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5FCA" w14:textId="77777777" w:rsidR="00625DC6" w:rsidRPr="002C219E" w:rsidRDefault="00C00F3B"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76A06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2pt;margin-top:-20.15pt;width:52.5pt;height:48.75pt;z-index:251657728" fillcolor="#0c9">
            <v:imagedata r:id="rId8" o:title=""/>
          </v:shape>
          <o:OLEObject Type="Embed" ProgID="PBrush" ShapeID="_x0000_s1026" DrawAspect="Content" ObjectID="_1664081761" r:id="rId9"/>
        </w:object>
      </w:r>
    </w:p>
    <w:p w14:paraId="2943920A" w14:textId="571302B9" w:rsidR="00625DC6" w:rsidRPr="002C219E" w:rsidRDefault="00625DC6" w:rsidP="00012259">
      <w:pPr>
        <w:pStyle w:val="Encabezado"/>
        <w:tabs>
          <w:tab w:val="clear" w:pos="8504"/>
          <w:tab w:val="left" w:pos="0"/>
          <w:tab w:val="right" w:pos="9356"/>
        </w:tabs>
        <w:ind w:left="0"/>
        <w:jc w:val="both"/>
        <w:rPr>
          <w:rFonts w:ascii="Bookman Old Style" w:hAnsi="Bookman Old Style"/>
          <w:szCs w:val="24"/>
        </w:rPr>
      </w:pPr>
    </w:p>
    <w:p w14:paraId="0F5C5EBC" w14:textId="77777777" w:rsidR="008C6E4E" w:rsidRPr="002C219E" w:rsidRDefault="008C6E4E" w:rsidP="00012259">
      <w:pPr>
        <w:pStyle w:val="Encabezado"/>
        <w:tabs>
          <w:tab w:val="clear" w:pos="8504"/>
          <w:tab w:val="left" w:pos="0"/>
          <w:tab w:val="right" w:pos="9356"/>
        </w:tabs>
        <w:ind w:left="0"/>
        <w:jc w:val="both"/>
        <w:rPr>
          <w:rFonts w:ascii="Bookman Old Style" w:hAnsi="Bookman Old Style"/>
          <w:szCs w:val="24"/>
        </w:rPr>
      </w:pPr>
    </w:p>
    <w:p w14:paraId="20465251" w14:textId="77777777" w:rsidR="00CA77FB" w:rsidRPr="002C219E" w:rsidRDefault="00CA77FB" w:rsidP="00012259">
      <w:pPr>
        <w:pStyle w:val="Ttulo4"/>
        <w:tabs>
          <w:tab w:val="left" w:pos="0"/>
          <w:tab w:val="right" w:pos="9356"/>
        </w:tabs>
        <w:ind w:left="0"/>
        <w:rPr>
          <w:rFonts w:ascii="Bookman Old Style" w:hAnsi="Bookman Old Style"/>
          <w:b w:val="0"/>
          <w:bCs/>
          <w:noProof/>
          <w:spacing w:val="0"/>
          <w:sz w:val="24"/>
          <w:szCs w:val="24"/>
          <w:lang w:val="es-ES"/>
        </w:rPr>
      </w:pPr>
      <w:r w:rsidRPr="002C219E">
        <w:rPr>
          <w:rFonts w:ascii="Bookman Old Style" w:hAnsi="Bookman Old Style"/>
          <w:b w:val="0"/>
          <w:bCs/>
          <w:spacing w:val="0"/>
          <w:sz w:val="24"/>
          <w:szCs w:val="24"/>
        </w:rPr>
        <w:t>Ministerio de Minas y Energía</w:t>
      </w:r>
    </w:p>
    <w:p w14:paraId="44D0A83F" w14:textId="77777777" w:rsidR="00CA77FB" w:rsidRPr="002C219E" w:rsidRDefault="00CA77FB" w:rsidP="00012259">
      <w:pPr>
        <w:pStyle w:val="Ttulo4"/>
        <w:tabs>
          <w:tab w:val="left" w:pos="0"/>
          <w:tab w:val="right" w:pos="9356"/>
        </w:tabs>
        <w:ind w:left="0"/>
        <w:rPr>
          <w:rFonts w:ascii="Bookman Old Style" w:hAnsi="Bookman Old Style"/>
          <w:b w:val="0"/>
          <w:bCs/>
          <w:spacing w:val="0"/>
          <w:sz w:val="24"/>
          <w:szCs w:val="24"/>
        </w:rPr>
      </w:pPr>
    </w:p>
    <w:p w14:paraId="13D342EB" w14:textId="77777777" w:rsidR="00CA77FB" w:rsidRPr="002C219E" w:rsidRDefault="00CA77FB" w:rsidP="00012259">
      <w:pPr>
        <w:pStyle w:val="Ttulo3"/>
        <w:tabs>
          <w:tab w:val="left" w:pos="0"/>
          <w:tab w:val="right" w:pos="9356"/>
        </w:tabs>
        <w:ind w:left="0"/>
        <w:rPr>
          <w:rFonts w:ascii="Bookman Old Style" w:hAnsi="Bookman Old Style" w:cs="Arial"/>
          <w:szCs w:val="24"/>
        </w:rPr>
      </w:pPr>
      <w:r w:rsidRPr="002C219E">
        <w:rPr>
          <w:rFonts w:ascii="Bookman Old Style" w:hAnsi="Bookman Old Style" w:cs="Arial"/>
          <w:szCs w:val="24"/>
        </w:rPr>
        <w:t>COMISIÓN DE REGULACIÓN DE ENERGÍA Y GAS</w:t>
      </w:r>
    </w:p>
    <w:p w14:paraId="2ABAF688" w14:textId="77777777" w:rsidR="00CA77FB" w:rsidRPr="002C219E" w:rsidRDefault="00CA77FB" w:rsidP="00012259">
      <w:pPr>
        <w:pStyle w:val="Ttulo5"/>
        <w:tabs>
          <w:tab w:val="left" w:pos="0"/>
          <w:tab w:val="right" w:pos="9356"/>
        </w:tabs>
        <w:ind w:left="0"/>
        <w:rPr>
          <w:rFonts w:ascii="Bookman Old Style" w:hAnsi="Bookman Old Style"/>
          <w:spacing w:val="0"/>
          <w:sz w:val="24"/>
          <w:szCs w:val="24"/>
        </w:rPr>
      </w:pPr>
    </w:p>
    <w:p w14:paraId="01570E74" w14:textId="25DD691E" w:rsidR="00CA77FB" w:rsidRPr="002C219E" w:rsidRDefault="00CA77FB" w:rsidP="00012259">
      <w:pPr>
        <w:pStyle w:val="Ttulo5"/>
        <w:tabs>
          <w:tab w:val="left" w:pos="0"/>
          <w:tab w:val="right" w:pos="9356"/>
        </w:tabs>
        <w:ind w:left="0"/>
        <w:rPr>
          <w:rFonts w:ascii="Bookman Old Style" w:hAnsi="Bookman Old Style"/>
          <w:spacing w:val="0"/>
          <w:sz w:val="24"/>
          <w:szCs w:val="24"/>
        </w:rPr>
      </w:pPr>
      <w:r w:rsidRPr="002C219E">
        <w:rPr>
          <w:rFonts w:ascii="Bookman Old Style" w:hAnsi="Bookman Old Style"/>
          <w:spacing w:val="0"/>
          <w:sz w:val="24"/>
          <w:szCs w:val="24"/>
        </w:rPr>
        <w:t xml:space="preserve">RESOLUCIÓN No. </w:t>
      </w:r>
      <w:r w:rsidR="00795BFB" w:rsidRPr="002C219E">
        <w:rPr>
          <w:rFonts w:ascii="Bookman Old Style" w:hAnsi="Bookman Old Style"/>
          <w:spacing w:val="0"/>
          <w:sz w:val="24"/>
          <w:szCs w:val="24"/>
        </w:rPr>
        <w:t xml:space="preserve">  </w:t>
      </w:r>
      <w:r w:rsidR="00735B7C" w:rsidRPr="00735B7C">
        <w:rPr>
          <w:rFonts w:ascii="Bookman Old Style" w:hAnsi="Bookman Old Style"/>
          <w:spacing w:val="0"/>
          <w:sz w:val="32"/>
          <w:szCs w:val="32"/>
        </w:rPr>
        <w:t>191</w:t>
      </w:r>
      <w:r w:rsidR="00795BFB" w:rsidRPr="002C219E">
        <w:rPr>
          <w:rFonts w:ascii="Bookman Old Style" w:hAnsi="Bookman Old Style"/>
          <w:spacing w:val="0"/>
          <w:sz w:val="24"/>
          <w:szCs w:val="24"/>
        </w:rPr>
        <w:t xml:space="preserve">     </w:t>
      </w:r>
      <w:r w:rsidRPr="002C219E">
        <w:rPr>
          <w:rFonts w:ascii="Bookman Old Style" w:hAnsi="Bookman Old Style"/>
          <w:spacing w:val="0"/>
          <w:sz w:val="24"/>
          <w:szCs w:val="24"/>
        </w:rPr>
        <w:t>DE 20</w:t>
      </w:r>
      <w:r w:rsidR="002E71B9" w:rsidRPr="002C219E">
        <w:rPr>
          <w:rFonts w:ascii="Bookman Old Style" w:hAnsi="Bookman Old Style"/>
          <w:spacing w:val="0"/>
          <w:sz w:val="24"/>
          <w:szCs w:val="24"/>
        </w:rPr>
        <w:t>20</w:t>
      </w:r>
    </w:p>
    <w:p w14:paraId="03D22BB2" w14:textId="77777777" w:rsidR="00CA77FB" w:rsidRPr="002C219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0E2FDF2" w14:textId="2ECEF154" w:rsidR="00CA77FB" w:rsidRPr="002C219E" w:rsidRDefault="00CA77FB" w:rsidP="00012259">
      <w:pPr>
        <w:pStyle w:val="Ttulo3"/>
        <w:tabs>
          <w:tab w:val="left" w:pos="0"/>
          <w:tab w:val="right" w:pos="9356"/>
        </w:tabs>
        <w:ind w:left="0"/>
        <w:rPr>
          <w:rFonts w:ascii="Bookman Old Style" w:hAnsi="Bookman Old Style"/>
          <w:b w:val="0"/>
          <w:szCs w:val="24"/>
        </w:rPr>
      </w:pPr>
      <w:r w:rsidRPr="002C219E">
        <w:rPr>
          <w:rFonts w:ascii="Bookman Old Style" w:hAnsi="Bookman Old Style"/>
          <w:b w:val="0"/>
          <w:szCs w:val="24"/>
        </w:rPr>
        <w:t xml:space="preserve">(   </w:t>
      </w:r>
      <w:r w:rsidR="00735B7C" w:rsidRPr="00735B7C">
        <w:rPr>
          <w:rFonts w:ascii="Bookman Old Style" w:hAnsi="Bookman Old Style"/>
          <w:bCs/>
          <w:sz w:val="32"/>
          <w:szCs w:val="32"/>
        </w:rPr>
        <w:t>1 OCT. 2020</w:t>
      </w:r>
      <w:r w:rsidRPr="002C219E">
        <w:rPr>
          <w:rFonts w:ascii="Bookman Old Style" w:hAnsi="Bookman Old Style"/>
          <w:b w:val="0"/>
          <w:szCs w:val="24"/>
        </w:rPr>
        <w:t xml:space="preserve">   )</w:t>
      </w:r>
    </w:p>
    <w:p w14:paraId="0F34E752" w14:textId="3FE0E649" w:rsidR="00CA77FB" w:rsidRPr="002C219E" w:rsidRDefault="00CA77FB" w:rsidP="008C6E4E">
      <w:pPr>
        <w:tabs>
          <w:tab w:val="left" w:pos="0"/>
          <w:tab w:val="left" w:pos="2354"/>
          <w:tab w:val="right" w:pos="9356"/>
        </w:tabs>
        <w:ind w:left="0"/>
        <w:rPr>
          <w:rFonts w:ascii="Bookman Old Style" w:hAnsi="Bookman Old Style"/>
          <w:lang w:val="es-ES_tradnl"/>
        </w:rPr>
      </w:pPr>
    </w:p>
    <w:p w14:paraId="002AE1B0" w14:textId="77777777" w:rsidR="00775D5F" w:rsidRPr="002C219E" w:rsidRDefault="00775D5F" w:rsidP="00012259">
      <w:pPr>
        <w:ind w:left="0"/>
        <w:rPr>
          <w:rFonts w:ascii="Bookman Old Style" w:hAnsi="Bookman Old Style"/>
          <w:bCs/>
          <w:lang w:val="es-CO"/>
        </w:rPr>
      </w:pPr>
    </w:p>
    <w:p w14:paraId="6B5EA168" w14:textId="522CC646" w:rsidR="009D4454" w:rsidRPr="002C219E" w:rsidRDefault="00FB0359" w:rsidP="00041441">
      <w:pPr>
        <w:ind w:left="0"/>
        <w:jc w:val="center"/>
        <w:rPr>
          <w:rFonts w:ascii="Bookman Old Style" w:hAnsi="Bookman Old Style"/>
        </w:rPr>
      </w:pPr>
      <w:r w:rsidRPr="002C219E">
        <w:rPr>
          <w:rFonts w:ascii="Bookman Old Style" w:hAnsi="Bookman Old Style"/>
        </w:rPr>
        <w:t>Por la cual se actualiza la base de activos de Intercolombia S.A. E.S.P.</w:t>
      </w:r>
    </w:p>
    <w:p w14:paraId="28630530" w14:textId="77777777" w:rsidR="009D4454" w:rsidRPr="002C219E" w:rsidRDefault="009D4454" w:rsidP="009D4454">
      <w:pPr>
        <w:ind w:left="0"/>
        <w:rPr>
          <w:rFonts w:ascii="Bookman Old Style" w:hAnsi="Bookman Old Style"/>
        </w:rPr>
      </w:pPr>
    </w:p>
    <w:p w14:paraId="79CADB13" w14:textId="77777777" w:rsidR="009D4454" w:rsidRPr="002C219E" w:rsidRDefault="009D4454" w:rsidP="009D4454">
      <w:pPr>
        <w:ind w:left="0"/>
        <w:rPr>
          <w:rFonts w:ascii="Bookman Old Style" w:hAnsi="Bookman Old Style"/>
        </w:rPr>
      </w:pPr>
    </w:p>
    <w:p w14:paraId="76436388" w14:textId="77777777" w:rsidR="009D4454" w:rsidRPr="002C219E" w:rsidRDefault="009D4454" w:rsidP="00DD2157">
      <w:pPr>
        <w:ind w:left="0"/>
        <w:jc w:val="center"/>
        <w:rPr>
          <w:rFonts w:ascii="Bookman Old Style" w:hAnsi="Bookman Old Style" w:cs="Arial"/>
          <w:b/>
        </w:rPr>
      </w:pPr>
      <w:r w:rsidRPr="002C219E">
        <w:rPr>
          <w:rFonts w:ascii="Bookman Old Style" w:hAnsi="Bookman Old Style" w:cs="Arial"/>
          <w:b/>
        </w:rPr>
        <w:t>LA COMISIÓN DE REGULACIÓN DE ENERGÍA Y GAS</w:t>
      </w:r>
    </w:p>
    <w:p w14:paraId="124E4D86" w14:textId="77777777" w:rsidR="009D4454" w:rsidRPr="002C219E" w:rsidRDefault="009D4454" w:rsidP="00DD2157">
      <w:pPr>
        <w:ind w:left="0"/>
        <w:jc w:val="center"/>
        <w:rPr>
          <w:rFonts w:ascii="Bookman Old Style" w:hAnsi="Bookman Old Style" w:cs="Arial"/>
        </w:rPr>
      </w:pPr>
    </w:p>
    <w:p w14:paraId="6100BD8F" w14:textId="77777777" w:rsidR="009D4454" w:rsidRPr="002C219E" w:rsidRDefault="009D4454" w:rsidP="00DD2157">
      <w:pPr>
        <w:ind w:left="0"/>
        <w:jc w:val="center"/>
        <w:rPr>
          <w:rFonts w:ascii="Bookman Old Style" w:hAnsi="Bookman Old Style" w:cs="Arial"/>
        </w:rPr>
      </w:pPr>
    </w:p>
    <w:p w14:paraId="7474F368" w14:textId="1865684D" w:rsidR="009D4454" w:rsidRPr="002C219E" w:rsidRDefault="009D4454" w:rsidP="00DD2157">
      <w:pPr>
        <w:ind w:left="0"/>
        <w:jc w:val="center"/>
        <w:rPr>
          <w:rFonts w:ascii="Bookman Old Style" w:hAnsi="Bookman Old Style"/>
        </w:rPr>
      </w:pPr>
      <w:r w:rsidRPr="002C219E">
        <w:rPr>
          <w:rFonts w:ascii="Bookman Old Style" w:hAnsi="Bookman Old Style"/>
        </w:rPr>
        <w:t xml:space="preserve">En ejercicio de sus atribuciones constitucionales y legales, en especial las conferidas por las </w:t>
      </w:r>
      <w:r w:rsidR="00A62BE1" w:rsidRPr="002C219E">
        <w:rPr>
          <w:rFonts w:ascii="Bookman Old Style" w:hAnsi="Bookman Old Style"/>
        </w:rPr>
        <w:t xml:space="preserve">leyes </w:t>
      </w:r>
      <w:r w:rsidRPr="002C219E">
        <w:rPr>
          <w:rFonts w:ascii="Bookman Old Style" w:hAnsi="Bookman Old Style"/>
        </w:rPr>
        <w:t xml:space="preserve">142 y 143 de 1994, y en desarrollo de los </w:t>
      </w:r>
      <w:r w:rsidR="00A00F4D" w:rsidRPr="002C219E">
        <w:rPr>
          <w:rFonts w:ascii="Bookman Old Style" w:hAnsi="Bookman Old Style" w:cs="Arial"/>
        </w:rPr>
        <w:t>decretos 1524 y 2253 de 1994</w:t>
      </w:r>
      <w:r w:rsidR="0080717F">
        <w:rPr>
          <w:rFonts w:ascii="Bookman Old Style" w:hAnsi="Bookman Old Style" w:cs="Arial"/>
        </w:rPr>
        <w:t>, 2696 de 2004</w:t>
      </w:r>
      <w:r w:rsidR="00A00F4D" w:rsidRPr="002C219E">
        <w:rPr>
          <w:rFonts w:ascii="Bookman Old Style" w:hAnsi="Bookman Old Style" w:cs="Arial"/>
        </w:rPr>
        <w:t xml:space="preserve"> y 1260 de 2013, y</w:t>
      </w:r>
    </w:p>
    <w:p w14:paraId="45AAE287" w14:textId="77777777" w:rsidR="009D4454" w:rsidRPr="002C219E" w:rsidRDefault="009D4454" w:rsidP="00DD2157">
      <w:pPr>
        <w:ind w:left="0"/>
        <w:jc w:val="center"/>
        <w:rPr>
          <w:rFonts w:ascii="Bookman Old Style" w:hAnsi="Bookman Old Style" w:cs="Arial"/>
        </w:rPr>
      </w:pPr>
    </w:p>
    <w:p w14:paraId="47C137B9" w14:textId="77777777" w:rsidR="009D4454" w:rsidRPr="002C219E" w:rsidRDefault="009D4454" w:rsidP="00DD2157">
      <w:pPr>
        <w:ind w:left="0"/>
        <w:jc w:val="center"/>
        <w:rPr>
          <w:rFonts w:ascii="Bookman Old Style" w:hAnsi="Bookman Old Style" w:cs="Arial"/>
        </w:rPr>
      </w:pPr>
    </w:p>
    <w:p w14:paraId="5A839683" w14:textId="77777777" w:rsidR="009D4454" w:rsidRPr="002C219E" w:rsidRDefault="009D4454" w:rsidP="00DD2157">
      <w:pPr>
        <w:ind w:left="0"/>
        <w:jc w:val="center"/>
        <w:rPr>
          <w:rFonts w:ascii="Bookman Old Style" w:hAnsi="Bookman Old Style" w:cs="Arial"/>
          <w:b/>
        </w:rPr>
      </w:pPr>
      <w:r w:rsidRPr="002C219E">
        <w:rPr>
          <w:rFonts w:ascii="Bookman Old Style" w:hAnsi="Bookman Old Style"/>
          <w:b/>
        </w:rPr>
        <w:t>CONSIDERANDO</w:t>
      </w:r>
      <w:r w:rsidR="00470313" w:rsidRPr="002C219E">
        <w:rPr>
          <w:rFonts w:ascii="Bookman Old Style" w:hAnsi="Bookman Old Style"/>
          <w:b/>
        </w:rPr>
        <w:t xml:space="preserve"> QUE</w:t>
      </w:r>
      <w:r w:rsidRPr="002C219E">
        <w:rPr>
          <w:rFonts w:ascii="Bookman Old Style" w:hAnsi="Bookman Old Style" w:cs="Arial"/>
          <w:b/>
        </w:rPr>
        <w:t>:</w:t>
      </w:r>
    </w:p>
    <w:p w14:paraId="6B06ADF0" w14:textId="537FA184" w:rsidR="009D4454" w:rsidRPr="002C219E" w:rsidRDefault="00470313" w:rsidP="00AB5DEE">
      <w:pPr>
        <w:spacing w:before="240"/>
        <w:ind w:left="0"/>
        <w:jc w:val="both"/>
        <w:rPr>
          <w:rFonts w:ascii="Bookman Old Style" w:hAnsi="Bookman Old Style"/>
        </w:rPr>
      </w:pPr>
      <w:r w:rsidRPr="002C219E">
        <w:rPr>
          <w:rFonts w:ascii="Bookman Old Style" w:hAnsi="Bookman Old Style"/>
        </w:rPr>
        <w:t>D</w:t>
      </w:r>
      <w:r w:rsidR="009D4454" w:rsidRPr="002C219E">
        <w:rPr>
          <w:rFonts w:ascii="Bookman Old Style" w:hAnsi="Bookman Old Style"/>
        </w:rPr>
        <w:t>e</w:t>
      </w:r>
      <w:r w:rsidR="00043EE4" w:rsidRPr="002C219E">
        <w:rPr>
          <w:rFonts w:ascii="Bookman Old Style" w:hAnsi="Bookman Old Style"/>
        </w:rPr>
        <w:t xml:space="preserve"> acuerdo con lo previsto en el </w:t>
      </w:r>
      <w:r w:rsidR="002A4B5A" w:rsidRPr="002C219E">
        <w:rPr>
          <w:rFonts w:ascii="Bookman Old Style" w:hAnsi="Bookman Old Style"/>
        </w:rPr>
        <w:t xml:space="preserve">literal d) del </w:t>
      </w:r>
      <w:r w:rsidR="00043EE4" w:rsidRPr="002C219E">
        <w:rPr>
          <w:rFonts w:ascii="Bookman Old Style" w:hAnsi="Bookman Old Style"/>
        </w:rPr>
        <w:t>a</w:t>
      </w:r>
      <w:r w:rsidR="009D4454" w:rsidRPr="002C219E">
        <w:rPr>
          <w:rFonts w:ascii="Bookman Old Style" w:hAnsi="Bookman Old Style"/>
        </w:rPr>
        <w:t>rtículo 23</w:t>
      </w:r>
      <w:r w:rsidR="00312644">
        <w:rPr>
          <w:rFonts w:ascii="Bookman Old Style" w:hAnsi="Bookman Old Style"/>
        </w:rPr>
        <w:t>,</w:t>
      </w:r>
      <w:r w:rsidR="002A4B5A" w:rsidRPr="002C219E">
        <w:rPr>
          <w:rFonts w:ascii="Bookman Old Style" w:hAnsi="Bookman Old Style"/>
        </w:rPr>
        <w:t xml:space="preserve"> </w:t>
      </w:r>
      <w:r w:rsidR="009D4454" w:rsidRPr="002C219E">
        <w:rPr>
          <w:rFonts w:ascii="Bookman Old Style" w:hAnsi="Bookman Old Style"/>
        </w:rPr>
        <w:t xml:space="preserve">y </w:t>
      </w:r>
      <w:r w:rsidR="002A4B5A" w:rsidRPr="002C219E">
        <w:rPr>
          <w:rFonts w:ascii="Bookman Old Style" w:hAnsi="Bookman Old Style"/>
        </w:rPr>
        <w:t xml:space="preserve">en el artículo </w:t>
      </w:r>
      <w:r w:rsidR="009D4454" w:rsidRPr="002C219E">
        <w:rPr>
          <w:rFonts w:ascii="Bookman Old Style" w:hAnsi="Bookman Old Style"/>
        </w:rPr>
        <w:t>41</w:t>
      </w:r>
      <w:r w:rsidR="00312644">
        <w:rPr>
          <w:rFonts w:ascii="Bookman Old Style" w:hAnsi="Bookman Old Style"/>
        </w:rPr>
        <w:t>,</w:t>
      </w:r>
      <w:r w:rsidR="009D4454" w:rsidRPr="002C219E">
        <w:rPr>
          <w:rFonts w:ascii="Bookman Old Style" w:hAnsi="Bookman Old Style"/>
        </w:rPr>
        <w:t xml:space="preserve"> de la Ley 143 de 1994, es función de la Comisión de Regulación de Energía y Gas fijar las tarifas por el acceso y uso de las redes eléctricas.</w:t>
      </w:r>
    </w:p>
    <w:p w14:paraId="48612B44" w14:textId="77777777" w:rsidR="009D4454" w:rsidRPr="002C219E" w:rsidRDefault="002A4B5A" w:rsidP="00AB5DEE">
      <w:pPr>
        <w:spacing w:before="240"/>
        <w:ind w:left="0"/>
        <w:jc w:val="both"/>
        <w:rPr>
          <w:rFonts w:ascii="Bookman Old Style" w:hAnsi="Bookman Old Style" w:cs="Arial"/>
        </w:rPr>
      </w:pPr>
      <w:r w:rsidRPr="002C219E">
        <w:rPr>
          <w:rFonts w:ascii="Bookman Old Style" w:hAnsi="Bookman Old Style" w:cs="Arial"/>
        </w:rPr>
        <w:t>En</w:t>
      </w:r>
      <w:r w:rsidR="009D4454" w:rsidRPr="002C219E">
        <w:rPr>
          <w:rFonts w:ascii="Bookman Old Style" w:hAnsi="Bookman Old Style" w:cs="Arial"/>
        </w:rPr>
        <w:t xml:space="preserve"> la Resolución CREG 011 de 2009 se estableció la metodología y fórmulas tarifarias para la remuneración de la actividad de transmisión de energía eléctrica en el Sistema de Transmisión Nacional. </w:t>
      </w:r>
    </w:p>
    <w:p w14:paraId="52C5AE7D" w14:textId="6264344B" w:rsidR="009D4454" w:rsidRPr="002C219E" w:rsidRDefault="00470313" w:rsidP="00AB5DEE">
      <w:pPr>
        <w:spacing w:before="240"/>
        <w:ind w:left="0"/>
        <w:jc w:val="both"/>
        <w:rPr>
          <w:rFonts w:ascii="Bookman Old Style" w:hAnsi="Bookman Old Style"/>
        </w:rPr>
      </w:pPr>
      <w:r w:rsidRPr="002C219E">
        <w:rPr>
          <w:rFonts w:ascii="Bookman Old Style" w:hAnsi="Bookman Old Style" w:cs="Arial"/>
        </w:rPr>
        <w:t>M</w:t>
      </w:r>
      <w:r w:rsidR="005548F8" w:rsidRPr="002C219E">
        <w:rPr>
          <w:rFonts w:ascii="Bookman Old Style" w:hAnsi="Bookman Old Style" w:cs="Arial"/>
        </w:rPr>
        <w:t xml:space="preserve">ediante </w:t>
      </w:r>
      <w:r w:rsidR="00234986" w:rsidRPr="002C219E">
        <w:rPr>
          <w:rFonts w:ascii="Bookman Old Style" w:hAnsi="Bookman Old Style" w:cs="Arial"/>
        </w:rPr>
        <w:t>la Resolución CREG 177 de 2013, modificada por la</w:t>
      </w:r>
      <w:r w:rsidRPr="002C219E">
        <w:rPr>
          <w:rFonts w:ascii="Bookman Old Style" w:hAnsi="Bookman Old Style" w:cs="Arial"/>
        </w:rPr>
        <w:t>s resolucio</w:t>
      </w:r>
      <w:r w:rsidR="00234986" w:rsidRPr="002C219E">
        <w:rPr>
          <w:rFonts w:ascii="Bookman Old Style" w:hAnsi="Bookman Old Style" w:cs="Arial"/>
        </w:rPr>
        <w:t>n</w:t>
      </w:r>
      <w:r w:rsidRPr="002C219E">
        <w:rPr>
          <w:rFonts w:ascii="Bookman Old Style" w:hAnsi="Bookman Old Style" w:cs="Arial"/>
        </w:rPr>
        <w:t>es</w:t>
      </w:r>
      <w:r w:rsidR="00234986" w:rsidRPr="002C219E">
        <w:rPr>
          <w:rFonts w:ascii="Bookman Old Style" w:hAnsi="Bookman Old Style" w:cs="Arial"/>
        </w:rPr>
        <w:t xml:space="preserve"> CREG 167 de 2014</w:t>
      </w:r>
      <w:r w:rsidRPr="002C219E">
        <w:rPr>
          <w:rFonts w:ascii="Bookman Old Style" w:hAnsi="Bookman Old Style" w:cs="Arial"/>
        </w:rPr>
        <w:t xml:space="preserve"> y 086</w:t>
      </w:r>
      <w:r w:rsidR="000C7770" w:rsidRPr="002C219E">
        <w:rPr>
          <w:rFonts w:ascii="Bookman Old Style" w:hAnsi="Bookman Old Style" w:cs="Arial"/>
        </w:rPr>
        <w:t>,</w:t>
      </w:r>
      <w:r w:rsidR="00A62BE1" w:rsidRPr="002C219E">
        <w:rPr>
          <w:rFonts w:ascii="Bookman Old Style" w:hAnsi="Bookman Old Style" w:cs="Arial"/>
        </w:rPr>
        <w:t xml:space="preserve"> 169</w:t>
      </w:r>
      <w:r w:rsidRPr="002C219E">
        <w:rPr>
          <w:rFonts w:ascii="Bookman Old Style" w:hAnsi="Bookman Old Style" w:cs="Arial"/>
        </w:rPr>
        <w:t xml:space="preserve"> </w:t>
      </w:r>
      <w:r w:rsidR="000C7770" w:rsidRPr="002C219E">
        <w:rPr>
          <w:rFonts w:ascii="Bookman Old Style" w:hAnsi="Bookman Old Style" w:cs="Arial"/>
        </w:rPr>
        <w:t xml:space="preserve">y 233 </w:t>
      </w:r>
      <w:r w:rsidRPr="002C219E">
        <w:rPr>
          <w:rFonts w:ascii="Bookman Old Style" w:hAnsi="Bookman Old Style" w:cs="Arial"/>
        </w:rPr>
        <w:t>de 2015</w:t>
      </w:r>
      <w:r w:rsidR="00246989" w:rsidRPr="002C219E">
        <w:rPr>
          <w:rFonts w:ascii="Bookman Old Style" w:hAnsi="Bookman Old Style" w:cs="Arial"/>
        </w:rPr>
        <w:t xml:space="preserve">, </w:t>
      </w:r>
      <w:r w:rsidR="00246989" w:rsidRPr="002C219E">
        <w:rPr>
          <w:rFonts w:ascii="Bookman Old Style" w:hAnsi="Bookman Old Style"/>
        </w:rPr>
        <w:t>059 y 065 de 2017</w:t>
      </w:r>
      <w:r w:rsidR="00312644">
        <w:rPr>
          <w:rFonts w:ascii="Bookman Old Style" w:hAnsi="Bookman Old Style"/>
        </w:rPr>
        <w:t>,</w:t>
      </w:r>
      <w:r w:rsidR="00246989" w:rsidRPr="002C219E">
        <w:rPr>
          <w:rFonts w:ascii="Bookman Old Style" w:hAnsi="Bookman Old Style"/>
        </w:rPr>
        <w:t xml:space="preserve"> y 023 y 131 de 2019</w:t>
      </w:r>
      <w:r w:rsidRPr="002C219E">
        <w:rPr>
          <w:rFonts w:ascii="Bookman Old Style" w:hAnsi="Bookman Old Style" w:cs="Arial"/>
        </w:rPr>
        <w:t xml:space="preserve">, </w:t>
      </w:r>
      <w:r w:rsidR="009D4454" w:rsidRPr="002C219E">
        <w:rPr>
          <w:rFonts w:ascii="Bookman Old Style" w:hAnsi="Bookman Old Style" w:cs="Arial"/>
        </w:rPr>
        <w:t xml:space="preserve">se aprobó la base de activos y los parámetros necesarios para determinar la remuneración de </w:t>
      </w:r>
      <w:r w:rsidR="00234986" w:rsidRPr="002C219E">
        <w:rPr>
          <w:rFonts w:ascii="Bookman Old Style" w:hAnsi="Bookman Old Style" w:cs="Arial"/>
        </w:rPr>
        <w:t>Intercolombia</w:t>
      </w:r>
      <w:r w:rsidR="009D4454" w:rsidRPr="002C219E">
        <w:rPr>
          <w:rFonts w:ascii="Bookman Old Style" w:hAnsi="Bookman Old Style" w:cs="Arial"/>
        </w:rPr>
        <w:t xml:space="preserve"> S.A. E.S.P. en el Sistema de Transmisión Nacional.</w:t>
      </w:r>
    </w:p>
    <w:p w14:paraId="158DF504" w14:textId="77777777" w:rsidR="008C6E4E" w:rsidRPr="002C219E" w:rsidRDefault="008C6E4E" w:rsidP="00AB5DEE">
      <w:pPr>
        <w:spacing w:before="240"/>
        <w:ind w:left="0"/>
        <w:jc w:val="both"/>
        <w:rPr>
          <w:rFonts w:ascii="Bookman Old Style" w:hAnsi="Bookman Old Style" w:cs="Arial"/>
        </w:rPr>
      </w:pPr>
      <w:r w:rsidRPr="002C219E">
        <w:rPr>
          <w:rFonts w:ascii="Bookman Old Style" w:hAnsi="Bookman Old Style" w:cs="Arial"/>
        </w:rPr>
        <w:t>E</w:t>
      </w:r>
      <w:r w:rsidR="00043EE4" w:rsidRPr="002C219E">
        <w:rPr>
          <w:rFonts w:ascii="Bookman Old Style" w:hAnsi="Bookman Old Style" w:cs="Arial"/>
        </w:rPr>
        <w:t>l a</w:t>
      </w:r>
      <w:r w:rsidR="009D4454" w:rsidRPr="002C219E">
        <w:rPr>
          <w:rFonts w:ascii="Bookman Old Style" w:hAnsi="Bookman Old Style" w:cs="Arial"/>
        </w:rPr>
        <w:t xml:space="preserve">rtículo </w:t>
      </w:r>
      <w:r w:rsidRPr="002C219E">
        <w:rPr>
          <w:rFonts w:ascii="Bookman Old Style" w:hAnsi="Bookman Old Style" w:cs="Arial"/>
        </w:rPr>
        <w:t>5</w:t>
      </w:r>
      <w:r w:rsidR="009D4454" w:rsidRPr="002C219E">
        <w:rPr>
          <w:rFonts w:ascii="Bookman Old Style" w:hAnsi="Bookman Old Style" w:cs="Arial"/>
        </w:rPr>
        <w:t xml:space="preserve"> de la Resolución CREG 011 de 2009</w:t>
      </w:r>
      <w:r w:rsidRPr="002C219E">
        <w:rPr>
          <w:rFonts w:ascii="Bookman Old Style" w:hAnsi="Bookman Old Style" w:cs="Arial"/>
        </w:rPr>
        <w:t xml:space="preserve"> establece:</w:t>
      </w:r>
    </w:p>
    <w:p w14:paraId="2FF9F596" w14:textId="1F38237D" w:rsidR="008C6E4E" w:rsidRPr="002C219E" w:rsidRDefault="008C6E4E" w:rsidP="00735B7C">
      <w:pPr>
        <w:spacing w:before="120"/>
        <w:ind w:left="284"/>
        <w:jc w:val="both"/>
        <w:rPr>
          <w:rFonts w:ascii="Bookman Old Style" w:hAnsi="Bookman Old Style" w:cs="Arial"/>
          <w:i/>
        </w:rPr>
      </w:pPr>
      <w:r w:rsidRPr="002C219E">
        <w:rPr>
          <w:rFonts w:ascii="Bookman Old Style" w:hAnsi="Bookman Old Style" w:cs="Arial"/>
          <w:i/>
        </w:rPr>
        <w:t>Artículo 5. Determinación de los activos remunerables. La CREG aprobará mediante Resolución la base de activos a remunerar a cada uno de los TN, para lo cual cada empresa deberá reportar a la CREG, dentro de los 30 días calendario siguientes a la entrada en vigencia de esta Resolución, su inventario con los activos que se encuentran en operación, clasificados por Unidad Constructiva, informando si opera el activo en forma parcial o total y el valor o valores pagados por concepto de servidumbre. Con el inventario deberán reportar los activos de enlaces internacionales de Nivel de Tensión 4 que están siendo remunerados mediante cargos por uso.</w:t>
      </w:r>
    </w:p>
    <w:p w14:paraId="04C3C2A3" w14:textId="41E0E7C7" w:rsidR="009D4454" w:rsidRPr="002C219E" w:rsidRDefault="008C6E4E" w:rsidP="00735B7C">
      <w:pPr>
        <w:spacing w:before="120"/>
        <w:ind w:left="284"/>
        <w:jc w:val="both"/>
        <w:rPr>
          <w:rFonts w:ascii="Bookman Old Style" w:hAnsi="Bookman Old Style" w:cs="Arial"/>
        </w:rPr>
      </w:pPr>
      <w:r w:rsidRPr="002C219E">
        <w:rPr>
          <w:rFonts w:ascii="Bookman Old Style" w:hAnsi="Bookman Old Style" w:cs="Arial"/>
          <w:i/>
        </w:rPr>
        <w:t xml:space="preserve">Con la base de activos definida por la CREG el Liquidador y Administrador de Cuentas del Sistema de Transmisión Nacional liquidará y facturará los ingresos correspondientes a los TN, con la metodología definida en esta Resolución y aplicando las Compensaciones a que haya lugar conforme a lo establecido en </w:t>
      </w:r>
      <w:r w:rsidRPr="002C219E">
        <w:rPr>
          <w:rFonts w:ascii="Bookman Old Style" w:hAnsi="Bookman Old Style" w:cs="Arial"/>
          <w:i/>
        </w:rPr>
        <w:lastRenderedPageBreak/>
        <w:t>el Artículo 17 y en el CAPÍTULO 4 del Anexo General de esta Resolución. La CREG podrá modificar la base de activos de un TN cuando la autoridad competente determine que alguno de sus activos limita la operación adecuada del Sistema.</w:t>
      </w:r>
    </w:p>
    <w:p w14:paraId="2082F11F" w14:textId="77F3ADC8" w:rsidR="008617AA" w:rsidRPr="002C219E" w:rsidRDefault="00C06ED6" w:rsidP="008A7274">
      <w:pPr>
        <w:spacing w:before="240"/>
        <w:ind w:left="0"/>
        <w:jc w:val="both"/>
        <w:rPr>
          <w:rFonts w:ascii="Bookman Old Style" w:hAnsi="Bookman Old Style" w:cs="Arial"/>
        </w:rPr>
      </w:pPr>
      <w:r w:rsidRPr="002C219E">
        <w:rPr>
          <w:rFonts w:ascii="Bookman Old Style" w:hAnsi="Bookman Old Style" w:cs="Arial"/>
        </w:rPr>
        <w:t>Intercolombia S.A. E.S.P., mediante la</w:t>
      </w:r>
      <w:r w:rsidR="00F816F8" w:rsidRPr="002C219E">
        <w:rPr>
          <w:rFonts w:ascii="Bookman Old Style" w:hAnsi="Bookman Old Style" w:cs="Arial"/>
        </w:rPr>
        <w:t>s</w:t>
      </w:r>
      <w:r w:rsidRPr="002C219E">
        <w:rPr>
          <w:rFonts w:ascii="Bookman Old Style" w:hAnsi="Bookman Old Style" w:cs="Arial"/>
        </w:rPr>
        <w:t xml:space="preserve"> comunicaci</w:t>
      </w:r>
      <w:r w:rsidR="00F816F8" w:rsidRPr="002C219E">
        <w:rPr>
          <w:rFonts w:ascii="Bookman Old Style" w:hAnsi="Bookman Old Style" w:cs="Arial"/>
        </w:rPr>
        <w:t>ones</w:t>
      </w:r>
      <w:r w:rsidRPr="002C219E">
        <w:rPr>
          <w:rFonts w:ascii="Bookman Old Style" w:hAnsi="Bookman Old Style" w:cs="Arial"/>
        </w:rPr>
        <w:t xml:space="preserve"> con radicado CREG E</w:t>
      </w:r>
      <w:r w:rsidRPr="002C219E">
        <w:rPr>
          <w:rFonts w:ascii="Bookman Old Style" w:hAnsi="Bookman Old Style" w:cs="Arial"/>
        </w:rPr>
        <w:noBreakHyphen/>
        <w:t>20</w:t>
      </w:r>
      <w:r w:rsidR="00F816F8" w:rsidRPr="002C219E">
        <w:rPr>
          <w:rFonts w:ascii="Bookman Old Style" w:hAnsi="Bookman Old Style" w:cs="Arial"/>
        </w:rPr>
        <w:t>20</w:t>
      </w:r>
      <w:r w:rsidRPr="002C219E">
        <w:rPr>
          <w:rFonts w:ascii="Bookman Old Style" w:hAnsi="Bookman Old Style" w:cs="Arial"/>
        </w:rPr>
        <w:t>-00</w:t>
      </w:r>
      <w:r w:rsidR="00F816F8" w:rsidRPr="002C219E">
        <w:rPr>
          <w:rFonts w:ascii="Bookman Old Style" w:hAnsi="Bookman Old Style" w:cs="Arial"/>
        </w:rPr>
        <w:t>2764 y E</w:t>
      </w:r>
      <w:r w:rsidR="00F816F8" w:rsidRPr="002C219E">
        <w:rPr>
          <w:rFonts w:ascii="Bookman Old Style" w:hAnsi="Bookman Old Style" w:cs="Arial"/>
        </w:rPr>
        <w:noBreakHyphen/>
        <w:t>2020-003306</w:t>
      </w:r>
      <w:r w:rsidRPr="002C219E">
        <w:rPr>
          <w:rFonts w:ascii="Bookman Old Style" w:hAnsi="Bookman Old Style" w:cs="Arial"/>
        </w:rPr>
        <w:t>, solicitó a la Comisión la actualización de</w:t>
      </w:r>
      <w:r w:rsidR="00F816F8" w:rsidRPr="002C219E">
        <w:rPr>
          <w:rFonts w:ascii="Bookman Old Style" w:hAnsi="Bookman Old Style" w:cs="Arial"/>
        </w:rPr>
        <w:t xml:space="preserve"> </w:t>
      </w:r>
      <w:r w:rsidRPr="002C219E">
        <w:rPr>
          <w:rFonts w:ascii="Bookman Old Style" w:hAnsi="Bookman Old Style" w:cs="Arial"/>
        </w:rPr>
        <w:t>l</w:t>
      </w:r>
      <w:r w:rsidR="00F816F8" w:rsidRPr="002C219E">
        <w:rPr>
          <w:rFonts w:ascii="Bookman Old Style" w:hAnsi="Bookman Old Style" w:cs="Arial"/>
        </w:rPr>
        <w:t>a base de activos</w:t>
      </w:r>
      <w:r w:rsidR="008617AA" w:rsidRPr="002C219E">
        <w:rPr>
          <w:rFonts w:ascii="Bookman Old Style" w:hAnsi="Bookman Old Style" w:cs="Arial"/>
        </w:rPr>
        <w:t xml:space="preserve">, dado que algunas líneas han sido seccionadas para permitir la entrada en operación de nuevas subestaciones. Las líneas seccionadas </w:t>
      </w:r>
      <w:r w:rsidR="00596190" w:rsidRPr="002C219E">
        <w:rPr>
          <w:rFonts w:ascii="Bookman Old Style" w:hAnsi="Bookman Old Style" w:cs="Arial"/>
        </w:rPr>
        <w:t xml:space="preserve">y las nuevas subestaciones </w:t>
      </w:r>
      <w:r w:rsidR="008617AA" w:rsidRPr="002C219E">
        <w:rPr>
          <w:rFonts w:ascii="Bookman Old Style" w:hAnsi="Bookman Old Style" w:cs="Arial"/>
        </w:rPr>
        <w:t>se muestran en la siguiente tabla:</w:t>
      </w:r>
    </w:p>
    <w:p w14:paraId="4F27F33C" w14:textId="77777777" w:rsidR="008617AA" w:rsidRPr="002C219E" w:rsidRDefault="008617AA" w:rsidP="00EA756E">
      <w:pPr>
        <w:ind w:left="0"/>
        <w:jc w:val="both"/>
        <w:rPr>
          <w:rFonts w:ascii="Bookman Old Style" w:hAnsi="Bookman Old Style" w:cs="Arial"/>
        </w:rPr>
      </w:pPr>
    </w:p>
    <w:tbl>
      <w:tblPr>
        <w:tblStyle w:val="Tablaconcuadrcula"/>
        <w:tblW w:w="0" w:type="auto"/>
        <w:jc w:val="center"/>
        <w:tblLook w:val="04A0" w:firstRow="1" w:lastRow="0" w:firstColumn="1" w:lastColumn="0" w:noHBand="0" w:noVBand="1"/>
      </w:tblPr>
      <w:tblGrid>
        <w:gridCol w:w="1984"/>
        <w:gridCol w:w="1980"/>
        <w:gridCol w:w="1985"/>
      </w:tblGrid>
      <w:tr w:rsidR="008617AA" w:rsidRPr="002C219E" w14:paraId="22ED6A81" w14:textId="77777777" w:rsidTr="00C87BAF">
        <w:trPr>
          <w:trHeight w:val="429"/>
          <w:jc w:val="center"/>
        </w:trPr>
        <w:tc>
          <w:tcPr>
            <w:tcW w:w="3964" w:type="dxa"/>
            <w:gridSpan w:val="2"/>
            <w:vAlign w:val="center"/>
          </w:tcPr>
          <w:p w14:paraId="6E876FBB" w14:textId="2A7D2C0F" w:rsidR="008617AA" w:rsidRPr="00C87BAF" w:rsidRDefault="008617AA" w:rsidP="00EA756E">
            <w:pPr>
              <w:ind w:left="0"/>
              <w:jc w:val="center"/>
              <w:rPr>
                <w:rFonts w:ascii="Bookman Old Style" w:hAnsi="Bookman Old Style" w:cs="Arial"/>
                <w:b/>
                <w:bCs/>
                <w:sz w:val="22"/>
                <w:szCs w:val="22"/>
              </w:rPr>
            </w:pPr>
            <w:r w:rsidRPr="00C87BAF">
              <w:rPr>
                <w:rFonts w:ascii="Bookman Old Style" w:hAnsi="Bookman Old Style" w:cs="Arial"/>
                <w:b/>
                <w:bCs/>
                <w:sz w:val="22"/>
                <w:szCs w:val="22"/>
              </w:rPr>
              <w:t>Línea seccionada</w:t>
            </w:r>
          </w:p>
        </w:tc>
        <w:tc>
          <w:tcPr>
            <w:tcW w:w="1985" w:type="dxa"/>
            <w:vMerge w:val="restart"/>
            <w:vAlign w:val="center"/>
          </w:tcPr>
          <w:p w14:paraId="5CD643A1" w14:textId="2F89258A" w:rsidR="008617AA" w:rsidRPr="00C87BAF" w:rsidRDefault="008617AA" w:rsidP="00EA756E">
            <w:pPr>
              <w:ind w:left="0"/>
              <w:jc w:val="center"/>
              <w:rPr>
                <w:rFonts w:ascii="Bookman Old Style" w:hAnsi="Bookman Old Style" w:cs="Arial"/>
                <w:b/>
                <w:bCs/>
                <w:sz w:val="22"/>
                <w:szCs w:val="22"/>
              </w:rPr>
            </w:pPr>
            <w:r w:rsidRPr="00C87BAF">
              <w:rPr>
                <w:rFonts w:ascii="Bookman Old Style" w:hAnsi="Bookman Old Style" w:cs="Arial"/>
                <w:b/>
                <w:bCs/>
                <w:sz w:val="22"/>
                <w:szCs w:val="22"/>
              </w:rPr>
              <w:t>Nueva subestación intermedia</w:t>
            </w:r>
          </w:p>
        </w:tc>
      </w:tr>
      <w:tr w:rsidR="008617AA" w:rsidRPr="002C219E" w14:paraId="07672C43" w14:textId="77777777" w:rsidTr="00C87BAF">
        <w:trPr>
          <w:trHeight w:val="419"/>
          <w:jc w:val="center"/>
        </w:trPr>
        <w:tc>
          <w:tcPr>
            <w:tcW w:w="1984" w:type="dxa"/>
            <w:vAlign w:val="center"/>
          </w:tcPr>
          <w:p w14:paraId="091BA9BD" w14:textId="0984375F" w:rsidR="008617AA" w:rsidRPr="00C87BAF" w:rsidRDefault="008617AA" w:rsidP="00EA756E">
            <w:pPr>
              <w:ind w:left="0"/>
              <w:jc w:val="center"/>
              <w:rPr>
                <w:rFonts w:ascii="Bookman Old Style" w:hAnsi="Bookman Old Style" w:cs="Arial"/>
                <w:b/>
                <w:bCs/>
                <w:sz w:val="22"/>
                <w:szCs w:val="22"/>
              </w:rPr>
            </w:pPr>
            <w:r w:rsidRPr="00C87BAF">
              <w:rPr>
                <w:rFonts w:ascii="Bookman Old Style" w:hAnsi="Bookman Old Style" w:cs="Arial"/>
                <w:b/>
                <w:bCs/>
                <w:sz w:val="22"/>
                <w:szCs w:val="22"/>
              </w:rPr>
              <w:t>Subestación inicial</w:t>
            </w:r>
          </w:p>
        </w:tc>
        <w:tc>
          <w:tcPr>
            <w:tcW w:w="1980" w:type="dxa"/>
            <w:vAlign w:val="center"/>
          </w:tcPr>
          <w:p w14:paraId="054B6718" w14:textId="15031ADC" w:rsidR="008617AA" w:rsidRPr="00C87BAF" w:rsidRDefault="008617AA" w:rsidP="00EA756E">
            <w:pPr>
              <w:ind w:left="0"/>
              <w:jc w:val="center"/>
              <w:rPr>
                <w:rFonts w:ascii="Bookman Old Style" w:hAnsi="Bookman Old Style" w:cs="Arial"/>
                <w:b/>
                <w:bCs/>
                <w:sz w:val="22"/>
                <w:szCs w:val="22"/>
              </w:rPr>
            </w:pPr>
            <w:r w:rsidRPr="00C87BAF">
              <w:rPr>
                <w:rFonts w:ascii="Bookman Old Style" w:hAnsi="Bookman Old Style" w:cs="Arial"/>
                <w:b/>
                <w:bCs/>
                <w:sz w:val="22"/>
                <w:szCs w:val="22"/>
              </w:rPr>
              <w:t>Subestación final</w:t>
            </w:r>
          </w:p>
        </w:tc>
        <w:tc>
          <w:tcPr>
            <w:tcW w:w="1985" w:type="dxa"/>
            <w:vMerge/>
          </w:tcPr>
          <w:p w14:paraId="38BEB65F" w14:textId="77777777" w:rsidR="008617AA" w:rsidRPr="00C87BAF" w:rsidRDefault="008617AA" w:rsidP="008A7274">
            <w:pPr>
              <w:spacing w:before="240"/>
              <w:ind w:left="0"/>
              <w:jc w:val="both"/>
              <w:rPr>
                <w:rFonts w:ascii="Bookman Old Style" w:hAnsi="Bookman Old Style" w:cs="Arial"/>
                <w:sz w:val="22"/>
                <w:szCs w:val="22"/>
              </w:rPr>
            </w:pPr>
          </w:p>
        </w:tc>
      </w:tr>
      <w:tr w:rsidR="00EA756E" w:rsidRPr="002C219E" w14:paraId="0E0B6654" w14:textId="77777777" w:rsidTr="00C87BAF">
        <w:trPr>
          <w:jc w:val="center"/>
        </w:trPr>
        <w:tc>
          <w:tcPr>
            <w:tcW w:w="1984" w:type="dxa"/>
            <w:vAlign w:val="center"/>
          </w:tcPr>
          <w:p w14:paraId="1C19C056" w14:textId="663FFE12"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Cerromatoso</w:t>
            </w:r>
          </w:p>
        </w:tc>
        <w:tc>
          <w:tcPr>
            <w:tcW w:w="1980" w:type="dxa"/>
            <w:vAlign w:val="center"/>
          </w:tcPr>
          <w:p w14:paraId="22F46D59" w14:textId="4002D932"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San Carlos</w:t>
            </w:r>
          </w:p>
        </w:tc>
        <w:tc>
          <w:tcPr>
            <w:tcW w:w="1985" w:type="dxa"/>
            <w:vAlign w:val="center"/>
          </w:tcPr>
          <w:p w14:paraId="1613BB76" w14:textId="4AC1A581"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Porce III</w:t>
            </w:r>
          </w:p>
        </w:tc>
      </w:tr>
      <w:tr w:rsidR="00EA756E" w:rsidRPr="002C219E" w14:paraId="7C37AEDB" w14:textId="77777777" w:rsidTr="00C87BAF">
        <w:trPr>
          <w:jc w:val="center"/>
        </w:trPr>
        <w:tc>
          <w:tcPr>
            <w:tcW w:w="1984" w:type="dxa"/>
            <w:vAlign w:val="center"/>
          </w:tcPr>
          <w:p w14:paraId="66614A6D" w14:textId="27C37129"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Esmeralda</w:t>
            </w:r>
          </w:p>
        </w:tc>
        <w:tc>
          <w:tcPr>
            <w:tcW w:w="1980" w:type="dxa"/>
            <w:vAlign w:val="center"/>
          </w:tcPr>
          <w:p w14:paraId="3D71345B" w14:textId="0FD8ED04"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San Felipe</w:t>
            </w:r>
          </w:p>
        </w:tc>
        <w:tc>
          <w:tcPr>
            <w:tcW w:w="1985" w:type="dxa"/>
            <w:vAlign w:val="center"/>
          </w:tcPr>
          <w:p w14:paraId="3AF24B18" w14:textId="5F5CA226"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La Enea</w:t>
            </w:r>
          </w:p>
        </w:tc>
      </w:tr>
      <w:tr w:rsidR="00EA756E" w:rsidRPr="002C219E" w14:paraId="418E37D0" w14:textId="77777777" w:rsidTr="00C87BAF">
        <w:trPr>
          <w:jc w:val="center"/>
        </w:trPr>
        <w:tc>
          <w:tcPr>
            <w:tcW w:w="1984" w:type="dxa"/>
            <w:vAlign w:val="center"/>
          </w:tcPr>
          <w:p w14:paraId="7F3C1146" w14:textId="097E5DF1"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La Hermosa</w:t>
            </w:r>
          </w:p>
        </w:tc>
        <w:tc>
          <w:tcPr>
            <w:tcW w:w="1980" w:type="dxa"/>
            <w:vAlign w:val="center"/>
          </w:tcPr>
          <w:p w14:paraId="3E6FA53D" w14:textId="4FE68EDD"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La Virginia</w:t>
            </w:r>
          </w:p>
        </w:tc>
        <w:tc>
          <w:tcPr>
            <w:tcW w:w="1985" w:type="dxa"/>
            <w:vAlign w:val="center"/>
          </w:tcPr>
          <w:p w14:paraId="5C22E3E9" w14:textId="46609100"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Armenia</w:t>
            </w:r>
          </w:p>
        </w:tc>
      </w:tr>
      <w:tr w:rsidR="008617AA" w:rsidRPr="002C219E" w14:paraId="681889DA" w14:textId="77777777" w:rsidTr="00C87BAF">
        <w:trPr>
          <w:jc w:val="center"/>
        </w:trPr>
        <w:tc>
          <w:tcPr>
            <w:tcW w:w="1984" w:type="dxa"/>
            <w:vAlign w:val="center"/>
          </w:tcPr>
          <w:p w14:paraId="07FFFC0F" w14:textId="329EDBD5" w:rsidR="008617AA"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La Virginia</w:t>
            </w:r>
          </w:p>
        </w:tc>
        <w:tc>
          <w:tcPr>
            <w:tcW w:w="1980" w:type="dxa"/>
            <w:vAlign w:val="center"/>
          </w:tcPr>
          <w:p w14:paraId="02758898" w14:textId="0B223878" w:rsidR="008617AA"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San Marcos</w:t>
            </w:r>
          </w:p>
        </w:tc>
        <w:tc>
          <w:tcPr>
            <w:tcW w:w="1985" w:type="dxa"/>
            <w:vAlign w:val="center"/>
          </w:tcPr>
          <w:p w14:paraId="7205EB15" w14:textId="05A9B0D9" w:rsidR="008617AA"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Cartago</w:t>
            </w:r>
          </w:p>
        </w:tc>
      </w:tr>
      <w:tr w:rsidR="008617AA" w:rsidRPr="002C219E" w14:paraId="2AD34FC5" w14:textId="77777777" w:rsidTr="00C87BAF">
        <w:trPr>
          <w:jc w:val="center"/>
        </w:trPr>
        <w:tc>
          <w:tcPr>
            <w:tcW w:w="1984" w:type="dxa"/>
            <w:vAlign w:val="center"/>
          </w:tcPr>
          <w:p w14:paraId="106D5F78" w14:textId="7FE47913" w:rsidR="008617AA"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San Bernardino</w:t>
            </w:r>
          </w:p>
        </w:tc>
        <w:tc>
          <w:tcPr>
            <w:tcW w:w="1980" w:type="dxa"/>
            <w:vAlign w:val="center"/>
          </w:tcPr>
          <w:p w14:paraId="4EF427F4" w14:textId="6C6609D2" w:rsidR="008617AA"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Yumbo</w:t>
            </w:r>
          </w:p>
        </w:tc>
        <w:tc>
          <w:tcPr>
            <w:tcW w:w="1985" w:type="dxa"/>
            <w:vAlign w:val="center"/>
          </w:tcPr>
          <w:p w14:paraId="07AD9FAC" w14:textId="5BAF8B68" w:rsidR="008617AA"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Alférez</w:t>
            </w:r>
          </w:p>
        </w:tc>
      </w:tr>
      <w:tr w:rsidR="00EA756E" w:rsidRPr="002C219E" w14:paraId="660F5CCE" w14:textId="77777777" w:rsidTr="00C87BAF">
        <w:trPr>
          <w:jc w:val="center"/>
        </w:trPr>
        <w:tc>
          <w:tcPr>
            <w:tcW w:w="1984" w:type="dxa"/>
            <w:vAlign w:val="center"/>
          </w:tcPr>
          <w:p w14:paraId="0148B6B4" w14:textId="3B3BF94E"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Betania</w:t>
            </w:r>
          </w:p>
        </w:tc>
        <w:tc>
          <w:tcPr>
            <w:tcW w:w="1980" w:type="dxa"/>
            <w:vAlign w:val="center"/>
          </w:tcPr>
          <w:p w14:paraId="5D95BA4E" w14:textId="2019708F"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Ibagué</w:t>
            </w:r>
          </w:p>
        </w:tc>
        <w:tc>
          <w:tcPr>
            <w:tcW w:w="1985" w:type="dxa"/>
            <w:vAlign w:val="center"/>
          </w:tcPr>
          <w:p w14:paraId="541934E7" w14:textId="08094137" w:rsidR="00EA756E" w:rsidRPr="00C87BAF" w:rsidRDefault="00EA756E" w:rsidP="00EA756E">
            <w:pPr>
              <w:ind w:left="0"/>
              <w:jc w:val="center"/>
              <w:rPr>
                <w:rFonts w:ascii="Bookman Old Style" w:hAnsi="Bookman Old Style" w:cs="Arial"/>
                <w:sz w:val="22"/>
                <w:szCs w:val="22"/>
              </w:rPr>
            </w:pPr>
            <w:r w:rsidRPr="00C87BAF">
              <w:rPr>
                <w:rFonts w:ascii="Bookman Old Style" w:hAnsi="Bookman Old Style" w:cs="Arial"/>
                <w:sz w:val="22"/>
                <w:szCs w:val="22"/>
              </w:rPr>
              <w:t>Tuluní</w:t>
            </w:r>
          </w:p>
        </w:tc>
      </w:tr>
    </w:tbl>
    <w:p w14:paraId="08F9CA87" w14:textId="755BA066" w:rsidR="008617AA" w:rsidRPr="002C219E" w:rsidRDefault="00D45614" w:rsidP="008A7274">
      <w:pPr>
        <w:spacing w:before="240"/>
        <w:ind w:left="0"/>
        <w:jc w:val="both"/>
        <w:rPr>
          <w:rFonts w:ascii="Bookman Old Style" w:hAnsi="Bookman Old Style" w:cs="Arial"/>
        </w:rPr>
      </w:pPr>
      <w:r w:rsidRPr="002C219E">
        <w:rPr>
          <w:rFonts w:ascii="Bookman Old Style" w:hAnsi="Bookman Old Style" w:cs="Arial"/>
        </w:rPr>
        <w:t>A partir de las comunicaciones recibidas se verifica</w:t>
      </w:r>
      <w:r w:rsidR="002C219E" w:rsidRPr="002C219E">
        <w:rPr>
          <w:rFonts w:ascii="Bookman Old Style" w:hAnsi="Bookman Old Style" w:cs="Arial"/>
        </w:rPr>
        <w:t>,</w:t>
      </w:r>
      <w:r w:rsidRPr="002C219E">
        <w:rPr>
          <w:rFonts w:ascii="Bookman Old Style" w:hAnsi="Bookman Old Style" w:cs="Arial"/>
        </w:rPr>
        <w:t xml:space="preserve"> p</w:t>
      </w:r>
      <w:r w:rsidR="00596190" w:rsidRPr="002C219E">
        <w:rPr>
          <w:rFonts w:ascii="Bookman Old Style" w:hAnsi="Bookman Old Style" w:cs="Arial"/>
        </w:rPr>
        <w:t xml:space="preserve">ara cada una de las líneas seccionadas, </w:t>
      </w:r>
      <w:r w:rsidR="002C219E" w:rsidRPr="002C219E">
        <w:rPr>
          <w:rFonts w:ascii="Bookman Old Style" w:hAnsi="Bookman Old Style" w:cs="Arial"/>
        </w:rPr>
        <w:t xml:space="preserve">que </w:t>
      </w:r>
      <w:r w:rsidR="00596190" w:rsidRPr="002C219E">
        <w:rPr>
          <w:rFonts w:ascii="Bookman Old Style" w:hAnsi="Bookman Old Style" w:cs="Arial"/>
        </w:rPr>
        <w:t xml:space="preserve">la cantidad de unidades constructivas </w:t>
      </w:r>
      <w:r w:rsidR="002C219E" w:rsidRPr="002C219E">
        <w:rPr>
          <w:rFonts w:ascii="Bookman Old Style" w:hAnsi="Bookman Old Style" w:cs="Arial"/>
        </w:rPr>
        <w:t>de la línea inicial, incluida en la base de activos aprobada, sea</w:t>
      </w:r>
      <w:r w:rsidR="00596190" w:rsidRPr="002C219E">
        <w:rPr>
          <w:rFonts w:ascii="Bookman Old Style" w:hAnsi="Bookman Old Style" w:cs="Arial"/>
        </w:rPr>
        <w:t xml:space="preserve"> igual a la suma de las cantidades de unidades constructivas reportadas para las dos nuevas líneas resultantes. Esto hace que la valoración de la base de activos modifi</w:t>
      </w:r>
      <w:r w:rsidRPr="002C219E">
        <w:rPr>
          <w:rFonts w:ascii="Bookman Old Style" w:hAnsi="Bookman Old Style" w:cs="Arial"/>
        </w:rPr>
        <w:t>cada</w:t>
      </w:r>
      <w:r w:rsidR="00596190" w:rsidRPr="002C219E">
        <w:rPr>
          <w:rFonts w:ascii="Bookman Old Style" w:hAnsi="Bookman Old Style" w:cs="Arial"/>
        </w:rPr>
        <w:t xml:space="preserve"> </w:t>
      </w:r>
      <w:r w:rsidR="002C219E" w:rsidRPr="002C219E">
        <w:rPr>
          <w:rFonts w:ascii="Bookman Old Style" w:hAnsi="Bookman Old Style" w:cs="Arial"/>
        </w:rPr>
        <w:t xml:space="preserve">no cambie </w:t>
      </w:r>
      <w:r w:rsidR="00596190" w:rsidRPr="002C219E">
        <w:rPr>
          <w:rFonts w:ascii="Bookman Old Style" w:hAnsi="Bookman Old Style" w:cs="Arial"/>
        </w:rPr>
        <w:t>y, por tanto, se mant</w:t>
      </w:r>
      <w:r w:rsidRPr="002C219E">
        <w:rPr>
          <w:rFonts w:ascii="Bookman Old Style" w:hAnsi="Bookman Old Style" w:cs="Arial"/>
        </w:rPr>
        <w:t>iene</w:t>
      </w:r>
      <w:r w:rsidR="00596190" w:rsidRPr="002C219E">
        <w:rPr>
          <w:rFonts w:ascii="Bookman Old Style" w:hAnsi="Bookman Old Style" w:cs="Arial"/>
        </w:rPr>
        <w:t xml:space="preserve"> </w:t>
      </w:r>
      <w:r w:rsidR="007D30CE">
        <w:rPr>
          <w:rFonts w:ascii="Bookman Old Style" w:hAnsi="Bookman Old Style" w:cs="Arial"/>
        </w:rPr>
        <w:t xml:space="preserve">igual </w:t>
      </w:r>
      <w:r w:rsidR="00596190" w:rsidRPr="002C219E">
        <w:rPr>
          <w:rFonts w:ascii="Bookman Old Style" w:hAnsi="Bookman Old Style" w:cs="Arial"/>
        </w:rPr>
        <w:t>el ingreso anual</w:t>
      </w:r>
      <w:r w:rsidRPr="002C219E">
        <w:rPr>
          <w:rFonts w:ascii="Bookman Old Style" w:hAnsi="Bookman Old Style" w:cs="Arial"/>
        </w:rPr>
        <w:t>.</w:t>
      </w:r>
    </w:p>
    <w:p w14:paraId="53A8D029" w14:textId="3A2B6A8B" w:rsidR="00D45614" w:rsidRPr="002C219E" w:rsidRDefault="002C219E" w:rsidP="008A7274">
      <w:pPr>
        <w:spacing w:before="240"/>
        <w:ind w:left="0"/>
        <w:jc w:val="both"/>
        <w:rPr>
          <w:rFonts w:ascii="Bookman Old Style" w:hAnsi="Bookman Old Style" w:cs="Arial"/>
        </w:rPr>
      </w:pPr>
      <w:r w:rsidRPr="002C219E">
        <w:rPr>
          <w:rFonts w:ascii="Bookman Old Style" w:hAnsi="Bookman Old Style" w:cs="Arial"/>
        </w:rPr>
        <w:t>Con base en lo anterior, se procederá a actualizar la base de activos aprobada a Intercolombia S.A. E.S.P.</w:t>
      </w:r>
      <w:r w:rsidR="00312644">
        <w:rPr>
          <w:rFonts w:ascii="Bookman Old Style" w:hAnsi="Bookman Old Style" w:cs="Arial"/>
        </w:rPr>
        <w:t>,</w:t>
      </w:r>
      <w:r w:rsidRPr="002C219E">
        <w:rPr>
          <w:rFonts w:ascii="Bookman Old Style" w:hAnsi="Bookman Old Style" w:cs="Arial"/>
        </w:rPr>
        <w:t xml:space="preserve"> manteniendo sin cambios los demás parámetros aprobados a este transmisor.</w:t>
      </w:r>
    </w:p>
    <w:p w14:paraId="3999838D" w14:textId="77777777" w:rsidR="00D45614" w:rsidRPr="002C219E" w:rsidRDefault="00D45614" w:rsidP="00D45614">
      <w:pPr>
        <w:tabs>
          <w:tab w:val="center" w:pos="4680"/>
        </w:tabs>
        <w:ind w:left="0"/>
      </w:pPr>
    </w:p>
    <w:p w14:paraId="3A4BB4B2" w14:textId="7FC91037" w:rsidR="00A11EB5" w:rsidRPr="002C219E" w:rsidRDefault="00A11EB5" w:rsidP="00A11EB5">
      <w:pPr>
        <w:tabs>
          <w:tab w:val="center" w:pos="4680"/>
        </w:tabs>
        <w:ind w:left="0"/>
        <w:jc w:val="both"/>
        <w:rPr>
          <w:rFonts w:ascii="Bookman Old Style" w:hAnsi="Bookman Old Style" w:cs="Arial"/>
        </w:rPr>
      </w:pPr>
      <w:r w:rsidRPr="002C219E">
        <w:rPr>
          <w:rFonts w:ascii="Bookman Old Style" w:hAnsi="Bookman Old Style" w:cs="Arial"/>
        </w:rPr>
        <w:t xml:space="preserve">La Comisión de Regulación de Energía y Gas, en su </w:t>
      </w:r>
      <w:r w:rsidRPr="00735B7C">
        <w:rPr>
          <w:rFonts w:ascii="Bookman Old Style" w:hAnsi="Bookman Old Style" w:cs="Arial"/>
        </w:rPr>
        <w:t xml:space="preserve">sesión </w:t>
      </w:r>
      <w:r w:rsidR="00735B7C" w:rsidRPr="00735B7C">
        <w:rPr>
          <w:rFonts w:ascii="Bookman Old Style" w:hAnsi="Bookman Old Style" w:cs="Arial"/>
        </w:rPr>
        <w:t>1050</w:t>
      </w:r>
      <w:r w:rsidRPr="00735B7C">
        <w:rPr>
          <w:rFonts w:ascii="Bookman Old Style" w:hAnsi="Bookman Old Style" w:cs="Arial"/>
        </w:rPr>
        <w:t xml:space="preserve"> del </w:t>
      </w:r>
      <w:r w:rsidR="00735B7C" w:rsidRPr="00735B7C">
        <w:rPr>
          <w:rFonts w:ascii="Bookman Old Style" w:hAnsi="Bookman Old Style" w:cs="Arial"/>
        </w:rPr>
        <w:t>1</w:t>
      </w:r>
      <w:r w:rsidRPr="00735B7C">
        <w:rPr>
          <w:rFonts w:ascii="Bookman Old Style" w:hAnsi="Bookman Old Style" w:cs="Arial"/>
        </w:rPr>
        <w:t xml:space="preserve"> de </w:t>
      </w:r>
      <w:r w:rsidR="00735B7C" w:rsidRPr="00735B7C">
        <w:rPr>
          <w:rFonts w:ascii="Bookman Old Style" w:hAnsi="Bookman Old Style" w:cs="Arial"/>
        </w:rPr>
        <w:t>octubre</w:t>
      </w:r>
      <w:r w:rsidRPr="00735B7C">
        <w:rPr>
          <w:rFonts w:ascii="Bookman Old Style" w:hAnsi="Bookman Old Style" w:cs="Arial"/>
        </w:rPr>
        <w:t xml:space="preserve"> de 20</w:t>
      </w:r>
      <w:r w:rsidR="002C219E" w:rsidRPr="00735B7C">
        <w:rPr>
          <w:rFonts w:ascii="Bookman Old Style" w:hAnsi="Bookman Old Style" w:cs="Arial"/>
        </w:rPr>
        <w:t>20</w:t>
      </w:r>
      <w:r w:rsidRPr="00735B7C">
        <w:rPr>
          <w:rFonts w:ascii="Bookman Old Style" w:hAnsi="Bookman Old Style" w:cs="Arial"/>
        </w:rPr>
        <w:t>,</w:t>
      </w:r>
      <w:r w:rsidRPr="002C219E">
        <w:rPr>
          <w:rFonts w:ascii="Bookman Old Style" w:hAnsi="Bookman Old Style" w:cs="Arial"/>
        </w:rPr>
        <w:t xml:space="preserve"> aprobó actualizar la base de activos de Intercolombia S.A. E.S.P. y </w:t>
      </w:r>
      <w:r w:rsidRPr="002C219E">
        <w:rPr>
          <w:rFonts w:ascii="Bookman Old Style" w:hAnsi="Bookman Old Style"/>
        </w:rPr>
        <w:t>expedir la presente resolución</w:t>
      </w:r>
      <w:r w:rsidRPr="002C219E">
        <w:rPr>
          <w:rFonts w:ascii="Bookman Old Style" w:hAnsi="Bookman Old Style" w:cs="Arial"/>
        </w:rPr>
        <w:t>.</w:t>
      </w:r>
    </w:p>
    <w:p w14:paraId="09385404" w14:textId="77777777" w:rsidR="00A11EB5" w:rsidRPr="002C219E" w:rsidRDefault="00A11EB5" w:rsidP="00A11EB5">
      <w:pPr>
        <w:tabs>
          <w:tab w:val="left" w:pos="993"/>
        </w:tabs>
        <w:spacing w:after="120"/>
        <w:ind w:left="0"/>
        <w:jc w:val="both"/>
        <w:rPr>
          <w:rFonts w:ascii="Bookman Old Style" w:hAnsi="Bookman Old Style"/>
        </w:rPr>
      </w:pPr>
    </w:p>
    <w:p w14:paraId="4D0FF8E3" w14:textId="77777777" w:rsidR="00A11EB5" w:rsidRPr="002C219E" w:rsidRDefault="00A11EB5" w:rsidP="00FE116C">
      <w:pPr>
        <w:keepNext/>
        <w:jc w:val="center"/>
        <w:rPr>
          <w:rFonts w:ascii="Bookman Old Style" w:hAnsi="Bookman Old Style"/>
          <w:b/>
        </w:rPr>
      </w:pPr>
      <w:r w:rsidRPr="002C219E">
        <w:rPr>
          <w:rFonts w:ascii="Bookman Old Style" w:hAnsi="Bookman Old Style"/>
          <w:b/>
        </w:rPr>
        <w:t>R E</w:t>
      </w:r>
      <w:r w:rsidRPr="002C219E">
        <w:rPr>
          <w:rFonts w:ascii="Bookman Old Style" w:hAnsi="Bookman Old Style"/>
        </w:rPr>
        <w:t xml:space="preserve"> </w:t>
      </w:r>
      <w:r w:rsidRPr="002C219E">
        <w:rPr>
          <w:rFonts w:ascii="Bookman Old Style" w:hAnsi="Bookman Old Style"/>
          <w:b/>
        </w:rPr>
        <w:t>S U E L V E:</w:t>
      </w:r>
    </w:p>
    <w:p w14:paraId="78CBF5ED" w14:textId="77777777" w:rsidR="00A11EB5" w:rsidRPr="002C219E" w:rsidRDefault="00A11EB5" w:rsidP="00FE116C">
      <w:pPr>
        <w:keepNext/>
        <w:rPr>
          <w:rFonts w:ascii="Bookman Old Style" w:hAnsi="Bookman Old Style"/>
        </w:rPr>
      </w:pPr>
    </w:p>
    <w:p w14:paraId="43A680A8" w14:textId="77777777" w:rsidR="00A11EB5" w:rsidRPr="002C219E" w:rsidRDefault="00A11EB5" w:rsidP="00A11EB5">
      <w:pPr>
        <w:pStyle w:val="Prrafodelista"/>
        <w:numPr>
          <w:ilvl w:val="0"/>
          <w:numId w:val="17"/>
        </w:numPr>
        <w:jc w:val="both"/>
        <w:rPr>
          <w:rFonts w:ascii="Bookman Old Style" w:hAnsi="Bookman Old Style"/>
          <w:sz w:val="24"/>
        </w:rPr>
      </w:pPr>
      <w:r w:rsidRPr="002C219E">
        <w:rPr>
          <w:rFonts w:ascii="Bookman Old Style" w:hAnsi="Bookman Old Style"/>
          <w:sz w:val="24"/>
        </w:rPr>
        <w:t>Actualizar la base de activos de Intercolombia S.A. E.S.P., aprobada en el artículo 3 de la</w:t>
      </w:r>
      <w:r w:rsidRPr="002C219E">
        <w:rPr>
          <w:rFonts w:ascii="Bookman Old Style" w:hAnsi="Bookman Old Style"/>
          <w:sz w:val="24"/>
          <w:szCs w:val="24"/>
          <w:lang w:val="es-ES"/>
        </w:rPr>
        <w:t xml:space="preserve"> </w:t>
      </w:r>
      <w:r w:rsidRPr="002C219E">
        <w:rPr>
          <w:rFonts w:ascii="Bookman Old Style" w:hAnsi="Bookman Old Style"/>
          <w:sz w:val="24"/>
          <w:lang w:val="es-ES"/>
        </w:rPr>
        <w:t>Resolución CREG 177 de 2013</w:t>
      </w:r>
      <w:r w:rsidRPr="002C219E">
        <w:rPr>
          <w:rFonts w:ascii="Bookman Old Style" w:hAnsi="Bookman Old Style"/>
          <w:sz w:val="24"/>
        </w:rPr>
        <w:t>.</w:t>
      </w:r>
    </w:p>
    <w:p w14:paraId="65A274BC" w14:textId="77777777" w:rsidR="00A11EB5" w:rsidRPr="002C219E" w:rsidRDefault="00A11EB5" w:rsidP="00A11EB5">
      <w:pPr>
        <w:pStyle w:val="Prrafodelista"/>
        <w:ind w:left="0"/>
        <w:jc w:val="both"/>
        <w:rPr>
          <w:rFonts w:ascii="Bookman Old Style" w:hAnsi="Bookman Old Style"/>
          <w:sz w:val="24"/>
        </w:rPr>
      </w:pPr>
    </w:p>
    <w:p w14:paraId="6A4D8C82" w14:textId="0D81FEFC" w:rsidR="00C87BAF" w:rsidRPr="00667BF5" w:rsidRDefault="00C87BAF" w:rsidP="00C87BAF">
      <w:pPr>
        <w:pStyle w:val="Prrafodelista"/>
        <w:numPr>
          <w:ilvl w:val="2"/>
          <w:numId w:val="17"/>
        </w:numPr>
        <w:tabs>
          <w:tab w:val="clear" w:pos="720"/>
          <w:tab w:val="num" w:pos="284"/>
        </w:tabs>
        <w:ind w:left="284" w:hanging="284"/>
        <w:jc w:val="both"/>
        <w:rPr>
          <w:rFonts w:ascii="Bookman Old Style" w:hAnsi="Bookman Old Style"/>
          <w:sz w:val="24"/>
        </w:rPr>
      </w:pPr>
      <w:r>
        <w:rPr>
          <w:rFonts w:ascii="Bookman Old Style" w:hAnsi="Bookman Old Style"/>
          <w:sz w:val="24"/>
        </w:rPr>
        <w:t xml:space="preserve">Se modifican los </w:t>
      </w:r>
      <w:r w:rsidRPr="00667BF5">
        <w:rPr>
          <w:rFonts w:ascii="Bookman Old Style" w:hAnsi="Bookman Old Style"/>
          <w:sz w:val="24"/>
        </w:rPr>
        <w:t xml:space="preserve">siguientes registros </w:t>
      </w:r>
      <w:r w:rsidR="001B0FB7">
        <w:rPr>
          <w:rFonts w:ascii="Bookman Old Style" w:hAnsi="Bookman Old Style"/>
          <w:sz w:val="24"/>
        </w:rPr>
        <w:t>de</w:t>
      </w:r>
      <w:r w:rsidRPr="00667BF5">
        <w:rPr>
          <w:rFonts w:ascii="Bookman Old Style" w:hAnsi="Bookman Old Style"/>
          <w:sz w:val="24"/>
        </w:rPr>
        <w:t xml:space="preserve">l numeral </w:t>
      </w:r>
      <w:r w:rsidRPr="00667BF5">
        <w:rPr>
          <w:rFonts w:ascii="Bookman Old Style" w:hAnsi="Bookman Old Style"/>
          <w:i/>
          <w:sz w:val="24"/>
        </w:rPr>
        <w:t>2 Líneas de Transmisión</w:t>
      </w:r>
      <w:r w:rsidRPr="00667BF5">
        <w:rPr>
          <w:rFonts w:ascii="Bookman Old Style" w:hAnsi="Bookman Old Style"/>
          <w:sz w:val="24"/>
        </w:rPr>
        <w:t xml:space="preserve"> de la base de activos</w:t>
      </w:r>
      <w:r>
        <w:rPr>
          <w:rFonts w:ascii="Bookman Old Style" w:hAnsi="Bookman Old Style"/>
          <w:sz w:val="24"/>
        </w:rPr>
        <w:t xml:space="preserve"> del a</w:t>
      </w:r>
      <w:r w:rsidRPr="00B84711">
        <w:rPr>
          <w:rFonts w:ascii="Bookman Old Style" w:hAnsi="Bookman Old Style"/>
          <w:sz w:val="24"/>
        </w:rPr>
        <w:t xml:space="preserve">nexo de la </w:t>
      </w:r>
      <w:r w:rsidRPr="00667BF5">
        <w:rPr>
          <w:rFonts w:ascii="Bookman Old Style" w:hAnsi="Bookman Old Style"/>
          <w:sz w:val="24"/>
        </w:rPr>
        <w:t>Resolución CREG 177 de 2013, así:</w:t>
      </w:r>
    </w:p>
    <w:p w14:paraId="3C144094" w14:textId="77777777" w:rsidR="00C87BAF" w:rsidRDefault="00C87BAF" w:rsidP="00C87BAF">
      <w:pPr>
        <w:ind w:left="0"/>
        <w:jc w:val="both"/>
        <w:rPr>
          <w:rFonts w:ascii="Bookman Old Style" w:hAnsi="Bookman Old Style"/>
        </w:rPr>
      </w:pPr>
    </w:p>
    <w:tbl>
      <w:tblPr>
        <w:tblW w:w="0" w:type="auto"/>
        <w:jc w:val="center"/>
        <w:tblCellMar>
          <w:left w:w="70" w:type="dxa"/>
          <w:right w:w="70" w:type="dxa"/>
        </w:tblCellMar>
        <w:tblLook w:val="04A0" w:firstRow="1" w:lastRow="0" w:firstColumn="1" w:lastColumn="0" w:noHBand="0" w:noVBand="1"/>
      </w:tblPr>
      <w:tblGrid>
        <w:gridCol w:w="588"/>
        <w:gridCol w:w="1959"/>
        <w:gridCol w:w="1701"/>
        <w:gridCol w:w="1701"/>
        <w:gridCol w:w="906"/>
        <w:gridCol w:w="1091"/>
        <w:gridCol w:w="864"/>
      </w:tblGrid>
      <w:tr w:rsidR="00C87BAF" w:rsidRPr="00703301" w14:paraId="2F79E97B" w14:textId="77777777" w:rsidTr="00C87BAF">
        <w:trPr>
          <w:trHeight w:val="227"/>
          <w:tblHeader/>
          <w:jc w:val="center"/>
        </w:trPr>
        <w:tc>
          <w:tcPr>
            <w:tcW w:w="588" w:type="dxa"/>
            <w:tcBorders>
              <w:top w:val="single" w:sz="4" w:space="0" w:color="auto"/>
              <w:left w:val="single" w:sz="4" w:space="0" w:color="auto"/>
              <w:bottom w:val="single" w:sz="4" w:space="0" w:color="auto"/>
              <w:right w:val="single" w:sz="4" w:space="0" w:color="auto"/>
            </w:tcBorders>
            <w:vAlign w:val="center"/>
          </w:tcPr>
          <w:p w14:paraId="6FFE3013"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No.</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73F98"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Código Línea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9F52E8"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Subestación</w:t>
            </w:r>
          </w:p>
          <w:p w14:paraId="6B3C59F5"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Inicial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3F761"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Subestación</w:t>
            </w:r>
          </w:p>
          <w:p w14:paraId="014602F5"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Final</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75EC25C0"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UC</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7F713228"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Cantidad</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349E1434" w14:textId="77777777" w:rsidR="00C87BAF" w:rsidRPr="007F16AA" w:rsidRDefault="00C87BAF" w:rsidP="001F6D40">
            <w:pPr>
              <w:ind w:left="0"/>
              <w:jc w:val="center"/>
              <w:rPr>
                <w:rFonts w:ascii="Bookman Old Style" w:hAnsi="Bookman Old Style" w:cs="Arial"/>
                <w:b/>
                <w:bCs/>
                <w:color w:val="000000"/>
                <w:sz w:val="20"/>
                <w:szCs w:val="20"/>
              </w:rPr>
            </w:pPr>
            <w:r w:rsidRPr="007F16AA">
              <w:rPr>
                <w:rFonts w:ascii="Bookman Old Style" w:hAnsi="Bookman Old Style" w:cs="Arial"/>
                <w:b/>
                <w:bCs/>
                <w:color w:val="000000"/>
                <w:sz w:val="20"/>
                <w:szCs w:val="20"/>
              </w:rPr>
              <w:t>PU</w:t>
            </w:r>
          </w:p>
        </w:tc>
      </w:tr>
      <w:tr w:rsidR="007F16AA" w:rsidRPr="00703301" w14:paraId="701E26E9"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2FEDE4F" w14:textId="20613323"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39</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6A3799B" w14:textId="5BB2E277"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CERRSCAR5001</w:t>
            </w:r>
          </w:p>
        </w:tc>
        <w:tc>
          <w:tcPr>
            <w:tcW w:w="1701" w:type="dxa"/>
            <w:tcBorders>
              <w:top w:val="single" w:sz="4" w:space="0" w:color="auto"/>
              <w:left w:val="nil"/>
              <w:bottom w:val="single" w:sz="4" w:space="0" w:color="auto"/>
              <w:right w:val="single" w:sz="4" w:space="0" w:color="auto"/>
            </w:tcBorders>
            <w:shd w:val="clear" w:color="auto" w:fill="auto"/>
            <w:noWrap/>
            <w:hideMark/>
          </w:tcPr>
          <w:p w14:paraId="387D015B" w14:textId="32513FA4"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Cerromatoso</w:t>
            </w:r>
          </w:p>
        </w:tc>
        <w:tc>
          <w:tcPr>
            <w:tcW w:w="1701" w:type="dxa"/>
            <w:tcBorders>
              <w:top w:val="single" w:sz="4" w:space="0" w:color="auto"/>
              <w:left w:val="nil"/>
              <w:bottom w:val="single" w:sz="4" w:space="0" w:color="auto"/>
              <w:right w:val="single" w:sz="4" w:space="0" w:color="auto"/>
            </w:tcBorders>
            <w:shd w:val="clear" w:color="auto" w:fill="auto"/>
            <w:noWrap/>
            <w:hideMark/>
          </w:tcPr>
          <w:p w14:paraId="2EA9D5EE" w14:textId="046A67F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San Carlos</w:t>
            </w:r>
          </w:p>
        </w:tc>
        <w:tc>
          <w:tcPr>
            <w:tcW w:w="906" w:type="dxa"/>
            <w:tcBorders>
              <w:top w:val="single" w:sz="4" w:space="0" w:color="auto"/>
              <w:left w:val="nil"/>
              <w:bottom w:val="single" w:sz="4" w:space="0" w:color="auto"/>
              <w:right w:val="single" w:sz="4" w:space="0" w:color="auto"/>
            </w:tcBorders>
            <w:shd w:val="clear" w:color="auto" w:fill="auto"/>
            <w:noWrap/>
          </w:tcPr>
          <w:p w14:paraId="4480C515" w14:textId="0122F5DA"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LI511</w:t>
            </w:r>
          </w:p>
        </w:tc>
        <w:tc>
          <w:tcPr>
            <w:tcW w:w="1091" w:type="dxa"/>
            <w:tcBorders>
              <w:top w:val="single" w:sz="4" w:space="0" w:color="auto"/>
              <w:left w:val="nil"/>
              <w:bottom w:val="single" w:sz="4" w:space="0" w:color="auto"/>
              <w:right w:val="single" w:sz="4" w:space="0" w:color="auto"/>
            </w:tcBorders>
            <w:shd w:val="clear" w:color="auto" w:fill="auto"/>
            <w:noWrap/>
          </w:tcPr>
          <w:p w14:paraId="1B158442" w14:textId="353E697D"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69,9281</w:t>
            </w:r>
          </w:p>
        </w:tc>
        <w:tc>
          <w:tcPr>
            <w:tcW w:w="864" w:type="dxa"/>
            <w:tcBorders>
              <w:top w:val="single" w:sz="4" w:space="0" w:color="auto"/>
              <w:left w:val="nil"/>
              <w:bottom w:val="single" w:sz="4" w:space="0" w:color="auto"/>
              <w:right w:val="single" w:sz="4" w:space="0" w:color="auto"/>
            </w:tcBorders>
            <w:shd w:val="clear" w:color="auto" w:fill="auto"/>
            <w:noWrap/>
            <w:hideMark/>
          </w:tcPr>
          <w:p w14:paraId="237F9259" w14:textId="7C43B0DF" w:rsidR="007F16AA" w:rsidRPr="007F16AA" w:rsidRDefault="007F16AA" w:rsidP="007F16AA">
            <w:pPr>
              <w:ind w:left="0"/>
              <w:jc w:val="center"/>
              <w:rPr>
                <w:rFonts w:ascii="Bookman Old Style" w:hAnsi="Bookman Old Style" w:cs="Arial"/>
                <w:color w:val="000000"/>
                <w:sz w:val="20"/>
                <w:szCs w:val="20"/>
              </w:rPr>
            </w:pPr>
            <w:r w:rsidRPr="00552EB9">
              <w:rPr>
                <w:rFonts w:ascii="Bookman Old Style" w:hAnsi="Bookman Old Style"/>
                <w:color w:val="000000"/>
                <w:sz w:val="20"/>
                <w:szCs w:val="20"/>
              </w:rPr>
              <w:t>0,0000</w:t>
            </w:r>
          </w:p>
        </w:tc>
      </w:tr>
      <w:tr w:rsidR="007F16AA" w:rsidRPr="00703301" w14:paraId="05408836"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4FC7BCE4" w14:textId="5BCBE219"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40</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CA66799" w14:textId="1FC3E1BE"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CERRSCAR5001</w:t>
            </w:r>
          </w:p>
        </w:tc>
        <w:tc>
          <w:tcPr>
            <w:tcW w:w="1701" w:type="dxa"/>
            <w:tcBorders>
              <w:top w:val="single" w:sz="4" w:space="0" w:color="auto"/>
              <w:left w:val="nil"/>
              <w:bottom w:val="single" w:sz="4" w:space="0" w:color="auto"/>
              <w:right w:val="single" w:sz="4" w:space="0" w:color="auto"/>
            </w:tcBorders>
            <w:shd w:val="clear" w:color="auto" w:fill="auto"/>
            <w:noWrap/>
            <w:hideMark/>
          </w:tcPr>
          <w:p w14:paraId="56E11A38" w14:textId="046B6F52"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Cerromatoso</w:t>
            </w:r>
          </w:p>
        </w:tc>
        <w:tc>
          <w:tcPr>
            <w:tcW w:w="1701" w:type="dxa"/>
            <w:tcBorders>
              <w:top w:val="single" w:sz="4" w:space="0" w:color="auto"/>
              <w:left w:val="nil"/>
              <w:bottom w:val="single" w:sz="4" w:space="0" w:color="auto"/>
              <w:right w:val="single" w:sz="4" w:space="0" w:color="auto"/>
            </w:tcBorders>
            <w:shd w:val="clear" w:color="auto" w:fill="auto"/>
            <w:noWrap/>
            <w:hideMark/>
          </w:tcPr>
          <w:p w14:paraId="14B7B4AE" w14:textId="4211BD5E"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San Carlos</w:t>
            </w:r>
          </w:p>
        </w:tc>
        <w:tc>
          <w:tcPr>
            <w:tcW w:w="906" w:type="dxa"/>
            <w:tcBorders>
              <w:top w:val="single" w:sz="4" w:space="0" w:color="auto"/>
              <w:left w:val="nil"/>
              <w:bottom w:val="single" w:sz="4" w:space="0" w:color="auto"/>
              <w:right w:val="single" w:sz="4" w:space="0" w:color="auto"/>
            </w:tcBorders>
            <w:shd w:val="clear" w:color="auto" w:fill="auto"/>
            <w:noWrap/>
          </w:tcPr>
          <w:p w14:paraId="669B44FC" w14:textId="3D9A9D8F"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LI521</w:t>
            </w:r>
          </w:p>
        </w:tc>
        <w:tc>
          <w:tcPr>
            <w:tcW w:w="1091" w:type="dxa"/>
            <w:tcBorders>
              <w:top w:val="single" w:sz="4" w:space="0" w:color="auto"/>
              <w:left w:val="nil"/>
              <w:bottom w:val="single" w:sz="4" w:space="0" w:color="auto"/>
              <w:right w:val="single" w:sz="4" w:space="0" w:color="auto"/>
            </w:tcBorders>
            <w:shd w:val="clear" w:color="auto" w:fill="auto"/>
            <w:noWrap/>
          </w:tcPr>
          <w:p w14:paraId="6DB26637" w14:textId="6F9B4BB1"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139,5688</w:t>
            </w:r>
          </w:p>
        </w:tc>
        <w:tc>
          <w:tcPr>
            <w:tcW w:w="864" w:type="dxa"/>
            <w:tcBorders>
              <w:top w:val="single" w:sz="4" w:space="0" w:color="auto"/>
              <w:left w:val="nil"/>
              <w:bottom w:val="single" w:sz="4" w:space="0" w:color="auto"/>
              <w:right w:val="single" w:sz="4" w:space="0" w:color="auto"/>
            </w:tcBorders>
            <w:shd w:val="clear" w:color="auto" w:fill="auto"/>
            <w:noWrap/>
            <w:hideMark/>
          </w:tcPr>
          <w:p w14:paraId="700830AE" w14:textId="38E91EBA" w:rsidR="007F16AA" w:rsidRPr="007F16AA" w:rsidRDefault="007F16AA" w:rsidP="007F16AA">
            <w:pPr>
              <w:ind w:left="0"/>
              <w:jc w:val="center"/>
              <w:rPr>
                <w:rFonts w:ascii="Bookman Old Style" w:hAnsi="Bookman Old Style" w:cs="Arial"/>
                <w:color w:val="000000"/>
                <w:sz w:val="20"/>
                <w:szCs w:val="20"/>
              </w:rPr>
            </w:pPr>
            <w:r w:rsidRPr="00552EB9">
              <w:rPr>
                <w:rFonts w:ascii="Bookman Old Style" w:hAnsi="Bookman Old Style"/>
                <w:color w:val="000000"/>
                <w:sz w:val="20"/>
                <w:szCs w:val="20"/>
              </w:rPr>
              <w:t>0,0000</w:t>
            </w:r>
          </w:p>
        </w:tc>
      </w:tr>
      <w:tr w:rsidR="007F16AA" w:rsidRPr="00703301" w14:paraId="12A7B9D1"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17B642FB" w14:textId="0F6DFD10"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84</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463455F9" w14:textId="43B6284D"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ESMESFEL2301</w:t>
            </w:r>
          </w:p>
        </w:tc>
        <w:tc>
          <w:tcPr>
            <w:tcW w:w="1701" w:type="dxa"/>
            <w:tcBorders>
              <w:top w:val="single" w:sz="4" w:space="0" w:color="auto"/>
              <w:left w:val="nil"/>
              <w:bottom w:val="single" w:sz="4" w:space="0" w:color="auto"/>
              <w:right w:val="single" w:sz="4" w:space="0" w:color="auto"/>
            </w:tcBorders>
            <w:shd w:val="clear" w:color="auto" w:fill="auto"/>
            <w:noWrap/>
            <w:hideMark/>
          </w:tcPr>
          <w:p w14:paraId="60D31389" w14:textId="1052B03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hideMark/>
          </w:tcPr>
          <w:p w14:paraId="1CA1660F" w14:textId="34997985"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tcPr>
          <w:p w14:paraId="76D50784" w14:textId="7ED7C0D3"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tcPr>
          <w:p w14:paraId="658E4A63" w14:textId="360D52DE"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0,7345</w:t>
            </w:r>
          </w:p>
        </w:tc>
        <w:tc>
          <w:tcPr>
            <w:tcW w:w="864" w:type="dxa"/>
            <w:tcBorders>
              <w:top w:val="single" w:sz="4" w:space="0" w:color="auto"/>
              <w:left w:val="nil"/>
              <w:bottom w:val="single" w:sz="4" w:space="0" w:color="auto"/>
              <w:right w:val="single" w:sz="4" w:space="0" w:color="auto"/>
            </w:tcBorders>
            <w:shd w:val="clear" w:color="auto" w:fill="auto"/>
            <w:noWrap/>
            <w:hideMark/>
          </w:tcPr>
          <w:p w14:paraId="1EC8A67D" w14:textId="31866591" w:rsidR="007F16AA" w:rsidRPr="007F16AA" w:rsidRDefault="007F16AA" w:rsidP="007F16AA">
            <w:pPr>
              <w:ind w:left="0"/>
              <w:jc w:val="center"/>
              <w:rPr>
                <w:rFonts w:ascii="Bookman Old Style" w:hAnsi="Bookman Old Style" w:cs="Arial"/>
                <w:color w:val="000000"/>
                <w:sz w:val="20"/>
                <w:szCs w:val="20"/>
              </w:rPr>
            </w:pPr>
            <w:r w:rsidRPr="00552EB9">
              <w:rPr>
                <w:rFonts w:ascii="Bookman Old Style" w:hAnsi="Bookman Old Style"/>
                <w:color w:val="000000"/>
                <w:sz w:val="20"/>
                <w:szCs w:val="20"/>
              </w:rPr>
              <w:t>0,0000</w:t>
            </w:r>
          </w:p>
        </w:tc>
      </w:tr>
      <w:tr w:rsidR="007F16AA" w:rsidRPr="00703301" w14:paraId="450FF46D"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05990F3A" w14:textId="45C16730"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85</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5BE9E6D4" w14:textId="520E91A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ESMESFEL2301</w:t>
            </w:r>
          </w:p>
        </w:tc>
        <w:tc>
          <w:tcPr>
            <w:tcW w:w="1701" w:type="dxa"/>
            <w:tcBorders>
              <w:top w:val="single" w:sz="4" w:space="0" w:color="auto"/>
              <w:left w:val="nil"/>
              <w:bottom w:val="single" w:sz="4" w:space="0" w:color="auto"/>
              <w:right w:val="single" w:sz="4" w:space="0" w:color="auto"/>
            </w:tcBorders>
            <w:shd w:val="clear" w:color="auto" w:fill="auto"/>
            <w:noWrap/>
          </w:tcPr>
          <w:p w14:paraId="37494D26" w14:textId="776865D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tcPr>
          <w:p w14:paraId="1221877E" w14:textId="449F4180"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tcPr>
          <w:p w14:paraId="2B57BAB3" w14:textId="2CA0A74A"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5FA23B45" w14:textId="2A3E88E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24,8712</w:t>
            </w:r>
          </w:p>
        </w:tc>
        <w:tc>
          <w:tcPr>
            <w:tcW w:w="864" w:type="dxa"/>
            <w:tcBorders>
              <w:top w:val="single" w:sz="4" w:space="0" w:color="auto"/>
              <w:left w:val="nil"/>
              <w:bottom w:val="single" w:sz="4" w:space="0" w:color="auto"/>
              <w:right w:val="single" w:sz="4" w:space="0" w:color="auto"/>
            </w:tcBorders>
            <w:shd w:val="clear" w:color="auto" w:fill="auto"/>
            <w:noWrap/>
          </w:tcPr>
          <w:p w14:paraId="6DC8A287" w14:textId="0BF337CE"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5BF7E064"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73013CA" w14:textId="66F19392"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86</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0A741908" w14:textId="7A05B61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ESMESFEL2301</w:t>
            </w:r>
          </w:p>
        </w:tc>
        <w:tc>
          <w:tcPr>
            <w:tcW w:w="1701" w:type="dxa"/>
            <w:tcBorders>
              <w:top w:val="single" w:sz="4" w:space="0" w:color="auto"/>
              <w:left w:val="nil"/>
              <w:bottom w:val="single" w:sz="4" w:space="0" w:color="auto"/>
              <w:right w:val="single" w:sz="4" w:space="0" w:color="auto"/>
            </w:tcBorders>
            <w:shd w:val="clear" w:color="auto" w:fill="auto"/>
            <w:noWrap/>
          </w:tcPr>
          <w:p w14:paraId="22F10A12" w14:textId="503B269E"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tcPr>
          <w:p w14:paraId="141C16EE" w14:textId="6850E668"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tcPr>
          <w:p w14:paraId="14A85964" w14:textId="02A40AE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tcPr>
          <w:p w14:paraId="197A1C42" w14:textId="6A42578A"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23,0974</w:t>
            </w:r>
          </w:p>
        </w:tc>
        <w:tc>
          <w:tcPr>
            <w:tcW w:w="864" w:type="dxa"/>
            <w:tcBorders>
              <w:top w:val="single" w:sz="4" w:space="0" w:color="auto"/>
              <w:left w:val="nil"/>
              <w:bottom w:val="single" w:sz="4" w:space="0" w:color="auto"/>
              <w:right w:val="single" w:sz="4" w:space="0" w:color="auto"/>
            </w:tcBorders>
            <w:shd w:val="clear" w:color="auto" w:fill="auto"/>
            <w:noWrap/>
          </w:tcPr>
          <w:p w14:paraId="7C9ADC07" w14:textId="0CB0A24C"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20C0D320"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5CE37CA" w14:textId="4755F299"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131</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033F2863" w14:textId="4748B71E"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LHERLVIR2301</w:t>
            </w:r>
          </w:p>
        </w:tc>
        <w:tc>
          <w:tcPr>
            <w:tcW w:w="1701" w:type="dxa"/>
            <w:tcBorders>
              <w:top w:val="single" w:sz="4" w:space="0" w:color="auto"/>
              <w:left w:val="nil"/>
              <w:bottom w:val="single" w:sz="4" w:space="0" w:color="auto"/>
              <w:right w:val="single" w:sz="4" w:space="0" w:color="auto"/>
            </w:tcBorders>
            <w:shd w:val="clear" w:color="auto" w:fill="auto"/>
            <w:noWrap/>
          </w:tcPr>
          <w:p w14:paraId="28FD15F0" w14:textId="3160065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La Hermosa</w:t>
            </w:r>
          </w:p>
        </w:tc>
        <w:tc>
          <w:tcPr>
            <w:tcW w:w="1701" w:type="dxa"/>
            <w:tcBorders>
              <w:top w:val="single" w:sz="4" w:space="0" w:color="auto"/>
              <w:left w:val="nil"/>
              <w:bottom w:val="single" w:sz="4" w:space="0" w:color="auto"/>
              <w:right w:val="single" w:sz="4" w:space="0" w:color="auto"/>
            </w:tcBorders>
            <w:shd w:val="clear" w:color="auto" w:fill="auto"/>
            <w:noWrap/>
          </w:tcPr>
          <w:p w14:paraId="103F65F8" w14:textId="0D4F8BE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tcPr>
          <w:p w14:paraId="6B379409" w14:textId="3FB762E1"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tcPr>
          <w:p w14:paraId="4E371F45" w14:textId="7959278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23,8479</w:t>
            </w:r>
          </w:p>
        </w:tc>
        <w:tc>
          <w:tcPr>
            <w:tcW w:w="864" w:type="dxa"/>
            <w:tcBorders>
              <w:top w:val="single" w:sz="4" w:space="0" w:color="auto"/>
              <w:left w:val="nil"/>
              <w:bottom w:val="single" w:sz="4" w:space="0" w:color="auto"/>
              <w:right w:val="single" w:sz="4" w:space="0" w:color="auto"/>
            </w:tcBorders>
            <w:shd w:val="clear" w:color="auto" w:fill="auto"/>
            <w:noWrap/>
          </w:tcPr>
          <w:p w14:paraId="33B7799A" w14:textId="6F4EE385"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41F2E003"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5CFB700A" w14:textId="1695B1FC"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132</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35062618" w14:textId="07D9CA9F"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LHERLVIR2301</w:t>
            </w:r>
          </w:p>
        </w:tc>
        <w:tc>
          <w:tcPr>
            <w:tcW w:w="1701" w:type="dxa"/>
            <w:tcBorders>
              <w:top w:val="single" w:sz="4" w:space="0" w:color="auto"/>
              <w:left w:val="nil"/>
              <w:bottom w:val="single" w:sz="4" w:space="0" w:color="auto"/>
              <w:right w:val="single" w:sz="4" w:space="0" w:color="auto"/>
            </w:tcBorders>
            <w:shd w:val="clear" w:color="auto" w:fill="auto"/>
            <w:noWrap/>
          </w:tcPr>
          <w:p w14:paraId="47F0473A" w14:textId="0C3649F7"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La Hermosa</w:t>
            </w:r>
          </w:p>
        </w:tc>
        <w:tc>
          <w:tcPr>
            <w:tcW w:w="1701" w:type="dxa"/>
            <w:tcBorders>
              <w:top w:val="single" w:sz="4" w:space="0" w:color="auto"/>
              <w:left w:val="nil"/>
              <w:bottom w:val="single" w:sz="4" w:space="0" w:color="auto"/>
              <w:right w:val="single" w:sz="4" w:space="0" w:color="auto"/>
            </w:tcBorders>
            <w:shd w:val="clear" w:color="auto" w:fill="auto"/>
            <w:noWrap/>
          </w:tcPr>
          <w:p w14:paraId="67E9541C" w14:textId="0205CA12"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tcPr>
          <w:p w14:paraId="7D4CA06B" w14:textId="3325D654"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LI231</w:t>
            </w:r>
          </w:p>
        </w:tc>
        <w:tc>
          <w:tcPr>
            <w:tcW w:w="1091" w:type="dxa"/>
            <w:tcBorders>
              <w:top w:val="single" w:sz="4" w:space="0" w:color="auto"/>
              <w:left w:val="nil"/>
              <w:bottom w:val="single" w:sz="4" w:space="0" w:color="auto"/>
              <w:right w:val="single" w:sz="4" w:space="0" w:color="auto"/>
            </w:tcBorders>
            <w:shd w:val="clear" w:color="auto" w:fill="auto"/>
            <w:noWrap/>
          </w:tcPr>
          <w:p w14:paraId="7FB31870" w14:textId="4D9C1A6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3,2174</w:t>
            </w:r>
          </w:p>
        </w:tc>
        <w:tc>
          <w:tcPr>
            <w:tcW w:w="864" w:type="dxa"/>
            <w:tcBorders>
              <w:top w:val="single" w:sz="4" w:space="0" w:color="auto"/>
              <w:left w:val="nil"/>
              <w:bottom w:val="single" w:sz="4" w:space="0" w:color="auto"/>
              <w:right w:val="single" w:sz="4" w:space="0" w:color="auto"/>
            </w:tcBorders>
            <w:shd w:val="clear" w:color="auto" w:fill="auto"/>
            <w:noWrap/>
          </w:tcPr>
          <w:p w14:paraId="14BD6C5D" w14:textId="407B621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6F64BCAC"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0315AF8B" w14:textId="5EDB92B4"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148</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71FC1D25" w14:textId="2897E20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LVIRSMAR2301</w:t>
            </w:r>
          </w:p>
        </w:tc>
        <w:tc>
          <w:tcPr>
            <w:tcW w:w="1701" w:type="dxa"/>
            <w:tcBorders>
              <w:top w:val="single" w:sz="4" w:space="0" w:color="auto"/>
              <w:left w:val="nil"/>
              <w:bottom w:val="single" w:sz="4" w:space="0" w:color="auto"/>
              <w:right w:val="single" w:sz="4" w:space="0" w:color="auto"/>
            </w:tcBorders>
            <w:shd w:val="clear" w:color="auto" w:fill="auto"/>
            <w:noWrap/>
          </w:tcPr>
          <w:p w14:paraId="6FF6FBE0" w14:textId="1B054834"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La Virginia</w:t>
            </w:r>
          </w:p>
        </w:tc>
        <w:tc>
          <w:tcPr>
            <w:tcW w:w="1701" w:type="dxa"/>
            <w:tcBorders>
              <w:top w:val="single" w:sz="4" w:space="0" w:color="auto"/>
              <w:left w:val="nil"/>
              <w:bottom w:val="single" w:sz="4" w:space="0" w:color="auto"/>
              <w:right w:val="single" w:sz="4" w:space="0" w:color="auto"/>
            </w:tcBorders>
            <w:shd w:val="clear" w:color="auto" w:fill="auto"/>
            <w:noWrap/>
          </w:tcPr>
          <w:p w14:paraId="7129B363" w14:textId="5368807B"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Marcos</w:t>
            </w:r>
          </w:p>
        </w:tc>
        <w:tc>
          <w:tcPr>
            <w:tcW w:w="906" w:type="dxa"/>
            <w:tcBorders>
              <w:top w:val="single" w:sz="4" w:space="0" w:color="auto"/>
              <w:left w:val="nil"/>
              <w:bottom w:val="single" w:sz="4" w:space="0" w:color="auto"/>
              <w:right w:val="single" w:sz="4" w:space="0" w:color="auto"/>
            </w:tcBorders>
            <w:shd w:val="clear" w:color="auto" w:fill="auto"/>
            <w:noWrap/>
          </w:tcPr>
          <w:p w14:paraId="67D3D646" w14:textId="6B15D2A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44D01844" w14:textId="3F3E9CE5"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81,1971</w:t>
            </w:r>
          </w:p>
        </w:tc>
        <w:tc>
          <w:tcPr>
            <w:tcW w:w="864" w:type="dxa"/>
            <w:tcBorders>
              <w:top w:val="single" w:sz="4" w:space="0" w:color="auto"/>
              <w:left w:val="nil"/>
              <w:bottom w:val="single" w:sz="4" w:space="0" w:color="auto"/>
              <w:right w:val="single" w:sz="4" w:space="0" w:color="auto"/>
            </w:tcBorders>
            <w:shd w:val="clear" w:color="auto" w:fill="auto"/>
            <w:noWrap/>
          </w:tcPr>
          <w:p w14:paraId="7E3FC490" w14:textId="586E370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0A3964CD"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44ED875" w14:textId="3DF6017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197</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0FD2FCD0" w14:textId="21A2EACE"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SBERYUMB2301</w:t>
            </w:r>
          </w:p>
        </w:tc>
        <w:tc>
          <w:tcPr>
            <w:tcW w:w="1701" w:type="dxa"/>
            <w:tcBorders>
              <w:top w:val="single" w:sz="4" w:space="0" w:color="auto"/>
              <w:left w:val="nil"/>
              <w:bottom w:val="single" w:sz="4" w:space="0" w:color="auto"/>
              <w:right w:val="single" w:sz="4" w:space="0" w:color="auto"/>
            </w:tcBorders>
            <w:shd w:val="clear" w:color="auto" w:fill="auto"/>
            <w:noWrap/>
          </w:tcPr>
          <w:p w14:paraId="2C39783A" w14:textId="3810A98E"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Bernardino</w:t>
            </w:r>
          </w:p>
        </w:tc>
        <w:tc>
          <w:tcPr>
            <w:tcW w:w="1701" w:type="dxa"/>
            <w:tcBorders>
              <w:top w:val="single" w:sz="4" w:space="0" w:color="auto"/>
              <w:left w:val="nil"/>
              <w:bottom w:val="single" w:sz="4" w:space="0" w:color="auto"/>
              <w:right w:val="single" w:sz="4" w:space="0" w:color="auto"/>
            </w:tcBorders>
            <w:shd w:val="clear" w:color="auto" w:fill="auto"/>
            <w:noWrap/>
          </w:tcPr>
          <w:p w14:paraId="33C6198B" w14:textId="6C96F68F"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tcPr>
          <w:p w14:paraId="51CEC67B" w14:textId="767DC7A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tcPr>
          <w:p w14:paraId="04A1467C" w14:textId="52614DAC"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0,1230</w:t>
            </w:r>
          </w:p>
        </w:tc>
        <w:tc>
          <w:tcPr>
            <w:tcW w:w="864" w:type="dxa"/>
            <w:tcBorders>
              <w:top w:val="single" w:sz="4" w:space="0" w:color="auto"/>
              <w:left w:val="nil"/>
              <w:bottom w:val="single" w:sz="4" w:space="0" w:color="auto"/>
              <w:right w:val="single" w:sz="4" w:space="0" w:color="auto"/>
            </w:tcBorders>
            <w:shd w:val="clear" w:color="auto" w:fill="auto"/>
            <w:noWrap/>
          </w:tcPr>
          <w:p w14:paraId="3A19C8CE" w14:textId="17414C34"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2F5B722C"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176DBF7A" w14:textId="2EAC2DF5"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198</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68577233" w14:textId="1E6BEBA5"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SBERYUMB2301</w:t>
            </w:r>
          </w:p>
        </w:tc>
        <w:tc>
          <w:tcPr>
            <w:tcW w:w="1701" w:type="dxa"/>
            <w:tcBorders>
              <w:top w:val="single" w:sz="4" w:space="0" w:color="auto"/>
              <w:left w:val="nil"/>
              <w:bottom w:val="single" w:sz="4" w:space="0" w:color="auto"/>
              <w:right w:val="single" w:sz="4" w:space="0" w:color="auto"/>
            </w:tcBorders>
            <w:shd w:val="clear" w:color="auto" w:fill="auto"/>
            <w:noWrap/>
          </w:tcPr>
          <w:p w14:paraId="7DC50848" w14:textId="6AF58CD7"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Bernardino</w:t>
            </w:r>
          </w:p>
        </w:tc>
        <w:tc>
          <w:tcPr>
            <w:tcW w:w="1701" w:type="dxa"/>
            <w:tcBorders>
              <w:top w:val="single" w:sz="4" w:space="0" w:color="auto"/>
              <w:left w:val="nil"/>
              <w:bottom w:val="single" w:sz="4" w:space="0" w:color="auto"/>
              <w:right w:val="single" w:sz="4" w:space="0" w:color="auto"/>
            </w:tcBorders>
            <w:shd w:val="clear" w:color="auto" w:fill="auto"/>
            <w:noWrap/>
          </w:tcPr>
          <w:p w14:paraId="0ADBB8BB" w14:textId="679850E5"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tcPr>
          <w:p w14:paraId="2A4A9A1A" w14:textId="596457BA"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0B06ABD1" w14:textId="7986620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61,1820</w:t>
            </w:r>
          </w:p>
        </w:tc>
        <w:tc>
          <w:tcPr>
            <w:tcW w:w="864" w:type="dxa"/>
            <w:tcBorders>
              <w:top w:val="single" w:sz="4" w:space="0" w:color="auto"/>
              <w:left w:val="nil"/>
              <w:bottom w:val="single" w:sz="4" w:space="0" w:color="auto"/>
              <w:right w:val="single" w:sz="4" w:space="0" w:color="auto"/>
            </w:tcBorders>
            <w:shd w:val="clear" w:color="auto" w:fill="auto"/>
            <w:noWrap/>
          </w:tcPr>
          <w:p w14:paraId="19FA38A3" w14:textId="3F151FC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406C8A52"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74777DA8" w14:textId="5A04A06A"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199</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271C9975" w14:textId="7E8AEE8D"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SBERYUMB2301</w:t>
            </w:r>
          </w:p>
        </w:tc>
        <w:tc>
          <w:tcPr>
            <w:tcW w:w="1701" w:type="dxa"/>
            <w:tcBorders>
              <w:top w:val="single" w:sz="4" w:space="0" w:color="auto"/>
              <w:left w:val="nil"/>
              <w:bottom w:val="single" w:sz="4" w:space="0" w:color="auto"/>
              <w:right w:val="single" w:sz="4" w:space="0" w:color="auto"/>
            </w:tcBorders>
            <w:shd w:val="clear" w:color="auto" w:fill="auto"/>
            <w:noWrap/>
          </w:tcPr>
          <w:p w14:paraId="0F37E810" w14:textId="05C6C743"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San Bernardino</w:t>
            </w:r>
          </w:p>
        </w:tc>
        <w:tc>
          <w:tcPr>
            <w:tcW w:w="1701" w:type="dxa"/>
            <w:tcBorders>
              <w:top w:val="single" w:sz="4" w:space="0" w:color="auto"/>
              <w:left w:val="nil"/>
              <w:bottom w:val="single" w:sz="4" w:space="0" w:color="auto"/>
              <w:right w:val="single" w:sz="4" w:space="0" w:color="auto"/>
            </w:tcBorders>
            <w:shd w:val="clear" w:color="auto" w:fill="auto"/>
            <w:noWrap/>
          </w:tcPr>
          <w:p w14:paraId="6ECE5705" w14:textId="16ECDAEB"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tcPr>
          <w:p w14:paraId="7CED5745" w14:textId="179721DF"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tcPr>
          <w:p w14:paraId="3839E708" w14:textId="1BFB19D7"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0,1374</w:t>
            </w:r>
          </w:p>
        </w:tc>
        <w:tc>
          <w:tcPr>
            <w:tcW w:w="864" w:type="dxa"/>
            <w:tcBorders>
              <w:top w:val="single" w:sz="4" w:space="0" w:color="auto"/>
              <w:left w:val="nil"/>
              <w:bottom w:val="single" w:sz="4" w:space="0" w:color="auto"/>
              <w:right w:val="single" w:sz="4" w:space="0" w:color="auto"/>
            </w:tcBorders>
            <w:shd w:val="clear" w:color="auto" w:fill="auto"/>
            <w:noWrap/>
          </w:tcPr>
          <w:p w14:paraId="2060E637" w14:textId="28705083"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44910084"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451CCDB1" w14:textId="2A7E516D"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209</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7D0BD9BC" w14:textId="4B068895"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BETAIBAG2302</w:t>
            </w:r>
          </w:p>
        </w:tc>
        <w:tc>
          <w:tcPr>
            <w:tcW w:w="1701" w:type="dxa"/>
            <w:tcBorders>
              <w:top w:val="single" w:sz="4" w:space="0" w:color="auto"/>
              <w:left w:val="nil"/>
              <w:bottom w:val="single" w:sz="4" w:space="0" w:color="auto"/>
              <w:right w:val="single" w:sz="4" w:space="0" w:color="auto"/>
            </w:tcBorders>
            <w:shd w:val="clear" w:color="auto" w:fill="auto"/>
            <w:noWrap/>
          </w:tcPr>
          <w:p w14:paraId="4AAD0AB7" w14:textId="603073C9"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tcPr>
          <w:p w14:paraId="6B80ED6A" w14:textId="732C2559"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Ibagué</w:t>
            </w:r>
          </w:p>
        </w:tc>
        <w:tc>
          <w:tcPr>
            <w:tcW w:w="906" w:type="dxa"/>
            <w:tcBorders>
              <w:top w:val="single" w:sz="4" w:space="0" w:color="auto"/>
              <w:left w:val="nil"/>
              <w:bottom w:val="single" w:sz="4" w:space="0" w:color="auto"/>
              <w:right w:val="single" w:sz="4" w:space="0" w:color="auto"/>
            </w:tcBorders>
            <w:shd w:val="clear" w:color="auto" w:fill="auto"/>
            <w:noWrap/>
          </w:tcPr>
          <w:p w14:paraId="4C20DAAB" w14:textId="7FA1C67B"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tcPr>
          <w:p w14:paraId="23719FF9" w14:textId="7C48665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39,7480</w:t>
            </w:r>
          </w:p>
        </w:tc>
        <w:tc>
          <w:tcPr>
            <w:tcW w:w="864" w:type="dxa"/>
            <w:tcBorders>
              <w:top w:val="single" w:sz="4" w:space="0" w:color="auto"/>
              <w:left w:val="nil"/>
              <w:bottom w:val="single" w:sz="4" w:space="0" w:color="auto"/>
              <w:right w:val="single" w:sz="4" w:space="0" w:color="auto"/>
            </w:tcBorders>
            <w:shd w:val="clear" w:color="auto" w:fill="auto"/>
            <w:noWrap/>
          </w:tcPr>
          <w:p w14:paraId="5912E2BB" w14:textId="77CD6ECE"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r w:rsidR="007F16AA" w:rsidRPr="00703301" w14:paraId="520C1CB3" w14:textId="77777777" w:rsidTr="00645B36">
        <w:trPr>
          <w:trHeight w:val="227"/>
          <w:jc w:val="center"/>
        </w:trPr>
        <w:tc>
          <w:tcPr>
            <w:tcW w:w="588" w:type="dxa"/>
            <w:tcBorders>
              <w:top w:val="single" w:sz="4" w:space="0" w:color="auto"/>
              <w:left w:val="single" w:sz="4" w:space="0" w:color="auto"/>
              <w:bottom w:val="single" w:sz="4" w:space="0" w:color="auto"/>
              <w:right w:val="single" w:sz="4" w:space="0" w:color="auto"/>
            </w:tcBorders>
          </w:tcPr>
          <w:p w14:paraId="4075B3E7" w14:textId="5A411046" w:rsidR="007F16AA" w:rsidRPr="007F16AA" w:rsidRDefault="007F16AA" w:rsidP="007F16AA">
            <w:pPr>
              <w:ind w:left="0"/>
              <w:jc w:val="center"/>
              <w:rPr>
                <w:rFonts w:ascii="Bookman Old Style" w:hAnsi="Bookman Old Style" w:cs="Arial"/>
                <w:color w:val="000000"/>
                <w:sz w:val="20"/>
                <w:szCs w:val="20"/>
              </w:rPr>
            </w:pPr>
            <w:r w:rsidRPr="007F16AA">
              <w:rPr>
                <w:rFonts w:ascii="Bookman Old Style" w:hAnsi="Bookman Old Style"/>
                <w:sz w:val="20"/>
                <w:szCs w:val="20"/>
              </w:rPr>
              <w:t>210</w:t>
            </w:r>
          </w:p>
        </w:tc>
        <w:tc>
          <w:tcPr>
            <w:tcW w:w="1959" w:type="dxa"/>
            <w:tcBorders>
              <w:top w:val="single" w:sz="4" w:space="0" w:color="auto"/>
              <w:left w:val="single" w:sz="4" w:space="0" w:color="auto"/>
              <w:bottom w:val="single" w:sz="4" w:space="0" w:color="auto"/>
              <w:right w:val="single" w:sz="4" w:space="0" w:color="auto"/>
            </w:tcBorders>
            <w:shd w:val="clear" w:color="auto" w:fill="auto"/>
            <w:noWrap/>
          </w:tcPr>
          <w:p w14:paraId="7E837CE1" w14:textId="0D1A2759"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BETAIBAG2302</w:t>
            </w:r>
          </w:p>
        </w:tc>
        <w:tc>
          <w:tcPr>
            <w:tcW w:w="1701" w:type="dxa"/>
            <w:tcBorders>
              <w:top w:val="single" w:sz="4" w:space="0" w:color="auto"/>
              <w:left w:val="nil"/>
              <w:bottom w:val="single" w:sz="4" w:space="0" w:color="auto"/>
              <w:right w:val="single" w:sz="4" w:space="0" w:color="auto"/>
            </w:tcBorders>
            <w:shd w:val="clear" w:color="auto" w:fill="auto"/>
            <w:noWrap/>
          </w:tcPr>
          <w:p w14:paraId="155ACD62" w14:textId="03D48928"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tcPr>
          <w:p w14:paraId="5785F600" w14:textId="5AD7E76C" w:rsidR="007F16AA" w:rsidRPr="007F16AA" w:rsidRDefault="007F16AA" w:rsidP="007F16AA">
            <w:pPr>
              <w:ind w:left="0"/>
              <w:jc w:val="center"/>
              <w:rPr>
                <w:rFonts w:ascii="Bookman Old Style" w:hAnsi="Bookman Old Style" w:cs="Arial"/>
                <w:sz w:val="20"/>
                <w:szCs w:val="20"/>
              </w:rPr>
            </w:pPr>
            <w:r w:rsidRPr="007F16AA">
              <w:rPr>
                <w:rFonts w:ascii="Bookman Old Style" w:hAnsi="Bookman Old Style"/>
                <w:sz w:val="20"/>
                <w:szCs w:val="20"/>
              </w:rPr>
              <w:t>Ibagué</w:t>
            </w:r>
          </w:p>
        </w:tc>
        <w:tc>
          <w:tcPr>
            <w:tcW w:w="906" w:type="dxa"/>
            <w:tcBorders>
              <w:top w:val="single" w:sz="4" w:space="0" w:color="auto"/>
              <w:left w:val="nil"/>
              <w:bottom w:val="single" w:sz="4" w:space="0" w:color="auto"/>
              <w:right w:val="single" w:sz="4" w:space="0" w:color="auto"/>
            </w:tcBorders>
            <w:shd w:val="clear" w:color="auto" w:fill="auto"/>
            <w:noWrap/>
          </w:tcPr>
          <w:p w14:paraId="493B5031" w14:textId="27D5F640"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tcPr>
          <w:p w14:paraId="03803AC0" w14:textId="5654AAD3" w:rsidR="007F16AA" w:rsidRPr="007F16AA" w:rsidRDefault="007F16AA" w:rsidP="007F16AA">
            <w:pPr>
              <w:ind w:left="0"/>
              <w:jc w:val="center"/>
              <w:rPr>
                <w:rFonts w:ascii="Bookman Old Style" w:hAnsi="Bookman Old Style"/>
                <w:color w:val="000000"/>
                <w:sz w:val="20"/>
                <w:szCs w:val="20"/>
              </w:rPr>
            </w:pPr>
            <w:r w:rsidRPr="007F16AA">
              <w:rPr>
                <w:rFonts w:ascii="Bookman Old Style" w:hAnsi="Bookman Old Style"/>
                <w:sz w:val="20"/>
                <w:szCs w:val="20"/>
              </w:rPr>
              <w:t>63,3200</w:t>
            </w:r>
          </w:p>
        </w:tc>
        <w:tc>
          <w:tcPr>
            <w:tcW w:w="864" w:type="dxa"/>
            <w:tcBorders>
              <w:top w:val="single" w:sz="4" w:space="0" w:color="auto"/>
              <w:left w:val="nil"/>
              <w:bottom w:val="single" w:sz="4" w:space="0" w:color="auto"/>
              <w:right w:val="single" w:sz="4" w:space="0" w:color="auto"/>
            </w:tcBorders>
            <w:shd w:val="clear" w:color="auto" w:fill="auto"/>
            <w:noWrap/>
          </w:tcPr>
          <w:p w14:paraId="695A8E25" w14:textId="1F20BE0A" w:rsidR="007F16AA" w:rsidRPr="007F16AA" w:rsidRDefault="007F16AA" w:rsidP="007F16AA">
            <w:pPr>
              <w:ind w:left="0"/>
              <w:jc w:val="center"/>
              <w:rPr>
                <w:rFonts w:ascii="Bookman Old Style" w:hAnsi="Bookman Old Style"/>
                <w:color w:val="000000"/>
                <w:sz w:val="20"/>
                <w:szCs w:val="20"/>
              </w:rPr>
            </w:pPr>
            <w:r w:rsidRPr="00552EB9">
              <w:rPr>
                <w:rFonts w:ascii="Bookman Old Style" w:hAnsi="Bookman Old Style"/>
                <w:color w:val="000000"/>
                <w:sz w:val="20"/>
                <w:szCs w:val="20"/>
              </w:rPr>
              <w:t>0,0000</w:t>
            </w:r>
          </w:p>
        </w:tc>
      </w:tr>
    </w:tbl>
    <w:p w14:paraId="47904770" w14:textId="77777777" w:rsidR="00C87BAF" w:rsidRPr="00A11EB5" w:rsidRDefault="00C87BAF" w:rsidP="00C87BAF">
      <w:pPr>
        <w:ind w:left="0"/>
        <w:rPr>
          <w:rFonts w:ascii="Bookman Old Style" w:hAnsi="Bookman Old Style"/>
        </w:rPr>
      </w:pPr>
    </w:p>
    <w:p w14:paraId="7255159D" w14:textId="77777777" w:rsidR="00C87BAF" w:rsidRPr="00667BF5" w:rsidRDefault="00C87BAF" w:rsidP="00C87BAF">
      <w:pPr>
        <w:pStyle w:val="Prrafodelista"/>
        <w:numPr>
          <w:ilvl w:val="2"/>
          <w:numId w:val="17"/>
        </w:numPr>
        <w:tabs>
          <w:tab w:val="clear" w:pos="720"/>
          <w:tab w:val="num" w:pos="284"/>
        </w:tabs>
        <w:ind w:left="284" w:hanging="284"/>
        <w:jc w:val="both"/>
        <w:rPr>
          <w:rFonts w:ascii="Bookman Old Style" w:hAnsi="Bookman Old Style"/>
          <w:sz w:val="24"/>
        </w:rPr>
      </w:pPr>
      <w:r>
        <w:rPr>
          <w:rFonts w:ascii="Bookman Old Style" w:hAnsi="Bookman Old Style"/>
          <w:sz w:val="24"/>
        </w:rPr>
        <w:t xml:space="preserve">Se adicionan los </w:t>
      </w:r>
      <w:r w:rsidRPr="00667BF5">
        <w:rPr>
          <w:rFonts w:ascii="Bookman Old Style" w:hAnsi="Bookman Old Style"/>
          <w:sz w:val="24"/>
        </w:rPr>
        <w:t xml:space="preserve">siguientes registros al numeral </w:t>
      </w:r>
      <w:r w:rsidRPr="00667BF5">
        <w:rPr>
          <w:rFonts w:ascii="Bookman Old Style" w:hAnsi="Bookman Old Style"/>
          <w:i/>
          <w:sz w:val="24"/>
        </w:rPr>
        <w:t>2 Líneas de Transmisión</w:t>
      </w:r>
      <w:r w:rsidRPr="00667BF5">
        <w:rPr>
          <w:rFonts w:ascii="Bookman Old Style" w:hAnsi="Bookman Old Style"/>
          <w:sz w:val="24"/>
        </w:rPr>
        <w:t xml:space="preserve"> de la base de activos</w:t>
      </w:r>
      <w:r>
        <w:rPr>
          <w:rFonts w:ascii="Bookman Old Style" w:hAnsi="Bookman Old Style"/>
          <w:sz w:val="24"/>
        </w:rPr>
        <w:t xml:space="preserve"> del a</w:t>
      </w:r>
      <w:r w:rsidRPr="00B84711">
        <w:rPr>
          <w:rFonts w:ascii="Bookman Old Style" w:hAnsi="Bookman Old Style"/>
          <w:sz w:val="24"/>
        </w:rPr>
        <w:t xml:space="preserve">nexo de la </w:t>
      </w:r>
      <w:r w:rsidRPr="00667BF5">
        <w:rPr>
          <w:rFonts w:ascii="Bookman Old Style" w:hAnsi="Bookman Old Style"/>
          <w:sz w:val="24"/>
        </w:rPr>
        <w:t>Resolución CREG 177 de 2013, así:</w:t>
      </w:r>
    </w:p>
    <w:p w14:paraId="452B1176" w14:textId="77777777" w:rsidR="00C87BAF" w:rsidRDefault="00C87BAF" w:rsidP="00C87BAF">
      <w:pPr>
        <w:ind w:left="0"/>
        <w:jc w:val="both"/>
        <w:rPr>
          <w:rFonts w:ascii="Bookman Old Style" w:hAnsi="Bookman Old Style"/>
        </w:rPr>
      </w:pPr>
    </w:p>
    <w:tbl>
      <w:tblPr>
        <w:tblW w:w="0" w:type="auto"/>
        <w:jc w:val="center"/>
        <w:tblCellMar>
          <w:left w:w="70" w:type="dxa"/>
          <w:right w:w="70" w:type="dxa"/>
        </w:tblCellMar>
        <w:tblLook w:val="04A0" w:firstRow="1" w:lastRow="0" w:firstColumn="1" w:lastColumn="0" w:noHBand="0" w:noVBand="1"/>
      </w:tblPr>
      <w:tblGrid>
        <w:gridCol w:w="588"/>
        <w:gridCol w:w="1959"/>
        <w:gridCol w:w="1701"/>
        <w:gridCol w:w="1701"/>
        <w:gridCol w:w="906"/>
        <w:gridCol w:w="1091"/>
        <w:gridCol w:w="864"/>
      </w:tblGrid>
      <w:tr w:rsidR="00C87BAF" w:rsidRPr="00703301" w14:paraId="528FF509" w14:textId="77777777" w:rsidTr="00C123F9">
        <w:trPr>
          <w:trHeight w:val="227"/>
          <w:tblHeader/>
          <w:jc w:val="center"/>
        </w:trPr>
        <w:tc>
          <w:tcPr>
            <w:tcW w:w="588" w:type="dxa"/>
            <w:tcBorders>
              <w:top w:val="single" w:sz="4" w:space="0" w:color="auto"/>
              <w:left w:val="single" w:sz="4" w:space="0" w:color="auto"/>
              <w:bottom w:val="single" w:sz="4" w:space="0" w:color="auto"/>
              <w:right w:val="single" w:sz="4" w:space="0" w:color="auto"/>
            </w:tcBorders>
            <w:vAlign w:val="center"/>
          </w:tcPr>
          <w:p w14:paraId="2049A539"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No.</w:t>
            </w:r>
          </w:p>
        </w:tc>
        <w:tc>
          <w:tcPr>
            <w:tcW w:w="1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44EE1"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Código Línea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62D90A"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Subestación</w:t>
            </w:r>
          </w:p>
          <w:p w14:paraId="782D4386"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Inicial</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846549"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Subestación</w:t>
            </w:r>
          </w:p>
          <w:p w14:paraId="212E9A3B"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Final</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13DF94E4"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UC</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035F9EF0"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Cantidad</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66101D5" w14:textId="77777777" w:rsidR="00C87BAF" w:rsidRPr="00280830" w:rsidRDefault="00C87BAF" w:rsidP="001F6D40">
            <w:pPr>
              <w:ind w:left="0"/>
              <w:jc w:val="center"/>
              <w:rPr>
                <w:rFonts w:ascii="Bookman Old Style" w:hAnsi="Bookman Old Style" w:cs="Arial"/>
                <w:b/>
                <w:bCs/>
                <w:color w:val="000000"/>
                <w:sz w:val="20"/>
                <w:szCs w:val="18"/>
              </w:rPr>
            </w:pPr>
            <w:r w:rsidRPr="00280830">
              <w:rPr>
                <w:rFonts w:ascii="Bookman Old Style" w:hAnsi="Bookman Old Style" w:cs="Arial"/>
                <w:b/>
                <w:bCs/>
                <w:color w:val="000000"/>
                <w:sz w:val="20"/>
                <w:szCs w:val="18"/>
              </w:rPr>
              <w:t>PU</w:t>
            </w:r>
          </w:p>
        </w:tc>
      </w:tr>
      <w:tr w:rsidR="00745222" w:rsidRPr="00703301" w14:paraId="59A67E9B"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7B83DFF" w14:textId="541DB4B7"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214</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F56C5" w14:textId="5AD6E04A"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CERRPORC5001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D20BC94" w14:textId="00674CC1"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Cerromatoso</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BEF3ABB" w14:textId="15F841BC"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Porce III</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3ACDDEA" w14:textId="6FFE96EC"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LI511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49CA4CDF" w14:textId="14F0CAD6"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69,9281</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70F3F262" w14:textId="77777777" w:rsidR="00745222" w:rsidRPr="00280830" w:rsidRDefault="00745222" w:rsidP="00745222">
            <w:pPr>
              <w:ind w:left="0"/>
              <w:jc w:val="center"/>
              <w:rPr>
                <w:rFonts w:ascii="Bookman Old Style" w:hAnsi="Bookman Old Style" w:cs="Arial"/>
                <w:color w:val="000000"/>
                <w:sz w:val="20"/>
                <w:szCs w:val="18"/>
              </w:rPr>
            </w:pPr>
            <w:r w:rsidRPr="00280830">
              <w:rPr>
                <w:rFonts w:ascii="Bookman Old Style" w:hAnsi="Bookman Old Style"/>
                <w:color w:val="000000"/>
                <w:sz w:val="20"/>
                <w:szCs w:val="18"/>
              </w:rPr>
              <w:t>1,0000</w:t>
            </w:r>
          </w:p>
        </w:tc>
      </w:tr>
      <w:tr w:rsidR="00745222" w:rsidRPr="00703301" w14:paraId="407B765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6353D474" w14:textId="384F1DB8"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215</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A3F4F" w14:textId="0F1A3ABD"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CERRPORC5001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E2B7304" w14:textId="7C4C1FA0"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Cerromatoso</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3E85EEE" w14:textId="0F663B75"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Porce III</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648EC1AD" w14:textId="6003B492"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LI521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53A8F54B" w14:textId="0933204E"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52,5488</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13D72A39" w14:textId="77777777" w:rsidR="00745222" w:rsidRPr="00280830" w:rsidRDefault="00745222" w:rsidP="00745222">
            <w:pPr>
              <w:ind w:left="0"/>
              <w:jc w:val="center"/>
              <w:rPr>
                <w:rFonts w:ascii="Bookman Old Style" w:hAnsi="Bookman Old Style" w:cs="Arial"/>
                <w:color w:val="000000"/>
                <w:sz w:val="20"/>
                <w:szCs w:val="18"/>
              </w:rPr>
            </w:pPr>
            <w:r w:rsidRPr="00280830">
              <w:rPr>
                <w:rFonts w:ascii="Bookman Old Style" w:hAnsi="Bookman Old Style"/>
                <w:color w:val="000000"/>
                <w:sz w:val="20"/>
                <w:szCs w:val="18"/>
              </w:rPr>
              <w:t>1,0000</w:t>
            </w:r>
          </w:p>
        </w:tc>
      </w:tr>
      <w:tr w:rsidR="00745222" w:rsidRPr="00703301" w14:paraId="79AB7277"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5B78CDB0" w14:textId="3B8FFECC"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216</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7B519" w14:textId="6ADCC474"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PORCSCAR5001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F6B69F5" w14:textId="326991D9"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 xml:space="preserve">Porce III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6CCA8BC" w14:textId="170D077A"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San Carlos</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4471E7C6" w14:textId="69E49E65"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LI521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0D5689A" w14:textId="029D890C"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87,0200</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14:paraId="761AB555" w14:textId="77777777" w:rsidR="00745222" w:rsidRPr="00280830" w:rsidRDefault="00745222" w:rsidP="00745222">
            <w:pPr>
              <w:ind w:left="0"/>
              <w:jc w:val="center"/>
              <w:rPr>
                <w:rFonts w:ascii="Bookman Old Style" w:hAnsi="Bookman Old Style" w:cs="Arial"/>
                <w:color w:val="000000"/>
                <w:sz w:val="20"/>
                <w:szCs w:val="18"/>
              </w:rPr>
            </w:pPr>
            <w:r w:rsidRPr="00280830">
              <w:rPr>
                <w:rFonts w:ascii="Bookman Old Style" w:hAnsi="Bookman Old Style"/>
                <w:color w:val="000000"/>
                <w:sz w:val="20"/>
                <w:szCs w:val="18"/>
              </w:rPr>
              <w:t>1,0000</w:t>
            </w:r>
          </w:p>
        </w:tc>
      </w:tr>
      <w:tr w:rsidR="00745222" w:rsidRPr="00703301" w14:paraId="73999BCB"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A96FB43" w14:textId="7F5F551A"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217</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227A3" w14:textId="29FDED76"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LENESFEL2302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8275A13" w14:textId="0D8B877C"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Enea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8B77E24" w14:textId="3CD95BB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326F12DB" w14:textId="799F5F40"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A332510" w14:textId="7216252A"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0,7345</w:t>
            </w:r>
          </w:p>
        </w:tc>
        <w:tc>
          <w:tcPr>
            <w:tcW w:w="864" w:type="dxa"/>
            <w:tcBorders>
              <w:top w:val="single" w:sz="4" w:space="0" w:color="auto"/>
              <w:left w:val="nil"/>
              <w:bottom w:val="single" w:sz="4" w:space="0" w:color="auto"/>
              <w:right w:val="single" w:sz="4" w:space="0" w:color="auto"/>
            </w:tcBorders>
            <w:shd w:val="clear" w:color="auto" w:fill="auto"/>
            <w:noWrap/>
          </w:tcPr>
          <w:p w14:paraId="4721B7EB" w14:textId="23C80032"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45470514"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A53CFA5" w14:textId="41601A5D"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218</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1D012" w14:textId="549DDC22"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ESMELENE2302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9A8284B" w14:textId="4712E08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31E9259" w14:textId="3A3BEB77"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Enea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36E136A6" w14:textId="27C500F5"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78FA61BB" w14:textId="4BC290D8"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12,5041</w:t>
            </w:r>
          </w:p>
        </w:tc>
        <w:tc>
          <w:tcPr>
            <w:tcW w:w="864" w:type="dxa"/>
            <w:tcBorders>
              <w:top w:val="single" w:sz="4" w:space="0" w:color="auto"/>
              <w:left w:val="nil"/>
              <w:bottom w:val="single" w:sz="4" w:space="0" w:color="auto"/>
              <w:right w:val="single" w:sz="4" w:space="0" w:color="auto"/>
            </w:tcBorders>
            <w:shd w:val="clear" w:color="auto" w:fill="auto"/>
            <w:noWrap/>
          </w:tcPr>
          <w:p w14:paraId="3884448F" w14:textId="4ABC433F"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2EF8B98D"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05ADD66" w14:textId="1828FFA8"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219</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C5841" w14:textId="3FAFBE78"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LENESFEL2302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E0287C7" w14:textId="542ACFD2"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Enea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21F8412" w14:textId="09738E0C"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E1A6D28" w14:textId="311D2546"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36DA8C15" w14:textId="462BA9C6"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12,3671</w:t>
            </w:r>
          </w:p>
        </w:tc>
        <w:tc>
          <w:tcPr>
            <w:tcW w:w="864" w:type="dxa"/>
            <w:tcBorders>
              <w:top w:val="single" w:sz="4" w:space="0" w:color="auto"/>
              <w:left w:val="nil"/>
              <w:bottom w:val="single" w:sz="4" w:space="0" w:color="auto"/>
              <w:right w:val="single" w:sz="4" w:space="0" w:color="auto"/>
            </w:tcBorders>
            <w:shd w:val="clear" w:color="auto" w:fill="auto"/>
            <w:noWrap/>
          </w:tcPr>
          <w:p w14:paraId="793CDD0A" w14:textId="336CB3DC"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7BEAA0D0"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F64313F" w14:textId="180E1BF1"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220</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249DA" w14:textId="3398628D"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ESMELENE2302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9815B9" w14:textId="78098A6B"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Esmeralda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8638C4" w14:textId="21102ADA"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Enea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263C99E3" w14:textId="0448A9F7"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7DE85567" w14:textId="72AD281E"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3,1729</w:t>
            </w:r>
          </w:p>
        </w:tc>
        <w:tc>
          <w:tcPr>
            <w:tcW w:w="864" w:type="dxa"/>
            <w:tcBorders>
              <w:top w:val="single" w:sz="4" w:space="0" w:color="auto"/>
              <w:left w:val="nil"/>
              <w:bottom w:val="single" w:sz="4" w:space="0" w:color="auto"/>
              <w:right w:val="single" w:sz="4" w:space="0" w:color="auto"/>
            </w:tcBorders>
            <w:shd w:val="clear" w:color="auto" w:fill="auto"/>
            <w:noWrap/>
          </w:tcPr>
          <w:p w14:paraId="55215C9C" w14:textId="6C3CCEF1"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246A6E7A"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4D620DB" w14:textId="2BA70BAB"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221</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73AFC" w14:textId="3FD9982E"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LENESFEL2302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15ED60D" w14:textId="19AFE0D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Enea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E4677FA" w14:textId="0B50B667"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San Felipe</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075A80E" w14:textId="3272464A"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CBD1333" w14:textId="64FF598D"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19,9245</w:t>
            </w:r>
          </w:p>
        </w:tc>
        <w:tc>
          <w:tcPr>
            <w:tcW w:w="864" w:type="dxa"/>
            <w:tcBorders>
              <w:top w:val="single" w:sz="4" w:space="0" w:color="auto"/>
              <w:left w:val="nil"/>
              <w:bottom w:val="single" w:sz="4" w:space="0" w:color="auto"/>
              <w:right w:val="single" w:sz="4" w:space="0" w:color="auto"/>
            </w:tcBorders>
            <w:shd w:val="clear" w:color="auto" w:fill="auto"/>
            <w:noWrap/>
          </w:tcPr>
          <w:p w14:paraId="2C967DF2" w14:textId="73DBF373"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6F81B45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942854F" w14:textId="7799FE63"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222</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0EEF5" w14:textId="3B50F6AC"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ARMELHER2301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DBFCE1" w14:textId="2C13FF39"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Armenia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0810F58" w14:textId="16330646"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Hermosa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2366102" w14:textId="3E8479BB"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2B3472DB" w14:textId="7B3ECDA7"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0,4143</w:t>
            </w:r>
          </w:p>
        </w:tc>
        <w:tc>
          <w:tcPr>
            <w:tcW w:w="864" w:type="dxa"/>
            <w:tcBorders>
              <w:top w:val="single" w:sz="4" w:space="0" w:color="auto"/>
              <w:left w:val="nil"/>
              <w:bottom w:val="single" w:sz="4" w:space="0" w:color="auto"/>
              <w:right w:val="single" w:sz="4" w:space="0" w:color="auto"/>
            </w:tcBorders>
            <w:shd w:val="clear" w:color="auto" w:fill="auto"/>
            <w:noWrap/>
          </w:tcPr>
          <w:p w14:paraId="1626F495" w14:textId="58178560"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17FF1FC5"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02D21F48" w14:textId="302EB1B2"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223</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6B1CC" w14:textId="2ED87ECC"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ARMELVIR2301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5DFB221" w14:textId="4285301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Armenia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1C196B8" w14:textId="0A922C30"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0ABFFEEB" w14:textId="24B5D467"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02A32A55" w14:textId="6EA23846"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23,4336</w:t>
            </w:r>
          </w:p>
        </w:tc>
        <w:tc>
          <w:tcPr>
            <w:tcW w:w="864" w:type="dxa"/>
            <w:tcBorders>
              <w:top w:val="single" w:sz="4" w:space="0" w:color="auto"/>
              <w:left w:val="nil"/>
              <w:bottom w:val="single" w:sz="4" w:space="0" w:color="auto"/>
              <w:right w:val="single" w:sz="4" w:space="0" w:color="auto"/>
            </w:tcBorders>
            <w:shd w:val="clear" w:color="auto" w:fill="auto"/>
            <w:noWrap/>
          </w:tcPr>
          <w:p w14:paraId="489BB1C1" w14:textId="1964A4CB"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070B080D"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2A216EB3" w14:textId="334E26AF"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224</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09F0B" w14:textId="57871E75"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ARMELVIR2301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0256EB" w14:textId="75A854DA"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Armenia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4CD3AC1" w14:textId="55CC340B"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3053DF99" w14:textId="15F565C9"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LI231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CB5B020" w14:textId="024E970E"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3,2174</w:t>
            </w:r>
          </w:p>
        </w:tc>
        <w:tc>
          <w:tcPr>
            <w:tcW w:w="864" w:type="dxa"/>
            <w:tcBorders>
              <w:top w:val="single" w:sz="4" w:space="0" w:color="auto"/>
              <w:left w:val="nil"/>
              <w:bottom w:val="single" w:sz="4" w:space="0" w:color="auto"/>
              <w:right w:val="single" w:sz="4" w:space="0" w:color="auto"/>
            </w:tcBorders>
            <w:shd w:val="clear" w:color="auto" w:fill="auto"/>
            <w:noWrap/>
          </w:tcPr>
          <w:p w14:paraId="0132704E" w14:textId="4512CF52"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684A2EF9"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7FCEE23B" w14:textId="157CBFDF"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225</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9EA4B" w14:textId="2119840E"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CARTLVIR2302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32E18A2" w14:textId="6AEBE10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Cartago</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A73F370" w14:textId="7623CDFC"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La Virginia</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4D4F01CE" w14:textId="56A228AB"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B0507E3" w14:textId="25FF0628"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7,8348</w:t>
            </w:r>
          </w:p>
        </w:tc>
        <w:tc>
          <w:tcPr>
            <w:tcW w:w="864" w:type="dxa"/>
            <w:tcBorders>
              <w:top w:val="single" w:sz="4" w:space="0" w:color="auto"/>
              <w:left w:val="nil"/>
              <w:bottom w:val="single" w:sz="4" w:space="0" w:color="auto"/>
              <w:right w:val="single" w:sz="4" w:space="0" w:color="auto"/>
            </w:tcBorders>
            <w:shd w:val="clear" w:color="auto" w:fill="auto"/>
            <w:noWrap/>
          </w:tcPr>
          <w:p w14:paraId="3B0C7751" w14:textId="7DA852E1"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2E40BADC"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073D599C" w14:textId="4AF35979"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226</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36FE4" w14:textId="5370DEE6"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CARTSMAR2302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4085CD7" w14:textId="2C2400C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Cartago</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FDE63DF" w14:textId="7C3DFF32"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San Marcos</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1AA2B97" w14:textId="7174108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085727EF" w14:textId="0CAA2212"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73,3623</w:t>
            </w:r>
          </w:p>
        </w:tc>
        <w:tc>
          <w:tcPr>
            <w:tcW w:w="864" w:type="dxa"/>
            <w:tcBorders>
              <w:top w:val="single" w:sz="4" w:space="0" w:color="auto"/>
              <w:left w:val="nil"/>
              <w:bottom w:val="single" w:sz="4" w:space="0" w:color="auto"/>
              <w:right w:val="single" w:sz="4" w:space="0" w:color="auto"/>
            </w:tcBorders>
            <w:shd w:val="clear" w:color="auto" w:fill="auto"/>
            <w:noWrap/>
          </w:tcPr>
          <w:p w14:paraId="12A3BAC4" w14:textId="3D8076A0"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596278DF"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0DEE9F5" w14:textId="762702C8"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227</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22582" w14:textId="267A8878"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ALFESBER2301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D25CD55" w14:textId="45D21EDD"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E431F4E" w14:textId="28F6D1C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San Bernardino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6014BCB0" w14:textId="1FD9F8A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LI221</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697A579" w14:textId="0824540B"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0,1230</w:t>
            </w:r>
          </w:p>
        </w:tc>
        <w:tc>
          <w:tcPr>
            <w:tcW w:w="864" w:type="dxa"/>
            <w:tcBorders>
              <w:top w:val="single" w:sz="4" w:space="0" w:color="auto"/>
              <w:left w:val="nil"/>
              <w:bottom w:val="single" w:sz="4" w:space="0" w:color="auto"/>
              <w:right w:val="single" w:sz="4" w:space="0" w:color="auto"/>
            </w:tcBorders>
            <w:shd w:val="clear" w:color="auto" w:fill="auto"/>
            <w:noWrap/>
          </w:tcPr>
          <w:p w14:paraId="52B3DE42" w14:textId="0453BFC1"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740F18EC"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580B89F2" w14:textId="668F97E1"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228</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7EB85" w14:textId="7393B6F0"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ALFESBER2301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3D328A8" w14:textId="04DDF939"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6CB789D" w14:textId="52AE9FB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San Bernardino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6DF1917" w14:textId="10318560"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67D28382" w14:textId="56D66434"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49,7770</w:t>
            </w:r>
          </w:p>
        </w:tc>
        <w:tc>
          <w:tcPr>
            <w:tcW w:w="864" w:type="dxa"/>
            <w:tcBorders>
              <w:top w:val="single" w:sz="4" w:space="0" w:color="auto"/>
              <w:left w:val="nil"/>
              <w:bottom w:val="single" w:sz="4" w:space="0" w:color="auto"/>
              <w:right w:val="single" w:sz="4" w:space="0" w:color="auto"/>
            </w:tcBorders>
            <w:shd w:val="clear" w:color="auto" w:fill="auto"/>
            <w:noWrap/>
          </w:tcPr>
          <w:p w14:paraId="120C11AF" w14:textId="1BF00A9C"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43FA910B"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9D617F6" w14:textId="18394B04"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229</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2035E" w14:textId="1511C522"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ALFEYUMB2301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C282687" w14:textId="65C467EA"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B5B1323" w14:textId="3AD36F8C"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Yumbo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FF9F690" w14:textId="5C6B2B25"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374CBC8" w14:textId="166309C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11,4050</w:t>
            </w:r>
          </w:p>
        </w:tc>
        <w:tc>
          <w:tcPr>
            <w:tcW w:w="864" w:type="dxa"/>
            <w:tcBorders>
              <w:top w:val="single" w:sz="4" w:space="0" w:color="auto"/>
              <w:left w:val="nil"/>
              <w:bottom w:val="single" w:sz="4" w:space="0" w:color="auto"/>
              <w:right w:val="single" w:sz="4" w:space="0" w:color="auto"/>
            </w:tcBorders>
            <w:shd w:val="clear" w:color="auto" w:fill="auto"/>
            <w:noWrap/>
          </w:tcPr>
          <w:p w14:paraId="02BA667E" w14:textId="62D3BEB0"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310BCB7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5A0A6B04" w14:textId="30A4C43E"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230</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6326" w14:textId="0F88436D"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ALFESBER2301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8C09BD2" w14:textId="798F6FF4"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Alférez</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0269A2A" w14:textId="0EC6EF29"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San Bernardino</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63F4ECB0" w14:textId="00D1B3C4"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LI232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4628F4F4" w14:textId="07EA1EB4"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0,1374</w:t>
            </w:r>
          </w:p>
        </w:tc>
        <w:tc>
          <w:tcPr>
            <w:tcW w:w="864" w:type="dxa"/>
            <w:tcBorders>
              <w:top w:val="single" w:sz="4" w:space="0" w:color="auto"/>
              <w:left w:val="nil"/>
              <w:bottom w:val="single" w:sz="4" w:space="0" w:color="auto"/>
              <w:right w:val="single" w:sz="4" w:space="0" w:color="auto"/>
            </w:tcBorders>
            <w:shd w:val="clear" w:color="auto" w:fill="auto"/>
            <w:noWrap/>
          </w:tcPr>
          <w:p w14:paraId="2C4A14C6" w14:textId="704752BB"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7F98617E"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698886AB" w14:textId="4D6A5B23"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231</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330CD" w14:textId="4CD7EEAB"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BETATULU2301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0940AC7" w14:textId="12EBE5B3"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A6E5A1F" w14:textId="7ED7B3C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Tuluní</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56842B55" w14:textId="3417E80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277F2E14" w14:textId="142C2FA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6,2385</w:t>
            </w:r>
          </w:p>
        </w:tc>
        <w:tc>
          <w:tcPr>
            <w:tcW w:w="864" w:type="dxa"/>
            <w:tcBorders>
              <w:top w:val="single" w:sz="4" w:space="0" w:color="auto"/>
              <w:left w:val="nil"/>
              <w:bottom w:val="single" w:sz="4" w:space="0" w:color="auto"/>
              <w:right w:val="single" w:sz="4" w:space="0" w:color="auto"/>
            </w:tcBorders>
            <w:shd w:val="clear" w:color="auto" w:fill="auto"/>
            <w:noWrap/>
          </w:tcPr>
          <w:p w14:paraId="551772B5" w14:textId="7B3DC63E"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3C9CE645"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14C204FE" w14:textId="552B8AC8"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232</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6326D" w14:textId="767BF590"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IBAGTULU2301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A097B9C" w14:textId="0C888230"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Ibagué</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8D7B477" w14:textId="6BF71C10"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Tuluní</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632F3D2" w14:textId="01FC8D99"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LI212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1BC0C124" w14:textId="50D0DCC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33,5095</w:t>
            </w:r>
          </w:p>
        </w:tc>
        <w:tc>
          <w:tcPr>
            <w:tcW w:w="864" w:type="dxa"/>
            <w:tcBorders>
              <w:top w:val="single" w:sz="4" w:space="0" w:color="auto"/>
              <w:left w:val="nil"/>
              <w:bottom w:val="single" w:sz="4" w:space="0" w:color="auto"/>
              <w:right w:val="single" w:sz="4" w:space="0" w:color="auto"/>
            </w:tcBorders>
            <w:shd w:val="clear" w:color="auto" w:fill="auto"/>
            <w:noWrap/>
          </w:tcPr>
          <w:p w14:paraId="4CBE53AD" w14:textId="0BEB3189"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6788F8D2"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63A40B44" w14:textId="4DEBA951"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233</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12977" w14:textId="78E4D0B7"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BETATULU2301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FB07413" w14:textId="7D27F57C"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Betania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F61DF6E" w14:textId="0101A3BE"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Tuluní</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48C579C5" w14:textId="36F34FB8"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5ADD493D" w14:textId="2F461951"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31,4135</w:t>
            </w:r>
          </w:p>
        </w:tc>
        <w:tc>
          <w:tcPr>
            <w:tcW w:w="864" w:type="dxa"/>
            <w:tcBorders>
              <w:top w:val="single" w:sz="4" w:space="0" w:color="auto"/>
              <w:left w:val="nil"/>
              <w:bottom w:val="single" w:sz="4" w:space="0" w:color="auto"/>
              <w:right w:val="single" w:sz="4" w:space="0" w:color="auto"/>
            </w:tcBorders>
            <w:shd w:val="clear" w:color="auto" w:fill="auto"/>
            <w:noWrap/>
          </w:tcPr>
          <w:p w14:paraId="764F9EB8" w14:textId="58D815BB"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r w:rsidR="00745222" w:rsidRPr="00703301" w14:paraId="42B68D45" w14:textId="77777777" w:rsidTr="00C123F9">
        <w:trPr>
          <w:trHeight w:val="227"/>
          <w:jc w:val="center"/>
        </w:trPr>
        <w:tc>
          <w:tcPr>
            <w:tcW w:w="588" w:type="dxa"/>
            <w:tcBorders>
              <w:top w:val="single" w:sz="4" w:space="0" w:color="auto"/>
              <w:left w:val="single" w:sz="4" w:space="0" w:color="auto"/>
              <w:bottom w:val="single" w:sz="4" w:space="0" w:color="auto"/>
              <w:right w:val="single" w:sz="4" w:space="0" w:color="auto"/>
            </w:tcBorders>
            <w:vAlign w:val="bottom"/>
          </w:tcPr>
          <w:p w14:paraId="3D12898A" w14:textId="6CAD6F09" w:rsidR="00745222" w:rsidRPr="00280830" w:rsidRDefault="00745222" w:rsidP="00745222">
            <w:pPr>
              <w:ind w:left="0"/>
              <w:jc w:val="center"/>
              <w:rPr>
                <w:rFonts w:ascii="Bookman Old Style" w:hAnsi="Bookman Old Style" w:cs="Arial"/>
                <w:color w:val="000000"/>
                <w:sz w:val="20"/>
                <w:szCs w:val="18"/>
              </w:rPr>
            </w:pPr>
            <w:r>
              <w:rPr>
                <w:rFonts w:ascii="Bookman Old Style" w:hAnsi="Bookman Old Style"/>
                <w:color w:val="000000"/>
                <w:sz w:val="20"/>
                <w:szCs w:val="20"/>
              </w:rPr>
              <w:t>234</w:t>
            </w:r>
          </w:p>
        </w:tc>
        <w:tc>
          <w:tcPr>
            <w:tcW w:w="19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3458F" w14:textId="2C2F43C9"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IBAGTULU2301</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9002AEF" w14:textId="2C483A0E"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Ibagué</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67BDE34" w14:textId="69E8023A"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Tuluní</w:t>
            </w:r>
          </w:p>
        </w:tc>
        <w:tc>
          <w:tcPr>
            <w:tcW w:w="906" w:type="dxa"/>
            <w:tcBorders>
              <w:top w:val="single" w:sz="4" w:space="0" w:color="auto"/>
              <w:left w:val="nil"/>
              <w:bottom w:val="single" w:sz="4" w:space="0" w:color="auto"/>
              <w:right w:val="single" w:sz="4" w:space="0" w:color="auto"/>
            </w:tcBorders>
            <w:shd w:val="clear" w:color="auto" w:fill="auto"/>
            <w:noWrap/>
            <w:vAlign w:val="bottom"/>
          </w:tcPr>
          <w:p w14:paraId="79084063" w14:textId="04AA4E6E"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LI222</w:t>
            </w:r>
          </w:p>
        </w:tc>
        <w:tc>
          <w:tcPr>
            <w:tcW w:w="1091" w:type="dxa"/>
            <w:tcBorders>
              <w:top w:val="single" w:sz="4" w:space="0" w:color="auto"/>
              <w:left w:val="nil"/>
              <w:bottom w:val="single" w:sz="4" w:space="0" w:color="auto"/>
              <w:right w:val="single" w:sz="4" w:space="0" w:color="auto"/>
            </w:tcBorders>
            <w:shd w:val="clear" w:color="auto" w:fill="auto"/>
            <w:noWrap/>
            <w:vAlign w:val="bottom"/>
          </w:tcPr>
          <w:p w14:paraId="4C9B0B74" w14:textId="148F7FE5" w:rsidR="00745222" w:rsidRPr="00280830" w:rsidRDefault="00745222" w:rsidP="00745222">
            <w:pPr>
              <w:ind w:left="0"/>
              <w:jc w:val="center"/>
              <w:rPr>
                <w:rFonts w:ascii="Bookman Old Style" w:hAnsi="Bookman Old Style"/>
                <w:color w:val="000000"/>
                <w:sz w:val="20"/>
                <w:szCs w:val="18"/>
              </w:rPr>
            </w:pPr>
            <w:r>
              <w:rPr>
                <w:rFonts w:ascii="Bookman Old Style" w:hAnsi="Bookman Old Style"/>
                <w:color w:val="000000"/>
                <w:sz w:val="20"/>
                <w:szCs w:val="20"/>
              </w:rPr>
              <w:t>31,9065</w:t>
            </w:r>
          </w:p>
        </w:tc>
        <w:tc>
          <w:tcPr>
            <w:tcW w:w="864" w:type="dxa"/>
            <w:tcBorders>
              <w:top w:val="single" w:sz="4" w:space="0" w:color="auto"/>
              <w:left w:val="nil"/>
              <w:bottom w:val="single" w:sz="4" w:space="0" w:color="auto"/>
              <w:right w:val="single" w:sz="4" w:space="0" w:color="auto"/>
            </w:tcBorders>
            <w:shd w:val="clear" w:color="auto" w:fill="auto"/>
            <w:noWrap/>
          </w:tcPr>
          <w:p w14:paraId="731333C9" w14:textId="74C69347" w:rsidR="00745222" w:rsidRPr="00280830" w:rsidRDefault="00745222" w:rsidP="00745222">
            <w:pPr>
              <w:ind w:left="0"/>
              <w:jc w:val="center"/>
              <w:rPr>
                <w:rFonts w:ascii="Bookman Old Style" w:hAnsi="Bookman Old Style"/>
                <w:color w:val="000000"/>
                <w:sz w:val="20"/>
                <w:szCs w:val="18"/>
              </w:rPr>
            </w:pPr>
            <w:r w:rsidRPr="007A5F03">
              <w:rPr>
                <w:rFonts w:ascii="Bookman Old Style" w:hAnsi="Bookman Old Style"/>
                <w:color w:val="000000"/>
                <w:sz w:val="20"/>
                <w:szCs w:val="18"/>
              </w:rPr>
              <w:t>1,0000</w:t>
            </w:r>
          </w:p>
        </w:tc>
      </w:tr>
    </w:tbl>
    <w:p w14:paraId="41533159" w14:textId="77777777" w:rsidR="00C87BAF" w:rsidRPr="00A11EB5" w:rsidRDefault="00C87BAF" w:rsidP="00C87BAF">
      <w:pPr>
        <w:ind w:left="0"/>
        <w:rPr>
          <w:rFonts w:ascii="Bookman Old Style" w:hAnsi="Bookman Old Style"/>
        </w:rPr>
      </w:pPr>
    </w:p>
    <w:p w14:paraId="44F9F978" w14:textId="77777777" w:rsidR="00A11EB5" w:rsidRPr="002C219E" w:rsidRDefault="00A11EB5" w:rsidP="00A11EB5">
      <w:pPr>
        <w:ind w:left="0"/>
        <w:rPr>
          <w:rFonts w:ascii="Bookman Old Style" w:hAnsi="Bookman Old Style"/>
        </w:rPr>
      </w:pPr>
    </w:p>
    <w:p w14:paraId="4DF1316D" w14:textId="29DFA2C6" w:rsidR="00A11EB5" w:rsidRPr="002C219E" w:rsidRDefault="00A11EB5" w:rsidP="00A11EB5">
      <w:pPr>
        <w:pStyle w:val="Prrafodelista"/>
        <w:numPr>
          <w:ilvl w:val="0"/>
          <w:numId w:val="17"/>
        </w:numPr>
        <w:jc w:val="both"/>
        <w:rPr>
          <w:rFonts w:ascii="Bookman Old Style" w:hAnsi="Bookman Old Style"/>
          <w:sz w:val="24"/>
        </w:rPr>
      </w:pPr>
      <w:r w:rsidRPr="002C219E">
        <w:rPr>
          <w:rFonts w:ascii="Bookman Old Style" w:hAnsi="Bookman Old Style"/>
          <w:sz w:val="24"/>
        </w:rPr>
        <w:t xml:space="preserve">La presente </w:t>
      </w:r>
      <w:r w:rsidR="000F6C70" w:rsidRPr="002C219E">
        <w:rPr>
          <w:rFonts w:ascii="Bookman Old Style" w:hAnsi="Bookman Old Style"/>
          <w:sz w:val="24"/>
        </w:rPr>
        <w:t>r</w:t>
      </w:r>
      <w:r w:rsidRPr="002C219E">
        <w:rPr>
          <w:rFonts w:ascii="Bookman Old Style" w:hAnsi="Bookman Old Style"/>
          <w:sz w:val="24"/>
        </w:rPr>
        <w:t>esolución deberá notificarse al representante legal de la empresa Intercolombia S.A. E.S.P. Contra lo dispuesto en este acto procede el recurso de reposición, el cual se podrá interponer ante la Dirección Ejecutiva de la CREG dentro de los cinco (5) días hábiles siguientes a la fecha de su notificación.</w:t>
      </w:r>
    </w:p>
    <w:p w14:paraId="1D40DAB9" w14:textId="77777777" w:rsidR="00A11EB5" w:rsidRPr="008656E7" w:rsidRDefault="00A11EB5" w:rsidP="00A11EB5">
      <w:pPr>
        <w:pStyle w:val="Prrafodelista"/>
        <w:ind w:left="1361"/>
        <w:jc w:val="both"/>
        <w:rPr>
          <w:rFonts w:ascii="Bookman Old Style" w:hAnsi="Bookman Old Style"/>
          <w:szCs w:val="16"/>
        </w:rPr>
      </w:pPr>
    </w:p>
    <w:p w14:paraId="5C13AAF8" w14:textId="77777777" w:rsidR="00A11EB5" w:rsidRPr="002C219E" w:rsidRDefault="00A11EB5" w:rsidP="00A11EB5">
      <w:pPr>
        <w:ind w:left="0"/>
        <w:jc w:val="center"/>
        <w:rPr>
          <w:rFonts w:ascii="Bookman Old Style" w:hAnsi="Bookman Old Style" w:cs="Courier New"/>
          <w:b/>
          <w:bCs/>
        </w:rPr>
      </w:pPr>
      <w:r w:rsidRPr="002C219E">
        <w:rPr>
          <w:rFonts w:ascii="Bookman Old Style" w:hAnsi="Bookman Old Style"/>
          <w:b/>
          <w:bCs/>
        </w:rPr>
        <w:t>NOTIFÍQUESE, PUBLÍQUESE Y CÚMPLASE</w:t>
      </w:r>
    </w:p>
    <w:p w14:paraId="7992DC09" w14:textId="77777777" w:rsidR="00A11EB5" w:rsidRPr="00C123F9" w:rsidRDefault="00A11EB5" w:rsidP="00A11EB5">
      <w:pPr>
        <w:rPr>
          <w:rFonts w:ascii="Bookman Old Style" w:hAnsi="Bookman Old Style" w:cs="Arial"/>
          <w:sz w:val="20"/>
          <w:szCs w:val="20"/>
        </w:rPr>
      </w:pPr>
    </w:p>
    <w:p w14:paraId="12102D59" w14:textId="77777777" w:rsidR="00A11EB5" w:rsidRPr="00010775" w:rsidRDefault="00A11EB5" w:rsidP="00A11EB5">
      <w:pPr>
        <w:rPr>
          <w:rFonts w:ascii="Bookman Old Style" w:hAnsi="Bookman Old Style" w:cs="Arial"/>
          <w:sz w:val="6"/>
          <w:szCs w:val="6"/>
        </w:rPr>
      </w:pPr>
    </w:p>
    <w:p w14:paraId="11A86E5A" w14:textId="66ABE80F" w:rsidR="00A11EB5" w:rsidRPr="00735B7C" w:rsidRDefault="00A11EB5" w:rsidP="00A11EB5">
      <w:pPr>
        <w:ind w:left="0"/>
        <w:rPr>
          <w:rFonts w:ascii="Bookman Old Style" w:hAnsi="Bookman Old Style" w:cs="Arial"/>
          <w:b/>
          <w:bCs/>
        </w:rPr>
      </w:pPr>
      <w:r w:rsidRPr="002C219E">
        <w:rPr>
          <w:rFonts w:ascii="Bookman Old Style" w:hAnsi="Bookman Old Style" w:cs="Arial"/>
        </w:rPr>
        <w:t xml:space="preserve">Dada en Bogotá, D.C. </w:t>
      </w:r>
      <w:r w:rsidR="00735B7C">
        <w:rPr>
          <w:rFonts w:ascii="Bookman Old Style" w:hAnsi="Bookman Old Style" w:cs="Arial"/>
        </w:rPr>
        <w:t xml:space="preserve">a los </w:t>
      </w:r>
      <w:r w:rsidR="00735B7C" w:rsidRPr="00735B7C">
        <w:rPr>
          <w:rFonts w:ascii="Bookman Old Style" w:hAnsi="Bookman Old Style" w:cs="Arial"/>
          <w:b/>
          <w:bCs/>
        </w:rPr>
        <w:t>1 OCT. 2020</w:t>
      </w:r>
    </w:p>
    <w:p w14:paraId="059E1CF5" w14:textId="60B98555" w:rsidR="00A11EB5" w:rsidRDefault="00A11EB5" w:rsidP="00A11EB5">
      <w:pPr>
        <w:rPr>
          <w:rFonts w:ascii="Bookman Old Style" w:hAnsi="Bookman Old Style" w:cs="Arial"/>
        </w:rPr>
      </w:pPr>
    </w:p>
    <w:p w14:paraId="1DC9A791" w14:textId="77777777" w:rsidR="00A11EB5" w:rsidRPr="00010775" w:rsidRDefault="00A11EB5" w:rsidP="00A11EB5">
      <w:pPr>
        <w:ind w:left="0"/>
        <w:rPr>
          <w:rFonts w:ascii="Bookman Old Style" w:hAnsi="Bookman Old Style"/>
          <w:sz w:val="44"/>
          <w:szCs w:val="44"/>
        </w:rPr>
      </w:pPr>
    </w:p>
    <w:p w14:paraId="70AFD184" w14:textId="77777777" w:rsidR="00A11EB5" w:rsidRPr="002C219E" w:rsidRDefault="00A11EB5" w:rsidP="00A11EB5">
      <w:pPr>
        <w:ind w:left="0"/>
        <w:rPr>
          <w:rFonts w:ascii="Bookman Old Style" w:hAnsi="Bookman Old Style"/>
        </w:rPr>
      </w:pP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9492"/>
        <w:gridCol w:w="6"/>
      </w:tblGrid>
      <w:tr w:rsidR="00FA427C" w:rsidRPr="002C219E" w14:paraId="792C2F8B" w14:textId="77777777" w:rsidTr="00010775">
        <w:trPr>
          <w:tblCellSpacing w:w="0" w:type="dxa"/>
        </w:trPr>
        <w:tc>
          <w:tcPr>
            <w:tcW w:w="4678" w:type="dxa"/>
            <w:shd w:val="clear" w:color="auto" w:fill="FFFFFF"/>
          </w:tcPr>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010775" w14:paraId="3844DCB0" w14:textId="77777777" w:rsidTr="00010775">
              <w:trPr>
                <w:tblCellSpacing w:w="0" w:type="dxa"/>
                <w:jc w:val="center"/>
              </w:trPr>
              <w:tc>
                <w:tcPr>
                  <w:tcW w:w="4820" w:type="dxa"/>
                  <w:hideMark/>
                </w:tcPr>
                <w:p w14:paraId="18D7A852" w14:textId="77777777" w:rsidR="00010775" w:rsidRDefault="00010775" w:rsidP="00010775">
                  <w:pPr>
                    <w:ind w:left="66"/>
                    <w:contextualSpacing/>
                    <w:jc w:val="center"/>
                    <w:rPr>
                      <w:rFonts w:ascii="Bookman Old Style" w:hAnsi="Bookman Old Style" w:cs="Arial"/>
                      <w:b/>
                    </w:rPr>
                  </w:pPr>
                  <w:r>
                    <w:rPr>
                      <w:rFonts w:ascii="Bookman Old Style" w:hAnsi="Bookman Old Style" w:cs="Arial"/>
                      <w:b/>
                    </w:rPr>
                    <w:t>MIGUEL LOTERO ROBLEDO</w:t>
                  </w:r>
                </w:p>
              </w:tc>
              <w:tc>
                <w:tcPr>
                  <w:tcW w:w="4678" w:type="dxa"/>
                  <w:hideMark/>
                </w:tcPr>
                <w:p w14:paraId="2460FFDF" w14:textId="77777777" w:rsidR="00010775" w:rsidRDefault="00010775" w:rsidP="00010775">
                  <w:pPr>
                    <w:ind w:left="69"/>
                    <w:contextualSpacing/>
                    <w:jc w:val="center"/>
                    <w:rPr>
                      <w:rFonts w:ascii="Bookman Old Style" w:hAnsi="Bookman Old Style" w:cs="Arial"/>
                      <w:b/>
                    </w:rPr>
                  </w:pPr>
                  <w:r>
                    <w:rPr>
                      <w:rFonts w:ascii="Bookman Old Style" w:hAnsi="Bookman Old Style" w:cs="Arial"/>
                      <w:b/>
                    </w:rPr>
                    <w:t>JORGE ALBERTO VALENCIA MARÍN</w:t>
                  </w:r>
                </w:p>
              </w:tc>
            </w:tr>
            <w:tr w:rsidR="00010775" w14:paraId="29EB64A6" w14:textId="77777777" w:rsidTr="00010775">
              <w:trPr>
                <w:tblCellSpacing w:w="0" w:type="dxa"/>
                <w:jc w:val="center"/>
              </w:trPr>
              <w:tc>
                <w:tcPr>
                  <w:tcW w:w="4820" w:type="dxa"/>
                  <w:hideMark/>
                </w:tcPr>
                <w:p w14:paraId="44D31B23" w14:textId="77777777" w:rsidR="00010775" w:rsidRDefault="00010775" w:rsidP="00010775">
                  <w:pPr>
                    <w:ind w:left="66"/>
                    <w:contextualSpacing/>
                    <w:jc w:val="center"/>
                    <w:rPr>
                      <w:rFonts w:ascii="Bookman Old Style" w:eastAsia="Arial Unicode MS" w:hAnsi="Bookman Old Style" w:cs="Arial"/>
                      <w:color w:val="000000"/>
                    </w:rPr>
                  </w:pPr>
                  <w:r>
                    <w:rPr>
                      <w:rFonts w:ascii="Bookman Old Style" w:hAnsi="Bookman Old Style" w:cs="Arial"/>
                    </w:rPr>
                    <w:t>Viceministro de Energía, Delegado del Ministro de Minas y Energía</w:t>
                  </w:r>
                </w:p>
              </w:tc>
              <w:tc>
                <w:tcPr>
                  <w:tcW w:w="4678" w:type="dxa"/>
                  <w:hideMark/>
                </w:tcPr>
                <w:p w14:paraId="71C4E754" w14:textId="77777777" w:rsidR="00010775" w:rsidRDefault="00010775" w:rsidP="00010775">
                  <w:pPr>
                    <w:jc w:val="center"/>
                    <w:rPr>
                      <w:rFonts w:ascii="Bookman Old Style" w:eastAsia="Arial Unicode MS" w:hAnsi="Bookman Old Style" w:cs="Arial"/>
                      <w:color w:val="000000"/>
                    </w:rPr>
                  </w:pPr>
                  <w:r>
                    <w:rPr>
                      <w:rFonts w:ascii="Bookman Old Style" w:hAnsi="Bookman Old Style" w:cs="Arial"/>
                    </w:rPr>
                    <w:t xml:space="preserve">Director Ejecutivo </w:t>
                  </w:r>
                </w:p>
              </w:tc>
            </w:tr>
            <w:tr w:rsidR="00010775" w14:paraId="1E635F6A" w14:textId="77777777" w:rsidTr="00010775">
              <w:trPr>
                <w:tblCellSpacing w:w="0" w:type="dxa"/>
                <w:jc w:val="center"/>
              </w:trPr>
              <w:tc>
                <w:tcPr>
                  <w:tcW w:w="4820" w:type="dxa"/>
                  <w:hideMark/>
                </w:tcPr>
                <w:p w14:paraId="4680F3C5" w14:textId="77777777" w:rsidR="00010775" w:rsidRDefault="00010775" w:rsidP="00010775">
                  <w:pPr>
                    <w:ind w:left="66"/>
                    <w:contextualSpacing/>
                    <w:jc w:val="center"/>
                    <w:rPr>
                      <w:rFonts w:ascii="Bookman Old Style" w:eastAsia="Arial Unicode MS" w:hAnsi="Bookman Old Style" w:cs="Arial"/>
                      <w:color w:val="000000"/>
                    </w:rPr>
                  </w:pPr>
                  <w:r>
                    <w:rPr>
                      <w:rFonts w:ascii="Bookman Old Style" w:hAnsi="Bookman Old Style" w:cs="Arial"/>
                    </w:rPr>
                    <w:t>Presidente</w:t>
                  </w:r>
                </w:p>
              </w:tc>
              <w:tc>
                <w:tcPr>
                  <w:tcW w:w="4678" w:type="dxa"/>
                </w:tcPr>
                <w:p w14:paraId="5C14A0A2" w14:textId="77777777" w:rsidR="00010775" w:rsidRDefault="00010775" w:rsidP="00010775">
                  <w:pPr>
                    <w:jc w:val="center"/>
                    <w:rPr>
                      <w:rFonts w:ascii="Bookman Old Style" w:eastAsia="Arial Unicode MS" w:hAnsi="Bookman Old Style" w:cs="Arial"/>
                      <w:color w:val="000000"/>
                    </w:rPr>
                  </w:pPr>
                </w:p>
              </w:tc>
            </w:tr>
          </w:tbl>
          <w:p w14:paraId="2405B23C" w14:textId="50565843" w:rsidR="00FA427C" w:rsidRPr="002C219E" w:rsidRDefault="00FA427C" w:rsidP="00FA427C">
            <w:pPr>
              <w:ind w:left="0"/>
              <w:jc w:val="center"/>
              <w:rPr>
                <w:rFonts w:ascii="Bookman Old Style" w:hAnsi="Bookman Old Style" w:cs="Arial"/>
                <w:b/>
                <w:lang w:val="es-CO" w:eastAsia="es-CO"/>
              </w:rPr>
            </w:pPr>
          </w:p>
        </w:tc>
        <w:tc>
          <w:tcPr>
            <w:tcW w:w="4820" w:type="dxa"/>
            <w:shd w:val="clear" w:color="auto" w:fill="FFFFFF"/>
          </w:tcPr>
          <w:p w14:paraId="09937640" w14:textId="1BE236A0" w:rsidR="00FA427C" w:rsidRPr="002C219E" w:rsidRDefault="00FA427C" w:rsidP="00FA427C">
            <w:pPr>
              <w:ind w:left="0"/>
              <w:jc w:val="center"/>
              <w:rPr>
                <w:rFonts w:ascii="Bookman Old Style" w:hAnsi="Bookman Old Style" w:cs="Arial"/>
                <w:lang w:val="es-CO" w:eastAsia="es-CO"/>
              </w:rPr>
            </w:pPr>
          </w:p>
        </w:tc>
      </w:tr>
    </w:tbl>
    <w:p w14:paraId="12D7A9F9" w14:textId="77777777" w:rsidR="00E01463" w:rsidRPr="00C123F9" w:rsidRDefault="00E01463" w:rsidP="00C123F9">
      <w:pPr>
        <w:tabs>
          <w:tab w:val="center" w:pos="4512"/>
          <w:tab w:val="left" w:pos="7088"/>
        </w:tabs>
        <w:suppressAutoHyphens/>
        <w:ind w:left="0" w:right="51"/>
        <w:rPr>
          <w:rFonts w:ascii="Bookman Old Style" w:hAnsi="Bookman Old Style" w:cs="Arial"/>
          <w:b/>
          <w:color w:val="000000"/>
          <w:sz w:val="4"/>
          <w:szCs w:val="4"/>
        </w:rPr>
      </w:pPr>
    </w:p>
    <w:sectPr w:rsidR="00E01463" w:rsidRPr="00C123F9" w:rsidSect="00C87BAF">
      <w:headerReference w:type="default" r:id="rId10"/>
      <w:headerReference w:type="first" r:id="rId11"/>
      <w:type w:val="continuous"/>
      <w:pgSz w:w="12242" w:h="18722" w:code="123"/>
      <w:pgMar w:top="1701" w:right="1185"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08C19" w14:textId="77777777" w:rsidR="00FC3B04" w:rsidRDefault="00FC3B04">
      <w:r>
        <w:separator/>
      </w:r>
    </w:p>
  </w:endnote>
  <w:endnote w:type="continuationSeparator" w:id="0">
    <w:p w14:paraId="2C53557A" w14:textId="77777777" w:rsidR="00FC3B04" w:rsidRDefault="00FC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C9ED2" w14:textId="77777777" w:rsidR="00FC3B04" w:rsidRDefault="00FC3B04">
      <w:r>
        <w:separator/>
      </w:r>
    </w:p>
  </w:footnote>
  <w:footnote w:type="continuationSeparator" w:id="0">
    <w:p w14:paraId="2DDBFD24" w14:textId="77777777" w:rsidR="00FC3B04" w:rsidRDefault="00FC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8316" w14:textId="77777777" w:rsidR="00A11EB5" w:rsidRDefault="00A11EB5" w:rsidP="00951F79">
    <w:pPr>
      <w:pStyle w:val="Ttulo1"/>
      <w:ind w:right="6"/>
      <w:jc w:val="left"/>
      <w:rPr>
        <w:rFonts w:ascii="Bookman Old Style" w:hAnsi="Bookman Old Style" w:cs="Arial"/>
        <w:b w:val="0"/>
        <w:sz w:val="22"/>
        <w:szCs w:val="22"/>
      </w:rPr>
    </w:pPr>
  </w:p>
  <w:p w14:paraId="409891BF" w14:textId="47EA2546" w:rsidR="00A11EB5" w:rsidRPr="00951F79" w:rsidRDefault="00A11EB5"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735B7C" w:rsidRPr="00735B7C">
      <w:rPr>
        <w:rFonts w:ascii="Bookman Old Style" w:hAnsi="Bookman Old Style" w:cs="Arial"/>
        <w:bCs/>
        <w:szCs w:val="24"/>
        <w:u w:val="single"/>
      </w:rPr>
      <w:t xml:space="preserve">191    </w:t>
    </w:r>
    <w:r w:rsidR="00735B7C">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735B7C">
      <w:rPr>
        <w:rFonts w:ascii="Bookman Old Style" w:hAnsi="Bookman Old Style" w:cs="Arial"/>
        <w:b w:val="0"/>
        <w:sz w:val="22"/>
        <w:szCs w:val="22"/>
      </w:rPr>
      <w:t xml:space="preserve">   </w:t>
    </w:r>
    <w:r w:rsidR="00735B7C" w:rsidRPr="00735B7C">
      <w:rPr>
        <w:rFonts w:ascii="Bookman Old Style" w:hAnsi="Bookman Old Style" w:cs="Arial"/>
        <w:bCs/>
        <w:szCs w:val="24"/>
        <w:u w:val="single"/>
      </w:rPr>
      <w:t>1 OCT. 2020</w:t>
    </w:r>
    <w:r>
      <w:rPr>
        <w:rFonts w:ascii="Bookman Old Style" w:hAnsi="Bookman Old Style" w:cs="Arial"/>
        <w:b w:val="0"/>
        <w:sz w:val="22"/>
        <w:szCs w:val="22"/>
      </w:rPr>
      <w:tab/>
    </w:r>
    <w:r w:rsidR="00735B7C">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0F6C70">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00F3B">
      <w:fldChar w:fldCharType="begin"/>
    </w:r>
    <w:r w:rsidR="00C00F3B">
      <w:instrText xml:space="preserve"> NUMPAGES  \* MERGEFORMAT </w:instrText>
    </w:r>
    <w:r w:rsidR="00C00F3B">
      <w:fldChar w:fldCharType="separate"/>
    </w:r>
    <w:r w:rsidR="000F6C70" w:rsidRPr="000F6C70">
      <w:rPr>
        <w:rFonts w:ascii="Bookman Old Style" w:hAnsi="Bookman Old Style" w:cs="Arial"/>
        <w:b w:val="0"/>
        <w:noProof/>
        <w:sz w:val="22"/>
        <w:szCs w:val="22"/>
      </w:rPr>
      <w:t>11</w:t>
    </w:r>
    <w:r w:rsidR="00C00F3B">
      <w:rPr>
        <w:rFonts w:ascii="Bookman Old Style" w:hAnsi="Bookman Old Style" w:cs="Arial"/>
        <w:b w:val="0"/>
        <w:noProof/>
        <w:sz w:val="22"/>
        <w:szCs w:val="22"/>
      </w:rPr>
      <w:fldChar w:fldCharType="end"/>
    </w:r>
  </w:p>
  <w:p w14:paraId="381C336A" w14:textId="77777777" w:rsidR="00A11EB5" w:rsidRDefault="00A11EB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0ED7ADD2" wp14:editId="03341B06">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CAB21B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2CED39FB" w14:textId="34E73411" w:rsidR="00A11EB5" w:rsidRDefault="00A11EB5" w:rsidP="0075662D">
    <w:pPr>
      <w:pBdr>
        <w:bottom w:val="single" w:sz="4" w:space="1" w:color="auto"/>
      </w:pBdr>
      <w:ind w:left="0" w:right="148"/>
      <w:jc w:val="both"/>
      <w:rPr>
        <w:rFonts w:ascii="Bookman Old Style" w:hAnsi="Bookman Old Style" w:cs="Arial"/>
        <w:sz w:val="22"/>
        <w:szCs w:val="22"/>
      </w:rPr>
    </w:pPr>
    <w:r w:rsidRPr="00735B7C">
      <w:rPr>
        <w:rFonts w:ascii="Bookman Old Style" w:hAnsi="Bookman Old Style" w:cs="Arial"/>
      </w:rPr>
      <w:t>Por la cual se actualiza la base de activos de Intercolombia S.A. E.S.P</w:t>
    </w:r>
    <w:r w:rsidRPr="00FB0359">
      <w:rPr>
        <w:rFonts w:ascii="Bookman Old Style" w:hAnsi="Bookman Old Style" w:cs="Arial"/>
        <w:sz w:val="22"/>
        <w:szCs w:val="22"/>
      </w:rPr>
      <w:t xml:space="preserve">. </w:t>
    </w:r>
  </w:p>
  <w:p w14:paraId="24C55029" w14:textId="77777777" w:rsidR="00735B7C" w:rsidRPr="006B4647" w:rsidRDefault="00735B7C" w:rsidP="0075662D">
    <w:pPr>
      <w:pBdr>
        <w:bottom w:val="single" w:sz="4" w:space="1" w:color="auto"/>
      </w:pBdr>
      <w:ind w:left="0" w:right="148"/>
      <w:jc w:val="both"/>
      <w:rPr>
        <w:b/>
        <w:lang w:val="es-CO"/>
      </w:rPr>
    </w:pPr>
  </w:p>
  <w:p w14:paraId="23D62F2C" w14:textId="77777777" w:rsidR="00A11EB5" w:rsidRDefault="00A11E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4EAFF" w14:textId="567D3EE6" w:rsidR="00A11EB5" w:rsidRDefault="00A11EB5" w:rsidP="002D7995">
    <w:pPr>
      <w:pStyle w:val="Encabezado"/>
      <w:tabs>
        <w:tab w:val="clear" w:pos="8504"/>
      </w:tabs>
      <w:ind w:left="0"/>
      <w:jc w:val="center"/>
      <w:rPr>
        <w:rFonts w:ascii="Arial" w:hAnsi="Arial" w:cs="Arial"/>
        <w:spacing w:val="20"/>
        <w:sz w:val="20"/>
      </w:rPr>
    </w:pPr>
    <w:r>
      <w:rPr>
        <w:rFonts w:ascii="Arial" w:hAnsi="Arial" w:cs="Arial"/>
        <w:spacing w:val="20"/>
        <w:sz w:val="20"/>
      </w:rPr>
      <w:t>República de Colombia</w:t>
    </w:r>
  </w:p>
  <w:p w14:paraId="7737F04E" w14:textId="77777777" w:rsidR="00A11EB5" w:rsidRDefault="00A11EB5" w:rsidP="002D7995">
    <w:pPr>
      <w:pStyle w:val="Encabezado"/>
      <w:ind w:left="0"/>
      <w:jc w:val="center"/>
      <w:rPr>
        <w:rFonts w:ascii="Arial" w:hAnsi="Arial" w:cs="Arial"/>
        <w:spacing w:val="20"/>
        <w:sz w:val="20"/>
      </w:rPr>
    </w:pPr>
  </w:p>
  <w:p w14:paraId="380ADEF7" w14:textId="77777777" w:rsidR="00A11EB5" w:rsidRDefault="00A11EB5" w:rsidP="002D7995">
    <w:pPr>
      <w:pStyle w:val="Encabezado"/>
      <w:ind w:left="142"/>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00FD5E78" wp14:editId="131DD84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167E2D4"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732CA1"/>
    <w:multiLevelType w:val="hybridMultilevel"/>
    <w:tmpl w:val="2FB813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4F0F24"/>
    <w:multiLevelType w:val="hybridMultilevel"/>
    <w:tmpl w:val="958A69E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27241D5"/>
    <w:multiLevelType w:val="hybridMultilevel"/>
    <w:tmpl w:val="0FCC6794"/>
    <w:lvl w:ilvl="0" w:tplc="40D44FC0">
      <w:start w:val="4"/>
      <w:numFmt w:val="bullet"/>
      <w:lvlText w:val="-"/>
      <w:lvlJc w:val="left"/>
      <w:pPr>
        <w:ind w:left="644" w:hanging="360"/>
      </w:pPr>
      <w:rPr>
        <w:rFonts w:ascii="Bookman Old Style" w:eastAsia="Times New Roman" w:hAnsi="Bookman Old Style"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A8818D2"/>
    <w:multiLevelType w:val="hybridMultilevel"/>
    <w:tmpl w:val="C5E478AE"/>
    <w:lvl w:ilvl="0" w:tplc="E018B452">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36583D"/>
    <w:multiLevelType w:val="hybridMultilevel"/>
    <w:tmpl w:val="AD8EB790"/>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15:restartNumberingAfterBreak="0">
    <w:nsid w:val="1EE573BC"/>
    <w:multiLevelType w:val="singleLevel"/>
    <w:tmpl w:val="0C0A0013"/>
    <w:lvl w:ilvl="0">
      <w:start w:val="1"/>
      <w:numFmt w:val="upperRoman"/>
      <w:lvlText w:val="%1."/>
      <w:lvlJc w:val="left"/>
      <w:pPr>
        <w:tabs>
          <w:tab w:val="num" w:pos="720"/>
        </w:tabs>
        <w:ind w:left="720" w:hanging="720"/>
      </w:p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5B227C7"/>
    <w:multiLevelType w:val="hybridMultilevel"/>
    <w:tmpl w:val="5326332E"/>
    <w:lvl w:ilvl="0" w:tplc="D37E29F8">
      <w:start w:val="25"/>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439D1BF3"/>
    <w:multiLevelType w:val="hybridMultilevel"/>
    <w:tmpl w:val="EE62EE4E"/>
    <w:lvl w:ilvl="0" w:tplc="FCDE9B04">
      <w:start w:val="207"/>
      <w:numFmt w:val="decimal"/>
      <w:suff w:val="nothing"/>
      <w:lvlText w:val="%1"/>
      <w:lvlJc w:val="center"/>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7"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4AE73EFD"/>
    <w:multiLevelType w:val="hybridMultilevel"/>
    <w:tmpl w:val="7FF690F2"/>
    <w:lvl w:ilvl="0" w:tplc="2940F312">
      <w:start w:val="1"/>
      <w:numFmt w:val="decimal"/>
      <w:pStyle w:val="Artculo"/>
      <w:lvlText w:val="Artículo %1."/>
      <w:lvlJc w:val="left"/>
      <w:pPr>
        <w:ind w:left="720" w:hanging="360"/>
      </w:pPr>
      <w:rPr>
        <w:rFonts w:hint="default"/>
        <w:b/>
        <w:i w:val="0"/>
      </w:rPr>
    </w:lvl>
    <w:lvl w:ilvl="1" w:tplc="E7D46DFC" w:tentative="1">
      <w:start w:val="1"/>
      <w:numFmt w:val="lowerLetter"/>
      <w:lvlText w:val="%2."/>
      <w:lvlJc w:val="left"/>
      <w:pPr>
        <w:ind w:left="1440" w:hanging="360"/>
      </w:pPr>
    </w:lvl>
    <w:lvl w:ilvl="2" w:tplc="FE466F1E" w:tentative="1">
      <w:start w:val="1"/>
      <w:numFmt w:val="lowerRoman"/>
      <w:lvlText w:val="%3."/>
      <w:lvlJc w:val="right"/>
      <w:pPr>
        <w:ind w:left="2160" w:hanging="180"/>
      </w:pPr>
    </w:lvl>
    <w:lvl w:ilvl="3" w:tplc="3A56839C" w:tentative="1">
      <w:start w:val="1"/>
      <w:numFmt w:val="decimal"/>
      <w:lvlText w:val="%4."/>
      <w:lvlJc w:val="left"/>
      <w:pPr>
        <w:ind w:left="2880" w:hanging="360"/>
      </w:pPr>
    </w:lvl>
    <w:lvl w:ilvl="4" w:tplc="5728F6E4" w:tentative="1">
      <w:start w:val="1"/>
      <w:numFmt w:val="lowerLetter"/>
      <w:lvlText w:val="%5."/>
      <w:lvlJc w:val="left"/>
      <w:pPr>
        <w:ind w:left="3600" w:hanging="360"/>
      </w:pPr>
    </w:lvl>
    <w:lvl w:ilvl="5" w:tplc="28FCCC7C" w:tentative="1">
      <w:start w:val="1"/>
      <w:numFmt w:val="lowerRoman"/>
      <w:lvlText w:val="%6."/>
      <w:lvlJc w:val="right"/>
      <w:pPr>
        <w:ind w:left="4320" w:hanging="180"/>
      </w:pPr>
    </w:lvl>
    <w:lvl w:ilvl="6" w:tplc="5D88B802" w:tentative="1">
      <w:start w:val="1"/>
      <w:numFmt w:val="decimal"/>
      <w:lvlText w:val="%7."/>
      <w:lvlJc w:val="left"/>
      <w:pPr>
        <w:ind w:left="5040" w:hanging="360"/>
      </w:pPr>
    </w:lvl>
    <w:lvl w:ilvl="7" w:tplc="9550BF88" w:tentative="1">
      <w:start w:val="1"/>
      <w:numFmt w:val="lowerLetter"/>
      <w:lvlText w:val="%8."/>
      <w:lvlJc w:val="left"/>
      <w:pPr>
        <w:ind w:left="5760" w:hanging="360"/>
      </w:pPr>
    </w:lvl>
    <w:lvl w:ilvl="8" w:tplc="5C0E0CE0"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2191784"/>
    <w:multiLevelType w:val="hybridMultilevel"/>
    <w:tmpl w:val="AE824B5A"/>
    <w:lvl w:ilvl="0" w:tplc="3E5C9F66">
      <w:start w:val="13"/>
      <w:numFmt w:val="bullet"/>
      <w:lvlText w:val="-"/>
      <w:lvlJc w:val="left"/>
      <w:pPr>
        <w:ind w:left="644" w:hanging="36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74D411F"/>
    <w:multiLevelType w:val="hybridMultilevel"/>
    <w:tmpl w:val="082A82F0"/>
    <w:lvl w:ilvl="0" w:tplc="240A0017">
      <w:start w:val="1"/>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5"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7A5965"/>
    <w:multiLevelType w:val="hybridMultilevel"/>
    <w:tmpl w:val="34F61D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0331D80"/>
    <w:multiLevelType w:val="hybridMultilevel"/>
    <w:tmpl w:val="C5E478AE"/>
    <w:lvl w:ilvl="0" w:tplc="E018B452">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0CE5938"/>
    <w:multiLevelType w:val="hybridMultilevel"/>
    <w:tmpl w:val="34F61DB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8273B5E"/>
    <w:multiLevelType w:val="hybridMultilevel"/>
    <w:tmpl w:val="A8902AC2"/>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30"/>
  </w:num>
  <w:num w:numId="4">
    <w:abstractNumId w:val="11"/>
  </w:num>
  <w:num w:numId="5">
    <w:abstractNumId w:val="20"/>
  </w:num>
  <w:num w:numId="6">
    <w:abstractNumId w:val="3"/>
  </w:num>
  <w:num w:numId="7">
    <w:abstractNumId w:val="2"/>
  </w:num>
  <w:num w:numId="8">
    <w:abstractNumId w:val="23"/>
  </w:num>
  <w:num w:numId="9">
    <w:abstractNumId w:val="21"/>
  </w:num>
  <w:num w:numId="10">
    <w:abstractNumId w:val="17"/>
  </w:num>
  <w:num w:numId="11">
    <w:abstractNumId w:val="31"/>
  </w:num>
  <w:num w:numId="12">
    <w:abstractNumId w:val="25"/>
  </w:num>
  <w:num w:numId="13">
    <w:abstractNumId w:val="13"/>
  </w:num>
  <w:num w:numId="14">
    <w:abstractNumId w:val="1"/>
  </w:num>
  <w:num w:numId="15">
    <w:abstractNumId w:val="18"/>
  </w:num>
  <w:num w:numId="16">
    <w:abstractNumId w:val="0"/>
  </w:num>
  <w:num w:numId="17">
    <w:abstractNumId w:val="14"/>
  </w:num>
  <w:num w:numId="18">
    <w:abstractNumId w:val="4"/>
  </w:num>
  <w:num w:numId="19">
    <w:abstractNumId w:val="9"/>
  </w:num>
  <w:num w:numId="20">
    <w:abstractNumId w:val="29"/>
  </w:num>
  <w:num w:numId="21">
    <w:abstractNumId w:val="8"/>
  </w:num>
  <w:num w:numId="22">
    <w:abstractNumId w:val="6"/>
  </w:num>
  <w:num w:numId="23">
    <w:abstractNumId w:val="10"/>
  </w:num>
  <w:num w:numId="24">
    <w:abstractNumId w:val="24"/>
  </w:num>
  <w:num w:numId="25">
    <w:abstractNumId w:val="27"/>
  </w:num>
  <w:num w:numId="26">
    <w:abstractNumId w:val="7"/>
  </w:num>
  <w:num w:numId="27">
    <w:abstractNumId w:val="15"/>
  </w:num>
  <w:num w:numId="28">
    <w:abstractNumId w:val="12"/>
  </w:num>
  <w:num w:numId="29">
    <w:abstractNumId w:val="19"/>
  </w:num>
  <w:num w:numId="30">
    <w:abstractNumId w:val="22"/>
  </w:num>
  <w:num w:numId="31">
    <w:abstractNumId w:val="2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0F3"/>
    <w:rsid w:val="00002DC7"/>
    <w:rsid w:val="00003056"/>
    <w:rsid w:val="00003185"/>
    <w:rsid w:val="00006AE2"/>
    <w:rsid w:val="000076A1"/>
    <w:rsid w:val="00010775"/>
    <w:rsid w:val="00012259"/>
    <w:rsid w:val="00015FA8"/>
    <w:rsid w:val="00020BFC"/>
    <w:rsid w:val="00025383"/>
    <w:rsid w:val="00041441"/>
    <w:rsid w:val="00043EE4"/>
    <w:rsid w:val="00051E6C"/>
    <w:rsid w:val="00057E44"/>
    <w:rsid w:val="00063657"/>
    <w:rsid w:val="00076680"/>
    <w:rsid w:val="00076A1D"/>
    <w:rsid w:val="0008073E"/>
    <w:rsid w:val="00081026"/>
    <w:rsid w:val="00091CDB"/>
    <w:rsid w:val="00094DCE"/>
    <w:rsid w:val="000A19AC"/>
    <w:rsid w:val="000B4C94"/>
    <w:rsid w:val="000C0879"/>
    <w:rsid w:val="000C398E"/>
    <w:rsid w:val="000C7770"/>
    <w:rsid w:val="000D26F8"/>
    <w:rsid w:val="000F6C70"/>
    <w:rsid w:val="001033E2"/>
    <w:rsid w:val="00114F8E"/>
    <w:rsid w:val="00116C3C"/>
    <w:rsid w:val="00123D92"/>
    <w:rsid w:val="00127F03"/>
    <w:rsid w:val="00135B41"/>
    <w:rsid w:val="001405C6"/>
    <w:rsid w:val="00141013"/>
    <w:rsid w:val="0014383D"/>
    <w:rsid w:val="001612EC"/>
    <w:rsid w:val="001638BC"/>
    <w:rsid w:val="00192CBF"/>
    <w:rsid w:val="00192FF1"/>
    <w:rsid w:val="00193097"/>
    <w:rsid w:val="001A5F1B"/>
    <w:rsid w:val="001B0FB7"/>
    <w:rsid w:val="001B1C22"/>
    <w:rsid w:val="001B34C6"/>
    <w:rsid w:val="001D3B96"/>
    <w:rsid w:val="001D4872"/>
    <w:rsid w:val="001D7832"/>
    <w:rsid w:val="001E1B3D"/>
    <w:rsid w:val="001E263B"/>
    <w:rsid w:val="002003DC"/>
    <w:rsid w:val="00201860"/>
    <w:rsid w:val="00210B30"/>
    <w:rsid w:val="00211D34"/>
    <w:rsid w:val="00214F04"/>
    <w:rsid w:val="00215B33"/>
    <w:rsid w:val="00220DDA"/>
    <w:rsid w:val="00224981"/>
    <w:rsid w:val="00231664"/>
    <w:rsid w:val="00234986"/>
    <w:rsid w:val="00246989"/>
    <w:rsid w:val="00266CD6"/>
    <w:rsid w:val="00271D14"/>
    <w:rsid w:val="00274089"/>
    <w:rsid w:val="002746E4"/>
    <w:rsid w:val="00275DAB"/>
    <w:rsid w:val="00281004"/>
    <w:rsid w:val="00283B8F"/>
    <w:rsid w:val="00290144"/>
    <w:rsid w:val="002A4B5A"/>
    <w:rsid w:val="002A782A"/>
    <w:rsid w:val="002B11E2"/>
    <w:rsid w:val="002B24B8"/>
    <w:rsid w:val="002B344E"/>
    <w:rsid w:val="002B4C69"/>
    <w:rsid w:val="002C219E"/>
    <w:rsid w:val="002D2B22"/>
    <w:rsid w:val="002D3AE9"/>
    <w:rsid w:val="002D4510"/>
    <w:rsid w:val="002D5A61"/>
    <w:rsid w:val="002D64BC"/>
    <w:rsid w:val="002D7995"/>
    <w:rsid w:val="002E1383"/>
    <w:rsid w:val="002E71B9"/>
    <w:rsid w:val="002F0734"/>
    <w:rsid w:val="002F46E7"/>
    <w:rsid w:val="003101DA"/>
    <w:rsid w:val="00312644"/>
    <w:rsid w:val="00314757"/>
    <w:rsid w:val="003211CE"/>
    <w:rsid w:val="003256F9"/>
    <w:rsid w:val="003355F3"/>
    <w:rsid w:val="00340D0C"/>
    <w:rsid w:val="003468B8"/>
    <w:rsid w:val="0035403A"/>
    <w:rsid w:val="0036394B"/>
    <w:rsid w:val="00366DB6"/>
    <w:rsid w:val="003709B5"/>
    <w:rsid w:val="003759C2"/>
    <w:rsid w:val="00397365"/>
    <w:rsid w:val="003A3019"/>
    <w:rsid w:val="003A31F6"/>
    <w:rsid w:val="003A3CD5"/>
    <w:rsid w:val="003B706A"/>
    <w:rsid w:val="003C0C61"/>
    <w:rsid w:val="003C3447"/>
    <w:rsid w:val="003C3CB8"/>
    <w:rsid w:val="003C54BB"/>
    <w:rsid w:val="003D076C"/>
    <w:rsid w:val="003D668D"/>
    <w:rsid w:val="003D6EA5"/>
    <w:rsid w:val="003E43E2"/>
    <w:rsid w:val="003E78B5"/>
    <w:rsid w:val="003F01AE"/>
    <w:rsid w:val="003F3D93"/>
    <w:rsid w:val="003F5867"/>
    <w:rsid w:val="003F5DFA"/>
    <w:rsid w:val="00415BAB"/>
    <w:rsid w:val="00415ED2"/>
    <w:rsid w:val="0042068C"/>
    <w:rsid w:val="004219AC"/>
    <w:rsid w:val="004253EF"/>
    <w:rsid w:val="004306CB"/>
    <w:rsid w:val="004503BF"/>
    <w:rsid w:val="0046024E"/>
    <w:rsid w:val="0046450B"/>
    <w:rsid w:val="00470313"/>
    <w:rsid w:val="0047122B"/>
    <w:rsid w:val="00473B7A"/>
    <w:rsid w:val="00494DDC"/>
    <w:rsid w:val="004960E9"/>
    <w:rsid w:val="004A2E88"/>
    <w:rsid w:val="004A5305"/>
    <w:rsid w:val="004A6E56"/>
    <w:rsid w:val="004B153B"/>
    <w:rsid w:val="004C12D5"/>
    <w:rsid w:val="004C7D36"/>
    <w:rsid w:val="004D7634"/>
    <w:rsid w:val="004F45ED"/>
    <w:rsid w:val="00517D29"/>
    <w:rsid w:val="005300D3"/>
    <w:rsid w:val="00531433"/>
    <w:rsid w:val="0053297C"/>
    <w:rsid w:val="00544F82"/>
    <w:rsid w:val="005454CF"/>
    <w:rsid w:val="00551954"/>
    <w:rsid w:val="005548F8"/>
    <w:rsid w:val="0056051E"/>
    <w:rsid w:val="00565406"/>
    <w:rsid w:val="005730A1"/>
    <w:rsid w:val="00586AB2"/>
    <w:rsid w:val="005870B6"/>
    <w:rsid w:val="00590FC0"/>
    <w:rsid w:val="00593C4F"/>
    <w:rsid w:val="005946A8"/>
    <w:rsid w:val="00596190"/>
    <w:rsid w:val="005A4407"/>
    <w:rsid w:val="005A59EF"/>
    <w:rsid w:val="005B1835"/>
    <w:rsid w:val="005B1C7E"/>
    <w:rsid w:val="005B3FBC"/>
    <w:rsid w:val="005C6976"/>
    <w:rsid w:val="005D67B8"/>
    <w:rsid w:val="005F6F41"/>
    <w:rsid w:val="00600B11"/>
    <w:rsid w:val="00611A4E"/>
    <w:rsid w:val="00625DC6"/>
    <w:rsid w:val="00637E24"/>
    <w:rsid w:val="0064391D"/>
    <w:rsid w:val="00651821"/>
    <w:rsid w:val="00654384"/>
    <w:rsid w:val="006675CD"/>
    <w:rsid w:val="00684D9B"/>
    <w:rsid w:val="00697556"/>
    <w:rsid w:val="006B087F"/>
    <w:rsid w:val="006B4647"/>
    <w:rsid w:val="006B4C2B"/>
    <w:rsid w:val="006B6D47"/>
    <w:rsid w:val="006C5158"/>
    <w:rsid w:val="006C5AFE"/>
    <w:rsid w:val="006D5DC1"/>
    <w:rsid w:val="006F6D95"/>
    <w:rsid w:val="007018E2"/>
    <w:rsid w:val="00704E54"/>
    <w:rsid w:val="00706F13"/>
    <w:rsid w:val="007072E8"/>
    <w:rsid w:val="0071618D"/>
    <w:rsid w:val="0072526D"/>
    <w:rsid w:val="00725FA4"/>
    <w:rsid w:val="00735B7C"/>
    <w:rsid w:val="00740446"/>
    <w:rsid w:val="007438A9"/>
    <w:rsid w:val="0074491E"/>
    <w:rsid w:val="00745222"/>
    <w:rsid w:val="00755E15"/>
    <w:rsid w:val="0075662D"/>
    <w:rsid w:val="0076247A"/>
    <w:rsid w:val="00772A8D"/>
    <w:rsid w:val="00775964"/>
    <w:rsid w:val="00775D5F"/>
    <w:rsid w:val="007765FE"/>
    <w:rsid w:val="00795BFB"/>
    <w:rsid w:val="00797D74"/>
    <w:rsid w:val="007A5A98"/>
    <w:rsid w:val="007B13CA"/>
    <w:rsid w:val="007B2760"/>
    <w:rsid w:val="007B3109"/>
    <w:rsid w:val="007C353C"/>
    <w:rsid w:val="007C7640"/>
    <w:rsid w:val="007D30CE"/>
    <w:rsid w:val="007F16AA"/>
    <w:rsid w:val="007F7218"/>
    <w:rsid w:val="00806C01"/>
    <w:rsid w:val="0080717F"/>
    <w:rsid w:val="008148CC"/>
    <w:rsid w:val="008211A4"/>
    <w:rsid w:val="00846DC4"/>
    <w:rsid w:val="00857B91"/>
    <w:rsid w:val="00860DDB"/>
    <w:rsid w:val="008617AA"/>
    <w:rsid w:val="008656E7"/>
    <w:rsid w:val="00867D17"/>
    <w:rsid w:val="00873150"/>
    <w:rsid w:val="0087657D"/>
    <w:rsid w:val="008807D5"/>
    <w:rsid w:val="00880832"/>
    <w:rsid w:val="00886EE1"/>
    <w:rsid w:val="0088727D"/>
    <w:rsid w:val="00897C75"/>
    <w:rsid w:val="008A42FA"/>
    <w:rsid w:val="008A5CA5"/>
    <w:rsid w:val="008A7274"/>
    <w:rsid w:val="008C1130"/>
    <w:rsid w:val="008C6E4E"/>
    <w:rsid w:val="008D18E6"/>
    <w:rsid w:val="008D7A9B"/>
    <w:rsid w:val="008E537A"/>
    <w:rsid w:val="008E76AC"/>
    <w:rsid w:val="008F21F6"/>
    <w:rsid w:val="008F6CA9"/>
    <w:rsid w:val="009302CD"/>
    <w:rsid w:val="00951F79"/>
    <w:rsid w:val="00955C05"/>
    <w:rsid w:val="0096323C"/>
    <w:rsid w:val="0097019A"/>
    <w:rsid w:val="00971988"/>
    <w:rsid w:val="00974AB5"/>
    <w:rsid w:val="00981E5B"/>
    <w:rsid w:val="00984117"/>
    <w:rsid w:val="0098706D"/>
    <w:rsid w:val="009935FB"/>
    <w:rsid w:val="0099403C"/>
    <w:rsid w:val="0099704A"/>
    <w:rsid w:val="009C7A45"/>
    <w:rsid w:val="009D4454"/>
    <w:rsid w:val="009E55A4"/>
    <w:rsid w:val="009E7F17"/>
    <w:rsid w:val="009F354C"/>
    <w:rsid w:val="009F4A54"/>
    <w:rsid w:val="009F4BEC"/>
    <w:rsid w:val="00A00F4D"/>
    <w:rsid w:val="00A11EB5"/>
    <w:rsid w:val="00A21DFA"/>
    <w:rsid w:val="00A25FD7"/>
    <w:rsid w:val="00A27D7B"/>
    <w:rsid w:val="00A35D8D"/>
    <w:rsid w:val="00A43AFF"/>
    <w:rsid w:val="00A45F61"/>
    <w:rsid w:val="00A60380"/>
    <w:rsid w:val="00A61C15"/>
    <w:rsid w:val="00A62BE1"/>
    <w:rsid w:val="00A6343E"/>
    <w:rsid w:val="00A71BBA"/>
    <w:rsid w:val="00A7414D"/>
    <w:rsid w:val="00A7793A"/>
    <w:rsid w:val="00A94DB2"/>
    <w:rsid w:val="00AA0FEC"/>
    <w:rsid w:val="00AA4CC7"/>
    <w:rsid w:val="00AA5E8E"/>
    <w:rsid w:val="00AB39DC"/>
    <w:rsid w:val="00AB44F2"/>
    <w:rsid w:val="00AB5DEE"/>
    <w:rsid w:val="00AB60E6"/>
    <w:rsid w:val="00AB6CA7"/>
    <w:rsid w:val="00AC484A"/>
    <w:rsid w:val="00AC56DF"/>
    <w:rsid w:val="00AC7DC2"/>
    <w:rsid w:val="00AD01E4"/>
    <w:rsid w:val="00AD0858"/>
    <w:rsid w:val="00AD551E"/>
    <w:rsid w:val="00AD6041"/>
    <w:rsid w:val="00AE0DB8"/>
    <w:rsid w:val="00AE44E6"/>
    <w:rsid w:val="00AE7340"/>
    <w:rsid w:val="00AF1BBD"/>
    <w:rsid w:val="00AF69EC"/>
    <w:rsid w:val="00B10207"/>
    <w:rsid w:val="00B141E7"/>
    <w:rsid w:val="00B240B7"/>
    <w:rsid w:val="00B32D04"/>
    <w:rsid w:val="00B34ADA"/>
    <w:rsid w:val="00B351B4"/>
    <w:rsid w:val="00B40ED0"/>
    <w:rsid w:val="00B40F3E"/>
    <w:rsid w:val="00B44842"/>
    <w:rsid w:val="00B46BCA"/>
    <w:rsid w:val="00B478AA"/>
    <w:rsid w:val="00B5138A"/>
    <w:rsid w:val="00B52ADF"/>
    <w:rsid w:val="00B6585B"/>
    <w:rsid w:val="00B72594"/>
    <w:rsid w:val="00B8210F"/>
    <w:rsid w:val="00B85675"/>
    <w:rsid w:val="00B87806"/>
    <w:rsid w:val="00B87EC9"/>
    <w:rsid w:val="00BA3E12"/>
    <w:rsid w:val="00BB421D"/>
    <w:rsid w:val="00BB63BD"/>
    <w:rsid w:val="00BC38FD"/>
    <w:rsid w:val="00BF7D08"/>
    <w:rsid w:val="00C00F3B"/>
    <w:rsid w:val="00C034CB"/>
    <w:rsid w:val="00C051A8"/>
    <w:rsid w:val="00C054BC"/>
    <w:rsid w:val="00C06ED6"/>
    <w:rsid w:val="00C123F9"/>
    <w:rsid w:val="00C17897"/>
    <w:rsid w:val="00C25624"/>
    <w:rsid w:val="00C27900"/>
    <w:rsid w:val="00C409D5"/>
    <w:rsid w:val="00C435C3"/>
    <w:rsid w:val="00C61DBD"/>
    <w:rsid w:val="00C6234B"/>
    <w:rsid w:val="00C63EAE"/>
    <w:rsid w:val="00C733E6"/>
    <w:rsid w:val="00C7629F"/>
    <w:rsid w:val="00C8661B"/>
    <w:rsid w:val="00C87BAF"/>
    <w:rsid w:val="00C93DD4"/>
    <w:rsid w:val="00C942AB"/>
    <w:rsid w:val="00CA139A"/>
    <w:rsid w:val="00CA2899"/>
    <w:rsid w:val="00CA3A3D"/>
    <w:rsid w:val="00CA77FB"/>
    <w:rsid w:val="00CB2B4F"/>
    <w:rsid w:val="00CB379B"/>
    <w:rsid w:val="00CB5DD0"/>
    <w:rsid w:val="00CC51D4"/>
    <w:rsid w:val="00CC65DA"/>
    <w:rsid w:val="00CF21B9"/>
    <w:rsid w:val="00CF6BF9"/>
    <w:rsid w:val="00D03800"/>
    <w:rsid w:val="00D065D3"/>
    <w:rsid w:val="00D14C94"/>
    <w:rsid w:val="00D21416"/>
    <w:rsid w:val="00D342A6"/>
    <w:rsid w:val="00D45614"/>
    <w:rsid w:val="00D464BF"/>
    <w:rsid w:val="00D53E26"/>
    <w:rsid w:val="00D60925"/>
    <w:rsid w:val="00D86A48"/>
    <w:rsid w:val="00D90BC0"/>
    <w:rsid w:val="00DB0527"/>
    <w:rsid w:val="00DB17C2"/>
    <w:rsid w:val="00DB3233"/>
    <w:rsid w:val="00DC437C"/>
    <w:rsid w:val="00DD2157"/>
    <w:rsid w:val="00DD3EF2"/>
    <w:rsid w:val="00DD4F0E"/>
    <w:rsid w:val="00DD736D"/>
    <w:rsid w:val="00DF0BF0"/>
    <w:rsid w:val="00DF5C07"/>
    <w:rsid w:val="00E01463"/>
    <w:rsid w:val="00E01A3E"/>
    <w:rsid w:val="00E05E0A"/>
    <w:rsid w:val="00E14BF9"/>
    <w:rsid w:val="00E226F3"/>
    <w:rsid w:val="00E534CF"/>
    <w:rsid w:val="00E81CB4"/>
    <w:rsid w:val="00E8585B"/>
    <w:rsid w:val="00E92581"/>
    <w:rsid w:val="00EA3F15"/>
    <w:rsid w:val="00EA756E"/>
    <w:rsid w:val="00EA7847"/>
    <w:rsid w:val="00EB00FC"/>
    <w:rsid w:val="00EB4382"/>
    <w:rsid w:val="00EB4C2F"/>
    <w:rsid w:val="00ED5CA8"/>
    <w:rsid w:val="00EE2E6E"/>
    <w:rsid w:val="00EE70BC"/>
    <w:rsid w:val="00EF2704"/>
    <w:rsid w:val="00EF3775"/>
    <w:rsid w:val="00F0759E"/>
    <w:rsid w:val="00F12D6D"/>
    <w:rsid w:val="00F145D6"/>
    <w:rsid w:val="00F16A43"/>
    <w:rsid w:val="00F239AA"/>
    <w:rsid w:val="00F326B5"/>
    <w:rsid w:val="00F33CE4"/>
    <w:rsid w:val="00F46780"/>
    <w:rsid w:val="00F52B7D"/>
    <w:rsid w:val="00F72C15"/>
    <w:rsid w:val="00F80BA8"/>
    <w:rsid w:val="00F816F8"/>
    <w:rsid w:val="00F821A3"/>
    <w:rsid w:val="00F8754C"/>
    <w:rsid w:val="00F9314A"/>
    <w:rsid w:val="00F934BE"/>
    <w:rsid w:val="00FA0E07"/>
    <w:rsid w:val="00FA427C"/>
    <w:rsid w:val="00FA512A"/>
    <w:rsid w:val="00FA5B89"/>
    <w:rsid w:val="00FA5C2F"/>
    <w:rsid w:val="00FB0359"/>
    <w:rsid w:val="00FB7337"/>
    <w:rsid w:val="00FB7DA7"/>
    <w:rsid w:val="00FC3B04"/>
    <w:rsid w:val="00FC3F4A"/>
    <w:rsid w:val="00FC58EF"/>
    <w:rsid w:val="00FC7A97"/>
    <w:rsid w:val="00FC7EAB"/>
    <w:rsid w:val="00FD33DF"/>
    <w:rsid w:val="00FE064F"/>
    <w:rsid w:val="00FE116C"/>
    <w:rsid w:val="00FE16CC"/>
    <w:rsid w:val="00FE211A"/>
    <w:rsid w:val="00FE39D7"/>
    <w:rsid w:val="00FF4E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E5E450"/>
  <w15:chartTrackingRefBased/>
  <w15:docId w15:val="{38F04B0F-C8CE-4BEF-8C57-C4028389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A60380"/>
    <w:pPr>
      <w:spacing w:before="200" w:after="160"/>
      <w:ind w:left="864" w:right="864"/>
      <w:jc w:val="center"/>
    </w:pPr>
    <w:rPr>
      <w:i/>
      <w:iCs/>
      <w:color w:val="404040"/>
    </w:rPr>
  </w:style>
  <w:style w:type="character" w:customStyle="1" w:styleId="CitaCar">
    <w:name w:val="Cita Car"/>
    <w:link w:val="Cita"/>
    <w:uiPriority w:val="29"/>
    <w:rsid w:val="00A60380"/>
    <w:rPr>
      <w:i/>
      <w:iCs/>
      <w:color w:val="404040"/>
      <w:sz w:val="24"/>
      <w:szCs w:val="24"/>
      <w:lang w:val="es-ES" w:eastAsia="es-ES"/>
    </w:rPr>
  </w:style>
  <w:style w:type="character" w:customStyle="1" w:styleId="CharStyle15">
    <w:name w:val="Char Style 15"/>
    <w:link w:val="Style14"/>
    <w:uiPriority w:val="99"/>
    <w:rsid w:val="007C353C"/>
    <w:rPr>
      <w:rFonts w:ascii="Arial" w:hAnsi="Arial" w:cs="Arial"/>
      <w:shd w:val="clear" w:color="auto" w:fill="FFFFFF"/>
    </w:rPr>
  </w:style>
  <w:style w:type="character" w:customStyle="1" w:styleId="CharStyle31">
    <w:name w:val="Char Style 31"/>
    <w:basedOn w:val="CharStyle15"/>
    <w:uiPriority w:val="99"/>
    <w:rsid w:val="007C353C"/>
    <w:rPr>
      <w:rFonts w:ascii="Arial" w:hAnsi="Arial" w:cs="Arial"/>
      <w:shd w:val="clear" w:color="auto" w:fill="FFFFFF"/>
    </w:rPr>
  </w:style>
  <w:style w:type="character" w:customStyle="1" w:styleId="CharStyle32">
    <w:name w:val="Char Style 32"/>
    <w:basedOn w:val="CharStyle15"/>
    <w:uiPriority w:val="99"/>
    <w:rsid w:val="007C353C"/>
    <w:rPr>
      <w:rFonts w:ascii="Arial" w:hAnsi="Arial" w:cs="Arial"/>
      <w:shd w:val="clear" w:color="auto" w:fill="FFFFFF"/>
    </w:rPr>
  </w:style>
  <w:style w:type="paragraph" w:customStyle="1" w:styleId="Style14">
    <w:name w:val="Style 14"/>
    <w:basedOn w:val="Normal"/>
    <w:link w:val="CharStyle15"/>
    <w:uiPriority w:val="99"/>
    <w:rsid w:val="007C353C"/>
    <w:pPr>
      <w:widowControl w:val="0"/>
      <w:shd w:val="clear" w:color="auto" w:fill="FFFFFF"/>
      <w:spacing w:line="259" w:lineRule="exact"/>
      <w:ind w:left="0" w:hanging="720"/>
      <w:jc w:val="both"/>
    </w:pPr>
    <w:rPr>
      <w:rFonts w:ascii="Arial" w:hAnsi="Arial" w:cs="Arial"/>
      <w:sz w:val="20"/>
      <w:szCs w:val="20"/>
      <w:lang w:val="es-CO" w:eastAsia="es-CO"/>
    </w:rPr>
  </w:style>
  <w:style w:type="character" w:styleId="Refdecomentario">
    <w:name w:val="annotation reference"/>
    <w:uiPriority w:val="99"/>
    <w:semiHidden/>
    <w:unhideWhenUsed/>
    <w:rsid w:val="00867D17"/>
    <w:rPr>
      <w:sz w:val="16"/>
      <w:szCs w:val="16"/>
    </w:rPr>
  </w:style>
  <w:style w:type="paragraph" w:styleId="Textocomentario">
    <w:name w:val="annotation text"/>
    <w:basedOn w:val="Normal"/>
    <w:link w:val="TextocomentarioCar"/>
    <w:uiPriority w:val="99"/>
    <w:semiHidden/>
    <w:unhideWhenUsed/>
    <w:rsid w:val="00867D17"/>
    <w:rPr>
      <w:sz w:val="20"/>
      <w:szCs w:val="20"/>
    </w:rPr>
  </w:style>
  <w:style w:type="character" w:customStyle="1" w:styleId="TextocomentarioCar">
    <w:name w:val="Texto comentario Car"/>
    <w:link w:val="Textocomentario"/>
    <w:uiPriority w:val="99"/>
    <w:semiHidden/>
    <w:rsid w:val="00867D17"/>
    <w:rPr>
      <w:lang w:val="es-ES" w:eastAsia="es-ES"/>
    </w:rPr>
  </w:style>
  <w:style w:type="paragraph" w:styleId="Asuntodelcomentario">
    <w:name w:val="annotation subject"/>
    <w:basedOn w:val="Textocomentario"/>
    <w:next w:val="Textocomentario"/>
    <w:link w:val="AsuntodelcomentarioCar"/>
    <w:uiPriority w:val="99"/>
    <w:semiHidden/>
    <w:unhideWhenUsed/>
    <w:rsid w:val="00867D17"/>
    <w:rPr>
      <w:b/>
      <w:bCs/>
    </w:rPr>
  </w:style>
  <w:style w:type="character" w:customStyle="1" w:styleId="AsuntodelcomentarioCar">
    <w:name w:val="Asunto del comentario Car"/>
    <w:link w:val="Asuntodelcomentario"/>
    <w:uiPriority w:val="99"/>
    <w:semiHidden/>
    <w:rsid w:val="00867D17"/>
    <w:rPr>
      <w:b/>
      <w:bCs/>
      <w:lang w:val="es-ES" w:eastAsia="es-ES"/>
    </w:rPr>
  </w:style>
  <w:style w:type="table" w:styleId="Tablaconcuadrculaclara">
    <w:name w:val="Grid Table Light"/>
    <w:basedOn w:val="Tablanormal"/>
    <w:uiPriority w:val="40"/>
    <w:rsid w:val="001033E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2">
    <w:name w:val="Plain Table 2"/>
    <w:basedOn w:val="Tablanormal"/>
    <w:uiPriority w:val="42"/>
    <w:rsid w:val="001033E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Style11">
    <w:name w:val="Char Style 11"/>
    <w:link w:val="Style10"/>
    <w:uiPriority w:val="99"/>
    <w:rsid w:val="00123D92"/>
    <w:rPr>
      <w:rFonts w:ascii="Arial" w:hAnsi="Arial" w:cs="Arial"/>
      <w:sz w:val="44"/>
      <w:szCs w:val="44"/>
      <w:shd w:val="clear" w:color="auto" w:fill="FFFFFF"/>
    </w:rPr>
  </w:style>
  <w:style w:type="character" w:customStyle="1" w:styleId="CharStyle25">
    <w:name w:val="Char Style 25"/>
    <w:uiPriority w:val="99"/>
    <w:rsid w:val="00123D92"/>
    <w:rPr>
      <w:rFonts w:ascii="Arial" w:hAnsi="Arial" w:cs="Arial"/>
      <w:b/>
      <w:bCs/>
      <w:sz w:val="44"/>
      <w:szCs w:val="44"/>
      <w:shd w:val="clear" w:color="auto" w:fill="FFFFFF"/>
    </w:rPr>
  </w:style>
  <w:style w:type="character" w:customStyle="1" w:styleId="CharStyle26">
    <w:name w:val="Char Style 26"/>
    <w:uiPriority w:val="99"/>
    <w:rsid w:val="00123D92"/>
    <w:rPr>
      <w:rFonts w:ascii="Arial" w:hAnsi="Arial" w:cs="Arial"/>
      <w:b/>
      <w:bCs/>
      <w:sz w:val="34"/>
      <w:szCs w:val="34"/>
      <w:shd w:val="clear" w:color="auto" w:fill="FFFFFF"/>
    </w:rPr>
  </w:style>
  <w:style w:type="paragraph" w:customStyle="1" w:styleId="Style10">
    <w:name w:val="Style 10"/>
    <w:basedOn w:val="Normal"/>
    <w:link w:val="CharStyle11"/>
    <w:uiPriority w:val="99"/>
    <w:rsid w:val="00123D92"/>
    <w:pPr>
      <w:widowControl w:val="0"/>
      <w:shd w:val="clear" w:color="auto" w:fill="FFFFFF"/>
      <w:spacing w:after="600" w:line="240" w:lineRule="atLeast"/>
      <w:ind w:left="0" w:hanging="720"/>
      <w:jc w:val="both"/>
    </w:pPr>
    <w:rPr>
      <w:rFonts w:ascii="Arial" w:hAnsi="Arial" w:cs="Arial"/>
      <w:sz w:val="44"/>
      <w:szCs w:val="44"/>
      <w:lang w:val="es-CO" w:eastAsia="es-CO"/>
    </w:rPr>
  </w:style>
  <w:style w:type="character" w:customStyle="1" w:styleId="CharStyle28">
    <w:name w:val="Char Style 28"/>
    <w:link w:val="Style27"/>
    <w:uiPriority w:val="99"/>
    <w:rsid w:val="00123D92"/>
    <w:rPr>
      <w:rFonts w:ascii="Arial" w:hAnsi="Arial" w:cs="Arial"/>
      <w:b/>
      <w:bCs/>
      <w:sz w:val="44"/>
      <w:szCs w:val="44"/>
      <w:shd w:val="clear" w:color="auto" w:fill="FFFFFF"/>
    </w:rPr>
  </w:style>
  <w:style w:type="paragraph" w:customStyle="1" w:styleId="Style27">
    <w:name w:val="Style 27"/>
    <w:basedOn w:val="Normal"/>
    <w:link w:val="CharStyle28"/>
    <w:uiPriority w:val="99"/>
    <w:rsid w:val="00123D92"/>
    <w:pPr>
      <w:widowControl w:val="0"/>
      <w:shd w:val="clear" w:color="auto" w:fill="FFFFFF"/>
      <w:spacing w:line="240" w:lineRule="atLeast"/>
      <w:ind w:left="0"/>
    </w:pPr>
    <w:rPr>
      <w:rFonts w:ascii="Arial" w:hAnsi="Arial" w:cs="Arial"/>
      <w:b/>
      <w:bCs/>
      <w:sz w:val="44"/>
      <w:szCs w:val="44"/>
      <w:lang w:val="es-CO" w:eastAsia="es-CO"/>
    </w:rPr>
  </w:style>
  <w:style w:type="paragraph" w:customStyle="1" w:styleId="Default">
    <w:name w:val="Default"/>
    <w:rsid w:val="004253EF"/>
    <w:pPr>
      <w:autoSpaceDE w:val="0"/>
      <w:autoSpaceDN w:val="0"/>
      <w:adjustRightInd w:val="0"/>
    </w:pPr>
    <w:rPr>
      <w:rFonts w:ascii="Arial" w:hAnsi="Arial" w:cs="Arial"/>
      <w:color w:val="000000"/>
      <w:sz w:val="24"/>
      <w:szCs w:val="24"/>
    </w:rPr>
  </w:style>
  <w:style w:type="paragraph" w:customStyle="1" w:styleId="Artculo">
    <w:name w:val="Artículo"/>
    <w:basedOn w:val="Normal"/>
    <w:link w:val="ArtculoCar"/>
    <w:autoRedefine/>
    <w:qFormat/>
    <w:rsid w:val="003F01AE"/>
    <w:pPr>
      <w:numPr>
        <w:numId w:val="29"/>
      </w:numPr>
      <w:tabs>
        <w:tab w:val="left" w:pos="1701"/>
      </w:tabs>
      <w:suppressAutoHyphens/>
      <w:ind w:left="0" w:firstLine="0"/>
      <w:jc w:val="both"/>
      <w:outlineLvl w:val="5"/>
    </w:pPr>
    <w:rPr>
      <w:rFonts w:ascii="Bookman Old Style" w:hAnsi="Bookman Old Style"/>
      <w:szCs w:val="20"/>
      <w:lang w:val="es-CO" w:eastAsia="ar-SA"/>
    </w:rPr>
  </w:style>
  <w:style w:type="character" w:customStyle="1" w:styleId="ArtculoCar">
    <w:name w:val="Artículo Car"/>
    <w:basedOn w:val="Fuentedeprrafopredeter"/>
    <w:link w:val="Artculo"/>
    <w:rsid w:val="003F01AE"/>
    <w:rPr>
      <w:rFonts w:ascii="Bookman Old Style" w:hAnsi="Bookman Old Style"/>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18688">
      <w:bodyDiv w:val="1"/>
      <w:marLeft w:val="0"/>
      <w:marRight w:val="0"/>
      <w:marTop w:val="0"/>
      <w:marBottom w:val="0"/>
      <w:divBdr>
        <w:top w:val="none" w:sz="0" w:space="0" w:color="auto"/>
        <w:left w:val="none" w:sz="0" w:space="0" w:color="auto"/>
        <w:bottom w:val="none" w:sz="0" w:space="0" w:color="auto"/>
        <w:right w:val="none" w:sz="0" w:space="0" w:color="auto"/>
      </w:divBdr>
    </w:div>
    <w:div w:id="125514920">
      <w:bodyDiv w:val="1"/>
      <w:marLeft w:val="0"/>
      <w:marRight w:val="0"/>
      <w:marTop w:val="0"/>
      <w:marBottom w:val="0"/>
      <w:divBdr>
        <w:top w:val="none" w:sz="0" w:space="0" w:color="auto"/>
        <w:left w:val="none" w:sz="0" w:space="0" w:color="auto"/>
        <w:bottom w:val="none" w:sz="0" w:space="0" w:color="auto"/>
        <w:right w:val="none" w:sz="0" w:space="0" w:color="auto"/>
      </w:divBdr>
    </w:div>
    <w:div w:id="130489850">
      <w:bodyDiv w:val="1"/>
      <w:marLeft w:val="0"/>
      <w:marRight w:val="0"/>
      <w:marTop w:val="0"/>
      <w:marBottom w:val="0"/>
      <w:divBdr>
        <w:top w:val="none" w:sz="0" w:space="0" w:color="auto"/>
        <w:left w:val="none" w:sz="0" w:space="0" w:color="auto"/>
        <w:bottom w:val="none" w:sz="0" w:space="0" w:color="auto"/>
        <w:right w:val="none" w:sz="0" w:space="0" w:color="auto"/>
      </w:divBdr>
    </w:div>
    <w:div w:id="189954545">
      <w:bodyDiv w:val="1"/>
      <w:marLeft w:val="0"/>
      <w:marRight w:val="0"/>
      <w:marTop w:val="0"/>
      <w:marBottom w:val="0"/>
      <w:divBdr>
        <w:top w:val="none" w:sz="0" w:space="0" w:color="auto"/>
        <w:left w:val="none" w:sz="0" w:space="0" w:color="auto"/>
        <w:bottom w:val="none" w:sz="0" w:space="0" w:color="auto"/>
        <w:right w:val="none" w:sz="0" w:space="0" w:color="auto"/>
      </w:divBdr>
    </w:div>
    <w:div w:id="294264388">
      <w:bodyDiv w:val="1"/>
      <w:marLeft w:val="0"/>
      <w:marRight w:val="0"/>
      <w:marTop w:val="0"/>
      <w:marBottom w:val="0"/>
      <w:divBdr>
        <w:top w:val="none" w:sz="0" w:space="0" w:color="auto"/>
        <w:left w:val="none" w:sz="0" w:space="0" w:color="auto"/>
        <w:bottom w:val="none" w:sz="0" w:space="0" w:color="auto"/>
        <w:right w:val="none" w:sz="0" w:space="0" w:color="auto"/>
      </w:divBdr>
    </w:div>
    <w:div w:id="492264200">
      <w:bodyDiv w:val="1"/>
      <w:marLeft w:val="0"/>
      <w:marRight w:val="0"/>
      <w:marTop w:val="0"/>
      <w:marBottom w:val="0"/>
      <w:divBdr>
        <w:top w:val="none" w:sz="0" w:space="0" w:color="auto"/>
        <w:left w:val="none" w:sz="0" w:space="0" w:color="auto"/>
        <w:bottom w:val="none" w:sz="0" w:space="0" w:color="auto"/>
        <w:right w:val="none" w:sz="0" w:space="0" w:color="auto"/>
      </w:divBdr>
    </w:div>
    <w:div w:id="503515563">
      <w:bodyDiv w:val="1"/>
      <w:marLeft w:val="0"/>
      <w:marRight w:val="0"/>
      <w:marTop w:val="0"/>
      <w:marBottom w:val="0"/>
      <w:divBdr>
        <w:top w:val="none" w:sz="0" w:space="0" w:color="auto"/>
        <w:left w:val="none" w:sz="0" w:space="0" w:color="auto"/>
        <w:bottom w:val="none" w:sz="0" w:space="0" w:color="auto"/>
        <w:right w:val="none" w:sz="0" w:space="0" w:color="auto"/>
      </w:divBdr>
    </w:div>
    <w:div w:id="603074273">
      <w:bodyDiv w:val="1"/>
      <w:marLeft w:val="0"/>
      <w:marRight w:val="0"/>
      <w:marTop w:val="0"/>
      <w:marBottom w:val="0"/>
      <w:divBdr>
        <w:top w:val="none" w:sz="0" w:space="0" w:color="auto"/>
        <w:left w:val="none" w:sz="0" w:space="0" w:color="auto"/>
        <w:bottom w:val="none" w:sz="0" w:space="0" w:color="auto"/>
        <w:right w:val="none" w:sz="0" w:space="0" w:color="auto"/>
      </w:divBdr>
    </w:div>
    <w:div w:id="633021699">
      <w:bodyDiv w:val="1"/>
      <w:marLeft w:val="0"/>
      <w:marRight w:val="0"/>
      <w:marTop w:val="0"/>
      <w:marBottom w:val="0"/>
      <w:divBdr>
        <w:top w:val="none" w:sz="0" w:space="0" w:color="auto"/>
        <w:left w:val="none" w:sz="0" w:space="0" w:color="auto"/>
        <w:bottom w:val="none" w:sz="0" w:space="0" w:color="auto"/>
        <w:right w:val="none" w:sz="0" w:space="0" w:color="auto"/>
      </w:divBdr>
    </w:div>
    <w:div w:id="663552849">
      <w:bodyDiv w:val="1"/>
      <w:marLeft w:val="0"/>
      <w:marRight w:val="0"/>
      <w:marTop w:val="0"/>
      <w:marBottom w:val="0"/>
      <w:divBdr>
        <w:top w:val="none" w:sz="0" w:space="0" w:color="auto"/>
        <w:left w:val="none" w:sz="0" w:space="0" w:color="auto"/>
        <w:bottom w:val="none" w:sz="0" w:space="0" w:color="auto"/>
        <w:right w:val="none" w:sz="0" w:space="0" w:color="auto"/>
      </w:divBdr>
    </w:div>
    <w:div w:id="687408810">
      <w:bodyDiv w:val="1"/>
      <w:marLeft w:val="0"/>
      <w:marRight w:val="0"/>
      <w:marTop w:val="0"/>
      <w:marBottom w:val="0"/>
      <w:divBdr>
        <w:top w:val="none" w:sz="0" w:space="0" w:color="auto"/>
        <w:left w:val="none" w:sz="0" w:space="0" w:color="auto"/>
        <w:bottom w:val="none" w:sz="0" w:space="0" w:color="auto"/>
        <w:right w:val="none" w:sz="0" w:space="0" w:color="auto"/>
      </w:divBdr>
    </w:div>
    <w:div w:id="706952751">
      <w:bodyDiv w:val="1"/>
      <w:marLeft w:val="0"/>
      <w:marRight w:val="0"/>
      <w:marTop w:val="0"/>
      <w:marBottom w:val="0"/>
      <w:divBdr>
        <w:top w:val="none" w:sz="0" w:space="0" w:color="auto"/>
        <w:left w:val="none" w:sz="0" w:space="0" w:color="auto"/>
        <w:bottom w:val="none" w:sz="0" w:space="0" w:color="auto"/>
        <w:right w:val="none" w:sz="0" w:space="0" w:color="auto"/>
      </w:divBdr>
    </w:div>
    <w:div w:id="723411529">
      <w:bodyDiv w:val="1"/>
      <w:marLeft w:val="0"/>
      <w:marRight w:val="0"/>
      <w:marTop w:val="0"/>
      <w:marBottom w:val="0"/>
      <w:divBdr>
        <w:top w:val="none" w:sz="0" w:space="0" w:color="auto"/>
        <w:left w:val="none" w:sz="0" w:space="0" w:color="auto"/>
        <w:bottom w:val="none" w:sz="0" w:space="0" w:color="auto"/>
        <w:right w:val="none" w:sz="0" w:space="0" w:color="auto"/>
      </w:divBdr>
    </w:div>
    <w:div w:id="877855539">
      <w:bodyDiv w:val="1"/>
      <w:marLeft w:val="0"/>
      <w:marRight w:val="0"/>
      <w:marTop w:val="0"/>
      <w:marBottom w:val="0"/>
      <w:divBdr>
        <w:top w:val="none" w:sz="0" w:space="0" w:color="auto"/>
        <w:left w:val="none" w:sz="0" w:space="0" w:color="auto"/>
        <w:bottom w:val="none" w:sz="0" w:space="0" w:color="auto"/>
        <w:right w:val="none" w:sz="0" w:space="0" w:color="auto"/>
      </w:divBdr>
    </w:div>
    <w:div w:id="926811292">
      <w:bodyDiv w:val="1"/>
      <w:marLeft w:val="0"/>
      <w:marRight w:val="0"/>
      <w:marTop w:val="0"/>
      <w:marBottom w:val="0"/>
      <w:divBdr>
        <w:top w:val="none" w:sz="0" w:space="0" w:color="auto"/>
        <w:left w:val="none" w:sz="0" w:space="0" w:color="auto"/>
        <w:bottom w:val="none" w:sz="0" w:space="0" w:color="auto"/>
        <w:right w:val="none" w:sz="0" w:space="0" w:color="auto"/>
      </w:divBdr>
    </w:div>
    <w:div w:id="929778869">
      <w:bodyDiv w:val="1"/>
      <w:marLeft w:val="0"/>
      <w:marRight w:val="0"/>
      <w:marTop w:val="0"/>
      <w:marBottom w:val="0"/>
      <w:divBdr>
        <w:top w:val="none" w:sz="0" w:space="0" w:color="auto"/>
        <w:left w:val="none" w:sz="0" w:space="0" w:color="auto"/>
        <w:bottom w:val="none" w:sz="0" w:space="0" w:color="auto"/>
        <w:right w:val="none" w:sz="0" w:space="0" w:color="auto"/>
      </w:divBdr>
    </w:div>
    <w:div w:id="1009135595">
      <w:bodyDiv w:val="1"/>
      <w:marLeft w:val="0"/>
      <w:marRight w:val="0"/>
      <w:marTop w:val="0"/>
      <w:marBottom w:val="0"/>
      <w:divBdr>
        <w:top w:val="none" w:sz="0" w:space="0" w:color="auto"/>
        <w:left w:val="none" w:sz="0" w:space="0" w:color="auto"/>
        <w:bottom w:val="none" w:sz="0" w:space="0" w:color="auto"/>
        <w:right w:val="none" w:sz="0" w:space="0" w:color="auto"/>
      </w:divBdr>
    </w:div>
    <w:div w:id="1137986405">
      <w:bodyDiv w:val="1"/>
      <w:marLeft w:val="0"/>
      <w:marRight w:val="0"/>
      <w:marTop w:val="0"/>
      <w:marBottom w:val="0"/>
      <w:divBdr>
        <w:top w:val="none" w:sz="0" w:space="0" w:color="auto"/>
        <w:left w:val="none" w:sz="0" w:space="0" w:color="auto"/>
        <w:bottom w:val="none" w:sz="0" w:space="0" w:color="auto"/>
        <w:right w:val="none" w:sz="0" w:space="0" w:color="auto"/>
      </w:divBdr>
    </w:div>
    <w:div w:id="1170171496">
      <w:bodyDiv w:val="1"/>
      <w:marLeft w:val="0"/>
      <w:marRight w:val="0"/>
      <w:marTop w:val="0"/>
      <w:marBottom w:val="0"/>
      <w:divBdr>
        <w:top w:val="none" w:sz="0" w:space="0" w:color="auto"/>
        <w:left w:val="none" w:sz="0" w:space="0" w:color="auto"/>
        <w:bottom w:val="none" w:sz="0" w:space="0" w:color="auto"/>
        <w:right w:val="none" w:sz="0" w:space="0" w:color="auto"/>
      </w:divBdr>
    </w:div>
    <w:div w:id="1249270386">
      <w:bodyDiv w:val="1"/>
      <w:marLeft w:val="0"/>
      <w:marRight w:val="0"/>
      <w:marTop w:val="0"/>
      <w:marBottom w:val="0"/>
      <w:divBdr>
        <w:top w:val="none" w:sz="0" w:space="0" w:color="auto"/>
        <w:left w:val="none" w:sz="0" w:space="0" w:color="auto"/>
        <w:bottom w:val="none" w:sz="0" w:space="0" w:color="auto"/>
        <w:right w:val="none" w:sz="0" w:space="0" w:color="auto"/>
      </w:divBdr>
    </w:div>
    <w:div w:id="1265071163">
      <w:bodyDiv w:val="1"/>
      <w:marLeft w:val="0"/>
      <w:marRight w:val="0"/>
      <w:marTop w:val="0"/>
      <w:marBottom w:val="0"/>
      <w:divBdr>
        <w:top w:val="none" w:sz="0" w:space="0" w:color="auto"/>
        <w:left w:val="none" w:sz="0" w:space="0" w:color="auto"/>
        <w:bottom w:val="none" w:sz="0" w:space="0" w:color="auto"/>
        <w:right w:val="none" w:sz="0" w:space="0" w:color="auto"/>
      </w:divBdr>
    </w:div>
    <w:div w:id="1270158055">
      <w:bodyDiv w:val="1"/>
      <w:marLeft w:val="0"/>
      <w:marRight w:val="0"/>
      <w:marTop w:val="0"/>
      <w:marBottom w:val="0"/>
      <w:divBdr>
        <w:top w:val="none" w:sz="0" w:space="0" w:color="auto"/>
        <w:left w:val="none" w:sz="0" w:space="0" w:color="auto"/>
        <w:bottom w:val="none" w:sz="0" w:space="0" w:color="auto"/>
        <w:right w:val="none" w:sz="0" w:space="0" w:color="auto"/>
      </w:divBdr>
    </w:div>
    <w:div w:id="1313634613">
      <w:bodyDiv w:val="1"/>
      <w:marLeft w:val="0"/>
      <w:marRight w:val="0"/>
      <w:marTop w:val="0"/>
      <w:marBottom w:val="0"/>
      <w:divBdr>
        <w:top w:val="none" w:sz="0" w:space="0" w:color="auto"/>
        <w:left w:val="none" w:sz="0" w:space="0" w:color="auto"/>
        <w:bottom w:val="none" w:sz="0" w:space="0" w:color="auto"/>
        <w:right w:val="none" w:sz="0" w:space="0" w:color="auto"/>
      </w:divBdr>
    </w:div>
    <w:div w:id="1330134334">
      <w:bodyDiv w:val="1"/>
      <w:marLeft w:val="0"/>
      <w:marRight w:val="0"/>
      <w:marTop w:val="0"/>
      <w:marBottom w:val="0"/>
      <w:divBdr>
        <w:top w:val="none" w:sz="0" w:space="0" w:color="auto"/>
        <w:left w:val="none" w:sz="0" w:space="0" w:color="auto"/>
        <w:bottom w:val="none" w:sz="0" w:space="0" w:color="auto"/>
        <w:right w:val="none" w:sz="0" w:space="0" w:color="auto"/>
      </w:divBdr>
    </w:div>
    <w:div w:id="1415712312">
      <w:bodyDiv w:val="1"/>
      <w:marLeft w:val="0"/>
      <w:marRight w:val="0"/>
      <w:marTop w:val="0"/>
      <w:marBottom w:val="0"/>
      <w:divBdr>
        <w:top w:val="none" w:sz="0" w:space="0" w:color="auto"/>
        <w:left w:val="none" w:sz="0" w:space="0" w:color="auto"/>
        <w:bottom w:val="none" w:sz="0" w:space="0" w:color="auto"/>
        <w:right w:val="none" w:sz="0" w:space="0" w:color="auto"/>
      </w:divBdr>
    </w:div>
    <w:div w:id="1591617717">
      <w:bodyDiv w:val="1"/>
      <w:marLeft w:val="0"/>
      <w:marRight w:val="0"/>
      <w:marTop w:val="0"/>
      <w:marBottom w:val="0"/>
      <w:divBdr>
        <w:top w:val="none" w:sz="0" w:space="0" w:color="auto"/>
        <w:left w:val="none" w:sz="0" w:space="0" w:color="auto"/>
        <w:bottom w:val="none" w:sz="0" w:space="0" w:color="auto"/>
        <w:right w:val="none" w:sz="0" w:space="0" w:color="auto"/>
      </w:divBdr>
    </w:div>
    <w:div w:id="1623195842">
      <w:bodyDiv w:val="1"/>
      <w:marLeft w:val="0"/>
      <w:marRight w:val="0"/>
      <w:marTop w:val="0"/>
      <w:marBottom w:val="0"/>
      <w:divBdr>
        <w:top w:val="none" w:sz="0" w:space="0" w:color="auto"/>
        <w:left w:val="none" w:sz="0" w:space="0" w:color="auto"/>
        <w:bottom w:val="none" w:sz="0" w:space="0" w:color="auto"/>
        <w:right w:val="none" w:sz="0" w:space="0" w:color="auto"/>
      </w:divBdr>
    </w:div>
    <w:div w:id="1664234228">
      <w:bodyDiv w:val="1"/>
      <w:marLeft w:val="0"/>
      <w:marRight w:val="0"/>
      <w:marTop w:val="0"/>
      <w:marBottom w:val="0"/>
      <w:divBdr>
        <w:top w:val="none" w:sz="0" w:space="0" w:color="auto"/>
        <w:left w:val="none" w:sz="0" w:space="0" w:color="auto"/>
        <w:bottom w:val="none" w:sz="0" w:space="0" w:color="auto"/>
        <w:right w:val="none" w:sz="0" w:space="0" w:color="auto"/>
      </w:divBdr>
    </w:div>
    <w:div w:id="1664384953">
      <w:bodyDiv w:val="1"/>
      <w:marLeft w:val="0"/>
      <w:marRight w:val="0"/>
      <w:marTop w:val="0"/>
      <w:marBottom w:val="0"/>
      <w:divBdr>
        <w:top w:val="none" w:sz="0" w:space="0" w:color="auto"/>
        <w:left w:val="none" w:sz="0" w:space="0" w:color="auto"/>
        <w:bottom w:val="none" w:sz="0" w:space="0" w:color="auto"/>
        <w:right w:val="none" w:sz="0" w:space="0" w:color="auto"/>
      </w:divBdr>
    </w:div>
    <w:div w:id="1754089483">
      <w:bodyDiv w:val="1"/>
      <w:marLeft w:val="0"/>
      <w:marRight w:val="0"/>
      <w:marTop w:val="0"/>
      <w:marBottom w:val="0"/>
      <w:divBdr>
        <w:top w:val="none" w:sz="0" w:space="0" w:color="auto"/>
        <w:left w:val="none" w:sz="0" w:space="0" w:color="auto"/>
        <w:bottom w:val="none" w:sz="0" w:space="0" w:color="auto"/>
        <w:right w:val="none" w:sz="0" w:space="0" w:color="auto"/>
      </w:divBdr>
    </w:div>
    <w:div w:id="1854102325">
      <w:bodyDiv w:val="1"/>
      <w:marLeft w:val="0"/>
      <w:marRight w:val="0"/>
      <w:marTop w:val="0"/>
      <w:marBottom w:val="0"/>
      <w:divBdr>
        <w:top w:val="none" w:sz="0" w:space="0" w:color="auto"/>
        <w:left w:val="none" w:sz="0" w:space="0" w:color="auto"/>
        <w:bottom w:val="none" w:sz="0" w:space="0" w:color="auto"/>
        <w:right w:val="none" w:sz="0" w:space="0" w:color="auto"/>
      </w:divBdr>
    </w:div>
    <w:div w:id="214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5D20-209D-4319-85C1-38861DB7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3</Pages>
  <Words>1109</Words>
  <Characters>5900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2020-10-02T21:49:00Z</cp:lastPrinted>
  <dcterms:created xsi:type="dcterms:W3CDTF">2020-10-13T13:10:00Z</dcterms:created>
  <dcterms:modified xsi:type="dcterms:W3CDTF">2020-10-13T13:10:00Z</dcterms:modified>
</cp:coreProperties>
</file>