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6651" w14:textId="77777777" w:rsidR="00CA77FB" w:rsidRPr="00BF69C9" w:rsidRDefault="00666D0D"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2.15pt;width:52.5pt;height:48.75pt;z-index:251657728" fillcolor="#0c9">
            <v:imagedata r:id="rId11" o:title=""/>
          </v:shape>
          <o:OLEObject Type="Embed" ProgID="PBrush" ShapeID="_x0000_s2050" DrawAspect="Content" ObjectID="_1707143728" r:id="rId12"/>
        </w:object>
      </w:r>
      <w:r w:rsidR="00CA77FB" w:rsidRPr="00BF69C9">
        <w:rPr>
          <w:rFonts w:ascii="Bookman Old Style" w:hAnsi="Bookman Old Style"/>
          <w:bCs/>
          <w:szCs w:val="24"/>
        </w:rPr>
        <w:t>Ministerio de Minas y Energía</w:t>
      </w:r>
    </w:p>
    <w:p w14:paraId="0D77311B" w14:textId="77777777" w:rsidR="00CA77FB" w:rsidRPr="00BF69C9" w:rsidRDefault="00CA77FB" w:rsidP="00433E81">
      <w:pPr>
        <w:pStyle w:val="Ttulo3"/>
        <w:tabs>
          <w:tab w:val="left" w:pos="0"/>
          <w:tab w:val="right" w:pos="9356"/>
        </w:tabs>
        <w:spacing w:before="360" w:after="36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30A3A011" w14:textId="68B94659"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3B1424" w:rsidRPr="0059476E">
        <w:rPr>
          <w:rFonts w:ascii="Bookman Old Style" w:hAnsi="Bookman Old Style"/>
          <w:sz w:val="32"/>
          <w:szCs w:val="32"/>
        </w:rPr>
        <w:t>501</w:t>
      </w:r>
      <w:r w:rsidR="001B45EB" w:rsidRPr="0059476E">
        <w:rPr>
          <w:rFonts w:ascii="Bookman Old Style" w:hAnsi="Bookman Old Style"/>
          <w:sz w:val="32"/>
          <w:szCs w:val="32"/>
        </w:rPr>
        <w:t xml:space="preserve"> </w:t>
      </w:r>
      <w:r w:rsidR="0059476E" w:rsidRPr="0059476E">
        <w:rPr>
          <w:rFonts w:ascii="Bookman Old Style" w:hAnsi="Bookman Old Style"/>
          <w:sz w:val="32"/>
          <w:szCs w:val="32"/>
        </w:rPr>
        <w:t>021</w:t>
      </w:r>
      <w:r w:rsidR="0059476E">
        <w:rPr>
          <w:rFonts w:ascii="Bookman Old Style" w:hAnsi="Bookman Old Style"/>
          <w:sz w:val="24"/>
          <w:szCs w:val="24"/>
        </w:rPr>
        <w:t xml:space="preserve"> de 2022</w:t>
      </w:r>
    </w:p>
    <w:p w14:paraId="10407C0D" w14:textId="1501D6F5" w:rsidR="00CA77FB" w:rsidRPr="00BF69C9" w:rsidRDefault="00CA77FB" w:rsidP="00D03B05">
      <w:pPr>
        <w:pStyle w:val="Ttulo3"/>
        <w:tabs>
          <w:tab w:val="left" w:pos="0"/>
          <w:tab w:val="right" w:pos="9356"/>
        </w:tabs>
        <w:spacing w:before="360" w:after="360"/>
        <w:rPr>
          <w:rFonts w:ascii="Bookman Old Style" w:hAnsi="Bookman Old Style"/>
          <w:b w:val="0"/>
          <w:szCs w:val="24"/>
        </w:rPr>
      </w:pPr>
      <w:r w:rsidRPr="00BF69C9">
        <w:rPr>
          <w:rFonts w:ascii="Bookman Old Style" w:hAnsi="Bookman Old Style"/>
          <w:b w:val="0"/>
          <w:szCs w:val="24"/>
        </w:rPr>
        <w:t xml:space="preserve">(   </w:t>
      </w:r>
      <w:r w:rsidR="0059476E" w:rsidRPr="0059476E">
        <w:rPr>
          <w:rFonts w:ascii="Bookman Old Style" w:hAnsi="Bookman Old Style"/>
          <w:bCs/>
          <w:sz w:val="32"/>
          <w:szCs w:val="32"/>
        </w:rPr>
        <w:t>08 FEB. 2022</w:t>
      </w:r>
      <w:r w:rsidRPr="00BF69C9">
        <w:rPr>
          <w:rFonts w:ascii="Bookman Old Style" w:hAnsi="Bookman Old Style"/>
          <w:b w:val="0"/>
          <w:szCs w:val="24"/>
        </w:rPr>
        <w:t xml:space="preserve">  )</w:t>
      </w:r>
    </w:p>
    <w:p w14:paraId="14E3CA54" w14:textId="1197646A" w:rsidR="00D76752" w:rsidRPr="00BF69C9" w:rsidRDefault="00A16C20" w:rsidP="00A16C20">
      <w:pPr>
        <w:spacing w:before="0" w:after="360"/>
        <w:jc w:val="center"/>
      </w:pPr>
      <w:r w:rsidRPr="005E749D">
        <w:t xml:space="preserve">Por la cual se resuelve el recurso de reposición interpuesto por </w:t>
      </w:r>
      <w:r w:rsidR="00D26D9A">
        <w:t>Empresa de Energía del Quindío S.A. E.S.P.</w:t>
      </w:r>
      <w:r w:rsidRPr="005E749D">
        <w:t>, contra la Resolución CREG</w:t>
      </w:r>
      <w:r w:rsidR="00D26D9A">
        <w:t xml:space="preserve"> 137 </w:t>
      </w:r>
      <w:r w:rsidRPr="005E749D">
        <w:t>de 2021</w:t>
      </w:r>
      <w:r w:rsidR="00D77B01" w:rsidRPr="005E749D">
        <w:t>.</w:t>
      </w:r>
    </w:p>
    <w:p w14:paraId="01D5B68F"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7EC94EB5"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0BDD6FE5" w14:textId="77777777" w:rsidR="00045D3D" w:rsidRPr="00BF69C9" w:rsidRDefault="00955F64" w:rsidP="00433E81">
      <w:pPr>
        <w:suppressAutoHyphens/>
        <w:spacing w:before="360" w:after="36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5BF9B619" w14:textId="48A168B6" w:rsidR="00942198" w:rsidRDefault="00942198" w:rsidP="00942198">
      <w:r>
        <w:t xml:space="preserve">Mediante la Resolución CREG 015 de 2018, publicada en el Diario Oficial del 3 de febrero de 2018, se expidió la metodología para la remuneración de la actividad de distribución de energía eléctrica en el Sistema Interconectado Nacional, SIN, </w:t>
      </w:r>
      <w:r w:rsidR="00301218" w:rsidRPr="005678C2">
        <w:t>la cual fue aclarada y modificada por las resoluciones CREG 085 de 2018, 036 y 199 de 2019, 167 y 195 de 2020</w:t>
      </w:r>
      <w:r w:rsidR="00F10961" w:rsidRPr="00F10961">
        <w:t>, y 222 de 2021</w:t>
      </w:r>
      <w:r>
        <w:t>.</w:t>
      </w:r>
    </w:p>
    <w:p w14:paraId="15CBBC3E" w14:textId="774EFF15" w:rsidR="00942198" w:rsidRDefault="00942198" w:rsidP="00942198">
      <w:r>
        <w:t xml:space="preserve">Mediante la Resolución CREG </w:t>
      </w:r>
      <w:r w:rsidR="00D26D9A">
        <w:t>137</w:t>
      </w:r>
      <w:r>
        <w:t xml:space="preserve"> de 2021 se modificó el plan de inversiones del mercado de comercialización atendido por </w:t>
      </w:r>
      <w:r w:rsidR="00D26D9A">
        <w:t>la Empresa de Energía del Quindío S.A. E.S.P.</w:t>
      </w:r>
      <w:r w:rsidR="007E21CA" w:rsidRPr="007E21CA">
        <w:t xml:space="preserve"> </w:t>
      </w:r>
      <w:r>
        <w:t xml:space="preserve">aprobado en la Resolución CREG </w:t>
      </w:r>
      <w:r w:rsidR="007140E6">
        <w:t>102</w:t>
      </w:r>
      <w:r>
        <w:t xml:space="preserve"> de 20</w:t>
      </w:r>
      <w:r w:rsidR="007140E6">
        <w:t>19</w:t>
      </w:r>
      <w:r w:rsidR="00E50B5D">
        <w:t>,</w:t>
      </w:r>
      <w:r w:rsidR="007E21CA">
        <w:t xml:space="preserve"> y modificada por la Resolución CREG </w:t>
      </w:r>
      <w:r w:rsidR="007140E6">
        <w:t>020</w:t>
      </w:r>
      <w:r w:rsidR="007E21CA">
        <w:t xml:space="preserve"> de 20</w:t>
      </w:r>
      <w:r w:rsidR="007140E6">
        <w:t>20</w:t>
      </w:r>
      <w:r>
        <w:t xml:space="preserve">. </w:t>
      </w:r>
    </w:p>
    <w:p w14:paraId="44016439" w14:textId="02A03A8B" w:rsidR="00942198" w:rsidRPr="007E21CA" w:rsidRDefault="00942198" w:rsidP="00942198">
      <w:pPr>
        <w:rPr>
          <w:highlight w:val="yellow"/>
        </w:rPr>
      </w:pPr>
      <w:r w:rsidRPr="00A7001A">
        <w:t xml:space="preserve">En el Documento </w:t>
      </w:r>
      <w:r w:rsidRPr="00BF695B">
        <w:t>CREG-</w:t>
      </w:r>
      <w:r w:rsidR="005C6B44">
        <w:t>113</w:t>
      </w:r>
      <w:r w:rsidRPr="00BF695B">
        <w:t xml:space="preserve"> de 2021</w:t>
      </w:r>
      <w:r w:rsidRPr="00A7001A">
        <w:t xml:space="preserve"> se encuentra el soporte de la Resolución CREG </w:t>
      </w:r>
      <w:r w:rsidR="005C6B44">
        <w:t>137</w:t>
      </w:r>
      <w:r w:rsidRPr="00A7001A">
        <w:t xml:space="preserve"> de 20</w:t>
      </w:r>
      <w:r w:rsidR="005C6B44">
        <w:t>21</w:t>
      </w:r>
      <w:r w:rsidRPr="00A7001A">
        <w:t xml:space="preserve">, el cual incluye las diferencias identificadas, los inventarios aprobados, las memorias de cálculo y demás consideraciones empleadas para calcular el valor del plan de inversiones aprobado en dicha </w:t>
      </w:r>
      <w:r w:rsidR="00B564D0">
        <w:t>r</w:t>
      </w:r>
      <w:r w:rsidRPr="00A7001A">
        <w:t>esolución.</w:t>
      </w:r>
    </w:p>
    <w:p w14:paraId="046EC669" w14:textId="537CBD3B" w:rsidR="00942198" w:rsidRPr="007E21CA" w:rsidRDefault="005C6B44" w:rsidP="00942198">
      <w:pPr>
        <w:rPr>
          <w:highlight w:val="yellow"/>
        </w:rPr>
      </w:pPr>
      <w:r>
        <w:t>La Empresa de Energía del Quindío S.A. E.S.P.</w:t>
      </w:r>
      <w:r w:rsidR="00942198" w:rsidRPr="00A7001A">
        <w:t>,</w:t>
      </w:r>
      <w:r w:rsidR="00A7001A">
        <w:t xml:space="preserve"> </w:t>
      </w:r>
      <w:r>
        <w:t>EDEQ</w:t>
      </w:r>
      <w:r w:rsidR="00942198" w:rsidRPr="00A7001A">
        <w:t xml:space="preserve">, mediante comunicación con radicado </w:t>
      </w:r>
      <w:r w:rsidR="00A7001A" w:rsidRPr="00A7001A">
        <w:t>E-2021-</w:t>
      </w:r>
      <w:r w:rsidRPr="005C6B44">
        <w:t>012124</w:t>
      </w:r>
      <w:r w:rsidR="00942198" w:rsidRPr="00A7001A">
        <w:t xml:space="preserve">, presentó recurso de reposición contra la Resolución CREG </w:t>
      </w:r>
      <w:r>
        <w:t>137</w:t>
      </w:r>
      <w:r w:rsidR="00942198" w:rsidRPr="00A7001A">
        <w:t xml:space="preserve"> de 2021. En esta comunicación se presentan los antecedentes, las razones de inconformidad y las peticiones del recurso de reposición. </w:t>
      </w:r>
    </w:p>
    <w:p w14:paraId="30B95D58" w14:textId="71ED7105" w:rsidR="00942198" w:rsidRPr="00B215CA" w:rsidRDefault="00942198" w:rsidP="00942198">
      <w:r w:rsidRPr="00B215CA">
        <w:t>En la citada comunicación se indica lo siguiente:</w:t>
      </w:r>
    </w:p>
    <w:p w14:paraId="7E8D2188" w14:textId="73195206" w:rsidR="001D0C52" w:rsidRPr="00BA602E" w:rsidRDefault="005C6B44" w:rsidP="00BA602E">
      <w:pPr>
        <w:rPr>
          <w:i/>
          <w:iCs/>
        </w:rPr>
      </w:pPr>
      <w:r w:rsidRPr="00BA602E">
        <w:rPr>
          <w:i/>
          <w:iCs/>
        </w:rPr>
        <w:t>John Fredy Bautista Muriel, identificado con C.C. No. 10.009.138, actuando en calidad de Gerente General Primer Suplente de la Empresa de Energía del Quindío S.A. ESP., (En adelante EDEQ) identificada con Nit. 800.052.640-9, presento RECURSO DE REPOSICIÓN en contra la Resolución CREG 137 del 3 de septiembre de 2021, de acuerdo con las argumentaciones que a continuación se exponen.</w:t>
      </w:r>
    </w:p>
    <w:p w14:paraId="3A3C5971" w14:textId="77777777" w:rsidR="009D4CF2" w:rsidRPr="00BA602E" w:rsidRDefault="009D4CF2" w:rsidP="00BA602E">
      <w:pPr>
        <w:rPr>
          <w:i/>
          <w:iCs/>
        </w:rPr>
      </w:pPr>
      <w:r w:rsidRPr="00BA602E">
        <w:rPr>
          <w:i/>
          <w:iCs/>
        </w:rPr>
        <w:t>Los presupuestos procesales que hacen procedente la interposición del recurso de reposición se cumplen en los términos que a continuación se indican:</w:t>
      </w:r>
    </w:p>
    <w:p w14:paraId="38400996" w14:textId="77777777" w:rsidR="009D4CF2" w:rsidRPr="00BA602E" w:rsidRDefault="009D4CF2" w:rsidP="00BA602E">
      <w:pPr>
        <w:rPr>
          <w:i/>
          <w:iCs/>
        </w:rPr>
      </w:pPr>
      <w:r w:rsidRPr="00BA602E">
        <w:rPr>
          <w:i/>
          <w:iCs/>
        </w:rPr>
        <w:lastRenderedPageBreak/>
        <w:t> </w:t>
      </w:r>
    </w:p>
    <w:p w14:paraId="0BBC888D" w14:textId="77777777" w:rsidR="009D4CF2" w:rsidRPr="00BA602E" w:rsidRDefault="009D4CF2" w:rsidP="00BA602E">
      <w:pPr>
        <w:rPr>
          <w:i/>
          <w:iCs/>
        </w:rPr>
      </w:pPr>
      <w:r w:rsidRPr="00BA602E">
        <w:rPr>
          <w:i/>
          <w:iCs/>
        </w:rPr>
        <w:t>Personería Jurídica: La condición de Representante legal Primer Suplente de la Empresa de Energía del Quindío S.A. ESP., se acredita mediante el Certificado de Existencia y Representación Legal expedido por la Cámara de Comercio de Armenia.</w:t>
      </w:r>
    </w:p>
    <w:p w14:paraId="2D6C9928" w14:textId="0AAE34EE" w:rsidR="009D4CF2" w:rsidRPr="00BA602E" w:rsidRDefault="009D4CF2" w:rsidP="00BA602E">
      <w:pPr>
        <w:rPr>
          <w:i/>
          <w:iCs/>
        </w:rPr>
      </w:pPr>
      <w:r w:rsidRPr="00BA602E">
        <w:rPr>
          <w:i/>
          <w:iCs/>
        </w:rPr>
        <w:t> Oportunidad: El recurso de reposición se interpone dentro de la oportunidad procesal señalada en la Resolución CREG 137 del 3 de septiembre de 2021, aunque allí se establece un término que no tiene sustento legal y que es violatorio del debido proceso, pues limita el tiempo que tiene el administrado para sustentar el recurso; por ello, la sustentación del recurso se ampliara, de ser necesario, dentro del plazo establecido legalmente que es de 10 días, según el artículo 76 del CPACA. Presentándose y sustentándose el recurso dentro de la oportunidad legal.</w:t>
      </w:r>
    </w:p>
    <w:p w14:paraId="09EAAB34" w14:textId="1FF57A22" w:rsidR="002336A9" w:rsidRDefault="00DA6B6F" w:rsidP="00DA6B6F">
      <w:pPr>
        <w:pStyle w:val="Textoindependiente"/>
        <w:ind w:right="275"/>
        <w:jc w:val="both"/>
        <w:rPr>
          <w:rFonts w:ascii="Bookman Old Style" w:hAnsi="Bookman Old Style" w:cs="Times New Roman"/>
          <w:b w:val="0"/>
        </w:rPr>
      </w:pPr>
      <w:r>
        <w:rPr>
          <w:rFonts w:ascii="Bookman Old Style" w:hAnsi="Bookman Old Style" w:cs="Times New Roman"/>
          <w:b w:val="0"/>
        </w:rPr>
        <w:t>Y se expresan las siguientes peticiones</w:t>
      </w:r>
      <w:r w:rsidR="0036498F">
        <w:rPr>
          <w:rFonts w:ascii="Bookman Old Style" w:hAnsi="Bookman Old Style" w:cs="Times New Roman"/>
          <w:b w:val="0"/>
        </w:rPr>
        <w:t>, para lo cual, la Comisión realiza los análisis y realiza los ajustes a los que haya lugar.</w:t>
      </w:r>
    </w:p>
    <w:p w14:paraId="5B77B26E" w14:textId="77777777" w:rsidR="00D907BA" w:rsidRDefault="00D907BA" w:rsidP="00DA6B6F">
      <w:pPr>
        <w:pStyle w:val="Textoindependiente"/>
        <w:ind w:right="275"/>
        <w:jc w:val="both"/>
        <w:rPr>
          <w:rFonts w:ascii="Bookman Old Style" w:hAnsi="Bookman Old Style" w:cs="Times New Roman"/>
          <w:b w:val="0"/>
        </w:rPr>
      </w:pPr>
    </w:p>
    <w:p w14:paraId="0ED3989B" w14:textId="77777777" w:rsidR="009D4CF2" w:rsidRDefault="00A56EFF" w:rsidP="009D4CF2">
      <w:pPr>
        <w:spacing w:after="0"/>
        <w:rPr>
          <w:b/>
          <w:lang w:val="es-CO" w:eastAsia="en-US"/>
        </w:rPr>
      </w:pPr>
      <w:r>
        <w:rPr>
          <w:b/>
          <w:lang w:val="es-CO" w:eastAsia="en-US"/>
        </w:rPr>
        <w:t>Primera petición:</w:t>
      </w:r>
      <w:r w:rsidR="009D4CF2">
        <w:rPr>
          <w:b/>
          <w:lang w:val="es-CO" w:eastAsia="en-US"/>
        </w:rPr>
        <w:t xml:space="preserve"> </w:t>
      </w:r>
    </w:p>
    <w:p w14:paraId="7C36CF4D" w14:textId="6C122E1D" w:rsidR="009D4CF2" w:rsidRPr="009D4CF2" w:rsidRDefault="009D4CF2" w:rsidP="009D4CF2">
      <w:pPr>
        <w:spacing w:after="0"/>
        <w:rPr>
          <w:bCs/>
          <w:i/>
          <w:iCs/>
          <w:lang w:val="es-CO" w:eastAsia="en-US"/>
        </w:rPr>
      </w:pPr>
      <w:r w:rsidRPr="009D4CF2">
        <w:rPr>
          <w:bCs/>
          <w:i/>
          <w:iCs/>
          <w:lang w:val="es-CO" w:eastAsia="en-US"/>
        </w:rPr>
        <w:t>Modificar el artículo 1 de la Resolución CREG 137 de 2021, realizando las siguientes acciones:</w:t>
      </w:r>
    </w:p>
    <w:p w14:paraId="5DBBACEA" w14:textId="77777777" w:rsidR="009D4CF2" w:rsidRPr="009D4CF2" w:rsidRDefault="009D4CF2" w:rsidP="009D4CF2">
      <w:pPr>
        <w:spacing w:after="0"/>
        <w:rPr>
          <w:bCs/>
          <w:i/>
          <w:iCs/>
          <w:lang w:val="es-CO" w:eastAsia="en-US"/>
        </w:rPr>
      </w:pPr>
      <w:r w:rsidRPr="009D4CF2">
        <w:rPr>
          <w:bCs/>
          <w:i/>
          <w:iCs/>
          <w:lang w:val="es-CO" w:eastAsia="en-US"/>
        </w:rPr>
        <w:t> </w:t>
      </w:r>
    </w:p>
    <w:p w14:paraId="03E5753D" w14:textId="77777777" w:rsidR="009D4CF2" w:rsidRPr="009D4CF2" w:rsidRDefault="009D4CF2" w:rsidP="00351F08">
      <w:pPr>
        <w:numPr>
          <w:ilvl w:val="0"/>
          <w:numId w:val="8"/>
        </w:numPr>
        <w:spacing w:before="0" w:after="0"/>
        <w:contextualSpacing/>
        <w:rPr>
          <w:bCs/>
          <w:i/>
          <w:iCs/>
          <w:lang w:val="es-CO" w:eastAsia="en-US"/>
        </w:rPr>
      </w:pPr>
      <w:r w:rsidRPr="009D4CF2">
        <w:rPr>
          <w:bCs/>
          <w:i/>
          <w:iCs/>
          <w:lang w:val="es-CO" w:eastAsia="en-US"/>
        </w:rPr>
        <w:t>Ajustando el número de transformadores de nivel de tensión 1 al inicio del periodo, incorporando en el inventario los 10 transformadores de USO relacionados en el punto PRIMERO literal A del presente documento.</w:t>
      </w:r>
    </w:p>
    <w:p w14:paraId="14CF4BAD" w14:textId="77777777" w:rsidR="009D4CF2" w:rsidRPr="009D4CF2" w:rsidRDefault="009D4CF2" w:rsidP="00351F08">
      <w:pPr>
        <w:numPr>
          <w:ilvl w:val="0"/>
          <w:numId w:val="8"/>
        </w:numPr>
        <w:spacing w:before="0" w:after="0"/>
        <w:contextualSpacing/>
        <w:rPr>
          <w:bCs/>
          <w:i/>
          <w:iCs/>
          <w:lang w:val="es-CO" w:eastAsia="en-US"/>
        </w:rPr>
      </w:pPr>
      <w:r w:rsidRPr="009D4CF2">
        <w:rPr>
          <w:bCs/>
          <w:i/>
          <w:iCs/>
          <w:lang w:val="es-CO" w:eastAsia="en-US"/>
        </w:rPr>
        <w:t>Ajustando el número de redes de distribución de nivel de tensión 1 al inicio del periodo, incorporando las 9 redes de baja tensión indicadas en el punto PRIMERO literal B del presente documento.</w:t>
      </w:r>
    </w:p>
    <w:p w14:paraId="6F96ED42" w14:textId="77777777" w:rsidR="009D4CF2" w:rsidRPr="009D4CF2" w:rsidRDefault="009D4CF2" w:rsidP="00351F08">
      <w:pPr>
        <w:numPr>
          <w:ilvl w:val="0"/>
          <w:numId w:val="8"/>
        </w:numPr>
        <w:spacing w:before="0" w:after="0"/>
        <w:contextualSpacing/>
        <w:rPr>
          <w:bCs/>
          <w:i/>
          <w:iCs/>
          <w:lang w:val="es-CO" w:eastAsia="en-US"/>
        </w:rPr>
      </w:pPr>
      <w:r w:rsidRPr="009D4CF2">
        <w:rPr>
          <w:bCs/>
          <w:i/>
          <w:iCs/>
          <w:lang w:val="es-CO" w:eastAsia="en-US"/>
        </w:rPr>
        <w:t>Ajustando el reconocimiento y valoración asociadas a las UC de Subestaciones indicadas en el punto PRIMERO literal C.</w:t>
      </w:r>
    </w:p>
    <w:p w14:paraId="37264B7C" w14:textId="77777777" w:rsidR="009D4CF2" w:rsidRPr="008671DE" w:rsidRDefault="009D4CF2" w:rsidP="009D4CF2">
      <w:pPr>
        <w:pStyle w:val="Textoindependiente"/>
        <w:ind w:right="275"/>
        <w:jc w:val="both"/>
        <w:rPr>
          <w:bCs w:val="0"/>
          <w:i/>
          <w:iCs/>
        </w:rPr>
      </w:pPr>
    </w:p>
    <w:p w14:paraId="073E84C3" w14:textId="62FA15A1" w:rsidR="00DA3808" w:rsidRDefault="00A515D6" w:rsidP="00A47C13">
      <w:pPr>
        <w:spacing w:before="0" w:after="240"/>
        <w:rPr>
          <w:bCs/>
          <w:lang w:val="es-CO" w:eastAsia="en-US"/>
        </w:rPr>
      </w:pPr>
      <w:r>
        <w:rPr>
          <w:bCs/>
          <w:lang w:val="es-CO" w:eastAsia="en-US"/>
        </w:rPr>
        <w:t xml:space="preserve">El OR, fundamenta su solicitud </w:t>
      </w:r>
      <w:r w:rsidR="00DA3808">
        <w:rPr>
          <w:bCs/>
          <w:lang w:val="es-CO" w:eastAsia="en-US"/>
        </w:rPr>
        <w:t>de acuerdo c</w:t>
      </w:r>
      <w:r w:rsidR="00643396">
        <w:rPr>
          <w:bCs/>
          <w:lang w:val="es-CO" w:eastAsia="en-US"/>
        </w:rPr>
        <w:t>on lo siguiente</w:t>
      </w:r>
      <w:r>
        <w:rPr>
          <w:bCs/>
          <w:lang w:val="es-CO" w:eastAsia="en-US"/>
        </w:rPr>
        <w:t>:</w:t>
      </w:r>
    </w:p>
    <w:p w14:paraId="778CE565" w14:textId="4BB95197" w:rsidR="00BA602E" w:rsidRPr="00BA602E" w:rsidRDefault="00BA602E" w:rsidP="00A47C13">
      <w:pPr>
        <w:spacing w:before="0" w:after="240"/>
        <w:rPr>
          <w:bCs/>
          <w:i/>
          <w:iCs/>
          <w:lang w:val="es-CO" w:eastAsia="en-US"/>
        </w:rPr>
      </w:pPr>
      <w:r w:rsidRPr="00BA602E">
        <w:rPr>
          <w:bCs/>
          <w:i/>
          <w:iCs/>
          <w:lang w:val="es-CO" w:eastAsia="en-US"/>
        </w:rPr>
        <w:t>En el nivel de tensión 1, en la tabla 1 de la Resolución CREG 137 de 2021, el valor definido para la variable BRAEj,1,0 es $78.779.844.406 (Pesos de diciembre de 2017). Sin embargo, en la revisión de dicho valor se identificó</w:t>
      </w:r>
      <w:r w:rsidR="005F11D7">
        <w:rPr>
          <w:bCs/>
          <w:i/>
          <w:iCs/>
          <w:lang w:val="es-CO" w:eastAsia="en-US"/>
        </w:rPr>
        <w:t>:</w:t>
      </w:r>
    </w:p>
    <w:p w14:paraId="188768BB" w14:textId="77777777" w:rsidR="00643396" w:rsidRPr="00F56274" w:rsidRDefault="00643396" w:rsidP="00351F08">
      <w:pPr>
        <w:numPr>
          <w:ilvl w:val="0"/>
          <w:numId w:val="9"/>
        </w:numPr>
        <w:spacing w:before="0" w:after="0"/>
        <w:contextualSpacing/>
        <w:rPr>
          <w:bCs/>
          <w:i/>
          <w:iCs/>
          <w:lang w:val="es-CO" w:eastAsia="en-US"/>
        </w:rPr>
      </w:pPr>
      <w:r w:rsidRPr="00F56274">
        <w:rPr>
          <w:bCs/>
          <w:i/>
          <w:iCs/>
          <w:lang w:val="es-CO" w:eastAsia="en-US"/>
        </w:rPr>
        <w:t>Transformadores N1</w:t>
      </w:r>
    </w:p>
    <w:p w14:paraId="1DC98F59" w14:textId="77777777" w:rsidR="00643396" w:rsidRPr="00F56274" w:rsidRDefault="00643396" w:rsidP="00643396">
      <w:pPr>
        <w:spacing w:after="0"/>
        <w:rPr>
          <w:bCs/>
          <w:i/>
          <w:iCs/>
          <w:lang w:val="es-CO" w:eastAsia="en-US"/>
        </w:rPr>
      </w:pPr>
      <w:r w:rsidRPr="00F56274">
        <w:rPr>
          <w:bCs/>
          <w:i/>
          <w:iCs/>
          <w:lang w:val="es-CO" w:eastAsia="en-US"/>
        </w:rPr>
        <w:t> </w:t>
      </w:r>
    </w:p>
    <w:p w14:paraId="588D12C3" w14:textId="77777777" w:rsidR="00643396" w:rsidRPr="00F56274" w:rsidRDefault="00643396" w:rsidP="00351F08">
      <w:pPr>
        <w:numPr>
          <w:ilvl w:val="0"/>
          <w:numId w:val="10"/>
        </w:numPr>
        <w:spacing w:before="0" w:after="0"/>
        <w:contextualSpacing/>
        <w:rPr>
          <w:bCs/>
          <w:i/>
          <w:iCs/>
          <w:lang w:val="es-CO" w:eastAsia="en-US"/>
        </w:rPr>
      </w:pPr>
      <w:r w:rsidRPr="00F56274">
        <w:rPr>
          <w:bCs/>
          <w:i/>
          <w:iCs/>
          <w:lang w:val="es-CO" w:eastAsia="en-US"/>
        </w:rPr>
        <w:t>En los transformadores puestos en operación en 2018, la CREG excluyó de la base regulatoria diez (10) transformadores reportados por EDEQ como transformadores de USO en el CRIN, por considerar que son de activos de conexión, al tener un (1) usuario conectado y facturado con potencia superior a 15kVA, Sin embargo, se aclara a la Comisión que los transformadores excluidos corresponden a “proyectos multiusuario” que se encontraban en etapa de vinculación de clientes y/o desarrollo del proyecto multifamiliar, por lo cual, una vez se concluye el proceso de vinculación y legalización de clientes asociados estos activos, se registra en los formatos SUI el número total de usuarios asociados al transformador. A continuación, se relacionan los activos a los cuales se hace referencia:</w:t>
      </w:r>
    </w:p>
    <w:p w14:paraId="37159CFB" w14:textId="77777777" w:rsidR="00643396" w:rsidRPr="00F56274" w:rsidRDefault="00643396" w:rsidP="00643396">
      <w:pPr>
        <w:spacing w:after="0"/>
        <w:ind w:left="720"/>
        <w:contextualSpacing/>
        <w:rPr>
          <w:bCs/>
          <w:i/>
          <w:iCs/>
          <w:lang w:val="es-CO" w:eastAsia="en-US"/>
        </w:rPr>
      </w:pPr>
      <w:r w:rsidRPr="00F56274">
        <w:rPr>
          <w:bCs/>
          <w:i/>
          <w:iCs/>
          <w:lang w:val="es-CO" w:eastAsia="en-US"/>
        </w:rPr>
        <w:lastRenderedPageBreak/>
        <w:t> </w:t>
      </w:r>
    </w:p>
    <w:tbl>
      <w:tblPr>
        <w:tblW w:w="0" w:type="auto"/>
        <w:tblInd w:w="699" w:type="dxa"/>
        <w:tblCellMar>
          <w:left w:w="0" w:type="dxa"/>
          <w:right w:w="0" w:type="dxa"/>
        </w:tblCellMar>
        <w:tblLook w:val="04A0" w:firstRow="1" w:lastRow="0" w:firstColumn="1" w:lastColumn="0" w:noHBand="0" w:noVBand="1"/>
      </w:tblPr>
      <w:tblGrid>
        <w:gridCol w:w="1237"/>
        <w:gridCol w:w="441"/>
        <w:gridCol w:w="1565"/>
        <w:gridCol w:w="797"/>
        <w:gridCol w:w="4597"/>
      </w:tblGrid>
      <w:tr w:rsidR="00643396" w:rsidRPr="00F56274" w14:paraId="16F5B5DC" w14:textId="77777777" w:rsidTr="00F56274">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334105D"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IUA</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14:paraId="0F64AF0F"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TIPO</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14:paraId="249C7BD0"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COD Transformador</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14:paraId="2246983B"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Usuarios</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14:paraId="094AD5B8"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Observación</w:t>
            </w:r>
          </w:p>
        </w:tc>
      </w:tr>
      <w:tr w:rsidR="00643396" w:rsidRPr="00F56274" w14:paraId="1068AD3E" w14:textId="77777777" w:rsidTr="00F56274">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B4E6D5F"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100ERG0000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3AC6B50C"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741C579C"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ARUN2558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7E59FC18"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121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5D2931CF"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activo definitivo - el cortijo apartamentos</w:t>
            </w:r>
          </w:p>
        </w:tc>
      </w:tr>
      <w:tr w:rsidR="00643396" w:rsidRPr="00F56274" w14:paraId="5C51F7B2" w14:textId="77777777" w:rsidTr="00F56274">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ACACB3D"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100ES70000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70E3A0F9"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67A36B0A"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ARRN0885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034E3EC5"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48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6BCAC0C3"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activo definitivo - los corales apartamentos</w:t>
            </w:r>
          </w:p>
        </w:tc>
      </w:tr>
      <w:tr w:rsidR="00643396" w:rsidRPr="00422D6C" w14:paraId="1C1103D2" w14:textId="77777777" w:rsidTr="00F56274">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F984600"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100EST0000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1FC23BC7"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797C0998"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ARUN2563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2689174A"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38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744F2A27" w14:textId="77777777" w:rsidR="00643396" w:rsidRPr="00570D11" w:rsidRDefault="00643396" w:rsidP="009A59F7">
            <w:pPr>
              <w:spacing w:after="0" w:line="252" w:lineRule="auto"/>
              <w:rPr>
                <w:bCs/>
                <w:i/>
                <w:iCs/>
                <w:sz w:val="18"/>
                <w:szCs w:val="18"/>
                <w:lang w:val="pt-BR" w:eastAsia="en-US"/>
              </w:rPr>
            </w:pPr>
            <w:r w:rsidRPr="00570D11">
              <w:rPr>
                <w:bCs/>
                <w:i/>
                <w:iCs/>
                <w:sz w:val="18"/>
                <w:szCs w:val="18"/>
                <w:lang w:val="pt-BR" w:eastAsia="en-US"/>
              </w:rPr>
              <w:t>activo definitivo - condominio rio verde</w:t>
            </w:r>
          </w:p>
        </w:tc>
      </w:tr>
      <w:tr w:rsidR="00643396" w:rsidRPr="00F56274" w14:paraId="0FAD62D9" w14:textId="77777777" w:rsidTr="00F56274">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3CC4742"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100EV90000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5ED6A31D"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6B3C7E34"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CIRN0504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0AC27599"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22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612626DA"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activo definitivo - condominio san miguel</w:t>
            </w:r>
          </w:p>
        </w:tc>
      </w:tr>
      <w:tr w:rsidR="00643396" w:rsidRPr="00F56274" w14:paraId="48FED4B7" w14:textId="77777777" w:rsidTr="00F56274">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9B5D6A8"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10065I0000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1FF8AADF"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21BFFD90"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ARRN0846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5D6F3AE7"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0F339599"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provisional de obra proyecto multifamiliar - activo definitivo - villas de campo madera</w:t>
            </w:r>
          </w:p>
        </w:tc>
      </w:tr>
      <w:tr w:rsidR="00643396" w:rsidRPr="00F56274" w14:paraId="4DF2B293" w14:textId="77777777" w:rsidTr="00F56274">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3334AEB"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100ET40000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11CDFC6E"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2659C089"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ARUN2569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5C3C0090"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04EE8861"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provisional de obra proyecto multifamiliar - activo definitivo - torre vértice</w:t>
            </w:r>
          </w:p>
        </w:tc>
      </w:tr>
      <w:tr w:rsidR="00643396" w:rsidRPr="00F56274" w14:paraId="4E044B19" w14:textId="77777777" w:rsidTr="00F56274">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B99A39"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100ETU0000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555E8154"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259460D7"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ARUN2574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4853CC1B"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51CA03E5"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provisional de obra proyecto multifamiliar - activo definitivo - camino del puerto</w:t>
            </w:r>
          </w:p>
        </w:tc>
      </w:tr>
      <w:tr w:rsidR="00643396" w:rsidRPr="00F56274" w14:paraId="1ADACDB8" w14:textId="77777777" w:rsidTr="00F56274">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5C1CEEF"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100EUS0000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472C59ED"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0B82AE4B"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ARUN2579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2F653AE1"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59909617"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provisional de obra proyecto multifamiliar - activo definitivo -condominio Sangenjo</w:t>
            </w:r>
          </w:p>
        </w:tc>
      </w:tr>
      <w:tr w:rsidR="00643396" w:rsidRPr="00F56274" w14:paraId="0C42AE64" w14:textId="77777777" w:rsidTr="00F56274">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712CBC2"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100EVM0000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071FA8FF"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64A2F81B"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ARUN2583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5B1509DC"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512825E5"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provisional de obra proyecto multifamiliar - activo definitivo horizonte verde</w:t>
            </w:r>
          </w:p>
        </w:tc>
      </w:tr>
      <w:tr w:rsidR="00643396" w:rsidRPr="00F56274" w14:paraId="3EB74B46" w14:textId="77777777" w:rsidTr="00F56274">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528F0E4"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100EWN0000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3EAE4E5E"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40014996"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QUUN0123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0C70C661"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5D772445" w14:textId="77777777" w:rsidR="00643396" w:rsidRPr="00F56274" w:rsidRDefault="00643396" w:rsidP="009A59F7">
            <w:pPr>
              <w:spacing w:after="0" w:line="252" w:lineRule="auto"/>
              <w:rPr>
                <w:bCs/>
                <w:i/>
                <w:iCs/>
                <w:sz w:val="18"/>
                <w:szCs w:val="18"/>
                <w:lang w:val="es-CO" w:eastAsia="en-US"/>
              </w:rPr>
            </w:pPr>
            <w:r w:rsidRPr="00F56274">
              <w:rPr>
                <w:bCs/>
                <w:i/>
                <w:iCs/>
                <w:sz w:val="18"/>
                <w:szCs w:val="18"/>
                <w:lang w:val="es-CO" w:eastAsia="en-US"/>
              </w:rPr>
              <w:t>provisional de obra proyecto multifamiliar - activo definitivo -condominio las 10 casas</w:t>
            </w:r>
          </w:p>
        </w:tc>
      </w:tr>
    </w:tbl>
    <w:p w14:paraId="18CF9EF7" w14:textId="77777777" w:rsidR="00643396" w:rsidRPr="00F56274" w:rsidRDefault="00643396" w:rsidP="00643396">
      <w:pPr>
        <w:spacing w:after="0"/>
        <w:ind w:left="720"/>
        <w:contextualSpacing/>
        <w:rPr>
          <w:bCs/>
          <w:i/>
          <w:iCs/>
          <w:lang w:val="es-CO" w:eastAsia="en-US"/>
        </w:rPr>
      </w:pPr>
      <w:r w:rsidRPr="00F56274">
        <w:rPr>
          <w:bCs/>
          <w:i/>
          <w:iCs/>
          <w:lang w:val="es-CO" w:eastAsia="en-US"/>
        </w:rPr>
        <w:t> </w:t>
      </w:r>
    </w:p>
    <w:p w14:paraId="701217BC" w14:textId="77777777" w:rsidR="00643396" w:rsidRPr="00F56274" w:rsidRDefault="00643396" w:rsidP="00643396">
      <w:pPr>
        <w:spacing w:after="0"/>
        <w:ind w:left="708"/>
        <w:rPr>
          <w:bCs/>
          <w:i/>
          <w:iCs/>
          <w:lang w:val="es-CO" w:eastAsia="en-US"/>
        </w:rPr>
      </w:pPr>
      <w:r w:rsidRPr="00F56274">
        <w:rPr>
          <w:bCs/>
          <w:i/>
          <w:iCs/>
          <w:lang w:val="es-CO" w:eastAsia="en-US"/>
        </w:rPr>
        <w:t xml:space="preserve">Se evidencia de esta manera que dichos transformadores corresponden a la clasificación de activos de uso, por lo cual se solicita a la Comisión incorporarlos en el cálculo de la Base inicial de activos. </w:t>
      </w:r>
    </w:p>
    <w:p w14:paraId="0125755F" w14:textId="77777777" w:rsidR="00643396" w:rsidRPr="00F56274" w:rsidRDefault="00643396" w:rsidP="00643396">
      <w:pPr>
        <w:spacing w:after="0"/>
        <w:ind w:left="720"/>
        <w:contextualSpacing/>
        <w:rPr>
          <w:bCs/>
          <w:i/>
          <w:iCs/>
          <w:lang w:val="es-CO" w:eastAsia="en-US"/>
        </w:rPr>
      </w:pPr>
      <w:r w:rsidRPr="00F56274">
        <w:rPr>
          <w:bCs/>
          <w:i/>
          <w:iCs/>
          <w:lang w:val="es-CO" w:eastAsia="en-US"/>
        </w:rPr>
        <w:t> </w:t>
      </w:r>
    </w:p>
    <w:p w14:paraId="15146A8C" w14:textId="77777777" w:rsidR="00643396" w:rsidRPr="00F56274" w:rsidRDefault="00643396" w:rsidP="00643396">
      <w:pPr>
        <w:spacing w:after="0"/>
        <w:ind w:left="720"/>
        <w:contextualSpacing/>
        <w:rPr>
          <w:bCs/>
          <w:i/>
          <w:iCs/>
          <w:lang w:val="es-CO" w:eastAsia="en-US"/>
        </w:rPr>
      </w:pPr>
      <w:r w:rsidRPr="00F56274">
        <w:rPr>
          <w:bCs/>
          <w:i/>
          <w:iCs/>
          <w:lang w:val="es-CO" w:eastAsia="en-US"/>
        </w:rPr>
        <w:t>EDEQ solicita se acepte el reporte de los transformadores que ya concluyeron el proceso de vinculación y de aquellos que aún se encuentran en proceso de vinculación, por tratarse de transformadores de proyectos multiusuario, con el fin de preservar coherencia en la trazabilidad de la información y una adecuada gestión de activos.</w:t>
      </w:r>
    </w:p>
    <w:p w14:paraId="6C05C1A2" w14:textId="77777777" w:rsidR="00F56274" w:rsidRPr="00F56274" w:rsidRDefault="00F56274" w:rsidP="00F56274">
      <w:pPr>
        <w:spacing w:after="0"/>
        <w:contextualSpacing/>
        <w:rPr>
          <w:bCs/>
          <w:i/>
          <w:iCs/>
          <w:lang w:val="es-CO" w:eastAsia="en-US"/>
        </w:rPr>
      </w:pPr>
    </w:p>
    <w:p w14:paraId="2C67856D" w14:textId="77777777" w:rsidR="00643396" w:rsidRPr="00F56274" w:rsidRDefault="00643396" w:rsidP="00351F08">
      <w:pPr>
        <w:numPr>
          <w:ilvl w:val="0"/>
          <w:numId w:val="9"/>
        </w:numPr>
        <w:spacing w:before="0" w:after="0"/>
        <w:contextualSpacing/>
        <w:jc w:val="left"/>
        <w:rPr>
          <w:bCs/>
          <w:i/>
          <w:iCs/>
          <w:lang w:val="es-CO" w:eastAsia="en-US"/>
        </w:rPr>
      </w:pPr>
      <w:r w:rsidRPr="00F56274">
        <w:rPr>
          <w:bCs/>
          <w:i/>
          <w:iCs/>
          <w:lang w:val="es-CO" w:eastAsia="en-US"/>
        </w:rPr>
        <w:t>Redes N1</w:t>
      </w:r>
    </w:p>
    <w:p w14:paraId="1A76634B" w14:textId="77777777" w:rsidR="00643396" w:rsidRPr="00F56274" w:rsidRDefault="00643396" w:rsidP="00643396">
      <w:pPr>
        <w:spacing w:after="0"/>
        <w:ind w:left="720"/>
        <w:contextualSpacing/>
        <w:rPr>
          <w:bCs/>
          <w:i/>
          <w:iCs/>
          <w:lang w:val="es-CO" w:eastAsia="en-US"/>
        </w:rPr>
      </w:pPr>
      <w:r w:rsidRPr="00F56274">
        <w:rPr>
          <w:bCs/>
          <w:i/>
          <w:iCs/>
          <w:lang w:val="es-CO" w:eastAsia="en-US"/>
        </w:rPr>
        <w:t> </w:t>
      </w:r>
    </w:p>
    <w:p w14:paraId="4ACBECAB" w14:textId="77777777" w:rsidR="00643396" w:rsidRPr="00F56274" w:rsidRDefault="00643396" w:rsidP="00351F08">
      <w:pPr>
        <w:numPr>
          <w:ilvl w:val="0"/>
          <w:numId w:val="11"/>
        </w:numPr>
        <w:spacing w:before="0" w:after="0"/>
        <w:contextualSpacing/>
        <w:rPr>
          <w:bCs/>
          <w:i/>
          <w:iCs/>
          <w:lang w:val="es-CO" w:eastAsia="en-US"/>
        </w:rPr>
      </w:pPr>
      <w:r w:rsidRPr="00F56274">
        <w:rPr>
          <w:bCs/>
          <w:i/>
          <w:iCs/>
          <w:lang w:val="es-CO" w:eastAsia="en-US"/>
        </w:rPr>
        <w:t>Se identificó que la comisión excluyó nueve (9) redes de nivel de tensión 1 puestas en operación en 2018, sobre las cuales se solicitó remuneración como CRIN, Se solicita adicionar dichas redes en el cálculo del inventario dado que se trata de redes de USO que atienden proyectos multifamiliares como se indica en el punto anterior.</w:t>
      </w:r>
    </w:p>
    <w:p w14:paraId="0C432D59" w14:textId="77777777" w:rsidR="00643396" w:rsidRPr="00F56274" w:rsidRDefault="00643396" w:rsidP="00643396">
      <w:pPr>
        <w:spacing w:after="0"/>
        <w:ind w:left="720"/>
        <w:contextualSpacing/>
        <w:rPr>
          <w:bCs/>
          <w:i/>
          <w:iCs/>
          <w:lang w:val="es-CO" w:eastAsia="en-US"/>
        </w:rPr>
      </w:pPr>
      <w:r w:rsidRPr="00F56274">
        <w:rPr>
          <w:bCs/>
          <w:i/>
          <w:iCs/>
          <w:lang w:val="es-CO" w:eastAsia="en-US"/>
        </w:rPr>
        <w:t> </w:t>
      </w:r>
    </w:p>
    <w:tbl>
      <w:tblPr>
        <w:tblW w:w="0" w:type="auto"/>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1"/>
        <w:gridCol w:w="1347"/>
        <w:gridCol w:w="2091"/>
        <w:gridCol w:w="1567"/>
      </w:tblGrid>
      <w:tr w:rsidR="00643396" w:rsidRPr="00F56274" w14:paraId="30798382" w14:textId="77777777" w:rsidTr="00A5645B">
        <w:trPr>
          <w:trHeight w:val="20"/>
        </w:trPr>
        <w:tc>
          <w:tcPr>
            <w:tcW w:w="2661" w:type="dxa"/>
            <w:tcMar>
              <w:top w:w="0" w:type="dxa"/>
              <w:left w:w="70" w:type="dxa"/>
              <w:bottom w:w="0" w:type="dxa"/>
              <w:right w:w="70" w:type="dxa"/>
            </w:tcMar>
            <w:vAlign w:val="center"/>
            <w:hideMark/>
          </w:tcPr>
          <w:p w14:paraId="082F5EEA"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Tipo inventario Solicitado OR</w:t>
            </w:r>
          </w:p>
        </w:tc>
        <w:tc>
          <w:tcPr>
            <w:tcW w:w="1261" w:type="dxa"/>
            <w:tcMar>
              <w:top w:w="0" w:type="dxa"/>
              <w:left w:w="70" w:type="dxa"/>
              <w:bottom w:w="0" w:type="dxa"/>
              <w:right w:w="70" w:type="dxa"/>
            </w:tcMar>
            <w:vAlign w:val="center"/>
            <w:hideMark/>
          </w:tcPr>
          <w:p w14:paraId="1C58F799"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IUA</w:t>
            </w:r>
          </w:p>
        </w:tc>
        <w:tc>
          <w:tcPr>
            <w:tcW w:w="2091" w:type="dxa"/>
            <w:tcMar>
              <w:top w:w="0" w:type="dxa"/>
              <w:left w:w="70" w:type="dxa"/>
              <w:bottom w:w="0" w:type="dxa"/>
              <w:right w:w="70" w:type="dxa"/>
            </w:tcMar>
            <w:vAlign w:val="center"/>
            <w:hideMark/>
          </w:tcPr>
          <w:p w14:paraId="1C1F7217"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Código Transformador</w:t>
            </w:r>
          </w:p>
        </w:tc>
        <w:tc>
          <w:tcPr>
            <w:tcW w:w="1567" w:type="dxa"/>
            <w:tcMar>
              <w:top w:w="0" w:type="dxa"/>
              <w:left w:w="70" w:type="dxa"/>
              <w:bottom w:w="0" w:type="dxa"/>
              <w:right w:w="70" w:type="dxa"/>
            </w:tcMar>
            <w:vAlign w:val="center"/>
            <w:hideMark/>
          </w:tcPr>
          <w:p w14:paraId="7D689719"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Longitud</w:t>
            </w:r>
          </w:p>
        </w:tc>
      </w:tr>
      <w:tr w:rsidR="00643396" w:rsidRPr="00F56274" w14:paraId="7F0CCA65" w14:textId="77777777" w:rsidTr="00A5645B">
        <w:trPr>
          <w:trHeight w:val="20"/>
        </w:trPr>
        <w:tc>
          <w:tcPr>
            <w:tcW w:w="2661" w:type="dxa"/>
            <w:tcMar>
              <w:top w:w="0" w:type="dxa"/>
              <w:left w:w="70" w:type="dxa"/>
              <w:bottom w:w="0" w:type="dxa"/>
              <w:right w:w="70" w:type="dxa"/>
            </w:tcMar>
            <w:vAlign w:val="center"/>
            <w:hideMark/>
          </w:tcPr>
          <w:p w14:paraId="40B6DB95"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CRIN</w:t>
            </w:r>
          </w:p>
        </w:tc>
        <w:tc>
          <w:tcPr>
            <w:tcW w:w="1261" w:type="dxa"/>
            <w:tcMar>
              <w:top w:w="0" w:type="dxa"/>
              <w:left w:w="70" w:type="dxa"/>
              <w:bottom w:w="0" w:type="dxa"/>
              <w:right w:w="70" w:type="dxa"/>
            </w:tcMar>
            <w:vAlign w:val="center"/>
            <w:hideMark/>
          </w:tcPr>
          <w:p w14:paraId="4212B64D"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200EV90000</w:t>
            </w:r>
          </w:p>
        </w:tc>
        <w:tc>
          <w:tcPr>
            <w:tcW w:w="2091" w:type="dxa"/>
            <w:tcMar>
              <w:top w:w="0" w:type="dxa"/>
              <w:left w:w="70" w:type="dxa"/>
              <w:bottom w:w="0" w:type="dxa"/>
              <w:right w:w="70" w:type="dxa"/>
            </w:tcMar>
            <w:vAlign w:val="center"/>
            <w:hideMark/>
          </w:tcPr>
          <w:p w14:paraId="62E87346" w14:textId="77777777" w:rsidR="00643396" w:rsidRPr="00F56274" w:rsidRDefault="00643396" w:rsidP="009A59F7">
            <w:pPr>
              <w:spacing w:after="0" w:line="252" w:lineRule="auto"/>
              <w:jc w:val="center"/>
              <w:rPr>
                <w:bCs/>
                <w:i/>
                <w:iCs/>
                <w:sz w:val="18"/>
                <w:szCs w:val="18"/>
                <w:lang w:val="es-CO" w:eastAsia="en-US"/>
              </w:rPr>
            </w:pPr>
            <w:r w:rsidRPr="001B7E31">
              <w:rPr>
                <w:bCs/>
                <w:i/>
                <w:iCs/>
                <w:sz w:val="18"/>
                <w:szCs w:val="18"/>
                <w:lang w:val="es-CO" w:eastAsia="en-US"/>
              </w:rPr>
              <w:t>CIRN0504</w:t>
            </w:r>
          </w:p>
        </w:tc>
        <w:tc>
          <w:tcPr>
            <w:tcW w:w="1567" w:type="dxa"/>
            <w:tcMar>
              <w:top w:w="0" w:type="dxa"/>
              <w:left w:w="70" w:type="dxa"/>
              <w:bottom w:w="0" w:type="dxa"/>
              <w:right w:w="70" w:type="dxa"/>
            </w:tcMar>
            <w:vAlign w:val="center"/>
            <w:hideMark/>
          </w:tcPr>
          <w:p w14:paraId="0A9B3354"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1.3773</w:t>
            </w:r>
          </w:p>
        </w:tc>
      </w:tr>
      <w:tr w:rsidR="00643396" w:rsidRPr="00F56274" w14:paraId="13C998CB" w14:textId="77777777" w:rsidTr="00A5645B">
        <w:trPr>
          <w:trHeight w:val="20"/>
        </w:trPr>
        <w:tc>
          <w:tcPr>
            <w:tcW w:w="2661" w:type="dxa"/>
            <w:tcMar>
              <w:top w:w="0" w:type="dxa"/>
              <w:left w:w="70" w:type="dxa"/>
              <w:bottom w:w="0" w:type="dxa"/>
              <w:right w:w="70" w:type="dxa"/>
            </w:tcMar>
            <w:vAlign w:val="center"/>
            <w:hideMark/>
          </w:tcPr>
          <w:p w14:paraId="28BD7D54"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CRIN</w:t>
            </w:r>
          </w:p>
        </w:tc>
        <w:tc>
          <w:tcPr>
            <w:tcW w:w="1261" w:type="dxa"/>
            <w:tcMar>
              <w:top w:w="0" w:type="dxa"/>
              <w:left w:w="70" w:type="dxa"/>
              <w:bottom w:w="0" w:type="dxa"/>
              <w:right w:w="70" w:type="dxa"/>
            </w:tcMar>
            <w:vAlign w:val="center"/>
            <w:hideMark/>
          </w:tcPr>
          <w:p w14:paraId="087DC414"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200EUS0000</w:t>
            </w:r>
          </w:p>
        </w:tc>
        <w:tc>
          <w:tcPr>
            <w:tcW w:w="2091" w:type="dxa"/>
            <w:tcMar>
              <w:top w:w="0" w:type="dxa"/>
              <w:left w:w="70" w:type="dxa"/>
              <w:bottom w:w="0" w:type="dxa"/>
              <w:right w:w="70" w:type="dxa"/>
            </w:tcMar>
            <w:vAlign w:val="center"/>
            <w:hideMark/>
          </w:tcPr>
          <w:p w14:paraId="5BD7EE75"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ARUN2579</w:t>
            </w:r>
          </w:p>
        </w:tc>
        <w:tc>
          <w:tcPr>
            <w:tcW w:w="1567" w:type="dxa"/>
            <w:tcMar>
              <w:top w:w="0" w:type="dxa"/>
              <w:left w:w="70" w:type="dxa"/>
              <w:bottom w:w="0" w:type="dxa"/>
              <w:right w:w="70" w:type="dxa"/>
            </w:tcMar>
            <w:vAlign w:val="center"/>
            <w:hideMark/>
          </w:tcPr>
          <w:p w14:paraId="05E3EB61"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0.0601</w:t>
            </w:r>
          </w:p>
        </w:tc>
      </w:tr>
      <w:tr w:rsidR="00643396" w:rsidRPr="00F56274" w14:paraId="03295013" w14:textId="77777777" w:rsidTr="00A5645B">
        <w:trPr>
          <w:trHeight w:val="20"/>
        </w:trPr>
        <w:tc>
          <w:tcPr>
            <w:tcW w:w="2661" w:type="dxa"/>
            <w:tcMar>
              <w:top w:w="0" w:type="dxa"/>
              <w:left w:w="70" w:type="dxa"/>
              <w:bottom w:w="0" w:type="dxa"/>
              <w:right w:w="70" w:type="dxa"/>
            </w:tcMar>
            <w:vAlign w:val="center"/>
            <w:hideMark/>
          </w:tcPr>
          <w:p w14:paraId="37F77232"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CRIN</w:t>
            </w:r>
          </w:p>
        </w:tc>
        <w:tc>
          <w:tcPr>
            <w:tcW w:w="1261" w:type="dxa"/>
            <w:tcMar>
              <w:top w:w="0" w:type="dxa"/>
              <w:left w:w="70" w:type="dxa"/>
              <w:bottom w:w="0" w:type="dxa"/>
              <w:right w:w="70" w:type="dxa"/>
            </w:tcMar>
            <w:vAlign w:val="center"/>
            <w:hideMark/>
          </w:tcPr>
          <w:p w14:paraId="2AE4C8D3"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200EWN0000</w:t>
            </w:r>
          </w:p>
        </w:tc>
        <w:tc>
          <w:tcPr>
            <w:tcW w:w="2091" w:type="dxa"/>
            <w:tcMar>
              <w:top w:w="0" w:type="dxa"/>
              <w:left w:w="70" w:type="dxa"/>
              <w:bottom w:w="0" w:type="dxa"/>
              <w:right w:w="70" w:type="dxa"/>
            </w:tcMar>
            <w:vAlign w:val="center"/>
            <w:hideMark/>
          </w:tcPr>
          <w:p w14:paraId="25F90645"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QUUN0123</w:t>
            </w:r>
          </w:p>
        </w:tc>
        <w:tc>
          <w:tcPr>
            <w:tcW w:w="1567" w:type="dxa"/>
            <w:tcMar>
              <w:top w:w="0" w:type="dxa"/>
              <w:left w:w="70" w:type="dxa"/>
              <w:bottom w:w="0" w:type="dxa"/>
              <w:right w:w="70" w:type="dxa"/>
            </w:tcMar>
            <w:vAlign w:val="center"/>
            <w:hideMark/>
          </w:tcPr>
          <w:p w14:paraId="5D7240B5"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0.026</w:t>
            </w:r>
          </w:p>
        </w:tc>
      </w:tr>
      <w:tr w:rsidR="00643396" w:rsidRPr="00F56274" w14:paraId="646C2AF5" w14:textId="77777777" w:rsidTr="00A5645B">
        <w:trPr>
          <w:trHeight w:val="20"/>
        </w:trPr>
        <w:tc>
          <w:tcPr>
            <w:tcW w:w="2661" w:type="dxa"/>
            <w:tcMar>
              <w:top w:w="0" w:type="dxa"/>
              <w:left w:w="70" w:type="dxa"/>
              <w:bottom w:w="0" w:type="dxa"/>
              <w:right w:w="70" w:type="dxa"/>
            </w:tcMar>
            <w:vAlign w:val="center"/>
            <w:hideMark/>
          </w:tcPr>
          <w:p w14:paraId="62F1A717"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CRIN</w:t>
            </w:r>
          </w:p>
        </w:tc>
        <w:tc>
          <w:tcPr>
            <w:tcW w:w="1261" w:type="dxa"/>
            <w:tcMar>
              <w:top w:w="0" w:type="dxa"/>
              <w:left w:w="70" w:type="dxa"/>
              <w:bottom w:w="0" w:type="dxa"/>
              <w:right w:w="70" w:type="dxa"/>
            </w:tcMar>
            <w:vAlign w:val="center"/>
            <w:hideMark/>
          </w:tcPr>
          <w:p w14:paraId="6BA4146B"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200EVM0000</w:t>
            </w:r>
          </w:p>
        </w:tc>
        <w:tc>
          <w:tcPr>
            <w:tcW w:w="2091" w:type="dxa"/>
            <w:tcMar>
              <w:top w:w="0" w:type="dxa"/>
              <w:left w:w="70" w:type="dxa"/>
              <w:bottom w:w="0" w:type="dxa"/>
              <w:right w:w="70" w:type="dxa"/>
            </w:tcMar>
            <w:vAlign w:val="center"/>
            <w:hideMark/>
          </w:tcPr>
          <w:p w14:paraId="10B02F68"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ARUN2583</w:t>
            </w:r>
          </w:p>
        </w:tc>
        <w:tc>
          <w:tcPr>
            <w:tcW w:w="1567" w:type="dxa"/>
            <w:tcMar>
              <w:top w:w="0" w:type="dxa"/>
              <w:left w:w="70" w:type="dxa"/>
              <w:bottom w:w="0" w:type="dxa"/>
              <w:right w:w="70" w:type="dxa"/>
            </w:tcMar>
            <w:vAlign w:val="center"/>
            <w:hideMark/>
          </w:tcPr>
          <w:p w14:paraId="521756DD"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0.014</w:t>
            </w:r>
          </w:p>
        </w:tc>
      </w:tr>
      <w:tr w:rsidR="00643396" w:rsidRPr="00F56274" w14:paraId="13849F93" w14:textId="77777777" w:rsidTr="00A5645B">
        <w:trPr>
          <w:trHeight w:val="20"/>
        </w:trPr>
        <w:tc>
          <w:tcPr>
            <w:tcW w:w="2661" w:type="dxa"/>
            <w:tcMar>
              <w:top w:w="0" w:type="dxa"/>
              <w:left w:w="70" w:type="dxa"/>
              <w:bottom w:w="0" w:type="dxa"/>
              <w:right w:w="70" w:type="dxa"/>
            </w:tcMar>
            <w:vAlign w:val="center"/>
            <w:hideMark/>
          </w:tcPr>
          <w:p w14:paraId="24B8EE92"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CRIN</w:t>
            </w:r>
          </w:p>
        </w:tc>
        <w:tc>
          <w:tcPr>
            <w:tcW w:w="1261" w:type="dxa"/>
            <w:tcMar>
              <w:top w:w="0" w:type="dxa"/>
              <w:left w:w="70" w:type="dxa"/>
              <w:bottom w:w="0" w:type="dxa"/>
              <w:right w:w="70" w:type="dxa"/>
            </w:tcMar>
            <w:vAlign w:val="center"/>
            <w:hideMark/>
          </w:tcPr>
          <w:p w14:paraId="65A50A4A"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200ETU0000</w:t>
            </w:r>
          </w:p>
        </w:tc>
        <w:tc>
          <w:tcPr>
            <w:tcW w:w="2091" w:type="dxa"/>
            <w:tcMar>
              <w:top w:w="0" w:type="dxa"/>
              <w:left w:w="70" w:type="dxa"/>
              <w:bottom w:w="0" w:type="dxa"/>
              <w:right w:w="70" w:type="dxa"/>
            </w:tcMar>
            <w:vAlign w:val="center"/>
            <w:hideMark/>
          </w:tcPr>
          <w:p w14:paraId="07889C04"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ARUN2574</w:t>
            </w:r>
          </w:p>
        </w:tc>
        <w:tc>
          <w:tcPr>
            <w:tcW w:w="1567" w:type="dxa"/>
            <w:tcMar>
              <w:top w:w="0" w:type="dxa"/>
              <w:left w:w="70" w:type="dxa"/>
              <w:bottom w:w="0" w:type="dxa"/>
              <w:right w:w="70" w:type="dxa"/>
            </w:tcMar>
            <w:vAlign w:val="center"/>
            <w:hideMark/>
          </w:tcPr>
          <w:p w14:paraId="1ED604D8"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0.0125</w:t>
            </w:r>
          </w:p>
        </w:tc>
      </w:tr>
      <w:tr w:rsidR="00643396" w:rsidRPr="00F56274" w14:paraId="7688CFC9" w14:textId="77777777" w:rsidTr="00A5645B">
        <w:trPr>
          <w:trHeight w:val="20"/>
        </w:trPr>
        <w:tc>
          <w:tcPr>
            <w:tcW w:w="2661" w:type="dxa"/>
            <w:tcMar>
              <w:top w:w="0" w:type="dxa"/>
              <w:left w:w="70" w:type="dxa"/>
              <w:bottom w:w="0" w:type="dxa"/>
              <w:right w:w="70" w:type="dxa"/>
            </w:tcMar>
            <w:vAlign w:val="center"/>
            <w:hideMark/>
          </w:tcPr>
          <w:p w14:paraId="61EA7A5B"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CRIN</w:t>
            </w:r>
          </w:p>
        </w:tc>
        <w:tc>
          <w:tcPr>
            <w:tcW w:w="1261" w:type="dxa"/>
            <w:tcMar>
              <w:top w:w="0" w:type="dxa"/>
              <w:left w:w="70" w:type="dxa"/>
              <w:bottom w:w="0" w:type="dxa"/>
              <w:right w:w="70" w:type="dxa"/>
            </w:tcMar>
            <w:vAlign w:val="center"/>
            <w:hideMark/>
          </w:tcPr>
          <w:p w14:paraId="7B64D87C"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200ET40000</w:t>
            </w:r>
          </w:p>
        </w:tc>
        <w:tc>
          <w:tcPr>
            <w:tcW w:w="2091" w:type="dxa"/>
            <w:tcMar>
              <w:top w:w="0" w:type="dxa"/>
              <w:left w:w="70" w:type="dxa"/>
              <w:bottom w:w="0" w:type="dxa"/>
              <w:right w:w="70" w:type="dxa"/>
            </w:tcMar>
            <w:vAlign w:val="center"/>
            <w:hideMark/>
          </w:tcPr>
          <w:p w14:paraId="66D20EAC"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ARUN2569</w:t>
            </w:r>
          </w:p>
        </w:tc>
        <w:tc>
          <w:tcPr>
            <w:tcW w:w="1567" w:type="dxa"/>
            <w:tcMar>
              <w:top w:w="0" w:type="dxa"/>
              <w:left w:w="70" w:type="dxa"/>
              <w:bottom w:w="0" w:type="dxa"/>
              <w:right w:w="70" w:type="dxa"/>
            </w:tcMar>
            <w:vAlign w:val="center"/>
            <w:hideMark/>
          </w:tcPr>
          <w:p w14:paraId="2389BF9E"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0.0123</w:t>
            </w:r>
          </w:p>
        </w:tc>
      </w:tr>
      <w:tr w:rsidR="00643396" w:rsidRPr="00F56274" w14:paraId="75281398" w14:textId="77777777" w:rsidTr="00A5645B">
        <w:trPr>
          <w:trHeight w:val="20"/>
        </w:trPr>
        <w:tc>
          <w:tcPr>
            <w:tcW w:w="2661" w:type="dxa"/>
            <w:tcMar>
              <w:top w:w="0" w:type="dxa"/>
              <w:left w:w="70" w:type="dxa"/>
              <w:bottom w:w="0" w:type="dxa"/>
              <w:right w:w="70" w:type="dxa"/>
            </w:tcMar>
            <w:vAlign w:val="center"/>
            <w:hideMark/>
          </w:tcPr>
          <w:p w14:paraId="7998457B"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CRIN</w:t>
            </w:r>
          </w:p>
        </w:tc>
        <w:tc>
          <w:tcPr>
            <w:tcW w:w="1261" w:type="dxa"/>
            <w:tcMar>
              <w:top w:w="0" w:type="dxa"/>
              <w:left w:w="70" w:type="dxa"/>
              <w:bottom w:w="0" w:type="dxa"/>
              <w:right w:w="70" w:type="dxa"/>
            </w:tcMar>
            <w:vAlign w:val="center"/>
            <w:hideMark/>
          </w:tcPr>
          <w:p w14:paraId="61AE7C70"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200ES70000</w:t>
            </w:r>
          </w:p>
        </w:tc>
        <w:tc>
          <w:tcPr>
            <w:tcW w:w="2091" w:type="dxa"/>
            <w:tcMar>
              <w:top w:w="0" w:type="dxa"/>
              <w:left w:w="70" w:type="dxa"/>
              <w:bottom w:w="0" w:type="dxa"/>
              <w:right w:w="70" w:type="dxa"/>
            </w:tcMar>
            <w:vAlign w:val="center"/>
            <w:hideMark/>
          </w:tcPr>
          <w:p w14:paraId="7DE8BF28" w14:textId="77777777" w:rsidR="00643396" w:rsidRPr="001B7E31" w:rsidRDefault="00643396" w:rsidP="009A59F7">
            <w:pPr>
              <w:spacing w:after="0" w:line="252" w:lineRule="auto"/>
              <w:jc w:val="center"/>
              <w:rPr>
                <w:bCs/>
                <w:i/>
                <w:iCs/>
                <w:sz w:val="18"/>
                <w:szCs w:val="18"/>
                <w:lang w:val="es-CO" w:eastAsia="en-US"/>
              </w:rPr>
            </w:pPr>
            <w:r w:rsidRPr="001B7E31">
              <w:rPr>
                <w:bCs/>
                <w:i/>
                <w:iCs/>
                <w:sz w:val="18"/>
                <w:szCs w:val="18"/>
                <w:lang w:val="es-CO" w:eastAsia="en-US"/>
              </w:rPr>
              <w:t>ARRN0885</w:t>
            </w:r>
          </w:p>
        </w:tc>
        <w:tc>
          <w:tcPr>
            <w:tcW w:w="1567" w:type="dxa"/>
            <w:tcMar>
              <w:top w:w="0" w:type="dxa"/>
              <w:left w:w="70" w:type="dxa"/>
              <w:bottom w:w="0" w:type="dxa"/>
              <w:right w:w="70" w:type="dxa"/>
            </w:tcMar>
            <w:vAlign w:val="center"/>
            <w:hideMark/>
          </w:tcPr>
          <w:p w14:paraId="64FA6601"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0.0123</w:t>
            </w:r>
          </w:p>
        </w:tc>
      </w:tr>
      <w:tr w:rsidR="00643396" w:rsidRPr="00F56274" w14:paraId="7C92BCE3" w14:textId="77777777" w:rsidTr="00A5645B">
        <w:trPr>
          <w:trHeight w:val="20"/>
        </w:trPr>
        <w:tc>
          <w:tcPr>
            <w:tcW w:w="2661" w:type="dxa"/>
            <w:tcMar>
              <w:top w:w="0" w:type="dxa"/>
              <w:left w:w="70" w:type="dxa"/>
              <w:bottom w:w="0" w:type="dxa"/>
              <w:right w:w="70" w:type="dxa"/>
            </w:tcMar>
            <w:vAlign w:val="center"/>
            <w:hideMark/>
          </w:tcPr>
          <w:p w14:paraId="1D84A941"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CRIN</w:t>
            </w:r>
          </w:p>
        </w:tc>
        <w:tc>
          <w:tcPr>
            <w:tcW w:w="1261" w:type="dxa"/>
            <w:tcMar>
              <w:top w:w="0" w:type="dxa"/>
              <w:left w:w="70" w:type="dxa"/>
              <w:bottom w:w="0" w:type="dxa"/>
              <w:right w:w="70" w:type="dxa"/>
            </w:tcMar>
            <w:vAlign w:val="center"/>
            <w:hideMark/>
          </w:tcPr>
          <w:p w14:paraId="055DDFFC"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200EST0000</w:t>
            </w:r>
          </w:p>
        </w:tc>
        <w:tc>
          <w:tcPr>
            <w:tcW w:w="2091" w:type="dxa"/>
            <w:tcMar>
              <w:top w:w="0" w:type="dxa"/>
              <w:left w:w="70" w:type="dxa"/>
              <w:bottom w:w="0" w:type="dxa"/>
              <w:right w:w="70" w:type="dxa"/>
            </w:tcMar>
            <w:vAlign w:val="center"/>
            <w:hideMark/>
          </w:tcPr>
          <w:p w14:paraId="7D6670F4" w14:textId="77777777" w:rsidR="00643396" w:rsidRPr="001B7E31" w:rsidRDefault="00643396" w:rsidP="009A59F7">
            <w:pPr>
              <w:spacing w:after="0" w:line="252" w:lineRule="auto"/>
              <w:jc w:val="center"/>
              <w:rPr>
                <w:bCs/>
                <w:i/>
                <w:iCs/>
                <w:sz w:val="18"/>
                <w:szCs w:val="18"/>
                <w:lang w:val="es-CO" w:eastAsia="en-US"/>
              </w:rPr>
            </w:pPr>
            <w:r w:rsidRPr="001B7E31">
              <w:rPr>
                <w:bCs/>
                <w:i/>
                <w:iCs/>
                <w:sz w:val="18"/>
                <w:szCs w:val="18"/>
                <w:lang w:val="es-CO" w:eastAsia="en-US"/>
              </w:rPr>
              <w:t>ARUN2563</w:t>
            </w:r>
          </w:p>
        </w:tc>
        <w:tc>
          <w:tcPr>
            <w:tcW w:w="1567" w:type="dxa"/>
            <w:tcMar>
              <w:top w:w="0" w:type="dxa"/>
              <w:left w:w="70" w:type="dxa"/>
              <w:bottom w:w="0" w:type="dxa"/>
              <w:right w:w="70" w:type="dxa"/>
            </w:tcMar>
            <w:vAlign w:val="center"/>
            <w:hideMark/>
          </w:tcPr>
          <w:p w14:paraId="5E083980"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0.012</w:t>
            </w:r>
          </w:p>
        </w:tc>
      </w:tr>
      <w:tr w:rsidR="00643396" w:rsidRPr="00F56274" w14:paraId="09FD9130" w14:textId="77777777" w:rsidTr="00A5645B">
        <w:trPr>
          <w:trHeight w:val="20"/>
        </w:trPr>
        <w:tc>
          <w:tcPr>
            <w:tcW w:w="2661" w:type="dxa"/>
            <w:tcMar>
              <w:top w:w="0" w:type="dxa"/>
              <w:left w:w="70" w:type="dxa"/>
              <w:bottom w:w="0" w:type="dxa"/>
              <w:right w:w="70" w:type="dxa"/>
            </w:tcMar>
            <w:vAlign w:val="center"/>
            <w:hideMark/>
          </w:tcPr>
          <w:p w14:paraId="2465450E"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CRIN</w:t>
            </w:r>
          </w:p>
        </w:tc>
        <w:tc>
          <w:tcPr>
            <w:tcW w:w="1261" w:type="dxa"/>
            <w:tcMar>
              <w:top w:w="0" w:type="dxa"/>
              <w:left w:w="70" w:type="dxa"/>
              <w:bottom w:w="0" w:type="dxa"/>
              <w:right w:w="70" w:type="dxa"/>
            </w:tcMar>
            <w:vAlign w:val="center"/>
            <w:hideMark/>
          </w:tcPr>
          <w:p w14:paraId="5C16F5D6"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200ERG0000</w:t>
            </w:r>
          </w:p>
        </w:tc>
        <w:tc>
          <w:tcPr>
            <w:tcW w:w="2091" w:type="dxa"/>
            <w:tcMar>
              <w:top w:w="0" w:type="dxa"/>
              <w:left w:w="70" w:type="dxa"/>
              <w:bottom w:w="0" w:type="dxa"/>
              <w:right w:w="70" w:type="dxa"/>
            </w:tcMar>
            <w:vAlign w:val="center"/>
            <w:hideMark/>
          </w:tcPr>
          <w:p w14:paraId="77E20514" w14:textId="77777777" w:rsidR="00643396" w:rsidRPr="001B7E31" w:rsidRDefault="00643396" w:rsidP="009A59F7">
            <w:pPr>
              <w:spacing w:after="0" w:line="252" w:lineRule="auto"/>
              <w:jc w:val="center"/>
              <w:rPr>
                <w:bCs/>
                <w:i/>
                <w:iCs/>
                <w:sz w:val="18"/>
                <w:szCs w:val="18"/>
                <w:lang w:val="es-CO" w:eastAsia="en-US"/>
              </w:rPr>
            </w:pPr>
            <w:r w:rsidRPr="001B7E31">
              <w:rPr>
                <w:bCs/>
                <w:i/>
                <w:iCs/>
                <w:sz w:val="18"/>
                <w:szCs w:val="18"/>
                <w:lang w:val="es-CO" w:eastAsia="en-US"/>
              </w:rPr>
              <w:t>ARUN2558</w:t>
            </w:r>
          </w:p>
        </w:tc>
        <w:tc>
          <w:tcPr>
            <w:tcW w:w="1567" w:type="dxa"/>
            <w:tcMar>
              <w:top w:w="0" w:type="dxa"/>
              <w:left w:w="70" w:type="dxa"/>
              <w:bottom w:w="0" w:type="dxa"/>
              <w:right w:w="70" w:type="dxa"/>
            </w:tcMar>
            <w:vAlign w:val="center"/>
            <w:hideMark/>
          </w:tcPr>
          <w:p w14:paraId="34E9D783" w14:textId="77777777" w:rsidR="00643396" w:rsidRPr="00F56274" w:rsidRDefault="00643396" w:rsidP="009A59F7">
            <w:pPr>
              <w:spacing w:after="0" w:line="252" w:lineRule="auto"/>
              <w:jc w:val="center"/>
              <w:rPr>
                <w:bCs/>
                <w:i/>
                <w:iCs/>
                <w:sz w:val="18"/>
                <w:szCs w:val="18"/>
                <w:lang w:val="es-CO" w:eastAsia="en-US"/>
              </w:rPr>
            </w:pPr>
            <w:r w:rsidRPr="00F56274">
              <w:rPr>
                <w:bCs/>
                <w:i/>
                <w:iCs/>
                <w:sz w:val="18"/>
                <w:szCs w:val="18"/>
                <w:lang w:val="es-CO" w:eastAsia="en-US"/>
              </w:rPr>
              <w:t>0.0117</w:t>
            </w:r>
          </w:p>
        </w:tc>
      </w:tr>
    </w:tbl>
    <w:p w14:paraId="3B69A950" w14:textId="5EF0BE67" w:rsidR="007700BA" w:rsidRDefault="00643396" w:rsidP="007700BA">
      <w:pPr>
        <w:spacing w:after="0"/>
        <w:ind w:left="720"/>
        <w:contextualSpacing/>
        <w:rPr>
          <w:bCs/>
          <w:i/>
          <w:iCs/>
          <w:lang w:val="es-CO" w:eastAsia="en-US"/>
        </w:rPr>
      </w:pPr>
      <w:r w:rsidRPr="00F56274">
        <w:rPr>
          <w:bCs/>
          <w:i/>
          <w:iCs/>
          <w:lang w:val="es-CO" w:eastAsia="en-US"/>
        </w:rPr>
        <w:t>En concordancia con lo explicado en el apartado de transformadores de nivel 1 (literal A), en donde se indicó que los trasformadores eran de USO, se solicita incluir dentro del cálculo de la base inicial las redes de baja tensión asociadas a dichos transformadores dentro de los activos reconocidos (CRIN), ya que estas fueron excluidas por la CREG.</w:t>
      </w:r>
    </w:p>
    <w:p w14:paraId="4ED13284" w14:textId="4A8BC2E0" w:rsidR="007700BA" w:rsidRDefault="007700BA" w:rsidP="007700BA">
      <w:pPr>
        <w:spacing w:after="0"/>
        <w:contextualSpacing/>
        <w:rPr>
          <w:bCs/>
          <w:i/>
          <w:iCs/>
          <w:lang w:val="es-CO" w:eastAsia="en-US"/>
        </w:rPr>
      </w:pPr>
    </w:p>
    <w:p w14:paraId="53C63545" w14:textId="57F28930" w:rsidR="007700BA" w:rsidRDefault="007700BA" w:rsidP="007700BA">
      <w:pPr>
        <w:spacing w:after="0"/>
        <w:contextualSpacing/>
        <w:rPr>
          <w:b/>
          <w:lang w:val="es-CO" w:eastAsia="en-US"/>
        </w:rPr>
      </w:pPr>
      <w:r w:rsidRPr="00FB79A0">
        <w:rPr>
          <w:b/>
          <w:lang w:val="es-CO" w:eastAsia="en-US"/>
        </w:rPr>
        <w:t xml:space="preserve">Análisis de la </w:t>
      </w:r>
      <w:r w:rsidR="00E50B5D">
        <w:rPr>
          <w:b/>
          <w:lang w:val="es-CO" w:eastAsia="en-US"/>
        </w:rPr>
        <w:t>C</w:t>
      </w:r>
      <w:r w:rsidR="00E50B5D" w:rsidRPr="00FB79A0">
        <w:rPr>
          <w:b/>
          <w:lang w:val="es-CO" w:eastAsia="en-US"/>
        </w:rPr>
        <w:t>omisión</w:t>
      </w:r>
      <w:r w:rsidRPr="00FB79A0">
        <w:rPr>
          <w:b/>
          <w:lang w:val="es-CO" w:eastAsia="en-US"/>
        </w:rPr>
        <w:t>.</w:t>
      </w:r>
    </w:p>
    <w:p w14:paraId="22377A5B" w14:textId="77777777" w:rsidR="00F47E3B" w:rsidRPr="00FB79A0" w:rsidRDefault="00F47E3B" w:rsidP="007700BA">
      <w:pPr>
        <w:spacing w:after="0"/>
        <w:contextualSpacing/>
        <w:rPr>
          <w:b/>
          <w:lang w:val="es-CO" w:eastAsia="en-US"/>
        </w:rPr>
      </w:pPr>
    </w:p>
    <w:p w14:paraId="797A6B83" w14:textId="77777777" w:rsidR="00F3343D" w:rsidRPr="00FB79A0" w:rsidRDefault="007700BA" w:rsidP="00F3343D">
      <w:pPr>
        <w:rPr>
          <w:bCs/>
          <w:lang w:val="es-CO" w:eastAsia="en-US"/>
        </w:rPr>
      </w:pPr>
      <w:r w:rsidRPr="00FB79A0">
        <w:rPr>
          <w:bCs/>
          <w:lang w:val="es-CO" w:eastAsia="en-US"/>
        </w:rPr>
        <w:t xml:space="preserve">El literal </w:t>
      </w:r>
      <w:r w:rsidRPr="00FB79A0">
        <w:rPr>
          <w:bCs/>
          <w:i/>
          <w:iCs/>
          <w:lang w:val="es-CO" w:eastAsia="en-US"/>
        </w:rPr>
        <w:t xml:space="preserve">r </w:t>
      </w:r>
      <w:r w:rsidRPr="00FB79A0">
        <w:rPr>
          <w:bCs/>
          <w:lang w:val="es-CO" w:eastAsia="en-US"/>
        </w:rPr>
        <w:t>del Artículo 4 de la Resolución CREG 015 de 2018 establece que</w:t>
      </w:r>
      <w:r w:rsidR="00F3343D" w:rsidRPr="00FB79A0">
        <w:rPr>
          <w:bCs/>
          <w:lang w:val="es-CO" w:eastAsia="en-US"/>
        </w:rPr>
        <w:t>:</w:t>
      </w:r>
    </w:p>
    <w:p w14:paraId="40983E2E" w14:textId="77777777" w:rsidR="00F3343D" w:rsidRPr="00FB79A0" w:rsidRDefault="007700BA" w:rsidP="00F3343D">
      <w:r w:rsidRPr="00FB79A0">
        <w:rPr>
          <w:bCs/>
          <w:i/>
          <w:iCs/>
          <w:lang w:val="es-CO" w:eastAsia="en-US"/>
        </w:rPr>
        <w:t>“</w:t>
      </w:r>
      <w:r w:rsidR="00F3343D" w:rsidRPr="00FB79A0">
        <w:rPr>
          <w:i/>
          <w:iCs/>
        </w:rPr>
        <w:t>Un OR será remunerado mediante cargos por uso por la totalidad de los activos de uso que opera y mantiene en desarrollo de la prestación del servicio público domiciliario de energía eléctrica, independientemente de que sea o no propietario de los mismos y sin perjuicio de la remuneración que deberá pagar al propietario por su inversión, con excepción de los bienes o derechos que no deban incluirse en el cálculo de las tarifas en los términos del artículo 87 numeral 87.9 de la Ley 142 de 1994, en la forma en que quedó modificado por el artículo 99 de la Ley 1450 de 2011. Es obligación de los OR reportar los activos que no deben incluirse en la tarifa</w:t>
      </w:r>
      <w:r w:rsidR="00F3343D" w:rsidRPr="00FB79A0">
        <w:t xml:space="preserve">”. </w:t>
      </w:r>
    </w:p>
    <w:p w14:paraId="58F53DC4" w14:textId="6BCC30FA" w:rsidR="00B46444" w:rsidRPr="00FB79A0" w:rsidRDefault="00F3343D" w:rsidP="00B46444">
      <w:pPr>
        <w:rPr>
          <w:lang w:val="es-ES_tradnl"/>
        </w:rPr>
      </w:pPr>
      <w:r w:rsidRPr="00FB79A0">
        <w:t xml:space="preserve">Por otro lado, el literal </w:t>
      </w:r>
      <w:r w:rsidRPr="00FB79A0">
        <w:rPr>
          <w:i/>
          <w:iCs/>
        </w:rPr>
        <w:t xml:space="preserve">l </w:t>
      </w:r>
      <w:r w:rsidRPr="00FB79A0">
        <w:t xml:space="preserve">del numeral 6.1 del Anexo general establece que </w:t>
      </w:r>
      <w:r w:rsidRPr="00FB79A0">
        <w:rPr>
          <w:i/>
          <w:iCs/>
        </w:rPr>
        <w:t>“Las inversiones deben incluir únicamente activos de uso”</w:t>
      </w:r>
      <w:r w:rsidR="00B46444" w:rsidRPr="00FB79A0">
        <w:rPr>
          <w:i/>
          <w:iCs/>
        </w:rPr>
        <w:t xml:space="preserve">; </w:t>
      </w:r>
      <w:r w:rsidR="00B46444" w:rsidRPr="00FB79A0">
        <w:t xml:space="preserve">adicionalmente el numeral 1.2.4. Cargos de nivel de tensión 1, establece que </w:t>
      </w:r>
      <w:r w:rsidR="00B46444" w:rsidRPr="00FB79A0">
        <w:rPr>
          <w:i/>
          <w:iCs/>
        </w:rPr>
        <w:t>“</w:t>
      </w:r>
      <w:r w:rsidR="00B46444" w:rsidRPr="00FB79A0">
        <w:rPr>
          <w:i/>
          <w:iCs/>
          <w:lang w:val="es-ES_tradnl"/>
        </w:rPr>
        <w:t>En el nivel de tensión 1 se calculan dos cargos, uno asociado con los activos de uso y otro con los gastos de AOM asignados a este nivel de tensión”</w:t>
      </w:r>
      <w:r w:rsidR="00B46444" w:rsidRPr="00FB79A0">
        <w:rPr>
          <w:lang w:val="es-ES_tradnl"/>
        </w:rPr>
        <w:t>. Por tanto, se mencionan las siguientes definiciones establecidas en el Artículo 3 Definiciones de la Resolución CREG 015 de 2018.</w:t>
      </w:r>
    </w:p>
    <w:p w14:paraId="52C04EEA" w14:textId="77777777" w:rsidR="00B46444" w:rsidRPr="00FB79A0" w:rsidRDefault="00B46444" w:rsidP="00B46444">
      <w:pPr>
        <w:rPr>
          <w:i/>
          <w:iCs/>
        </w:rPr>
      </w:pPr>
      <w:r w:rsidRPr="00FB79A0">
        <w:rPr>
          <w:b/>
          <w:bCs/>
          <w:i/>
          <w:iCs/>
        </w:rPr>
        <w:t>Activos de nivel de tensión 1:</w:t>
      </w:r>
      <w:r w:rsidRPr="00FB79A0">
        <w:rPr>
          <w:i/>
          <w:iCs/>
        </w:rPr>
        <w:t xml:space="preserve"> son los conformados por las redes de transporte que operan a tensiones menores a 1 kV y los transformadores con voltaje secundario menor a 1 kV que las alimentan para atender dos o más usuarios, incluyendo las protecciones y equipos de maniobra asociados, excepto los que hacen parte de instalaciones internas por ser considerados activos de uso. En esta clasificación se incluyen los transformadores de conexión con capacidad igual o inferior a 15 kVA.</w:t>
      </w:r>
    </w:p>
    <w:p w14:paraId="36A055D4" w14:textId="77777777" w:rsidR="00B46444" w:rsidRPr="00FB79A0" w:rsidRDefault="00B46444" w:rsidP="00B46444">
      <w:pPr>
        <w:rPr>
          <w:i/>
          <w:iCs/>
        </w:rPr>
      </w:pPr>
      <w:r w:rsidRPr="00FB79A0">
        <w:rPr>
          <w:b/>
          <w:bCs/>
          <w:i/>
          <w:iCs/>
        </w:rPr>
        <w:t>Activos de uso de STR y SDL:</w:t>
      </w:r>
      <w:r w:rsidRPr="00FB79A0">
        <w:rPr>
          <w:i/>
          <w:iCs/>
        </w:rPr>
        <w:t xml:space="preserve"> son aquellos activos de transporte de electricidad que operan a tensiones inferiores a 220 kV que son utilizados por más de un usuario y son remunerados mediante cargos por uso de STR o SDL.</w:t>
      </w:r>
    </w:p>
    <w:p w14:paraId="5D48C300" w14:textId="0E85D41B" w:rsidR="00050624" w:rsidRDefault="00B46444" w:rsidP="00050624">
      <w:r w:rsidRPr="00FB79A0">
        <w:t>Tomando en consideración lo antes mencionado</w:t>
      </w:r>
      <w:r w:rsidR="00E50B5D">
        <w:t>,</w:t>
      </w:r>
      <w:r w:rsidRPr="00FB79A0">
        <w:t xml:space="preserve"> la Comisión resuelve incluir</w:t>
      </w:r>
      <w:r w:rsidR="00E50B5D">
        <w:t>,</w:t>
      </w:r>
      <w:r w:rsidRPr="00FB79A0">
        <w:t xml:space="preserve"> </w:t>
      </w:r>
      <w:r w:rsidR="00050624" w:rsidRPr="00FB79A0">
        <w:t xml:space="preserve">de </w:t>
      </w:r>
      <w:r w:rsidRPr="00FB79A0">
        <w:t>los transformadores</w:t>
      </w:r>
      <w:r w:rsidR="00050624" w:rsidRPr="00FB79A0">
        <w:t xml:space="preserve"> y las redes</w:t>
      </w:r>
      <w:r w:rsidRPr="00FB79A0">
        <w:t xml:space="preserve"> de la </w:t>
      </w:r>
      <w:r w:rsidR="00050624" w:rsidRPr="00FB79A0">
        <w:t>lista enviada</w:t>
      </w:r>
      <w:r w:rsidRPr="00FB79A0">
        <w:t xml:space="preserve"> por el OR </w:t>
      </w:r>
      <w:r w:rsidR="00050624" w:rsidRPr="00FB79A0">
        <w:t>en los literales A y B de la petición 1, solo en aquellos que por sus condiciones sean activos de uso.</w:t>
      </w:r>
      <w:r w:rsidR="00050624" w:rsidRPr="00FB79A0">
        <w:rPr>
          <w:lang w:val="es-CO"/>
        </w:rPr>
        <w:t xml:space="preserve"> Por tal razón</w:t>
      </w:r>
      <w:r w:rsidR="00E50B5D">
        <w:rPr>
          <w:lang w:val="es-CO"/>
        </w:rPr>
        <w:t>,</w:t>
      </w:r>
      <w:r w:rsidR="00050624" w:rsidRPr="00FB79A0">
        <w:rPr>
          <w:lang w:val="es-CO"/>
        </w:rPr>
        <w:t xml:space="preserve"> s</w:t>
      </w:r>
      <w:r w:rsidR="00050624" w:rsidRPr="00FB79A0">
        <w:t>e aclara que la valoración del nivel de tensión 1 corresponde a las variables NTFO</w:t>
      </w:r>
      <w:r w:rsidR="00050624" w:rsidRPr="00FB79A0">
        <w:rPr>
          <w:vertAlign w:val="subscript"/>
        </w:rPr>
        <w:t>j,1,l</w:t>
      </w:r>
      <w:r w:rsidR="00050624" w:rsidRPr="00FB79A0">
        <w:t xml:space="preserve">  igual a 102 y NRFO</w:t>
      </w:r>
      <w:r w:rsidR="00050624" w:rsidRPr="00FB79A0">
        <w:rPr>
          <w:vertAlign w:val="subscript"/>
        </w:rPr>
        <w:t>j,1,l</w:t>
      </w:r>
      <w:r w:rsidR="00050624" w:rsidRPr="00FB79A0">
        <w:t xml:space="preserve"> igual a 124 en el inventario BRAFO. Para el inventario CRIN, NTN</w:t>
      </w:r>
      <w:r w:rsidR="00050624" w:rsidRPr="00FB79A0">
        <w:rPr>
          <w:vertAlign w:val="subscript"/>
        </w:rPr>
        <w:t>j,1,l</w:t>
      </w:r>
      <w:r w:rsidR="00050624" w:rsidRPr="00FB79A0">
        <w:t xml:space="preserve"> es igual a 204 y la variable NRN</w:t>
      </w:r>
      <w:r w:rsidR="00050624" w:rsidRPr="00FB79A0">
        <w:rPr>
          <w:vertAlign w:val="subscript"/>
        </w:rPr>
        <w:t>j,1,l</w:t>
      </w:r>
      <w:r w:rsidR="00050624" w:rsidRPr="00FB79A0">
        <w:t xml:space="preserve"> es igual a 2</w:t>
      </w:r>
      <w:r w:rsidR="001B7E31" w:rsidRPr="00FB79A0">
        <w:t>81.</w:t>
      </w:r>
    </w:p>
    <w:p w14:paraId="63732D8E" w14:textId="2C7E8878" w:rsidR="00643396" w:rsidRPr="00F56274" w:rsidRDefault="00643396" w:rsidP="00F56274">
      <w:pPr>
        <w:spacing w:after="0"/>
        <w:ind w:left="720"/>
        <w:contextualSpacing/>
        <w:rPr>
          <w:bCs/>
          <w:i/>
          <w:iCs/>
          <w:lang w:val="es-CO" w:eastAsia="en-US"/>
        </w:rPr>
      </w:pPr>
      <w:r w:rsidRPr="00F56274">
        <w:rPr>
          <w:bCs/>
          <w:i/>
          <w:iCs/>
          <w:lang w:val="es-CO" w:eastAsia="en-US"/>
        </w:rPr>
        <w:t> </w:t>
      </w:r>
    </w:p>
    <w:p w14:paraId="54A77CAC" w14:textId="77777777" w:rsidR="00643396" w:rsidRPr="00F56274" w:rsidRDefault="00643396" w:rsidP="00351F08">
      <w:pPr>
        <w:numPr>
          <w:ilvl w:val="0"/>
          <w:numId w:val="9"/>
        </w:numPr>
        <w:spacing w:before="0" w:after="0"/>
        <w:contextualSpacing/>
        <w:rPr>
          <w:bCs/>
          <w:i/>
          <w:iCs/>
          <w:lang w:val="es-CO" w:eastAsia="en-US"/>
        </w:rPr>
      </w:pPr>
      <w:r w:rsidRPr="00F56274">
        <w:rPr>
          <w:bCs/>
          <w:i/>
          <w:iCs/>
          <w:lang w:val="es-CO" w:eastAsia="en-US"/>
        </w:rPr>
        <w:t>Equipos de Subestaciones</w:t>
      </w:r>
    </w:p>
    <w:p w14:paraId="57498E2D" w14:textId="308970E2" w:rsidR="00643396" w:rsidRPr="00F56274" w:rsidRDefault="00643396" w:rsidP="00A5645B">
      <w:pPr>
        <w:spacing w:after="0"/>
        <w:ind w:left="360"/>
        <w:contextualSpacing/>
        <w:rPr>
          <w:bCs/>
          <w:i/>
          <w:iCs/>
          <w:lang w:val="es-CO" w:eastAsia="en-US"/>
        </w:rPr>
      </w:pPr>
    </w:p>
    <w:p w14:paraId="3BE02DD0" w14:textId="77777777" w:rsidR="00643396" w:rsidRPr="00F56274" w:rsidRDefault="00643396" w:rsidP="00351F08">
      <w:pPr>
        <w:numPr>
          <w:ilvl w:val="0"/>
          <w:numId w:val="12"/>
        </w:numPr>
        <w:spacing w:before="0" w:after="0"/>
        <w:contextualSpacing/>
        <w:rPr>
          <w:bCs/>
          <w:i/>
          <w:iCs/>
          <w:lang w:val="es-CO" w:eastAsia="en-US"/>
        </w:rPr>
      </w:pPr>
      <w:r w:rsidRPr="00F56274">
        <w:rPr>
          <w:bCs/>
          <w:i/>
          <w:iCs/>
          <w:lang w:val="es-CO" w:eastAsia="en-US"/>
        </w:rPr>
        <w:t xml:space="preserve">Se evidenció en el Formato 6_UC_SE del archivo “D-113-21 Inventario reconocido 2018 EDEQ.xlsx”, que la Comisión no reconoció la reposición (CRIFO y CRIN) de la UC “N3S7” “Bahía de línea - configuración barra sencilla - tipo encapsulada (SF6)” dado que en dicho formato la fracción de costo solicitada no corresponde a una fracción reconocida acorde a la Circular 029 de 2018.  </w:t>
      </w:r>
    </w:p>
    <w:p w14:paraId="224A59C2" w14:textId="77777777" w:rsidR="00643396" w:rsidRPr="00F56274" w:rsidRDefault="00643396" w:rsidP="00643396">
      <w:pPr>
        <w:spacing w:after="0"/>
        <w:ind w:left="720"/>
        <w:contextualSpacing/>
        <w:rPr>
          <w:bCs/>
          <w:i/>
          <w:iCs/>
          <w:lang w:val="es-CO" w:eastAsia="en-US"/>
        </w:rPr>
      </w:pPr>
      <w:r w:rsidRPr="00F56274">
        <w:rPr>
          <w:bCs/>
          <w:i/>
          <w:iCs/>
          <w:lang w:val="es-CO" w:eastAsia="en-US"/>
        </w:rPr>
        <w:t> </w:t>
      </w:r>
    </w:p>
    <w:p w14:paraId="1872A8EA" w14:textId="2372420F" w:rsidR="00643396" w:rsidRPr="00F56274" w:rsidRDefault="00643396" w:rsidP="00F56274">
      <w:pPr>
        <w:spacing w:after="0"/>
        <w:ind w:left="720"/>
        <w:contextualSpacing/>
        <w:rPr>
          <w:bCs/>
          <w:i/>
          <w:iCs/>
          <w:lang w:val="es-CO" w:eastAsia="en-US"/>
        </w:rPr>
      </w:pPr>
      <w:r w:rsidRPr="00F56274">
        <w:rPr>
          <w:bCs/>
          <w:i/>
          <w:iCs/>
          <w:lang w:val="es-CO" w:eastAsia="en-US"/>
        </w:rPr>
        <w:t>Luego de realizar la validación correspondiente EDEQ manifesta que el desglose se realiza con base en el componente relacionado de esta UC en la circular 029 de 2018, denominado "Terminales SF6", que corresponde al 15,3% de fracción. EDEQ remplazó este elemento y por equivocación reporto un porcentaje incorrecto. Por lo anterior se solicita que se le reconozca el porcentaje de 15,3% en esta UC correspondiente al cambio de las terminales de la UC declarada. (N3S7).</w:t>
      </w:r>
    </w:p>
    <w:p w14:paraId="439FC73C" w14:textId="6B59DCBC" w:rsidR="00936CE0" w:rsidRDefault="00643396" w:rsidP="00936CE0">
      <w:pPr>
        <w:spacing w:after="0"/>
        <w:rPr>
          <w:bCs/>
          <w:i/>
          <w:iCs/>
          <w:lang w:val="es-CO" w:eastAsia="en-US"/>
        </w:rPr>
      </w:pPr>
      <w:r w:rsidRPr="00F56274">
        <w:rPr>
          <w:bCs/>
          <w:i/>
          <w:iCs/>
          <w:lang w:val="es-CO" w:eastAsia="en-US"/>
        </w:rPr>
        <w:t>            Ver anexo UC_SE_reposicion.xlsx</w:t>
      </w:r>
    </w:p>
    <w:p w14:paraId="7175F641" w14:textId="77777777" w:rsidR="00936CE0" w:rsidRDefault="00936CE0" w:rsidP="00936CE0">
      <w:pPr>
        <w:spacing w:after="0"/>
        <w:rPr>
          <w:bCs/>
          <w:i/>
          <w:iCs/>
          <w:lang w:val="es-CO" w:eastAsia="en-US"/>
        </w:rPr>
      </w:pPr>
    </w:p>
    <w:p w14:paraId="2656CF42" w14:textId="3F26B5DF" w:rsidR="00936CE0" w:rsidRPr="00FB79A0" w:rsidRDefault="00936CE0" w:rsidP="00936CE0">
      <w:pPr>
        <w:spacing w:after="0"/>
        <w:contextualSpacing/>
        <w:rPr>
          <w:b/>
          <w:lang w:val="es-CO" w:eastAsia="en-US"/>
        </w:rPr>
      </w:pPr>
      <w:r w:rsidRPr="00FB79A0">
        <w:rPr>
          <w:b/>
          <w:lang w:val="es-CO" w:eastAsia="en-US"/>
        </w:rPr>
        <w:t xml:space="preserve">Análisis de la </w:t>
      </w:r>
      <w:r w:rsidR="00E50B5D">
        <w:rPr>
          <w:b/>
          <w:lang w:val="es-CO" w:eastAsia="en-US"/>
        </w:rPr>
        <w:t>C</w:t>
      </w:r>
      <w:r w:rsidR="00E50B5D" w:rsidRPr="00FB79A0">
        <w:rPr>
          <w:b/>
          <w:lang w:val="es-CO" w:eastAsia="en-US"/>
        </w:rPr>
        <w:t>omisión</w:t>
      </w:r>
      <w:r w:rsidRPr="00FB79A0">
        <w:rPr>
          <w:b/>
          <w:lang w:val="es-CO" w:eastAsia="en-US"/>
        </w:rPr>
        <w:t>.</w:t>
      </w:r>
    </w:p>
    <w:p w14:paraId="07770129" w14:textId="7B743D16" w:rsidR="00936CE0" w:rsidRPr="00FB79A0" w:rsidRDefault="00936CE0" w:rsidP="00936CE0">
      <w:pPr>
        <w:spacing w:after="0"/>
        <w:contextualSpacing/>
        <w:rPr>
          <w:b/>
          <w:lang w:val="es-CO" w:eastAsia="en-US"/>
        </w:rPr>
      </w:pPr>
    </w:p>
    <w:p w14:paraId="355861DD" w14:textId="4B1C1057" w:rsidR="00936CE0" w:rsidRPr="00936CE0" w:rsidRDefault="00936CE0" w:rsidP="00936CE0">
      <w:pPr>
        <w:spacing w:after="0"/>
        <w:contextualSpacing/>
        <w:rPr>
          <w:bCs/>
          <w:lang w:val="es-CO" w:eastAsia="en-US"/>
        </w:rPr>
      </w:pPr>
      <w:r w:rsidRPr="00FB79A0">
        <w:rPr>
          <w:bCs/>
          <w:lang w:val="es-CO" w:eastAsia="en-US"/>
        </w:rPr>
        <w:t>De acuerdo con lo expresado por el OR, se resuelven l</w:t>
      </w:r>
      <w:r w:rsidR="00AA7144" w:rsidRPr="00FB79A0">
        <w:rPr>
          <w:bCs/>
          <w:lang w:val="es-CO" w:eastAsia="en-US"/>
        </w:rPr>
        <w:t>as inconsistencias en los reportes</w:t>
      </w:r>
      <w:r w:rsidR="00E50B5D">
        <w:rPr>
          <w:bCs/>
          <w:lang w:val="es-CO" w:eastAsia="en-US"/>
        </w:rPr>
        <w:t>. P</w:t>
      </w:r>
      <w:r w:rsidR="00AA7144" w:rsidRPr="00FB79A0">
        <w:rPr>
          <w:bCs/>
          <w:lang w:val="es-CO" w:eastAsia="en-US"/>
        </w:rPr>
        <w:t>or tal razón, se incluyen las UC con el valor de fracción de costo solicitado.</w:t>
      </w:r>
    </w:p>
    <w:p w14:paraId="3936E38C" w14:textId="77777777" w:rsidR="00936CE0" w:rsidRPr="00F56274" w:rsidRDefault="00936CE0" w:rsidP="00936CE0">
      <w:pPr>
        <w:spacing w:after="0"/>
        <w:contextualSpacing/>
        <w:rPr>
          <w:bCs/>
          <w:i/>
          <w:iCs/>
          <w:lang w:val="es-CO" w:eastAsia="en-US"/>
        </w:rPr>
      </w:pPr>
    </w:p>
    <w:p w14:paraId="2612CAF2" w14:textId="77777777" w:rsidR="00643396" w:rsidRPr="00F56274" w:rsidRDefault="00643396" w:rsidP="00351F08">
      <w:pPr>
        <w:numPr>
          <w:ilvl w:val="0"/>
          <w:numId w:val="12"/>
        </w:numPr>
        <w:spacing w:before="0" w:after="0"/>
        <w:contextualSpacing/>
        <w:rPr>
          <w:bCs/>
          <w:i/>
          <w:iCs/>
          <w:lang w:val="es-CO" w:eastAsia="en-US"/>
        </w:rPr>
      </w:pPr>
      <w:r w:rsidRPr="00F56274">
        <w:rPr>
          <w:bCs/>
          <w:i/>
          <w:iCs/>
          <w:lang w:val="es-CO" w:eastAsia="en-US"/>
        </w:rPr>
        <w:t xml:space="preserve">Se evidenció en el Formato 6_UC_SE del archivo “D-113-21 Inventario reconocido 2018 EDEQ.xlsx”, que la Comisión no reconoció la reposición (CRIFO y CRIN) de la UC “N4S7” “Bahía de línea - configuración barra principal y transferencia - tipo convencional” dado que en dicho formato la fracción de costo solicitada no corresponde a una fracción reconocida acorde a la Circular 029 de 2018.  </w:t>
      </w:r>
    </w:p>
    <w:p w14:paraId="3A005F29" w14:textId="77777777" w:rsidR="00643396" w:rsidRPr="00F56274" w:rsidRDefault="00643396" w:rsidP="00643396">
      <w:pPr>
        <w:spacing w:after="0"/>
        <w:ind w:left="720"/>
        <w:contextualSpacing/>
        <w:rPr>
          <w:bCs/>
          <w:i/>
          <w:iCs/>
          <w:lang w:val="es-CO" w:eastAsia="en-US"/>
        </w:rPr>
      </w:pPr>
      <w:r w:rsidRPr="00F56274">
        <w:rPr>
          <w:bCs/>
          <w:i/>
          <w:iCs/>
          <w:lang w:val="es-CO" w:eastAsia="en-US"/>
        </w:rPr>
        <w:t> </w:t>
      </w:r>
    </w:p>
    <w:p w14:paraId="3E112640" w14:textId="4AC64721" w:rsidR="00643396" w:rsidRPr="00F56274" w:rsidRDefault="00643396" w:rsidP="00936CE0">
      <w:pPr>
        <w:spacing w:after="0"/>
        <w:ind w:left="720"/>
        <w:contextualSpacing/>
        <w:rPr>
          <w:bCs/>
          <w:i/>
          <w:iCs/>
          <w:lang w:val="es-CO" w:eastAsia="en-US"/>
        </w:rPr>
      </w:pPr>
      <w:r w:rsidRPr="00F56274">
        <w:rPr>
          <w:bCs/>
          <w:i/>
          <w:iCs/>
          <w:lang w:val="es-CO" w:eastAsia="en-US"/>
        </w:rPr>
        <w:t>En el desglose de los componentes de la UC referida se tiene el componente denominado "Tablero de control, medida y protección", la cual representa, según la Circular 029, el 23% de la UC. En dicho componente existen los elementos y/o componentes que EDEQ repuso como son el IED y los diferentes elementos de control asociados a este para poder llevar las señales de supervisión y Control al sistema SCADA y a los elementos necesarios para la operación local en Nivel 0 y Nivel 1. EDEQ considera que no debe declarar la reposición de todo el componente por ello evaluó que lo remplazado equivalía al 4.07%, ya que se centró en el tema de la protección, y de acuerdo con los precios ponderados de lo que es el tablero, la medida y la protección, este componente tiene un porcentaje de participación en este valor. EDEQ solicita se reconozca esta inversión (fracción de costo) siguiendo los principios de desglose establecidos por el Regulador. </w:t>
      </w:r>
    </w:p>
    <w:p w14:paraId="0490B1E5" w14:textId="77777777" w:rsidR="00643396" w:rsidRPr="00F56274" w:rsidRDefault="00643396" w:rsidP="00643396">
      <w:pPr>
        <w:spacing w:after="0"/>
        <w:rPr>
          <w:bCs/>
          <w:i/>
          <w:iCs/>
          <w:lang w:val="es-CO" w:eastAsia="en-US"/>
        </w:rPr>
      </w:pPr>
      <w:r w:rsidRPr="00F56274">
        <w:rPr>
          <w:bCs/>
          <w:i/>
          <w:iCs/>
          <w:lang w:val="es-CO" w:eastAsia="en-US"/>
        </w:rPr>
        <w:t>            Ver anexo UC_SE_reposicion.xlsx</w:t>
      </w:r>
    </w:p>
    <w:p w14:paraId="64A5BE6B" w14:textId="3B04B290" w:rsidR="00AA7144" w:rsidRDefault="00643396" w:rsidP="00A65F2E">
      <w:pPr>
        <w:tabs>
          <w:tab w:val="left" w:pos="5496"/>
        </w:tabs>
        <w:spacing w:after="0"/>
        <w:ind w:left="720"/>
        <w:contextualSpacing/>
        <w:rPr>
          <w:bCs/>
          <w:i/>
          <w:iCs/>
          <w:lang w:val="es-CO" w:eastAsia="en-US"/>
        </w:rPr>
      </w:pPr>
      <w:r w:rsidRPr="00F56274">
        <w:rPr>
          <w:bCs/>
          <w:i/>
          <w:iCs/>
          <w:lang w:val="es-CO" w:eastAsia="en-US"/>
        </w:rPr>
        <w:t> </w:t>
      </w:r>
      <w:r w:rsidR="00A65F2E">
        <w:rPr>
          <w:bCs/>
          <w:i/>
          <w:iCs/>
          <w:lang w:val="es-CO" w:eastAsia="en-US"/>
        </w:rPr>
        <w:tab/>
      </w:r>
    </w:p>
    <w:p w14:paraId="2452C314" w14:textId="7ED6BCF3" w:rsidR="00643396" w:rsidRPr="00F56274" w:rsidRDefault="00643396" w:rsidP="00351F08">
      <w:pPr>
        <w:numPr>
          <w:ilvl w:val="0"/>
          <w:numId w:val="12"/>
        </w:numPr>
        <w:spacing w:before="0" w:after="200" w:line="276" w:lineRule="auto"/>
        <w:contextualSpacing/>
        <w:rPr>
          <w:bCs/>
          <w:i/>
          <w:iCs/>
          <w:lang w:val="es-CO" w:eastAsia="en-US"/>
        </w:rPr>
      </w:pPr>
      <w:r w:rsidRPr="00F56274">
        <w:rPr>
          <w:bCs/>
          <w:i/>
          <w:iCs/>
          <w:lang w:val="es-CO" w:eastAsia="en-US"/>
        </w:rPr>
        <w:t xml:space="preserve">Se evidenció en el Formato 6_UC_SE del archivo “D-113-21 Inventario reconocido 2018 EDEQ.xlsx”, que la Comisión no reconoció la reposición (CRIFO y CRIN) de la UC “N3S35” “Módulo común - tipo 2” dado que en dicho formato la fracción de costo solicitada no corresponde a una fracción reconocida acorde a la Circular 029 de 2018.  </w:t>
      </w:r>
    </w:p>
    <w:p w14:paraId="16128A58" w14:textId="77777777" w:rsidR="00643396" w:rsidRPr="00F56274" w:rsidRDefault="00643396" w:rsidP="00643396">
      <w:pPr>
        <w:spacing w:after="0"/>
        <w:ind w:left="708"/>
        <w:rPr>
          <w:bCs/>
          <w:i/>
          <w:iCs/>
          <w:lang w:val="es-CO" w:eastAsia="en-US"/>
        </w:rPr>
      </w:pPr>
      <w:r w:rsidRPr="00F56274">
        <w:rPr>
          <w:bCs/>
          <w:i/>
          <w:iCs/>
          <w:lang w:val="es-CO" w:eastAsia="en-US"/>
        </w:rPr>
        <w:t>En el desglose de los componentes de la UC referida se tiene el componente denominado "Servicios auxiliares Subestación convencional reducida", que tiene una fracción de componente de 48,6%. Es conocido por el Regulador que el Banco de Baterías en una subestación, según la clasificación de CREG, hace parte de este componente. Además de este, tiene el cargador de baterías, los tableros de servicios auxiliares de AC y DC. En este caso EDEQ desglosó este componente y determinó que el valor desglosado del Banco de Baterías es de 12%. EDEQ solicita que se reconsidere el reconocimiento de esta inversión con esta fracción de costo.</w:t>
      </w:r>
    </w:p>
    <w:p w14:paraId="298D984F" w14:textId="77777777" w:rsidR="005B3DE0" w:rsidRDefault="005B3DE0" w:rsidP="005B3DE0">
      <w:pPr>
        <w:spacing w:after="0"/>
        <w:contextualSpacing/>
        <w:rPr>
          <w:b/>
          <w:lang w:val="es-CO" w:eastAsia="en-US"/>
        </w:rPr>
      </w:pPr>
    </w:p>
    <w:p w14:paraId="414D05AF" w14:textId="0EABBBC4" w:rsidR="005B3DE0" w:rsidRPr="00FB79A0" w:rsidRDefault="005B3DE0" w:rsidP="005B3DE0">
      <w:pPr>
        <w:spacing w:after="0"/>
        <w:contextualSpacing/>
        <w:rPr>
          <w:b/>
          <w:lang w:val="es-CO" w:eastAsia="en-US"/>
        </w:rPr>
      </w:pPr>
      <w:r w:rsidRPr="00FB79A0">
        <w:rPr>
          <w:b/>
          <w:lang w:val="es-CO" w:eastAsia="en-US"/>
        </w:rPr>
        <w:t xml:space="preserve">Análisis de la </w:t>
      </w:r>
      <w:r w:rsidR="00D81ABD">
        <w:rPr>
          <w:b/>
          <w:lang w:val="es-CO" w:eastAsia="en-US"/>
        </w:rPr>
        <w:t>C</w:t>
      </w:r>
      <w:r w:rsidR="00D81ABD" w:rsidRPr="00FB79A0">
        <w:rPr>
          <w:b/>
          <w:lang w:val="es-CO" w:eastAsia="en-US"/>
        </w:rPr>
        <w:t>omisión</w:t>
      </w:r>
      <w:r w:rsidRPr="00FB79A0">
        <w:rPr>
          <w:b/>
          <w:lang w:val="es-CO" w:eastAsia="en-US"/>
        </w:rPr>
        <w:t>.</w:t>
      </w:r>
    </w:p>
    <w:p w14:paraId="42DFD521" w14:textId="77777777" w:rsidR="005B3DE0" w:rsidRPr="00FB79A0" w:rsidRDefault="005B3DE0" w:rsidP="005B3DE0">
      <w:pPr>
        <w:spacing w:after="0"/>
        <w:contextualSpacing/>
        <w:rPr>
          <w:b/>
          <w:lang w:val="es-CO" w:eastAsia="en-US"/>
        </w:rPr>
      </w:pPr>
    </w:p>
    <w:p w14:paraId="11624132" w14:textId="6D4EFFBA" w:rsidR="00A24C09" w:rsidRPr="00FB79A0" w:rsidRDefault="005B3DE0" w:rsidP="00A24C09">
      <w:pPr>
        <w:spacing w:after="0"/>
        <w:contextualSpacing/>
        <w:rPr>
          <w:b/>
          <w:lang w:val="es-CO" w:eastAsia="en-US"/>
        </w:rPr>
      </w:pPr>
      <w:r w:rsidRPr="00FB79A0">
        <w:t xml:space="preserve">En el Capítulo 3 de la Resolución CREG 015 de 2018 se define la fracción costo </w:t>
      </w:r>
      <w:r w:rsidRPr="00FB79A0">
        <w:rPr>
          <w:i/>
          <w:iCs/>
        </w:rPr>
        <w:t>“como el peso relativo del valor reconocido del elemento o los elementos reemplazados respecto al valor total de la UC.</w:t>
      </w:r>
      <w:r w:rsidRPr="00FB79A0" w:rsidDel="00440C55">
        <w:rPr>
          <w:i/>
          <w:iCs/>
        </w:rPr>
        <w:t xml:space="preserve"> </w:t>
      </w:r>
      <w:r w:rsidRPr="00FB79A0">
        <w:rPr>
          <w:i/>
          <w:iCs/>
        </w:rPr>
        <w:t xml:space="preserve">La Comisión publicará en circular aparte el peso relativo de cada componente de las UC”. </w:t>
      </w:r>
      <w:r w:rsidRPr="00FB79A0">
        <w:t>Posteriormente</w:t>
      </w:r>
      <w:r w:rsidR="00D81ABD">
        <w:t>,</w:t>
      </w:r>
      <w:r w:rsidRPr="00FB79A0">
        <w:t xml:space="preserve"> en la Circular 029 de 2018, se publicaron los valores que conforman las UC</w:t>
      </w:r>
      <w:r w:rsidR="00D81ABD">
        <w:t>. P</w:t>
      </w:r>
      <w:r w:rsidRPr="00FB79A0">
        <w:t>or tanto, la Comisión resuelve no incluir la solicitud de</w:t>
      </w:r>
      <w:r w:rsidR="00523CCC" w:rsidRPr="00FB79A0">
        <w:t xml:space="preserve"> los numerales </w:t>
      </w:r>
      <w:r w:rsidR="00523CCC" w:rsidRPr="00FB79A0">
        <w:rPr>
          <w:i/>
          <w:iCs/>
        </w:rPr>
        <w:t xml:space="preserve">II y III </w:t>
      </w:r>
      <w:r w:rsidR="00523CCC" w:rsidRPr="00FB79A0">
        <w:t xml:space="preserve">del literal </w:t>
      </w:r>
      <w:r w:rsidR="00523CCC" w:rsidRPr="00FB79A0">
        <w:rPr>
          <w:i/>
          <w:iCs/>
        </w:rPr>
        <w:t>C</w:t>
      </w:r>
      <w:r w:rsidR="00523CCC" w:rsidRPr="00FB79A0">
        <w:t xml:space="preserve"> de la primera petición del </w:t>
      </w:r>
      <w:r w:rsidRPr="00FB79A0">
        <w:t>OR</w:t>
      </w:r>
      <w:r w:rsidR="00523CCC" w:rsidRPr="00FB79A0">
        <w:t>,</w:t>
      </w:r>
      <w:r w:rsidRPr="00FB79A0">
        <w:t xml:space="preserve"> ya que la fracción costo solicitada no corresponde con lo establecido para la UC N4S7 en el archivo </w:t>
      </w:r>
      <w:r w:rsidRPr="00FB79A0">
        <w:rPr>
          <w:i/>
          <w:iCs/>
        </w:rPr>
        <w:t>“Circular029-2018 Conformación UC Capitulo 15 CREG 015 de 2018.xlsx”</w:t>
      </w:r>
      <w:r w:rsidR="00A24C09" w:rsidRPr="00FB79A0">
        <w:rPr>
          <w:b/>
          <w:lang w:val="es-CO" w:eastAsia="en-US"/>
        </w:rPr>
        <w:t>.</w:t>
      </w:r>
    </w:p>
    <w:p w14:paraId="40C22B88" w14:textId="62E99B70" w:rsidR="00523CCC" w:rsidRDefault="00523CCC" w:rsidP="003932CF">
      <w:pPr>
        <w:rPr>
          <w:spacing w:val="-3"/>
        </w:rPr>
      </w:pPr>
      <w:r w:rsidRPr="00FB79A0">
        <w:rPr>
          <w:bCs/>
          <w:lang w:val="es-CO" w:eastAsia="en-US"/>
        </w:rPr>
        <w:t>De acuerdo con l</w:t>
      </w:r>
      <w:r w:rsidR="00FB79A0" w:rsidRPr="00FB79A0">
        <w:rPr>
          <w:bCs/>
          <w:lang w:val="es-CO" w:eastAsia="en-US"/>
        </w:rPr>
        <w:t xml:space="preserve">os análisis anteriores </w:t>
      </w:r>
      <w:r w:rsidRPr="00FB79A0">
        <w:rPr>
          <w:bCs/>
          <w:lang w:val="es-CO" w:eastAsia="en-US"/>
        </w:rPr>
        <w:t>para la primera petición en los puntos anteriores, la Comisión resuelve Modificar el artículo 1 de la Resolución CREG 137 de 2021.</w:t>
      </w:r>
    </w:p>
    <w:p w14:paraId="22430DE8" w14:textId="3C238ED6" w:rsidR="00AA7144" w:rsidRDefault="00AA7144" w:rsidP="003932CF">
      <w:pPr>
        <w:rPr>
          <w:spacing w:val="-3"/>
        </w:rPr>
      </w:pPr>
    </w:p>
    <w:p w14:paraId="30A81263" w14:textId="33F0C19C" w:rsidR="00523CCC" w:rsidRDefault="00523CCC" w:rsidP="00523CCC">
      <w:pPr>
        <w:spacing w:after="0"/>
        <w:rPr>
          <w:b/>
          <w:lang w:val="es-CO" w:eastAsia="en-US"/>
        </w:rPr>
      </w:pPr>
      <w:r>
        <w:rPr>
          <w:b/>
          <w:lang w:val="es-CO" w:eastAsia="en-US"/>
        </w:rPr>
        <w:t xml:space="preserve">Segunda petición: </w:t>
      </w:r>
    </w:p>
    <w:p w14:paraId="05ABDC82" w14:textId="77777777" w:rsidR="00523CCC" w:rsidRPr="00523CCC" w:rsidRDefault="00523CCC" w:rsidP="00523CCC">
      <w:pPr>
        <w:spacing w:after="0"/>
        <w:rPr>
          <w:bCs/>
          <w:i/>
          <w:iCs/>
          <w:lang w:val="es-CO" w:eastAsia="en-US"/>
        </w:rPr>
      </w:pPr>
      <w:r w:rsidRPr="00523CCC">
        <w:rPr>
          <w:bCs/>
          <w:i/>
          <w:iCs/>
          <w:lang w:val="es-CO" w:eastAsia="en-US"/>
        </w:rPr>
        <w:t>Modificar el artículo 2 de la Resolución CREG 137 de 2021 realizando las siguientes acciones:</w:t>
      </w:r>
    </w:p>
    <w:p w14:paraId="2D372C9D" w14:textId="77777777" w:rsidR="00523CCC" w:rsidRPr="00523CCC" w:rsidRDefault="00523CCC" w:rsidP="00523CCC">
      <w:pPr>
        <w:spacing w:after="0"/>
        <w:rPr>
          <w:bCs/>
          <w:i/>
          <w:iCs/>
          <w:lang w:val="es-CO" w:eastAsia="en-US"/>
        </w:rPr>
      </w:pPr>
      <w:r w:rsidRPr="00523CCC">
        <w:rPr>
          <w:bCs/>
          <w:i/>
          <w:iCs/>
          <w:lang w:val="es-CO" w:eastAsia="en-US"/>
        </w:rPr>
        <w:t> </w:t>
      </w:r>
    </w:p>
    <w:p w14:paraId="38B73E28" w14:textId="77777777" w:rsidR="00523CCC" w:rsidRPr="00523CCC" w:rsidRDefault="00523CCC" w:rsidP="00351F08">
      <w:pPr>
        <w:numPr>
          <w:ilvl w:val="0"/>
          <w:numId w:val="13"/>
        </w:numPr>
        <w:spacing w:before="0" w:after="0"/>
        <w:contextualSpacing/>
        <w:rPr>
          <w:bCs/>
          <w:i/>
          <w:iCs/>
          <w:lang w:val="es-CO" w:eastAsia="en-US"/>
        </w:rPr>
      </w:pPr>
      <w:r w:rsidRPr="00523CCC">
        <w:rPr>
          <w:bCs/>
          <w:i/>
          <w:iCs/>
          <w:lang w:val="es-CO" w:eastAsia="en-US"/>
        </w:rPr>
        <w:t xml:space="preserve">Incluyendo para la categoría 11 año 2 los valores relacionados en el archivo D-113-21 Inventario reconocido INVA EDEQ_20_25.xlsx $3.224.995.000 </w:t>
      </w:r>
    </w:p>
    <w:p w14:paraId="68D84411" w14:textId="77777777" w:rsidR="00523CCC" w:rsidRPr="00523CCC" w:rsidRDefault="00523CCC" w:rsidP="00351F08">
      <w:pPr>
        <w:numPr>
          <w:ilvl w:val="0"/>
          <w:numId w:val="13"/>
        </w:numPr>
        <w:spacing w:before="0" w:after="0"/>
        <w:contextualSpacing/>
        <w:rPr>
          <w:bCs/>
          <w:i/>
          <w:iCs/>
          <w:lang w:val="es-CO" w:eastAsia="en-US"/>
        </w:rPr>
      </w:pPr>
      <w:r w:rsidRPr="00523CCC">
        <w:rPr>
          <w:bCs/>
          <w:i/>
          <w:iCs/>
          <w:lang w:val="es-CO" w:eastAsia="en-US"/>
        </w:rPr>
        <w:t xml:space="preserve">Incluyendo el área especial reportada para la UC N0P13 para cada uno de los años correspondientes </w:t>
      </w:r>
    </w:p>
    <w:p w14:paraId="4BB84194" w14:textId="77777777" w:rsidR="00523CCC" w:rsidRPr="00523CCC" w:rsidRDefault="00523CCC" w:rsidP="00351F08">
      <w:pPr>
        <w:numPr>
          <w:ilvl w:val="0"/>
          <w:numId w:val="13"/>
        </w:numPr>
        <w:spacing w:before="0" w:after="0"/>
        <w:contextualSpacing/>
        <w:rPr>
          <w:bCs/>
          <w:i/>
          <w:iCs/>
          <w:lang w:val="es-CO" w:eastAsia="en-US"/>
        </w:rPr>
      </w:pPr>
      <w:r w:rsidRPr="00523CCC">
        <w:rPr>
          <w:bCs/>
          <w:i/>
          <w:iCs/>
          <w:lang w:val="es-CO" w:eastAsia="en-US"/>
        </w:rPr>
        <w:t>Incluyendo en el plan de inversiones los activos solicitados acorde a la aclaración expuesta en el punto 2 literal III de la presente comunicación.</w:t>
      </w:r>
    </w:p>
    <w:p w14:paraId="76B898D7" w14:textId="77777777" w:rsidR="00523CCC" w:rsidRPr="00523CCC" w:rsidRDefault="00523CCC" w:rsidP="00351F08">
      <w:pPr>
        <w:numPr>
          <w:ilvl w:val="0"/>
          <w:numId w:val="13"/>
        </w:numPr>
        <w:spacing w:before="0" w:after="0"/>
        <w:contextualSpacing/>
        <w:rPr>
          <w:bCs/>
          <w:i/>
          <w:iCs/>
          <w:lang w:val="es-CO" w:eastAsia="en-US"/>
        </w:rPr>
      </w:pPr>
      <w:r w:rsidRPr="00523CCC">
        <w:rPr>
          <w:bCs/>
          <w:i/>
          <w:iCs/>
          <w:lang w:val="es-CO" w:eastAsia="en-US"/>
        </w:rPr>
        <w:t xml:space="preserve">Incluyendo en el plan de inversiones la UC N2P1 asociada al proyecto 1545-B5-RS </w:t>
      </w:r>
    </w:p>
    <w:p w14:paraId="22CC5449" w14:textId="77777777" w:rsidR="00523CCC" w:rsidRPr="00523CCC" w:rsidRDefault="00523CCC" w:rsidP="00351F08">
      <w:pPr>
        <w:numPr>
          <w:ilvl w:val="0"/>
          <w:numId w:val="13"/>
        </w:numPr>
        <w:spacing w:before="0" w:after="0"/>
        <w:contextualSpacing/>
        <w:rPr>
          <w:bCs/>
          <w:i/>
          <w:iCs/>
          <w:lang w:val="es-CO" w:eastAsia="en-US"/>
        </w:rPr>
      </w:pPr>
      <w:r w:rsidRPr="00523CCC">
        <w:rPr>
          <w:bCs/>
          <w:i/>
          <w:iCs/>
          <w:lang w:val="es-CO" w:eastAsia="en-US"/>
        </w:rPr>
        <w:t>Incluyendo en el plan de inversiones los activos solicitados acorde a la aclaración expuesta en el punto 2 literal V de la presente comunicación.</w:t>
      </w:r>
    </w:p>
    <w:p w14:paraId="13CA48D1" w14:textId="77777777" w:rsidR="00523CCC" w:rsidRPr="00523CCC" w:rsidRDefault="00523CCC" w:rsidP="00351F08">
      <w:pPr>
        <w:numPr>
          <w:ilvl w:val="0"/>
          <w:numId w:val="13"/>
        </w:numPr>
        <w:spacing w:before="0" w:after="0"/>
        <w:contextualSpacing/>
        <w:rPr>
          <w:bCs/>
          <w:i/>
          <w:iCs/>
          <w:lang w:val="es-CO" w:eastAsia="en-US"/>
        </w:rPr>
      </w:pPr>
      <w:r w:rsidRPr="00523CCC">
        <w:rPr>
          <w:bCs/>
          <w:i/>
          <w:iCs/>
          <w:lang w:val="es-CO" w:eastAsia="en-US"/>
        </w:rPr>
        <w:t>Se solicita realizar la corrección en el cálculo del valor de cada uno de los módulos comunes mostrados y ajustar la variable INVA acorde con lo indicado en el punto 2 literal VI</w:t>
      </w:r>
    </w:p>
    <w:p w14:paraId="52583AAA" w14:textId="77777777" w:rsidR="00523CCC" w:rsidRPr="00523CCC" w:rsidRDefault="00523CCC" w:rsidP="00351F08">
      <w:pPr>
        <w:numPr>
          <w:ilvl w:val="0"/>
          <w:numId w:val="13"/>
        </w:numPr>
        <w:spacing w:before="0" w:after="0"/>
        <w:contextualSpacing/>
        <w:rPr>
          <w:bCs/>
          <w:i/>
          <w:iCs/>
          <w:lang w:val="es-CO" w:eastAsia="en-US"/>
        </w:rPr>
      </w:pPr>
      <w:r w:rsidRPr="00523CCC">
        <w:rPr>
          <w:bCs/>
          <w:i/>
          <w:iCs/>
          <w:lang w:val="es-CO" w:eastAsia="en-US"/>
        </w:rPr>
        <w:t>Incluyendo en el plan de inversiones los activos solicitados acorde a la aclaración expuesta en el punto 2 literal VII de la presente comunicación.</w:t>
      </w:r>
    </w:p>
    <w:p w14:paraId="1DCF6334" w14:textId="77777777" w:rsidR="00523CCC" w:rsidRPr="00523CCC" w:rsidRDefault="00523CCC" w:rsidP="00351F08">
      <w:pPr>
        <w:numPr>
          <w:ilvl w:val="0"/>
          <w:numId w:val="13"/>
        </w:numPr>
        <w:spacing w:before="0" w:after="0"/>
        <w:contextualSpacing/>
        <w:rPr>
          <w:bCs/>
          <w:i/>
          <w:iCs/>
          <w:lang w:val="es-CO" w:eastAsia="en-US"/>
        </w:rPr>
      </w:pPr>
      <w:r w:rsidRPr="00523CCC">
        <w:rPr>
          <w:bCs/>
          <w:i/>
          <w:iCs/>
          <w:lang w:val="es-CO" w:eastAsia="en-US"/>
        </w:rPr>
        <w:t>Incluyendo la UC especial dentro del inventario reconocido en el plan de inversiones ya que esta cumple con las características definidas en la resolución CREG 015 de 2018 para se considerada especial y se tienen los soportes requeridos, los cuales se adjuntan de nuevo acorde a lo indicado en punto 2 literal VIII.</w:t>
      </w:r>
    </w:p>
    <w:p w14:paraId="381D7465" w14:textId="77777777" w:rsidR="00523CCC" w:rsidRPr="00523CCC" w:rsidRDefault="00523CCC" w:rsidP="00351F08">
      <w:pPr>
        <w:numPr>
          <w:ilvl w:val="0"/>
          <w:numId w:val="13"/>
        </w:numPr>
        <w:spacing w:before="0" w:after="0"/>
        <w:contextualSpacing/>
        <w:rPr>
          <w:bCs/>
          <w:i/>
          <w:iCs/>
          <w:lang w:val="es-CO" w:eastAsia="en-US"/>
        </w:rPr>
      </w:pPr>
      <w:r w:rsidRPr="00523CCC">
        <w:rPr>
          <w:bCs/>
          <w:i/>
          <w:iCs/>
          <w:lang w:val="es-CO" w:eastAsia="en-US"/>
        </w:rPr>
        <w:t>Incluyendo los activos en la base reconocida del plan de inversiones y en el cálculo de la variable INVA acorde a lo indicado en punto 2 literal IX.</w:t>
      </w:r>
    </w:p>
    <w:p w14:paraId="5D070A80" w14:textId="77777777" w:rsidR="00523CCC" w:rsidRPr="00523CCC" w:rsidRDefault="00523CCC" w:rsidP="00351F08">
      <w:pPr>
        <w:numPr>
          <w:ilvl w:val="0"/>
          <w:numId w:val="13"/>
        </w:numPr>
        <w:spacing w:before="0" w:after="0"/>
        <w:contextualSpacing/>
        <w:rPr>
          <w:bCs/>
          <w:i/>
          <w:iCs/>
          <w:lang w:val="es-CO" w:eastAsia="en-US"/>
        </w:rPr>
      </w:pPr>
      <w:r w:rsidRPr="00523CCC">
        <w:rPr>
          <w:bCs/>
          <w:i/>
          <w:iCs/>
          <w:lang w:val="es-CO" w:eastAsia="en-US"/>
        </w:rPr>
        <w:t>Ajustando el valor aprobado para la UC N0P8 según los soportes adjuntos a este documento, los cuales sustentan lo que se muestra a continuación.</w:t>
      </w:r>
    </w:p>
    <w:p w14:paraId="722AB919" w14:textId="77777777" w:rsidR="00523CCC" w:rsidRPr="00523CCC" w:rsidRDefault="00523CCC" w:rsidP="00351F08">
      <w:pPr>
        <w:numPr>
          <w:ilvl w:val="0"/>
          <w:numId w:val="13"/>
        </w:numPr>
        <w:spacing w:before="0" w:after="0"/>
        <w:contextualSpacing/>
        <w:rPr>
          <w:bCs/>
          <w:i/>
          <w:iCs/>
          <w:lang w:val="es-CO" w:eastAsia="en-US"/>
        </w:rPr>
      </w:pPr>
      <w:r w:rsidRPr="00523CCC">
        <w:rPr>
          <w:bCs/>
          <w:i/>
          <w:iCs/>
          <w:lang w:val="es-CO" w:eastAsia="en-US"/>
        </w:rPr>
        <w:t>Ajustando el valor en el archivo que contiene las variables para el cálculo del ingreso de la variable INVA acorde con lo indicado en el punto 2 literal XI</w:t>
      </w:r>
    </w:p>
    <w:p w14:paraId="50965DFC" w14:textId="77777777" w:rsidR="00523CCC" w:rsidRDefault="00523CCC" w:rsidP="00523CCC">
      <w:pPr>
        <w:spacing w:before="0"/>
        <w:rPr>
          <w:bCs/>
          <w:lang w:eastAsia="en-US"/>
        </w:rPr>
      </w:pPr>
    </w:p>
    <w:p w14:paraId="06B93732" w14:textId="3E40A212" w:rsidR="00523CCC" w:rsidRPr="00523CCC" w:rsidRDefault="00523CCC" w:rsidP="00523CCC">
      <w:pPr>
        <w:spacing w:before="0"/>
        <w:rPr>
          <w:bCs/>
          <w:lang w:eastAsia="en-US"/>
        </w:rPr>
      </w:pPr>
      <w:r w:rsidRPr="00523CCC">
        <w:rPr>
          <w:bCs/>
          <w:lang w:eastAsia="en-US"/>
        </w:rPr>
        <w:t>El OR, fundamenta su solicitud de acuerdo con lo siguiente:</w:t>
      </w:r>
    </w:p>
    <w:p w14:paraId="0150C060" w14:textId="77777777" w:rsidR="000F3882" w:rsidRPr="000F3882" w:rsidRDefault="000F3882" w:rsidP="00351F08">
      <w:pPr>
        <w:numPr>
          <w:ilvl w:val="0"/>
          <w:numId w:val="14"/>
        </w:numPr>
        <w:spacing w:before="0" w:after="0"/>
        <w:contextualSpacing/>
        <w:rPr>
          <w:bCs/>
          <w:i/>
          <w:iCs/>
          <w:lang w:val="es-CO" w:eastAsia="en-US"/>
        </w:rPr>
      </w:pPr>
      <w:r w:rsidRPr="000F3882">
        <w:rPr>
          <w:bCs/>
          <w:i/>
          <w:iCs/>
          <w:lang w:val="es-CO" w:eastAsia="en-US"/>
        </w:rPr>
        <w:t>Según el archivo “D-113-21 Actualización planes D EDEQ - Activos 2018 y Planes inversión 2020-2025.xlsx” el valor de la variable INVA en la categoría 11 para el año 2 (2020) es de 1.261.458.000, sin embargo al revisar el archivo “D-113-21 Inventario reconocido INVA EDEQ_20_25.xlsx” del anexo de la resolución CREG 137 de 2021, las UC reconocidas en esta categoría para el año mencionado suman un valor de 3.224.995.000 tal como fue solicitado por EDEQ SA ESP en el documento “Circular029-2018 Formatos reporte inventario 2020-2025-EDEQ_SA_ESP_27112020.xlsx”, se solicita sea ajustado el valor en el archivo que contiene las variables para el cálculo del ingreso.</w:t>
      </w:r>
    </w:p>
    <w:p w14:paraId="11F0C126" w14:textId="2054ED5D" w:rsidR="000F3882" w:rsidRDefault="000F3882" w:rsidP="000F3882">
      <w:pPr>
        <w:spacing w:after="0"/>
        <w:ind w:left="720"/>
        <w:contextualSpacing/>
        <w:rPr>
          <w:bCs/>
          <w:i/>
          <w:iCs/>
          <w:lang w:val="es-CO" w:eastAsia="en-US"/>
        </w:rPr>
      </w:pPr>
    </w:p>
    <w:p w14:paraId="4AD651AC" w14:textId="0AB58540" w:rsidR="0047281F" w:rsidRDefault="0047281F" w:rsidP="0047281F">
      <w:pPr>
        <w:spacing w:after="0"/>
        <w:contextualSpacing/>
        <w:rPr>
          <w:b/>
          <w:lang w:val="es-CO" w:eastAsia="en-US"/>
        </w:rPr>
      </w:pPr>
      <w:r>
        <w:rPr>
          <w:b/>
          <w:lang w:val="es-CO" w:eastAsia="en-US"/>
        </w:rPr>
        <w:t xml:space="preserve">Análisis de la </w:t>
      </w:r>
      <w:r w:rsidR="00D81ABD">
        <w:rPr>
          <w:b/>
          <w:lang w:val="es-CO" w:eastAsia="en-US"/>
        </w:rPr>
        <w:t>Comisión</w:t>
      </w:r>
      <w:r>
        <w:rPr>
          <w:b/>
          <w:lang w:val="es-CO" w:eastAsia="en-US"/>
        </w:rPr>
        <w:t>.</w:t>
      </w:r>
    </w:p>
    <w:p w14:paraId="1B080DED" w14:textId="77777777" w:rsidR="0047281F" w:rsidRDefault="0047281F" w:rsidP="0047281F">
      <w:pPr>
        <w:spacing w:after="0"/>
        <w:contextualSpacing/>
        <w:rPr>
          <w:b/>
          <w:lang w:val="es-CO" w:eastAsia="en-US"/>
        </w:rPr>
      </w:pPr>
    </w:p>
    <w:p w14:paraId="1F0AF9CB" w14:textId="70C59355" w:rsidR="0047281F" w:rsidRPr="00936CE0" w:rsidRDefault="003358CE" w:rsidP="0047281F">
      <w:pPr>
        <w:spacing w:after="0"/>
        <w:contextualSpacing/>
        <w:rPr>
          <w:bCs/>
          <w:lang w:val="es-CO" w:eastAsia="en-US"/>
        </w:rPr>
      </w:pPr>
      <w:r w:rsidRPr="00FB79A0">
        <w:rPr>
          <w:spacing w:val="-3"/>
        </w:rPr>
        <w:t xml:space="preserve">En revisión de la solicitud del OR, la </w:t>
      </w:r>
      <w:r w:rsidR="00D81ABD">
        <w:rPr>
          <w:spacing w:val="-3"/>
        </w:rPr>
        <w:t>C</w:t>
      </w:r>
      <w:r w:rsidRPr="00FB79A0">
        <w:rPr>
          <w:spacing w:val="-3"/>
        </w:rPr>
        <w:t>omisión no encuentra relación entre el valor afirmado por el OR y las UC reportadas. Por tal razón</w:t>
      </w:r>
      <w:r w:rsidR="002335AA" w:rsidRPr="00FB79A0">
        <w:rPr>
          <w:spacing w:val="-3"/>
        </w:rPr>
        <w:t>,</w:t>
      </w:r>
      <w:r w:rsidRPr="00FB79A0">
        <w:rPr>
          <w:spacing w:val="-3"/>
        </w:rPr>
        <w:t xml:space="preserve"> la Comisión no realiza el ajuste solicitado.</w:t>
      </w:r>
    </w:p>
    <w:p w14:paraId="5C2E90F7" w14:textId="77777777" w:rsidR="000F3882" w:rsidRPr="000F3882" w:rsidRDefault="000F3882" w:rsidP="000F3882">
      <w:pPr>
        <w:spacing w:after="0"/>
        <w:ind w:left="720"/>
        <w:contextualSpacing/>
        <w:rPr>
          <w:bCs/>
          <w:i/>
          <w:iCs/>
          <w:lang w:val="es-CO" w:eastAsia="en-US"/>
        </w:rPr>
      </w:pPr>
      <w:r w:rsidRPr="000F3882">
        <w:rPr>
          <w:bCs/>
          <w:i/>
          <w:iCs/>
          <w:lang w:val="es-CO" w:eastAsia="en-US"/>
        </w:rPr>
        <w:t> </w:t>
      </w:r>
    </w:p>
    <w:p w14:paraId="017C47FC" w14:textId="77777777" w:rsidR="000F3882" w:rsidRPr="000F3882" w:rsidRDefault="000F3882" w:rsidP="00351F08">
      <w:pPr>
        <w:numPr>
          <w:ilvl w:val="0"/>
          <w:numId w:val="14"/>
        </w:numPr>
        <w:spacing w:before="0" w:after="200" w:line="276" w:lineRule="auto"/>
        <w:contextualSpacing/>
        <w:rPr>
          <w:bCs/>
          <w:i/>
          <w:iCs/>
          <w:lang w:val="es-CO" w:eastAsia="en-US"/>
        </w:rPr>
      </w:pPr>
      <w:r w:rsidRPr="000F3882">
        <w:rPr>
          <w:bCs/>
          <w:i/>
          <w:iCs/>
          <w:lang w:val="es-CO" w:eastAsia="en-US"/>
        </w:rPr>
        <w:t>Se identifico que al realizar la valoración de la UC con código N0P13 que corresponde a Casa de control cualquier nivel de tensión ($/m2), por parte de la comisión no fue tenida en cuenta el área especial reportada, causando una diferencia en los -1.073.745.000 respecto a lo solicitado, tal como se muestra a continuación en cada uno de los proyectos en los cuales fue solicitada esta UC:</w:t>
      </w:r>
    </w:p>
    <w:p w14:paraId="17E24E17" w14:textId="77777777" w:rsidR="000F3882" w:rsidRPr="000F3882" w:rsidRDefault="000F3882" w:rsidP="000F3882">
      <w:pPr>
        <w:spacing w:after="200" w:line="276" w:lineRule="auto"/>
        <w:ind w:left="720"/>
        <w:contextualSpacing/>
        <w:rPr>
          <w:bCs/>
          <w:i/>
          <w:iCs/>
          <w:lang w:val="es-CO" w:eastAsia="en-US"/>
        </w:rPr>
      </w:pPr>
      <w:r w:rsidRPr="000F3882">
        <w:rPr>
          <w:bCs/>
          <w:i/>
          <w:iCs/>
          <w:lang w:val="es-CO" w:eastAsia="en-US"/>
        </w:rPr>
        <w:t> </w:t>
      </w:r>
    </w:p>
    <w:tbl>
      <w:tblPr>
        <w:tblpPr w:leftFromText="141" w:rightFromText="141" w:bottomFromText="115" w:vertAnchor="text" w:tblpXSpec="right"/>
        <w:tblW w:w="0" w:type="auto"/>
        <w:tblCellMar>
          <w:left w:w="0" w:type="dxa"/>
          <w:right w:w="0" w:type="dxa"/>
        </w:tblCellMar>
        <w:tblLook w:val="04A0" w:firstRow="1" w:lastRow="0" w:firstColumn="1" w:lastColumn="0" w:noHBand="0" w:noVBand="1"/>
      </w:tblPr>
      <w:tblGrid>
        <w:gridCol w:w="1379"/>
        <w:gridCol w:w="1718"/>
        <w:gridCol w:w="1193"/>
        <w:gridCol w:w="1334"/>
        <w:gridCol w:w="1334"/>
        <w:gridCol w:w="1328"/>
        <w:gridCol w:w="537"/>
      </w:tblGrid>
      <w:tr w:rsidR="00F56A36" w:rsidRPr="00F56A36" w14:paraId="044BF5E8" w14:textId="77777777" w:rsidTr="00F56A36">
        <w:trPr>
          <w:trHeight w:val="29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FDA7D08"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Código proyecto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BFB757B"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Unidad Constructiva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8D6E279"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Área Especial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6BB2049"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Valor Solicitado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3D272AE"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Valor Aprobado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B862EBE"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Diferencia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5BBE4F9"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Año</w:t>
            </w:r>
          </w:p>
        </w:tc>
      </w:tr>
      <w:tr w:rsidR="00F56A36" w:rsidRPr="00F56A36" w14:paraId="64A8D50A" w14:textId="77777777" w:rsidTr="00F56A36">
        <w:trPr>
          <w:trHeight w:val="29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12589C3"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0593-B8-ES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22FECB"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N0P13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1957C74"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188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D42549"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503.088.000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A755BD"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2.676.000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90E809"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-500.412.000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2279D6"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2020</w:t>
            </w:r>
          </w:p>
        </w:tc>
      </w:tr>
      <w:tr w:rsidR="00F56A36" w:rsidRPr="00F56A36" w14:paraId="30AB5D23" w14:textId="77777777" w:rsidTr="00F56A36">
        <w:trPr>
          <w:trHeight w:val="29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C01D9B8"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0605-B12-ER</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0A2FB4"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N0P13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7D4C748"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11,25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8EE0C85"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30.105.000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630B5A"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2.676.000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B76F03"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-27.429.000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2A8E8C"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2020</w:t>
            </w:r>
          </w:p>
        </w:tc>
      </w:tr>
      <w:tr w:rsidR="00F56A36" w:rsidRPr="00F56A36" w14:paraId="376C6D98" w14:textId="77777777" w:rsidTr="00F56A36">
        <w:trPr>
          <w:trHeight w:val="29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920DE1C"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1538-B14-RS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F59C35"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N0P13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767465"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7,5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5C2A0C"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20.070.000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C5E2A8"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2.676.000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09507C5"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-17.394.000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57E802"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2020</w:t>
            </w:r>
          </w:p>
        </w:tc>
      </w:tr>
      <w:tr w:rsidR="00F56A36" w:rsidRPr="00F56A36" w14:paraId="0937FA53" w14:textId="77777777" w:rsidTr="00F56A36">
        <w:trPr>
          <w:trHeight w:val="29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5B52407"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0596-B4-ER</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1340925"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N0P13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4F99CB"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22,5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CBFA47"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60.210.000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84D6776"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2.676.000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86E265"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-115.068.000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A8364E"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2023</w:t>
            </w:r>
          </w:p>
        </w:tc>
      </w:tr>
      <w:tr w:rsidR="00F56A36" w:rsidRPr="00F56A36" w14:paraId="48D1A474" w14:textId="77777777" w:rsidTr="00F56A36">
        <w:trPr>
          <w:trHeight w:val="29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38AE72B"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0596-B4-ER</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2D32C1F"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N0P13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A507063"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22,5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AF4589D"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60.210.000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F83FEC"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2.676.000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B9261D"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-115.068.000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F7F728"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2023</w:t>
            </w:r>
          </w:p>
        </w:tc>
      </w:tr>
      <w:tr w:rsidR="00F56A36" w:rsidRPr="00F56A36" w14:paraId="7DF72504" w14:textId="77777777" w:rsidTr="00F56A36">
        <w:trPr>
          <w:trHeight w:val="29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D9ED7B3"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4001-B10-ES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C5B489"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N0P13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ABC2AF"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26,25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58A863"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70.245.000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40BE9F"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2.676.000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DDBFBD"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-67.569.000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01197BE"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2021</w:t>
            </w:r>
          </w:p>
        </w:tc>
      </w:tr>
      <w:tr w:rsidR="00F56A36" w:rsidRPr="00F56A36" w14:paraId="3C78B6E1" w14:textId="77777777" w:rsidTr="00F56A36">
        <w:trPr>
          <w:trHeight w:val="29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D541839"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0607-B3B12-ES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31E94B"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N0P13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CFD0FE"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11,25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9165BB"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30.105.000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F89F62"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2.676.000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075462"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-27.429.000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73D0F17"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2022</w:t>
            </w:r>
          </w:p>
        </w:tc>
      </w:tr>
      <w:tr w:rsidR="00F56A36" w:rsidRPr="00F56A36" w14:paraId="5E34151F" w14:textId="77777777" w:rsidTr="00F56A36">
        <w:trPr>
          <w:trHeight w:val="29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E0CA130"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0592-B18-ES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90AB45"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N0P13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074138"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120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5DE24D"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321.120.000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BF7F76"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2.676.000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89A365"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-318.444.000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4DFEC8"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2024</w:t>
            </w:r>
          </w:p>
        </w:tc>
      </w:tr>
      <w:tr w:rsidR="00F56A36" w:rsidRPr="00F56A36" w14:paraId="44E49B6A" w14:textId="77777777" w:rsidTr="00F56A36">
        <w:trPr>
          <w:trHeight w:val="29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F1B37A2"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Total</w:t>
            </w:r>
          </w:p>
        </w:tc>
        <w:tc>
          <w:tcPr>
            <w:tcW w:w="0" w:type="auto"/>
            <w:noWrap/>
            <w:tcMar>
              <w:top w:w="0" w:type="dxa"/>
              <w:left w:w="70" w:type="dxa"/>
              <w:bottom w:w="0" w:type="dxa"/>
              <w:right w:w="70" w:type="dxa"/>
            </w:tcMar>
            <w:vAlign w:val="center"/>
            <w:hideMark/>
          </w:tcPr>
          <w:p w14:paraId="2231EE83" w14:textId="77777777" w:rsidR="000F3882" w:rsidRPr="00F56A36" w:rsidRDefault="000F3882" w:rsidP="009A59F7">
            <w:pPr>
              <w:spacing w:after="0"/>
              <w:rPr>
                <w:bCs/>
                <w:i/>
                <w:iCs/>
                <w:sz w:val="16"/>
                <w:szCs w:val="16"/>
                <w:lang w:val="es-CO" w:eastAsia="en-US"/>
              </w:rPr>
            </w:pPr>
          </w:p>
        </w:tc>
        <w:tc>
          <w:tcPr>
            <w:tcW w:w="0" w:type="auto"/>
            <w:noWrap/>
            <w:tcMar>
              <w:top w:w="0" w:type="dxa"/>
              <w:left w:w="70" w:type="dxa"/>
              <w:bottom w:w="0" w:type="dxa"/>
              <w:right w:w="70" w:type="dxa"/>
            </w:tcMar>
            <w:vAlign w:val="center"/>
            <w:hideMark/>
          </w:tcPr>
          <w:p w14:paraId="7097D4F4" w14:textId="77777777" w:rsidR="000F3882" w:rsidRPr="00F56A36" w:rsidRDefault="000F3882" w:rsidP="009A59F7">
            <w:pPr>
              <w:spacing w:after="0"/>
              <w:rPr>
                <w:bCs/>
                <w:i/>
                <w:iCs/>
                <w:sz w:val="16"/>
                <w:szCs w:val="16"/>
                <w:lang w:val="es-CO" w:eastAsia="en-US"/>
              </w:rPr>
            </w:pPr>
          </w:p>
        </w:tc>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BD18BC8"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1.095.153.000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0EC23F1"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21.408.000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2B956F" w14:textId="77777777" w:rsidR="000F3882" w:rsidRPr="00F56A36" w:rsidRDefault="000F3882" w:rsidP="009A59F7">
            <w:pPr>
              <w:spacing w:after="0" w:line="252" w:lineRule="auto"/>
              <w:jc w:val="center"/>
              <w:rPr>
                <w:bCs/>
                <w:i/>
                <w:iCs/>
                <w:sz w:val="16"/>
                <w:szCs w:val="16"/>
                <w:lang w:val="es-CO" w:eastAsia="en-US"/>
              </w:rPr>
            </w:pPr>
            <w:r w:rsidRPr="00F56A36">
              <w:rPr>
                <w:bCs/>
                <w:i/>
                <w:iCs/>
                <w:sz w:val="16"/>
                <w:szCs w:val="16"/>
                <w:lang w:val="es-CO" w:eastAsia="en-US"/>
              </w:rPr>
              <w:t>-1.188.813.000</w:t>
            </w:r>
          </w:p>
        </w:tc>
        <w:tc>
          <w:tcPr>
            <w:tcW w:w="0" w:type="auto"/>
            <w:noWrap/>
            <w:tcMar>
              <w:top w:w="0" w:type="dxa"/>
              <w:left w:w="70" w:type="dxa"/>
              <w:bottom w:w="0" w:type="dxa"/>
              <w:right w:w="70" w:type="dxa"/>
            </w:tcMar>
            <w:vAlign w:val="center"/>
            <w:hideMark/>
          </w:tcPr>
          <w:p w14:paraId="6910CF11" w14:textId="77777777" w:rsidR="000F3882" w:rsidRPr="00F56A36" w:rsidRDefault="000F3882" w:rsidP="009A59F7">
            <w:pPr>
              <w:spacing w:after="0"/>
              <w:rPr>
                <w:bCs/>
                <w:i/>
                <w:iCs/>
                <w:sz w:val="16"/>
                <w:szCs w:val="16"/>
                <w:lang w:val="es-CO" w:eastAsia="en-US"/>
              </w:rPr>
            </w:pPr>
          </w:p>
        </w:tc>
      </w:tr>
    </w:tbl>
    <w:p w14:paraId="434E1C85" w14:textId="26A8EC71" w:rsidR="00BB5F87" w:rsidRDefault="00BB5F87" w:rsidP="00BB5F87">
      <w:pPr>
        <w:spacing w:after="200" w:line="276" w:lineRule="auto"/>
        <w:contextualSpacing/>
        <w:rPr>
          <w:bCs/>
          <w:i/>
          <w:iCs/>
          <w:lang w:val="es-CO" w:eastAsia="en-US"/>
        </w:rPr>
      </w:pPr>
    </w:p>
    <w:p w14:paraId="39836186" w14:textId="00412D8C" w:rsidR="00BB5F87" w:rsidRDefault="00BB5F87" w:rsidP="00BB5F87">
      <w:pPr>
        <w:spacing w:after="200" w:line="276" w:lineRule="auto"/>
        <w:contextualSpacing/>
        <w:rPr>
          <w:bCs/>
          <w:i/>
          <w:iCs/>
          <w:lang w:val="es-CO" w:eastAsia="en-US"/>
        </w:rPr>
      </w:pPr>
    </w:p>
    <w:p w14:paraId="5F7CFB7F" w14:textId="58C91459" w:rsidR="00BB5F87" w:rsidRDefault="00BB5F87" w:rsidP="00BB5F87">
      <w:pPr>
        <w:spacing w:after="200" w:line="276" w:lineRule="auto"/>
        <w:contextualSpacing/>
        <w:rPr>
          <w:bCs/>
          <w:i/>
          <w:iCs/>
          <w:lang w:val="es-CO" w:eastAsia="en-US"/>
        </w:rPr>
      </w:pPr>
    </w:p>
    <w:p w14:paraId="351E810F" w14:textId="6E49F769" w:rsidR="00BB5F87" w:rsidRDefault="00BB5F87" w:rsidP="00BB5F87">
      <w:pPr>
        <w:spacing w:after="200" w:line="276" w:lineRule="auto"/>
        <w:contextualSpacing/>
        <w:rPr>
          <w:bCs/>
          <w:i/>
          <w:iCs/>
          <w:lang w:val="es-CO" w:eastAsia="en-US"/>
        </w:rPr>
      </w:pPr>
    </w:p>
    <w:p w14:paraId="26A5649E" w14:textId="3211C369" w:rsidR="00BB5F87" w:rsidRDefault="00BB5F87" w:rsidP="00BB5F87">
      <w:pPr>
        <w:spacing w:after="200" w:line="276" w:lineRule="auto"/>
        <w:contextualSpacing/>
        <w:rPr>
          <w:bCs/>
          <w:i/>
          <w:iCs/>
          <w:lang w:val="es-CO" w:eastAsia="en-US"/>
        </w:rPr>
      </w:pPr>
    </w:p>
    <w:p w14:paraId="6E826DF5" w14:textId="1CC12F8A" w:rsidR="00BB5F87" w:rsidRDefault="00BB5F87" w:rsidP="00BB5F87">
      <w:pPr>
        <w:spacing w:after="200" w:line="276" w:lineRule="auto"/>
        <w:contextualSpacing/>
        <w:rPr>
          <w:bCs/>
          <w:i/>
          <w:iCs/>
          <w:lang w:val="es-CO" w:eastAsia="en-US"/>
        </w:rPr>
      </w:pPr>
    </w:p>
    <w:p w14:paraId="549A061E" w14:textId="33E9A04A" w:rsidR="00BB5F87" w:rsidRDefault="00BB5F87" w:rsidP="00BB5F87">
      <w:pPr>
        <w:spacing w:after="200" w:line="276" w:lineRule="auto"/>
        <w:contextualSpacing/>
        <w:rPr>
          <w:bCs/>
          <w:i/>
          <w:iCs/>
          <w:lang w:val="es-CO" w:eastAsia="en-US"/>
        </w:rPr>
      </w:pPr>
    </w:p>
    <w:p w14:paraId="7B9EC07D" w14:textId="77777777" w:rsidR="00744466" w:rsidRDefault="00744466" w:rsidP="00BB5F87">
      <w:pPr>
        <w:spacing w:after="0"/>
        <w:contextualSpacing/>
        <w:rPr>
          <w:b/>
          <w:lang w:val="es-CO" w:eastAsia="en-US"/>
        </w:rPr>
      </w:pPr>
    </w:p>
    <w:p w14:paraId="2B11F2FA" w14:textId="77777777" w:rsidR="00744466" w:rsidRDefault="00744466" w:rsidP="00BB5F87">
      <w:pPr>
        <w:spacing w:after="0"/>
        <w:contextualSpacing/>
        <w:rPr>
          <w:b/>
          <w:lang w:val="es-CO" w:eastAsia="en-US"/>
        </w:rPr>
      </w:pPr>
    </w:p>
    <w:p w14:paraId="135613D6" w14:textId="77777777" w:rsidR="00744466" w:rsidRDefault="00744466" w:rsidP="00BB5F87">
      <w:pPr>
        <w:spacing w:after="0"/>
        <w:contextualSpacing/>
        <w:rPr>
          <w:b/>
          <w:lang w:val="es-CO" w:eastAsia="en-US"/>
        </w:rPr>
      </w:pPr>
    </w:p>
    <w:p w14:paraId="08F03DF9" w14:textId="77777777" w:rsidR="00744466" w:rsidRDefault="00744466" w:rsidP="00BB5F87">
      <w:pPr>
        <w:spacing w:after="0"/>
        <w:contextualSpacing/>
        <w:rPr>
          <w:b/>
          <w:lang w:val="es-CO" w:eastAsia="en-US"/>
        </w:rPr>
      </w:pPr>
    </w:p>
    <w:p w14:paraId="4F67E81F" w14:textId="77777777" w:rsidR="00744466" w:rsidRDefault="00744466" w:rsidP="00BB5F87">
      <w:pPr>
        <w:spacing w:after="0"/>
        <w:contextualSpacing/>
        <w:rPr>
          <w:b/>
          <w:lang w:val="es-CO" w:eastAsia="en-US"/>
        </w:rPr>
      </w:pPr>
    </w:p>
    <w:p w14:paraId="39903AD4" w14:textId="66B20EBA" w:rsidR="00BB5F87" w:rsidRPr="00FB79A0" w:rsidRDefault="00BB5F87" w:rsidP="00BB5F87">
      <w:pPr>
        <w:spacing w:after="0"/>
        <w:contextualSpacing/>
        <w:rPr>
          <w:b/>
          <w:lang w:val="es-CO" w:eastAsia="en-US"/>
        </w:rPr>
      </w:pPr>
      <w:r w:rsidRPr="00FB79A0">
        <w:rPr>
          <w:b/>
          <w:lang w:val="es-CO" w:eastAsia="en-US"/>
        </w:rPr>
        <w:t xml:space="preserve">Análisis de la </w:t>
      </w:r>
      <w:r w:rsidR="00D81ABD">
        <w:rPr>
          <w:b/>
          <w:lang w:val="es-CO" w:eastAsia="en-US"/>
        </w:rPr>
        <w:t>C</w:t>
      </w:r>
      <w:r w:rsidRPr="00FB79A0">
        <w:rPr>
          <w:b/>
          <w:lang w:val="es-CO" w:eastAsia="en-US"/>
        </w:rPr>
        <w:t>omisión.</w:t>
      </w:r>
    </w:p>
    <w:p w14:paraId="196E5A70" w14:textId="6D2D9D12" w:rsidR="00BB5F87" w:rsidRPr="00FB79A0" w:rsidRDefault="00BB5F87" w:rsidP="00BB5F87">
      <w:pPr>
        <w:spacing w:after="200" w:line="276" w:lineRule="auto"/>
        <w:contextualSpacing/>
        <w:rPr>
          <w:bCs/>
          <w:i/>
          <w:iCs/>
          <w:lang w:val="es-CO" w:eastAsia="en-US"/>
        </w:rPr>
      </w:pPr>
    </w:p>
    <w:p w14:paraId="09EFB560" w14:textId="0CA33F45" w:rsidR="00BB5F87" w:rsidRPr="0059476E" w:rsidRDefault="00BB5F87" w:rsidP="0059476E">
      <w:pPr>
        <w:spacing w:after="0"/>
        <w:contextualSpacing/>
        <w:rPr>
          <w:spacing w:val="-3"/>
        </w:rPr>
      </w:pPr>
      <w:r w:rsidRPr="0059476E">
        <w:rPr>
          <w:spacing w:val="-3"/>
        </w:rPr>
        <w:t>En respuesta a la solicitud, se aclara que el valor resultante para la casa de control cumple con lo establecido en el literal q del numeral 14.1 UC asociada</w:t>
      </w:r>
      <w:r w:rsidR="00D84A34" w:rsidRPr="0059476E">
        <w:rPr>
          <w:spacing w:val="-3"/>
        </w:rPr>
        <w:t>s</w:t>
      </w:r>
      <w:r w:rsidRPr="0059476E">
        <w:rPr>
          <w:spacing w:val="-3"/>
        </w:rPr>
        <w:t xml:space="preserve"> a subestaciones, para lo cual solo se tienen en cuenta las bahías y celdas </w:t>
      </w:r>
      <w:r w:rsidR="00D84A34" w:rsidRPr="0059476E">
        <w:rPr>
          <w:spacing w:val="-3"/>
        </w:rPr>
        <w:t xml:space="preserve">nuevas </w:t>
      </w:r>
      <w:r w:rsidRPr="0059476E">
        <w:rPr>
          <w:spacing w:val="-3"/>
        </w:rPr>
        <w:t>aprobadas para la SE para el mismo año de entrada en operación</w:t>
      </w:r>
      <w:r w:rsidR="00D81ABD" w:rsidRPr="0059476E">
        <w:rPr>
          <w:spacing w:val="-3"/>
        </w:rPr>
        <w:t>. P</w:t>
      </w:r>
      <w:r w:rsidRPr="0059476E">
        <w:rPr>
          <w:spacing w:val="-3"/>
        </w:rPr>
        <w:t>or tanto</w:t>
      </w:r>
      <w:r w:rsidR="00D81ABD" w:rsidRPr="0059476E">
        <w:rPr>
          <w:spacing w:val="-3"/>
        </w:rPr>
        <w:t>,</w:t>
      </w:r>
      <w:r w:rsidRPr="0059476E">
        <w:rPr>
          <w:spacing w:val="-3"/>
        </w:rPr>
        <w:t xml:space="preserve"> y de acuerdo con las consideraciones obtenidas en las peticiones adicionales en el recurso, se realiza el </w:t>
      </w:r>
      <w:r w:rsidR="00FB79A0" w:rsidRPr="0059476E">
        <w:rPr>
          <w:spacing w:val="-3"/>
        </w:rPr>
        <w:t>cálculo</w:t>
      </w:r>
      <w:r w:rsidRPr="0059476E">
        <w:rPr>
          <w:spacing w:val="-3"/>
        </w:rPr>
        <w:t xml:space="preserve"> de las UC N0P13 y </w:t>
      </w:r>
      <w:r w:rsidR="003358CE" w:rsidRPr="0059476E">
        <w:rPr>
          <w:spacing w:val="-3"/>
        </w:rPr>
        <w:t>el valor total aprobado es de 702.450.000</w:t>
      </w:r>
      <w:r w:rsidRPr="0059476E">
        <w:rPr>
          <w:spacing w:val="-3"/>
        </w:rPr>
        <w:t xml:space="preserve"> </w:t>
      </w:r>
      <w:r w:rsidR="003358CE" w:rsidRPr="0059476E">
        <w:rPr>
          <w:spacing w:val="-3"/>
        </w:rPr>
        <w:t>pesos a 2017.</w:t>
      </w:r>
    </w:p>
    <w:p w14:paraId="6300FF30" w14:textId="384ABD30" w:rsidR="00F56A36" w:rsidRDefault="00F56A36" w:rsidP="00FB5286">
      <w:pPr>
        <w:spacing w:after="200" w:line="276" w:lineRule="auto"/>
        <w:contextualSpacing/>
        <w:rPr>
          <w:bCs/>
          <w:i/>
          <w:iCs/>
          <w:lang w:val="es-CO" w:eastAsia="en-US"/>
        </w:rPr>
      </w:pPr>
    </w:p>
    <w:p w14:paraId="3911E184" w14:textId="0B1441BD" w:rsidR="000F3882" w:rsidRPr="000F3882" w:rsidRDefault="000F3882" w:rsidP="00351F08">
      <w:pPr>
        <w:numPr>
          <w:ilvl w:val="0"/>
          <w:numId w:val="14"/>
        </w:numPr>
        <w:spacing w:before="0" w:after="0"/>
        <w:contextualSpacing/>
        <w:rPr>
          <w:bCs/>
          <w:i/>
          <w:iCs/>
          <w:lang w:val="es-CO" w:eastAsia="en-US"/>
        </w:rPr>
      </w:pPr>
      <w:r w:rsidRPr="000F3882">
        <w:rPr>
          <w:bCs/>
          <w:i/>
          <w:iCs/>
          <w:lang w:val="es-CO" w:eastAsia="en-US"/>
        </w:rPr>
        <w:t xml:space="preserve">Algunos activos no fueron reconocidos en el plan de inversiones debido a que el proyecto no tenía asociado un IUL en el formato 3 que corresponde a la información básica de líneas, en la mayoría de los casos el proyecto se había asociado únicamente en el formato 2 que corresponde a información básica de subestaciones  a la subestación en la cual será ejecutado, sin embargo se han agregado las filas correspondientes en el formato 3 en el archivo adjunto a este recurso definido como  </w:t>
      </w:r>
      <w:r w:rsidRPr="00FB79A0">
        <w:rPr>
          <w:bCs/>
          <w:i/>
          <w:iCs/>
          <w:lang w:val="es-CO" w:eastAsia="en-US"/>
        </w:rPr>
        <w:t>“Circular029-2018 Formatos reporte inventario 2020-2025-EDEQ_SA_ESP_14102021”</w:t>
      </w:r>
      <w:r w:rsidRPr="000F3882">
        <w:rPr>
          <w:bCs/>
          <w:i/>
          <w:iCs/>
          <w:lang w:val="es-CO" w:eastAsia="en-US"/>
        </w:rPr>
        <w:t xml:space="preserve"> y se realizó el comentario correspondiente en la columna llamada “Ajustes OR revisión 2”. Los activos son:</w:t>
      </w:r>
    </w:p>
    <w:p w14:paraId="2F20C2C6" w14:textId="23CE456C" w:rsidR="000F3882" w:rsidRPr="000F3882" w:rsidRDefault="000F3882" w:rsidP="000F3882">
      <w:pPr>
        <w:spacing w:after="0"/>
        <w:rPr>
          <w:bCs/>
          <w:i/>
          <w:iCs/>
          <w:lang w:val="es-CO" w:eastAsia="en-US"/>
        </w:rPr>
      </w:pPr>
      <w:r w:rsidRPr="000F3882">
        <w:rPr>
          <w:bCs/>
          <w:i/>
          <w:iCs/>
          <w:lang w:val="es-CO" w:eastAsia="en-US"/>
        </w:rPr>
        <w:t>  </w:t>
      </w:r>
    </w:p>
    <w:tbl>
      <w:tblPr>
        <w:tblW w:w="9214" w:type="dxa"/>
        <w:jc w:val="right"/>
        <w:tblCellMar>
          <w:left w:w="0" w:type="dxa"/>
          <w:right w:w="0" w:type="dxa"/>
        </w:tblCellMar>
        <w:tblLook w:val="04A0" w:firstRow="1" w:lastRow="0" w:firstColumn="1" w:lastColumn="0" w:noHBand="0" w:noVBand="1"/>
      </w:tblPr>
      <w:tblGrid>
        <w:gridCol w:w="1517"/>
        <w:gridCol w:w="632"/>
        <w:gridCol w:w="1223"/>
        <w:gridCol w:w="633"/>
        <w:gridCol w:w="1216"/>
        <w:gridCol w:w="2908"/>
        <w:gridCol w:w="1085"/>
      </w:tblGrid>
      <w:tr w:rsidR="000F3882" w:rsidRPr="000F3882" w14:paraId="01CACD89" w14:textId="77777777" w:rsidTr="00FB5286">
        <w:trPr>
          <w:trHeight w:val="291"/>
          <w:tblHeader/>
          <w:jc w:val="right"/>
        </w:trPr>
        <w:tc>
          <w:tcPr>
            <w:tcW w:w="151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DCEACB"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Código proyecto</w:t>
            </w:r>
          </w:p>
        </w:tc>
        <w:tc>
          <w:tcPr>
            <w:tcW w:w="63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4281E73"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IUS</w:t>
            </w:r>
          </w:p>
        </w:tc>
        <w:tc>
          <w:tcPr>
            <w:tcW w:w="122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224FE2B"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Unidad Constructiva</w:t>
            </w:r>
          </w:p>
        </w:tc>
        <w:tc>
          <w:tcPr>
            <w:tcW w:w="63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03769AC"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IUL Línea</w:t>
            </w:r>
          </w:p>
        </w:tc>
        <w:tc>
          <w:tcPr>
            <w:tcW w:w="121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8DDD237"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Activo Reconocido</w:t>
            </w:r>
          </w:p>
        </w:tc>
        <w:tc>
          <w:tcPr>
            <w:tcW w:w="290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0D65396"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Revisión CREG</w:t>
            </w:r>
          </w:p>
        </w:tc>
        <w:tc>
          <w:tcPr>
            <w:tcW w:w="108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9515F89"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Año entrada operación</w:t>
            </w:r>
          </w:p>
        </w:tc>
      </w:tr>
      <w:tr w:rsidR="000F3882" w:rsidRPr="000F3882" w14:paraId="7D004650"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C3BB9A4"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1543-B3-RS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4D9D3F"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10002</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967479"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N2P1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FEFFBA"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20063</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A55E23"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1916D7"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El IUS no corresponde con el UIL en el formato "Formato 2 básica de líneas" ni con lo reportado en los diagramas unifilares</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8E23CE"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2025</w:t>
            </w:r>
          </w:p>
        </w:tc>
      </w:tr>
      <w:tr w:rsidR="000F3882" w:rsidRPr="000F3882" w14:paraId="1D89F823"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E9658E9"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1543-B3-RS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DDA136"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10002</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7E61CC"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N2P1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7A8607"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20064</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74C038"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FED99E"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El IUS no corresponde con el UIL en el formato "Formato 2 básica de líneas" ni con lo reportado en los diagramas unifilares</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EF61DA"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2025</w:t>
            </w:r>
          </w:p>
        </w:tc>
      </w:tr>
      <w:tr w:rsidR="000F3882" w:rsidRPr="000F3882" w14:paraId="38DC94EE"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10107A4"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1543-B3-RS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8F0FDF"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10002</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60AA11"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N2P1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690FA9"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20065</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28ABD28"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877D9F"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El IUS no corresponde con el UIL en el formato "Formato 2 básica de líneas" ni con lo reportado en los diagramas unifilares</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BEB31A6"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2025</w:t>
            </w:r>
          </w:p>
        </w:tc>
      </w:tr>
      <w:tr w:rsidR="000F3882" w:rsidRPr="000F3882" w14:paraId="264F9465"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14A5065"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1543-B3-RS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FAF5AE"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10002</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AFD687"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N2P1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C5AE8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20066</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C4689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EC2883"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El IUS no corresponde con el UIL en el formato "Formato 2 básica de líneas" ni con lo reportado en los diagramas unifilares</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DB1F61"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2025</w:t>
            </w:r>
          </w:p>
        </w:tc>
      </w:tr>
      <w:tr w:rsidR="000F3882" w:rsidRPr="000F3882" w14:paraId="6D933EB6"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5FCBD75"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1543-B3-RS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FD1861"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10002</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79D2A24"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N2P1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36665F2"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20067</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61B79B"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CD5BBF"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El IUS no corresponde con el UIL en el formato "Formato 2 básica de líneas" ni con lo reportado en los diagramas unifilares</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458F32"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2025</w:t>
            </w:r>
          </w:p>
        </w:tc>
      </w:tr>
      <w:tr w:rsidR="000F3882" w:rsidRPr="000F3882" w14:paraId="15C3940A"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4D9CC3F"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1543-B3-RS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7D57BD"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10002</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9BD91B"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N2P1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E4CCED"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20068</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96A46B"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02E94AE"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El IUS no corresponde con el UIL en el formato "Formato 2 básica de líneas" ni con lo reportado en los diagramas unifilares</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60AC20E"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2025</w:t>
            </w:r>
          </w:p>
        </w:tc>
      </w:tr>
      <w:tr w:rsidR="000F3882" w:rsidRPr="000F3882" w14:paraId="15A8A470"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B130E57"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0592-B18-ES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19D6C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 </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5077F6"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N3EQ3</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170E14"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20098</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83FCE4"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8998AF"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7B353F4"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2024</w:t>
            </w:r>
          </w:p>
        </w:tc>
      </w:tr>
      <w:tr w:rsidR="000F3882" w:rsidRPr="000F3882" w14:paraId="47426BE9"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1B92CA4"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0592-B18-ES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7F23BC9"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 </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EC6E4E"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N3EQ3</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50807A"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20098</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5D8F8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A5710C5"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2B254A"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2024</w:t>
            </w:r>
          </w:p>
        </w:tc>
      </w:tr>
      <w:tr w:rsidR="000F3882" w:rsidRPr="000F3882" w14:paraId="6F7919ED" w14:textId="77777777" w:rsidTr="00FB5286">
        <w:trPr>
          <w:trHeight w:val="872"/>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A32B64A"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0592-B18-ES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881D42"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 </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D747CB"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N3EQ3</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3E9EFEA"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20098</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A5D48C"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D7F878"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63E5F2"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2024</w:t>
            </w:r>
          </w:p>
        </w:tc>
      </w:tr>
      <w:tr w:rsidR="000F3882" w:rsidRPr="000F3882" w14:paraId="63ADE045"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3E48EF6"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0596-B4-ER</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24D4291"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10003</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FF8E4B"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N3S1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029003"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20075</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5BA8D8"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6933B8"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F1FE19"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2023</w:t>
            </w:r>
          </w:p>
        </w:tc>
      </w:tr>
      <w:tr w:rsidR="000F3882" w:rsidRPr="000F3882" w14:paraId="1D0F3F36"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0819315"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0596-B4-ER</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F44234"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10006</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69C99DC"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N3S7</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0C76603"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20088</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A159CE"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FF1013"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187362"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2023</w:t>
            </w:r>
          </w:p>
        </w:tc>
      </w:tr>
      <w:tr w:rsidR="000F3882" w:rsidRPr="000F3882" w14:paraId="70669DF2"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CF8AE77"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0592-B18-ES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49FFBF"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10016</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E5074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N3S7</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53D2F3"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20085</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D0B707"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0A6B93"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CDACAF"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2024</w:t>
            </w:r>
          </w:p>
        </w:tc>
      </w:tr>
      <w:tr w:rsidR="000F3882" w:rsidRPr="000F3882" w14:paraId="5D111979"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BC64E18"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0592-B18-ES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AEA7E3"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10016</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6BA002"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N3S7</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E63FF9"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20085</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3105BA"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B59B59"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1552AA"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2024</w:t>
            </w:r>
          </w:p>
        </w:tc>
      </w:tr>
      <w:tr w:rsidR="000F3882" w:rsidRPr="000F3882" w14:paraId="137077F4"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40B2F5D"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0592-B18-ES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24FF04"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10016</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581C96"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N3P1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4D8221"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20085</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860B72"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71FDFC"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29AA21"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2024</w:t>
            </w:r>
          </w:p>
        </w:tc>
      </w:tr>
      <w:tr w:rsidR="000F3882" w:rsidRPr="000F3882" w14:paraId="58659318"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CB67574"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0592-B18-ES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C4BB41"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10016</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509DD5"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N3P1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C3B976"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20085</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AECFD7"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683B34"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0B41A66"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2024</w:t>
            </w:r>
          </w:p>
        </w:tc>
      </w:tr>
      <w:tr w:rsidR="000F3882" w:rsidRPr="000F3882" w14:paraId="7176154B"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BC8E9F7"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0592-B18-ES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C4984C"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 </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138736"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N3L121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36CFCD"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20085</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CEB341"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BF9EE7"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3FD90A"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2024</w:t>
            </w:r>
          </w:p>
        </w:tc>
      </w:tr>
      <w:tr w:rsidR="000F3882" w:rsidRPr="000F3882" w14:paraId="5922B4F6"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A1BD515"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0592-B18-ES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CA63C3"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 </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622794"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N3L83</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95166E"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20085</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18A669C"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8F30AF"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4B8463"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2024</w:t>
            </w:r>
          </w:p>
        </w:tc>
      </w:tr>
      <w:tr w:rsidR="000F3882" w:rsidRPr="000F3882" w14:paraId="55079292"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38529E5"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0592-B18-ES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A4F894"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 </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E11D0F"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N3EQ9</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24936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20085</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A36BC4B"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0E24ACF"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5CBE9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2024</w:t>
            </w:r>
          </w:p>
        </w:tc>
      </w:tr>
      <w:tr w:rsidR="000F3882" w:rsidRPr="000F3882" w14:paraId="6F9F2ADE"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E8ED956"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0592-B18-ES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347A1A"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 </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3D2AB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N3EQ9</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9B6359"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20085</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A3F3D2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18CEC4"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C0FC62"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2024</w:t>
            </w:r>
          </w:p>
        </w:tc>
      </w:tr>
      <w:tr w:rsidR="000F3882" w:rsidRPr="000F3882" w14:paraId="7C64BFBE"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83C7CCF"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1541-B1-RS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8CFC45"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10001</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B6D28F"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N3P1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B89C95"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20006</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75BB16F"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B2B6BB"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1901BF"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2024</w:t>
            </w:r>
          </w:p>
        </w:tc>
      </w:tr>
      <w:tr w:rsidR="000F3882" w:rsidRPr="000F3882" w14:paraId="2AF8F411"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01CE78A"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1543-B3-RS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EB7B5D"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10002</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E87DA4"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N3P1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28FB22"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20075</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837194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D0742F"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05F0F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2025</w:t>
            </w:r>
          </w:p>
        </w:tc>
      </w:tr>
      <w:tr w:rsidR="000F3882" w:rsidRPr="000F3882" w14:paraId="4B2A06CD"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BB7F197"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1543-B3-RS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BBF749"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10002</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0A85A9"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N3P1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B66B94"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20096</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F49D5AD"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96F736"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El IUS no corresponde con el UIL en el formato "Formato 2 básica de líneas" ni con lo reportado en los diagramas unifilares</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969049"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2025</w:t>
            </w:r>
          </w:p>
        </w:tc>
      </w:tr>
      <w:tr w:rsidR="000F3882" w:rsidRPr="000F3882" w14:paraId="37A9866C"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653CEDA"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1545-B5-RS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3335A4"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10004</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9DDA79"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N3P1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D34493"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20055</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FA9577"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44DCCF"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D7BE39"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2025</w:t>
            </w:r>
          </w:p>
        </w:tc>
      </w:tr>
      <w:tr w:rsidR="000F3882" w:rsidRPr="000F3882" w14:paraId="0F8D162C"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D969E6B"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1542-B8-RS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48702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10007</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023BD6"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N3P1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BE7422"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20085</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7A0BB3"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1FB995"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1F3DA6"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2024</w:t>
            </w:r>
          </w:p>
        </w:tc>
      </w:tr>
      <w:tr w:rsidR="000F3882" w:rsidRPr="000F3882" w14:paraId="57492304"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2985C0B"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1567-B9-RS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0FE578"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10008</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E2ED67"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N3P1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BA8D32"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20034</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C7658C"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8F700C"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El IUS no corresponde con el UIL en el formato "Formato 2 básica de líneas" ni con lo reportado en los diagramas unifilares</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CA3B13"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2023</w:t>
            </w:r>
          </w:p>
        </w:tc>
      </w:tr>
      <w:tr w:rsidR="000F3882" w:rsidRPr="000F3882" w14:paraId="62BA8F7A"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BD1258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1567-B9-RS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985933"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10008</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A2A7C3"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N3P1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0A9A17"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20095</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C62B5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78766D"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640FAF"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2023</w:t>
            </w:r>
          </w:p>
        </w:tc>
      </w:tr>
      <w:tr w:rsidR="000F3882" w:rsidRPr="000F3882" w14:paraId="7B855A9F"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A1F3288"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1522-B14-RS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E264E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10013</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449434"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N3P1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F67CE2"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20048</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21DCD1"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7211B49"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20A5CC"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2023</w:t>
            </w:r>
          </w:p>
        </w:tc>
      </w:tr>
      <w:tr w:rsidR="000F3882" w:rsidRPr="000F3882" w14:paraId="68A72DAB"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5F28BF5"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NEG0759TYDCE</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F01C23"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10012</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740DEF"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N3S1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1474B8A"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20041</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29AC13"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BB1E8F"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901CA1"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2020</w:t>
            </w:r>
          </w:p>
        </w:tc>
      </w:tr>
      <w:tr w:rsidR="000F3882" w:rsidRPr="000F3882" w14:paraId="62AAFA58"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08FE983"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NEG0759TYDCE</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FE321C"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10012</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D54F3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N3S1</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4BB74F"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20041</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C4277F"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2BE5CA"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51B4821"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2020</w:t>
            </w:r>
          </w:p>
        </w:tc>
      </w:tr>
      <w:tr w:rsidR="000F3882" w:rsidRPr="000F3882" w14:paraId="5FD57F0D" w14:textId="77777777" w:rsidTr="00FB5286">
        <w:trPr>
          <w:trHeight w:val="291"/>
          <w:jc w:val="right"/>
        </w:trPr>
        <w:tc>
          <w:tcPr>
            <w:tcW w:w="15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52F26F"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1538-B14-RS</w:t>
            </w:r>
          </w:p>
        </w:tc>
        <w:tc>
          <w:tcPr>
            <w:tcW w:w="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2B7ED1"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10013</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ACE061"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N2S10</w:t>
            </w:r>
          </w:p>
        </w:tc>
        <w:tc>
          <w:tcPr>
            <w:tcW w:w="6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28DBE0"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20048</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881D21"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0</w:t>
            </w:r>
          </w:p>
        </w:tc>
        <w:tc>
          <w:tcPr>
            <w:tcW w:w="29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D26577" w14:textId="77777777" w:rsidR="000F3882" w:rsidRPr="00FB5286" w:rsidRDefault="000F3882" w:rsidP="009A59F7">
            <w:pPr>
              <w:spacing w:after="0" w:line="252" w:lineRule="auto"/>
              <w:rPr>
                <w:bCs/>
                <w:i/>
                <w:iCs/>
                <w:sz w:val="12"/>
                <w:szCs w:val="12"/>
                <w:lang w:val="es-CO" w:eastAsia="en-US"/>
              </w:rPr>
            </w:pPr>
            <w:r w:rsidRPr="00FB5286">
              <w:rPr>
                <w:bCs/>
                <w:i/>
                <w:iCs/>
                <w:sz w:val="12"/>
                <w:szCs w:val="12"/>
                <w:lang w:val="es-CO" w:eastAsia="en-US"/>
              </w:rPr>
              <w:t>La UIL no se encuentra reportada en el formato 3, lo cual no permite identificar a que SE se encuentra asociada</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8B3DFB" w14:textId="77777777" w:rsidR="000F3882" w:rsidRPr="00FB5286" w:rsidRDefault="000F3882" w:rsidP="009A59F7">
            <w:pPr>
              <w:spacing w:after="0" w:line="252" w:lineRule="auto"/>
              <w:jc w:val="center"/>
              <w:rPr>
                <w:bCs/>
                <w:i/>
                <w:iCs/>
                <w:sz w:val="12"/>
                <w:szCs w:val="12"/>
                <w:lang w:val="es-CO" w:eastAsia="en-US"/>
              </w:rPr>
            </w:pPr>
            <w:r w:rsidRPr="00FB5286">
              <w:rPr>
                <w:bCs/>
                <w:i/>
                <w:iCs/>
                <w:sz w:val="12"/>
                <w:szCs w:val="12"/>
                <w:lang w:val="es-CO" w:eastAsia="en-US"/>
              </w:rPr>
              <w:t>2020</w:t>
            </w:r>
          </w:p>
        </w:tc>
      </w:tr>
    </w:tbl>
    <w:p w14:paraId="1C7810C2" w14:textId="77777777" w:rsidR="000F3882" w:rsidRPr="000F3882" w:rsidRDefault="000F3882" w:rsidP="000F3882">
      <w:pPr>
        <w:spacing w:after="0"/>
        <w:ind w:left="720"/>
        <w:contextualSpacing/>
        <w:rPr>
          <w:bCs/>
          <w:i/>
          <w:iCs/>
          <w:lang w:val="es-CO" w:eastAsia="en-US"/>
        </w:rPr>
      </w:pPr>
      <w:r w:rsidRPr="000F3882">
        <w:rPr>
          <w:bCs/>
          <w:i/>
          <w:iCs/>
          <w:lang w:val="es-CO" w:eastAsia="en-US"/>
        </w:rPr>
        <w:t> </w:t>
      </w:r>
    </w:p>
    <w:p w14:paraId="45279FB1" w14:textId="1C0B7506" w:rsidR="000F3882" w:rsidRPr="00780E49" w:rsidRDefault="000F3882" w:rsidP="00780E49">
      <w:pPr>
        <w:spacing w:after="0"/>
        <w:contextualSpacing/>
        <w:rPr>
          <w:bCs/>
          <w:lang w:val="es-CO" w:eastAsia="en-US"/>
        </w:rPr>
      </w:pPr>
    </w:p>
    <w:p w14:paraId="1C263281" w14:textId="77777777" w:rsidR="000F3882" w:rsidRPr="000F3882" w:rsidRDefault="000F3882" w:rsidP="00351F08">
      <w:pPr>
        <w:numPr>
          <w:ilvl w:val="0"/>
          <w:numId w:val="14"/>
        </w:numPr>
        <w:spacing w:before="0" w:after="200" w:line="276" w:lineRule="auto"/>
        <w:contextualSpacing/>
        <w:rPr>
          <w:bCs/>
          <w:i/>
          <w:iCs/>
          <w:lang w:val="es-CO" w:eastAsia="en-US"/>
        </w:rPr>
      </w:pPr>
      <w:r w:rsidRPr="000F3882">
        <w:rPr>
          <w:bCs/>
          <w:i/>
          <w:iCs/>
          <w:lang w:val="es-CO" w:eastAsia="en-US"/>
        </w:rPr>
        <w:t xml:space="preserve">Una de las UCs N2P1 asociadas al proyecto 1545-B5-RS no fue reconocida, debido a que se diligencio el IUA del transformador en el campo correspondiente a la IUL de línea, dicho ajuste fue realizado en el archivo adjunto a este recurso definido como </w:t>
      </w:r>
      <w:r w:rsidRPr="00FB79A0">
        <w:rPr>
          <w:bCs/>
          <w:i/>
          <w:iCs/>
          <w:lang w:val="es-CO" w:eastAsia="en-US"/>
        </w:rPr>
        <w:t>“Circular029-2018 Formatos reporte inventario 2020-2025-EDEQ_SA_ESP_14102021”</w:t>
      </w:r>
      <w:r w:rsidRPr="000F3882">
        <w:rPr>
          <w:bCs/>
          <w:i/>
          <w:iCs/>
          <w:lang w:val="es-CO" w:eastAsia="en-US"/>
        </w:rPr>
        <w:t xml:space="preserve"> y se realizó el comentario correspondiente en la columna llamada “Ajustes OR revisión 2”. Se solicita incluir el activo en la base de activos reconocidos vía plan de inversiones, así como en el cálculo de la variable INVA teniendo en cuenta el ajuste mencionado.</w:t>
      </w:r>
    </w:p>
    <w:p w14:paraId="237097BB" w14:textId="77777777" w:rsidR="00EE6C22" w:rsidRPr="000F3882" w:rsidRDefault="00EE6C22" w:rsidP="00EE6C22">
      <w:pPr>
        <w:spacing w:after="200" w:line="276" w:lineRule="auto"/>
        <w:contextualSpacing/>
        <w:rPr>
          <w:bCs/>
          <w:i/>
          <w:iCs/>
          <w:lang w:val="es-CO" w:eastAsia="en-US"/>
        </w:rPr>
      </w:pPr>
    </w:p>
    <w:p w14:paraId="51F683BA" w14:textId="6947B57F" w:rsidR="000F3882" w:rsidRDefault="000F3882" w:rsidP="00351F08">
      <w:pPr>
        <w:numPr>
          <w:ilvl w:val="0"/>
          <w:numId w:val="14"/>
        </w:numPr>
        <w:spacing w:before="0" w:after="200" w:line="276" w:lineRule="auto"/>
        <w:contextualSpacing/>
        <w:rPr>
          <w:bCs/>
          <w:i/>
          <w:iCs/>
          <w:lang w:val="es-CO" w:eastAsia="en-US"/>
        </w:rPr>
      </w:pPr>
      <w:r w:rsidRPr="000F3882">
        <w:rPr>
          <w:bCs/>
          <w:i/>
          <w:iCs/>
          <w:lang w:val="es-CO" w:eastAsia="en-US"/>
        </w:rPr>
        <w:t xml:space="preserve">Algunos activos no fueron reconocidos en el plan de inversiones debido a que el proyecto no tenía asociado un IUL en el formato 3 que corresponde a la información básica de líneas, adicionalmente el IUS reportado para el activo no correspondía al reportada en el formato 2 que corresponde a información básica de subestaciones, sin embargo se han agregado las filas correspondientes en el formato 3 y se ha corregido el IUS mencionado anteriormente para corresponda con el reportado en el formato 2 en el archivo adjunto a este recurso definido como  </w:t>
      </w:r>
      <w:r w:rsidRPr="00FB79A0">
        <w:rPr>
          <w:bCs/>
          <w:i/>
          <w:iCs/>
          <w:lang w:val="es-CO" w:eastAsia="en-US"/>
        </w:rPr>
        <w:t>“Circular029-2018 Formatos reporte inventario 2020-2025-EDEQ_SA_ESP_14102021”</w:t>
      </w:r>
      <w:r w:rsidRPr="000F3882">
        <w:rPr>
          <w:bCs/>
          <w:i/>
          <w:iCs/>
          <w:lang w:val="es-CO" w:eastAsia="en-US"/>
        </w:rPr>
        <w:t xml:space="preserve"> y se realizó el comentario correspondiente en la columna llamada “Ajustes OR revisión 2”. Los activos son:</w:t>
      </w:r>
    </w:p>
    <w:p w14:paraId="7F0ABA80" w14:textId="77777777" w:rsidR="00FB17FC" w:rsidRPr="000F3882" w:rsidRDefault="00FB17FC" w:rsidP="00FB17FC">
      <w:pPr>
        <w:spacing w:before="0" w:after="200" w:line="276" w:lineRule="auto"/>
        <w:ind w:left="720"/>
        <w:contextualSpacing/>
        <w:rPr>
          <w:bCs/>
          <w:i/>
          <w:iCs/>
          <w:lang w:val="es-CO" w:eastAsia="en-US"/>
        </w:rPr>
      </w:pPr>
    </w:p>
    <w:tbl>
      <w:tblPr>
        <w:tblW w:w="0" w:type="auto"/>
        <w:jc w:val="right"/>
        <w:tblCellMar>
          <w:left w:w="0" w:type="dxa"/>
          <w:right w:w="0" w:type="dxa"/>
        </w:tblCellMar>
        <w:tblLook w:val="04A0" w:firstRow="1" w:lastRow="0" w:firstColumn="1" w:lastColumn="0" w:noHBand="0" w:noVBand="1"/>
      </w:tblPr>
      <w:tblGrid>
        <w:gridCol w:w="1265"/>
        <w:gridCol w:w="577"/>
        <w:gridCol w:w="1439"/>
        <w:gridCol w:w="564"/>
        <w:gridCol w:w="840"/>
        <w:gridCol w:w="3208"/>
        <w:gridCol w:w="1443"/>
      </w:tblGrid>
      <w:tr w:rsidR="003D139D" w:rsidRPr="00FB17FC" w14:paraId="70EE4166" w14:textId="77777777" w:rsidTr="003D139D">
        <w:trPr>
          <w:trHeight w:val="254"/>
          <w:jc w:val="right"/>
        </w:trPr>
        <w:tc>
          <w:tcPr>
            <w:tcW w:w="126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92844DE"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Código proyecto</w:t>
            </w:r>
          </w:p>
        </w:tc>
        <w:tc>
          <w:tcPr>
            <w:tcW w:w="57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E6FD33"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IUS</w:t>
            </w:r>
          </w:p>
        </w:tc>
        <w:tc>
          <w:tcPr>
            <w:tcW w:w="14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08C4D70"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Unidad Constructiva</w:t>
            </w:r>
          </w:p>
        </w:tc>
        <w:tc>
          <w:tcPr>
            <w:tcW w:w="56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183BF91"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IUL Línea</w:t>
            </w:r>
          </w:p>
        </w:tc>
        <w:tc>
          <w:tcPr>
            <w:tcW w:w="84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658FD82"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Activo Reconocido</w:t>
            </w:r>
          </w:p>
        </w:tc>
        <w:tc>
          <w:tcPr>
            <w:tcW w:w="321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F024A47"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Revisión CREG</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5E86EC4"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Año entrada operación</w:t>
            </w:r>
          </w:p>
        </w:tc>
      </w:tr>
      <w:tr w:rsidR="003D139D" w:rsidRPr="00FB17FC" w14:paraId="2FBD91DF" w14:textId="77777777" w:rsidTr="003D139D">
        <w:trPr>
          <w:trHeight w:val="254"/>
          <w:jc w:val="right"/>
        </w:trPr>
        <w:tc>
          <w:tcPr>
            <w:tcW w:w="12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F4FCAFB"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NEG0760TYDCE</w:t>
            </w:r>
          </w:p>
        </w:tc>
        <w:tc>
          <w:tcPr>
            <w:tcW w:w="5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2AF2CD"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10012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B16071"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N2P1</w:t>
            </w:r>
          </w:p>
        </w:tc>
        <w:tc>
          <w:tcPr>
            <w:tcW w:w="5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CD8AD8"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20030</w:t>
            </w:r>
          </w:p>
        </w:tc>
        <w:tc>
          <w:tcPr>
            <w:tcW w:w="8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54585C"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0</w:t>
            </w:r>
          </w:p>
        </w:tc>
        <w:tc>
          <w:tcPr>
            <w:tcW w:w="32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2CE9DBC" w14:textId="77777777" w:rsidR="000F3882" w:rsidRPr="00FB17FC" w:rsidRDefault="000F3882" w:rsidP="009A59F7">
            <w:pPr>
              <w:spacing w:after="0" w:line="252" w:lineRule="auto"/>
              <w:rPr>
                <w:bCs/>
                <w:i/>
                <w:iCs/>
                <w:sz w:val="12"/>
                <w:szCs w:val="12"/>
                <w:lang w:val="es-CO" w:eastAsia="en-US"/>
              </w:rPr>
            </w:pPr>
            <w:r w:rsidRPr="00FB17FC">
              <w:rPr>
                <w:bCs/>
                <w:i/>
                <w:iCs/>
                <w:sz w:val="12"/>
                <w:szCs w:val="12"/>
                <w:lang w:val="es-CO" w:eastAsia="en-US"/>
              </w:rPr>
              <w:t>El IUS no corresponde con el UIL en el formato "Formato 2 básica de líneas" ni con lo reportado en los diagramas unifilares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8606BF"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2023</w:t>
            </w:r>
          </w:p>
        </w:tc>
      </w:tr>
      <w:tr w:rsidR="003D139D" w:rsidRPr="00FB17FC" w14:paraId="6655B6D1" w14:textId="77777777" w:rsidTr="003D139D">
        <w:trPr>
          <w:trHeight w:val="254"/>
          <w:jc w:val="right"/>
        </w:trPr>
        <w:tc>
          <w:tcPr>
            <w:tcW w:w="12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91F29A"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NEG0760TYDCE</w:t>
            </w:r>
          </w:p>
        </w:tc>
        <w:tc>
          <w:tcPr>
            <w:tcW w:w="5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14C892"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10012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5F85F2"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N2P1</w:t>
            </w:r>
          </w:p>
        </w:tc>
        <w:tc>
          <w:tcPr>
            <w:tcW w:w="5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A266F5"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20031</w:t>
            </w:r>
          </w:p>
        </w:tc>
        <w:tc>
          <w:tcPr>
            <w:tcW w:w="8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54C13D"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0</w:t>
            </w:r>
          </w:p>
        </w:tc>
        <w:tc>
          <w:tcPr>
            <w:tcW w:w="32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85FAED" w14:textId="77777777" w:rsidR="000F3882" w:rsidRPr="00FB17FC" w:rsidRDefault="000F3882" w:rsidP="009A59F7">
            <w:pPr>
              <w:spacing w:after="0" w:line="252" w:lineRule="auto"/>
              <w:rPr>
                <w:bCs/>
                <w:i/>
                <w:iCs/>
                <w:sz w:val="12"/>
                <w:szCs w:val="12"/>
                <w:lang w:val="es-CO" w:eastAsia="en-US"/>
              </w:rPr>
            </w:pPr>
            <w:r w:rsidRPr="00FB17FC">
              <w:rPr>
                <w:bCs/>
                <w:i/>
                <w:iCs/>
                <w:sz w:val="12"/>
                <w:szCs w:val="12"/>
                <w:lang w:val="es-CO" w:eastAsia="en-US"/>
              </w:rPr>
              <w:t>El IUS no corresponde con el UIL en el formato "Formato 2 básica de líneas" ni con lo reportado en los diagramas unifilares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F85806"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2023</w:t>
            </w:r>
          </w:p>
        </w:tc>
      </w:tr>
      <w:tr w:rsidR="003D139D" w:rsidRPr="00FB17FC" w14:paraId="10FD32E7" w14:textId="77777777" w:rsidTr="003D139D">
        <w:trPr>
          <w:trHeight w:val="254"/>
          <w:jc w:val="right"/>
        </w:trPr>
        <w:tc>
          <w:tcPr>
            <w:tcW w:w="12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1536B90"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NEG0760TYDCE</w:t>
            </w:r>
          </w:p>
        </w:tc>
        <w:tc>
          <w:tcPr>
            <w:tcW w:w="5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521B8C"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10012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0F7B875"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N2P1</w:t>
            </w:r>
          </w:p>
        </w:tc>
        <w:tc>
          <w:tcPr>
            <w:tcW w:w="5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A6C236A"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20032</w:t>
            </w:r>
          </w:p>
        </w:tc>
        <w:tc>
          <w:tcPr>
            <w:tcW w:w="8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977B37"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0</w:t>
            </w:r>
          </w:p>
        </w:tc>
        <w:tc>
          <w:tcPr>
            <w:tcW w:w="32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5ECCE4" w14:textId="77777777" w:rsidR="000F3882" w:rsidRPr="00FB17FC" w:rsidRDefault="000F3882" w:rsidP="009A59F7">
            <w:pPr>
              <w:spacing w:after="0" w:line="252" w:lineRule="auto"/>
              <w:rPr>
                <w:bCs/>
                <w:i/>
                <w:iCs/>
                <w:sz w:val="12"/>
                <w:szCs w:val="12"/>
                <w:lang w:val="es-CO" w:eastAsia="en-US"/>
              </w:rPr>
            </w:pPr>
            <w:r w:rsidRPr="00FB17FC">
              <w:rPr>
                <w:bCs/>
                <w:i/>
                <w:iCs/>
                <w:sz w:val="12"/>
                <w:szCs w:val="12"/>
                <w:lang w:val="es-CO" w:eastAsia="en-US"/>
              </w:rPr>
              <w:t>El IUS no corresponde con el UIL en el formato "Formato 2 básica de líneas" ni con lo reportado en los diagramas unifilares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E70D7C" w14:textId="77777777" w:rsidR="000F3882" w:rsidRPr="00FB17FC" w:rsidRDefault="000F3882" w:rsidP="009A59F7">
            <w:pPr>
              <w:spacing w:after="0" w:line="252" w:lineRule="auto"/>
              <w:jc w:val="center"/>
              <w:rPr>
                <w:bCs/>
                <w:i/>
                <w:iCs/>
                <w:sz w:val="12"/>
                <w:szCs w:val="12"/>
                <w:lang w:val="es-CO" w:eastAsia="en-US"/>
              </w:rPr>
            </w:pPr>
            <w:r w:rsidRPr="00FB17FC">
              <w:rPr>
                <w:bCs/>
                <w:i/>
                <w:iCs/>
                <w:sz w:val="12"/>
                <w:szCs w:val="12"/>
                <w:lang w:val="es-CO" w:eastAsia="en-US"/>
              </w:rPr>
              <w:t>2023</w:t>
            </w:r>
          </w:p>
        </w:tc>
      </w:tr>
    </w:tbl>
    <w:p w14:paraId="5C968E20" w14:textId="2A60433A" w:rsidR="000F3882" w:rsidRDefault="000F3882" w:rsidP="000F3882">
      <w:pPr>
        <w:spacing w:after="200" w:line="276" w:lineRule="auto"/>
        <w:ind w:left="720"/>
        <w:contextualSpacing/>
        <w:rPr>
          <w:bCs/>
          <w:i/>
          <w:iCs/>
          <w:lang w:val="es-CO" w:eastAsia="en-US"/>
        </w:rPr>
      </w:pPr>
      <w:r w:rsidRPr="000F3882">
        <w:rPr>
          <w:bCs/>
          <w:i/>
          <w:iCs/>
          <w:lang w:val="es-CO" w:eastAsia="en-US"/>
        </w:rPr>
        <w:t> </w:t>
      </w:r>
    </w:p>
    <w:p w14:paraId="5D40FD0A" w14:textId="6DBEE200" w:rsidR="003D139D" w:rsidRDefault="003D139D" w:rsidP="003D139D">
      <w:pPr>
        <w:spacing w:after="0"/>
        <w:contextualSpacing/>
        <w:rPr>
          <w:b/>
          <w:lang w:val="es-CO" w:eastAsia="en-US"/>
        </w:rPr>
      </w:pPr>
      <w:r>
        <w:rPr>
          <w:b/>
          <w:lang w:val="es-CO" w:eastAsia="en-US"/>
        </w:rPr>
        <w:t xml:space="preserve">Análisis de la </w:t>
      </w:r>
      <w:r w:rsidR="00D81ABD">
        <w:rPr>
          <w:b/>
          <w:lang w:val="es-CO" w:eastAsia="en-US"/>
        </w:rPr>
        <w:t>Comisión</w:t>
      </w:r>
      <w:r>
        <w:rPr>
          <w:b/>
          <w:lang w:val="es-CO" w:eastAsia="en-US"/>
        </w:rPr>
        <w:t>.</w:t>
      </w:r>
    </w:p>
    <w:p w14:paraId="213850A3" w14:textId="77777777" w:rsidR="003D139D" w:rsidRDefault="003D139D" w:rsidP="003D139D">
      <w:pPr>
        <w:spacing w:after="0"/>
        <w:contextualSpacing/>
        <w:rPr>
          <w:b/>
          <w:lang w:val="es-CO" w:eastAsia="en-US"/>
        </w:rPr>
      </w:pPr>
    </w:p>
    <w:p w14:paraId="087A3531" w14:textId="4EF11315" w:rsidR="003D139D" w:rsidRPr="00936CE0" w:rsidRDefault="003D139D" w:rsidP="003D139D">
      <w:pPr>
        <w:spacing w:after="0"/>
        <w:contextualSpacing/>
        <w:rPr>
          <w:bCs/>
          <w:lang w:val="es-CO" w:eastAsia="en-US"/>
        </w:rPr>
      </w:pPr>
      <w:r w:rsidRPr="00FB79A0">
        <w:rPr>
          <w:bCs/>
          <w:lang w:val="es-CO" w:eastAsia="en-US"/>
        </w:rPr>
        <w:t xml:space="preserve">Se reviso la totalidad de la información enviada en la comunicación CREG E-2021-012124, y no se encontró el archivo </w:t>
      </w:r>
      <w:r w:rsidRPr="00FB79A0">
        <w:rPr>
          <w:bCs/>
          <w:i/>
          <w:iCs/>
          <w:lang w:val="es-CO" w:eastAsia="en-US"/>
        </w:rPr>
        <w:t>“Circular029-2018 Formatos reporte inventario 2020-2025-EDEQ_SA_ESP_14102021”</w:t>
      </w:r>
      <w:r w:rsidRPr="00FB79A0">
        <w:rPr>
          <w:bCs/>
          <w:lang w:val="es-CO" w:eastAsia="en-US"/>
        </w:rPr>
        <w:t>, con el fin de determinar los reportes a los cuales el OR hace mención</w:t>
      </w:r>
      <w:r w:rsidR="00D81ABD">
        <w:rPr>
          <w:bCs/>
          <w:lang w:val="es-CO" w:eastAsia="en-US"/>
        </w:rPr>
        <w:t>. P</w:t>
      </w:r>
      <w:r w:rsidRPr="00FB79A0">
        <w:rPr>
          <w:bCs/>
          <w:lang w:val="es-CO" w:eastAsia="en-US"/>
        </w:rPr>
        <w:t>or tanto, no se realizan ajustes</w:t>
      </w:r>
      <w:r w:rsidR="00562DC2" w:rsidRPr="00FB79A0">
        <w:rPr>
          <w:bCs/>
          <w:lang w:val="es-CO" w:eastAsia="en-US"/>
        </w:rPr>
        <w:t xml:space="preserve"> para las solicitudes de los numerales III, V de la segunda petición del OR</w:t>
      </w:r>
      <w:r w:rsidRPr="00FB79A0">
        <w:rPr>
          <w:bCs/>
          <w:lang w:val="es-CO" w:eastAsia="en-US"/>
        </w:rPr>
        <w:t>.</w:t>
      </w:r>
      <w:r w:rsidR="00EE6C22">
        <w:rPr>
          <w:bCs/>
          <w:lang w:val="es-CO" w:eastAsia="en-US"/>
        </w:rPr>
        <w:t xml:space="preserve"> Por otro lado, el reporte en mención del numeral IV, se encuentra en la solicitud inicial por tanto se ajusta de acuerdo con lo mencionado por el OR.</w:t>
      </w:r>
    </w:p>
    <w:p w14:paraId="45EE2CFF" w14:textId="77777777" w:rsidR="003D139D" w:rsidRPr="000F3882" w:rsidRDefault="003D139D" w:rsidP="003D139D">
      <w:pPr>
        <w:spacing w:after="200" w:line="276" w:lineRule="auto"/>
        <w:contextualSpacing/>
        <w:rPr>
          <w:bCs/>
          <w:i/>
          <w:iCs/>
          <w:lang w:val="es-CO" w:eastAsia="en-US"/>
        </w:rPr>
      </w:pPr>
    </w:p>
    <w:p w14:paraId="16D74309" w14:textId="7382B340" w:rsidR="000F3882" w:rsidRDefault="000F3882" w:rsidP="00351F08">
      <w:pPr>
        <w:numPr>
          <w:ilvl w:val="0"/>
          <w:numId w:val="14"/>
        </w:numPr>
        <w:spacing w:before="0" w:after="200" w:line="276" w:lineRule="auto"/>
        <w:contextualSpacing/>
        <w:rPr>
          <w:bCs/>
          <w:i/>
          <w:iCs/>
          <w:lang w:val="es-CO" w:eastAsia="en-US"/>
        </w:rPr>
      </w:pPr>
      <w:r w:rsidRPr="000F3882">
        <w:rPr>
          <w:bCs/>
          <w:i/>
          <w:iCs/>
          <w:lang w:val="es-CO" w:eastAsia="en-US"/>
        </w:rPr>
        <w:t>Al realizar la revisión correspondiente al valor de la UC N2S64 que está definida como Módulo común/bahía - tipo 4 - tipo interior, para los proyectos 0593-B8-ES, 1538-B14-RS, 4001-B10-ES y 0592-B18-ES se identificó que este no fue multiplicado por el número de bahías que entran en operación en cada año en cada subestación, tal como se muestra a continuación:</w:t>
      </w:r>
    </w:p>
    <w:p w14:paraId="7823A2CC" w14:textId="77777777" w:rsidR="003D139D" w:rsidRPr="000F3882" w:rsidRDefault="003D139D" w:rsidP="003D139D">
      <w:pPr>
        <w:spacing w:before="0" w:after="200" w:line="276" w:lineRule="auto"/>
        <w:ind w:left="720"/>
        <w:contextualSpacing/>
        <w:rPr>
          <w:bCs/>
          <w:i/>
          <w:iCs/>
          <w:lang w:val="es-CO" w:eastAsia="en-US"/>
        </w:rPr>
      </w:pPr>
    </w:p>
    <w:tbl>
      <w:tblPr>
        <w:tblW w:w="8926" w:type="dxa"/>
        <w:jc w:val="center"/>
        <w:tblCellMar>
          <w:left w:w="0" w:type="dxa"/>
          <w:right w:w="0" w:type="dxa"/>
        </w:tblCellMar>
        <w:tblLook w:val="04A0" w:firstRow="1" w:lastRow="0" w:firstColumn="1" w:lastColumn="0" w:noHBand="0" w:noVBand="1"/>
      </w:tblPr>
      <w:tblGrid>
        <w:gridCol w:w="1413"/>
        <w:gridCol w:w="1275"/>
        <w:gridCol w:w="1240"/>
        <w:gridCol w:w="1130"/>
        <w:gridCol w:w="1424"/>
        <w:gridCol w:w="884"/>
        <w:gridCol w:w="1560"/>
      </w:tblGrid>
      <w:tr w:rsidR="000F3882" w:rsidRPr="00A24C09" w14:paraId="17993BD9" w14:textId="77777777" w:rsidTr="009A59F7">
        <w:trPr>
          <w:trHeight w:val="265"/>
          <w:jc w:val="center"/>
        </w:trPr>
        <w:tc>
          <w:tcPr>
            <w:tcW w:w="141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B3368D7"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Código proyecto</w:t>
            </w:r>
          </w:p>
        </w:tc>
        <w:tc>
          <w:tcPr>
            <w:tcW w:w="12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E49DF43"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Unidad Constructiva</w:t>
            </w:r>
          </w:p>
        </w:tc>
        <w:tc>
          <w:tcPr>
            <w:tcW w:w="12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3070167"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Valor Solicitado</w:t>
            </w:r>
          </w:p>
        </w:tc>
        <w:tc>
          <w:tcPr>
            <w:tcW w:w="11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ECDB41E"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Valor Aprobado</w:t>
            </w:r>
          </w:p>
        </w:tc>
        <w:tc>
          <w:tcPr>
            <w:tcW w:w="14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483CBB9"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Diferencia</w:t>
            </w:r>
          </w:p>
        </w:tc>
        <w:tc>
          <w:tcPr>
            <w:tcW w:w="8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F2B5678"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Año</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CA10068"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 de Bahías/Celdas</w:t>
            </w:r>
          </w:p>
        </w:tc>
      </w:tr>
      <w:tr w:rsidR="000F3882" w:rsidRPr="00A24C09" w14:paraId="190B5EF0" w14:textId="77777777" w:rsidTr="009A59F7">
        <w:trPr>
          <w:trHeight w:val="265"/>
          <w:jc w:val="center"/>
        </w:trPr>
        <w:tc>
          <w:tcPr>
            <w:tcW w:w="14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C99B1CC"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0593-B8-ES</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46C144"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N2S64</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7125BF"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121.539.000</w:t>
            </w:r>
          </w:p>
        </w:tc>
        <w:tc>
          <w:tcPr>
            <w:tcW w:w="1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C1D445"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40.513.000</w:t>
            </w:r>
          </w:p>
        </w:tc>
        <w:tc>
          <w:tcPr>
            <w:tcW w:w="14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F94AA3"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- 81.026.000</w:t>
            </w:r>
          </w:p>
        </w:tc>
        <w:tc>
          <w:tcPr>
            <w:tcW w:w="8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B11473"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2020</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6A5352"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3,00</w:t>
            </w:r>
          </w:p>
        </w:tc>
      </w:tr>
      <w:tr w:rsidR="000F3882" w:rsidRPr="00A24C09" w14:paraId="706CCEE3" w14:textId="77777777" w:rsidTr="009A59F7">
        <w:trPr>
          <w:trHeight w:val="265"/>
          <w:jc w:val="center"/>
        </w:trPr>
        <w:tc>
          <w:tcPr>
            <w:tcW w:w="14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445D11C"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1538-B14-RS</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5741AA7"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N2S64</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2F5FB2"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81.026.000</w:t>
            </w:r>
          </w:p>
        </w:tc>
        <w:tc>
          <w:tcPr>
            <w:tcW w:w="1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770023"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40.513.000</w:t>
            </w:r>
          </w:p>
        </w:tc>
        <w:tc>
          <w:tcPr>
            <w:tcW w:w="14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4D1BB4"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-40.513.000</w:t>
            </w:r>
          </w:p>
        </w:tc>
        <w:tc>
          <w:tcPr>
            <w:tcW w:w="8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2C8BD4"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2020</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FD09C5"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2,00</w:t>
            </w:r>
          </w:p>
        </w:tc>
      </w:tr>
      <w:tr w:rsidR="000F3882" w:rsidRPr="00A24C09" w14:paraId="177F4B68" w14:textId="77777777" w:rsidTr="009A59F7">
        <w:trPr>
          <w:trHeight w:val="265"/>
          <w:jc w:val="center"/>
        </w:trPr>
        <w:tc>
          <w:tcPr>
            <w:tcW w:w="14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949D247"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4001-B10-ES</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014B25A"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N2S64</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0B0840"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243.078.000</w:t>
            </w:r>
          </w:p>
        </w:tc>
        <w:tc>
          <w:tcPr>
            <w:tcW w:w="1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486C1F"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40.513.000</w:t>
            </w:r>
          </w:p>
        </w:tc>
        <w:tc>
          <w:tcPr>
            <w:tcW w:w="14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C68B841"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-202.565.000</w:t>
            </w:r>
          </w:p>
        </w:tc>
        <w:tc>
          <w:tcPr>
            <w:tcW w:w="8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716B08"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2021</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23EE71"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6,00</w:t>
            </w:r>
          </w:p>
        </w:tc>
      </w:tr>
      <w:tr w:rsidR="000F3882" w:rsidRPr="00A24C09" w14:paraId="7374F238" w14:textId="77777777" w:rsidTr="009A59F7">
        <w:trPr>
          <w:trHeight w:val="265"/>
          <w:jc w:val="center"/>
        </w:trPr>
        <w:tc>
          <w:tcPr>
            <w:tcW w:w="14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97C8CE8"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0592-B18-ES</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3655A2"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N2S64</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7FE7EA"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162.052.000</w:t>
            </w:r>
          </w:p>
        </w:tc>
        <w:tc>
          <w:tcPr>
            <w:tcW w:w="1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F0E177"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40.513.000</w:t>
            </w:r>
          </w:p>
        </w:tc>
        <w:tc>
          <w:tcPr>
            <w:tcW w:w="14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064375"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-121.539.000</w:t>
            </w:r>
          </w:p>
        </w:tc>
        <w:tc>
          <w:tcPr>
            <w:tcW w:w="8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156C650"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2024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9029758" w14:textId="77777777" w:rsidR="000F3882" w:rsidRPr="00A24C09" w:rsidRDefault="000F3882" w:rsidP="009A59F7">
            <w:pPr>
              <w:spacing w:after="0" w:line="252" w:lineRule="auto"/>
              <w:jc w:val="center"/>
              <w:rPr>
                <w:bCs/>
                <w:i/>
                <w:iCs/>
                <w:sz w:val="14"/>
                <w:szCs w:val="14"/>
                <w:lang w:val="es-CO" w:eastAsia="en-US"/>
              </w:rPr>
            </w:pPr>
            <w:r w:rsidRPr="00A24C09">
              <w:rPr>
                <w:bCs/>
                <w:i/>
                <w:iCs/>
                <w:sz w:val="14"/>
                <w:szCs w:val="14"/>
                <w:lang w:val="es-CO" w:eastAsia="en-US"/>
              </w:rPr>
              <w:t>4,00</w:t>
            </w:r>
          </w:p>
        </w:tc>
      </w:tr>
    </w:tbl>
    <w:p w14:paraId="1AB8AA1F" w14:textId="77777777" w:rsidR="00742372" w:rsidRDefault="00742372" w:rsidP="00742372">
      <w:pPr>
        <w:spacing w:after="0"/>
        <w:contextualSpacing/>
        <w:rPr>
          <w:bCs/>
          <w:i/>
          <w:iCs/>
          <w:lang w:val="es-CO" w:eastAsia="en-US"/>
        </w:rPr>
      </w:pPr>
    </w:p>
    <w:p w14:paraId="23E237CF" w14:textId="1175FADA" w:rsidR="00742372" w:rsidRDefault="000F3882" w:rsidP="00742372">
      <w:pPr>
        <w:spacing w:after="0"/>
        <w:contextualSpacing/>
        <w:rPr>
          <w:b/>
          <w:lang w:val="es-CO" w:eastAsia="en-US"/>
        </w:rPr>
      </w:pPr>
      <w:r w:rsidRPr="000F3882">
        <w:rPr>
          <w:bCs/>
          <w:i/>
          <w:iCs/>
          <w:lang w:val="es-CO" w:eastAsia="en-US"/>
        </w:rPr>
        <w:t> </w:t>
      </w:r>
      <w:r w:rsidR="00742372">
        <w:rPr>
          <w:b/>
          <w:lang w:val="es-CO" w:eastAsia="en-US"/>
        </w:rPr>
        <w:t xml:space="preserve">Análisis de la </w:t>
      </w:r>
      <w:r w:rsidR="00D81ABD">
        <w:rPr>
          <w:b/>
          <w:lang w:val="es-CO" w:eastAsia="en-US"/>
        </w:rPr>
        <w:t>C</w:t>
      </w:r>
      <w:r w:rsidR="00742372">
        <w:rPr>
          <w:b/>
          <w:lang w:val="es-CO" w:eastAsia="en-US"/>
        </w:rPr>
        <w:t>omisión.</w:t>
      </w:r>
    </w:p>
    <w:p w14:paraId="1F1FBBA8" w14:textId="77777777" w:rsidR="005D1979" w:rsidRDefault="005D1979" w:rsidP="00742372">
      <w:pPr>
        <w:spacing w:after="0"/>
        <w:contextualSpacing/>
        <w:rPr>
          <w:b/>
          <w:lang w:val="es-CO" w:eastAsia="en-US"/>
        </w:rPr>
      </w:pPr>
    </w:p>
    <w:p w14:paraId="6294EEB7" w14:textId="76253816" w:rsidR="00CD0771" w:rsidRPr="00562DC2" w:rsidRDefault="00CD0771" w:rsidP="00CD0771">
      <w:pPr>
        <w:rPr>
          <w:lang w:val="es-CO"/>
        </w:rPr>
      </w:pPr>
      <w:r w:rsidRPr="00FB79A0">
        <w:rPr>
          <w:bCs/>
          <w:lang w:val="es-CO" w:eastAsia="en-US"/>
        </w:rPr>
        <w:t xml:space="preserve">Cabe resaltar que el </w:t>
      </w:r>
      <w:r w:rsidRPr="00FB79A0">
        <w:t>módulo común tipo 4 para S/E tipo interior, se reconoce para</w:t>
      </w:r>
      <w:r w:rsidRPr="00FB79A0">
        <w:rPr>
          <w:lang w:val="es-CO"/>
        </w:rPr>
        <w:t xml:space="preserve"> celdas en el mismo nivel de tensión y para el caso del nivel 3 que cuentan con celdas en el lado de alta y no tienen bahías. Por otro lado,</w:t>
      </w:r>
      <w:r w:rsidR="00562DC2" w:rsidRPr="00FB79A0">
        <w:rPr>
          <w:lang w:val="es-CO"/>
        </w:rPr>
        <w:t xml:space="preserve"> en los literales</w:t>
      </w:r>
      <w:r w:rsidRPr="00FB79A0">
        <w:rPr>
          <w:lang w:val="es-CO"/>
        </w:rPr>
        <w:t xml:space="preserve"> </w:t>
      </w:r>
      <w:r w:rsidR="00562DC2" w:rsidRPr="00FB79A0">
        <w:rPr>
          <w:i/>
          <w:iCs/>
          <w:lang w:val="es-CO"/>
        </w:rPr>
        <w:t xml:space="preserve">k, m </w:t>
      </w:r>
      <w:r w:rsidR="00562DC2" w:rsidRPr="00FB79A0">
        <w:rPr>
          <w:lang w:val="es-CO"/>
        </w:rPr>
        <w:t>y</w:t>
      </w:r>
      <w:r w:rsidR="00562DC2" w:rsidRPr="00FB79A0">
        <w:rPr>
          <w:i/>
          <w:iCs/>
          <w:lang w:val="es-CO"/>
        </w:rPr>
        <w:t xml:space="preserve"> o </w:t>
      </w:r>
      <w:r w:rsidR="00562DC2" w:rsidRPr="00FB79A0">
        <w:rPr>
          <w:lang w:val="es-CO"/>
        </w:rPr>
        <w:t xml:space="preserve">del numeral 14.1 UC Asociadas a subestaciones, se dicta que </w:t>
      </w:r>
      <w:r w:rsidR="00562DC2" w:rsidRPr="00FB79A0">
        <w:rPr>
          <w:i/>
          <w:iCs/>
          <w:lang w:val="es-CO"/>
        </w:rPr>
        <w:t>“</w:t>
      </w:r>
      <w:r w:rsidR="00562DC2" w:rsidRPr="00FB79A0">
        <w:rPr>
          <w:i/>
          <w:iCs/>
        </w:rPr>
        <w:t xml:space="preserve">Luego de conocer la clasificación de la UC, se debe multiplicar el valor de la UC por el número de bahías en este nivel de tensión dado que el valor presentado es por bahía” </w:t>
      </w:r>
      <w:r w:rsidR="00562DC2" w:rsidRPr="00FB79A0">
        <w:t>, lo cual indica que solo aplica para las UC que relaciones bahías en su reconocimiento</w:t>
      </w:r>
      <w:r w:rsidR="00D81ABD">
        <w:t>. P</w:t>
      </w:r>
      <w:r w:rsidR="00562DC2" w:rsidRPr="00FB79A0">
        <w:t>or tal motivo</w:t>
      </w:r>
      <w:r w:rsidR="00D81ABD">
        <w:t>,</w:t>
      </w:r>
      <w:r w:rsidR="00562DC2" w:rsidRPr="00FB79A0">
        <w:t xml:space="preserve"> el módulo común solicitado solo se reconoce una única vez por nivel de tensión para el mismo año de entrada en operación para el total de celdas en la SE.</w:t>
      </w:r>
    </w:p>
    <w:p w14:paraId="64CFE6B8" w14:textId="77777777" w:rsidR="00A24C09" w:rsidRPr="000F3882" w:rsidRDefault="00A24C09" w:rsidP="000F3882">
      <w:pPr>
        <w:spacing w:after="0"/>
        <w:rPr>
          <w:bCs/>
          <w:i/>
          <w:iCs/>
          <w:lang w:val="es-CO" w:eastAsia="en-US"/>
        </w:rPr>
      </w:pPr>
    </w:p>
    <w:p w14:paraId="27F0BCFE" w14:textId="2958B81D" w:rsidR="000F3882" w:rsidRDefault="000F3882" w:rsidP="00351F08">
      <w:pPr>
        <w:numPr>
          <w:ilvl w:val="0"/>
          <w:numId w:val="14"/>
        </w:numPr>
        <w:spacing w:before="0" w:after="200" w:line="276" w:lineRule="auto"/>
        <w:contextualSpacing/>
        <w:rPr>
          <w:bCs/>
          <w:i/>
          <w:iCs/>
          <w:lang w:val="es-CO" w:eastAsia="en-US"/>
        </w:rPr>
      </w:pPr>
      <w:r w:rsidRPr="000F3882">
        <w:rPr>
          <w:bCs/>
          <w:i/>
          <w:iCs/>
          <w:lang w:val="es-CO" w:eastAsia="en-US"/>
        </w:rPr>
        <w:t xml:space="preserve">En el proyecto 1537-B14-RS se identifica que no fue reconocida una UC con código N2S9 para el año 2020, debido a que el IUL no se encontraba asociado a ese proyecto en el formato 3 que contiene la información básica de líneas, sin embargo se ha agregado la fila correspondientes en el formato 3 y se ha corregido el IUL dado que el que estaba diligenciado no correspondía al circuito que va a ser objeto de la inversión en el  </w:t>
      </w:r>
      <w:r w:rsidRPr="00FB79A0">
        <w:rPr>
          <w:bCs/>
          <w:i/>
          <w:iCs/>
          <w:lang w:val="es-CO" w:eastAsia="en-US"/>
        </w:rPr>
        <w:t>“Circular029-2018 Formatos reporte inventario 2020-2025-EDEQ_SA_ESP_14102021”</w:t>
      </w:r>
      <w:r w:rsidRPr="000F3882">
        <w:rPr>
          <w:bCs/>
          <w:i/>
          <w:iCs/>
          <w:lang w:val="es-CO" w:eastAsia="en-US"/>
        </w:rPr>
        <w:t xml:space="preserve"> y se realizó el comentario correspondiente en la columna llamada “Ajustes OR revisión 2”.</w:t>
      </w:r>
    </w:p>
    <w:p w14:paraId="4B9BECDA" w14:textId="77777777" w:rsidR="005747AC" w:rsidRPr="000F3882" w:rsidRDefault="005747AC" w:rsidP="005747AC">
      <w:pPr>
        <w:spacing w:before="0" w:after="200" w:line="276" w:lineRule="auto"/>
        <w:ind w:left="720"/>
        <w:contextualSpacing/>
        <w:rPr>
          <w:bCs/>
          <w:i/>
          <w:iCs/>
          <w:lang w:val="es-CO" w:eastAsia="en-US"/>
        </w:rPr>
      </w:pPr>
    </w:p>
    <w:p w14:paraId="3200FF96" w14:textId="0CE59B5B" w:rsidR="005747AC" w:rsidRDefault="005747AC" w:rsidP="005747AC">
      <w:pPr>
        <w:spacing w:after="200" w:line="276" w:lineRule="auto"/>
        <w:contextualSpacing/>
        <w:rPr>
          <w:b/>
          <w:lang w:val="es-CO" w:eastAsia="en-US"/>
        </w:rPr>
      </w:pPr>
      <w:r>
        <w:rPr>
          <w:b/>
          <w:lang w:val="es-CO" w:eastAsia="en-US"/>
        </w:rPr>
        <w:t xml:space="preserve">Análisis de la </w:t>
      </w:r>
      <w:r w:rsidR="00AB4839">
        <w:rPr>
          <w:b/>
          <w:lang w:val="es-CO" w:eastAsia="en-US"/>
        </w:rPr>
        <w:t>C</w:t>
      </w:r>
      <w:r>
        <w:rPr>
          <w:b/>
          <w:lang w:val="es-CO" w:eastAsia="en-US"/>
        </w:rPr>
        <w:t>omisión.</w:t>
      </w:r>
    </w:p>
    <w:p w14:paraId="094D1FD1" w14:textId="77777777" w:rsidR="005D1979" w:rsidRPr="005747AC" w:rsidRDefault="005D1979" w:rsidP="005747AC">
      <w:pPr>
        <w:spacing w:after="200" w:line="276" w:lineRule="auto"/>
        <w:contextualSpacing/>
        <w:rPr>
          <w:bCs/>
          <w:lang w:val="es-CO" w:eastAsia="en-US"/>
        </w:rPr>
      </w:pPr>
    </w:p>
    <w:p w14:paraId="577CEBEF" w14:textId="153FF28B" w:rsidR="005747AC" w:rsidRPr="00936CE0" w:rsidRDefault="005747AC" w:rsidP="005747AC">
      <w:pPr>
        <w:spacing w:after="0"/>
        <w:contextualSpacing/>
        <w:rPr>
          <w:bCs/>
          <w:lang w:val="es-CO" w:eastAsia="en-US"/>
        </w:rPr>
      </w:pPr>
      <w:r w:rsidRPr="00FB79A0">
        <w:rPr>
          <w:bCs/>
          <w:lang w:val="es-CO" w:eastAsia="en-US"/>
        </w:rPr>
        <w:t xml:space="preserve">Se </w:t>
      </w:r>
      <w:r w:rsidR="00AB4839" w:rsidRPr="00FB79A0">
        <w:rPr>
          <w:bCs/>
          <w:lang w:val="es-CO" w:eastAsia="en-US"/>
        </w:rPr>
        <w:t>revis</w:t>
      </w:r>
      <w:r w:rsidR="00AB4839">
        <w:rPr>
          <w:bCs/>
          <w:lang w:val="es-CO" w:eastAsia="en-US"/>
        </w:rPr>
        <w:t>ó</w:t>
      </w:r>
      <w:r w:rsidR="00AB4839" w:rsidRPr="00FB79A0">
        <w:rPr>
          <w:bCs/>
          <w:lang w:val="es-CO" w:eastAsia="en-US"/>
        </w:rPr>
        <w:t xml:space="preserve"> </w:t>
      </w:r>
      <w:r w:rsidRPr="00FB79A0">
        <w:rPr>
          <w:bCs/>
          <w:lang w:val="es-CO" w:eastAsia="en-US"/>
        </w:rPr>
        <w:t xml:space="preserve">la totalidad de la información enviada en la comunicación CREG E-2021-012124, y no se encontró el archivo </w:t>
      </w:r>
      <w:r w:rsidRPr="00FB79A0">
        <w:rPr>
          <w:bCs/>
          <w:i/>
          <w:iCs/>
          <w:lang w:val="es-CO" w:eastAsia="en-US"/>
        </w:rPr>
        <w:t>“Circular029-2018 Formatos reporte inventario 2020-2025-EDEQ_SA_ESP_14102021”</w:t>
      </w:r>
      <w:r w:rsidRPr="00FB79A0">
        <w:rPr>
          <w:bCs/>
          <w:lang w:val="es-CO" w:eastAsia="en-US"/>
        </w:rPr>
        <w:t>, con el fin de determinar los reportes a los cuales el OR hace mención</w:t>
      </w:r>
      <w:r w:rsidR="00AB4839">
        <w:rPr>
          <w:bCs/>
          <w:lang w:val="es-CO" w:eastAsia="en-US"/>
        </w:rPr>
        <w:t>. P</w:t>
      </w:r>
      <w:r w:rsidRPr="00FB79A0">
        <w:rPr>
          <w:bCs/>
          <w:lang w:val="es-CO" w:eastAsia="en-US"/>
        </w:rPr>
        <w:t>or tanto, no se realizan ajustes.</w:t>
      </w:r>
    </w:p>
    <w:p w14:paraId="003D624B" w14:textId="77777777" w:rsidR="00562DC2" w:rsidRPr="000F3882" w:rsidRDefault="00562DC2" w:rsidP="000F3882">
      <w:pPr>
        <w:spacing w:after="200" w:line="276" w:lineRule="auto"/>
        <w:ind w:left="720"/>
        <w:contextualSpacing/>
        <w:rPr>
          <w:bCs/>
          <w:i/>
          <w:iCs/>
          <w:lang w:val="es-CO" w:eastAsia="en-US"/>
        </w:rPr>
      </w:pPr>
    </w:p>
    <w:p w14:paraId="60D7A4DC" w14:textId="77777777" w:rsidR="000F3882" w:rsidRPr="000F3882" w:rsidRDefault="000F3882" w:rsidP="00351F08">
      <w:pPr>
        <w:numPr>
          <w:ilvl w:val="0"/>
          <w:numId w:val="14"/>
        </w:numPr>
        <w:spacing w:before="0" w:after="200" w:line="276" w:lineRule="auto"/>
        <w:contextualSpacing/>
        <w:rPr>
          <w:bCs/>
          <w:i/>
          <w:iCs/>
          <w:lang w:val="es-CO" w:eastAsia="en-US"/>
        </w:rPr>
      </w:pPr>
      <w:r w:rsidRPr="000F3882">
        <w:rPr>
          <w:bCs/>
          <w:i/>
          <w:iCs/>
          <w:lang w:val="es-CO" w:eastAsia="en-US"/>
        </w:rPr>
        <w:t>Se identifico que no fue considerada dentro de la aprobación la UC especial de reportada en la hoja “Formato 5 UCs Especiales” en el “Circular029-2018 Formatos reporte inventario 2020-2025-EDEQ_SA_ESP_27112020.xlsx”, se solicita incluir la UC especial dentro del inventario reconocido en el plan de inversiones ya que esta cumple con las características definidas en la resolución CREG 015 de 2018 para se considerada especial y se tienen los soportes requeridos, los cuales se adjuntan de nuevo.</w:t>
      </w:r>
    </w:p>
    <w:p w14:paraId="4BDC73EC" w14:textId="73ADC050" w:rsidR="000F3882" w:rsidRDefault="000F3882" w:rsidP="005747AC">
      <w:pPr>
        <w:spacing w:after="200" w:line="276" w:lineRule="auto"/>
        <w:contextualSpacing/>
        <w:rPr>
          <w:bCs/>
          <w:i/>
          <w:iCs/>
          <w:lang w:val="es-CO" w:eastAsia="en-US"/>
        </w:rPr>
      </w:pPr>
    </w:p>
    <w:p w14:paraId="02A80BE4" w14:textId="5148842E" w:rsidR="005747AC" w:rsidRPr="005747AC" w:rsidRDefault="005747AC" w:rsidP="005747AC">
      <w:pPr>
        <w:spacing w:after="200" w:line="276" w:lineRule="auto"/>
        <w:contextualSpacing/>
        <w:rPr>
          <w:bCs/>
          <w:lang w:val="es-CO" w:eastAsia="en-US"/>
        </w:rPr>
      </w:pPr>
      <w:r>
        <w:rPr>
          <w:b/>
          <w:lang w:val="es-CO" w:eastAsia="en-US"/>
        </w:rPr>
        <w:t xml:space="preserve">Análisis de la </w:t>
      </w:r>
      <w:r w:rsidR="00AB4839">
        <w:rPr>
          <w:b/>
          <w:lang w:val="es-CO" w:eastAsia="en-US"/>
        </w:rPr>
        <w:t>C</w:t>
      </w:r>
      <w:r>
        <w:rPr>
          <w:b/>
          <w:lang w:val="es-CO" w:eastAsia="en-US"/>
        </w:rPr>
        <w:t>omisión.</w:t>
      </w:r>
    </w:p>
    <w:p w14:paraId="42D1B8B7" w14:textId="05BC7BB2" w:rsidR="005747AC" w:rsidRDefault="005747AC" w:rsidP="005747AC">
      <w:pPr>
        <w:spacing w:after="200" w:line="276" w:lineRule="auto"/>
        <w:contextualSpacing/>
        <w:rPr>
          <w:bCs/>
          <w:lang w:val="es-CO" w:eastAsia="en-US"/>
        </w:rPr>
      </w:pPr>
    </w:p>
    <w:p w14:paraId="2AE2162F" w14:textId="6603AFB3" w:rsidR="00D609AB" w:rsidRPr="00C47CEF" w:rsidRDefault="00D609AB" w:rsidP="0059476E">
      <w:pPr>
        <w:spacing w:after="0"/>
        <w:contextualSpacing/>
        <w:rPr>
          <w:bCs/>
          <w:lang w:val="es-CO" w:eastAsia="en-US"/>
        </w:rPr>
      </w:pPr>
      <w:r w:rsidRPr="00C47CEF">
        <w:rPr>
          <w:bCs/>
          <w:lang w:val="es-CO" w:eastAsia="en-US"/>
        </w:rPr>
        <w:t xml:space="preserve">Una vez revisada la solicitud del OR, se encontró que la UC especial se reportó en un formato similar al de inventarios establecido en la </w:t>
      </w:r>
      <w:r w:rsidR="00606B5D" w:rsidRPr="00C47CEF">
        <w:rPr>
          <w:bCs/>
          <w:lang w:val="es-CO" w:eastAsia="en-US"/>
        </w:rPr>
        <w:t xml:space="preserve">Circular 029 de 2018 y </w:t>
      </w:r>
      <w:r w:rsidRPr="00C47CEF">
        <w:rPr>
          <w:bCs/>
          <w:lang w:val="es-CO" w:eastAsia="en-US"/>
        </w:rPr>
        <w:t>Circular 051 de 2018, pero no sobre el formato en el que se encuentra el total del inventario solicitado para el ajuste a los planes de inversión</w:t>
      </w:r>
      <w:r w:rsidR="00AB4839">
        <w:rPr>
          <w:bCs/>
          <w:lang w:val="es-CO" w:eastAsia="en-US"/>
        </w:rPr>
        <w:t>. S</w:t>
      </w:r>
      <w:r w:rsidRPr="00C47CEF">
        <w:rPr>
          <w:bCs/>
          <w:lang w:val="es-CO" w:eastAsia="en-US"/>
        </w:rPr>
        <w:t>in embargo</w:t>
      </w:r>
      <w:r w:rsidR="00AB4839">
        <w:rPr>
          <w:bCs/>
          <w:lang w:val="es-CO" w:eastAsia="en-US"/>
        </w:rPr>
        <w:t>,</w:t>
      </w:r>
      <w:r w:rsidRPr="00C47CEF">
        <w:rPr>
          <w:bCs/>
          <w:lang w:val="es-CO" w:eastAsia="en-US"/>
        </w:rPr>
        <w:t xml:space="preserve"> y de acuerdo con la petición, se </w:t>
      </w:r>
      <w:r w:rsidR="00C47CEF" w:rsidRPr="00C47CEF">
        <w:rPr>
          <w:bCs/>
          <w:lang w:val="es-CO" w:eastAsia="en-US"/>
        </w:rPr>
        <w:t>revisó</w:t>
      </w:r>
      <w:r w:rsidRPr="00C47CEF">
        <w:rPr>
          <w:bCs/>
          <w:lang w:val="es-CO" w:eastAsia="en-US"/>
        </w:rPr>
        <w:t xml:space="preserve"> la totalidad de la información referente a la UC especial y se </w:t>
      </w:r>
      <w:r w:rsidR="00D76F98" w:rsidRPr="00C47CEF">
        <w:rPr>
          <w:bCs/>
          <w:lang w:val="es-CO" w:eastAsia="en-US"/>
        </w:rPr>
        <w:t>incluyó</w:t>
      </w:r>
      <w:r w:rsidRPr="00C47CEF">
        <w:rPr>
          <w:bCs/>
          <w:lang w:val="es-CO" w:eastAsia="en-US"/>
        </w:rPr>
        <w:t xml:space="preserve"> </w:t>
      </w:r>
      <w:r w:rsidR="00D76F98" w:rsidRPr="00C47CEF">
        <w:rPr>
          <w:bCs/>
          <w:lang w:val="es-CO" w:eastAsia="en-US"/>
        </w:rPr>
        <w:t xml:space="preserve">en </w:t>
      </w:r>
      <w:r w:rsidRPr="00C47CEF">
        <w:rPr>
          <w:bCs/>
          <w:lang w:val="es-CO" w:eastAsia="en-US"/>
        </w:rPr>
        <w:t>los formatos enviados por el OR en la solicitud inicial.</w:t>
      </w:r>
    </w:p>
    <w:p w14:paraId="1C5868A2" w14:textId="06B2D73C" w:rsidR="00D609AB" w:rsidRPr="0059476E" w:rsidRDefault="00D609AB" w:rsidP="0059476E">
      <w:pPr>
        <w:spacing w:after="0"/>
        <w:contextualSpacing/>
        <w:rPr>
          <w:bCs/>
          <w:lang w:val="es-CO" w:eastAsia="en-US"/>
        </w:rPr>
      </w:pPr>
    </w:p>
    <w:p w14:paraId="15F7DE1C" w14:textId="3B2A7531" w:rsidR="00D609AB" w:rsidRPr="00C47CEF" w:rsidRDefault="00D609AB" w:rsidP="0059476E">
      <w:pPr>
        <w:spacing w:after="0"/>
        <w:contextualSpacing/>
        <w:rPr>
          <w:bCs/>
          <w:lang w:val="es-CO" w:eastAsia="en-US"/>
        </w:rPr>
      </w:pPr>
      <w:r w:rsidRPr="00C47CEF">
        <w:rPr>
          <w:bCs/>
          <w:lang w:val="es-CO" w:eastAsia="en-US"/>
        </w:rPr>
        <w:t xml:space="preserve">Por tanto, la Comisión resuelve aprobar la UC especial </w:t>
      </w:r>
      <w:r w:rsidR="00C47CEF" w:rsidRPr="00C47CEF">
        <w:rPr>
          <w:bCs/>
          <w:lang w:val="es-CO" w:eastAsia="en-US"/>
        </w:rPr>
        <w:t>con el Código N3EQ30 para un valor de</w:t>
      </w:r>
      <w:r w:rsidR="00C47CEF">
        <w:rPr>
          <w:bCs/>
          <w:lang w:val="es-CO" w:eastAsia="en-US"/>
        </w:rPr>
        <w:t xml:space="preserve"> </w:t>
      </w:r>
      <w:r w:rsidR="00C47CEF" w:rsidRPr="00C47CEF">
        <w:rPr>
          <w:bCs/>
          <w:lang w:val="es-CO" w:eastAsia="en-US"/>
        </w:rPr>
        <w:t>37.500.033</w:t>
      </w:r>
      <w:r w:rsidR="00C47CEF" w:rsidRPr="0059476E">
        <w:rPr>
          <w:bCs/>
          <w:lang w:val="es-CO" w:eastAsia="en-US"/>
        </w:rPr>
        <w:t xml:space="preserve"> </w:t>
      </w:r>
      <w:r w:rsidR="00C47CEF" w:rsidRPr="00C47CEF">
        <w:rPr>
          <w:bCs/>
          <w:lang w:val="es-CO" w:eastAsia="en-US"/>
        </w:rPr>
        <w:t xml:space="preserve">pesos a diciembre de 2017, </w:t>
      </w:r>
      <w:r w:rsidRPr="00C47CEF">
        <w:rPr>
          <w:bCs/>
          <w:lang w:val="es-CO" w:eastAsia="en-US"/>
        </w:rPr>
        <w:t xml:space="preserve">con </w:t>
      </w:r>
      <w:r w:rsidR="00C47CEF" w:rsidRPr="00C47CEF">
        <w:rPr>
          <w:bCs/>
          <w:lang w:val="es-CO" w:eastAsia="en-US"/>
        </w:rPr>
        <w:t xml:space="preserve">los siguientes </w:t>
      </w:r>
      <w:r w:rsidRPr="00C47CEF">
        <w:rPr>
          <w:bCs/>
          <w:lang w:val="es-CO" w:eastAsia="en-US"/>
        </w:rPr>
        <w:t>ajustes:</w:t>
      </w:r>
    </w:p>
    <w:p w14:paraId="4BEDEAD1" w14:textId="77777777" w:rsidR="00E81473" w:rsidRPr="00E81473" w:rsidRDefault="00C47CEF" w:rsidP="00351F08">
      <w:pPr>
        <w:pStyle w:val="Prrafodelista"/>
        <w:numPr>
          <w:ilvl w:val="0"/>
          <w:numId w:val="15"/>
        </w:numPr>
        <w:spacing w:after="200" w:line="276" w:lineRule="auto"/>
        <w:contextualSpacing/>
        <w:rPr>
          <w:bCs/>
          <w:i/>
          <w:iCs/>
          <w:lang w:eastAsia="en-US"/>
        </w:rPr>
      </w:pPr>
      <w:r w:rsidRPr="00C47CEF">
        <w:rPr>
          <w:bCs/>
          <w:lang w:eastAsia="en-US"/>
        </w:rPr>
        <w:t>Se realiza la discriminación por unidad de TP, para suministro e instalación</w:t>
      </w:r>
      <w:r w:rsidR="00E81473">
        <w:rPr>
          <w:bCs/>
          <w:lang w:eastAsia="en-US"/>
        </w:rPr>
        <w:t>.</w:t>
      </w:r>
    </w:p>
    <w:p w14:paraId="71447858" w14:textId="68AD1A18" w:rsidR="00C47CEF" w:rsidRPr="00C47CEF" w:rsidRDefault="00E81473" w:rsidP="00351F08">
      <w:pPr>
        <w:pStyle w:val="Prrafodelista"/>
        <w:numPr>
          <w:ilvl w:val="0"/>
          <w:numId w:val="15"/>
        </w:numPr>
        <w:spacing w:after="200" w:line="276" w:lineRule="auto"/>
        <w:contextualSpacing/>
        <w:rPr>
          <w:bCs/>
          <w:i/>
          <w:iCs/>
          <w:lang w:eastAsia="en-US"/>
        </w:rPr>
      </w:pPr>
      <w:r>
        <w:rPr>
          <w:bCs/>
          <w:lang w:eastAsia="en-US"/>
        </w:rPr>
        <w:t>S</w:t>
      </w:r>
      <w:r w:rsidR="003F632C">
        <w:rPr>
          <w:bCs/>
          <w:lang w:eastAsia="en-US"/>
        </w:rPr>
        <w:t>e crean 6 IUA provisionales, los cuales el OR deberá ajustar al momento de enviar sus informes de ejecución del plan de inversiones.</w:t>
      </w:r>
    </w:p>
    <w:p w14:paraId="17961C22" w14:textId="2BE579E8" w:rsidR="005747AC" w:rsidRPr="00E81473" w:rsidRDefault="00D76F98" w:rsidP="005747AC">
      <w:pPr>
        <w:pStyle w:val="Prrafodelista"/>
        <w:numPr>
          <w:ilvl w:val="0"/>
          <w:numId w:val="15"/>
        </w:numPr>
        <w:spacing w:after="200" w:line="276" w:lineRule="auto"/>
        <w:contextualSpacing/>
        <w:rPr>
          <w:bCs/>
          <w:i/>
          <w:iCs/>
          <w:lang w:eastAsia="en-US"/>
        </w:rPr>
      </w:pPr>
      <w:r w:rsidRPr="00C47CEF">
        <w:rPr>
          <w:bCs/>
          <w:lang w:eastAsia="en-US"/>
        </w:rPr>
        <w:t>Para obtener el valor en pesos</w:t>
      </w:r>
      <w:r w:rsidR="00C47CEF" w:rsidRPr="00C47CEF">
        <w:rPr>
          <w:bCs/>
          <w:lang w:eastAsia="en-US"/>
        </w:rPr>
        <w:t xml:space="preserve"> de diciembre</w:t>
      </w:r>
      <w:r w:rsidRPr="00C47CEF">
        <w:rPr>
          <w:bCs/>
          <w:lang w:eastAsia="en-US"/>
        </w:rPr>
        <w:t xml:space="preserve"> de 2017 se tiene en cuenta el TRM y el IPP de mayo de 2019, con forme a los soportes enviados por el OR.</w:t>
      </w:r>
    </w:p>
    <w:p w14:paraId="63580311" w14:textId="0A98628C" w:rsidR="000F3882" w:rsidRDefault="000F3882" w:rsidP="00351F08">
      <w:pPr>
        <w:numPr>
          <w:ilvl w:val="0"/>
          <w:numId w:val="14"/>
        </w:numPr>
        <w:spacing w:before="0" w:after="200" w:line="276" w:lineRule="auto"/>
        <w:contextualSpacing/>
        <w:rPr>
          <w:bCs/>
          <w:i/>
          <w:iCs/>
          <w:lang w:val="es-CO" w:eastAsia="en-US"/>
        </w:rPr>
      </w:pPr>
      <w:r w:rsidRPr="000F3882">
        <w:rPr>
          <w:bCs/>
          <w:i/>
          <w:iCs/>
          <w:lang w:val="es-CO" w:eastAsia="en-US"/>
        </w:rPr>
        <w:t>Se identifico que para el proyecto 0596-B4-ER no fueron recocidos los siguientes activos con la observación mostrada:</w:t>
      </w:r>
    </w:p>
    <w:p w14:paraId="130959F2" w14:textId="77777777" w:rsidR="00AD4ED8" w:rsidRPr="000F3882" w:rsidRDefault="00AD4ED8" w:rsidP="00AD4ED8">
      <w:pPr>
        <w:spacing w:before="0" w:after="200" w:line="276" w:lineRule="auto"/>
        <w:ind w:left="720"/>
        <w:contextualSpacing/>
        <w:rPr>
          <w:bCs/>
          <w:i/>
          <w:iCs/>
          <w:lang w:val="es-CO" w:eastAsia="en-US"/>
        </w:rPr>
      </w:pPr>
    </w:p>
    <w:tbl>
      <w:tblPr>
        <w:tblW w:w="0" w:type="auto"/>
        <w:tblInd w:w="633" w:type="dxa"/>
        <w:tblLayout w:type="fixed"/>
        <w:tblCellMar>
          <w:left w:w="0" w:type="dxa"/>
          <w:right w:w="0" w:type="dxa"/>
        </w:tblCellMar>
        <w:tblLook w:val="04A0" w:firstRow="1" w:lastRow="0" w:firstColumn="1" w:lastColumn="0" w:noHBand="0" w:noVBand="1"/>
      </w:tblPr>
      <w:tblGrid>
        <w:gridCol w:w="1342"/>
        <w:gridCol w:w="850"/>
        <w:gridCol w:w="1134"/>
        <w:gridCol w:w="4297"/>
        <w:gridCol w:w="1080"/>
      </w:tblGrid>
      <w:tr w:rsidR="000F3882" w:rsidRPr="00AD4ED8" w14:paraId="1D7E74E0" w14:textId="77777777" w:rsidTr="00662EAD">
        <w:trPr>
          <w:trHeight w:val="300"/>
        </w:trPr>
        <w:tc>
          <w:tcPr>
            <w:tcW w:w="134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27A9751"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Unidad Constructiva</w:t>
            </w:r>
          </w:p>
        </w:tc>
        <w:tc>
          <w:tcPr>
            <w:tcW w:w="8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40BC6BB"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IUL Línea</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2D3D8A4"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Activo Reconocido</w:t>
            </w:r>
          </w:p>
        </w:tc>
        <w:tc>
          <w:tcPr>
            <w:tcW w:w="429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42AC3DA"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Revisión CREG</w:t>
            </w:r>
          </w:p>
        </w:tc>
        <w:tc>
          <w:tcPr>
            <w:tcW w:w="10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7A8457C"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Año entrada operación</w:t>
            </w:r>
          </w:p>
        </w:tc>
      </w:tr>
      <w:tr w:rsidR="000F3882" w:rsidRPr="00AD4ED8" w14:paraId="7D1A9EB5" w14:textId="77777777" w:rsidTr="00662EAD">
        <w:trPr>
          <w:trHeight w:val="300"/>
        </w:trPr>
        <w:tc>
          <w:tcPr>
            <w:tcW w:w="13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7566C27"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N3S1</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7FBF2D"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20112</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D6053A"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0</w:t>
            </w:r>
          </w:p>
        </w:tc>
        <w:tc>
          <w:tcPr>
            <w:tcW w:w="4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19360C9" w14:textId="77777777" w:rsidR="000F3882" w:rsidRPr="00AD4ED8" w:rsidRDefault="000F3882" w:rsidP="009A59F7">
            <w:pPr>
              <w:spacing w:after="0" w:line="252" w:lineRule="auto"/>
              <w:rPr>
                <w:bCs/>
                <w:i/>
                <w:iCs/>
                <w:sz w:val="16"/>
                <w:szCs w:val="16"/>
                <w:lang w:val="es-CO" w:eastAsia="en-US"/>
              </w:rPr>
            </w:pPr>
            <w:r w:rsidRPr="00AD4ED8">
              <w:rPr>
                <w:bCs/>
                <w:i/>
                <w:iCs/>
                <w:sz w:val="16"/>
                <w:szCs w:val="16"/>
                <w:lang w:val="es-CO" w:eastAsia="en-US"/>
              </w:rPr>
              <w:t>El IUS no corresponde con el UIL en el formato "Formato 2 básica de líneas" ni con lo reportado en los diagramas unifilares</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F4A2EA"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2023</w:t>
            </w:r>
          </w:p>
        </w:tc>
      </w:tr>
      <w:tr w:rsidR="000F3882" w:rsidRPr="00AD4ED8" w14:paraId="2E56623B" w14:textId="77777777" w:rsidTr="00662EAD">
        <w:trPr>
          <w:trHeight w:val="300"/>
        </w:trPr>
        <w:tc>
          <w:tcPr>
            <w:tcW w:w="13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14777D6"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N3S24</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CD022B" w14:textId="77777777" w:rsidR="000F3882" w:rsidRPr="00AD4ED8" w:rsidRDefault="000F3882" w:rsidP="009A59F7">
            <w:pPr>
              <w:spacing w:after="0"/>
              <w:rPr>
                <w:bCs/>
                <w:i/>
                <w:iCs/>
                <w:sz w:val="16"/>
                <w:szCs w:val="16"/>
                <w:lang w:val="es-CO" w:eastAsia="en-US"/>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D8F2A8"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0</w:t>
            </w:r>
          </w:p>
        </w:tc>
        <w:tc>
          <w:tcPr>
            <w:tcW w:w="4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E1DD81" w14:textId="77777777" w:rsidR="000F3882" w:rsidRPr="00AD4ED8" w:rsidRDefault="000F3882" w:rsidP="009A59F7">
            <w:pPr>
              <w:spacing w:after="0" w:line="252" w:lineRule="auto"/>
              <w:rPr>
                <w:bCs/>
                <w:i/>
                <w:iCs/>
                <w:sz w:val="16"/>
                <w:szCs w:val="16"/>
                <w:lang w:val="es-CO" w:eastAsia="en-US"/>
              </w:rPr>
            </w:pPr>
            <w:r w:rsidRPr="00AD4ED8">
              <w:rPr>
                <w:bCs/>
                <w:i/>
                <w:iCs/>
                <w:sz w:val="16"/>
                <w:szCs w:val="16"/>
                <w:lang w:val="es-CO" w:eastAsia="en-US"/>
              </w:rPr>
              <w:t>El módulo común solicitado no corresponde con el total de bahías aprobadas en la SE, para el mismo nivel de tensión.</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FB5E1E"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2023</w:t>
            </w:r>
          </w:p>
        </w:tc>
      </w:tr>
      <w:tr w:rsidR="000F3882" w:rsidRPr="00AD4ED8" w14:paraId="1B4E39B0" w14:textId="77777777" w:rsidTr="00662EAD">
        <w:trPr>
          <w:trHeight w:val="300"/>
        </w:trPr>
        <w:tc>
          <w:tcPr>
            <w:tcW w:w="13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3032B8A"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N3P1</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BAA34DE"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20112</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BB282C"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0</w:t>
            </w:r>
          </w:p>
        </w:tc>
        <w:tc>
          <w:tcPr>
            <w:tcW w:w="4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01262E" w14:textId="77777777" w:rsidR="000F3882" w:rsidRPr="00AD4ED8" w:rsidRDefault="000F3882" w:rsidP="009A59F7">
            <w:pPr>
              <w:spacing w:after="0" w:line="252" w:lineRule="auto"/>
              <w:rPr>
                <w:bCs/>
                <w:i/>
                <w:iCs/>
                <w:sz w:val="16"/>
                <w:szCs w:val="16"/>
                <w:lang w:val="es-CO" w:eastAsia="en-US"/>
              </w:rPr>
            </w:pPr>
            <w:r w:rsidRPr="00AD4ED8">
              <w:rPr>
                <w:bCs/>
                <w:i/>
                <w:iCs/>
                <w:sz w:val="16"/>
                <w:szCs w:val="16"/>
                <w:lang w:val="es-CO" w:eastAsia="en-US"/>
              </w:rPr>
              <w:t>El IUS no corresponde con el UIL en el formato "Formato 2 basica de líneas" ni con lo reportado en los diagramas unifilares</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2298D8"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2023</w:t>
            </w:r>
          </w:p>
        </w:tc>
      </w:tr>
      <w:tr w:rsidR="000F3882" w:rsidRPr="00AD4ED8" w14:paraId="4EF66940" w14:textId="77777777" w:rsidTr="00662EAD">
        <w:trPr>
          <w:trHeight w:val="300"/>
        </w:trPr>
        <w:tc>
          <w:tcPr>
            <w:tcW w:w="13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307D6A7"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N3P1</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C2839B"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20112</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3FC155"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0</w:t>
            </w:r>
          </w:p>
        </w:tc>
        <w:tc>
          <w:tcPr>
            <w:tcW w:w="4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E87C46" w14:textId="77777777" w:rsidR="000F3882" w:rsidRPr="00AD4ED8" w:rsidRDefault="000F3882" w:rsidP="009A59F7">
            <w:pPr>
              <w:spacing w:after="0" w:line="252" w:lineRule="auto"/>
              <w:rPr>
                <w:bCs/>
                <w:i/>
                <w:iCs/>
                <w:sz w:val="16"/>
                <w:szCs w:val="16"/>
                <w:lang w:val="es-CO" w:eastAsia="en-US"/>
              </w:rPr>
            </w:pPr>
            <w:r w:rsidRPr="00AD4ED8">
              <w:rPr>
                <w:bCs/>
                <w:i/>
                <w:iCs/>
                <w:sz w:val="16"/>
                <w:szCs w:val="16"/>
                <w:lang w:val="es-CO" w:eastAsia="en-US"/>
              </w:rPr>
              <w:t>El IUS no corresponde con el UIL en el formato "Formato 2 básica de líneas" ni con lo reportado en los diagramas unifilares</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F44B37" w14:textId="77777777" w:rsidR="000F3882" w:rsidRPr="00AD4ED8" w:rsidRDefault="000F3882" w:rsidP="009A59F7">
            <w:pPr>
              <w:spacing w:after="0" w:line="252" w:lineRule="auto"/>
              <w:jc w:val="center"/>
              <w:rPr>
                <w:bCs/>
                <w:i/>
                <w:iCs/>
                <w:sz w:val="16"/>
                <w:szCs w:val="16"/>
                <w:lang w:val="es-CO" w:eastAsia="en-US"/>
              </w:rPr>
            </w:pPr>
            <w:r w:rsidRPr="00AD4ED8">
              <w:rPr>
                <w:bCs/>
                <w:i/>
                <w:iCs/>
                <w:sz w:val="16"/>
                <w:szCs w:val="16"/>
                <w:lang w:val="es-CO" w:eastAsia="en-US"/>
              </w:rPr>
              <w:t>2023</w:t>
            </w:r>
          </w:p>
        </w:tc>
      </w:tr>
    </w:tbl>
    <w:p w14:paraId="5E30A838" w14:textId="77777777" w:rsidR="000F3882" w:rsidRPr="000F3882" w:rsidRDefault="000F3882" w:rsidP="000F3882">
      <w:pPr>
        <w:spacing w:after="200" w:line="276" w:lineRule="auto"/>
        <w:ind w:left="720"/>
        <w:contextualSpacing/>
        <w:rPr>
          <w:bCs/>
          <w:i/>
          <w:iCs/>
          <w:lang w:val="es-CO" w:eastAsia="en-US"/>
        </w:rPr>
      </w:pPr>
      <w:r w:rsidRPr="000F3882">
        <w:rPr>
          <w:bCs/>
          <w:i/>
          <w:iCs/>
          <w:lang w:val="es-CO" w:eastAsia="en-US"/>
        </w:rPr>
        <w:t> </w:t>
      </w:r>
    </w:p>
    <w:p w14:paraId="0BB262BC" w14:textId="77777777" w:rsidR="000F3882" w:rsidRPr="000F3882" w:rsidRDefault="000F3882" w:rsidP="000F3882">
      <w:pPr>
        <w:spacing w:after="200" w:line="276" w:lineRule="auto"/>
        <w:ind w:left="720"/>
        <w:contextualSpacing/>
        <w:rPr>
          <w:bCs/>
          <w:i/>
          <w:iCs/>
          <w:lang w:val="es-CO" w:eastAsia="en-US"/>
        </w:rPr>
      </w:pPr>
      <w:r w:rsidRPr="000F3882">
        <w:rPr>
          <w:bCs/>
          <w:i/>
          <w:iCs/>
          <w:lang w:val="es-CO" w:eastAsia="en-US"/>
        </w:rPr>
        <w:t xml:space="preserve">Sin embargo, al revisar el formato 3 del archivo </w:t>
      </w:r>
      <w:r w:rsidRPr="00662EAD">
        <w:rPr>
          <w:bCs/>
          <w:i/>
          <w:iCs/>
          <w:lang w:val="es-CO" w:eastAsia="en-US"/>
        </w:rPr>
        <w:t>“D-113-21 Inventario reconocido INVA EDEQ_20_25.xlsx”</w:t>
      </w:r>
      <w:r w:rsidRPr="000F3882">
        <w:rPr>
          <w:bCs/>
          <w:i/>
          <w:iCs/>
          <w:lang w:val="es-CO" w:eastAsia="en-US"/>
        </w:rPr>
        <w:t xml:space="preserve"> del anexo de la resolución CREG 137 de 2021 que corresponde a la información básica de líneas se evidencia que si se tiene registrado el proyecto 0596-B4-ER asociado a la IUL 20112 y que este IUL no se encuentra en los diagramas unifilares debido a que es una línea completamente nueva que será construida según el plan de inversiones en el año 2023, y en los diagramas unifilares únicamente se reporta lo que efectivamente se encuentra en operación. Se solicita incluir los activos en la base reconocida del plan de inversiones y en el cálculo de la variable INVA. </w:t>
      </w:r>
    </w:p>
    <w:p w14:paraId="55827979" w14:textId="77777777" w:rsidR="000F3882" w:rsidRPr="000F3882" w:rsidRDefault="000F3882" w:rsidP="000F3882">
      <w:pPr>
        <w:spacing w:after="200" w:line="276" w:lineRule="auto"/>
        <w:ind w:left="720"/>
        <w:contextualSpacing/>
        <w:rPr>
          <w:bCs/>
          <w:i/>
          <w:iCs/>
          <w:lang w:val="es-CO" w:eastAsia="en-US"/>
        </w:rPr>
      </w:pPr>
      <w:r w:rsidRPr="000F3882">
        <w:rPr>
          <w:bCs/>
          <w:i/>
          <w:iCs/>
          <w:lang w:val="es-CO" w:eastAsia="en-US"/>
        </w:rPr>
        <w:t> </w:t>
      </w:r>
    </w:p>
    <w:p w14:paraId="097AF31F" w14:textId="20895CDD" w:rsidR="000F3882" w:rsidRDefault="000F3882" w:rsidP="000F3882">
      <w:pPr>
        <w:spacing w:after="200" w:line="276" w:lineRule="auto"/>
        <w:ind w:left="720"/>
        <w:contextualSpacing/>
        <w:rPr>
          <w:bCs/>
          <w:i/>
          <w:iCs/>
          <w:lang w:val="es-CO" w:eastAsia="en-US"/>
        </w:rPr>
      </w:pPr>
      <w:r w:rsidRPr="000F3882">
        <w:rPr>
          <w:bCs/>
          <w:i/>
          <w:iCs/>
          <w:lang w:val="es-CO" w:eastAsia="en-US"/>
        </w:rPr>
        <w:t>Por otro lado, para el caso de la UC N3S24 que corresponde al Módulo de barraje - barra sencilla - tipo convencional - tipo 1, el comentario se refiere a que no corresponde al número de bahías sin embargo en el proyecto se solicitan un total de 3 de bahía de la línea, y este es el límite para solicitar el módulo tipo 1 (de 1 a 3 bahías) por lo tanto se solicita también sea incluido en el inventario reconocido y en el cálculo de la variable INVA.</w:t>
      </w:r>
    </w:p>
    <w:p w14:paraId="77C349B0" w14:textId="77777777" w:rsidR="00A362CB" w:rsidRDefault="00A362CB" w:rsidP="00A362CB">
      <w:pPr>
        <w:spacing w:after="200" w:line="276" w:lineRule="auto"/>
        <w:contextualSpacing/>
        <w:rPr>
          <w:b/>
          <w:lang w:val="es-CO" w:eastAsia="en-US"/>
        </w:rPr>
      </w:pPr>
    </w:p>
    <w:p w14:paraId="073E567C" w14:textId="367861CF" w:rsidR="00A362CB" w:rsidRDefault="00A362CB" w:rsidP="00A362CB">
      <w:pPr>
        <w:spacing w:after="200" w:line="276" w:lineRule="auto"/>
        <w:contextualSpacing/>
        <w:rPr>
          <w:b/>
          <w:lang w:val="es-CO" w:eastAsia="en-US"/>
        </w:rPr>
      </w:pPr>
      <w:r>
        <w:rPr>
          <w:b/>
          <w:lang w:val="es-CO" w:eastAsia="en-US"/>
        </w:rPr>
        <w:t xml:space="preserve">Análisis de la </w:t>
      </w:r>
      <w:r w:rsidR="00AB4839">
        <w:rPr>
          <w:b/>
          <w:lang w:val="es-CO" w:eastAsia="en-US"/>
        </w:rPr>
        <w:t>C</w:t>
      </w:r>
      <w:r>
        <w:rPr>
          <w:b/>
          <w:lang w:val="es-CO" w:eastAsia="en-US"/>
        </w:rPr>
        <w:t>omisión.</w:t>
      </w:r>
    </w:p>
    <w:p w14:paraId="5732BAC9" w14:textId="77777777" w:rsidR="005D1979" w:rsidRPr="005747AC" w:rsidRDefault="005D1979" w:rsidP="00A362CB">
      <w:pPr>
        <w:spacing w:after="200" w:line="276" w:lineRule="auto"/>
        <w:contextualSpacing/>
        <w:rPr>
          <w:bCs/>
          <w:lang w:val="es-CO" w:eastAsia="en-US"/>
        </w:rPr>
      </w:pPr>
    </w:p>
    <w:p w14:paraId="475B4D8A" w14:textId="2FF5EFBB" w:rsidR="008F4120" w:rsidRPr="00FB79A0" w:rsidRDefault="009F6E92" w:rsidP="008F4120">
      <w:pPr>
        <w:spacing w:after="200" w:line="276" w:lineRule="auto"/>
        <w:contextualSpacing/>
        <w:rPr>
          <w:bCs/>
          <w:lang w:val="es-CO" w:eastAsia="en-US"/>
        </w:rPr>
      </w:pPr>
      <w:r w:rsidRPr="00FB79A0">
        <w:rPr>
          <w:bCs/>
          <w:lang w:val="es-CO" w:eastAsia="en-US"/>
        </w:rPr>
        <w:t>Una vez revisada la solicitud del OR se tiene que:</w:t>
      </w:r>
    </w:p>
    <w:p w14:paraId="0B4C5AB2" w14:textId="145DE27D" w:rsidR="009F6E92" w:rsidRPr="00FB79A0" w:rsidRDefault="009F6E92" w:rsidP="00351F08">
      <w:pPr>
        <w:pStyle w:val="Prrafodelista"/>
        <w:numPr>
          <w:ilvl w:val="0"/>
          <w:numId w:val="15"/>
        </w:numPr>
        <w:spacing w:after="200" w:line="276" w:lineRule="auto"/>
        <w:contextualSpacing/>
        <w:rPr>
          <w:bCs/>
          <w:lang w:eastAsia="en-US"/>
        </w:rPr>
      </w:pPr>
      <w:r w:rsidRPr="00FB79A0">
        <w:rPr>
          <w:bCs/>
          <w:lang w:eastAsia="en-US"/>
        </w:rPr>
        <w:t xml:space="preserve">En cuanto </w:t>
      </w:r>
      <w:r w:rsidR="00961F92" w:rsidRPr="00FB79A0">
        <w:rPr>
          <w:bCs/>
          <w:lang w:eastAsia="en-US"/>
        </w:rPr>
        <w:t>a las UC asociadas al IUL 20112</w:t>
      </w:r>
      <w:r w:rsidR="00C74339" w:rsidRPr="00FB79A0">
        <w:rPr>
          <w:bCs/>
          <w:lang w:eastAsia="en-US"/>
        </w:rPr>
        <w:t xml:space="preserve"> en el proyecto 0596-B4-ER, el comentario de la Comisión hace referencia a la relación entre el IUL y la SE asociada en el reporte</w:t>
      </w:r>
      <w:r w:rsidR="00603F8D" w:rsidRPr="00FB79A0">
        <w:rPr>
          <w:bCs/>
          <w:lang w:eastAsia="en-US"/>
        </w:rPr>
        <w:t>,</w:t>
      </w:r>
      <w:r w:rsidR="00C74339" w:rsidRPr="00FB79A0">
        <w:rPr>
          <w:bCs/>
          <w:lang w:eastAsia="en-US"/>
        </w:rPr>
        <w:t xml:space="preserve"> ya que esta sería</w:t>
      </w:r>
      <w:r w:rsidR="00603F8D" w:rsidRPr="00FB79A0">
        <w:rPr>
          <w:bCs/>
          <w:lang w:eastAsia="en-US"/>
        </w:rPr>
        <w:t xml:space="preserve"> la SE </w:t>
      </w:r>
      <w:r w:rsidR="00C74339" w:rsidRPr="00FB79A0">
        <w:rPr>
          <w:bCs/>
          <w:lang w:eastAsia="en-US"/>
        </w:rPr>
        <w:t xml:space="preserve">10003, pero en el </w:t>
      </w:r>
      <w:r w:rsidR="00C74339" w:rsidRPr="00FB79A0">
        <w:rPr>
          <w:bCs/>
          <w:i/>
          <w:iCs/>
          <w:lang w:eastAsia="en-US"/>
        </w:rPr>
        <w:t xml:space="preserve">“formato3_basicaLineas” </w:t>
      </w:r>
      <w:r w:rsidR="00C74339" w:rsidRPr="00FB79A0">
        <w:rPr>
          <w:bCs/>
          <w:lang w:eastAsia="en-US"/>
        </w:rPr>
        <w:t xml:space="preserve">el IUL se encuentra asociado las SE </w:t>
      </w:r>
      <w:r w:rsidR="00603F8D" w:rsidRPr="00FB79A0">
        <w:rPr>
          <w:bCs/>
          <w:lang w:eastAsia="en-US"/>
        </w:rPr>
        <w:t>10006 y 10002</w:t>
      </w:r>
      <w:r w:rsidR="00606B5D" w:rsidRPr="00FB79A0">
        <w:rPr>
          <w:bCs/>
          <w:lang w:eastAsia="en-US"/>
        </w:rPr>
        <w:t>.</w:t>
      </w:r>
    </w:p>
    <w:p w14:paraId="4CCDAFC6" w14:textId="65F21D60" w:rsidR="000F3882" w:rsidRPr="00E81473" w:rsidRDefault="00603F8D" w:rsidP="00E81473">
      <w:pPr>
        <w:pStyle w:val="Prrafodelista"/>
        <w:numPr>
          <w:ilvl w:val="0"/>
          <w:numId w:val="15"/>
        </w:numPr>
        <w:spacing w:after="200" w:line="276" w:lineRule="auto"/>
        <w:contextualSpacing/>
        <w:rPr>
          <w:bCs/>
          <w:lang w:eastAsia="en-US"/>
        </w:rPr>
      </w:pPr>
      <w:r w:rsidRPr="00FB79A0">
        <w:rPr>
          <w:bCs/>
          <w:lang w:eastAsia="en-US"/>
        </w:rPr>
        <w:t xml:space="preserve">En cuanto a la UC N3S24 correspondiente al proyecto 0596-B4-ER la Comisión resuelve aprobar la UC solicitada, ya que para el mismo año de entrada en operación y nivel de tensión se encuentra aprobada una bahía de línea con IUA 10003006W000. </w:t>
      </w:r>
    </w:p>
    <w:p w14:paraId="09DD0BA9" w14:textId="77777777" w:rsidR="000F3882" w:rsidRPr="000F3882" w:rsidRDefault="000F3882" w:rsidP="00351F08">
      <w:pPr>
        <w:numPr>
          <w:ilvl w:val="0"/>
          <w:numId w:val="14"/>
        </w:numPr>
        <w:spacing w:before="0" w:after="200" w:line="276" w:lineRule="auto"/>
        <w:contextualSpacing/>
        <w:rPr>
          <w:bCs/>
          <w:i/>
          <w:iCs/>
          <w:lang w:val="es-CO" w:eastAsia="en-US"/>
        </w:rPr>
      </w:pPr>
      <w:r w:rsidRPr="000F3882">
        <w:rPr>
          <w:bCs/>
          <w:i/>
          <w:iCs/>
          <w:lang w:val="es-CO" w:eastAsia="en-US"/>
        </w:rPr>
        <w:t>Al revisar el valor aprobado para la categoría 10 para el año 3 (2021) del plan de inversiones se identificó que la UC N0P8 fue valorada según lo definido en el capítulo 14 de la resolución CREG 015 de 2018 con un total de 5.085.449.000 millones de pesos, sin embargo, teniendo en cuenta que las UC de las estaciones maestras deben ser tratadas como UC especial y que el valor reconocido será finalmente el que sea demostrado por el operador de red, se solicita ajustar el valor aprobado según los soportes adjuntos a este documento, los cuales sustentan lo que se muestra a continuación:</w:t>
      </w:r>
    </w:p>
    <w:p w14:paraId="001505E0" w14:textId="77777777" w:rsidR="000F3882" w:rsidRPr="000F3882" w:rsidRDefault="000F3882" w:rsidP="000F3882">
      <w:pPr>
        <w:spacing w:after="0"/>
        <w:ind w:left="720"/>
        <w:contextualSpacing/>
        <w:rPr>
          <w:bCs/>
          <w:i/>
          <w:iCs/>
          <w:lang w:val="es-CO" w:eastAsia="en-US"/>
        </w:rPr>
      </w:pPr>
      <w:r w:rsidRPr="000F3882">
        <w:rPr>
          <w:bCs/>
          <w:i/>
          <w:iCs/>
          <w:lang w:val="es-CO" w:eastAsia="en-US"/>
        </w:rPr>
        <w:t> </w:t>
      </w:r>
    </w:p>
    <w:tbl>
      <w:tblPr>
        <w:tblW w:w="3080" w:type="dxa"/>
        <w:jc w:val="center"/>
        <w:tblCellMar>
          <w:left w:w="0" w:type="dxa"/>
          <w:right w:w="0" w:type="dxa"/>
        </w:tblCellMar>
        <w:tblLook w:val="04A0" w:firstRow="1" w:lastRow="0" w:firstColumn="1" w:lastColumn="0" w:noHBand="0" w:noVBand="1"/>
      </w:tblPr>
      <w:tblGrid>
        <w:gridCol w:w="1200"/>
        <w:gridCol w:w="2214"/>
      </w:tblGrid>
      <w:tr w:rsidR="000F3882" w:rsidRPr="000F3882" w14:paraId="0DF99E99" w14:textId="77777777" w:rsidTr="009A59F7">
        <w:trPr>
          <w:trHeight w:val="300"/>
          <w:jc w:val="center"/>
        </w:trPr>
        <w:tc>
          <w:tcPr>
            <w:tcW w:w="120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18F0DAF" w14:textId="77777777" w:rsidR="000F3882" w:rsidRPr="000F3882" w:rsidRDefault="000F3882" w:rsidP="009A59F7">
            <w:pPr>
              <w:spacing w:after="0" w:line="252" w:lineRule="auto"/>
              <w:jc w:val="center"/>
              <w:rPr>
                <w:bCs/>
                <w:i/>
                <w:iCs/>
                <w:lang w:val="es-CO" w:eastAsia="en-US"/>
              </w:rPr>
            </w:pPr>
            <w:r w:rsidRPr="000F3882">
              <w:rPr>
                <w:bCs/>
                <w:i/>
                <w:iCs/>
                <w:lang w:val="es-CO" w:eastAsia="en-US"/>
              </w:rPr>
              <w:t>Concepto</w:t>
            </w:r>
          </w:p>
        </w:tc>
        <w:tc>
          <w:tcPr>
            <w:tcW w:w="18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80CCBF8" w14:textId="77777777" w:rsidR="000F3882" w:rsidRPr="000F3882" w:rsidRDefault="000F3882" w:rsidP="009A59F7">
            <w:pPr>
              <w:spacing w:after="0" w:line="252" w:lineRule="auto"/>
              <w:jc w:val="center"/>
              <w:rPr>
                <w:bCs/>
                <w:i/>
                <w:iCs/>
                <w:lang w:val="es-CO" w:eastAsia="en-US"/>
              </w:rPr>
            </w:pPr>
            <w:r w:rsidRPr="000F3882">
              <w:rPr>
                <w:bCs/>
                <w:i/>
                <w:iCs/>
                <w:lang w:val="es-CO" w:eastAsia="en-US"/>
              </w:rPr>
              <w:t>Valor</w:t>
            </w:r>
          </w:p>
        </w:tc>
      </w:tr>
      <w:tr w:rsidR="000F3882" w:rsidRPr="000F3882" w14:paraId="5BC1CFED" w14:textId="77777777" w:rsidTr="009A59F7">
        <w:trPr>
          <w:trHeight w:val="300"/>
          <w:jc w:val="center"/>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C45FB38" w14:textId="77777777" w:rsidR="000F3882" w:rsidRPr="000F3882" w:rsidRDefault="000F3882" w:rsidP="009A59F7">
            <w:pPr>
              <w:spacing w:after="0" w:line="252" w:lineRule="auto"/>
              <w:jc w:val="center"/>
              <w:rPr>
                <w:bCs/>
                <w:i/>
                <w:iCs/>
                <w:lang w:val="es-CO" w:eastAsia="en-US"/>
              </w:rPr>
            </w:pPr>
            <w:r w:rsidRPr="000F3882">
              <w:rPr>
                <w:bCs/>
                <w:i/>
                <w:iCs/>
                <w:lang w:val="es-CO" w:eastAsia="en-US"/>
              </w:rPr>
              <w:t>SCADA</w:t>
            </w:r>
          </w:p>
        </w:tc>
        <w:tc>
          <w:tcPr>
            <w:tcW w:w="18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C3708D" w14:textId="77777777" w:rsidR="000F3882" w:rsidRPr="000F3882" w:rsidRDefault="000F3882" w:rsidP="009A59F7">
            <w:pPr>
              <w:spacing w:after="0" w:line="252" w:lineRule="auto"/>
              <w:jc w:val="center"/>
              <w:rPr>
                <w:bCs/>
                <w:i/>
                <w:iCs/>
                <w:lang w:val="es-CO" w:eastAsia="en-US"/>
              </w:rPr>
            </w:pPr>
            <w:r w:rsidRPr="000F3882">
              <w:rPr>
                <w:bCs/>
                <w:i/>
                <w:iCs/>
                <w:lang w:val="es-CO" w:eastAsia="en-US"/>
              </w:rPr>
              <w:t>2.304.339.198,00</w:t>
            </w:r>
          </w:p>
        </w:tc>
      </w:tr>
      <w:tr w:rsidR="000F3882" w:rsidRPr="000F3882" w14:paraId="037436AE" w14:textId="77777777" w:rsidTr="009A59F7">
        <w:trPr>
          <w:trHeight w:val="300"/>
          <w:jc w:val="center"/>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55296DB" w14:textId="77777777" w:rsidR="000F3882" w:rsidRPr="000F3882" w:rsidRDefault="000F3882" w:rsidP="009A59F7">
            <w:pPr>
              <w:spacing w:after="0" w:line="252" w:lineRule="auto"/>
              <w:jc w:val="center"/>
              <w:rPr>
                <w:bCs/>
                <w:i/>
                <w:iCs/>
                <w:lang w:val="es-CO" w:eastAsia="en-US"/>
              </w:rPr>
            </w:pPr>
            <w:r w:rsidRPr="000F3882">
              <w:rPr>
                <w:bCs/>
                <w:i/>
                <w:iCs/>
                <w:lang w:val="es-CO" w:eastAsia="en-US"/>
              </w:rPr>
              <w:t>Apps</w:t>
            </w:r>
          </w:p>
        </w:tc>
        <w:tc>
          <w:tcPr>
            <w:tcW w:w="18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722EA5" w14:textId="77777777" w:rsidR="000F3882" w:rsidRPr="000F3882" w:rsidRDefault="000F3882" w:rsidP="009A59F7">
            <w:pPr>
              <w:spacing w:after="0" w:line="252" w:lineRule="auto"/>
              <w:jc w:val="center"/>
              <w:rPr>
                <w:bCs/>
                <w:i/>
                <w:iCs/>
                <w:lang w:val="es-CO" w:eastAsia="en-US"/>
              </w:rPr>
            </w:pPr>
            <w:r w:rsidRPr="000F3882">
              <w:rPr>
                <w:bCs/>
                <w:i/>
                <w:iCs/>
                <w:lang w:val="es-CO" w:eastAsia="en-US"/>
              </w:rPr>
              <w:t>1.673.946.860,53</w:t>
            </w:r>
          </w:p>
        </w:tc>
      </w:tr>
      <w:tr w:rsidR="000F3882" w:rsidRPr="000F3882" w14:paraId="27EB08CE" w14:textId="77777777" w:rsidTr="009A59F7">
        <w:trPr>
          <w:trHeight w:val="300"/>
          <w:jc w:val="center"/>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C62504F" w14:textId="77777777" w:rsidR="000F3882" w:rsidRPr="000F3882" w:rsidRDefault="000F3882" w:rsidP="009A59F7">
            <w:pPr>
              <w:spacing w:after="0" w:line="252" w:lineRule="auto"/>
              <w:jc w:val="center"/>
              <w:rPr>
                <w:bCs/>
                <w:i/>
                <w:iCs/>
                <w:lang w:val="es-CO" w:eastAsia="en-US"/>
              </w:rPr>
            </w:pPr>
            <w:r w:rsidRPr="000F3882">
              <w:rPr>
                <w:bCs/>
                <w:i/>
                <w:iCs/>
                <w:lang w:val="es-CO" w:eastAsia="en-US"/>
              </w:rPr>
              <w:t>Total</w:t>
            </w:r>
          </w:p>
        </w:tc>
        <w:tc>
          <w:tcPr>
            <w:tcW w:w="18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AFA8CA" w14:textId="77777777" w:rsidR="000F3882" w:rsidRPr="000F3882" w:rsidRDefault="000F3882" w:rsidP="009A59F7">
            <w:pPr>
              <w:spacing w:after="0" w:line="252" w:lineRule="auto"/>
              <w:jc w:val="center"/>
              <w:rPr>
                <w:bCs/>
                <w:i/>
                <w:iCs/>
                <w:lang w:val="es-CO" w:eastAsia="en-US"/>
              </w:rPr>
            </w:pPr>
            <w:r w:rsidRPr="000F3882">
              <w:rPr>
                <w:bCs/>
                <w:i/>
                <w:iCs/>
                <w:lang w:val="es-CO" w:eastAsia="en-US"/>
              </w:rPr>
              <w:t>3.978.286.058,53</w:t>
            </w:r>
          </w:p>
        </w:tc>
      </w:tr>
    </w:tbl>
    <w:p w14:paraId="10C31CF7" w14:textId="77777777" w:rsidR="00CD5677" w:rsidRDefault="00CD5677" w:rsidP="00CD5677">
      <w:pPr>
        <w:spacing w:after="0"/>
        <w:contextualSpacing/>
        <w:rPr>
          <w:bCs/>
          <w:i/>
          <w:iCs/>
          <w:lang w:val="es-CO" w:eastAsia="en-US"/>
        </w:rPr>
      </w:pPr>
    </w:p>
    <w:p w14:paraId="17A22498" w14:textId="77777777" w:rsidR="00A8128F" w:rsidRDefault="00A8128F" w:rsidP="00CD5677">
      <w:pPr>
        <w:spacing w:after="200" w:line="276" w:lineRule="auto"/>
        <w:contextualSpacing/>
        <w:rPr>
          <w:b/>
          <w:lang w:val="es-CO" w:eastAsia="en-US"/>
        </w:rPr>
      </w:pPr>
    </w:p>
    <w:p w14:paraId="2F14B770" w14:textId="434D1EBC" w:rsidR="00CD5677" w:rsidRDefault="00CD5677" w:rsidP="00CD5677">
      <w:pPr>
        <w:spacing w:after="200" w:line="276" w:lineRule="auto"/>
        <w:contextualSpacing/>
        <w:rPr>
          <w:b/>
          <w:lang w:val="es-CO" w:eastAsia="en-US"/>
        </w:rPr>
      </w:pPr>
      <w:r w:rsidRPr="0045556C">
        <w:rPr>
          <w:b/>
          <w:lang w:val="es-CO" w:eastAsia="en-US"/>
        </w:rPr>
        <w:t xml:space="preserve">Análisis de la </w:t>
      </w:r>
      <w:r w:rsidR="00AB4839">
        <w:rPr>
          <w:b/>
          <w:lang w:val="es-CO" w:eastAsia="en-US"/>
        </w:rPr>
        <w:t>C</w:t>
      </w:r>
      <w:r w:rsidRPr="0045556C">
        <w:rPr>
          <w:b/>
          <w:lang w:val="es-CO" w:eastAsia="en-US"/>
        </w:rPr>
        <w:t>omisión.</w:t>
      </w:r>
    </w:p>
    <w:p w14:paraId="57469E60" w14:textId="77777777" w:rsidR="005D1979" w:rsidRPr="0045556C" w:rsidRDefault="005D1979" w:rsidP="00CD5677">
      <w:pPr>
        <w:spacing w:after="200" w:line="276" w:lineRule="auto"/>
        <w:contextualSpacing/>
        <w:rPr>
          <w:bCs/>
          <w:lang w:val="es-CO" w:eastAsia="en-US"/>
        </w:rPr>
      </w:pPr>
    </w:p>
    <w:p w14:paraId="44C82172" w14:textId="6DE2FB1A" w:rsidR="00FB79A0" w:rsidRDefault="00FA5AF1" w:rsidP="00182126">
      <w:pPr>
        <w:adjustRightInd w:val="0"/>
        <w:spacing w:after="0"/>
        <w:textAlignment w:val="baseline"/>
      </w:pPr>
      <w:r w:rsidRPr="0045556C">
        <w:rPr>
          <w:spacing w:val="-3"/>
        </w:rPr>
        <w:t xml:space="preserve">De acuerdo con lo establecido en el literal </w:t>
      </w:r>
      <w:r w:rsidRPr="0045556C">
        <w:rPr>
          <w:i/>
          <w:iCs/>
          <w:spacing w:val="-3"/>
        </w:rPr>
        <w:t xml:space="preserve">W </w:t>
      </w:r>
      <w:r w:rsidRPr="0045556C">
        <w:rPr>
          <w:spacing w:val="-3"/>
        </w:rPr>
        <w:t xml:space="preserve">del numeral 14.1 UC asociadas a subestaciones, </w:t>
      </w:r>
      <w:r w:rsidRPr="0045556C">
        <w:rPr>
          <w:i/>
          <w:iCs/>
          <w:spacing w:val="-3"/>
        </w:rPr>
        <w:t>“</w:t>
      </w:r>
      <w:r w:rsidRPr="0045556C">
        <w:rPr>
          <w:i/>
          <w:iCs/>
        </w:rPr>
        <w:t>Para las estaciones maestras de los centros de control se deberá seguir el procedimiento de las unidades constructivas especiales, como máximo se reconocerá hasta un valor del doble de las unidades constructivas que aparecen en la tabla 21”.</w:t>
      </w:r>
      <w:r w:rsidRPr="0045556C">
        <w:t xml:space="preserve"> </w:t>
      </w:r>
      <w:bookmarkStart w:id="0" w:name="_Hlk86785617"/>
      <w:r w:rsidR="00D1426A">
        <w:t xml:space="preserve">Por otro lado, </w:t>
      </w:r>
      <w:r w:rsidRPr="0045556C">
        <w:t>de acuerdo con lo mencionado por el OR en la petición, no se encuentran los soportes establecidos por la Resolución CREG 015 de 2018 para la aprobación de UC especiales, dentro de los anexos enviados en el presente recurso.</w:t>
      </w:r>
      <w:r w:rsidR="00FB79A0" w:rsidRPr="0045556C">
        <w:t xml:space="preserve"> Sin embargo, y de acuerdo </w:t>
      </w:r>
      <w:r w:rsidR="0045556C" w:rsidRPr="0045556C">
        <w:t>con el</w:t>
      </w:r>
      <w:r w:rsidR="00FB79A0" w:rsidRPr="0045556C">
        <w:t xml:space="preserve"> valor presentado por el OR se crea la UC N</w:t>
      </w:r>
      <w:r w:rsidR="0045556C" w:rsidRPr="0045556C">
        <w:t>0P94 con un valor de 3.978.286.058 pesos de diciembre 2017.</w:t>
      </w:r>
      <w:bookmarkEnd w:id="0"/>
    </w:p>
    <w:p w14:paraId="43DF8830" w14:textId="41CBDC1D" w:rsidR="000F3882" w:rsidRPr="00FB79A0" w:rsidRDefault="000F3882" w:rsidP="00182126">
      <w:pPr>
        <w:adjustRightInd w:val="0"/>
        <w:spacing w:after="0"/>
        <w:textAlignment w:val="baseline"/>
        <w:rPr>
          <w:highlight w:val="yellow"/>
        </w:rPr>
      </w:pPr>
      <w:r w:rsidRPr="000F3882">
        <w:rPr>
          <w:bCs/>
          <w:i/>
          <w:iCs/>
          <w:lang w:val="es-CO" w:eastAsia="en-US"/>
        </w:rPr>
        <w:t> </w:t>
      </w:r>
    </w:p>
    <w:p w14:paraId="71787479" w14:textId="77777777" w:rsidR="000F3882" w:rsidRPr="000F3882" w:rsidRDefault="000F3882" w:rsidP="00351F08">
      <w:pPr>
        <w:numPr>
          <w:ilvl w:val="0"/>
          <w:numId w:val="14"/>
        </w:numPr>
        <w:spacing w:before="0" w:after="200" w:line="276" w:lineRule="auto"/>
        <w:contextualSpacing/>
        <w:rPr>
          <w:bCs/>
          <w:i/>
          <w:iCs/>
          <w:lang w:val="es-CO" w:eastAsia="en-US"/>
        </w:rPr>
      </w:pPr>
      <w:r w:rsidRPr="000F3882">
        <w:rPr>
          <w:bCs/>
          <w:i/>
          <w:iCs/>
          <w:lang w:val="es-CO" w:eastAsia="en-US"/>
        </w:rPr>
        <w:t>Según el archivo “D-113-21 Actualización planes D EDEQ - Activos 2018 y Planes inversión 2020-2025.xlsx” el valor de la variable INVA en la categoría 3 en el nivel de tensión 2 para los años 2, 3, 5 y 6 (2020, 2021, 2023 y 2024) es de 4.601.364.725, sin embargo al revisar el archivo “D-113-21 Inventario reconocido INVA EDEQ_20_25.xlsx” del anexo de la resolución CREG 137 de 2021, las UC reconocidas en esta categoría en el nivel de tensión 2, para los años mencionados suman un valor de  2.159.045.271, se solicita sea ajustado el valor en el archivo que contiene las variables para el cálculo del ingreso.</w:t>
      </w:r>
    </w:p>
    <w:p w14:paraId="385644D1" w14:textId="77777777" w:rsidR="00F76102" w:rsidRPr="000F3882" w:rsidRDefault="00F76102" w:rsidP="003932CF">
      <w:pPr>
        <w:rPr>
          <w:spacing w:val="-3"/>
        </w:rPr>
      </w:pPr>
    </w:p>
    <w:p w14:paraId="13DEC09B" w14:textId="00A0F8A7" w:rsidR="000548E5" w:rsidRDefault="000548E5" w:rsidP="000548E5">
      <w:pPr>
        <w:spacing w:after="200" w:line="276" w:lineRule="auto"/>
        <w:contextualSpacing/>
        <w:rPr>
          <w:b/>
          <w:lang w:val="es-CO" w:eastAsia="en-US"/>
        </w:rPr>
      </w:pPr>
      <w:r w:rsidRPr="00A8128F">
        <w:rPr>
          <w:b/>
          <w:lang w:val="es-CO" w:eastAsia="en-US"/>
        </w:rPr>
        <w:t xml:space="preserve">Análisis de la </w:t>
      </w:r>
      <w:r w:rsidR="00AB4839">
        <w:rPr>
          <w:b/>
          <w:lang w:val="es-CO" w:eastAsia="en-US"/>
        </w:rPr>
        <w:t>C</w:t>
      </w:r>
      <w:r w:rsidRPr="00A8128F">
        <w:rPr>
          <w:b/>
          <w:lang w:val="es-CO" w:eastAsia="en-US"/>
        </w:rPr>
        <w:t>omisión.</w:t>
      </w:r>
    </w:p>
    <w:p w14:paraId="505F7A52" w14:textId="77777777" w:rsidR="005D1979" w:rsidRPr="00A8128F" w:rsidRDefault="005D1979" w:rsidP="000548E5">
      <w:pPr>
        <w:spacing w:after="200" w:line="276" w:lineRule="auto"/>
        <w:contextualSpacing/>
        <w:rPr>
          <w:bCs/>
          <w:lang w:val="es-CO" w:eastAsia="en-US"/>
        </w:rPr>
      </w:pPr>
    </w:p>
    <w:p w14:paraId="13A69F67" w14:textId="3A6FD6CA" w:rsidR="005D1979" w:rsidRPr="00936CE0" w:rsidRDefault="002335AA" w:rsidP="002335AA">
      <w:pPr>
        <w:spacing w:after="0"/>
        <w:contextualSpacing/>
        <w:rPr>
          <w:bCs/>
          <w:lang w:val="es-CO" w:eastAsia="en-US"/>
        </w:rPr>
      </w:pPr>
      <w:r w:rsidRPr="00A8128F">
        <w:rPr>
          <w:spacing w:val="-3"/>
        </w:rPr>
        <w:t xml:space="preserve">En revisión de la solicitud del OR, la </w:t>
      </w:r>
      <w:r w:rsidR="00AB4839">
        <w:rPr>
          <w:spacing w:val="-3"/>
        </w:rPr>
        <w:t>C</w:t>
      </w:r>
      <w:r w:rsidRPr="00A8128F">
        <w:rPr>
          <w:spacing w:val="-3"/>
        </w:rPr>
        <w:t>omisión no encuentra relación entre el valor afirmado por el OR y las UC reportadas. Por tal razón, la Comisión no realiza el ajuste solicitado.</w:t>
      </w:r>
    </w:p>
    <w:p w14:paraId="6B8BD467" w14:textId="21BAB3C7" w:rsidR="000F3882" w:rsidRDefault="000F3882" w:rsidP="009535AD">
      <w:pPr>
        <w:spacing w:after="0"/>
        <w:contextualSpacing/>
        <w:rPr>
          <w:spacing w:val="-3"/>
          <w:lang w:val="es-CO"/>
        </w:rPr>
      </w:pPr>
    </w:p>
    <w:p w14:paraId="128FAA72" w14:textId="6F8FDF18" w:rsidR="002335AA" w:rsidRDefault="002335AA" w:rsidP="003932CF">
      <w:pPr>
        <w:rPr>
          <w:spacing w:val="-3"/>
          <w:lang w:val="es-CO"/>
        </w:rPr>
      </w:pPr>
      <w:r>
        <w:rPr>
          <w:spacing w:val="-3"/>
          <w:lang w:val="es-CO"/>
        </w:rPr>
        <w:t xml:space="preserve">En consecuencia, de las solicitudes la </w:t>
      </w:r>
      <w:r w:rsidR="00AB4839">
        <w:rPr>
          <w:spacing w:val="-3"/>
          <w:lang w:val="es-CO"/>
        </w:rPr>
        <w:t>C</w:t>
      </w:r>
      <w:r>
        <w:rPr>
          <w:spacing w:val="-3"/>
          <w:lang w:val="es-CO"/>
        </w:rPr>
        <w:t xml:space="preserve">omisión resuelve modificar </w:t>
      </w:r>
      <w:r w:rsidRPr="002335AA">
        <w:rPr>
          <w:spacing w:val="-3"/>
          <w:lang w:val="es-CO"/>
        </w:rPr>
        <w:t>el artículo 2 de la Resolución CREG 137 de 2021</w:t>
      </w:r>
      <w:r>
        <w:rPr>
          <w:spacing w:val="-3"/>
          <w:lang w:val="es-CO"/>
        </w:rPr>
        <w:t>.</w:t>
      </w:r>
    </w:p>
    <w:p w14:paraId="59BCAA78" w14:textId="77777777" w:rsidR="002335AA" w:rsidRPr="002335AA" w:rsidRDefault="002335AA" w:rsidP="003932CF">
      <w:pPr>
        <w:rPr>
          <w:spacing w:val="-3"/>
          <w:lang w:val="es-CO"/>
        </w:rPr>
      </w:pPr>
    </w:p>
    <w:p w14:paraId="07DCF8E6" w14:textId="4979D3A5" w:rsidR="000548E5" w:rsidRDefault="000548E5" w:rsidP="000548E5">
      <w:pPr>
        <w:spacing w:after="0"/>
        <w:rPr>
          <w:b/>
          <w:lang w:val="es-CO" w:eastAsia="en-US"/>
        </w:rPr>
      </w:pPr>
      <w:r>
        <w:rPr>
          <w:b/>
          <w:lang w:val="es-CO" w:eastAsia="en-US"/>
        </w:rPr>
        <w:t xml:space="preserve">Tercera petición: </w:t>
      </w:r>
    </w:p>
    <w:p w14:paraId="489547D4" w14:textId="434537CB" w:rsidR="000548E5" w:rsidRPr="00F6359E" w:rsidRDefault="000548E5" w:rsidP="000548E5">
      <w:pPr>
        <w:spacing w:after="0"/>
        <w:rPr>
          <w:bCs/>
          <w:i/>
          <w:iCs/>
          <w:lang w:val="es-CO" w:eastAsia="en-US"/>
        </w:rPr>
      </w:pPr>
      <w:r w:rsidRPr="00F6359E">
        <w:rPr>
          <w:bCs/>
          <w:i/>
          <w:iCs/>
          <w:lang w:val="es-CO" w:eastAsia="en-US"/>
        </w:rPr>
        <w:t xml:space="preserve">Modificar los artículos 3, 4 y 5 de la Resolución CREG 137 de 2021, </w:t>
      </w:r>
    </w:p>
    <w:p w14:paraId="21F17446" w14:textId="77777777" w:rsidR="000548E5" w:rsidRPr="00F6359E" w:rsidRDefault="000548E5" w:rsidP="000548E5">
      <w:pPr>
        <w:spacing w:after="0"/>
        <w:rPr>
          <w:bCs/>
          <w:i/>
          <w:iCs/>
          <w:lang w:val="es-CO" w:eastAsia="en-US"/>
        </w:rPr>
      </w:pPr>
      <w:r w:rsidRPr="00F6359E">
        <w:rPr>
          <w:bCs/>
          <w:i/>
          <w:iCs/>
          <w:lang w:val="es-CO" w:eastAsia="en-US"/>
        </w:rPr>
        <w:t> </w:t>
      </w:r>
    </w:p>
    <w:p w14:paraId="196CFE4A" w14:textId="1DD5DDD8" w:rsidR="00F6359E" w:rsidRPr="00E81473" w:rsidRDefault="000548E5" w:rsidP="00F6359E">
      <w:pPr>
        <w:numPr>
          <w:ilvl w:val="0"/>
          <w:numId w:val="16"/>
        </w:numPr>
        <w:spacing w:before="0" w:after="0"/>
        <w:contextualSpacing/>
        <w:rPr>
          <w:bCs/>
          <w:i/>
          <w:iCs/>
          <w:lang w:val="es-CO" w:eastAsia="en-US"/>
        </w:rPr>
      </w:pPr>
      <w:r w:rsidRPr="00F6359E">
        <w:rPr>
          <w:bCs/>
          <w:i/>
          <w:iCs/>
          <w:lang w:val="es-CO" w:eastAsia="en-US"/>
        </w:rPr>
        <w:t xml:space="preserve">Ajustando el valor reconocido en las variables de recuperación de capital de activos de la BRA inicial (RCBIAj,n,1) acorde a lo solicitado en la base inicial de activos. </w:t>
      </w:r>
    </w:p>
    <w:p w14:paraId="7F114D86" w14:textId="3E491869" w:rsidR="002335AA" w:rsidRPr="00E81473" w:rsidRDefault="000548E5" w:rsidP="002335AA">
      <w:pPr>
        <w:numPr>
          <w:ilvl w:val="0"/>
          <w:numId w:val="16"/>
        </w:numPr>
        <w:spacing w:before="0" w:after="0"/>
        <w:contextualSpacing/>
        <w:rPr>
          <w:bCs/>
          <w:i/>
          <w:iCs/>
          <w:lang w:val="es-CO" w:eastAsia="en-US"/>
        </w:rPr>
      </w:pPr>
      <w:r w:rsidRPr="00F6359E">
        <w:rPr>
          <w:bCs/>
          <w:i/>
          <w:iCs/>
          <w:lang w:val="es-CO" w:eastAsia="en-US"/>
        </w:rPr>
        <w:t xml:space="preserve">Ajustando la distribución del valor reconocido en las variables de AOM base por nivel de tensión (AOMbasej,n) acorde a lo solicitado para la base inicial de activos. </w:t>
      </w:r>
    </w:p>
    <w:p w14:paraId="6887F10F" w14:textId="77777777" w:rsidR="000548E5" w:rsidRPr="00F6359E" w:rsidRDefault="000548E5" w:rsidP="00351F08">
      <w:pPr>
        <w:numPr>
          <w:ilvl w:val="0"/>
          <w:numId w:val="16"/>
        </w:numPr>
        <w:spacing w:before="0" w:after="0"/>
        <w:contextualSpacing/>
        <w:rPr>
          <w:bCs/>
          <w:i/>
          <w:iCs/>
          <w:lang w:val="es-CO" w:eastAsia="en-US"/>
        </w:rPr>
      </w:pPr>
      <w:r w:rsidRPr="00F6359E">
        <w:rPr>
          <w:bCs/>
          <w:i/>
          <w:iCs/>
          <w:lang w:val="es-CO" w:eastAsia="en-US"/>
        </w:rPr>
        <w:t xml:space="preserve">Ajustar el valor reconocido en las variables de costos de reposición de referencia (Crrj,n) acorde a lo solicitado para la Base inicial de activos. </w:t>
      </w:r>
    </w:p>
    <w:p w14:paraId="1D8313A4" w14:textId="6A9DCD8C" w:rsidR="000548E5" w:rsidRDefault="000548E5" w:rsidP="003932CF">
      <w:pPr>
        <w:rPr>
          <w:spacing w:val="-3"/>
        </w:rPr>
      </w:pPr>
    </w:p>
    <w:p w14:paraId="2B13798C" w14:textId="7D6E8D9B" w:rsidR="00F6359E" w:rsidRDefault="00F6359E" w:rsidP="00F6359E">
      <w:pPr>
        <w:spacing w:after="200" w:line="276" w:lineRule="auto"/>
        <w:contextualSpacing/>
        <w:rPr>
          <w:b/>
          <w:lang w:val="es-CO" w:eastAsia="en-US"/>
        </w:rPr>
      </w:pPr>
      <w:r w:rsidRPr="00A8128F">
        <w:rPr>
          <w:b/>
          <w:lang w:val="es-CO" w:eastAsia="en-US"/>
        </w:rPr>
        <w:t xml:space="preserve">Análisis de la </w:t>
      </w:r>
      <w:r w:rsidR="00AB4839">
        <w:rPr>
          <w:b/>
          <w:lang w:val="es-CO" w:eastAsia="en-US"/>
        </w:rPr>
        <w:t>C</w:t>
      </w:r>
      <w:r w:rsidRPr="00A8128F">
        <w:rPr>
          <w:b/>
          <w:lang w:val="es-CO" w:eastAsia="en-US"/>
        </w:rPr>
        <w:t>omisión.</w:t>
      </w:r>
    </w:p>
    <w:p w14:paraId="464A87C0" w14:textId="77777777" w:rsidR="005D1979" w:rsidRPr="00A8128F" w:rsidRDefault="005D1979" w:rsidP="00F6359E">
      <w:pPr>
        <w:spacing w:after="200" w:line="276" w:lineRule="auto"/>
        <w:contextualSpacing/>
        <w:rPr>
          <w:bCs/>
          <w:lang w:val="es-CO" w:eastAsia="en-US"/>
        </w:rPr>
      </w:pPr>
    </w:p>
    <w:p w14:paraId="71F3B2F4" w14:textId="153B771C" w:rsidR="00F6359E" w:rsidRDefault="00F6359E" w:rsidP="003932CF">
      <w:pPr>
        <w:rPr>
          <w:spacing w:val="-3"/>
        </w:rPr>
      </w:pPr>
      <w:r w:rsidRPr="00A8128F">
        <w:rPr>
          <w:spacing w:val="-3"/>
        </w:rPr>
        <w:t xml:space="preserve">Dado que la petición 1 modifica </w:t>
      </w:r>
      <w:r w:rsidR="00581F5B" w:rsidRPr="00A8128F">
        <w:rPr>
          <w:spacing w:val="-3"/>
        </w:rPr>
        <w:t>el inventario de activos 2018</w:t>
      </w:r>
      <w:r w:rsidR="00AB4839">
        <w:rPr>
          <w:spacing w:val="-3"/>
        </w:rPr>
        <w:t>,</w:t>
      </w:r>
      <w:r w:rsidR="00581F5B" w:rsidRPr="00A8128F">
        <w:rPr>
          <w:spacing w:val="-3"/>
        </w:rPr>
        <w:t xml:space="preserve"> lo cual afecta </w:t>
      </w:r>
      <w:r w:rsidRPr="00A8128F">
        <w:rPr>
          <w:spacing w:val="-3"/>
        </w:rPr>
        <w:t xml:space="preserve">las variables mencionadas, la Comisión resuelve modificar </w:t>
      </w:r>
      <w:r w:rsidRPr="00A8128F">
        <w:rPr>
          <w:bCs/>
          <w:lang w:val="es-CO" w:eastAsia="en-US"/>
        </w:rPr>
        <w:t>los artículos 3, 4 y 5 de la Resolución CREG 137 de 2021.</w:t>
      </w:r>
    </w:p>
    <w:p w14:paraId="5E221D28" w14:textId="77777777" w:rsidR="00476583" w:rsidRDefault="00476583" w:rsidP="00F6359E">
      <w:pPr>
        <w:spacing w:after="0"/>
        <w:rPr>
          <w:b/>
          <w:lang w:val="es-CO" w:eastAsia="en-US"/>
        </w:rPr>
      </w:pPr>
    </w:p>
    <w:p w14:paraId="6732BB0D" w14:textId="3EFF2B04" w:rsidR="00F6359E" w:rsidRDefault="00DD5962" w:rsidP="00F6359E">
      <w:pPr>
        <w:spacing w:after="0"/>
        <w:rPr>
          <w:b/>
          <w:lang w:val="es-CO" w:eastAsia="en-US"/>
        </w:rPr>
      </w:pPr>
      <w:r>
        <w:rPr>
          <w:b/>
          <w:lang w:val="es-CO" w:eastAsia="en-US"/>
        </w:rPr>
        <w:t>Cuarta</w:t>
      </w:r>
      <w:r w:rsidR="00F6359E">
        <w:rPr>
          <w:b/>
          <w:lang w:val="es-CO" w:eastAsia="en-US"/>
        </w:rPr>
        <w:t xml:space="preserve"> petición: </w:t>
      </w:r>
    </w:p>
    <w:p w14:paraId="3576848A" w14:textId="027830E8" w:rsidR="00F6359E" w:rsidRPr="00F6359E" w:rsidRDefault="00F6359E" w:rsidP="00F6359E">
      <w:pPr>
        <w:spacing w:after="0"/>
        <w:rPr>
          <w:bCs/>
          <w:i/>
          <w:iCs/>
          <w:lang w:val="es-CO" w:eastAsia="en-US"/>
        </w:rPr>
      </w:pPr>
      <w:r w:rsidRPr="00F6359E">
        <w:rPr>
          <w:bCs/>
          <w:i/>
          <w:iCs/>
          <w:lang w:val="es-CO" w:eastAsia="en-US"/>
        </w:rPr>
        <w:t xml:space="preserve">Modificar el Documento Soporte y los Cálculos contenidos en el archivo “ACTUALIZACIÓN PLANES D EDEQ - ACTIVOS 2018 Y PLANES INVERSIÓN 2020-2025.XLSX” </w:t>
      </w:r>
    </w:p>
    <w:p w14:paraId="1EC76AD1" w14:textId="77777777" w:rsidR="00F6359E" w:rsidRPr="00F6359E" w:rsidRDefault="00F6359E" w:rsidP="00F6359E">
      <w:pPr>
        <w:spacing w:after="0"/>
        <w:rPr>
          <w:bCs/>
          <w:i/>
          <w:iCs/>
          <w:lang w:val="es-CO" w:eastAsia="en-US"/>
        </w:rPr>
      </w:pPr>
      <w:r w:rsidRPr="00F6359E">
        <w:rPr>
          <w:bCs/>
          <w:i/>
          <w:iCs/>
          <w:lang w:val="es-CO" w:eastAsia="en-US"/>
        </w:rPr>
        <w:t> </w:t>
      </w:r>
    </w:p>
    <w:p w14:paraId="63598EBE" w14:textId="77777777" w:rsidR="00F6359E" w:rsidRPr="00F6359E" w:rsidRDefault="00F6359E" w:rsidP="00351F08">
      <w:pPr>
        <w:numPr>
          <w:ilvl w:val="0"/>
          <w:numId w:val="17"/>
        </w:numPr>
        <w:spacing w:before="0" w:after="0"/>
        <w:contextualSpacing/>
        <w:rPr>
          <w:bCs/>
          <w:i/>
          <w:iCs/>
          <w:lang w:val="es-CO" w:eastAsia="en-US"/>
        </w:rPr>
      </w:pPr>
      <w:r w:rsidRPr="00F6359E">
        <w:rPr>
          <w:bCs/>
          <w:i/>
          <w:iCs/>
          <w:lang w:val="es-CO" w:eastAsia="en-US"/>
        </w:rPr>
        <w:t>Ajustando en el documento soporte en la pestaña “Tablas resolución” en la TABLA_OR “Información del plan de inversión, plan de pérdidas y activos del año 2018“, la clasificación de EDEQ para el ítem “Con pérdidas eficientes aprobadas” a “SI”</w:t>
      </w:r>
    </w:p>
    <w:p w14:paraId="7DC5FF6A" w14:textId="77777777" w:rsidR="00F6359E" w:rsidRPr="00F6359E" w:rsidRDefault="00F6359E" w:rsidP="00351F08">
      <w:pPr>
        <w:numPr>
          <w:ilvl w:val="0"/>
          <w:numId w:val="17"/>
        </w:numPr>
        <w:spacing w:before="0" w:after="0"/>
        <w:contextualSpacing/>
        <w:rPr>
          <w:bCs/>
          <w:i/>
          <w:iCs/>
          <w:lang w:val="es-CO" w:eastAsia="en-US"/>
        </w:rPr>
      </w:pPr>
      <w:r w:rsidRPr="00F6359E">
        <w:rPr>
          <w:bCs/>
          <w:i/>
          <w:iCs/>
          <w:lang w:val="es-CO" w:eastAsia="en-US"/>
        </w:rPr>
        <w:t>Ajustando el índice de pérdidas reconocido para el nivel de tensión 1 (Pej,1) a 8.06%, para el capitulo 7 numeral 7.1.1 Pérdidas Eficientes EDEQ</w:t>
      </w:r>
    </w:p>
    <w:p w14:paraId="2FE47108" w14:textId="77777777" w:rsidR="00F6359E" w:rsidRPr="00F6359E" w:rsidRDefault="00F6359E" w:rsidP="00351F08">
      <w:pPr>
        <w:numPr>
          <w:ilvl w:val="0"/>
          <w:numId w:val="17"/>
        </w:numPr>
        <w:spacing w:before="0" w:after="0"/>
        <w:contextualSpacing/>
        <w:rPr>
          <w:bCs/>
          <w:i/>
          <w:iCs/>
          <w:lang w:val="es-CO" w:eastAsia="en-US"/>
        </w:rPr>
      </w:pPr>
      <w:r w:rsidRPr="00F6359E">
        <w:rPr>
          <w:bCs/>
          <w:i/>
          <w:iCs/>
          <w:lang w:val="es-CO" w:eastAsia="en-US"/>
        </w:rPr>
        <w:t>Ajustando en el modelo de remuneración los cargos de nivel de tensión y cargos por uso del distribuidor del capítulo 1 acorde a las peticiones ya expuestas.</w:t>
      </w:r>
    </w:p>
    <w:p w14:paraId="718BEA10" w14:textId="77777777" w:rsidR="001D47F4" w:rsidRDefault="001D47F4" w:rsidP="001D47F4">
      <w:pPr>
        <w:spacing w:after="200" w:line="276" w:lineRule="auto"/>
        <w:contextualSpacing/>
        <w:rPr>
          <w:b/>
          <w:highlight w:val="yellow"/>
          <w:lang w:val="es-CO" w:eastAsia="en-US"/>
        </w:rPr>
      </w:pPr>
    </w:p>
    <w:p w14:paraId="371CA4C1" w14:textId="25553422" w:rsidR="001D47F4" w:rsidRDefault="001D47F4" w:rsidP="001D47F4">
      <w:pPr>
        <w:spacing w:after="200" w:line="276" w:lineRule="auto"/>
        <w:contextualSpacing/>
        <w:rPr>
          <w:b/>
          <w:lang w:val="es-CO" w:eastAsia="en-US"/>
        </w:rPr>
      </w:pPr>
      <w:r w:rsidRPr="00A8128F">
        <w:rPr>
          <w:b/>
          <w:lang w:val="es-CO" w:eastAsia="en-US"/>
        </w:rPr>
        <w:t xml:space="preserve">Análisis de la </w:t>
      </w:r>
      <w:r w:rsidR="00AB4839">
        <w:rPr>
          <w:b/>
          <w:lang w:val="es-CO" w:eastAsia="en-US"/>
        </w:rPr>
        <w:t>C</w:t>
      </w:r>
      <w:r w:rsidRPr="00A8128F">
        <w:rPr>
          <w:b/>
          <w:lang w:val="es-CO" w:eastAsia="en-US"/>
        </w:rPr>
        <w:t>omisión.</w:t>
      </w:r>
    </w:p>
    <w:p w14:paraId="31129BD8" w14:textId="77777777" w:rsidR="005D1979" w:rsidRPr="00A8128F" w:rsidRDefault="005D1979" w:rsidP="001D47F4">
      <w:pPr>
        <w:spacing w:after="200" w:line="276" w:lineRule="auto"/>
        <w:contextualSpacing/>
        <w:rPr>
          <w:bCs/>
          <w:lang w:val="es-CO" w:eastAsia="en-US"/>
        </w:rPr>
      </w:pPr>
    </w:p>
    <w:p w14:paraId="427AF61C" w14:textId="5DCEE8E2" w:rsidR="001D47F4" w:rsidRPr="00A8128F" w:rsidRDefault="001D47F4" w:rsidP="001D47F4">
      <w:pPr>
        <w:rPr>
          <w:i/>
          <w:iCs/>
          <w:szCs w:val="22"/>
        </w:rPr>
      </w:pPr>
      <w:r w:rsidRPr="00A8128F">
        <w:rPr>
          <w:spacing w:val="-3"/>
        </w:rPr>
        <w:t xml:space="preserve">En el documento soporte </w:t>
      </w:r>
      <w:r w:rsidRPr="00A8128F">
        <w:rPr>
          <w:rFonts w:ascii="Arial" w:eastAsia="Calibri" w:hAnsi="Arial" w:cs="Arial"/>
        </w:rPr>
        <w:t xml:space="preserve">CREG-113-2021 </w:t>
      </w:r>
      <w:r w:rsidRPr="00A8128F">
        <w:rPr>
          <w:spacing w:val="-3"/>
        </w:rPr>
        <w:t xml:space="preserve">de la Resolución 137 de 2021, particularmente en el </w:t>
      </w:r>
      <w:r w:rsidR="00A8128F" w:rsidRPr="00A8128F">
        <w:rPr>
          <w:spacing w:val="-3"/>
        </w:rPr>
        <w:t>capítulo</w:t>
      </w:r>
      <w:r w:rsidRPr="00A8128F">
        <w:rPr>
          <w:spacing w:val="-3"/>
        </w:rPr>
        <w:t xml:space="preserve"> 4 dicta que </w:t>
      </w:r>
      <w:r w:rsidRPr="00A8128F">
        <w:rPr>
          <w:i/>
          <w:iCs/>
          <w:spacing w:val="-3"/>
        </w:rPr>
        <w:t>“</w:t>
      </w:r>
      <w:r w:rsidRPr="00A8128F">
        <w:rPr>
          <w:i/>
          <w:iCs/>
          <w:szCs w:val="22"/>
        </w:rPr>
        <w:t xml:space="preserve">En el archivo </w:t>
      </w:r>
      <w:r w:rsidRPr="00A8128F">
        <w:rPr>
          <w:b/>
          <w:i/>
          <w:iCs/>
          <w:szCs w:val="22"/>
        </w:rPr>
        <w:t>“Actualización planes D EDEQ - Activos 2018 y Planes inversión 2020-2025.xlsx”</w:t>
      </w:r>
      <w:r w:rsidRPr="00A8128F">
        <w:rPr>
          <w:i/>
          <w:iCs/>
          <w:szCs w:val="22"/>
        </w:rPr>
        <w:t>, adjunto a esta comunicación, se presenta la información, el modelo de cálculo y los parámetros empleados para calcular las variables a aprobar al OR en aplicación de la metodología definida en la Resolución CREG 015 de 2018.</w:t>
      </w:r>
    </w:p>
    <w:p w14:paraId="024058A2" w14:textId="16C35D63" w:rsidR="001D47F4" w:rsidRPr="00A8128F" w:rsidRDefault="001D47F4" w:rsidP="001D47F4">
      <w:pPr>
        <w:rPr>
          <w:i/>
          <w:iCs/>
          <w:szCs w:val="22"/>
        </w:rPr>
      </w:pPr>
      <w:r w:rsidRPr="00A8128F">
        <w:rPr>
          <w:i/>
          <w:iCs/>
          <w:szCs w:val="22"/>
        </w:rPr>
        <w:t>El archivo contiene algunas estimaciones de cargos y otras variables que son de carácter informativo, ya que estas deben ser calculadas por el LAC según lo establece la metodología y es similar al entregado como soporte de la Resolución CREG 102 de 2019 con los ajustes correspondientes en la valoración de los planes de inversión”</w:t>
      </w:r>
    </w:p>
    <w:p w14:paraId="5FE25177" w14:textId="50BDB05A" w:rsidR="001D47F4" w:rsidRPr="001D47F4" w:rsidRDefault="001D47F4" w:rsidP="001D47F4">
      <w:pPr>
        <w:rPr>
          <w:szCs w:val="22"/>
        </w:rPr>
      </w:pPr>
      <w:r w:rsidRPr="00A8128F">
        <w:rPr>
          <w:szCs w:val="22"/>
        </w:rPr>
        <w:t xml:space="preserve">Por </w:t>
      </w:r>
      <w:r w:rsidR="00DD5962" w:rsidRPr="00A8128F">
        <w:rPr>
          <w:szCs w:val="22"/>
        </w:rPr>
        <w:t>otro lado, dicha variable no fue modificada en la Resolución 137 de 2021</w:t>
      </w:r>
      <w:r w:rsidR="00AB4839">
        <w:rPr>
          <w:szCs w:val="22"/>
        </w:rPr>
        <w:t>. P</w:t>
      </w:r>
      <w:r w:rsidR="00DD5962" w:rsidRPr="00A8128F">
        <w:rPr>
          <w:szCs w:val="22"/>
        </w:rPr>
        <w:t>or tal razón</w:t>
      </w:r>
      <w:r w:rsidR="00AB4839">
        <w:rPr>
          <w:szCs w:val="22"/>
        </w:rPr>
        <w:t>,</w:t>
      </w:r>
      <w:r w:rsidR="00DD5962" w:rsidRPr="00A8128F">
        <w:rPr>
          <w:szCs w:val="22"/>
        </w:rPr>
        <w:t xml:space="preserve"> continua en vigencia lo aprobado en la Resolución 102 de 2019.</w:t>
      </w:r>
    </w:p>
    <w:p w14:paraId="30A8B3DE" w14:textId="77777777" w:rsidR="00DD5962" w:rsidRDefault="00DD5962" w:rsidP="003932CF">
      <w:pPr>
        <w:rPr>
          <w:spacing w:val="-3"/>
        </w:rPr>
      </w:pPr>
    </w:p>
    <w:p w14:paraId="540DEFCA" w14:textId="28697EF6" w:rsidR="00DD5962" w:rsidRDefault="00DD5962" w:rsidP="00DD5962">
      <w:pPr>
        <w:spacing w:after="0"/>
        <w:rPr>
          <w:b/>
          <w:lang w:val="es-CO" w:eastAsia="en-US"/>
        </w:rPr>
      </w:pPr>
      <w:r>
        <w:rPr>
          <w:b/>
          <w:lang w:val="es-CO" w:eastAsia="en-US"/>
        </w:rPr>
        <w:t xml:space="preserve">Quinta petición: </w:t>
      </w:r>
    </w:p>
    <w:p w14:paraId="1B96EC86" w14:textId="63637A6C" w:rsidR="00DD5962" w:rsidRPr="00DD5962" w:rsidRDefault="00DD5962" w:rsidP="00DD5962">
      <w:pPr>
        <w:spacing w:after="0"/>
        <w:rPr>
          <w:bCs/>
          <w:i/>
          <w:iCs/>
          <w:lang w:val="es-CO" w:eastAsia="en-US"/>
        </w:rPr>
      </w:pPr>
      <w:r w:rsidRPr="00DD5962">
        <w:rPr>
          <w:bCs/>
          <w:i/>
          <w:iCs/>
          <w:lang w:val="es-CO" w:eastAsia="en-US"/>
        </w:rPr>
        <w:t>Modificar el artículo 7 de la Resolución CREG 137 de 2021, incorporando los ajustes necesarios luego ajustar la base regulatoria de Activos, el índice de perdidas reconocido, el plan de inversiones aprobado y todas las demás variables que correspondan acorde con las solicitudes expuestas en el presente documento.</w:t>
      </w:r>
    </w:p>
    <w:p w14:paraId="45FE037F" w14:textId="77777777" w:rsidR="00A8128F" w:rsidRDefault="00A8128F" w:rsidP="00DD5962">
      <w:pPr>
        <w:spacing w:after="200" w:line="276" w:lineRule="auto"/>
        <w:contextualSpacing/>
        <w:rPr>
          <w:spacing w:val="-3"/>
          <w:lang w:val="es-CO"/>
        </w:rPr>
      </w:pPr>
    </w:p>
    <w:p w14:paraId="615A569C" w14:textId="0F979A10" w:rsidR="00DD5962" w:rsidRDefault="00DD5962" w:rsidP="00DD5962">
      <w:pPr>
        <w:spacing w:after="200" w:line="276" w:lineRule="auto"/>
        <w:contextualSpacing/>
        <w:rPr>
          <w:b/>
          <w:lang w:val="es-CO" w:eastAsia="en-US"/>
        </w:rPr>
      </w:pPr>
      <w:r w:rsidRPr="00A8128F">
        <w:rPr>
          <w:b/>
          <w:lang w:val="es-CO" w:eastAsia="en-US"/>
        </w:rPr>
        <w:t>Análisis de la comisión.</w:t>
      </w:r>
    </w:p>
    <w:p w14:paraId="205800C7" w14:textId="77777777" w:rsidR="00D85296" w:rsidRPr="00A8128F" w:rsidRDefault="00D85296" w:rsidP="00DD5962">
      <w:pPr>
        <w:spacing w:after="200" w:line="276" w:lineRule="auto"/>
        <w:contextualSpacing/>
        <w:rPr>
          <w:bCs/>
          <w:lang w:val="es-CO" w:eastAsia="en-US"/>
        </w:rPr>
      </w:pPr>
    </w:p>
    <w:p w14:paraId="3CA93E6B" w14:textId="182348C9" w:rsidR="00581F5B" w:rsidRDefault="00581F5B" w:rsidP="00581F5B">
      <w:pPr>
        <w:rPr>
          <w:spacing w:val="-3"/>
        </w:rPr>
      </w:pPr>
      <w:r w:rsidRPr="00A8128F">
        <w:rPr>
          <w:spacing w:val="-3"/>
        </w:rPr>
        <w:t>Dado que la petición 1 modifica el inventario de activos 2018</w:t>
      </w:r>
      <w:r w:rsidR="00AB4839">
        <w:rPr>
          <w:spacing w:val="-3"/>
        </w:rPr>
        <w:t>,</w:t>
      </w:r>
      <w:r w:rsidRPr="00A8128F">
        <w:rPr>
          <w:spacing w:val="-3"/>
        </w:rPr>
        <w:t xml:space="preserve"> lo cual </w:t>
      </w:r>
      <w:r w:rsidR="00A8128F" w:rsidRPr="00A8128F">
        <w:rPr>
          <w:spacing w:val="-3"/>
        </w:rPr>
        <w:t>afecta las</w:t>
      </w:r>
      <w:r w:rsidRPr="00A8128F">
        <w:rPr>
          <w:spacing w:val="-3"/>
        </w:rPr>
        <w:t xml:space="preserve"> variables mencionadas, la Comisión resuelve modificar </w:t>
      </w:r>
      <w:r w:rsidRPr="00A8128F">
        <w:rPr>
          <w:bCs/>
          <w:lang w:val="es-CO" w:eastAsia="en-US"/>
        </w:rPr>
        <w:t>los artículos 3, 4 y 5 de la Resolución CREG 137 de 2021.</w:t>
      </w:r>
    </w:p>
    <w:p w14:paraId="7E4B8F09" w14:textId="77777777" w:rsidR="00941D29" w:rsidRPr="00581F5B" w:rsidRDefault="00941D29" w:rsidP="00941D29">
      <w:pPr>
        <w:rPr>
          <w:bCs/>
          <w:lang w:eastAsia="en-US"/>
        </w:rPr>
      </w:pPr>
    </w:p>
    <w:p w14:paraId="2807C4C2" w14:textId="3C61F4C7" w:rsidR="00422E18" w:rsidRPr="00E81473" w:rsidRDefault="00941D29" w:rsidP="00941D29">
      <w:pPr>
        <w:rPr>
          <w:spacing w:val="-3"/>
        </w:rPr>
      </w:pPr>
      <w:r w:rsidRPr="00E81473">
        <w:rPr>
          <w:spacing w:val="-3"/>
        </w:rPr>
        <w:t>Por último, en el apartado “V. Anexos” se menciona</w:t>
      </w:r>
      <w:r w:rsidR="00422E18" w:rsidRPr="00E81473">
        <w:rPr>
          <w:spacing w:val="-3"/>
        </w:rPr>
        <w:t xml:space="preserve"> el anexo</w:t>
      </w:r>
      <w:r w:rsidR="00DF0709" w:rsidRPr="00E81473">
        <w:rPr>
          <w:spacing w:val="-3"/>
        </w:rPr>
        <w:t>:</w:t>
      </w:r>
    </w:p>
    <w:p w14:paraId="2C40CF44" w14:textId="37423237" w:rsidR="00941D29" w:rsidRPr="00E81473" w:rsidRDefault="00422E18" w:rsidP="00351F08">
      <w:pPr>
        <w:pStyle w:val="Prrafodelista"/>
        <w:numPr>
          <w:ilvl w:val="0"/>
          <w:numId w:val="15"/>
        </w:numPr>
        <w:rPr>
          <w:spacing w:val="-3"/>
          <w:lang w:val="es-ES"/>
        </w:rPr>
      </w:pPr>
      <w:r w:rsidRPr="00E81473">
        <w:rPr>
          <w:i/>
          <w:iCs/>
          <w:spacing w:val="-3"/>
        </w:rPr>
        <w:t>“</w:t>
      </w:r>
      <w:r w:rsidR="00941D29" w:rsidRPr="00E81473">
        <w:rPr>
          <w:i/>
          <w:iCs/>
          <w:spacing w:val="-3"/>
        </w:rPr>
        <w:t>Archivo digital alojado en la siguiente ruta, para los soportes del centro de control y plan de inversiones: https://epmco-my.sharepoint.com/:u:/g/personal/jhonatan_tabares_edeq_com_co/ETJXwqjtFvRMvdmhSW9pPOABk0TG-OFKVW_w_192f1y9ZQ?e=7MFHGm</w:t>
      </w:r>
      <w:r w:rsidRPr="00E81473">
        <w:rPr>
          <w:i/>
          <w:iCs/>
          <w:spacing w:val="-3"/>
        </w:rPr>
        <w:t>”</w:t>
      </w:r>
    </w:p>
    <w:p w14:paraId="553D5CF5" w14:textId="256BBF7D" w:rsidR="00656397" w:rsidRDefault="00422E18" w:rsidP="003932CF">
      <w:pPr>
        <w:rPr>
          <w:spacing w:val="-3"/>
        </w:rPr>
      </w:pPr>
      <w:r w:rsidRPr="00E81473">
        <w:rPr>
          <w:spacing w:val="-3"/>
        </w:rPr>
        <w:t xml:space="preserve">Sin embargo, al momento de abrir la información no fue posible ingresar al contenido con el correo de notificación oficial </w:t>
      </w:r>
      <w:hyperlink r:id="rId13" w:history="1">
        <w:r w:rsidRPr="00E81473">
          <w:rPr>
            <w:rStyle w:val="Hipervnculo"/>
            <w:spacing w:val="-3"/>
          </w:rPr>
          <w:t>CREG@CREG.GOV.CO</w:t>
        </w:r>
      </w:hyperlink>
      <w:r w:rsidRPr="00E81473">
        <w:rPr>
          <w:spacing w:val="-3"/>
        </w:rPr>
        <w:t>,</w:t>
      </w:r>
      <w:r w:rsidR="00581F5B" w:rsidRPr="00E81473">
        <w:rPr>
          <w:spacing w:val="-3"/>
        </w:rPr>
        <w:t xml:space="preserve"> y el OR en su comunicación no explica las instrucciones para acceder a este apartado.</w:t>
      </w:r>
    </w:p>
    <w:p w14:paraId="38CF2454" w14:textId="7DB181E1" w:rsidR="007D0E62" w:rsidRDefault="007D0E62" w:rsidP="009E57FD">
      <w:pPr>
        <w:spacing w:before="0" w:after="200" w:line="276" w:lineRule="auto"/>
        <w:contextualSpacing/>
        <w:rPr>
          <w:i/>
          <w:iCs/>
          <w:spacing w:val="-3"/>
        </w:rPr>
      </w:pPr>
    </w:p>
    <w:p w14:paraId="1DD08D00" w14:textId="36621ADC" w:rsidR="007D0E62" w:rsidRDefault="004B439C" w:rsidP="009E57FD">
      <w:pPr>
        <w:spacing w:before="0" w:after="200" w:line="276" w:lineRule="auto"/>
        <w:contextualSpacing/>
        <w:rPr>
          <w:spacing w:val="-3"/>
        </w:rPr>
      </w:pPr>
      <w:r>
        <w:rPr>
          <w:spacing w:val="-3"/>
        </w:rPr>
        <w:t>Por último</w:t>
      </w:r>
      <w:r w:rsidR="00FA08AA">
        <w:rPr>
          <w:spacing w:val="-3"/>
        </w:rPr>
        <w:t xml:space="preserve">, el recurrente </w:t>
      </w:r>
      <w:r w:rsidR="009A02DE">
        <w:rPr>
          <w:spacing w:val="-3"/>
        </w:rPr>
        <w:t>alega una</w:t>
      </w:r>
      <w:r w:rsidR="007D0E62">
        <w:rPr>
          <w:spacing w:val="-3"/>
        </w:rPr>
        <w:t xml:space="preserve"> indebida notificación</w:t>
      </w:r>
      <w:r w:rsidR="009A02DE">
        <w:rPr>
          <w:spacing w:val="-3"/>
        </w:rPr>
        <w:t xml:space="preserve"> del acto administrativo </w:t>
      </w:r>
      <w:r w:rsidR="007D0E62">
        <w:rPr>
          <w:spacing w:val="-3"/>
        </w:rPr>
        <w:t xml:space="preserve">y violación al debido proceso </w:t>
      </w:r>
      <w:r w:rsidR="00E357B1">
        <w:rPr>
          <w:spacing w:val="-3"/>
        </w:rPr>
        <w:t>como a continuación se expone</w:t>
      </w:r>
      <w:r w:rsidR="00CA54D3">
        <w:rPr>
          <w:spacing w:val="-3"/>
        </w:rPr>
        <w:t>:</w:t>
      </w:r>
    </w:p>
    <w:p w14:paraId="1329BBE1" w14:textId="789B22FA" w:rsidR="00CA54D3" w:rsidRPr="0095513E" w:rsidRDefault="0095513E" w:rsidP="0095513E">
      <w:pPr>
        <w:pStyle w:val="Prrafodelista"/>
        <w:numPr>
          <w:ilvl w:val="0"/>
          <w:numId w:val="15"/>
        </w:numPr>
        <w:spacing w:before="0" w:after="200" w:line="276" w:lineRule="auto"/>
        <w:contextualSpacing/>
        <w:rPr>
          <w:i/>
          <w:iCs/>
          <w:spacing w:val="-3"/>
        </w:rPr>
      </w:pPr>
      <w:r w:rsidRPr="0095513E">
        <w:rPr>
          <w:i/>
          <w:iCs/>
          <w:spacing w:val="-3"/>
        </w:rPr>
        <w:t>La CREG notificó indebidamente la Resolución CREG 137 del 3 de septiembre de 2021, porque, el acto administrativo no fue remitido al buzón de correo electrónico autorizado por EDEQ para recibir notificaciones dentro del presente trámite administrativo y porque, aún no ha sido publicado en el diario oficial</w:t>
      </w:r>
    </w:p>
    <w:p w14:paraId="60937A4D" w14:textId="77777777" w:rsidR="004B439C" w:rsidRDefault="004B439C" w:rsidP="009535AD">
      <w:pPr>
        <w:pStyle w:val="Prrafodelista"/>
        <w:numPr>
          <w:ilvl w:val="0"/>
          <w:numId w:val="0"/>
        </w:numPr>
        <w:spacing w:before="0" w:after="200" w:line="276" w:lineRule="auto"/>
        <w:ind w:left="720"/>
        <w:contextualSpacing/>
        <w:rPr>
          <w:i/>
          <w:iCs/>
          <w:spacing w:val="-3"/>
        </w:rPr>
      </w:pPr>
    </w:p>
    <w:p w14:paraId="63085412" w14:textId="77777777" w:rsidR="00516C49" w:rsidRDefault="00371997" w:rsidP="00DC6FEE">
      <w:pPr>
        <w:pStyle w:val="Prrafodelista"/>
        <w:numPr>
          <w:ilvl w:val="0"/>
          <w:numId w:val="15"/>
        </w:numPr>
        <w:spacing w:before="0" w:after="200" w:line="276" w:lineRule="auto"/>
        <w:contextualSpacing/>
        <w:rPr>
          <w:i/>
          <w:iCs/>
          <w:spacing w:val="-3"/>
        </w:rPr>
      </w:pPr>
      <w:r w:rsidRPr="0095513E">
        <w:rPr>
          <w:i/>
          <w:iCs/>
          <w:spacing w:val="-3"/>
        </w:rPr>
        <w:t>El artículo 76 de la Ley 1437 de 2011 dispone que el plazo para interponer el recurso es de 10 días; sin embargo, la CREG solo concede 5 días hábiles para interponer el recurso de reposición, por ello, se considera que se presenta una violación al debido proceso.</w:t>
      </w:r>
    </w:p>
    <w:p w14:paraId="0F40C864" w14:textId="751366D3" w:rsidR="00E83587" w:rsidRDefault="00E83587" w:rsidP="002970BC">
      <w:pPr>
        <w:pStyle w:val="NormalWeb"/>
        <w:shd w:val="clear" w:color="auto" w:fill="FFFFFF"/>
        <w:spacing w:before="0" w:beforeAutospacing="0"/>
        <w:rPr>
          <w:color w:val="333333"/>
        </w:rPr>
      </w:pPr>
      <w:r>
        <w:rPr>
          <w:color w:val="333333"/>
        </w:rPr>
        <w:t>Efectivamente el artículo 56 de Código de Procedimiento Administrativo y de lo Contencioso Administrativo</w:t>
      </w:r>
      <w:r w:rsidR="00A91EF6">
        <w:rPr>
          <w:color w:val="333333"/>
        </w:rPr>
        <w:t xml:space="preserve"> señala que las autoridades podrán notificar sus actos a través de medios electrónicos, siempre que el administrado haya aceptado este medio de notificación</w:t>
      </w:r>
      <w:r w:rsidR="00816C85">
        <w:rPr>
          <w:color w:val="333333"/>
        </w:rPr>
        <w:t>.</w:t>
      </w:r>
    </w:p>
    <w:p w14:paraId="045CA5F7" w14:textId="1CAC0390" w:rsidR="00816C85" w:rsidRDefault="00B235DA" w:rsidP="002970BC">
      <w:pPr>
        <w:pStyle w:val="NormalWeb"/>
        <w:shd w:val="clear" w:color="auto" w:fill="FFFFFF"/>
        <w:spacing w:before="0" w:beforeAutospacing="0"/>
        <w:rPr>
          <w:color w:val="333333"/>
        </w:rPr>
      </w:pPr>
      <w:r>
        <w:rPr>
          <w:color w:val="333333"/>
        </w:rPr>
        <w:t>Así mismo</w:t>
      </w:r>
      <w:r w:rsidR="00AB4839">
        <w:rPr>
          <w:color w:val="333333"/>
        </w:rPr>
        <w:t>,</w:t>
      </w:r>
      <w:r>
        <w:rPr>
          <w:color w:val="333333"/>
        </w:rPr>
        <w:t xml:space="preserve"> el artículo 4 del Decreto 491 de 2020 establece </w:t>
      </w:r>
      <w:r w:rsidR="00087353">
        <w:rPr>
          <w:color w:val="333333"/>
        </w:rPr>
        <w:t>que</w:t>
      </w:r>
      <w:r w:rsidR="00AB4839">
        <w:rPr>
          <w:color w:val="333333"/>
        </w:rPr>
        <w:t>,</w:t>
      </w:r>
      <w:r w:rsidR="00087353">
        <w:rPr>
          <w:color w:val="333333"/>
        </w:rPr>
        <w:t xml:space="preserve"> hasta tanto permanezca vigente la Emergencia Sanitaria declarada por el Ministerio de Salud y Protección Social, la notificación o comunicación de los actos administrativos se hará por medios electrónicos</w:t>
      </w:r>
      <w:r w:rsidR="00AB4839">
        <w:rPr>
          <w:color w:val="333333"/>
        </w:rPr>
        <w:t>,</w:t>
      </w:r>
      <w:r w:rsidR="001F13B3">
        <w:rPr>
          <w:color w:val="333333"/>
        </w:rPr>
        <w:t xml:space="preserve"> y para tal efecto</w:t>
      </w:r>
      <w:r w:rsidR="00AB4839">
        <w:rPr>
          <w:color w:val="333333"/>
        </w:rPr>
        <w:t>,</w:t>
      </w:r>
      <w:r w:rsidR="001F13B3">
        <w:rPr>
          <w:color w:val="333333"/>
        </w:rPr>
        <w:t xml:space="preserve"> cuando se inicie </w:t>
      </w:r>
      <w:r w:rsidR="00230E6A">
        <w:rPr>
          <w:color w:val="333333"/>
        </w:rPr>
        <w:t>el trámite o proceso será obligatorio indicar la dirección electrónica para recibir notificacione</w:t>
      </w:r>
      <w:r w:rsidR="00DA1E86">
        <w:rPr>
          <w:color w:val="333333"/>
        </w:rPr>
        <w:t>s.</w:t>
      </w:r>
    </w:p>
    <w:p w14:paraId="30D85642" w14:textId="0E117C2A" w:rsidR="00DA1E86" w:rsidRDefault="00D23E46" w:rsidP="002970BC">
      <w:pPr>
        <w:pStyle w:val="NormalWeb"/>
        <w:shd w:val="clear" w:color="auto" w:fill="FFFFFF"/>
        <w:spacing w:before="0" w:beforeAutospacing="0"/>
        <w:rPr>
          <w:color w:val="333333"/>
        </w:rPr>
      </w:pPr>
      <w:r>
        <w:rPr>
          <w:color w:val="333333"/>
        </w:rPr>
        <w:t>Los artículos antes citados</w:t>
      </w:r>
      <w:r w:rsidR="001A44CD">
        <w:rPr>
          <w:color w:val="333333"/>
        </w:rPr>
        <w:t xml:space="preserve"> señalan </w:t>
      </w:r>
      <w:r>
        <w:rPr>
          <w:color w:val="333333"/>
        </w:rPr>
        <w:t xml:space="preserve">además </w:t>
      </w:r>
      <w:r w:rsidR="001A44CD">
        <w:rPr>
          <w:color w:val="333333"/>
        </w:rPr>
        <w:t xml:space="preserve">que la </w:t>
      </w:r>
      <w:r w:rsidR="004C0EDB">
        <w:rPr>
          <w:color w:val="333333"/>
        </w:rPr>
        <w:t>notificación quedará surtida a partir de la fecha y hora en que el administrado acceda al acto administrativo, fecha y hora que deberá certificar la administración.</w:t>
      </w:r>
    </w:p>
    <w:p w14:paraId="4E0062A9" w14:textId="149EA018" w:rsidR="00E83587" w:rsidRDefault="00B175C2" w:rsidP="002970BC">
      <w:pPr>
        <w:pStyle w:val="NormalWeb"/>
        <w:shd w:val="clear" w:color="auto" w:fill="FFFFFF"/>
        <w:spacing w:before="0" w:beforeAutospacing="0"/>
        <w:rPr>
          <w:color w:val="333333"/>
        </w:rPr>
      </w:pPr>
      <w:r>
        <w:rPr>
          <w:color w:val="333333"/>
        </w:rPr>
        <w:t xml:space="preserve">Si bien la notificación de la Resolución CREG 137 de 2021 </w:t>
      </w:r>
      <w:r w:rsidR="00A10295">
        <w:rPr>
          <w:color w:val="333333"/>
        </w:rPr>
        <w:t xml:space="preserve">no se hizo al correo electrónico </w:t>
      </w:r>
      <w:hyperlink r:id="rId14" w:history="1">
        <w:r w:rsidR="006820AD" w:rsidRPr="00FB7F37">
          <w:rPr>
            <w:rStyle w:val="Hipervnculo"/>
          </w:rPr>
          <w:t>secretaria_general@edeq.com.co</w:t>
        </w:r>
      </w:hyperlink>
      <w:r w:rsidR="006820AD">
        <w:rPr>
          <w:color w:val="333333"/>
        </w:rPr>
        <w:t xml:space="preserve"> que se cita en el recurso, </w:t>
      </w:r>
      <w:r w:rsidR="00F70529">
        <w:rPr>
          <w:color w:val="333333"/>
        </w:rPr>
        <w:t xml:space="preserve">esta Comisión </w:t>
      </w:r>
      <w:r w:rsidR="00E35125">
        <w:rPr>
          <w:color w:val="333333"/>
        </w:rPr>
        <w:t xml:space="preserve">pudo constatar a través del Certificado de comunicación electrónica </w:t>
      </w:r>
      <w:r w:rsidR="00D9458B">
        <w:rPr>
          <w:color w:val="333333"/>
        </w:rPr>
        <w:t xml:space="preserve">identificado con el número E57894440-R del servicio de envíos de Colombia 472, que </w:t>
      </w:r>
      <w:r w:rsidR="00322BB3">
        <w:rPr>
          <w:color w:val="333333"/>
        </w:rPr>
        <w:t xml:space="preserve">la empresa tuvo acceso al contenido </w:t>
      </w:r>
      <w:r w:rsidR="00D82359">
        <w:rPr>
          <w:color w:val="333333"/>
        </w:rPr>
        <w:t xml:space="preserve">del correo electrónico </w:t>
      </w:r>
      <w:r w:rsidR="00E31C25">
        <w:rPr>
          <w:color w:val="333333"/>
        </w:rPr>
        <w:t xml:space="preserve">dirigido a </w:t>
      </w:r>
      <w:hyperlink r:id="rId15" w:history="1">
        <w:r w:rsidR="00633609" w:rsidRPr="00FB7F37">
          <w:rPr>
            <w:rStyle w:val="Hipervnculo"/>
          </w:rPr>
          <w:t>edeq@edeq.com.co</w:t>
        </w:r>
      </w:hyperlink>
      <w:r w:rsidR="00633609">
        <w:rPr>
          <w:color w:val="333333"/>
        </w:rPr>
        <w:t xml:space="preserve"> , </w:t>
      </w:r>
      <w:r w:rsidR="00D82359">
        <w:rPr>
          <w:color w:val="333333"/>
        </w:rPr>
        <w:t>el día 7 de octubre de 2021</w:t>
      </w:r>
      <w:r w:rsidR="00633609">
        <w:rPr>
          <w:color w:val="333333"/>
        </w:rPr>
        <w:t xml:space="preserve">, el cual contenía la notificación de la </w:t>
      </w:r>
      <w:r w:rsidR="00BB6ED1">
        <w:rPr>
          <w:color w:val="333333"/>
        </w:rPr>
        <w:t>mencionada resolución</w:t>
      </w:r>
      <w:r w:rsidR="00AC535C">
        <w:rPr>
          <w:color w:val="333333"/>
        </w:rPr>
        <w:t xml:space="preserve"> </w:t>
      </w:r>
      <w:r w:rsidR="00592DA8">
        <w:rPr>
          <w:color w:val="333333"/>
        </w:rPr>
        <w:t>con</w:t>
      </w:r>
      <w:r w:rsidR="00AC535C">
        <w:rPr>
          <w:color w:val="333333"/>
        </w:rPr>
        <w:t xml:space="preserve"> radicado CREG I-2021-002935</w:t>
      </w:r>
      <w:r w:rsidR="00592DA8">
        <w:rPr>
          <w:color w:val="333333"/>
        </w:rPr>
        <w:t>.</w:t>
      </w:r>
    </w:p>
    <w:p w14:paraId="2470787C" w14:textId="010731AC" w:rsidR="00DC2EA1" w:rsidRDefault="00DC2EA1" w:rsidP="002970BC">
      <w:pPr>
        <w:pStyle w:val="NormalWeb"/>
        <w:shd w:val="clear" w:color="auto" w:fill="FFFFFF"/>
        <w:spacing w:before="0" w:beforeAutospacing="0"/>
        <w:rPr>
          <w:color w:val="333333"/>
        </w:rPr>
      </w:pPr>
      <w:r>
        <w:rPr>
          <w:color w:val="333333"/>
        </w:rPr>
        <w:t xml:space="preserve">Dentro del </w:t>
      </w:r>
      <w:r w:rsidR="00D4404A">
        <w:rPr>
          <w:color w:val="333333"/>
        </w:rPr>
        <w:t>término establecido en la ley, EDEQ S.A. E.S.P. interpuso el recurso</w:t>
      </w:r>
      <w:r w:rsidR="00576D92">
        <w:rPr>
          <w:color w:val="333333"/>
        </w:rPr>
        <w:t xml:space="preserve"> de reposición</w:t>
      </w:r>
      <w:r w:rsidR="005174EA">
        <w:rPr>
          <w:color w:val="333333"/>
        </w:rPr>
        <w:t xml:space="preserve"> el cual fue radicado en la CREG bajo el código E-2021-012124 del 14 de octubre de 2021.</w:t>
      </w:r>
      <w:r w:rsidR="00D4404A">
        <w:rPr>
          <w:color w:val="333333"/>
        </w:rPr>
        <w:t xml:space="preserve"> </w:t>
      </w:r>
    </w:p>
    <w:p w14:paraId="7072AFA8" w14:textId="0BD42545" w:rsidR="00371997" w:rsidRPr="0059476E" w:rsidRDefault="000B5544" w:rsidP="0059476E">
      <w:pPr>
        <w:pStyle w:val="NormalWeb"/>
        <w:shd w:val="clear" w:color="auto" w:fill="FFFFFF"/>
        <w:spacing w:before="0" w:beforeAutospacing="0"/>
        <w:rPr>
          <w:color w:val="333333"/>
        </w:rPr>
      </w:pPr>
      <w:r w:rsidRPr="0059476E">
        <w:rPr>
          <w:color w:val="333333"/>
        </w:rPr>
        <w:t>Con lo expuesto, se entiende que</w:t>
      </w:r>
      <w:r w:rsidR="00A91112" w:rsidRPr="0059476E">
        <w:rPr>
          <w:color w:val="333333"/>
        </w:rPr>
        <w:t>,</w:t>
      </w:r>
      <w:r w:rsidRPr="0059476E">
        <w:rPr>
          <w:color w:val="333333"/>
        </w:rPr>
        <w:t xml:space="preserve"> </w:t>
      </w:r>
      <w:r w:rsidR="0091693E" w:rsidRPr="0059476E">
        <w:rPr>
          <w:color w:val="333333"/>
        </w:rPr>
        <w:t>independientemente de haber dirigido la notificación a un correo electrónico diferente al indicado por la empresa</w:t>
      </w:r>
      <w:r w:rsidR="00045C9F" w:rsidRPr="0059476E">
        <w:rPr>
          <w:color w:val="333333"/>
        </w:rPr>
        <w:t xml:space="preserve">, se dio cumplimiento a los principios de publicidad y debido proceso, en la medida en que </w:t>
      </w:r>
      <w:r w:rsidR="00953B18" w:rsidRPr="0059476E">
        <w:rPr>
          <w:color w:val="333333"/>
        </w:rPr>
        <w:t xml:space="preserve">el destinatario pudo conocer el acto administrativo y </w:t>
      </w:r>
      <w:r w:rsidR="00A91112" w:rsidRPr="0059476E">
        <w:rPr>
          <w:color w:val="333333"/>
        </w:rPr>
        <w:t xml:space="preserve">ejercer su derecho a </w:t>
      </w:r>
      <w:r w:rsidR="0062050C" w:rsidRPr="0059476E">
        <w:rPr>
          <w:color w:val="333333"/>
        </w:rPr>
        <w:t>recurrirlo</w:t>
      </w:r>
      <w:r w:rsidR="005C6072" w:rsidRPr="0059476E">
        <w:rPr>
          <w:color w:val="333333"/>
        </w:rPr>
        <w:t>.</w:t>
      </w:r>
    </w:p>
    <w:p w14:paraId="53F8D957" w14:textId="1D2929AC" w:rsidR="00634656" w:rsidRDefault="00634656" w:rsidP="00516C49">
      <w:pPr>
        <w:spacing w:before="0" w:after="200" w:line="276" w:lineRule="auto"/>
        <w:contextualSpacing/>
        <w:rPr>
          <w:spacing w:val="-3"/>
        </w:rPr>
      </w:pPr>
    </w:p>
    <w:p w14:paraId="4F3075E3" w14:textId="718CA201" w:rsidR="00634656" w:rsidRPr="0059476E" w:rsidRDefault="00191332" w:rsidP="0059476E">
      <w:pPr>
        <w:pStyle w:val="NormalWeb"/>
        <w:shd w:val="clear" w:color="auto" w:fill="FFFFFF"/>
        <w:spacing w:before="0" w:beforeAutospacing="0"/>
        <w:rPr>
          <w:color w:val="333333"/>
        </w:rPr>
      </w:pPr>
      <w:r w:rsidRPr="0059476E">
        <w:rPr>
          <w:color w:val="333333"/>
        </w:rPr>
        <w:t>Se reitera que l</w:t>
      </w:r>
      <w:r w:rsidR="00BA677D" w:rsidRPr="0059476E">
        <w:rPr>
          <w:color w:val="333333"/>
        </w:rPr>
        <w:t>as decisiones de carácter particular y concreto se notifican al interesado</w:t>
      </w:r>
      <w:r w:rsidRPr="0059476E">
        <w:rPr>
          <w:color w:val="333333"/>
        </w:rPr>
        <w:t xml:space="preserve"> y adquieren firmeza en los términos del artículo 87 del Código de Procedimiento Administrativo y de lo Contencioso Administrativo.</w:t>
      </w:r>
    </w:p>
    <w:p w14:paraId="3AFAEE3B" w14:textId="600D5DF9" w:rsidR="00D81A4C" w:rsidRPr="0059476E" w:rsidRDefault="00812B43" w:rsidP="0059476E">
      <w:pPr>
        <w:pStyle w:val="NormalWeb"/>
        <w:shd w:val="clear" w:color="auto" w:fill="FFFFFF"/>
        <w:spacing w:before="0" w:beforeAutospacing="0"/>
        <w:rPr>
          <w:color w:val="333333"/>
        </w:rPr>
      </w:pPr>
      <w:r w:rsidRPr="0059476E">
        <w:rPr>
          <w:color w:val="333333"/>
        </w:rPr>
        <w:t xml:space="preserve">Ahora bien, en lo que respecta a la violación al debido proceso </w:t>
      </w:r>
      <w:r w:rsidR="008113FF" w:rsidRPr="0059476E">
        <w:rPr>
          <w:color w:val="333333"/>
        </w:rPr>
        <w:t>por reducción del término para interponer el recurso, se</w:t>
      </w:r>
      <w:r w:rsidR="00D052C1" w:rsidRPr="0059476E">
        <w:rPr>
          <w:color w:val="333333"/>
        </w:rPr>
        <w:t xml:space="preserve"> aclara que los </w:t>
      </w:r>
      <w:r w:rsidR="00365703" w:rsidRPr="0059476E">
        <w:rPr>
          <w:color w:val="333333"/>
        </w:rPr>
        <w:t xml:space="preserve">procedimientos administrativos para actos unilaterales que adelanta esta comisión se rigen por las disposiciones </w:t>
      </w:r>
      <w:r w:rsidR="005C7525" w:rsidRPr="0059476E">
        <w:rPr>
          <w:color w:val="333333"/>
        </w:rPr>
        <w:t xml:space="preserve">contenidas en los artículos 106 y siguientes de la ley 142 de 1994, la cual frente a los </w:t>
      </w:r>
      <w:r w:rsidR="00D052C1" w:rsidRPr="0059476E">
        <w:rPr>
          <w:color w:val="333333"/>
        </w:rPr>
        <w:t xml:space="preserve">recursos contra las </w:t>
      </w:r>
      <w:r w:rsidR="00E3074E" w:rsidRPr="0059476E">
        <w:rPr>
          <w:color w:val="333333"/>
        </w:rPr>
        <w:t xml:space="preserve">decisiones </w:t>
      </w:r>
      <w:r w:rsidR="00D052C1" w:rsidRPr="0059476E">
        <w:rPr>
          <w:color w:val="333333"/>
        </w:rPr>
        <w:t>que ponen fin a las actuaciones administrativas</w:t>
      </w:r>
      <w:r w:rsidR="00E3074E" w:rsidRPr="0059476E">
        <w:rPr>
          <w:color w:val="333333"/>
        </w:rPr>
        <w:t>, establece lo siguiente:</w:t>
      </w:r>
    </w:p>
    <w:p w14:paraId="11DAA5A0" w14:textId="214A35FE" w:rsidR="00E3074E" w:rsidRPr="007905CA" w:rsidRDefault="00B76B23" w:rsidP="00D734EA">
      <w:pPr>
        <w:spacing w:before="0" w:after="200" w:line="276" w:lineRule="auto"/>
        <w:contextualSpacing/>
        <w:rPr>
          <w:spacing w:val="-3"/>
        </w:rPr>
      </w:pPr>
      <w:r w:rsidRPr="00D734EA">
        <w:rPr>
          <w:i/>
          <w:iCs/>
          <w:spacing w:val="-3"/>
        </w:rPr>
        <w:t xml:space="preserve">Artículo 113. Salvo esta Ley disponga otra cosa, contra las decisiones de los personeros, de los alcaldes, de los gobernadores, de los ministros, del Superintendente de Servicios Públicos y </w:t>
      </w:r>
      <w:r w:rsidRPr="00D96F35">
        <w:rPr>
          <w:i/>
          <w:iCs/>
          <w:spacing w:val="-3"/>
          <w:u w:val="single"/>
        </w:rPr>
        <w:t>de las comisiones de regulación que pongan fin a las actuaciones administrativas sólo cabe el recurso de reposición, que podrá interponerse dentro de los cinco días siguientes a la notificación</w:t>
      </w:r>
      <w:r w:rsidRPr="00D734EA">
        <w:rPr>
          <w:i/>
          <w:iCs/>
          <w:spacing w:val="-3"/>
        </w:rPr>
        <w:t xml:space="preserve"> o publicación.</w:t>
      </w:r>
      <w:r w:rsidRPr="007905CA">
        <w:rPr>
          <w:spacing w:val="-3"/>
        </w:rPr>
        <w:t xml:space="preserve"> (...)</w:t>
      </w:r>
      <w:r w:rsidR="00D96F35">
        <w:rPr>
          <w:spacing w:val="-3"/>
        </w:rPr>
        <w:t>(subraya fuera de texto)</w:t>
      </w:r>
    </w:p>
    <w:p w14:paraId="0FF5B704" w14:textId="77777777" w:rsidR="009E57FD" w:rsidRDefault="009E57FD" w:rsidP="003932CF">
      <w:pPr>
        <w:rPr>
          <w:spacing w:val="-3"/>
        </w:rPr>
      </w:pPr>
    </w:p>
    <w:p w14:paraId="72110FA8" w14:textId="6898C108" w:rsidR="002A7D62" w:rsidRPr="00DF0709" w:rsidRDefault="003932CF" w:rsidP="003932CF">
      <w:pPr>
        <w:rPr>
          <w:spacing w:val="-3"/>
        </w:rPr>
      </w:pPr>
      <w:r w:rsidRPr="003932CF">
        <w:rPr>
          <w:spacing w:val="-3"/>
        </w:rPr>
        <w:t xml:space="preserve">Con base en </w:t>
      </w:r>
      <w:r w:rsidR="00656397">
        <w:rPr>
          <w:spacing w:val="-3"/>
        </w:rPr>
        <w:t>las peticiones realizadas por el OR y los análisis realizados</w:t>
      </w:r>
      <w:r w:rsidRPr="003932CF">
        <w:rPr>
          <w:spacing w:val="-3"/>
        </w:rPr>
        <w:t xml:space="preserve">, la Comisión de Regulación de Energía y Gas, en su </w:t>
      </w:r>
      <w:r w:rsidRPr="0059476E">
        <w:rPr>
          <w:spacing w:val="-3"/>
        </w:rPr>
        <w:t xml:space="preserve">sesión </w:t>
      </w:r>
      <w:r w:rsidR="0059476E" w:rsidRPr="0059476E">
        <w:rPr>
          <w:spacing w:val="-3"/>
        </w:rPr>
        <w:t>1150 del 8 de febrero de 2022</w:t>
      </w:r>
      <w:r w:rsidRPr="0059476E">
        <w:rPr>
          <w:spacing w:val="-3"/>
        </w:rPr>
        <w:t>, acordó expedir esta resolución</w:t>
      </w:r>
      <w:r w:rsidR="00DF0709" w:rsidRPr="0059476E">
        <w:rPr>
          <w:spacing w:val="-3"/>
        </w:rPr>
        <w:t>.</w:t>
      </w:r>
      <w:r w:rsidR="002A7D62" w:rsidRPr="0059476E">
        <w:rPr>
          <w:spacing w:val="-3"/>
        </w:rPr>
        <w:t xml:space="preserve"> </w:t>
      </w:r>
    </w:p>
    <w:p w14:paraId="1392A209" w14:textId="77777777" w:rsidR="00595129" w:rsidRDefault="00595129" w:rsidP="00433E81">
      <w:pPr>
        <w:spacing w:before="240" w:after="240"/>
        <w:ind w:right="51"/>
        <w:jc w:val="center"/>
        <w:rPr>
          <w:b/>
        </w:rPr>
      </w:pPr>
      <w:r w:rsidRPr="00691037">
        <w:rPr>
          <w:b/>
        </w:rPr>
        <w:t>RESUELVE:</w:t>
      </w:r>
    </w:p>
    <w:p w14:paraId="5544F614" w14:textId="4FD50A5C" w:rsidR="00E92880" w:rsidRPr="00691037" w:rsidRDefault="00D57A78" w:rsidP="00691037">
      <w:pPr>
        <w:pStyle w:val="Artculo"/>
        <w:spacing w:before="200" w:after="200"/>
        <w:ind w:left="0"/>
        <w:outlineLvl w:val="2"/>
        <w:rPr>
          <w:b w:val="0"/>
        </w:rPr>
      </w:pPr>
      <w:r w:rsidRPr="00AA52D4">
        <w:t xml:space="preserve">Modificar el artículo </w:t>
      </w:r>
      <w:r w:rsidR="00603A91">
        <w:t>2</w:t>
      </w:r>
      <w:r w:rsidRPr="00AA52D4">
        <w:t xml:space="preserve"> de la Resolución </w:t>
      </w:r>
      <w:r w:rsidRPr="00852C70">
        <w:t>CREG</w:t>
      </w:r>
      <w:r w:rsidR="00603A91">
        <w:t xml:space="preserve"> 102</w:t>
      </w:r>
      <w:r w:rsidRPr="00B201E6">
        <w:t xml:space="preserve"> de 20</w:t>
      </w:r>
      <w:r w:rsidR="00603A91">
        <w:t>19</w:t>
      </w:r>
      <w:r w:rsidRPr="00852C70">
        <w:t>.</w:t>
      </w:r>
      <w:r w:rsidRPr="00852C70">
        <w:rPr>
          <w:b w:val="0"/>
          <w:bCs/>
        </w:rPr>
        <w:t xml:space="preserve"> El artículo </w:t>
      </w:r>
      <w:r w:rsidR="00603A91">
        <w:rPr>
          <w:b w:val="0"/>
          <w:bCs/>
        </w:rPr>
        <w:t>2</w:t>
      </w:r>
      <w:r w:rsidRPr="00852C70">
        <w:rPr>
          <w:b w:val="0"/>
          <w:bCs/>
        </w:rPr>
        <w:t xml:space="preserve"> de la Resolución </w:t>
      </w:r>
      <w:r w:rsidRPr="00B201E6">
        <w:rPr>
          <w:b w:val="0"/>
          <w:bCs/>
        </w:rPr>
        <w:t xml:space="preserve">CREG </w:t>
      </w:r>
      <w:r w:rsidR="00603A91">
        <w:rPr>
          <w:b w:val="0"/>
          <w:bCs/>
        </w:rPr>
        <w:t>102</w:t>
      </w:r>
      <w:r w:rsidRPr="00B201E6">
        <w:rPr>
          <w:b w:val="0"/>
          <w:bCs/>
        </w:rPr>
        <w:t xml:space="preserve"> de 20</w:t>
      </w:r>
      <w:r w:rsidR="00603A91">
        <w:rPr>
          <w:b w:val="0"/>
          <w:bCs/>
        </w:rPr>
        <w:t>19</w:t>
      </w:r>
      <w:r w:rsidR="00691037">
        <w:rPr>
          <w:b w:val="0"/>
          <w:bCs/>
        </w:rPr>
        <w:t xml:space="preserve">, modificado por el artículo </w:t>
      </w:r>
      <w:r w:rsidR="00603A91">
        <w:rPr>
          <w:b w:val="0"/>
          <w:bCs/>
        </w:rPr>
        <w:t>1</w:t>
      </w:r>
      <w:r w:rsidR="00691037">
        <w:rPr>
          <w:b w:val="0"/>
          <w:bCs/>
        </w:rPr>
        <w:t xml:space="preserve"> de la Resolución CREG </w:t>
      </w:r>
      <w:r w:rsidR="00603A91">
        <w:rPr>
          <w:b w:val="0"/>
          <w:bCs/>
        </w:rPr>
        <w:t>137</w:t>
      </w:r>
      <w:r w:rsidR="00691037">
        <w:rPr>
          <w:b w:val="0"/>
          <w:bCs/>
        </w:rPr>
        <w:t xml:space="preserve"> de 20</w:t>
      </w:r>
      <w:r w:rsidR="00603A91">
        <w:rPr>
          <w:b w:val="0"/>
          <w:bCs/>
        </w:rPr>
        <w:t>21</w:t>
      </w:r>
      <w:r w:rsidR="00691037">
        <w:rPr>
          <w:b w:val="0"/>
          <w:bCs/>
        </w:rPr>
        <w:t>,</w:t>
      </w:r>
      <w:r w:rsidRPr="00852C70">
        <w:rPr>
          <w:b w:val="0"/>
          <w:bCs/>
        </w:rPr>
        <w:t xml:space="preserve"> quedará as</w:t>
      </w:r>
      <w:r w:rsidR="00691037">
        <w:rPr>
          <w:b w:val="0"/>
          <w:bCs/>
        </w:rPr>
        <w:t>í:</w:t>
      </w:r>
    </w:p>
    <w:p w14:paraId="748409A5" w14:textId="25738B94" w:rsidR="00691037" w:rsidRDefault="00691037" w:rsidP="00691037">
      <w:pPr>
        <w:pStyle w:val="Artculo"/>
        <w:numPr>
          <w:ilvl w:val="0"/>
          <w:numId w:val="0"/>
        </w:numPr>
        <w:ind w:left="426"/>
        <w:rPr>
          <w:b w:val="0"/>
          <w:bCs/>
          <w:i/>
          <w:iCs/>
          <w:sz w:val="22"/>
          <w:szCs w:val="22"/>
        </w:rPr>
      </w:pPr>
      <w:r w:rsidRPr="008F229C">
        <w:rPr>
          <w:i/>
          <w:iCs/>
          <w:sz w:val="22"/>
          <w:szCs w:val="22"/>
        </w:rPr>
        <w:t>Artículo 2. Base regulatoria de activos eléctricos al inicio del periodo tarifario</w:t>
      </w:r>
      <w:r w:rsidRPr="008F229C">
        <w:rPr>
          <w:b w:val="0"/>
          <w:bCs/>
          <w:i/>
          <w:iCs/>
          <w:sz w:val="22"/>
          <w:szCs w:val="22"/>
        </w:rPr>
        <w:t>. La base regulatoria de activos eléctricos al inicio del periodo tarifario, BRAEj,n,0, es el siguiente:</w:t>
      </w:r>
    </w:p>
    <w:p w14:paraId="726B5B4C" w14:textId="77C80532" w:rsidR="00986ECC" w:rsidRPr="00691037" w:rsidRDefault="00986ECC" w:rsidP="009535AD">
      <w:pPr>
        <w:pStyle w:val="Artculo"/>
        <w:numPr>
          <w:ilvl w:val="0"/>
          <w:numId w:val="0"/>
        </w:numPr>
        <w:ind w:left="426"/>
        <w:jc w:val="center"/>
        <w:rPr>
          <w:b w:val="0"/>
          <w:bCs/>
          <w:i/>
          <w:iCs/>
        </w:rPr>
      </w:pPr>
      <w:r w:rsidRPr="008F229C">
        <w:rPr>
          <w:b w:val="0"/>
          <w:bCs/>
          <w:i/>
          <w:iCs/>
          <w:sz w:val="22"/>
          <w:szCs w:val="22"/>
        </w:rPr>
        <w:t>Tabla 1 Base regulatoria de activos eléctricos al inicio del periodo tarifario</w:t>
      </w:r>
      <w:r w:rsidRPr="00691037">
        <w:rPr>
          <w:b w:val="0"/>
          <w:bCs/>
          <w:i/>
          <w:iCs/>
        </w:rPr>
        <w:t>.</w:t>
      </w:r>
    </w:p>
    <w:tbl>
      <w:tblPr>
        <w:tblW w:w="0" w:type="auto"/>
        <w:jc w:val="center"/>
        <w:tblCellMar>
          <w:left w:w="70" w:type="dxa"/>
          <w:right w:w="70" w:type="dxa"/>
        </w:tblCellMar>
        <w:tblLook w:val="04A0" w:firstRow="1" w:lastRow="0" w:firstColumn="1" w:lastColumn="0" w:noHBand="0" w:noVBand="1"/>
      </w:tblPr>
      <w:tblGrid>
        <w:gridCol w:w="801"/>
        <w:gridCol w:w="2029"/>
      </w:tblGrid>
      <w:tr w:rsidR="00986ECC" w:rsidRPr="00FC53FA" w14:paraId="40C6AF66" w14:textId="77777777" w:rsidTr="003B66CA">
        <w:trPr>
          <w:trHeight w:val="48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B9A57C4" w14:textId="77777777" w:rsidR="00986ECC" w:rsidRPr="00B201E6" w:rsidRDefault="00986ECC" w:rsidP="00745B49">
            <w:pPr>
              <w:spacing w:before="0" w:after="0"/>
              <w:jc w:val="left"/>
              <w:rPr>
                <w:rFonts w:cs="Arial"/>
                <w:b/>
                <w:bCs/>
                <w:sz w:val="18"/>
                <w:szCs w:val="18"/>
                <w:lang w:val="es-CO" w:eastAsia="es-CO"/>
              </w:rPr>
            </w:pPr>
            <w:r w:rsidRPr="00B201E6">
              <w:rPr>
                <w:rFonts w:cs="Arial"/>
                <w:b/>
                <w:bCs/>
                <w:sz w:val="18"/>
                <w:szCs w:val="18"/>
                <w:lang w:val="es-CO" w:eastAsia="es-CO"/>
              </w:rPr>
              <w:t> </w:t>
            </w:r>
          </w:p>
        </w:tc>
        <w:tc>
          <w:tcPr>
            <w:tcW w:w="2029" w:type="dxa"/>
            <w:tcBorders>
              <w:top w:val="single" w:sz="4" w:space="0" w:color="auto"/>
              <w:left w:val="nil"/>
              <w:bottom w:val="single" w:sz="4" w:space="0" w:color="auto"/>
              <w:right w:val="single" w:sz="4" w:space="0" w:color="auto"/>
            </w:tcBorders>
            <w:shd w:val="clear" w:color="000000" w:fill="FFFFFF"/>
            <w:vAlign w:val="center"/>
            <w:hideMark/>
          </w:tcPr>
          <w:p w14:paraId="0B25B613" w14:textId="77777777" w:rsidR="00986ECC" w:rsidRPr="00B201E6" w:rsidRDefault="00986ECC" w:rsidP="00745B49">
            <w:pPr>
              <w:spacing w:before="0" w:after="0"/>
              <w:jc w:val="center"/>
              <w:rPr>
                <w:rFonts w:cs="Arial"/>
                <w:b/>
                <w:bCs/>
                <w:sz w:val="18"/>
                <w:szCs w:val="18"/>
                <w:lang w:val="es-CO" w:eastAsia="es-CO"/>
              </w:rPr>
            </w:pPr>
            <w:r w:rsidRPr="00B201E6">
              <w:rPr>
                <w:rFonts w:cs="Arial"/>
                <w:b/>
                <w:bCs/>
                <w:sz w:val="18"/>
                <w:szCs w:val="18"/>
                <w:lang w:val="es-CO" w:eastAsia="es-CO"/>
              </w:rPr>
              <w:t>Pesos de diciembre de 2017</w:t>
            </w:r>
          </w:p>
        </w:tc>
      </w:tr>
      <w:tr w:rsidR="00603A91" w:rsidRPr="00FC53FA" w14:paraId="26165515" w14:textId="77777777" w:rsidTr="003B66C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3B43F" w14:textId="77777777" w:rsidR="00603A91" w:rsidRPr="008D42C5" w:rsidRDefault="00603A91" w:rsidP="00603A91">
            <w:pPr>
              <w:spacing w:before="0" w:after="0"/>
              <w:jc w:val="center"/>
              <w:rPr>
                <w:rFonts w:cs="Arial"/>
                <w:i/>
                <w:iCs/>
                <w:sz w:val="16"/>
                <w:szCs w:val="16"/>
                <w:lang w:val="es-CO" w:eastAsia="es-CO"/>
              </w:rPr>
            </w:pPr>
            <w:r w:rsidRPr="008D42C5">
              <w:rPr>
                <w:rFonts w:cs="Arial"/>
                <w:i/>
                <w:iCs/>
                <w:sz w:val="16"/>
                <w:szCs w:val="16"/>
                <w:lang w:val="es-CO" w:eastAsia="es-CO"/>
              </w:rPr>
              <w:t>BRAE</w:t>
            </w:r>
            <w:r w:rsidRPr="008D42C5">
              <w:rPr>
                <w:rFonts w:cs="Arial"/>
                <w:i/>
                <w:iCs/>
                <w:sz w:val="16"/>
                <w:szCs w:val="16"/>
                <w:vertAlign w:val="subscript"/>
                <w:lang w:val="es-CO" w:eastAsia="es-CO"/>
              </w:rPr>
              <w:t>j,4,0</w:t>
            </w:r>
          </w:p>
        </w:tc>
        <w:tc>
          <w:tcPr>
            <w:tcW w:w="2029" w:type="dxa"/>
            <w:tcBorders>
              <w:top w:val="nil"/>
              <w:left w:val="nil"/>
              <w:bottom w:val="single" w:sz="4" w:space="0" w:color="auto"/>
              <w:right w:val="single" w:sz="4" w:space="0" w:color="auto"/>
            </w:tcBorders>
            <w:shd w:val="clear" w:color="auto" w:fill="auto"/>
            <w:noWrap/>
            <w:vAlign w:val="center"/>
          </w:tcPr>
          <w:p w14:paraId="3D66A6B5" w14:textId="702F3050" w:rsidR="00603A91" w:rsidRPr="00603A91" w:rsidRDefault="00603A91" w:rsidP="00603A91">
            <w:pPr>
              <w:spacing w:before="0" w:after="0"/>
              <w:jc w:val="right"/>
              <w:rPr>
                <w:rFonts w:cs="Arial"/>
                <w:i/>
                <w:iCs/>
                <w:sz w:val="18"/>
                <w:szCs w:val="18"/>
                <w:lang w:val="es-CO" w:eastAsia="es-CO"/>
              </w:rPr>
            </w:pPr>
            <w:r w:rsidRPr="00603A91">
              <w:rPr>
                <w:rFonts w:cs="Arial"/>
                <w:i/>
                <w:iCs/>
                <w:sz w:val="18"/>
                <w:szCs w:val="18"/>
              </w:rPr>
              <w:t>26.122.683.923</w:t>
            </w:r>
          </w:p>
        </w:tc>
      </w:tr>
      <w:tr w:rsidR="00603A91" w:rsidRPr="00FC53FA" w14:paraId="707BC610" w14:textId="77777777" w:rsidTr="003B66C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CACC9D" w14:textId="77777777" w:rsidR="00603A91" w:rsidRPr="008D42C5" w:rsidRDefault="00603A91" w:rsidP="00603A91">
            <w:pPr>
              <w:spacing w:before="0" w:after="0"/>
              <w:jc w:val="center"/>
              <w:rPr>
                <w:rFonts w:cs="Arial"/>
                <w:i/>
                <w:iCs/>
                <w:sz w:val="16"/>
                <w:szCs w:val="16"/>
                <w:lang w:val="es-CO" w:eastAsia="es-CO"/>
              </w:rPr>
            </w:pPr>
            <w:r w:rsidRPr="008D42C5">
              <w:rPr>
                <w:rFonts w:cs="Arial"/>
                <w:i/>
                <w:iCs/>
                <w:sz w:val="16"/>
                <w:szCs w:val="16"/>
                <w:lang w:val="es-CO" w:eastAsia="es-CO"/>
              </w:rPr>
              <w:t>BRAE</w:t>
            </w:r>
            <w:r w:rsidRPr="008D42C5">
              <w:rPr>
                <w:rFonts w:cs="Arial"/>
                <w:i/>
                <w:iCs/>
                <w:sz w:val="16"/>
                <w:szCs w:val="16"/>
                <w:vertAlign w:val="subscript"/>
                <w:lang w:val="es-CO" w:eastAsia="es-CO"/>
              </w:rPr>
              <w:t>j,3,0</w:t>
            </w:r>
          </w:p>
        </w:tc>
        <w:tc>
          <w:tcPr>
            <w:tcW w:w="2029" w:type="dxa"/>
            <w:tcBorders>
              <w:top w:val="nil"/>
              <w:left w:val="nil"/>
              <w:bottom w:val="single" w:sz="4" w:space="0" w:color="auto"/>
              <w:right w:val="single" w:sz="4" w:space="0" w:color="auto"/>
            </w:tcBorders>
            <w:shd w:val="clear" w:color="auto" w:fill="auto"/>
            <w:noWrap/>
            <w:vAlign w:val="center"/>
          </w:tcPr>
          <w:p w14:paraId="1C186F8A" w14:textId="5D5D597B" w:rsidR="00603A91" w:rsidRPr="00603A91" w:rsidRDefault="00603A91" w:rsidP="00603A91">
            <w:pPr>
              <w:spacing w:before="0" w:after="0"/>
              <w:jc w:val="right"/>
              <w:rPr>
                <w:rFonts w:cs="Arial"/>
                <w:i/>
                <w:iCs/>
                <w:sz w:val="18"/>
                <w:szCs w:val="18"/>
                <w:lang w:val="es-CO" w:eastAsia="es-CO"/>
              </w:rPr>
            </w:pPr>
            <w:r w:rsidRPr="00603A91">
              <w:rPr>
                <w:rFonts w:cs="Arial"/>
                <w:i/>
                <w:iCs/>
                <w:sz w:val="18"/>
                <w:szCs w:val="18"/>
              </w:rPr>
              <w:t>100.484.059.904</w:t>
            </w:r>
          </w:p>
        </w:tc>
      </w:tr>
      <w:tr w:rsidR="00603A91" w:rsidRPr="00FC53FA" w14:paraId="5ABD81C3" w14:textId="77777777" w:rsidTr="003B66C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6A5836" w14:textId="77777777" w:rsidR="00603A91" w:rsidRPr="008D42C5" w:rsidRDefault="00603A91" w:rsidP="00603A91">
            <w:pPr>
              <w:spacing w:before="0" w:after="0"/>
              <w:jc w:val="center"/>
              <w:rPr>
                <w:rFonts w:cs="Arial"/>
                <w:i/>
                <w:iCs/>
                <w:sz w:val="16"/>
                <w:szCs w:val="16"/>
                <w:lang w:val="es-CO" w:eastAsia="es-CO"/>
              </w:rPr>
            </w:pPr>
            <w:r w:rsidRPr="008D42C5">
              <w:rPr>
                <w:rFonts w:cs="Arial"/>
                <w:i/>
                <w:iCs/>
                <w:sz w:val="16"/>
                <w:szCs w:val="16"/>
                <w:lang w:val="es-CO" w:eastAsia="es-CO"/>
              </w:rPr>
              <w:t>BRAE</w:t>
            </w:r>
            <w:r w:rsidRPr="008D42C5">
              <w:rPr>
                <w:rFonts w:cs="Arial"/>
                <w:i/>
                <w:iCs/>
                <w:sz w:val="16"/>
                <w:szCs w:val="16"/>
                <w:vertAlign w:val="subscript"/>
                <w:lang w:val="es-CO" w:eastAsia="es-CO"/>
              </w:rPr>
              <w:t>j,2,0</w:t>
            </w:r>
          </w:p>
        </w:tc>
        <w:tc>
          <w:tcPr>
            <w:tcW w:w="2029" w:type="dxa"/>
            <w:tcBorders>
              <w:top w:val="nil"/>
              <w:left w:val="nil"/>
              <w:bottom w:val="single" w:sz="4" w:space="0" w:color="auto"/>
              <w:right w:val="single" w:sz="4" w:space="0" w:color="auto"/>
            </w:tcBorders>
            <w:shd w:val="clear" w:color="auto" w:fill="auto"/>
            <w:noWrap/>
            <w:vAlign w:val="center"/>
          </w:tcPr>
          <w:p w14:paraId="25C6E7F6" w14:textId="613EBD97" w:rsidR="00603A91" w:rsidRPr="00603A91" w:rsidRDefault="00603A91" w:rsidP="00603A91">
            <w:pPr>
              <w:spacing w:before="0" w:after="0"/>
              <w:jc w:val="right"/>
              <w:rPr>
                <w:rFonts w:cs="Arial"/>
                <w:i/>
                <w:iCs/>
                <w:sz w:val="18"/>
                <w:szCs w:val="18"/>
                <w:lang w:val="es-CO" w:eastAsia="es-CO"/>
              </w:rPr>
            </w:pPr>
            <w:r w:rsidRPr="00603A91">
              <w:rPr>
                <w:rFonts w:cs="Arial"/>
                <w:i/>
                <w:iCs/>
                <w:sz w:val="18"/>
                <w:szCs w:val="18"/>
              </w:rPr>
              <w:t>238.706.515.703</w:t>
            </w:r>
          </w:p>
        </w:tc>
      </w:tr>
      <w:tr w:rsidR="00603A91" w:rsidRPr="00FC53FA" w14:paraId="5C3626D6" w14:textId="77777777" w:rsidTr="003B66C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27F4ED" w14:textId="77777777" w:rsidR="00603A91" w:rsidRPr="008D42C5" w:rsidRDefault="00603A91" w:rsidP="00603A91">
            <w:pPr>
              <w:spacing w:before="0" w:after="0"/>
              <w:jc w:val="center"/>
              <w:rPr>
                <w:rFonts w:cs="Arial"/>
                <w:i/>
                <w:iCs/>
                <w:sz w:val="16"/>
                <w:szCs w:val="16"/>
                <w:lang w:val="es-CO" w:eastAsia="es-CO"/>
              </w:rPr>
            </w:pPr>
            <w:r w:rsidRPr="008D42C5">
              <w:rPr>
                <w:rFonts w:cs="Arial"/>
                <w:i/>
                <w:iCs/>
                <w:sz w:val="16"/>
                <w:szCs w:val="16"/>
                <w:lang w:val="es-CO" w:eastAsia="es-CO"/>
              </w:rPr>
              <w:t>BRAE</w:t>
            </w:r>
            <w:r w:rsidRPr="008D42C5">
              <w:rPr>
                <w:rFonts w:cs="Arial"/>
                <w:i/>
                <w:iCs/>
                <w:sz w:val="16"/>
                <w:szCs w:val="16"/>
                <w:vertAlign w:val="subscript"/>
                <w:lang w:val="es-CO" w:eastAsia="es-CO"/>
              </w:rPr>
              <w:t>j,1,0</w:t>
            </w:r>
          </w:p>
        </w:tc>
        <w:tc>
          <w:tcPr>
            <w:tcW w:w="2029" w:type="dxa"/>
            <w:tcBorders>
              <w:top w:val="nil"/>
              <w:left w:val="nil"/>
              <w:bottom w:val="single" w:sz="4" w:space="0" w:color="auto"/>
              <w:right w:val="single" w:sz="4" w:space="0" w:color="auto"/>
            </w:tcBorders>
            <w:shd w:val="clear" w:color="auto" w:fill="auto"/>
            <w:noWrap/>
            <w:vAlign w:val="center"/>
          </w:tcPr>
          <w:p w14:paraId="1EEBEED5" w14:textId="3EFC3800" w:rsidR="00603A91" w:rsidRPr="00603A91" w:rsidRDefault="00603A91" w:rsidP="00603A91">
            <w:pPr>
              <w:spacing w:before="0" w:after="0"/>
              <w:jc w:val="right"/>
              <w:rPr>
                <w:rFonts w:cs="Arial"/>
                <w:i/>
                <w:iCs/>
                <w:sz w:val="18"/>
                <w:szCs w:val="18"/>
                <w:lang w:val="es-CO" w:eastAsia="es-CO"/>
              </w:rPr>
            </w:pPr>
            <w:r w:rsidRPr="00603A91">
              <w:rPr>
                <w:rFonts w:cs="Arial"/>
                <w:i/>
                <w:iCs/>
                <w:sz w:val="18"/>
                <w:szCs w:val="18"/>
              </w:rPr>
              <w:t>78.878.093.445</w:t>
            </w:r>
          </w:p>
        </w:tc>
      </w:tr>
    </w:tbl>
    <w:p w14:paraId="46BAD7C1" w14:textId="77777777" w:rsidR="00986ECC" w:rsidRDefault="00986ECC" w:rsidP="00986ECC">
      <w:pPr>
        <w:spacing w:before="0" w:after="0"/>
        <w:jc w:val="left"/>
        <w:rPr>
          <w:rFonts w:cs="Arial"/>
        </w:rPr>
      </w:pPr>
    </w:p>
    <w:p w14:paraId="4FED08BF" w14:textId="2C456981" w:rsidR="00986ECC" w:rsidRPr="00986ECC" w:rsidRDefault="00986ECC" w:rsidP="00986ECC">
      <w:pPr>
        <w:spacing w:before="0" w:after="0"/>
        <w:ind w:left="708"/>
        <w:rPr>
          <w:b/>
          <w:bCs/>
          <w:i/>
          <w:iCs/>
          <w:sz w:val="22"/>
          <w:szCs w:val="22"/>
        </w:rPr>
      </w:pPr>
      <w:r w:rsidRPr="00986ECC">
        <w:rPr>
          <w:rFonts w:cs="Arial"/>
          <w:b/>
          <w:bCs/>
          <w:i/>
          <w:iCs/>
        </w:rPr>
        <w:t>Parágrafo</w:t>
      </w:r>
      <w:r w:rsidRPr="00986ECC">
        <w:rPr>
          <w:rFonts w:cs="Arial"/>
          <w:i/>
          <w:iCs/>
        </w:rPr>
        <w:t>: En aplicación de lo dispuesto en el artículo 6 de la Resolución CREG 015 de 2018, y el artículo 50 de la Resolución CREG 036 de 2019, conforme con la solicitud de</w:t>
      </w:r>
      <w:r w:rsidR="00001670">
        <w:rPr>
          <w:rFonts w:cs="Arial"/>
          <w:i/>
          <w:iCs/>
        </w:rPr>
        <w:t xml:space="preserve"> </w:t>
      </w:r>
      <w:r w:rsidR="00603A91">
        <w:rPr>
          <w:rFonts w:cs="Arial"/>
          <w:i/>
          <w:iCs/>
        </w:rPr>
        <w:t>la Empr</w:t>
      </w:r>
      <w:r w:rsidR="0058671B">
        <w:rPr>
          <w:rFonts w:cs="Arial"/>
          <w:i/>
          <w:iCs/>
        </w:rPr>
        <w:t>e</w:t>
      </w:r>
      <w:r w:rsidR="00603A91">
        <w:rPr>
          <w:rFonts w:cs="Arial"/>
          <w:i/>
          <w:iCs/>
        </w:rPr>
        <w:t>s</w:t>
      </w:r>
      <w:r w:rsidR="0058671B">
        <w:rPr>
          <w:rFonts w:cs="Arial"/>
          <w:i/>
          <w:iCs/>
        </w:rPr>
        <w:t>a</w:t>
      </w:r>
      <w:r w:rsidR="00603A91">
        <w:rPr>
          <w:rFonts w:cs="Arial"/>
          <w:i/>
          <w:iCs/>
        </w:rPr>
        <w:t xml:space="preserve"> de Energía del Quindío </w:t>
      </w:r>
      <w:r w:rsidR="00001670">
        <w:rPr>
          <w:rFonts w:cs="Arial"/>
          <w:i/>
          <w:iCs/>
        </w:rPr>
        <w:t xml:space="preserve">S.A. </w:t>
      </w:r>
      <w:r w:rsidRPr="00986ECC">
        <w:rPr>
          <w:rFonts w:cs="Arial"/>
          <w:i/>
          <w:iCs/>
        </w:rPr>
        <w:t>E.S.P., el valor de los activos puestos en operación en el 2018 fue incluido en la base regulatoria inicial de activos.</w:t>
      </w:r>
    </w:p>
    <w:p w14:paraId="4A6BE0D1" w14:textId="3D648A10" w:rsidR="00691037" w:rsidRDefault="00691037" w:rsidP="00691037">
      <w:pPr>
        <w:pStyle w:val="Artculo"/>
        <w:spacing w:before="200" w:after="200"/>
        <w:ind w:left="0"/>
        <w:outlineLvl w:val="2"/>
        <w:rPr>
          <w:b w:val="0"/>
        </w:rPr>
      </w:pPr>
      <w:r>
        <w:t>M</w:t>
      </w:r>
      <w:r w:rsidRPr="00AA52D4">
        <w:t xml:space="preserve">odificar el artículo </w:t>
      </w:r>
      <w:r w:rsidR="00603A91">
        <w:t>3</w:t>
      </w:r>
      <w:r w:rsidRPr="00AA52D4">
        <w:t xml:space="preserve"> de la </w:t>
      </w:r>
      <w:r w:rsidRPr="00852C70">
        <w:t xml:space="preserve">Resolución </w:t>
      </w:r>
      <w:r w:rsidRPr="00B201E6">
        <w:t xml:space="preserve">CREG </w:t>
      </w:r>
      <w:r w:rsidR="00603A91">
        <w:t>102</w:t>
      </w:r>
      <w:r w:rsidRPr="00B201E6">
        <w:t xml:space="preserve"> de 20</w:t>
      </w:r>
      <w:r w:rsidR="00603A91">
        <w:t>19</w:t>
      </w:r>
      <w:r w:rsidRPr="00852C70">
        <w:t xml:space="preserve">. </w:t>
      </w:r>
      <w:r w:rsidRPr="00852C70">
        <w:rPr>
          <w:b w:val="0"/>
        </w:rPr>
        <w:t xml:space="preserve">El artículo </w:t>
      </w:r>
      <w:r w:rsidR="00603A91">
        <w:rPr>
          <w:b w:val="0"/>
        </w:rPr>
        <w:t>3</w:t>
      </w:r>
      <w:r w:rsidRPr="00852C70">
        <w:rPr>
          <w:b w:val="0"/>
        </w:rPr>
        <w:t xml:space="preserve"> de la Resolución </w:t>
      </w:r>
      <w:r w:rsidRPr="00B201E6">
        <w:rPr>
          <w:b w:val="0"/>
        </w:rPr>
        <w:t xml:space="preserve">CREG </w:t>
      </w:r>
      <w:r w:rsidR="00603A91">
        <w:rPr>
          <w:b w:val="0"/>
        </w:rPr>
        <w:t>102</w:t>
      </w:r>
      <w:r w:rsidRPr="00B201E6">
        <w:rPr>
          <w:b w:val="0"/>
        </w:rPr>
        <w:t xml:space="preserve"> de 20</w:t>
      </w:r>
      <w:r w:rsidR="00603A91">
        <w:rPr>
          <w:b w:val="0"/>
        </w:rPr>
        <w:t>19</w:t>
      </w:r>
      <w:r>
        <w:rPr>
          <w:b w:val="0"/>
        </w:rPr>
        <w:t xml:space="preserve">, modificado por el artículo </w:t>
      </w:r>
      <w:r w:rsidR="00603A91">
        <w:rPr>
          <w:b w:val="0"/>
        </w:rPr>
        <w:t>2 de</w:t>
      </w:r>
      <w:r>
        <w:rPr>
          <w:b w:val="0"/>
        </w:rPr>
        <w:t xml:space="preserve"> la Resolución CREG </w:t>
      </w:r>
      <w:r w:rsidR="00603A91">
        <w:rPr>
          <w:b w:val="0"/>
        </w:rPr>
        <w:t>137</w:t>
      </w:r>
      <w:r>
        <w:rPr>
          <w:b w:val="0"/>
        </w:rPr>
        <w:t xml:space="preserve"> de 20</w:t>
      </w:r>
      <w:r w:rsidR="00603A91">
        <w:rPr>
          <w:b w:val="0"/>
        </w:rPr>
        <w:t>21</w:t>
      </w:r>
      <w:r>
        <w:rPr>
          <w:b w:val="0"/>
        </w:rPr>
        <w:t>,</w:t>
      </w:r>
      <w:r w:rsidRPr="00852C70">
        <w:rPr>
          <w:b w:val="0"/>
        </w:rPr>
        <w:t xml:space="preserve"> quedará así: </w:t>
      </w:r>
    </w:p>
    <w:p w14:paraId="5A19F534" w14:textId="1594DA9A" w:rsidR="00691037" w:rsidRDefault="00691037" w:rsidP="00691037">
      <w:pPr>
        <w:pStyle w:val="Artculo"/>
        <w:numPr>
          <w:ilvl w:val="0"/>
          <w:numId w:val="0"/>
        </w:numPr>
        <w:ind w:left="425"/>
        <w:rPr>
          <w:b w:val="0"/>
          <w:bCs/>
          <w:i/>
          <w:iCs/>
        </w:rPr>
      </w:pPr>
      <w:r w:rsidRPr="008F229C">
        <w:rPr>
          <w:bCs/>
          <w:i/>
          <w:iCs/>
          <w:sz w:val="22"/>
          <w:szCs w:val="22"/>
        </w:rPr>
        <w:t>Artículo 3. Inversión aprobada en el plan de inversiones.</w:t>
      </w:r>
      <w:r w:rsidRPr="008F229C">
        <w:rPr>
          <w:i/>
          <w:iCs/>
          <w:sz w:val="22"/>
          <w:szCs w:val="22"/>
        </w:rPr>
        <w:t xml:space="preserve"> </w:t>
      </w:r>
      <w:r w:rsidRPr="008F229C">
        <w:rPr>
          <w:b w:val="0"/>
          <w:bCs/>
          <w:i/>
          <w:iCs/>
          <w:sz w:val="22"/>
          <w:szCs w:val="22"/>
        </w:rPr>
        <w:t>El valor de las inversiones aprobadas en el plan de inversiones, INVA</w:t>
      </w:r>
      <w:r w:rsidRPr="008F229C">
        <w:rPr>
          <w:b w:val="0"/>
          <w:bCs/>
          <w:i/>
          <w:iCs/>
          <w:sz w:val="22"/>
          <w:szCs w:val="22"/>
          <w:vertAlign w:val="subscript"/>
        </w:rPr>
        <w:t>j,n,l,t</w:t>
      </w:r>
      <w:r w:rsidRPr="008F229C">
        <w:rPr>
          <w:b w:val="0"/>
          <w:bCs/>
          <w:i/>
          <w:iCs/>
          <w:sz w:val="22"/>
          <w:szCs w:val="22"/>
        </w:rPr>
        <w:t>, para cada nivel de tensión, es el siguiente</w:t>
      </w:r>
      <w:r w:rsidRPr="00691037">
        <w:rPr>
          <w:b w:val="0"/>
          <w:bCs/>
          <w:i/>
          <w:iCs/>
        </w:rPr>
        <w:t>:</w:t>
      </w:r>
    </w:p>
    <w:p w14:paraId="246580D1" w14:textId="77777777" w:rsidR="00691037" w:rsidRDefault="00691037" w:rsidP="00691037">
      <w:pPr>
        <w:pStyle w:val="Descripcin"/>
        <w:spacing w:before="120" w:after="120"/>
        <w:rPr>
          <w:i/>
          <w:iCs/>
          <w:sz w:val="20"/>
          <w:szCs w:val="18"/>
        </w:rPr>
      </w:pPr>
      <w:r w:rsidRPr="00AA52D4">
        <w:rPr>
          <w:i/>
          <w:iCs/>
          <w:sz w:val="20"/>
          <w:szCs w:val="18"/>
        </w:rPr>
        <w:t xml:space="preserve">Tabla 2 Plan de inversiones del nivel de tensión 4, pesos de diciembre de 2017 </w:t>
      </w:r>
    </w:p>
    <w:tbl>
      <w:tblPr>
        <w:tblW w:w="0" w:type="auto"/>
        <w:jc w:val="center"/>
        <w:tblCellMar>
          <w:left w:w="70" w:type="dxa"/>
          <w:right w:w="70" w:type="dxa"/>
        </w:tblCellMar>
        <w:tblLook w:val="04A0" w:firstRow="1" w:lastRow="0" w:firstColumn="1" w:lastColumn="0" w:noHBand="0" w:noVBand="1"/>
      </w:tblPr>
      <w:tblGrid>
        <w:gridCol w:w="863"/>
        <w:gridCol w:w="1135"/>
        <w:gridCol w:w="1006"/>
        <w:gridCol w:w="1135"/>
        <w:gridCol w:w="1006"/>
        <w:gridCol w:w="1006"/>
        <w:gridCol w:w="1006"/>
        <w:gridCol w:w="1006"/>
      </w:tblGrid>
      <w:tr w:rsidR="00691037" w:rsidRPr="000B3072" w14:paraId="3EB4960C" w14:textId="77777777" w:rsidTr="004F712D">
        <w:trPr>
          <w:trHeight w:val="480"/>
          <w:tblHeader/>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0B9BA7"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95F4BAF"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INVAj,4,l,1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7E72F46"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INVAj,4,l,2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B0D5AD5"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INVAj,4,l,3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A628560"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INVAj,4,l,4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0A3B893"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INVAj,4,l,5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3ECAD41"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INVAj,4,l,6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9BF65E2"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INVAj,4,l,7</w:t>
            </w:r>
          </w:p>
        </w:tc>
      </w:tr>
      <w:tr w:rsidR="004F712D" w:rsidRPr="000B3072" w14:paraId="431D1516" w14:textId="77777777" w:rsidTr="004F712D">
        <w:trPr>
          <w:trHeight w:val="255"/>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30ED2972" w14:textId="77777777" w:rsidR="004F712D" w:rsidRPr="00B201E6" w:rsidRDefault="004F712D" w:rsidP="004F712D">
            <w:pPr>
              <w:spacing w:before="0" w:after="0"/>
              <w:jc w:val="center"/>
              <w:rPr>
                <w:rFonts w:cs="Arial"/>
                <w:i/>
                <w:iCs/>
                <w:sz w:val="14"/>
                <w:szCs w:val="14"/>
                <w:lang w:val="es-CO" w:eastAsia="es-CO"/>
              </w:rPr>
            </w:pPr>
            <w:r w:rsidRPr="00B201E6">
              <w:rPr>
                <w:rFonts w:cs="Arial"/>
                <w:i/>
                <w:iCs/>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55BC126" w14:textId="0E01EEA3"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6.027.724.410</w:t>
            </w:r>
          </w:p>
        </w:tc>
        <w:tc>
          <w:tcPr>
            <w:tcW w:w="0" w:type="auto"/>
            <w:tcBorders>
              <w:top w:val="nil"/>
              <w:left w:val="nil"/>
              <w:bottom w:val="single" w:sz="4" w:space="0" w:color="auto"/>
              <w:right w:val="single" w:sz="4" w:space="0" w:color="auto"/>
            </w:tcBorders>
            <w:shd w:val="clear" w:color="auto" w:fill="auto"/>
            <w:noWrap/>
            <w:vAlign w:val="center"/>
          </w:tcPr>
          <w:p w14:paraId="7C0D9443" w14:textId="79784C24"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FFDB6CB" w14:textId="0E570449"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35A4551" w14:textId="74D65A0D"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921F76A" w14:textId="48ADDC43"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71D5FD2" w14:textId="6A2CCF3B"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CF1CB9C" w14:textId="119E50CC"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r>
      <w:tr w:rsidR="004F712D" w:rsidRPr="000B3072" w14:paraId="3940E0AB" w14:textId="77777777" w:rsidTr="004F712D">
        <w:trPr>
          <w:trHeight w:val="255"/>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DBEB8AB" w14:textId="77777777" w:rsidR="004F712D" w:rsidRPr="00B201E6" w:rsidRDefault="004F712D" w:rsidP="004F712D">
            <w:pPr>
              <w:spacing w:before="0" w:after="0"/>
              <w:jc w:val="center"/>
              <w:rPr>
                <w:rFonts w:cs="Arial"/>
                <w:i/>
                <w:iCs/>
                <w:sz w:val="14"/>
                <w:szCs w:val="14"/>
                <w:lang w:val="es-CO" w:eastAsia="es-CO"/>
              </w:rPr>
            </w:pPr>
            <w:r w:rsidRPr="00B201E6">
              <w:rPr>
                <w:rFonts w:cs="Arial"/>
                <w:i/>
                <w:iCs/>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8BF637F" w14:textId="4D9E3FD8"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158BDC7" w14:textId="772867E0"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4754F70" w14:textId="20298D95"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37554DA" w14:textId="4FBC3123"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7450EE1" w14:textId="3ADB02C2"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F58A5DA" w14:textId="1565EA24"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6DF8D6A" w14:textId="4178C658"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r>
      <w:tr w:rsidR="004F712D" w:rsidRPr="000B3072" w14:paraId="6A1D85EB" w14:textId="77777777" w:rsidTr="004F712D">
        <w:trPr>
          <w:trHeight w:val="255"/>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8F7CCB4" w14:textId="77777777" w:rsidR="004F712D" w:rsidRPr="00B201E6" w:rsidRDefault="004F712D" w:rsidP="004F712D">
            <w:pPr>
              <w:spacing w:before="0" w:after="0"/>
              <w:jc w:val="center"/>
              <w:rPr>
                <w:rFonts w:cs="Arial"/>
                <w:i/>
                <w:iCs/>
                <w:sz w:val="14"/>
                <w:szCs w:val="14"/>
                <w:lang w:val="es-CO" w:eastAsia="es-CO"/>
              </w:rPr>
            </w:pPr>
            <w:r w:rsidRPr="00B201E6">
              <w:rPr>
                <w:rFonts w:cs="Arial"/>
                <w:i/>
                <w:iCs/>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574BAEF" w14:textId="1C6EAF16"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426.807.153</w:t>
            </w:r>
          </w:p>
        </w:tc>
        <w:tc>
          <w:tcPr>
            <w:tcW w:w="0" w:type="auto"/>
            <w:tcBorders>
              <w:top w:val="nil"/>
              <w:left w:val="nil"/>
              <w:bottom w:val="single" w:sz="4" w:space="0" w:color="auto"/>
              <w:right w:val="single" w:sz="4" w:space="0" w:color="auto"/>
            </w:tcBorders>
            <w:shd w:val="clear" w:color="auto" w:fill="auto"/>
            <w:noWrap/>
            <w:vAlign w:val="center"/>
          </w:tcPr>
          <w:p w14:paraId="0A341661" w14:textId="6A5BBD57"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B4B3985" w14:textId="10BE1E6B"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FEA5238" w14:textId="1B906580"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B61234F" w14:textId="4A7979DD"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89455EF" w14:textId="3CED8EED"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DB16933" w14:textId="5324B8C8"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r>
      <w:tr w:rsidR="004F712D" w:rsidRPr="000B3072" w14:paraId="53B2E60D" w14:textId="77777777" w:rsidTr="004F712D">
        <w:trPr>
          <w:trHeight w:val="255"/>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9A771A6" w14:textId="77777777" w:rsidR="004F712D" w:rsidRPr="00B201E6" w:rsidRDefault="004F712D" w:rsidP="004F712D">
            <w:pPr>
              <w:spacing w:before="0" w:after="0"/>
              <w:jc w:val="center"/>
              <w:rPr>
                <w:rFonts w:cs="Arial"/>
                <w:i/>
                <w:iCs/>
                <w:sz w:val="14"/>
                <w:szCs w:val="14"/>
                <w:lang w:val="es-CO" w:eastAsia="es-CO"/>
              </w:rPr>
            </w:pPr>
            <w:r w:rsidRPr="00B201E6">
              <w:rPr>
                <w:rFonts w:cs="Arial"/>
                <w:i/>
                <w:iCs/>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BFA8A5" w14:textId="02D3ECC4"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275.661.497</w:t>
            </w:r>
          </w:p>
        </w:tc>
        <w:tc>
          <w:tcPr>
            <w:tcW w:w="0" w:type="auto"/>
            <w:tcBorders>
              <w:top w:val="nil"/>
              <w:left w:val="nil"/>
              <w:bottom w:val="single" w:sz="4" w:space="0" w:color="auto"/>
              <w:right w:val="single" w:sz="4" w:space="0" w:color="auto"/>
            </w:tcBorders>
            <w:shd w:val="clear" w:color="auto" w:fill="auto"/>
            <w:noWrap/>
            <w:vAlign w:val="center"/>
          </w:tcPr>
          <w:p w14:paraId="0EB5BCC1" w14:textId="78574AEB"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47.886.000</w:t>
            </w:r>
          </w:p>
        </w:tc>
        <w:tc>
          <w:tcPr>
            <w:tcW w:w="0" w:type="auto"/>
            <w:tcBorders>
              <w:top w:val="nil"/>
              <w:left w:val="nil"/>
              <w:bottom w:val="single" w:sz="4" w:space="0" w:color="auto"/>
              <w:right w:val="single" w:sz="4" w:space="0" w:color="auto"/>
            </w:tcBorders>
            <w:shd w:val="clear" w:color="auto" w:fill="auto"/>
            <w:noWrap/>
            <w:vAlign w:val="center"/>
          </w:tcPr>
          <w:p w14:paraId="6D16E07F" w14:textId="4774D427"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138.198.000</w:t>
            </w:r>
          </w:p>
        </w:tc>
        <w:tc>
          <w:tcPr>
            <w:tcW w:w="0" w:type="auto"/>
            <w:tcBorders>
              <w:top w:val="nil"/>
              <w:left w:val="nil"/>
              <w:bottom w:val="single" w:sz="4" w:space="0" w:color="auto"/>
              <w:right w:val="single" w:sz="4" w:space="0" w:color="auto"/>
            </w:tcBorders>
            <w:shd w:val="clear" w:color="auto" w:fill="auto"/>
            <w:noWrap/>
            <w:vAlign w:val="center"/>
          </w:tcPr>
          <w:p w14:paraId="21AF64AB" w14:textId="3EB8D9F1"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0B5C9C3" w14:textId="5E994D7D"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90A2F48" w14:textId="11FFE415"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138.198.000</w:t>
            </w:r>
          </w:p>
        </w:tc>
        <w:tc>
          <w:tcPr>
            <w:tcW w:w="0" w:type="auto"/>
            <w:tcBorders>
              <w:top w:val="nil"/>
              <w:left w:val="nil"/>
              <w:bottom w:val="single" w:sz="4" w:space="0" w:color="auto"/>
              <w:right w:val="single" w:sz="4" w:space="0" w:color="auto"/>
            </w:tcBorders>
            <w:shd w:val="clear" w:color="auto" w:fill="auto"/>
            <w:noWrap/>
            <w:vAlign w:val="center"/>
          </w:tcPr>
          <w:p w14:paraId="56C4B725" w14:textId="73EA8F1B"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r>
      <w:tr w:rsidR="004F712D" w:rsidRPr="000B3072" w14:paraId="6BD51870" w14:textId="77777777" w:rsidTr="004F712D">
        <w:trPr>
          <w:trHeight w:val="255"/>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113051E0" w14:textId="77777777" w:rsidR="004F712D" w:rsidRPr="00B201E6" w:rsidRDefault="004F712D" w:rsidP="004F712D">
            <w:pPr>
              <w:spacing w:before="0" w:after="0"/>
              <w:jc w:val="center"/>
              <w:rPr>
                <w:rFonts w:cs="Arial"/>
                <w:i/>
                <w:iCs/>
                <w:sz w:val="14"/>
                <w:szCs w:val="14"/>
                <w:lang w:val="es-CO" w:eastAsia="es-CO"/>
              </w:rPr>
            </w:pPr>
            <w:r w:rsidRPr="00B201E6">
              <w:rPr>
                <w:rFonts w:cs="Arial"/>
                <w:i/>
                <w:iCs/>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5C1A6FD" w14:textId="56FD90D5"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152.685.818</w:t>
            </w:r>
          </w:p>
        </w:tc>
        <w:tc>
          <w:tcPr>
            <w:tcW w:w="0" w:type="auto"/>
            <w:tcBorders>
              <w:top w:val="nil"/>
              <w:left w:val="nil"/>
              <w:bottom w:val="single" w:sz="4" w:space="0" w:color="auto"/>
              <w:right w:val="single" w:sz="4" w:space="0" w:color="auto"/>
            </w:tcBorders>
            <w:shd w:val="clear" w:color="auto" w:fill="auto"/>
            <w:noWrap/>
            <w:vAlign w:val="center"/>
          </w:tcPr>
          <w:p w14:paraId="712FFC9E" w14:textId="1460C474"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8FB28E4" w14:textId="18C9E4FA"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65C9775" w14:textId="12A6EA45"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92B3B2C" w14:textId="55614FEF"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A89CE65" w14:textId="05E13EE9"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3BFB024" w14:textId="35A87F7F"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r>
      <w:tr w:rsidR="004F712D" w:rsidRPr="000B3072" w14:paraId="6F3CEA88" w14:textId="77777777" w:rsidTr="004F712D">
        <w:trPr>
          <w:trHeight w:val="255"/>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691765D7" w14:textId="77777777" w:rsidR="004F712D" w:rsidRPr="00B201E6" w:rsidRDefault="004F712D" w:rsidP="004F712D">
            <w:pPr>
              <w:spacing w:before="0" w:after="0"/>
              <w:jc w:val="center"/>
              <w:rPr>
                <w:rFonts w:cs="Arial"/>
                <w:i/>
                <w:iCs/>
                <w:sz w:val="14"/>
                <w:szCs w:val="14"/>
                <w:lang w:val="es-CO" w:eastAsia="es-CO"/>
              </w:rPr>
            </w:pPr>
            <w:r w:rsidRPr="00B201E6">
              <w:rPr>
                <w:rFonts w:cs="Arial"/>
                <w:i/>
                <w:iCs/>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1AACB56" w14:textId="79A057F6"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252.703.147</w:t>
            </w:r>
          </w:p>
        </w:tc>
        <w:tc>
          <w:tcPr>
            <w:tcW w:w="0" w:type="auto"/>
            <w:tcBorders>
              <w:top w:val="nil"/>
              <w:left w:val="nil"/>
              <w:bottom w:val="single" w:sz="4" w:space="0" w:color="auto"/>
              <w:right w:val="single" w:sz="4" w:space="0" w:color="auto"/>
            </w:tcBorders>
            <w:shd w:val="clear" w:color="auto" w:fill="auto"/>
            <w:noWrap/>
            <w:vAlign w:val="center"/>
          </w:tcPr>
          <w:p w14:paraId="5047811A" w14:textId="2C7D9B95"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230.805.000</w:t>
            </w:r>
          </w:p>
        </w:tc>
        <w:tc>
          <w:tcPr>
            <w:tcW w:w="0" w:type="auto"/>
            <w:tcBorders>
              <w:top w:val="nil"/>
              <w:left w:val="nil"/>
              <w:bottom w:val="single" w:sz="4" w:space="0" w:color="auto"/>
              <w:right w:val="single" w:sz="4" w:space="0" w:color="auto"/>
            </w:tcBorders>
            <w:shd w:val="clear" w:color="auto" w:fill="auto"/>
            <w:noWrap/>
            <w:vAlign w:val="center"/>
          </w:tcPr>
          <w:p w14:paraId="62309AA2" w14:textId="7B5F4E2C"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DA93108" w14:textId="458E6039"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ECB0D98" w14:textId="77D02762"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ED56CA4" w14:textId="66996EAA"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CB5A30C" w14:textId="119BC6E6"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r>
      <w:tr w:rsidR="004F712D" w:rsidRPr="000B3072" w14:paraId="4F8D50D9" w14:textId="77777777" w:rsidTr="004F712D">
        <w:trPr>
          <w:trHeight w:val="255"/>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EFE682F" w14:textId="77777777" w:rsidR="004F712D" w:rsidRPr="00B201E6" w:rsidRDefault="004F712D" w:rsidP="004F712D">
            <w:pPr>
              <w:spacing w:before="0" w:after="0"/>
              <w:jc w:val="center"/>
              <w:rPr>
                <w:rFonts w:cs="Arial"/>
                <w:i/>
                <w:iCs/>
                <w:sz w:val="14"/>
                <w:szCs w:val="14"/>
                <w:lang w:val="es-CO" w:eastAsia="es-CO"/>
              </w:rPr>
            </w:pPr>
            <w:r w:rsidRPr="00B201E6">
              <w:rPr>
                <w:rFonts w:cs="Arial"/>
                <w:i/>
                <w:iCs/>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0EF8174" w14:textId="0D87519F"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1BA2A05" w14:textId="5742C769"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120.160.000</w:t>
            </w:r>
          </w:p>
        </w:tc>
        <w:tc>
          <w:tcPr>
            <w:tcW w:w="0" w:type="auto"/>
            <w:tcBorders>
              <w:top w:val="nil"/>
              <w:left w:val="nil"/>
              <w:bottom w:val="single" w:sz="4" w:space="0" w:color="auto"/>
              <w:right w:val="single" w:sz="4" w:space="0" w:color="auto"/>
            </w:tcBorders>
            <w:shd w:val="clear" w:color="auto" w:fill="auto"/>
            <w:noWrap/>
            <w:vAlign w:val="center"/>
          </w:tcPr>
          <w:p w14:paraId="2DEAB691" w14:textId="7D95C37F"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06AADB9" w14:textId="61096C73"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7974BE7" w14:textId="27BED023"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247B183" w14:textId="6369EF7B"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371CB33" w14:textId="336E0012"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r>
      <w:tr w:rsidR="004F712D" w:rsidRPr="000B3072" w14:paraId="605F92DF" w14:textId="77777777" w:rsidTr="004F712D">
        <w:trPr>
          <w:trHeight w:val="255"/>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7B636F31" w14:textId="77777777" w:rsidR="004F712D" w:rsidRPr="00B201E6" w:rsidRDefault="004F712D" w:rsidP="004F712D">
            <w:pPr>
              <w:spacing w:before="0" w:after="0"/>
              <w:jc w:val="center"/>
              <w:rPr>
                <w:rFonts w:cs="Arial"/>
                <w:i/>
                <w:iCs/>
                <w:sz w:val="14"/>
                <w:szCs w:val="14"/>
                <w:lang w:val="es-CO" w:eastAsia="es-CO"/>
              </w:rPr>
            </w:pPr>
            <w:r w:rsidRPr="00B201E6">
              <w:rPr>
                <w:rFonts w:cs="Arial"/>
                <w:i/>
                <w:iCs/>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0ADAD41" w14:textId="5460487F"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1DC533C" w14:textId="415D25EB"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C71D640" w14:textId="50309B87"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6352A98" w14:textId="5FE2C2D2"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0AFDECB" w14:textId="7F53D761"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602AF7D" w14:textId="52AA0D4C"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01352E2" w14:textId="31BE4F76"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r>
      <w:tr w:rsidR="004F712D" w:rsidRPr="000B3072" w14:paraId="4D0D62CB" w14:textId="77777777" w:rsidTr="004F712D">
        <w:trPr>
          <w:trHeight w:val="255"/>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D926EFF" w14:textId="77777777" w:rsidR="004F712D" w:rsidRPr="00B201E6" w:rsidRDefault="004F712D" w:rsidP="004F712D">
            <w:pPr>
              <w:spacing w:before="0" w:after="0"/>
              <w:jc w:val="center"/>
              <w:rPr>
                <w:rFonts w:cs="Arial"/>
                <w:i/>
                <w:iCs/>
                <w:sz w:val="14"/>
                <w:szCs w:val="14"/>
                <w:lang w:val="es-CO" w:eastAsia="es-CO"/>
              </w:rPr>
            </w:pPr>
            <w:r w:rsidRPr="00B201E6">
              <w:rPr>
                <w:rFonts w:cs="Arial"/>
                <w:i/>
                <w:iCs/>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5B8FB64" w14:textId="79432D8F"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490DB22" w14:textId="70E35750"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4337CD8" w14:textId="09FAAB52"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6494DFA" w14:textId="24214A5E"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5412BB0" w14:textId="19467F16"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035DDCD" w14:textId="78CD7A42"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D8AB34C" w14:textId="685EAE94"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r>
      <w:tr w:rsidR="004F712D" w:rsidRPr="000B3072" w14:paraId="4E74D592" w14:textId="77777777" w:rsidTr="004F712D">
        <w:trPr>
          <w:trHeight w:val="255"/>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1593ED13" w14:textId="77777777" w:rsidR="004F712D" w:rsidRPr="00B201E6" w:rsidRDefault="004F712D" w:rsidP="004F712D">
            <w:pPr>
              <w:spacing w:before="0" w:after="0"/>
              <w:jc w:val="center"/>
              <w:rPr>
                <w:rFonts w:cs="Arial"/>
                <w:i/>
                <w:iCs/>
                <w:sz w:val="14"/>
                <w:szCs w:val="14"/>
                <w:lang w:val="es-CO" w:eastAsia="es-CO"/>
              </w:rPr>
            </w:pPr>
            <w:r w:rsidRPr="00B201E6">
              <w:rPr>
                <w:rFonts w:cs="Arial"/>
                <w:i/>
                <w:iCs/>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6FAB7E2" w14:textId="59B63B4D"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B6D4BF8" w14:textId="10D04211"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207.923.333</w:t>
            </w:r>
          </w:p>
        </w:tc>
        <w:tc>
          <w:tcPr>
            <w:tcW w:w="0" w:type="auto"/>
            <w:tcBorders>
              <w:top w:val="nil"/>
              <w:left w:val="nil"/>
              <w:bottom w:val="single" w:sz="4" w:space="0" w:color="auto"/>
              <w:right w:val="single" w:sz="4" w:space="0" w:color="auto"/>
            </w:tcBorders>
            <w:shd w:val="clear" w:color="auto" w:fill="auto"/>
            <w:noWrap/>
            <w:vAlign w:val="center"/>
          </w:tcPr>
          <w:p w14:paraId="6B082E07" w14:textId="638161C5"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1.496.848.686</w:t>
            </w:r>
          </w:p>
        </w:tc>
        <w:tc>
          <w:tcPr>
            <w:tcW w:w="0" w:type="auto"/>
            <w:tcBorders>
              <w:top w:val="nil"/>
              <w:left w:val="nil"/>
              <w:bottom w:val="single" w:sz="4" w:space="0" w:color="auto"/>
              <w:right w:val="single" w:sz="4" w:space="0" w:color="auto"/>
            </w:tcBorders>
            <w:shd w:val="clear" w:color="auto" w:fill="auto"/>
            <w:noWrap/>
            <w:vAlign w:val="center"/>
          </w:tcPr>
          <w:p w14:paraId="33DAA094" w14:textId="4D5353D3"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488.485.000</w:t>
            </w:r>
          </w:p>
        </w:tc>
        <w:tc>
          <w:tcPr>
            <w:tcW w:w="0" w:type="auto"/>
            <w:tcBorders>
              <w:top w:val="nil"/>
              <w:left w:val="nil"/>
              <w:bottom w:val="single" w:sz="4" w:space="0" w:color="auto"/>
              <w:right w:val="single" w:sz="4" w:space="0" w:color="auto"/>
            </w:tcBorders>
            <w:shd w:val="clear" w:color="auto" w:fill="auto"/>
            <w:noWrap/>
            <w:vAlign w:val="center"/>
          </w:tcPr>
          <w:p w14:paraId="654F261B" w14:textId="3C996D22"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732.042.667</w:t>
            </w:r>
          </w:p>
        </w:tc>
        <w:tc>
          <w:tcPr>
            <w:tcW w:w="0" w:type="auto"/>
            <w:tcBorders>
              <w:top w:val="nil"/>
              <w:left w:val="nil"/>
              <w:bottom w:val="single" w:sz="4" w:space="0" w:color="auto"/>
              <w:right w:val="single" w:sz="4" w:space="0" w:color="auto"/>
            </w:tcBorders>
            <w:shd w:val="clear" w:color="auto" w:fill="auto"/>
            <w:noWrap/>
            <w:vAlign w:val="center"/>
          </w:tcPr>
          <w:p w14:paraId="2875B992" w14:textId="48EA57A9"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834.337.667</w:t>
            </w:r>
          </w:p>
        </w:tc>
        <w:tc>
          <w:tcPr>
            <w:tcW w:w="0" w:type="auto"/>
            <w:tcBorders>
              <w:top w:val="nil"/>
              <w:left w:val="nil"/>
              <w:bottom w:val="single" w:sz="4" w:space="0" w:color="auto"/>
              <w:right w:val="single" w:sz="4" w:space="0" w:color="auto"/>
            </w:tcBorders>
            <w:shd w:val="clear" w:color="auto" w:fill="auto"/>
            <w:noWrap/>
            <w:vAlign w:val="center"/>
          </w:tcPr>
          <w:p w14:paraId="475CCEC2" w14:textId="4DFDF5EB" w:rsidR="004F712D" w:rsidRPr="004F712D" w:rsidRDefault="004F712D" w:rsidP="009535AD">
            <w:pPr>
              <w:spacing w:before="0" w:after="0"/>
              <w:jc w:val="right"/>
              <w:rPr>
                <w:rFonts w:cs="Arial"/>
                <w:i/>
                <w:iCs/>
                <w:sz w:val="14"/>
                <w:szCs w:val="14"/>
                <w:lang w:val="es-CO" w:eastAsia="es-CO"/>
              </w:rPr>
            </w:pPr>
            <w:r w:rsidRPr="004F712D">
              <w:rPr>
                <w:rFonts w:cs="Arial"/>
                <w:i/>
                <w:iCs/>
                <w:sz w:val="14"/>
                <w:szCs w:val="14"/>
              </w:rPr>
              <w:t>555.373.000</w:t>
            </w:r>
          </w:p>
        </w:tc>
      </w:tr>
    </w:tbl>
    <w:p w14:paraId="73322DDC" w14:textId="77777777" w:rsidR="00691037" w:rsidRDefault="00691037" w:rsidP="00691037">
      <w:pPr>
        <w:pStyle w:val="Descripcin"/>
        <w:spacing w:before="120" w:after="120"/>
        <w:rPr>
          <w:i/>
          <w:iCs/>
          <w:sz w:val="20"/>
          <w:szCs w:val="18"/>
        </w:rPr>
      </w:pPr>
      <w:r w:rsidRPr="00AA52D4">
        <w:rPr>
          <w:i/>
          <w:iCs/>
          <w:sz w:val="20"/>
          <w:szCs w:val="18"/>
        </w:rPr>
        <w:t xml:space="preserve">Tabla 3 Plan de inversiones del nivel de tensión 3, pesos de diciembre de 2017 </w:t>
      </w:r>
    </w:p>
    <w:tbl>
      <w:tblPr>
        <w:tblW w:w="0" w:type="auto"/>
        <w:jc w:val="center"/>
        <w:tblCellMar>
          <w:left w:w="70" w:type="dxa"/>
          <w:right w:w="70" w:type="dxa"/>
        </w:tblCellMar>
        <w:tblLook w:val="04A0" w:firstRow="1" w:lastRow="0" w:firstColumn="1" w:lastColumn="0" w:noHBand="0" w:noVBand="1"/>
      </w:tblPr>
      <w:tblGrid>
        <w:gridCol w:w="871"/>
        <w:gridCol w:w="1135"/>
        <w:gridCol w:w="1135"/>
        <w:gridCol w:w="1135"/>
        <w:gridCol w:w="1006"/>
        <w:gridCol w:w="1135"/>
        <w:gridCol w:w="1006"/>
        <w:gridCol w:w="1006"/>
      </w:tblGrid>
      <w:tr w:rsidR="00691037" w:rsidRPr="000B3072" w14:paraId="16BD957D" w14:textId="77777777" w:rsidTr="00603A91">
        <w:trPr>
          <w:trHeight w:val="480"/>
          <w:tblHeader/>
          <w:jc w:val="center"/>
        </w:trPr>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6395F" w14:textId="77777777" w:rsidR="00691037" w:rsidRPr="00B201E6" w:rsidRDefault="00691037" w:rsidP="00B201E6">
            <w:pPr>
              <w:spacing w:before="0" w:after="0"/>
              <w:jc w:val="center"/>
              <w:rPr>
                <w:rFonts w:cs="Arial"/>
                <w:b/>
                <w:sz w:val="14"/>
                <w:szCs w:val="14"/>
                <w:lang w:eastAsia="es-CO"/>
              </w:rPr>
            </w:pPr>
            <w:r w:rsidRPr="00B201E6">
              <w:rPr>
                <w:rFonts w:cs="Arial"/>
                <w:b/>
                <w:sz w:val="14"/>
                <w:szCs w:val="14"/>
                <w:lang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AA3D371" w14:textId="77777777" w:rsidR="00691037" w:rsidRPr="00B201E6" w:rsidRDefault="00691037" w:rsidP="00B201E6">
            <w:pPr>
              <w:spacing w:before="0" w:after="0"/>
              <w:jc w:val="center"/>
              <w:rPr>
                <w:rFonts w:cs="Arial"/>
                <w:b/>
                <w:sz w:val="14"/>
                <w:szCs w:val="14"/>
                <w:lang w:eastAsia="es-CO"/>
              </w:rPr>
            </w:pPr>
            <w:r w:rsidRPr="00B201E6">
              <w:rPr>
                <w:rFonts w:cs="Arial"/>
                <w:b/>
                <w:sz w:val="14"/>
                <w:szCs w:val="14"/>
                <w:lang w:eastAsia="es-CO"/>
              </w:rPr>
              <w:t>INVAj,3,l,1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F37F66" w14:textId="77777777" w:rsidR="00691037" w:rsidRPr="00B201E6" w:rsidRDefault="00691037" w:rsidP="00B201E6">
            <w:pPr>
              <w:spacing w:before="0" w:after="0"/>
              <w:jc w:val="center"/>
              <w:rPr>
                <w:rFonts w:cs="Arial"/>
                <w:b/>
                <w:sz w:val="14"/>
                <w:szCs w:val="14"/>
                <w:lang w:eastAsia="es-CO"/>
              </w:rPr>
            </w:pPr>
            <w:r w:rsidRPr="00B201E6">
              <w:rPr>
                <w:rFonts w:cs="Arial"/>
                <w:b/>
                <w:sz w:val="14"/>
                <w:szCs w:val="14"/>
                <w:lang w:eastAsia="es-CO"/>
              </w:rPr>
              <w:t>INVAj,3,l,2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D6B54BA" w14:textId="77777777" w:rsidR="00691037" w:rsidRPr="00B201E6" w:rsidRDefault="00691037" w:rsidP="00B201E6">
            <w:pPr>
              <w:spacing w:before="0" w:after="0"/>
              <w:jc w:val="center"/>
              <w:rPr>
                <w:rFonts w:cs="Arial"/>
                <w:b/>
                <w:sz w:val="14"/>
                <w:szCs w:val="14"/>
                <w:lang w:eastAsia="es-CO"/>
              </w:rPr>
            </w:pPr>
            <w:r w:rsidRPr="00B201E6">
              <w:rPr>
                <w:rFonts w:cs="Arial"/>
                <w:b/>
                <w:sz w:val="14"/>
                <w:szCs w:val="14"/>
                <w:lang w:eastAsia="es-CO"/>
              </w:rPr>
              <w:t>INVAj,3,l,3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99E5A42" w14:textId="77777777" w:rsidR="00691037" w:rsidRPr="00B201E6" w:rsidRDefault="00691037" w:rsidP="00B201E6">
            <w:pPr>
              <w:spacing w:before="0" w:after="0"/>
              <w:jc w:val="center"/>
              <w:rPr>
                <w:rFonts w:cs="Arial"/>
                <w:b/>
                <w:sz w:val="14"/>
                <w:szCs w:val="14"/>
                <w:lang w:eastAsia="es-CO"/>
              </w:rPr>
            </w:pPr>
            <w:r w:rsidRPr="00B201E6">
              <w:rPr>
                <w:rFonts w:cs="Arial"/>
                <w:b/>
                <w:sz w:val="14"/>
                <w:szCs w:val="14"/>
                <w:lang w:eastAsia="es-CO"/>
              </w:rPr>
              <w:t>INVAj,3,l,4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AF96506" w14:textId="77777777" w:rsidR="00691037" w:rsidRPr="00B201E6" w:rsidRDefault="00691037" w:rsidP="00B201E6">
            <w:pPr>
              <w:spacing w:before="0" w:after="0"/>
              <w:jc w:val="center"/>
              <w:rPr>
                <w:rFonts w:cs="Arial"/>
                <w:b/>
                <w:sz w:val="14"/>
                <w:szCs w:val="14"/>
                <w:lang w:eastAsia="es-CO"/>
              </w:rPr>
            </w:pPr>
            <w:r w:rsidRPr="00B201E6">
              <w:rPr>
                <w:rFonts w:cs="Arial"/>
                <w:b/>
                <w:sz w:val="14"/>
                <w:szCs w:val="14"/>
                <w:lang w:eastAsia="es-CO"/>
              </w:rPr>
              <w:t>INVAj,3,l,5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CA58939" w14:textId="77777777" w:rsidR="00691037" w:rsidRPr="00B201E6" w:rsidRDefault="00691037" w:rsidP="00B201E6">
            <w:pPr>
              <w:spacing w:before="0" w:after="0"/>
              <w:jc w:val="center"/>
              <w:rPr>
                <w:rFonts w:cs="Arial"/>
                <w:b/>
                <w:sz w:val="14"/>
                <w:szCs w:val="14"/>
                <w:lang w:eastAsia="es-CO"/>
              </w:rPr>
            </w:pPr>
            <w:r w:rsidRPr="00B201E6">
              <w:rPr>
                <w:rFonts w:cs="Arial"/>
                <w:b/>
                <w:sz w:val="14"/>
                <w:szCs w:val="14"/>
                <w:lang w:eastAsia="es-CO"/>
              </w:rPr>
              <w:t>INVAj,3,l,6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58E14B7" w14:textId="77777777" w:rsidR="00691037" w:rsidRPr="00B201E6" w:rsidRDefault="00691037" w:rsidP="00B201E6">
            <w:pPr>
              <w:spacing w:before="0" w:after="0"/>
              <w:jc w:val="center"/>
              <w:rPr>
                <w:rFonts w:cs="Arial"/>
                <w:b/>
                <w:sz w:val="14"/>
                <w:szCs w:val="14"/>
                <w:lang w:eastAsia="es-CO"/>
              </w:rPr>
            </w:pPr>
            <w:r w:rsidRPr="00B201E6">
              <w:rPr>
                <w:rFonts w:cs="Arial"/>
                <w:b/>
                <w:sz w:val="14"/>
                <w:szCs w:val="14"/>
                <w:lang w:eastAsia="es-CO"/>
              </w:rPr>
              <w:t>INVAj,3,l,7</w:t>
            </w:r>
          </w:p>
        </w:tc>
      </w:tr>
      <w:tr w:rsidR="00603A91" w:rsidRPr="000B3072" w14:paraId="7C002DF9" w14:textId="77777777" w:rsidTr="00603A91">
        <w:trPr>
          <w:trHeight w:val="255"/>
          <w:jc w:val="center"/>
        </w:trPr>
        <w:tc>
          <w:tcPr>
            <w:tcW w:w="871" w:type="dxa"/>
            <w:tcBorders>
              <w:top w:val="nil"/>
              <w:left w:val="single" w:sz="4" w:space="0" w:color="auto"/>
              <w:bottom w:val="single" w:sz="4" w:space="0" w:color="auto"/>
              <w:right w:val="nil"/>
            </w:tcBorders>
            <w:shd w:val="clear" w:color="000000" w:fill="FFFFFF"/>
            <w:noWrap/>
            <w:vAlign w:val="center"/>
            <w:hideMark/>
          </w:tcPr>
          <w:p w14:paraId="021C8A32" w14:textId="77777777" w:rsidR="00603A91" w:rsidRPr="00B201E6" w:rsidRDefault="00603A91" w:rsidP="00603A91">
            <w:pPr>
              <w:spacing w:before="0" w:after="0"/>
              <w:jc w:val="center"/>
              <w:rPr>
                <w:rFonts w:cs="Arial"/>
                <w:i/>
                <w:iCs/>
                <w:sz w:val="14"/>
                <w:szCs w:val="14"/>
                <w:lang w:eastAsia="es-CO"/>
              </w:rPr>
            </w:pPr>
            <w:r w:rsidRPr="00B201E6">
              <w:rPr>
                <w:rFonts w:cs="Arial"/>
                <w:i/>
                <w:iCs/>
                <w:sz w:val="14"/>
                <w:szCs w:val="14"/>
                <w:lang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BEE52F8" w14:textId="4669DEC2"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0F1AD6B" w14:textId="669396A9"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5.372.694.000</w:t>
            </w:r>
          </w:p>
        </w:tc>
        <w:tc>
          <w:tcPr>
            <w:tcW w:w="0" w:type="auto"/>
            <w:tcBorders>
              <w:top w:val="nil"/>
              <w:left w:val="nil"/>
              <w:bottom w:val="single" w:sz="4" w:space="0" w:color="auto"/>
              <w:right w:val="single" w:sz="4" w:space="0" w:color="auto"/>
            </w:tcBorders>
            <w:shd w:val="clear" w:color="auto" w:fill="auto"/>
            <w:noWrap/>
            <w:vAlign w:val="center"/>
          </w:tcPr>
          <w:p w14:paraId="7296AAA0" w14:textId="4707B799"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91CA447" w14:textId="0E1B3922"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AD6FDD9" w14:textId="456B8AF1"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4D567AB" w14:textId="49BE253A"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9F6CC16" w14:textId="1EA70E92"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r>
      <w:tr w:rsidR="00603A91" w:rsidRPr="000B3072" w14:paraId="21A73B0E" w14:textId="77777777" w:rsidTr="00603A91">
        <w:trPr>
          <w:trHeight w:val="255"/>
          <w:jc w:val="center"/>
        </w:trPr>
        <w:tc>
          <w:tcPr>
            <w:tcW w:w="871" w:type="dxa"/>
            <w:tcBorders>
              <w:top w:val="nil"/>
              <w:left w:val="single" w:sz="4" w:space="0" w:color="auto"/>
              <w:bottom w:val="single" w:sz="4" w:space="0" w:color="auto"/>
              <w:right w:val="nil"/>
            </w:tcBorders>
            <w:shd w:val="clear" w:color="000000" w:fill="FFFFFF"/>
            <w:noWrap/>
            <w:vAlign w:val="center"/>
            <w:hideMark/>
          </w:tcPr>
          <w:p w14:paraId="2DF09C53" w14:textId="77777777" w:rsidR="00603A91" w:rsidRPr="00B201E6" w:rsidRDefault="00603A91" w:rsidP="00603A91">
            <w:pPr>
              <w:spacing w:before="0" w:after="0"/>
              <w:jc w:val="center"/>
              <w:rPr>
                <w:rFonts w:cs="Arial"/>
                <w:i/>
                <w:iCs/>
                <w:sz w:val="14"/>
                <w:szCs w:val="14"/>
                <w:lang w:eastAsia="es-CO"/>
              </w:rPr>
            </w:pPr>
            <w:r w:rsidRPr="00B201E6">
              <w:rPr>
                <w:rFonts w:cs="Arial"/>
                <w:i/>
                <w:iCs/>
                <w:sz w:val="14"/>
                <w:szCs w:val="14"/>
                <w:lang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2A9E12A" w14:textId="09E6AB1E"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A2FC6E6" w14:textId="713F5A96"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5EE39B4" w14:textId="268331A4"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F287832" w14:textId="121431E1"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E97ECC9" w14:textId="2BCA3B4A"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5638D98" w14:textId="0851425B"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73BF15D" w14:textId="306B4093"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r>
      <w:tr w:rsidR="00603A91" w:rsidRPr="000B3072" w14:paraId="3D2CB1DA" w14:textId="77777777" w:rsidTr="00603A91">
        <w:trPr>
          <w:trHeight w:val="255"/>
          <w:jc w:val="center"/>
        </w:trPr>
        <w:tc>
          <w:tcPr>
            <w:tcW w:w="871" w:type="dxa"/>
            <w:tcBorders>
              <w:top w:val="nil"/>
              <w:left w:val="single" w:sz="4" w:space="0" w:color="auto"/>
              <w:bottom w:val="single" w:sz="4" w:space="0" w:color="auto"/>
              <w:right w:val="nil"/>
            </w:tcBorders>
            <w:shd w:val="clear" w:color="000000" w:fill="FFFFFF"/>
            <w:noWrap/>
            <w:vAlign w:val="center"/>
            <w:hideMark/>
          </w:tcPr>
          <w:p w14:paraId="27913964" w14:textId="77777777" w:rsidR="00603A91" w:rsidRPr="00B201E6" w:rsidRDefault="00603A91" w:rsidP="00603A91">
            <w:pPr>
              <w:spacing w:before="0" w:after="0"/>
              <w:jc w:val="center"/>
              <w:rPr>
                <w:rFonts w:cs="Arial"/>
                <w:i/>
                <w:iCs/>
                <w:sz w:val="14"/>
                <w:szCs w:val="14"/>
                <w:lang w:eastAsia="es-CO"/>
              </w:rPr>
            </w:pPr>
            <w:r w:rsidRPr="00B201E6">
              <w:rPr>
                <w:rFonts w:cs="Arial"/>
                <w:i/>
                <w:iCs/>
                <w:sz w:val="14"/>
                <w:szCs w:val="14"/>
                <w:lang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95378BD" w14:textId="1D9924FD"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626.636.022</w:t>
            </w:r>
          </w:p>
        </w:tc>
        <w:tc>
          <w:tcPr>
            <w:tcW w:w="0" w:type="auto"/>
            <w:tcBorders>
              <w:top w:val="nil"/>
              <w:left w:val="nil"/>
              <w:bottom w:val="single" w:sz="4" w:space="0" w:color="auto"/>
              <w:right w:val="single" w:sz="4" w:space="0" w:color="auto"/>
            </w:tcBorders>
            <w:shd w:val="clear" w:color="auto" w:fill="auto"/>
            <w:noWrap/>
            <w:vAlign w:val="center"/>
          </w:tcPr>
          <w:p w14:paraId="624BA21B" w14:textId="172CD2BB"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836.144.727</w:t>
            </w:r>
          </w:p>
        </w:tc>
        <w:tc>
          <w:tcPr>
            <w:tcW w:w="0" w:type="auto"/>
            <w:tcBorders>
              <w:top w:val="nil"/>
              <w:left w:val="nil"/>
              <w:bottom w:val="single" w:sz="4" w:space="0" w:color="auto"/>
              <w:right w:val="single" w:sz="4" w:space="0" w:color="auto"/>
            </w:tcBorders>
            <w:shd w:val="clear" w:color="auto" w:fill="auto"/>
            <w:noWrap/>
            <w:vAlign w:val="center"/>
          </w:tcPr>
          <w:p w14:paraId="0A96CF89" w14:textId="2D9D1B17"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6A4798F" w14:textId="7F24FBF2"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614.746.000</w:t>
            </w:r>
          </w:p>
        </w:tc>
        <w:tc>
          <w:tcPr>
            <w:tcW w:w="0" w:type="auto"/>
            <w:tcBorders>
              <w:top w:val="nil"/>
              <w:left w:val="nil"/>
              <w:bottom w:val="single" w:sz="4" w:space="0" w:color="auto"/>
              <w:right w:val="single" w:sz="4" w:space="0" w:color="auto"/>
            </w:tcBorders>
            <w:shd w:val="clear" w:color="auto" w:fill="auto"/>
            <w:noWrap/>
            <w:vAlign w:val="center"/>
          </w:tcPr>
          <w:p w14:paraId="7ED84507" w14:textId="48E274C4"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614.746.000</w:t>
            </w:r>
          </w:p>
        </w:tc>
        <w:tc>
          <w:tcPr>
            <w:tcW w:w="0" w:type="auto"/>
            <w:tcBorders>
              <w:top w:val="nil"/>
              <w:left w:val="nil"/>
              <w:bottom w:val="single" w:sz="4" w:space="0" w:color="auto"/>
              <w:right w:val="single" w:sz="4" w:space="0" w:color="auto"/>
            </w:tcBorders>
            <w:shd w:val="clear" w:color="auto" w:fill="auto"/>
            <w:noWrap/>
            <w:vAlign w:val="center"/>
          </w:tcPr>
          <w:p w14:paraId="49DD14D4" w14:textId="32A654CD"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174E973" w14:textId="32100EE5"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r>
      <w:tr w:rsidR="00603A91" w:rsidRPr="000B3072" w14:paraId="64E5207A" w14:textId="77777777" w:rsidTr="00603A91">
        <w:trPr>
          <w:trHeight w:val="255"/>
          <w:jc w:val="center"/>
        </w:trPr>
        <w:tc>
          <w:tcPr>
            <w:tcW w:w="871" w:type="dxa"/>
            <w:tcBorders>
              <w:top w:val="nil"/>
              <w:left w:val="single" w:sz="4" w:space="0" w:color="auto"/>
              <w:bottom w:val="single" w:sz="4" w:space="0" w:color="auto"/>
              <w:right w:val="nil"/>
            </w:tcBorders>
            <w:shd w:val="clear" w:color="000000" w:fill="FFFFFF"/>
            <w:noWrap/>
            <w:vAlign w:val="center"/>
            <w:hideMark/>
          </w:tcPr>
          <w:p w14:paraId="76AFC033" w14:textId="77777777" w:rsidR="00603A91" w:rsidRPr="00B201E6" w:rsidRDefault="00603A91" w:rsidP="00603A91">
            <w:pPr>
              <w:spacing w:before="0" w:after="0"/>
              <w:jc w:val="center"/>
              <w:rPr>
                <w:rFonts w:cs="Arial"/>
                <w:i/>
                <w:iCs/>
                <w:sz w:val="14"/>
                <w:szCs w:val="14"/>
                <w:lang w:eastAsia="es-CO"/>
              </w:rPr>
            </w:pPr>
            <w:r w:rsidRPr="00B201E6">
              <w:rPr>
                <w:rFonts w:cs="Arial"/>
                <w:i/>
                <w:iCs/>
                <w:sz w:val="14"/>
                <w:szCs w:val="14"/>
                <w:lang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F6D53B8" w14:textId="2D18398A"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88.902.000</w:t>
            </w:r>
          </w:p>
        </w:tc>
        <w:tc>
          <w:tcPr>
            <w:tcW w:w="0" w:type="auto"/>
            <w:tcBorders>
              <w:top w:val="nil"/>
              <w:left w:val="nil"/>
              <w:bottom w:val="single" w:sz="4" w:space="0" w:color="auto"/>
              <w:right w:val="single" w:sz="4" w:space="0" w:color="auto"/>
            </w:tcBorders>
            <w:shd w:val="clear" w:color="auto" w:fill="auto"/>
            <w:noWrap/>
            <w:vAlign w:val="center"/>
          </w:tcPr>
          <w:p w14:paraId="3031A8F7" w14:textId="15642E83"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466.191.000</w:t>
            </w:r>
          </w:p>
        </w:tc>
        <w:tc>
          <w:tcPr>
            <w:tcW w:w="0" w:type="auto"/>
            <w:tcBorders>
              <w:top w:val="nil"/>
              <w:left w:val="nil"/>
              <w:bottom w:val="single" w:sz="4" w:space="0" w:color="auto"/>
              <w:right w:val="single" w:sz="4" w:space="0" w:color="auto"/>
            </w:tcBorders>
            <w:shd w:val="clear" w:color="auto" w:fill="auto"/>
            <w:noWrap/>
            <w:vAlign w:val="center"/>
          </w:tcPr>
          <w:p w14:paraId="7C2BCD84" w14:textId="3F592717"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136.788.000</w:t>
            </w:r>
          </w:p>
        </w:tc>
        <w:tc>
          <w:tcPr>
            <w:tcW w:w="0" w:type="auto"/>
            <w:tcBorders>
              <w:top w:val="nil"/>
              <w:left w:val="nil"/>
              <w:bottom w:val="single" w:sz="4" w:space="0" w:color="auto"/>
              <w:right w:val="single" w:sz="4" w:space="0" w:color="auto"/>
            </w:tcBorders>
            <w:shd w:val="clear" w:color="auto" w:fill="auto"/>
            <w:noWrap/>
            <w:vAlign w:val="center"/>
          </w:tcPr>
          <w:p w14:paraId="37782D3A" w14:textId="5A3D6C7A"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266.706.000</w:t>
            </w:r>
          </w:p>
        </w:tc>
        <w:tc>
          <w:tcPr>
            <w:tcW w:w="0" w:type="auto"/>
            <w:tcBorders>
              <w:top w:val="nil"/>
              <w:left w:val="nil"/>
              <w:bottom w:val="single" w:sz="4" w:space="0" w:color="auto"/>
              <w:right w:val="single" w:sz="4" w:space="0" w:color="auto"/>
            </w:tcBorders>
            <w:shd w:val="clear" w:color="auto" w:fill="auto"/>
            <w:noWrap/>
            <w:vAlign w:val="center"/>
          </w:tcPr>
          <w:p w14:paraId="186BCFAE" w14:textId="01777D55"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555.637.500</w:t>
            </w:r>
          </w:p>
        </w:tc>
        <w:tc>
          <w:tcPr>
            <w:tcW w:w="0" w:type="auto"/>
            <w:tcBorders>
              <w:top w:val="nil"/>
              <w:left w:val="nil"/>
              <w:bottom w:val="single" w:sz="4" w:space="0" w:color="auto"/>
              <w:right w:val="single" w:sz="4" w:space="0" w:color="auto"/>
            </w:tcBorders>
            <w:shd w:val="clear" w:color="auto" w:fill="auto"/>
            <w:noWrap/>
            <w:vAlign w:val="center"/>
          </w:tcPr>
          <w:p w14:paraId="7B0B163B" w14:textId="600FE6C4"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581.298.000</w:t>
            </w:r>
          </w:p>
        </w:tc>
        <w:tc>
          <w:tcPr>
            <w:tcW w:w="0" w:type="auto"/>
            <w:tcBorders>
              <w:top w:val="nil"/>
              <w:left w:val="nil"/>
              <w:bottom w:val="single" w:sz="4" w:space="0" w:color="auto"/>
              <w:right w:val="single" w:sz="4" w:space="0" w:color="auto"/>
            </w:tcBorders>
            <w:shd w:val="clear" w:color="auto" w:fill="auto"/>
            <w:noWrap/>
            <w:vAlign w:val="center"/>
          </w:tcPr>
          <w:p w14:paraId="7360D555" w14:textId="5D14D295"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355.608.000</w:t>
            </w:r>
          </w:p>
        </w:tc>
      </w:tr>
      <w:tr w:rsidR="00603A91" w:rsidRPr="000B3072" w14:paraId="1757F1F2" w14:textId="77777777" w:rsidTr="00603A91">
        <w:trPr>
          <w:trHeight w:val="255"/>
          <w:jc w:val="center"/>
        </w:trPr>
        <w:tc>
          <w:tcPr>
            <w:tcW w:w="871" w:type="dxa"/>
            <w:tcBorders>
              <w:top w:val="nil"/>
              <w:left w:val="single" w:sz="4" w:space="0" w:color="auto"/>
              <w:bottom w:val="single" w:sz="4" w:space="0" w:color="auto"/>
              <w:right w:val="nil"/>
            </w:tcBorders>
            <w:shd w:val="clear" w:color="000000" w:fill="FFFFFF"/>
            <w:noWrap/>
            <w:vAlign w:val="center"/>
            <w:hideMark/>
          </w:tcPr>
          <w:p w14:paraId="451BD93D" w14:textId="77777777" w:rsidR="00603A91" w:rsidRPr="00B201E6" w:rsidRDefault="00603A91" w:rsidP="00603A91">
            <w:pPr>
              <w:spacing w:before="0" w:after="0"/>
              <w:jc w:val="center"/>
              <w:rPr>
                <w:rFonts w:cs="Arial"/>
                <w:i/>
                <w:iCs/>
                <w:sz w:val="14"/>
                <w:szCs w:val="14"/>
                <w:lang w:eastAsia="es-CO"/>
              </w:rPr>
            </w:pPr>
            <w:r w:rsidRPr="00B201E6">
              <w:rPr>
                <w:rFonts w:cs="Arial"/>
                <w:i/>
                <w:iCs/>
                <w:sz w:val="14"/>
                <w:szCs w:val="14"/>
                <w:lang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869C8BC" w14:textId="02DF7A38"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70.896.000</w:t>
            </w:r>
          </w:p>
        </w:tc>
        <w:tc>
          <w:tcPr>
            <w:tcW w:w="0" w:type="auto"/>
            <w:tcBorders>
              <w:top w:val="nil"/>
              <w:left w:val="nil"/>
              <w:bottom w:val="single" w:sz="4" w:space="0" w:color="auto"/>
              <w:right w:val="single" w:sz="4" w:space="0" w:color="auto"/>
            </w:tcBorders>
            <w:shd w:val="clear" w:color="auto" w:fill="auto"/>
            <w:noWrap/>
            <w:vAlign w:val="center"/>
          </w:tcPr>
          <w:p w14:paraId="6D46AA63" w14:textId="526072E3"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53.172.000</w:t>
            </w:r>
          </w:p>
        </w:tc>
        <w:tc>
          <w:tcPr>
            <w:tcW w:w="0" w:type="auto"/>
            <w:tcBorders>
              <w:top w:val="nil"/>
              <w:left w:val="nil"/>
              <w:bottom w:val="single" w:sz="4" w:space="0" w:color="auto"/>
              <w:right w:val="single" w:sz="4" w:space="0" w:color="auto"/>
            </w:tcBorders>
            <w:shd w:val="clear" w:color="auto" w:fill="auto"/>
            <w:noWrap/>
            <w:vAlign w:val="center"/>
          </w:tcPr>
          <w:p w14:paraId="4B038CDA" w14:textId="59243F50"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347.712.198</w:t>
            </w:r>
          </w:p>
        </w:tc>
        <w:tc>
          <w:tcPr>
            <w:tcW w:w="0" w:type="auto"/>
            <w:tcBorders>
              <w:top w:val="nil"/>
              <w:left w:val="nil"/>
              <w:bottom w:val="single" w:sz="4" w:space="0" w:color="auto"/>
              <w:right w:val="single" w:sz="4" w:space="0" w:color="auto"/>
            </w:tcBorders>
            <w:shd w:val="clear" w:color="auto" w:fill="auto"/>
            <w:noWrap/>
            <w:vAlign w:val="center"/>
          </w:tcPr>
          <w:p w14:paraId="623F6ED2" w14:textId="5E9DD087"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68B5025" w14:textId="6755BD88"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70.896.000</w:t>
            </w:r>
          </w:p>
        </w:tc>
        <w:tc>
          <w:tcPr>
            <w:tcW w:w="0" w:type="auto"/>
            <w:tcBorders>
              <w:top w:val="nil"/>
              <w:left w:val="nil"/>
              <w:bottom w:val="single" w:sz="4" w:space="0" w:color="auto"/>
              <w:right w:val="single" w:sz="4" w:space="0" w:color="auto"/>
            </w:tcBorders>
            <w:shd w:val="clear" w:color="auto" w:fill="auto"/>
            <w:noWrap/>
            <w:vAlign w:val="center"/>
          </w:tcPr>
          <w:p w14:paraId="198E7DD3" w14:textId="5F54F939"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53.172.000</w:t>
            </w:r>
          </w:p>
        </w:tc>
        <w:tc>
          <w:tcPr>
            <w:tcW w:w="0" w:type="auto"/>
            <w:tcBorders>
              <w:top w:val="nil"/>
              <w:left w:val="nil"/>
              <w:bottom w:val="single" w:sz="4" w:space="0" w:color="auto"/>
              <w:right w:val="single" w:sz="4" w:space="0" w:color="auto"/>
            </w:tcBorders>
            <w:shd w:val="clear" w:color="auto" w:fill="auto"/>
            <w:noWrap/>
            <w:vAlign w:val="center"/>
          </w:tcPr>
          <w:p w14:paraId="0A7DCE17" w14:textId="59E9F259"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r>
      <w:tr w:rsidR="00603A91" w:rsidRPr="000B3072" w14:paraId="769E7135" w14:textId="77777777" w:rsidTr="00603A91">
        <w:trPr>
          <w:trHeight w:val="255"/>
          <w:jc w:val="center"/>
        </w:trPr>
        <w:tc>
          <w:tcPr>
            <w:tcW w:w="871" w:type="dxa"/>
            <w:tcBorders>
              <w:top w:val="nil"/>
              <w:left w:val="single" w:sz="4" w:space="0" w:color="auto"/>
              <w:bottom w:val="single" w:sz="4" w:space="0" w:color="auto"/>
              <w:right w:val="nil"/>
            </w:tcBorders>
            <w:shd w:val="clear" w:color="000000" w:fill="FFFFFF"/>
            <w:noWrap/>
            <w:vAlign w:val="center"/>
            <w:hideMark/>
          </w:tcPr>
          <w:p w14:paraId="23E97D20" w14:textId="77777777" w:rsidR="00603A91" w:rsidRPr="00B201E6" w:rsidRDefault="00603A91" w:rsidP="00603A91">
            <w:pPr>
              <w:spacing w:before="0" w:after="0"/>
              <w:jc w:val="center"/>
              <w:rPr>
                <w:rFonts w:cs="Arial"/>
                <w:i/>
                <w:iCs/>
                <w:sz w:val="14"/>
                <w:szCs w:val="14"/>
                <w:lang w:eastAsia="es-CO"/>
              </w:rPr>
            </w:pPr>
            <w:r w:rsidRPr="00B201E6">
              <w:rPr>
                <w:rFonts w:cs="Arial"/>
                <w:i/>
                <w:iCs/>
                <w:sz w:val="14"/>
                <w:szCs w:val="14"/>
                <w:lang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F71EE8B" w14:textId="7F0316B9"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89.455.840</w:t>
            </w:r>
          </w:p>
        </w:tc>
        <w:tc>
          <w:tcPr>
            <w:tcW w:w="0" w:type="auto"/>
            <w:tcBorders>
              <w:top w:val="nil"/>
              <w:left w:val="nil"/>
              <w:bottom w:val="single" w:sz="4" w:space="0" w:color="auto"/>
              <w:right w:val="single" w:sz="4" w:space="0" w:color="auto"/>
            </w:tcBorders>
            <w:shd w:val="clear" w:color="auto" w:fill="auto"/>
            <w:noWrap/>
            <w:vAlign w:val="center"/>
          </w:tcPr>
          <w:p w14:paraId="60D933FE" w14:textId="348BA19B"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284.016.070</w:t>
            </w:r>
          </w:p>
        </w:tc>
        <w:tc>
          <w:tcPr>
            <w:tcW w:w="0" w:type="auto"/>
            <w:tcBorders>
              <w:top w:val="nil"/>
              <w:left w:val="nil"/>
              <w:bottom w:val="single" w:sz="4" w:space="0" w:color="auto"/>
              <w:right w:val="single" w:sz="4" w:space="0" w:color="auto"/>
            </w:tcBorders>
            <w:shd w:val="clear" w:color="auto" w:fill="auto"/>
            <w:noWrap/>
            <w:vAlign w:val="center"/>
          </w:tcPr>
          <w:p w14:paraId="07AC8DE4" w14:textId="6BC38E73"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129.352.000</w:t>
            </w:r>
          </w:p>
        </w:tc>
        <w:tc>
          <w:tcPr>
            <w:tcW w:w="0" w:type="auto"/>
            <w:tcBorders>
              <w:top w:val="nil"/>
              <w:left w:val="nil"/>
              <w:bottom w:val="single" w:sz="4" w:space="0" w:color="auto"/>
              <w:right w:val="single" w:sz="4" w:space="0" w:color="auto"/>
            </w:tcBorders>
            <w:shd w:val="clear" w:color="auto" w:fill="auto"/>
            <w:noWrap/>
            <w:vAlign w:val="center"/>
          </w:tcPr>
          <w:p w14:paraId="01CC058D" w14:textId="483CB522"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39.037.000</w:t>
            </w:r>
          </w:p>
        </w:tc>
        <w:tc>
          <w:tcPr>
            <w:tcW w:w="0" w:type="auto"/>
            <w:tcBorders>
              <w:top w:val="nil"/>
              <w:left w:val="nil"/>
              <w:bottom w:val="single" w:sz="4" w:space="0" w:color="auto"/>
              <w:right w:val="single" w:sz="4" w:space="0" w:color="auto"/>
            </w:tcBorders>
            <w:shd w:val="clear" w:color="auto" w:fill="auto"/>
            <w:noWrap/>
            <w:vAlign w:val="center"/>
          </w:tcPr>
          <w:p w14:paraId="0AFD9BA9" w14:textId="5BFDADCB"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313.531.000</w:t>
            </w:r>
          </w:p>
        </w:tc>
        <w:tc>
          <w:tcPr>
            <w:tcW w:w="0" w:type="auto"/>
            <w:tcBorders>
              <w:top w:val="nil"/>
              <w:left w:val="nil"/>
              <w:bottom w:val="single" w:sz="4" w:space="0" w:color="auto"/>
              <w:right w:val="single" w:sz="4" w:space="0" w:color="auto"/>
            </w:tcBorders>
            <w:shd w:val="clear" w:color="auto" w:fill="auto"/>
            <w:noWrap/>
            <w:vAlign w:val="center"/>
          </w:tcPr>
          <w:p w14:paraId="3E496708" w14:textId="2E0139C9"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299.947.000</w:t>
            </w:r>
          </w:p>
        </w:tc>
        <w:tc>
          <w:tcPr>
            <w:tcW w:w="0" w:type="auto"/>
            <w:tcBorders>
              <w:top w:val="nil"/>
              <w:left w:val="nil"/>
              <w:bottom w:val="single" w:sz="4" w:space="0" w:color="auto"/>
              <w:right w:val="single" w:sz="4" w:space="0" w:color="auto"/>
            </w:tcBorders>
            <w:shd w:val="clear" w:color="auto" w:fill="auto"/>
            <w:noWrap/>
            <w:vAlign w:val="center"/>
          </w:tcPr>
          <w:p w14:paraId="21027710" w14:textId="0012A339"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r>
      <w:tr w:rsidR="00603A91" w:rsidRPr="000B3072" w14:paraId="0E5E4222" w14:textId="77777777" w:rsidTr="00603A91">
        <w:trPr>
          <w:trHeight w:val="255"/>
          <w:jc w:val="center"/>
        </w:trPr>
        <w:tc>
          <w:tcPr>
            <w:tcW w:w="871" w:type="dxa"/>
            <w:tcBorders>
              <w:top w:val="nil"/>
              <w:left w:val="single" w:sz="4" w:space="0" w:color="auto"/>
              <w:bottom w:val="single" w:sz="4" w:space="0" w:color="auto"/>
              <w:right w:val="nil"/>
            </w:tcBorders>
            <w:shd w:val="clear" w:color="000000" w:fill="FFFFFF"/>
            <w:noWrap/>
            <w:vAlign w:val="center"/>
            <w:hideMark/>
          </w:tcPr>
          <w:p w14:paraId="3769FAA3" w14:textId="77777777" w:rsidR="00603A91" w:rsidRPr="00B201E6" w:rsidRDefault="00603A91" w:rsidP="00603A91">
            <w:pPr>
              <w:spacing w:before="0" w:after="0"/>
              <w:jc w:val="center"/>
              <w:rPr>
                <w:rFonts w:cs="Arial"/>
                <w:i/>
                <w:iCs/>
                <w:sz w:val="14"/>
                <w:szCs w:val="14"/>
                <w:lang w:eastAsia="es-CO"/>
              </w:rPr>
            </w:pPr>
            <w:r w:rsidRPr="00B201E6">
              <w:rPr>
                <w:rFonts w:cs="Arial"/>
                <w:i/>
                <w:iCs/>
                <w:sz w:val="14"/>
                <w:szCs w:val="14"/>
                <w:lang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C106C5" w14:textId="660C74F5"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1.882.246.732</w:t>
            </w:r>
          </w:p>
        </w:tc>
        <w:tc>
          <w:tcPr>
            <w:tcW w:w="0" w:type="auto"/>
            <w:tcBorders>
              <w:top w:val="nil"/>
              <w:left w:val="nil"/>
              <w:bottom w:val="single" w:sz="4" w:space="0" w:color="auto"/>
              <w:right w:val="single" w:sz="4" w:space="0" w:color="auto"/>
            </w:tcBorders>
            <w:shd w:val="clear" w:color="auto" w:fill="auto"/>
            <w:noWrap/>
            <w:vAlign w:val="center"/>
          </w:tcPr>
          <w:p w14:paraId="432D9F50" w14:textId="06EFBE24"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973.358.227</w:t>
            </w:r>
          </w:p>
        </w:tc>
        <w:tc>
          <w:tcPr>
            <w:tcW w:w="0" w:type="auto"/>
            <w:tcBorders>
              <w:top w:val="nil"/>
              <w:left w:val="nil"/>
              <w:bottom w:val="single" w:sz="4" w:space="0" w:color="auto"/>
              <w:right w:val="single" w:sz="4" w:space="0" w:color="auto"/>
            </w:tcBorders>
            <w:shd w:val="clear" w:color="auto" w:fill="auto"/>
            <w:noWrap/>
            <w:vAlign w:val="center"/>
          </w:tcPr>
          <w:p w14:paraId="4845A1B2" w14:textId="365E11BE"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258F724" w14:textId="51DB755F"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220.346.000</w:t>
            </w:r>
          </w:p>
        </w:tc>
        <w:tc>
          <w:tcPr>
            <w:tcW w:w="0" w:type="auto"/>
            <w:tcBorders>
              <w:top w:val="nil"/>
              <w:left w:val="nil"/>
              <w:bottom w:val="single" w:sz="4" w:space="0" w:color="auto"/>
              <w:right w:val="single" w:sz="4" w:space="0" w:color="auto"/>
            </w:tcBorders>
            <w:shd w:val="clear" w:color="auto" w:fill="auto"/>
            <w:noWrap/>
            <w:vAlign w:val="center"/>
          </w:tcPr>
          <w:p w14:paraId="1A0DF2E0" w14:textId="6B32A50F"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3.101.411.635</w:t>
            </w:r>
          </w:p>
        </w:tc>
        <w:tc>
          <w:tcPr>
            <w:tcW w:w="0" w:type="auto"/>
            <w:tcBorders>
              <w:top w:val="nil"/>
              <w:left w:val="nil"/>
              <w:bottom w:val="single" w:sz="4" w:space="0" w:color="auto"/>
              <w:right w:val="single" w:sz="4" w:space="0" w:color="auto"/>
            </w:tcBorders>
            <w:shd w:val="clear" w:color="auto" w:fill="auto"/>
            <w:noWrap/>
            <w:vAlign w:val="center"/>
          </w:tcPr>
          <w:p w14:paraId="242B4A34" w14:textId="10F331B4"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BCA63AA" w14:textId="5CC6869A"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r>
      <w:tr w:rsidR="00603A91" w:rsidRPr="000B3072" w14:paraId="21BC428D" w14:textId="77777777" w:rsidTr="00603A91">
        <w:trPr>
          <w:trHeight w:val="255"/>
          <w:jc w:val="center"/>
        </w:trPr>
        <w:tc>
          <w:tcPr>
            <w:tcW w:w="871" w:type="dxa"/>
            <w:tcBorders>
              <w:top w:val="nil"/>
              <w:left w:val="single" w:sz="4" w:space="0" w:color="auto"/>
              <w:bottom w:val="single" w:sz="4" w:space="0" w:color="auto"/>
              <w:right w:val="nil"/>
            </w:tcBorders>
            <w:shd w:val="clear" w:color="000000" w:fill="FFFFFF"/>
            <w:noWrap/>
            <w:vAlign w:val="center"/>
            <w:hideMark/>
          </w:tcPr>
          <w:p w14:paraId="511BCFDE" w14:textId="77777777" w:rsidR="00603A91" w:rsidRPr="00B201E6" w:rsidRDefault="00603A91" w:rsidP="00603A91">
            <w:pPr>
              <w:spacing w:before="0" w:after="0"/>
              <w:jc w:val="center"/>
              <w:rPr>
                <w:rFonts w:cs="Arial"/>
                <w:i/>
                <w:iCs/>
                <w:sz w:val="14"/>
                <w:szCs w:val="14"/>
                <w:lang w:eastAsia="es-CO"/>
              </w:rPr>
            </w:pPr>
            <w:r w:rsidRPr="00B201E6">
              <w:rPr>
                <w:rFonts w:cs="Arial"/>
                <w:i/>
                <w:iCs/>
                <w:sz w:val="14"/>
                <w:szCs w:val="14"/>
                <w:lang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302565C" w14:textId="4726B556"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BB7D1AC" w14:textId="33077398"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302.342.000</w:t>
            </w:r>
          </w:p>
        </w:tc>
        <w:tc>
          <w:tcPr>
            <w:tcW w:w="0" w:type="auto"/>
            <w:tcBorders>
              <w:top w:val="nil"/>
              <w:left w:val="nil"/>
              <w:bottom w:val="single" w:sz="4" w:space="0" w:color="auto"/>
              <w:right w:val="single" w:sz="4" w:space="0" w:color="auto"/>
            </w:tcBorders>
            <w:shd w:val="clear" w:color="auto" w:fill="auto"/>
            <w:noWrap/>
            <w:vAlign w:val="center"/>
          </w:tcPr>
          <w:p w14:paraId="55F3B3E9" w14:textId="3FEA4F68"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149D860" w14:textId="1AF523AC"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8FE8F7A" w14:textId="49663D9F"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8D3026E" w14:textId="7256E92E"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2110366" w14:textId="0B3C838C"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r>
      <w:tr w:rsidR="00603A91" w:rsidRPr="000B3072" w14:paraId="4F779CAB" w14:textId="77777777" w:rsidTr="00603A91">
        <w:trPr>
          <w:trHeight w:val="255"/>
          <w:jc w:val="center"/>
        </w:trPr>
        <w:tc>
          <w:tcPr>
            <w:tcW w:w="871" w:type="dxa"/>
            <w:tcBorders>
              <w:top w:val="nil"/>
              <w:left w:val="single" w:sz="4" w:space="0" w:color="auto"/>
              <w:bottom w:val="single" w:sz="4" w:space="0" w:color="auto"/>
              <w:right w:val="nil"/>
            </w:tcBorders>
            <w:shd w:val="clear" w:color="000000" w:fill="FFFFFF"/>
            <w:noWrap/>
            <w:vAlign w:val="center"/>
            <w:hideMark/>
          </w:tcPr>
          <w:p w14:paraId="4E51D8F7" w14:textId="77777777" w:rsidR="00603A91" w:rsidRPr="00B201E6" w:rsidRDefault="00603A91" w:rsidP="00603A91">
            <w:pPr>
              <w:spacing w:before="0" w:after="0"/>
              <w:jc w:val="center"/>
              <w:rPr>
                <w:rFonts w:cs="Arial"/>
                <w:i/>
                <w:iCs/>
                <w:sz w:val="14"/>
                <w:szCs w:val="14"/>
                <w:lang w:eastAsia="es-CO"/>
              </w:rPr>
            </w:pPr>
            <w:r w:rsidRPr="00B201E6">
              <w:rPr>
                <w:rFonts w:cs="Arial"/>
                <w:i/>
                <w:iCs/>
                <w:sz w:val="14"/>
                <w:szCs w:val="14"/>
                <w:lang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4FD48FC" w14:textId="2B8F52D3"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89.754.000</w:t>
            </w:r>
          </w:p>
        </w:tc>
        <w:tc>
          <w:tcPr>
            <w:tcW w:w="0" w:type="auto"/>
            <w:tcBorders>
              <w:top w:val="nil"/>
              <w:left w:val="nil"/>
              <w:bottom w:val="single" w:sz="4" w:space="0" w:color="auto"/>
              <w:right w:val="single" w:sz="4" w:space="0" w:color="auto"/>
            </w:tcBorders>
            <w:shd w:val="clear" w:color="auto" w:fill="auto"/>
            <w:noWrap/>
            <w:vAlign w:val="center"/>
          </w:tcPr>
          <w:p w14:paraId="73E5A96F" w14:textId="34692EA3"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15.053.000</w:t>
            </w:r>
          </w:p>
        </w:tc>
        <w:tc>
          <w:tcPr>
            <w:tcW w:w="0" w:type="auto"/>
            <w:tcBorders>
              <w:top w:val="nil"/>
              <w:left w:val="nil"/>
              <w:bottom w:val="single" w:sz="4" w:space="0" w:color="auto"/>
              <w:right w:val="single" w:sz="4" w:space="0" w:color="auto"/>
            </w:tcBorders>
            <w:shd w:val="clear" w:color="auto" w:fill="auto"/>
            <w:noWrap/>
            <w:vAlign w:val="center"/>
          </w:tcPr>
          <w:p w14:paraId="4CA208E0" w14:textId="422EEFB8"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13.425.000</w:t>
            </w:r>
          </w:p>
        </w:tc>
        <w:tc>
          <w:tcPr>
            <w:tcW w:w="0" w:type="auto"/>
            <w:tcBorders>
              <w:top w:val="nil"/>
              <w:left w:val="nil"/>
              <w:bottom w:val="single" w:sz="4" w:space="0" w:color="auto"/>
              <w:right w:val="single" w:sz="4" w:space="0" w:color="auto"/>
            </w:tcBorders>
            <w:shd w:val="clear" w:color="auto" w:fill="auto"/>
            <w:noWrap/>
            <w:vAlign w:val="center"/>
          </w:tcPr>
          <w:p w14:paraId="7F3B5575" w14:textId="1DAF2AC8"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12.045.000</w:t>
            </w:r>
          </w:p>
        </w:tc>
        <w:tc>
          <w:tcPr>
            <w:tcW w:w="0" w:type="auto"/>
            <w:tcBorders>
              <w:top w:val="nil"/>
              <w:left w:val="nil"/>
              <w:bottom w:val="single" w:sz="4" w:space="0" w:color="auto"/>
              <w:right w:val="single" w:sz="4" w:space="0" w:color="auto"/>
            </w:tcBorders>
            <w:shd w:val="clear" w:color="auto" w:fill="auto"/>
            <w:noWrap/>
            <w:vAlign w:val="center"/>
          </w:tcPr>
          <w:p w14:paraId="224A72C6" w14:textId="6408F253"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57.585.000</w:t>
            </w:r>
          </w:p>
        </w:tc>
        <w:tc>
          <w:tcPr>
            <w:tcW w:w="0" w:type="auto"/>
            <w:tcBorders>
              <w:top w:val="nil"/>
              <w:left w:val="nil"/>
              <w:bottom w:val="single" w:sz="4" w:space="0" w:color="auto"/>
              <w:right w:val="single" w:sz="4" w:space="0" w:color="auto"/>
            </w:tcBorders>
            <w:shd w:val="clear" w:color="auto" w:fill="auto"/>
            <w:noWrap/>
            <w:vAlign w:val="center"/>
          </w:tcPr>
          <w:p w14:paraId="1D21E6C8" w14:textId="464558C8"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12.045.000</w:t>
            </w:r>
          </w:p>
        </w:tc>
        <w:tc>
          <w:tcPr>
            <w:tcW w:w="0" w:type="auto"/>
            <w:tcBorders>
              <w:top w:val="nil"/>
              <w:left w:val="nil"/>
              <w:bottom w:val="single" w:sz="4" w:space="0" w:color="auto"/>
              <w:right w:val="single" w:sz="4" w:space="0" w:color="auto"/>
            </w:tcBorders>
            <w:shd w:val="clear" w:color="auto" w:fill="auto"/>
            <w:noWrap/>
            <w:vAlign w:val="center"/>
          </w:tcPr>
          <w:p w14:paraId="389F39C2" w14:textId="6D6BC972"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12.045.000</w:t>
            </w:r>
          </w:p>
        </w:tc>
      </w:tr>
      <w:tr w:rsidR="00603A91" w:rsidRPr="000B3072" w14:paraId="369615A5" w14:textId="77777777" w:rsidTr="00603A91">
        <w:trPr>
          <w:trHeight w:val="255"/>
          <w:jc w:val="center"/>
        </w:trPr>
        <w:tc>
          <w:tcPr>
            <w:tcW w:w="871" w:type="dxa"/>
            <w:tcBorders>
              <w:top w:val="nil"/>
              <w:left w:val="single" w:sz="4" w:space="0" w:color="auto"/>
              <w:bottom w:val="single" w:sz="4" w:space="0" w:color="auto"/>
              <w:right w:val="nil"/>
            </w:tcBorders>
            <w:shd w:val="clear" w:color="000000" w:fill="FFFFFF"/>
            <w:noWrap/>
            <w:vAlign w:val="center"/>
            <w:hideMark/>
          </w:tcPr>
          <w:p w14:paraId="3AC23A1E" w14:textId="77777777" w:rsidR="00603A91" w:rsidRPr="00B201E6" w:rsidRDefault="00603A91" w:rsidP="00603A91">
            <w:pPr>
              <w:spacing w:before="0" w:after="0"/>
              <w:jc w:val="center"/>
              <w:rPr>
                <w:rFonts w:cs="Arial"/>
                <w:i/>
                <w:iCs/>
                <w:sz w:val="14"/>
                <w:szCs w:val="14"/>
                <w:lang w:eastAsia="es-CO"/>
              </w:rPr>
            </w:pPr>
            <w:r w:rsidRPr="00B201E6">
              <w:rPr>
                <w:rFonts w:cs="Arial"/>
                <w:i/>
                <w:iCs/>
                <w:sz w:val="14"/>
                <w:szCs w:val="14"/>
                <w:lang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3C5D40" w14:textId="5B1BFD9E"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ED23D9C" w14:textId="5BDD831E"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207.923.333</w:t>
            </w:r>
          </w:p>
        </w:tc>
        <w:tc>
          <w:tcPr>
            <w:tcW w:w="0" w:type="auto"/>
            <w:tcBorders>
              <w:top w:val="nil"/>
              <w:left w:val="nil"/>
              <w:bottom w:val="single" w:sz="4" w:space="0" w:color="auto"/>
              <w:right w:val="single" w:sz="4" w:space="0" w:color="auto"/>
            </w:tcBorders>
            <w:shd w:val="clear" w:color="auto" w:fill="auto"/>
            <w:noWrap/>
            <w:vAlign w:val="center"/>
          </w:tcPr>
          <w:p w14:paraId="72926FF2" w14:textId="5BFC053E"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1.496.848.686</w:t>
            </w:r>
          </w:p>
        </w:tc>
        <w:tc>
          <w:tcPr>
            <w:tcW w:w="0" w:type="auto"/>
            <w:tcBorders>
              <w:top w:val="nil"/>
              <w:left w:val="nil"/>
              <w:bottom w:val="single" w:sz="4" w:space="0" w:color="auto"/>
              <w:right w:val="single" w:sz="4" w:space="0" w:color="auto"/>
            </w:tcBorders>
            <w:shd w:val="clear" w:color="auto" w:fill="auto"/>
            <w:noWrap/>
            <w:vAlign w:val="center"/>
          </w:tcPr>
          <w:p w14:paraId="76DD94CA" w14:textId="6E61F237"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488.485.000</w:t>
            </w:r>
          </w:p>
        </w:tc>
        <w:tc>
          <w:tcPr>
            <w:tcW w:w="0" w:type="auto"/>
            <w:tcBorders>
              <w:top w:val="nil"/>
              <w:left w:val="nil"/>
              <w:bottom w:val="single" w:sz="4" w:space="0" w:color="auto"/>
              <w:right w:val="single" w:sz="4" w:space="0" w:color="auto"/>
            </w:tcBorders>
            <w:shd w:val="clear" w:color="auto" w:fill="auto"/>
            <w:noWrap/>
            <w:vAlign w:val="center"/>
          </w:tcPr>
          <w:p w14:paraId="2DA20F95" w14:textId="3E9607E4"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732.042.667</w:t>
            </w:r>
          </w:p>
        </w:tc>
        <w:tc>
          <w:tcPr>
            <w:tcW w:w="0" w:type="auto"/>
            <w:tcBorders>
              <w:top w:val="nil"/>
              <w:left w:val="nil"/>
              <w:bottom w:val="single" w:sz="4" w:space="0" w:color="auto"/>
              <w:right w:val="single" w:sz="4" w:space="0" w:color="auto"/>
            </w:tcBorders>
            <w:shd w:val="clear" w:color="auto" w:fill="auto"/>
            <w:noWrap/>
            <w:vAlign w:val="center"/>
          </w:tcPr>
          <w:p w14:paraId="3D3C86E5" w14:textId="1CB97C7D"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834.337.667</w:t>
            </w:r>
          </w:p>
        </w:tc>
        <w:tc>
          <w:tcPr>
            <w:tcW w:w="0" w:type="auto"/>
            <w:tcBorders>
              <w:top w:val="nil"/>
              <w:left w:val="nil"/>
              <w:bottom w:val="single" w:sz="4" w:space="0" w:color="auto"/>
              <w:right w:val="single" w:sz="4" w:space="0" w:color="auto"/>
            </w:tcBorders>
            <w:shd w:val="clear" w:color="auto" w:fill="auto"/>
            <w:noWrap/>
            <w:vAlign w:val="center"/>
          </w:tcPr>
          <w:p w14:paraId="560FC8C5" w14:textId="12E985E7"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555.373.000</w:t>
            </w:r>
          </w:p>
        </w:tc>
      </w:tr>
    </w:tbl>
    <w:p w14:paraId="36C919E2" w14:textId="77777777" w:rsidR="00691037" w:rsidRPr="00852C70" w:rsidRDefault="00691037" w:rsidP="00691037">
      <w:pPr>
        <w:pStyle w:val="Descripcin"/>
        <w:spacing w:before="120" w:after="120"/>
        <w:rPr>
          <w:i/>
          <w:iCs/>
          <w:sz w:val="20"/>
          <w:szCs w:val="18"/>
        </w:rPr>
      </w:pPr>
      <w:r w:rsidRPr="00852C70">
        <w:rPr>
          <w:i/>
          <w:iCs/>
          <w:sz w:val="20"/>
          <w:szCs w:val="18"/>
        </w:rPr>
        <w:t xml:space="preserve">Tabla 4 Plan de inversiones del nivel de tensión 2, pesos de diciembre de 2017 </w:t>
      </w:r>
    </w:p>
    <w:tbl>
      <w:tblPr>
        <w:tblW w:w="9072" w:type="dxa"/>
        <w:jc w:val="center"/>
        <w:tblCellMar>
          <w:left w:w="70" w:type="dxa"/>
          <w:right w:w="70" w:type="dxa"/>
        </w:tblCellMar>
        <w:tblLook w:val="04A0" w:firstRow="1" w:lastRow="0" w:firstColumn="1" w:lastColumn="0" w:noHBand="0" w:noVBand="1"/>
      </w:tblPr>
      <w:tblGrid>
        <w:gridCol w:w="863"/>
        <w:gridCol w:w="1135"/>
        <w:gridCol w:w="1135"/>
        <w:gridCol w:w="1221"/>
        <w:gridCol w:w="1135"/>
        <w:gridCol w:w="1221"/>
        <w:gridCol w:w="1221"/>
        <w:gridCol w:w="1360"/>
      </w:tblGrid>
      <w:tr w:rsidR="00691037" w:rsidRPr="00852C70" w14:paraId="5B9CEF71" w14:textId="77777777" w:rsidTr="00603A91">
        <w:trPr>
          <w:trHeight w:val="480"/>
          <w:tblHeader/>
          <w:jc w:val="center"/>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2BCC1"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A402729"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A2B0AB6"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046D883"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8ECDEBF"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22A3854"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8BFBA92"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INVAj,2,l,6</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0E653488"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INVAj,2,l,7</w:t>
            </w:r>
          </w:p>
        </w:tc>
      </w:tr>
      <w:tr w:rsidR="00603A91" w:rsidRPr="00852C70" w14:paraId="355DECF1" w14:textId="77777777" w:rsidTr="00603A91">
        <w:trPr>
          <w:trHeight w:val="255"/>
          <w:jc w:val="center"/>
        </w:trPr>
        <w:tc>
          <w:tcPr>
            <w:tcW w:w="644" w:type="dxa"/>
            <w:tcBorders>
              <w:top w:val="nil"/>
              <w:left w:val="single" w:sz="4" w:space="0" w:color="auto"/>
              <w:bottom w:val="single" w:sz="4" w:space="0" w:color="auto"/>
              <w:right w:val="nil"/>
            </w:tcBorders>
            <w:shd w:val="clear" w:color="000000" w:fill="FFFFFF"/>
            <w:noWrap/>
            <w:vAlign w:val="center"/>
            <w:hideMark/>
          </w:tcPr>
          <w:p w14:paraId="2E9A9812" w14:textId="77777777" w:rsidR="00603A91" w:rsidRPr="00B201E6" w:rsidRDefault="00603A91" w:rsidP="00603A91">
            <w:pPr>
              <w:spacing w:before="0" w:after="0"/>
              <w:jc w:val="center"/>
              <w:rPr>
                <w:rFonts w:cs="Arial"/>
                <w:i/>
                <w:iCs/>
                <w:sz w:val="14"/>
                <w:szCs w:val="14"/>
                <w:lang w:val="es-CO" w:eastAsia="es-CO"/>
              </w:rPr>
            </w:pPr>
            <w:r w:rsidRPr="00B201E6">
              <w:rPr>
                <w:rFonts w:cs="Arial"/>
                <w:i/>
                <w:iCs/>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BC8B218" w14:textId="5E39C728"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1.070.043.560</w:t>
            </w:r>
          </w:p>
        </w:tc>
        <w:tc>
          <w:tcPr>
            <w:tcW w:w="0" w:type="auto"/>
            <w:tcBorders>
              <w:top w:val="nil"/>
              <w:left w:val="nil"/>
              <w:bottom w:val="single" w:sz="4" w:space="0" w:color="auto"/>
              <w:right w:val="single" w:sz="4" w:space="0" w:color="auto"/>
            </w:tcBorders>
            <w:shd w:val="clear" w:color="auto" w:fill="auto"/>
            <w:noWrap/>
            <w:vAlign w:val="center"/>
          </w:tcPr>
          <w:p w14:paraId="5D652E77" w14:textId="699A42D7"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1.208.281.750</w:t>
            </w:r>
          </w:p>
        </w:tc>
        <w:tc>
          <w:tcPr>
            <w:tcW w:w="0" w:type="auto"/>
            <w:tcBorders>
              <w:top w:val="nil"/>
              <w:left w:val="nil"/>
              <w:bottom w:val="single" w:sz="4" w:space="0" w:color="auto"/>
              <w:right w:val="single" w:sz="4" w:space="0" w:color="auto"/>
            </w:tcBorders>
            <w:shd w:val="clear" w:color="auto" w:fill="auto"/>
            <w:noWrap/>
            <w:vAlign w:val="center"/>
          </w:tcPr>
          <w:p w14:paraId="0DB46CDE" w14:textId="5E030EDD"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1.530.838.000</w:t>
            </w:r>
          </w:p>
        </w:tc>
        <w:tc>
          <w:tcPr>
            <w:tcW w:w="0" w:type="auto"/>
            <w:tcBorders>
              <w:top w:val="nil"/>
              <w:left w:val="nil"/>
              <w:bottom w:val="single" w:sz="4" w:space="0" w:color="auto"/>
              <w:right w:val="single" w:sz="4" w:space="0" w:color="auto"/>
            </w:tcBorders>
            <w:shd w:val="clear" w:color="auto" w:fill="auto"/>
            <w:noWrap/>
            <w:vAlign w:val="center"/>
          </w:tcPr>
          <w:p w14:paraId="5DC127C2" w14:textId="365E2F8B"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61F36A2" w14:textId="5652B99E"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67FDA0B" w14:textId="3EA7BF3C"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765.419.000</w:t>
            </w:r>
          </w:p>
        </w:tc>
        <w:tc>
          <w:tcPr>
            <w:tcW w:w="1360" w:type="dxa"/>
            <w:tcBorders>
              <w:top w:val="nil"/>
              <w:left w:val="nil"/>
              <w:bottom w:val="single" w:sz="4" w:space="0" w:color="auto"/>
              <w:right w:val="single" w:sz="4" w:space="0" w:color="auto"/>
            </w:tcBorders>
            <w:shd w:val="clear" w:color="auto" w:fill="auto"/>
            <w:noWrap/>
            <w:vAlign w:val="center"/>
          </w:tcPr>
          <w:p w14:paraId="71DC8EC4" w14:textId="44603CA9"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r>
      <w:tr w:rsidR="00603A91" w:rsidRPr="00852C70" w14:paraId="1B0AF2CB" w14:textId="77777777" w:rsidTr="00603A91">
        <w:trPr>
          <w:trHeight w:val="255"/>
          <w:jc w:val="center"/>
        </w:trPr>
        <w:tc>
          <w:tcPr>
            <w:tcW w:w="644" w:type="dxa"/>
            <w:tcBorders>
              <w:top w:val="nil"/>
              <w:left w:val="single" w:sz="4" w:space="0" w:color="auto"/>
              <w:bottom w:val="single" w:sz="4" w:space="0" w:color="auto"/>
              <w:right w:val="nil"/>
            </w:tcBorders>
            <w:shd w:val="clear" w:color="000000" w:fill="FFFFFF"/>
            <w:noWrap/>
            <w:vAlign w:val="center"/>
            <w:hideMark/>
          </w:tcPr>
          <w:p w14:paraId="6F579737" w14:textId="77777777" w:rsidR="00603A91" w:rsidRPr="00B201E6" w:rsidRDefault="00603A91" w:rsidP="00603A91">
            <w:pPr>
              <w:spacing w:before="0" w:after="0"/>
              <w:jc w:val="center"/>
              <w:rPr>
                <w:rFonts w:cs="Arial"/>
                <w:i/>
                <w:iCs/>
                <w:sz w:val="14"/>
                <w:szCs w:val="14"/>
                <w:lang w:val="es-CO" w:eastAsia="es-CO"/>
              </w:rPr>
            </w:pPr>
            <w:r w:rsidRPr="00B201E6">
              <w:rPr>
                <w:rFonts w:cs="Arial"/>
                <w:i/>
                <w:iCs/>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E5105A1" w14:textId="3B03ED65"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551B3A6" w14:textId="20B718E8"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A65D00E" w14:textId="2B432E43"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EEB8060" w14:textId="4B5279BC"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BA8D42A" w14:textId="36150062"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6E041AC" w14:textId="5EBC7655"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1360" w:type="dxa"/>
            <w:tcBorders>
              <w:top w:val="nil"/>
              <w:left w:val="nil"/>
              <w:bottom w:val="single" w:sz="4" w:space="0" w:color="auto"/>
              <w:right w:val="single" w:sz="4" w:space="0" w:color="auto"/>
            </w:tcBorders>
            <w:shd w:val="clear" w:color="auto" w:fill="auto"/>
            <w:noWrap/>
            <w:vAlign w:val="center"/>
          </w:tcPr>
          <w:p w14:paraId="14444B57" w14:textId="7F1486B2"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r>
      <w:tr w:rsidR="00603A91" w:rsidRPr="00852C70" w14:paraId="21F07863" w14:textId="77777777" w:rsidTr="00603A91">
        <w:trPr>
          <w:trHeight w:val="255"/>
          <w:jc w:val="center"/>
        </w:trPr>
        <w:tc>
          <w:tcPr>
            <w:tcW w:w="644" w:type="dxa"/>
            <w:tcBorders>
              <w:top w:val="nil"/>
              <w:left w:val="single" w:sz="4" w:space="0" w:color="auto"/>
              <w:bottom w:val="single" w:sz="4" w:space="0" w:color="auto"/>
              <w:right w:val="nil"/>
            </w:tcBorders>
            <w:shd w:val="clear" w:color="000000" w:fill="FFFFFF"/>
            <w:noWrap/>
            <w:vAlign w:val="center"/>
            <w:hideMark/>
          </w:tcPr>
          <w:p w14:paraId="0E111357" w14:textId="77777777" w:rsidR="00603A91" w:rsidRPr="00B201E6" w:rsidRDefault="00603A91" w:rsidP="00603A91">
            <w:pPr>
              <w:spacing w:before="0" w:after="0"/>
              <w:jc w:val="center"/>
              <w:rPr>
                <w:rFonts w:cs="Arial"/>
                <w:i/>
                <w:iCs/>
                <w:sz w:val="14"/>
                <w:szCs w:val="14"/>
                <w:lang w:val="es-CO" w:eastAsia="es-CO"/>
              </w:rPr>
            </w:pPr>
            <w:r w:rsidRPr="00B201E6">
              <w:rPr>
                <w:rFonts w:cs="Arial"/>
                <w:i/>
                <w:iCs/>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01FAFEC" w14:textId="5180697A"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AACB6DF" w14:textId="465B4F40"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1.335.707.454</w:t>
            </w:r>
          </w:p>
        </w:tc>
        <w:tc>
          <w:tcPr>
            <w:tcW w:w="0" w:type="auto"/>
            <w:tcBorders>
              <w:top w:val="nil"/>
              <w:left w:val="nil"/>
              <w:bottom w:val="single" w:sz="4" w:space="0" w:color="auto"/>
              <w:right w:val="single" w:sz="4" w:space="0" w:color="auto"/>
            </w:tcBorders>
            <w:shd w:val="clear" w:color="auto" w:fill="auto"/>
            <w:noWrap/>
            <w:vAlign w:val="center"/>
          </w:tcPr>
          <w:p w14:paraId="6EF03D16" w14:textId="37FC339A"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1.190.204.000</w:t>
            </w:r>
          </w:p>
        </w:tc>
        <w:tc>
          <w:tcPr>
            <w:tcW w:w="0" w:type="auto"/>
            <w:tcBorders>
              <w:top w:val="nil"/>
              <w:left w:val="nil"/>
              <w:bottom w:val="single" w:sz="4" w:space="0" w:color="auto"/>
              <w:right w:val="single" w:sz="4" w:space="0" w:color="auto"/>
            </w:tcBorders>
            <w:shd w:val="clear" w:color="auto" w:fill="auto"/>
            <w:noWrap/>
            <w:vAlign w:val="center"/>
          </w:tcPr>
          <w:p w14:paraId="1164580D" w14:textId="61545D41"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192A34B" w14:textId="7C8A7D4C"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1.137.422.271</w:t>
            </w:r>
          </w:p>
        </w:tc>
        <w:tc>
          <w:tcPr>
            <w:tcW w:w="0" w:type="auto"/>
            <w:tcBorders>
              <w:top w:val="nil"/>
              <w:left w:val="nil"/>
              <w:bottom w:val="single" w:sz="4" w:space="0" w:color="auto"/>
              <w:right w:val="single" w:sz="4" w:space="0" w:color="auto"/>
            </w:tcBorders>
            <w:shd w:val="clear" w:color="auto" w:fill="auto"/>
            <w:noWrap/>
            <w:vAlign w:val="center"/>
          </w:tcPr>
          <w:p w14:paraId="018F5369" w14:textId="67F5C205"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938.031.000</w:t>
            </w:r>
          </w:p>
        </w:tc>
        <w:tc>
          <w:tcPr>
            <w:tcW w:w="1360" w:type="dxa"/>
            <w:tcBorders>
              <w:top w:val="nil"/>
              <w:left w:val="nil"/>
              <w:bottom w:val="single" w:sz="4" w:space="0" w:color="auto"/>
              <w:right w:val="single" w:sz="4" w:space="0" w:color="auto"/>
            </w:tcBorders>
            <w:shd w:val="clear" w:color="auto" w:fill="auto"/>
            <w:noWrap/>
            <w:vAlign w:val="center"/>
          </w:tcPr>
          <w:p w14:paraId="727F8A7B" w14:textId="5A212BEE"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r>
      <w:tr w:rsidR="00603A91" w:rsidRPr="00852C70" w14:paraId="6309391F" w14:textId="77777777" w:rsidTr="00603A91">
        <w:trPr>
          <w:trHeight w:val="255"/>
          <w:jc w:val="center"/>
        </w:trPr>
        <w:tc>
          <w:tcPr>
            <w:tcW w:w="644" w:type="dxa"/>
            <w:tcBorders>
              <w:top w:val="nil"/>
              <w:left w:val="single" w:sz="4" w:space="0" w:color="auto"/>
              <w:bottom w:val="single" w:sz="4" w:space="0" w:color="auto"/>
              <w:right w:val="nil"/>
            </w:tcBorders>
            <w:shd w:val="clear" w:color="000000" w:fill="FFFFFF"/>
            <w:noWrap/>
            <w:vAlign w:val="center"/>
            <w:hideMark/>
          </w:tcPr>
          <w:p w14:paraId="21473BF8" w14:textId="77777777" w:rsidR="00603A91" w:rsidRPr="00B201E6" w:rsidRDefault="00603A91" w:rsidP="00603A91">
            <w:pPr>
              <w:spacing w:before="0" w:after="0"/>
              <w:jc w:val="center"/>
              <w:rPr>
                <w:rFonts w:cs="Arial"/>
                <w:i/>
                <w:iCs/>
                <w:sz w:val="14"/>
                <w:szCs w:val="14"/>
                <w:lang w:val="es-CO" w:eastAsia="es-CO"/>
              </w:rPr>
            </w:pPr>
            <w:r w:rsidRPr="00B201E6">
              <w:rPr>
                <w:rFonts w:cs="Arial"/>
                <w:i/>
                <w:iCs/>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4D44FF1" w14:textId="459F3BCD"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412.269.000</w:t>
            </w:r>
          </w:p>
        </w:tc>
        <w:tc>
          <w:tcPr>
            <w:tcW w:w="0" w:type="auto"/>
            <w:tcBorders>
              <w:top w:val="nil"/>
              <w:left w:val="nil"/>
              <w:bottom w:val="single" w:sz="4" w:space="0" w:color="auto"/>
              <w:right w:val="single" w:sz="4" w:space="0" w:color="auto"/>
            </w:tcBorders>
            <w:shd w:val="clear" w:color="auto" w:fill="auto"/>
            <w:noWrap/>
            <w:vAlign w:val="center"/>
          </w:tcPr>
          <w:p w14:paraId="200BA8E5" w14:textId="08C6085C"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1.851.566.000</w:t>
            </w:r>
          </w:p>
        </w:tc>
        <w:tc>
          <w:tcPr>
            <w:tcW w:w="0" w:type="auto"/>
            <w:tcBorders>
              <w:top w:val="nil"/>
              <w:left w:val="nil"/>
              <w:bottom w:val="single" w:sz="4" w:space="0" w:color="auto"/>
              <w:right w:val="single" w:sz="4" w:space="0" w:color="auto"/>
            </w:tcBorders>
            <w:shd w:val="clear" w:color="auto" w:fill="auto"/>
            <w:noWrap/>
            <w:vAlign w:val="center"/>
          </w:tcPr>
          <w:p w14:paraId="7A5B1295" w14:textId="303B5F94"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1.427.335.000</w:t>
            </w:r>
          </w:p>
        </w:tc>
        <w:tc>
          <w:tcPr>
            <w:tcW w:w="0" w:type="auto"/>
            <w:tcBorders>
              <w:top w:val="nil"/>
              <w:left w:val="nil"/>
              <w:bottom w:val="single" w:sz="4" w:space="0" w:color="auto"/>
              <w:right w:val="single" w:sz="4" w:space="0" w:color="auto"/>
            </w:tcBorders>
            <w:shd w:val="clear" w:color="auto" w:fill="auto"/>
            <w:noWrap/>
            <w:vAlign w:val="center"/>
          </w:tcPr>
          <w:p w14:paraId="12E4E394" w14:textId="70CE8668"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1.786.689.000</w:t>
            </w:r>
          </w:p>
        </w:tc>
        <w:tc>
          <w:tcPr>
            <w:tcW w:w="0" w:type="auto"/>
            <w:tcBorders>
              <w:top w:val="nil"/>
              <w:left w:val="nil"/>
              <w:bottom w:val="single" w:sz="4" w:space="0" w:color="auto"/>
              <w:right w:val="single" w:sz="4" w:space="0" w:color="auto"/>
            </w:tcBorders>
            <w:shd w:val="clear" w:color="auto" w:fill="auto"/>
            <w:noWrap/>
            <w:vAlign w:val="center"/>
          </w:tcPr>
          <w:p w14:paraId="71FB6B92" w14:textId="3E073539"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1.773.087.000</w:t>
            </w:r>
          </w:p>
        </w:tc>
        <w:tc>
          <w:tcPr>
            <w:tcW w:w="0" w:type="auto"/>
            <w:tcBorders>
              <w:top w:val="nil"/>
              <w:left w:val="nil"/>
              <w:bottom w:val="single" w:sz="4" w:space="0" w:color="auto"/>
              <w:right w:val="single" w:sz="4" w:space="0" w:color="auto"/>
            </w:tcBorders>
            <w:shd w:val="clear" w:color="auto" w:fill="auto"/>
            <w:noWrap/>
            <w:vAlign w:val="center"/>
          </w:tcPr>
          <w:p w14:paraId="555AB2D4" w14:textId="3591A5D9"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1.129.011.000</w:t>
            </w:r>
          </w:p>
        </w:tc>
        <w:tc>
          <w:tcPr>
            <w:tcW w:w="1360" w:type="dxa"/>
            <w:tcBorders>
              <w:top w:val="nil"/>
              <w:left w:val="nil"/>
              <w:bottom w:val="single" w:sz="4" w:space="0" w:color="auto"/>
              <w:right w:val="single" w:sz="4" w:space="0" w:color="auto"/>
            </w:tcBorders>
            <w:shd w:val="clear" w:color="auto" w:fill="auto"/>
            <w:noWrap/>
            <w:vAlign w:val="center"/>
          </w:tcPr>
          <w:p w14:paraId="138B5359" w14:textId="2F943D04"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723.817.000</w:t>
            </w:r>
          </w:p>
        </w:tc>
      </w:tr>
      <w:tr w:rsidR="00603A91" w:rsidRPr="00852C70" w14:paraId="479E547C" w14:textId="77777777" w:rsidTr="00603A91">
        <w:trPr>
          <w:trHeight w:val="255"/>
          <w:jc w:val="center"/>
        </w:trPr>
        <w:tc>
          <w:tcPr>
            <w:tcW w:w="644" w:type="dxa"/>
            <w:tcBorders>
              <w:top w:val="nil"/>
              <w:left w:val="single" w:sz="4" w:space="0" w:color="auto"/>
              <w:bottom w:val="single" w:sz="4" w:space="0" w:color="auto"/>
              <w:right w:val="nil"/>
            </w:tcBorders>
            <w:shd w:val="clear" w:color="000000" w:fill="FFFFFF"/>
            <w:noWrap/>
            <w:vAlign w:val="center"/>
            <w:hideMark/>
          </w:tcPr>
          <w:p w14:paraId="73E15883" w14:textId="77777777" w:rsidR="00603A91" w:rsidRPr="00B201E6" w:rsidRDefault="00603A91" w:rsidP="00603A91">
            <w:pPr>
              <w:spacing w:before="0" w:after="0"/>
              <w:jc w:val="center"/>
              <w:rPr>
                <w:rFonts w:cs="Arial"/>
                <w:i/>
                <w:iCs/>
                <w:sz w:val="14"/>
                <w:szCs w:val="14"/>
                <w:lang w:val="es-CO" w:eastAsia="es-CO"/>
              </w:rPr>
            </w:pPr>
            <w:r w:rsidRPr="00B201E6">
              <w:rPr>
                <w:rFonts w:cs="Arial"/>
                <w:i/>
                <w:iCs/>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70D9C44" w14:textId="64F58B5B"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274.230.000</w:t>
            </w:r>
          </w:p>
        </w:tc>
        <w:tc>
          <w:tcPr>
            <w:tcW w:w="0" w:type="auto"/>
            <w:tcBorders>
              <w:top w:val="nil"/>
              <w:left w:val="nil"/>
              <w:bottom w:val="single" w:sz="4" w:space="0" w:color="auto"/>
              <w:right w:val="single" w:sz="4" w:space="0" w:color="auto"/>
            </w:tcBorders>
            <w:shd w:val="clear" w:color="auto" w:fill="auto"/>
            <w:noWrap/>
            <w:vAlign w:val="center"/>
          </w:tcPr>
          <w:p w14:paraId="5030AE26" w14:textId="3AF01825"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27.423.000</w:t>
            </w:r>
          </w:p>
        </w:tc>
        <w:tc>
          <w:tcPr>
            <w:tcW w:w="0" w:type="auto"/>
            <w:tcBorders>
              <w:top w:val="nil"/>
              <w:left w:val="nil"/>
              <w:bottom w:val="single" w:sz="4" w:space="0" w:color="auto"/>
              <w:right w:val="single" w:sz="4" w:space="0" w:color="auto"/>
            </w:tcBorders>
            <w:shd w:val="clear" w:color="auto" w:fill="auto"/>
            <w:noWrap/>
            <w:vAlign w:val="center"/>
          </w:tcPr>
          <w:p w14:paraId="7695D2A6" w14:textId="27DB2779"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54.846.000</w:t>
            </w:r>
          </w:p>
        </w:tc>
        <w:tc>
          <w:tcPr>
            <w:tcW w:w="0" w:type="auto"/>
            <w:tcBorders>
              <w:top w:val="nil"/>
              <w:left w:val="nil"/>
              <w:bottom w:val="single" w:sz="4" w:space="0" w:color="auto"/>
              <w:right w:val="single" w:sz="4" w:space="0" w:color="auto"/>
            </w:tcBorders>
            <w:shd w:val="clear" w:color="auto" w:fill="auto"/>
            <w:noWrap/>
            <w:vAlign w:val="center"/>
          </w:tcPr>
          <w:p w14:paraId="6CBF2B41" w14:textId="1D86133E"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54.846.000</w:t>
            </w:r>
          </w:p>
        </w:tc>
        <w:tc>
          <w:tcPr>
            <w:tcW w:w="0" w:type="auto"/>
            <w:tcBorders>
              <w:top w:val="nil"/>
              <w:left w:val="nil"/>
              <w:bottom w:val="single" w:sz="4" w:space="0" w:color="auto"/>
              <w:right w:val="single" w:sz="4" w:space="0" w:color="auto"/>
            </w:tcBorders>
            <w:shd w:val="clear" w:color="auto" w:fill="auto"/>
            <w:noWrap/>
            <w:vAlign w:val="center"/>
          </w:tcPr>
          <w:p w14:paraId="7CEB4DAD" w14:textId="3B9CF389"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31.990.000</w:t>
            </w:r>
          </w:p>
        </w:tc>
        <w:tc>
          <w:tcPr>
            <w:tcW w:w="0" w:type="auto"/>
            <w:tcBorders>
              <w:top w:val="nil"/>
              <w:left w:val="nil"/>
              <w:bottom w:val="single" w:sz="4" w:space="0" w:color="auto"/>
              <w:right w:val="single" w:sz="4" w:space="0" w:color="auto"/>
            </w:tcBorders>
            <w:shd w:val="clear" w:color="auto" w:fill="auto"/>
            <w:noWrap/>
            <w:vAlign w:val="center"/>
          </w:tcPr>
          <w:p w14:paraId="6A0FE9CB" w14:textId="0F37A996"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80.833.000</w:t>
            </w:r>
          </w:p>
        </w:tc>
        <w:tc>
          <w:tcPr>
            <w:tcW w:w="1360" w:type="dxa"/>
            <w:tcBorders>
              <w:top w:val="nil"/>
              <w:left w:val="nil"/>
              <w:bottom w:val="single" w:sz="4" w:space="0" w:color="auto"/>
              <w:right w:val="single" w:sz="4" w:space="0" w:color="auto"/>
            </w:tcBorders>
            <w:shd w:val="clear" w:color="auto" w:fill="auto"/>
            <w:noWrap/>
            <w:vAlign w:val="center"/>
          </w:tcPr>
          <w:p w14:paraId="7F890C00" w14:textId="657198A9"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31.990.000</w:t>
            </w:r>
          </w:p>
        </w:tc>
      </w:tr>
      <w:tr w:rsidR="00603A91" w:rsidRPr="00852C70" w14:paraId="39633802" w14:textId="77777777" w:rsidTr="00603A91">
        <w:trPr>
          <w:trHeight w:val="255"/>
          <w:jc w:val="center"/>
        </w:trPr>
        <w:tc>
          <w:tcPr>
            <w:tcW w:w="644" w:type="dxa"/>
            <w:tcBorders>
              <w:top w:val="nil"/>
              <w:left w:val="single" w:sz="4" w:space="0" w:color="auto"/>
              <w:bottom w:val="single" w:sz="4" w:space="0" w:color="auto"/>
              <w:right w:val="nil"/>
            </w:tcBorders>
            <w:shd w:val="clear" w:color="000000" w:fill="FFFFFF"/>
            <w:noWrap/>
            <w:vAlign w:val="center"/>
            <w:hideMark/>
          </w:tcPr>
          <w:p w14:paraId="201BF5E3" w14:textId="77777777" w:rsidR="00603A91" w:rsidRPr="00B201E6" w:rsidRDefault="00603A91" w:rsidP="00603A91">
            <w:pPr>
              <w:spacing w:before="0" w:after="0"/>
              <w:jc w:val="center"/>
              <w:rPr>
                <w:rFonts w:cs="Arial"/>
                <w:i/>
                <w:iCs/>
                <w:sz w:val="14"/>
                <w:szCs w:val="14"/>
                <w:lang w:val="es-CO" w:eastAsia="es-CO"/>
              </w:rPr>
            </w:pPr>
            <w:r w:rsidRPr="00B201E6">
              <w:rPr>
                <w:rFonts w:cs="Arial"/>
                <w:i/>
                <w:iCs/>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BB4BAF6" w14:textId="51FA7BF0"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19.154.340</w:t>
            </w:r>
          </w:p>
        </w:tc>
        <w:tc>
          <w:tcPr>
            <w:tcW w:w="0" w:type="auto"/>
            <w:tcBorders>
              <w:top w:val="nil"/>
              <w:left w:val="nil"/>
              <w:bottom w:val="single" w:sz="4" w:space="0" w:color="auto"/>
              <w:right w:val="single" w:sz="4" w:space="0" w:color="auto"/>
            </w:tcBorders>
            <w:shd w:val="clear" w:color="auto" w:fill="auto"/>
            <w:noWrap/>
            <w:vAlign w:val="center"/>
          </w:tcPr>
          <w:p w14:paraId="0F7563BC" w14:textId="11717949"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166.636.000</w:t>
            </w:r>
          </w:p>
        </w:tc>
        <w:tc>
          <w:tcPr>
            <w:tcW w:w="0" w:type="auto"/>
            <w:tcBorders>
              <w:top w:val="nil"/>
              <w:left w:val="nil"/>
              <w:bottom w:val="single" w:sz="4" w:space="0" w:color="auto"/>
              <w:right w:val="single" w:sz="4" w:space="0" w:color="auto"/>
            </w:tcBorders>
            <w:shd w:val="clear" w:color="auto" w:fill="auto"/>
            <w:noWrap/>
            <w:vAlign w:val="center"/>
          </w:tcPr>
          <w:p w14:paraId="257FDA39" w14:textId="4946A9DB"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126.123.000</w:t>
            </w:r>
          </w:p>
        </w:tc>
        <w:tc>
          <w:tcPr>
            <w:tcW w:w="0" w:type="auto"/>
            <w:tcBorders>
              <w:top w:val="nil"/>
              <w:left w:val="nil"/>
              <w:bottom w:val="single" w:sz="4" w:space="0" w:color="auto"/>
              <w:right w:val="single" w:sz="4" w:space="0" w:color="auto"/>
            </w:tcBorders>
            <w:shd w:val="clear" w:color="auto" w:fill="auto"/>
            <w:noWrap/>
            <w:vAlign w:val="center"/>
          </w:tcPr>
          <w:p w14:paraId="34E375A7" w14:textId="36EF0336"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525634F" w14:textId="0A5B017E"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65F86CB" w14:textId="6054EE34"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126.123.000</w:t>
            </w:r>
          </w:p>
        </w:tc>
        <w:tc>
          <w:tcPr>
            <w:tcW w:w="1360" w:type="dxa"/>
            <w:tcBorders>
              <w:top w:val="nil"/>
              <w:left w:val="nil"/>
              <w:bottom w:val="single" w:sz="4" w:space="0" w:color="auto"/>
              <w:right w:val="single" w:sz="4" w:space="0" w:color="auto"/>
            </w:tcBorders>
            <w:shd w:val="clear" w:color="auto" w:fill="auto"/>
            <w:noWrap/>
            <w:vAlign w:val="center"/>
          </w:tcPr>
          <w:p w14:paraId="29C30352" w14:textId="354319E8"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r>
      <w:tr w:rsidR="00603A91" w:rsidRPr="00852C70" w14:paraId="5665DB8E" w14:textId="77777777" w:rsidTr="00603A91">
        <w:trPr>
          <w:trHeight w:val="255"/>
          <w:jc w:val="center"/>
        </w:trPr>
        <w:tc>
          <w:tcPr>
            <w:tcW w:w="644" w:type="dxa"/>
            <w:tcBorders>
              <w:top w:val="nil"/>
              <w:left w:val="single" w:sz="4" w:space="0" w:color="auto"/>
              <w:bottom w:val="single" w:sz="4" w:space="0" w:color="auto"/>
              <w:right w:val="nil"/>
            </w:tcBorders>
            <w:shd w:val="clear" w:color="000000" w:fill="FFFFFF"/>
            <w:noWrap/>
            <w:vAlign w:val="center"/>
            <w:hideMark/>
          </w:tcPr>
          <w:p w14:paraId="2E6868B0" w14:textId="77777777" w:rsidR="00603A91" w:rsidRPr="00B201E6" w:rsidRDefault="00603A91" w:rsidP="00603A91">
            <w:pPr>
              <w:spacing w:before="0" w:after="0"/>
              <w:jc w:val="center"/>
              <w:rPr>
                <w:rFonts w:cs="Arial"/>
                <w:i/>
                <w:iCs/>
                <w:sz w:val="14"/>
                <w:szCs w:val="14"/>
                <w:lang w:val="es-CO" w:eastAsia="es-CO"/>
              </w:rPr>
            </w:pPr>
            <w:r w:rsidRPr="00B201E6">
              <w:rPr>
                <w:rFonts w:cs="Arial"/>
                <w:i/>
                <w:iCs/>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684F81C" w14:textId="6A45AB07"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3.823.696.810</w:t>
            </w:r>
          </w:p>
        </w:tc>
        <w:tc>
          <w:tcPr>
            <w:tcW w:w="0" w:type="auto"/>
            <w:tcBorders>
              <w:top w:val="nil"/>
              <w:left w:val="nil"/>
              <w:bottom w:val="single" w:sz="4" w:space="0" w:color="auto"/>
              <w:right w:val="single" w:sz="4" w:space="0" w:color="auto"/>
            </w:tcBorders>
            <w:shd w:val="clear" w:color="auto" w:fill="auto"/>
            <w:noWrap/>
            <w:vAlign w:val="center"/>
          </w:tcPr>
          <w:p w14:paraId="662F31A5" w14:textId="0DBF0BE7"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7.196.030.264</w:t>
            </w:r>
          </w:p>
        </w:tc>
        <w:tc>
          <w:tcPr>
            <w:tcW w:w="0" w:type="auto"/>
            <w:tcBorders>
              <w:top w:val="nil"/>
              <w:left w:val="nil"/>
              <w:bottom w:val="single" w:sz="4" w:space="0" w:color="auto"/>
              <w:right w:val="single" w:sz="4" w:space="0" w:color="auto"/>
            </w:tcBorders>
            <w:shd w:val="clear" w:color="auto" w:fill="auto"/>
            <w:noWrap/>
            <w:vAlign w:val="center"/>
          </w:tcPr>
          <w:p w14:paraId="3B90814D" w14:textId="75386705"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10.314.390.486</w:t>
            </w:r>
          </w:p>
        </w:tc>
        <w:tc>
          <w:tcPr>
            <w:tcW w:w="0" w:type="auto"/>
            <w:tcBorders>
              <w:top w:val="nil"/>
              <w:left w:val="nil"/>
              <w:bottom w:val="single" w:sz="4" w:space="0" w:color="auto"/>
              <w:right w:val="single" w:sz="4" w:space="0" w:color="auto"/>
            </w:tcBorders>
            <w:shd w:val="clear" w:color="auto" w:fill="auto"/>
            <w:noWrap/>
            <w:vAlign w:val="center"/>
          </w:tcPr>
          <w:p w14:paraId="31BD3234" w14:textId="0FD51D4F"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9.322.061.418</w:t>
            </w:r>
          </w:p>
        </w:tc>
        <w:tc>
          <w:tcPr>
            <w:tcW w:w="0" w:type="auto"/>
            <w:tcBorders>
              <w:top w:val="nil"/>
              <w:left w:val="nil"/>
              <w:bottom w:val="single" w:sz="4" w:space="0" w:color="auto"/>
              <w:right w:val="single" w:sz="4" w:space="0" w:color="auto"/>
            </w:tcBorders>
            <w:shd w:val="clear" w:color="auto" w:fill="auto"/>
            <w:noWrap/>
            <w:vAlign w:val="center"/>
          </w:tcPr>
          <w:p w14:paraId="423BB674" w14:textId="7DD22827"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12.207.275.601</w:t>
            </w:r>
          </w:p>
        </w:tc>
        <w:tc>
          <w:tcPr>
            <w:tcW w:w="0" w:type="auto"/>
            <w:tcBorders>
              <w:top w:val="nil"/>
              <w:left w:val="nil"/>
              <w:bottom w:val="single" w:sz="4" w:space="0" w:color="auto"/>
              <w:right w:val="single" w:sz="4" w:space="0" w:color="auto"/>
            </w:tcBorders>
            <w:shd w:val="clear" w:color="auto" w:fill="auto"/>
            <w:noWrap/>
            <w:vAlign w:val="center"/>
          </w:tcPr>
          <w:p w14:paraId="07D35783" w14:textId="025B52D0"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10.948.929.144</w:t>
            </w:r>
          </w:p>
        </w:tc>
        <w:tc>
          <w:tcPr>
            <w:tcW w:w="1360" w:type="dxa"/>
            <w:tcBorders>
              <w:top w:val="nil"/>
              <w:left w:val="nil"/>
              <w:bottom w:val="single" w:sz="4" w:space="0" w:color="auto"/>
              <w:right w:val="single" w:sz="4" w:space="0" w:color="auto"/>
            </w:tcBorders>
            <w:shd w:val="clear" w:color="auto" w:fill="auto"/>
            <w:noWrap/>
            <w:vAlign w:val="center"/>
          </w:tcPr>
          <w:p w14:paraId="51D0E81F" w14:textId="0484A5BF"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8.006.143.148</w:t>
            </w:r>
          </w:p>
        </w:tc>
      </w:tr>
      <w:tr w:rsidR="00603A91" w:rsidRPr="00852C70" w14:paraId="7D714D10" w14:textId="77777777" w:rsidTr="00603A91">
        <w:trPr>
          <w:trHeight w:val="255"/>
          <w:jc w:val="center"/>
        </w:trPr>
        <w:tc>
          <w:tcPr>
            <w:tcW w:w="644" w:type="dxa"/>
            <w:tcBorders>
              <w:top w:val="nil"/>
              <w:left w:val="single" w:sz="4" w:space="0" w:color="auto"/>
              <w:bottom w:val="single" w:sz="4" w:space="0" w:color="auto"/>
              <w:right w:val="nil"/>
            </w:tcBorders>
            <w:shd w:val="clear" w:color="000000" w:fill="FFFFFF"/>
            <w:noWrap/>
            <w:vAlign w:val="center"/>
            <w:hideMark/>
          </w:tcPr>
          <w:p w14:paraId="1CA4BED0" w14:textId="77777777" w:rsidR="00603A91" w:rsidRPr="00B201E6" w:rsidRDefault="00603A91" w:rsidP="00603A91">
            <w:pPr>
              <w:spacing w:before="0" w:after="0"/>
              <w:jc w:val="center"/>
              <w:rPr>
                <w:rFonts w:cs="Arial"/>
                <w:i/>
                <w:iCs/>
                <w:sz w:val="14"/>
                <w:szCs w:val="14"/>
                <w:lang w:val="es-CO" w:eastAsia="es-CO"/>
              </w:rPr>
            </w:pPr>
            <w:r w:rsidRPr="00B201E6">
              <w:rPr>
                <w:rFonts w:cs="Arial"/>
                <w:i/>
                <w:iCs/>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38FE70" w14:textId="6FD73BFF"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2.265.197.459</w:t>
            </w:r>
          </w:p>
        </w:tc>
        <w:tc>
          <w:tcPr>
            <w:tcW w:w="0" w:type="auto"/>
            <w:tcBorders>
              <w:top w:val="nil"/>
              <w:left w:val="nil"/>
              <w:bottom w:val="single" w:sz="4" w:space="0" w:color="auto"/>
              <w:right w:val="single" w:sz="4" w:space="0" w:color="auto"/>
            </w:tcBorders>
            <w:shd w:val="clear" w:color="auto" w:fill="auto"/>
            <w:noWrap/>
            <w:vAlign w:val="center"/>
          </w:tcPr>
          <w:p w14:paraId="6085F676" w14:textId="2F258B88"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761.824.846</w:t>
            </w:r>
          </w:p>
        </w:tc>
        <w:tc>
          <w:tcPr>
            <w:tcW w:w="0" w:type="auto"/>
            <w:tcBorders>
              <w:top w:val="nil"/>
              <w:left w:val="nil"/>
              <w:bottom w:val="single" w:sz="4" w:space="0" w:color="auto"/>
              <w:right w:val="single" w:sz="4" w:space="0" w:color="auto"/>
            </w:tcBorders>
            <w:shd w:val="clear" w:color="auto" w:fill="auto"/>
            <w:noWrap/>
            <w:vAlign w:val="center"/>
          </w:tcPr>
          <w:p w14:paraId="0E4CFCBD" w14:textId="4E66AC4F"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1.926.845.930</w:t>
            </w:r>
          </w:p>
        </w:tc>
        <w:tc>
          <w:tcPr>
            <w:tcW w:w="0" w:type="auto"/>
            <w:tcBorders>
              <w:top w:val="nil"/>
              <w:left w:val="nil"/>
              <w:bottom w:val="single" w:sz="4" w:space="0" w:color="auto"/>
              <w:right w:val="single" w:sz="4" w:space="0" w:color="auto"/>
            </w:tcBorders>
            <w:shd w:val="clear" w:color="auto" w:fill="auto"/>
            <w:noWrap/>
            <w:vAlign w:val="center"/>
          </w:tcPr>
          <w:p w14:paraId="3A889968" w14:textId="53ED2C9D"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911.457.540</w:t>
            </w:r>
          </w:p>
        </w:tc>
        <w:tc>
          <w:tcPr>
            <w:tcW w:w="0" w:type="auto"/>
            <w:tcBorders>
              <w:top w:val="nil"/>
              <w:left w:val="nil"/>
              <w:bottom w:val="single" w:sz="4" w:space="0" w:color="auto"/>
              <w:right w:val="single" w:sz="4" w:space="0" w:color="auto"/>
            </w:tcBorders>
            <w:shd w:val="clear" w:color="auto" w:fill="auto"/>
            <w:noWrap/>
            <w:vAlign w:val="center"/>
          </w:tcPr>
          <w:p w14:paraId="2571EDD8" w14:textId="4CD55BAD"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1.137.574.609</w:t>
            </w:r>
          </w:p>
        </w:tc>
        <w:tc>
          <w:tcPr>
            <w:tcW w:w="0" w:type="auto"/>
            <w:tcBorders>
              <w:top w:val="nil"/>
              <w:left w:val="nil"/>
              <w:bottom w:val="single" w:sz="4" w:space="0" w:color="auto"/>
              <w:right w:val="single" w:sz="4" w:space="0" w:color="auto"/>
            </w:tcBorders>
            <w:shd w:val="clear" w:color="auto" w:fill="auto"/>
            <w:noWrap/>
            <w:vAlign w:val="center"/>
          </w:tcPr>
          <w:p w14:paraId="1EBE40C0" w14:textId="302AD11E"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1.617.482.456</w:t>
            </w:r>
          </w:p>
        </w:tc>
        <w:tc>
          <w:tcPr>
            <w:tcW w:w="1360" w:type="dxa"/>
            <w:tcBorders>
              <w:top w:val="nil"/>
              <w:left w:val="nil"/>
              <w:bottom w:val="single" w:sz="4" w:space="0" w:color="auto"/>
              <w:right w:val="single" w:sz="4" w:space="0" w:color="auto"/>
            </w:tcBorders>
            <w:shd w:val="clear" w:color="auto" w:fill="auto"/>
            <w:noWrap/>
            <w:vAlign w:val="center"/>
          </w:tcPr>
          <w:p w14:paraId="03C6D1F5" w14:textId="75A53A7F"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1.688.668.283</w:t>
            </w:r>
          </w:p>
        </w:tc>
      </w:tr>
      <w:tr w:rsidR="00603A91" w:rsidRPr="00852C70" w14:paraId="49BC7ABB" w14:textId="77777777" w:rsidTr="00603A91">
        <w:trPr>
          <w:trHeight w:val="255"/>
          <w:jc w:val="center"/>
        </w:trPr>
        <w:tc>
          <w:tcPr>
            <w:tcW w:w="644" w:type="dxa"/>
            <w:tcBorders>
              <w:top w:val="nil"/>
              <w:left w:val="single" w:sz="4" w:space="0" w:color="auto"/>
              <w:bottom w:val="single" w:sz="4" w:space="0" w:color="auto"/>
              <w:right w:val="nil"/>
            </w:tcBorders>
            <w:shd w:val="clear" w:color="000000" w:fill="FFFFFF"/>
            <w:noWrap/>
            <w:vAlign w:val="center"/>
            <w:hideMark/>
          </w:tcPr>
          <w:p w14:paraId="7EA64D54" w14:textId="77777777" w:rsidR="00603A91" w:rsidRPr="00B201E6" w:rsidRDefault="00603A91" w:rsidP="00603A91">
            <w:pPr>
              <w:spacing w:before="0" w:after="0"/>
              <w:jc w:val="center"/>
              <w:rPr>
                <w:rFonts w:cs="Arial"/>
                <w:i/>
                <w:iCs/>
                <w:sz w:val="14"/>
                <w:szCs w:val="14"/>
                <w:lang w:val="es-CO" w:eastAsia="es-CO"/>
              </w:rPr>
            </w:pPr>
            <w:r w:rsidRPr="00B201E6">
              <w:rPr>
                <w:rFonts w:cs="Arial"/>
                <w:i/>
                <w:iCs/>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CF18CB8" w14:textId="5EC208BB"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943.230.000</w:t>
            </w:r>
          </w:p>
        </w:tc>
        <w:tc>
          <w:tcPr>
            <w:tcW w:w="0" w:type="auto"/>
            <w:tcBorders>
              <w:top w:val="nil"/>
              <w:left w:val="nil"/>
              <w:bottom w:val="single" w:sz="4" w:space="0" w:color="auto"/>
              <w:right w:val="single" w:sz="4" w:space="0" w:color="auto"/>
            </w:tcBorders>
            <w:shd w:val="clear" w:color="auto" w:fill="auto"/>
            <w:noWrap/>
            <w:vAlign w:val="center"/>
          </w:tcPr>
          <w:p w14:paraId="69B05CC3" w14:textId="54D5CBAB"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860.411.000</w:t>
            </w:r>
          </w:p>
        </w:tc>
        <w:tc>
          <w:tcPr>
            <w:tcW w:w="0" w:type="auto"/>
            <w:tcBorders>
              <w:top w:val="nil"/>
              <w:left w:val="nil"/>
              <w:bottom w:val="single" w:sz="4" w:space="0" w:color="auto"/>
              <w:right w:val="single" w:sz="4" w:space="0" w:color="auto"/>
            </w:tcBorders>
            <w:shd w:val="clear" w:color="auto" w:fill="auto"/>
            <w:noWrap/>
            <w:vAlign w:val="center"/>
          </w:tcPr>
          <w:p w14:paraId="2DE39097" w14:textId="28F341E1"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1.284.572.000</w:t>
            </w:r>
          </w:p>
        </w:tc>
        <w:tc>
          <w:tcPr>
            <w:tcW w:w="0" w:type="auto"/>
            <w:tcBorders>
              <w:top w:val="nil"/>
              <w:left w:val="nil"/>
              <w:bottom w:val="single" w:sz="4" w:space="0" w:color="auto"/>
              <w:right w:val="single" w:sz="4" w:space="0" w:color="auto"/>
            </w:tcBorders>
            <w:shd w:val="clear" w:color="auto" w:fill="auto"/>
            <w:noWrap/>
            <w:vAlign w:val="center"/>
          </w:tcPr>
          <w:p w14:paraId="0E2EABFA" w14:textId="173317A7"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1.225.154.000</w:t>
            </w:r>
          </w:p>
        </w:tc>
        <w:tc>
          <w:tcPr>
            <w:tcW w:w="0" w:type="auto"/>
            <w:tcBorders>
              <w:top w:val="nil"/>
              <w:left w:val="nil"/>
              <w:bottom w:val="single" w:sz="4" w:space="0" w:color="auto"/>
              <w:right w:val="single" w:sz="4" w:space="0" w:color="auto"/>
            </w:tcBorders>
            <w:shd w:val="clear" w:color="auto" w:fill="auto"/>
            <w:noWrap/>
            <w:vAlign w:val="center"/>
          </w:tcPr>
          <w:p w14:paraId="2F88555C" w14:textId="1E1F1D03"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2.080.351.548</w:t>
            </w:r>
          </w:p>
        </w:tc>
        <w:tc>
          <w:tcPr>
            <w:tcW w:w="0" w:type="auto"/>
            <w:tcBorders>
              <w:top w:val="nil"/>
              <w:left w:val="nil"/>
              <w:bottom w:val="single" w:sz="4" w:space="0" w:color="auto"/>
              <w:right w:val="single" w:sz="4" w:space="0" w:color="auto"/>
            </w:tcBorders>
            <w:shd w:val="clear" w:color="auto" w:fill="auto"/>
            <w:noWrap/>
            <w:vAlign w:val="center"/>
          </w:tcPr>
          <w:p w14:paraId="1C3F8576" w14:textId="2AA8D089"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1.733.235.032</w:t>
            </w:r>
          </w:p>
        </w:tc>
        <w:tc>
          <w:tcPr>
            <w:tcW w:w="1360" w:type="dxa"/>
            <w:tcBorders>
              <w:top w:val="nil"/>
              <w:left w:val="nil"/>
              <w:bottom w:val="single" w:sz="4" w:space="0" w:color="auto"/>
              <w:right w:val="single" w:sz="4" w:space="0" w:color="auto"/>
            </w:tcBorders>
            <w:shd w:val="clear" w:color="auto" w:fill="auto"/>
            <w:noWrap/>
            <w:vAlign w:val="center"/>
          </w:tcPr>
          <w:p w14:paraId="4BEFCDF1" w14:textId="2954E672"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1.576.071.032</w:t>
            </w:r>
          </w:p>
        </w:tc>
      </w:tr>
      <w:tr w:rsidR="00603A91" w:rsidRPr="000B3072" w14:paraId="49A4CF1C" w14:textId="77777777" w:rsidTr="00603A91">
        <w:trPr>
          <w:trHeight w:val="255"/>
          <w:jc w:val="center"/>
        </w:trPr>
        <w:tc>
          <w:tcPr>
            <w:tcW w:w="644" w:type="dxa"/>
            <w:tcBorders>
              <w:top w:val="nil"/>
              <w:left w:val="single" w:sz="4" w:space="0" w:color="auto"/>
              <w:bottom w:val="single" w:sz="4" w:space="0" w:color="auto"/>
              <w:right w:val="nil"/>
            </w:tcBorders>
            <w:shd w:val="clear" w:color="000000" w:fill="FFFFFF"/>
            <w:noWrap/>
            <w:vAlign w:val="center"/>
            <w:hideMark/>
          </w:tcPr>
          <w:p w14:paraId="5EBD2C27" w14:textId="77777777" w:rsidR="00603A91" w:rsidRPr="00B201E6" w:rsidRDefault="00603A91" w:rsidP="00603A91">
            <w:pPr>
              <w:spacing w:before="0" w:after="0"/>
              <w:jc w:val="center"/>
              <w:rPr>
                <w:rFonts w:cs="Arial"/>
                <w:i/>
                <w:iCs/>
                <w:sz w:val="14"/>
                <w:szCs w:val="14"/>
                <w:lang w:val="es-CO" w:eastAsia="es-CO"/>
              </w:rPr>
            </w:pPr>
            <w:r w:rsidRPr="00B201E6">
              <w:rPr>
                <w:rFonts w:cs="Arial"/>
                <w:i/>
                <w:iCs/>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A53B44E" w14:textId="3919729D"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838C98A" w14:textId="204ECAA7"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207.923.333</w:t>
            </w:r>
          </w:p>
        </w:tc>
        <w:tc>
          <w:tcPr>
            <w:tcW w:w="0" w:type="auto"/>
            <w:tcBorders>
              <w:top w:val="nil"/>
              <w:left w:val="nil"/>
              <w:bottom w:val="single" w:sz="4" w:space="0" w:color="auto"/>
              <w:right w:val="single" w:sz="4" w:space="0" w:color="auto"/>
            </w:tcBorders>
            <w:shd w:val="clear" w:color="auto" w:fill="auto"/>
            <w:noWrap/>
            <w:vAlign w:val="center"/>
          </w:tcPr>
          <w:p w14:paraId="55986542" w14:textId="09C12570"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1.496.848.686</w:t>
            </w:r>
          </w:p>
        </w:tc>
        <w:tc>
          <w:tcPr>
            <w:tcW w:w="0" w:type="auto"/>
            <w:tcBorders>
              <w:top w:val="nil"/>
              <w:left w:val="nil"/>
              <w:bottom w:val="single" w:sz="4" w:space="0" w:color="auto"/>
              <w:right w:val="single" w:sz="4" w:space="0" w:color="auto"/>
            </w:tcBorders>
            <w:shd w:val="clear" w:color="auto" w:fill="auto"/>
            <w:noWrap/>
            <w:vAlign w:val="center"/>
          </w:tcPr>
          <w:p w14:paraId="527182AC" w14:textId="51C5F913"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488.485.000</w:t>
            </w:r>
          </w:p>
        </w:tc>
        <w:tc>
          <w:tcPr>
            <w:tcW w:w="0" w:type="auto"/>
            <w:tcBorders>
              <w:top w:val="nil"/>
              <w:left w:val="nil"/>
              <w:bottom w:val="single" w:sz="4" w:space="0" w:color="auto"/>
              <w:right w:val="single" w:sz="4" w:space="0" w:color="auto"/>
            </w:tcBorders>
            <w:shd w:val="clear" w:color="auto" w:fill="auto"/>
            <w:noWrap/>
            <w:vAlign w:val="center"/>
          </w:tcPr>
          <w:p w14:paraId="67AED753" w14:textId="32F1415E"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732.042.667</w:t>
            </w:r>
          </w:p>
        </w:tc>
        <w:tc>
          <w:tcPr>
            <w:tcW w:w="0" w:type="auto"/>
            <w:tcBorders>
              <w:top w:val="nil"/>
              <w:left w:val="nil"/>
              <w:bottom w:val="single" w:sz="4" w:space="0" w:color="auto"/>
              <w:right w:val="single" w:sz="4" w:space="0" w:color="auto"/>
            </w:tcBorders>
            <w:shd w:val="clear" w:color="auto" w:fill="auto"/>
            <w:noWrap/>
            <w:vAlign w:val="center"/>
          </w:tcPr>
          <w:p w14:paraId="398778FF" w14:textId="6C658977"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834.337.667</w:t>
            </w:r>
          </w:p>
        </w:tc>
        <w:tc>
          <w:tcPr>
            <w:tcW w:w="1360" w:type="dxa"/>
            <w:tcBorders>
              <w:top w:val="nil"/>
              <w:left w:val="nil"/>
              <w:bottom w:val="single" w:sz="4" w:space="0" w:color="auto"/>
              <w:right w:val="single" w:sz="4" w:space="0" w:color="auto"/>
            </w:tcBorders>
            <w:shd w:val="clear" w:color="auto" w:fill="auto"/>
            <w:noWrap/>
            <w:vAlign w:val="center"/>
          </w:tcPr>
          <w:p w14:paraId="1D39B36B" w14:textId="0E577DAA" w:rsidR="00603A91" w:rsidRPr="00603A91" w:rsidRDefault="00603A91" w:rsidP="009535AD">
            <w:pPr>
              <w:spacing w:before="0" w:after="0"/>
              <w:jc w:val="right"/>
              <w:rPr>
                <w:rFonts w:cs="Arial"/>
                <w:i/>
                <w:iCs/>
                <w:sz w:val="14"/>
                <w:szCs w:val="14"/>
                <w:lang w:eastAsia="es-CO"/>
              </w:rPr>
            </w:pPr>
            <w:r w:rsidRPr="00603A91">
              <w:rPr>
                <w:rFonts w:cs="Arial"/>
                <w:i/>
                <w:iCs/>
                <w:sz w:val="14"/>
                <w:szCs w:val="14"/>
              </w:rPr>
              <w:t>555.373.000</w:t>
            </w:r>
          </w:p>
        </w:tc>
      </w:tr>
    </w:tbl>
    <w:p w14:paraId="52AA4AB3" w14:textId="77777777" w:rsidR="00691037" w:rsidRDefault="00691037" w:rsidP="00691037">
      <w:pPr>
        <w:pStyle w:val="Descripcin"/>
        <w:spacing w:before="120" w:after="120"/>
        <w:rPr>
          <w:i/>
          <w:iCs/>
          <w:sz w:val="20"/>
          <w:szCs w:val="18"/>
        </w:rPr>
      </w:pPr>
      <w:r w:rsidRPr="00AA52D4">
        <w:rPr>
          <w:i/>
          <w:iCs/>
          <w:sz w:val="20"/>
          <w:szCs w:val="18"/>
        </w:rPr>
        <w:t xml:space="preserve">Tabla 5 Plan de inversiones del nivel de tensión 1, pesos de diciembre de 2017 </w:t>
      </w:r>
    </w:p>
    <w:tbl>
      <w:tblPr>
        <w:tblW w:w="0" w:type="auto"/>
        <w:jc w:val="center"/>
        <w:tblCellMar>
          <w:left w:w="70" w:type="dxa"/>
          <w:right w:w="70" w:type="dxa"/>
        </w:tblCellMar>
        <w:tblLook w:val="04A0" w:firstRow="1" w:lastRow="0" w:firstColumn="1" w:lastColumn="0" w:noHBand="0" w:noVBand="1"/>
      </w:tblPr>
      <w:tblGrid>
        <w:gridCol w:w="863"/>
        <w:gridCol w:w="1135"/>
        <w:gridCol w:w="1135"/>
        <w:gridCol w:w="1135"/>
        <w:gridCol w:w="1135"/>
        <w:gridCol w:w="1135"/>
        <w:gridCol w:w="1135"/>
        <w:gridCol w:w="1135"/>
      </w:tblGrid>
      <w:tr w:rsidR="00691037" w:rsidRPr="00852C70" w14:paraId="1CFA7B4F" w14:textId="77777777" w:rsidTr="004F712D">
        <w:trPr>
          <w:trHeight w:val="480"/>
          <w:jc w:val="center"/>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09396"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32AC42D"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AB4AE4B"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08F32B6"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0994430"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2D9B7A3"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566A5A7"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DEDF5C6"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INVAj,1,l,7</w:t>
            </w:r>
          </w:p>
        </w:tc>
      </w:tr>
      <w:tr w:rsidR="004F712D" w:rsidRPr="00852C70" w14:paraId="6E9574CF" w14:textId="77777777" w:rsidTr="004F712D">
        <w:trPr>
          <w:trHeight w:val="255"/>
          <w:jc w:val="center"/>
        </w:trPr>
        <w:tc>
          <w:tcPr>
            <w:tcW w:w="697" w:type="dxa"/>
            <w:tcBorders>
              <w:top w:val="nil"/>
              <w:left w:val="single" w:sz="4" w:space="0" w:color="auto"/>
              <w:bottom w:val="single" w:sz="4" w:space="0" w:color="auto"/>
              <w:right w:val="nil"/>
            </w:tcBorders>
            <w:shd w:val="clear" w:color="000000" w:fill="FFFFFF"/>
            <w:noWrap/>
            <w:vAlign w:val="center"/>
            <w:hideMark/>
          </w:tcPr>
          <w:p w14:paraId="50593906" w14:textId="77777777" w:rsidR="004F712D" w:rsidRPr="00B201E6" w:rsidRDefault="004F712D" w:rsidP="004F712D">
            <w:pPr>
              <w:spacing w:before="0" w:after="0"/>
              <w:jc w:val="center"/>
              <w:rPr>
                <w:rFonts w:cs="Arial"/>
                <w:i/>
                <w:iCs/>
                <w:sz w:val="14"/>
                <w:szCs w:val="14"/>
                <w:lang w:val="es-CO" w:eastAsia="es-CO"/>
              </w:rPr>
            </w:pPr>
            <w:r w:rsidRPr="00B201E6">
              <w:rPr>
                <w:rFonts w:cs="Arial"/>
                <w:i/>
                <w:iCs/>
                <w:sz w:val="14"/>
                <w:szCs w:val="14"/>
                <w:lang w:val="es-CO" w:eastAsia="es-CO"/>
              </w:rPr>
              <w:t>l = 11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9ED8548" w14:textId="26EBF3AF" w:rsidR="004F712D" w:rsidRPr="004F712D" w:rsidRDefault="004F712D" w:rsidP="009535AD">
            <w:pPr>
              <w:spacing w:before="0" w:after="0"/>
              <w:jc w:val="right"/>
              <w:rPr>
                <w:rFonts w:cs="Arial"/>
                <w:i/>
                <w:iCs/>
                <w:sz w:val="14"/>
                <w:szCs w:val="14"/>
                <w:lang w:eastAsia="es-CO"/>
              </w:rPr>
            </w:pPr>
            <w:r w:rsidRPr="004F712D">
              <w:rPr>
                <w:rFonts w:cs="Arial"/>
                <w:i/>
                <w:iCs/>
                <w:sz w:val="14"/>
                <w:szCs w:val="14"/>
              </w:rPr>
              <w:t>2.741.488.000</w:t>
            </w:r>
          </w:p>
        </w:tc>
        <w:tc>
          <w:tcPr>
            <w:tcW w:w="0" w:type="auto"/>
            <w:tcBorders>
              <w:top w:val="nil"/>
              <w:left w:val="nil"/>
              <w:bottom w:val="single" w:sz="4" w:space="0" w:color="auto"/>
              <w:right w:val="single" w:sz="4" w:space="0" w:color="auto"/>
            </w:tcBorders>
            <w:shd w:val="clear" w:color="auto" w:fill="auto"/>
            <w:noWrap/>
            <w:vAlign w:val="center"/>
          </w:tcPr>
          <w:p w14:paraId="781ED66C" w14:textId="44F04A27" w:rsidR="004F712D" w:rsidRPr="004F712D" w:rsidRDefault="004F712D" w:rsidP="009535AD">
            <w:pPr>
              <w:spacing w:before="0" w:after="0"/>
              <w:jc w:val="right"/>
              <w:rPr>
                <w:rFonts w:cs="Arial"/>
                <w:i/>
                <w:iCs/>
                <w:sz w:val="14"/>
                <w:szCs w:val="14"/>
                <w:lang w:eastAsia="es-CO"/>
              </w:rPr>
            </w:pPr>
            <w:r w:rsidRPr="004F712D">
              <w:rPr>
                <w:rFonts w:cs="Arial"/>
                <w:i/>
                <w:iCs/>
                <w:sz w:val="14"/>
                <w:szCs w:val="14"/>
              </w:rPr>
              <w:t>1.261.458.000</w:t>
            </w:r>
          </w:p>
        </w:tc>
        <w:tc>
          <w:tcPr>
            <w:tcW w:w="0" w:type="auto"/>
            <w:tcBorders>
              <w:top w:val="nil"/>
              <w:left w:val="nil"/>
              <w:bottom w:val="single" w:sz="4" w:space="0" w:color="auto"/>
              <w:right w:val="single" w:sz="4" w:space="0" w:color="auto"/>
            </w:tcBorders>
            <w:shd w:val="clear" w:color="auto" w:fill="auto"/>
            <w:noWrap/>
            <w:vAlign w:val="center"/>
          </w:tcPr>
          <w:p w14:paraId="5214E113" w14:textId="5159A23E" w:rsidR="004F712D" w:rsidRPr="004F712D" w:rsidRDefault="004F712D" w:rsidP="009535AD">
            <w:pPr>
              <w:spacing w:before="0" w:after="0"/>
              <w:jc w:val="right"/>
              <w:rPr>
                <w:rFonts w:cs="Arial"/>
                <w:i/>
                <w:iCs/>
                <w:sz w:val="14"/>
                <w:szCs w:val="14"/>
                <w:lang w:eastAsia="es-CO"/>
              </w:rPr>
            </w:pPr>
            <w:r w:rsidRPr="004F712D">
              <w:rPr>
                <w:rFonts w:cs="Arial"/>
                <w:i/>
                <w:iCs/>
                <w:sz w:val="14"/>
                <w:szCs w:val="14"/>
              </w:rPr>
              <w:t>2.905.901.000</w:t>
            </w:r>
          </w:p>
        </w:tc>
        <w:tc>
          <w:tcPr>
            <w:tcW w:w="0" w:type="auto"/>
            <w:tcBorders>
              <w:top w:val="nil"/>
              <w:left w:val="nil"/>
              <w:bottom w:val="single" w:sz="4" w:space="0" w:color="auto"/>
              <w:right w:val="single" w:sz="4" w:space="0" w:color="auto"/>
            </w:tcBorders>
            <w:shd w:val="clear" w:color="auto" w:fill="auto"/>
            <w:noWrap/>
            <w:vAlign w:val="center"/>
          </w:tcPr>
          <w:p w14:paraId="060B68DA" w14:textId="76B209D3" w:rsidR="004F712D" w:rsidRPr="004F712D" w:rsidRDefault="004F712D" w:rsidP="009535AD">
            <w:pPr>
              <w:spacing w:before="0" w:after="0"/>
              <w:jc w:val="right"/>
              <w:rPr>
                <w:rFonts w:cs="Arial"/>
                <w:i/>
                <w:iCs/>
                <w:sz w:val="14"/>
                <w:szCs w:val="14"/>
                <w:lang w:eastAsia="es-CO"/>
              </w:rPr>
            </w:pPr>
            <w:r w:rsidRPr="004F712D">
              <w:rPr>
                <w:rFonts w:cs="Arial"/>
                <w:i/>
                <w:iCs/>
                <w:sz w:val="14"/>
                <w:szCs w:val="14"/>
              </w:rPr>
              <w:t>1.744.899.000</w:t>
            </w:r>
          </w:p>
        </w:tc>
        <w:tc>
          <w:tcPr>
            <w:tcW w:w="0" w:type="auto"/>
            <w:tcBorders>
              <w:top w:val="nil"/>
              <w:left w:val="nil"/>
              <w:bottom w:val="single" w:sz="4" w:space="0" w:color="auto"/>
              <w:right w:val="single" w:sz="4" w:space="0" w:color="auto"/>
            </w:tcBorders>
            <w:shd w:val="clear" w:color="auto" w:fill="auto"/>
            <w:noWrap/>
            <w:vAlign w:val="center"/>
          </w:tcPr>
          <w:p w14:paraId="7EC22997" w14:textId="272FD3AC" w:rsidR="004F712D" w:rsidRPr="004F712D" w:rsidRDefault="004F712D" w:rsidP="009535AD">
            <w:pPr>
              <w:spacing w:before="0" w:after="0"/>
              <w:jc w:val="right"/>
              <w:rPr>
                <w:rFonts w:cs="Arial"/>
                <w:i/>
                <w:iCs/>
                <w:sz w:val="14"/>
                <w:szCs w:val="14"/>
                <w:lang w:eastAsia="es-CO"/>
              </w:rPr>
            </w:pPr>
            <w:r w:rsidRPr="004F712D">
              <w:rPr>
                <w:rFonts w:cs="Arial"/>
                <w:i/>
                <w:iCs/>
                <w:sz w:val="14"/>
                <w:szCs w:val="14"/>
              </w:rPr>
              <w:t>1.963.537.000</w:t>
            </w:r>
          </w:p>
        </w:tc>
        <w:tc>
          <w:tcPr>
            <w:tcW w:w="0" w:type="auto"/>
            <w:tcBorders>
              <w:top w:val="nil"/>
              <w:left w:val="nil"/>
              <w:bottom w:val="single" w:sz="4" w:space="0" w:color="auto"/>
              <w:right w:val="single" w:sz="4" w:space="0" w:color="auto"/>
            </w:tcBorders>
            <w:shd w:val="clear" w:color="auto" w:fill="auto"/>
            <w:noWrap/>
            <w:vAlign w:val="center"/>
          </w:tcPr>
          <w:p w14:paraId="79C2811C" w14:textId="70D8363D" w:rsidR="004F712D" w:rsidRPr="004F712D" w:rsidRDefault="004F712D" w:rsidP="009535AD">
            <w:pPr>
              <w:spacing w:before="0" w:after="0"/>
              <w:jc w:val="right"/>
              <w:rPr>
                <w:rFonts w:cs="Arial"/>
                <w:i/>
                <w:iCs/>
                <w:sz w:val="14"/>
                <w:szCs w:val="14"/>
                <w:lang w:eastAsia="es-CO"/>
              </w:rPr>
            </w:pPr>
            <w:r w:rsidRPr="004F712D">
              <w:rPr>
                <w:rFonts w:cs="Arial"/>
                <w:i/>
                <w:iCs/>
                <w:sz w:val="14"/>
                <w:szCs w:val="14"/>
              </w:rPr>
              <w:t>1.963.537.000</w:t>
            </w:r>
          </w:p>
        </w:tc>
        <w:tc>
          <w:tcPr>
            <w:tcW w:w="0" w:type="auto"/>
            <w:tcBorders>
              <w:top w:val="nil"/>
              <w:left w:val="nil"/>
              <w:bottom w:val="single" w:sz="4" w:space="0" w:color="auto"/>
              <w:right w:val="single" w:sz="4" w:space="0" w:color="auto"/>
            </w:tcBorders>
            <w:shd w:val="clear" w:color="auto" w:fill="auto"/>
            <w:noWrap/>
            <w:vAlign w:val="center"/>
          </w:tcPr>
          <w:p w14:paraId="35E007BC" w14:textId="31A5AA50" w:rsidR="004F712D" w:rsidRPr="004F712D" w:rsidRDefault="004F712D" w:rsidP="009535AD">
            <w:pPr>
              <w:spacing w:before="0" w:after="0"/>
              <w:jc w:val="right"/>
              <w:rPr>
                <w:rFonts w:cs="Arial"/>
                <w:i/>
                <w:iCs/>
                <w:sz w:val="14"/>
                <w:szCs w:val="14"/>
                <w:lang w:eastAsia="es-CO"/>
              </w:rPr>
            </w:pPr>
            <w:r w:rsidRPr="004F712D">
              <w:rPr>
                <w:rFonts w:cs="Arial"/>
                <w:i/>
                <w:iCs/>
                <w:sz w:val="14"/>
                <w:szCs w:val="14"/>
              </w:rPr>
              <w:t>1.963.537.000</w:t>
            </w:r>
          </w:p>
        </w:tc>
      </w:tr>
      <w:tr w:rsidR="004F712D" w:rsidRPr="00852C70" w14:paraId="659CCF5D" w14:textId="77777777" w:rsidTr="004F712D">
        <w:trPr>
          <w:trHeight w:val="255"/>
          <w:jc w:val="center"/>
        </w:trPr>
        <w:tc>
          <w:tcPr>
            <w:tcW w:w="697" w:type="dxa"/>
            <w:tcBorders>
              <w:top w:val="nil"/>
              <w:left w:val="single" w:sz="4" w:space="0" w:color="auto"/>
              <w:bottom w:val="single" w:sz="4" w:space="0" w:color="auto"/>
              <w:right w:val="nil"/>
            </w:tcBorders>
            <w:shd w:val="clear" w:color="000000" w:fill="FFFFFF"/>
            <w:noWrap/>
            <w:vAlign w:val="center"/>
            <w:hideMark/>
          </w:tcPr>
          <w:p w14:paraId="76AF2E45" w14:textId="77777777" w:rsidR="004F712D" w:rsidRPr="00B201E6" w:rsidRDefault="004F712D" w:rsidP="004F712D">
            <w:pPr>
              <w:spacing w:before="0" w:after="0"/>
              <w:jc w:val="center"/>
              <w:rPr>
                <w:rFonts w:cs="Arial"/>
                <w:i/>
                <w:iCs/>
                <w:sz w:val="14"/>
                <w:szCs w:val="14"/>
                <w:lang w:val="es-CO" w:eastAsia="es-CO"/>
              </w:rPr>
            </w:pPr>
            <w:r w:rsidRPr="00B201E6">
              <w:rPr>
                <w:rFonts w:cs="Arial"/>
                <w:i/>
                <w:iCs/>
                <w:sz w:val="14"/>
                <w:szCs w:val="14"/>
                <w:lang w:val="es-CO" w:eastAsia="es-CO"/>
              </w:rPr>
              <w:t>l = 12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98EFDAF" w14:textId="3B83851F" w:rsidR="004F712D" w:rsidRPr="004F712D" w:rsidRDefault="004F712D" w:rsidP="009535AD">
            <w:pPr>
              <w:spacing w:before="0" w:after="0"/>
              <w:jc w:val="right"/>
              <w:rPr>
                <w:rFonts w:cs="Arial"/>
                <w:i/>
                <w:iCs/>
                <w:sz w:val="14"/>
                <w:szCs w:val="14"/>
                <w:lang w:eastAsia="es-CO"/>
              </w:rPr>
            </w:pPr>
            <w:r w:rsidRPr="004F712D">
              <w:rPr>
                <w:rFonts w:cs="Arial"/>
                <w:i/>
                <w:iCs/>
                <w:sz w:val="14"/>
                <w:szCs w:val="14"/>
              </w:rPr>
              <w:t>2.052.088.363</w:t>
            </w:r>
          </w:p>
        </w:tc>
        <w:tc>
          <w:tcPr>
            <w:tcW w:w="0" w:type="auto"/>
            <w:tcBorders>
              <w:top w:val="nil"/>
              <w:left w:val="nil"/>
              <w:bottom w:val="single" w:sz="4" w:space="0" w:color="auto"/>
              <w:right w:val="single" w:sz="4" w:space="0" w:color="auto"/>
            </w:tcBorders>
            <w:shd w:val="clear" w:color="auto" w:fill="auto"/>
            <w:noWrap/>
            <w:vAlign w:val="center"/>
          </w:tcPr>
          <w:p w14:paraId="3DA6FCB7" w14:textId="3F96C9BB" w:rsidR="004F712D" w:rsidRPr="004F712D" w:rsidRDefault="004F712D" w:rsidP="009535AD">
            <w:pPr>
              <w:spacing w:before="0" w:after="0"/>
              <w:jc w:val="right"/>
              <w:rPr>
                <w:rFonts w:cs="Arial"/>
                <w:i/>
                <w:iCs/>
                <w:sz w:val="14"/>
                <w:szCs w:val="14"/>
                <w:lang w:eastAsia="es-CO"/>
              </w:rPr>
            </w:pPr>
            <w:r w:rsidRPr="004F712D">
              <w:rPr>
                <w:rFonts w:cs="Arial"/>
                <w:i/>
                <w:iCs/>
                <w:sz w:val="14"/>
                <w:szCs w:val="14"/>
              </w:rPr>
              <w:t>1.254.385.314</w:t>
            </w:r>
          </w:p>
        </w:tc>
        <w:tc>
          <w:tcPr>
            <w:tcW w:w="0" w:type="auto"/>
            <w:tcBorders>
              <w:top w:val="nil"/>
              <w:left w:val="nil"/>
              <w:bottom w:val="single" w:sz="4" w:space="0" w:color="auto"/>
              <w:right w:val="single" w:sz="4" w:space="0" w:color="auto"/>
            </w:tcBorders>
            <w:shd w:val="clear" w:color="auto" w:fill="auto"/>
            <w:noWrap/>
            <w:vAlign w:val="center"/>
          </w:tcPr>
          <w:p w14:paraId="4A39BFA9" w14:textId="16C5F21D" w:rsidR="004F712D" w:rsidRPr="004F712D" w:rsidRDefault="004F712D" w:rsidP="009535AD">
            <w:pPr>
              <w:spacing w:before="0" w:after="0"/>
              <w:jc w:val="right"/>
              <w:rPr>
                <w:rFonts w:cs="Arial"/>
                <w:i/>
                <w:iCs/>
                <w:sz w:val="14"/>
                <w:szCs w:val="14"/>
                <w:lang w:eastAsia="es-CO"/>
              </w:rPr>
            </w:pPr>
            <w:r w:rsidRPr="004F712D">
              <w:rPr>
                <w:rFonts w:cs="Arial"/>
                <w:i/>
                <w:iCs/>
                <w:sz w:val="14"/>
                <w:szCs w:val="14"/>
              </w:rPr>
              <w:t>1.859.368.327</w:t>
            </w:r>
          </w:p>
        </w:tc>
        <w:tc>
          <w:tcPr>
            <w:tcW w:w="0" w:type="auto"/>
            <w:tcBorders>
              <w:top w:val="nil"/>
              <w:left w:val="nil"/>
              <w:bottom w:val="single" w:sz="4" w:space="0" w:color="auto"/>
              <w:right w:val="single" w:sz="4" w:space="0" w:color="auto"/>
            </w:tcBorders>
            <w:shd w:val="clear" w:color="auto" w:fill="auto"/>
            <w:noWrap/>
            <w:vAlign w:val="center"/>
          </w:tcPr>
          <w:p w14:paraId="247AA5AA" w14:textId="42E5FA95" w:rsidR="004F712D" w:rsidRPr="004F712D" w:rsidRDefault="004F712D" w:rsidP="009535AD">
            <w:pPr>
              <w:spacing w:before="0" w:after="0"/>
              <w:jc w:val="right"/>
              <w:rPr>
                <w:rFonts w:cs="Arial"/>
                <w:i/>
                <w:iCs/>
                <w:sz w:val="14"/>
                <w:szCs w:val="14"/>
                <w:lang w:eastAsia="es-CO"/>
              </w:rPr>
            </w:pPr>
            <w:r w:rsidRPr="004F712D">
              <w:rPr>
                <w:rFonts w:cs="Arial"/>
                <w:i/>
                <w:iCs/>
                <w:sz w:val="14"/>
                <w:szCs w:val="14"/>
              </w:rPr>
              <w:t>1.798.558.710</w:t>
            </w:r>
          </w:p>
        </w:tc>
        <w:tc>
          <w:tcPr>
            <w:tcW w:w="0" w:type="auto"/>
            <w:tcBorders>
              <w:top w:val="nil"/>
              <w:left w:val="nil"/>
              <w:bottom w:val="single" w:sz="4" w:space="0" w:color="auto"/>
              <w:right w:val="single" w:sz="4" w:space="0" w:color="auto"/>
            </w:tcBorders>
            <w:shd w:val="clear" w:color="auto" w:fill="auto"/>
            <w:noWrap/>
            <w:vAlign w:val="center"/>
          </w:tcPr>
          <w:p w14:paraId="10323A7C" w14:textId="0BCAFAE0" w:rsidR="004F712D" w:rsidRPr="004F712D" w:rsidRDefault="004F712D" w:rsidP="009535AD">
            <w:pPr>
              <w:spacing w:before="0" w:after="0"/>
              <w:jc w:val="right"/>
              <w:rPr>
                <w:rFonts w:cs="Arial"/>
                <w:i/>
                <w:iCs/>
                <w:sz w:val="14"/>
                <w:szCs w:val="14"/>
                <w:lang w:eastAsia="es-CO"/>
              </w:rPr>
            </w:pPr>
            <w:r w:rsidRPr="004F712D">
              <w:rPr>
                <w:rFonts w:cs="Arial"/>
                <w:i/>
                <w:iCs/>
                <w:sz w:val="14"/>
                <w:szCs w:val="14"/>
              </w:rPr>
              <w:t>2.631.152.442</w:t>
            </w:r>
          </w:p>
        </w:tc>
        <w:tc>
          <w:tcPr>
            <w:tcW w:w="0" w:type="auto"/>
            <w:tcBorders>
              <w:top w:val="nil"/>
              <w:left w:val="nil"/>
              <w:bottom w:val="single" w:sz="4" w:space="0" w:color="auto"/>
              <w:right w:val="single" w:sz="4" w:space="0" w:color="auto"/>
            </w:tcBorders>
            <w:shd w:val="clear" w:color="auto" w:fill="auto"/>
            <w:noWrap/>
            <w:vAlign w:val="center"/>
          </w:tcPr>
          <w:p w14:paraId="71FA64B6" w14:textId="05072790" w:rsidR="004F712D" w:rsidRPr="004F712D" w:rsidRDefault="004F712D" w:rsidP="009535AD">
            <w:pPr>
              <w:spacing w:before="0" w:after="0"/>
              <w:jc w:val="right"/>
              <w:rPr>
                <w:rFonts w:cs="Arial"/>
                <w:i/>
                <w:iCs/>
                <w:sz w:val="14"/>
                <w:szCs w:val="14"/>
                <w:lang w:eastAsia="es-CO"/>
              </w:rPr>
            </w:pPr>
            <w:r w:rsidRPr="004F712D">
              <w:rPr>
                <w:rFonts w:cs="Arial"/>
                <w:i/>
                <w:iCs/>
                <w:sz w:val="14"/>
                <w:szCs w:val="14"/>
              </w:rPr>
              <w:t>2.453.301.530</w:t>
            </w:r>
          </w:p>
        </w:tc>
        <w:tc>
          <w:tcPr>
            <w:tcW w:w="0" w:type="auto"/>
            <w:tcBorders>
              <w:top w:val="nil"/>
              <w:left w:val="nil"/>
              <w:bottom w:val="single" w:sz="4" w:space="0" w:color="auto"/>
              <w:right w:val="single" w:sz="4" w:space="0" w:color="auto"/>
            </w:tcBorders>
            <w:shd w:val="clear" w:color="auto" w:fill="auto"/>
            <w:noWrap/>
            <w:vAlign w:val="center"/>
          </w:tcPr>
          <w:p w14:paraId="2DF686C4" w14:textId="7E857E06" w:rsidR="004F712D" w:rsidRPr="004F712D" w:rsidRDefault="004F712D" w:rsidP="009535AD">
            <w:pPr>
              <w:spacing w:before="0" w:after="0"/>
              <w:jc w:val="right"/>
              <w:rPr>
                <w:rFonts w:cs="Arial"/>
                <w:i/>
                <w:iCs/>
                <w:sz w:val="14"/>
                <w:szCs w:val="14"/>
                <w:lang w:eastAsia="es-CO"/>
              </w:rPr>
            </w:pPr>
            <w:r w:rsidRPr="004F712D">
              <w:rPr>
                <w:rFonts w:cs="Arial"/>
                <w:i/>
                <w:iCs/>
                <w:sz w:val="14"/>
                <w:szCs w:val="14"/>
              </w:rPr>
              <w:t>2.420.650.379</w:t>
            </w:r>
          </w:p>
        </w:tc>
      </w:tr>
    </w:tbl>
    <w:p w14:paraId="71D4312A" w14:textId="0BED4C21" w:rsidR="00691037" w:rsidRDefault="00691037" w:rsidP="00691037">
      <w:pPr>
        <w:pStyle w:val="Artculo"/>
        <w:spacing w:after="120"/>
        <w:ind w:left="0"/>
        <w:outlineLvl w:val="2"/>
        <w:rPr>
          <w:b w:val="0"/>
        </w:rPr>
      </w:pPr>
      <w:r w:rsidRPr="00852C70">
        <w:t xml:space="preserve">Modificar el artículo </w:t>
      </w:r>
      <w:r w:rsidR="004F712D">
        <w:t>4</w:t>
      </w:r>
      <w:r w:rsidRPr="00852C70">
        <w:t xml:space="preserve"> de la Resolución </w:t>
      </w:r>
      <w:r w:rsidRPr="00B201E6">
        <w:t xml:space="preserve">CREG </w:t>
      </w:r>
      <w:r w:rsidR="004F712D">
        <w:t>102</w:t>
      </w:r>
      <w:r w:rsidRPr="00B201E6">
        <w:t xml:space="preserve"> de 20</w:t>
      </w:r>
      <w:r w:rsidR="004F712D">
        <w:t>19</w:t>
      </w:r>
      <w:r w:rsidRPr="00852C70">
        <w:rPr>
          <w:bCs/>
        </w:rPr>
        <w:t>.</w:t>
      </w:r>
      <w:r w:rsidRPr="00852C70">
        <w:rPr>
          <w:b w:val="0"/>
        </w:rPr>
        <w:t xml:space="preserve"> El artículo </w:t>
      </w:r>
      <w:r w:rsidR="004F712D">
        <w:rPr>
          <w:b w:val="0"/>
        </w:rPr>
        <w:t>4</w:t>
      </w:r>
      <w:r w:rsidRPr="00852C70">
        <w:rPr>
          <w:b w:val="0"/>
        </w:rPr>
        <w:t xml:space="preserve"> de la Resolución </w:t>
      </w:r>
      <w:r w:rsidRPr="00B201E6">
        <w:rPr>
          <w:b w:val="0"/>
        </w:rPr>
        <w:t xml:space="preserve">CREG </w:t>
      </w:r>
      <w:r w:rsidR="004F712D">
        <w:rPr>
          <w:b w:val="0"/>
        </w:rPr>
        <w:t>102</w:t>
      </w:r>
      <w:r w:rsidRPr="00B201E6">
        <w:rPr>
          <w:b w:val="0"/>
        </w:rPr>
        <w:t xml:space="preserve"> de 20</w:t>
      </w:r>
      <w:r w:rsidR="004F712D">
        <w:rPr>
          <w:b w:val="0"/>
        </w:rPr>
        <w:t>19</w:t>
      </w:r>
      <w:r w:rsidR="003A5D8F">
        <w:rPr>
          <w:b w:val="0"/>
        </w:rPr>
        <w:t xml:space="preserve">, modificado por el artículo </w:t>
      </w:r>
      <w:r w:rsidR="004F712D">
        <w:rPr>
          <w:b w:val="0"/>
        </w:rPr>
        <w:t>3</w:t>
      </w:r>
      <w:r w:rsidR="003A5D8F">
        <w:rPr>
          <w:b w:val="0"/>
        </w:rPr>
        <w:t xml:space="preserve"> de la Resolución CREG </w:t>
      </w:r>
      <w:r w:rsidR="004F712D">
        <w:rPr>
          <w:b w:val="0"/>
        </w:rPr>
        <w:t>137</w:t>
      </w:r>
      <w:r w:rsidR="003A5D8F">
        <w:rPr>
          <w:b w:val="0"/>
        </w:rPr>
        <w:t xml:space="preserve"> de 2</w:t>
      </w:r>
      <w:r w:rsidR="004F712D">
        <w:rPr>
          <w:b w:val="0"/>
        </w:rPr>
        <w:t>021</w:t>
      </w:r>
      <w:r w:rsidR="003A5D8F">
        <w:rPr>
          <w:b w:val="0"/>
        </w:rPr>
        <w:t xml:space="preserve">, </w:t>
      </w:r>
      <w:r w:rsidRPr="00852C70">
        <w:rPr>
          <w:b w:val="0"/>
        </w:rPr>
        <w:t>quedará así:</w:t>
      </w:r>
    </w:p>
    <w:p w14:paraId="2444ADD2" w14:textId="77777777" w:rsidR="003A5D8F" w:rsidRPr="008F229C" w:rsidRDefault="003A5D8F" w:rsidP="003A5D8F">
      <w:pPr>
        <w:pStyle w:val="Artculo"/>
        <w:numPr>
          <w:ilvl w:val="0"/>
          <w:numId w:val="0"/>
        </w:numPr>
        <w:ind w:left="425"/>
        <w:rPr>
          <w:b w:val="0"/>
          <w:bCs/>
          <w:i/>
          <w:iCs/>
          <w:sz w:val="22"/>
          <w:szCs w:val="22"/>
        </w:rPr>
      </w:pPr>
      <w:r w:rsidRPr="008F229C">
        <w:rPr>
          <w:bCs/>
          <w:i/>
          <w:iCs/>
          <w:sz w:val="22"/>
          <w:szCs w:val="22"/>
        </w:rPr>
        <w:t>Artículo 4. Recuperación de capital de activos de la BRA inicial.</w:t>
      </w:r>
      <w:r w:rsidRPr="008F229C">
        <w:rPr>
          <w:i/>
          <w:iCs/>
          <w:sz w:val="22"/>
          <w:szCs w:val="22"/>
        </w:rPr>
        <w:t xml:space="preserve"> </w:t>
      </w:r>
      <w:r w:rsidRPr="008F229C">
        <w:rPr>
          <w:b w:val="0"/>
          <w:bCs/>
          <w:i/>
          <w:iCs/>
          <w:sz w:val="22"/>
          <w:szCs w:val="22"/>
        </w:rPr>
        <w:t>El valor de la recuperación de capital reconocida para los activos incluidos en la base regulatoria inicial de activos, RCBIA</w:t>
      </w:r>
      <w:r w:rsidRPr="008F229C">
        <w:rPr>
          <w:b w:val="0"/>
          <w:bCs/>
          <w:i/>
          <w:iCs/>
          <w:sz w:val="22"/>
          <w:szCs w:val="22"/>
          <w:vertAlign w:val="subscript"/>
        </w:rPr>
        <w:t>j,n,1</w:t>
      </w:r>
      <w:r w:rsidRPr="008F229C">
        <w:rPr>
          <w:b w:val="0"/>
          <w:bCs/>
          <w:i/>
          <w:iCs/>
          <w:sz w:val="22"/>
          <w:szCs w:val="22"/>
        </w:rPr>
        <w:t>, del año 1, para cada nivel de tensión, es el siguiente:</w:t>
      </w:r>
    </w:p>
    <w:p w14:paraId="79CD2A4D" w14:textId="77777777" w:rsidR="003A5D8F" w:rsidRPr="003A5D8F" w:rsidRDefault="003A5D8F" w:rsidP="008F229C">
      <w:pPr>
        <w:pStyle w:val="Artculo"/>
        <w:numPr>
          <w:ilvl w:val="0"/>
          <w:numId w:val="0"/>
        </w:numPr>
        <w:ind w:left="425"/>
        <w:jc w:val="center"/>
        <w:rPr>
          <w:b w:val="0"/>
          <w:bCs/>
          <w:i/>
          <w:iCs/>
        </w:rPr>
      </w:pPr>
      <w:r w:rsidRPr="003A5D8F">
        <w:rPr>
          <w:b w:val="0"/>
          <w:bCs/>
          <w:i/>
          <w:iCs/>
        </w:rPr>
        <w:t>Tabla 6 Recuperación de capital de activos de la BRA inicial</w:t>
      </w:r>
    </w:p>
    <w:tbl>
      <w:tblPr>
        <w:tblW w:w="0" w:type="auto"/>
        <w:jc w:val="center"/>
        <w:tblCellMar>
          <w:left w:w="70" w:type="dxa"/>
          <w:right w:w="70" w:type="dxa"/>
        </w:tblCellMar>
        <w:tblLook w:val="04A0" w:firstRow="1" w:lastRow="0" w:firstColumn="1" w:lastColumn="0" w:noHBand="0" w:noVBand="1"/>
      </w:tblPr>
      <w:tblGrid>
        <w:gridCol w:w="964"/>
        <w:gridCol w:w="2008"/>
      </w:tblGrid>
      <w:tr w:rsidR="003A5D8F" w:rsidRPr="003D2A5E" w14:paraId="74CF48E2" w14:textId="77777777" w:rsidTr="00B201E6">
        <w:trPr>
          <w:trHeight w:val="48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EDCC415" w14:textId="77777777" w:rsidR="003A5D8F" w:rsidRPr="00B201E6" w:rsidRDefault="003A5D8F" w:rsidP="00B201E6">
            <w:pPr>
              <w:spacing w:before="0" w:after="0"/>
              <w:jc w:val="center"/>
              <w:rPr>
                <w:rFonts w:cs="Arial"/>
                <w:b/>
                <w:bCs/>
                <w:i/>
                <w:iCs/>
                <w:sz w:val="18"/>
                <w:szCs w:val="18"/>
                <w:lang w:val="es-CO" w:eastAsia="es-CO"/>
              </w:rPr>
            </w:pPr>
            <w:r w:rsidRPr="00B201E6">
              <w:rPr>
                <w:rFonts w:cs="Arial"/>
                <w:b/>
                <w:bCs/>
                <w:i/>
                <w:iCs/>
                <w:sz w:val="18"/>
                <w:szCs w:val="18"/>
                <w:lang w:val="es-CO" w:eastAsia="es-CO"/>
              </w:rPr>
              <w:t>Variable</w:t>
            </w:r>
          </w:p>
        </w:tc>
        <w:tc>
          <w:tcPr>
            <w:tcW w:w="2008" w:type="dxa"/>
            <w:tcBorders>
              <w:top w:val="single" w:sz="4" w:space="0" w:color="auto"/>
              <w:left w:val="nil"/>
              <w:bottom w:val="single" w:sz="4" w:space="0" w:color="auto"/>
              <w:right w:val="single" w:sz="4" w:space="0" w:color="auto"/>
            </w:tcBorders>
            <w:shd w:val="clear" w:color="000000" w:fill="FFFFFF"/>
            <w:vAlign w:val="center"/>
            <w:hideMark/>
          </w:tcPr>
          <w:p w14:paraId="065B3A11" w14:textId="77777777" w:rsidR="003A5D8F" w:rsidRPr="00B201E6" w:rsidRDefault="003A5D8F" w:rsidP="00B201E6">
            <w:pPr>
              <w:spacing w:before="0" w:after="0"/>
              <w:jc w:val="center"/>
              <w:rPr>
                <w:rFonts w:cs="Arial"/>
                <w:b/>
                <w:bCs/>
                <w:i/>
                <w:iCs/>
                <w:sz w:val="18"/>
                <w:szCs w:val="18"/>
                <w:lang w:val="es-CO" w:eastAsia="es-CO"/>
              </w:rPr>
            </w:pPr>
            <w:r w:rsidRPr="00B201E6">
              <w:rPr>
                <w:rFonts w:cs="Arial"/>
                <w:b/>
                <w:bCs/>
                <w:i/>
                <w:iCs/>
                <w:sz w:val="18"/>
                <w:szCs w:val="18"/>
                <w:lang w:val="es-CO" w:eastAsia="es-CO"/>
              </w:rPr>
              <w:t>Pesos de diciembre de 2017</w:t>
            </w:r>
          </w:p>
        </w:tc>
      </w:tr>
      <w:tr w:rsidR="004F712D" w:rsidRPr="003D2A5E" w14:paraId="34CB8403" w14:textId="77777777" w:rsidTr="003A5D8F">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2BF478" w14:textId="77777777" w:rsidR="004F712D" w:rsidRPr="00B201E6" w:rsidRDefault="004F712D" w:rsidP="004F712D">
            <w:pPr>
              <w:spacing w:before="0" w:after="0"/>
              <w:jc w:val="center"/>
              <w:rPr>
                <w:rFonts w:cs="Arial"/>
                <w:i/>
                <w:iCs/>
                <w:sz w:val="18"/>
                <w:szCs w:val="18"/>
                <w:lang w:val="es-CO" w:eastAsia="es-CO"/>
              </w:rPr>
            </w:pPr>
            <w:r w:rsidRPr="00B201E6">
              <w:rPr>
                <w:rFonts w:cs="Arial"/>
                <w:i/>
                <w:iCs/>
                <w:sz w:val="18"/>
                <w:szCs w:val="18"/>
                <w:lang w:val="es-CO" w:eastAsia="es-CO"/>
              </w:rPr>
              <w:t>RCBIA</w:t>
            </w:r>
            <w:r w:rsidRPr="00B201E6">
              <w:rPr>
                <w:rFonts w:cs="Arial"/>
                <w:i/>
                <w:iCs/>
                <w:sz w:val="18"/>
                <w:szCs w:val="18"/>
                <w:vertAlign w:val="subscript"/>
                <w:lang w:val="es-CO" w:eastAsia="es-CO"/>
              </w:rPr>
              <w:t>j,4,1</w:t>
            </w:r>
          </w:p>
        </w:tc>
        <w:tc>
          <w:tcPr>
            <w:tcW w:w="2008" w:type="dxa"/>
            <w:tcBorders>
              <w:top w:val="nil"/>
              <w:left w:val="nil"/>
              <w:bottom w:val="single" w:sz="4" w:space="0" w:color="auto"/>
              <w:right w:val="single" w:sz="4" w:space="0" w:color="auto"/>
            </w:tcBorders>
            <w:shd w:val="clear" w:color="auto" w:fill="auto"/>
            <w:noWrap/>
            <w:vAlign w:val="center"/>
          </w:tcPr>
          <w:p w14:paraId="644E8EDC" w14:textId="7FDAC43D" w:rsidR="004F712D" w:rsidRPr="004F712D" w:rsidRDefault="004F712D" w:rsidP="009535AD">
            <w:pPr>
              <w:spacing w:before="0" w:after="0"/>
              <w:jc w:val="right"/>
              <w:rPr>
                <w:rFonts w:cs="Arial"/>
                <w:i/>
                <w:iCs/>
                <w:sz w:val="18"/>
                <w:szCs w:val="18"/>
                <w:lang w:eastAsia="es-CO"/>
              </w:rPr>
            </w:pPr>
            <w:r w:rsidRPr="004F712D">
              <w:rPr>
                <w:rFonts w:cs="Arial"/>
                <w:i/>
                <w:iCs/>
                <w:sz w:val="18"/>
                <w:szCs w:val="18"/>
              </w:rPr>
              <w:t>924.741.093</w:t>
            </w:r>
          </w:p>
        </w:tc>
      </w:tr>
      <w:tr w:rsidR="004F712D" w:rsidRPr="003D2A5E" w14:paraId="4C51B700" w14:textId="77777777" w:rsidTr="003A5D8F">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E9424C1" w14:textId="77777777" w:rsidR="004F712D" w:rsidRPr="00B201E6" w:rsidRDefault="004F712D" w:rsidP="004F712D">
            <w:pPr>
              <w:spacing w:before="0" w:after="0"/>
              <w:jc w:val="center"/>
              <w:rPr>
                <w:rFonts w:cs="Arial"/>
                <w:i/>
                <w:iCs/>
                <w:sz w:val="18"/>
                <w:szCs w:val="18"/>
                <w:lang w:val="es-CO" w:eastAsia="es-CO"/>
              </w:rPr>
            </w:pPr>
            <w:r w:rsidRPr="00B201E6">
              <w:rPr>
                <w:rFonts w:cs="Arial"/>
                <w:i/>
                <w:iCs/>
                <w:sz w:val="18"/>
                <w:szCs w:val="18"/>
                <w:lang w:val="es-CO" w:eastAsia="es-CO"/>
              </w:rPr>
              <w:t>RCBIA</w:t>
            </w:r>
            <w:r w:rsidRPr="00B201E6">
              <w:rPr>
                <w:rFonts w:cs="Arial"/>
                <w:i/>
                <w:iCs/>
                <w:sz w:val="18"/>
                <w:szCs w:val="18"/>
                <w:vertAlign w:val="subscript"/>
                <w:lang w:val="es-CO" w:eastAsia="es-CO"/>
              </w:rPr>
              <w:t>j,3,1</w:t>
            </w:r>
          </w:p>
        </w:tc>
        <w:tc>
          <w:tcPr>
            <w:tcW w:w="2008" w:type="dxa"/>
            <w:tcBorders>
              <w:top w:val="nil"/>
              <w:left w:val="nil"/>
              <w:bottom w:val="single" w:sz="4" w:space="0" w:color="auto"/>
              <w:right w:val="single" w:sz="4" w:space="0" w:color="auto"/>
            </w:tcBorders>
            <w:shd w:val="clear" w:color="auto" w:fill="auto"/>
            <w:noWrap/>
            <w:vAlign w:val="center"/>
          </w:tcPr>
          <w:p w14:paraId="1452ECC3" w14:textId="06A76315" w:rsidR="004F712D" w:rsidRPr="004F712D" w:rsidRDefault="004F712D" w:rsidP="009535AD">
            <w:pPr>
              <w:spacing w:before="0" w:after="0"/>
              <w:jc w:val="right"/>
              <w:rPr>
                <w:rFonts w:cs="Arial"/>
                <w:i/>
                <w:iCs/>
                <w:sz w:val="18"/>
                <w:szCs w:val="18"/>
                <w:lang w:eastAsia="es-CO"/>
              </w:rPr>
            </w:pPr>
            <w:r w:rsidRPr="004F712D">
              <w:rPr>
                <w:rFonts w:cs="Arial"/>
                <w:i/>
                <w:iCs/>
                <w:sz w:val="18"/>
                <w:szCs w:val="18"/>
              </w:rPr>
              <w:t>3.821.242.233</w:t>
            </w:r>
          </w:p>
        </w:tc>
      </w:tr>
      <w:tr w:rsidR="004F712D" w:rsidRPr="003D2A5E" w14:paraId="2C753500" w14:textId="77777777" w:rsidTr="003A5D8F">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5E663BF" w14:textId="77777777" w:rsidR="004F712D" w:rsidRPr="00B201E6" w:rsidRDefault="004F712D" w:rsidP="004F712D">
            <w:pPr>
              <w:spacing w:before="0" w:after="0"/>
              <w:jc w:val="center"/>
              <w:rPr>
                <w:rFonts w:cs="Arial"/>
                <w:i/>
                <w:iCs/>
                <w:sz w:val="18"/>
                <w:szCs w:val="18"/>
                <w:lang w:val="es-CO" w:eastAsia="es-CO"/>
              </w:rPr>
            </w:pPr>
            <w:r w:rsidRPr="00B201E6">
              <w:rPr>
                <w:rFonts w:cs="Arial"/>
                <w:i/>
                <w:iCs/>
                <w:sz w:val="18"/>
                <w:szCs w:val="18"/>
                <w:lang w:val="es-CO" w:eastAsia="es-CO"/>
              </w:rPr>
              <w:t>RCBIA</w:t>
            </w:r>
            <w:r w:rsidRPr="00B201E6">
              <w:rPr>
                <w:rFonts w:cs="Arial"/>
                <w:i/>
                <w:iCs/>
                <w:sz w:val="18"/>
                <w:szCs w:val="18"/>
                <w:vertAlign w:val="subscript"/>
                <w:lang w:val="es-CO" w:eastAsia="es-CO"/>
              </w:rPr>
              <w:t>j,2,1</w:t>
            </w:r>
          </w:p>
        </w:tc>
        <w:tc>
          <w:tcPr>
            <w:tcW w:w="2008" w:type="dxa"/>
            <w:tcBorders>
              <w:top w:val="nil"/>
              <w:left w:val="nil"/>
              <w:bottom w:val="single" w:sz="4" w:space="0" w:color="auto"/>
              <w:right w:val="single" w:sz="4" w:space="0" w:color="auto"/>
            </w:tcBorders>
            <w:shd w:val="clear" w:color="auto" w:fill="auto"/>
            <w:noWrap/>
            <w:vAlign w:val="center"/>
          </w:tcPr>
          <w:p w14:paraId="228D940B" w14:textId="5E90C71D" w:rsidR="004F712D" w:rsidRPr="004F712D" w:rsidRDefault="004F712D" w:rsidP="009535AD">
            <w:pPr>
              <w:spacing w:before="0" w:after="0"/>
              <w:jc w:val="right"/>
              <w:rPr>
                <w:rFonts w:cs="Arial"/>
                <w:i/>
                <w:iCs/>
                <w:sz w:val="18"/>
                <w:szCs w:val="18"/>
                <w:lang w:eastAsia="es-CO"/>
              </w:rPr>
            </w:pPr>
            <w:r w:rsidRPr="004F712D">
              <w:rPr>
                <w:rFonts w:cs="Arial"/>
                <w:i/>
                <w:iCs/>
                <w:sz w:val="18"/>
                <w:szCs w:val="18"/>
              </w:rPr>
              <w:t>7.391.567.992</w:t>
            </w:r>
          </w:p>
        </w:tc>
      </w:tr>
      <w:tr w:rsidR="004F712D" w:rsidRPr="003D2A5E" w14:paraId="35D2B6A2" w14:textId="77777777" w:rsidTr="003A5D8F">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77F1406" w14:textId="77777777" w:rsidR="004F712D" w:rsidRPr="00B201E6" w:rsidRDefault="004F712D" w:rsidP="004F712D">
            <w:pPr>
              <w:spacing w:before="0" w:after="0"/>
              <w:jc w:val="center"/>
              <w:rPr>
                <w:rFonts w:cs="Arial"/>
                <w:i/>
                <w:iCs/>
                <w:sz w:val="18"/>
                <w:szCs w:val="18"/>
                <w:lang w:val="es-CO" w:eastAsia="es-CO"/>
              </w:rPr>
            </w:pPr>
            <w:r w:rsidRPr="00B201E6">
              <w:rPr>
                <w:rFonts w:cs="Arial"/>
                <w:i/>
                <w:iCs/>
                <w:sz w:val="18"/>
                <w:szCs w:val="18"/>
                <w:lang w:val="es-CO" w:eastAsia="es-CO"/>
              </w:rPr>
              <w:t>RCBIA</w:t>
            </w:r>
            <w:r w:rsidRPr="00B201E6">
              <w:rPr>
                <w:rFonts w:cs="Arial"/>
                <w:i/>
                <w:iCs/>
                <w:sz w:val="18"/>
                <w:szCs w:val="18"/>
                <w:vertAlign w:val="subscript"/>
                <w:lang w:val="es-CO" w:eastAsia="es-CO"/>
              </w:rPr>
              <w:t>j,1,1</w:t>
            </w:r>
          </w:p>
        </w:tc>
        <w:tc>
          <w:tcPr>
            <w:tcW w:w="2008" w:type="dxa"/>
            <w:tcBorders>
              <w:top w:val="nil"/>
              <w:left w:val="nil"/>
              <w:bottom w:val="single" w:sz="4" w:space="0" w:color="auto"/>
              <w:right w:val="single" w:sz="4" w:space="0" w:color="auto"/>
            </w:tcBorders>
            <w:shd w:val="clear" w:color="auto" w:fill="auto"/>
            <w:noWrap/>
            <w:vAlign w:val="center"/>
          </w:tcPr>
          <w:p w14:paraId="512FE78C" w14:textId="73337CFF" w:rsidR="004F712D" w:rsidRPr="004F712D" w:rsidRDefault="004F712D" w:rsidP="009535AD">
            <w:pPr>
              <w:spacing w:before="0" w:after="0"/>
              <w:jc w:val="right"/>
              <w:rPr>
                <w:rFonts w:cs="Arial"/>
                <w:i/>
                <w:iCs/>
                <w:sz w:val="18"/>
                <w:szCs w:val="18"/>
                <w:lang w:eastAsia="es-CO"/>
              </w:rPr>
            </w:pPr>
            <w:r w:rsidRPr="004F712D">
              <w:rPr>
                <w:rFonts w:cs="Arial"/>
                <w:i/>
                <w:iCs/>
                <w:sz w:val="18"/>
                <w:szCs w:val="18"/>
              </w:rPr>
              <w:t>2.806.479.806</w:t>
            </w:r>
          </w:p>
        </w:tc>
      </w:tr>
    </w:tbl>
    <w:p w14:paraId="5DB12EC5" w14:textId="53EAB507" w:rsidR="007B2F28" w:rsidRDefault="007B2F28" w:rsidP="007B2F28">
      <w:pPr>
        <w:pStyle w:val="Artculo"/>
        <w:spacing w:after="120"/>
        <w:ind w:left="0"/>
        <w:outlineLvl w:val="2"/>
        <w:rPr>
          <w:b w:val="0"/>
        </w:rPr>
      </w:pPr>
      <w:r w:rsidRPr="00AA52D4">
        <w:t xml:space="preserve">Modificar el artículo </w:t>
      </w:r>
      <w:r>
        <w:t>6</w:t>
      </w:r>
      <w:r w:rsidRPr="00AA52D4">
        <w:t xml:space="preserve"> de la Resolución </w:t>
      </w:r>
      <w:r w:rsidRPr="00B201E6">
        <w:t xml:space="preserve">CREG </w:t>
      </w:r>
      <w:r w:rsidR="00B54E53">
        <w:t>102</w:t>
      </w:r>
      <w:r w:rsidRPr="00B201E6">
        <w:t xml:space="preserve"> de 20</w:t>
      </w:r>
      <w:r w:rsidR="00B54E53">
        <w:t>19</w:t>
      </w:r>
      <w:r w:rsidRPr="00AD5E45">
        <w:rPr>
          <w:bCs/>
        </w:rPr>
        <w:t>.</w:t>
      </w:r>
      <w:r w:rsidRPr="00AD5E45">
        <w:rPr>
          <w:b w:val="0"/>
        </w:rPr>
        <w:t xml:space="preserve"> El artículo </w:t>
      </w:r>
      <w:r w:rsidR="00761164">
        <w:rPr>
          <w:b w:val="0"/>
        </w:rPr>
        <w:t>6</w:t>
      </w:r>
      <w:r w:rsidR="00761164" w:rsidRPr="00AD5E45">
        <w:rPr>
          <w:b w:val="0"/>
        </w:rPr>
        <w:t xml:space="preserve"> </w:t>
      </w:r>
      <w:r w:rsidRPr="00AD5E45">
        <w:rPr>
          <w:b w:val="0"/>
        </w:rPr>
        <w:t xml:space="preserve">de la Resolución </w:t>
      </w:r>
      <w:r w:rsidRPr="00B201E6">
        <w:rPr>
          <w:b w:val="0"/>
        </w:rPr>
        <w:t xml:space="preserve">CREG </w:t>
      </w:r>
      <w:r w:rsidR="00786A65">
        <w:rPr>
          <w:b w:val="0"/>
        </w:rPr>
        <w:t>102</w:t>
      </w:r>
      <w:r w:rsidRPr="00B201E6">
        <w:rPr>
          <w:b w:val="0"/>
        </w:rPr>
        <w:t xml:space="preserve"> de 20</w:t>
      </w:r>
      <w:r w:rsidR="00786A65">
        <w:rPr>
          <w:b w:val="0"/>
        </w:rPr>
        <w:t>19</w:t>
      </w:r>
      <w:r w:rsidR="00761164">
        <w:rPr>
          <w:b w:val="0"/>
        </w:rPr>
        <w:t>, quedará así</w:t>
      </w:r>
      <w:r w:rsidRPr="00AA52D4">
        <w:rPr>
          <w:b w:val="0"/>
        </w:rPr>
        <w:t>:</w:t>
      </w:r>
    </w:p>
    <w:p w14:paraId="715C13C1" w14:textId="77777777" w:rsidR="007B2F28" w:rsidRPr="003A5D8F" w:rsidRDefault="007B2F28" w:rsidP="007B2F28">
      <w:pPr>
        <w:pStyle w:val="Artculo"/>
        <w:numPr>
          <w:ilvl w:val="0"/>
          <w:numId w:val="0"/>
        </w:numPr>
        <w:ind w:left="425"/>
        <w:rPr>
          <w:b w:val="0"/>
          <w:bCs/>
          <w:i/>
          <w:iCs/>
        </w:rPr>
      </w:pPr>
      <w:r w:rsidRPr="008F229C">
        <w:rPr>
          <w:i/>
          <w:iCs/>
          <w:sz w:val="22"/>
          <w:szCs w:val="22"/>
        </w:rPr>
        <w:t xml:space="preserve">Artículo 6. Base regulatoria de terrenos. </w:t>
      </w:r>
      <w:r w:rsidRPr="008F229C">
        <w:rPr>
          <w:b w:val="0"/>
          <w:bCs/>
          <w:i/>
          <w:iCs/>
          <w:sz w:val="22"/>
          <w:szCs w:val="22"/>
        </w:rPr>
        <w:t>El valor de la base regulatoria de terrenos, BRT</w:t>
      </w:r>
      <w:r w:rsidRPr="008F229C">
        <w:rPr>
          <w:b w:val="0"/>
          <w:bCs/>
          <w:i/>
          <w:iCs/>
          <w:sz w:val="22"/>
          <w:szCs w:val="22"/>
          <w:vertAlign w:val="subscript"/>
        </w:rPr>
        <w:t>j,n,1</w:t>
      </w:r>
      <w:r w:rsidRPr="008F229C">
        <w:rPr>
          <w:b w:val="0"/>
          <w:bCs/>
          <w:i/>
          <w:iCs/>
          <w:sz w:val="22"/>
          <w:szCs w:val="22"/>
        </w:rPr>
        <w:t>, del año 1, para los niveles de tensión 4, 3 y 2, es el siguiente</w:t>
      </w:r>
      <w:r w:rsidRPr="003A5D8F">
        <w:rPr>
          <w:b w:val="0"/>
          <w:bCs/>
          <w:i/>
          <w:iCs/>
        </w:rPr>
        <w:t>:</w:t>
      </w:r>
    </w:p>
    <w:p w14:paraId="746ECB4C" w14:textId="77777777" w:rsidR="007B2F28" w:rsidRPr="003A5D8F" w:rsidRDefault="007B2F28" w:rsidP="007B2F28">
      <w:pPr>
        <w:pStyle w:val="Artculo"/>
        <w:numPr>
          <w:ilvl w:val="0"/>
          <w:numId w:val="0"/>
        </w:numPr>
        <w:ind w:left="425"/>
        <w:jc w:val="center"/>
        <w:rPr>
          <w:b w:val="0"/>
          <w:bCs/>
          <w:i/>
          <w:iCs/>
        </w:rPr>
      </w:pPr>
      <w:r w:rsidRPr="003A5D8F">
        <w:rPr>
          <w:b w:val="0"/>
          <w:bCs/>
          <w:i/>
          <w:iCs/>
        </w:rPr>
        <w:t>Tabla 8 Base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7B2F28" w:rsidRPr="00AD5E45" w14:paraId="484EFE5B" w14:textId="77777777" w:rsidTr="006868D1">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7A09EF" w14:textId="77777777" w:rsidR="007B2F28" w:rsidRPr="00B201E6" w:rsidRDefault="007B2F28" w:rsidP="006868D1">
            <w:pPr>
              <w:spacing w:before="0" w:after="0"/>
              <w:jc w:val="center"/>
              <w:rPr>
                <w:rFonts w:cs="Arial"/>
                <w:b/>
                <w:bCs/>
                <w:i/>
                <w:iCs/>
                <w:sz w:val="18"/>
                <w:szCs w:val="18"/>
                <w:lang w:val="es-CO" w:eastAsia="es-CO"/>
              </w:rPr>
            </w:pPr>
            <w:r w:rsidRPr="00B201E6">
              <w:rPr>
                <w:rFonts w:cs="Arial"/>
                <w:b/>
                <w:bCs/>
                <w:i/>
                <w:i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FFFFFF"/>
            <w:vAlign w:val="center"/>
            <w:hideMark/>
          </w:tcPr>
          <w:p w14:paraId="39DC023F" w14:textId="77777777" w:rsidR="007B2F28" w:rsidRPr="00B201E6" w:rsidRDefault="007B2F28" w:rsidP="006868D1">
            <w:pPr>
              <w:spacing w:before="0" w:after="0"/>
              <w:jc w:val="center"/>
              <w:rPr>
                <w:rFonts w:cs="Arial"/>
                <w:b/>
                <w:bCs/>
                <w:i/>
                <w:iCs/>
                <w:sz w:val="18"/>
                <w:szCs w:val="18"/>
                <w:lang w:val="es-CO" w:eastAsia="es-CO"/>
              </w:rPr>
            </w:pPr>
            <w:r w:rsidRPr="00B201E6">
              <w:rPr>
                <w:rFonts w:cs="Arial"/>
                <w:b/>
                <w:bCs/>
                <w:i/>
                <w:iCs/>
                <w:sz w:val="18"/>
                <w:szCs w:val="18"/>
                <w:lang w:val="es-CO" w:eastAsia="es-CO"/>
              </w:rPr>
              <w:t>Pesos de diciembre de 2017</w:t>
            </w:r>
          </w:p>
        </w:tc>
      </w:tr>
      <w:tr w:rsidR="0035385D" w:rsidRPr="00AD5E45" w14:paraId="00610201" w14:textId="77777777" w:rsidTr="006868D1">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1980D03D" w14:textId="77777777" w:rsidR="0035385D" w:rsidRPr="00B201E6" w:rsidRDefault="0035385D" w:rsidP="0035385D">
            <w:pPr>
              <w:spacing w:before="0" w:after="0"/>
              <w:jc w:val="center"/>
              <w:rPr>
                <w:rFonts w:cs="Arial"/>
                <w:i/>
                <w:iCs/>
                <w:sz w:val="18"/>
                <w:szCs w:val="18"/>
                <w:lang w:val="es-CO" w:eastAsia="es-CO"/>
              </w:rPr>
            </w:pPr>
            <w:r w:rsidRPr="00B201E6">
              <w:rPr>
                <w:rFonts w:cs="Arial"/>
                <w:i/>
                <w:iCs/>
                <w:sz w:val="18"/>
                <w:szCs w:val="18"/>
                <w:lang w:val="es-CO" w:eastAsia="es-CO"/>
              </w:rPr>
              <w:t>BRT</w:t>
            </w:r>
            <w:r w:rsidRPr="00B201E6">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noWrap/>
            <w:vAlign w:val="center"/>
          </w:tcPr>
          <w:p w14:paraId="7DC16C34" w14:textId="5723A4FC" w:rsidR="0035385D" w:rsidRPr="00882260" w:rsidRDefault="0035385D" w:rsidP="009535AD">
            <w:pPr>
              <w:spacing w:before="0" w:after="0"/>
              <w:jc w:val="right"/>
              <w:rPr>
                <w:rFonts w:cs="Arial"/>
                <w:i/>
                <w:iCs/>
                <w:sz w:val="18"/>
                <w:szCs w:val="18"/>
                <w:lang w:eastAsia="es-CO"/>
              </w:rPr>
            </w:pPr>
            <w:r w:rsidRPr="009535AD">
              <w:rPr>
                <w:rFonts w:cs="Arial"/>
                <w:i/>
                <w:iCs/>
                <w:sz w:val="18"/>
                <w:szCs w:val="18"/>
              </w:rPr>
              <w:t>16.489.514</w:t>
            </w:r>
          </w:p>
        </w:tc>
      </w:tr>
      <w:tr w:rsidR="0035385D" w:rsidRPr="00AD5E45" w14:paraId="2C66498F" w14:textId="77777777" w:rsidTr="006868D1">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24967E43" w14:textId="77777777" w:rsidR="0035385D" w:rsidRPr="00B201E6" w:rsidRDefault="0035385D" w:rsidP="0035385D">
            <w:pPr>
              <w:spacing w:before="0" w:after="0"/>
              <w:jc w:val="center"/>
              <w:rPr>
                <w:rFonts w:cs="Arial"/>
                <w:i/>
                <w:iCs/>
                <w:sz w:val="18"/>
                <w:szCs w:val="18"/>
                <w:lang w:val="es-CO" w:eastAsia="es-CO"/>
              </w:rPr>
            </w:pPr>
            <w:r w:rsidRPr="00B201E6">
              <w:rPr>
                <w:rFonts w:cs="Arial"/>
                <w:i/>
                <w:iCs/>
                <w:sz w:val="18"/>
                <w:szCs w:val="18"/>
                <w:lang w:val="es-CO" w:eastAsia="es-CO"/>
              </w:rPr>
              <w:t>BRT</w:t>
            </w:r>
            <w:r w:rsidRPr="00B201E6">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noWrap/>
            <w:vAlign w:val="center"/>
          </w:tcPr>
          <w:p w14:paraId="3C769606" w14:textId="08728AEB" w:rsidR="0035385D" w:rsidRPr="00882260" w:rsidRDefault="0035385D" w:rsidP="009535AD">
            <w:pPr>
              <w:spacing w:before="0" w:after="0"/>
              <w:jc w:val="right"/>
              <w:rPr>
                <w:rFonts w:cs="Arial"/>
                <w:i/>
                <w:iCs/>
                <w:sz w:val="18"/>
                <w:szCs w:val="18"/>
                <w:lang w:eastAsia="es-CO"/>
              </w:rPr>
            </w:pPr>
            <w:r w:rsidRPr="009535AD">
              <w:rPr>
                <w:rFonts w:cs="Arial"/>
                <w:i/>
                <w:iCs/>
                <w:sz w:val="18"/>
                <w:szCs w:val="18"/>
              </w:rPr>
              <w:t>117.146.160</w:t>
            </w:r>
          </w:p>
        </w:tc>
      </w:tr>
      <w:tr w:rsidR="0035385D" w:rsidRPr="00A94D74" w14:paraId="6AA798FF" w14:textId="77777777" w:rsidTr="006868D1">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6B20C392" w14:textId="77777777" w:rsidR="0035385D" w:rsidRPr="00B201E6" w:rsidRDefault="0035385D" w:rsidP="0035385D">
            <w:pPr>
              <w:spacing w:before="0" w:after="0"/>
              <w:jc w:val="center"/>
              <w:rPr>
                <w:rFonts w:cs="Arial"/>
                <w:i/>
                <w:iCs/>
                <w:sz w:val="18"/>
                <w:szCs w:val="18"/>
                <w:lang w:val="es-CO" w:eastAsia="es-CO"/>
              </w:rPr>
            </w:pPr>
            <w:r w:rsidRPr="00B201E6">
              <w:rPr>
                <w:rFonts w:cs="Arial"/>
                <w:i/>
                <w:iCs/>
                <w:sz w:val="18"/>
                <w:szCs w:val="18"/>
                <w:lang w:val="es-CO" w:eastAsia="es-CO"/>
              </w:rPr>
              <w:t>BRT</w:t>
            </w:r>
            <w:r w:rsidRPr="00B201E6">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noWrap/>
            <w:vAlign w:val="center"/>
          </w:tcPr>
          <w:p w14:paraId="62FBA2F6" w14:textId="5DFC0BB7" w:rsidR="0035385D" w:rsidRPr="00882260" w:rsidRDefault="0035385D" w:rsidP="009535AD">
            <w:pPr>
              <w:spacing w:before="0" w:after="0"/>
              <w:jc w:val="right"/>
              <w:rPr>
                <w:rFonts w:cs="Arial"/>
                <w:i/>
                <w:iCs/>
                <w:sz w:val="18"/>
                <w:szCs w:val="18"/>
                <w:lang w:eastAsia="es-CO"/>
              </w:rPr>
            </w:pPr>
            <w:r w:rsidRPr="009535AD">
              <w:rPr>
                <w:rFonts w:cs="Arial"/>
                <w:i/>
                <w:iCs/>
                <w:sz w:val="18"/>
                <w:szCs w:val="18"/>
              </w:rPr>
              <w:t>4.349.825</w:t>
            </w:r>
          </w:p>
        </w:tc>
      </w:tr>
    </w:tbl>
    <w:p w14:paraId="3690D472" w14:textId="51E7B680" w:rsidR="008F229C" w:rsidRPr="00AD5E45" w:rsidRDefault="008F229C" w:rsidP="008F229C">
      <w:pPr>
        <w:pStyle w:val="Artculo"/>
        <w:spacing w:after="120"/>
        <w:ind w:left="0"/>
        <w:outlineLvl w:val="2"/>
        <w:rPr>
          <w:b w:val="0"/>
        </w:rPr>
      </w:pPr>
      <w:r w:rsidRPr="00AA52D4">
        <w:t xml:space="preserve">Modificar el artículo </w:t>
      </w:r>
      <w:r w:rsidR="0036282A">
        <w:t>7</w:t>
      </w:r>
      <w:r w:rsidRPr="00AA52D4">
        <w:t xml:space="preserve"> de la Resolución </w:t>
      </w:r>
      <w:r w:rsidRPr="00B201E6">
        <w:t xml:space="preserve">CREG </w:t>
      </w:r>
      <w:r w:rsidR="0036282A">
        <w:t>102</w:t>
      </w:r>
      <w:r w:rsidRPr="00B201E6">
        <w:t xml:space="preserve"> de 20</w:t>
      </w:r>
      <w:r w:rsidR="0036282A">
        <w:t>19</w:t>
      </w:r>
      <w:r w:rsidRPr="00AD5E45">
        <w:rPr>
          <w:bCs/>
        </w:rPr>
        <w:t>.</w:t>
      </w:r>
      <w:r w:rsidRPr="00AD5E45">
        <w:rPr>
          <w:b w:val="0"/>
        </w:rPr>
        <w:t xml:space="preserve"> El artículo </w:t>
      </w:r>
      <w:r w:rsidR="0036282A">
        <w:rPr>
          <w:b w:val="0"/>
        </w:rPr>
        <w:t>7</w:t>
      </w:r>
      <w:r w:rsidRPr="00AD5E45">
        <w:rPr>
          <w:b w:val="0"/>
        </w:rPr>
        <w:t xml:space="preserve"> de la Resolución </w:t>
      </w:r>
      <w:r w:rsidRPr="00B201E6">
        <w:rPr>
          <w:b w:val="0"/>
        </w:rPr>
        <w:t xml:space="preserve">CREG </w:t>
      </w:r>
      <w:r w:rsidR="0036282A">
        <w:rPr>
          <w:b w:val="0"/>
        </w:rPr>
        <w:t>102</w:t>
      </w:r>
      <w:r w:rsidRPr="00B201E6">
        <w:rPr>
          <w:b w:val="0"/>
        </w:rPr>
        <w:t xml:space="preserve"> de 20</w:t>
      </w:r>
      <w:r w:rsidR="0036282A">
        <w:rPr>
          <w:b w:val="0"/>
        </w:rPr>
        <w:t>19</w:t>
      </w:r>
      <w:r>
        <w:rPr>
          <w:b w:val="0"/>
        </w:rPr>
        <w:t xml:space="preserve">, modificado por el artículo </w:t>
      </w:r>
      <w:r w:rsidR="0036282A">
        <w:rPr>
          <w:b w:val="0"/>
        </w:rPr>
        <w:t>4</w:t>
      </w:r>
      <w:r>
        <w:rPr>
          <w:b w:val="0"/>
        </w:rPr>
        <w:t xml:space="preserve"> de la Resolución CREG </w:t>
      </w:r>
      <w:r w:rsidR="0036282A">
        <w:rPr>
          <w:b w:val="0"/>
        </w:rPr>
        <w:t>137</w:t>
      </w:r>
      <w:r>
        <w:rPr>
          <w:b w:val="0"/>
        </w:rPr>
        <w:t xml:space="preserve"> de 20</w:t>
      </w:r>
      <w:r w:rsidR="0036282A">
        <w:rPr>
          <w:b w:val="0"/>
        </w:rPr>
        <w:t>21</w:t>
      </w:r>
      <w:r>
        <w:rPr>
          <w:b w:val="0"/>
        </w:rPr>
        <w:t>,</w:t>
      </w:r>
      <w:r w:rsidRPr="00AD5E45">
        <w:rPr>
          <w:b w:val="0"/>
        </w:rPr>
        <w:t xml:space="preserve"> quedará así:</w:t>
      </w:r>
    </w:p>
    <w:p w14:paraId="6D32F559" w14:textId="62FBAF4F" w:rsidR="008F229C" w:rsidRDefault="008F229C" w:rsidP="008F229C">
      <w:pPr>
        <w:ind w:left="708"/>
        <w:rPr>
          <w:bCs/>
          <w:i/>
          <w:iCs/>
          <w:sz w:val="22"/>
          <w:szCs w:val="22"/>
        </w:rPr>
      </w:pPr>
      <w:r w:rsidRPr="00AA52D4">
        <w:rPr>
          <w:b/>
          <w:i/>
          <w:iCs/>
          <w:sz w:val="22"/>
          <w:szCs w:val="22"/>
        </w:rPr>
        <w:t xml:space="preserve">Artículo 7. AOM base por nivel de tensión. </w:t>
      </w:r>
      <w:r w:rsidRPr="00AA52D4">
        <w:rPr>
          <w:bCs/>
          <w:i/>
          <w:iCs/>
          <w:sz w:val="22"/>
          <w:szCs w:val="22"/>
        </w:rPr>
        <w:t>El valor del AOM base para cada nivel de tensión, AOMbase</w:t>
      </w:r>
      <w:r w:rsidRPr="00AA52D4">
        <w:rPr>
          <w:bCs/>
          <w:i/>
          <w:iCs/>
          <w:sz w:val="22"/>
          <w:szCs w:val="22"/>
          <w:vertAlign w:val="subscript"/>
        </w:rPr>
        <w:t>j,n</w:t>
      </w:r>
      <w:r w:rsidRPr="00AA52D4">
        <w:rPr>
          <w:bCs/>
          <w:i/>
          <w:iCs/>
          <w:sz w:val="22"/>
          <w:szCs w:val="22"/>
        </w:rPr>
        <w:t>, es el siguiente:</w:t>
      </w:r>
    </w:p>
    <w:p w14:paraId="43A0C206" w14:textId="77777777" w:rsidR="008F229C" w:rsidRPr="00AA52D4" w:rsidRDefault="008F229C" w:rsidP="008F229C">
      <w:pPr>
        <w:pStyle w:val="Descripcin"/>
        <w:rPr>
          <w:i/>
          <w:iCs/>
          <w:szCs w:val="22"/>
        </w:rPr>
      </w:pPr>
      <w:r w:rsidRPr="00AA52D4">
        <w:rPr>
          <w:i/>
          <w:iCs/>
          <w:szCs w:val="22"/>
        </w:rPr>
        <w:t>Tabla 9 AOM base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8F229C" w:rsidRPr="00AD5E45" w14:paraId="2DB9243D" w14:textId="77777777" w:rsidTr="00B201E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4039B9" w14:textId="77777777" w:rsidR="008F229C" w:rsidRPr="00B201E6" w:rsidRDefault="008F229C" w:rsidP="00B201E6">
            <w:pPr>
              <w:spacing w:before="0" w:after="0"/>
              <w:jc w:val="center"/>
              <w:rPr>
                <w:rFonts w:cs="Arial"/>
                <w:b/>
                <w:bCs/>
                <w:i/>
                <w:iCs/>
                <w:sz w:val="18"/>
                <w:szCs w:val="18"/>
                <w:lang w:val="es-CO" w:eastAsia="es-CO"/>
              </w:rPr>
            </w:pPr>
            <w:r w:rsidRPr="00B201E6">
              <w:rPr>
                <w:rFonts w:cs="Arial"/>
                <w:b/>
                <w:bCs/>
                <w:i/>
                <w:i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FFFFFF"/>
            <w:vAlign w:val="center"/>
            <w:hideMark/>
          </w:tcPr>
          <w:p w14:paraId="7FF32401" w14:textId="77777777" w:rsidR="008F229C" w:rsidRPr="00B201E6" w:rsidRDefault="008F229C" w:rsidP="00B201E6">
            <w:pPr>
              <w:spacing w:before="0" w:after="0"/>
              <w:jc w:val="center"/>
              <w:rPr>
                <w:rFonts w:cs="Arial"/>
                <w:b/>
                <w:bCs/>
                <w:i/>
                <w:iCs/>
                <w:sz w:val="18"/>
                <w:szCs w:val="18"/>
                <w:lang w:val="es-CO" w:eastAsia="es-CO"/>
              </w:rPr>
            </w:pPr>
            <w:r w:rsidRPr="00B201E6">
              <w:rPr>
                <w:rFonts w:cs="Arial"/>
                <w:b/>
                <w:bCs/>
                <w:i/>
                <w:iCs/>
                <w:sz w:val="18"/>
                <w:szCs w:val="18"/>
                <w:lang w:val="es-CO" w:eastAsia="es-CO"/>
              </w:rPr>
              <w:t>Pesos de diciembre de 2017</w:t>
            </w:r>
          </w:p>
        </w:tc>
      </w:tr>
      <w:tr w:rsidR="0036282A" w:rsidRPr="00AD5E45" w14:paraId="1980B5E7" w14:textId="77777777" w:rsidTr="008F229C">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32B004F6" w14:textId="77777777" w:rsidR="0036282A" w:rsidRPr="00B201E6" w:rsidRDefault="0036282A" w:rsidP="0036282A">
            <w:pPr>
              <w:spacing w:before="0" w:after="0"/>
              <w:jc w:val="center"/>
              <w:rPr>
                <w:rFonts w:cs="Arial"/>
                <w:i/>
                <w:iCs/>
                <w:sz w:val="18"/>
                <w:szCs w:val="18"/>
                <w:lang w:val="es-CO" w:eastAsia="es-CO"/>
              </w:rPr>
            </w:pPr>
            <w:r w:rsidRPr="00B201E6">
              <w:rPr>
                <w:rFonts w:cs="Arial"/>
                <w:i/>
                <w:iCs/>
                <w:sz w:val="18"/>
                <w:szCs w:val="18"/>
                <w:lang w:val="es-CO" w:eastAsia="es-CO"/>
              </w:rPr>
              <w:t>AOMbase</w:t>
            </w:r>
            <w:r w:rsidRPr="00B201E6">
              <w:rPr>
                <w:rFonts w:cs="Arial"/>
                <w:i/>
                <w:iCs/>
                <w:sz w:val="18"/>
                <w:szCs w:val="18"/>
                <w:vertAlign w:val="subscript"/>
                <w:lang w:val="es-CO" w:eastAsia="es-CO"/>
              </w:rPr>
              <w:t>j,4</w:t>
            </w:r>
          </w:p>
        </w:tc>
        <w:tc>
          <w:tcPr>
            <w:tcW w:w="1960" w:type="dxa"/>
            <w:tcBorders>
              <w:top w:val="nil"/>
              <w:left w:val="nil"/>
              <w:bottom w:val="single" w:sz="4" w:space="0" w:color="auto"/>
              <w:right w:val="single" w:sz="4" w:space="0" w:color="auto"/>
            </w:tcBorders>
            <w:noWrap/>
            <w:vAlign w:val="center"/>
          </w:tcPr>
          <w:p w14:paraId="25BB322D" w14:textId="0D6ABF41" w:rsidR="0036282A" w:rsidRPr="0036282A" w:rsidRDefault="0036282A" w:rsidP="009535AD">
            <w:pPr>
              <w:spacing w:before="0" w:after="0"/>
              <w:jc w:val="right"/>
              <w:rPr>
                <w:rFonts w:cs="Arial"/>
                <w:i/>
                <w:iCs/>
                <w:sz w:val="18"/>
                <w:szCs w:val="18"/>
                <w:lang w:eastAsia="es-CO"/>
              </w:rPr>
            </w:pPr>
            <w:r w:rsidRPr="0036282A">
              <w:rPr>
                <w:rFonts w:cs="Arial"/>
                <w:i/>
                <w:iCs/>
                <w:sz w:val="18"/>
                <w:szCs w:val="18"/>
              </w:rPr>
              <w:t>1.323.591.073</w:t>
            </w:r>
          </w:p>
        </w:tc>
      </w:tr>
      <w:tr w:rsidR="0036282A" w:rsidRPr="00AD5E45" w14:paraId="1E13255C" w14:textId="77777777" w:rsidTr="008F229C">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79CF1251" w14:textId="77777777" w:rsidR="0036282A" w:rsidRPr="00B201E6" w:rsidRDefault="0036282A" w:rsidP="0036282A">
            <w:pPr>
              <w:spacing w:before="0" w:after="0"/>
              <w:jc w:val="center"/>
              <w:rPr>
                <w:rFonts w:cs="Arial"/>
                <w:i/>
                <w:iCs/>
                <w:sz w:val="18"/>
                <w:szCs w:val="18"/>
                <w:lang w:val="es-CO" w:eastAsia="es-CO"/>
              </w:rPr>
            </w:pPr>
            <w:r w:rsidRPr="00B201E6">
              <w:rPr>
                <w:rFonts w:cs="Arial"/>
                <w:i/>
                <w:iCs/>
                <w:sz w:val="18"/>
                <w:szCs w:val="18"/>
                <w:lang w:val="es-CO" w:eastAsia="es-CO"/>
              </w:rPr>
              <w:t>AOMbase</w:t>
            </w:r>
            <w:r w:rsidRPr="00B201E6">
              <w:rPr>
                <w:rFonts w:cs="Arial"/>
                <w:i/>
                <w:iCs/>
                <w:sz w:val="18"/>
                <w:szCs w:val="18"/>
                <w:vertAlign w:val="subscript"/>
                <w:lang w:val="es-CO" w:eastAsia="es-CO"/>
              </w:rPr>
              <w:t>j,3</w:t>
            </w:r>
          </w:p>
        </w:tc>
        <w:tc>
          <w:tcPr>
            <w:tcW w:w="1960" w:type="dxa"/>
            <w:tcBorders>
              <w:top w:val="nil"/>
              <w:left w:val="nil"/>
              <w:bottom w:val="single" w:sz="4" w:space="0" w:color="auto"/>
              <w:right w:val="single" w:sz="4" w:space="0" w:color="auto"/>
            </w:tcBorders>
            <w:noWrap/>
            <w:vAlign w:val="center"/>
          </w:tcPr>
          <w:p w14:paraId="17FE9E7F" w14:textId="5337CDDE" w:rsidR="0036282A" w:rsidRPr="0036282A" w:rsidRDefault="0036282A" w:rsidP="009535AD">
            <w:pPr>
              <w:spacing w:before="0" w:after="0"/>
              <w:jc w:val="right"/>
              <w:rPr>
                <w:rFonts w:cs="Arial"/>
                <w:i/>
                <w:iCs/>
                <w:sz w:val="18"/>
                <w:szCs w:val="18"/>
                <w:lang w:eastAsia="es-CO"/>
              </w:rPr>
            </w:pPr>
            <w:r w:rsidRPr="0036282A">
              <w:rPr>
                <w:rFonts w:cs="Arial"/>
                <w:i/>
                <w:iCs/>
                <w:sz w:val="18"/>
                <w:szCs w:val="18"/>
              </w:rPr>
              <w:t>5.091.352.981</w:t>
            </w:r>
          </w:p>
        </w:tc>
      </w:tr>
      <w:tr w:rsidR="0036282A" w:rsidRPr="00AD5E45" w14:paraId="141E35CF" w14:textId="77777777" w:rsidTr="008F229C">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F8D0F3D" w14:textId="77777777" w:rsidR="0036282A" w:rsidRPr="00B201E6" w:rsidRDefault="0036282A" w:rsidP="0036282A">
            <w:pPr>
              <w:spacing w:before="0" w:after="0"/>
              <w:jc w:val="center"/>
              <w:rPr>
                <w:rFonts w:cs="Arial"/>
                <w:i/>
                <w:iCs/>
                <w:sz w:val="18"/>
                <w:szCs w:val="18"/>
                <w:lang w:val="es-CO" w:eastAsia="es-CO"/>
              </w:rPr>
            </w:pPr>
            <w:r w:rsidRPr="00B201E6">
              <w:rPr>
                <w:rFonts w:cs="Arial"/>
                <w:i/>
                <w:iCs/>
                <w:sz w:val="18"/>
                <w:szCs w:val="18"/>
                <w:lang w:val="es-CO" w:eastAsia="es-CO"/>
              </w:rPr>
              <w:t>AOMbase</w:t>
            </w:r>
            <w:r w:rsidRPr="00B201E6">
              <w:rPr>
                <w:rFonts w:cs="Arial"/>
                <w:i/>
                <w:iCs/>
                <w:sz w:val="18"/>
                <w:szCs w:val="18"/>
                <w:vertAlign w:val="subscript"/>
                <w:lang w:val="es-CO" w:eastAsia="es-CO"/>
              </w:rPr>
              <w:t>j,2</w:t>
            </w:r>
          </w:p>
        </w:tc>
        <w:tc>
          <w:tcPr>
            <w:tcW w:w="1960" w:type="dxa"/>
            <w:tcBorders>
              <w:top w:val="nil"/>
              <w:left w:val="nil"/>
              <w:bottom w:val="single" w:sz="4" w:space="0" w:color="auto"/>
              <w:right w:val="single" w:sz="4" w:space="0" w:color="auto"/>
            </w:tcBorders>
            <w:noWrap/>
            <w:vAlign w:val="center"/>
          </w:tcPr>
          <w:p w14:paraId="418E88AD" w14:textId="1EE1B2C4" w:rsidR="0036282A" w:rsidRPr="0036282A" w:rsidRDefault="0036282A" w:rsidP="009535AD">
            <w:pPr>
              <w:spacing w:before="0" w:after="0"/>
              <w:jc w:val="right"/>
              <w:rPr>
                <w:rFonts w:cs="Arial"/>
                <w:i/>
                <w:iCs/>
                <w:sz w:val="18"/>
                <w:szCs w:val="18"/>
                <w:lang w:eastAsia="es-CO"/>
              </w:rPr>
            </w:pPr>
            <w:r w:rsidRPr="0036282A">
              <w:rPr>
                <w:rFonts w:cs="Arial"/>
                <w:i/>
                <w:iCs/>
                <w:sz w:val="18"/>
                <w:szCs w:val="18"/>
              </w:rPr>
              <w:t>12.094.845.008</w:t>
            </w:r>
          </w:p>
        </w:tc>
      </w:tr>
      <w:tr w:rsidR="0036282A" w:rsidRPr="00AD5E45" w14:paraId="439F684D" w14:textId="77777777" w:rsidTr="008F229C">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6602FB52" w14:textId="77777777" w:rsidR="0036282A" w:rsidRPr="00B201E6" w:rsidRDefault="0036282A" w:rsidP="0036282A">
            <w:pPr>
              <w:spacing w:before="0" w:after="0"/>
              <w:jc w:val="center"/>
              <w:rPr>
                <w:rFonts w:cs="Arial"/>
                <w:i/>
                <w:iCs/>
                <w:sz w:val="18"/>
                <w:szCs w:val="18"/>
                <w:lang w:val="es-CO" w:eastAsia="es-CO"/>
              </w:rPr>
            </w:pPr>
            <w:r w:rsidRPr="00B201E6">
              <w:rPr>
                <w:rFonts w:cs="Arial"/>
                <w:i/>
                <w:iCs/>
                <w:sz w:val="18"/>
                <w:szCs w:val="18"/>
                <w:lang w:val="es-CO" w:eastAsia="es-CO"/>
              </w:rPr>
              <w:t>AOMbase</w:t>
            </w:r>
            <w:r w:rsidRPr="00B201E6">
              <w:rPr>
                <w:rFonts w:cs="Arial"/>
                <w:i/>
                <w:iCs/>
                <w:sz w:val="18"/>
                <w:szCs w:val="18"/>
                <w:vertAlign w:val="subscript"/>
                <w:lang w:val="es-CO" w:eastAsia="es-CO"/>
              </w:rPr>
              <w:t>j,1</w:t>
            </w:r>
          </w:p>
        </w:tc>
        <w:tc>
          <w:tcPr>
            <w:tcW w:w="1960" w:type="dxa"/>
            <w:tcBorders>
              <w:top w:val="nil"/>
              <w:left w:val="nil"/>
              <w:bottom w:val="single" w:sz="4" w:space="0" w:color="auto"/>
              <w:right w:val="single" w:sz="4" w:space="0" w:color="auto"/>
            </w:tcBorders>
            <w:noWrap/>
            <w:vAlign w:val="center"/>
          </w:tcPr>
          <w:p w14:paraId="1B7070AD" w14:textId="5393B902" w:rsidR="0036282A" w:rsidRPr="0036282A" w:rsidRDefault="0036282A" w:rsidP="009535AD">
            <w:pPr>
              <w:spacing w:before="0" w:after="0"/>
              <w:jc w:val="right"/>
              <w:rPr>
                <w:rFonts w:cs="Arial"/>
                <w:i/>
                <w:iCs/>
                <w:sz w:val="18"/>
                <w:szCs w:val="18"/>
                <w:lang w:eastAsia="es-CO"/>
              </w:rPr>
            </w:pPr>
            <w:r w:rsidRPr="0036282A">
              <w:rPr>
                <w:rFonts w:cs="Arial"/>
                <w:i/>
                <w:iCs/>
                <w:sz w:val="18"/>
                <w:szCs w:val="18"/>
              </w:rPr>
              <w:t>3.996.616.146</w:t>
            </w:r>
          </w:p>
        </w:tc>
      </w:tr>
    </w:tbl>
    <w:p w14:paraId="0E9BA5CB" w14:textId="5DDB3688" w:rsidR="008F229C" w:rsidRPr="00AD5E45" w:rsidRDefault="008F229C" w:rsidP="008F229C">
      <w:pPr>
        <w:pStyle w:val="Artculo"/>
        <w:spacing w:after="120"/>
        <w:ind w:left="0"/>
        <w:outlineLvl w:val="2"/>
        <w:rPr>
          <w:b w:val="0"/>
        </w:rPr>
      </w:pPr>
      <w:r w:rsidRPr="00AD5E45">
        <w:t xml:space="preserve">Modificar el artículo </w:t>
      </w:r>
      <w:r w:rsidR="00ED14C1">
        <w:t>15</w:t>
      </w:r>
      <w:r w:rsidRPr="00AD5E45">
        <w:t xml:space="preserve"> de la Resolución </w:t>
      </w:r>
      <w:r w:rsidRPr="00B201E6">
        <w:t xml:space="preserve">CREG </w:t>
      </w:r>
      <w:r w:rsidR="00ED14C1">
        <w:t>102</w:t>
      </w:r>
      <w:r w:rsidRPr="00B201E6">
        <w:t xml:space="preserve"> de 20</w:t>
      </w:r>
      <w:r w:rsidR="00ED14C1">
        <w:t>19</w:t>
      </w:r>
      <w:r w:rsidRPr="00AD5E45">
        <w:rPr>
          <w:bCs/>
        </w:rPr>
        <w:t>.</w:t>
      </w:r>
      <w:r w:rsidRPr="00AD5E45">
        <w:rPr>
          <w:b w:val="0"/>
        </w:rPr>
        <w:t xml:space="preserve"> El artículo </w:t>
      </w:r>
      <w:r w:rsidR="00ED14C1">
        <w:rPr>
          <w:b w:val="0"/>
        </w:rPr>
        <w:t>15</w:t>
      </w:r>
      <w:r w:rsidR="001D0C52">
        <w:rPr>
          <w:b w:val="0"/>
        </w:rPr>
        <w:t xml:space="preserve"> </w:t>
      </w:r>
      <w:r w:rsidRPr="00AD5E45">
        <w:rPr>
          <w:b w:val="0"/>
        </w:rPr>
        <w:t xml:space="preserve">de la Resolución </w:t>
      </w:r>
      <w:r w:rsidRPr="00B201E6">
        <w:rPr>
          <w:b w:val="0"/>
        </w:rPr>
        <w:t xml:space="preserve">CREG </w:t>
      </w:r>
      <w:r w:rsidR="00ED14C1">
        <w:rPr>
          <w:b w:val="0"/>
        </w:rPr>
        <w:t>102</w:t>
      </w:r>
      <w:r w:rsidRPr="00B201E6">
        <w:rPr>
          <w:b w:val="0"/>
        </w:rPr>
        <w:t xml:space="preserve"> de 20</w:t>
      </w:r>
      <w:r w:rsidR="00ED14C1">
        <w:rPr>
          <w:b w:val="0"/>
        </w:rPr>
        <w:t>19</w:t>
      </w:r>
      <w:r>
        <w:rPr>
          <w:b w:val="0"/>
        </w:rPr>
        <w:t xml:space="preserve">, modificado por el artículo </w:t>
      </w:r>
      <w:r w:rsidR="00ED14C1">
        <w:rPr>
          <w:b w:val="0"/>
        </w:rPr>
        <w:t>5</w:t>
      </w:r>
      <w:r>
        <w:rPr>
          <w:b w:val="0"/>
        </w:rPr>
        <w:t xml:space="preserve"> de la Resolución CREG </w:t>
      </w:r>
      <w:r w:rsidR="00ED14C1">
        <w:rPr>
          <w:b w:val="0"/>
        </w:rPr>
        <w:t>137</w:t>
      </w:r>
      <w:r>
        <w:rPr>
          <w:b w:val="0"/>
        </w:rPr>
        <w:t xml:space="preserve"> de 20</w:t>
      </w:r>
      <w:r w:rsidR="00ED14C1">
        <w:rPr>
          <w:b w:val="0"/>
        </w:rPr>
        <w:t>21</w:t>
      </w:r>
      <w:r>
        <w:rPr>
          <w:b w:val="0"/>
        </w:rPr>
        <w:t>,</w:t>
      </w:r>
      <w:r w:rsidRPr="00AD5E45">
        <w:rPr>
          <w:b w:val="0"/>
        </w:rPr>
        <w:t xml:space="preserve"> quedará así:</w:t>
      </w:r>
    </w:p>
    <w:p w14:paraId="04342355" w14:textId="77777777" w:rsidR="008F229C" w:rsidRPr="00AA52D4" w:rsidRDefault="008F229C" w:rsidP="008F229C">
      <w:pPr>
        <w:pStyle w:val="Descripcin"/>
        <w:ind w:left="708"/>
        <w:jc w:val="both"/>
        <w:rPr>
          <w:i/>
          <w:iCs/>
        </w:rPr>
      </w:pPr>
      <w:r w:rsidRPr="00AA52D4">
        <w:rPr>
          <w:b/>
          <w:i/>
          <w:iCs/>
          <w:szCs w:val="22"/>
        </w:rPr>
        <w:t xml:space="preserve">Artículo 15. Costos de reposición de referencia. </w:t>
      </w:r>
      <w:r w:rsidRPr="00AA52D4">
        <w:rPr>
          <w:i/>
          <w:iCs/>
        </w:rPr>
        <w:t>El costo de reposición de referencia, CRR</w:t>
      </w:r>
      <w:r w:rsidRPr="00AA52D4">
        <w:rPr>
          <w:i/>
          <w:iCs/>
          <w:vertAlign w:val="subscript"/>
        </w:rPr>
        <w:t>j</w:t>
      </w:r>
      <w:r w:rsidRPr="00AA52D4">
        <w:rPr>
          <w:i/>
          <w:iCs/>
        </w:rPr>
        <w:t>, y los costos de reposición de referencia por nivel de tensión, Crr</w:t>
      </w:r>
      <w:r w:rsidRPr="00AA52D4">
        <w:rPr>
          <w:i/>
          <w:iCs/>
          <w:vertAlign w:val="subscript"/>
        </w:rPr>
        <w:t>j,n</w:t>
      </w:r>
      <w:r w:rsidRPr="00AA52D4">
        <w:rPr>
          <w:i/>
          <w:iCs/>
        </w:rPr>
        <w:t>, son los siguientes:</w:t>
      </w:r>
    </w:p>
    <w:p w14:paraId="5F3C2B66" w14:textId="77777777" w:rsidR="008F229C" w:rsidRDefault="008F229C" w:rsidP="008F229C">
      <w:pPr>
        <w:pStyle w:val="Descripcin"/>
        <w:rPr>
          <w:bCs/>
          <w:i/>
          <w:iCs/>
          <w:szCs w:val="22"/>
        </w:rPr>
      </w:pPr>
      <w:r w:rsidRPr="00AA52D4">
        <w:rPr>
          <w:bCs/>
          <w:i/>
          <w:iCs/>
          <w:szCs w:val="22"/>
        </w:rPr>
        <w:t>Tabla 19 Costo de reposición de referencia</w:t>
      </w:r>
    </w:p>
    <w:tbl>
      <w:tblPr>
        <w:tblW w:w="0" w:type="auto"/>
        <w:jc w:val="center"/>
        <w:tblCellMar>
          <w:left w:w="70" w:type="dxa"/>
          <w:right w:w="70" w:type="dxa"/>
        </w:tblCellMar>
        <w:tblLook w:val="04A0" w:firstRow="1" w:lastRow="0" w:firstColumn="1" w:lastColumn="0" w:noHBand="0" w:noVBand="1"/>
      </w:tblPr>
      <w:tblGrid>
        <w:gridCol w:w="940"/>
        <w:gridCol w:w="2174"/>
      </w:tblGrid>
      <w:tr w:rsidR="008F229C" w:rsidRPr="00AD5E45" w14:paraId="17330354" w14:textId="77777777" w:rsidTr="003B66CA">
        <w:trPr>
          <w:trHeight w:val="48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259D8C0" w14:textId="77777777" w:rsidR="008F229C" w:rsidRPr="00B201E6" w:rsidRDefault="008F229C" w:rsidP="00B201E6">
            <w:pPr>
              <w:spacing w:before="0" w:after="0"/>
              <w:jc w:val="center"/>
              <w:rPr>
                <w:rFonts w:cs="Arial"/>
                <w:b/>
                <w:bCs/>
                <w:i/>
                <w:iCs/>
                <w:sz w:val="18"/>
                <w:szCs w:val="18"/>
                <w:lang w:val="es-CO" w:eastAsia="es-CO"/>
              </w:rPr>
            </w:pPr>
            <w:r w:rsidRPr="00B201E6">
              <w:rPr>
                <w:rFonts w:cs="Arial"/>
                <w:b/>
                <w:bCs/>
                <w:i/>
                <w:iCs/>
                <w:sz w:val="18"/>
                <w:szCs w:val="18"/>
                <w:lang w:val="es-CO" w:eastAsia="es-CO"/>
              </w:rPr>
              <w:t>Variable</w:t>
            </w:r>
          </w:p>
        </w:tc>
        <w:tc>
          <w:tcPr>
            <w:tcW w:w="2174" w:type="dxa"/>
            <w:tcBorders>
              <w:top w:val="single" w:sz="4" w:space="0" w:color="auto"/>
              <w:left w:val="nil"/>
              <w:bottom w:val="single" w:sz="4" w:space="0" w:color="auto"/>
              <w:right w:val="single" w:sz="4" w:space="0" w:color="auto"/>
            </w:tcBorders>
            <w:shd w:val="clear" w:color="000000" w:fill="FFFFFF"/>
            <w:vAlign w:val="center"/>
            <w:hideMark/>
          </w:tcPr>
          <w:p w14:paraId="6BDCF86B" w14:textId="77777777" w:rsidR="008F229C" w:rsidRPr="00B201E6" w:rsidRDefault="008F229C" w:rsidP="00B201E6">
            <w:pPr>
              <w:spacing w:before="0" w:after="0"/>
              <w:jc w:val="center"/>
              <w:rPr>
                <w:rFonts w:cs="Arial"/>
                <w:b/>
                <w:bCs/>
                <w:i/>
                <w:iCs/>
                <w:sz w:val="18"/>
                <w:szCs w:val="18"/>
                <w:lang w:val="es-CO" w:eastAsia="es-CO"/>
              </w:rPr>
            </w:pPr>
            <w:r w:rsidRPr="00B201E6">
              <w:rPr>
                <w:rFonts w:cs="Arial"/>
                <w:b/>
                <w:bCs/>
                <w:i/>
                <w:iCs/>
                <w:sz w:val="18"/>
                <w:szCs w:val="18"/>
                <w:lang w:val="es-CO" w:eastAsia="es-CO"/>
              </w:rPr>
              <w:t>Pesos de diciembre de 2017</w:t>
            </w:r>
          </w:p>
        </w:tc>
      </w:tr>
      <w:tr w:rsidR="0036282A" w:rsidRPr="00AD5E45" w14:paraId="21E12C42" w14:textId="77777777" w:rsidTr="001D0C52">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137B12" w14:textId="77777777" w:rsidR="0036282A" w:rsidRPr="00B201E6" w:rsidRDefault="0036282A" w:rsidP="0036282A">
            <w:pPr>
              <w:spacing w:before="0" w:after="0"/>
              <w:jc w:val="center"/>
              <w:rPr>
                <w:rFonts w:cs="Arial"/>
                <w:i/>
                <w:iCs/>
                <w:sz w:val="18"/>
                <w:szCs w:val="18"/>
                <w:lang w:val="es-CO" w:eastAsia="es-CO"/>
              </w:rPr>
            </w:pPr>
            <w:r w:rsidRPr="00B201E6">
              <w:rPr>
                <w:rFonts w:cs="Arial"/>
                <w:i/>
                <w:iCs/>
                <w:sz w:val="18"/>
                <w:szCs w:val="18"/>
                <w:lang w:val="es-CO" w:eastAsia="es-CO"/>
              </w:rPr>
              <w:t>CRR</w:t>
            </w:r>
            <w:r w:rsidRPr="00B201E6">
              <w:rPr>
                <w:rFonts w:cs="Arial"/>
                <w:i/>
                <w:iCs/>
                <w:color w:val="000000"/>
                <w:sz w:val="18"/>
                <w:szCs w:val="18"/>
                <w:vertAlign w:val="subscript"/>
                <w:lang w:val="es-CO" w:eastAsia="es-CO"/>
              </w:rPr>
              <w:t>j</w:t>
            </w:r>
          </w:p>
        </w:tc>
        <w:tc>
          <w:tcPr>
            <w:tcW w:w="2174" w:type="dxa"/>
            <w:tcBorders>
              <w:top w:val="nil"/>
              <w:left w:val="nil"/>
              <w:bottom w:val="single" w:sz="4" w:space="0" w:color="auto"/>
              <w:right w:val="single" w:sz="4" w:space="0" w:color="auto"/>
            </w:tcBorders>
            <w:shd w:val="clear" w:color="auto" w:fill="auto"/>
            <w:noWrap/>
            <w:vAlign w:val="center"/>
          </w:tcPr>
          <w:p w14:paraId="556514F0" w14:textId="6A451641" w:rsidR="0036282A" w:rsidRPr="0036282A" w:rsidRDefault="0036282A" w:rsidP="009535AD">
            <w:pPr>
              <w:spacing w:before="0" w:after="0"/>
              <w:jc w:val="right"/>
              <w:rPr>
                <w:rFonts w:cs="Arial"/>
                <w:i/>
                <w:iCs/>
                <w:sz w:val="18"/>
                <w:szCs w:val="18"/>
                <w:lang w:eastAsia="es-CO"/>
              </w:rPr>
            </w:pPr>
            <w:r w:rsidRPr="0036282A">
              <w:rPr>
                <w:rFonts w:cs="Arial"/>
                <w:i/>
                <w:iCs/>
                <w:sz w:val="18"/>
                <w:szCs w:val="18"/>
              </w:rPr>
              <w:t>459.863.022.934</w:t>
            </w:r>
          </w:p>
        </w:tc>
      </w:tr>
      <w:tr w:rsidR="0036282A" w:rsidRPr="00AD5E45" w14:paraId="7F2E3B97" w14:textId="77777777" w:rsidTr="003B66CA">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6B971F" w14:textId="77777777" w:rsidR="0036282A" w:rsidRPr="00B201E6" w:rsidRDefault="0036282A" w:rsidP="0036282A">
            <w:pPr>
              <w:spacing w:before="0" w:after="0"/>
              <w:jc w:val="center"/>
              <w:rPr>
                <w:rFonts w:cs="Arial"/>
                <w:i/>
                <w:iCs/>
                <w:sz w:val="18"/>
                <w:szCs w:val="18"/>
                <w:lang w:val="es-CO" w:eastAsia="es-CO"/>
              </w:rPr>
            </w:pPr>
            <w:r w:rsidRPr="00B201E6">
              <w:rPr>
                <w:rFonts w:cs="Arial"/>
                <w:i/>
                <w:iCs/>
                <w:sz w:val="18"/>
                <w:szCs w:val="18"/>
                <w:lang w:val="es-CO" w:eastAsia="es-CO"/>
              </w:rPr>
              <w:t>Crr</w:t>
            </w:r>
            <w:r w:rsidRPr="00B201E6">
              <w:rPr>
                <w:rFonts w:cs="Arial"/>
                <w:i/>
                <w:iCs/>
                <w:color w:val="000000"/>
                <w:sz w:val="18"/>
                <w:szCs w:val="18"/>
                <w:vertAlign w:val="subscript"/>
                <w:lang w:val="es-CO" w:eastAsia="es-CO"/>
              </w:rPr>
              <w:t>j,4</w:t>
            </w:r>
          </w:p>
        </w:tc>
        <w:tc>
          <w:tcPr>
            <w:tcW w:w="2174" w:type="dxa"/>
            <w:tcBorders>
              <w:top w:val="nil"/>
              <w:left w:val="nil"/>
              <w:bottom w:val="single" w:sz="4" w:space="0" w:color="auto"/>
              <w:right w:val="single" w:sz="4" w:space="0" w:color="auto"/>
            </w:tcBorders>
            <w:shd w:val="clear" w:color="auto" w:fill="auto"/>
            <w:noWrap/>
            <w:vAlign w:val="center"/>
          </w:tcPr>
          <w:p w14:paraId="78917479" w14:textId="77739A3F" w:rsidR="0036282A" w:rsidRPr="0036282A" w:rsidRDefault="0036282A" w:rsidP="009535AD">
            <w:pPr>
              <w:spacing w:before="0" w:after="0"/>
              <w:jc w:val="right"/>
              <w:rPr>
                <w:rFonts w:cs="Arial"/>
                <w:i/>
                <w:iCs/>
                <w:sz w:val="18"/>
                <w:szCs w:val="18"/>
                <w:lang w:eastAsia="es-CO"/>
              </w:rPr>
            </w:pPr>
            <w:r w:rsidRPr="0036282A">
              <w:rPr>
                <w:rFonts w:cs="Arial"/>
                <w:i/>
                <w:iCs/>
                <w:sz w:val="18"/>
                <w:szCs w:val="18"/>
              </w:rPr>
              <w:t>26.858.997.891</w:t>
            </w:r>
          </w:p>
        </w:tc>
      </w:tr>
      <w:tr w:rsidR="0036282A" w:rsidRPr="00AD5E45" w14:paraId="44372977" w14:textId="77777777" w:rsidTr="003B66CA">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BB116F4" w14:textId="77777777" w:rsidR="0036282A" w:rsidRPr="00B201E6" w:rsidRDefault="0036282A" w:rsidP="0036282A">
            <w:pPr>
              <w:spacing w:before="0" w:after="0"/>
              <w:jc w:val="center"/>
              <w:rPr>
                <w:rFonts w:cs="Arial"/>
                <w:i/>
                <w:iCs/>
                <w:sz w:val="18"/>
                <w:szCs w:val="18"/>
                <w:lang w:val="es-CO" w:eastAsia="es-CO"/>
              </w:rPr>
            </w:pPr>
            <w:r w:rsidRPr="00B201E6">
              <w:rPr>
                <w:rFonts w:cs="Arial"/>
                <w:i/>
                <w:iCs/>
                <w:sz w:val="18"/>
                <w:szCs w:val="18"/>
                <w:lang w:val="es-CO" w:eastAsia="es-CO"/>
              </w:rPr>
              <w:t>Crr</w:t>
            </w:r>
            <w:r w:rsidRPr="00B201E6">
              <w:rPr>
                <w:rFonts w:cs="Arial"/>
                <w:i/>
                <w:iCs/>
                <w:color w:val="000000"/>
                <w:sz w:val="18"/>
                <w:szCs w:val="18"/>
                <w:vertAlign w:val="subscript"/>
                <w:lang w:val="es-CO" w:eastAsia="es-CO"/>
              </w:rPr>
              <w:t>j,3</w:t>
            </w:r>
          </w:p>
        </w:tc>
        <w:tc>
          <w:tcPr>
            <w:tcW w:w="2174" w:type="dxa"/>
            <w:tcBorders>
              <w:top w:val="nil"/>
              <w:left w:val="nil"/>
              <w:bottom w:val="single" w:sz="4" w:space="0" w:color="auto"/>
              <w:right w:val="single" w:sz="4" w:space="0" w:color="auto"/>
            </w:tcBorders>
            <w:shd w:val="clear" w:color="auto" w:fill="auto"/>
            <w:noWrap/>
            <w:vAlign w:val="center"/>
          </w:tcPr>
          <w:p w14:paraId="43CA554C" w14:textId="28F14C8A" w:rsidR="0036282A" w:rsidRPr="0036282A" w:rsidRDefault="0036282A" w:rsidP="009535AD">
            <w:pPr>
              <w:spacing w:before="0" w:after="0"/>
              <w:jc w:val="right"/>
              <w:rPr>
                <w:rFonts w:cs="Arial"/>
                <w:i/>
                <w:iCs/>
                <w:sz w:val="18"/>
                <w:szCs w:val="18"/>
                <w:lang w:eastAsia="es-CO"/>
              </w:rPr>
            </w:pPr>
            <w:r w:rsidRPr="0036282A">
              <w:rPr>
                <w:rFonts w:cs="Arial"/>
                <w:i/>
                <w:iCs/>
                <w:sz w:val="18"/>
                <w:szCs w:val="18"/>
              </w:rPr>
              <w:t>104.944.046.245</w:t>
            </w:r>
          </w:p>
        </w:tc>
      </w:tr>
      <w:tr w:rsidR="0036282A" w:rsidRPr="00AD5E45" w14:paraId="1CA5B9A8" w14:textId="77777777" w:rsidTr="003B66CA">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3E8071" w14:textId="77777777" w:rsidR="0036282A" w:rsidRPr="00B201E6" w:rsidRDefault="0036282A" w:rsidP="0036282A">
            <w:pPr>
              <w:spacing w:before="0" w:after="0"/>
              <w:jc w:val="center"/>
              <w:rPr>
                <w:rFonts w:cs="Arial"/>
                <w:i/>
                <w:iCs/>
                <w:sz w:val="18"/>
                <w:szCs w:val="18"/>
                <w:lang w:val="es-CO" w:eastAsia="es-CO"/>
              </w:rPr>
            </w:pPr>
            <w:r w:rsidRPr="00B201E6">
              <w:rPr>
                <w:rFonts w:cs="Arial"/>
                <w:i/>
                <w:iCs/>
                <w:sz w:val="18"/>
                <w:szCs w:val="18"/>
                <w:lang w:val="es-CO" w:eastAsia="es-CO"/>
              </w:rPr>
              <w:t>Crr</w:t>
            </w:r>
            <w:r w:rsidRPr="00B201E6">
              <w:rPr>
                <w:rFonts w:cs="Arial"/>
                <w:i/>
                <w:iCs/>
                <w:color w:val="000000"/>
                <w:sz w:val="18"/>
                <w:szCs w:val="18"/>
                <w:vertAlign w:val="subscript"/>
                <w:lang w:val="es-CO" w:eastAsia="es-CO"/>
              </w:rPr>
              <w:t>j,2</w:t>
            </w:r>
          </w:p>
        </w:tc>
        <w:tc>
          <w:tcPr>
            <w:tcW w:w="2174" w:type="dxa"/>
            <w:tcBorders>
              <w:top w:val="nil"/>
              <w:left w:val="nil"/>
              <w:bottom w:val="single" w:sz="4" w:space="0" w:color="auto"/>
              <w:right w:val="single" w:sz="4" w:space="0" w:color="auto"/>
            </w:tcBorders>
            <w:shd w:val="clear" w:color="auto" w:fill="auto"/>
            <w:noWrap/>
            <w:vAlign w:val="center"/>
          </w:tcPr>
          <w:p w14:paraId="5FD22A18" w14:textId="4C12021B" w:rsidR="0036282A" w:rsidRPr="0036282A" w:rsidRDefault="0036282A" w:rsidP="009535AD">
            <w:pPr>
              <w:spacing w:before="0" w:after="0"/>
              <w:jc w:val="right"/>
              <w:rPr>
                <w:rFonts w:cs="Arial"/>
                <w:i/>
                <w:iCs/>
                <w:sz w:val="18"/>
                <w:szCs w:val="18"/>
                <w:lang w:eastAsia="es-CO"/>
              </w:rPr>
            </w:pPr>
            <w:r w:rsidRPr="0036282A">
              <w:rPr>
                <w:rFonts w:cs="Arial"/>
                <w:i/>
                <w:iCs/>
                <w:sz w:val="18"/>
                <w:szCs w:val="18"/>
              </w:rPr>
              <w:t>247.738.617.188</w:t>
            </w:r>
          </w:p>
        </w:tc>
      </w:tr>
      <w:tr w:rsidR="0036282A" w:rsidRPr="00A94D74" w14:paraId="409BC82E" w14:textId="77777777" w:rsidTr="003B66CA">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CD01AD4" w14:textId="77777777" w:rsidR="0036282A" w:rsidRPr="00B201E6" w:rsidRDefault="0036282A" w:rsidP="0036282A">
            <w:pPr>
              <w:spacing w:before="0" w:after="0"/>
              <w:jc w:val="center"/>
              <w:rPr>
                <w:rFonts w:cs="Arial"/>
                <w:i/>
                <w:iCs/>
                <w:sz w:val="18"/>
                <w:szCs w:val="18"/>
                <w:lang w:val="es-CO" w:eastAsia="es-CO"/>
              </w:rPr>
            </w:pPr>
            <w:r w:rsidRPr="00B201E6">
              <w:rPr>
                <w:rFonts w:cs="Arial"/>
                <w:i/>
                <w:iCs/>
                <w:sz w:val="18"/>
                <w:szCs w:val="18"/>
                <w:lang w:val="es-CO" w:eastAsia="es-CO"/>
              </w:rPr>
              <w:t>Crr</w:t>
            </w:r>
            <w:r w:rsidRPr="00B201E6">
              <w:rPr>
                <w:rFonts w:cs="Arial"/>
                <w:i/>
                <w:iCs/>
                <w:color w:val="000000"/>
                <w:sz w:val="18"/>
                <w:szCs w:val="18"/>
                <w:vertAlign w:val="subscript"/>
                <w:lang w:val="es-CO" w:eastAsia="es-CO"/>
              </w:rPr>
              <w:t>j,1</w:t>
            </w:r>
          </w:p>
        </w:tc>
        <w:tc>
          <w:tcPr>
            <w:tcW w:w="2174" w:type="dxa"/>
            <w:tcBorders>
              <w:top w:val="nil"/>
              <w:left w:val="nil"/>
              <w:bottom w:val="single" w:sz="4" w:space="0" w:color="auto"/>
              <w:right w:val="single" w:sz="4" w:space="0" w:color="auto"/>
            </w:tcBorders>
            <w:shd w:val="clear" w:color="auto" w:fill="auto"/>
            <w:noWrap/>
            <w:vAlign w:val="center"/>
          </w:tcPr>
          <w:p w14:paraId="76A204B7" w14:textId="69E79395" w:rsidR="0036282A" w:rsidRPr="0036282A" w:rsidRDefault="0036282A" w:rsidP="009535AD">
            <w:pPr>
              <w:spacing w:before="0" w:after="0"/>
              <w:jc w:val="right"/>
              <w:rPr>
                <w:rFonts w:cs="Arial"/>
                <w:i/>
                <w:iCs/>
                <w:sz w:val="18"/>
                <w:szCs w:val="18"/>
                <w:lang w:eastAsia="es-CO"/>
              </w:rPr>
            </w:pPr>
            <w:r w:rsidRPr="0036282A">
              <w:rPr>
                <w:rFonts w:cs="Arial"/>
                <w:i/>
                <w:iCs/>
                <w:sz w:val="18"/>
                <w:szCs w:val="18"/>
              </w:rPr>
              <w:t>80.321.361.610</w:t>
            </w:r>
          </w:p>
        </w:tc>
      </w:tr>
    </w:tbl>
    <w:p w14:paraId="2FB5F601" w14:textId="3EB1EDF0" w:rsidR="00874AAA" w:rsidRPr="000318BC" w:rsidRDefault="000D3EE6" w:rsidP="00874AAA">
      <w:pPr>
        <w:pStyle w:val="Artculo"/>
        <w:spacing w:after="120"/>
        <w:ind w:left="0"/>
        <w:outlineLvl w:val="2"/>
        <w:rPr>
          <w:b w:val="0"/>
        </w:rPr>
      </w:pPr>
      <w:r w:rsidRPr="000318BC">
        <w:rPr>
          <w:bCs/>
        </w:rPr>
        <w:t xml:space="preserve">Modificar el artículo </w:t>
      </w:r>
      <w:r w:rsidR="008F749F">
        <w:rPr>
          <w:bCs/>
        </w:rPr>
        <w:t>7</w:t>
      </w:r>
      <w:r w:rsidRPr="000318BC">
        <w:rPr>
          <w:bCs/>
        </w:rPr>
        <w:t xml:space="preserve"> de la </w:t>
      </w:r>
      <w:r w:rsidR="008F749F">
        <w:rPr>
          <w:bCs/>
        </w:rPr>
        <w:t>R</w:t>
      </w:r>
      <w:r w:rsidRPr="000318BC">
        <w:rPr>
          <w:bCs/>
        </w:rPr>
        <w:t xml:space="preserve">esolución CREG </w:t>
      </w:r>
      <w:r w:rsidR="008F749F">
        <w:rPr>
          <w:bCs/>
        </w:rPr>
        <w:t>137</w:t>
      </w:r>
      <w:r w:rsidRPr="000318BC">
        <w:rPr>
          <w:bCs/>
        </w:rPr>
        <w:t xml:space="preserve"> de 20</w:t>
      </w:r>
      <w:r w:rsidR="008F749F">
        <w:rPr>
          <w:bCs/>
        </w:rPr>
        <w:t>21</w:t>
      </w:r>
      <w:r w:rsidRPr="000318BC">
        <w:rPr>
          <w:bCs/>
        </w:rPr>
        <w:t>.</w:t>
      </w:r>
      <w:r w:rsidR="008F229C" w:rsidRPr="000318BC">
        <w:rPr>
          <w:b w:val="0"/>
        </w:rPr>
        <w:t xml:space="preserve"> </w:t>
      </w:r>
      <w:r w:rsidRPr="000318BC">
        <w:rPr>
          <w:b w:val="0"/>
        </w:rPr>
        <w:t xml:space="preserve">El artículo </w:t>
      </w:r>
      <w:r w:rsidR="008F749F">
        <w:rPr>
          <w:b w:val="0"/>
        </w:rPr>
        <w:t xml:space="preserve">7 </w:t>
      </w:r>
      <w:r w:rsidRPr="000318BC">
        <w:rPr>
          <w:b w:val="0"/>
        </w:rPr>
        <w:t xml:space="preserve">de la </w:t>
      </w:r>
      <w:r w:rsidR="008F749F">
        <w:rPr>
          <w:b w:val="0"/>
        </w:rPr>
        <w:t>R</w:t>
      </w:r>
      <w:r w:rsidRPr="000318BC">
        <w:rPr>
          <w:b w:val="0"/>
        </w:rPr>
        <w:t xml:space="preserve">esolución </w:t>
      </w:r>
      <w:r w:rsidR="008F749F">
        <w:rPr>
          <w:b w:val="0"/>
        </w:rPr>
        <w:t>137</w:t>
      </w:r>
      <w:r w:rsidRPr="000318BC">
        <w:rPr>
          <w:b w:val="0"/>
        </w:rPr>
        <w:t xml:space="preserve"> de 20</w:t>
      </w:r>
      <w:r w:rsidR="008F749F">
        <w:rPr>
          <w:b w:val="0"/>
        </w:rPr>
        <w:t>21</w:t>
      </w:r>
      <w:r w:rsidRPr="000318BC">
        <w:rPr>
          <w:b w:val="0"/>
        </w:rPr>
        <w:t xml:space="preserve"> quedara de la siguiente forma:</w:t>
      </w:r>
    </w:p>
    <w:p w14:paraId="1A54E07D" w14:textId="23BB1D5F" w:rsidR="000D3EE6" w:rsidRDefault="000D3EE6" w:rsidP="000D3EE6">
      <w:pPr>
        <w:pStyle w:val="Artculo"/>
        <w:numPr>
          <w:ilvl w:val="0"/>
          <w:numId w:val="0"/>
        </w:numPr>
        <w:ind w:left="708"/>
        <w:rPr>
          <w:b w:val="0"/>
          <w:i/>
          <w:iCs/>
        </w:rPr>
      </w:pPr>
      <w:r w:rsidRPr="003B66CA">
        <w:rPr>
          <w:i/>
          <w:iCs/>
          <w:szCs w:val="22"/>
        </w:rPr>
        <w:t xml:space="preserve">Artículo </w:t>
      </w:r>
      <w:r w:rsidR="008F749F">
        <w:rPr>
          <w:i/>
          <w:iCs/>
          <w:szCs w:val="22"/>
        </w:rPr>
        <w:t>7</w:t>
      </w:r>
      <w:r w:rsidRPr="003B66CA">
        <w:rPr>
          <w:i/>
          <w:iCs/>
          <w:szCs w:val="22"/>
        </w:rPr>
        <w:t xml:space="preserve">. </w:t>
      </w:r>
      <w:r w:rsidR="003B66CA">
        <w:rPr>
          <w:i/>
          <w:iCs/>
          <w:szCs w:val="22"/>
        </w:rPr>
        <w:t xml:space="preserve">Ajuste </w:t>
      </w:r>
      <w:r w:rsidRPr="003B66CA">
        <w:rPr>
          <w:bCs/>
          <w:i/>
          <w:iCs/>
        </w:rPr>
        <w:t>de ingresos por inversiones de 2018.</w:t>
      </w:r>
      <w:r w:rsidRPr="003B66CA">
        <w:rPr>
          <w:b w:val="0"/>
          <w:i/>
          <w:iCs/>
        </w:rPr>
        <w:t xml:space="preserve"> Los valores de la variable </w:t>
      </w:r>
      <w:r w:rsidRPr="003B66CA">
        <w:rPr>
          <w:rFonts w:ascii="Symbol" w:hAnsi="Symbol"/>
          <w:b w:val="0"/>
          <w:i/>
          <w:iCs/>
        </w:rPr>
        <w:t>D</w:t>
      </w:r>
      <w:r w:rsidRPr="003B66CA">
        <w:rPr>
          <w:b w:val="0"/>
          <w:i/>
          <w:iCs/>
        </w:rPr>
        <w:t>ING</w:t>
      </w:r>
      <w:r w:rsidRPr="003B66CA">
        <w:rPr>
          <w:b w:val="0"/>
          <w:i/>
          <w:iCs/>
          <w:vertAlign w:val="subscript"/>
        </w:rPr>
        <w:t>j,n</w:t>
      </w:r>
      <w:r w:rsidRPr="003B66CA">
        <w:rPr>
          <w:b w:val="0"/>
          <w:i/>
          <w:iCs/>
        </w:rPr>
        <w:t xml:space="preserve"> establecida en el numeral 1.3.4.1 del anexo general de la Resolución CREG 015 de 2018 son los siguientes:</w:t>
      </w:r>
    </w:p>
    <w:tbl>
      <w:tblPr>
        <w:tblW w:w="3538" w:type="dxa"/>
        <w:jc w:val="center"/>
        <w:tblCellMar>
          <w:left w:w="70" w:type="dxa"/>
          <w:right w:w="70" w:type="dxa"/>
        </w:tblCellMar>
        <w:tblLook w:val="04A0" w:firstRow="1" w:lastRow="0" w:firstColumn="1" w:lastColumn="0" w:noHBand="0" w:noVBand="1"/>
      </w:tblPr>
      <w:tblGrid>
        <w:gridCol w:w="1360"/>
        <w:gridCol w:w="2178"/>
      </w:tblGrid>
      <w:tr w:rsidR="0070691F" w:rsidRPr="00BD6E5A" w14:paraId="1BBD9FB5" w14:textId="77777777" w:rsidTr="0036282A">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8BEB83" w14:textId="77777777" w:rsidR="0070691F" w:rsidRPr="00BD6E5A" w:rsidRDefault="0070691F" w:rsidP="00745B49">
            <w:pPr>
              <w:spacing w:before="0" w:after="0"/>
              <w:jc w:val="center"/>
              <w:rPr>
                <w:rFonts w:cs="Arial"/>
                <w:b/>
                <w:bCs/>
                <w:i/>
                <w:iCs/>
                <w:sz w:val="18"/>
                <w:szCs w:val="18"/>
                <w:lang w:val="es-CO" w:eastAsia="es-CO"/>
              </w:rPr>
            </w:pPr>
            <w:r w:rsidRPr="00BD6E5A">
              <w:rPr>
                <w:rFonts w:cs="Arial"/>
                <w:b/>
                <w:bCs/>
                <w:i/>
                <w:iCs/>
                <w:sz w:val="18"/>
                <w:szCs w:val="18"/>
                <w:lang w:val="es-CO" w:eastAsia="es-CO"/>
              </w:rPr>
              <w:t>Variable</w:t>
            </w:r>
          </w:p>
        </w:tc>
        <w:tc>
          <w:tcPr>
            <w:tcW w:w="2178" w:type="dxa"/>
            <w:tcBorders>
              <w:top w:val="single" w:sz="4" w:space="0" w:color="auto"/>
              <w:left w:val="nil"/>
              <w:bottom w:val="single" w:sz="4" w:space="0" w:color="auto"/>
              <w:right w:val="single" w:sz="4" w:space="0" w:color="auto"/>
            </w:tcBorders>
            <w:shd w:val="clear" w:color="auto" w:fill="FFFFFF"/>
            <w:vAlign w:val="center"/>
            <w:hideMark/>
          </w:tcPr>
          <w:p w14:paraId="05D6C7DA" w14:textId="77777777" w:rsidR="0070691F" w:rsidRPr="00BD6E5A" w:rsidRDefault="0070691F" w:rsidP="00745B49">
            <w:pPr>
              <w:spacing w:before="0" w:after="0"/>
              <w:jc w:val="center"/>
              <w:rPr>
                <w:rFonts w:cs="Arial"/>
                <w:b/>
                <w:bCs/>
                <w:i/>
                <w:iCs/>
                <w:sz w:val="18"/>
                <w:szCs w:val="18"/>
                <w:lang w:val="es-CO" w:eastAsia="es-CO"/>
              </w:rPr>
            </w:pPr>
            <w:r w:rsidRPr="00BD6E5A">
              <w:rPr>
                <w:rFonts w:cs="Arial"/>
                <w:b/>
                <w:bCs/>
                <w:i/>
                <w:iCs/>
                <w:sz w:val="18"/>
                <w:szCs w:val="18"/>
                <w:lang w:val="es-CO" w:eastAsia="es-CO"/>
              </w:rPr>
              <w:t>Pesos de diciembre de 2017</w:t>
            </w:r>
          </w:p>
        </w:tc>
      </w:tr>
      <w:tr w:rsidR="002E616F" w:rsidRPr="00BD6E5A" w14:paraId="3F8E40FE" w14:textId="77777777" w:rsidTr="00745B4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4A4AE5B" w14:textId="503710D6" w:rsidR="002E616F" w:rsidRPr="00BD6E5A" w:rsidRDefault="00666D0D" w:rsidP="002E616F">
            <w:pPr>
              <w:spacing w:before="0" w:after="0"/>
              <w:jc w:val="center"/>
              <w:rPr>
                <w:rFonts w:cs="Arial"/>
                <w:i/>
                <w:iCs/>
                <w:sz w:val="18"/>
                <w:szCs w:val="18"/>
                <w:lang w:val="es-CO" w:eastAsia="es-CO"/>
              </w:rPr>
            </w:pPr>
            <m:oMathPara>
              <m:oMath>
                <m:sSub>
                  <m:sSubPr>
                    <m:ctrlPr>
                      <w:rPr>
                        <w:rFonts w:ascii="Cambria Math" w:hAnsi="Cambria Math"/>
                        <w:i/>
                        <w:sz w:val="18"/>
                        <w:szCs w:val="18"/>
                        <w:lang w:val="es-ES_tradnl"/>
                      </w:rPr>
                    </m:ctrlPr>
                  </m:sSubPr>
                  <m:e>
                    <m:r>
                      <w:rPr>
                        <w:rFonts w:ascii="Cambria Math" w:hAnsi="Cambria Math"/>
                        <w:sz w:val="18"/>
                        <w:szCs w:val="18"/>
                        <w:lang w:val="es-ES_tradnl"/>
                      </w:rPr>
                      <m:t>∆ING</m:t>
                    </m:r>
                  </m:e>
                  <m:sub>
                    <m:r>
                      <w:rPr>
                        <w:rFonts w:ascii="Cambria Math" w:hAnsi="Cambria Math"/>
                        <w:sz w:val="18"/>
                        <w:szCs w:val="18"/>
                        <w:lang w:val="es-ES_tradnl"/>
                      </w:rPr>
                      <m:t>j,4</m:t>
                    </m:r>
                  </m:sub>
                </m:sSub>
              </m:oMath>
            </m:oMathPara>
          </w:p>
        </w:tc>
        <w:tc>
          <w:tcPr>
            <w:tcW w:w="2178" w:type="dxa"/>
            <w:tcBorders>
              <w:top w:val="nil"/>
              <w:left w:val="nil"/>
              <w:bottom w:val="single" w:sz="4" w:space="0" w:color="auto"/>
              <w:right w:val="single" w:sz="4" w:space="0" w:color="auto"/>
            </w:tcBorders>
            <w:noWrap/>
            <w:vAlign w:val="bottom"/>
          </w:tcPr>
          <w:p w14:paraId="4CC1BD76" w14:textId="7BDB08B9" w:rsidR="002E616F" w:rsidRPr="00BD6E5A" w:rsidRDefault="002E616F" w:rsidP="009535AD">
            <w:pPr>
              <w:spacing w:before="0" w:after="0"/>
              <w:jc w:val="right"/>
              <w:rPr>
                <w:rFonts w:cs="Arial"/>
                <w:i/>
                <w:iCs/>
                <w:sz w:val="18"/>
                <w:szCs w:val="18"/>
                <w:lang w:eastAsia="es-CO"/>
              </w:rPr>
            </w:pPr>
            <w:r w:rsidRPr="00BD6E5A">
              <w:rPr>
                <w:rFonts w:cs="Calibri"/>
                <w:sz w:val="18"/>
                <w:szCs w:val="18"/>
              </w:rPr>
              <w:t>5.259.993</w:t>
            </w:r>
          </w:p>
        </w:tc>
      </w:tr>
      <w:tr w:rsidR="002E616F" w:rsidRPr="00BD6E5A" w14:paraId="3FC88580" w14:textId="77777777" w:rsidTr="00745B4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4F60240B" w14:textId="0673AB75" w:rsidR="002E616F" w:rsidRPr="00BD6E5A" w:rsidRDefault="00666D0D" w:rsidP="002E616F">
            <w:pPr>
              <w:spacing w:before="0" w:after="0"/>
              <w:jc w:val="center"/>
              <w:rPr>
                <w:rFonts w:cs="Arial"/>
                <w:i/>
                <w:iCs/>
                <w:sz w:val="18"/>
                <w:szCs w:val="18"/>
                <w:lang w:val="es-CO" w:eastAsia="es-CO"/>
              </w:rPr>
            </w:pPr>
            <m:oMathPara>
              <m:oMath>
                <m:sSub>
                  <m:sSubPr>
                    <m:ctrlPr>
                      <w:rPr>
                        <w:rFonts w:ascii="Cambria Math" w:hAnsi="Cambria Math"/>
                        <w:i/>
                        <w:sz w:val="18"/>
                        <w:szCs w:val="18"/>
                        <w:lang w:val="es-ES_tradnl"/>
                      </w:rPr>
                    </m:ctrlPr>
                  </m:sSubPr>
                  <m:e>
                    <m:r>
                      <w:rPr>
                        <w:rFonts w:ascii="Cambria Math" w:hAnsi="Cambria Math"/>
                        <w:sz w:val="18"/>
                        <w:szCs w:val="18"/>
                        <w:lang w:val="es-ES_tradnl"/>
                      </w:rPr>
                      <m:t>∆ING</m:t>
                    </m:r>
                  </m:e>
                  <m:sub>
                    <m:r>
                      <w:rPr>
                        <w:rFonts w:ascii="Cambria Math" w:hAnsi="Cambria Math"/>
                        <w:sz w:val="18"/>
                        <w:szCs w:val="18"/>
                        <w:lang w:val="es-ES_tradnl"/>
                      </w:rPr>
                      <m:t>j,3</m:t>
                    </m:r>
                  </m:sub>
                </m:sSub>
              </m:oMath>
            </m:oMathPara>
          </w:p>
        </w:tc>
        <w:tc>
          <w:tcPr>
            <w:tcW w:w="2178" w:type="dxa"/>
            <w:tcBorders>
              <w:top w:val="nil"/>
              <w:left w:val="nil"/>
              <w:bottom w:val="single" w:sz="4" w:space="0" w:color="auto"/>
              <w:right w:val="single" w:sz="4" w:space="0" w:color="auto"/>
            </w:tcBorders>
            <w:noWrap/>
            <w:vAlign w:val="bottom"/>
          </w:tcPr>
          <w:p w14:paraId="365396AF" w14:textId="1CEA974C" w:rsidR="002E616F" w:rsidRPr="00BD6E5A" w:rsidRDefault="002E616F" w:rsidP="009535AD">
            <w:pPr>
              <w:spacing w:before="0" w:after="0"/>
              <w:jc w:val="right"/>
              <w:rPr>
                <w:rFonts w:cs="Arial"/>
                <w:i/>
                <w:iCs/>
                <w:sz w:val="18"/>
                <w:szCs w:val="18"/>
                <w:lang w:eastAsia="es-CO"/>
              </w:rPr>
            </w:pPr>
            <w:r w:rsidRPr="00BD6E5A">
              <w:rPr>
                <w:rFonts w:cs="Calibri"/>
                <w:sz w:val="18"/>
                <w:szCs w:val="18"/>
              </w:rPr>
              <w:t>7.986.449</w:t>
            </w:r>
          </w:p>
        </w:tc>
      </w:tr>
      <w:tr w:rsidR="002E616F" w:rsidRPr="00BD6E5A" w14:paraId="0CAB126F" w14:textId="77777777" w:rsidTr="00745B4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0AB655BF" w14:textId="04D6A19B" w:rsidR="002E616F" w:rsidRPr="00BD6E5A" w:rsidRDefault="00666D0D" w:rsidP="002E616F">
            <w:pPr>
              <w:spacing w:before="0" w:after="0"/>
              <w:jc w:val="center"/>
              <w:rPr>
                <w:rFonts w:cs="Arial"/>
                <w:i/>
                <w:iCs/>
                <w:sz w:val="18"/>
                <w:szCs w:val="18"/>
                <w:lang w:val="es-CO" w:eastAsia="es-CO"/>
              </w:rPr>
            </w:pPr>
            <m:oMathPara>
              <m:oMath>
                <m:sSub>
                  <m:sSubPr>
                    <m:ctrlPr>
                      <w:rPr>
                        <w:rFonts w:ascii="Cambria Math" w:hAnsi="Cambria Math"/>
                        <w:i/>
                        <w:sz w:val="18"/>
                        <w:szCs w:val="18"/>
                        <w:lang w:val="es-ES_tradnl"/>
                      </w:rPr>
                    </m:ctrlPr>
                  </m:sSubPr>
                  <m:e>
                    <m:r>
                      <w:rPr>
                        <w:rFonts w:ascii="Cambria Math" w:hAnsi="Cambria Math"/>
                        <w:sz w:val="18"/>
                        <w:szCs w:val="18"/>
                        <w:lang w:val="es-ES_tradnl"/>
                      </w:rPr>
                      <m:t>∆ING</m:t>
                    </m:r>
                  </m:e>
                  <m:sub>
                    <m:r>
                      <w:rPr>
                        <w:rFonts w:ascii="Cambria Math" w:hAnsi="Cambria Math"/>
                        <w:sz w:val="18"/>
                        <w:szCs w:val="18"/>
                        <w:lang w:val="es-ES_tradnl"/>
                      </w:rPr>
                      <m:t>j,2</m:t>
                    </m:r>
                  </m:sub>
                </m:sSub>
              </m:oMath>
            </m:oMathPara>
          </w:p>
        </w:tc>
        <w:tc>
          <w:tcPr>
            <w:tcW w:w="2178" w:type="dxa"/>
            <w:tcBorders>
              <w:top w:val="nil"/>
              <w:left w:val="nil"/>
              <w:bottom w:val="single" w:sz="4" w:space="0" w:color="auto"/>
              <w:right w:val="single" w:sz="4" w:space="0" w:color="auto"/>
            </w:tcBorders>
            <w:noWrap/>
            <w:vAlign w:val="bottom"/>
          </w:tcPr>
          <w:p w14:paraId="1004367D" w14:textId="6EBAFC46" w:rsidR="002E616F" w:rsidRPr="00BD6E5A" w:rsidRDefault="002E616F" w:rsidP="009535AD">
            <w:pPr>
              <w:spacing w:before="0" w:after="0"/>
              <w:jc w:val="right"/>
              <w:rPr>
                <w:rFonts w:cs="Arial"/>
                <w:i/>
                <w:iCs/>
                <w:sz w:val="18"/>
                <w:szCs w:val="18"/>
                <w:lang w:eastAsia="es-CO"/>
              </w:rPr>
            </w:pPr>
            <w:r w:rsidRPr="00BD6E5A">
              <w:rPr>
                <w:rFonts w:cs="Calibri"/>
                <w:sz w:val="18"/>
                <w:szCs w:val="18"/>
              </w:rPr>
              <w:t>52.449.562</w:t>
            </w:r>
          </w:p>
        </w:tc>
      </w:tr>
      <w:tr w:rsidR="002E616F" w:rsidRPr="00BD6E5A" w14:paraId="6EBE0309" w14:textId="77777777" w:rsidTr="00745B4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19EEE892" w14:textId="1A141296" w:rsidR="002E616F" w:rsidRPr="00BD6E5A" w:rsidRDefault="00666D0D" w:rsidP="002E616F">
            <w:pPr>
              <w:spacing w:before="0" w:after="0"/>
              <w:jc w:val="center"/>
              <w:rPr>
                <w:rFonts w:cs="Arial"/>
                <w:i/>
                <w:iCs/>
                <w:sz w:val="18"/>
                <w:szCs w:val="18"/>
                <w:lang w:val="es-CO" w:eastAsia="es-CO"/>
              </w:rPr>
            </w:pPr>
            <m:oMathPara>
              <m:oMath>
                <m:sSub>
                  <m:sSubPr>
                    <m:ctrlPr>
                      <w:rPr>
                        <w:rFonts w:ascii="Cambria Math" w:hAnsi="Cambria Math"/>
                        <w:i/>
                        <w:sz w:val="18"/>
                        <w:szCs w:val="18"/>
                        <w:lang w:val="es-ES_tradnl"/>
                      </w:rPr>
                    </m:ctrlPr>
                  </m:sSubPr>
                  <m:e>
                    <m:r>
                      <w:rPr>
                        <w:rFonts w:ascii="Cambria Math" w:hAnsi="Cambria Math"/>
                        <w:sz w:val="18"/>
                        <w:szCs w:val="18"/>
                        <w:lang w:val="es-ES_tradnl"/>
                      </w:rPr>
                      <m:t>∆ING</m:t>
                    </m:r>
                  </m:e>
                  <m:sub>
                    <m:r>
                      <w:rPr>
                        <w:rFonts w:ascii="Cambria Math" w:hAnsi="Cambria Math"/>
                        <w:sz w:val="18"/>
                        <w:szCs w:val="18"/>
                        <w:lang w:val="es-ES_tradnl"/>
                      </w:rPr>
                      <m:t>j,1</m:t>
                    </m:r>
                  </m:sub>
                </m:sSub>
              </m:oMath>
            </m:oMathPara>
          </w:p>
        </w:tc>
        <w:tc>
          <w:tcPr>
            <w:tcW w:w="2178" w:type="dxa"/>
            <w:tcBorders>
              <w:top w:val="nil"/>
              <w:left w:val="nil"/>
              <w:bottom w:val="single" w:sz="4" w:space="0" w:color="auto"/>
              <w:right w:val="single" w:sz="4" w:space="0" w:color="auto"/>
            </w:tcBorders>
            <w:noWrap/>
            <w:vAlign w:val="bottom"/>
          </w:tcPr>
          <w:p w14:paraId="7D5CDE03" w14:textId="166CF614" w:rsidR="002E616F" w:rsidRPr="00BD6E5A" w:rsidRDefault="002E616F" w:rsidP="009535AD">
            <w:pPr>
              <w:spacing w:before="0" w:after="0"/>
              <w:jc w:val="right"/>
              <w:rPr>
                <w:rFonts w:cs="Arial"/>
                <w:i/>
                <w:iCs/>
                <w:sz w:val="18"/>
                <w:szCs w:val="18"/>
                <w:lang w:eastAsia="es-CO"/>
              </w:rPr>
            </w:pPr>
            <w:r w:rsidRPr="00BD6E5A">
              <w:rPr>
                <w:rFonts w:cs="Calibri"/>
                <w:sz w:val="18"/>
                <w:szCs w:val="18"/>
              </w:rPr>
              <w:t>40.098.106</w:t>
            </w:r>
          </w:p>
        </w:tc>
      </w:tr>
    </w:tbl>
    <w:p w14:paraId="28FF684E" w14:textId="5741A6AB" w:rsidR="00001670" w:rsidRPr="00001670" w:rsidRDefault="00001670" w:rsidP="00001670">
      <w:pPr>
        <w:pStyle w:val="Artculo"/>
        <w:ind w:left="0"/>
        <w:rPr>
          <w:b w:val="0"/>
          <w:bCs/>
        </w:rPr>
      </w:pPr>
      <w:r>
        <w:rPr>
          <w:b w:val="0"/>
          <w:bCs/>
        </w:rPr>
        <w:t xml:space="preserve">La </w:t>
      </w:r>
      <w:r w:rsidRPr="00001670">
        <w:rPr>
          <w:b w:val="0"/>
          <w:bCs/>
        </w:rPr>
        <w:t xml:space="preserve">presente resolución deberá notificarse al representante legal de </w:t>
      </w:r>
      <w:r w:rsidR="008F749F">
        <w:rPr>
          <w:b w:val="0"/>
          <w:bCs/>
        </w:rPr>
        <w:t>la Empresa de Energía del Quindío S.A. E.S.P</w:t>
      </w:r>
      <w:r w:rsidRPr="00001670">
        <w:rPr>
          <w:b w:val="0"/>
          <w:bCs/>
        </w:rPr>
        <w:t>.</w:t>
      </w:r>
      <w:r w:rsidR="00D834E7">
        <w:rPr>
          <w:b w:val="0"/>
          <w:bCs/>
        </w:rPr>
        <w:t xml:space="preserve"> C</w:t>
      </w:r>
      <w:r w:rsidRPr="00001670">
        <w:rPr>
          <w:b w:val="0"/>
          <w:bCs/>
        </w:rPr>
        <w:t>ontra lo aquí dispuesto no procede recurso alguno</w:t>
      </w:r>
      <w:r w:rsidR="00D834E7">
        <w:rPr>
          <w:b w:val="0"/>
          <w:bCs/>
        </w:rPr>
        <w:t>,</w:t>
      </w:r>
      <w:r w:rsidRPr="00001670">
        <w:rPr>
          <w:b w:val="0"/>
          <w:bCs/>
        </w:rPr>
        <w:t xml:space="preserve"> toda vez que </w:t>
      </w:r>
      <w:r w:rsidR="00D834E7">
        <w:rPr>
          <w:b w:val="0"/>
          <w:bCs/>
        </w:rPr>
        <w:t xml:space="preserve">se </w:t>
      </w:r>
      <w:r w:rsidRPr="00001670">
        <w:rPr>
          <w:b w:val="0"/>
          <w:bCs/>
        </w:rPr>
        <w:t>entienden agotados todos los recursos que por ley son obligatorios.</w:t>
      </w:r>
    </w:p>
    <w:p w14:paraId="329AA3A9" w14:textId="6B553D86" w:rsidR="001067D3" w:rsidRPr="00691037" w:rsidRDefault="00585CF8" w:rsidP="00AB59B2">
      <w:pPr>
        <w:spacing w:before="360" w:after="360"/>
        <w:jc w:val="center"/>
        <w:rPr>
          <w:b/>
        </w:rPr>
      </w:pPr>
      <w:r w:rsidRPr="00691037">
        <w:rPr>
          <w:b/>
        </w:rPr>
        <w:t>NOTIF</w:t>
      </w:r>
      <w:r w:rsidR="00157B49" w:rsidRPr="00691037">
        <w:rPr>
          <w:b/>
        </w:rPr>
        <w:t>Í</w:t>
      </w:r>
      <w:r w:rsidRPr="00691037">
        <w:rPr>
          <w:b/>
        </w:rPr>
        <w:t xml:space="preserve">QUESE, </w:t>
      </w:r>
      <w:r w:rsidR="001067D3" w:rsidRPr="00691037">
        <w:rPr>
          <w:b/>
        </w:rPr>
        <w:t>PUBLÍQUESE Y CÚMPLASE</w:t>
      </w:r>
    </w:p>
    <w:p w14:paraId="2CEB1AEA" w14:textId="1C7F1FAF" w:rsidR="00433E81" w:rsidRPr="00691037" w:rsidRDefault="003343FE" w:rsidP="007C127E">
      <w:r w:rsidRPr="00691037">
        <w:t xml:space="preserve">Dado en Bogotá D.C., </w:t>
      </w:r>
      <w:r w:rsidR="0059476E" w:rsidRPr="0059476E">
        <w:rPr>
          <w:b/>
          <w:bCs/>
        </w:rPr>
        <w:t>08 FEB. 2022</w:t>
      </w:r>
    </w:p>
    <w:p w14:paraId="41617548" w14:textId="791EA344" w:rsidR="00D03B05" w:rsidRDefault="00D03B05" w:rsidP="007C127E"/>
    <w:p w14:paraId="605B2748" w14:textId="77777777" w:rsidR="00D834E7" w:rsidRPr="00691037" w:rsidRDefault="00D834E7" w:rsidP="007C127E"/>
    <w:p w14:paraId="6AA77080" w14:textId="77777777" w:rsidR="00D547E3" w:rsidRPr="00691037" w:rsidRDefault="00D547E3" w:rsidP="007C127E"/>
    <w:tbl>
      <w:tblPr>
        <w:tblW w:w="9498" w:type="dxa"/>
        <w:jc w:val="center"/>
        <w:tblCellSpacing w:w="0" w:type="dxa"/>
        <w:tblCellMar>
          <w:left w:w="0" w:type="dxa"/>
          <w:right w:w="0" w:type="dxa"/>
        </w:tblCellMar>
        <w:tblLook w:val="04A0" w:firstRow="1" w:lastRow="0" w:firstColumn="1" w:lastColumn="0" w:noHBand="0" w:noVBand="1"/>
      </w:tblPr>
      <w:tblGrid>
        <w:gridCol w:w="4395"/>
        <w:gridCol w:w="5103"/>
      </w:tblGrid>
      <w:tr w:rsidR="00950BFC" w:rsidRPr="00691037" w14:paraId="4D99204E" w14:textId="77777777" w:rsidTr="0059476E">
        <w:trPr>
          <w:tblCellSpacing w:w="0" w:type="dxa"/>
          <w:jc w:val="center"/>
        </w:trPr>
        <w:tc>
          <w:tcPr>
            <w:tcW w:w="4395" w:type="dxa"/>
          </w:tcPr>
          <w:p w14:paraId="64D31871" w14:textId="70394813" w:rsidR="00950BFC" w:rsidRPr="00691037" w:rsidRDefault="00D834E7" w:rsidP="00894B89">
            <w:pPr>
              <w:spacing w:before="0" w:after="0"/>
              <w:ind w:left="66"/>
              <w:jc w:val="center"/>
              <w:rPr>
                <w:rFonts w:cs="Arial"/>
                <w:b/>
              </w:rPr>
            </w:pPr>
            <w:r>
              <w:rPr>
                <w:rFonts w:cs="Arial"/>
                <w:b/>
              </w:rPr>
              <w:t>DIEGO MESA PUYO</w:t>
            </w:r>
          </w:p>
        </w:tc>
        <w:tc>
          <w:tcPr>
            <w:tcW w:w="5103" w:type="dxa"/>
          </w:tcPr>
          <w:p w14:paraId="115D913A" w14:textId="2264395E" w:rsidR="00950BFC" w:rsidRPr="00691037" w:rsidRDefault="004F5234" w:rsidP="00DE7B7E">
            <w:pPr>
              <w:spacing w:before="0" w:after="0"/>
              <w:ind w:left="69"/>
              <w:jc w:val="center"/>
              <w:rPr>
                <w:rFonts w:cs="Arial"/>
                <w:b/>
              </w:rPr>
            </w:pPr>
            <w:r w:rsidRPr="00691037">
              <w:rPr>
                <w:rFonts w:cs="Arial"/>
                <w:b/>
              </w:rPr>
              <w:t>JORGE ALBERTO VALENCIA MARÍN</w:t>
            </w:r>
          </w:p>
        </w:tc>
      </w:tr>
      <w:tr w:rsidR="00950BFC" w:rsidRPr="00691037" w14:paraId="7FFDAB47" w14:textId="77777777" w:rsidTr="0059476E">
        <w:trPr>
          <w:tblCellSpacing w:w="0" w:type="dxa"/>
          <w:jc w:val="center"/>
        </w:trPr>
        <w:tc>
          <w:tcPr>
            <w:tcW w:w="4395" w:type="dxa"/>
            <w:hideMark/>
          </w:tcPr>
          <w:p w14:paraId="0679400F" w14:textId="608EE2D5" w:rsidR="00950BFC" w:rsidRPr="00691037" w:rsidRDefault="00950BFC" w:rsidP="00894B89">
            <w:pPr>
              <w:spacing w:before="0" w:after="0"/>
              <w:ind w:left="66"/>
              <w:jc w:val="center"/>
              <w:rPr>
                <w:rFonts w:eastAsia="Arial Unicode MS" w:cs="Arial"/>
                <w:color w:val="000000"/>
              </w:rPr>
            </w:pPr>
            <w:r w:rsidRPr="00691037">
              <w:rPr>
                <w:rFonts w:cs="Arial"/>
              </w:rPr>
              <w:t>Ministr</w:t>
            </w:r>
            <w:r w:rsidR="009F5E1B" w:rsidRPr="00691037">
              <w:rPr>
                <w:rFonts w:cs="Arial"/>
              </w:rPr>
              <w:t>o</w:t>
            </w:r>
            <w:r w:rsidRPr="00691037">
              <w:rPr>
                <w:rFonts w:cs="Arial"/>
              </w:rPr>
              <w:t xml:space="preserve"> de Minas y Energía</w:t>
            </w:r>
          </w:p>
        </w:tc>
        <w:tc>
          <w:tcPr>
            <w:tcW w:w="5103" w:type="dxa"/>
            <w:hideMark/>
          </w:tcPr>
          <w:p w14:paraId="749B2C41" w14:textId="77777777" w:rsidR="00950BFC" w:rsidRPr="00691037" w:rsidRDefault="00950BFC" w:rsidP="004237FF">
            <w:pPr>
              <w:spacing w:before="0" w:after="0"/>
              <w:jc w:val="center"/>
              <w:rPr>
                <w:rFonts w:eastAsia="Arial Unicode MS" w:cs="Arial"/>
                <w:color w:val="000000"/>
              </w:rPr>
            </w:pPr>
            <w:r w:rsidRPr="00691037">
              <w:rPr>
                <w:rFonts w:cs="Arial"/>
              </w:rPr>
              <w:t xml:space="preserve">Director </w:t>
            </w:r>
            <w:r w:rsidR="004237FF" w:rsidRPr="00691037">
              <w:rPr>
                <w:rFonts w:cs="Arial"/>
              </w:rPr>
              <w:t xml:space="preserve">Ejecutivo </w:t>
            </w:r>
          </w:p>
        </w:tc>
      </w:tr>
      <w:tr w:rsidR="00950BFC" w:rsidRPr="00CF2A2D" w14:paraId="7104A71B" w14:textId="77777777" w:rsidTr="0059476E">
        <w:trPr>
          <w:tblCellSpacing w:w="0" w:type="dxa"/>
          <w:jc w:val="center"/>
        </w:trPr>
        <w:tc>
          <w:tcPr>
            <w:tcW w:w="4395" w:type="dxa"/>
            <w:hideMark/>
          </w:tcPr>
          <w:p w14:paraId="41A0B1C3" w14:textId="77777777" w:rsidR="00950BFC" w:rsidRPr="00CF2A2D" w:rsidRDefault="00950BFC" w:rsidP="00894B89">
            <w:pPr>
              <w:spacing w:before="0" w:after="0"/>
              <w:ind w:left="66"/>
              <w:jc w:val="center"/>
              <w:rPr>
                <w:rFonts w:eastAsia="Arial Unicode MS" w:cs="Arial"/>
                <w:color w:val="000000"/>
              </w:rPr>
            </w:pPr>
            <w:r w:rsidRPr="00691037">
              <w:rPr>
                <w:rFonts w:cs="Arial"/>
              </w:rPr>
              <w:t>Presidente</w:t>
            </w:r>
          </w:p>
        </w:tc>
        <w:tc>
          <w:tcPr>
            <w:tcW w:w="5103" w:type="dxa"/>
          </w:tcPr>
          <w:p w14:paraId="4CD06021" w14:textId="77777777" w:rsidR="00950BFC" w:rsidRPr="00CF2A2D" w:rsidRDefault="00950BFC" w:rsidP="00894B89">
            <w:pPr>
              <w:spacing w:before="0" w:after="0"/>
              <w:jc w:val="center"/>
              <w:rPr>
                <w:rFonts w:eastAsia="Arial Unicode MS" w:cs="Arial"/>
                <w:color w:val="000000"/>
              </w:rPr>
            </w:pPr>
          </w:p>
        </w:tc>
      </w:tr>
    </w:tbl>
    <w:p w14:paraId="3932EB4A" w14:textId="77777777" w:rsidR="007C127E" w:rsidRPr="00CF2A2D" w:rsidRDefault="007C127E" w:rsidP="008A64BE">
      <w:pPr>
        <w:ind w:right="425"/>
        <w:rPr>
          <w:i/>
        </w:rPr>
      </w:pPr>
    </w:p>
    <w:sectPr w:rsidR="007C127E" w:rsidRPr="00CF2A2D" w:rsidSect="00D03B05">
      <w:headerReference w:type="default" r:id="rId16"/>
      <w:footerReference w:type="default" r:id="rId17"/>
      <w:headerReference w:type="first" r:id="rId18"/>
      <w:type w:val="continuous"/>
      <w:pgSz w:w="12242" w:h="18722" w:code="123"/>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910C" w14:textId="77777777" w:rsidR="00B648C2" w:rsidRDefault="00B648C2">
      <w:r>
        <w:separator/>
      </w:r>
    </w:p>
    <w:p w14:paraId="593338BF" w14:textId="77777777" w:rsidR="00B648C2" w:rsidRDefault="00B648C2"/>
    <w:p w14:paraId="1D14EADB" w14:textId="77777777" w:rsidR="00B648C2" w:rsidRDefault="00B648C2" w:rsidP="00C851C0"/>
  </w:endnote>
  <w:endnote w:type="continuationSeparator" w:id="0">
    <w:p w14:paraId="17FC1C06" w14:textId="77777777" w:rsidR="00B648C2" w:rsidRDefault="00B648C2">
      <w:r>
        <w:continuationSeparator/>
      </w:r>
    </w:p>
    <w:p w14:paraId="3DCBC714" w14:textId="77777777" w:rsidR="00B648C2" w:rsidRDefault="00B648C2"/>
    <w:p w14:paraId="4DA12D3F" w14:textId="77777777" w:rsidR="00B648C2" w:rsidRDefault="00B648C2"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4DF5" w14:textId="6F7FC003" w:rsidR="00F228EB" w:rsidRDefault="00F228EB">
    <w:pPr>
      <w:pStyle w:val="Piedepgina"/>
    </w:pPr>
  </w:p>
  <w:p w14:paraId="12F6243C" w14:textId="07D8D011" w:rsidR="00F228EB" w:rsidRDefault="00F228EB">
    <w:pPr>
      <w:pStyle w:val="Piedepgina"/>
    </w:pPr>
  </w:p>
  <w:p w14:paraId="23B2CD7B" w14:textId="77777777" w:rsidR="00F228EB" w:rsidRDefault="00F228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5976F" w14:textId="77777777" w:rsidR="00B648C2" w:rsidRDefault="00B648C2">
      <w:r>
        <w:separator/>
      </w:r>
    </w:p>
    <w:p w14:paraId="7C0F47A6" w14:textId="77777777" w:rsidR="00B648C2" w:rsidRDefault="00B648C2"/>
    <w:p w14:paraId="713CB2B3" w14:textId="77777777" w:rsidR="00B648C2" w:rsidRDefault="00B648C2" w:rsidP="00C851C0"/>
  </w:footnote>
  <w:footnote w:type="continuationSeparator" w:id="0">
    <w:p w14:paraId="637EC564" w14:textId="77777777" w:rsidR="00B648C2" w:rsidRDefault="00B648C2">
      <w:r>
        <w:continuationSeparator/>
      </w:r>
    </w:p>
    <w:p w14:paraId="1167825F" w14:textId="77777777" w:rsidR="00B648C2" w:rsidRDefault="00B648C2"/>
    <w:p w14:paraId="4B011F59" w14:textId="77777777" w:rsidR="00B648C2" w:rsidRDefault="00B648C2"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588FD370" w:rsidR="00DE3904" w:rsidRPr="002560C5" w:rsidRDefault="00DE3904"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0059476E" w:rsidRPr="0059476E">
      <w:rPr>
        <w:rFonts w:cs="Arial"/>
        <w:bCs/>
        <w:szCs w:val="24"/>
        <w:u w:val="single"/>
      </w:rPr>
      <w:t>501 021</w:t>
    </w:r>
    <w:r w:rsidRPr="002560C5">
      <w:rPr>
        <w:rFonts w:cs="Arial"/>
        <w:b w:val="0"/>
        <w:sz w:val="22"/>
        <w:szCs w:val="22"/>
      </w:rPr>
      <w:tab/>
      <w:t xml:space="preserve">DE </w:t>
    </w:r>
    <w:r w:rsidR="0059476E" w:rsidRPr="0059476E">
      <w:rPr>
        <w:rFonts w:cs="Arial"/>
        <w:bCs/>
        <w:szCs w:val="24"/>
        <w:u w:val="single"/>
      </w:rPr>
      <w:t>08 FEB. 2022</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fldSimple w:instr=" NUMPAGES  \* MERGEFORMAT ">
      <w:r w:rsidRPr="00B72FDC">
        <w:rPr>
          <w:rFonts w:cs="Arial"/>
          <w:b w:val="0"/>
          <w:noProof/>
          <w:sz w:val="22"/>
          <w:szCs w:val="22"/>
        </w:rPr>
        <w:t>7</w:t>
      </w:r>
    </w:fldSimple>
  </w:p>
  <w:p w14:paraId="3946D823" w14:textId="77777777" w:rsidR="00DE3904" w:rsidRDefault="00DE3904"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60F2A5DB" wp14:editId="57D1B4E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8750D"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" filled="f" strokeweight="1.5pt"/>
          </w:pict>
        </mc:Fallback>
      </mc:AlternateContent>
    </w:r>
  </w:p>
  <w:p w14:paraId="5DD5AEA9" w14:textId="1B288AB6" w:rsidR="00DF398E" w:rsidRPr="0059476E" w:rsidRDefault="00DE3904" w:rsidP="00986ECC">
    <w:pPr>
      <w:pBdr>
        <w:bottom w:val="single" w:sz="4" w:space="1" w:color="auto"/>
      </w:pBdr>
      <w:rPr>
        <w:sz w:val="22"/>
        <w:szCs w:val="22"/>
      </w:rPr>
    </w:pPr>
    <w:r w:rsidRPr="0059476E">
      <w:rPr>
        <w:sz w:val="22"/>
        <w:szCs w:val="22"/>
      </w:rPr>
      <w:t xml:space="preserve">Por la cual </w:t>
    </w:r>
    <w:r w:rsidR="006E04F4" w:rsidRPr="0059476E">
      <w:rPr>
        <w:sz w:val="22"/>
        <w:szCs w:val="22"/>
      </w:rPr>
      <w:t xml:space="preserve">se resuelve el recurso de reposición interpuesto por </w:t>
    </w:r>
    <w:r w:rsidR="00F6359E" w:rsidRPr="0059476E">
      <w:rPr>
        <w:sz w:val="22"/>
        <w:szCs w:val="22"/>
      </w:rPr>
      <w:t>la Empresa de Energía del Quindío S.A. E.S.P.</w:t>
    </w:r>
    <w:r w:rsidR="006E04F4" w:rsidRPr="0059476E">
      <w:rPr>
        <w:sz w:val="22"/>
        <w:szCs w:val="22"/>
      </w:rPr>
      <w:t xml:space="preserve">, contra la Resolución CREG </w:t>
    </w:r>
    <w:r w:rsidR="00F6359E" w:rsidRPr="0059476E">
      <w:rPr>
        <w:sz w:val="22"/>
        <w:szCs w:val="22"/>
      </w:rPr>
      <w:t>137</w:t>
    </w:r>
    <w:r w:rsidR="006E04F4" w:rsidRPr="0059476E">
      <w:rPr>
        <w:sz w:val="22"/>
        <w:szCs w:val="22"/>
      </w:rPr>
      <w:t xml:space="preserve"> de 2</w:t>
    </w:r>
    <w:r w:rsidR="001D0C52" w:rsidRPr="0059476E">
      <w:rPr>
        <w:sz w:val="22"/>
        <w:szCs w:val="22"/>
      </w:rPr>
      <w:t>0</w:t>
    </w:r>
    <w:r w:rsidR="00F6359E" w:rsidRPr="0059476E">
      <w:rPr>
        <w:sz w:val="22"/>
        <w:szCs w:val="22"/>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82A74"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B05645"/>
    <w:multiLevelType w:val="hybridMultilevel"/>
    <w:tmpl w:val="BF3289D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0F624244"/>
    <w:multiLevelType w:val="hybridMultilevel"/>
    <w:tmpl w:val="1BB42704"/>
    <w:lvl w:ilvl="0" w:tplc="53FAF59C">
      <w:start w:val="6"/>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5" w15:restartNumberingAfterBreak="0">
    <w:nsid w:val="19FF0F89"/>
    <w:multiLevelType w:val="hybridMultilevel"/>
    <w:tmpl w:val="BF3289D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265F4813"/>
    <w:multiLevelType w:val="hybridMultilevel"/>
    <w:tmpl w:val="7E6EA6A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9" w15:restartNumberingAfterBreak="0">
    <w:nsid w:val="2CC36D8E"/>
    <w:multiLevelType w:val="hybridMultilevel"/>
    <w:tmpl w:val="A4F84998"/>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20074E"/>
    <w:multiLevelType w:val="hybridMultilevel"/>
    <w:tmpl w:val="B48E1FA2"/>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3" w15:restartNumberingAfterBreak="0">
    <w:nsid w:val="45575A10"/>
    <w:multiLevelType w:val="hybridMultilevel"/>
    <w:tmpl w:val="1D4AE534"/>
    <w:lvl w:ilvl="0" w:tplc="1A00E880">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6AD26A7"/>
    <w:multiLevelType w:val="hybridMultilevel"/>
    <w:tmpl w:val="12A6BC46"/>
    <w:lvl w:ilvl="0" w:tplc="240A0015">
      <w:start w:val="1"/>
      <w:numFmt w:val="upperLetter"/>
      <w:lvlText w:val="%1."/>
      <w:lvlJc w:val="left"/>
      <w:pPr>
        <w:ind w:left="720" w:hanging="360"/>
      </w:pPr>
    </w:lvl>
    <w:lvl w:ilvl="1" w:tplc="B4CC8EAE">
      <w:start w:val="1"/>
      <w:numFmt w:val="decimal"/>
      <w:lvlText w:val="%2."/>
      <w:lvlJc w:val="left"/>
      <w:pPr>
        <w:ind w:left="1800" w:hanging="72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4F471EEB"/>
    <w:multiLevelType w:val="multilevel"/>
    <w:tmpl w:val="7F48610C"/>
    <w:name w:val="Nueva lista 3"/>
    <w:lvl w:ilvl="0">
      <w:start w:val="1"/>
      <w:numFmt w:val="decimal"/>
      <w:pStyle w:val="Artculo"/>
      <w:suff w:val="space"/>
      <w:lvlText w:val="Artículo %1."/>
      <w:lvlJc w:val="left"/>
      <w:pPr>
        <w:ind w:left="1277"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FA47B45"/>
    <w:multiLevelType w:val="hybridMultilevel"/>
    <w:tmpl w:val="BF3289D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0552ED"/>
    <w:multiLevelType w:val="hybridMultilevel"/>
    <w:tmpl w:val="1F008AB6"/>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7DD64C8B"/>
    <w:multiLevelType w:val="hybridMultilevel"/>
    <w:tmpl w:val="CD12BB24"/>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
  </w:num>
  <w:num w:numId="2">
    <w:abstractNumId w:val="8"/>
  </w:num>
  <w:num w:numId="3">
    <w:abstractNumId w:val="17"/>
  </w:num>
  <w:num w:numId="4">
    <w:abstractNumId w:val="15"/>
  </w:num>
  <w:num w:numId="5">
    <w:abstractNumId w:val="19"/>
  </w:num>
  <w:num w:numId="6">
    <w:abstractNumId w:val="10"/>
  </w:num>
  <w:num w:numId="7">
    <w:abstractNumId w:val="2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02C5"/>
    <w:rsid w:val="000014A8"/>
    <w:rsid w:val="00001670"/>
    <w:rsid w:val="0000191D"/>
    <w:rsid w:val="0000215F"/>
    <w:rsid w:val="00003049"/>
    <w:rsid w:val="00004CB6"/>
    <w:rsid w:val="00005326"/>
    <w:rsid w:val="000056FB"/>
    <w:rsid w:val="00006585"/>
    <w:rsid w:val="00006AE2"/>
    <w:rsid w:val="00006EF5"/>
    <w:rsid w:val="000076A1"/>
    <w:rsid w:val="00011754"/>
    <w:rsid w:val="0001209B"/>
    <w:rsid w:val="00012259"/>
    <w:rsid w:val="0001368F"/>
    <w:rsid w:val="00015F4C"/>
    <w:rsid w:val="00016B85"/>
    <w:rsid w:val="00017040"/>
    <w:rsid w:val="00017396"/>
    <w:rsid w:val="000203BE"/>
    <w:rsid w:val="0002117B"/>
    <w:rsid w:val="000227E1"/>
    <w:rsid w:val="00022832"/>
    <w:rsid w:val="00023841"/>
    <w:rsid w:val="00024EEB"/>
    <w:rsid w:val="00025383"/>
    <w:rsid w:val="00025C30"/>
    <w:rsid w:val="00025D05"/>
    <w:rsid w:val="000268D6"/>
    <w:rsid w:val="00027C0A"/>
    <w:rsid w:val="00027C0E"/>
    <w:rsid w:val="000318BC"/>
    <w:rsid w:val="00032C8E"/>
    <w:rsid w:val="00034669"/>
    <w:rsid w:val="00034F65"/>
    <w:rsid w:val="0003547A"/>
    <w:rsid w:val="0003568E"/>
    <w:rsid w:val="000356FD"/>
    <w:rsid w:val="0003695A"/>
    <w:rsid w:val="00040250"/>
    <w:rsid w:val="00042A98"/>
    <w:rsid w:val="000432E2"/>
    <w:rsid w:val="0004377A"/>
    <w:rsid w:val="000446EC"/>
    <w:rsid w:val="00045094"/>
    <w:rsid w:val="00045C9F"/>
    <w:rsid w:val="00045D3D"/>
    <w:rsid w:val="00050624"/>
    <w:rsid w:val="0005171B"/>
    <w:rsid w:val="00051D1F"/>
    <w:rsid w:val="000531F1"/>
    <w:rsid w:val="00053BE6"/>
    <w:rsid w:val="000548E5"/>
    <w:rsid w:val="00055984"/>
    <w:rsid w:val="00055B4A"/>
    <w:rsid w:val="00056ECE"/>
    <w:rsid w:val="0005705F"/>
    <w:rsid w:val="0005740C"/>
    <w:rsid w:val="00063454"/>
    <w:rsid w:val="00063657"/>
    <w:rsid w:val="0006566D"/>
    <w:rsid w:val="00070192"/>
    <w:rsid w:val="0007409E"/>
    <w:rsid w:val="00076680"/>
    <w:rsid w:val="00076A1D"/>
    <w:rsid w:val="000771FB"/>
    <w:rsid w:val="00077B51"/>
    <w:rsid w:val="0008073E"/>
    <w:rsid w:val="0008115D"/>
    <w:rsid w:val="000821D9"/>
    <w:rsid w:val="00082B34"/>
    <w:rsid w:val="00082FE9"/>
    <w:rsid w:val="000831AC"/>
    <w:rsid w:val="000837A5"/>
    <w:rsid w:val="00083AA8"/>
    <w:rsid w:val="00084F74"/>
    <w:rsid w:val="000857D1"/>
    <w:rsid w:val="00087353"/>
    <w:rsid w:val="0008751B"/>
    <w:rsid w:val="0008776A"/>
    <w:rsid w:val="0009104E"/>
    <w:rsid w:val="0009196C"/>
    <w:rsid w:val="00091CDB"/>
    <w:rsid w:val="00092C40"/>
    <w:rsid w:val="00095EA2"/>
    <w:rsid w:val="000A1319"/>
    <w:rsid w:val="000A19AC"/>
    <w:rsid w:val="000A38CC"/>
    <w:rsid w:val="000A4F1E"/>
    <w:rsid w:val="000B2EC9"/>
    <w:rsid w:val="000B3688"/>
    <w:rsid w:val="000B5544"/>
    <w:rsid w:val="000B6491"/>
    <w:rsid w:val="000B65BD"/>
    <w:rsid w:val="000B7990"/>
    <w:rsid w:val="000C06AF"/>
    <w:rsid w:val="000C1951"/>
    <w:rsid w:val="000C1DE0"/>
    <w:rsid w:val="000C21B9"/>
    <w:rsid w:val="000C266A"/>
    <w:rsid w:val="000C5D30"/>
    <w:rsid w:val="000C5DF4"/>
    <w:rsid w:val="000C64D6"/>
    <w:rsid w:val="000C6881"/>
    <w:rsid w:val="000C743D"/>
    <w:rsid w:val="000C784A"/>
    <w:rsid w:val="000D1E36"/>
    <w:rsid w:val="000D26F8"/>
    <w:rsid w:val="000D2A00"/>
    <w:rsid w:val="000D36AF"/>
    <w:rsid w:val="000D3884"/>
    <w:rsid w:val="000D3EE6"/>
    <w:rsid w:val="000D3FC2"/>
    <w:rsid w:val="000D4CE8"/>
    <w:rsid w:val="000D5201"/>
    <w:rsid w:val="000D5C79"/>
    <w:rsid w:val="000E022D"/>
    <w:rsid w:val="000E0668"/>
    <w:rsid w:val="000E2A42"/>
    <w:rsid w:val="000E3D26"/>
    <w:rsid w:val="000F30B5"/>
    <w:rsid w:val="000F3882"/>
    <w:rsid w:val="000F3A75"/>
    <w:rsid w:val="000F4463"/>
    <w:rsid w:val="000F47C4"/>
    <w:rsid w:val="000F5392"/>
    <w:rsid w:val="000F563E"/>
    <w:rsid w:val="000F68AA"/>
    <w:rsid w:val="000F6A5E"/>
    <w:rsid w:val="000F7AE9"/>
    <w:rsid w:val="000F7C81"/>
    <w:rsid w:val="0010087D"/>
    <w:rsid w:val="0010101F"/>
    <w:rsid w:val="00101F35"/>
    <w:rsid w:val="0010213B"/>
    <w:rsid w:val="00102339"/>
    <w:rsid w:val="0010333D"/>
    <w:rsid w:val="001054EF"/>
    <w:rsid w:val="00105E02"/>
    <w:rsid w:val="0010658E"/>
    <w:rsid w:val="00106654"/>
    <w:rsid w:val="001067D3"/>
    <w:rsid w:val="00107FFD"/>
    <w:rsid w:val="001106AF"/>
    <w:rsid w:val="001129C7"/>
    <w:rsid w:val="00112F16"/>
    <w:rsid w:val="001147FF"/>
    <w:rsid w:val="001177E6"/>
    <w:rsid w:val="00120607"/>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5CCF"/>
    <w:rsid w:val="001560A7"/>
    <w:rsid w:val="00156A07"/>
    <w:rsid w:val="00157B49"/>
    <w:rsid w:val="00160BCF"/>
    <w:rsid w:val="00161084"/>
    <w:rsid w:val="001610E0"/>
    <w:rsid w:val="001615EB"/>
    <w:rsid w:val="00164E00"/>
    <w:rsid w:val="00166AA9"/>
    <w:rsid w:val="00166B53"/>
    <w:rsid w:val="001710F9"/>
    <w:rsid w:val="001711AE"/>
    <w:rsid w:val="00171B59"/>
    <w:rsid w:val="0017477B"/>
    <w:rsid w:val="001762DD"/>
    <w:rsid w:val="00177652"/>
    <w:rsid w:val="001778BC"/>
    <w:rsid w:val="00177D48"/>
    <w:rsid w:val="0018101B"/>
    <w:rsid w:val="00182126"/>
    <w:rsid w:val="0018241F"/>
    <w:rsid w:val="001827DF"/>
    <w:rsid w:val="00184170"/>
    <w:rsid w:val="00185F79"/>
    <w:rsid w:val="001876F9"/>
    <w:rsid w:val="00190C2D"/>
    <w:rsid w:val="00190F0B"/>
    <w:rsid w:val="0019132F"/>
    <w:rsid w:val="00191332"/>
    <w:rsid w:val="00192CBF"/>
    <w:rsid w:val="00192FF1"/>
    <w:rsid w:val="00194947"/>
    <w:rsid w:val="001949D2"/>
    <w:rsid w:val="001949FD"/>
    <w:rsid w:val="00194C52"/>
    <w:rsid w:val="0019667F"/>
    <w:rsid w:val="00196D8C"/>
    <w:rsid w:val="00197F32"/>
    <w:rsid w:val="001A1422"/>
    <w:rsid w:val="001A2B6E"/>
    <w:rsid w:val="001A3643"/>
    <w:rsid w:val="001A39D5"/>
    <w:rsid w:val="001A44CD"/>
    <w:rsid w:val="001A44FC"/>
    <w:rsid w:val="001A548D"/>
    <w:rsid w:val="001A5F1B"/>
    <w:rsid w:val="001A6488"/>
    <w:rsid w:val="001A6DB8"/>
    <w:rsid w:val="001A7613"/>
    <w:rsid w:val="001B03F7"/>
    <w:rsid w:val="001B05A4"/>
    <w:rsid w:val="001B17F4"/>
    <w:rsid w:val="001B1C22"/>
    <w:rsid w:val="001B34C6"/>
    <w:rsid w:val="001B45EB"/>
    <w:rsid w:val="001B7E31"/>
    <w:rsid w:val="001C01F5"/>
    <w:rsid w:val="001C0C42"/>
    <w:rsid w:val="001C2018"/>
    <w:rsid w:val="001C25A4"/>
    <w:rsid w:val="001C36F4"/>
    <w:rsid w:val="001C3877"/>
    <w:rsid w:val="001C4A3C"/>
    <w:rsid w:val="001D0772"/>
    <w:rsid w:val="001D0C52"/>
    <w:rsid w:val="001D31E0"/>
    <w:rsid w:val="001D3333"/>
    <w:rsid w:val="001D47F4"/>
    <w:rsid w:val="001D516B"/>
    <w:rsid w:val="001D68E3"/>
    <w:rsid w:val="001D7227"/>
    <w:rsid w:val="001D7832"/>
    <w:rsid w:val="001E26B9"/>
    <w:rsid w:val="001E2C76"/>
    <w:rsid w:val="001E3911"/>
    <w:rsid w:val="001E485E"/>
    <w:rsid w:val="001E692F"/>
    <w:rsid w:val="001F13B3"/>
    <w:rsid w:val="001F2C5B"/>
    <w:rsid w:val="001F2FD8"/>
    <w:rsid w:val="001F4256"/>
    <w:rsid w:val="001F5AFE"/>
    <w:rsid w:val="001F780F"/>
    <w:rsid w:val="002001AC"/>
    <w:rsid w:val="002012D8"/>
    <w:rsid w:val="002015A0"/>
    <w:rsid w:val="00202B2F"/>
    <w:rsid w:val="002038CE"/>
    <w:rsid w:val="002039D6"/>
    <w:rsid w:val="00204D82"/>
    <w:rsid w:val="0020533E"/>
    <w:rsid w:val="00206407"/>
    <w:rsid w:val="0020684F"/>
    <w:rsid w:val="00207A82"/>
    <w:rsid w:val="00207D99"/>
    <w:rsid w:val="00210DC1"/>
    <w:rsid w:val="0021157A"/>
    <w:rsid w:val="00211D34"/>
    <w:rsid w:val="0021297B"/>
    <w:rsid w:val="00212A1E"/>
    <w:rsid w:val="002133FA"/>
    <w:rsid w:val="00214328"/>
    <w:rsid w:val="00214F04"/>
    <w:rsid w:val="00217D47"/>
    <w:rsid w:val="002205FF"/>
    <w:rsid w:val="00221054"/>
    <w:rsid w:val="00221277"/>
    <w:rsid w:val="00221310"/>
    <w:rsid w:val="00223E50"/>
    <w:rsid w:val="0022483E"/>
    <w:rsid w:val="00224FC9"/>
    <w:rsid w:val="00227061"/>
    <w:rsid w:val="00227307"/>
    <w:rsid w:val="00227E1E"/>
    <w:rsid w:val="00230E6A"/>
    <w:rsid w:val="00230E8F"/>
    <w:rsid w:val="00232EFC"/>
    <w:rsid w:val="0023338E"/>
    <w:rsid w:val="002335AA"/>
    <w:rsid w:val="002336A9"/>
    <w:rsid w:val="002352B9"/>
    <w:rsid w:val="0023598E"/>
    <w:rsid w:val="0023621E"/>
    <w:rsid w:val="002367F5"/>
    <w:rsid w:val="00237721"/>
    <w:rsid w:val="00237EDC"/>
    <w:rsid w:val="00240640"/>
    <w:rsid w:val="00242A95"/>
    <w:rsid w:val="00242F2B"/>
    <w:rsid w:val="002436B9"/>
    <w:rsid w:val="00243A0A"/>
    <w:rsid w:val="002444FF"/>
    <w:rsid w:val="00245E5D"/>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2820"/>
    <w:rsid w:val="00273484"/>
    <w:rsid w:val="002739BD"/>
    <w:rsid w:val="00274C95"/>
    <w:rsid w:val="00275DAB"/>
    <w:rsid w:val="00276059"/>
    <w:rsid w:val="00280F65"/>
    <w:rsid w:val="002821BE"/>
    <w:rsid w:val="002836E2"/>
    <w:rsid w:val="0028662C"/>
    <w:rsid w:val="002903C0"/>
    <w:rsid w:val="002903D1"/>
    <w:rsid w:val="00291726"/>
    <w:rsid w:val="002922A7"/>
    <w:rsid w:val="002929D2"/>
    <w:rsid w:val="00292FE9"/>
    <w:rsid w:val="00295857"/>
    <w:rsid w:val="00295ACD"/>
    <w:rsid w:val="0029698E"/>
    <w:rsid w:val="002970BC"/>
    <w:rsid w:val="002A185D"/>
    <w:rsid w:val="002A51EF"/>
    <w:rsid w:val="002A782A"/>
    <w:rsid w:val="002A7D62"/>
    <w:rsid w:val="002B11E2"/>
    <w:rsid w:val="002B24B8"/>
    <w:rsid w:val="002B5E3C"/>
    <w:rsid w:val="002B6E5C"/>
    <w:rsid w:val="002B71B1"/>
    <w:rsid w:val="002C01FA"/>
    <w:rsid w:val="002C3488"/>
    <w:rsid w:val="002C5612"/>
    <w:rsid w:val="002C68ED"/>
    <w:rsid w:val="002C7252"/>
    <w:rsid w:val="002D3778"/>
    <w:rsid w:val="002D3AE9"/>
    <w:rsid w:val="002D3CE7"/>
    <w:rsid w:val="002D4510"/>
    <w:rsid w:val="002D590A"/>
    <w:rsid w:val="002D7D6C"/>
    <w:rsid w:val="002E09F5"/>
    <w:rsid w:val="002E1770"/>
    <w:rsid w:val="002E1AF2"/>
    <w:rsid w:val="002E1F65"/>
    <w:rsid w:val="002E616F"/>
    <w:rsid w:val="002E635C"/>
    <w:rsid w:val="002E7997"/>
    <w:rsid w:val="002F026E"/>
    <w:rsid w:val="002F0734"/>
    <w:rsid w:val="002F07C7"/>
    <w:rsid w:val="002F22EB"/>
    <w:rsid w:val="002F3712"/>
    <w:rsid w:val="002F46E7"/>
    <w:rsid w:val="002F72DB"/>
    <w:rsid w:val="002F75C0"/>
    <w:rsid w:val="002F7B19"/>
    <w:rsid w:val="002F7B35"/>
    <w:rsid w:val="003008A1"/>
    <w:rsid w:val="00301218"/>
    <w:rsid w:val="0030185F"/>
    <w:rsid w:val="00302EFB"/>
    <w:rsid w:val="0030336F"/>
    <w:rsid w:val="003040BE"/>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2BB3"/>
    <w:rsid w:val="00326B48"/>
    <w:rsid w:val="0032714E"/>
    <w:rsid w:val="00327412"/>
    <w:rsid w:val="00327443"/>
    <w:rsid w:val="00330E17"/>
    <w:rsid w:val="00331C8C"/>
    <w:rsid w:val="003343C8"/>
    <w:rsid w:val="003343FE"/>
    <w:rsid w:val="003344C3"/>
    <w:rsid w:val="0033564E"/>
    <w:rsid w:val="003358CE"/>
    <w:rsid w:val="00335EAC"/>
    <w:rsid w:val="0033715F"/>
    <w:rsid w:val="003373A2"/>
    <w:rsid w:val="00337C84"/>
    <w:rsid w:val="00337F57"/>
    <w:rsid w:val="00341EB2"/>
    <w:rsid w:val="003473A2"/>
    <w:rsid w:val="00350A8C"/>
    <w:rsid w:val="00350DE4"/>
    <w:rsid w:val="00351E6B"/>
    <w:rsid w:val="00351F08"/>
    <w:rsid w:val="00352C2F"/>
    <w:rsid w:val="0035385D"/>
    <w:rsid w:val="0035403A"/>
    <w:rsid w:val="00357FFC"/>
    <w:rsid w:val="003619C3"/>
    <w:rsid w:val="00361EF5"/>
    <w:rsid w:val="0036282A"/>
    <w:rsid w:val="0036394B"/>
    <w:rsid w:val="0036498F"/>
    <w:rsid w:val="00365703"/>
    <w:rsid w:val="00366AC7"/>
    <w:rsid w:val="00366DB6"/>
    <w:rsid w:val="003671B0"/>
    <w:rsid w:val="0036724C"/>
    <w:rsid w:val="0036763F"/>
    <w:rsid w:val="00370325"/>
    <w:rsid w:val="003706AD"/>
    <w:rsid w:val="003709B5"/>
    <w:rsid w:val="0037156B"/>
    <w:rsid w:val="00371997"/>
    <w:rsid w:val="003735E3"/>
    <w:rsid w:val="00373F1E"/>
    <w:rsid w:val="003742B8"/>
    <w:rsid w:val="00374855"/>
    <w:rsid w:val="0037566A"/>
    <w:rsid w:val="003759C2"/>
    <w:rsid w:val="00375E47"/>
    <w:rsid w:val="00376056"/>
    <w:rsid w:val="00376B28"/>
    <w:rsid w:val="0037710B"/>
    <w:rsid w:val="00377288"/>
    <w:rsid w:val="00377FCD"/>
    <w:rsid w:val="00380F32"/>
    <w:rsid w:val="00381AAD"/>
    <w:rsid w:val="00383AB4"/>
    <w:rsid w:val="00385A73"/>
    <w:rsid w:val="00386896"/>
    <w:rsid w:val="00386A9A"/>
    <w:rsid w:val="00387C27"/>
    <w:rsid w:val="0039127D"/>
    <w:rsid w:val="0039155D"/>
    <w:rsid w:val="0039172F"/>
    <w:rsid w:val="003923CF"/>
    <w:rsid w:val="0039240B"/>
    <w:rsid w:val="003932CF"/>
    <w:rsid w:val="00393F9F"/>
    <w:rsid w:val="0039473C"/>
    <w:rsid w:val="00396389"/>
    <w:rsid w:val="0039666B"/>
    <w:rsid w:val="00397365"/>
    <w:rsid w:val="00397DA6"/>
    <w:rsid w:val="003A0389"/>
    <w:rsid w:val="003A09A2"/>
    <w:rsid w:val="003A1451"/>
    <w:rsid w:val="003A1A65"/>
    <w:rsid w:val="003A31F6"/>
    <w:rsid w:val="003A3A6C"/>
    <w:rsid w:val="003A3E98"/>
    <w:rsid w:val="003A4D67"/>
    <w:rsid w:val="003A5D8F"/>
    <w:rsid w:val="003A6FE1"/>
    <w:rsid w:val="003B1424"/>
    <w:rsid w:val="003B1627"/>
    <w:rsid w:val="003B2C98"/>
    <w:rsid w:val="003B3EF0"/>
    <w:rsid w:val="003B4485"/>
    <w:rsid w:val="003B534A"/>
    <w:rsid w:val="003B5D45"/>
    <w:rsid w:val="003B66CA"/>
    <w:rsid w:val="003B79D4"/>
    <w:rsid w:val="003B7AE8"/>
    <w:rsid w:val="003B7D11"/>
    <w:rsid w:val="003C0474"/>
    <w:rsid w:val="003C156A"/>
    <w:rsid w:val="003C242C"/>
    <w:rsid w:val="003C3447"/>
    <w:rsid w:val="003C4072"/>
    <w:rsid w:val="003C7C3D"/>
    <w:rsid w:val="003D0607"/>
    <w:rsid w:val="003D076C"/>
    <w:rsid w:val="003D1367"/>
    <w:rsid w:val="003D139D"/>
    <w:rsid w:val="003D160E"/>
    <w:rsid w:val="003D1FD8"/>
    <w:rsid w:val="003D34F9"/>
    <w:rsid w:val="003D38E3"/>
    <w:rsid w:val="003D6335"/>
    <w:rsid w:val="003D7344"/>
    <w:rsid w:val="003D7498"/>
    <w:rsid w:val="003D7738"/>
    <w:rsid w:val="003E01CE"/>
    <w:rsid w:val="003E0745"/>
    <w:rsid w:val="003E2DD8"/>
    <w:rsid w:val="003E3442"/>
    <w:rsid w:val="003E5626"/>
    <w:rsid w:val="003E5D64"/>
    <w:rsid w:val="003E6FCD"/>
    <w:rsid w:val="003E7112"/>
    <w:rsid w:val="003E7817"/>
    <w:rsid w:val="003E78B5"/>
    <w:rsid w:val="003F1778"/>
    <w:rsid w:val="003F3C5E"/>
    <w:rsid w:val="003F54A4"/>
    <w:rsid w:val="003F632C"/>
    <w:rsid w:val="003F6D67"/>
    <w:rsid w:val="003F70F2"/>
    <w:rsid w:val="003F77E3"/>
    <w:rsid w:val="003F7F77"/>
    <w:rsid w:val="00400A3D"/>
    <w:rsid w:val="0040199C"/>
    <w:rsid w:val="00402C03"/>
    <w:rsid w:val="00402FDC"/>
    <w:rsid w:val="00405029"/>
    <w:rsid w:val="0040781C"/>
    <w:rsid w:val="00407A25"/>
    <w:rsid w:val="00410552"/>
    <w:rsid w:val="004135D1"/>
    <w:rsid w:val="004151D9"/>
    <w:rsid w:val="0041597A"/>
    <w:rsid w:val="00415BAB"/>
    <w:rsid w:val="00415E2E"/>
    <w:rsid w:val="00415ED2"/>
    <w:rsid w:val="0042068C"/>
    <w:rsid w:val="00422C7E"/>
    <w:rsid w:val="00422D6C"/>
    <w:rsid w:val="00422E18"/>
    <w:rsid w:val="00423679"/>
    <w:rsid w:val="004237FF"/>
    <w:rsid w:val="004255DF"/>
    <w:rsid w:val="00425A70"/>
    <w:rsid w:val="00425E93"/>
    <w:rsid w:val="00425F7D"/>
    <w:rsid w:val="00426B5B"/>
    <w:rsid w:val="004272FF"/>
    <w:rsid w:val="00427D50"/>
    <w:rsid w:val="00432822"/>
    <w:rsid w:val="00433E81"/>
    <w:rsid w:val="00440421"/>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615"/>
    <w:rsid w:val="0045178C"/>
    <w:rsid w:val="00452577"/>
    <w:rsid w:val="004526AC"/>
    <w:rsid w:val="0045463B"/>
    <w:rsid w:val="00454AE2"/>
    <w:rsid w:val="0045556C"/>
    <w:rsid w:val="00455DAE"/>
    <w:rsid w:val="00455E26"/>
    <w:rsid w:val="00456622"/>
    <w:rsid w:val="0046079C"/>
    <w:rsid w:val="00460CB7"/>
    <w:rsid w:val="00461628"/>
    <w:rsid w:val="00461D9A"/>
    <w:rsid w:val="00461F0C"/>
    <w:rsid w:val="00464F07"/>
    <w:rsid w:val="00465103"/>
    <w:rsid w:val="00466988"/>
    <w:rsid w:val="0047092D"/>
    <w:rsid w:val="0047122B"/>
    <w:rsid w:val="00472125"/>
    <w:rsid w:val="0047281F"/>
    <w:rsid w:val="00473562"/>
    <w:rsid w:val="00473B7A"/>
    <w:rsid w:val="00474922"/>
    <w:rsid w:val="00476583"/>
    <w:rsid w:val="004771D9"/>
    <w:rsid w:val="00480859"/>
    <w:rsid w:val="00481F5D"/>
    <w:rsid w:val="0048216C"/>
    <w:rsid w:val="00482D44"/>
    <w:rsid w:val="004836D4"/>
    <w:rsid w:val="00483D96"/>
    <w:rsid w:val="00485CA3"/>
    <w:rsid w:val="00490CC9"/>
    <w:rsid w:val="00491B40"/>
    <w:rsid w:val="00492C4A"/>
    <w:rsid w:val="00495EFD"/>
    <w:rsid w:val="00495FD0"/>
    <w:rsid w:val="004960E9"/>
    <w:rsid w:val="00497384"/>
    <w:rsid w:val="00497DC9"/>
    <w:rsid w:val="004A2E88"/>
    <w:rsid w:val="004A5305"/>
    <w:rsid w:val="004A6144"/>
    <w:rsid w:val="004A6D92"/>
    <w:rsid w:val="004B0984"/>
    <w:rsid w:val="004B132B"/>
    <w:rsid w:val="004B13C6"/>
    <w:rsid w:val="004B41C9"/>
    <w:rsid w:val="004B439C"/>
    <w:rsid w:val="004B7912"/>
    <w:rsid w:val="004B7FAF"/>
    <w:rsid w:val="004C0257"/>
    <w:rsid w:val="004C0564"/>
    <w:rsid w:val="004C05BC"/>
    <w:rsid w:val="004C0EDB"/>
    <w:rsid w:val="004C2DAC"/>
    <w:rsid w:val="004C552E"/>
    <w:rsid w:val="004C687E"/>
    <w:rsid w:val="004D040D"/>
    <w:rsid w:val="004D182B"/>
    <w:rsid w:val="004D1B54"/>
    <w:rsid w:val="004D47A0"/>
    <w:rsid w:val="004D4B8C"/>
    <w:rsid w:val="004D5A3A"/>
    <w:rsid w:val="004D6BC4"/>
    <w:rsid w:val="004D72B2"/>
    <w:rsid w:val="004D7634"/>
    <w:rsid w:val="004E1214"/>
    <w:rsid w:val="004E196A"/>
    <w:rsid w:val="004E1C14"/>
    <w:rsid w:val="004E410F"/>
    <w:rsid w:val="004E4B5F"/>
    <w:rsid w:val="004E55D4"/>
    <w:rsid w:val="004E5EAA"/>
    <w:rsid w:val="004E611A"/>
    <w:rsid w:val="004E650C"/>
    <w:rsid w:val="004F0852"/>
    <w:rsid w:val="004F165C"/>
    <w:rsid w:val="004F177E"/>
    <w:rsid w:val="004F17CA"/>
    <w:rsid w:val="004F3DF8"/>
    <w:rsid w:val="004F5234"/>
    <w:rsid w:val="004F5F72"/>
    <w:rsid w:val="004F6360"/>
    <w:rsid w:val="004F6460"/>
    <w:rsid w:val="004F712D"/>
    <w:rsid w:val="005010CF"/>
    <w:rsid w:val="005044C6"/>
    <w:rsid w:val="00506AFF"/>
    <w:rsid w:val="00506E54"/>
    <w:rsid w:val="00507DC6"/>
    <w:rsid w:val="0051288E"/>
    <w:rsid w:val="00513D79"/>
    <w:rsid w:val="00515D56"/>
    <w:rsid w:val="0051635B"/>
    <w:rsid w:val="00516C49"/>
    <w:rsid w:val="00517400"/>
    <w:rsid w:val="005174EA"/>
    <w:rsid w:val="00520C93"/>
    <w:rsid w:val="00520E40"/>
    <w:rsid w:val="00521271"/>
    <w:rsid w:val="0052144F"/>
    <w:rsid w:val="00521979"/>
    <w:rsid w:val="00523A96"/>
    <w:rsid w:val="00523CCC"/>
    <w:rsid w:val="005242DD"/>
    <w:rsid w:val="00525389"/>
    <w:rsid w:val="00525697"/>
    <w:rsid w:val="00525AEE"/>
    <w:rsid w:val="00526A6A"/>
    <w:rsid w:val="00526C8C"/>
    <w:rsid w:val="0052720E"/>
    <w:rsid w:val="0052725A"/>
    <w:rsid w:val="005300D3"/>
    <w:rsid w:val="0053058C"/>
    <w:rsid w:val="00531373"/>
    <w:rsid w:val="0053243E"/>
    <w:rsid w:val="0053520D"/>
    <w:rsid w:val="00536925"/>
    <w:rsid w:val="0054109E"/>
    <w:rsid w:val="00542A10"/>
    <w:rsid w:val="00543038"/>
    <w:rsid w:val="00543B0C"/>
    <w:rsid w:val="00544F82"/>
    <w:rsid w:val="00545DA9"/>
    <w:rsid w:val="005460E7"/>
    <w:rsid w:val="00546568"/>
    <w:rsid w:val="00546CD5"/>
    <w:rsid w:val="005509D2"/>
    <w:rsid w:val="00551C12"/>
    <w:rsid w:val="00553B89"/>
    <w:rsid w:val="00554C96"/>
    <w:rsid w:val="005557BE"/>
    <w:rsid w:val="00555BA6"/>
    <w:rsid w:val="00555F0E"/>
    <w:rsid w:val="00557262"/>
    <w:rsid w:val="0055791F"/>
    <w:rsid w:val="0056024E"/>
    <w:rsid w:val="00560A68"/>
    <w:rsid w:val="005624BA"/>
    <w:rsid w:val="005628C1"/>
    <w:rsid w:val="00562DC2"/>
    <w:rsid w:val="00563E79"/>
    <w:rsid w:val="0056428B"/>
    <w:rsid w:val="00564B67"/>
    <w:rsid w:val="00564B8B"/>
    <w:rsid w:val="00564EDF"/>
    <w:rsid w:val="0056570C"/>
    <w:rsid w:val="00566685"/>
    <w:rsid w:val="005673AC"/>
    <w:rsid w:val="00570CC7"/>
    <w:rsid w:val="00570D11"/>
    <w:rsid w:val="005711C9"/>
    <w:rsid w:val="005711EC"/>
    <w:rsid w:val="005714A3"/>
    <w:rsid w:val="00571501"/>
    <w:rsid w:val="00571C46"/>
    <w:rsid w:val="00571D26"/>
    <w:rsid w:val="00573CB8"/>
    <w:rsid w:val="00574008"/>
    <w:rsid w:val="005747AC"/>
    <w:rsid w:val="005750F5"/>
    <w:rsid w:val="00576BB3"/>
    <w:rsid w:val="00576D92"/>
    <w:rsid w:val="00581F5B"/>
    <w:rsid w:val="005843A4"/>
    <w:rsid w:val="00585AA7"/>
    <w:rsid w:val="00585CF8"/>
    <w:rsid w:val="00585EEC"/>
    <w:rsid w:val="00586612"/>
    <w:rsid w:val="0058671B"/>
    <w:rsid w:val="00586CF2"/>
    <w:rsid w:val="00590FA3"/>
    <w:rsid w:val="005912D1"/>
    <w:rsid w:val="0059145D"/>
    <w:rsid w:val="00592A56"/>
    <w:rsid w:val="00592DA8"/>
    <w:rsid w:val="00593C4F"/>
    <w:rsid w:val="005943AA"/>
    <w:rsid w:val="005946A8"/>
    <w:rsid w:val="0059476E"/>
    <w:rsid w:val="00595129"/>
    <w:rsid w:val="0059537B"/>
    <w:rsid w:val="005953C5"/>
    <w:rsid w:val="00597A43"/>
    <w:rsid w:val="005A01FB"/>
    <w:rsid w:val="005A0E0C"/>
    <w:rsid w:val="005A1D71"/>
    <w:rsid w:val="005A35ED"/>
    <w:rsid w:val="005A3C1C"/>
    <w:rsid w:val="005A3E1C"/>
    <w:rsid w:val="005A4407"/>
    <w:rsid w:val="005A59EF"/>
    <w:rsid w:val="005A5B8B"/>
    <w:rsid w:val="005A648D"/>
    <w:rsid w:val="005A6650"/>
    <w:rsid w:val="005A763B"/>
    <w:rsid w:val="005B1C7E"/>
    <w:rsid w:val="005B2098"/>
    <w:rsid w:val="005B3DE0"/>
    <w:rsid w:val="005B6CB3"/>
    <w:rsid w:val="005B6E70"/>
    <w:rsid w:val="005B7C48"/>
    <w:rsid w:val="005C00E9"/>
    <w:rsid w:val="005C1C67"/>
    <w:rsid w:val="005C2146"/>
    <w:rsid w:val="005C3BAA"/>
    <w:rsid w:val="005C488F"/>
    <w:rsid w:val="005C51B8"/>
    <w:rsid w:val="005C6072"/>
    <w:rsid w:val="005C6976"/>
    <w:rsid w:val="005C6B44"/>
    <w:rsid w:val="005C7427"/>
    <w:rsid w:val="005C7525"/>
    <w:rsid w:val="005C7781"/>
    <w:rsid w:val="005D0A73"/>
    <w:rsid w:val="005D1395"/>
    <w:rsid w:val="005D1979"/>
    <w:rsid w:val="005D1C05"/>
    <w:rsid w:val="005D1DE8"/>
    <w:rsid w:val="005D2D58"/>
    <w:rsid w:val="005D3384"/>
    <w:rsid w:val="005D352F"/>
    <w:rsid w:val="005D533D"/>
    <w:rsid w:val="005D5BC6"/>
    <w:rsid w:val="005E0569"/>
    <w:rsid w:val="005E13C2"/>
    <w:rsid w:val="005E2B7C"/>
    <w:rsid w:val="005E455A"/>
    <w:rsid w:val="005E4914"/>
    <w:rsid w:val="005E749D"/>
    <w:rsid w:val="005F1026"/>
    <w:rsid w:val="005F11D7"/>
    <w:rsid w:val="005F3416"/>
    <w:rsid w:val="005F39CA"/>
    <w:rsid w:val="005F40EB"/>
    <w:rsid w:val="005F526D"/>
    <w:rsid w:val="005F6F41"/>
    <w:rsid w:val="005F7013"/>
    <w:rsid w:val="00601DDF"/>
    <w:rsid w:val="00603A91"/>
    <w:rsid w:val="00603F8D"/>
    <w:rsid w:val="00605DA0"/>
    <w:rsid w:val="00606B5D"/>
    <w:rsid w:val="00610A14"/>
    <w:rsid w:val="0061112B"/>
    <w:rsid w:val="00611B5C"/>
    <w:rsid w:val="00614138"/>
    <w:rsid w:val="00614509"/>
    <w:rsid w:val="0061581B"/>
    <w:rsid w:val="006166B9"/>
    <w:rsid w:val="00616B17"/>
    <w:rsid w:val="00616F30"/>
    <w:rsid w:val="00620164"/>
    <w:rsid w:val="006203E4"/>
    <w:rsid w:val="0062050C"/>
    <w:rsid w:val="00623032"/>
    <w:rsid w:val="006232CE"/>
    <w:rsid w:val="006236DF"/>
    <w:rsid w:val="006254F7"/>
    <w:rsid w:val="00625D9F"/>
    <w:rsid w:val="00625DC6"/>
    <w:rsid w:val="0062630C"/>
    <w:rsid w:val="006263B4"/>
    <w:rsid w:val="0062729D"/>
    <w:rsid w:val="00627335"/>
    <w:rsid w:val="006327E7"/>
    <w:rsid w:val="00632871"/>
    <w:rsid w:val="00633609"/>
    <w:rsid w:val="006341CF"/>
    <w:rsid w:val="00634656"/>
    <w:rsid w:val="00635B22"/>
    <w:rsid w:val="00636835"/>
    <w:rsid w:val="00637F1B"/>
    <w:rsid w:val="00641554"/>
    <w:rsid w:val="00643396"/>
    <w:rsid w:val="0064343E"/>
    <w:rsid w:val="0064391D"/>
    <w:rsid w:val="00644009"/>
    <w:rsid w:val="00644E86"/>
    <w:rsid w:val="00645BF9"/>
    <w:rsid w:val="00646756"/>
    <w:rsid w:val="006508AB"/>
    <w:rsid w:val="00650D7D"/>
    <w:rsid w:val="00651154"/>
    <w:rsid w:val="006516F4"/>
    <w:rsid w:val="00651821"/>
    <w:rsid w:val="00651BBF"/>
    <w:rsid w:val="00651C8E"/>
    <w:rsid w:val="006528E5"/>
    <w:rsid w:val="00654384"/>
    <w:rsid w:val="00656397"/>
    <w:rsid w:val="00656B89"/>
    <w:rsid w:val="00656BF6"/>
    <w:rsid w:val="006622B2"/>
    <w:rsid w:val="00662EAD"/>
    <w:rsid w:val="00666A1D"/>
    <w:rsid w:val="00666D0D"/>
    <w:rsid w:val="006675CD"/>
    <w:rsid w:val="00667AD5"/>
    <w:rsid w:val="0067238D"/>
    <w:rsid w:val="006740B2"/>
    <w:rsid w:val="00674238"/>
    <w:rsid w:val="00674313"/>
    <w:rsid w:val="006747D5"/>
    <w:rsid w:val="00675985"/>
    <w:rsid w:val="006769D9"/>
    <w:rsid w:val="00677E6A"/>
    <w:rsid w:val="00680BFA"/>
    <w:rsid w:val="006820AD"/>
    <w:rsid w:val="00683EB3"/>
    <w:rsid w:val="00683ED0"/>
    <w:rsid w:val="00684D9B"/>
    <w:rsid w:val="0068510A"/>
    <w:rsid w:val="00685BCB"/>
    <w:rsid w:val="00690820"/>
    <w:rsid w:val="00690CEF"/>
    <w:rsid w:val="00691037"/>
    <w:rsid w:val="0069245B"/>
    <w:rsid w:val="00694E6C"/>
    <w:rsid w:val="00697556"/>
    <w:rsid w:val="006A1CA8"/>
    <w:rsid w:val="006A1EB6"/>
    <w:rsid w:val="006A2EDF"/>
    <w:rsid w:val="006A44A2"/>
    <w:rsid w:val="006A5D5F"/>
    <w:rsid w:val="006A616B"/>
    <w:rsid w:val="006A677A"/>
    <w:rsid w:val="006A72C7"/>
    <w:rsid w:val="006A7663"/>
    <w:rsid w:val="006B1FDF"/>
    <w:rsid w:val="006B39EE"/>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7715"/>
    <w:rsid w:val="006C7AF6"/>
    <w:rsid w:val="006D0DA3"/>
    <w:rsid w:val="006D2747"/>
    <w:rsid w:val="006D30B1"/>
    <w:rsid w:val="006D5E04"/>
    <w:rsid w:val="006E04F4"/>
    <w:rsid w:val="006E0A54"/>
    <w:rsid w:val="006E155D"/>
    <w:rsid w:val="006E1EEA"/>
    <w:rsid w:val="006E4298"/>
    <w:rsid w:val="006E4C15"/>
    <w:rsid w:val="006E5B45"/>
    <w:rsid w:val="006E5FC3"/>
    <w:rsid w:val="006F0B17"/>
    <w:rsid w:val="006F268E"/>
    <w:rsid w:val="006F2EC8"/>
    <w:rsid w:val="006F33A3"/>
    <w:rsid w:val="006F3735"/>
    <w:rsid w:val="006F3970"/>
    <w:rsid w:val="006F4824"/>
    <w:rsid w:val="006F56D0"/>
    <w:rsid w:val="006F5E13"/>
    <w:rsid w:val="006F6D95"/>
    <w:rsid w:val="006F7459"/>
    <w:rsid w:val="006F7CFE"/>
    <w:rsid w:val="00702937"/>
    <w:rsid w:val="00705F85"/>
    <w:rsid w:val="007064AF"/>
    <w:rsid w:val="0070691F"/>
    <w:rsid w:val="00706F13"/>
    <w:rsid w:val="007072E8"/>
    <w:rsid w:val="007076FB"/>
    <w:rsid w:val="00710FF1"/>
    <w:rsid w:val="00711973"/>
    <w:rsid w:val="007127EF"/>
    <w:rsid w:val="00712997"/>
    <w:rsid w:val="007134B4"/>
    <w:rsid w:val="007140E5"/>
    <w:rsid w:val="007140E6"/>
    <w:rsid w:val="007141F4"/>
    <w:rsid w:val="00714A31"/>
    <w:rsid w:val="0071618D"/>
    <w:rsid w:val="0072116F"/>
    <w:rsid w:val="00721534"/>
    <w:rsid w:val="00721A52"/>
    <w:rsid w:val="00721D5B"/>
    <w:rsid w:val="00722B3D"/>
    <w:rsid w:val="00723CF0"/>
    <w:rsid w:val="0072463D"/>
    <w:rsid w:val="00724792"/>
    <w:rsid w:val="00724A10"/>
    <w:rsid w:val="00724C58"/>
    <w:rsid w:val="0072552A"/>
    <w:rsid w:val="00725FA4"/>
    <w:rsid w:val="00726548"/>
    <w:rsid w:val="00727B2C"/>
    <w:rsid w:val="00732E0B"/>
    <w:rsid w:val="00732FDC"/>
    <w:rsid w:val="00733492"/>
    <w:rsid w:val="00733DD7"/>
    <w:rsid w:val="007340CC"/>
    <w:rsid w:val="00734187"/>
    <w:rsid w:val="00734C73"/>
    <w:rsid w:val="00736A3B"/>
    <w:rsid w:val="00736BDC"/>
    <w:rsid w:val="00740446"/>
    <w:rsid w:val="00742372"/>
    <w:rsid w:val="00742FDA"/>
    <w:rsid w:val="007438A9"/>
    <w:rsid w:val="00743E7F"/>
    <w:rsid w:val="00744466"/>
    <w:rsid w:val="0074491E"/>
    <w:rsid w:val="0074568D"/>
    <w:rsid w:val="00745C85"/>
    <w:rsid w:val="00750DD6"/>
    <w:rsid w:val="007511E4"/>
    <w:rsid w:val="00752D9D"/>
    <w:rsid w:val="0075578E"/>
    <w:rsid w:val="007601EE"/>
    <w:rsid w:val="007602F3"/>
    <w:rsid w:val="00761164"/>
    <w:rsid w:val="0076163F"/>
    <w:rsid w:val="0076247A"/>
    <w:rsid w:val="00762FB0"/>
    <w:rsid w:val="00763175"/>
    <w:rsid w:val="00763381"/>
    <w:rsid w:val="00767391"/>
    <w:rsid w:val="007700BA"/>
    <w:rsid w:val="007705CD"/>
    <w:rsid w:val="0077218D"/>
    <w:rsid w:val="00774ABE"/>
    <w:rsid w:val="00775964"/>
    <w:rsid w:val="0077639F"/>
    <w:rsid w:val="007765FE"/>
    <w:rsid w:val="007766B3"/>
    <w:rsid w:val="00777163"/>
    <w:rsid w:val="00780E49"/>
    <w:rsid w:val="007818B0"/>
    <w:rsid w:val="00781E1A"/>
    <w:rsid w:val="00783FEE"/>
    <w:rsid w:val="00785678"/>
    <w:rsid w:val="00786A65"/>
    <w:rsid w:val="00787E5A"/>
    <w:rsid w:val="00790375"/>
    <w:rsid w:val="007905CA"/>
    <w:rsid w:val="007910F2"/>
    <w:rsid w:val="007928B7"/>
    <w:rsid w:val="00793C5D"/>
    <w:rsid w:val="0079474E"/>
    <w:rsid w:val="00794E2E"/>
    <w:rsid w:val="00795373"/>
    <w:rsid w:val="00795BFB"/>
    <w:rsid w:val="00797FA9"/>
    <w:rsid w:val="007A060C"/>
    <w:rsid w:val="007A5E57"/>
    <w:rsid w:val="007A75BE"/>
    <w:rsid w:val="007B02D8"/>
    <w:rsid w:val="007B093B"/>
    <w:rsid w:val="007B0FAC"/>
    <w:rsid w:val="007B100F"/>
    <w:rsid w:val="007B1CF5"/>
    <w:rsid w:val="007B2760"/>
    <w:rsid w:val="007B2F28"/>
    <w:rsid w:val="007B53E9"/>
    <w:rsid w:val="007B564B"/>
    <w:rsid w:val="007B5CF2"/>
    <w:rsid w:val="007B6F1D"/>
    <w:rsid w:val="007B71EE"/>
    <w:rsid w:val="007B77CE"/>
    <w:rsid w:val="007C0309"/>
    <w:rsid w:val="007C127E"/>
    <w:rsid w:val="007C1B10"/>
    <w:rsid w:val="007C2407"/>
    <w:rsid w:val="007C585E"/>
    <w:rsid w:val="007C5B24"/>
    <w:rsid w:val="007C79E3"/>
    <w:rsid w:val="007D0E62"/>
    <w:rsid w:val="007D1AFC"/>
    <w:rsid w:val="007D49D7"/>
    <w:rsid w:val="007D69D2"/>
    <w:rsid w:val="007D6B92"/>
    <w:rsid w:val="007E09A4"/>
    <w:rsid w:val="007E1112"/>
    <w:rsid w:val="007E1812"/>
    <w:rsid w:val="007E21CA"/>
    <w:rsid w:val="007E3D47"/>
    <w:rsid w:val="007E4643"/>
    <w:rsid w:val="007E4A8E"/>
    <w:rsid w:val="007E5792"/>
    <w:rsid w:val="007E5B81"/>
    <w:rsid w:val="007E66B1"/>
    <w:rsid w:val="007E71A4"/>
    <w:rsid w:val="007E7A97"/>
    <w:rsid w:val="007F1280"/>
    <w:rsid w:val="007F17F4"/>
    <w:rsid w:val="007F1D49"/>
    <w:rsid w:val="007F6527"/>
    <w:rsid w:val="007F6C99"/>
    <w:rsid w:val="007F760F"/>
    <w:rsid w:val="007F7C1B"/>
    <w:rsid w:val="00800D21"/>
    <w:rsid w:val="00801F33"/>
    <w:rsid w:val="00802E44"/>
    <w:rsid w:val="00803071"/>
    <w:rsid w:val="00803098"/>
    <w:rsid w:val="0080401E"/>
    <w:rsid w:val="008043BB"/>
    <w:rsid w:val="00804D2E"/>
    <w:rsid w:val="00805A26"/>
    <w:rsid w:val="00806C01"/>
    <w:rsid w:val="00807806"/>
    <w:rsid w:val="00810A93"/>
    <w:rsid w:val="008113FF"/>
    <w:rsid w:val="00811D3E"/>
    <w:rsid w:val="00812B43"/>
    <w:rsid w:val="00812BAE"/>
    <w:rsid w:val="008148CC"/>
    <w:rsid w:val="008167FC"/>
    <w:rsid w:val="00816C85"/>
    <w:rsid w:val="00817731"/>
    <w:rsid w:val="008211A4"/>
    <w:rsid w:val="00821986"/>
    <w:rsid w:val="00822961"/>
    <w:rsid w:val="0082311D"/>
    <w:rsid w:val="008237CA"/>
    <w:rsid w:val="00823CA6"/>
    <w:rsid w:val="00823E17"/>
    <w:rsid w:val="008251BC"/>
    <w:rsid w:val="00826E96"/>
    <w:rsid w:val="008276D9"/>
    <w:rsid w:val="00830FF0"/>
    <w:rsid w:val="0083140E"/>
    <w:rsid w:val="008318F6"/>
    <w:rsid w:val="00831A7D"/>
    <w:rsid w:val="008330DC"/>
    <w:rsid w:val="00833F5E"/>
    <w:rsid w:val="00834EFB"/>
    <w:rsid w:val="00837AD4"/>
    <w:rsid w:val="00840E7A"/>
    <w:rsid w:val="00841D80"/>
    <w:rsid w:val="00842049"/>
    <w:rsid w:val="00842644"/>
    <w:rsid w:val="00843DAD"/>
    <w:rsid w:val="008441EA"/>
    <w:rsid w:val="0084467C"/>
    <w:rsid w:val="00845BAD"/>
    <w:rsid w:val="0084693A"/>
    <w:rsid w:val="008511DC"/>
    <w:rsid w:val="008514DF"/>
    <w:rsid w:val="00854203"/>
    <w:rsid w:val="0085574C"/>
    <w:rsid w:val="0085640E"/>
    <w:rsid w:val="008567D4"/>
    <w:rsid w:val="00861829"/>
    <w:rsid w:val="008625B3"/>
    <w:rsid w:val="00862E48"/>
    <w:rsid w:val="00863A37"/>
    <w:rsid w:val="00863AB8"/>
    <w:rsid w:val="00864C35"/>
    <w:rsid w:val="00864F48"/>
    <w:rsid w:val="008671DE"/>
    <w:rsid w:val="00870417"/>
    <w:rsid w:val="0087143B"/>
    <w:rsid w:val="00873150"/>
    <w:rsid w:val="00873A38"/>
    <w:rsid w:val="00873FF9"/>
    <w:rsid w:val="00874329"/>
    <w:rsid w:val="00874613"/>
    <w:rsid w:val="00874AAA"/>
    <w:rsid w:val="00875B5E"/>
    <w:rsid w:val="00876557"/>
    <w:rsid w:val="0087657D"/>
    <w:rsid w:val="00880654"/>
    <w:rsid w:val="008807A4"/>
    <w:rsid w:val="008807D5"/>
    <w:rsid w:val="00880832"/>
    <w:rsid w:val="00881A25"/>
    <w:rsid w:val="00882260"/>
    <w:rsid w:val="0088369F"/>
    <w:rsid w:val="008836A4"/>
    <w:rsid w:val="00884D80"/>
    <w:rsid w:val="00885551"/>
    <w:rsid w:val="008866C9"/>
    <w:rsid w:val="00886D19"/>
    <w:rsid w:val="00886EE1"/>
    <w:rsid w:val="0088727D"/>
    <w:rsid w:val="008874B2"/>
    <w:rsid w:val="00887F31"/>
    <w:rsid w:val="008902C7"/>
    <w:rsid w:val="008902EB"/>
    <w:rsid w:val="00892F2C"/>
    <w:rsid w:val="0089340F"/>
    <w:rsid w:val="00893E73"/>
    <w:rsid w:val="008944D2"/>
    <w:rsid w:val="00894B89"/>
    <w:rsid w:val="008951CD"/>
    <w:rsid w:val="00895326"/>
    <w:rsid w:val="00896F62"/>
    <w:rsid w:val="00897C27"/>
    <w:rsid w:val="00897C75"/>
    <w:rsid w:val="008A0F70"/>
    <w:rsid w:val="008A1221"/>
    <w:rsid w:val="008A1461"/>
    <w:rsid w:val="008A1B89"/>
    <w:rsid w:val="008A1EDB"/>
    <w:rsid w:val="008A2565"/>
    <w:rsid w:val="008A4148"/>
    <w:rsid w:val="008A4BD9"/>
    <w:rsid w:val="008A56AF"/>
    <w:rsid w:val="008A6101"/>
    <w:rsid w:val="008A64BE"/>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591"/>
    <w:rsid w:val="008C54CC"/>
    <w:rsid w:val="008C60B3"/>
    <w:rsid w:val="008C6406"/>
    <w:rsid w:val="008C6D97"/>
    <w:rsid w:val="008C758F"/>
    <w:rsid w:val="008C7A64"/>
    <w:rsid w:val="008C7FA6"/>
    <w:rsid w:val="008D0647"/>
    <w:rsid w:val="008D13D1"/>
    <w:rsid w:val="008D18E6"/>
    <w:rsid w:val="008D1DC5"/>
    <w:rsid w:val="008D2C6D"/>
    <w:rsid w:val="008D3144"/>
    <w:rsid w:val="008D3EB5"/>
    <w:rsid w:val="008D42C5"/>
    <w:rsid w:val="008D4ECE"/>
    <w:rsid w:val="008D6D03"/>
    <w:rsid w:val="008D7A9B"/>
    <w:rsid w:val="008E0060"/>
    <w:rsid w:val="008E0F2A"/>
    <w:rsid w:val="008E121C"/>
    <w:rsid w:val="008E12A0"/>
    <w:rsid w:val="008E1DAF"/>
    <w:rsid w:val="008E1E53"/>
    <w:rsid w:val="008E4655"/>
    <w:rsid w:val="008E4F4C"/>
    <w:rsid w:val="008E57B9"/>
    <w:rsid w:val="008E6687"/>
    <w:rsid w:val="008E6D31"/>
    <w:rsid w:val="008E7091"/>
    <w:rsid w:val="008E76AC"/>
    <w:rsid w:val="008E76D4"/>
    <w:rsid w:val="008F03AC"/>
    <w:rsid w:val="008F0D84"/>
    <w:rsid w:val="008F1EB1"/>
    <w:rsid w:val="008F1FDC"/>
    <w:rsid w:val="008F21F6"/>
    <w:rsid w:val="008F229C"/>
    <w:rsid w:val="008F2EB0"/>
    <w:rsid w:val="008F3F8D"/>
    <w:rsid w:val="008F4120"/>
    <w:rsid w:val="008F44D5"/>
    <w:rsid w:val="008F6FA2"/>
    <w:rsid w:val="008F72E0"/>
    <w:rsid w:val="008F749F"/>
    <w:rsid w:val="00900489"/>
    <w:rsid w:val="00900D5E"/>
    <w:rsid w:val="00900E75"/>
    <w:rsid w:val="00901457"/>
    <w:rsid w:val="00901DFC"/>
    <w:rsid w:val="009026F4"/>
    <w:rsid w:val="00902F64"/>
    <w:rsid w:val="00903386"/>
    <w:rsid w:val="009049C5"/>
    <w:rsid w:val="00904A12"/>
    <w:rsid w:val="00906A2D"/>
    <w:rsid w:val="009113F1"/>
    <w:rsid w:val="00911F4D"/>
    <w:rsid w:val="00912AA6"/>
    <w:rsid w:val="0091359D"/>
    <w:rsid w:val="00914F06"/>
    <w:rsid w:val="0091693E"/>
    <w:rsid w:val="00916AB1"/>
    <w:rsid w:val="00917201"/>
    <w:rsid w:val="00917367"/>
    <w:rsid w:val="00920663"/>
    <w:rsid w:val="00922990"/>
    <w:rsid w:val="00923B14"/>
    <w:rsid w:val="00924D4F"/>
    <w:rsid w:val="00925993"/>
    <w:rsid w:val="00926475"/>
    <w:rsid w:val="00930543"/>
    <w:rsid w:val="00931ADD"/>
    <w:rsid w:val="00931E01"/>
    <w:rsid w:val="0093297A"/>
    <w:rsid w:val="00932B77"/>
    <w:rsid w:val="00935218"/>
    <w:rsid w:val="00935985"/>
    <w:rsid w:val="00935EA3"/>
    <w:rsid w:val="00936488"/>
    <w:rsid w:val="009364F2"/>
    <w:rsid w:val="00936CE0"/>
    <w:rsid w:val="0093786F"/>
    <w:rsid w:val="00940742"/>
    <w:rsid w:val="00941000"/>
    <w:rsid w:val="0094147E"/>
    <w:rsid w:val="00941D29"/>
    <w:rsid w:val="00942198"/>
    <w:rsid w:val="00942327"/>
    <w:rsid w:val="009427D5"/>
    <w:rsid w:val="0094299F"/>
    <w:rsid w:val="00942C56"/>
    <w:rsid w:val="00943CA7"/>
    <w:rsid w:val="00944E53"/>
    <w:rsid w:val="0094513B"/>
    <w:rsid w:val="0094571F"/>
    <w:rsid w:val="00950BFC"/>
    <w:rsid w:val="0095183F"/>
    <w:rsid w:val="00951925"/>
    <w:rsid w:val="00951F79"/>
    <w:rsid w:val="009529A6"/>
    <w:rsid w:val="009535AD"/>
    <w:rsid w:val="00953B18"/>
    <w:rsid w:val="00954404"/>
    <w:rsid w:val="00954C36"/>
    <w:rsid w:val="00954EB1"/>
    <w:rsid w:val="0095513E"/>
    <w:rsid w:val="00955866"/>
    <w:rsid w:val="00955948"/>
    <w:rsid w:val="00955F64"/>
    <w:rsid w:val="00957503"/>
    <w:rsid w:val="00961EAC"/>
    <w:rsid w:val="00961F92"/>
    <w:rsid w:val="0096279C"/>
    <w:rsid w:val="0096342A"/>
    <w:rsid w:val="00964BE8"/>
    <w:rsid w:val="00965C0B"/>
    <w:rsid w:val="00967498"/>
    <w:rsid w:val="009703FA"/>
    <w:rsid w:val="00971CC1"/>
    <w:rsid w:val="009733BB"/>
    <w:rsid w:val="0097499D"/>
    <w:rsid w:val="00974AB5"/>
    <w:rsid w:val="00975624"/>
    <w:rsid w:val="00976EC7"/>
    <w:rsid w:val="00976FD7"/>
    <w:rsid w:val="009820D7"/>
    <w:rsid w:val="00982701"/>
    <w:rsid w:val="0098286E"/>
    <w:rsid w:val="00982A7B"/>
    <w:rsid w:val="00982FE1"/>
    <w:rsid w:val="00983859"/>
    <w:rsid w:val="00983FB3"/>
    <w:rsid w:val="009843A8"/>
    <w:rsid w:val="009844C9"/>
    <w:rsid w:val="00984655"/>
    <w:rsid w:val="009851BF"/>
    <w:rsid w:val="009851CD"/>
    <w:rsid w:val="00986A5E"/>
    <w:rsid w:val="00986A71"/>
    <w:rsid w:val="00986ECC"/>
    <w:rsid w:val="0098706D"/>
    <w:rsid w:val="0098764A"/>
    <w:rsid w:val="00991B54"/>
    <w:rsid w:val="009935FB"/>
    <w:rsid w:val="0099448D"/>
    <w:rsid w:val="00996E66"/>
    <w:rsid w:val="009971F5"/>
    <w:rsid w:val="00997985"/>
    <w:rsid w:val="00997E69"/>
    <w:rsid w:val="009A0187"/>
    <w:rsid w:val="009A02DE"/>
    <w:rsid w:val="009A0748"/>
    <w:rsid w:val="009A235E"/>
    <w:rsid w:val="009A3DAA"/>
    <w:rsid w:val="009A4D1C"/>
    <w:rsid w:val="009A4F41"/>
    <w:rsid w:val="009B079A"/>
    <w:rsid w:val="009B1328"/>
    <w:rsid w:val="009B303D"/>
    <w:rsid w:val="009B31B2"/>
    <w:rsid w:val="009B45B2"/>
    <w:rsid w:val="009B4F8D"/>
    <w:rsid w:val="009B5752"/>
    <w:rsid w:val="009B57F5"/>
    <w:rsid w:val="009C15AD"/>
    <w:rsid w:val="009C167B"/>
    <w:rsid w:val="009C17D3"/>
    <w:rsid w:val="009C1933"/>
    <w:rsid w:val="009C2AF0"/>
    <w:rsid w:val="009C34FD"/>
    <w:rsid w:val="009C3DB8"/>
    <w:rsid w:val="009C422B"/>
    <w:rsid w:val="009C5ED5"/>
    <w:rsid w:val="009C6FF8"/>
    <w:rsid w:val="009C71DA"/>
    <w:rsid w:val="009C7500"/>
    <w:rsid w:val="009C7987"/>
    <w:rsid w:val="009C7F29"/>
    <w:rsid w:val="009D191F"/>
    <w:rsid w:val="009D2A09"/>
    <w:rsid w:val="009D3E69"/>
    <w:rsid w:val="009D4626"/>
    <w:rsid w:val="009D4CF2"/>
    <w:rsid w:val="009D5565"/>
    <w:rsid w:val="009D75F9"/>
    <w:rsid w:val="009E06C2"/>
    <w:rsid w:val="009E1320"/>
    <w:rsid w:val="009E1EB8"/>
    <w:rsid w:val="009E2A45"/>
    <w:rsid w:val="009E3023"/>
    <w:rsid w:val="009E3D1C"/>
    <w:rsid w:val="009E5113"/>
    <w:rsid w:val="009E5521"/>
    <w:rsid w:val="009E57FD"/>
    <w:rsid w:val="009E5968"/>
    <w:rsid w:val="009E5BC5"/>
    <w:rsid w:val="009E7922"/>
    <w:rsid w:val="009F0489"/>
    <w:rsid w:val="009F15BD"/>
    <w:rsid w:val="009F1D61"/>
    <w:rsid w:val="009F252B"/>
    <w:rsid w:val="009F457C"/>
    <w:rsid w:val="009F47F4"/>
    <w:rsid w:val="009F4A54"/>
    <w:rsid w:val="009F4BEC"/>
    <w:rsid w:val="009F4F37"/>
    <w:rsid w:val="009F553B"/>
    <w:rsid w:val="009F5874"/>
    <w:rsid w:val="009F59FE"/>
    <w:rsid w:val="009F5D75"/>
    <w:rsid w:val="009F5E1B"/>
    <w:rsid w:val="009F68E2"/>
    <w:rsid w:val="009F6E92"/>
    <w:rsid w:val="00A045AB"/>
    <w:rsid w:val="00A04D18"/>
    <w:rsid w:val="00A0515F"/>
    <w:rsid w:val="00A061FC"/>
    <w:rsid w:val="00A06C25"/>
    <w:rsid w:val="00A0708C"/>
    <w:rsid w:val="00A07643"/>
    <w:rsid w:val="00A10295"/>
    <w:rsid w:val="00A10393"/>
    <w:rsid w:val="00A10857"/>
    <w:rsid w:val="00A11576"/>
    <w:rsid w:val="00A12211"/>
    <w:rsid w:val="00A122C5"/>
    <w:rsid w:val="00A144D4"/>
    <w:rsid w:val="00A16C20"/>
    <w:rsid w:val="00A1772B"/>
    <w:rsid w:val="00A2261B"/>
    <w:rsid w:val="00A23DA6"/>
    <w:rsid w:val="00A240CB"/>
    <w:rsid w:val="00A242DE"/>
    <w:rsid w:val="00A24C09"/>
    <w:rsid w:val="00A24CB4"/>
    <w:rsid w:val="00A25FD7"/>
    <w:rsid w:val="00A26DEA"/>
    <w:rsid w:val="00A30443"/>
    <w:rsid w:val="00A31B60"/>
    <w:rsid w:val="00A346C0"/>
    <w:rsid w:val="00A362CB"/>
    <w:rsid w:val="00A366F9"/>
    <w:rsid w:val="00A3773C"/>
    <w:rsid w:val="00A40669"/>
    <w:rsid w:val="00A40880"/>
    <w:rsid w:val="00A43041"/>
    <w:rsid w:val="00A43AFF"/>
    <w:rsid w:val="00A454E3"/>
    <w:rsid w:val="00A46303"/>
    <w:rsid w:val="00A46C17"/>
    <w:rsid w:val="00A473CD"/>
    <w:rsid w:val="00A47C13"/>
    <w:rsid w:val="00A50DBD"/>
    <w:rsid w:val="00A50F78"/>
    <w:rsid w:val="00A515D6"/>
    <w:rsid w:val="00A51DA4"/>
    <w:rsid w:val="00A529B6"/>
    <w:rsid w:val="00A52D39"/>
    <w:rsid w:val="00A532D3"/>
    <w:rsid w:val="00A537A1"/>
    <w:rsid w:val="00A5540E"/>
    <w:rsid w:val="00A56152"/>
    <w:rsid w:val="00A5645B"/>
    <w:rsid w:val="00A56EFF"/>
    <w:rsid w:val="00A571BF"/>
    <w:rsid w:val="00A5784E"/>
    <w:rsid w:val="00A57FBB"/>
    <w:rsid w:val="00A60C76"/>
    <w:rsid w:val="00A60F91"/>
    <w:rsid w:val="00A619C0"/>
    <w:rsid w:val="00A62CF6"/>
    <w:rsid w:val="00A63466"/>
    <w:rsid w:val="00A6411B"/>
    <w:rsid w:val="00A645DF"/>
    <w:rsid w:val="00A6492A"/>
    <w:rsid w:val="00A65F2E"/>
    <w:rsid w:val="00A66313"/>
    <w:rsid w:val="00A67D72"/>
    <w:rsid w:val="00A7001A"/>
    <w:rsid w:val="00A731C3"/>
    <w:rsid w:val="00A74AD1"/>
    <w:rsid w:val="00A7793A"/>
    <w:rsid w:val="00A80C05"/>
    <w:rsid w:val="00A80C7B"/>
    <w:rsid w:val="00A8128F"/>
    <w:rsid w:val="00A82091"/>
    <w:rsid w:val="00A82664"/>
    <w:rsid w:val="00A827B5"/>
    <w:rsid w:val="00A83B99"/>
    <w:rsid w:val="00A83EE1"/>
    <w:rsid w:val="00A8497A"/>
    <w:rsid w:val="00A85C52"/>
    <w:rsid w:val="00A90A5A"/>
    <w:rsid w:val="00A91112"/>
    <w:rsid w:val="00A91EF6"/>
    <w:rsid w:val="00A94750"/>
    <w:rsid w:val="00A947C8"/>
    <w:rsid w:val="00A95099"/>
    <w:rsid w:val="00A956C0"/>
    <w:rsid w:val="00AA0FA8"/>
    <w:rsid w:val="00AA2290"/>
    <w:rsid w:val="00AA2722"/>
    <w:rsid w:val="00AA4415"/>
    <w:rsid w:val="00AA4CC7"/>
    <w:rsid w:val="00AA535A"/>
    <w:rsid w:val="00AA583A"/>
    <w:rsid w:val="00AA5E8E"/>
    <w:rsid w:val="00AA7048"/>
    <w:rsid w:val="00AA7144"/>
    <w:rsid w:val="00AB0281"/>
    <w:rsid w:val="00AB0EB1"/>
    <w:rsid w:val="00AB163A"/>
    <w:rsid w:val="00AB1AF2"/>
    <w:rsid w:val="00AB225B"/>
    <w:rsid w:val="00AB25FA"/>
    <w:rsid w:val="00AB2BAD"/>
    <w:rsid w:val="00AB32C0"/>
    <w:rsid w:val="00AB46ED"/>
    <w:rsid w:val="00AB4839"/>
    <w:rsid w:val="00AB566F"/>
    <w:rsid w:val="00AB59B2"/>
    <w:rsid w:val="00AB604C"/>
    <w:rsid w:val="00AB6CA7"/>
    <w:rsid w:val="00AB6D57"/>
    <w:rsid w:val="00AB6DD5"/>
    <w:rsid w:val="00AC0BD4"/>
    <w:rsid w:val="00AC102F"/>
    <w:rsid w:val="00AC3B82"/>
    <w:rsid w:val="00AC3BA1"/>
    <w:rsid w:val="00AC3EF0"/>
    <w:rsid w:val="00AC422F"/>
    <w:rsid w:val="00AC45AE"/>
    <w:rsid w:val="00AC535C"/>
    <w:rsid w:val="00AD01E4"/>
    <w:rsid w:val="00AD0858"/>
    <w:rsid w:val="00AD0BE8"/>
    <w:rsid w:val="00AD170A"/>
    <w:rsid w:val="00AD17E6"/>
    <w:rsid w:val="00AD4D6E"/>
    <w:rsid w:val="00AD4ED8"/>
    <w:rsid w:val="00AD7D7C"/>
    <w:rsid w:val="00AE02E3"/>
    <w:rsid w:val="00AE10D4"/>
    <w:rsid w:val="00AE1231"/>
    <w:rsid w:val="00AE168C"/>
    <w:rsid w:val="00AE2B11"/>
    <w:rsid w:val="00AE2BC5"/>
    <w:rsid w:val="00AE39AB"/>
    <w:rsid w:val="00AE5145"/>
    <w:rsid w:val="00AE7340"/>
    <w:rsid w:val="00AF0BB5"/>
    <w:rsid w:val="00AF0C52"/>
    <w:rsid w:val="00AF1BBD"/>
    <w:rsid w:val="00AF1E2A"/>
    <w:rsid w:val="00AF245F"/>
    <w:rsid w:val="00AF246E"/>
    <w:rsid w:val="00AF29D5"/>
    <w:rsid w:val="00AF4A2F"/>
    <w:rsid w:val="00AF53F4"/>
    <w:rsid w:val="00AF794B"/>
    <w:rsid w:val="00B0256C"/>
    <w:rsid w:val="00B03620"/>
    <w:rsid w:val="00B038E7"/>
    <w:rsid w:val="00B04948"/>
    <w:rsid w:val="00B052C2"/>
    <w:rsid w:val="00B06FFE"/>
    <w:rsid w:val="00B077F9"/>
    <w:rsid w:val="00B10207"/>
    <w:rsid w:val="00B11EAF"/>
    <w:rsid w:val="00B13EF2"/>
    <w:rsid w:val="00B141E7"/>
    <w:rsid w:val="00B14B95"/>
    <w:rsid w:val="00B15349"/>
    <w:rsid w:val="00B16417"/>
    <w:rsid w:val="00B16448"/>
    <w:rsid w:val="00B16B69"/>
    <w:rsid w:val="00B175C2"/>
    <w:rsid w:val="00B20121"/>
    <w:rsid w:val="00B21275"/>
    <w:rsid w:val="00B215CA"/>
    <w:rsid w:val="00B235DA"/>
    <w:rsid w:val="00B2435A"/>
    <w:rsid w:val="00B25B86"/>
    <w:rsid w:val="00B26197"/>
    <w:rsid w:val="00B26280"/>
    <w:rsid w:val="00B265A1"/>
    <w:rsid w:val="00B3194B"/>
    <w:rsid w:val="00B31D3C"/>
    <w:rsid w:val="00B3344F"/>
    <w:rsid w:val="00B3466A"/>
    <w:rsid w:val="00B351B4"/>
    <w:rsid w:val="00B351FA"/>
    <w:rsid w:val="00B35960"/>
    <w:rsid w:val="00B37A60"/>
    <w:rsid w:val="00B40D0D"/>
    <w:rsid w:val="00B41DF4"/>
    <w:rsid w:val="00B4232B"/>
    <w:rsid w:val="00B42917"/>
    <w:rsid w:val="00B42993"/>
    <w:rsid w:val="00B43325"/>
    <w:rsid w:val="00B43898"/>
    <w:rsid w:val="00B46444"/>
    <w:rsid w:val="00B46BCA"/>
    <w:rsid w:val="00B47528"/>
    <w:rsid w:val="00B478AA"/>
    <w:rsid w:val="00B52415"/>
    <w:rsid w:val="00B5285B"/>
    <w:rsid w:val="00B54E53"/>
    <w:rsid w:val="00B554FE"/>
    <w:rsid w:val="00B55692"/>
    <w:rsid w:val="00B55A2C"/>
    <w:rsid w:val="00B56028"/>
    <w:rsid w:val="00B564D0"/>
    <w:rsid w:val="00B565C7"/>
    <w:rsid w:val="00B568CD"/>
    <w:rsid w:val="00B56AEF"/>
    <w:rsid w:val="00B5711A"/>
    <w:rsid w:val="00B57D8C"/>
    <w:rsid w:val="00B600A4"/>
    <w:rsid w:val="00B600FD"/>
    <w:rsid w:val="00B61D64"/>
    <w:rsid w:val="00B624AC"/>
    <w:rsid w:val="00B648C2"/>
    <w:rsid w:val="00B64F3D"/>
    <w:rsid w:val="00B65F61"/>
    <w:rsid w:val="00B665CD"/>
    <w:rsid w:val="00B710D7"/>
    <w:rsid w:val="00B72E5C"/>
    <w:rsid w:val="00B72FDC"/>
    <w:rsid w:val="00B744B8"/>
    <w:rsid w:val="00B75663"/>
    <w:rsid w:val="00B768AF"/>
    <w:rsid w:val="00B76A1F"/>
    <w:rsid w:val="00B76A53"/>
    <w:rsid w:val="00B76B23"/>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318"/>
    <w:rsid w:val="00B91F5D"/>
    <w:rsid w:val="00B93640"/>
    <w:rsid w:val="00B93FF5"/>
    <w:rsid w:val="00B94C9E"/>
    <w:rsid w:val="00B94D33"/>
    <w:rsid w:val="00BA0196"/>
    <w:rsid w:val="00BA070B"/>
    <w:rsid w:val="00BA0B49"/>
    <w:rsid w:val="00BA13ED"/>
    <w:rsid w:val="00BA15CB"/>
    <w:rsid w:val="00BA2E21"/>
    <w:rsid w:val="00BA3864"/>
    <w:rsid w:val="00BA4149"/>
    <w:rsid w:val="00BA42D0"/>
    <w:rsid w:val="00BA4427"/>
    <w:rsid w:val="00BA5137"/>
    <w:rsid w:val="00BA5733"/>
    <w:rsid w:val="00BA602E"/>
    <w:rsid w:val="00BA677D"/>
    <w:rsid w:val="00BB4335"/>
    <w:rsid w:val="00BB5F87"/>
    <w:rsid w:val="00BB6133"/>
    <w:rsid w:val="00BB6691"/>
    <w:rsid w:val="00BB6ED1"/>
    <w:rsid w:val="00BB751A"/>
    <w:rsid w:val="00BC1B33"/>
    <w:rsid w:val="00BC24A1"/>
    <w:rsid w:val="00BC38FD"/>
    <w:rsid w:val="00BC3C53"/>
    <w:rsid w:val="00BC4C9E"/>
    <w:rsid w:val="00BC5807"/>
    <w:rsid w:val="00BC5BEC"/>
    <w:rsid w:val="00BD28F0"/>
    <w:rsid w:val="00BD30D2"/>
    <w:rsid w:val="00BD3EB5"/>
    <w:rsid w:val="00BD6191"/>
    <w:rsid w:val="00BD6E5A"/>
    <w:rsid w:val="00BD7269"/>
    <w:rsid w:val="00BD72C1"/>
    <w:rsid w:val="00BE064B"/>
    <w:rsid w:val="00BE0A17"/>
    <w:rsid w:val="00BE2586"/>
    <w:rsid w:val="00BE479B"/>
    <w:rsid w:val="00BE4A70"/>
    <w:rsid w:val="00BE511F"/>
    <w:rsid w:val="00BE52B5"/>
    <w:rsid w:val="00BE6240"/>
    <w:rsid w:val="00BE6451"/>
    <w:rsid w:val="00BE6D1B"/>
    <w:rsid w:val="00BE6FCB"/>
    <w:rsid w:val="00BF1944"/>
    <w:rsid w:val="00BF4A8F"/>
    <w:rsid w:val="00BF4B04"/>
    <w:rsid w:val="00BF5A0E"/>
    <w:rsid w:val="00BF695B"/>
    <w:rsid w:val="00BF69C9"/>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7E7"/>
    <w:rsid w:val="00C07859"/>
    <w:rsid w:val="00C07D28"/>
    <w:rsid w:val="00C10433"/>
    <w:rsid w:val="00C1142D"/>
    <w:rsid w:val="00C11B7D"/>
    <w:rsid w:val="00C11F53"/>
    <w:rsid w:val="00C12F3B"/>
    <w:rsid w:val="00C12FE3"/>
    <w:rsid w:val="00C14033"/>
    <w:rsid w:val="00C158D4"/>
    <w:rsid w:val="00C170C2"/>
    <w:rsid w:val="00C17547"/>
    <w:rsid w:val="00C17897"/>
    <w:rsid w:val="00C202E9"/>
    <w:rsid w:val="00C2199B"/>
    <w:rsid w:val="00C21A7C"/>
    <w:rsid w:val="00C22ACF"/>
    <w:rsid w:val="00C23D5E"/>
    <w:rsid w:val="00C24D55"/>
    <w:rsid w:val="00C25033"/>
    <w:rsid w:val="00C273C7"/>
    <w:rsid w:val="00C30D93"/>
    <w:rsid w:val="00C312D2"/>
    <w:rsid w:val="00C3136D"/>
    <w:rsid w:val="00C32B95"/>
    <w:rsid w:val="00C32CD4"/>
    <w:rsid w:val="00C353C1"/>
    <w:rsid w:val="00C357DB"/>
    <w:rsid w:val="00C362A6"/>
    <w:rsid w:val="00C367C9"/>
    <w:rsid w:val="00C36AE6"/>
    <w:rsid w:val="00C36EB6"/>
    <w:rsid w:val="00C40052"/>
    <w:rsid w:val="00C401AF"/>
    <w:rsid w:val="00C409D5"/>
    <w:rsid w:val="00C42B7F"/>
    <w:rsid w:val="00C435C3"/>
    <w:rsid w:val="00C43FAE"/>
    <w:rsid w:val="00C4460E"/>
    <w:rsid w:val="00C44B68"/>
    <w:rsid w:val="00C44B9B"/>
    <w:rsid w:val="00C44CC9"/>
    <w:rsid w:val="00C44E5F"/>
    <w:rsid w:val="00C45BC2"/>
    <w:rsid w:val="00C46B05"/>
    <w:rsid w:val="00C4722C"/>
    <w:rsid w:val="00C47CEF"/>
    <w:rsid w:val="00C50334"/>
    <w:rsid w:val="00C51595"/>
    <w:rsid w:val="00C51B7C"/>
    <w:rsid w:val="00C52727"/>
    <w:rsid w:val="00C53440"/>
    <w:rsid w:val="00C60C51"/>
    <w:rsid w:val="00C61B63"/>
    <w:rsid w:val="00C6234B"/>
    <w:rsid w:val="00C63C92"/>
    <w:rsid w:val="00C63EAE"/>
    <w:rsid w:val="00C656EE"/>
    <w:rsid w:val="00C663D8"/>
    <w:rsid w:val="00C70E01"/>
    <w:rsid w:val="00C71203"/>
    <w:rsid w:val="00C73200"/>
    <w:rsid w:val="00C7323D"/>
    <w:rsid w:val="00C73260"/>
    <w:rsid w:val="00C74339"/>
    <w:rsid w:val="00C74B5F"/>
    <w:rsid w:val="00C7540C"/>
    <w:rsid w:val="00C7629F"/>
    <w:rsid w:val="00C766ED"/>
    <w:rsid w:val="00C766F0"/>
    <w:rsid w:val="00C771BE"/>
    <w:rsid w:val="00C823AC"/>
    <w:rsid w:val="00C83796"/>
    <w:rsid w:val="00C8491F"/>
    <w:rsid w:val="00C84B75"/>
    <w:rsid w:val="00C851C0"/>
    <w:rsid w:val="00C851F5"/>
    <w:rsid w:val="00C856E8"/>
    <w:rsid w:val="00C85990"/>
    <w:rsid w:val="00C8661B"/>
    <w:rsid w:val="00C87F56"/>
    <w:rsid w:val="00C91EC3"/>
    <w:rsid w:val="00C928A4"/>
    <w:rsid w:val="00C939C5"/>
    <w:rsid w:val="00C93C63"/>
    <w:rsid w:val="00C95040"/>
    <w:rsid w:val="00C9528B"/>
    <w:rsid w:val="00C95C54"/>
    <w:rsid w:val="00C95EB6"/>
    <w:rsid w:val="00C96974"/>
    <w:rsid w:val="00C97581"/>
    <w:rsid w:val="00C979BF"/>
    <w:rsid w:val="00CA03C8"/>
    <w:rsid w:val="00CA0630"/>
    <w:rsid w:val="00CA0743"/>
    <w:rsid w:val="00CA0DFD"/>
    <w:rsid w:val="00CA139A"/>
    <w:rsid w:val="00CA19FA"/>
    <w:rsid w:val="00CA2181"/>
    <w:rsid w:val="00CA2899"/>
    <w:rsid w:val="00CA3A3D"/>
    <w:rsid w:val="00CA3AA6"/>
    <w:rsid w:val="00CA3EF3"/>
    <w:rsid w:val="00CA4880"/>
    <w:rsid w:val="00CA51FC"/>
    <w:rsid w:val="00CA54D3"/>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3725"/>
    <w:rsid w:val="00CC4AD9"/>
    <w:rsid w:val="00CC51D4"/>
    <w:rsid w:val="00CC564F"/>
    <w:rsid w:val="00CC65DA"/>
    <w:rsid w:val="00CC6C62"/>
    <w:rsid w:val="00CD0771"/>
    <w:rsid w:val="00CD1043"/>
    <w:rsid w:val="00CD13F3"/>
    <w:rsid w:val="00CD14B9"/>
    <w:rsid w:val="00CD1962"/>
    <w:rsid w:val="00CD46B3"/>
    <w:rsid w:val="00CD5677"/>
    <w:rsid w:val="00CD692C"/>
    <w:rsid w:val="00CD6C8C"/>
    <w:rsid w:val="00CD75CC"/>
    <w:rsid w:val="00CE11CC"/>
    <w:rsid w:val="00CE18A4"/>
    <w:rsid w:val="00CE2AA7"/>
    <w:rsid w:val="00CE31D4"/>
    <w:rsid w:val="00CE4916"/>
    <w:rsid w:val="00CE5896"/>
    <w:rsid w:val="00CE5AA0"/>
    <w:rsid w:val="00CE7B36"/>
    <w:rsid w:val="00CF0103"/>
    <w:rsid w:val="00CF174F"/>
    <w:rsid w:val="00CF18FA"/>
    <w:rsid w:val="00CF21B9"/>
    <w:rsid w:val="00CF2A2D"/>
    <w:rsid w:val="00CF61D4"/>
    <w:rsid w:val="00CF6BF9"/>
    <w:rsid w:val="00D004BB"/>
    <w:rsid w:val="00D00748"/>
    <w:rsid w:val="00D02A5C"/>
    <w:rsid w:val="00D02DBC"/>
    <w:rsid w:val="00D03800"/>
    <w:rsid w:val="00D03B05"/>
    <w:rsid w:val="00D049B2"/>
    <w:rsid w:val="00D052C1"/>
    <w:rsid w:val="00D065D3"/>
    <w:rsid w:val="00D1009B"/>
    <w:rsid w:val="00D10DD2"/>
    <w:rsid w:val="00D113D9"/>
    <w:rsid w:val="00D11C4B"/>
    <w:rsid w:val="00D12226"/>
    <w:rsid w:val="00D12AEC"/>
    <w:rsid w:val="00D13799"/>
    <w:rsid w:val="00D14142"/>
    <w:rsid w:val="00D1426A"/>
    <w:rsid w:val="00D14C94"/>
    <w:rsid w:val="00D17195"/>
    <w:rsid w:val="00D20C48"/>
    <w:rsid w:val="00D215E1"/>
    <w:rsid w:val="00D21DF3"/>
    <w:rsid w:val="00D231C8"/>
    <w:rsid w:val="00D23E46"/>
    <w:rsid w:val="00D256FA"/>
    <w:rsid w:val="00D26D63"/>
    <w:rsid w:val="00D26D9A"/>
    <w:rsid w:val="00D27672"/>
    <w:rsid w:val="00D27F49"/>
    <w:rsid w:val="00D311DF"/>
    <w:rsid w:val="00D31C4A"/>
    <w:rsid w:val="00D32D99"/>
    <w:rsid w:val="00D32F94"/>
    <w:rsid w:val="00D33ED4"/>
    <w:rsid w:val="00D3421B"/>
    <w:rsid w:val="00D342A6"/>
    <w:rsid w:val="00D343C4"/>
    <w:rsid w:val="00D34440"/>
    <w:rsid w:val="00D3458A"/>
    <w:rsid w:val="00D35A33"/>
    <w:rsid w:val="00D3636B"/>
    <w:rsid w:val="00D36A6A"/>
    <w:rsid w:val="00D37634"/>
    <w:rsid w:val="00D400F9"/>
    <w:rsid w:val="00D41024"/>
    <w:rsid w:val="00D428AA"/>
    <w:rsid w:val="00D4404A"/>
    <w:rsid w:val="00D443BE"/>
    <w:rsid w:val="00D459E0"/>
    <w:rsid w:val="00D45CA6"/>
    <w:rsid w:val="00D464BF"/>
    <w:rsid w:val="00D46635"/>
    <w:rsid w:val="00D47773"/>
    <w:rsid w:val="00D52BDB"/>
    <w:rsid w:val="00D5356B"/>
    <w:rsid w:val="00D53E26"/>
    <w:rsid w:val="00D547E3"/>
    <w:rsid w:val="00D553D3"/>
    <w:rsid w:val="00D557EE"/>
    <w:rsid w:val="00D57074"/>
    <w:rsid w:val="00D57A78"/>
    <w:rsid w:val="00D609AB"/>
    <w:rsid w:val="00D609B1"/>
    <w:rsid w:val="00D60EE3"/>
    <w:rsid w:val="00D60EE7"/>
    <w:rsid w:val="00D62A4D"/>
    <w:rsid w:val="00D62F75"/>
    <w:rsid w:val="00D630BE"/>
    <w:rsid w:val="00D6322D"/>
    <w:rsid w:val="00D65EBE"/>
    <w:rsid w:val="00D70E31"/>
    <w:rsid w:val="00D711B2"/>
    <w:rsid w:val="00D72DA3"/>
    <w:rsid w:val="00D734EA"/>
    <w:rsid w:val="00D755F8"/>
    <w:rsid w:val="00D76752"/>
    <w:rsid w:val="00D76F98"/>
    <w:rsid w:val="00D770A8"/>
    <w:rsid w:val="00D77688"/>
    <w:rsid w:val="00D77B01"/>
    <w:rsid w:val="00D81A4C"/>
    <w:rsid w:val="00D81ABD"/>
    <w:rsid w:val="00D82359"/>
    <w:rsid w:val="00D82509"/>
    <w:rsid w:val="00D829B1"/>
    <w:rsid w:val="00D834E7"/>
    <w:rsid w:val="00D8377A"/>
    <w:rsid w:val="00D84A34"/>
    <w:rsid w:val="00D84D15"/>
    <w:rsid w:val="00D85296"/>
    <w:rsid w:val="00D85297"/>
    <w:rsid w:val="00D85B77"/>
    <w:rsid w:val="00D87054"/>
    <w:rsid w:val="00D87308"/>
    <w:rsid w:val="00D907BA"/>
    <w:rsid w:val="00D9080F"/>
    <w:rsid w:val="00D9458B"/>
    <w:rsid w:val="00D94CCE"/>
    <w:rsid w:val="00D95055"/>
    <w:rsid w:val="00D9508A"/>
    <w:rsid w:val="00D95AA4"/>
    <w:rsid w:val="00D95F72"/>
    <w:rsid w:val="00D96F35"/>
    <w:rsid w:val="00D979E4"/>
    <w:rsid w:val="00D97D34"/>
    <w:rsid w:val="00DA0339"/>
    <w:rsid w:val="00DA036D"/>
    <w:rsid w:val="00DA1E86"/>
    <w:rsid w:val="00DA3808"/>
    <w:rsid w:val="00DA4271"/>
    <w:rsid w:val="00DA458E"/>
    <w:rsid w:val="00DA49F7"/>
    <w:rsid w:val="00DA61BD"/>
    <w:rsid w:val="00DA653F"/>
    <w:rsid w:val="00DA6B4D"/>
    <w:rsid w:val="00DA6B6F"/>
    <w:rsid w:val="00DA6EF0"/>
    <w:rsid w:val="00DA78EC"/>
    <w:rsid w:val="00DB020A"/>
    <w:rsid w:val="00DB182C"/>
    <w:rsid w:val="00DB2582"/>
    <w:rsid w:val="00DB390F"/>
    <w:rsid w:val="00DB5402"/>
    <w:rsid w:val="00DB5B17"/>
    <w:rsid w:val="00DB62A2"/>
    <w:rsid w:val="00DC02C0"/>
    <w:rsid w:val="00DC0F46"/>
    <w:rsid w:val="00DC1AB9"/>
    <w:rsid w:val="00DC22D8"/>
    <w:rsid w:val="00DC2DB9"/>
    <w:rsid w:val="00DC2EA1"/>
    <w:rsid w:val="00DC30E6"/>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962"/>
    <w:rsid w:val="00DD5F22"/>
    <w:rsid w:val="00DD763B"/>
    <w:rsid w:val="00DE0C49"/>
    <w:rsid w:val="00DE1D45"/>
    <w:rsid w:val="00DE2795"/>
    <w:rsid w:val="00DE3151"/>
    <w:rsid w:val="00DE3904"/>
    <w:rsid w:val="00DE4ACD"/>
    <w:rsid w:val="00DE74ED"/>
    <w:rsid w:val="00DE7B7E"/>
    <w:rsid w:val="00DF0709"/>
    <w:rsid w:val="00DF0BF0"/>
    <w:rsid w:val="00DF1CB4"/>
    <w:rsid w:val="00DF398E"/>
    <w:rsid w:val="00DF3CA2"/>
    <w:rsid w:val="00DF4A8C"/>
    <w:rsid w:val="00DF5747"/>
    <w:rsid w:val="00DF66D1"/>
    <w:rsid w:val="00DF6793"/>
    <w:rsid w:val="00DF6A7B"/>
    <w:rsid w:val="00DF71DC"/>
    <w:rsid w:val="00DF753B"/>
    <w:rsid w:val="00DF7651"/>
    <w:rsid w:val="00DF78A4"/>
    <w:rsid w:val="00DF7E9D"/>
    <w:rsid w:val="00E002F6"/>
    <w:rsid w:val="00E01375"/>
    <w:rsid w:val="00E01463"/>
    <w:rsid w:val="00E01A6B"/>
    <w:rsid w:val="00E02991"/>
    <w:rsid w:val="00E03B99"/>
    <w:rsid w:val="00E044A6"/>
    <w:rsid w:val="00E04F2F"/>
    <w:rsid w:val="00E052C8"/>
    <w:rsid w:val="00E05DC3"/>
    <w:rsid w:val="00E05E0A"/>
    <w:rsid w:val="00E060BE"/>
    <w:rsid w:val="00E062E2"/>
    <w:rsid w:val="00E10225"/>
    <w:rsid w:val="00E10452"/>
    <w:rsid w:val="00E10E29"/>
    <w:rsid w:val="00E16AAC"/>
    <w:rsid w:val="00E24857"/>
    <w:rsid w:val="00E25479"/>
    <w:rsid w:val="00E26F95"/>
    <w:rsid w:val="00E27608"/>
    <w:rsid w:val="00E27BC2"/>
    <w:rsid w:val="00E3074E"/>
    <w:rsid w:val="00E3092E"/>
    <w:rsid w:val="00E31C25"/>
    <w:rsid w:val="00E33ED1"/>
    <w:rsid w:val="00E3419F"/>
    <w:rsid w:val="00E348B6"/>
    <w:rsid w:val="00E35125"/>
    <w:rsid w:val="00E357B1"/>
    <w:rsid w:val="00E36456"/>
    <w:rsid w:val="00E3651B"/>
    <w:rsid w:val="00E40697"/>
    <w:rsid w:val="00E40B05"/>
    <w:rsid w:val="00E4302C"/>
    <w:rsid w:val="00E4406B"/>
    <w:rsid w:val="00E442C8"/>
    <w:rsid w:val="00E44594"/>
    <w:rsid w:val="00E44D6B"/>
    <w:rsid w:val="00E45320"/>
    <w:rsid w:val="00E474A8"/>
    <w:rsid w:val="00E47A98"/>
    <w:rsid w:val="00E47ECF"/>
    <w:rsid w:val="00E50B5D"/>
    <w:rsid w:val="00E512DA"/>
    <w:rsid w:val="00E521C9"/>
    <w:rsid w:val="00E534CF"/>
    <w:rsid w:val="00E538D3"/>
    <w:rsid w:val="00E553F7"/>
    <w:rsid w:val="00E56D4F"/>
    <w:rsid w:val="00E57794"/>
    <w:rsid w:val="00E57EEC"/>
    <w:rsid w:val="00E60527"/>
    <w:rsid w:val="00E609EA"/>
    <w:rsid w:val="00E61918"/>
    <w:rsid w:val="00E65533"/>
    <w:rsid w:val="00E66A24"/>
    <w:rsid w:val="00E66EF8"/>
    <w:rsid w:val="00E6757C"/>
    <w:rsid w:val="00E70525"/>
    <w:rsid w:val="00E71517"/>
    <w:rsid w:val="00E71527"/>
    <w:rsid w:val="00E72226"/>
    <w:rsid w:val="00E73CF4"/>
    <w:rsid w:val="00E7418E"/>
    <w:rsid w:val="00E746CE"/>
    <w:rsid w:val="00E76552"/>
    <w:rsid w:val="00E77C52"/>
    <w:rsid w:val="00E80AA0"/>
    <w:rsid w:val="00E81473"/>
    <w:rsid w:val="00E81AA5"/>
    <w:rsid w:val="00E81CB4"/>
    <w:rsid w:val="00E82A33"/>
    <w:rsid w:val="00E83587"/>
    <w:rsid w:val="00E8393E"/>
    <w:rsid w:val="00E83DD8"/>
    <w:rsid w:val="00E83F58"/>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35E4"/>
    <w:rsid w:val="00EC3A37"/>
    <w:rsid w:val="00EC5748"/>
    <w:rsid w:val="00EC5A4B"/>
    <w:rsid w:val="00EC688C"/>
    <w:rsid w:val="00ED0150"/>
    <w:rsid w:val="00ED0A36"/>
    <w:rsid w:val="00ED0D19"/>
    <w:rsid w:val="00ED130C"/>
    <w:rsid w:val="00ED14C1"/>
    <w:rsid w:val="00ED2AFF"/>
    <w:rsid w:val="00ED2C04"/>
    <w:rsid w:val="00ED4549"/>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6C22"/>
    <w:rsid w:val="00EE76C0"/>
    <w:rsid w:val="00EF1FE4"/>
    <w:rsid w:val="00EF3279"/>
    <w:rsid w:val="00F0030B"/>
    <w:rsid w:val="00F0035C"/>
    <w:rsid w:val="00F00B67"/>
    <w:rsid w:val="00F00C90"/>
    <w:rsid w:val="00F01EB4"/>
    <w:rsid w:val="00F02C0E"/>
    <w:rsid w:val="00F044B6"/>
    <w:rsid w:val="00F04810"/>
    <w:rsid w:val="00F04C88"/>
    <w:rsid w:val="00F04F0D"/>
    <w:rsid w:val="00F0759E"/>
    <w:rsid w:val="00F10309"/>
    <w:rsid w:val="00F10961"/>
    <w:rsid w:val="00F11188"/>
    <w:rsid w:val="00F1149C"/>
    <w:rsid w:val="00F127F7"/>
    <w:rsid w:val="00F13E43"/>
    <w:rsid w:val="00F16A43"/>
    <w:rsid w:val="00F178D8"/>
    <w:rsid w:val="00F17914"/>
    <w:rsid w:val="00F17B18"/>
    <w:rsid w:val="00F224BD"/>
    <w:rsid w:val="00F228EB"/>
    <w:rsid w:val="00F231C2"/>
    <w:rsid w:val="00F2375C"/>
    <w:rsid w:val="00F24229"/>
    <w:rsid w:val="00F246AE"/>
    <w:rsid w:val="00F270E9"/>
    <w:rsid w:val="00F2718C"/>
    <w:rsid w:val="00F304FE"/>
    <w:rsid w:val="00F30572"/>
    <w:rsid w:val="00F3147E"/>
    <w:rsid w:val="00F31863"/>
    <w:rsid w:val="00F3199B"/>
    <w:rsid w:val="00F3343D"/>
    <w:rsid w:val="00F35DF4"/>
    <w:rsid w:val="00F35F07"/>
    <w:rsid w:val="00F37A1B"/>
    <w:rsid w:val="00F40882"/>
    <w:rsid w:val="00F44512"/>
    <w:rsid w:val="00F46780"/>
    <w:rsid w:val="00F47E3B"/>
    <w:rsid w:val="00F50305"/>
    <w:rsid w:val="00F50AC4"/>
    <w:rsid w:val="00F51218"/>
    <w:rsid w:val="00F51A86"/>
    <w:rsid w:val="00F51C53"/>
    <w:rsid w:val="00F52701"/>
    <w:rsid w:val="00F52E75"/>
    <w:rsid w:val="00F52FDC"/>
    <w:rsid w:val="00F532BA"/>
    <w:rsid w:val="00F54493"/>
    <w:rsid w:val="00F5566F"/>
    <w:rsid w:val="00F559EF"/>
    <w:rsid w:val="00F55A19"/>
    <w:rsid w:val="00F56125"/>
    <w:rsid w:val="00F56274"/>
    <w:rsid w:val="00F56A36"/>
    <w:rsid w:val="00F57709"/>
    <w:rsid w:val="00F57CCB"/>
    <w:rsid w:val="00F617E4"/>
    <w:rsid w:val="00F6205E"/>
    <w:rsid w:val="00F62A1B"/>
    <w:rsid w:val="00F6359E"/>
    <w:rsid w:val="00F64373"/>
    <w:rsid w:val="00F678DC"/>
    <w:rsid w:val="00F70043"/>
    <w:rsid w:val="00F70310"/>
    <w:rsid w:val="00F70529"/>
    <w:rsid w:val="00F71096"/>
    <w:rsid w:val="00F71EAD"/>
    <w:rsid w:val="00F72B25"/>
    <w:rsid w:val="00F73E95"/>
    <w:rsid w:val="00F74C38"/>
    <w:rsid w:val="00F75E4D"/>
    <w:rsid w:val="00F76102"/>
    <w:rsid w:val="00F7693A"/>
    <w:rsid w:val="00F76BB6"/>
    <w:rsid w:val="00F76C1D"/>
    <w:rsid w:val="00F7760D"/>
    <w:rsid w:val="00F77B04"/>
    <w:rsid w:val="00F77D2D"/>
    <w:rsid w:val="00F800C1"/>
    <w:rsid w:val="00F80317"/>
    <w:rsid w:val="00F821A3"/>
    <w:rsid w:val="00F84552"/>
    <w:rsid w:val="00F84FAE"/>
    <w:rsid w:val="00F86162"/>
    <w:rsid w:val="00F91043"/>
    <w:rsid w:val="00F91C11"/>
    <w:rsid w:val="00F9246F"/>
    <w:rsid w:val="00F9309A"/>
    <w:rsid w:val="00F9314A"/>
    <w:rsid w:val="00F940B2"/>
    <w:rsid w:val="00F95AF6"/>
    <w:rsid w:val="00F95D08"/>
    <w:rsid w:val="00F9619C"/>
    <w:rsid w:val="00F9742E"/>
    <w:rsid w:val="00FA08AA"/>
    <w:rsid w:val="00FA1462"/>
    <w:rsid w:val="00FA5AF1"/>
    <w:rsid w:val="00FA5BD7"/>
    <w:rsid w:val="00FA6288"/>
    <w:rsid w:val="00FA75EC"/>
    <w:rsid w:val="00FB17FC"/>
    <w:rsid w:val="00FB19E8"/>
    <w:rsid w:val="00FB1DA9"/>
    <w:rsid w:val="00FB2144"/>
    <w:rsid w:val="00FB24A5"/>
    <w:rsid w:val="00FB2A38"/>
    <w:rsid w:val="00FB3927"/>
    <w:rsid w:val="00FB397E"/>
    <w:rsid w:val="00FB41DE"/>
    <w:rsid w:val="00FB5286"/>
    <w:rsid w:val="00FB5CA9"/>
    <w:rsid w:val="00FB5EC8"/>
    <w:rsid w:val="00FB61D1"/>
    <w:rsid w:val="00FB6C27"/>
    <w:rsid w:val="00FB79A0"/>
    <w:rsid w:val="00FB7A02"/>
    <w:rsid w:val="00FC03B0"/>
    <w:rsid w:val="00FC1324"/>
    <w:rsid w:val="00FC237E"/>
    <w:rsid w:val="00FC3939"/>
    <w:rsid w:val="00FC4A76"/>
    <w:rsid w:val="00FC4B39"/>
    <w:rsid w:val="00FC4BFD"/>
    <w:rsid w:val="00FC524D"/>
    <w:rsid w:val="00FC5798"/>
    <w:rsid w:val="00FC58EF"/>
    <w:rsid w:val="00FC5ADC"/>
    <w:rsid w:val="00FC64D4"/>
    <w:rsid w:val="00FC68E2"/>
    <w:rsid w:val="00FC783B"/>
    <w:rsid w:val="00FD1049"/>
    <w:rsid w:val="00FD1785"/>
    <w:rsid w:val="00FD30C0"/>
    <w:rsid w:val="00FD33DF"/>
    <w:rsid w:val="00FD3CBE"/>
    <w:rsid w:val="00FE304A"/>
    <w:rsid w:val="00FE38A0"/>
    <w:rsid w:val="00FE39D7"/>
    <w:rsid w:val="00FE460F"/>
    <w:rsid w:val="00FE4ECD"/>
    <w:rsid w:val="00FE5949"/>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3A225A"/>
  <w15:docId w15:val="{E56FBB18-FFA7-48E1-A0EC-DF576508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character" w:styleId="Mencinsinresolver">
    <w:name w:val="Unresolved Mention"/>
    <w:basedOn w:val="Fuentedeprrafopredeter"/>
    <w:uiPriority w:val="99"/>
    <w:semiHidden/>
    <w:unhideWhenUsed/>
    <w:rsid w:val="00422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42564945">
      <w:bodyDiv w:val="1"/>
      <w:marLeft w:val="0"/>
      <w:marRight w:val="0"/>
      <w:marTop w:val="0"/>
      <w:marBottom w:val="0"/>
      <w:divBdr>
        <w:top w:val="none" w:sz="0" w:space="0" w:color="auto"/>
        <w:left w:val="none" w:sz="0" w:space="0" w:color="auto"/>
        <w:bottom w:val="none" w:sz="0" w:space="0" w:color="auto"/>
        <w:right w:val="none" w:sz="0" w:space="0" w:color="auto"/>
      </w:divBdr>
    </w:div>
    <w:div w:id="43915913">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99449326">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190976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43964235">
      <w:bodyDiv w:val="1"/>
      <w:marLeft w:val="0"/>
      <w:marRight w:val="0"/>
      <w:marTop w:val="0"/>
      <w:marBottom w:val="0"/>
      <w:divBdr>
        <w:top w:val="none" w:sz="0" w:space="0" w:color="auto"/>
        <w:left w:val="none" w:sz="0" w:space="0" w:color="auto"/>
        <w:bottom w:val="none" w:sz="0" w:space="0" w:color="auto"/>
        <w:right w:val="none" w:sz="0" w:space="0" w:color="auto"/>
      </w:divBdr>
      <w:divsChild>
        <w:div w:id="1871868553">
          <w:marLeft w:val="0"/>
          <w:marRight w:val="0"/>
          <w:marTop w:val="0"/>
          <w:marBottom w:val="0"/>
          <w:divBdr>
            <w:top w:val="none" w:sz="0" w:space="0" w:color="auto"/>
            <w:left w:val="none" w:sz="0" w:space="0" w:color="auto"/>
            <w:bottom w:val="none" w:sz="0" w:space="0" w:color="auto"/>
            <w:right w:val="none" w:sz="0" w:space="0" w:color="auto"/>
          </w:divBdr>
        </w:div>
      </w:divsChild>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6677890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495078641">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37899728">
      <w:bodyDiv w:val="1"/>
      <w:marLeft w:val="0"/>
      <w:marRight w:val="0"/>
      <w:marTop w:val="0"/>
      <w:marBottom w:val="0"/>
      <w:divBdr>
        <w:top w:val="none" w:sz="0" w:space="0" w:color="auto"/>
        <w:left w:val="none" w:sz="0" w:space="0" w:color="auto"/>
        <w:bottom w:val="none" w:sz="0" w:space="0" w:color="auto"/>
        <w:right w:val="none" w:sz="0" w:space="0" w:color="auto"/>
      </w:divBdr>
      <w:divsChild>
        <w:div w:id="2106419432">
          <w:marLeft w:val="0"/>
          <w:marRight w:val="0"/>
          <w:marTop w:val="0"/>
          <w:marBottom w:val="0"/>
          <w:divBdr>
            <w:top w:val="none" w:sz="0" w:space="0" w:color="auto"/>
            <w:left w:val="none" w:sz="0" w:space="0" w:color="auto"/>
            <w:bottom w:val="none" w:sz="0" w:space="0" w:color="auto"/>
            <w:right w:val="none" w:sz="0" w:space="0" w:color="auto"/>
          </w:divBdr>
        </w:div>
      </w:divsChild>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7169630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76111161">
      <w:bodyDiv w:val="1"/>
      <w:marLeft w:val="0"/>
      <w:marRight w:val="0"/>
      <w:marTop w:val="0"/>
      <w:marBottom w:val="0"/>
      <w:divBdr>
        <w:top w:val="none" w:sz="0" w:space="0" w:color="auto"/>
        <w:left w:val="none" w:sz="0" w:space="0" w:color="auto"/>
        <w:bottom w:val="none" w:sz="0" w:space="0" w:color="auto"/>
        <w:right w:val="none" w:sz="0" w:space="0" w:color="auto"/>
      </w:divBdr>
    </w:div>
    <w:div w:id="988098465">
      <w:bodyDiv w:val="1"/>
      <w:marLeft w:val="0"/>
      <w:marRight w:val="0"/>
      <w:marTop w:val="0"/>
      <w:marBottom w:val="0"/>
      <w:divBdr>
        <w:top w:val="none" w:sz="0" w:space="0" w:color="auto"/>
        <w:left w:val="none" w:sz="0" w:space="0" w:color="auto"/>
        <w:bottom w:val="none" w:sz="0" w:space="0" w:color="auto"/>
        <w:right w:val="none" w:sz="0" w:space="0" w:color="auto"/>
      </w:divBdr>
    </w:div>
    <w:div w:id="1026491677">
      <w:bodyDiv w:val="1"/>
      <w:marLeft w:val="0"/>
      <w:marRight w:val="0"/>
      <w:marTop w:val="0"/>
      <w:marBottom w:val="0"/>
      <w:divBdr>
        <w:top w:val="none" w:sz="0" w:space="0" w:color="auto"/>
        <w:left w:val="none" w:sz="0" w:space="0" w:color="auto"/>
        <w:bottom w:val="none" w:sz="0" w:space="0" w:color="auto"/>
        <w:right w:val="none" w:sz="0" w:space="0" w:color="auto"/>
      </w:divBdr>
      <w:divsChild>
        <w:div w:id="1166826220">
          <w:marLeft w:val="0"/>
          <w:marRight w:val="0"/>
          <w:marTop w:val="0"/>
          <w:marBottom w:val="0"/>
          <w:divBdr>
            <w:top w:val="none" w:sz="0" w:space="0" w:color="auto"/>
            <w:left w:val="none" w:sz="0" w:space="0" w:color="auto"/>
            <w:bottom w:val="none" w:sz="0" w:space="0" w:color="auto"/>
            <w:right w:val="none" w:sz="0" w:space="0" w:color="auto"/>
          </w:divBdr>
        </w:div>
      </w:divsChild>
    </w:div>
    <w:div w:id="104525541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82676400">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86942300">
      <w:bodyDiv w:val="1"/>
      <w:marLeft w:val="0"/>
      <w:marRight w:val="0"/>
      <w:marTop w:val="0"/>
      <w:marBottom w:val="0"/>
      <w:divBdr>
        <w:top w:val="none" w:sz="0" w:space="0" w:color="auto"/>
        <w:left w:val="none" w:sz="0" w:space="0" w:color="auto"/>
        <w:bottom w:val="none" w:sz="0" w:space="0" w:color="auto"/>
        <w:right w:val="none" w:sz="0" w:space="0" w:color="auto"/>
      </w:divBdr>
    </w:div>
    <w:div w:id="1190023256">
      <w:bodyDiv w:val="1"/>
      <w:marLeft w:val="0"/>
      <w:marRight w:val="0"/>
      <w:marTop w:val="0"/>
      <w:marBottom w:val="0"/>
      <w:divBdr>
        <w:top w:val="none" w:sz="0" w:space="0" w:color="auto"/>
        <w:left w:val="none" w:sz="0" w:space="0" w:color="auto"/>
        <w:bottom w:val="none" w:sz="0" w:space="0" w:color="auto"/>
        <w:right w:val="none" w:sz="0" w:space="0" w:color="auto"/>
      </w:divBdr>
    </w:div>
    <w:div w:id="1257250033">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76195134">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23799483">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88616889">
      <w:bodyDiv w:val="1"/>
      <w:marLeft w:val="0"/>
      <w:marRight w:val="0"/>
      <w:marTop w:val="0"/>
      <w:marBottom w:val="0"/>
      <w:divBdr>
        <w:top w:val="none" w:sz="0" w:space="0" w:color="auto"/>
        <w:left w:val="none" w:sz="0" w:space="0" w:color="auto"/>
        <w:bottom w:val="none" w:sz="0" w:space="0" w:color="auto"/>
        <w:right w:val="none" w:sz="0" w:space="0" w:color="auto"/>
      </w:divBdr>
    </w:div>
    <w:div w:id="159019524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371270">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69125049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8980007">
      <w:bodyDiv w:val="1"/>
      <w:marLeft w:val="0"/>
      <w:marRight w:val="0"/>
      <w:marTop w:val="0"/>
      <w:marBottom w:val="0"/>
      <w:divBdr>
        <w:top w:val="none" w:sz="0" w:space="0" w:color="auto"/>
        <w:left w:val="none" w:sz="0" w:space="0" w:color="auto"/>
        <w:bottom w:val="none" w:sz="0" w:space="0" w:color="auto"/>
        <w:right w:val="none" w:sz="0" w:space="0" w:color="auto"/>
      </w:divBdr>
      <w:divsChild>
        <w:div w:id="1445728487">
          <w:marLeft w:val="0"/>
          <w:marRight w:val="0"/>
          <w:marTop w:val="0"/>
          <w:marBottom w:val="0"/>
          <w:divBdr>
            <w:top w:val="none" w:sz="0" w:space="0" w:color="auto"/>
            <w:left w:val="none" w:sz="0" w:space="0" w:color="auto"/>
            <w:bottom w:val="none" w:sz="0" w:space="0" w:color="auto"/>
            <w:right w:val="none" w:sz="0" w:space="0" w:color="auto"/>
          </w:divBdr>
        </w:div>
      </w:divsChild>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91115295">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53632325">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9167919">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5718669">
      <w:bodyDiv w:val="1"/>
      <w:marLeft w:val="0"/>
      <w:marRight w:val="0"/>
      <w:marTop w:val="0"/>
      <w:marBottom w:val="0"/>
      <w:divBdr>
        <w:top w:val="none" w:sz="0" w:space="0" w:color="auto"/>
        <w:left w:val="none" w:sz="0" w:space="0" w:color="auto"/>
        <w:bottom w:val="none" w:sz="0" w:space="0" w:color="auto"/>
        <w:right w:val="none" w:sz="0" w:space="0" w:color="auto"/>
      </w:divBdr>
    </w:div>
    <w:div w:id="2070492948">
      <w:bodyDiv w:val="1"/>
      <w:marLeft w:val="0"/>
      <w:marRight w:val="0"/>
      <w:marTop w:val="0"/>
      <w:marBottom w:val="0"/>
      <w:divBdr>
        <w:top w:val="none" w:sz="0" w:space="0" w:color="auto"/>
        <w:left w:val="none" w:sz="0" w:space="0" w:color="auto"/>
        <w:bottom w:val="none" w:sz="0" w:space="0" w:color="auto"/>
        <w:right w:val="none" w:sz="0" w:space="0" w:color="auto"/>
      </w:divBdr>
    </w:div>
    <w:div w:id="2073654856">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deq@edeq.com.c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retaria_general@edeq.com.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9" ma:contentTypeDescription="Crear nuevo documento." ma:contentTypeScope="" ma:versionID="87a6a450caf8d1f82bd32069a226c0f2">
  <xsd:schema xmlns:xsd="http://www.w3.org/2001/XMLSchema" xmlns:xs="http://www.w3.org/2001/XMLSchema" xmlns:p="http://schemas.microsoft.com/office/2006/metadata/properties" xmlns:ns2="8bd55fe9-8577-4cfc-8d96-a754a8c01d86" targetNamespace="http://schemas.microsoft.com/office/2006/metadata/properties" ma:root="true" ma:fieldsID="517777d63a429f194378023da23815a2" ns2:_="">
    <xsd:import namespace="8bd55fe9-8577-4cfc-8d96-a754a8c01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35C2E-D0C3-4493-B224-A944E55DF9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D2E3A-B0B2-4DA1-8F53-0B1BC8F9A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B7E84-1EE6-4EB2-A780-5D6AC62219E1}">
  <ds:schemaRefs>
    <ds:schemaRef ds:uri="http://schemas.openxmlformats.org/officeDocument/2006/bibliography"/>
  </ds:schemaRefs>
</ds:datastoreItem>
</file>

<file path=customXml/itemProps4.xml><?xml version="1.0" encoding="utf-8"?>
<ds:datastoreItem xmlns:ds="http://schemas.openxmlformats.org/officeDocument/2006/customXml" ds:itemID="{9F092213-E115-46E7-B54C-1F6526D4F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7696</Words>
  <Characters>42332</Characters>
  <Application>Microsoft Office Word</Application>
  <DocSecurity>0</DocSecurity>
  <Lines>352</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49929</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2022-02-11T15:09:00Z</cp:lastPrinted>
  <dcterms:created xsi:type="dcterms:W3CDTF">2022-02-23T22:49:00Z</dcterms:created>
  <dcterms:modified xsi:type="dcterms:W3CDTF">2022-02-23T22:49:00Z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ies>
</file>