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12F5" w14:textId="248E9682" w:rsidR="00F227C7" w:rsidRDefault="007E2092" w:rsidP="00F227C7">
      <w:pPr>
        <w:pStyle w:val="Encabezado"/>
        <w:tabs>
          <w:tab w:val="clear" w:pos="8504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 w14:anchorId="135F9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49pt;width:52.5pt;height:48.75pt;z-index:251659264" fillcolor="#0c9">
            <v:imagedata r:id="rId8" o:title=""/>
          </v:shape>
          <o:OLEObject Type="Embed" ProgID="PBrush" ShapeID="_x0000_s1026" DrawAspect="Content" ObjectID="_1628678957" r:id="rId9"/>
        </w:object>
      </w:r>
      <w:r w:rsidR="008142C9">
        <w:rPr>
          <w:rFonts w:ascii="Bookman Old Style" w:hAnsi="Bookman Old Style"/>
          <w:szCs w:val="24"/>
        </w:rPr>
        <w:tab/>
      </w:r>
      <w:r w:rsidR="0068531B">
        <w:rPr>
          <w:rFonts w:ascii="Bookman Old Style" w:hAnsi="Bookman Old Style"/>
          <w:szCs w:val="24"/>
        </w:rPr>
        <w:tab/>
      </w:r>
      <w:r w:rsidR="0068531B">
        <w:rPr>
          <w:rFonts w:ascii="Bookman Old Style" w:hAnsi="Bookman Old Style"/>
          <w:szCs w:val="24"/>
        </w:rPr>
        <w:tab/>
      </w:r>
      <w:r w:rsidR="0068531B">
        <w:rPr>
          <w:rFonts w:ascii="Bookman Old Style" w:hAnsi="Bookman Old Style"/>
          <w:szCs w:val="24"/>
        </w:rPr>
        <w:tab/>
      </w:r>
      <w:r w:rsidR="00F227C7">
        <w:rPr>
          <w:rFonts w:ascii="Bookman Old Style" w:hAnsi="Bookman Old Style"/>
          <w:szCs w:val="24"/>
        </w:rPr>
        <w:tab/>
      </w:r>
    </w:p>
    <w:p w14:paraId="1754342C" w14:textId="6D6A5D6A" w:rsidR="00F227C7" w:rsidRPr="00F340A2" w:rsidRDefault="00F227C7" w:rsidP="00F227C7">
      <w:pPr>
        <w:pStyle w:val="Encabezado"/>
        <w:tabs>
          <w:tab w:val="clear" w:pos="8504"/>
        </w:tabs>
        <w:ind w:left="0"/>
        <w:jc w:val="both"/>
        <w:rPr>
          <w:rFonts w:ascii="Bookman Old Style" w:hAnsi="Bookman Old Style"/>
          <w:szCs w:val="24"/>
        </w:rPr>
      </w:pPr>
    </w:p>
    <w:p w14:paraId="1462366E" w14:textId="77777777" w:rsidR="00F227C7" w:rsidRPr="00F340A2" w:rsidRDefault="00F227C7" w:rsidP="00F227C7">
      <w:pPr>
        <w:pStyle w:val="Ttulo4"/>
        <w:rPr>
          <w:rFonts w:ascii="Bookman Old Style" w:hAnsi="Bookman Old Style"/>
          <w:b w:val="0"/>
          <w:sz w:val="24"/>
          <w:szCs w:val="24"/>
        </w:rPr>
      </w:pPr>
    </w:p>
    <w:p w14:paraId="16CEE784" w14:textId="77777777" w:rsidR="00F227C7" w:rsidRPr="00F340A2" w:rsidRDefault="00F227C7" w:rsidP="00F227C7">
      <w:pPr>
        <w:pStyle w:val="Ttulo4"/>
        <w:rPr>
          <w:rFonts w:ascii="Bookman Old Style" w:hAnsi="Bookman Old Style"/>
          <w:b w:val="0"/>
          <w:noProof/>
          <w:sz w:val="24"/>
          <w:szCs w:val="24"/>
          <w:lang w:val="es-ES"/>
        </w:rPr>
      </w:pPr>
      <w:r w:rsidRPr="00F340A2">
        <w:rPr>
          <w:rFonts w:ascii="Bookman Old Style" w:hAnsi="Bookman Old Style"/>
          <w:b w:val="0"/>
          <w:sz w:val="24"/>
          <w:szCs w:val="24"/>
        </w:rPr>
        <w:t>Ministerio de Minas y Energía</w:t>
      </w:r>
    </w:p>
    <w:p w14:paraId="1A94665B" w14:textId="77777777" w:rsidR="00F227C7" w:rsidRPr="00F340A2" w:rsidRDefault="00F227C7" w:rsidP="0040711E"/>
    <w:p w14:paraId="4A277BC3" w14:textId="77777777" w:rsidR="00F227C7" w:rsidRPr="00F340A2" w:rsidRDefault="00F227C7" w:rsidP="0040711E"/>
    <w:p w14:paraId="67C3C559" w14:textId="77777777" w:rsidR="00F227C7" w:rsidRPr="00F340A2" w:rsidRDefault="00F227C7" w:rsidP="00F227C7">
      <w:pPr>
        <w:pStyle w:val="Ttulo3"/>
        <w:rPr>
          <w:rFonts w:ascii="Bookman Old Style" w:hAnsi="Bookman Old Style"/>
          <w:szCs w:val="24"/>
        </w:rPr>
      </w:pPr>
      <w:r w:rsidRPr="00F340A2">
        <w:rPr>
          <w:rFonts w:ascii="Bookman Old Style" w:hAnsi="Bookman Old Style"/>
          <w:szCs w:val="24"/>
        </w:rPr>
        <w:t>COMISIÓN DE REGULACIÓN DE ENERGÍA Y GAS</w:t>
      </w:r>
    </w:p>
    <w:p w14:paraId="5C76DB8B" w14:textId="77777777" w:rsidR="00F227C7" w:rsidRPr="00F340A2" w:rsidRDefault="00F227C7" w:rsidP="0040711E"/>
    <w:p w14:paraId="56D15922" w14:textId="77777777" w:rsidR="00F227C7" w:rsidRPr="00F340A2" w:rsidRDefault="00F227C7" w:rsidP="0040711E"/>
    <w:p w14:paraId="38554DEF" w14:textId="17BB149A" w:rsidR="00F227C7" w:rsidRPr="00F340A2" w:rsidRDefault="00F227C7" w:rsidP="00F227C7">
      <w:pPr>
        <w:pStyle w:val="Ttulo5"/>
        <w:rPr>
          <w:rFonts w:ascii="Bookman Old Style" w:hAnsi="Bookman Old Style"/>
          <w:sz w:val="24"/>
          <w:szCs w:val="24"/>
        </w:rPr>
      </w:pPr>
      <w:r w:rsidRPr="00F340A2">
        <w:rPr>
          <w:rFonts w:ascii="Bookman Old Style" w:hAnsi="Bookman Old Style"/>
          <w:sz w:val="24"/>
          <w:szCs w:val="24"/>
        </w:rPr>
        <w:t xml:space="preserve">RESOLUCIÓN No.          </w:t>
      </w:r>
      <w:r>
        <w:rPr>
          <w:rFonts w:ascii="Bookman Old Style" w:hAnsi="Bookman Old Style"/>
          <w:sz w:val="24"/>
          <w:szCs w:val="24"/>
        </w:rPr>
        <w:t>DE 201</w:t>
      </w:r>
      <w:r w:rsidR="00462D9C">
        <w:rPr>
          <w:rFonts w:ascii="Bookman Old Style" w:hAnsi="Bookman Old Style"/>
          <w:sz w:val="24"/>
          <w:szCs w:val="24"/>
        </w:rPr>
        <w:t>9</w:t>
      </w:r>
    </w:p>
    <w:p w14:paraId="3B9BA8D5" w14:textId="77777777" w:rsidR="00F227C7" w:rsidRPr="00F340A2" w:rsidRDefault="00F227C7" w:rsidP="00F227C7">
      <w:pPr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5DA8D981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>(                              )</w:t>
      </w:r>
    </w:p>
    <w:p w14:paraId="31AD19CF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58C3DBE9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6CD85EF2" w14:textId="77777777" w:rsidR="00F227C7" w:rsidRPr="00EC39FB" w:rsidRDefault="00F227C7" w:rsidP="00F227C7">
      <w:pPr>
        <w:ind w:left="0"/>
        <w:jc w:val="center"/>
        <w:rPr>
          <w:rFonts w:ascii="Bookman Old Style" w:hAnsi="Bookman Old Style"/>
          <w:lang w:val="es-ES_tradnl"/>
        </w:rPr>
      </w:pPr>
    </w:p>
    <w:p w14:paraId="43BF59EF" w14:textId="10901706" w:rsidR="00F227C7" w:rsidRDefault="00462D9C" w:rsidP="00F227C7">
      <w:pPr>
        <w:ind w:left="0" w:right="51"/>
        <w:jc w:val="center"/>
        <w:rPr>
          <w:rFonts w:ascii="Bookman Old Style" w:hAnsi="Bookman Old Style" w:cs="Arial"/>
          <w:lang w:val="es-CO"/>
        </w:rPr>
      </w:pPr>
      <w:r w:rsidRPr="00462D9C">
        <w:rPr>
          <w:rFonts w:ascii="Bookman Old Style" w:hAnsi="Bookman Old Style" w:cs="Arial"/>
        </w:rPr>
        <w:t>Por la cual se establece un nuevo plazo para remitir observaciones a la Resolución CREG 082 de 2019 “Por la cual se establecen disposiciones sobre la comercialización de capacidad de transporte en el mercado mayorista de gas natural, y se ajustan disposiciones de la resolución CREG 114 de 2017”</w:t>
      </w:r>
    </w:p>
    <w:p w14:paraId="629C88B8" w14:textId="77777777" w:rsidR="00191784" w:rsidRPr="00EC39FB" w:rsidRDefault="00191784" w:rsidP="00F227C7">
      <w:pPr>
        <w:ind w:left="0" w:right="51"/>
        <w:jc w:val="center"/>
        <w:rPr>
          <w:rFonts w:ascii="Bookman Old Style" w:hAnsi="Bookman Old Style" w:cs="Arial"/>
        </w:rPr>
      </w:pPr>
    </w:p>
    <w:p w14:paraId="1EE9EE95" w14:textId="77777777" w:rsidR="00F227C7" w:rsidRPr="00F340A2" w:rsidRDefault="00F227C7" w:rsidP="00F227C7">
      <w:pPr>
        <w:ind w:left="0"/>
        <w:jc w:val="both"/>
        <w:rPr>
          <w:rFonts w:ascii="Bookman Old Style" w:hAnsi="Bookman Old Style"/>
        </w:rPr>
      </w:pPr>
    </w:p>
    <w:p w14:paraId="0F728BEB" w14:textId="77777777" w:rsidR="00F227C7" w:rsidRPr="00F340A2" w:rsidRDefault="00F227C7" w:rsidP="00F227C7">
      <w:pPr>
        <w:ind w:left="0"/>
        <w:jc w:val="center"/>
        <w:rPr>
          <w:rFonts w:ascii="Bookman Old Style" w:hAnsi="Bookman Old Style"/>
          <w:b/>
        </w:rPr>
      </w:pPr>
      <w:r w:rsidRPr="00F340A2">
        <w:rPr>
          <w:rFonts w:ascii="Bookman Old Style" w:hAnsi="Bookman Old Style"/>
          <w:b/>
        </w:rPr>
        <w:t>LA COMISIÓN DE REGULACIÓN DE ENERGÍA Y GAS</w:t>
      </w:r>
    </w:p>
    <w:p w14:paraId="386E7C48" w14:textId="77777777" w:rsidR="00F227C7" w:rsidRPr="00F340A2" w:rsidRDefault="00F227C7" w:rsidP="00F227C7">
      <w:pPr>
        <w:ind w:left="0"/>
        <w:rPr>
          <w:rFonts w:ascii="Bookman Old Style" w:hAnsi="Bookman Old Style"/>
        </w:rPr>
      </w:pPr>
    </w:p>
    <w:p w14:paraId="01A29BB2" w14:textId="77777777" w:rsidR="00F227C7" w:rsidRPr="00F340A2" w:rsidRDefault="00F227C7" w:rsidP="00F227C7">
      <w:pPr>
        <w:ind w:left="0"/>
        <w:rPr>
          <w:rFonts w:ascii="Bookman Old Style" w:hAnsi="Bookman Old Style"/>
        </w:rPr>
      </w:pPr>
    </w:p>
    <w:p w14:paraId="2A425DC2" w14:textId="29CC9996" w:rsidR="00191784" w:rsidRPr="00AC406B" w:rsidRDefault="00462D9C" w:rsidP="00191784">
      <w:pPr>
        <w:ind w:left="0"/>
        <w:jc w:val="both"/>
        <w:rPr>
          <w:rFonts w:ascii="Bookman Old Style" w:hAnsi="Bookman Old Style" w:cs="Arial"/>
        </w:rPr>
      </w:pPr>
      <w:r w:rsidRPr="00462D9C">
        <w:rPr>
          <w:rFonts w:ascii="Bookman Old Style" w:hAnsi="Bookman Old Style" w:cs="Arial"/>
        </w:rPr>
        <w:t>En ejercicio de sus atribuciones constitucionales y legales, en especial las conferidas por la Ley 142 de 1994 y los decretos 2253 de 1994, 1260 de 2013 y 1073 de 2015, y</w:t>
      </w:r>
    </w:p>
    <w:p w14:paraId="4836E6B8" w14:textId="77777777" w:rsidR="00F227C7" w:rsidRPr="008518F1" w:rsidRDefault="00F227C7" w:rsidP="00F227C7">
      <w:pPr>
        <w:rPr>
          <w:rFonts w:cs="Arial"/>
        </w:rPr>
      </w:pPr>
    </w:p>
    <w:p w14:paraId="7D3E0817" w14:textId="77777777" w:rsidR="00F227C7" w:rsidRPr="00F340A2" w:rsidRDefault="00F227C7" w:rsidP="00F227C7">
      <w:pPr>
        <w:ind w:right="51"/>
        <w:rPr>
          <w:rFonts w:ascii="Bookman Old Style" w:hAnsi="Bookman Old Style"/>
        </w:rPr>
      </w:pPr>
    </w:p>
    <w:p w14:paraId="4FC96619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 xml:space="preserve">C O N S I D E R A N D </w:t>
      </w:r>
      <w:proofErr w:type="gramStart"/>
      <w:r w:rsidRPr="00326BB7">
        <w:rPr>
          <w:rFonts w:ascii="Bookman Old Style" w:hAnsi="Bookman Old Style"/>
          <w:b/>
        </w:rPr>
        <w:t>O  Q</w:t>
      </w:r>
      <w:proofErr w:type="gramEnd"/>
      <w:r w:rsidRPr="00326BB7">
        <w:rPr>
          <w:rFonts w:ascii="Bookman Old Style" w:hAnsi="Bookman Old Style"/>
          <w:b/>
        </w:rPr>
        <w:t xml:space="preserve"> U E:</w:t>
      </w:r>
    </w:p>
    <w:p w14:paraId="7C5E9DC7" w14:textId="77777777" w:rsidR="00F227C7" w:rsidRDefault="00F227C7" w:rsidP="00F227C7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38D3223E" w14:textId="15296D34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  <w:r w:rsidRPr="00462D9C">
        <w:rPr>
          <w:rFonts w:ascii="Bookman Old Style" w:hAnsi="Bookman Old Style"/>
        </w:rPr>
        <w:t>La Comisión de Regulación de Energía y Gas publicó la Resolución CREG 082 de 2018 “Por la cual se establecen disposiciones sobre la comercialización de capacidad de transporte en el mercado mayorista de gas natural, y se ajustan disposiciones de la resolución CREG 114 de 201</w:t>
      </w:r>
      <w:r>
        <w:rPr>
          <w:rFonts w:ascii="Bookman Old Style" w:hAnsi="Bookman Old Style"/>
        </w:rPr>
        <w:t>7”, cuyo periodo de consulta es</w:t>
      </w:r>
      <w:r w:rsidRPr="00462D9C">
        <w:rPr>
          <w:rFonts w:ascii="Bookman Old Style" w:hAnsi="Bookman Old Style"/>
        </w:rPr>
        <w:t xml:space="preserve"> de treinta (30) días hábiles contados a partir de su publicación en la página web de la Comisión</w:t>
      </w:r>
      <w:r>
        <w:rPr>
          <w:rFonts w:ascii="Bookman Old Style" w:hAnsi="Bookman Old Style"/>
        </w:rPr>
        <w:t xml:space="preserve"> y vence el 12 de septiembre de 2019</w:t>
      </w:r>
      <w:r w:rsidRPr="00462D9C">
        <w:rPr>
          <w:rFonts w:ascii="Bookman Old Style" w:hAnsi="Bookman Old Style"/>
        </w:rPr>
        <w:t>.</w:t>
      </w:r>
    </w:p>
    <w:p w14:paraId="16D570BA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</w:p>
    <w:p w14:paraId="15525EFF" w14:textId="071EC15D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  <w:r w:rsidRPr="00462D9C">
        <w:rPr>
          <w:rFonts w:ascii="Bookman Old Style" w:hAnsi="Bookman Old Style"/>
        </w:rPr>
        <w:t xml:space="preserve">Con el fin de socializar la propuesta, la Comisión de Regulación de Energía y Gas identificó la necesidad de realizar un taller para </w:t>
      </w:r>
      <w:r>
        <w:rPr>
          <w:rFonts w:ascii="Bookman Old Style" w:hAnsi="Bookman Old Style"/>
        </w:rPr>
        <w:t xml:space="preserve">los agentes y </w:t>
      </w:r>
      <w:r w:rsidRPr="00462D9C">
        <w:rPr>
          <w:rFonts w:ascii="Bookman Old Style" w:hAnsi="Bookman Old Style"/>
        </w:rPr>
        <w:t xml:space="preserve">todos aquellos interesados, el cual fue convocado </w:t>
      </w:r>
      <w:r w:rsidRPr="00D81021">
        <w:rPr>
          <w:rFonts w:ascii="Bookman Old Style" w:hAnsi="Bookman Old Style"/>
        </w:rPr>
        <w:t xml:space="preserve">mediante Circular </w:t>
      </w:r>
      <w:r w:rsidR="00D81021" w:rsidRPr="00D81021">
        <w:rPr>
          <w:rFonts w:ascii="Bookman Old Style" w:hAnsi="Bookman Old Style"/>
        </w:rPr>
        <w:t>069</w:t>
      </w:r>
      <w:r w:rsidR="00D81021">
        <w:rPr>
          <w:rFonts w:ascii="Bookman Old Style" w:hAnsi="Bookman Old Style"/>
        </w:rPr>
        <w:t xml:space="preserve"> </w:t>
      </w:r>
      <w:r w:rsidR="00066149">
        <w:rPr>
          <w:rFonts w:ascii="Bookman Old Style" w:hAnsi="Bookman Old Style"/>
        </w:rPr>
        <w:t>de</w:t>
      </w:r>
      <w:r w:rsidR="00D81021">
        <w:rPr>
          <w:rFonts w:ascii="Bookman Old Style" w:hAnsi="Bookman Old Style"/>
        </w:rPr>
        <w:t xml:space="preserve"> 2019</w:t>
      </w:r>
      <w:r w:rsidRPr="00462D9C">
        <w:rPr>
          <w:rFonts w:ascii="Bookman Old Style" w:hAnsi="Bookman Old Style"/>
        </w:rPr>
        <w:t xml:space="preserve"> de la Dir</w:t>
      </w:r>
      <w:r>
        <w:rPr>
          <w:rFonts w:ascii="Bookman Old Style" w:hAnsi="Bookman Old Style"/>
        </w:rPr>
        <w:t>ección Ejecutiva de la Comisión</w:t>
      </w:r>
      <w:r w:rsidRPr="00462D9C">
        <w:rPr>
          <w:rFonts w:ascii="Bookman Old Style" w:hAnsi="Bookman Old Style"/>
        </w:rPr>
        <w:t xml:space="preserve"> para ser realizado el día 09 de septiembre de 2019.</w:t>
      </w:r>
    </w:p>
    <w:p w14:paraId="141324CC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</w:p>
    <w:p w14:paraId="3D775683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  <w:r w:rsidRPr="00462D9C">
        <w:rPr>
          <w:rFonts w:ascii="Bookman Old Style" w:hAnsi="Bookman Old Style"/>
        </w:rPr>
        <w:t xml:space="preserve">Teniendo en cuenta lo anterior, se considera conveniente ampliar el plazo para que los agentes e interesados remitan los comentarios a la Resolución CREG 082 de 2019. </w:t>
      </w:r>
    </w:p>
    <w:p w14:paraId="263EC678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</w:p>
    <w:p w14:paraId="5150AC21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  <w:r w:rsidRPr="00462D9C">
        <w:rPr>
          <w:rFonts w:ascii="Bookman Old Style" w:hAnsi="Bookman Old Style"/>
        </w:rPr>
        <w:t>Conforme a lo señalado en el artículo 4 del Decreto 2897 de 2010 no se informó sobre este acto a la Superintendencia de Industria y Comercio por cuanto otorga un nuevo plazo para comentarios.</w:t>
      </w:r>
    </w:p>
    <w:p w14:paraId="1EE85338" w14:textId="77777777" w:rsidR="00462D9C" w:rsidRPr="00462D9C" w:rsidRDefault="00462D9C" w:rsidP="00462D9C">
      <w:pPr>
        <w:ind w:left="0" w:right="51"/>
        <w:jc w:val="both"/>
        <w:rPr>
          <w:rFonts w:ascii="Bookman Old Style" w:hAnsi="Bookman Old Style"/>
        </w:rPr>
      </w:pPr>
    </w:p>
    <w:p w14:paraId="099CE681" w14:textId="7E0A945B" w:rsidR="00F227C7" w:rsidRPr="00EC39FB" w:rsidRDefault="00462D9C" w:rsidP="00462D9C">
      <w:pPr>
        <w:ind w:left="0" w:right="51"/>
        <w:jc w:val="both"/>
        <w:rPr>
          <w:rFonts w:ascii="Bookman Old Style" w:hAnsi="Bookman Old Style"/>
          <w:sz w:val="22"/>
        </w:rPr>
      </w:pPr>
      <w:r w:rsidRPr="00462D9C">
        <w:rPr>
          <w:rFonts w:ascii="Bookman Old Style" w:hAnsi="Bookman Old Style"/>
        </w:rPr>
        <w:lastRenderedPageBreak/>
        <w:t xml:space="preserve">La Comisión de Regulación de Energía y Gas, en </w:t>
      </w:r>
      <w:r w:rsidRPr="00D81021">
        <w:rPr>
          <w:rFonts w:ascii="Bookman Old Style" w:hAnsi="Bookman Old Style"/>
        </w:rPr>
        <w:t xml:space="preserve">su Sesión </w:t>
      </w:r>
      <w:r w:rsidR="00D81021" w:rsidRPr="00D81021">
        <w:rPr>
          <w:rFonts w:ascii="Bookman Old Style" w:hAnsi="Bookman Old Style"/>
        </w:rPr>
        <w:t>940</w:t>
      </w:r>
      <w:r w:rsidRPr="00D81021">
        <w:rPr>
          <w:rFonts w:ascii="Bookman Old Style" w:hAnsi="Bookman Old Style"/>
        </w:rPr>
        <w:t xml:space="preserve"> del </w:t>
      </w:r>
      <w:r w:rsidR="00D81021" w:rsidRPr="00D81021">
        <w:rPr>
          <w:rFonts w:ascii="Bookman Old Style" w:hAnsi="Bookman Old Style"/>
        </w:rPr>
        <w:t>30</w:t>
      </w:r>
      <w:r w:rsidRPr="00462D9C">
        <w:rPr>
          <w:rFonts w:ascii="Bookman Old Style" w:hAnsi="Bookman Old Style"/>
        </w:rPr>
        <w:t xml:space="preserve"> de agosto de 2019, decidió ampliar el plazo para remitir comentarios, observaciones y sugerencias a la Resolución CREG 082 de 2019.</w:t>
      </w:r>
    </w:p>
    <w:p w14:paraId="6343AAA5" w14:textId="5046630E" w:rsidR="00F227C7" w:rsidRDefault="00F227C7" w:rsidP="00F227C7">
      <w:pPr>
        <w:ind w:left="0" w:right="51"/>
        <w:jc w:val="both"/>
        <w:rPr>
          <w:rFonts w:ascii="Bookman Old Style" w:hAnsi="Bookman Old Style"/>
          <w:sz w:val="22"/>
        </w:rPr>
      </w:pPr>
    </w:p>
    <w:p w14:paraId="3752E8F4" w14:textId="77777777" w:rsidR="00D81021" w:rsidRPr="00EC39FB" w:rsidRDefault="00D81021" w:rsidP="00F227C7">
      <w:pPr>
        <w:ind w:left="0" w:right="51"/>
        <w:jc w:val="both"/>
        <w:rPr>
          <w:rFonts w:ascii="Bookman Old Style" w:hAnsi="Bookman Old Style"/>
          <w:sz w:val="22"/>
        </w:rPr>
      </w:pPr>
    </w:p>
    <w:p w14:paraId="35F6563B" w14:textId="77777777" w:rsidR="00F227C7" w:rsidRPr="00326BB7" w:rsidRDefault="00F227C7" w:rsidP="00326BB7">
      <w:pPr>
        <w:ind w:left="0"/>
        <w:jc w:val="center"/>
        <w:rPr>
          <w:rFonts w:ascii="Bookman Old Style" w:hAnsi="Bookman Old Style"/>
          <w:b/>
        </w:rPr>
      </w:pPr>
      <w:r w:rsidRPr="00326BB7">
        <w:rPr>
          <w:rFonts w:ascii="Bookman Old Style" w:hAnsi="Bookman Old Style"/>
          <w:b/>
        </w:rPr>
        <w:t>R E S U E L V E:</w:t>
      </w:r>
    </w:p>
    <w:p w14:paraId="4656EA8D" w14:textId="77777777" w:rsidR="00F227C7" w:rsidRPr="00EC39FB" w:rsidRDefault="00F227C7" w:rsidP="00F227C7">
      <w:pPr>
        <w:ind w:left="0"/>
        <w:jc w:val="center"/>
        <w:rPr>
          <w:rFonts w:ascii="Bookman Old Style" w:hAnsi="Bookman Old Style"/>
        </w:rPr>
      </w:pPr>
    </w:p>
    <w:p w14:paraId="0F710A41" w14:textId="798AF9F9" w:rsidR="00F227C7" w:rsidRDefault="00F227C7" w:rsidP="00F227C7">
      <w:pPr>
        <w:ind w:left="0" w:right="51"/>
        <w:jc w:val="both"/>
        <w:rPr>
          <w:rFonts w:ascii="Bookman Old Style" w:hAnsi="Bookman Old Style" w:cs="Arial"/>
        </w:rPr>
      </w:pPr>
      <w:r w:rsidRPr="00EC39FB">
        <w:rPr>
          <w:rFonts w:ascii="Bookman Old Style" w:hAnsi="Bookman Old Style" w:cs="Arial"/>
          <w:b/>
          <w:bCs/>
        </w:rPr>
        <w:t>ARTÍCULO 1</w:t>
      </w:r>
      <w:r w:rsidRPr="00EC39FB">
        <w:rPr>
          <w:rFonts w:ascii="Bookman Old Style" w:hAnsi="Bookman Old Style" w:cs="Arial"/>
        </w:rPr>
        <w:t xml:space="preserve">. </w:t>
      </w:r>
      <w:r w:rsidR="00CE1399">
        <w:rPr>
          <w:rFonts w:ascii="Bookman Old Style" w:hAnsi="Bookman Old Style"/>
        </w:rPr>
        <w:t xml:space="preserve">Se establece un plazo para remitir </w:t>
      </w:r>
      <w:r w:rsidR="00CE1399" w:rsidRPr="007B084F">
        <w:rPr>
          <w:rFonts w:ascii="Bookman Old Style" w:hAnsi="Bookman Old Style" w:cs="Arial"/>
          <w:szCs w:val="27"/>
        </w:rPr>
        <w:t xml:space="preserve">comentarios, observaciones y sugerencias </w:t>
      </w:r>
      <w:r w:rsidR="00CE1399">
        <w:rPr>
          <w:rFonts w:ascii="Bookman Old Style" w:hAnsi="Bookman Old Style" w:cs="Arial"/>
          <w:szCs w:val="27"/>
        </w:rPr>
        <w:t xml:space="preserve">a la </w:t>
      </w:r>
      <w:r w:rsidR="00CE1399" w:rsidRPr="00905C52">
        <w:rPr>
          <w:rFonts w:ascii="Bookman Old Style" w:hAnsi="Bookman Old Style"/>
        </w:rPr>
        <w:t xml:space="preserve">Resolución CREG </w:t>
      </w:r>
      <w:r w:rsidR="00462D9C">
        <w:rPr>
          <w:rFonts w:ascii="Bookman Old Style" w:hAnsi="Bookman Old Style"/>
        </w:rPr>
        <w:t>082</w:t>
      </w:r>
      <w:r w:rsidR="00CE1399" w:rsidRPr="00905C52">
        <w:rPr>
          <w:rFonts w:ascii="Bookman Old Style" w:hAnsi="Bookman Old Style"/>
        </w:rPr>
        <w:t xml:space="preserve"> de 20</w:t>
      </w:r>
      <w:r w:rsidR="00462D9C">
        <w:rPr>
          <w:rFonts w:ascii="Bookman Old Style" w:hAnsi="Bookman Old Style"/>
        </w:rPr>
        <w:t xml:space="preserve">19, </w:t>
      </w:r>
      <w:r w:rsidR="002D67EA">
        <w:rPr>
          <w:rFonts w:ascii="Bookman Old Style" w:hAnsi="Bookman Old Style"/>
        </w:rPr>
        <w:t>hasta</w:t>
      </w:r>
      <w:r w:rsidR="00462D9C">
        <w:rPr>
          <w:rFonts w:ascii="Bookman Old Style" w:hAnsi="Bookman Old Style"/>
        </w:rPr>
        <w:t xml:space="preserve"> el 19 de septiembre de 2019</w:t>
      </w:r>
      <w:r w:rsidR="00CE1399">
        <w:rPr>
          <w:rFonts w:ascii="Bookman Old Style" w:hAnsi="Bookman Old Style" w:cs="Arial"/>
          <w:szCs w:val="20"/>
        </w:rPr>
        <w:t>.</w:t>
      </w:r>
    </w:p>
    <w:p w14:paraId="7EA309B8" w14:textId="77777777" w:rsidR="00F227C7" w:rsidRPr="00EC39FB" w:rsidRDefault="00F227C7" w:rsidP="00F227C7">
      <w:pPr>
        <w:ind w:left="0" w:right="51"/>
        <w:jc w:val="both"/>
        <w:rPr>
          <w:rFonts w:ascii="Bookman Old Style" w:hAnsi="Bookman Old Style" w:cs="Arial"/>
        </w:rPr>
      </w:pPr>
    </w:p>
    <w:p w14:paraId="56594132" w14:textId="23CCBB3B" w:rsidR="00F227C7" w:rsidRPr="00EC39FB" w:rsidRDefault="00F227C7" w:rsidP="00CE1399">
      <w:pPr>
        <w:tabs>
          <w:tab w:val="left" w:pos="0"/>
        </w:tabs>
        <w:ind w:left="0" w:right="45"/>
        <w:jc w:val="both"/>
        <w:rPr>
          <w:rFonts w:ascii="Bookman Old Style" w:hAnsi="Bookman Old Style" w:cs="Arial"/>
        </w:rPr>
      </w:pPr>
      <w:r w:rsidRPr="00EC39FB">
        <w:rPr>
          <w:rFonts w:ascii="Bookman Old Style" w:hAnsi="Bookman Old Style" w:cs="Arial"/>
          <w:b/>
          <w:bCs/>
        </w:rPr>
        <w:t>ARTÍCULO 2.</w:t>
      </w:r>
      <w:r w:rsidRPr="00EC39FB">
        <w:rPr>
          <w:rFonts w:ascii="Bookman Old Style" w:hAnsi="Bookman Old Style" w:cs="Arial"/>
        </w:rPr>
        <w:t xml:space="preserve"> </w:t>
      </w:r>
      <w:r w:rsidR="00CE1399">
        <w:rPr>
          <w:rFonts w:ascii="Bookman Old Style" w:hAnsi="Bookman Old Style" w:cs="Arial"/>
          <w:color w:val="000000"/>
          <w:szCs w:val="27"/>
        </w:rPr>
        <w:t xml:space="preserve">Esta Resolución rige a partir de su publicación en la </w:t>
      </w:r>
      <w:r w:rsidR="00CE1399" w:rsidRPr="000772D1">
        <w:rPr>
          <w:rFonts w:ascii="Bookman Old Style" w:hAnsi="Bookman Old Style" w:cs="Arial"/>
          <w:color w:val="000000"/>
        </w:rPr>
        <w:t>página web de la Comisión de Regulación de Energía y Gas</w:t>
      </w:r>
      <w:r w:rsidR="00CE1399">
        <w:rPr>
          <w:rFonts w:ascii="Bookman Old Style" w:hAnsi="Bookman Old Style" w:cs="Arial"/>
          <w:color w:val="000000"/>
          <w:szCs w:val="27"/>
        </w:rPr>
        <w:t xml:space="preserve"> y modifica las disposiciones que le sean contrarias</w:t>
      </w:r>
      <w:r w:rsidRPr="00EC39FB">
        <w:rPr>
          <w:rFonts w:ascii="Bookman Old Style" w:hAnsi="Bookman Old Style" w:cs="Arial"/>
        </w:rPr>
        <w:t>.</w:t>
      </w:r>
    </w:p>
    <w:p w14:paraId="392711DA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20F0E791" w14:textId="77777777" w:rsidR="00F227C7" w:rsidRPr="00EC39FB" w:rsidRDefault="00F227C7" w:rsidP="00F227C7">
      <w:pPr>
        <w:jc w:val="center"/>
        <w:rPr>
          <w:rFonts w:ascii="Bookman Old Style" w:hAnsi="Bookman Old Style"/>
          <w:b/>
        </w:rPr>
      </w:pPr>
      <w:r w:rsidRPr="00EC39FB">
        <w:rPr>
          <w:rFonts w:ascii="Bookman Old Style" w:hAnsi="Bookman Old Style"/>
          <w:b/>
        </w:rPr>
        <w:t>PUBLÍQUESE Y CÚMPLASE</w:t>
      </w:r>
    </w:p>
    <w:p w14:paraId="54F06AAF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2639A094" w14:textId="77777777" w:rsidR="00F227C7" w:rsidRPr="00EC39FB" w:rsidRDefault="00F227C7" w:rsidP="00F227C7">
      <w:pPr>
        <w:rPr>
          <w:rFonts w:ascii="Bookman Old Style" w:hAnsi="Bookman Old Style"/>
        </w:rPr>
      </w:pPr>
    </w:p>
    <w:p w14:paraId="0BD221EA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  <w:r w:rsidRPr="00EC39FB">
        <w:rPr>
          <w:rFonts w:ascii="Bookman Old Style" w:hAnsi="Bookman Old Style"/>
        </w:rPr>
        <w:t xml:space="preserve">Dada en Bogotá D.C., </w:t>
      </w:r>
    </w:p>
    <w:p w14:paraId="176BC0D0" w14:textId="468328C6" w:rsidR="00F227C7" w:rsidRDefault="00F227C7" w:rsidP="00F227C7">
      <w:pPr>
        <w:ind w:left="0"/>
        <w:rPr>
          <w:rFonts w:ascii="Bookman Old Style" w:hAnsi="Bookman Old Style"/>
        </w:rPr>
      </w:pPr>
    </w:p>
    <w:p w14:paraId="30C01124" w14:textId="1D384777" w:rsidR="00D81021" w:rsidRDefault="00D81021" w:rsidP="00F227C7">
      <w:pPr>
        <w:ind w:left="0"/>
        <w:rPr>
          <w:rFonts w:ascii="Bookman Old Style" w:hAnsi="Bookman Old Style"/>
        </w:rPr>
      </w:pPr>
    </w:p>
    <w:p w14:paraId="131A6C49" w14:textId="1A733BEE" w:rsidR="00D81021" w:rsidRDefault="00D81021" w:rsidP="00F227C7">
      <w:pPr>
        <w:ind w:left="0"/>
        <w:rPr>
          <w:rFonts w:ascii="Bookman Old Style" w:hAnsi="Bookman Old Style"/>
        </w:rPr>
      </w:pPr>
    </w:p>
    <w:p w14:paraId="51CEC66B" w14:textId="77777777" w:rsidR="00D81021" w:rsidRPr="00EC39FB" w:rsidRDefault="00D81021" w:rsidP="00F227C7">
      <w:pPr>
        <w:ind w:left="0"/>
        <w:rPr>
          <w:rFonts w:ascii="Bookman Old Style" w:hAnsi="Bookman Old Style"/>
        </w:rPr>
      </w:pPr>
    </w:p>
    <w:p w14:paraId="1BD0A4E3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tbl>
      <w:tblPr>
        <w:tblW w:w="9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672"/>
      </w:tblGrid>
      <w:tr w:rsidR="00D81021" w:rsidRPr="001F1B7A" w14:paraId="7B552781" w14:textId="77777777" w:rsidTr="007B33F4">
        <w:trPr>
          <w:trHeight w:val="279"/>
          <w:tblCellSpacing w:w="0" w:type="dxa"/>
          <w:jc w:val="center"/>
        </w:trPr>
        <w:tc>
          <w:tcPr>
            <w:tcW w:w="4963" w:type="dxa"/>
          </w:tcPr>
          <w:p w14:paraId="7A92B3F6" w14:textId="77777777" w:rsidR="00D81021" w:rsidRPr="001F1B7A" w:rsidRDefault="00D81021" w:rsidP="007B33F4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1F1B7A">
              <w:rPr>
                <w:rFonts w:ascii="Bookman Old Style" w:hAnsi="Bookman Old Style"/>
                <w:b/>
              </w:rPr>
              <w:t>MARÍA FERNANDA SUÁREZ L</w:t>
            </w:r>
            <w:r>
              <w:rPr>
                <w:rFonts w:ascii="Bookman Old Style" w:hAnsi="Bookman Old Style"/>
                <w:b/>
              </w:rPr>
              <w:t>ONDOÑO</w:t>
            </w:r>
          </w:p>
        </w:tc>
        <w:tc>
          <w:tcPr>
            <w:tcW w:w="4672" w:type="dxa"/>
          </w:tcPr>
          <w:p w14:paraId="690EE431" w14:textId="77777777" w:rsidR="00D81021" w:rsidRPr="001F1B7A" w:rsidRDefault="00D81021" w:rsidP="007B33F4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 w:rsidRPr="001F1B7A">
              <w:rPr>
                <w:rFonts w:ascii="Bookman Old Style" w:hAnsi="Bookman Old Style"/>
                <w:b/>
              </w:rPr>
              <w:t>CHRISTIAN JARAMILLO HERRERA</w:t>
            </w:r>
          </w:p>
        </w:tc>
      </w:tr>
      <w:tr w:rsidR="00D81021" w:rsidRPr="001F1B7A" w14:paraId="542DD332" w14:textId="77777777" w:rsidTr="007B33F4">
        <w:trPr>
          <w:trHeight w:val="279"/>
          <w:tblCellSpacing w:w="0" w:type="dxa"/>
          <w:jc w:val="center"/>
        </w:trPr>
        <w:tc>
          <w:tcPr>
            <w:tcW w:w="4963" w:type="dxa"/>
            <w:hideMark/>
          </w:tcPr>
          <w:p w14:paraId="0CD97BCC" w14:textId="77777777" w:rsidR="00D81021" w:rsidRPr="001F1B7A" w:rsidRDefault="00D81021" w:rsidP="007B33F4">
            <w:pPr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Ministra de Minas y Energía</w:t>
            </w:r>
          </w:p>
        </w:tc>
        <w:tc>
          <w:tcPr>
            <w:tcW w:w="4672" w:type="dxa"/>
            <w:hideMark/>
          </w:tcPr>
          <w:p w14:paraId="0E6F055F" w14:textId="77777777" w:rsidR="00D81021" w:rsidRPr="001F1B7A" w:rsidRDefault="00D81021" w:rsidP="007B33F4">
            <w:pPr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Director Ejecutivo</w:t>
            </w:r>
          </w:p>
        </w:tc>
      </w:tr>
      <w:tr w:rsidR="00D81021" w:rsidRPr="001F1B7A" w14:paraId="47CEC9D0" w14:textId="77777777" w:rsidTr="007B33F4">
        <w:trPr>
          <w:trHeight w:val="290"/>
          <w:tblCellSpacing w:w="0" w:type="dxa"/>
          <w:jc w:val="center"/>
        </w:trPr>
        <w:tc>
          <w:tcPr>
            <w:tcW w:w="4963" w:type="dxa"/>
            <w:hideMark/>
          </w:tcPr>
          <w:p w14:paraId="7D0BFC27" w14:textId="77777777" w:rsidR="00D81021" w:rsidRPr="001F1B7A" w:rsidRDefault="00D81021" w:rsidP="007B33F4">
            <w:pPr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2" w:type="dxa"/>
          </w:tcPr>
          <w:p w14:paraId="4FD55FF3" w14:textId="77777777" w:rsidR="00D81021" w:rsidRPr="001F1B7A" w:rsidRDefault="00D81021" w:rsidP="007B33F4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2E524A38" w14:textId="77777777" w:rsidR="00F227C7" w:rsidRPr="00EC39FB" w:rsidRDefault="00F227C7" w:rsidP="00F227C7">
      <w:pPr>
        <w:ind w:left="0"/>
        <w:rPr>
          <w:rFonts w:ascii="Bookman Old Style" w:hAnsi="Bookman Old Style"/>
        </w:rPr>
      </w:pPr>
    </w:p>
    <w:p w14:paraId="6DC400CC" w14:textId="153792DA" w:rsidR="00F227C7" w:rsidRDefault="00F227C7" w:rsidP="00CE1399">
      <w:pPr>
        <w:ind w:left="0"/>
      </w:pPr>
    </w:p>
    <w:sectPr w:rsidR="00F227C7" w:rsidSect="00F227C7">
      <w:headerReference w:type="default" r:id="rId10"/>
      <w:headerReference w:type="first" r:id="rId11"/>
      <w:pgSz w:w="12242" w:h="18722" w:code="123"/>
      <w:pgMar w:top="2341" w:right="1185" w:bottom="175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C463" w14:textId="77777777" w:rsidR="00BD319F" w:rsidRDefault="00BD319F" w:rsidP="00F227C7">
      <w:r>
        <w:separator/>
      </w:r>
    </w:p>
  </w:endnote>
  <w:endnote w:type="continuationSeparator" w:id="0">
    <w:p w14:paraId="4B53010F" w14:textId="77777777" w:rsidR="00BD319F" w:rsidRDefault="00BD319F" w:rsidP="00F2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8774" w14:textId="77777777" w:rsidR="00BD319F" w:rsidRDefault="00BD319F" w:rsidP="00F227C7">
      <w:r>
        <w:separator/>
      </w:r>
    </w:p>
  </w:footnote>
  <w:footnote w:type="continuationSeparator" w:id="0">
    <w:p w14:paraId="536AC0FA" w14:textId="77777777" w:rsidR="00BD319F" w:rsidRDefault="00BD319F" w:rsidP="00F2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2FAAA" w14:textId="0B5677E2" w:rsidR="008E2180" w:rsidRPr="00951F79" w:rsidRDefault="008E2180" w:rsidP="000440B7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7E2092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7E2092" w:rsidRPr="007E2092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14:paraId="69D70F91" w14:textId="77777777" w:rsidR="008E2180" w:rsidRDefault="008E2180" w:rsidP="00F227C7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7D0BF" wp14:editId="43D4A7BE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10008000"/>
              <wp:effectExtent l="0" t="0" r="1905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10008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9172E" id="Rectangle 1" o:spid="_x0000_s1026" style="position:absolute;margin-left:-13.8pt;margin-top:10.95pt;width:493.5pt;height:78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" filled="f" strokeweight="1.5pt"/>
          </w:pict>
        </mc:Fallback>
      </mc:AlternateContent>
    </w:r>
  </w:p>
  <w:p w14:paraId="2BCC6B26" w14:textId="006B82A1" w:rsidR="008E2180" w:rsidRDefault="00462D9C" w:rsidP="00F227C7">
    <w:pPr>
      <w:pBdr>
        <w:bottom w:val="single" w:sz="4" w:space="1" w:color="auto"/>
      </w:pBdr>
      <w:ind w:left="0" w:right="148"/>
      <w:jc w:val="both"/>
      <w:rPr>
        <w:rFonts w:ascii="Bookman Old Style" w:hAnsi="Bookman Old Style" w:cs="Arial"/>
        <w:sz w:val="20"/>
        <w:szCs w:val="20"/>
      </w:rPr>
    </w:pPr>
    <w:r w:rsidRPr="00462D9C">
      <w:rPr>
        <w:rFonts w:ascii="Bookman Old Style" w:hAnsi="Bookman Old Style" w:cs="Arial"/>
        <w:sz w:val="20"/>
        <w:szCs w:val="20"/>
      </w:rPr>
      <w:t>Por la cual se establece un nuevo plazo para remitir observaciones a la Resolución CREG 082 de 2019 “Por la cual se establecen disposiciones sobre la comercialización de capacidad de transporte en el mercado mayorista de gas natural, y se ajustan disposiciones de la Resolución CREG 114 de 2017”</w:t>
    </w:r>
  </w:p>
  <w:p w14:paraId="7EEA223A" w14:textId="77777777" w:rsidR="00CE1399" w:rsidRPr="00B65EF9" w:rsidRDefault="00CE1399" w:rsidP="00F227C7">
    <w:pPr>
      <w:pBdr>
        <w:bottom w:val="single" w:sz="4" w:space="1" w:color="auto"/>
      </w:pBdr>
      <w:ind w:left="0" w:right="148"/>
      <w:jc w:val="both"/>
      <w:rPr>
        <w:b/>
        <w:sz w:val="22"/>
        <w:szCs w:val="22"/>
      </w:rPr>
    </w:pPr>
  </w:p>
  <w:p w14:paraId="5C37640C" w14:textId="77777777" w:rsidR="008E2180" w:rsidRDefault="008E218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9B30D" w14:textId="77777777" w:rsidR="008E2180" w:rsidRDefault="008E2180" w:rsidP="00F227C7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6E56A6FA" w14:textId="77777777" w:rsidR="008E2180" w:rsidRDefault="008E2180">
    <w:pPr>
      <w:pStyle w:val="Encabezado"/>
      <w:jc w:val="center"/>
      <w:rPr>
        <w:rFonts w:ascii="Arial" w:hAnsi="Arial" w:cs="Arial"/>
        <w:spacing w:val="20"/>
        <w:sz w:val="20"/>
      </w:rPr>
    </w:pPr>
  </w:p>
  <w:p w14:paraId="0D50B9F0" w14:textId="77777777" w:rsidR="008E2180" w:rsidRDefault="008E2180" w:rsidP="00F227C7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5C08E" wp14:editId="63E8F248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B3129" id="Rectangle 2" o:spid="_x0000_s1026" style="position:absolute;margin-left:-16.8pt;margin-top:29.7pt;width:499.5pt;height:7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474F"/>
    <w:multiLevelType w:val="hybridMultilevel"/>
    <w:tmpl w:val="BA68A15C"/>
    <w:lvl w:ilvl="0" w:tplc="08D0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EEB"/>
    <w:multiLevelType w:val="hybridMultilevel"/>
    <w:tmpl w:val="0436CEE0"/>
    <w:lvl w:ilvl="0" w:tplc="F5820EFC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663F55"/>
    <w:multiLevelType w:val="hybridMultilevel"/>
    <w:tmpl w:val="1BA02AE4"/>
    <w:lvl w:ilvl="0" w:tplc="EDB6DF74">
      <w:start w:val="1"/>
      <w:numFmt w:val="lowerLetter"/>
      <w:lvlText w:val="%1."/>
      <w:lvlJc w:val="left"/>
      <w:pPr>
        <w:ind w:left="1597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2317" w:hanging="360"/>
      </w:pPr>
    </w:lvl>
    <w:lvl w:ilvl="2" w:tplc="240A001B" w:tentative="1">
      <w:start w:val="1"/>
      <w:numFmt w:val="lowerRoman"/>
      <w:lvlText w:val="%3."/>
      <w:lvlJc w:val="right"/>
      <w:pPr>
        <w:ind w:left="3037" w:hanging="180"/>
      </w:pPr>
    </w:lvl>
    <w:lvl w:ilvl="3" w:tplc="240A000F" w:tentative="1">
      <w:start w:val="1"/>
      <w:numFmt w:val="decimal"/>
      <w:lvlText w:val="%4."/>
      <w:lvlJc w:val="left"/>
      <w:pPr>
        <w:ind w:left="3757" w:hanging="360"/>
      </w:pPr>
    </w:lvl>
    <w:lvl w:ilvl="4" w:tplc="240A0019" w:tentative="1">
      <w:start w:val="1"/>
      <w:numFmt w:val="lowerLetter"/>
      <w:lvlText w:val="%5."/>
      <w:lvlJc w:val="left"/>
      <w:pPr>
        <w:ind w:left="4477" w:hanging="360"/>
      </w:pPr>
    </w:lvl>
    <w:lvl w:ilvl="5" w:tplc="240A001B" w:tentative="1">
      <w:start w:val="1"/>
      <w:numFmt w:val="lowerRoman"/>
      <w:lvlText w:val="%6."/>
      <w:lvlJc w:val="right"/>
      <w:pPr>
        <w:ind w:left="5197" w:hanging="180"/>
      </w:pPr>
    </w:lvl>
    <w:lvl w:ilvl="6" w:tplc="240A000F" w:tentative="1">
      <w:start w:val="1"/>
      <w:numFmt w:val="decimal"/>
      <w:lvlText w:val="%7."/>
      <w:lvlJc w:val="left"/>
      <w:pPr>
        <w:ind w:left="5917" w:hanging="360"/>
      </w:pPr>
    </w:lvl>
    <w:lvl w:ilvl="7" w:tplc="240A0019" w:tentative="1">
      <w:start w:val="1"/>
      <w:numFmt w:val="lowerLetter"/>
      <w:lvlText w:val="%8."/>
      <w:lvlJc w:val="left"/>
      <w:pPr>
        <w:ind w:left="6637" w:hanging="360"/>
      </w:pPr>
    </w:lvl>
    <w:lvl w:ilvl="8" w:tplc="240A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3" w15:restartNumberingAfterBreak="0">
    <w:nsid w:val="364C3B9B"/>
    <w:multiLevelType w:val="hybridMultilevel"/>
    <w:tmpl w:val="0E88F05C"/>
    <w:lvl w:ilvl="0" w:tplc="8D5A3B36">
      <w:start w:val="1"/>
      <w:numFmt w:val="lowerLetter"/>
      <w:lvlText w:val="%1."/>
      <w:lvlJc w:val="left"/>
      <w:pPr>
        <w:ind w:left="1287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80710A"/>
    <w:multiLevelType w:val="hybridMultilevel"/>
    <w:tmpl w:val="2684F158"/>
    <w:lvl w:ilvl="0" w:tplc="09CC5902">
      <w:start w:val="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55F"/>
    <w:multiLevelType w:val="hybridMultilevel"/>
    <w:tmpl w:val="37A2B4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75656"/>
    <w:multiLevelType w:val="hybridMultilevel"/>
    <w:tmpl w:val="94169A00"/>
    <w:lvl w:ilvl="0" w:tplc="1E46A5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77A2188A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89461D"/>
    <w:multiLevelType w:val="multilevel"/>
    <w:tmpl w:val="AB24FE96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ascii="Bookman Old Style" w:hAnsi="Bookman Old Style"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53F61CB"/>
    <w:multiLevelType w:val="hybridMultilevel"/>
    <w:tmpl w:val="02141C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D3371"/>
    <w:multiLevelType w:val="multilevel"/>
    <w:tmpl w:val="EDD6C14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decimal"/>
      <w:lvlText w:val="Artículo %2."/>
      <w:lvlJc w:val="left"/>
      <w:pPr>
        <w:ind w:left="0" w:firstLine="0"/>
      </w:pPr>
      <w:rPr>
        <w:rFonts w:ascii="Bookman Old Style" w:hAnsi="Bookman Old Style" w:hint="default"/>
        <w:b/>
        <w:color w:val="auto"/>
        <w:sz w:val="24"/>
        <w:szCs w:val="24"/>
        <w:lang w:val="es-C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7"/>
    <w:rsid w:val="00016E99"/>
    <w:rsid w:val="00025055"/>
    <w:rsid w:val="000440B7"/>
    <w:rsid w:val="00051796"/>
    <w:rsid w:val="0005475E"/>
    <w:rsid w:val="00066149"/>
    <w:rsid w:val="00077700"/>
    <w:rsid w:val="00080ED3"/>
    <w:rsid w:val="000941B1"/>
    <w:rsid w:val="000A0A20"/>
    <w:rsid w:val="000A3304"/>
    <w:rsid w:val="000D4BE5"/>
    <w:rsid w:val="000D7C8A"/>
    <w:rsid w:val="000E1F28"/>
    <w:rsid w:val="000E4ED6"/>
    <w:rsid w:val="00100B92"/>
    <w:rsid w:val="00100F1A"/>
    <w:rsid w:val="001015A3"/>
    <w:rsid w:val="0010367D"/>
    <w:rsid w:val="00130283"/>
    <w:rsid w:val="00130436"/>
    <w:rsid w:val="00131007"/>
    <w:rsid w:val="001333FA"/>
    <w:rsid w:val="0014152F"/>
    <w:rsid w:val="00155050"/>
    <w:rsid w:val="001855EF"/>
    <w:rsid w:val="001876B6"/>
    <w:rsid w:val="00191784"/>
    <w:rsid w:val="001A786A"/>
    <w:rsid w:val="001B7340"/>
    <w:rsid w:val="001C35BD"/>
    <w:rsid w:val="001D27C8"/>
    <w:rsid w:val="002005E6"/>
    <w:rsid w:val="002022CA"/>
    <w:rsid w:val="002035C6"/>
    <w:rsid w:val="0022329B"/>
    <w:rsid w:val="00245184"/>
    <w:rsid w:val="00255778"/>
    <w:rsid w:val="002624B3"/>
    <w:rsid w:val="00272B6E"/>
    <w:rsid w:val="00273139"/>
    <w:rsid w:val="00282B57"/>
    <w:rsid w:val="002877E1"/>
    <w:rsid w:val="00287A20"/>
    <w:rsid w:val="00295070"/>
    <w:rsid w:val="00296D99"/>
    <w:rsid w:val="002A3305"/>
    <w:rsid w:val="002B1917"/>
    <w:rsid w:val="002B23E6"/>
    <w:rsid w:val="002C20CC"/>
    <w:rsid w:val="002C2166"/>
    <w:rsid w:val="002C271C"/>
    <w:rsid w:val="002D1112"/>
    <w:rsid w:val="002D67EA"/>
    <w:rsid w:val="002D7394"/>
    <w:rsid w:val="002E2227"/>
    <w:rsid w:val="002E6B4E"/>
    <w:rsid w:val="002F0D05"/>
    <w:rsid w:val="002F47EB"/>
    <w:rsid w:val="002F65D1"/>
    <w:rsid w:val="002F7A57"/>
    <w:rsid w:val="00303F91"/>
    <w:rsid w:val="0031099A"/>
    <w:rsid w:val="0031403F"/>
    <w:rsid w:val="00317D43"/>
    <w:rsid w:val="00321B6F"/>
    <w:rsid w:val="00322552"/>
    <w:rsid w:val="003233A7"/>
    <w:rsid w:val="00326674"/>
    <w:rsid w:val="00326BB7"/>
    <w:rsid w:val="00331CD1"/>
    <w:rsid w:val="003421C1"/>
    <w:rsid w:val="003526EA"/>
    <w:rsid w:val="0036322E"/>
    <w:rsid w:val="00377B6A"/>
    <w:rsid w:val="0038001A"/>
    <w:rsid w:val="003812CD"/>
    <w:rsid w:val="00387D85"/>
    <w:rsid w:val="00395145"/>
    <w:rsid w:val="003B6977"/>
    <w:rsid w:val="003C5BF8"/>
    <w:rsid w:val="003E1EB5"/>
    <w:rsid w:val="003E7368"/>
    <w:rsid w:val="003F0D59"/>
    <w:rsid w:val="003F33AC"/>
    <w:rsid w:val="00400726"/>
    <w:rsid w:val="0040711E"/>
    <w:rsid w:val="004140B7"/>
    <w:rsid w:val="00423A24"/>
    <w:rsid w:val="004372E6"/>
    <w:rsid w:val="0044629C"/>
    <w:rsid w:val="00462D9C"/>
    <w:rsid w:val="00465639"/>
    <w:rsid w:val="004656F1"/>
    <w:rsid w:val="004659BC"/>
    <w:rsid w:val="00471707"/>
    <w:rsid w:val="00477917"/>
    <w:rsid w:val="00491778"/>
    <w:rsid w:val="004A3853"/>
    <w:rsid w:val="004A49F4"/>
    <w:rsid w:val="004C568C"/>
    <w:rsid w:val="004C5E2F"/>
    <w:rsid w:val="004D2191"/>
    <w:rsid w:val="004E12A1"/>
    <w:rsid w:val="004E4171"/>
    <w:rsid w:val="004F04E6"/>
    <w:rsid w:val="0051011E"/>
    <w:rsid w:val="00514E77"/>
    <w:rsid w:val="00564135"/>
    <w:rsid w:val="00564CC0"/>
    <w:rsid w:val="005768B8"/>
    <w:rsid w:val="00591D95"/>
    <w:rsid w:val="00595A7B"/>
    <w:rsid w:val="005A2E34"/>
    <w:rsid w:val="005A7590"/>
    <w:rsid w:val="005C19F5"/>
    <w:rsid w:val="005C1DD8"/>
    <w:rsid w:val="005C78F1"/>
    <w:rsid w:val="005D6C4D"/>
    <w:rsid w:val="005D7CB8"/>
    <w:rsid w:val="005E1F2F"/>
    <w:rsid w:val="005E2962"/>
    <w:rsid w:val="005E693B"/>
    <w:rsid w:val="0060022F"/>
    <w:rsid w:val="00605A11"/>
    <w:rsid w:val="006375A7"/>
    <w:rsid w:val="00646C6E"/>
    <w:rsid w:val="0065559C"/>
    <w:rsid w:val="0066700A"/>
    <w:rsid w:val="0068531B"/>
    <w:rsid w:val="006A4B82"/>
    <w:rsid w:val="006A568F"/>
    <w:rsid w:val="006B343D"/>
    <w:rsid w:val="006C00DA"/>
    <w:rsid w:val="006D0584"/>
    <w:rsid w:val="006D1C9B"/>
    <w:rsid w:val="006E263C"/>
    <w:rsid w:val="006F41E5"/>
    <w:rsid w:val="006F6D32"/>
    <w:rsid w:val="00713E68"/>
    <w:rsid w:val="00717031"/>
    <w:rsid w:val="007228CA"/>
    <w:rsid w:val="00740218"/>
    <w:rsid w:val="00741E2B"/>
    <w:rsid w:val="007433FD"/>
    <w:rsid w:val="00754432"/>
    <w:rsid w:val="00760AB5"/>
    <w:rsid w:val="0076796F"/>
    <w:rsid w:val="00770D49"/>
    <w:rsid w:val="0077659B"/>
    <w:rsid w:val="00792F0A"/>
    <w:rsid w:val="00792F71"/>
    <w:rsid w:val="007943F6"/>
    <w:rsid w:val="007A4C63"/>
    <w:rsid w:val="007A6C3F"/>
    <w:rsid w:val="007B0CE5"/>
    <w:rsid w:val="007B5AB9"/>
    <w:rsid w:val="007D05B6"/>
    <w:rsid w:val="007E2092"/>
    <w:rsid w:val="00813E59"/>
    <w:rsid w:val="008142C9"/>
    <w:rsid w:val="00816A62"/>
    <w:rsid w:val="0083326E"/>
    <w:rsid w:val="00840100"/>
    <w:rsid w:val="00847E78"/>
    <w:rsid w:val="0085103F"/>
    <w:rsid w:val="00853E17"/>
    <w:rsid w:val="00856DC7"/>
    <w:rsid w:val="0086005E"/>
    <w:rsid w:val="00862775"/>
    <w:rsid w:val="00877BA5"/>
    <w:rsid w:val="00896578"/>
    <w:rsid w:val="0089782E"/>
    <w:rsid w:val="008A0FFF"/>
    <w:rsid w:val="008B4085"/>
    <w:rsid w:val="008C1170"/>
    <w:rsid w:val="008C46C1"/>
    <w:rsid w:val="008E2180"/>
    <w:rsid w:val="008E6C3D"/>
    <w:rsid w:val="008E7459"/>
    <w:rsid w:val="00902A85"/>
    <w:rsid w:val="009245C9"/>
    <w:rsid w:val="009356DA"/>
    <w:rsid w:val="00953A83"/>
    <w:rsid w:val="00964140"/>
    <w:rsid w:val="00973F36"/>
    <w:rsid w:val="00974FE2"/>
    <w:rsid w:val="00976D35"/>
    <w:rsid w:val="009800B5"/>
    <w:rsid w:val="009A6324"/>
    <w:rsid w:val="009A73B9"/>
    <w:rsid w:val="009A7CCA"/>
    <w:rsid w:val="009B50DF"/>
    <w:rsid w:val="009B6166"/>
    <w:rsid w:val="009C368E"/>
    <w:rsid w:val="009C606A"/>
    <w:rsid w:val="009D004C"/>
    <w:rsid w:val="009D0578"/>
    <w:rsid w:val="009E1EAD"/>
    <w:rsid w:val="009F15FC"/>
    <w:rsid w:val="009F5F53"/>
    <w:rsid w:val="00A03A19"/>
    <w:rsid w:val="00A040DD"/>
    <w:rsid w:val="00A046E9"/>
    <w:rsid w:val="00A10628"/>
    <w:rsid w:val="00A14CC6"/>
    <w:rsid w:val="00A2142A"/>
    <w:rsid w:val="00A403C8"/>
    <w:rsid w:val="00A50CA3"/>
    <w:rsid w:val="00A54CFC"/>
    <w:rsid w:val="00A811CA"/>
    <w:rsid w:val="00A93A0D"/>
    <w:rsid w:val="00AA6E00"/>
    <w:rsid w:val="00AB7F28"/>
    <w:rsid w:val="00AC4602"/>
    <w:rsid w:val="00AD2DA5"/>
    <w:rsid w:val="00AE0333"/>
    <w:rsid w:val="00AE7C99"/>
    <w:rsid w:val="00B00589"/>
    <w:rsid w:val="00B045F6"/>
    <w:rsid w:val="00B2646A"/>
    <w:rsid w:val="00B27D51"/>
    <w:rsid w:val="00B4025C"/>
    <w:rsid w:val="00B41E9E"/>
    <w:rsid w:val="00B52364"/>
    <w:rsid w:val="00B53102"/>
    <w:rsid w:val="00B54B8F"/>
    <w:rsid w:val="00B56BB4"/>
    <w:rsid w:val="00B636FD"/>
    <w:rsid w:val="00B648D1"/>
    <w:rsid w:val="00B772E3"/>
    <w:rsid w:val="00BC34EA"/>
    <w:rsid w:val="00BD319F"/>
    <w:rsid w:val="00BE69E3"/>
    <w:rsid w:val="00BF55AC"/>
    <w:rsid w:val="00BF7D27"/>
    <w:rsid w:val="00C01D9F"/>
    <w:rsid w:val="00C05C0E"/>
    <w:rsid w:val="00C2750B"/>
    <w:rsid w:val="00C33B3C"/>
    <w:rsid w:val="00C33E3C"/>
    <w:rsid w:val="00C42810"/>
    <w:rsid w:val="00C46806"/>
    <w:rsid w:val="00C50948"/>
    <w:rsid w:val="00C5747A"/>
    <w:rsid w:val="00C702A8"/>
    <w:rsid w:val="00C7104C"/>
    <w:rsid w:val="00C72F7E"/>
    <w:rsid w:val="00C81CE6"/>
    <w:rsid w:val="00C924D0"/>
    <w:rsid w:val="00CA0F41"/>
    <w:rsid w:val="00CA39CF"/>
    <w:rsid w:val="00CB1431"/>
    <w:rsid w:val="00CB1CEB"/>
    <w:rsid w:val="00CB2402"/>
    <w:rsid w:val="00CB3965"/>
    <w:rsid w:val="00CB6BCA"/>
    <w:rsid w:val="00CC0E9D"/>
    <w:rsid w:val="00CC39DA"/>
    <w:rsid w:val="00CC4375"/>
    <w:rsid w:val="00CD7466"/>
    <w:rsid w:val="00CE1399"/>
    <w:rsid w:val="00CE15AE"/>
    <w:rsid w:val="00CE305C"/>
    <w:rsid w:val="00CF2ADE"/>
    <w:rsid w:val="00D0686D"/>
    <w:rsid w:val="00D06895"/>
    <w:rsid w:val="00D06B69"/>
    <w:rsid w:val="00D129C4"/>
    <w:rsid w:val="00D17776"/>
    <w:rsid w:val="00D202AA"/>
    <w:rsid w:val="00D4098C"/>
    <w:rsid w:val="00D57293"/>
    <w:rsid w:val="00D756F0"/>
    <w:rsid w:val="00D81021"/>
    <w:rsid w:val="00D90A75"/>
    <w:rsid w:val="00DA129E"/>
    <w:rsid w:val="00DA31A5"/>
    <w:rsid w:val="00DA5CCB"/>
    <w:rsid w:val="00DC09F1"/>
    <w:rsid w:val="00DC29A4"/>
    <w:rsid w:val="00DC2A4D"/>
    <w:rsid w:val="00DC71FA"/>
    <w:rsid w:val="00DD1270"/>
    <w:rsid w:val="00DD4785"/>
    <w:rsid w:val="00DD7146"/>
    <w:rsid w:val="00DE42A6"/>
    <w:rsid w:val="00DF153B"/>
    <w:rsid w:val="00DF1E1E"/>
    <w:rsid w:val="00E00A54"/>
    <w:rsid w:val="00E02A46"/>
    <w:rsid w:val="00E03F7A"/>
    <w:rsid w:val="00E166E1"/>
    <w:rsid w:val="00E21C2F"/>
    <w:rsid w:val="00E23A8A"/>
    <w:rsid w:val="00E31268"/>
    <w:rsid w:val="00E36BBD"/>
    <w:rsid w:val="00E56292"/>
    <w:rsid w:val="00E70B9C"/>
    <w:rsid w:val="00E74482"/>
    <w:rsid w:val="00E7482B"/>
    <w:rsid w:val="00E83A99"/>
    <w:rsid w:val="00E93661"/>
    <w:rsid w:val="00EB0DEA"/>
    <w:rsid w:val="00EB1E2E"/>
    <w:rsid w:val="00EC5DE7"/>
    <w:rsid w:val="00EE4B08"/>
    <w:rsid w:val="00EE7036"/>
    <w:rsid w:val="00EF34CA"/>
    <w:rsid w:val="00F02A3F"/>
    <w:rsid w:val="00F11D31"/>
    <w:rsid w:val="00F13FD5"/>
    <w:rsid w:val="00F227C7"/>
    <w:rsid w:val="00F2371E"/>
    <w:rsid w:val="00F250B2"/>
    <w:rsid w:val="00F277A7"/>
    <w:rsid w:val="00F3225A"/>
    <w:rsid w:val="00F36602"/>
    <w:rsid w:val="00F36613"/>
    <w:rsid w:val="00F374FC"/>
    <w:rsid w:val="00F52CFE"/>
    <w:rsid w:val="00F56E37"/>
    <w:rsid w:val="00F6229A"/>
    <w:rsid w:val="00F67C05"/>
    <w:rsid w:val="00F825E1"/>
    <w:rsid w:val="00F82E99"/>
    <w:rsid w:val="00F946F5"/>
    <w:rsid w:val="00F9772B"/>
    <w:rsid w:val="00FB0002"/>
    <w:rsid w:val="00FB50A8"/>
    <w:rsid w:val="00FC63A3"/>
    <w:rsid w:val="00FD37E2"/>
    <w:rsid w:val="00FD617B"/>
    <w:rsid w:val="00FD6464"/>
    <w:rsid w:val="00FE2A6D"/>
    <w:rsid w:val="00FE2D36"/>
    <w:rsid w:val="00FE4184"/>
    <w:rsid w:val="00FE7547"/>
    <w:rsid w:val="00FF086D"/>
    <w:rsid w:val="00FF427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7688F0"/>
  <w15:chartTrackingRefBased/>
  <w15:docId w15:val="{3E06A8F7-57A9-4D99-9204-7108B16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C7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27C7"/>
    <w:pPr>
      <w:keepNext/>
      <w:ind w:left="0"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448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F227C7"/>
    <w:pPr>
      <w:keepNext/>
      <w:numPr>
        <w:ilvl w:val="2"/>
        <w:numId w:val="1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F227C7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227C7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6A6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6A6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6A6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6A6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27C7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227C7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227C7"/>
    <w:rPr>
      <w:rFonts w:ascii="Arial" w:eastAsia="Times New Roman" w:hAnsi="Arial" w:cs="Arial"/>
      <w:b/>
      <w:snapToGrid w:val="0"/>
      <w:color w:val="000000"/>
      <w:spacing w:val="20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227C7"/>
    <w:rPr>
      <w:rFonts w:ascii="Arial" w:eastAsia="Times New Roman" w:hAnsi="Arial" w:cs="Arial"/>
      <w:b/>
      <w:snapToGrid w:val="0"/>
      <w:color w:val="000000"/>
      <w:spacing w:val="20"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F227C7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F227C7"/>
    <w:rPr>
      <w:rFonts w:ascii="CG Times" w:eastAsia="Times New Roman" w:hAnsi="CG Time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F227C7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rsid w:val="00F227C7"/>
    <w:rPr>
      <w:rFonts w:ascii="Arial" w:eastAsia="Times New Roman" w:hAnsi="Arial" w:cs="Arial"/>
      <w:b/>
      <w:bCs/>
      <w:spacing w:val="-3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22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F227C7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character" w:styleId="Refdenotaalpie">
    <w:name w:val="footnote reference"/>
    <w:semiHidden/>
    <w:rsid w:val="00F227C7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F227C7"/>
    <w:pPr>
      <w:widowControl w:val="0"/>
      <w:adjustRightInd w:val="0"/>
      <w:spacing w:line="360" w:lineRule="atLeast"/>
      <w:ind w:left="0"/>
      <w:jc w:val="both"/>
      <w:textAlignment w:val="baseline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227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F6D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D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7448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E74482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E74482"/>
    <w:pPr>
      <w:spacing w:after="100"/>
      <w:ind w:left="0"/>
    </w:pPr>
  </w:style>
  <w:style w:type="character" w:styleId="Hipervnculo">
    <w:name w:val="Hyperlink"/>
    <w:basedOn w:val="Fuentedeprrafopredeter"/>
    <w:uiPriority w:val="99"/>
    <w:unhideWhenUsed/>
    <w:rsid w:val="00E74482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E7448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44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6A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6A6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6A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6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E83A99"/>
    <w:pPr>
      <w:ind w:left="720"/>
      <w:contextualSpacing/>
    </w:pPr>
  </w:style>
  <w:style w:type="paragraph" w:styleId="Lista2">
    <w:name w:val="List 2"/>
    <w:basedOn w:val="Normal"/>
    <w:uiPriority w:val="99"/>
    <w:unhideWhenUsed/>
    <w:rsid w:val="00E83A9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83A99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83A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3A9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83A9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83A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0F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F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F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F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FF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F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FF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1C769-86B8-49B8-BE6B-46FF1FA2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natalí alejandra uribe granados</dc:creator>
  <cp:keywords/>
  <dc:description/>
  <cp:lastModifiedBy>Luz Stella Rojas Macias</cp:lastModifiedBy>
  <cp:revision>2</cp:revision>
  <cp:lastPrinted>2019-08-30T14:54:00Z</cp:lastPrinted>
  <dcterms:created xsi:type="dcterms:W3CDTF">2019-08-30T19:03:00Z</dcterms:created>
  <dcterms:modified xsi:type="dcterms:W3CDTF">2019-08-30T19:03:00Z</dcterms:modified>
</cp:coreProperties>
</file>