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F3DDC" w14:textId="77777777" w:rsidR="00CE6B11" w:rsidRPr="006114D0" w:rsidRDefault="006E54B0" w:rsidP="007E1CB6">
      <w:pPr>
        <w:widowControl w:val="0"/>
        <w:jc w:val="center"/>
        <w:rPr>
          <w:color w:val="000000" w:themeColor="text1"/>
          <w:lang w:val="es-CO"/>
        </w:rPr>
      </w:pPr>
      <w:r>
        <w:rPr>
          <w:noProof/>
          <w:color w:val="000000" w:themeColor="text1"/>
          <w:lang w:val="es-CO"/>
        </w:rPr>
        <w:object w:dxaOrig="1440" w:dyaOrig="1440" w14:anchorId="45FA6B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95pt;margin-top:-16.8pt;width:52.5pt;height:48.75pt;z-index:251659264" fillcolor="#0c9">
            <v:imagedata r:id="rId8" o:title=""/>
          </v:shape>
          <o:OLEObject Type="Embed" ProgID="PBrush" ShapeID="_x0000_s1027" DrawAspect="Content" ObjectID="_1581411052" r:id="rId9"/>
        </w:object>
      </w:r>
    </w:p>
    <w:p w14:paraId="6624F2AB" w14:textId="77777777" w:rsidR="00CE6B11" w:rsidRPr="006114D0" w:rsidRDefault="00CE6B11" w:rsidP="007E1CB6">
      <w:pPr>
        <w:widowControl w:val="0"/>
        <w:jc w:val="center"/>
        <w:rPr>
          <w:color w:val="000000" w:themeColor="text1"/>
          <w:lang w:val="es-CO"/>
        </w:rPr>
      </w:pPr>
    </w:p>
    <w:p w14:paraId="327E6A7B" w14:textId="77777777" w:rsidR="00CE6B11" w:rsidRPr="006114D0" w:rsidRDefault="00CE6B11" w:rsidP="007E1CB6">
      <w:pPr>
        <w:widowControl w:val="0"/>
        <w:jc w:val="center"/>
        <w:rPr>
          <w:color w:val="000000" w:themeColor="text1"/>
          <w:lang w:val="es-CO"/>
        </w:rPr>
      </w:pPr>
    </w:p>
    <w:p w14:paraId="36C7BACA" w14:textId="77777777" w:rsidR="00CE6B11" w:rsidRPr="006114D0" w:rsidRDefault="00CE6B11" w:rsidP="007E1CB6">
      <w:pPr>
        <w:widowControl w:val="0"/>
        <w:jc w:val="center"/>
        <w:rPr>
          <w:b/>
          <w:noProof/>
          <w:color w:val="000000" w:themeColor="text1"/>
          <w:spacing w:val="20"/>
          <w:lang w:val="es-CO"/>
        </w:rPr>
      </w:pPr>
      <w:r w:rsidRPr="006114D0">
        <w:rPr>
          <w:bCs/>
          <w:color w:val="000000" w:themeColor="text1"/>
          <w:spacing w:val="20"/>
          <w:lang w:val="es-CO"/>
        </w:rPr>
        <w:t>Ministerio de Minas y Energía</w:t>
      </w:r>
    </w:p>
    <w:p w14:paraId="2755A383" w14:textId="77777777" w:rsidR="00CE6B11" w:rsidRDefault="00CE6B11" w:rsidP="007E1CB6">
      <w:pPr>
        <w:widowControl w:val="0"/>
        <w:jc w:val="center"/>
        <w:rPr>
          <w:color w:val="000000" w:themeColor="text1"/>
          <w:lang w:val="es-CO"/>
        </w:rPr>
      </w:pPr>
    </w:p>
    <w:p w14:paraId="1B6EA10C" w14:textId="77777777" w:rsidR="00CE4888" w:rsidRPr="006114D0" w:rsidRDefault="00CE4888" w:rsidP="007E1CB6">
      <w:pPr>
        <w:widowControl w:val="0"/>
        <w:jc w:val="center"/>
        <w:rPr>
          <w:color w:val="000000" w:themeColor="text1"/>
          <w:lang w:val="es-CO"/>
        </w:rPr>
      </w:pPr>
    </w:p>
    <w:p w14:paraId="7E2515A2" w14:textId="77777777" w:rsidR="00CE6B11" w:rsidRPr="006114D0" w:rsidRDefault="00CE6B11" w:rsidP="007E1CB6">
      <w:pPr>
        <w:widowControl w:val="0"/>
        <w:jc w:val="center"/>
        <w:rPr>
          <w:b/>
          <w:bCs/>
          <w:color w:val="000000" w:themeColor="text1"/>
          <w:spacing w:val="20"/>
          <w:lang w:val="es-CO"/>
        </w:rPr>
      </w:pPr>
      <w:r w:rsidRPr="006114D0">
        <w:rPr>
          <w:b/>
          <w:bCs/>
          <w:color w:val="000000" w:themeColor="text1"/>
          <w:spacing w:val="20"/>
          <w:lang w:val="es-CO"/>
        </w:rPr>
        <w:t>COMISIÓN DE REGULACIÓN DE ENERGÍA Y GAS</w:t>
      </w:r>
    </w:p>
    <w:p w14:paraId="6FBBE49B" w14:textId="77777777" w:rsidR="00CE6B11" w:rsidRDefault="00CE6B11" w:rsidP="007E1CB6">
      <w:pPr>
        <w:widowControl w:val="0"/>
        <w:rPr>
          <w:color w:val="000000" w:themeColor="text1"/>
          <w:lang w:val="es-CO"/>
        </w:rPr>
      </w:pPr>
    </w:p>
    <w:p w14:paraId="163DF8C9" w14:textId="77777777" w:rsidR="002F7A73" w:rsidRPr="006114D0" w:rsidRDefault="002F7A73" w:rsidP="007E1CB6">
      <w:pPr>
        <w:widowControl w:val="0"/>
        <w:jc w:val="center"/>
        <w:rPr>
          <w:color w:val="000000" w:themeColor="text1"/>
          <w:lang w:val="es-CO"/>
        </w:rPr>
      </w:pPr>
    </w:p>
    <w:p w14:paraId="627DEED7" w14:textId="77777777" w:rsidR="00CE6B11" w:rsidRPr="006114D0" w:rsidRDefault="00FA0EA8" w:rsidP="007E1CB6">
      <w:pPr>
        <w:widowControl w:val="0"/>
        <w:jc w:val="center"/>
        <w:rPr>
          <w:b/>
          <w:color w:val="000000" w:themeColor="text1"/>
          <w:spacing w:val="20"/>
          <w:lang w:val="es-CO"/>
        </w:rPr>
      </w:pPr>
      <w:r w:rsidRPr="006114D0">
        <w:rPr>
          <w:b/>
          <w:color w:val="000000" w:themeColor="text1"/>
          <w:spacing w:val="20"/>
          <w:lang w:val="es-CO"/>
        </w:rPr>
        <w:t xml:space="preserve">RESOLUCIÓN No.          </w:t>
      </w:r>
      <w:r w:rsidR="002F7A73">
        <w:rPr>
          <w:b/>
          <w:color w:val="000000" w:themeColor="text1"/>
          <w:spacing w:val="20"/>
          <w:lang w:val="es-CO"/>
        </w:rPr>
        <w:t>DE 201</w:t>
      </w:r>
      <w:r w:rsidR="00EA38C7">
        <w:rPr>
          <w:b/>
          <w:color w:val="000000" w:themeColor="text1"/>
          <w:spacing w:val="20"/>
          <w:lang w:val="es-CO"/>
        </w:rPr>
        <w:t>7</w:t>
      </w:r>
    </w:p>
    <w:p w14:paraId="14409450" w14:textId="77777777" w:rsidR="00CE6B11" w:rsidRPr="006114D0" w:rsidRDefault="00CE6B11" w:rsidP="007E1CB6">
      <w:pPr>
        <w:widowControl w:val="0"/>
        <w:tabs>
          <w:tab w:val="left" w:pos="0"/>
          <w:tab w:val="right" w:pos="9356"/>
        </w:tabs>
        <w:jc w:val="center"/>
        <w:rPr>
          <w:rFonts w:cs="Arial"/>
          <w:b/>
          <w:snapToGrid w:val="0"/>
          <w:color w:val="000000" w:themeColor="text1"/>
          <w:lang w:val="es-CO"/>
        </w:rPr>
      </w:pPr>
    </w:p>
    <w:p w14:paraId="0C866B40" w14:textId="77777777" w:rsidR="00CE6B11" w:rsidRPr="006114D0" w:rsidRDefault="00CE6B11" w:rsidP="007E1CB6">
      <w:pPr>
        <w:widowControl w:val="0"/>
        <w:tabs>
          <w:tab w:val="left" w:pos="0"/>
          <w:tab w:val="right" w:pos="9356"/>
        </w:tabs>
        <w:jc w:val="center"/>
        <w:rPr>
          <w:rFonts w:cs="Arial"/>
          <w:b/>
          <w:snapToGrid w:val="0"/>
          <w:color w:val="000000" w:themeColor="text1"/>
          <w:lang w:val="es-CO"/>
        </w:rPr>
      </w:pPr>
    </w:p>
    <w:p w14:paraId="1BCD33D8" w14:textId="77777777" w:rsidR="00CE6B11" w:rsidRPr="006114D0" w:rsidRDefault="00CE6B11" w:rsidP="007E1CB6">
      <w:pPr>
        <w:widowControl w:val="0"/>
        <w:jc w:val="center"/>
        <w:rPr>
          <w:color w:val="000000" w:themeColor="text1"/>
          <w:lang w:val="es-CO"/>
        </w:rPr>
      </w:pPr>
      <w:r w:rsidRPr="006114D0">
        <w:rPr>
          <w:color w:val="000000" w:themeColor="text1"/>
          <w:lang w:val="es-CO"/>
        </w:rPr>
        <w:t>(                                  )</w:t>
      </w:r>
    </w:p>
    <w:p w14:paraId="2A4AA4C9" w14:textId="77777777" w:rsidR="00C47956" w:rsidRPr="006114D0" w:rsidRDefault="00C47956" w:rsidP="007E1CB6">
      <w:pPr>
        <w:pStyle w:val="Textoindependiente2"/>
        <w:widowControl w:val="0"/>
        <w:spacing w:after="0" w:line="240" w:lineRule="auto"/>
        <w:rPr>
          <w:color w:val="000000" w:themeColor="text1"/>
          <w:lang w:val="es-CO"/>
        </w:rPr>
      </w:pPr>
    </w:p>
    <w:p w14:paraId="0CA07928" w14:textId="77777777" w:rsidR="00010C5B" w:rsidRDefault="00010C5B" w:rsidP="007E1CB6">
      <w:pPr>
        <w:pStyle w:val="Textoindependiente2"/>
        <w:widowControl w:val="0"/>
        <w:spacing w:after="0" w:line="240" w:lineRule="auto"/>
        <w:jc w:val="center"/>
        <w:rPr>
          <w:color w:val="000000" w:themeColor="text1"/>
          <w:lang w:val="es-CO"/>
        </w:rPr>
      </w:pPr>
    </w:p>
    <w:p w14:paraId="0354A79C" w14:textId="77777777" w:rsidR="00010C5B" w:rsidRDefault="00010C5B" w:rsidP="007E1CB6">
      <w:pPr>
        <w:pStyle w:val="Textoindependiente2"/>
        <w:widowControl w:val="0"/>
        <w:spacing w:after="0" w:line="240" w:lineRule="auto"/>
        <w:jc w:val="center"/>
        <w:rPr>
          <w:color w:val="000000" w:themeColor="text1"/>
          <w:lang w:val="es-CO"/>
        </w:rPr>
      </w:pPr>
    </w:p>
    <w:p w14:paraId="61AEC85D" w14:textId="095A0ABA" w:rsidR="00DC226B" w:rsidRPr="006114D0" w:rsidRDefault="00DC226B" w:rsidP="007E1CB6">
      <w:pPr>
        <w:pStyle w:val="Textoindependiente2"/>
        <w:widowControl w:val="0"/>
        <w:spacing w:after="0" w:line="240" w:lineRule="auto"/>
        <w:jc w:val="center"/>
        <w:rPr>
          <w:color w:val="000000" w:themeColor="text1"/>
          <w:lang w:val="es-CO"/>
        </w:rPr>
      </w:pPr>
      <w:r w:rsidRPr="006114D0">
        <w:rPr>
          <w:color w:val="000000" w:themeColor="text1"/>
          <w:lang w:val="es-CO"/>
        </w:rPr>
        <w:t xml:space="preserve">Por la cual </w:t>
      </w:r>
      <w:r w:rsidR="00A113E6" w:rsidRPr="00A113E6">
        <w:rPr>
          <w:color w:val="000000" w:themeColor="text1"/>
          <w:lang w:val="es-CO"/>
        </w:rPr>
        <w:t xml:space="preserve">se resuelve una actuación administrativa </w:t>
      </w:r>
      <w:r w:rsidR="00A113E6">
        <w:rPr>
          <w:color w:val="000000" w:themeColor="text1"/>
          <w:lang w:val="es-CO"/>
        </w:rPr>
        <w:t xml:space="preserve">y </w:t>
      </w:r>
      <w:r w:rsidRPr="006114D0">
        <w:rPr>
          <w:color w:val="000000" w:themeColor="text1"/>
          <w:lang w:val="es-CO"/>
        </w:rPr>
        <w:t xml:space="preserve">se ajustan los cargos regulados del sistema de transporte de </w:t>
      </w:r>
      <w:proofErr w:type="gramStart"/>
      <w:r w:rsidRPr="006114D0">
        <w:rPr>
          <w:color w:val="000000" w:themeColor="text1"/>
          <w:lang w:val="es-CO"/>
        </w:rPr>
        <w:t xml:space="preserve">TGI </w:t>
      </w:r>
      <w:r w:rsidR="00581D5D">
        <w:rPr>
          <w:color w:val="000000" w:themeColor="text1"/>
          <w:lang w:val="es-CO"/>
        </w:rPr>
        <w:t xml:space="preserve"> </w:t>
      </w:r>
      <w:r w:rsidRPr="006114D0">
        <w:rPr>
          <w:color w:val="000000" w:themeColor="text1"/>
          <w:lang w:val="es-CO"/>
        </w:rPr>
        <w:t>S.A.</w:t>
      </w:r>
      <w:proofErr w:type="gramEnd"/>
      <w:r w:rsidR="00581D5D">
        <w:rPr>
          <w:color w:val="000000" w:themeColor="text1"/>
          <w:lang w:val="es-CO"/>
        </w:rPr>
        <w:t xml:space="preserve"> </w:t>
      </w:r>
      <w:r w:rsidRPr="006114D0">
        <w:rPr>
          <w:color w:val="000000" w:themeColor="text1"/>
          <w:lang w:val="es-CO"/>
        </w:rPr>
        <w:t xml:space="preserve"> </w:t>
      </w:r>
      <w:r w:rsidR="006452BD" w:rsidRPr="006114D0">
        <w:rPr>
          <w:color w:val="000000" w:themeColor="text1"/>
          <w:lang w:val="es-CO"/>
        </w:rPr>
        <w:t>E.S.P.</w:t>
      </w:r>
    </w:p>
    <w:p w14:paraId="09497693" w14:textId="77777777" w:rsidR="00CE6B11" w:rsidRPr="006114D0" w:rsidRDefault="00CE6B11" w:rsidP="007E1CB6">
      <w:pPr>
        <w:pStyle w:val="Textoindependiente2"/>
        <w:widowControl w:val="0"/>
        <w:spacing w:after="0" w:line="240" w:lineRule="auto"/>
        <w:jc w:val="center"/>
        <w:rPr>
          <w:color w:val="000000" w:themeColor="text1"/>
          <w:lang w:val="es-CO"/>
        </w:rPr>
      </w:pPr>
    </w:p>
    <w:p w14:paraId="6256A743" w14:textId="77777777" w:rsidR="00CE6B11" w:rsidRPr="006114D0" w:rsidRDefault="00CE6B11" w:rsidP="007E1CB6">
      <w:pPr>
        <w:widowControl w:val="0"/>
        <w:jc w:val="center"/>
        <w:rPr>
          <w:rFonts w:cs="Arial"/>
          <w:color w:val="000000" w:themeColor="text1"/>
          <w:lang w:val="es-CO"/>
        </w:rPr>
      </w:pPr>
    </w:p>
    <w:p w14:paraId="315BA895" w14:textId="77777777" w:rsidR="00CE6B11" w:rsidRPr="006114D0" w:rsidRDefault="00CE6B11" w:rsidP="007E1CB6">
      <w:pPr>
        <w:widowControl w:val="0"/>
        <w:jc w:val="center"/>
        <w:rPr>
          <w:b/>
          <w:color w:val="000000" w:themeColor="text1"/>
          <w:lang w:val="es-CO"/>
        </w:rPr>
      </w:pPr>
      <w:r w:rsidRPr="006114D0">
        <w:rPr>
          <w:b/>
          <w:color w:val="000000" w:themeColor="text1"/>
          <w:lang w:val="es-CO"/>
        </w:rPr>
        <w:t>LA COMISIÓN DE REGULACIÓN DE ENERGÍA Y GAS</w:t>
      </w:r>
    </w:p>
    <w:p w14:paraId="245F1D8B" w14:textId="77777777" w:rsidR="00CE6B11" w:rsidRDefault="00CE6B11" w:rsidP="007E1CB6">
      <w:pPr>
        <w:widowControl w:val="0"/>
        <w:tabs>
          <w:tab w:val="left" w:pos="8640"/>
        </w:tabs>
        <w:rPr>
          <w:rFonts w:cs="Arial"/>
          <w:bCs/>
          <w:color w:val="000000" w:themeColor="text1"/>
          <w:lang w:val="es-CO"/>
        </w:rPr>
      </w:pPr>
    </w:p>
    <w:p w14:paraId="6FFD26EC" w14:textId="77777777" w:rsidR="00856377" w:rsidRPr="006114D0" w:rsidRDefault="00856377" w:rsidP="007E1CB6">
      <w:pPr>
        <w:widowControl w:val="0"/>
        <w:tabs>
          <w:tab w:val="left" w:pos="8640"/>
        </w:tabs>
        <w:rPr>
          <w:rFonts w:cs="Arial"/>
          <w:bCs/>
          <w:color w:val="000000" w:themeColor="text1"/>
          <w:lang w:val="es-CO"/>
        </w:rPr>
      </w:pPr>
    </w:p>
    <w:p w14:paraId="5DCB2C3C" w14:textId="77777777" w:rsidR="00CE6B11" w:rsidRPr="006114D0" w:rsidRDefault="00CE6B11" w:rsidP="007E1CB6">
      <w:pPr>
        <w:pStyle w:val="Textoindependiente2"/>
        <w:widowControl w:val="0"/>
        <w:spacing w:after="0" w:line="240" w:lineRule="auto"/>
        <w:jc w:val="center"/>
        <w:rPr>
          <w:bCs/>
          <w:color w:val="000000" w:themeColor="text1"/>
          <w:lang w:val="es-CO"/>
        </w:rPr>
      </w:pPr>
      <w:r w:rsidRPr="006114D0">
        <w:rPr>
          <w:bCs/>
          <w:color w:val="000000" w:themeColor="text1"/>
          <w:lang w:val="es-CO"/>
        </w:rPr>
        <w:t>En ejercicio de sus atribuciones legales, en especial de las confe</w:t>
      </w:r>
      <w:r w:rsidR="00FA0EA8" w:rsidRPr="006114D0">
        <w:rPr>
          <w:bCs/>
          <w:color w:val="000000" w:themeColor="text1"/>
          <w:lang w:val="es-CO"/>
        </w:rPr>
        <w:t>ridas por la Ley 142 de 1994, y los Decretos 1523 y 2253 de 1994 y 1260 de 2013 y,</w:t>
      </w:r>
    </w:p>
    <w:p w14:paraId="566CE76A" w14:textId="77777777" w:rsidR="00CE6B11" w:rsidRPr="006114D0" w:rsidRDefault="00CE6B11" w:rsidP="007E1CB6">
      <w:pPr>
        <w:pStyle w:val="Ttulo6"/>
        <w:widowControl w:val="0"/>
        <w:numPr>
          <w:ilvl w:val="0"/>
          <w:numId w:val="0"/>
        </w:numPr>
        <w:spacing w:before="0" w:after="0"/>
        <w:jc w:val="center"/>
        <w:rPr>
          <w:rFonts w:ascii="Bookman Old Style" w:hAnsi="Bookman Old Style"/>
          <w:color w:val="000000" w:themeColor="text1"/>
          <w:spacing w:val="60"/>
          <w:sz w:val="24"/>
          <w:szCs w:val="24"/>
          <w:lang w:val="es-CO"/>
        </w:rPr>
      </w:pPr>
    </w:p>
    <w:p w14:paraId="2AF6C3BF" w14:textId="77777777" w:rsidR="00CE6B11" w:rsidRPr="006114D0" w:rsidRDefault="00CE6B11" w:rsidP="007E1CB6">
      <w:pPr>
        <w:widowControl w:val="0"/>
        <w:rPr>
          <w:color w:val="000000" w:themeColor="text1"/>
          <w:lang w:val="es-CO"/>
        </w:rPr>
      </w:pPr>
    </w:p>
    <w:p w14:paraId="57C041FD" w14:textId="77777777" w:rsidR="00CE6B11" w:rsidRPr="006114D0" w:rsidRDefault="00CE6B11" w:rsidP="007E1CB6">
      <w:pPr>
        <w:pStyle w:val="Ttulo6"/>
        <w:widowControl w:val="0"/>
        <w:numPr>
          <w:ilvl w:val="0"/>
          <w:numId w:val="0"/>
        </w:numPr>
        <w:spacing w:before="0" w:after="0"/>
        <w:jc w:val="center"/>
        <w:rPr>
          <w:rFonts w:ascii="Bookman Old Style" w:hAnsi="Bookman Old Style"/>
          <w:color w:val="000000" w:themeColor="text1"/>
          <w:spacing w:val="60"/>
          <w:sz w:val="24"/>
          <w:szCs w:val="24"/>
          <w:lang w:val="es-CO"/>
        </w:rPr>
      </w:pPr>
      <w:r w:rsidRPr="006114D0">
        <w:rPr>
          <w:rFonts w:ascii="Bookman Old Style" w:hAnsi="Bookman Old Style"/>
          <w:color w:val="000000" w:themeColor="text1"/>
          <w:spacing w:val="60"/>
          <w:sz w:val="24"/>
          <w:szCs w:val="24"/>
          <w:lang w:val="es-CO"/>
        </w:rPr>
        <w:t>CONSIDERANDO QUE:</w:t>
      </w:r>
    </w:p>
    <w:p w14:paraId="05B06B51" w14:textId="77777777" w:rsidR="00CE6B11" w:rsidRPr="006114D0" w:rsidRDefault="00CE6B11" w:rsidP="007E1CB6">
      <w:pPr>
        <w:widowControl w:val="0"/>
        <w:rPr>
          <w:color w:val="000000" w:themeColor="text1"/>
          <w:lang w:val="es-CO"/>
        </w:rPr>
      </w:pPr>
    </w:p>
    <w:p w14:paraId="5C11C52F" w14:textId="77777777" w:rsidR="00CE6B11" w:rsidRPr="006114D0" w:rsidRDefault="00CE6B11" w:rsidP="007E1CB6">
      <w:pPr>
        <w:ind w:left="-142"/>
        <w:rPr>
          <w:iCs/>
          <w:color w:val="000000" w:themeColor="text1"/>
          <w:lang w:val="es-CO"/>
        </w:rPr>
      </w:pPr>
      <w:r w:rsidRPr="006114D0">
        <w:rPr>
          <w:color w:val="000000" w:themeColor="text1"/>
          <w:lang w:val="es-CO"/>
        </w:rPr>
        <w:t xml:space="preserve">De conformidad con lo establecido en el numeral 14.28 del artículo 14 de la Ley 142 de 1994 el servicio público domiciliario de gas combustible </w:t>
      </w:r>
      <w:r w:rsidRPr="006114D0">
        <w:rPr>
          <w:i/>
          <w:color w:val="000000" w:themeColor="text1"/>
          <w:lang w:val="es-CO"/>
        </w:rPr>
        <w:t>“</w:t>
      </w:r>
      <w:r w:rsidRPr="006114D0">
        <w:rPr>
          <w:i/>
          <w:iCs/>
          <w:color w:val="000000" w:themeColor="text1"/>
          <w:lang w:val="es-CO"/>
        </w:rPr>
        <w:t>es el conjunto de actividades ordenadas a la distribución de gas combustible, por tubería u otro medio, desde un sitio de acopio de grandes volúmenes o desde un gasoducto central hasta la instalación de un consumidor final, incluyendo su conexión y medición. También se aplicará esta ley a las actividades complementarias de comercialización desde la producción y transporte de gas por un gasoducto principal, o por otros medios, desde el sitio de generación hasta aquel en donde se conecte a una red secundaria”</w:t>
      </w:r>
      <w:r w:rsidRPr="006114D0">
        <w:rPr>
          <w:iCs/>
          <w:color w:val="000000" w:themeColor="text1"/>
          <w:lang w:val="es-CO"/>
        </w:rPr>
        <w:t>.</w:t>
      </w:r>
    </w:p>
    <w:p w14:paraId="30C69635" w14:textId="77777777" w:rsidR="00CE6B11" w:rsidRPr="006114D0" w:rsidRDefault="00CE6B11" w:rsidP="007E1CB6">
      <w:pPr>
        <w:widowControl w:val="0"/>
        <w:rPr>
          <w:color w:val="000000" w:themeColor="text1"/>
          <w:lang w:val="es-CO"/>
        </w:rPr>
      </w:pPr>
    </w:p>
    <w:p w14:paraId="4D7D4BF1" w14:textId="77777777" w:rsidR="00CE6B11" w:rsidRPr="006455A1" w:rsidRDefault="00CE6B11" w:rsidP="007E1CB6">
      <w:pPr>
        <w:ind w:left="-142"/>
        <w:rPr>
          <w:rFonts w:cs="Arial"/>
          <w:bCs/>
        </w:rPr>
      </w:pPr>
      <w:r w:rsidRPr="006455A1">
        <w:rPr>
          <w:rFonts w:cs="Arial"/>
          <w:bCs/>
        </w:rPr>
        <w:t>Según lo dispuesto por el artículo 28 de la Ley 142 de 1994, la construcción y operación de redes para el transporte de gas, así como el señalamiento de las tarifas por su uso, se re</w:t>
      </w:r>
      <w:r w:rsidR="000C3C8D" w:rsidRPr="006455A1">
        <w:rPr>
          <w:rFonts w:cs="Arial"/>
          <w:bCs/>
        </w:rPr>
        <w:t>girán exclusivamente por dicha l</w:t>
      </w:r>
      <w:r w:rsidRPr="006455A1">
        <w:rPr>
          <w:rFonts w:cs="Arial"/>
          <w:bCs/>
        </w:rPr>
        <w:t>ey.</w:t>
      </w:r>
    </w:p>
    <w:p w14:paraId="5AD72A7A" w14:textId="77777777" w:rsidR="00CE6B11" w:rsidRPr="006455A1" w:rsidRDefault="00CE6B11" w:rsidP="007E1CB6">
      <w:pPr>
        <w:ind w:left="-142"/>
        <w:rPr>
          <w:rFonts w:cs="Arial"/>
          <w:bCs/>
        </w:rPr>
      </w:pPr>
    </w:p>
    <w:p w14:paraId="0B856091" w14:textId="77777777" w:rsidR="00CE6B11" w:rsidRPr="006455A1" w:rsidRDefault="00CE6B11" w:rsidP="007E1CB6">
      <w:pPr>
        <w:ind w:left="-142"/>
        <w:rPr>
          <w:rFonts w:cs="Arial"/>
          <w:bCs/>
        </w:rPr>
      </w:pPr>
      <w:r w:rsidRPr="006455A1">
        <w:rPr>
          <w:rFonts w:cs="Arial"/>
          <w:bCs/>
        </w:rPr>
        <w:t>El numeral 73.11 del artículo 73 de la Ley 142 de 1994 atribuyó a la Comisión de Regulación de Energía y Gas, CREG, la competencia para establecer las fórmulas para la fijación de las tarifas del servicio público domiciliario de gas combustible.</w:t>
      </w:r>
    </w:p>
    <w:p w14:paraId="16D650C7" w14:textId="77777777" w:rsidR="00CE6B11" w:rsidRPr="006455A1" w:rsidRDefault="00CE6B11" w:rsidP="007E1CB6">
      <w:pPr>
        <w:ind w:left="-142"/>
        <w:rPr>
          <w:rFonts w:cs="Arial"/>
          <w:bCs/>
        </w:rPr>
      </w:pPr>
    </w:p>
    <w:p w14:paraId="36E59B50" w14:textId="77777777" w:rsidR="00CE6B11" w:rsidRPr="006455A1" w:rsidRDefault="00CE6B11" w:rsidP="007E1CB6">
      <w:pPr>
        <w:ind w:left="-142"/>
        <w:rPr>
          <w:rFonts w:cs="Arial"/>
          <w:bCs/>
        </w:rPr>
      </w:pPr>
      <w:r w:rsidRPr="006455A1">
        <w:rPr>
          <w:rFonts w:cs="Arial"/>
          <w:bCs/>
        </w:rPr>
        <w:t>Mediante la Resolució</w:t>
      </w:r>
      <w:r w:rsidR="00A63269" w:rsidRPr="006455A1">
        <w:rPr>
          <w:rFonts w:cs="Arial"/>
          <w:bCs/>
        </w:rPr>
        <w:t xml:space="preserve">n </w:t>
      </w:r>
      <w:r w:rsidR="002378EA">
        <w:rPr>
          <w:rFonts w:cs="Arial"/>
          <w:bCs/>
        </w:rPr>
        <w:t xml:space="preserve">CREG </w:t>
      </w:r>
      <w:r w:rsidR="00A63269" w:rsidRPr="006455A1">
        <w:rPr>
          <w:rFonts w:cs="Arial"/>
          <w:bCs/>
        </w:rPr>
        <w:t>126 de 2010</w:t>
      </w:r>
      <w:r w:rsidR="002378EA">
        <w:rPr>
          <w:rFonts w:cs="Arial"/>
          <w:bCs/>
        </w:rPr>
        <w:t xml:space="preserve">, en adelante la </w:t>
      </w:r>
      <w:r w:rsidR="002378EA">
        <w:rPr>
          <w:rFonts w:cs="Arial"/>
          <w:bCs/>
          <w:i/>
        </w:rPr>
        <w:t>metodología</w:t>
      </w:r>
      <w:r w:rsidR="002378EA">
        <w:rPr>
          <w:rFonts w:cs="Arial"/>
          <w:bCs/>
        </w:rPr>
        <w:t>,</w:t>
      </w:r>
      <w:r w:rsidR="00A63269" w:rsidRPr="006455A1">
        <w:rPr>
          <w:rFonts w:cs="Arial"/>
          <w:bCs/>
        </w:rPr>
        <w:t xml:space="preserve"> la CREG estableci</w:t>
      </w:r>
      <w:r w:rsidR="00B96D87">
        <w:rPr>
          <w:rFonts w:cs="Arial"/>
          <w:bCs/>
        </w:rPr>
        <w:t>ó</w:t>
      </w:r>
      <w:r w:rsidRPr="006455A1">
        <w:rPr>
          <w:rFonts w:cs="Arial"/>
          <w:bCs/>
        </w:rPr>
        <w:t xml:space="preserve"> los criterios generales para la remuneración del servicio de transporte de gas natural y el esquema de cargos del sistema nacional de transporte, y dictó otras disposiciones en materia de transporte de gas natural.</w:t>
      </w:r>
    </w:p>
    <w:p w14:paraId="21842EAC" w14:textId="77777777" w:rsidR="00A63269" w:rsidRDefault="00A63269" w:rsidP="007E1CB6">
      <w:pPr>
        <w:ind w:left="-142"/>
        <w:rPr>
          <w:rFonts w:cs="Arial"/>
          <w:bCs/>
        </w:rPr>
      </w:pPr>
    </w:p>
    <w:p w14:paraId="66FF3175" w14:textId="77777777" w:rsidR="002378EA" w:rsidRDefault="002378EA" w:rsidP="002378EA">
      <w:pPr>
        <w:ind w:left="-142"/>
        <w:rPr>
          <w:rFonts w:cs="Arial"/>
          <w:bCs/>
        </w:rPr>
      </w:pPr>
      <w:r>
        <w:rPr>
          <w:rFonts w:cs="Arial"/>
          <w:bCs/>
        </w:rPr>
        <w:t>Los cargos regulados vigentes de TGI están contenidos en las siguientes resoluciones:</w:t>
      </w:r>
    </w:p>
    <w:p w14:paraId="67193F73" w14:textId="77777777" w:rsidR="002378EA" w:rsidRDefault="002378EA" w:rsidP="002378EA">
      <w:pPr>
        <w:ind w:left="-142"/>
        <w:rPr>
          <w:rFonts w:cs="Arial"/>
          <w:bCs/>
        </w:rPr>
      </w:pPr>
    </w:p>
    <w:p w14:paraId="4EA418D6" w14:textId="77777777" w:rsidR="002378EA" w:rsidRPr="002378EA" w:rsidRDefault="002378EA" w:rsidP="002378EA">
      <w:pPr>
        <w:numPr>
          <w:ilvl w:val="0"/>
          <w:numId w:val="18"/>
        </w:numPr>
        <w:rPr>
          <w:rFonts w:cs="Arial"/>
          <w:bCs/>
        </w:rPr>
      </w:pPr>
      <w:r>
        <w:rPr>
          <w:rFonts w:cs="Arial"/>
          <w:bCs/>
        </w:rPr>
        <w:t>Resolución CREG 110 de 2011;</w:t>
      </w:r>
    </w:p>
    <w:p w14:paraId="08599F77" w14:textId="77777777" w:rsidR="002378EA" w:rsidRPr="002378EA" w:rsidRDefault="002378EA" w:rsidP="002378EA">
      <w:pPr>
        <w:numPr>
          <w:ilvl w:val="0"/>
          <w:numId w:val="18"/>
        </w:numPr>
        <w:rPr>
          <w:rFonts w:cs="Arial"/>
          <w:bCs/>
        </w:rPr>
      </w:pPr>
      <w:r>
        <w:rPr>
          <w:rFonts w:cs="Arial"/>
          <w:bCs/>
        </w:rPr>
        <w:lastRenderedPageBreak/>
        <w:t>Resolución CREG 121 de 2012;</w:t>
      </w:r>
    </w:p>
    <w:p w14:paraId="714743E9" w14:textId="77777777" w:rsidR="002378EA" w:rsidRPr="002378EA" w:rsidRDefault="002378EA" w:rsidP="002378EA">
      <w:pPr>
        <w:numPr>
          <w:ilvl w:val="0"/>
          <w:numId w:val="18"/>
        </w:numPr>
        <w:rPr>
          <w:rFonts w:cs="Arial"/>
          <w:bCs/>
        </w:rPr>
      </w:pPr>
      <w:r>
        <w:rPr>
          <w:rFonts w:cs="Arial"/>
          <w:bCs/>
        </w:rPr>
        <w:t>Resolución CREG 160 de 2014;</w:t>
      </w:r>
    </w:p>
    <w:p w14:paraId="56053DE0" w14:textId="77777777" w:rsidR="002378EA" w:rsidRPr="002378EA" w:rsidRDefault="002378EA" w:rsidP="002378EA">
      <w:pPr>
        <w:numPr>
          <w:ilvl w:val="0"/>
          <w:numId w:val="18"/>
        </w:numPr>
        <w:rPr>
          <w:rFonts w:cs="Arial"/>
          <w:bCs/>
        </w:rPr>
      </w:pPr>
      <w:r>
        <w:rPr>
          <w:rFonts w:cs="Arial"/>
          <w:bCs/>
        </w:rPr>
        <w:t>Resolución CREG 261 de 2016;</w:t>
      </w:r>
    </w:p>
    <w:p w14:paraId="22239A83" w14:textId="77777777" w:rsidR="002378EA" w:rsidRPr="002378EA" w:rsidRDefault="002378EA" w:rsidP="002378EA">
      <w:pPr>
        <w:numPr>
          <w:ilvl w:val="0"/>
          <w:numId w:val="18"/>
        </w:numPr>
        <w:rPr>
          <w:rFonts w:cs="Arial"/>
          <w:bCs/>
        </w:rPr>
      </w:pPr>
      <w:r>
        <w:rPr>
          <w:rFonts w:cs="Arial"/>
          <w:bCs/>
        </w:rPr>
        <w:t xml:space="preserve">Resolución CREG </w:t>
      </w:r>
      <w:r w:rsidR="00AF0568">
        <w:rPr>
          <w:rFonts w:cs="Arial"/>
          <w:bCs/>
        </w:rPr>
        <w:t xml:space="preserve">058 </w:t>
      </w:r>
      <w:r>
        <w:rPr>
          <w:rFonts w:cs="Arial"/>
          <w:bCs/>
        </w:rPr>
        <w:t>de 2017; y</w:t>
      </w:r>
    </w:p>
    <w:p w14:paraId="4AEB48CA" w14:textId="77777777" w:rsidR="002378EA" w:rsidRPr="002378EA" w:rsidRDefault="002378EA" w:rsidP="002378EA">
      <w:pPr>
        <w:numPr>
          <w:ilvl w:val="0"/>
          <w:numId w:val="18"/>
        </w:numPr>
        <w:rPr>
          <w:rFonts w:cs="Arial"/>
          <w:bCs/>
        </w:rPr>
      </w:pPr>
      <w:r>
        <w:rPr>
          <w:rFonts w:cs="Arial"/>
          <w:bCs/>
        </w:rPr>
        <w:t>La presente resolución.</w:t>
      </w:r>
    </w:p>
    <w:p w14:paraId="3F5445E0" w14:textId="77777777" w:rsidR="002378EA" w:rsidRPr="002378EA" w:rsidRDefault="002378EA" w:rsidP="002378EA">
      <w:pPr>
        <w:ind w:left="1058"/>
        <w:rPr>
          <w:rFonts w:cs="Arial"/>
          <w:bCs/>
        </w:rPr>
      </w:pPr>
    </w:p>
    <w:p w14:paraId="1F0969B6" w14:textId="77777777" w:rsidR="002378EA" w:rsidRDefault="002378EA" w:rsidP="007E1CB6">
      <w:pPr>
        <w:ind w:left="-142"/>
        <w:rPr>
          <w:rFonts w:cs="Arial"/>
          <w:bCs/>
        </w:rPr>
      </w:pPr>
      <w:r>
        <w:rPr>
          <w:rFonts w:cs="Arial"/>
          <w:bCs/>
        </w:rPr>
        <w:t xml:space="preserve">En materia de las reglas aplicables a los gasoductos que cumplen vida útil normativa el </w:t>
      </w:r>
      <w:r w:rsidRPr="006455A1">
        <w:rPr>
          <w:rFonts w:cs="Arial"/>
          <w:bCs/>
        </w:rPr>
        <w:t>artículo 14 de la Resolución CREG 126 de 2010, modificado por el artículo 2 de la Resolu</w:t>
      </w:r>
      <w:r>
        <w:rPr>
          <w:rFonts w:cs="Arial"/>
          <w:bCs/>
        </w:rPr>
        <w:t>ción CREG 066 de 2013, estableció</w:t>
      </w:r>
      <w:r w:rsidRPr="006455A1">
        <w:rPr>
          <w:rFonts w:cs="Arial"/>
          <w:bCs/>
        </w:rPr>
        <w:t xml:space="preserve"> el </w:t>
      </w:r>
      <w:r>
        <w:rPr>
          <w:rFonts w:cs="Arial"/>
          <w:bCs/>
        </w:rPr>
        <w:t xml:space="preserve">respectivo </w:t>
      </w:r>
      <w:r w:rsidRPr="006455A1">
        <w:rPr>
          <w:rFonts w:cs="Arial"/>
          <w:bCs/>
        </w:rPr>
        <w:t>procedimiento</w:t>
      </w:r>
      <w:r>
        <w:rPr>
          <w:rFonts w:cs="Arial"/>
          <w:bCs/>
        </w:rPr>
        <w:t>.</w:t>
      </w:r>
    </w:p>
    <w:p w14:paraId="47291B98" w14:textId="77777777" w:rsidR="002378EA" w:rsidRDefault="002378EA" w:rsidP="007E1CB6">
      <w:pPr>
        <w:ind w:left="-142"/>
        <w:rPr>
          <w:rFonts w:cs="Arial"/>
          <w:bCs/>
        </w:rPr>
      </w:pPr>
    </w:p>
    <w:p w14:paraId="0F148411" w14:textId="77777777" w:rsidR="00C64E68" w:rsidRDefault="0086778D" w:rsidP="007E1CB6">
      <w:pPr>
        <w:ind w:left="-142"/>
        <w:rPr>
          <w:rFonts w:cs="Arial"/>
          <w:bCs/>
        </w:rPr>
      </w:pPr>
      <w:r>
        <w:rPr>
          <w:rFonts w:cs="Arial"/>
          <w:bCs/>
        </w:rPr>
        <w:t xml:space="preserve">Conforme al procedimiento previsto para los activos que cumplen el periodo de vida útil normativo, de acuerdo con la </w:t>
      </w:r>
      <w:r w:rsidRPr="0086778D">
        <w:rPr>
          <w:rFonts w:cs="Arial"/>
          <w:bCs/>
          <w:i/>
        </w:rPr>
        <w:t>metodología</w:t>
      </w:r>
      <w:r>
        <w:rPr>
          <w:rFonts w:cs="Arial"/>
          <w:bCs/>
        </w:rPr>
        <w:t xml:space="preserve"> la CREG</w:t>
      </w:r>
      <w:r w:rsidR="00C64E68" w:rsidRPr="006455A1">
        <w:rPr>
          <w:rFonts w:cs="Arial"/>
          <w:bCs/>
        </w:rPr>
        <w:t xml:space="preserve"> resolvió las solicitudes hechas por </w:t>
      </w:r>
      <w:r w:rsidR="00A12D51" w:rsidRPr="006455A1">
        <w:rPr>
          <w:rFonts w:cs="Arial"/>
          <w:bCs/>
        </w:rPr>
        <w:t>TGI</w:t>
      </w:r>
      <w:r w:rsidR="00C64E68" w:rsidRPr="006455A1">
        <w:rPr>
          <w:rFonts w:cs="Arial"/>
          <w:bCs/>
        </w:rPr>
        <w:t xml:space="preserve"> </w:t>
      </w:r>
      <w:r w:rsidR="00173EA4">
        <w:rPr>
          <w:rFonts w:cs="Arial"/>
          <w:bCs/>
        </w:rPr>
        <w:t xml:space="preserve">para </w:t>
      </w:r>
      <w:r w:rsidR="00EA7AD4">
        <w:rPr>
          <w:rFonts w:cs="Arial"/>
          <w:bCs/>
        </w:rPr>
        <w:t>8</w:t>
      </w:r>
      <w:r w:rsidR="00173EA4">
        <w:rPr>
          <w:rFonts w:cs="Arial"/>
          <w:bCs/>
        </w:rPr>
        <w:t xml:space="preserve"> gasoductos que habían</w:t>
      </w:r>
      <w:r w:rsidR="00596AE2" w:rsidRPr="006455A1">
        <w:rPr>
          <w:rFonts w:cs="Arial"/>
          <w:bCs/>
        </w:rPr>
        <w:t xml:space="preserve"> cumplido </w:t>
      </w:r>
      <w:r w:rsidR="00DB778E">
        <w:rPr>
          <w:rFonts w:cs="Arial"/>
          <w:bCs/>
        </w:rPr>
        <w:t>con ese periodo</w:t>
      </w:r>
      <w:r w:rsidR="00056335">
        <w:rPr>
          <w:rFonts w:cs="Arial"/>
          <w:bCs/>
        </w:rPr>
        <w:t xml:space="preserve">. Estas decisiones están contenidas en los actos administrativos de las </w:t>
      </w:r>
      <w:r w:rsidR="00596AE2" w:rsidRPr="006455A1">
        <w:rPr>
          <w:rFonts w:cs="Arial"/>
          <w:bCs/>
        </w:rPr>
        <w:t xml:space="preserve"> </w:t>
      </w:r>
      <w:r w:rsidR="00EA7AD4">
        <w:rPr>
          <w:rFonts w:cs="Arial"/>
          <w:bCs/>
        </w:rPr>
        <w:t>resoluciones</w:t>
      </w:r>
      <w:r w:rsidR="00596AE2" w:rsidRPr="006455A1">
        <w:rPr>
          <w:rFonts w:cs="Arial"/>
          <w:bCs/>
        </w:rPr>
        <w:t xml:space="preserve"> CREG </w:t>
      </w:r>
      <w:r w:rsidR="00EA7AD4">
        <w:rPr>
          <w:rFonts w:cs="Arial"/>
          <w:bCs/>
        </w:rPr>
        <w:t>085</w:t>
      </w:r>
      <w:r w:rsidR="00596AE2" w:rsidRPr="006455A1">
        <w:rPr>
          <w:rFonts w:cs="Arial"/>
          <w:bCs/>
        </w:rPr>
        <w:t xml:space="preserve"> </w:t>
      </w:r>
      <w:r w:rsidR="009E6E9C">
        <w:rPr>
          <w:rFonts w:cs="Arial"/>
          <w:bCs/>
        </w:rPr>
        <w:t xml:space="preserve">y 167 </w:t>
      </w:r>
      <w:r w:rsidR="00596AE2" w:rsidRPr="006455A1">
        <w:rPr>
          <w:rFonts w:cs="Arial"/>
          <w:bCs/>
        </w:rPr>
        <w:t>de 201</w:t>
      </w:r>
      <w:r w:rsidR="00EA7AD4">
        <w:rPr>
          <w:rFonts w:cs="Arial"/>
          <w:bCs/>
        </w:rPr>
        <w:t>6</w:t>
      </w:r>
      <w:r w:rsidR="007877AB">
        <w:rPr>
          <w:rStyle w:val="Refdenotaalpie"/>
          <w:rFonts w:cs="Arial"/>
          <w:bCs/>
        </w:rPr>
        <w:footnoteReference w:id="1"/>
      </w:r>
      <w:r w:rsidR="00596AE2" w:rsidRPr="006455A1">
        <w:rPr>
          <w:rFonts w:cs="Arial"/>
          <w:bCs/>
        </w:rPr>
        <w:t xml:space="preserve">. </w:t>
      </w:r>
    </w:p>
    <w:p w14:paraId="211B3E98" w14:textId="77777777" w:rsidR="0051514F" w:rsidRDefault="0051514F" w:rsidP="007E1CB6">
      <w:pPr>
        <w:ind w:left="-142"/>
        <w:rPr>
          <w:rFonts w:cs="Arial"/>
          <w:bCs/>
        </w:rPr>
      </w:pPr>
    </w:p>
    <w:p w14:paraId="2D3D0C76" w14:textId="021202E8" w:rsidR="0051514F" w:rsidRPr="006455A1" w:rsidRDefault="007877AB" w:rsidP="007E1CB6">
      <w:pPr>
        <w:ind w:left="-142"/>
        <w:rPr>
          <w:rFonts w:cs="Arial"/>
          <w:bCs/>
        </w:rPr>
      </w:pPr>
      <w:r>
        <w:rPr>
          <w:rFonts w:cs="Arial"/>
          <w:bCs/>
        </w:rPr>
        <w:t>L</w:t>
      </w:r>
      <w:r w:rsidR="0051514F">
        <w:rPr>
          <w:rFonts w:cs="Arial"/>
          <w:bCs/>
        </w:rPr>
        <w:t>os antecedes del procedimiento que siguió la CREG</w:t>
      </w:r>
      <w:r>
        <w:rPr>
          <w:rFonts w:cs="Arial"/>
          <w:bCs/>
        </w:rPr>
        <w:t xml:space="preserve"> para determinar los valores de reposición, VRAN, el 60% de los valores de reposición, </w:t>
      </w:r>
      <w:proofErr w:type="spellStart"/>
      <w:r>
        <w:rPr>
          <w:rFonts w:cs="Arial"/>
          <w:bCs/>
        </w:rPr>
        <w:t>VAO</w:t>
      </w:r>
      <w:r>
        <w:rPr>
          <w:rFonts w:cs="Arial"/>
          <w:bCs/>
          <w:vertAlign w:val="subscript"/>
        </w:rPr>
        <w:t>t</w:t>
      </w:r>
      <w:proofErr w:type="spellEnd"/>
      <w:r>
        <w:rPr>
          <w:rFonts w:cs="Arial"/>
          <w:bCs/>
        </w:rPr>
        <w:t>, y los valores a retirar de la base tarifaria</w:t>
      </w:r>
      <w:r w:rsidR="0051514F">
        <w:rPr>
          <w:rFonts w:cs="Arial"/>
          <w:bCs/>
        </w:rPr>
        <w:t xml:space="preserve"> están contenidos en los antecedentes de la Resolución CREG 085 de 2016</w:t>
      </w:r>
      <w:r>
        <w:rPr>
          <w:rFonts w:cs="Arial"/>
          <w:bCs/>
        </w:rPr>
        <w:t>,</w:t>
      </w:r>
      <w:r w:rsidR="0051514F">
        <w:rPr>
          <w:rFonts w:cs="Arial"/>
          <w:bCs/>
        </w:rPr>
        <w:t xml:space="preserve"> el documento soporte CREG </w:t>
      </w:r>
      <w:r w:rsidR="00DB778E">
        <w:rPr>
          <w:rFonts w:cs="Arial"/>
          <w:bCs/>
        </w:rPr>
        <w:t>038</w:t>
      </w:r>
      <w:r>
        <w:rPr>
          <w:rFonts w:cs="Arial"/>
          <w:bCs/>
        </w:rPr>
        <w:t xml:space="preserve"> de 2016 y la Resolución CREG 167 de </w:t>
      </w:r>
      <w:r w:rsidR="00310B0F">
        <w:rPr>
          <w:rFonts w:cs="Arial"/>
          <w:bCs/>
        </w:rPr>
        <w:t>2016</w:t>
      </w:r>
      <w:r>
        <w:rPr>
          <w:rFonts w:cs="Arial"/>
          <w:bCs/>
        </w:rPr>
        <w:t>.</w:t>
      </w:r>
    </w:p>
    <w:p w14:paraId="1A13CA09" w14:textId="77777777" w:rsidR="00C64E68" w:rsidRPr="006455A1" w:rsidRDefault="00C64E68" w:rsidP="007E1CB6">
      <w:pPr>
        <w:ind w:left="-142"/>
        <w:rPr>
          <w:rFonts w:cs="Arial"/>
          <w:bCs/>
        </w:rPr>
      </w:pPr>
    </w:p>
    <w:p w14:paraId="043A7378" w14:textId="77777777" w:rsidR="00596AE2" w:rsidRDefault="00596AE2" w:rsidP="009E6E9C">
      <w:pPr>
        <w:ind w:left="-142"/>
        <w:rPr>
          <w:rFonts w:cs="Arial"/>
          <w:bCs/>
        </w:rPr>
      </w:pPr>
      <w:r w:rsidRPr="006455A1">
        <w:rPr>
          <w:rFonts w:cs="Arial"/>
          <w:bCs/>
        </w:rPr>
        <w:t xml:space="preserve">Conforme a lo establecido </w:t>
      </w:r>
      <w:r w:rsidR="0051514F">
        <w:rPr>
          <w:rFonts w:cs="Arial"/>
          <w:bCs/>
        </w:rPr>
        <w:t xml:space="preserve">la </w:t>
      </w:r>
      <w:r w:rsidR="0051514F">
        <w:rPr>
          <w:rFonts w:cs="Arial"/>
          <w:bCs/>
          <w:i/>
        </w:rPr>
        <w:t>metodología</w:t>
      </w:r>
      <w:r w:rsidRPr="006455A1">
        <w:rPr>
          <w:rFonts w:cs="Arial"/>
          <w:bCs/>
        </w:rPr>
        <w:t xml:space="preserve"> </w:t>
      </w:r>
      <w:r w:rsidR="00662906">
        <w:rPr>
          <w:rFonts w:cs="Arial"/>
          <w:bCs/>
        </w:rPr>
        <w:t>y</w:t>
      </w:r>
      <w:r w:rsidR="00BB2962" w:rsidRPr="006455A1">
        <w:rPr>
          <w:rFonts w:cs="Arial"/>
          <w:bCs/>
        </w:rPr>
        <w:t xml:space="preserve"> de acuerdo con</w:t>
      </w:r>
      <w:r w:rsidR="00173EA4">
        <w:rPr>
          <w:rFonts w:cs="Arial"/>
          <w:bCs/>
        </w:rPr>
        <w:t xml:space="preserve"> lo </w:t>
      </w:r>
      <w:r w:rsidR="009E6E9C">
        <w:rPr>
          <w:rFonts w:cs="Arial"/>
          <w:bCs/>
        </w:rPr>
        <w:t>ordenado</w:t>
      </w:r>
      <w:r w:rsidR="00173EA4">
        <w:rPr>
          <w:rFonts w:cs="Arial"/>
          <w:bCs/>
        </w:rPr>
        <w:t xml:space="preserve"> </w:t>
      </w:r>
      <w:r w:rsidR="009E6E9C">
        <w:rPr>
          <w:rFonts w:cs="Arial"/>
          <w:bCs/>
        </w:rPr>
        <w:t>en</w:t>
      </w:r>
      <w:r w:rsidR="00BB2962" w:rsidRPr="006455A1">
        <w:rPr>
          <w:rFonts w:cs="Arial"/>
          <w:bCs/>
        </w:rPr>
        <w:t xml:space="preserve"> la Resolución CREG </w:t>
      </w:r>
      <w:r w:rsidR="009E6E9C">
        <w:rPr>
          <w:rFonts w:cs="Arial"/>
          <w:bCs/>
        </w:rPr>
        <w:t>085</w:t>
      </w:r>
      <w:r w:rsidR="00BB2962" w:rsidRPr="006455A1">
        <w:rPr>
          <w:rFonts w:cs="Arial"/>
          <w:bCs/>
        </w:rPr>
        <w:t xml:space="preserve"> de 201</w:t>
      </w:r>
      <w:r w:rsidR="009E6E9C">
        <w:rPr>
          <w:rFonts w:cs="Arial"/>
          <w:bCs/>
        </w:rPr>
        <w:t>6</w:t>
      </w:r>
      <w:r w:rsidR="00BB2962" w:rsidRPr="006455A1">
        <w:rPr>
          <w:rFonts w:cs="Arial"/>
          <w:bCs/>
        </w:rPr>
        <w:t xml:space="preserve">, </w:t>
      </w:r>
      <w:r w:rsidRPr="006455A1">
        <w:rPr>
          <w:rFonts w:cs="Arial"/>
          <w:bCs/>
        </w:rPr>
        <w:t xml:space="preserve">mediante la comunicación </w:t>
      </w:r>
      <w:r w:rsidR="004209B0">
        <w:rPr>
          <w:rFonts w:cs="Arial"/>
          <w:bCs/>
        </w:rPr>
        <w:t xml:space="preserve">con radicado CREG </w:t>
      </w:r>
      <w:r w:rsidRPr="006455A1">
        <w:rPr>
          <w:rFonts w:cs="Arial"/>
          <w:bCs/>
        </w:rPr>
        <w:t>E-201</w:t>
      </w:r>
      <w:r w:rsidR="009E6E9C">
        <w:rPr>
          <w:rFonts w:cs="Arial"/>
          <w:bCs/>
        </w:rPr>
        <w:t>7</w:t>
      </w:r>
      <w:r w:rsidRPr="006455A1">
        <w:rPr>
          <w:rFonts w:cs="Arial"/>
          <w:bCs/>
        </w:rPr>
        <w:t>-00</w:t>
      </w:r>
      <w:r w:rsidR="009E6E9C">
        <w:rPr>
          <w:rFonts w:cs="Arial"/>
          <w:bCs/>
        </w:rPr>
        <w:t>0298,</w:t>
      </w:r>
      <w:r w:rsidRPr="006455A1">
        <w:rPr>
          <w:rFonts w:cs="Arial"/>
          <w:bCs/>
        </w:rPr>
        <w:t xml:space="preserve"> de fecha </w:t>
      </w:r>
      <w:r w:rsidR="009E6E9C">
        <w:rPr>
          <w:rFonts w:cs="Arial"/>
          <w:bCs/>
        </w:rPr>
        <w:t>13</w:t>
      </w:r>
      <w:r w:rsidRPr="006455A1">
        <w:rPr>
          <w:rFonts w:cs="Arial"/>
          <w:bCs/>
        </w:rPr>
        <w:t xml:space="preserve"> de </w:t>
      </w:r>
      <w:r w:rsidR="009E6E9C">
        <w:rPr>
          <w:rFonts w:cs="Arial"/>
          <w:bCs/>
        </w:rPr>
        <w:t>enero</w:t>
      </w:r>
      <w:r w:rsidRPr="006455A1">
        <w:rPr>
          <w:rFonts w:cs="Arial"/>
          <w:bCs/>
        </w:rPr>
        <w:t xml:space="preserve"> de 201</w:t>
      </w:r>
      <w:r w:rsidR="009E6E9C">
        <w:rPr>
          <w:rFonts w:cs="Arial"/>
          <w:bCs/>
        </w:rPr>
        <w:t>7</w:t>
      </w:r>
      <w:r w:rsidRPr="006455A1">
        <w:rPr>
          <w:rFonts w:cs="Arial"/>
          <w:bCs/>
        </w:rPr>
        <w:t xml:space="preserve">, </w:t>
      </w:r>
      <w:r w:rsidR="00662906">
        <w:rPr>
          <w:rFonts w:cs="Arial"/>
          <w:bCs/>
        </w:rPr>
        <w:t xml:space="preserve">TGI </w:t>
      </w:r>
      <w:r w:rsidRPr="006455A1">
        <w:rPr>
          <w:rFonts w:cs="Arial"/>
          <w:bCs/>
        </w:rPr>
        <w:t>declaró a la CREG</w:t>
      </w:r>
      <w:r w:rsidR="009E6E9C">
        <w:rPr>
          <w:rFonts w:cs="Arial"/>
          <w:bCs/>
        </w:rPr>
        <w:t xml:space="preserve"> </w:t>
      </w:r>
      <w:r w:rsidR="00A072A6">
        <w:rPr>
          <w:rFonts w:cs="Arial"/>
          <w:bCs/>
        </w:rPr>
        <w:t>la siguiente información</w:t>
      </w:r>
      <w:r w:rsidR="009E6E9C">
        <w:rPr>
          <w:rFonts w:cs="Arial"/>
          <w:bCs/>
        </w:rPr>
        <w:t>:</w:t>
      </w:r>
    </w:p>
    <w:p w14:paraId="4A4D92F3" w14:textId="77777777" w:rsidR="00596AE2" w:rsidRDefault="00596AE2" w:rsidP="00DC4D25">
      <w:pPr>
        <w:rPr>
          <w:sz w:val="22"/>
          <w:szCs w:val="22"/>
        </w:rPr>
      </w:pPr>
    </w:p>
    <w:p w14:paraId="1D0B5A1B" w14:textId="77777777" w:rsidR="009E6E9C" w:rsidRDefault="009E6E9C" w:rsidP="009E6E9C">
      <w:pPr>
        <w:ind w:left="284"/>
        <w:jc w:val="center"/>
        <w:rPr>
          <w:sz w:val="22"/>
          <w:szCs w:val="22"/>
        </w:rPr>
      </w:pPr>
      <w:r w:rsidRPr="009E6E9C">
        <w:rPr>
          <w:noProof/>
          <w:sz w:val="22"/>
          <w:szCs w:val="22"/>
          <w:lang w:val="es-CO" w:eastAsia="es-CO"/>
        </w:rPr>
        <w:drawing>
          <wp:inline distT="0" distB="0" distL="0" distR="0" wp14:anchorId="32F5B8A9" wp14:editId="18128A09">
            <wp:extent cx="4708366" cy="2311400"/>
            <wp:effectExtent l="0" t="0" r="0" b="0"/>
            <wp:docPr id="12" name="Imagen 11"/>
            <wp:cNvGraphicFramePr/>
            <a:graphic xmlns:a="http://schemas.openxmlformats.org/drawingml/2006/main">
              <a:graphicData uri="http://schemas.openxmlformats.org/drawingml/2006/picture">
                <pic:pic xmlns:pic="http://schemas.openxmlformats.org/drawingml/2006/picture">
                  <pic:nvPicPr>
                    <pic:cNvPr id="12" name="Imagen 1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32505" cy="2323250"/>
                    </a:xfrm>
                    <a:prstGeom prst="rect">
                      <a:avLst/>
                    </a:prstGeom>
                    <a:noFill/>
                    <a:ln>
                      <a:noFill/>
                    </a:ln>
                  </pic:spPr>
                </pic:pic>
              </a:graphicData>
            </a:graphic>
          </wp:inline>
        </w:drawing>
      </w:r>
    </w:p>
    <w:p w14:paraId="578C91E1" w14:textId="77777777" w:rsidR="009E6E9C" w:rsidRDefault="009E6E9C" w:rsidP="007E1CB6">
      <w:pPr>
        <w:ind w:left="284"/>
        <w:rPr>
          <w:sz w:val="22"/>
          <w:szCs w:val="22"/>
        </w:rPr>
      </w:pPr>
    </w:p>
    <w:p w14:paraId="3FB6CC52" w14:textId="7DB8DC17" w:rsidR="00DC4D25" w:rsidRDefault="00DC4D25" w:rsidP="00DC4D25">
      <w:pPr>
        <w:ind w:left="-142"/>
      </w:pPr>
      <w:r w:rsidRPr="0077547C">
        <w:t xml:space="preserve">De acuerdo con lo establecido en el auto del </w:t>
      </w:r>
      <w:r w:rsidR="00C85E0F">
        <w:t>2</w:t>
      </w:r>
      <w:r w:rsidRPr="00357A92">
        <w:t xml:space="preserve"> de </w:t>
      </w:r>
      <w:r w:rsidR="00C85E0F">
        <w:t>mayo de 2017</w:t>
      </w:r>
      <w:r w:rsidRPr="00357A92">
        <w:t xml:space="preserve">, y para cumplir con lo dispuesto en el artículo 37 del Código de Procedimiento Administrativo y de lo Contencioso Administrativo, en el </w:t>
      </w:r>
      <w:r w:rsidRPr="00357A92">
        <w:rPr>
          <w:i/>
        </w:rPr>
        <w:t>Diario Oficial</w:t>
      </w:r>
      <w:r>
        <w:t xml:space="preserve"> 50.</w:t>
      </w:r>
      <w:r w:rsidR="00C85E0F">
        <w:t>223</w:t>
      </w:r>
      <w:r>
        <w:t xml:space="preserve"> del </w:t>
      </w:r>
      <w:r w:rsidR="00C85E0F">
        <w:t>4</w:t>
      </w:r>
      <w:r>
        <w:t xml:space="preserve"> de </w:t>
      </w:r>
      <w:r w:rsidR="00C85E0F">
        <w:t>mayo de 2017</w:t>
      </w:r>
      <w:r w:rsidRPr="00357A92">
        <w:t xml:space="preserve"> se publicó un extracto con el resumen de la actuación administrativa. Así </w:t>
      </w:r>
      <w:r>
        <w:t xml:space="preserve">mismo, </w:t>
      </w:r>
      <w:r>
        <w:lastRenderedPageBreak/>
        <w:t>mediante el aviso No.</w:t>
      </w:r>
      <w:r w:rsidR="00C85E0F">
        <w:t>040</w:t>
      </w:r>
      <w:r w:rsidRPr="00357A92">
        <w:t xml:space="preserve"> </w:t>
      </w:r>
      <w:r w:rsidR="00C85E0F">
        <w:t>del 2 de mayo de 2017</w:t>
      </w:r>
      <w:r w:rsidRPr="00357A92">
        <w:t xml:space="preserve"> se publicó en la página web de la CREG el extracto con el resumen de la actuación administrativa.</w:t>
      </w:r>
    </w:p>
    <w:p w14:paraId="7AE2BDBF" w14:textId="77777777" w:rsidR="00DC4D25" w:rsidRDefault="00DC4D25" w:rsidP="00DC4D25">
      <w:pPr>
        <w:rPr>
          <w:rFonts w:cs="Arial"/>
          <w:bCs/>
        </w:rPr>
      </w:pPr>
    </w:p>
    <w:p w14:paraId="16D952A2" w14:textId="77777777" w:rsidR="00D93426" w:rsidRPr="00D93426" w:rsidRDefault="003D158E" w:rsidP="00D93426">
      <w:pPr>
        <w:ind w:left="-142"/>
        <w:rPr>
          <w:rFonts w:cs="Arial"/>
          <w:bCs/>
        </w:rPr>
      </w:pPr>
      <w:r>
        <w:rPr>
          <w:rFonts w:cs="Arial"/>
          <w:bCs/>
        </w:rPr>
        <w:t>Con referencia a la presente</w:t>
      </w:r>
      <w:r w:rsidR="007E7AD1" w:rsidRPr="003D158E">
        <w:rPr>
          <w:rFonts w:cs="Arial"/>
          <w:bCs/>
        </w:rPr>
        <w:t xml:space="preserve"> actuación administrativa </w:t>
      </w:r>
      <w:r w:rsidR="00624004">
        <w:rPr>
          <w:rFonts w:cs="Arial"/>
          <w:bCs/>
        </w:rPr>
        <w:t>es</w:t>
      </w:r>
      <w:r w:rsidR="007E7AD1" w:rsidRPr="003D158E">
        <w:rPr>
          <w:rFonts w:cs="Arial"/>
          <w:bCs/>
        </w:rPr>
        <w:t xml:space="preserve"> necesario señalar </w:t>
      </w:r>
      <w:r w:rsidR="009D54B8">
        <w:rPr>
          <w:rFonts w:cs="Arial"/>
          <w:bCs/>
        </w:rPr>
        <w:t xml:space="preserve">que en la </w:t>
      </w:r>
      <w:r w:rsidR="009D54B8" w:rsidRPr="00D93426">
        <w:rPr>
          <w:rFonts w:cs="Arial"/>
          <w:bCs/>
        </w:rPr>
        <w:t xml:space="preserve">Resolución </w:t>
      </w:r>
      <w:r w:rsidR="0085319C" w:rsidRPr="00D93426">
        <w:rPr>
          <w:rFonts w:cs="Arial"/>
          <w:bCs/>
        </w:rPr>
        <w:t xml:space="preserve">CREG </w:t>
      </w:r>
      <w:r w:rsidR="009D54B8" w:rsidRPr="00D93426">
        <w:rPr>
          <w:rFonts w:cs="Arial"/>
          <w:bCs/>
        </w:rPr>
        <w:t xml:space="preserve">085 de 2016 se </w:t>
      </w:r>
      <w:r w:rsidR="00D93426" w:rsidRPr="00D93426">
        <w:rPr>
          <w:rFonts w:cs="Arial"/>
          <w:bCs/>
        </w:rPr>
        <w:t>aprobó lo siguiente:</w:t>
      </w:r>
    </w:p>
    <w:p w14:paraId="2A43C23B" w14:textId="77777777" w:rsidR="00D93426" w:rsidRPr="00D93426" w:rsidRDefault="00D93426" w:rsidP="00D93426">
      <w:pPr>
        <w:ind w:left="-142"/>
        <w:rPr>
          <w:rFonts w:cs="Arial"/>
          <w:bCs/>
        </w:rPr>
      </w:pPr>
    </w:p>
    <w:p w14:paraId="047F1FD0" w14:textId="77777777" w:rsidR="00D93426" w:rsidRDefault="00D93426" w:rsidP="00D93426">
      <w:pPr>
        <w:numPr>
          <w:ilvl w:val="0"/>
          <w:numId w:val="15"/>
        </w:numPr>
        <w:rPr>
          <w:rFonts w:cs="Arial"/>
          <w:bCs/>
        </w:rPr>
      </w:pPr>
      <w:r w:rsidRPr="00D93426">
        <w:rPr>
          <w:rFonts w:cs="Arial"/>
          <w:bCs/>
        </w:rPr>
        <w:t>Los</w:t>
      </w:r>
      <w:r>
        <w:rPr>
          <w:rFonts w:cs="Arial"/>
          <w:bCs/>
        </w:rPr>
        <w:t xml:space="preserve"> valores a reconocer, VRAN, de los 8 gasoductos;</w:t>
      </w:r>
    </w:p>
    <w:p w14:paraId="1BF421E4" w14:textId="77777777" w:rsidR="0085059D" w:rsidRDefault="0085059D" w:rsidP="0085059D">
      <w:pPr>
        <w:ind w:left="1418"/>
        <w:rPr>
          <w:rFonts w:cs="Arial"/>
          <w:bCs/>
        </w:rPr>
      </w:pPr>
    </w:p>
    <w:p w14:paraId="7FC4EB8F" w14:textId="77777777" w:rsidR="00D93426" w:rsidRDefault="00D93426" w:rsidP="00D93426">
      <w:pPr>
        <w:numPr>
          <w:ilvl w:val="0"/>
          <w:numId w:val="15"/>
        </w:numPr>
        <w:rPr>
          <w:rFonts w:cs="Arial"/>
          <w:bCs/>
        </w:rPr>
      </w:pPr>
      <w:r>
        <w:rPr>
          <w:rFonts w:cs="Arial"/>
          <w:bCs/>
        </w:rPr>
        <w:t xml:space="preserve">Los valores a reconocer, </w:t>
      </w:r>
      <w:proofErr w:type="spellStart"/>
      <w:r>
        <w:rPr>
          <w:rFonts w:cs="Arial"/>
          <w:bCs/>
        </w:rPr>
        <w:t>VAO</w:t>
      </w:r>
      <w:r>
        <w:rPr>
          <w:rFonts w:cs="Arial"/>
          <w:bCs/>
          <w:vertAlign w:val="subscript"/>
        </w:rPr>
        <w:t>t</w:t>
      </w:r>
      <w:proofErr w:type="spellEnd"/>
      <w:r>
        <w:rPr>
          <w:rFonts w:cs="Arial"/>
          <w:bCs/>
        </w:rPr>
        <w:t>, de los 8 gasoductos; y</w:t>
      </w:r>
    </w:p>
    <w:p w14:paraId="408DD4F2" w14:textId="77777777" w:rsidR="0085059D" w:rsidRDefault="0085059D" w:rsidP="0085059D">
      <w:pPr>
        <w:ind w:left="1418"/>
        <w:rPr>
          <w:rFonts w:cs="Arial"/>
          <w:bCs/>
        </w:rPr>
      </w:pPr>
    </w:p>
    <w:p w14:paraId="1C2F1578" w14:textId="77777777" w:rsidR="00D93426" w:rsidRDefault="00D93426" w:rsidP="00D93426">
      <w:pPr>
        <w:numPr>
          <w:ilvl w:val="0"/>
          <w:numId w:val="15"/>
        </w:numPr>
        <w:rPr>
          <w:rFonts w:cs="Arial"/>
          <w:bCs/>
        </w:rPr>
      </w:pPr>
      <w:r>
        <w:rPr>
          <w:rFonts w:cs="Arial"/>
          <w:bCs/>
        </w:rPr>
        <w:t>Los valores a retirar de la base tarifaria de los 8 gasoductos.</w:t>
      </w:r>
    </w:p>
    <w:p w14:paraId="55574FFE" w14:textId="77777777" w:rsidR="00D93426" w:rsidRPr="00D93426" w:rsidRDefault="00D93426" w:rsidP="00D93426">
      <w:pPr>
        <w:rPr>
          <w:rFonts w:cs="Arial"/>
          <w:bCs/>
        </w:rPr>
      </w:pPr>
    </w:p>
    <w:p w14:paraId="0AF98BC1" w14:textId="07D34B14" w:rsidR="00D93426" w:rsidRDefault="00D93426" w:rsidP="00DC4D25">
      <w:pPr>
        <w:ind w:left="-142"/>
        <w:rPr>
          <w:rFonts w:cs="Arial"/>
          <w:bCs/>
        </w:rPr>
      </w:pPr>
      <w:r>
        <w:rPr>
          <w:rFonts w:cs="Arial"/>
          <w:bCs/>
        </w:rPr>
        <w:t xml:space="preserve">De acuerdo con la declaración de TGI es preciso resaltar que en el caso del Ramal Pompeya, cuyo diámetro corresponde a 2 pulgadas, y su longitud a 100 metros, la empresa declaró su decisión de reponer dicho activo. De acuerdo con TGI, en </w:t>
      </w:r>
      <w:proofErr w:type="gramStart"/>
      <w:r>
        <w:rPr>
          <w:rFonts w:cs="Arial"/>
          <w:bCs/>
        </w:rPr>
        <w:t>Noviembre</w:t>
      </w:r>
      <w:proofErr w:type="gramEnd"/>
      <w:r>
        <w:rPr>
          <w:rFonts w:cs="Arial"/>
          <w:bCs/>
        </w:rPr>
        <w:t xml:space="preserve"> del 2018 entrará en operación el nuevo gasoducto.</w:t>
      </w:r>
    </w:p>
    <w:p w14:paraId="2273141A" w14:textId="77777777" w:rsidR="00D93426" w:rsidRDefault="00D93426" w:rsidP="00D93426">
      <w:pPr>
        <w:ind w:left="-142"/>
        <w:rPr>
          <w:rFonts w:cs="Arial"/>
          <w:bCs/>
        </w:rPr>
      </w:pPr>
    </w:p>
    <w:p w14:paraId="33D6EAA2" w14:textId="48BFE8CE" w:rsidR="00D93426" w:rsidRDefault="0085059D" w:rsidP="00D93426">
      <w:pPr>
        <w:ind w:left="-142"/>
        <w:rPr>
          <w:rFonts w:cs="Arial"/>
          <w:bCs/>
        </w:rPr>
      </w:pPr>
      <w:r>
        <w:rPr>
          <w:rFonts w:cs="Arial"/>
          <w:bCs/>
        </w:rPr>
        <w:t xml:space="preserve">En estos casos, </w:t>
      </w:r>
      <w:r w:rsidR="00DC4D25">
        <w:rPr>
          <w:rFonts w:cs="Arial"/>
          <w:bCs/>
        </w:rPr>
        <w:t>en aplicación de las reglas previstas en</w:t>
      </w:r>
      <w:r w:rsidR="00D93426">
        <w:rPr>
          <w:rFonts w:cs="Arial"/>
          <w:bCs/>
        </w:rPr>
        <w:t xml:space="preserve"> la </w:t>
      </w:r>
      <w:r w:rsidR="00D93426" w:rsidRPr="00D93426">
        <w:rPr>
          <w:rFonts w:cs="Arial"/>
          <w:bCs/>
          <w:i/>
        </w:rPr>
        <w:t>metodolog</w:t>
      </w:r>
      <w:r w:rsidR="00D93426">
        <w:rPr>
          <w:rFonts w:cs="Arial"/>
          <w:bCs/>
          <w:i/>
        </w:rPr>
        <w:t>ía</w:t>
      </w:r>
      <w:r w:rsidR="00DC4D25">
        <w:rPr>
          <w:rFonts w:cs="Arial"/>
          <w:bCs/>
          <w:i/>
        </w:rPr>
        <w:t xml:space="preserve"> </w:t>
      </w:r>
      <w:r w:rsidR="00DC4D25">
        <w:rPr>
          <w:rFonts w:cs="Arial"/>
          <w:bCs/>
        </w:rPr>
        <w:t>en relación con el concepto de vida útil normativa - VUN</w:t>
      </w:r>
      <w:r w:rsidR="00D93426">
        <w:rPr>
          <w:rFonts w:cs="Arial"/>
          <w:bCs/>
        </w:rPr>
        <w:t xml:space="preserve">, cuando </w:t>
      </w:r>
      <w:r>
        <w:rPr>
          <w:rFonts w:cs="Arial"/>
          <w:bCs/>
        </w:rPr>
        <w:t>un transportador</w:t>
      </w:r>
      <w:r w:rsidR="00D93426">
        <w:rPr>
          <w:rFonts w:cs="Arial"/>
          <w:bCs/>
        </w:rPr>
        <w:t xml:space="preserve"> declara que va a reponer un gasoducto, </w:t>
      </w:r>
      <w:r>
        <w:rPr>
          <w:rFonts w:cs="Arial"/>
          <w:bCs/>
        </w:rPr>
        <w:t xml:space="preserve">se </w:t>
      </w:r>
      <w:r w:rsidR="00D93426">
        <w:rPr>
          <w:rFonts w:cs="Arial"/>
          <w:bCs/>
        </w:rPr>
        <w:t xml:space="preserve">deben hacer </w:t>
      </w:r>
      <w:r w:rsidR="00DC4D25">
        <w:rPr>
          <w:rFonts w:cs="Arial"/>
          <w:bCs/>
        </w:rPr>
        <w:t>los siguientes</w:t>
      </w:r>
      <w:r w:rsidR="00D93426">
        <w:rPr>
          <w:rFonts w:cs="Arial"/>
          <w:bCs/>
        </w:rPr>
        <w:t xml:space="preserve"> ajustes: </w:t>
      </w:r>
    </w:p>
    <w:p w14:paraId="56F423BD" w14:textId="77777777" w:rsidR="00D93426" w:rsidRPr="00D93426" w:rsidRDefault="00D93426" w:rsidP="00D93426">
      <w:pPr>
        <w:ind w:left="-142"/>
        <w:rPr>
          <w:rFonts w:cs="Arial"/>
          <w:bCs/>
        </w:rPr>
      </w:pPr>
    </w:p>
    <w:p w14:paraId="6F0BF029" w14:textId="00F479D5" w:rsidR="00D93426" w:rsidRPr="0085059D" w:rsidRDefault="00DC4D25" w:rsidP="00DC4D25">
      <w:pPr>
        <w:rPr>
          <w:rFonts w:cs="Arial"/>
          <w:bCs/>
        </w:rPr>
      </w:pPr>
      <w:r>
        <w:rPr>
          <w:rFonts w:cs="Arial"/>
          <w:bCs/>
        </w:rPr>
        <w:t>i. Retirar</w:t>
      </w:r>
      <w:r w:rsidR="00D93426">
        <w:rPr>
          <w:rFonts w:cs="Arial"/>
          <w:bCs/>
        </w:rPr>
        <w:t xml:space="preserve"> de la base tarifaria los valores </w:t>
      </w:r>
      <w:r w:rsidR="0085059D">
        <w:rPr>
          <w:rFonts w:cs="Arial"/>
          <w:bCs/>
        </w:rPr>
        <w:t xml:space="preserve">que correspondan al activo en las variables </w:t>
      </w:r>
      <m:oMath>
        <m:sSub>
          <m:sSubPr>
            <m:ctrlPr>
              <w:rPr>
                <w:rFonts w:ascii="Cambria Math" w:hAnsi="Cambria Math" w:cs="Arial"/>
                <w:bCs/>
              </w:rPr>
            </m:ctrlPr>
          </m:sSubPr>
          <m:e>
            <m:r>
              <w:rPr>
                <w:rFonts w:ascii="Cambria Math" w:hAnsi="Cambria Math" w:cs="Arial"/>
              </w:rPr>
              <m:t>IE</m:t>
            </m:r>
          </m:e>
          <m:sub>
            <m:r>
              <w:rPr>
                <w:rFonts w:ascii="Cambria Math" w:hAnsi="Cambria Math" w:cs="Arial"/>
              </w:rPr>
              <m:t>t</m:t>
            </m:r>
            <m:r>
              <m:rPr>
                <m:sty m:val="p"/>
              </m:rPr>
              <w:rPr>
                <w:rFonts w:ascii="Cambria Math" w:hAnsi="Cambria Math" w:cs="Arial"/>
              </w:rPr>
              <m:t>-1</m:t>
            </m:r>
          </m:sub>
        </m:sSub>
      </m:oMath>
      <w:r w:rsidR="0085059D" w:rsidRPr="003D158E">
        <w:rPr>
          <w:rFonts w:cs="Arial"/>
          <w:bCs/>
        </w:rPr>
        <w:t xml:space="preserve">, </w:t>
      </w:r>
      <m:oMath>
        <m:sSub>
          <m:sSubPr>
            <m:ctrlPr>
              <w:rPr>
                <w:rFonts w:ascii="Cambria Math" w:hAnsi="Cambria Math" w:cs="Arial"/>
                <w:bCs/>
              </w:rPr>
            </m:ctrlPr>
          </m:sSubPr>
          <m:e>
            <m:r>
              <w:rPr>
                <w:rFonts w:ascii="Cambria Math" w:hAnsi="Cambria Math" w:cs="Arial"/>
              </w:rPr>
              <m:t>PNI</m:t>
            </m:r>
          </m:e>
          <m:sub>
            <m:r>
              <w:rPr>
                <w:rFonts w:ascii="Cambria Math" w:hAnsi="Cambria Math" w:cs="Arial"/>
              </w:rPr>
              <m:t>t</m:t>
            </m:r>
            <m:r>
              <m:rPr>
                <m:sty m:val="p"/>
              </m:rPr>
              <w:rPr>
                <w:rFonts w:ascii="Cambria Math" w:hAnsi="Cambria Math" w:cs="Arial"/>
              </w:rPr>
              <m:t>-1</m:t>
            </m:r>
          </m:sub>
        </m:sSub>
      </m:oMath>
      <w:r w:rsidR="0085059D" w:rsidRPr="003D158E">
        <w:rPr>
          <w:rFonts w:cs="Arial"/>
          <w:bCs/>
        </w:rPr>
        <w:t xml:space="preserve">, </w:t>
      </w:r>
      <m:oMath>
        <m:sSub>
          <m:sSubPr>
            <m:ctrlPr>
              <w:rPr>
                <w:rFonts w:ascii="Cambria Math" w:hAnsi="Cambria Math" w:cs="Arial"/>
                <w:bCs/>
              </w:rPr>
            </m:ctrlPr>
          </m:sSubPr>
          <m:e>
            <m:r>
              <w:rPr>
                <w:rFonts w:ascii="Cambria Math" w:hAnsi="Cambria Math" w:cs="Arial"/>
              </w:rPr>
              <m:t>IFPNI</m:t>
            </m:r>
          </m:e>
          <m:sub>
            <m:r>
              <w:rPr>
                <w:rFonts w:ascii="Cambria Math" w:hAnsi="Cambria Math" w:cs="Arial"/>
              </w:rPr>
              <m:t>t</m:t>
            </m:r>
            <m:r>
              <m:rPr>
                <m:sty m:val="p"/>
              </m:rPr>
              <w:rPr>
                <w:rFonts w:ascii="Cambria Math" w:hAnsi="Cambria Math" w:cs="Arial"/>
              </w:rPr>
              <m:t>-1</m:t>
            </m:r>
          </m:sub>
        </m:sSub>
      </m:oMath>
      <w:r w:rsidR="0085059D" w:rsidRPr="003D158E">
        <w:rPr>
          <w:rFonts w:cs="Arial"/>
          <w:bCs/>
        </w:rPr>
        <w:t>,</w:t>
      </w:r>
      <w:r w:rsidR="0085059D" w:rsidRPr="003D158E" w:rsidDel="002337D4">
        <w:rPr>
          <w:rFonts w:cs="Arial"/>
          <w:bCs/>
        </w:rPr>
        <w:t xml:space="preserve"> </w:t>
      </w:r>
      <m:oMath>
        <m:sSub>
          <m:sSubPr>
            <m:ctrlPr>
              <w:rPr>
                <w:rFonts w:ascii="Cambria Math" w:hAnsi="Cambria Math" w:cs="Arial"/>
                <w:bCs/>
              </w:rPr>
            </m:ctrlPr>
          </m:sSubPr>
          <m:e>
            <m:r>
              <w:rPr>
                <w:rFonts w:ascii="Cambria Math" w:hAnsi="Cambria Math" w:cs="Arial"/>
              </w:rPr>
              <m:t>INO</m:t>
            </m:r>
          </m:e>
          <m:sub>
            <m:r>
              <w:rPr>
                <w:rFonts w:ascii="Cambria Math" w:hAnsi="Cambria Math" w:cs="Arial"/>
              </w:rPr>
              <m:t>t</m:t>
            </m:r>
          </m:sub>
        </m:sSub>
      </m:oMath>
      <w:r w:rsidR="0085059D" w:rsidRPr="003D158E">
        <w:rPr>
          <w:rFonts w:cs="Arial"/>
          <w:bCs/>
        </w:rPr>
        <w:t xml:space="preserve"> </w:t>
      </w:r>
      <w:r w:rsidR="0085059D">
        <w:rPr>
          <w:rFonts w:cs="Arial"/>
          <w:bCs/>
        </w:rPr>
        <w:t xml:space="preserve">y </w:t>
      </w:r>
      <m:oMath>
        <m:sSub>
          <m:sSubPr>
            <m:ctrlPr>
              <w:rPr>
                <w:rFonts w:ascii="Cambria Math" w:hAnsi="Cambria Math" w:cs="Arial"/>
                <w:bCs/>
              </w:rPr>
            </m:ctrlPr>
          </m:sSubPr>
          <m:e>
            <m:r>
              <w:rPr>
                <w:rFonts w:ascii="Cambria Math" w:hAnsi="Cambria Math" w:cs="Arial"/>
              </w:rPr>
              <m:t>PNI</m:t>
            </m:r>
          </m:e>
          <m:sub>
            <m:r>
              <w:rPr>
                <w:rFonts w:ascii="Cambria Math" w:hAnsi="Cambria Math" w:cs="Arial"/>
              </w:rPr>
              <m:t>t</m:t>
            </m:r>
          </m:sub>
        </m:sSub>
      </m:oMath>
      <w:r w:rsidR="0085059D">
        <w:rPr>
          <w:rFonts w:cs="Arial"/>
          <w:bCs/>
        </w:rPr>
        <w:t xml:space="preserve"> e incorporando el correspondiente valor VAO</w:t>
      </w:r>
      <w:r w:rsidR="0085059D">
        <w:rPr>
          <w:rFonts w:cs="Arial"/>
          <w:bCs/>
          <w:vertAlign w:val="subscript"/>
        </w:rPr>
        <w:t>t</w:t>
      </w:r>
      <w:r w:rsidR="0085059D">
        <w:rPr>
          <w:rFonts w:cs="Arial"/>
          <w:bCs/>
        </w:rPr>
        <w:t>; y</w:t>
      </w:r>
      <w:r>
        <w:rPr>
          <w:rFonts w:cs="Arial"/>
          <w:bCs/>
        </w:rPr>
        <w:t>;</w:t>
      </w:r>
    </w:p>
    <w:p w14:paraId="38094151" w14:textId="77777777" w:rsidR="0085059D" w:rsidRPr="0085059D" w:rsidRDefault="0085059D" w:rsidP="0085059D">
      <w:pPr>
        <w:ind w:left="1423"/>
        <w:rPr>
          <w:rFonts w:cs="Arial"/>
          <w:bCs/>
        </w:rPr>
      </w:pPr>
    </w:p>
    <w:p w14:paraId="561B93F8" w14:textId="09143B30" w:rsidR="0085059D" w:rsidRPr="00D93426" w:rsidRDefault="00DC4D25" w:rsidP="00DC4D25">
      <w:pPr>
        <w:rPr>
          <w:rFonts w:cs="Arial"/>
          <w:bCs/>
        </w:rPr>
      </w:pPr>
      <w:r>
        <w:rPr>
          <w:rFonts w:cs="Arial"/>
          <w:bCs/>
        </w:rPr>
        <w:t xml:space="preserve">ii. </w:t>
      </w:r>
      <w:r w:rsidR="0085059D">
        <w:rPr>
          <w:rFonts w:cs="Arial"/>
          <w:bCs/>
        </w:rPr>
        <w:t xml:space="preserve">Cuando el transportador remplace en su totalidad el gasoducto, siempre y cuando ocurra dentro del término previsto, la CREG retirará de la base tarifaria el valor </w:t>
      </w:r>
      <w:proofErr w:type="spellStart"/>
      <w:proofErr w:type="gramStart"/>
      <w:r w:rsidR="0085059D">
        <w:rPr>
          <w:rFonts w:cs="Arial"/>
          <w:bCs/>
        </w:rPr>
        <w:t>VAO</w:t>
      </w:r>
      <w:r w:rsidR="0085059D">
        <w:rPr>
          <w:rFonts w:cs="Arial"/>
          <w:bCs/>
          <w:vertAlign w:val="subscript"/>
        </w:rPr>
        <w:t>t</w:t>
      </w:r>
      <w:proofErr w:type="spellEnd"/>
      <w:r w:rsidR="0085059D">
        <w:rPr>
          <w:rFonts w:cs="Arial"/>
          <w:bCs/>
          <w:vertAlign w:val="subscript"/>
        </w:rPr>
        <w:t xml:space="preserve"> </w:t>
      </w:r>
      <w:r w:rsidR="0085059D">
        <w:rPr>
          <w:rFonts w:cs="Arial"/>
          <w:bCs/>
        </w:rPr>
        <w:t xml:space="preserve"> e</w:t>
      </w:r>
      <w:proofErr w:type="gramEnd"/>
      <w:r w:rsidR="0085059D">
        <w:rPr>
          <w:rFonts w:cs="Arial"/>
          <w:bCs/>
        </w:rPr>
        <w:t xml:space="preserve"> incorporará el valor VRAN correspondiente.</w:t>
      </w:r>
    </w:p>
    <w:p w14:paraId="7B087F3C" w14:textId="77777777" w:rsidR="00D93426" w:rsidRPr="00D93426" w:rsidRDefault="00D93426" w:rsidP="00D93426">
      <w:pPr>
        <w:ind w:left="-142"/>
        <w:rPr>
          <w:rFonts w:cs="Arial"/>
          <w:bCs/>
        </w:rPr>
      </w:pPr>
    </w:p>
    <w:p w14:paraId="10062174" w14:textId="77777777" w:rsidR="00E32D13" w:rsidRDefault="00CD3FC1" w:rsidP="003D158E">
      <w:pPr>
        <w:ind w:left="-142"/>
        <w:rPr>
          <w:rFonts w:cs="Arial"/>
          <w:bCs/>
        </w:rPr>
      </w:pPr>
      <w:r>
        <w:rPr>
          <w:rFonts w:cs="Arial"/>
          <w:bCs/>
        </w:rPr>
        <w:t xml:space="preserve">En el artículo 1 de la Resolución CREG 085 de 2016 se aprobaron los siguientes valores VRAN y </w:t>
      </w:r>
      <w:proofErr w:type="spellStart"/>
      <w:r>
        <w:rPr>
          <w:rFonts w:cs="Arial"/>
          <w:bCs/>
        </w:rPr>
        <w:t>VAO</w:t>
      </w:r>
      <w:r>
        <w:rPr>
          <w:rFonts w:cs="Arial"/>
          <w:bCs/>
          <w:vertAlign w:val="subscript"/>
        </w:rPr>
        <w:t>t</w:t>
      </w:r>
      <w:proofErr w:type="spellEnd"/>
      <w:r>
        <w:rPr>
          <w:rFonts w:cs="Arial"/>
          <w:bCs/>
        </w:rPr>
        <w:t>:</w:t>
      </w:r>
    </w:p>
    <w:p w14:paraId="563E0DF8" w14:textId="77777777" w:rsidR="00CD3FC1" w:rsidRDefault="00CD3FC1" w:rsidP="003D158E">
      <w:pPr>
        <w:ind w:left="-142"/>
        <w:rPr>
          <w:rFonts w:cs="Arial"/>
          <w:bCs/>
        </w:rPr>
      </w:pPr>
    </w:p>
    <w:p w14:paraId="25AAD117" w14:textId="77777777" w:rsidR="00CD3FC1" w:rsidRDefault="00CD3FC1" w:rsidP="003D158E">
      <w:pPr>
        <w:ind w:left="-142"/>
        <w:rPr>
          <w:rFonts w:cs="Arial"/>
          <w:bCs/>
        </w:rPr>
      </w:pPr>
      <w:r>
        <w:rPr>
          <w:rFonts w:cs="Arial"/>
          <w:bCs/>
        </w:rPr>
        <w:t>“</w:t>
      </w:r>
    </w:p>
    <w:tbl>
      <w:tblPr>
        <w:tblW w:w="5220" w:type="dxa"/>
        <w:jc w:val="center"/>
        <w:tblCellMar>
          <w:left w:w="70" w:type="dxa"/>
          <w:right w:w="70" w:type="dxa"/>
        </w:tblCellMar>
        <w:tblLook w:val="04A0" w:firstRow="1" w:lastRow="0" w:firstColumn="1" w:lastColumn="0" w:noHBand="0" w:noVBand="1"/>
      </w:tblPr>
      <w:tblGrid>
        <w:gridCol w:w="2380"/>
        <w:gridCol w:w="1420"/>
        <w:gridCol w:w="1420"/>
      </w:tblGrid>
      <w:tr w:rsidR="00CD3FC1" w:rsidRPr="00B01A4E" w14:paraId="071F0528" w14:textId="77777777" w:rsidTr="00BD5685">
        <w:trPr>
          <w:trHeight w:val="555"/>
          <w:tblHeader/>
          <w:jc w:val="center"/>
        </w:trPr>
        <w:tc>
          <w:tcPr>
            <w:tcW w:w="2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242BB6" w14:textId="77777777" w:rsidR="00CD3FC1" w:rsidRPr="00B01A4E" w:rsidRDefault="00CD3FC1" w:rsidP="00BD5685">
            <w:pPr>
              <w:jc w:val="center"/>
              <w:rPr>
                <w:b/>
                <w:bCs/>
                <w:color w:val="000000"/>
                <w:sz w:val="22"/>
                <w:szCs w:val="22"/>
                <w:lang w:val="es-CO" w:eastAsia="es-CO"/>
              </w:rPr>
            </w:pPr>
            <w:r w:rsidRPr="00B01A4E">
              <w:rPr>
                <w:b/>
                <w:bCs/>
                <w:color w:val="000000"/>
                <w:sz w:val="22"/>
                <w:szCs w:val="22"/>
                <w:lang w:val="es-CO" w:eastAsia="es-CO"/>
              </w:rPr>
              <w:t>Ramal</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14:paraId="77AD9C1D" w14:textId="77777777" w:rsidR="00CD3FC1" w:rsidRPr="00B01A4E" w:rsidRDefault="00CD3FC1" w:rsidP="00BD5685">
            <w:pPr>
              <w:jc w:val="center"/>
              <w:rPr>
                <w:b/>
                <w:bCs/>
                <w:color w:val="000000"/>
                <w:sz w:val="22"/>
                <w:szCs w:val="22"/>
                <w:lang w:val="es-CO" w:eastAsia="es-CO"/>
              </w:rPr>
            </w:pPr>
            <w:r w:rsidRPr="00B01A4E">
              <w:rPr>
                <w:b/>
                <w:bCs/>
                <w:color w:val="000000"/>
                <w:sz w:val="22"/>
                <w:szCs w:val="22"/>
                <w:lang w:val="es-CO" w:eastAsia="es-CO"/>
              </w:rPr>
              <w:t>VRAN</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14:paraId="5A4AEAD0" w14:textId="77777777" w:rsidR="00CD3FC1" w:rsidRPr="00B01A4E" w:rsidRDefault="00CD3FC1" w:rsidP="00BD5685">
            <w:pPr>
              <w:jc w:val="center"/>
              <w:rPr>
                <w:b/>
                <w:bCs/>
                <w:color w:val="000000"/>
                <w:sz w:val="22"/>
                <w:szCs w:val="22"/>
                <w:lang w:val="es-CO" w:eastAsia="es-CO"/>
              </w:rPr>
            </w:pPr>
            <w:proofErr w:type="spellStart"/>
            <w:r w:rsidRPr="00B01A4E">
              <w:rPr>
                <w:b/>
                <w:bCs/>
                <w:color w:val="000000"/>
                <w:sz w:val="22"/>
                <w:szCs w:val="22"/>
                <w:lang w:val="es-CO" w:eastAsia="es-CO"/>
              </w:rPr>
              <w:t>VAO</w:t>
            </w:r>
            <w:r w:rsidRPr="00B01A4E">
              <w:rPr>
                <w:b/>
                <w:bCs/>
                <w:color w:val="000000"/>
                <w:sz w:val="22"/>
                <w:szCs w:val="22"/>
                <w:vertAlign w:val="subscript"/>
                <w:lang w:val="es-CO" w:eastAsia="es-CO"/>
              </w:rPr>
              <w:t>t</w:t>
            </w:r>
            <w:proofErr w:type="spellEnd"/>
          </w:p>
        </w:tc>
      </w:tr>
      <w:tr w:rsidR="00CD3FC1" w:rsidRPr="00B01A4E" w14:paraId="6E2A8DDD" w14:textId="77777777" w:rsidTr="00BD5685">
        <w:trPr>
          <w:trHeight w:val="402"/>
          <w:jc w:val="center"/>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4C158FF8" w14:textId="77777777" w:rsidR="00CD3FC1" w:rsidRPr="00B01A4E" w:rsidRDefault="00CD3FC1" w:rsidP="00BD5685">
            <w:pPr>
              <w:jc w:val="left"/>
              <w:rPr>
                <w:color w:val="000000"/>
                <w:sz w:val="18"/>
                <w:szCs w:val="18"/>
                <w:lang w:val="es-CO" w:eastAsia="es-CO"/>
              </w:rPr>
            </w:pPr>
            <w:r w:rsidRPr="00B01A4E">
              <w:rPr>
                <w:color w:val="000000"/>
                <w:sz w:val="18"/>
                <w:szCs w:val="18"/>
                <w:lang w:val="es-CO" w:eastAsia="es-CO"/>
              </w:rPr>
              <w:t>Ramal Villavicencio</w:t>
            </w:r>
          </w:p>
        </w:tc>
        <w:tc>
          <w:tcPr>
            <w:tcW w:w="1420" w:type="dxa"/>
            <w:tcBorders>
              <w:top w:val="nil"/>
              <w:left w:val="nil"/>
              <w:bottom w:val="single" w:sz="4" w:space="0" w:color="auto"/>
              <w:right w:val="single" w:sz="4" w:space="0" w:color="auto"/>
            </w:tcBorders>
            <w:shd w:val="clear" w:color="auto" w:fill="auto"/>
            <w:noWrap/>
            <w:vAlign w:val="bottom"/>
            <w:hideMark/>
          </w:tcPr>
          <w:p w14:paraId="7240FF06" w14:textId="77777777" w:rsidR="00CD3FC1" w:rsidRPr="00B01A4E" w:rsidRDefault="00CD3FC1" w:rsidP="00BD5685">
            <w:pPr>
              <w:jc w:val="right"/>
              <w:rPr>
                <w:color w:val="000000"/>
                <w:sz w:val="18"/>
                <w:szCs w:val="18"/>
                <w:lang w:val="es-CO" w:eastAsia="es-CO"/>
              </w:rPr>
            </w:pPr>
            <w:r w:rsidRPr="00B01A4E">
              <w:rPr>
                <w:color w:val="000000"/>
                <w:sz w:val="18"/>
                <w:szCs w:val="18"/>
                <w:lang w:val="es-CO" w:eastAsia="es-CO"/>
              </w:rPr>
              <w:t xml:space="preserve">1.251.134 </w:t>
            </w:r>
          </w:p>
        </w:tc>
        <w:tc>
          <w:tcPr>
            <w:tcW w:w="1420" w:type="dxa"/>
            <w:tcBorders>
              <w:top w:val="nil"/>
              <w:left w:val="nil"/>
              <w:bottom w:val="single" w:sz="4" w:space="0" w:color="auto"/>
              <w:right w:val="single" w:sz="4" w:space="0" w:color="auto"/>
            </w:tcBorders>
            <w:shd w:val="clear" w:color="auto" w:fill="auto"/>
            <w:noWrap/>
            <w:vAlign w:val="bottom"/>
            <w:hideMark/>
          </w:tcPr>
          <w:p w14:paraId="42847287" w14:textId="77777777" w:rsidR="00CD3FC1" w:rsidRPr="00B01A4E" w:rsidRDefault="00CD3FC1" w:rsidP="00BD5685">
            <w:pPr>
              <w:jc w:val="right"/>
              <w:rPr>
                <w:color w:val="000000"/>
                <w:sz w:val="18"/>
                <w:szCs w:val="18"/>
                <w:lang w:val="es-CO" w:eastAsia="es-CO"/>
              </w:rPr>
            </w:pPr>
            <w:r w:rsidRPr="00B01A4E">
              <w:rPr>
                <w:color w:val="000000"/>
                <w:sz w:val="18"/>
                <w:szCs w:val="18"/>
                <w:lang w:val="es-CO" w:eastAsia="es-CO"/>
              </w:rPr>
              <w:t xml:space="preserve">         750.680 </w:t>
            </w:r>
          </w:p>
        </w:tc>
      </w:tr>
      <w:tr w:rsidR="00CD3FC1" w:rsidRPr="00B01A4E" w14:paraId="318AC8BC" w14:textId="77777777" w:rsidTr="00BD5685">
        <w:trPr>
          <w:trHeight w:val="402"/>
          <w:jc w:val="center"/>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71915BE8" w14:textId="77777777" w:rsidR="00CD3FC1" w:rsidRPr="00B01A4E" w:rsidRDefault="00CD3FC1" w:rsidP="00BD5685">
            <w:pPr>
              <w:jc w:val="left"/>
              <w:rPr>
                <w:color w:val="000000"/>
                <w:sz w:val="18"/>
                <w:szCs w:val="18"/>
                <w:lang w:val="es-CO" w:eastAsia="es-CO"/>
              </w:rPr>
            </w:pPr>
            <w:r w:rsidRPr="00B01A4E">
              <w:rPr>
                <w:color w:val="000000"/>
                <w:sz w:val="18"/>
                <w:szCs w:val="18"/>
                <w:lang w:val="es-CO" w:eastAsia="es-CO"/>
              </w:rPr>
              <w:t xml:space="preserve"> Ramal </w:t>
            </w:r>
            <w:proofErr w:type="spellStart"/>
            <w:r w:rsidRPr="00B01A4E">
              <w:rPr>
                <w:color w:val="000000"/>
                <w:sz w:val="18"/>
                <w:szCs w:val="18"/>
                <w:lang w:val="es-CO" w:eastAsia="es-CO"/>
              </w:rPr>
              <w:t>Acacías</w:t>
            </w:r>
            <w:proofErr w:type="spellEnd"/>
          </w:p>
        </w:tc>
        <w:tc>
          <w:tcPr>
            <w:tcW w:w="1420" w:type="dxa"/>
            <w:tcBorders>
              <w:top w:val="nil"/>
              <w:left w:val="nil"/>
              <w:bottom w:val="single" w:sz="4" w:space="0" w:color="auto"/>
              <w:right w:val="single" w:sz="4" w:space="0" w:color="auto"/>
            </w:tcBorders>
            <w:shd w:val="clear" w:color="auto" w:fill="auto"/>
            <w:noWrap/>
            <w:vAlign w:val="bottom"/>
            <w:hideMark/>
          </w:tcPr>
          <w:p w14:paraId="707FC099" w14:textId="77777777" w:rsidR="00CD3FC1" w:rsidRPr="00B01A4E" w:rsidRDefault="00CD3FC1" w:rsidP="00BD5685">
            <w:pPr>
              <w:jc w:val="right"/>
              <w:rPr>
                <w:color w:val="000000"/>
                <w:sz w:val="18"/>
                <w:szCs w:val="18"/>
                <w:lang w:val="es-CO" w:eastAsia="es-CO"/>
              </w:rPr>
            </w:pPr>
            <w:r w:rsidRPr="00B01A4E">
              <w:rPr>
                <w:color w:val="000000"/>
                <w:sz w:val="18"/>
                <w:szCs w:val="18"/>
                <w:lang w:val="es-CO" w:eastAsia="es-CO"/>
              </w:rPr>
              <w:t xml:space="preserve">       3.566.842 </w:t>
            </w:r>
          </w:p>
        </w:tc>
        <w:tc>
          <w:tcPr>
            <w:tcW w:w="1420" w:type="dxa"/>
            <w:tcBorders>
              <w:top w:val="nil"/>
              <w:left w:val="nil"/>
              <w:bottom w:val="single" w:sz="4" w:space="0" w:color="auto"/>
              <w:right w:val="single" w:sz="4" w:space="0" w:color="auto"/>
            </w:tcBorders>
            <w:shd w:val="clear" w:color="auto" w:fill="auto"/>
            <w:noWrap/>
            <w:vAlign w:val="bottom"/>
            <w:hideMark/>
          </w:tcPr>
          <w:p w14:paraId="700CAE62" w14:textId="77777777" w:rsidR="00CD3FC1" w:rsidRPr="00B01A4E" w:rsidRDefault="00CD3FC1" w:rsidP="00BD5685">
            <w:pPr>
              <w:jc w:val="right"/>
              <w:rPr>
                <w:color w:val="000000"/>
                <w:sz w:val="18"/>
                <w:szCs w:val="18"/>
                <w:lang w:val="es-CO" w:eastAsia="es-CO"/>
              </w:rPr>
            </w:pPr>
            <w:r w:rsidRPr="00B01A4E">
              <w:rPr>
                <w:color w:val="000000"/>
                <w:sz w:val="18"/>
                <w:szCs w:val="18"/>
                <w:lang w:val="es-CO" w:eastAsia="es-CO"/>
              </w:rPr>
              <w:t xml:space="preserve">       2.140.105 </w:t>
            </w:r>
          </w:p>
        </w:tc>
      </w:tr>
      <w:tr w:rsidR="00CD3FC1" w:rsidRPr="00B01A4E" w14:paraId="5D75B2E9" w14:textId="77777777" w:rsidTr="00BD5685">
        <w:trPr>
          <w:trHeight w:val="402"/>
          <w:jc w:val="center"/>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344393C3" w14:textId="77777777" w:rsidR="00CD3FC1" w:rsidRPr="00B01A4E" w:rsidRDefault="00CD3FC1" w:rsidP="00BD5685">
            <w:pPr>
              <w:jc w:val="left"/>
              <w:rPr>
                <w:color w:val="000000"/>
                <w:sz w:val="18"/>
                <w:szCs w:val="18"/>
                <w:lang w:val="es-CO" w:eastAsia="es-CO"/>
              </w:rPr>
            </w:pPr>
            <w:r w:rsidRPr="00B01A4E">
              <w:rPr>
                <w:color w:val="000000"/>
                <w:sz w:val="18"/>
                <w:szCs w:val="18"/>
                <w:lang w:val="es-CO" w:eastAsia="es-CO"/>
              </w:rPr>
              <w:t xml:space="preserve"> Ramal Pompeya</w:t>
            </w:r>
          </w:p>
        </w:tc>
        <w:tc>
          <w:tcPr>
            <w:tcW w:w="1420" w:type="dxa"/>
            <w:tcBorders>
              <w:top w:val="nil"/>
              <w:left w:val="nil"/>
              <w:bottom w:val="single" w:sz="4" w:space="0" w:color="auto"/>
              <w:right w:val="single" w:sz="4" w:space="0" w:color="auto"/>
            </w:tcBorders>
            <w:shd w:val="clear" w:color="auto" w:fill="auto"/>
            <w:noWrap/>
            <w:vAlign w:val="bottom"/>
            <w:hideMark/>
          </w:tcPr>
          <w:p w14:paraId="1F8873E9" w14:textId="77777777" w:rsidR="00CD3FC1" w:rsidRPr="00B01A4E" w:rsidRDefault="00CD3FC1" w:rsidP="00BD5685">
            <w:pPr>
              <w:jc w:val="right"/>
              <w:rPr>
                <w:color w:val="000000"/>
                <w:sz w:val="18"/>
                <w:szCs w:val="18"/>
                <w:lang w:val="es-CO" w:eastAsia="es-CO"/>
              </w:rPr>
            </w:pPr>
            <w:r w:rsidRPr="00B01A4E">
              <w:rPr>
                <w:color w:val="000000"/>
                <w:sz w:val="18"/>
                <w:szCs w:val="18"/>
                <w:lang w:val="es-CO" w:eastAsia="es-CO"/>
              </w:rPr>
              <w:t xml:space="preserve">         213.551 </w:t>
            </w:r>
          </w:p>
        </w:tc>
        <w:tc>
          <w:tcPr>
            <w:tcW w:w="1420" w:type="dxa"/>
            <w:tcBorders>
              <w:top w:val="nil"/>
              <w:left w:val="nil"/>
              <w:bottom w:val="single" w:sz="4" w:space="0" w:color="auto"/>
              <w:right w:val="single" w:sz="4" w:space="0" w:color="auto"/>
            </w:tcBorders>
            <w:shd w:val="clear" w:color="auto" w:fill="auto"/>
            <w:noWrap/>
            <w:vAlign w:val="bottom"/>
            <w:hideMark/>
          </w:tcPr>
          <w:p w14:paraId="50D383D7" w14:textId="77777777" w:rsidR="00CD3FC1" w:rsidRPr="00B01A4E" w:rsidRDefault="00CD3FC1" w:rsidP="00BD5685">
            <w:pPr>
              <w:jc w:val="right"/>
              <w:rPr>
                <w:color w:val="000000"/>
                <w:sz w:val="18"/>
                <w:szCs w:val="18"/>
                <w:lang w:val="es-CO" w:eastAsia="es-CO"/>
              </w:rPr>
            </w:pPr>
            <w:r w:rsidRPr="00B01A4E">
              <w:rPr>
                <w:color w:val="000000"/>
                <w:sz w:val="18"/>
                <w:szCs w:val="18"/>
                <w:lang w:val="es-CO" w:eastAsia="es-CO"/>
              </w:rPr>
              <w:t xml:space="preserve">         128.130 </w:t>
            </w:r>
          </w:p>
        </w:tc>
      </w:tr>
      <w:tr w:rsidR="00CD3FC1" w:rsidRPr="00B01A4E" w14:paraId="7D2C7E57" w14:textId="77777777" w:rsidTr="00BD5685">
        <w:trPr>
          <w:trHeight w:val="402"/>
          <w:jc w:val="center"/>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075D6C64" w14:textId="77777777" w:rsidR="00CD3FC1" w:rsidRPr="00B01A4E" w:rsidRDefault="00CD3FC1" w:rsidP="00BD5685">
            <w:pPr>
              <w:jc w:val="left"/>
              <w:rPr>
                <w:color w:val="000000"/>
                <w:sz w:val="18"/>
                <w:szCs w:val="18"/>
                <w:lang w:val="es-CO" w:eastAsia="es-CO"/>
              </w:rPr>
            </w:pPr>
            <w:r w:rsidRPr="00B01A4E">
              <w:rPr>
                <w:color w:val="000000"/>
                <w:sz w:val="18"/>
                <w:szCs w:val="18"/>
                <w:lang w:val="es-CO" w:eastAsia="es-CO"/>
              </w:rPr>
              <w:t xml:space="preserve"> Ramal Aguazul</w:t>
            </w:r>
          </w:p>
        </w:tc>
        <w:tc>
          <w:tcPr>
            <w:tcW w:w="1420" w:type="dxa"/>
            <w:tcBorders>
              <w:top w:val="nil"/>
              <w:left w:val="nil"/>
              <w:bottom w:val="single" w:sz="4" w:space="0" w:color="auto"/>
              <w:right w:val="single" w:sz="4" w:space="0" w:color="auto"/>
            </w:tcBorders>
            <w:shd w:val="clear" w:color="auto" w:fill="auto"/>
            <w:noWrap/>
            <w:vAlign w:val="bottom"/>
            <w:hideMark/>
          </w:tcPr>
          <w:p w14:paraId="2613E057" w14:textId="77777777" w:rsidR="00CD3FC1" w:rsidRPr="00B01A4E" w:rsidRDefault="00CD3FC1" w:rsidP="00BD5685">
            <w:pPr>
              <w:jc w:val="right"/>
              <w:rPr>
                <w:color w:val="000000"/>
                <w:sz w:val="18"/>
                <w:szCs w:val="18"/>
                <w:lang w:val="es-CO" w:eastAsia="es-CO"/>
              </w:rPr>
            </w:pPr>
            <w:r w:rsidRPr="00B01A4E">
              <w:rPr>
                <w:color w:val="000000"/>
                <w:sz w:val="18"/>
                <w:szCs w:val="18"/>
                <w:lang w:val="es-CO" w:eastAsia="es-CO"/>
              </w:rPr>
              <w:t xml:space="preserve">       6.241.547 </w:t>
            </w:r>
          </w:p>
        </w:tc>
        <w:tc>
          <w:tcPr>
            <w:tcW w:w="1420" w:type="dxa"/>
            <w:tcBorders>
              <w:top w:val="nil"/>
              <w:left w:val="nil"/>
              <w:bottom w:val="single" w:sz="4" w:space="0" w:color="auto"/>
              <w:right w:val="single" w:sz="4" w:space="0" w:color="auto"/>
            </w:tcBorders>
            <w:shd w:val="clear" w:color="auto" w:fill="auto"/>
            <w:noWrap/>
            <w:vAlign w:val="bottom"/>
            <w:hideMark/>
          </w:tcPr>
          <w:p w14:paraId="6392434B" w14:textId="77777777" w:rsidR="00CD3FC1" w:rsidRPr="00B01A4E" w:rsidRDefault="00CD3FC1" w:rsidP="00BD5685">
            <w:pPr>
              <w:jc w:val="right"/>
              <w:rPr>
                <w:color w:val="000000"/>
                <w:sz w:val="18"/>
                <w:szCs w:val="18"/>
                <w:lang w:val="es-CO" w:eastAsia="es-CO"/>
              </w:rPr>
            </w:pPr>
            <w:r w:rsidRPr="00B01A4E">
              <w:rPr>
                <w:color w:val="000000"/>
                <w:sz w:val="18"/>
                <w:szCs w:val="18"/>
                <w:lang w:val="es-CO" w:eastAsia="es-CO"/>
              </w:rPr>
              <w:t xml:space="preserve">       3.744.928 </w:t>
            </w:r>
          </w:p>
        </w:tc>
      </w:tr>
      <w:tr w:rsidR="00CD3FC1" w:rsidRPr="00B01A4E" w14:paraId="1C4201C6" w14:textId="77777777" w:rsidTr="00BD5685">
        <w:trPr>
          <w:trHeight w:val="402"/>
          <w:jc w:val="center"/>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2EF7D79A" w14:textId="77777777" w:rsidR="00CD3FC1" w:rsidRPr="00B01A4E" w:rsidRDefault="00CD3FC1" w:rsidP="00BD5685">
            <w:pPr>
              <w:jc w:val="left"/>
              <w:rPr>
                <w:color w:val="000000"/>
                <w:sz w:val="18"/>
                <w:szCs w:val="18"/>
                <w:lang w:val="es-CO" w:eastAsia="es-CO"/>
              </w:rPr>
            </w:pPr>
            <w:r w:rsidRPr="00B01A4E">
              <w:rPr>
                <w:color w:val="000000"/>
                <w:sz w:val="18"/>
                <w:szCs w:val="18"/>
                <w:lang w:val="es-CO" w:eastAsia="es-CO"/>
              </w:rPr>
              <w:t xml:space="preserve">Ramal </w:t>
            </w:r>
            <w:proofErr w:type="spellStart"/>
            <w:r w:rsidRPr="00B01A4E">
              <w:rPr>
                <w:color w:val="000000"/>
                <w:sz w:val="18"/>
                <w:szCs w:val="18"/>
                <w:lang w:val="es-CO" w:eastAsia="es-CO"/>
              </w:rPr>
              <w:t>Tauramena</w:t>
            </w:r>
            <w:proofErr w:type="spellEnd"/>
          </w:p>
        </w:tc>
        <w:tc>
          <w:tcPr>
            <w:tcW w:w="1420" w:type="dxa"/>
            <w:tcBorders>
              <w:top w:val="nil"/>
              <w:left w:val="nil"/>
              <w:bottom w:val="single" w:sz="4" w:space="0" w:color="auto"/>
              <w:right w:val="single" w:sz="4" w:space="0" w:color="auto"/>
            </w:tcBorders>
            <w:shd w:val="clear" w:color="auto" w:fill="auto"/>
            <w:noWrap/>
            <w:vAlign w:val="bottom"/>
            <w:hideMark/>
          </w:tcPr>
          <w:p w14:paraId="7516FC7E" w14:textId="77777777" w:rsidR="00CD3FC1" w:rsidRPr="00B01A4E" w:rsidRDefault="00CD3FC1" w:rsidP="00BD5685">
            <w:pPr>
              <w:jc w:val="right"/>
              <w:rPr>
                <w:color w:val="000000"/>
                <w:sz w:val="18"/>
                <w:szCs w:val="18"/>
                <w:lang w:val="es-CO" w:eastAsia="es-CO"/>
              </w:rPr>
            </w:pPr>
            <w:r w:rsidRPr="00B01A4E">
              <w:rPr>
                <w:color w:val="000000"/>
                <w:sz w:val="18"/>
                <w:szCs w:val="18"/>
                <w:lang w:val="es-CO" w:eastAsia="es-CO"/>
              </w:rPr>
              <w:t xml:space="preserve">       1.200.334 </w:t>
            </w:r>
          </w:p>
        </w:tc>
        <w:tc>
          <w:tcPr>
            <w:tcW w:w="1420" w:type="dxa"/>
            <w:tcBorders>
              <w:top w:val="nil"/>
              <w:left w:val="nil"/>
              <w:bottom w:val="single" w:sz="4" w:space="0" w:color="auto"/>
              <w:right w:val="single" w:sz="4" w:space="0" w:color="auto"/>
            </w:tcBorders>
            <w:shd w:val="clear" w:color="auto" w:fill="auto"/>
            <w:noWrap/>
            <w:vAlign w:val="bottom"/>
            <w:hideMark/>
          </w:tcPr>
          <w:p w14:paraId="0DE16DE7" w14:textId="77777777" w:rsidR="00CD3FC1" w:rsidRPr="00B01A4E" w:rsidRDefault="00CD3FC1" w:rsidP="00BD5685">
            <w:pPr>
              <w:jc w:val="right"/>
              <w:rPr>
                <w:color w:val="000000"/>
                <w:sz w:val="18"/>
                <w:szCs w:val="18"/>
                <w:lang w:val="es-CO" w:eastAsia="es-CO"/>
              </w:rPr>
            </w:pPr>
            <w:r w:rsidRPr="00B01A4E">
              <w:rPr>
                <w:color w:val="000000"/>
                <w:sz w:val="18"/>
                <w:szCs w:val="18"/>
                <w:lang w:val="es-CO" w:eastAsia="es-CO"/>
              </w:rPr>
              <w:t xml:space="preserve">         720.200 </w:t>
            </w:r>
          </w:p>
        </w:tc>
      </w:tr>
      <w:tr w:rsidR="00CD3FC1" w:rsidRPr="00B01A4E" w14:paraId="4299C948" w14:textId="77777777" w:rsidTr="00BD5685">
        <w:trPr>
          <w:trHeight w:val="402"/>
          <w:jc w:val="center"/>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2B4ACE04" w14:textId="77777777" w:rsidR="00CD3FC1" w:rsidRPr="00B01A4E" w:rsidRDefault="00CD3FC1" w:rsidP="00BD5685">
            <w:pPr>
              <w:jc w:val="left"/>
              <w:rPr>
                <w:color w:val="000000"/>
                <w:sz w:val="18"/>
                <w:szCs w:val="18"/>
                <w:lang w:val="es-CO" w:eastAsia="es-CO"/>
              </w:rPr>
            </w:pPr>
            <w:r w:rsidRPr="00B01A4E">
              <w:rPr>
                <w:color w:val="000000"/>
                <w:sz w:val="18"/>
                <w:szCs w:val="18"/>
                <w:lang w:val="es-CO" w:eastAsia="es-CO"/>
              </w:rPr>
              <w:t xml:space="preserve"> Ramal Monterrey</w:t>
            </w:r>
          </w:p>
        </w:tc>
        <w:tc>
          <w:tcPr>
            <w:tcW w:w="1420" w:type="dxa"/>
            <w:tcBorders>
              <w:top w:val="nil"/>
              <w:left w:val="nil"/>
              <w:bottom w:val="single" w:sz="4" w:space="0" w:color="auto"/>
              <w:right w:val="single" w:sz="4" w:space="0" w:color="auto"/>
            </w:tcBorders>
            <w:shd w:val="clear" w:color="auto" w:fill="auto"/>
            <w:noWrap/>
            <w:vAlign w:val="bottom"/>
            <w:hideMark/>
          </w:tcPr>
          <w:p w14:paraId="6FCE350F" w14:textId="77777777" w:rsidR="00CD3FC1" w:rsidRPr="00B01A4E" w:rsidRDefault="00CD3FC1" w:rsidP="00BD5685">
            <w:pPr>
              <w:jc w:val="right"/>
              <w:rPr>
                <w:color w:val="000000"/>
                <w:sz w:val="18"/>
                <w:szCs w:val="18"/>
                <w:lang w:val="es-CO" w:eastAsia="es-CO"/>
              </w:rPr>
            </w:pPr>
            <w:r w:rsidRPr="00B01A4E">
              <w:rPr>
                <w:color w:val="000000"/>
                <w:sz w:val="18"/>
                <w:szCs w:val="18"/>
                <w:lang w:val="es-CO" w:eastAsia="es-CO"/>
              </w:rPr>
              <w:t xml:space="preserve">         600.751 </w:t>
            </w:r>
          </w:p>
        </w:tc>
        <w:tc>
          <w:tcPr>
            <w:tcW w:w="1420" w:type="dxa"/>
            <w:tcBorders>
              <w:top w:val="nil"/>
              <w:left w:val="nil"/>
              <w:bottom w:val="single" w:sz="4" w:space="0" w:color="auto"/>
              <w:right w:val="single" w:sz="4" w:space="0" w:color="auto"/>
            </w:tcBorders>
            <w:shd w:val="clear" w:color="auto" w:fill="auto"/>
            <w:noWrap/>
            <w:vAlign w:val="bottom"/>
            <w:hideMark/>
          </w:tcPr>
          <w:p w14:paraId="54D676D6" w14:textId="77777777" w:rsidR="00CD3FC1" w:rsidRPr="00B01A4E" w:rsidRDefault="00CD3FC1" w:rsidP="00BD5685">
            <w:pPr>
              <w:jc w:val="right"/>
              <w:rPr>
                <w:color w:val="000000"/>
                <w:sz w:val="18"/>
                <w:szCs w:val="18"/>
                <w:lang w:val="es-CO" w:eastAsia="es-CO"/>
              </w:rPr>
            </w:pPr>
            <w:r w:rsidRPr="00B01A4E">
              <w:rPr>
                <w:color w:val="000000"/>
                <w:sz w:val="18"/>
                <w:szCs w:val="18"/>
                <w:lang w:val="es-CO" w:eastAsia="es-CO"/>
              </w:rPr>
              <w:t xml:space="preserve">         360.450 </w:t>
            </w:r>
          </w:p>
        </w:tc>
      </w:tr>
      <w:tr w:rsidR="00CD3FC1" w:rsidRPr="00B01A4E" w14:paraId="3A9976DE" w14:textId="77777777" w:rsidTr="00BD5685">
        <w:trPr>
          <w:trHeight w:val="402"/>
          <w:jc w:val="center"/>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20CBAB52" w14:textId="77777777" w:rsidR="00CD3FC1" w:rsidRPr="00B01A4E" w:rsidRDefault="00CD3FC1" w:rsidP="00BD5685">
            <w:pPr>
              <w:jc w:val="left"/>
              <w:rPr>
                <w:color w:val="000000"/>
                <w:sz w:val="18"/>
                <w:szCs w:val="18"/>
                <w:lang w:val="es-CO" w:eastAsia="es-CO"/>
              </w:rPr>
            </w:pPr>
            <w:r w:rsidRPr="00B01A4E">
              <w:rPr>
                <w:color w:val="000000"/>
                <w:sz w:val="18"/>
                <w:szCs w:val="18"/>
                <w:lang w:val="es-CO" w:eastAsia="es-CO"/>
              </w:rPr>
              <w:t xml:space="preserve"> Ramal </w:t>
            </w:r>
            <w:proofErr w:type="spellStart"/>
            <w:r w:rsidRPr="00B01A4E">
              <w:rPr>
                <w:color w:val="000000"/>
                <w:sz w:val="18"/>
                <w:szCs w:val="18"/>
                <w:lang w:val="es-CO" w:eastAsia="es-CO"/>
              </w:rPr>
              <w:t>Cumaral</w:t>
            </w:r>
            <w:proofErr w:type="spellEnd"/>
          </w:p>
        </w:tc>
        <w:tc>
          <w:tcPr>
            <w:tcW w:w="1420" w:type="dxa"/>
            <w:tcBorders>
              <w:top w:val="nil"/>
              <w:left w:val="nil"/>
              <w:bottom w:val="single" w:sz="4" w:space="0" w:color="auto"/>
              <w:right w:val="single" w:sz="4" w:space="0" w:color="auto"/>
            </w:tcBorders>
            <w:shd w:val="clear" w:color="auto" w:fill="auto"/>
            <w:noWrap/>
            <w:vAlign w:val="bottom"/>
            <w:hideMark/>
          </w:tcPr>
          <w:p w14:paraId="40782C4D" w14:textId="77777777" w:rsidR="00CD3FC1" w:rsidRPr="00B01A4E" w:rsidRDefault="00CD3FC1" w:rsidP="00BD5685">
            <w:pPr>
              <w:jc w:val="right"/>
              <w:rPr>
                <w:color w:val="000000"/>
                <w:sz w:val="18"/>
                <w:szCs w:val="18"/>
                <w:lang w:val="es-CO" w:eastAsia="es-CO"/>
              </w:rPr>
            </w:pPr>
            <w:r w:rsidRPr="00B01A4E">
              <w:rPr>
                <w:color w:val="000000"/>
                <w:sz w:val="18"/>
                <w:szCs w:val="18"/>
                <w:lang w:val="es-CO" w:eastAsia="es-CO"/>
              </w:rPr>
              <w:t xml:space="preserve">       1.758.454 </w:t>
            </w:r>
          </w:p>
        </w:tc>
        <w:tc>
          <w:tcPr>
            <w:tcW w:w="1420" w:type="dxa"/>
            <w:tcBorders>
              <w:top w:val="nil"/>
              <w:left w:val="nil"/>
              <w:bottom w:val="single" w:sz="4" w:space="0" w:color="auto"/>
              <w:right w:val="single" w:sz="4" w:space="0" w:color="auto"/>
            </w:tcBorders>
            <w:shd w:val="clear" w:color="auto" w:fill="auto"/>
            <w:noWrap/>
            <w:vAlign w:val="bottom"/>
            <w:hideMark/>
          </w:tcPr>
          <w:p w14:paraId="5D4852B3" w14:textId="77777777" w:rsidR="00CD3FC1" w:rsidRPr="00B01A4E" w:rsidRDefault="00CD3FC1" w:rsidP="00BD5685">
            <w:pPr>
              <w:jc w:val="right"/>
              <w:rPr>
                <w:color w:val="000000"/>
                <w:sz w:val="18"/>
                <w:szCs w:val="18"/>
                <w:lang w:val="es-CO" w:eastAsia="es-CO"/>
              </w:rPr>
            </w:pPr>
            <w:r w:rsidRPr="00B01A4E">
              <w:rPr>
                <w:color w:val="000000"/>
                <w:sz w:val="18"/>
                <w:szCs w:val="18"/>
                <w:lang w:val="es-CO" w:eastAsia="es-CO"/>
              </w:rPr>
              <w:t xml:space="preserve">       1.055.072 </w:t>
            </w:r>
          </w:p>
        </w:tc>
      </w:tr>
      <w:tr w:rsidR="00CD3FC1" w:rsidRPr="00B01A4E" w14:paraId="5131ABF0" w14:textId="77777777" w:rsidTr="00BD5685">
        <w:trPr>
          <w:trHeight w:val="402"/>
          <w:jc w:val="center"/>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2C71F452" w14:textId="77777777" w:rsidR="00CD3FC1" w:rsidRPr="00B01A4E" w:rsidRDefault="00CD3FC1" w:rsidP="00BD5685">
            <w:pPr>
              <w:jc w:val="left"/>
              <w:rPr>
                <w:color w:val="000000"/>
                <w:sz w:val="18"/>
                <w:szCs w:val="18"/>
                <w:lang w:val="es-CO" w:eastAsia="es-CO"/>
              </w:rPr>
            </w:pPr>
            <w:r w:rsidRPr="00B01A4E">
              <w:rPr>
                <w:color w:val="000000"/>
                <w:sz w:val="18"/>
                <w:szCs w:val="18"/>
                <w:lang w:val="es-CO" w:eastAsia="es-CO"/>
              </w:rPr>
              <w:t xml:space="preserve"> Ramal Restrepo</w:t>
            </w:r>
          </w:p>
        </w:tc>
        <w:tc>
          <w:tcPr>
            <w:tcW w:w="1420" w:type="dxa"/>
            <w:tcBorders>
              <w:top w:val="nil"/>
              <w:left w:val="nil"/>
              <w:bottom w:val="single" w:sz="4" w:space="0" w:color="auto"/>
              <w:right w:val="single" w:sz="4" w:space="0" w:color="auto"/>
            </w:tcBorders>
            <w:shd w:val="clear" w:color="auto" w:fill="auto"/>
            <w:noWrap/>
            <w:vAlign w:val="bottom"/>
            <w:hideMark/>
          </w:tcPr>
          <w:p w14:paraId="2AB6C72E" w14:textId="77777777" w:rsidR="00CD3FC1" w:rsidRPr="00B01A4E" w:rsidRDefault="00CD3FC1" w:rsidP="00BD5685">
            <w:pPr>
              <w:jc w:val="right"/>
              <w:rPr>
                <w:color w:val="000000"/>
                <w:sz w:val="18"/>
                <w:szCs w:val="18"/>
                <w:lang w:val="es-CO" w:eastAsia="es-CO"/>
              </w:rPr>
            </w:pPr>
            <w:r w:rsidRPr="00B01A4E">
              <w:rPr>
                <w:color w:val="000000"/>
                <w:sz w:val="18"/>
                <w:szCs w:val="18"/>
                <w:lang w:val="es-CO" w:eastAsia="es-CO"/>
              </w:rPr>
              <w:t xml:space="preserve">       1.876.650 </w:t>
            </w:r>
          </w:p>
        </w:tc>
        <w:tc>
          <w:tcPr>
            <w:tcW w:w="1420" w:type="dxa"/>
            <w:tcBorders>
              <w:top w:val="nil"/>
              <w:left w:val="nil"/>
              <w:bottom w:val="single" w:sz="4" w:space="0" w:color="auto"/>
              <w:right w:val="single" w:sz="4" w:space="0" w:color="auto"/>
            </w:tcBorders>
            <w:shd w:val="clear" w:color="auto" w:fill="auto"/>
            <w:noWrap/>
            <w:vAlign w:val="bottom"/>
            <w:hideMark/>
          </w:tcPr>
          <w:p w14:paraId="4103FDF0" w14:textId="77777777" w:rsidR="00CD3FC1" w:rsidRPr="00B01A4E" w:rsidRDefault="00CD3FC1" w:rsidP="00BD5685">
            <w:pPr>
              <w:jc w:val="right"/>
              <w:rPr>
                <w:color w:val="000000"/>
                <w:sz w:val="18"/>
                <w:szCs w:val="18"/>
                <w:lang w:val="es-CO" w:eastAsia="es-CO"/>
              </w:rPr>
            </w:pPr>
            <w:r w:rsidRPr="00B01A4E">
              <w:rPr>
                <w:color w:val="000000"/>
                <w:sz w:val="18"/>
                <w:szCs w:val="18"/>
                <w:lang w:val="es-CO" w:eastAsia="es-CO"/>
              </w:rPr>
              <w:t xml:space="preserve">       1.125.990 </w:t>
            </w:r>
          </w:p>
        </w:tc>
      </w:tr>
    </w:tbl>
    <w:p w14:paraId="799E0886" w14:textId="77777777" w:rsidR="00CD3FC1" w:rsidRPr="00CD3FC1" w:rsidRDefault="00CD3FC1" w:rsidP="00CD3FC1">
      <w:pPr>
        <w:ind w:left="1418" w:right="851" w:firstLine="706"/>
        <w:rPr>
          <w:rFonts w:cs="Arial"/>
        </w:rPr>
      </w:pPr>
      <w:r w:rsidRPr="00E36B91">
        <w:rPr>
          <w:rFonts w:cs="Arial"/>
          <w:sz w:val="18"/>
          <w:szCs w:val="18"/>
        </w:rPr>
        <w:t>Nota: Cifras en US $ de diciembre 31 de 2009</w:t>
      </w:r>
      <w:r>
        <w:rPr>
          <w:rFonts w:cs="Arial"/>
        </w:rPr>
        <w:t>”</w:t>
      </w:r>
    </w:p>
    <w:p w14:paraId="3EBA03ED" w14:textId="77777777" w:rsidR="00CD3FC1" w:rsidRPr="00CD3FC1" w:rsidRDefault="00CD3FC1" w:rsidP="003D158E">
      <w:pPr>
        <w:ind w:left="-142"/>
        <w:rPr>
          <w:rFonts w:cs="Arial"/>
          <w:bCs/>
        </w:rPr>
      </w:pPr>
    </w:p>
    <w:p w14:paraId="01356FB2" w14:textId="77777777" w:rsidR="00E32D13" w:rsidRDefault="00E32D13" w:rsidP="003D158E">
      <w:pPr>
        <w:ind w:left="-142"/>
        <w:rPr>
          <w:rFonts w:cs="Arial"/>
          <w:bCs/>
        </w:rPr>
      </w:pPr>
    </w:p>
    <w:p w14:paraId="7A0AB5E9" w14:textId="597DA923" w:rsidR="00662906" w:rsidRDefault="00662906" w:rsidP="007E1CB6">
      <w:pPr>
        <w:ind w:left="-142"/>
        <w:rPr>
          <w:rFonts w:eastAsia="Arial Unicode MS" w:cs="Arial"/>
          <w:bCs/>
        </w:rPr>
      </w:pPr>
      <w:r>
        <w:rPr>
          <w:rFonts w:eastAsia="Arial Unicode MS" w:cs="Arial"/>
          <w:bCs/>
        </w:rPr>
        <w:lastRenderedPageBreak/>
        <w:t>En</w:t>
      </w:r>
      <w:r w:rsidR="00E32D13">
        <w:rPr>
          <w:rFonts w:eastAsia="Arial Unicode MS" w:cs="Arial"/>
          <w:bCs/>
        </w:rPr>
        <w:t xml:space="preserve"> la Tabla del Anexo 2 de la Resolución CREG 085 de 2016 </w:t>
      </w:r>
      <w:r w:rsidR="00CD3FC1">
        <w:rPr>
          <w:rFonts w:eastAsia="Arial Unicode MS" w:cs="Arial"/>
          <w:bCs/>
        </w:rPr>
        <w:t xml:space="preserve">se aprobaron los siguientes valores para </w:t>
      </w:r>
      <w:r w:rsidR="00AE5E63">
        <w:rPr>
          <w:rFonts w:eastAsia="Arial Unicode MS" w:cs="Arial"/>
          <w:bCs/>
        </w:rPr>
        <w:t>retirar</w:t>
      </w:r>
      <w:r w:rsidR="00CD3FC1">
        <w:rPr>
          <w:rFonts w:eastAsia="Arial Unicode MS" w:cs="Arial"/>
          <w:bCs/>
        </w:rPr>
        <w:t>:</w:t>
      </w:r>
      <w:r w:rsidR="00E32D13">
        <w:rPr>
          <w:rFonts w:eastAsia="Arial Unicode MS" w:cs="Arial"/>
          <w:bCs/>
        </w:rPr>
        <w:t xml:space="preserve"> </w:t>
      </w:r>
    </w:p>
    <w:p w14:paraId="07F198F8" w14:textId="77777777" w:rsidR="00662906" w:rsidRDefault="00662906" w:rsidP="007E1CB6">
      <w:pPr>
        <w:ind w:left="-142"/>
        <w:rPr>
          <w:rFonts w:eastAsia="Arial Unicode MS" w:cs="Arial"/>
          <w:bCs/>
        </w:rPr>
      </w:pPr>
    </w:p>
    <w:p w14:paraId="5A8621B5" w14:textId="77777777" w:rsidR="00662906" w:rsidRPr="00E36B91" w:rsidRDefault="00662906" w:rsidP="00CD3FC1">
      <w:pPr>
        <w:keepNext/>
        <w:jc w:val="center"/>
        <w:rPr>
          <w:b/>
          <w:bCs/>
          <w:lang w:val="es-CO"/>
        </w:rPr>
      </w:pPr>
      <w:r>
        <w:rPr>
          <w:b/>
          <w:bCs/>
          <w:lang w:val="es-CO"/>
        </w:rPr>
        <w:t>“</w:t>
      </w:r>
      <w:r w:rsidRPr="00E36B91">
        <w:rPr>
          <w:b/>
          <w:bCs/>
          <w:lang w:val="es-CO"/>
        </w:rPr>
        <w:t>Anexo 2</w:t>
      </w:r>
    </w:p>
    <w:p w14:paraId="66C7FEC2" w14:textId="77777777" w:rsidR="00662906" w:rsidRDefault="00662906" w:rsidP="00CD3FC1">
      <w:pPr>
        <w:keepNext/>
        <w:jc w:val="center"/>
        <w:rPr>
          <w:b/>
          <w:bCs/>
          <w:lang w:val="es-CO"/>
        </w:rPr>
      </w:pPr>
      <w:r w:rsidRPr="00E36B91">
        <w:rPr>
          <w:b/>
          <w:bCs/>
          <w:lang w:val="es-CO"/>
        </w:rPr>
        <w:t xml:space="preserve">Valores a retirar de la base tarifaria cuando se realice el ajuste tarifario de que trata el Artículo 2 de la presente </w:t>
      </w:r>
      <w:r>
        <w:rPr>
          <w:b/>
          <w:bCs/>
          <w:lang w:val="es-CO"/>
        </w:rPr>
        <w:t>r</w:t>
      </w:r>
      <w:r w:rsidRPr="00E36B91">
        <w:rPr>
          <w:b/>
          <w:bCs/>
          <w:lang w:val="es-CO"/>
        </w:rPr>
        <w:t>esolución</w:t>
      </w:r>
    </w:p>
    <w:p w14:paraId="218548CC" w14:textId="77777777" w:rsidR="00662906" w:rsidRPr="00E36B91" w:rsidRDefault="00662906" w:rsidP="00CD3FC1">
      <w:pPr>
        <w:keepNext/>
        <w:jc w:val="center"/>
        <w:rPr>
          <w:b/>
          <w:bCs/>
          <w:lang w:val="es-CO"/>
        </w:rPr>
      </w:pPr>
    </w:p>
    <w:p w14:paraId="1146784E" w14:textId="77777777" w:rsidR="00662906" w:rsidRDefault="00662906" w:rsidP="00662906">
      <w:pPr>
        <w:jc w:val="center"/>
        <w:rPr>
          <w:b/>
          <w:bCs/>
          <w:lang w:val="es-CO"/>
        </w:rPr>
      </w:pPr>
      <w:r w:rsidRPr="00F12E9A">
        <w:rPr>
          <w:noProof/>
          <w:lang w:val="es-CO" w:eastAsia="es-CO"/>
        </w:rPr>
        <w:drawing>
          <wp:inline distT="0" distB="0" distL="0" distR="0" wp14:anchorId="5470971A" wp14:editId="7E61921D">
            <wp:extent cx="5941060" cy="2202251"/>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1060" cy="2202251"/>
                    </a:xfrm>
                    <a:prstGeom prst="rect">
                      <a:avLst/>
                    </a:prstGeom>
                    <a:noFill/>
                    <a:ln>
                      <a:noFill/>
                    </a:ln>
                  </pic:spPr>
                </pic:pic>
              </a:graphicData>
            </a:graphic>
          </wp:inline>
        </w:drawing>
      </w:r>
      <w:r>
        <w:rPr>
          <w:b/>
          <w:bCs/>
          <w:lang w:val="es-CO"/>
        </w:rPr>
        <w:t>”</w:t>
      </w:r>
    </w:p>
    <w:p w14:paraId="5781F2AB" w14:textId="77777777" w:rsidR="00662906" w:rsidRPr="00E36B91" w:rsidRDefault="00662906" w:rsidP="00662906">
      <w:pPr>
        <w:jc w:val="center"/>
        <w:rPr>
          <w:b/>
          <w:bCs/>
          <w:lang w:val="es-CO"/>
        </w:rPr>
      </w:pPr>
    </w:p>
    <w:p w14:paraId="2F477C03" w14:textId="77777777" w:rsidR="00E32D13" w:rsidRDefault="00662906" w:rsidP="007E1CB6">
      <w:pPr>
        <w:ind w:left="-142"/>
        <w:rPr>
          <w:rFonts w:eastAsia="Arial Unicode MS" w:cs="Arial"/>
          <w:bCs/>
        </w:rPr>
      </w:pPr>
      <w:r>
        <w:rPr>
          <w:rFonts w:eastAsia="Arial Unicode MS" w:cs="Arial"/>
          <w:bCs/>
        </w:rPr>
        <w:t>De la información de la anterior tabla, n</w:t>
      </w:r>
      <w:r w:rsidR="00E32D13">
        <w:rPr>
          <w:rFonts w:eastAsia="Arial Unicode MS" w:cs="Arial"/>
          <w:bCs/>
        </w:rPr>
        <w:t>ótese que en el caso de los 8 gasoductos</w:t>
      </w:r>
      <w:r w:rsidR="00281B04">
        <w:rPr>
          <w:rFonts w:eastAsia="Arial Unicode MS" w:cs="Arial"/>
          <w:bCs/>
        </w:rPr>
        <w:t xml:space="preserve"> de la presente actuación administrativa</w:t>
      </w:r>
      <w:r w:rsidR="00713031">
        <w:rPr>
          <w:rFonts w:eastAsia="Arial Unicode MS" w:cs="Arial"/>
          <w:bCs/>
        </w:rPr>
        <w:t xml:space="preserve"> só</w:t>
      </w:r>
      <w:r w:rsidR="00E32D13">
        <w:rPr>
          <w:rFonts w:eastAsia="Arial Unicode MS" w:cs="Arial"/>
          <w:bCs/>
        </w:rPr>
        <w:t>lo corresponde el retiro de los valores en la columna con la categoría ‘</w:t>
      </w:r>
      <m:oMath>
        <m:sSub>
          <m:sSubPr>
            <m:ctrlPr>
              <w:rPr>
                <w:rFonts w:ascii="Cambria Math" w:hAnsi="Cambria Math" w:cs="Arial"/>
                <w:bCs/>
              </w:rPr>
            </m:ctrlPr>
          </m:sSubPr>
          <m:e>
            <m:r>
              <w:rPr>
                <w:rFonts w:ascii="Cambria Math" w:hAnsi="Cambria Math" w:cs="Arial"/>
              </w:rPr>
              <m:t>IE</m:t>
            </m:r>
          </m:e>
          <m:sub>
            <m:r>
              <w:rPr>
                <w:rFonts w:ascii="Cambria Math" w:hAnsi="Cambria Math" w:cs="Arial"/>
              </w:rPr>
              <m:t>t-1</m:t>
            </m:r>
          </m:sub>
        </m:sSub>
        <m:r>
          <w:rPr>
            <w:rFonts w:ascii="Cambria Math" w:hAnsi="Cambria Math" w:cs="Arial"/>
          </w:rPr>
          <m:t xml:space="preserve"> (A)</m:t>
        </m:r>
      </m:oMath>
      <w:r w:rsidR="00E32D13">
        <w:rPr>
          <w:rFonts w:eastAsia="Arial Unicode MS" w:cs="Arial"/>
          <w:bCs/>
        </w:rPr>
        <w:t>’.</w:t>
      </w:r>
    </w:p>
    <w:p w14:paraId="646D5C86" w14:textId="77777777" w:rsidR="00E32D13" w:rsidRDefault="00E32D13" w:rsidP="007E1CB6">
      <w:pPr>
        <w:ind w:left="-142"/>
        <w:rPr>
          <w:rFonts w:eastAsia="Arial Unicode MS" w:cs="Arial"/>
          <w:bCs/>
        </w:rPr>
      </w:pPr>
    </w:p>
    <w:p w14:paraId="52836DED" w14:textId="3B7C5C2F" w:rsidR="00EB67D3" w:rsidRDefault="00EB67D3" w:rsidP="007E1CB6">
      <w:pPr>
        <w:ind w:left="-142"/>
        <w:rPr>
          <w:rFonts w:eastAsia="Arial Unicode MS" w:cs="Arial"/>
          <w:bCs/>
        </w:rPr>
      </w:pPr>
      <w:r w:rsidRPr="00EB67D3">
        <w:rPr>
          <w:rFonts w:eastAsia="Arial Unicode MS" w:cs="Arial"/>
          <w:bCs/>
        </w:rPr>
        <w:t xml:space="preserve">Una vez surtido el procedimiento previsto en la Ley 142 de 1994, así como en la </w:t>
      </w:r>
      <w:r w:rsidR="00AE5E63">
        <w:rPr>
          <w:rFonts w:eastAsia="Arial Unicode MS" w:cs="Arial"/>
          <w:bCs/>
          <w:i/>
        </w:rPr>
        <w:t>metodología</w:t>
      </w:r>
      <w:r w:rsidRPr="00EB67D3">
        <w:rPr>
          <w:rFonts w:eastAsia="Arial Unicode MS" w:cs="Arial"/>
          <w:bCs/>
        </w:rPr>
        <w:t>,</w:t>
      </w:r>
      <w:r w:rsidR="00AE5E63">
        <w:rPr>
          <w:rFonts w:eastAsia="Arial Unicode MS" w:cs="Arial"/>
          <w:bCs/>
        </w:rPr>
        <w:t xml:space="preserve"> en especial con lo ordenado en el artículo14,</w:t>
      </w:r>
      <w:r w:rsidRPr="00EB67D3">
        <w:rPr>
          <w:rFonts w:eastAsia="Arial Unicode MS" w:cs="Arial"/>
          <w:bCs/>
        </w:rPr>
        <w:t xml:space="preserve"> la Comisión de Regulación de Energía y Gas, en su </w:t>
      </w:r>
      <w:r w:rsidRPr="006E54B0">
        <w:rPr>
          <w:rFonts w:eastAsia="Arial Unicode MS" w:cs="Arial"/>
          <w:bCs/>
        </w:rPr>
        <w:t xml:space="preserve">sesión </w:t>
      </w:r>
      <w:r w:rsidR="006E54B0" w:rsidRPr="006E54B0">
        <w:rPr>
          <w:rFonts w:eastAsia="Arial Unicode MS" w:cs="Arial"/>
          <w:bCs/>
        </w:rPr>
        <w:t>789</w:t>
      </w:r>
      <w:r w:rsidRPr="006E54B0">
        <w:rPr>
          <w:rFonts w:eastAsia="Arial Unicode MS" w:cs="Arial"/>
          <w:bCs/>
        </w:rPr>
        <w:t xml:space="preserve"> del </w:t>
      </w:r>
      <w:r w:rsidR="006E54B0">
        <w:rPr>
          <w:rFonts w:eastAsia="Arial Unicode MS" w:cs="Arial"/>
          <w:bCs/>
        </w:rPr>
        <w:t>10</w:t>
      </w:r>
      <w:r w:rsidRPr="006E54B0">
        <w:rPr>
          <w:rFonts w:eastAsia="Arial Unicode MS" w:cs="Arial"/>
          <w:bCs/>
        </w:rPr>
        <w:t xml:space="preserve"> de </w:t>
      </w:r>
      <w:r w:rsidR="002730A7">
        <w:rPr>
          <w:rFonts w:eastAsia="Arial Unicode MS" w:cs="Arial"/>
          <w:bCs/>
        </w:rPr>
        <w:t>ju</w:t>
      </w:r>
      <w:r w:rsidR="006E54B0">
        <w:rPr>
          <w:rFonts w:eastAsia="Arial Unicode MS" w:cs="Arial"/>
          <w:bCs/>
        </w:rPr>
        <w:t>l</w:t>
      </w:r>
      <w:r w:rsidR="002730A7">
        <w:rPr>
          <w:rFonts w:eastAsia="Arial Unicode MS" w:cs="Arial"/>
          <w:bCs/>
        </w:rPr>
        <w:t>io</w:t>
      </w:r>
      <w:r w:rsidRPr="00EB67D3">
        <w:rPr>
          <w:rFonts w:eastAsia="Arial Unicode MS" w:cs="Arial"/>
          <w:bCs/>
        </w:rPr>
        <w:t xml:space="preserve"> de 201</w:t>
      </w:r>
      <w:r w:rsidR="002730A7">
        <w:rPr>
          <w:rFonts w:eastAsia="Arial Unicode MS" w:cs="Arial"/>
          <w:bCs/>
        </w:rPr>
        <w:t>7</w:t>
      </w:r>
      <w:r w:rsidRPr="00EB67D3">
        <w:rPr>
          <w:rFonts w:eastAsia="Arial Unicode MS" w:cs="Arial"/>
          <w:bCs/>
        </w:rPr>
        <w:t>, aprobó la siguiente decisión.</w:t>
      </w:r>
    </w:p>
    <w:p w14:paraId="171CF07F" w14:textId="77777777" w:rsidR="00CE4888" w:rsidRPr="002730A7" w:rsidRDefault="00CE4888" w:rsidP="007E1CB6">
      <w:pPr>
        <w:rPr>
          <w:rFonts w:cs="Arial"/>
          <w:sz w:val="40"/>
          <w:szCs w:val="22"/>
        </w:rPr>
      </w:pPr>
    </w:p>
    <w:p w14:paraId="4C42F1FB" w14:textId="77777777" w:rsidR="00901D69" w:rsidRPr="00CE4888" w:rsidRDefault="00CE4888" w:rsidP="007E1CB6">
      <w:pPr>
        <w:ind w:left="-142"/>
        <w:jc w:val="center"/>
        <w:rPr>
          <w:b/>
          <w:bCs/>
        </w:rPr>
      </w:pPr>
      <w:bookmarkStart w:id="0" w:name="_GoBack"/>
      <w:bookmarkEnd w:id="0"/>
      <w:r>
        <w:rPr>
          <w:b/>
          <w:bCs/>
        </w:rPr>
        <w:t>R E S U E L V E:</w:t>
      </w:r>
    </w:p>
    <w:p w14:paraId="3F4A0CB7" w14:textId="77777777" w:rsidR="00695E80" w:rsidRDefault="00365365" w:rsidP="00166276">
      <w:pPr>
        <w:pStyle w:val="ARTICULOS"/>
      </w:pPr>
      <w:r w:rsidRPr="00EB67D3">
        <w:rPr>
          <w:rFonts w:eastAsia="Arial Unicode MS"/>
        </w:rPr>
        <w:t xml:space="preserve"> </w:t>
      </w:r>
      <w:r w:rsidR="00166276">
        <w:rPr>
          <w:rFonts w:eastAsia="Arial Unicode MS"/>
          <w:b/>
          <w:lang w:val="es-CO"/>
        </w:rPr>
        <w:t xml:space="preserve">Objeto. </w:t>
      </w:r>
      <w:r w:rsidR="002730A7">
        <w:t xml:space="preserve">Ajustar los cargos regulados del sistema de transporte de </w:t>
      </w:r>
      <w:r w:rsidR="00166276">
        <w:rPr>
          <w:lang w:val="es-CO"/>
        </w:rPr>
        <w:t xml:space="preserve">TGI S.A. </w:t>
      </w:r>
      <w:r w:rsidR="002730A7">
        <w:t>E.S.P. incorporando</w:t>
      </w:r>
      <w:r w:rsidR="00695E80">
        <w:rPr>
          <w:lang w:val="es-CO"/>
        </w:rPr>
        <w:t xml:space="preserve"> en la base tarifaria</w:t>
      </w:r>
      <w:r w:rsidR="002730A7" w:rsidRPr="00945C78">
        <w:t xml:space="preserve"> los valores de la variable VAOt </w:t>
      </w:r>
      <w:r w:rsidR="002730A7">
        <w:t xml:space="preserve">aprobados en </w:t>
      </w:r>
      <w:r w:rsidR="002730A7" w:rsidRPr="00945C78">
        <w:t>el artículo 1 de</w:t>
      </w:r>
      <w:r w:rsidR="002730A7">
        <w:t xml:space="preserve"> la Resolución CREG </w:t>
      </w:r>
      <w:r w:rsidR="00695E80">
        <w:rPr>
          <w:lang w:val="es-CO"/>
        </w:rPr>
        <w:t>085</w:t>
      </w:r>
      <w:r w:rsidR="002730A7">
        <w:t xml:space="preserve"> de 201</w:t>
      </w:r>
      <w:r w:rsidR="00695E80">
        <w:rPr>
          <w:lang w:val="es-CO"/>
        </w:rPr>
        <w:t xml:space="preserve">6 y retirando de la base tarifaria </w:t>
      </w:r>
      <w:r w:rsidR="006C2BEF">
        <w:rPr>
          <w:lang w:val="es-CO"/>
        </w:rPr>
        <w:t xml:space="preserve">los valores </w:t>
      </w:r>
      <w:r w:rsidR="00695E80">
        <w:rPr>
          <w:lang w:val="es-CO"/>
        </w:rPr>
        <w:t>aprobados en el Anexo 2 de la Resolución CREG 085 de 2016.</w:t>
      </w:r>
      <w:r w:rsidR="002730A7">
        <w:t xml:space="preserve"> </w:t>
      </w:r>
    </w:p>
    <w:p w14:paraId="16D69CDA" w14:textId="77777777" w:rsidR="00C47956" w:rsidRPr="00C47956" w:rsidRDefault="00C47956" w:rsidP="007E1CB6">
      <w:pPr>
        <w:pStyle w:val="ARTICULOS"/>
      </w:pPr>
      <w:bookmarkStart w:id="1" w:name="_Ref469931328"/>
      <w:r w:rsidRPr="00C47956">
        <w:t xml:space="preserve">Modificar </w:t>
      </w:r>
      <w:r>
        <w:t xml:space="preserve">el artículo 3 </w:t>
      </w:r>
      <w:r w:rsidRPr="00C47956">
        <w:t xml:space="preserve">de la Resolución CREG 110 de 2011, </w:t>
      </w:r>
      <w:r>
        <w:t>modificado</w:t>
      </w:r>
      <w:r w:rsidRPr="00C47956">
        <w:t xml:space="preserve"> por el artículo </w:t>
      </w:r>
      <w:r w:rsidR="00A10C4F">
        <w:rPr>
          <w:lang w:val="es-CO"/>
        </w:rPr>
        <w:t>3</w:t>
      </w:r>
      <w:r w:rsidRPr="00C47956">
        <w:t xml:space="preserve"> de la </w:t>
      </w:r>
      <w:r w:rsidRPr="00361640">
        <w:t xml:space="preserve">Resolución CREG </w:t>
      </w:r>
      <w:r w:rsidR="00A10C4F" w:rsidRPr="00361640">
        <w:rPr>
          <w:lang w:val="es-CO"/>
        </w:rPr>
        <w:t>261</w:t>
      </w:r>
      <w:r w:rsidRPr="00361640">
        <w:t xml:space="preserve"> de 201</w:t>
      </w:r>
      <w:r w:rsidR="00A10C4F" w:rsidRPr="00361640">
        <w:rPr>
          <w:lang w:val="es-CO"/>
        </w:rPr>
        <w:t>6</w:t>
      </w:r>
      <w:r w:rsidRPr="00361640">
        <w:t>, el</w:t>
      </w:r>
      <w:r>
        <w:t xml:space="preserve"> cual quedará</w:t>
      </w:r>
      <w:r w:rsidRPr="00C47956">
        <w:t xml:space="preserve"> así:</w:t>
      </w:r>
      <w:r w:rsidR="006C2BEF">
        <w:rPr>
          <w:lang w:val="es-CO"/>
        </w:rPr>
        <w:t xml:space="preserve"> </w:t>
      </w:r>
    </w:p>
    <w:p w14:paraId="424C1EE7" w14:textId="77777777" w:rsidR="00C47956" w:rsidRPr="00C47956" w:rsidRDefault="00C47956" w:rsidP="007E1CB6">
      <w:pPr>
        <w:ind w:left="-142"/>
        <w:rPr>
          <w:lang w:val="es-CO"/>
        </w:rPr>
      </w:pPr>
    </w:p>
    <w:p w14:paraId="7D4A573C" w14:textId="3598746A" w:rsidR="00A72161" w:rsidRPr="00C66085" w:rsidRDefault="00750D42" w:rsidP="007E1CB6">
      <w:pPr>
        <w:ind w:left="284"/>
        <w:rPr>
          <w:sz w:val="22"/>
          <w:szCs w:val="22"/>
          <w:lang w:val="es-CO"/>
        </w:rPr>
      </w:pPr>
      <w:r w:rsidRPr="00F45EB7">
        <w:rPr>
          <w:sz w:val="22"/>
          <w:szCs w:val="22"/>
          <w:lang w:val="es-CO"/>
        </w:rPr>
        <w:t>“</w:t>
      </w:r>
      <w:r w:rsidR="00C47956" w:rsidRPr="00CA5FFD">
        <w:rPr>
          <w:b/>
          <w:sz w:val="22"/>
          <w:szCs w:val="22"/>
          <w:lang w:val="es-CO"/>
        </w:rPr>
        <w:t>Artículo 3. Inversión Existente.</w:t>
      </w:r>
      <w:r w:rsidR="00C47956" w:rsidRPr="00CA5FFD">
        <w:rPr>
          <w:sz w:val="22"/>
          <w:szCs w:val="22"/>
          <w:lang w:val="es-CO"/>
        </w:rPr>
        <w:t xml:space="preserve"> </w:t>
      </w:r>
      <w:r w:rsidR="00094F3D" w:rsidRPr="00CA5FFD">
        <w:rPr>
          <w:sz w:val="22"/>
          <w:szCs w:val="22"/>
          <w:lang w:val="es-CO"/>
        </w:rPr>
        <w:t xml:space="preserve"> Como inversión existente, </w:t>
      </w:r>
      <w:proofErr w:type="spellStart"/>
      <w:r w:rsidR="00094F3D" w:rsidRPr="00CA5FFD">
        <w:rPr>
          <w:sz w:val="22"/>
          <w:szCs w:val="22"/>
          <w:lang w:val="es-CO"/>
        </w:rPr>
        <w:t>IEt</w:t>
      </w:r>
      <w:proofErr w:type="spellEnd"/>
      <w:r w:rsidR="00094F3D" w:rsidRPr="00CA5FFD">
        <w:rPr>
          <w:sz w:val="22"/>
          <w:szCs w:val="22"/>
          <w:lang w:val="es-CO"/>
        </w:rPr>
        <w:t xml:space="preserve">, se reconocen US$ </w:t>
      </w:r>
      <w:r w:rsidR="00825E3F" w:rsidRPr="00361640">
        <w:rPr>
          <w:sz w:val="22"/>
          <w:szCs w:val="22"/>
          <w:lang w:val="es-CO"/>
        </w:rPr>
        <w:t xml:space="preserve">1.291.901.464 </w:t>
      </w:r>
      <w:r w:rsidR="00094F3D" w:rsidRPr="00CA5FFD">
        <w:rPr>
          <w:sz w:val="22"/>
          <w:szCs w:val="22"/>
          <w:lang w:val="es-CO"/>
        </w:rPr>
        <w:t xml:space="preserve">(dólares de diciembre 31 de 2009) para los gasoductos principales y </w:t>
      </w:r>
      <w:r w:rsidR="00094F3D" w:rsidRPr="00361640">
        <w:rPr>
          <w:sz w:val="22"/>
          <w:szCs w:val="22"/>
          <w:lang w:val="es-CO"/>
        </w:rPr>
        <w:t xml:space="preserve">US$ </w:t>
      </w:r>
      <w:r w:rsidR="00361640" w:rsidRPr="00361640">
        <w:rPr>
          <w:sz w:val="22"/>
          <w:szCs w:val="22"/>
          <w:lang w:val="es-CO"/>
        </w:rPr>
        <w:t>87.277.867</w:t>
      </w:r>
      <w:r w:rsidR="00825E3F" w:rsidRPr="00361640">
        <w:rPr>
          <w:sz w:val="22"/>
          <w:szCs w:val="22"/>
          <w:lang w:val="es-CO"/>
        </w:rPr>
        <w:t xml:space="preserve"> </w:t>
      </w:r>
      <w:r w:rsidR="00094F3D" w:rsidRPr="00CA5FFD">
        <w:rPr>
          <w:sz w:val="22"/>
          <w:szCs w:val="22"/>
          <w:lang w:val="es-CO"/>
        </w:rPr>
        <w:t xml:space="preserve">(dólares de diciembre 31 de 2009) para los gasoductos ramales de acuerdo con la desagregación presentada en el Anexo </w:t>
      </w:r>
      <w:r w:rsidR="00C53330">
        <w:rPr>
          <w:sz w:val="22"/>
          <w:szCs w:val="22"/>
          <w:lang w:val="es-CO"/>
        </w:rPr>
        <w:t>4</w:t>
      </w:r>
      <w:r w:rsidR="00C53330" w:rsidRPr="00CA5FFD">
        <w:rPr>
          <w:sz w:val="22"/>
          <w:szCs w:val="22"/>
          <w:lang w:val="es-CO"/>
        </w:rPr>
        <w:t xml:space="preserve"> </w:t>
      </w:r>
      <w:r w:rsidR="00C66085">
        <w:rPr>
          <w:sz w:val="22"/>
          <w:szCs w:val="22"/>
          <w:lang w:val="es-CO"/>
        </w:rPr>
        <w:t>de esta Resolución</w:t>
      </w:r>
      <w:r>
        <w:rPr>
          <w:sz w:val="22"/>
          <w:szCs w:val="22"/>
          <w:lang w:val="es-CO"/>
        </w:rPr>
        <w:t>”</w:t>
      </w:r>
      <w:r w:rsidR="00C66085">
        <w:rPr>
          <w:sz w:val="22"/>
          <w:szCs w:val="22"/>
          <w:lang w:val="es-CO"/>
        </w:rPr>
        <w:t>.</w:t>
      </w:r>
    </w:p>
    <w:p w14:paraId="28019867" w14:textId="62A5E5D4" w:rsidR="00A72161" w:rsidRPr="00C47956" w:rsidRDefault="00F56A3B" w:rsidP="007E1CB6">
      <w:pPr>
        <w:pStyle w:val="ARTICULOS"/>
        <w:rPr>
          <w:rFonts w:eastAsia="Arial Unicode MS" w:cs="Arial"/>
        </w:rPr>
      </w:pPr>
      <w:r>
        <w:rPr>
          <w:lang w:val="es-CO"/>
        </w:rPr>
        <w:t>Modificar</w:t>
      </w:r>
      <w:r w:rsidR="00A72161">
        <w:t xml:space="preserve"> </w:t>
      </w:r>
      <w:r w:rsidR="00A72161" w:rsidRPr="00C47956">
        <w:t xml:space="preserve">el artículo 9 de la Resolución CREG 110 de 2011, modificado por el artículo </w:t>
      </w:r>
      <w:r w:rsidR="00A10C4F">
        <w:rPr>
          <w:lang w:val="es-CO"/>
        </w:rPr>
        <w:t>4</w:t>
      </w:r>
      <w:r w:rsidR="00A72161" w:rsidRPr="00C47956">
        <w:t xml:space="preserve"> de la Resolución CREG </w:t>
      </w:r>
      <w:r w:rsidR="00A10C4F">
        <w:rPr>
          <w:lang w:val="es-CO"/>
        </w:rPr>
        <w:t>261</w:t>
      </w:r>
      <w:r w:rsidR="00A72161" w:rsidRPr="00C47956">
        <w:t xml:space="preserve"> de 201</w:t>
      </w:r>
      <w:r w:rsidR="00A10C4F">
        <w:rPr>
          <w:lang w:val="es-CO"/>
        </w:rPr>
        <w:t>6</w:t>
      </w:r>
      <w:r w:rsidR="00A72161" w:rsidRPr="00C47956">
        <w:t>, el cual quedará así:</w:t>
      </w:r>
    </w:p>
    <w:p w14:paraId="604067C8" w14:textId="77777777" w:rsidR="00A72161" w:rsidRPr="00A10C4F" w:rsidRDefault="00A72161" w:rsidP="007E1CB6">
      <w:pPr>
        <w:rPr>
          <w:lang w:val="x-none"/>
        </w:rPr>
      </w:pPr>
    </w:p>
    <w:p w14:paraId="21DA3E9F" w14:textId="77777777" w:rsidR="00A72161" w:rsidRDefault="00750D42" w:rsidP="007E1CB6">
      <w:pPr>
        <w:ind w:left="284"/>
        <w:rPr>
          <w:sz w:val="22"/>
          <w:szCs w:val="22"/>
          <w:highlight w:val="yellow"/>
          <w:lang w:val="es-CO"/>
        </w:rPr>
      </w:pPr>
      <w:r w:rsidRPr="00F45EB7">
        <w:rPr>
          <w:sz w:val="22"/>
          <w:szCs w:val="22"/>
          <w:lang w:val="es-CO"/>
        </w:rPr>
        <w:lastRenderedPageBreak/>
        <w:t>“</w:t>
      </w:r>
      <w:r w:rsidR="00A72161" w:rsidRPr="00CA5FFD">
        <w:rPr>
          <w:b/>
          <w:sz w:val="22"/>
          <w:szCs w:val="22"/>
          <w:lang w:val="es-CO"/>
        </w:rPr>
        <w:t>Artículo 9.</w:t>
      </w:r>
      <w:r w:rsidR="00A72161" w:rsidRPr="00CA5FFD">
        <w:rPr>
          <w:sz w:val="22"/>
          <w:szCs w:val="22"/>
          <w:lang w:val="es-CO"/>
        </w:rPr>
        <w:t xml:space="preserve"> Cargos Regulados de Referencia para la Remuneración de los Costos de Inversión. Para remunerar los costos de inversión para el sistema de transporte definido en el artículo 1 de esta Resolución, de conformidad con lo establecido en la Resolución CREG 126 de 2010, se aprueban las siguientes parejas de cargos regulados:</w:t>
      </w:r>
    </w:p>
    <w:p w14:paraId="4CA120DE" w14:textId="77777777" w:rsidR="00BD5685" w:rsidRDefault="00A72161" w:rsidP="007E1CB6">
      <w:pPr>
        <w:ind w:left="-142"/>
      </w:pPr>
      <w:r w:rsidRPr="00B320B2" w:rsidDel="00317570">
        <w:t xml:space="preserve"> </w:t>
      </w:r>
    </w:p>
    <w:tbl>
      <w:tblPr>
        <w:tblW w:w="8276" w:type="dxa"/>
        <w:jc w:val="center"/>
        <w:tblCellMar>
          <w:left w:w="70" w:type="dxa"/>
          <w:right w:w="70" w:type="dxa"/>
        </w:tblCellMar>
        <w:tblLook w:val="04A0" w:firstRow="1" w:lastRow="0" w:firstColumn="1" w:lastColumn="0" w:noHBand="0" w:noVBand="1"/>
      </w:tblPr>
      <w:tblGrid>
        <w:gridCol w:w="611"/>
        <w:gridCol w:w="1095"/>
        <w:gridCol w:w="1095"/>
        <w:gridCol w:w="1095"/>
        <w:gridCol w:w="1095"/>
        <w:gridCol w:w="1095"/>
        <w:gridCol w:w="1095"/>
        <w:gridCol w:w="1095"/>
      </w:tblGrid>
      <w:tr w:rsidR="005F6E48" w:rsidRPr="005F6E48" w14:paraId="54A15A1F" w14:textId="77777777" w:rsidTr="005F6E48">
        <w:trPr>
          <w:trHeight w:val="315"/>
          <w:jc w:val="center"/>
        </w:trPr>
        <w:tc>
          <w:tcPr>
            <w:tcW w:w="8276" w:type="dxa"/>
            <w:gridSpan w:val="8"/>
            <w:tcBorders>
              <w:top w:val="single" w:sz="4" w:space="0" w:color="auto"/>
              <w:left w:val="nil"/>
              <w:bottom w:val="single" w:sz="8" w:space="0" w:color="auto"/>
              <w:right w:val="nil"/>
            </w:tcBorders>
            <w:shd w:val="clear" w:color="000000" w:fill="FFFFFF"/>
            <w:noWrap/>
            <w:vAlign w:val="bottom"/>
            <w:hideMark/>
          </w:tcPr>
          <w:p w14:paraId="5C76CCF2"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Barranca - Sebastopol </w:t>
            </w:r>
          </w:p>
        </w:tc>
      </w:tr>
      <w:tr w:rsidR="005F6E48" w:rsidRPr="005F6E48" w14:paraId="09B48D84"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4D0B3AEA" w14:textId="77777777" w:rsidR="005F6E48" w:rsidRPr="005F6E48" w:rsidRDefault="005F6E48" w:rsidP="005F6E48">
            <w:pPr>
              <w:jc w:val="center"/>
              <w:rPr>
                <w:color w:val="000000"/>
                <w:sz w:val="22"/>
                <w:szCs w:val="22"/>
                <w:lang w:val="es-CO" w:eastAsia="es-CO"/>
              </w:rPr>
            </w:pPr>
            <w:r w:rsidRPr="005F6E48">
              <w:rPr>
                <w:color w:val="000000"/>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42E0132D"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   </w:t>
            </w:r>
          </w:p>
        </w:tc>
        <w:tc>
          <w:tcPr>
            <w:tcW w:w="1095" w:type="dxa"/>
            <w:tcBorders>
              <w:top w:val="nil"/>
              <w:left w:val="nil"/>
              <w:bottom w:val="nil"/>
              <w:right w:val="nil"/>
            </w:tcBorders>
            <w:shd w:val="clear" w:color="000000" w:fill="FFFFFF"/>
            <w:noWrap/>
            <w:vAlign w:val="bottom"/>
            <w:hideMark/>
          </w:tcPr>
          <w:p w14:paraId="294C7BF7"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20 </w:t>
            </w:r>
          </w:p>
        </w:tc>
        <w:tc>
          <w:tcPr>
            <w:tcW w:w="1095" w:type="dxa"/>
            <w:tcBorders>
              <w:top w:val="nil"/>
              <w:left w:val="nil"/>
              <w:bottom w:val="nil"/>
              <w:right w:val="nil"/>
            </w:tcBorders>
            <w:shd w:val="clear" w:color="000000" w:fill="FFFFFF"/>
            <w:noWrap/>
            <w:vAlign w:val="bottom"/>
            <w:hideMark/>
          </w:tcPr>
          <w:p w14:paraId="763C8BAB"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40 </w:t>
            </w:r>
          </w:p>
        </w:tc>
        <w:tc>
          <w:tcPr>
            <w:tcW w:w="1095" w:type="dxa"/>
            <w:tcBorders>
              <w:top w:val="nil"/>
              <w:left w:val="nil"/>
              <w:bottom w:val="nil"/>
              <w:right w:val="nil"/>
            </w:tcBorders>
            <w:shd w:val="clear" w:color="000000" w:fill="FFFFFF"/>
            <w:noWrap/>
            <w:vAlign w:val="bottom"/>
            <w:hideMark/>
          </w:tcPr>
          <w:p w14:paraId="0BC71044"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50 </w:t>
            </w:r>
          </w:p>
        </w:tc>
        <w:tc>
          <w:tcPr>
            <w:tcW w:w="1095" w:type="dxa"/>
            <w:tcBorders>
              <w:top w:val="nil"/>
              <w:left w:val="nil"/>
              <w:bottom w:val="nil"/>
              <w:right w:val="nil"/>
            </w:tcBorders>
            <w:shd w:val="clear" w:color="000000" w:fill="FFFFFF"/>
            <w:noWrap/>
            <w:vAlign w:val="bottom"/>
            <w:hideMark/>
          </w:tcPr>
          <w:p w14:paraId="6EC7BEF7"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60 </w:t>
            </w:r>
          </w:p>
        </w:tc>
        <w:tc>
          <w:tcPr>
            <w:tcW w:w="1095" w:type="dxa"/>
            <w:tcBorders>
              <w:top w:val="nil"/>
              <w:left w:val="nil"/>
              <w:bottom w:val="nil"/>
              <w:right w:val="nil"/>
            </w:tcBorders>
            <w:shd w:val="clear" w:color="000000" w:fill="FFFFFF"/>
            <w:noWrap/>
            <w:vAlign w:val="bottom"/>
            <w:hideMark/>
          </w:tcPr>
          <w:p w14:paraId="7FF607C2"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70 </w:t>
            </w:r>
          </w:p>
        </w:tc>
        <w:tc>
          <w:tcPr>
            <w:tcW w:w="1095" w:type="dxa"/>
            <w:tcBorders>
              <w:top w:val="nil"/>
              <w:left w:val="nil"/>
              <w:bottom w:val="nil"/>
              <w:right w:val="nil"/>
            </w:tcBorders>
            <w:shd w:val="clear" w:color="000000" w:fill="FFFFFF"/>
            <w:noWrap/>
            <w:vAlign w:val="bottom"/>
            <w:hideMark/>
          </w:tcPr>
          <w:p w14:paraId="1C948B66"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80 </w:t>
            </w:r>
          </w:p>
        </w:tc>
      </w:tr>
      <w:tr w:rsidR="005F6E48" w:rsidRPr="005F6E48" w14:paraId="6A93D855"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6EA5C30A"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6838386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c>
          <w:tcPr>
            <w:tcW w:w="1095" w:type="dxa"/>
            <w:tcBorders>
              <w:top w:val="nil"/>
              <w:left w:val="nil"/>
              <w:bottom w:val="nil"/>
              <w:right w:val="nil"/>
            </w:tcBorders>
            <w:shd w:val="clear" w:color="000000" w:fill="FFFFFF"/>
            <w:noWrap/>
            <w:vAlign w:val="bottom"/>
            <w:hideMark/>
          </w:tcPr>
          <w:p w14:paraId="4FD915F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13,393 </w:t>
            </w:r>
          </w:p>
        </w:tc>
        <w:tc>
          <w:tcPr>
            <w:tcW w:w="1095" w:type="dxa"/>
            <w:tcBorders>
              <w:top w:val="nil"/>
              <w:left w:val="nil"/>
              <w:bottom w:val="nil"/>
              <w:right w:val="nil"/>
            </w:tcBorders>
            <w:shd w:val="clear" w:color="000000" w:fill="FFFFFF"/>
            <w:noWrap/>
            <w:vAlign w:val="bottom"/>
            <w:hideMark/>
          </w:tcPr>
          <w:p w14:paraId="562DA92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26,786 </w:t>
            </w:r>
          </w:p>
        </w:tc>
        <w:tc>
          <w:tcPr>
            <w:tcW w:w="1095" w:type="dxa"/>
            <w:tcBorders>
              <w:top w:val="nil"/>
              <w:left w:val="nil"/>
              <w:bottom w:val="nil"/>
              <w:right w:val="nil"/>
            </w:tcBorders>
            <w:shd w:val="clear" w:color="000000" w:fill="FFFFFF"/>
            <w:noWrap/>
            <w:vAlign w:val="bottom"/>
            <w:hideMark/>
          </w:tcPr>
          <w:p w14:paraId="30BF555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33,482 </w:t>
            </w:r>
          </w:p>
        </w:tc>
        <w:tc>
          <w:tcPr>
            <w:tcW w:w="1095" w:type="dxa"/>
            <w:tcBorders>
              <w:top w:val="nil"/>
              <w:left w:val="nil"/>
              <w:bottom w:val="nil"/>
              <w:right w:val="nil"/>
            </w:tcBorders>
            <w:shd w:val="clear" w:color="000000" w:fill="FFFFFF"/>
            <w:noWrap/>
            <w:vAlign w:val="bottom"/>
            <w:hideMark/>
          </w:tcPr>
          <w:p w14:paraId="373A0DC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40,178 </w:t>
            </w:r>
          </w:p>
        </w:tc>
        <w:tc>
          <w:tcPr>
            <w:tcW w:w="1095" w:type="dxa"/>
            <w:tcBorders>
              <w:top w:val="nil"/>
              <w:left w:val="nil"/>
              <w:bottom w:val="nil"/>
              <w:right w:val="nil"/>
            </w:tcBorders>
            <w:shd w:val="clear" w:color="000000" w:fill="FFFFFF"/>
            <w:noWrap/>
            <w:vAlign w:val="bottom"/>
            <w:hideMark/>
          </w:tcPr>
          <w:p w14:paraId="49303C7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46,875 </w:t>
            </w:r>
          </w:p>
        </w:tc>
        <w:tc>
          <w:tcPr>
            <w:tcW w:w="1095" w:type="dxa"/>
            <w:tcBorders>
              <w:top w:val="nil"/>
              <w:left w:val="nil"/>
              <w:bottom w:val="nil"/>
              <w:right w:val="nil"/>
            </w:tcBorders>
            <w:shd w:val="clear" w:color="000000" w:fill="FFFFFF"/>
            <w:noWrap/>
            <w:vAlign w:val="bottom"/>
            <w:hideMark/>
          </w:tcPr>
          <w:p w14:paraId="5A8CE75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53,571 </w:t>
            </w:r>
          </w:p>
        </w:tc>
      </w:tr>
      <w:tr w:rsidR="005F6E48" w:rsidRPr="005F6E48" w14:paraId="0E994119"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44DF2C04"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40A867F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0,486 </w:t>
            </w:r>
          </w:p>
        </w:tc>
        <w:tc>
          <w:tcPr>
            <w:tcW w:w="1095" w:type="dxa"/>
            <w:tcBorders>
              <w:top w:val="nil"/>
              <w:left w:val="nil"/>
              <w:bottom w:val="nil"/>
              <w:right w:val="nil"/>
            </w:tcBorders>
            <w:shd w:val="clear" w:color="000000" w:fill="FFFFFF"/>
            <w:noWrap/>
            <w:vAlign w:val="bottom"/>
            <w:hideMark/>
          </w:tcPr>
          <w:p w14:paraId="17A8AE9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0,389 </w:t>
            </w:r>
          </w:p>
        </w:tc>
        <w:tc>
          <w:tcPr>
            <w:tcW w:w="1095" w:type="dxa"/>
            <w:tcBorders>
              <w:top w:val="nil"/>
              <w:left w:val="nil"/>
              <w:bottom w:val="nil"/>
              <w:right w:val="nil"/>
            </w:tcBorders>
            <w:shd w:val="clear" w:color="000000" w:fill="FFFFFF"/>
            <w:noWrap/>
            <w:vAlign w:val="bottom"/>
            <w:hideMark/>
          </w:tcPr>
          <w:p w14:paraId="3D3EC47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0,292 </w:t>
            </w:r>
          </w:p>
        </w:tc>
        <w:tc>
          <w:tcPr>
            <w:tcW w:w="1095" w:type="dxa"/>
            <w:tcBorders>
              <w:top w:val="nil"/>
              <w:left w:val="nil"/>
              <w:bottom w:val="nil"/>
              <w:right w:val="nil"/>
            </w:tcBorders>
            <w:shd w:val="clear" w:color="000000" w:fill="FFFFFF"/>
            <w:noWrap/>
            <w:vAlign w:val="bottom"/>
            <w:hideMark/>
          </w:tcPr>
          <w:p w14:paraId="2C044C3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0,243 </w:t>
            </w:r>
          </w:p>
        </w:tc>
        <w:tc>
          <w:tcPr>
            <w:tcW w:w="1095" w:type="dxa"/>
            <w:tcBorders>
              <w:top w:val="nil"/>
              <w:left w:val="nil"/>
              <w:bottom w:val="nil"/>
              <w:right w:val="nil"/>
            </w:tcBorders>
            <w:shd w:val="clear" w:color="000000" w:fill="FFFFFF"/>
            <w:noWrap/>
            <w:vAlign w:val="bottom"/>
            <w:hideMark/>
          </w:tcPr>
          <w:p w14:paraId="3BEBE5C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0,194 </w:t>
            </w:r>
          </w:p>
        </w:tc>
        <w:tc>
          <w:tcPr>
            <w:tcW w:w="1095" w:type="dxa"/>
            <w:tcBorders>
              <w:top w:val="nil"/>
              <w:left w:val="nil"/>
              <w:bottom w:val="nil"/>
              <w:right w:val="nil"/>
            </w:tcBorders>
            <w:shd w:val="clear" w:color="000000" w:fill="FFFFFF"/>
            <w:noWrap/>
            <w:vAlign w:val="bottom"/>
            <w:hideMark/>
          </w:tcPr>
          <w:p w14:paraId="63DA749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0,146 </w:t>
            </w:r>
          </w:p>
        </w:tc>
        <w:tc>
          <w:tcPr>
            <w:tcW w:w="1095" w:type="dxa"/>
            <w:tcBorders>
              <w:top w:val="nil"/>
              <w:left w:val="nil"/>
              <w:bottom w:val="nil"/>
              <w:right w:val="nil"/>
            </w:tcBorders>
            <w:shd w:val="clear" w:color="000000" w:fill="FFFFFF"/>
            <w:noWrap/>
            <w:vAlign w:val="bottom"/>
            <w:hideMark/>
          </w:tcPr>
          <w:p w14:paraId="4EB8476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0,097 </w:t>
            </w:r>
          </w:p>
        </w:tc>
      </w:tr>
      <w:tr w:rsidR="005F6E48" w:rsidRPr="005F6E48" w14:paraId="10006BF4"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28631268" w14:textId="77777777" w:rsidR="005F6E48" w:rsidRPr="005F6E48" w:rsidRDefault="005F6E48" w:rsidP="005F6E48">
            <w:pPr>
              <w:jc w:val="center"/>
              <w:rPr>
                <w:sz w:val="22"/>
                <w:szCs w:val="22"/>
                <w:lang w:val="es-CO" w:eastAsia="es-CO"/>
              </w:rPr>
            </w:pPr>
            <w:r w:rsidRPr="005F6E48">
              <w:rPr>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7BC5EDB4"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85 </w:t>
            </w:r>
          </w:p>
        </w:tc>
        <w:tc>
          <w:tcPr>
            <w:tcW w:w="1095" w:type="dxa"/>
            <w:tcBorders>
              <w:top w:val="nil"/>
              <w:left w:val="nil"/>
              <w:bottom w:val="nil"/>
              <w:right w:val="nil"/>
            </w:tcBorders>
            <w:shd w:val="clear" w:color="000000" w:fill="FFFFFF"/>
            <w:noWrap/>
            <w:vAlign w:val="bottom"/>
            <w:hideMark/>
          </w:tcPr>
          <w:p w14:paraId="733D0EFE"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90 </w:t>
            </w:r>
          </w:p>
        </w:tc>
        <w:tc>
          <w:tcPr>
            <w:tcW w:w="1095" w:type="dxa"/>
            <w:tcBorders>
              <w:top w:val="nil"/>
              <w:left w:val="nil"/>
              <w:bottom w:val="nil"/>
              <w:right w:val="nil"/>
            </w:tcBorders>
            <w:shd w:val="clear" w:color="000000" w:fill="FFFFFF"/>
            <w:noWrap/>
            <w:vAlign w:val="bottom"/>
            <w:hideMark/>
          </w:tcPr>
          <w:p w14:paraId="0875292D"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92 </w:t>
            </w:r>
          </w:p>
        </w:tc>
        <w:tc>
          <w:tcPr>
            <w:tcW w:w="1095" w:type="dxa"/>
            <w:tcBorders>
              <w:top w:val="nil"/>
              <w:left w:val="nil"/>
              <w:bottom w:val="nil"/>
              <w:right w:val="nil"/>
            </w:tcBorders>
            <w:shd w:val="clear" w:color="000000" w:fill="FFFFFF"/>
            <w:noWrap/>
            <w:vAlign w:val="bottom"/>
            <w:hideMark/>
          </w:tcPr>
          <w:p w14:paraId="11B9636A"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94 </w:t>
            </w:r>
          </w:p>
        </w:tc>
        <w:tc>
          <w:tcPr>
            <w:tcW w:w="1095" w:type="dxa"/>
            <w:tcBorders>
              <w:top w:val="nil"/>
              <w:left w:val="nil"/>
              <w:bottom w:val="nil"/>
              <w:right w:val="nil"/>
            </w:tcBorders>
            <w:shd w:val="clear" w:color="000000" w:fill="FFFFFF"/>
            <w:noWrap/>
            <w:vAlign w:val="bottom"/>
            <w:hideMark/>
          </w:tcPr>
          <w:p w14:paraId="1027989A"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96 </w:t>
            </w:r>
          </w:p>
        </w:tc>
        <w:tc>
          <w:tcPr>
            <w:tcW w:w="1095" w:type="dxa"/>
            <w:tcBorders>
              <w:top w:val="nil"/>
              <w:left w:val="nil"/>
              <w:bottom w:val="nil"/>
              <w:right w:val="nil"/>
            </w:tcBorders>
            <w:shd w:val="clear" w:color="000000" w:fill="FFFFFF"/>
            <w:noWrap/>
            <w:vAlign w:val="bottom"/>
            <w:hideMark/>
          </w:tcPr>
          <w:p w14:paraId="5A15FD2C"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98 </w:t>
            </w:r>
          </w:p>
        </w:tc>
        <w:tc>
          <w:tcPr>
            <w:tcW w:w="1095" w:type="dxa"/>
            <w:tcBorders>
              <w:top w:val="nil"/>
              <w:left w:val="nil"/>
              <w:bottom w:val="nil"/>
              <w:right w:val="nil"/>
            </w:tcBorders>
            <w:shd w:val="clear" w:color="000000" w:fill="FFFFFF"/>
            <w:noWrap/>
            <w:vAlign w:val="bottom"/>
            <w:hideMark/>
          </w:tcPr>
          <w:p w14:paraId="189E67CA"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100 </w:t>
            </w:r>
          </w:p>
        </w:tc>
      </w:tr>
      <w:tr w:rsidR="005F6E48" w:rsidRPr="005F6E48" w14:paraId="7A5FD83E"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7B3A32A0" w14:textId="77777777" w:rsidR="005F6E48" w:rsidRPr="005F6E48" w:rsidRDefault="005F6E48" w:rsidP="005F6E48">
            <w:pPr>
              <w:jc w:val="center"/>
              <w:rPr>
                <w:b/>
                <w:bCs/>
                <w:sz w:val="18"/>
                <w:szCs w:val="18"/>
                <w:lang w:val="es-CO" w:eastAsia="es-CO"/>
              </w:rPr>
            </w:pPr>
            <w:r w:rsidRPr="005F6E48">
              <w:rPr>
                <w:b/>
                <w:bCs/>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02B50CC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56,919 </w:t>
            </w:r>
          </w:p>
        </w:tc>
        <w:tc>
          <w:tcPr>
            <w:tcW w:w="1095" w:type="dxa"/>
            <w:tcBorders>
              <w:top w:val="nil"/>
              <w:left w:val="nil"/>
              <w:bottom w:val="nil"/>
              <w:right w:val="nil"/>
            </w:tcBorders>
            <w:shd w:val="clear" w:color="000000" w:fill="FFFFFF"/>
            <w:noWrap/>
            <w:vAlign w:val="bottom"/>
            <w:hideMark/>
          </w:tcPr>
          <w:p w14:paraId="76B8E4D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60,268 </w:t>
            </w:r>
          </w:p>
        </w:tc>
        <w:tc>
          <w:tcPr>
            <w:tcW w:w="1095" w:type="dxa"/>
            <w:tcBorders>
              <w:top w:val="nil"/>
              <w:left w:val="nil"/>
              <w:bottom w:val="nil"/>
              <w:right w:val="nil"/>
            </w:tcBorders>
            <w:shd w:val="clear" w:color="000000" w:fill="FFFFFF"/>
            <w:noWrap/>
            <w:vAlign w:val="bottom"/>
            <w:hideMark/>
          </w:tcPr>
          <w:p w14:paraId="2E31150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61,607 </w:t>
            </w:r>
          </w:p>
        </w:tc>
        <w:tc>
          <w:tcPr>
            <w:tcW w:w="1095" w:type="dxa"/>
            <w:tcBorders>
              <w:top w:val="nil"/>
              <w:left w:val="nil"/>
              <w:bottom w:val="nil"/>
              <w:right w:val="nil"/>
            </w:tcBorders>
            <w:shd w:val="clear" w:color="000000" w:fill="FFFFFF"/>
            <w:noWrap/>
            <w:vAlign w:val="bottom"/>
            <w:hideMark/>
          </w:tcPr>
          <w:p w14:paraId="2C00B28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62,946 </w:t>
            </w:r>
          </w:p>
        </w:tc>
        <w:tc>
          <w:tcPr>
            <w:tcW w:w="1095" w:type="dxa"/>
            <w:tcBorders>
              <w:top w:val="nil"/>
              <w:left w:val="nil"/>
              <w:bottom w:val="nil"/>
              <w:right w:val="nil"/>
            </w:tcBorders>
            <w:shd w:val="clear" w:color="000000" w:fill="FFFFFF"/>
            <w:noWrap/>
            <w:vAlign w:val="bottom"/>
            <w:hideMark/>
          </w:tcPr>
          <w:p w14:paraId="31CE41C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64,286 </w:t>
            </w:r>
          </w:p>
        </w:tc>
        <w:tc>
          <w:tcPr>
            <w:tcW w:w="1095" w:type="dxa"/>
            <w:tcBorders>
              <w:top w:val="nil"/>
              <w:left w:val="nil"/>
              <w:bottom w:val="nil"/>
              <w:right w:val="nil"/>
            </w:tcBorders>
            <w:shd w:val="clear" w:color="000000" w:fill="FFFFFF"/>
            <w:noWrap/>
            <w:vAlign w:val="bottom"/>
            <w:hideMark/>
          </w:tcPr>
          <w:p w14:paraId="50BE73D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65,625 </w:t>
            </w:r>
          </w:p>
        </w:tc>
        <w:tc>
          <w:tcPr>
            <w:tcW w:w="1095" w:type="dxa"/>
            <w:tcBorders>
              <w:top w:val="nil"/>
              <w:left w:val="nil"/>
              <w:bottom w:val="nil"/>
              <w:right w:val="nil"/>
            </w:tcBorders>
            <w:shd w:val="clear" w:color="000000" w:fill="FFFFFF"/>
            <w:noWrap/>
            <w:vAlign w:val="bottom"/>
            <w:hideMark/>
          </w:tcPr>
          <w:p w14:paraId="356EE54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66,964 </w:t>
            </w:r>
          </w:p>
        </w:tc>
      </w:tr>
      <w:tr w:rsidR="005F6E48" w:rsidRPr="005F6E48" w14:paraId="26EFB3F5" w14:textId="77777777" w:rsidTr="005F6E48">
        <w:trPr>
          <w:trHeight w:val="255"/>
          <w:jc w:val="center"/>
        </w:trPr>
        <w:tc>
          <w:tcPr>
            <w:tcW w:w="611" w:type="dxa"/>
            <w:tcBorders>
              <w:top w:val="nil"/>
              <w:left w:val="nil"/>
              <w:bottom w:val="single" w:sz="4" w:space="0" w:color="auto"/>
              <w:right w:val="nil"/>
            </w:tcBorders>
            <w:shd w:val="clear" w:color="000000" w:fill="FFFFFF"/>
            <w:noWrap/>
            <w:vAlign w:val="bottom"/>
            <w:hideMark/>
          </w:tcPr>
          <w:p w14:paraId="49F7CCD7" w14:textId="77777777" w:rsidR="005F6E48" w:rsidRPr="005F6E48" w:rsidRDefault="005F6E48" w:rsidP="005F6E48">
            <w:pPr>
              <w:jc w:val="center"/>
              <w:rPr>
                <w:b/>
                <w:bCs/>
                <w:sz w:val="18"/>
                <w:szCs w:val="18"/>
                <w:lang w:val="es-CO" w:eastAsia="es-CO"/>
              </w:rPr>
            </w:pPr>
            <w:r w:rsidRPr="005F6E48">
              <w:rPr>
                <w:b/>
                <w:bCs/>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427A39E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0,073 </w:t>
            </w:r>
          </w:p>
        </w:tc>
        <w:tc>
          <w:tcPr>
            <w:tcW w:w="1095" w:type="dxa"/>
            <w:tcBorders>
              <w:top w:val="nil"/>
              <w:left w:val="nil"/>
              <w:bottom w:val="nil"/>
              <w:right w:val="nil"/>
            </w:tcBorders>
            <w:shd w:val="clear" w:color="000000" w:fill="FFFFFF"/>
            <w:noWrap/>
            <w:vAlign w:val="bottom"/>
            <w:hideMark/>
          </w:tcPr>
          <w:p w14:paraId="660D59E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0,049 </w:t>
            </w:r>
          </w:p>
        </w:tc>
        <w:tc>
          <w:tcPr>
            <w:tcW w:w="1095" w:type="dxa"/>
            <w:tcBorders>
              <w:top w:val="nil"/>
              <w:left w:val="nil"/>
              <w:bottom w:val="nil"/>
              <w:right w:val="nil"/>
            </w:tcBorders>
            <w:shd w:val="clear" w:color="000000" w:fill="FFFFFF"/>
            <w:noWrap/>
            <w:vAlign w:val="bottom"/>
            <w:hideMark/>
          </w:tcPr>
          <w:p w14:paraId="293E786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0,039 </w:t>
            </w:r>
          </w:p>
        </w:tc>
        <w:tc>
          <w:tcPr>
            <w:tcW w:w="1095" w:type="dxa"/>
            <w:tcBorders>
              <w:top w:val="nil"/>
              <w:left w:val="nil"/>
              <w:bottom w:val="nil"/>
              <w:right w:val="nil"/>
            </w:tcBorders>
            <w:shd w:val="clear" w:color="000000" w:fill="FFFFFF"/>
            <w:noWrap/>
            <w:vAlign w:val="bottom"/>
            <w:hideMark/>
          </w:tcPr>
          <w:p w14:paraId="5C9D51C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0,029 </w:t>
            </w:r>
          </w:p>
        </w:tc>
        <w:tc>
          <w:tcPr>
            <w:tcW w:w="1095" w:type="dxa"/>
            <w:tcBorders>
              <w:top w:val="nil"/>
              <w:left w:val="nil"/>
              <w:bottom w:val="nil"/>
              <w:right w:val="nil"/>
            </w:tcBorders>
            <w:shd w:val="clear" w:color="000000" w:fill="FFFFFF"/>
            <w:noWrap/>
            <w:vAlign w:val="bottom"/>
            <w:hideMark/>
          </w:tcPr>
          <w:p w14:paraId="1A56CA4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0,019 </w:t>
            </w:r>
          </w:p>
        </w:tc>
        <w:tc>
          <w:tcPr>
            <w:tcW w:w="1095" w:type="dxa"/>
            <w:tcBorders>
              <w:top w:val="nil"/>
              <w:left w:val="nil"/>
              <w:bottom w:val="nil"/>
              <w:right w:val="nil"/>
            </w:tcBorders>
            <w:shd w:val="clear" w:color="000000" w:fill="FFFFFF"/>
            <w:noWrap/>
            <w:vAlign w:val="bottom"/>
            <w:hideMark/>
          </w:tcPr>
          <w:p w14:paraId="0E9C071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0,010 </w:t>
            </w:r>
          </w:p>
        </w:tc>
        <w:tc>
          <w:tcPr>
            <w:tcW w:w="1095" w:type="dxa"/>
            <w:tcBorders>
              <w:top w:val="nil"/>
              <w:left w:val="nil"/>
              <w:bottom w:val="nil"/>
              <w:right w:val="nil"/>
            </w:tcBorders>
            <w:shd w:val="clear" w:color="000000" w:fill="FFFFFF"/>
            <w:noWrap/>
            <w:vAlign w:val="bottom"/>
            <w:hideMark/>
          </w:tcPr>
          <w:p w14:paraId="12C83D9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r>
      <w:tr w:rsidR="005F6E48" w:rsidRPr="005F6E48" w14:paraId="69543FE7" w14:textId="77777777" w:rsidTr="005F6E48">
        <w:trPr>
          <w:trHeight w:val="315"/>
          <w:jc w:val="center"/>
        </w:trPr>
        <w:tc>
          <w:tcPr>
            <w:tcW w:w="8276" w:type="dxa"/>
            <w:gridSpan w:val="8"/>
            <w:tcBorders>
              <w:top w:val="single" w:sz="4" w:space="0" w:color="auto"/>
              <w:left w:val="nil"/>
              <w:bottom w:val="single" w:sz="8" w:space="0" w:color="auto"/>
              <w:right w:val="nil"/>
            </w:tcBorders>
            <w:shd w:val="clear" w:color="000000" w:fill="FFFFFF"/>
            <w:noWrap/>
            <w:vAlign w:val="bottom"/>
            <w:hideMark/>
          </w:tcPr>
          <w:p w14:paraId="54D77945"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Sebastopol - </w:t>
            </w:r>
            <w:proofErr w:type="spellStart"/>
            <w:r w:rsidRPr="005F6E48">
              <w:rPr>
                <w:b/>
                <w:bCs/>
                <w:color w:val="000000"/>
                <w:sz w:val="22"/>
                <w:szCs w:val="22"/>
                <w:lang w:val="es-CO" w:eastAsia="es-CO"/>
              </w:rPr>
              <w:t>Vasconia</w:t>
            </w:r>
            <w:proofErr w:type="spellEnd"/>
            <w:r w:rsidRPr="005F6E48">
              <w:rPr>
                <w:b/>
                <w:bCs/>
                <w:color w:val="000000"/>
                <w:sz w:val="22"/>
                <w:szCs w:val="22"/>
                <w:lang w:val="es-CO" w:eastAsia="es-CO"/>
              </w:rPr>
              <w:t xml:space="preserve">  </w:t>
            </w:r>
          </w:p>
        </w:tc>
      </w:tr>
      <w:tr w:rsidR="005F6E48" w:rsidRPr="005F6E48" w14:paraId="1B496CB9"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60247A13" w14:textId="77777777" w:rsidR="005F6E48" w:rsidRPr="005F6E48" w:rsidRDefault="005F6E48" w:rsidP="005F6E48">
            <w:pPr>
              <w:jc w:val="center"/>
              <w:rPr>
                <w:color w:val="000000"/>
                <w:sz w:val="22"/>
                <w:szCs w:val="22"/>
                <w:lang w:val="es-CO" w:eastAsia="es-CO"/>
              </w:rPr>
            </w:pPr>
            <w:r w:rsidRPr="005F6E48">
              <w:rPr>
                <w:color w:val="000000"/>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726C2016"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   </w:t>
            </w:r>
          </w:p>
        </w:tc>
        <w:tc>
          <w:tcPr>
            <w:tcW w:w="1095" w:type="dxa"/>
            <w:tcBorders>
              <w:top w:val="nil"/>
              <w:left w:val="nil"/>
              <w:bottom w:val="nil"/>
              <w:right w:val="nil"/>
            </w:tcBorders>
            <w:shd w:val="clear" w:color="000000" w:fill="FFFFFF"/>
            <w:noWrap/>
            <w:vAlign w:val="bottom"/>
            <w:hideMark/>
          </w:tcPr>
          <w:p w14:paraId="3917EF7E"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20 </w:t>
            </w:r>
          </w:p>
        </w:tc>
        <w:tc>
          <w:tcPr>
            <w:tcW w:w="1095" w:type="dxa"/>
            <w:tcBorders>
              <w:top w:val="nil"/>
              <w:left w:val="nil"/>
              <w:bottom w:val="nil"/>
              <w:right w:val="nil"/>
            </w:tcBorders>
            <w:shd w:val="clear" w:color="000000" w:fill="FFFFFF"/>
            <w:noWrap/>
            <w:vAlign w:val="bottom"/>
            <w:hideMark/>
          </w:tcPr>
          <w:p w14:paraId="664B8638"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40 </w:t>
            </w:r>
          </w:p>
        </w:tc>
        <w:tc>
          <w:tcPr>
            <w:tcW w:w="1095" w:type="dxa"/>
            <w:tcBorders>
              <w:top w:val="nil"/>
              <w:left w:val="nil"/>
              <w:bottom w:val="nil"/>
              <w:right w:val="nil"/>
            </w:tcBorders>
            <w:shd w:val="clear" w:color="000000" w:fill="FFFFFF"/>
            <w:noWrap/>
            <w:vAlign w:val="bottom"/>
            <w:hideMark/>
          </w:tcPr>
          <w:p w14:paraId="7A68FD30"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50 </w:t>
            </w:r>
          </w:p>
        </w:tc>
        <w:tc>
          <w:tcPr>
            <w:tcW w:w="1095" w:type="dxa"/>
            <w:tcBorders>
              <w:top w:val="nil"/>
              <w:left w:val="nil"/>
              <w:bottom w:val="nil"/>
              <w:right w:val="nil"/>
            </w:tcBorders>
            <w:shd w:val="clear" w:color="000000" w:fill="FFFFFF"/>
            <w:noWrap/>
            <w:vAlign w:val="bottom"/>
            <w:hideMark/>
          </w:tcPr>
          <w:p w14:paraId="28C61B64"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60 </w:t>
            </w:r>
          </w:p>
        </w:tc>
        <w:tc>
          <w:tcPr>
            <w:tcW w:w="1095" w:type="dxa"/>
            <w:tcBorders>
              <w:top w:val="nil"/>
              <w:left w:val="nil"/>
              <w:bottom w:val="nil"/>
              <w:right w:val="nil"/>
            </w:tcBorders>
            <w:shd w:val="clear" w:color="000000" w:fill="FFFFFF"/>
            <w:noWrap/>
            <w:vAlign w:val="bottom"/>
            <w:hideMark/>
          </w:tcPr>
          <w:p w14:paraId="53159608"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70 </w:t>
            </w:r>
          </w:p>
        </w:tc>
        <w:tc>
          <w:tcPr>
            <w:tcW w:w="1095" w:type="dxa"/>
            <w:tcBorders>
              <w:top w:val="nil"/>
              <w:left w:val="nil"/>
              <w:bottom w:val="nil"/>
              <w:right w:val="nil"/>
            </w:tcBorders>
            <w:shd w:val="clear" w:color="000000" w:fill="FFFFFF"/>
            <w:noWrap/>
            <w:vAlign w:val="bottom"/>
            <w:hideMark/>
          </w:tcPr>
          <w:p w14:paraId="7E298E6A"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80 </w:t>
            </w:r>
          </w:p>
        </w:tc>
      </w:tr>
      <w:tr w:rsidR="005F6E48" w:rsidRPr="005F6E48" w14:paraId="0422EF97"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6ADCC48E"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326D632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c>
          <w:tcPr>
            <w:tcW w:w="1095" w:type="dxa"/>
            <w:tcBorders>
              <w:top w:val="nil"/>
              <w:left w:val="nil"/>
              <w:bottom w:val="nil"/>
              <w:right w:val="nil"/>
            </w:tcBorders>
            <w:shd w:val="clear" w:color="000000" w:fill="FFFFFF"/>
            <w:noWrap/>
            <w:vAlign w:val="bottom"/>
            <w:hideMark/>
          </w:tcPr>
          <w:p w14:paraId="298110C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5,530 </w:t>
            </w:r>
          </w:p>
        </w:tc>
        <w:tc>
          <w:tcPr>
            <w:tcW w:w="1095" w:type="dxa"/>
            <w:tcBorders>
              <w:top w:val="nil"/>
              <w:left w:val="nil"/>
              <w:bottom w:val="nil"/>
              <w:right w:val="nil"/>
            </w:tcBorders>
            <w:shd w:val="clear" w:color="000000" w:fill="FFFFFF"/>
            <w:noWrap/>
            <w:vAlign w:val="bottom"/>
            <w:hideMark/>
          </w:tcPr>
          <w:p w14:paraId="576C8A30"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11,061 </w:t>
            </w:r>
          </w:p>
        </w:tc>
        <w:tc>
          <w:tcPr>
            <w:tcW w:w="1095" w:type="dxa"/>
            <w:tcBorders>
              <w:top w:val="nil"/>
              <w:left w:val="nil"/>
              <w:bottom w:val="nil"/>
              <w:right w:val="nil"/>
            </w:tcBorders>
            <w:shd w:val="clear" w:color="000000" w:fill="FFFFFF"/>
            <w:noWrap/>
            <w:vAlign w:val="bottom"/>
            <w:hideMark/>
          </w:tcPr>
          <w:p w14:paraId="79FE379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13,826 </w:t>
            </w:r>
          </w:p>
        </w:tc>
        <w:tc>
          <w:tcPr>
            <w:tcW w:w="1095" w:type="dxa"/>
            <w:tcBorders>
              <w:top w:val="nil"/>
              <w:left w:val="nil"/>
              <w:bottom w:val="nil"/>
              <w:right w:val="nil"/>
            </w:tcBorders>
            <w:shd w:val="clear" w:color="000000" w:fill="FFFFFF"/>
            <w:noWrap/>
            <w:vAlign w:val="bottom"/>
            <w:hideMark/>
          </w:tcPr>
          <w:p w14:paraId="28A87C9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16,591 </w:t>
            </w:r>
          </w:p>
        </w:tc>
        <w:tc>
          <w:tcPr>
            <w:tcW w:w="1095" w:type="dxa"/>
            <w:tcBorders>
              <w:top w:val="nil"/>
              <w:left w:val="nil"/>
              <w:bottom w:val="nil"/>
              <w:right w:val="nil"/>
            </w:tcBorders>
            <w:shd w:val="clear" w:color="000000" w:fill="FFFFFF"/>
            <w:noWrap/>
            <w:vAlign w:val="bottom"/>
            <w:hideMark/>
          </w:tcPr>
          <w:p w14:paraId="62C1998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19,356 </w:t>
            </w:r>
          </w:p>
        </w:tc>
        <w:tc>
          <w:tcPr>
            <w:tcW w:w="1095" w:type="dxa"/>
            <w:tcBorders>
              <w:top w:val="nil"/>
              <w:left w:val="nil"/>
              <w:bottom w:val="nil"/>
              <w:right w:val="nil"/>
            </w:tcBorders>
            <w:shd w:val="clear" w:color="000000" w:fill="FFFFFF"/>
            <w:noWrap/>
            <w:vAlign w:val="bottom"/>
            <w:hideMark/>
          </w:tcPr>
          <w:p w14:paraId="382BD1F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22,121 </w:t>
            </w:r>
          </w:p>
        </w:tc>
      </w:tr>
      <w:tr w:rsidR="005F6E48" w:rsidRPr="005F6E48" w14:paraId="315240A3"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4B4E14D3"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0D81B97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0,271 </w:t>
            </w:r>
          </w:p>
        </w:tc>
        <w:tc>
          <w:tcPr>
            <w:tcW w:w="1095" w:type="dxa"/>
            <w:tcBorders>
              <w:top w:val="nil"/>
              <w:left w:val="nil"/>
              <w:bottom w:val="nil"/>
              <w:right w:val="nil"/>
            </w:tcBorders>
            <w:shd w:val="clear" w:color="000000" w:fill="FFFFFF"/>
            <w:noWrap/>
            <w:vAlign w:val="bottom"/>
            <w:hideMark/>
          </w:tcPr>
          <w:p w14:paraId="44B6049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0,217 </w:t>
            </w:r>
          </w:p>
        </w:tc>
        <w:tc>
          <w:tcPr>
            <w:tcW w:w="1095" w:type="dxa"/>
            <w:tcBorders>
              <w:top w:val="nil"/>
              <w:left w:val="nil"/>
              <w:bottom w:val="nil"/>
              <w:right w:val="nil"/>
            </w:tcBorders>
            <w:shd w:val="clear" w:color="000000" w:fill="FFFFFF"/>
            <w:noWrap/>
            <w:vAlign w:val="bottom"/>
            <w:hideMark/>
          </w:tcPr>
          <w:p w14:paraId="15DC062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0,162 </w:t>
            </w:r>
          </w:p>
        </w:tc>
        <w:tc>
          <w:tcPr>
            <w:tcW w:w="1095" w:type="dxa"/>
            <w:tcBorders>
              <w:top w:val="nil"/>
              <w:left w:val="nil"/>
              <w:bottom w:val="nil"/>
              <w:right w:val="nil"/>
            </w:tcBorders>
            <w:shd w:val="clear" w:color="000000" w:fill="FFFFFF"/>
            <w:noWrap/>
            <w:vAlign w:val="bottom"/>
            <w:hideMark/>
          </w:tcPr>
          <w:p w14:paraId="34E5D1F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0,135 </w:t>
            </w:r>
          </w:p>
        </w:tc>
        <w:tc>
          <w:tcPr>
            <w:tcW w:w="1095" w:type="dxa"/>
            <w:tcBorders>
              <w:top w:val="nil"/>
              <w:left w:val="nil"/>
              <w:bottom w:val="nil"/>
              <w:right w:val="nil"/>
            </w:tcBorders>
            <w:shd w:val="clear" w:color="000000" w:fill="FFFFFF"/>
            <w:noWrap/>
            <w:vAlign w:val="bottom"/>
            <w:hideMark/>
          </w:tcPr>
          <w:p w14:paraId="6FB43CC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0,108 </w:t>
            </w:r>
          </w:p>
        </w:tc>
        <w:tc>
          <w:tcPr>
            <w:tcW w:w="1095" w:type="dxa"/>
            <w:tcBorders>
              <w:top w:val="nil"/>
              <w:left w:val="nil"/>
              <w:bottom w:val="nil"/>
              <w:right w:val="nil"/>
            </w:tcBorders>
            <w:shd w:val="clear" w:color="000000" w:fill="FFFFFF"/>
            <w:noWrap/>
            <w:vAlign w:val="bottom"/>
            <w:hideMark/>
          </w:tcPr>
          <w:p w14:paraId="708D896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0,081 </w:t>
            </w:r>
          </w:p>
        </w:tc>
        <w:tc>
          <w:tcPr>
            <w:tcW w:w="1095" w:type="dxa"/>
            <w:tcBorders>
              <w:top w:val="nil"/>
              <w:left w:val="nil"/>
              <w:bottom w:val="nil"/>
              <w:right w:val="nil"/>
            </w:tcBorders>
            <w:shd w:val="clear" w:color="000000" w:fill="FFFFFF"/>
            <w:noWrap/>
            <w:vAlign w:val="bottom"/>
            <w:hideMark/>
          </w:tcPr>
          <w:p w14:paraId="00DCCA8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0,054 </w:t>
            </w:r>
          </w:p>
        </w:tc>
      </w:tr>
      <w:tr w:rsidR="005F6E48" w:rsidRPr="005F6E48" w14:paraId="5F3749EF"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3B866B68" w14:textId="77777777" w:rsidR="005F6E48" w:rsidRPr="005F6E48" w:rsidRDefault="005F6E48" w:rsidP="005F6E48">
            <w:pPr>
              <w:jc w:val="center"/>
              <w:rPr>
                <w:sz w:val="22"/>
                <w:szCs w:val="22"/>
                <w:lang w:val="es-CO" w:eastAsia="es-CO"/>
              </w:rPr>
            </w:pPr>
            <w:r w:rsidRPr="005F6E48">
              <w:rPr>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2ED350FB"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85 </w:t>
            </w:r>
          </w:p>
        </w:tc>
        <w:tc>
          <w:tcPr>
            <w:tcW w:w="1095" w:type="dxa"/>
            <w:tcBorders>
              <w:top w:val="nil"/>
              <w:left w:val="nil"/>
              <w:bottom w:val="nil"/>
              <w:right w:val="nil"/>
            </w:tcBorders>
            <w:shd w:val="clear" w:color="000000" w:fill="FFFFFF"/>
            <w:noWrap/>
            <w:vAlign w:val="bottom"/>
            <w:hideMark/>
          </w:tcPr>
          <w:p w14:paraId="7BD68765"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90 </w:t>
            </w:r>
          </w:p>
        </w:tc>
        <w:tc>
          <w:tcPr>
            <w:tcW w:w="1095" w:type="dxa"/>
            <w:tcBorders>
              <w:top w:val="nil"/>
              <w:left w:val="nil"/>
              <w:bottom w:val="nil"/>
              <w:right w:val="nil"/>
            </w:tcBorders>
            <w:shd w:val="clear" w:color="000000" w:fill="FFFFFF"/>
            <w:noWrap/>
            <w:vAlign w:val="bottom"/>
            <w:hideMark/>
          </w:tcPr>
          <w:p w14:paraId="70152234"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92 </w:t>
            </w:r>
          </w:p>
        </w:tc>
        <w:tc>
          <w:tcPr>
            <w:tcW w:w="1095" w:type="dxa"/>
            <w:tcBorders>
              <w:top w:val="nil"/>
              <w:left w:val="nil"/>
              <w:bottom w:val="nil"/>
              <w:right w:val="nil"/>
            </w:tcBorders>
            <w:shd w:val="clear" w:color="000000" w:fill="FFFFFF"/>
            <w:noWrap/>
            <w:vAlign w:val="bottom"/>
            <w:hideMark/>
          </w:tcPr>
          <w:p w14:paraId="75CE101C"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94 </w:t>
            </w:r>
          </w:p>
        </w:tc>
        <w:tc>
          <w:tcPr>
            <w:tcW w:w="1095" w:type="dxa"/>
            <w:tcBorders>
              <w:top w:val="nil"/>
              <w:left w:val="nil"/>
              <w:bottom w:val="nil"/>
              <w:right w:val="nil"/>
            </w:tcBorders>
            <w:shd w:val="clear" w:color="000000" w:fill="FFFFFF"/>
            <w:noWrap/>
            <w:vAlign w:val="bottom"/>
            <w:hideMark/>
          </w:tcPr>
          <w:p w14:paraId="7D4CFFAC"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96 </w:t>
            </w:r>
          </w:p>
        </w:tc>
        <w:tc>
          <w:tcPr>
            <w:tcW w:w="1095" w:type="dxa"/>
            <w:tcBorders>
              <w:top w:val="nil"/>
              <w:left w:val="nil"/>
              <w:bottom w:val="nil"/>
              <w:right w:val="nil"/>
            </w:tcBorders>
            <w:shd w:val="clear" w:color="000000" w:fill="FFFFFF"/>
            <w:noWrap/>
            <w:vAlign w:val="bottom"/>
            <w:hideMark/>
          </w:tcPr>
          <w:p w14:paraId="0DF97348"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98 </w:t>
            </w:r>
          </w:p>
        </w:tc>
        <w:tc>
          <w:tcPr>
            <w:tcW w:w="1095" w:type="dxa"/>
            <w:tcBorders>
              <w:top w:val="nil"/>
              <w:left w:val="nil"/>
              <w:bottom w:val="nil"/>
              <w:right w:val="nil"/>
            </w:tcBorders>
            <w:shd w:val="clear" w:color="000000" w:fill="FFFFFF"/>
            <w:noWrap/>
            <w:vAlign w:val="bottom"/>
            <w:hideMark/>
          </w:tcPr>
          <w:p w14:paraId="35C84622"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100 </w:t>
            </w:r>
          </w:p>
        </w:tc>
      </w:tr>
      <w:tr w:rsidR="005F6E48" w:rsidRPr="005F6E48" w14:paraId="2692A3B4"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671C4FE1" w14:textId="77777777" w:rsidR="005F6E48" w:rsidRPr="005F6E48" w:rsidRDefault="005F6E48" w:rsidP="005F6E48">
            <w:pPr>
              <w:jc w:val="center"/>
              <w:rPr>
                <w:b/>
                <w:bCs/>
                <w:sz w:val="18"/>
                <w:szCs w:val="18"/>
                <w:lang w:val="es-CO" w:eastAsia="es-CO"/>
              </w:rPr>
            </w:pPr>
            <w:r w:rsidRPr="005F6E48">
              <w:rPr>
                <w:b/>
                <w:bCs/>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443166D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23,504 </w:t>
            </w:r>
          </w:p>
        </w:tc>
        <w:tc>
          <w:tcPr>
            <w:tcW w:w="1095" w:type="dxa"/>
            <w:tcBorders>
              <w:top w:val="nil"/>
              <w:left w:val="nil"/>
              <w:bottom w:val="nil"/>
              <w:right w:val="nil"/>
            </w:tcBorders>
            <w:shd w:val="clear" w:color="000000" w:fill="FFFFFF"/>
            <w:noWrap/>
            <w:vAlign w:val="bottom"/>
            <w:hideMark/>
          </w:tcPr>
          <w:p w14:paraId="3642585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24,886 </w:t>
            </w:r>
          </w:p>
        </w:tc>
        <w:tc>
          <w:tcPr>
            <w:tcW w:w="1095" w:type="dxa"/>
            <w:tcBorders>
              <w:top w:val="nil"/>
              <w:left w:val="nil"/>
              <w:bottom w:val="nil"/>
              <w:right w:val="nil"/>
            </w:tcBorders>
            <w:shd w:val="clear" w:color="000000" w:fill="FFFFFF"/>
            <w:noWrap/>
            <w:vAlign w:val="bottom"/>
            <w:hideMark/>
          </w:tcPr>
          <w:p w14:paraId="2A43B11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25,439 </w:t>
            </w:r>
          </w:p>
        </w:tc>
        <w:tc>
          <w:tcPr>
            <w:tcW w:w="1095" w:type="dxa"/>
            <w:tcBorders>
              <w:top w:val="nil"/>
              <w:left w:val="nil"/>
              <w:bottom w:val="nil"/>
              <w:right w:val="nil"/>
            </w:tcBorders>
            <w:shd w:val="clear" w:color="000000" w:fill="FFFFFF"/>
            <w:noWrap/>
            <w:vAlign w:val="bottom"/>
            <w:hideMark/>
          </w:tcPr>
          <w:p w14:paraId="01EE5F2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25,992 </w:t>
            </w:r>
          </w:p>
        </w:tc>
        <w:tc>
          <w:tcPr>
            <w:tcW w:w="1095" w:type="dxa"/>
            <w:tcBorders>
              <w:top w:val="nil"/>
              <w:left w:val="nil"/>
              <w:bottom w:val="nil"/>
              <w:right w:val="nil"/>
            </w:tcBorders>
            <w:shd w:val="clear" w:color="000000" w:fill="FFFFFF"/>
            <w:noWrap/>
            <w:vAlign w:val="bottom"/>
            <w:hideMark/>
          </w:tcPr>
          <w:p w14:paraId="30C54F2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26,545 </w:t>
            </w:r>
          </w:p>
        </w:tc>
        <w:tc>
          <w:tcPr>
            <w:tcW w:w="1095" w:type="dxa"/>
            <w:tcBorders>
              <w:top w:val="nil"/>
              <w:left w:val="nil"/>
              <w:bottom w:val="nil"/>
              <w:right w:val="nil"/>
            </w:tcBorders>
            <w:shd w:val="clear" w:color="000000" w:fill="FFFFFF"/>
            <w:noWrap/>
            <w:vAlign w:val="bottom"/>
            <w:hideMark/>
          </w:tcPr>
          <w:p w14:paraId="1C7A924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27,098 </w:t>
            </w:r>
          </w:p>
        </w:tc>
        <w:tc>
          <w:tcPr>
            <w:tcW w:w="1095" w:type="dxa"/>
            <w:tcBorders>
              <w:top w:val="nil"/>
              <w:left w:val="nil"/>
              <w:bottom w:val="nil"/>
              <w:right w:val="nil"/>
            </w:tcBorders>
            <w:shd w:val="clear" w:color="000000" w:fill="FFFFFF"/>
            <w:noWrap/>
            <w:vAlign w:val="bottom"/>
            <w:hideMark/>
          </w:tcPr>
          <w:p w14:paraId="254A184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27,651 </w:t>
            </w:r>
          </w:p>
        </w:tc>
      </w:tr>
      <w:tr w:rsidR="005F6E48" w:rsidRPr="005F6E48" w14:paraId="0DA4BED0" w14:textId="77777777" w:rsidTr="005F6E48">
        <w:trPr>
          <w:trHeight w:val="255"/>
          <w:jc w:val="center"/>
        </w:trPr>
        <w:tc>
          <w:tcPr>
            <w:tcW w:w="611" w:type="dxa"/>
            <w:tcBorders>
              <w:top w:val="nil"/>
              <w:left w:val="nil"/>
              <w:bottom w:val="single" w:sz="4" w:space="0" w:color="auto"/>
              <w:right w:val="nil"/>
            </w:tcBorders>
            <w:shd w:val="clear" w:color="000000" w:fill="FFFFFF"/>
            <w:noWrap/>
            <w:vAlign w:val="bottom"/>
            <w:hideMark/>
          </w:tcPr>
          <w:p w14:paraId="629EFB8B" w14:textId="77777777" w:rsidR="005F6E48" w:rsidRPr="005F6E48" w:rsidRDefault="005F6E48" w:rsidP="005F6E48">
            <w:pPr>
              <w:jc w:val="center"/>
              <w:rPr>
                <w:b/>
                <w:bCs/>
                <w:sz w:val="18"/>
                <w:szCs w:val="18"/>
                <w:lang w:val="es-CO" w:eastAsia="es-CO"/>
              </w:rPr>
            </w:pPr>
            <w:r w:rsidRPr="005F6E48">
              <w:rPr>
                <w:b/>
                <w:bCs/>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0824E47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0,041 </w:t>
            </w:r>
          </w:p>
        </w:tc>
        <w:tc>
          <w:tcPr>
            <w:tcW w:w="1095" w:type="dxa"/>
            <w:tcBorders>
              <w:top w:val="nil"/>
              <w:left w:val="nil"/>
              <w:bottom w:val="nil"/>
              <w:right w:val="nil"/>
            </w:tcBorders>
            <w:shd w:val="clear" w:color="000000" w:fill="FFFFFF"/>
            <w:noWrap/>
            <w:vAlign w:val="bottom"/>
            <w:hideMark/>
          </w:tcPr>
          <w:p w14:paraId="0A5D11A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0,027 </w:t>
            </w:r>
          </w:p>
        </w:tc>
        <w:tc>
          <w:tcPr>
            <w:tcW w:w="1095" w:type="dxa"/>
            <w:tcBorders>
              <w:top w:val="nil"/>
              <w:left w:val="nil"/>
              <w:bottom w:val="nil"/>
              <w:right w:val="nil"/>
            </w:tcBorders>
            <w:shd w:val="clear" w:color="000000" w:fill="FFFFFF"/>
            <w:noWrap/>
            <w:vAlign w:val="bottom"/>
            <w:hideMark/>
          </w:tcPr>
          <w:p w14:paraId="2F7A1F0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0,022 </w:t>
            </w:r>
          </w:p>
        </w:tc>
        <w:tc>
          <w:tcPr>
            <w:tcW w:w="1095" w:type="dxa"/>
            <w:tcBorders>
              <w:top w:val="nil"/>
              <w:left w:val="nil"/>
              <w:bottom w:val="nil"/>
              <w:right w:val="nil"/>
            </w:tcBorders>
            <w:shd w:val="clear" w:color="000000" w:fill="FFFFFF"/>
            <w:noWrap/>
            <w:vAlign w:val="bottom"/>
            <w:hideMark/>
          </w:tcPr>
          <w:p w14:paraId="7B04818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0,016 </w:t>
            </w:r>
          </w:p>
        </w:tc>
        <w:tc>
          <w:tcPr>
            <w:tcW w:w="1095" w:type="dxa"/>
            <w:tcBorders>
              <w:top w:val="nil"/>
              <w:left w:val="nil"/>
              <w:bottom w:val="nil"/>
              <w:right w:val="nil"/>
            </w:tcBorders>
            <w:shd w:val="clear" w:color="000000" w:fill="FFFFFF"/>
            <w:noWrap/>
            <w:vAlign w:val="bottom"/>
            <w:hideMark/>
          </w:tcPr>
          <w:p w14:paraId="76EA87F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0,011 </w:t>
            </w:r>
          </w:p>
        </w:tc>
        <w:tc>
          <w:tcPr>
            <w:tcW w:w="1095" w:type="dxa"/>
            <w:tcBorders>
              <w:top w:val="nil"/>
              <w:left w:val="nil"/>
              <w:bottom w:val="nil"/>
              <w:right w:val="nil"/>
            </w:tcBorders>
            <w:shd w:val="clear" w:color="000000" w:fill="FFFFFF"/>
            <w:noWrap/>
            <w:vAlign w:val="bottom"/>
            <w:hideMark/>
          </w:tcPr>
          <w:p w14:paraId="1E6ED9E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0,005 </w:t>
            </w:r>
          </w:p>
        </w:tc>
        <w:tc>
          <w:tcPr>
            <w:tcW w:w="1095" w:type="dxa"/>
            <w:tcBorders>
              <w:top w:val="nil"/>
              <w:left w:val="nil"/>
              <w:bottom w:val="nil"/>
              <w:right w:val="nil"/>
            </w:tcBorders>
            <w:shd w:val="clear" w:color="000000" w:fill="FFFFFF"/>
            <w:noWrap/>
            <w:vAlign w:val="bottom"/>
            <w:hideMark/>
          </w:tcPr>
          <w:p w14:paraId="1DA9942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r>
      <w:tr w:rsidR="005F6E48" w:rsidRPr="005F6E48" w14:paraId="13DA57C7" w14:textId="77777777" w:rsidTr="005F6E48">
        <w:trPr>
          <w:trHeight w:val="315"/>
          <w:jc w:val="center"/>
        </w:trPr>
        <w:tc>
          <w:tcPr>
            <w:tcW w:w="8276" w:type="dxa"/>
            <w:gridSpan w:val="8"/>
            <w:tcBorders>
              <w:top w:val="single" w:sz="4" w:space="0" w:color="auto"/>
              <w:left w:val="nil"/>
              <w:bottom w:val="single" w:sz="8" w:space="0" w:color="auto"/>
              <w:right w:val="nil"/>
            </w:tcBorders>
            <w:shd w:val="clear" w:color="000000" w:fill="FFFFFF"/>
            <w:noWrap/>
            <w:vAlign w:val="bottom"/>
            <w:hideMark/>
          </w:tcPr>
          <w:p w14:paraId="0438D89B"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w:t>
            </w:r>
            <w:proofErr w:type="spellStart"/>
            <w:r w:rsidRPr="005F6E48">
              <w:rPr>
                <w:b/>
                <w:bCs/>
                <w:color w:val="000000"/>
                <w:sz w:val="22"/>
                <w:szCs w:val="22"/>
                <w:lang w:val="es-CO" w:eastAsia="es-CO"/>
              </w:rPr>
              <w:t>Vasconia</w:t>
            </w:r>
            <w:proofErr w:type="spellEnd"/>
            <w:r w:rsidRPr="005F6E48">
              <w:rPr>
                <w:b/>
                <w:bCs/>
                <w:color w:val="000000"/>
                <w:sz w:val="22"/>
                <w:szCs w:val="22"/>
                <w:lang w:val="es-CO" w:eastAsia="es-CO"/>
              </w:rPr>
              <w:t xml:space="preserve"> - Mariquita </w:t>
            </w:r>
          </w:p>
        </w:tc>
      </w:tr>
      <w:tr w:rsidR="005F6E48" w:rsidRPr="005F6E48" w14:paraId="08B2AFB8"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3A6619E0" w14:textId="77777777" w:rsidR="005F6E48" w:rsidRPr="005F6E48" w:rsidRDefault="005F6E48" w:rsidP="005F6E48">
            <w:pPr>
              <w:jc w:val="center"/>
              <w:rPr>
                <w:color w:val="000000"/>
                <w:sz w:val="22"/>
                <w:szCs w:val="22"/>
                <w:lang w:val="es-CO" w:eastAsia="es-CO"/>
              </w:rPr>
            </w:pPr>
            <w:r w:rsidRPr="005F6E48">
              <w:rPr>
                <w:color w:val="000000"/>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79FB8322"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   </w:t>
            </w:r>
          </w:p>
        </w:tc>
        <w:tc>
          <w:tcPr>
            <w:tcW w:w="1095" w:type="dxa"/>
            <w:tcBorders>
              <w:top w:val="nil"/>
              <w:left w:val="nil"/>
              <w:bottom w:val="nil"/>
              <w:right w:val="nil"/>
            </w:tcBorders>
            <w:shd w:val="clear" w:color="000000" w:fill="FFFFFF"/>
            <w:noWrap/>
            <w:vAlign w:val="bottom"/>
            <w:hideMark/>
          </w:tcPr>
          <w:p w14:paraId="40E2AA9C"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20 </w:t>
            </w:r>
          </w:p>
        </w:tc>
        <w:tc>
          <w:tcPr>
            <w:tcW w:w="1095" w:type="dxa"/>
            <w:tcBorders>
              <w:top w:val="nil"/>
              <w:left w:val="nil"/>
              <w:bottom w:val="nil"/>
              <w:right w:val="nil"/>
            </w:tcBorders>
            <w:shd w:val="clear" w:color="000000" w:fill="FFFFFF"/>
            <w:noWrap/>
            <w:vAlign w:val="bottom"/>
            <w:hideMark/>
          </w:tcPr>
          <w:p w14:paraId="52B7F4DE"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40 </w:t>
            </w:r>
          </w:p>
        </w:tc>
        <w:tc>
          <w:tcPr>
            <w:tcW w:w="1095" w:type="dxa"/>
            <w:tcBorders>
              <w:top w:val="nil"/>
              <w:left w:val="nil"/>
              <w:bottom w:val="nil"/>
              <w:right w:val="nil"/>
            </w:tcBorders>
            <w:shd w:val="clear" w:color="000000" w:fill="FFFFFF"/>
            <w:noWrap/>
            <w:vAlign w:val="bottom"/>
            <w:hideMark/>
          </w:tcPr>
          <w:p w14:paraId="7639CC73"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50 </w:t>
            </w:r>
          </w:p>
        </w:tc>
        <w:tc>
          <w:tcPr>
            <w:tcW w:w="1095" w:type="dxa"/>
            <w:tcBorders>
              <w:top w:val="nil"/>
              <w:left w:val="nil"/>
              <w:bottom w:val="nil"/>
              <w:right w:val="nil"/>
            </w:tcBorders>
            <w:shd w:val="clear" w:color="000000" w:fill="FFFFFF"/>
            <w:noWrap/>
            <w:vAlign w:val="bottom"/>
            <w:hideMark/>
          </w:tcPr>
          <w:p w14:paraId="226555E2"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60 </w:t>
            </w:r>
          </w:p>
        </w:tc>
        <w:tc>
          <w:tcPr>
            <w:tcW w:w="1095" w:type="dxa"/>
            <w:tcBorders>
              <w:top w:val="nil"/>
              <w:left w:val="nil"/>
              <w:bottom w:val="nil"/>
              <w:right w:val="nil"/>
            </w:tcBorders>
            <w:shd w:val="clear" w:color="000000" w:fill="FFFFFF"/>
            <w:noWrap/>
            <w:vAlign w:val="bottom"/>
            <w:hideMark/>
          </w:tcPr>
          <w:p w14:paraId="249C8D8E"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70 </w:t>
            </w:r>
          </w:p>
        </w:tc>
        <w:tc>
          <w:tcPr>
            <w:tcW w:w="1095" w:type="dxa"/>
            <w:tcBorders>
              <w:top w:val="nil"/>
              <w:left w:val="nil"/>
              <w:bottom w:val="nil"/>
              <w:right w:val="nil"/>
            </w:tcBorders>
            <w:shd w:val="clear" w:color="000000" w:fill="FFFFFF"/>
            <w:noWrap/>
            <w:vAlign w:val="bottom"/>
            <w:hideMark/>
          </w:tcPr>
          <w:p w14:paraId="24EF3AE2"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80 </w:t>
            </w:r>
          </w:p>
        </w:tc>
      </w:tr>
      <w:tr w:rsidR="005F6E48" w:rsidRPr="005F6E48" w14:paraId="59F138B3"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4A0BE17D"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44D6425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c>
          <w:tcPr>
            <w:tcW w:w="1095" w:type="dxa"/>
            <w:tcBorders>
              <w:top w:val="nil"/>
              <w:left w:val="nil"/>
              <w:bottom w:val="nil"/>
              <w:right w:val="nil"/>
            </w:tcBorders>
            <w:shd w:val="clear" w:color="000000" w:fill="FFFFFF"/>
            <w:noWrap/>
            <w:vAlign w:val="bottom"/>
            <w:hideMark/>
          </w:tcPr>
          <w:p w14:paraId="6ABCCE5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12,831 </w:t>
            </w:r>
          </w:p>
        </w:tc>
        <w:tc>
          <w:tcPr>
            <w:tcW w:w="1095" w:type="dxa"/>
            <w:tcBorders>
              <w:top w:val="nil"/>
              <w:left w:val="nil"/>
              <w:bottom w:val="nil"/>
              <w:right w:val="nil"/>
            </w:tcBorders>
            <w:shd w:val="clear" w:color="000000" w:fill="FFFFFF"/>
            <w:noWrap/>
            <w:vAlign w:val="bottom"/>
            <w:hideMark/>
          </w:tcPr>
          <w:p w14:paraId="6844B04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25,663 </w:t>
            </w:r>
          </w:p>
        </w:tc>
        <w:tc>
          <w:tcPr>
            <w:tcW w:w="1095" w:type="dxa"/>
            <w:tcBorders>
              <w:top w:val="nil"/>
              <w:left w:val="nil"/>
              <w:bottom w:val="nil"/>
              <w:right w:val="nil"/>
            </w:tcBorders>
            <w:shd w:val="clear" w:color="000000" w:fill="FFFFFF"/>
            <w:noWrap/>
            <w:vAlign w:val="bottom"/>
            <w:hideMark/>
          </w:tcPr>
          <w:p w14:paraId="2E2C6BD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32,079 </w:t>
            </w:r>
          </w:p>
        </w:tc>
        <w:tc>
          <w:tcPr>
            <w:tcW w:w="1095" w:type="dxa"/>
            <w:tcBorders>
              <w:top w:val="nil"/>
              <w:left w:val="nil"/>
              <w:bottom w:val="nil"/>
              <w:right w:val="nil"/>
            </w:tcBorders>
            <w:shd w:val="clear" w:color="000000" w:fill="FFFFFF"/>
            <w:noWrap/>
            <w:vAlign w:val="bottom"/>
            <w:hideMark/>
          </w:tcPr>
          <w:p w14:paraId="7932DAB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38,494 </w:t>
            </w:r>
          </w:p>
        </w:tc>
        <w:tc>
          <w:tcPr>
            <w:tcW w:w="1095" w:type="dxa"/>
            <w:tcBorders>
              <w:top w:val="nil"/>
              <w:left w:val="nil"/>
              <w:bottom w:val="nil"/>
              <w:right w:val="nil"/>
            </w:tcBorders>
            <w:shd w:val="clear" w:color="000000" w:fill="FFFFFF"/>
            <w:noWrap/>
            <w:vAlign w:val="bottom"/>
            <w:hideMark/>
          </w:tcPr>
          <w:p w14:paraId="2EFDB21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44,910 </w:t>
            </w:r>
          </w:p>
        </w:tc>
        <w:tc>
          <w:tcPr>
            <w:tcW w:w="1095" w:type="dxa"/>
            <w:tcBorders>
              <w:top w:val="nil"/>
              <w:left w:val="nil"/>
              <w:bottom w:val="nil"/>
              <w:right w:val="nil"/>
            </w:tcBorders>
            <w:shd w:val="clear" w:color="000000" w:fill="FFFFFF"/>
            <w:noWrap/>
            <w:vAlign w:val="bottom"/>
            <w:hideMark/>
          </w:tcPr>
          <w:p w14:paraId="55A5EFE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51,326 </w:t>
            </w:r>
          </w:p>
        </w:tc>
      </w:tr>
      <w:tr w:rsidR="005F6E48" w:rsidRPr="005F6E48" w14:paraId="153D86FB"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16190552"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58EDC98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0,310 </w:t>
            </w:r>
          </w:p>
        </w:tc>
        <w:tc>
          <w:tcPr>
            <w:tcW w:w="1095" w:type="dxa"/>
            <w:tcBorders>
              <w:top w:val="nil"/>
              <w:left w:val="nil"/>
              <w:bottom w:val="nil"/>
              <w:right w:val="nil"/>
            </w:tcBorders>
            <w:shd w:val="clear" w:color="000000" w:fill="FFFFFF"/>
            <w:noWrap/>
            <w:vAlign w:val="bottom"/>
            <w:hideMark/>
          </w:tcPr>
          <w:p w14:paraId="3559C08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0,248 </w:t>
            </w:r>
          </w:p>
        </w:tc>
        <w:tc>
          <w:tcPr>
            <w:tcW w:w="1095" w:type="dxa"/>
            <w:tcBorders>
              <w:top w:val="nil"/>
              <w:left w:val="nil"/>
              <w:bottom w:val="nil"/>
              <w:right w:val="nil"/>
            </w:tcBorders>
            <w:shd w:val="clear" w:color="000000" w:fill="FFFFFF"/>
            <w:noWrap/>
            <w:vAlign w:val="bottom"/>
            <w:hideMark/>
          </w:tcPr>
          <w:p w14:paraId="4F3BA52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0,186 </w:t>
            </w:r>
          </w:p>
        </w:tc>
        <w:tc>
          <w:tcPr>
            <w:tcW w:w="1095" w:type="dxa"/>
            <w:tcBorders>
              <w:top w:val="nil"/>
              <w:left w:val="nil"/>
              <w:bottom w:val="nil"/>
              <w:right w:val="nil"/>
            </w:tcBorders>
            <w:shd w:val="clear" w:color="000000" w:fill="FFFFFF"/>
            <w:noWrap/>
            <w:vAlign w:val="bottom"/>
            <w:hideMark/>
          </w:tcPr>
          <w:p w14:paraId="3E3BA62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0,155 </w:t>
            </w:r>
          </w:p>
        </w:tc>
        <w:tc>
          <w:tcPr>
            <w:tcW w:w="1095" w:type="dxa"/>
            <w:tcBorders>
              <w:top w:val="nil"/>
              <w:left w:val="nil"/>
              <w:bottom w:val="nil"/>
              <w:right w:val="nil"/>
            </w:tcBorders>
            <w:shd w:val="clear" w:color="000000" w:fill="FFFFFF"/>
            <w:noWrap/>
            <w:vAlign w:val="bottom"/>
            <w:hideMark/>
          </w:tcPr>
          <w:p w14:paraId="11620FF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0,124 </w:t>
            </w:r>
          </w:p>
        </w:tc>
        <w:tc>
          <w:tcPr>
            <w:tcW w:w="1095" w:type="dxa"/>
            <w:tcBorders>
              <w:top w:val="nil"/>
              <w:left w:val="nil"/>
              <w:bottom w:val="nil"/>
              <w:right w:val="nil"/>
            </w:tcBorders>
            <w:shd w:val="clear" w:color="000000" w:fill="FFFFFF"/>
            <w:noWrap/>
            <w:vAlign w:val="bottom"/>
            <w:hideMark/>
          </w:tcPr>
          <w:p w14:paraId="7A0B62D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0,093 </w:t>
            </w:r>
          </w:p>
        </w:tc>
        <w:tc>
          <w:tcPr>
            <w:tcW w:w="1095" w:type="dxa"/>
            <w:tcBorders>
              <w:top w:val="nil"/>
              <w:left w:val="nil"/>
              <w:bottom w:val="nil"/>
              <w:right w:val="nil"/>
            </w:tcBorders>
            <w:shd w:val="clear" w:color="000000" w:fill="FFFFFF"/>
            <w:noWrap/>
            <w:vAlign w:val="bottom"/>
            <w:hideMark/>
          </w:tcPr>
          <w:p w14:paraId="21DC232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0,062 </w:t>
            </w:r>
          </w:p>
        </w:tc>
      </w:tr>
      <w:tr w:rsidR="005F6E48" w:rsidRPr="005F6E48" w14:paraId="3C8E08F9"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74700FAA" w14:textId="77777777" w:rsidR="005F6E48" w:rsidRPr="005F6E48" w:rsidRDefault="005F6E48" w:rsidP="005F6E48">
            <w:pPr>
              <w:jc w:val="center"/>
              <w:rPr>
                <w:sz w:val="22"/>
                <w:szCs w:val="22"/>
                <w:lang w:val="es-CO" w:eastAsia="es-CO"/>
              </w:rPr>
            </w:pPr>
            <w:r w:rsidRPr="005F6E48">
              <w:rPr>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0A15EDB7"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85 </w:t>
            </w:r>
          </w:p>
        </w:tc>
        <w:tc>
          <w:tcPr>
            <w:tcW w:w="1095" w:type="dxa"/>
            <w:tcBorders>
              <w:top w:val="nil"/>
              <w:left w:val="nil"/>
              <w:bottom w:val="nil"/>
              <w:right w:val="nil"/>
            </w:tcBorders>
            <w:shd w:val="clear" w:color="000000" w:fill="FFFFFF"/>
            <w:noWrap/>
            <w:vAlign w:val="bottom"/>
            <w:hideMark/>
          </w:tcPr>
          <w:p w14:paraId="064D29D3"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90 </w:t>
            </w:r>
          </w:p>
        </w:tc>
        <w:tc>
          <w:tcPr>
            <w:tcW w:w="1095" w:type="dxa"/>
            <w:tcBorders>
              <w:top w:val="nil"/>
              <w:left w:val="nil"/>
              <w:bottom w:val="nil"/>
              <w:right w:val="nil"/>
            </w:tcBorders>
            <w:shd w:val="clear" w:color="000000" w:fill="FFFFFF"/>
            <w:noWrap/>
            <w:vAlign w:val="bottom"/>
            <w:hideMark/>
          </w:tcPr>
          <w:p w14:paraId="594A3ACC"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92 </w:t>
            </w:r>
          </w:p>
        </w:tc>
        <w:tc>
          <w:tcPr>
            <w:tcW w:w="1095" w:type="dxa"/>
            <w:tcBorders>
              <w:top w:val="nil"/>
              <w:left w:val="nil"/>
              <w:bottom w:val="nil"/>
              <w:right w:val="nil"/>
            </w:tcBorders>
            <w:shd w:val="clear" w:color="000000" w:fill="FFFFFF"/>
            <w:noWrap/>
            <w:vAlign w:val="bottom"/>
            <w:hideMark/>
          </w:tcPr>
          <w:p w14:paraId="0FBE9854"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94 </w:t>
            </w:r>
          </w:p>
        </w:tc>
        <w:tc>
          <w:tcPr>
            <w:tcW w:w="1095" w:type="dxa"/>
            <w:tcBorders>
              <w:top w:val="nil"/>
              <w:left w:val="nil"/>
              <w:bottom w:val="nil"/>
              <w:right w:val="nil"/>
            </w:tcBorders>
            <w:shd w:val="clear" w:color="000000" w:fill="FFFFFF"/>
            <w:noWrap/>
            <w:vAlign w:val="bottom"/>
            <w:hideMark/>
          </w:tcPr>
          <w:p w14:paraId="1DE6776E"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96 </w:t>
            </w:r>
          </w:p>
        </w:tc>
        <w:tc>
          <w:tcPr>
            <w:tcW w:w="1095" w:type="dxa"/>
            <w:tcBorders>
              <w:top w:val="nil"/>
              <w:left w:val="nil"/>
              <w:bottom w:val="nil"/>
              <w:right w:val="nil"/>
            </w:tcBorders>
            <w:shd w:val="clear" w:color="000000" w:fill="FFFFFF"/>
            <w:noWrap/>
            <w:vAlign w:val="bottom"/>
            <w:hideMark/>
          </w:tcPr>
          <w:p w14:paraId="2D80712F"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98 </w:t>
            </w:r>
          </w:p>
        </w:tc>
        <w:tc>
          <w:tcPr>
            <w:tcW w:w="1095" w:type="dxa"/>
            <w:tcBorders>
              <w:top w:val="nil"/>
              <w:left w:val="nil"/>
              <w:bottom w:val="nil"/>
              <w:right w:val="nil"/>
            </w:tcBorders>
            <w:shd w:val="clear" w:color="000000" w:fill="FFFFFF"/>
            <w:noWrap/>
            <w:vAlign w:val="bottom"/>
            <w:hideMark/>
          </w:tcPr>
          <w:p w14:paraId="3382D0B9"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100 </w:t>
            </w:r>
          </w:p>
        </w:tc>
      </w:tr>
      <w:tr w:rsidR="005F6E48" w:rsidRPr="005F6E48" w14:paraId="5C0E9C17"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2FFB020A" w14:textId="77777777" w:rsidR="005F6E48" w:rsidRPr="005F6E48" w:rsidRDefault="005F6E48" w:rsidP="005F6E48">
            <w:pPr>
              <w:jc w:val="center"/>
              <w:rPr>
                <w:b/>
                <w:bCs/>
                <w:sz w:val="18"/>
                <w:szCs w:val="18"/>
                <w:lang w:val="es-CO" w:eastAsia="es-CO"/>
              </w:rPr>
            </w:pPr>
            <w:r w:rsidRPr="005F6E48">
              <w:rPr>
                <w:b/>
                <w:bCs/>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4B89FB5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54,534 </w:t>
            </w:r>
          </w:p>
        </w:tc>
        <w:tc>
          <w:tcPr>
            <w:tcW w:w="1095" w:type="dxa"/>
            <w:tcBorders>
              <w:top w:val="nil"/>
              <w:left w:val="nil"/>
              <w:bottom w:val="nil"/>
              <w:right w:val="nil"/>
            </w:tcBorders>
            <w:shd w:val="clear" w:color="000000" w:fill="FFFFFF"/>
            <w:noWrap/>
            <w:vAlign w:val="bottom"/>
            <w:hideMark/>
          </w:tcPr>
          <w:p w14:paraId="077C444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57,742 </w:t>
            </w:r>
          </w:p>
        </w:tc>
        <w:tc>
          <w:tcPr>
            <w:tcW w:w="1095" w:type="dxa"/>
            <w:tcBorders>
              <w:top w:val="nil"/>
              <w:left w:val="nil"/>
              <w:bottom w:val="nil"/>
              <w:right w:val="nil"/>
            </w:tcBorders>
            <w:shd w:val="clear" w:color="000000" w:fill="FFFFFF"/>
            <w:noWrap/>
            <w:vAlign w:val="bottom"/>
            <w:hideMark/>
          </w:tcPr>
          <w:p w14:paraId="4553FB1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59,025 </w:t>
            </w:r>
          </w:p>
        </w:tc>
        <w:tc>
          <w:tcPr>
            <w:tcW w:w="1095" w:type="dxa"/>
            <w:tcBorders>
              <w:top w:val="nil"/>
              <w:left w:val="nil"/>
              <w:bottom w:val="nil"/>
              <w:right w:val="nil"/>
            </w:tcBorders>
            <w:shd w:val="clear" w:color="000000" w:fill="FFFFFF"/>
            <w:noWrap/>
            <w:vAlign w:val="bottom"/>
            <w:hideMark/>
          </w:tcPr>
          <w:p w14:paraId="41D443A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60,308 </w:t>
            </w:r>
          </w:p>
        </w:tc>
        <w:tc>
          <w:tcPr>
            <w:tcW w:w="1095" w:type="dxa"/>
            <w:tcBorders>
              <w:top w:val="nil"/>
              <w:left w:val="nil"/>
              <w:bottom w:val="nil"/>
              <w:right w:val="nil"/>
            </w:tcBorders>
            <w:shd w:val="clear" w:color="000000" w:fill="FFFFFF"/>
            <w:noWrap/>
            <w:vAlign w:val="bottom"/>
            <w:hideMark/>
          </w:tcPr>
          <w:p w14:paraId="0734FEA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61,591 </w:t>
            </w:r>
          </w:p>
        </w:tc>
        <w:tc>
          <w:tcPr>
            <w:tcW w:w="1095" w:type="dxa"/>
            <w:tcBorders>
              <w:top w:val="nil"/>
              <w:left w:val="nil"/>
              <w:bottom w:val="nil"/>
              <w:right w:val="nil"/>
            </w:tcBorders>
            <w:shd w:val="clear" w:color="000000" w:fill="FFFFFF"/>
            <w:noWrap/>
            <w:vAlign w:val="bottom"/>
            <w:hideMark/>
          </w:tcPr>
          <w:p w14:paraId="171AB02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62,874 </w:t>
            </w:r>
          </w:p>
        </w:tc>
        <w:tc>
          <w:tcPr>
            <w:tcW w:w="1095" w:type="dxa"/>
            <w:tcBorders>
              <w:top w:val="nil"/>
              <w:left w:val="nil"/>
              <w:bottom w:val="nil"/>
              <w:right w:val="nil"/>
            </w:tcBorders>
            <w:shd w:val="clear" w:color="000000" w:fill="FFFFFF"/>
            <w:noWrap/>
            <w:vAlign w:val="bottom"/>
            <w:hideMark/>
          </w:tcPr>
          <w:p w14:paraId="75E48D5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64,157 </w:t>
            </w:r>
          </w:p>
        </w:tc>
      </w:tr>
      <w:tr w:rsidR="005F6E48" w:rsidRPr="005F6E48" w14:paraId="68F7F7BC" w14:textId="77777777" w:rsidTr="005F6E48">
        <w:trPr>
          <w:trHeight w:val="255"/>
          <w:jc w:val="center"/>
        </w:trPr>
        <w:tc>
          <w:tcPr>
            <w:tcW w:w="611" w:type="dxa"/>
            <w:tcBorders>
              <w:top w:val="nil"/>
              <w:left w:val="nil"/>
              <w:bottom w:val="single" w:sz="4" w:space="0" w:color="auto"/>
              <w:right w:val="nil"/>
            </w:tcBorders>
            <w:shd w:val="clear" w:color="000000" w:fill="FFFFFF"/>
            <w:noWrap/>
            <w:vAlign w:val="bottom"/>
            <w:hideMark/>
          </w:tcPr>
          <w:p w14:paraId="378710C6" w14:textId="77777777" w:rsidR="005F6E48" w:rsidRPr="005F6E48" w:rsidRDefault="005F6E48" w:rsidP="005F6E48">
            <w:pPr>
              <w:jc w:val="center"/>
              <w:rPr>
                <w:b/>
                <w:bCs/>
                <w:sz w:val="18"/>
                <w:szCs w:val="18"/>
                <w:lang w:val="es-CO" w:eastAsia="es-CO"/>
              </w:rPr>
            </w:pPr>
            <w:r w:rsidRPr="005F6E48">
              <w:rPr>
                <w:b/>
                <w:bCs/>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539B3D6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0,047 </w:t>
            </w:r>
          </w:p>
        </w:tc>
        <w:tc>
          <w:tcPr>
            <w:tcW w:w="1095" w:type="dxa"/>
            <w:tcBorders>
              <w:top w:val="nil"/>
              <w:left w:val="nil"/>
              <w:bottom w:val="nil"/>
              <w:right w:val="nil"/>
            </w:tcBorders>
            <w:shd w:val="clear" w:color="000000" w:fill="FFFFFF"/>
            <w:noWrap/>
            <w:vAlign w:val="bottom"/>
            <w:hideMark/>
          </w:tcPr>
          <w:p w14:paraId="0590024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0,031 </w:t>
            </w:r>
          </w:p>
        </w:tc>
        <w:tc>
          <w:tcPr>
            <w:tcW w:w="1095" w:type="dxa"/>
            <w:tcBorders>
              <w:top w:val="nil"/>
              <w:left w:val="nil"/>
              <w:bottom w:val="nil"/>
              <w:right w:val="nil"/>
            </w:tcBorders>
            <w:shd w:val="clear" w:color="000000" w:fill="FFFFFF"/>
            <w:noWrap/>
            <w:vAlign w:val="bottom"/>
            <w:hideMark/>
          </w:tcPr>
          <w:p w14:paraId="00B3E71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0,025 </w:t>
            </w:r>
          </w:p>
        </w:tc>
        <w:tc>
          <w:tcPr>
            <w:tcW w:w="1095" w:type="dxa"/>
            <w:tcBorders>
              <w:top w:val="nil"/>
              <w:left w:val="nil"/>
              <w:bottom w:val="nil"/>
              <w:right w:val="nil"/>
            </w:tcBorders>
            <w:shd w:val="clear" w:color="000000" w:fill="FFFFFF"/>
            <w:noWrap/>
            <w:vAlign w:val="bottom"/>
            <w:hideMark/>
          </w:tcPr>
          <w:p w14:paraId="10B4FE8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0,019 </w:t>
            </w:r>
          </w:p>
        </w:tc>
        <w:tc>
          <w:tcPr>
            <w:tcW w:w="1095" w:type="dxa"/>
            <w:tcBorders>
              <w:top w:val="nil"/>
              <w:left w:val="nil"/>
              <w:bottom w:val="nil"/>
              <w:right w:val="nil"/>
            </w:tcBorders>
            <w:shd w:val="clear" w:color="000000" w:fill="FFFFFF"/>
            <w:noWrap/>
            <w:vAlign w:val="bottom"/>
            <w:hideMark/>
          </w:tcPr>
          <w:p w14:paraId="0A962C9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0,012 </w:t>
            </w:r>
          </w:p>
        </w:tc>
        <w:tc>
          <w:tcPr>
            <w:tcW w:w="1095" w:type="dxa"/>
            <w:tcBorders>
              <w:top w:val="nil"/>
              <w:left w:val="nil"/>
              <w:bottom w:val="nil"/>
              <w:right w:val="nil"/>
            </w:tcBorders>
            <w:shd w:val="clear" w:color="000000" w:fill="FFFFFF"/>
            <w:noWrap/>
            <w:vAlign w:val="bottom"/>
            <w:hideMark/>
          </w:tcPr>
          <w:p w14:paraId="3E3A234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0,006 </w:t>
            </w:r>
          </w:p>
        </w:tc>
        <w:tc>
          <w:tcPr>
            <w:tcW w:w="1095" w:type="dxa"/>
            <w:tcBorders>
              <w:top w:val="nil"/>
              <w:left w:val="nil"/>
              <w:bottom w:val="nil"/>
              <w:right w:val="nil"/>
            </w:tcBorders>
            <w:shd w:val="clear" w:color="000000" w:fill="FFFFFF"/>
            <w:noWrap/>
            <w:vAlign w:val="bottom"/>
            <w:hideMark/>
          </w:tcPr>
          <w:p w14:paraId="5768C26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r>
      <w:tr w:rsidR="005F6E48" w:rsidRPr="005F6E48" w14:paraId="585E858E" w14:textId="77777777" w:rsidTr="005F6E48">
        <w:trPr>
          <w:trHeight w:val="315"/>
          <w:jc w:val="center"/>
        </w:trPr>
        <w:tc>
          <w:tcPr>
            <w:tcW w:w="8276" w:type="dxa"/>
            <w:gridSpan w:val="8"/>
            <w:tcBorders>
              <w:top w:val="single" w:sz="4" w:space="0" w:color="auto"/>
              <w:left w:val="nil"/>
              <w:bottom w:val="single" w:sz="8" w:space="0" w:color="auto"/>
              <w:right w:val="nil"/>
            </w:tcBorders>
            <w:shd w:val="clear" w:color="000000" w:fill="FFFFFF"/>
            <w:noWrap/>
            <w:vAlign w:val="bottom"/>
            <w:hideMark/>
          </w:tcPr>
          <w:p w14:paraId="0BE7D838"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Mariquita - Gualanday  </w:t>
            </w:r>
          </w:p>
        </w:tc>
      </w:tr>
      <w:tr w:rsidR="005F6E48" w:rsidRPr="005F6E48" w14:paraId="4D417DE1"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3D366EAE" w14:textId="77777777" w:rsidR="005F6E48" w:rsidRPr="005F6E48" w:rsidRDefault="005F6E48" w:rsidP="005F6E48">
            <w:pPr>
              <w:jc w:val="center"/>
              <w:rPr>
                <w:color w:val="000000"/>
                <w:sz w:val="22"/>
                <w:szCs w:val="22"/>
                <w:lang w:val="es-CO" w:eastAsia="es-CO"/>
              </w:rPr>
            </w:pPr>
            <w:r w:rsidRPr="005F6E48">
              <w:rPr>
                <w:color w:val="000000"/>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6C40D7BC"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   </w:t>
            </w:r>
          </w:p>
        </w:tc>
        <w:tc>
          <w:tcPr>
            <w:tcW w:w="1095" w:type="dxa"/>
            <w:tcBorders>
              <w:top w:val="nil"/>
              <w:left w:val="nil"/>
              <w:bottom w:val="nil"/>
              <w:right w:val="nil"/>
            </w:tcBorders>
            <w:shd w:val="clear" w:color="000000" w:fill="FFFFFF"/>
            <w:noWrap/>
            <w:vAlign w:val="bottom"/>
            <w:hideMark/>
          </w:tcPr>
          <w:p w14:paraId="0EA12EED"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20 </w:t>
            </w:r>
          </w:p>
        </w:tc>
        <w:tc>
          <w:tcPr>
            <w:tcW w:w="1095" w:type="dxa"/>
            <w:tcBorders>
              <w:top w:val="nil"/>
              <w:left w:val="nil"/>
              <w:bottom w:val="nil"/>
              <w:right w:val="nil"/>
            </w:tcBorders>
            <w:shd w:val="clear" w:color="000000" w:fill="FFFFFF"/>
            <w:noWrap/>
            <w:vAlign w:val="bottom"/>
            <w:hideMark/>
          </w:tcPr>
          <w:p w14:paraId="5891F5AA"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40 </w:t>
            </w:r>
          </w:p>
        </w:tc>
        <w:tc>
          <w:tcPr>
            <w:tcW w:w="1095" w:type="dxa"/>
            <w:tcBorders>
              <w:top w:val="nil"/>
              <w:left w:val="nil"/>
              <w:bottom w:val="nil"/>
              <w:right w:val="nil"/>
            </w:tcBorders>
            <w:shd w:val="clear" w:color="000000" w:fill="FFFFFF"/>
            <w:noWrap/>
            <w:vAlign w:val="bottom"/>
            <w:hideMark/>
          </w:tcPr>
          <w:p w14:paraId="728A641B"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50 </w:t>
            </w:r>
          </w:p>
        </w:tc>
        <w:tc>
          <w:tcPr>
            <w:tcW w:w="1095" w:type="dxa"/>
            <w:tcBorders>
              <w:top w:val="nil"/>
              <w:left w:val="nil"/>
              <w:bottom w:val="nil"/>
              <w:right w:val="nil"/>
            </w:tcBorders>
            <w:shd w:val="clear" w:color="000000" w:fill="FFFFFF"/>
            <w:noWrap/>
            <w:vAlign w:val="bottom"/>
            <w:hideMark/>
          </w:tcPr>
          <w:p w14:paraId="422F487C"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60 </w:t>
            </w:r>
          </w:p>
        </w:tc>
        <w:tc>
          <w:tcPr>
            <w:tcW w:w="1095" w:type="dxa"/>
            <w:tcBorders>
              <w:top w:val="nil"/>
              <w:left w:val="nil"/>
              <w:bottom w:val="nil"/>
              <w:right w:val="nil"/>
            </w:tcBorders>
            <w:shd w:val="clear" w:color="000000" w:fill="FFFFFF"/>
            <w:noWrap/>
            <w:vAlign w:val="bottom"/>
            <w:hideMark/>
          </w:tcPr>
          <w:p w14:paraId="2AFC8D72"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70 </w:t>
            </w:r>
          </w:p>
        </w:tc>
        <w:tc>
          <w:tcPr>
            <w:tcW w:w="1095" w:type="dxa"/>
            <w:tcBorders>
              <w:top w:val="nil"/>
              <w:left w:val="nil"/>
              <w:bottom w:val="nil"/>
              <w:right w:val="nil"/>
            </w:tcBorders>
            <w:shd w:val="clear" w:color="000000" w:fill="FFFFFF"/>
            <w:noWrap/>
            <w:vAlign w:val="bottom"/>
            <w:hideMark/>
          </w:tcPr>
          <w:p w14:paraId="35CB246F"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80 </w:t>
            </w:r>
          </w:p>
        </w:tc>
      </w:tr>
      <w:tr w:rsidR="005F6E48" w:rsidRPr="005F6E48" w14:paraId="5289C52F"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64870C7C"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2BF6D28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c>
          <w:tcPr>
            <w:tcW w:w="1095" w:type="dxa"/>
            <w:tcBorders>
              <w:top w:val="nil"/>
              <w:left w:val="nil"/>
              <w:bottom w:val="nil"/>
              <w:right w:val="nil"/>
            </w:tcBorders>
            <w:shd w:val="clear" w:color="000000" w:fill="FFFFFF"/>
            <w:noWrap/>
            <w:vAlign w:val="bottom"/>
            <w:hideMark/>
          </w:tcPr>
          <w:p w14:paraId="36F76AF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46,260 </w:t>
            </w:r>
          </w:p>
        </w:tc>
        <w:tc>
          <w:tcPr>
            <w:tcW w:w="1095" w:type="dxa"/>
            <w:tcBorders>
              <w:top w:val="nil"/>
              <w:left w:val="nil"/>
              <w:bottom w:val="nil"/>
              <w:right w:val="nil"/>
            </w:tcBorders>
            <w:shd w:val="clear" w:color="000000" w:fill="FFFFFF"/>
            <w:noWrap/>
            <w:vAlign w:val="bottom"/>
            <w:hideMark/>
          </w:tcPr>
          <w:p w14:paraId="4CCEA0F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92,519 </w:t>
            </w:r>
          </w:p>
        </w:tc>
        <w:tc>
          <w:tcPr>
            <w:tcW w:w="1095" w:type="dxa"/>
            <w:tcBorders>
              <w:top w:val="nil"/>
              <w:left w:val="nil"/>
              <w:bottom w:val="nil"/>
              <w:right w:val="nil"/>
            </w:tcBorders>
            <w:shd w:val="clear" w:color="000000" w:fill="FFFFFF"/>
            <w:noWrap/>
            <w:vAlign w:val="bottom"/>
            <w:hideMark/>
          </w:tcPr>
          <w:p w14:paraId="2E017EB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115,649 </w:t>
            </w:r>
          </w:p>
        </w:tc>
        <w:tc>
          <w:tcPr>
            <w:tcW w:w="1095" w:type="dxa"/>
            <w:tcBorders>
              <w:top w:val="nil"/>
              <w:left w:val="nil"/>
              <w:bottom w:val="nil"/>
              <w:right w:val="nil"/>
            </w:tcBorders>
            <w:shd w:val="clear" w:color="000000" w:fill="FFFFFF"/>
            <w:noWrap/>
            <w:vAlign w:val="bottom"/>
            <w:hideMark/>
          </w:tcPr>
          <w:p w14:paraId="0A6716A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138,779 </w:t>
            </w:r>
          </w:p>
        </w:tc>
        <w:tc>
          <w:tcPr>
            <w:tcW w:w="1095" w:type="dxa"/>
            <w:tcBorders>
              <w:top w:val="nil"/>
              <w:left w:val="nil"/>
              <w:bottom w:val="nil"/>
              <w:right w:val="nil"/>
            </w:tcBorders>
            <w:shd w:val="clear" w:color="000000" w:fill="FFFFFF"/>
            <w:noWrap/>
            <w:vAlign w:val="bottom"/>
            <w:hideMark/>
          </w:tcPr>
          <w:p w14:paraId="2FDD259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161,909 </w:t>
            </w:r>
          </w:p>
        </w:tc>
        <w:tc>
          <w:tcPr>
            <w:tcW w:w="1095" w:type="dxa"/>
            <w:tcBorders>
              <w:top w:val="nil"/>
              <w:left w:val="nil"/>
              <w:bottom w:val="nil"/>
              <w:right w:val="nil"/>
            </w:tcBorders>
            <w:shd w:val="clear" w:color="000000" w:fill="FFFFFF"/>
            <w:noWrap/>
            <w:vAlign w:val="bottom"/>
            <w:hideMark/>
          </w:tcPr>
          <w:p w14:paraId="51F8D82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185,038 </w:t>
            </w:r>
          </w:p>
        </w:tc>
      </w:tr>
      <w:tr w:rsidR="005F6E48" w:rsidRPr="005F6E48" w14:paraId="3946627A"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0A5E7491"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64AAA60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0,774 </w:t>
            </w:r>
          </w:p>
        </w:tc>
        <w:tc>
          <w:tcPr>
            <w:tcW w:w="1095" w:type="dxa"/>
            <w:tcBorders>
              <w:top w:val="nil"/>
              <w:left w:val="nil"/>
              <w:bottom w:val="nil"/>
              <w:right w:val="nil"/>
            </w:tcBorders>
            <w:shd w:val="clear" w:color="000000" w:fill="FFFFFF"/>
            <w:noWrap/>
            <w:vAlign w:val="bottom"/>
            <w:hideMark/>
          </w:tcPr>
          <w:p w14:paraId="01AF719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0,619 </w:t>
            </w:r>
          </w:p>
        </w:tc>
        <w:tc>
          <w:tcPr>
            <w:tcW w:w="1095" w:type="dxa"/>
            <w:tcBorders>
              <w:top w:val="nil"/>
              <w:left w:val="nil"/>
              <w:bottom w:val="nil"/>
              <w:right w:val="nil"/>
            </w:tcBorders>
            <w:shd w:val="clear" w:color="000000" w:fill="FFFFFF"/>
            <w:noWrap/>
            <w:vAlign w:val="bottom"/>
            <w:hideMark/>
          </w:tcPr>
          <w:p w14:paraId="42A4B58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0,464 </w:t>
            </w:r>
          </w:p>
        </w:tc>
        <w:tc>
          <w:tcPr>
            <w:tcW w:w="1095" w:type="dxa"/>
            <w:tcBorders>
              <w:top w:val="nil"/>
              <w:left w:val="nil"/>
              <w:bottom w:val="nil"/>
              <w:right w:val="nil"/>
            </w:tcBorders>
            <w:shd w:val="clear" w:color="000000" w:fill="FFFFFF"/>
            <w:noWrap/>
            <w:vAlign w:val="bottom"/>
            <w:hideMark/>
          </w:tcPr>
          <w:p w14:paraId="43D4941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0,387 </w:t>
            </w:r>
          </w:p>
        </w:tc>
        <w:tc>
          <w:tcPr>
            <w:tcW w:w="1095" w:type="dxa"/>
            <w:tcBorders>
              <w:top w:val="nil"/>
              <w:left w:val="nil"/>
              <w:bottom w:val="nil"/>
              <w:right w:val="nil"/>
            </w:tcBorders>
            <w:shd w:val="clear" w:color="000000" w:fill="FFFFFF"/>
            <w:noWrap/>
            <w:vAlign w:val="bottom"/>
            <w:hideMark/>
          </w:tcPr>
          <w:p w14:paraId="4D42595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0,309 </w:t>
            </w:r>
          </w:p>
        </w:tc>
        <w:tc>
          <w:tcPr>
            <w:tcW w:w="1095" w:type="dxa"/>
            <w:tcBorders>
              <w:top w:val="nil"/>
              <w:left w:val="nil"/>
              <w:bottom w:val="nil"/>
              <w:right w:val="nil"/>
            </w:tcBorders>
            <w:shd w:val="clear" w:color="000000" w:fill="FFFFFF"/>
            <w:noWrap/>
            <w:vAlign w:val="bottom"/>
            <w:hideMark/>
          </w:tcPr>
          <w:p w14:paraId="0569A19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0,232 </w:t>
            </w:r>
          </w:p>
        </w:tc>
        <w:tc>
          <w:tcPr>
            <w:tcW w:w="1095" w:type="dxa"/>
            <w:tcBorders>
              <w:top w:val="nil"/>
              <w:left w:val="nil"/>
              <w:bottom w:val="nil"/>
              <w:right w:val="nil"/>
            </w:tcBorders>
            <w:shd w:val="clear" w:color="000000" w:fill="FFFFFF"/>
            <w:noWrap/>
            <w:vAlign w:val="bottom"/>
            <w:hideMark/>
          </w:tcPr>
          <w:p w14:paraId="4069E36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0,155 </w:t>
            </w:r>
          </w:p>
        </w:tc>
      </w:tr>
      <w:tr w:rsidR="005F6E48" w:rsidRPr="005F6E48" w14:paraId="7782A62A"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5C3CBDA8" w14:textId="77777777" w:rsidR="005F6E48" w:rsidRPr="005F6E48" w:rsidRDefault="005F6E48" w:rsidP="005F6E48">
            <w:pPr>
              <w:jc w:val="center"/>
              <w:rPr>
                <w:sz w:val="22"/>
                <w:szCs w:val="22"/>
                <w:lang w:val="es-CO" w:eastAsia="es-CO"/>
              </w:rPr>
            </w:pPr>
            <w:r w:rsidRPr="005F6E48">
              <w:rPr>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2144BFFB"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85 </w:t>
            </w:r>
          </w:p>
        </w:tc>
        <w:tc>
          <w:tcPr>
            <w:tcW w:w="1095" w:type="dxa"/>
            <w:tcBorders>
              <w:top w:val="nil"/>
              <w:left w:val="nil"/>
              <w:bottom w:val="nil"/>
              <w:right w:val="nil"/>
            </w:tcBorders>
            <w:shd w:val="clear" w:color="000000" w:fill="FFFFFF"/>
            <w:noWrap/>
            <w:vAlign w:val="bottom"/>
            <w:hideMark/>
          </w:tcPr>
          <w:p w14:paraId="6585D3E0"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90 </w:t>
            </w:r>
          </w:p>
        </w:tc>
        <w:tc>
          <w:tcPr>
            <w:tcW w:w="1095" w:type="dxa"/>
            <w:tcBorders>
              <w:top w:val="nil"/>
              <w:left w:val="nil"/>
              <w:bottom w:val="nil"/>
              <w:right w:val="nil"/>
            </w:tcBorders>
            <w:shd w:val="clear" w:color="000000" w:fill="FFFFFF"/>
            <w:noWrap/>
            <w:vAlign w:val="bottom"/>
            <w:hideMark/>
          </w:tcPr>
          <w:p w14:paraId="5A1E3474"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92 </w:t>
            </w:r>
          </w:p>
        </w:tc>
        <w:tc>
          <w:tcPr>
            <w:tcW w:w="1095" w:type="dxa"/>
            <w:tcBorders>
              <w:top w:val="nil"/>
              <w:left w:val="nil"/>
              <w:bottom w:val="nil"/>
              <w:right w:val="nil"/>
            </w:tcBorders>
            <w:shd w:val="clear" w:color="000000" w:fill="FFFFFF"/>
            <w:noWrap/>
            <w:vAlign w:val="bottom"/>
            <w:hideMark/>
          </w:tcPr>
          <w:p w14:paraId="53CF3E8D"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94 </w:t>
            </w:r>
          </w:p>
        </w:tc>
        <w:tc>
          <w:tcPr>
            <w:tcW w:w="1095" w:type="dxa"/>
            <w:tcBorders>
              <w:top w:val="nil"/>
              <w:left w:val="nil"/>
              <w:bottom w:val="nil"/>
              <w:right w:val="nil"/>
            </w:tcBorders>
            <w:shd w:val="clear" w:color="000000" w:fill="FFFFFF"/>
            <w:noWrap/>
            <w:vAlign w:val="bottom"/>
            <w:hideMark/>
          </w:tcPr>
          <w:p w14:paraId="509F7D17"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96 </w:t>
            </w:r>
          </w:p>
        </w:tc>
        <w:tc>
          <w:tcPr>
            <w:tcW w:w="1095" w:type="dxa"/>
            <w:tcBorders>
              <w:top w:val="nil"/>
              <w:left w:val="nil"/>
              <w:bottom w:val="nil"/>
              <w:right w:val="nil"/>
            </w:tcBorders>
            <w:shd w:val="clear" w:color="000000" w:fill="FFFFFF"/>
            <w:noWrap/>
            <w:vAlign w:val="bottom"/>
            <w:hideMark/>
          </w:tcPr>
          <w:p w14:paraId="118EBB57"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98 </w:t>
            </w:r>
          </w:p>
        </w:tc>
        <w:tc>
          <w:tcPr>
            <w:tcW w:w="1095" w:type="dxa"/>
            <w:tcBorders>
              <w:top w:val="nil"/>
              <w:left w:val="nil"/>
              <w:bottom w:val="nil"/>
              <w:right w:val="nil"/>
            </w:tcBorders>
            <w:shd w:val="clear" w:color="000000" w:fill="FFFFFF"/>
            <w:noWrap/>
            <w:vAlign w:val="bottom"/>
            <w:hideMark/>
          </w:tcPr>
          <w:p w14:paraId="2BB5C63C"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100 </w:t>
            </w:r>
          </w:p>
        </w:tc>
      </w:tr>
      <w:tr w:rsidR="005F6E48" w:rsidRPr="005F6E48" w14:paraId="0C3D18BC"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6A2D8634" w14:textId="77777777" w:rsidR="005F6E48" w:rsidRPr="005F6E48" w:rsidRDefault="005F6E48" w:rsidP="005F6E48">
            <w:pPr>
              <w:jc w:val="center"/>
              <w:rPr>
                <w:b/>
                <w:bCs/>
                <w:sz w:val="18"/>
                <w:szCs w:val="18"/>
                <w:lang w:val="es-CO" w:eastAsia="es-CO"/>
              </w:rPr>
            </w:pPr>
            <w:r w:rsidRPr="005F6E48">
              <w:rPr>
                <w:b/>
                <w:bCs/>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6F8256E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196,603 </w:t>
            </w:r>
          </w:p>
        </w:tc>
        <w:tc>
          <w:tcPr>
            <w:tcW w:w="1095" w:type="dxa"/>
            <w:tcBorders>
              <w:top w:val="nil"/>
              <w:left w:val="nil"/>
              <w:bottom w:val="nil"/>
              <w:right w:val="nil"/>
            </w:tcBorders>
            <w:shd w:val="clear" w:color="000000" w:fill="FFFFFF"/>
            <w:noWrap/>
            <w:vAlign w:val="bottom"/>
            <w:hideMark/>
          </w:tcPr>
          <w:p w14:paraId="764D9A5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208,168 </w:t>
            </w:r>
          </w:p>
        </w:tc>
        <w:tc>
          <w:tcPr>
            <w:tcW w:w="1095" w:type="dxa"/>
            <w:tcBorders>
              <w:top w:val="nil"/>
              <w:left w:val="nil"/>
              <w:bottom w:val="nil"/>
              <w:right w:val="nil"/>
            </w:tcBorders>
            <w:shd w:val="clear" w:color="000000" w:fill="FFFFFF"/>
            <w:noWrap/>
            <w:vAlign w:val="bottom"/>
            <w:hideMark/>
          </w:tcPr>
          <w:p w14:paraId="1A27BAB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212,794 </w:t>
            </w:r>
          </w:p>
        </w:tc>
        <w:tc>
          <w:tcPr>
            <w:tcW w:w="1095" w:type="dxa"/>
            <w:tcBorders>
              <w:top w:val="nil"/>
              <w:left w:val="nil"/>
              <w:bottom w:val="nil"/>
              <w:right w:val="nil"/>
            </w:tcBorders>
            <w:shd w:val="clear" w:color="000000" w:fill="FFFFFF"/>
            <w:noWrap/>
            <w:vAlign w:val="bottom"/>
            <w:hideMark/>
          </w:tcPr>
          <w:p w14:paraId="01333C6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217,420 </w:t>
            </w:r>
          </w:p>
        </w:tc>
        <w:tc>
          <w:tcPr>
            <w:tcW w:w="1095" w:type="dxa"/>
            <w:tcBorders>
              <w:top w:val="nil"/>
              <w:left w:val="nil"/>
              <w:bottom w:val="nil"/>
              <w:right w:val="nil"/>
            </w:tcBorders>
            <w:shd w:val="clear" w:color="000000" w:fill="FFFFFF"/>
            <w:noWrap/>
            <w:vAlign w:val="bottom"/>
            <w:hideMark/>
          </w:tcPr>
          <w:p w14:paraId="25A1E6A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222,046 </w:t>
            </w:r>
          </w:p>
        </w:tc>
        <w:tc>
          <w:tcPr>
            <w:tcW w:w="1095" w:type="dxa"/>
            <w:tcBorders>
              <w:top w:val="nil"/>
              <w:left w:val="nil"/>
              <w:bottom w:val="nil"/>
              <w:right w:val="nil"/>
            </w:tcBorders>
            <w:shd w:val="clear" w:color="000000" w:fill="FFFFFF"/>
            <w:noWrap/>
            <w:vAlign w:val="bottom"/>
            <w:hideMark/>
          </w:tcPr>
          <w:p w14:paraId="4F1B8D2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226,672 </w:t>
            </w:r>
          </w:p>
        </w:tc>
        <w:tc>
          <w:tcPr>
            <w:tcW w:w="1095" w:type="dxa"/>
            <w:tcBorders>
              <w:top w:val="nil"/>
              <w:left w:val="nil"/>
              <w:bottom w:val="nil"/>
              <w:right w:val="nil"/>
            </w:tcBorders>
            <w:shd w:val="clear" w:color="000000" w:fill="FFFFFF"/>
            <w:noWrap/>
            <w:vAlign w:val="bottom"/>
            <w:hideMark/>
          </w:tcPr>
          <w:p w14:paraId="6F041F9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231,298 </w:t>
            </w:r>
          </w:p>
        </w:tc>
      </w:tr>
      <w:tr w:rsidR="005F6E48" w:rsidRPr="005F6E48" w14:paraId="2777E5D0" w14:textId="77777777" w:rsidTr="005F6E48">
        <w:trPr>
          <w:trHeight w:val="255"/>
          <w:jc w:val="center"/>
        </w:trPr>
        <w:tc>
          <w:tcPr>
            <w:tcW w:w="611" w:type="dxa"/>
            <w:tcBorders>
              <w:top w:val="nil"/>
              <w:left w:val="nil"/>
              <w:bottom w:val="single" w:sz="4" w:space="0" w:color="auto"/>
              <w:right w:val="nil"/>
            </w:tcBorders>
            <w:shd w:val="clear" w:color="000000" w:fill="FFFFFF"/>
            <w:noWrap/>
            <w:vAlign w:val="bottom"/>
            <w:hideMark/>
          </w:tcPr>
          <w:p w14:paraId="1EEAAA5B" w14:textId="77777777" w:rsidR="005F6E48" w:rsidRPr="005F6E48" w:rsidRDefault="005F6E48" w:rsidP="005F6E48">
            <w:pPr>
              <w:jc w:val="center"/>
              <w:rPr>
                <w:b/>
                <w:bCs/>
                <w:sz w:val="18"/>
                <w:szCs w:val="18"/>
                <w:lang w:val="es-CO" w:eastAsia="es-CO"/>
              </w:rPr>
            </w:pPr>
            <w:r w:rsidRPr="005F6E48">
              <w:rPr>
                <w:b/>
                <w:bCs/>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2B96388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0,116 </w:t>
            </w:r>
          </w:p>
        </w:tc>
        <w:tc>
          <w:tcPr>
            <w:tcW w:w="1095" w:type="dxa"/>
            <w:tcBorders>
              <w:top w:val="nil"/>
              <w:left w:val="nil"/>
              <w:bottom w:val="nil"/>
              <w:right w:val="nil"/>
            </w:tcBorders>
            <w:shd w:val="clear" w:color="000000" w:fill="FFFFFF"/>
            <w:noWrap/>
            <w:vAlign w:val="bottom"/>
            <w:hideMark/>
          </w:tcPr>
          <w:p w14:paraId="3D037A3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0,077 </w:t>
            </w:r>
          </w:p>
        </w:tc>
        <w:tc>
          <w:tcPr>
            <w:tcW w:w="1095" w:type="dxa"/>
            <w:tcBorders>
              <w:top w:val="nil"/>
              <w:left w:val="nil"/>
              <w:bottom w:val="nil"/>
              <w:right w:val="nil"/>
            </w:tcBorders>
            <w:shd w:val="clear" w:color="000000" w:fill="FFFFFF"/>
            <w:noWrap/>
            <w:vAlign w:val="bottom"/>
            <w:hideMark/>
          </w:tcPr>
          <w:p w14:paraId="497494C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0,062 </w:t>
            </w:r>
          </w:p>
        </w:tc>
        <w:tc>
          <w:tcPr>
            <w:tcW w:w="1095" w:type="dxa"/>
            <w:tcBorders>
              <w:top w:val="nil"/>
              <w:left w:val="nil"/>
              <w:bottom w:val="nil"/>
              <w:right w:val="nil"/>
            </w:tcBorders>
            <w:shd w:val="clear" w:color="000000" w:fill="FFFFFF"/>
            <w:noWrap/>
            <w:vAlign w:val="bottom"/>
            <w:hideMark/>
          </w:tcPr>
          <w:p w14:paraId="187B84D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0,046 </w:t>
            </w:r>
          </w:p>
        </w:tc>
        <w:tc>
          <w:tcPr>
            <w:tcW w:w="1095" w:type="dxa"/>
            <w:tcBorders>
              <w:top w:val="nil"/>
              <w:left w:val="nil"/>
              <w:bottom w:val="nil"/>
              <w:right w:val="nil"/>
            </w:tcBorders>
            <w:shd w:val="clear" w:color="000000" w:fill="FFFFFF"/>
            <w:noWrap/>
            <w:vAlign w:val="bottom"/>
            <w:hideMark/>
          </w:tcPr>
          <w:p w14:paraId="55A4B01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0,031 </w:t>
            </w:r>
          </w:p>
        </w:tc>
        <w:tc>
          <w:tcPr>
            <w:tcW w:w="1095" w:type="dxa"/>
            <w:tcBorders>
              <w:top w:val="nil"/>
              <w:left w:val="nil"/>
              <w:bottom w:val="nil"/>
              <w:right w:val="nil"/>
            </w:tcBorders>
            <w:shd w:val="clear" w:color="000000" w:fill="FFFFFF"/>
            <w:noWrap/>
            <w:vAlign w:val="bottom"/>
            <w:hideMark/>
          </w:tcPr>
          <w:p w14:paraId="2A04E0E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0,015 </w:t>
            </w:r>
          </w:p>
        </w:tc>
        <w:tc>
          <w:tcPr>
            <w:tcW w:w="1095" w:type="dxa"/>
            <w:tcBorders>
              <w:top w:val="nil"/>
              <w:left w:val="nil"/>
              <w:bottom w:val="nil"/>
              <w:right w:val="nil"/>
            </w:tcBorders>
            <w:shd w:val="clear" w:color="000000" w:fill="FFFFFF"/>
            <w:noWrap/>
            <w:vAlign w:val="bottom"/>
            <w:hideMark/>
          </w:tcPr>
          <w:p w14:paraId="18343F9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r>
      <w:tr w:rsidR="005F6E48" w:rsidRPr="005F6E48" w14:paraId="5A3AB692" w14:textId="77777777" w:rsidTr="005F6E48">
        <w:trPr>
          <w:trHeight w:val="315"/>
          <w:jc w:val="center"/>
        </w:trPr>
        <w:tc>
          <w:tcPr>
            <w:tcW w:w="8276" w:type="dxa"/>
            <w:gridSpan w:val="8"/>
            <w:tcBorders>
              <w:top w:val="single" w:sz="4" w:space="0" w:color="auto"/>
              <w:left w:val="nil"/>
              <w:bottom w:val="single" w:sz="8" w:space="0" w:color="auto"/>
              <w:right w:val="nil"/>
            </w:tcBorders>
            <w:shd w:val="clear" w:color="000000" w:fill="FFFFFF"/>
            <w:noWrap/>
            <w:vAlign w:val="bottom"/>
            <w:hideMark/>
          </w:tcPr>
          <w:p w14:paraId="3DB81642"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Gualanday - Neiva </w:t>
            </w:r>
          </w:p>
        </w:tc>
      </w:tr>
      <w:tr w:rsidR="005F6E48" w:rsidRPr="005F6E48" w14:paraId="3437A257"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197ADBA7" w14:textId="77777777" w:rsidR="005F6E48" w:rsidRPr="005F6E48" w:rsidRDefault="005F6E48" w:rsidP="005F6E48">
            <w:pPr>
              <w:jc w:val="center"/>
              <w:rPr>
                <w:color w:val="000000"/>
                <w:sz w:val="22"/>
                <w:szCs w:val="22"/>
                <w:lang w:val="es-CO" w:eastAsia="es-CO"/>
              </w:rPr>
            </w:pPr>
            <w:r w:rsidRPr="005F6E48">
              <w:rPr>
                <w:color w:val="000000"/>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19495CA1"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   </w:t>
            </w:r>
          </w:p>
        </w:tc>
        <w:tc>
          <w:tcPr>
            <w:tcW w:w="1095" w:type="dxa"/>
            <w:tcBorders>
              <w:top w:val="nil"/>
              <w:left w:val="nil"/>
              <w:bottom w:val="nil"/>
              <w:right w:val="nil"/>
            </w:tcBorders>
            <w:shd w:val="clear" w:color="000000" w:fill="FFFFFF"/>
            <w:noWrap/>
            <w:vAlign w:val="bottom"/>
            <w:hideMark/>
          </w:tcPr>
          <w:p w14:paraId="2E73407D"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20 </w:t>
            </w:r>
          </w:p>
        </w:tc>
        <w:tc>
          <w:tcPr>
            <w:tcW w:w="1095" w:type="dxa"/>
            <w:tcBorders>
              <w:top w:val="nil"/>
              <w:left w:val="nil"/>
              <w:bottom w:val="nil"/>
              <w:right w:val="nil"/>
            </w:tcBorders>
            <w:shd w:val="clear" w:color="000000" w:fill="FFFFFF"/>
            <w:noWrap/>
            <w:vAlign w:val="bottom"/>
            <w:hideMark/>
          </w:tcPr>
          <w:p w14:paraId="167DD780"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40 </w:t>
            </w:r>
          </w:p>
        </w:tc>
        <w:tc>
          <w:tcPr>
            <w:tcW w:w="1095" w:type="dxa"/>
            <w:tcBorders>
              <w:top w:val="nil"/>
              <w:left w:val="nil"/>
              <w:bottom w:val="nil"/>
              <w:right w:val="nil"/>
            </w:tcBorders>
            <w:shd w:val="clear" w:color="000000" w:fill="FFFFFF"/>
            <w:noWrap/>
            <w:vAlign w:val="bottom"/>
            <w:hideMark/>
          </w:tcPr>
          <w:p w14:paraId="74C1060A"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50 </w:t>
            </w:r>
          </w:p>
        </w:tc>
        <w:tc>
          <w:tcPr>
            <w:tcW w:w="1095" w:type="dxa"/>
            <w:tcBorders>
              <w:top w:val="nil"/>
              <w:left w:val="nil"/>
              <w:bottom w:val="nil"/>
              <w:right w:val="nil"/>
            </w:tcBorders>
            <w:shd w:val="clear" w:color="000000" w:fill="FFFFFF"/>
            <w:noWrap/>
            <w:vAlign w:val="bottom"/>
            <w:hideMark/>
          </w:tcPr>
          <w:p w14:paraId="2C11A4D8"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60 </w:t>
            </w:r>
          </w:p>
        </w:tc>
        <w:tc>
          <w:tcPr>
            <w:tcW w:w="1095" w:type="dxa"/>
            <w:tcBorders>
              <w:top w:val="nil"/>
              <w:left w:val="nil"/>
              <w:bottom w:val="nil"/>
              <w:right w:val="nil"/>
            </w:tcBorders>
            <w:shd w:val="clear" w:color="000000" w:fill="FFFFFF"/>
            <w:noWrap/>
            <w:vAlign w:val="bottom"/>
            <w:hideMark/>
          </w:tcPr>
          <w:p w14:paraId="3BEDCC02"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70 </w:t>
            </w:r>
          </w:p>
        </w:tc>
        <w:tc>
          <w:tcPr>
            <w:tcW w:w="1095" w:type="dxa"/>
            <w:tcBorders>
              <w:top w:val="nil"/>
              <w:left w:val="nil"/>
              <w:bottom w:val="nil"/>
              <w:right w:val="nil"/>
            </w:tcBorders>
            <w:shd w:val="clear" w:color="000000" w:fill="FFFFFF"/>
            <w:noWrap/>
            <w:vAlign w:val="bottom"/>
            <w:hideMark/>
          </w:tcPr>
          <w:p w14:paraId="2CB844E4"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80 </w:t>
            </w:r>
          </w:p>
        </w:tc>
      </w:tr>
      <w:tr w:rsidR="005F6E48" w:rsidRPr="005F6E48" w14:paraId="07BBC23F"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555BB055"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398886B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c>
          <w:tcPr>
            <w:tcW w:w="1095" w:type="dxa"/>
            <w:tcBorders>
              <w:top w:val="nil"/>
              <w:left w:val="nil"/>
              <w:bottom w:val="nil"/>
              <w:right w:val="nil"/>
            </w:tcBorders>
            <w:shd w:val="clear" w:color="000000" w:fill="FFFFFF"/>
            <w:noWrap/>
            <w:vAlign w:val="bottom"/>
            <w:hideMark/>
          </w:tcPr>
          <w:p w14:paraId="45A5128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85,840 </w:t>
            </w:r>
          </w:p>
        </w:tc>
        <w:tc>
          <w:tcPr>
            <w:tcW w:w="1095" w:type="dxa"/>
            <w:tcBorders>
              <w:top w:val="nil"/>
              <w:left w:val="nil"/>
              <w:bottom w:val="nil"/>
              <w:right w:val="nil"/>
            </w:tcBorders>
            <w:shd w:val="clear" w:color="000000" w:fill="FFFFFF"/>
            <w:noWrap/>
            <w:vAlign w:val="bottom"/>
            <w:hideMark/>
          </w:tcPr>
          <w:p w14:paraId="68C42B5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171,681 </w:t>
            </w:r>
          </w:p>
        </w:tc>
        <w:tc>
          <w:tcPr>
            <w:tcW w:w="1095" w:type="dxa"/>
            <w:tcBorders>
              <w:top w:val="nil"/>
              <w:left w:val="nil"/>
              <w:bottom w:val="nil"/>
              <w:right w:val="nil"/>
            </w:tcBorders>
            <w:shd w:val="clear" w:color="000000" w:fill="FFFFFF"/>
            <w:noWrap/>
            <w:vAlign w:val="bottom"/>
            <w:hideMark/>
          </w:tcPr>
          <w:p w14:paraId="48BF9D3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214,601 </w:t>
            </w:r>
          </w:p>
        </w:tc>
        <w:tc>
          <w:tcPr>
            <w:tcW w:w="1095" w:type="dxa"/>
            <w:tcBorders>
              <w:top w:val="nil"/>
              <w:left w:val="nil"/>
              <w:bottom w:val="nil"/>
              <w:right w:val="nil"/>
            </w:tcBorders>
            <w:shd w:val="clear" w:color="000000" w:fill="FFFFFF"/>
            <w:noWrap/>
            <w:vAlign w:val="bottom"/>
            <w:hideMark/>
          </w:tcPr>
          <w:p w14:paraId="79FE52E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257,521 </w:t>
            </w:r>
          </w:p>
        </w:tc>
        <w:tc>
          <w:tcPr>
            <w:tcW w:w="1095" w:type="dxa"/>
            <w:tcBorders>
              <w:top w:val="nil"/>
              <w:left w:val="nil"/>
              <w:bottom w:val="nil"/>
              <w:right w:val="nil"/>
            </w:tcBorders>
            <w:shd w:val="clear" w:color="000000" w:fill="FFFFFF"/>
            <w:noWrap/>
            <w:vAlign w:val="bottom"/>
            <w:hideMark/>
          </w:tcPr>
          <w:p w14:paraId="2CBFCD5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300,441 </w:t>
            </w:r>
          </w:p>
        </w:tc>
        <w:tc>
          <w:tcPr>
            <w:tcW w:w="1095" w:type="dxa"/>
            <w:tcBorders>
              <w:top w:val="nil"/>
              <w:left w:val="nil"/>
              <w:bottom w:val="nil"/>
              <w:right w:val="nil"/>
            </w:tcBorders>
            <w:shd w:val="clear" w:color="000000" w:fill="FFFFFF"/>
            <w:noWrap/>
            <w:vAlign w:val="bottom"/>
            <w:hideMark/>
          </w:tcPr>
          <w:p w14:paraId="5535B05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343,361 </w:t>
            </w:r>
          </w:p>
        </w:tc>
      </w:tr>
      <w:tr w:rsidR="005F6E48" w:rsidRPr="005F6E48" w14:paraId="5BE822AD"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491791ED"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2845FCE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1,505 </w:t>
            </w:r>
          </w:p>
        </w:tc>
        <w:tc>
          <w:tcPr>
            <w:tcW w:w="1095" w:type="dxa"/>
            <w:tcBorders>
              <w:top w:val="nil"/>
              <w:left w:val="nil"/>
              <w:bottom w:val="nil"/>
              <w:right w:val="nil"/>
            </w:tcBorders>
            <w:shd w:val="clear" w:color="000000" w:fill="FFFFFF"/>
            <w:noWrap/>
            <w:vAlign w:val="bottom"/>
            <w:hideMark/>
          </w:tcPr>
          <w:p w14:paraId="2004E30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1,204 </w:t>
            </w:r>
          </w:p>
        </w:tc>
        <w:tc>
          <w:tcPr>
            <w:tcW w:w="1095" w:type="dxa"/>
            <w:tcBorders>
              <w:top w:val="nil"/>
              <w:left w:val="nil"/>
              <w:bottom w:val="nil"/>
              <w:right w:val="nil"/>
            </w:tcBorders>
            <w:shd w:val="clear" w:color="000000" w:fill="FFFFFF"/>
            <w:noWrap/>
            <w:vAlign w:val="bottom"/>
            <w:hideMark/>
          </w:tcPr>
          <w:p w14:paraId="7686F9C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0,903 </w:t>
            </w:r>
          </w:p>
        </w:tc>
        <w:tc>
          <w:tcPr>
            <w:tcW w:w="1095" w:type="dxa"/>
            <w:tcBorders>
              <w:top w:val="nil"/>
              <w:left w:val="nil"/>
              <w:bottom w:val="nil"/>
              <w:right w:val="nil"/>
            </w:tcBorders>
            <w:shd w:val="clear" w:color="000000" w:fill="FFFFFF"/>
            <w:noWrap/>
            <w:vAlign w:val="bottom"/>
            <w:hideMark/>
          </w:tcPr>
          <w:p w14:paraId="33285C5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0,753 </w:t>
            </w:r>
          </w:p>
        </w:tc>
        <w:tc>
          <w:tcPr>
            <w:tcW w:w="1095" w:type="dxa"/>
            <w:tcBorders>
              <w:top w:val="nil"/>
              <w:left w:val="nil"/>
              <w:bottom w:val="nil"/>
              <w:right w:val="nil"/>
            </w:tcBorders>
            <w:shd w:val="clear" w:color="000000" w:fill="FFFFFF"/>
            <w:noWrap/>
            <w:vAlign w:val="bottom"/>
            <w:hideMark/>
          </w:tcPr>
          <w:p w14:paraId="2E6C7AB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0,602 </w:t>
            </w:r>
          </w:p>
        </w:tc>
        <w:tc>
          <w:tcPr>
            <w:tcW w:w="1095" w:type="dxa"/>
            <w:tcBorders>
              <w:top w:val="nil"/>
              <w:left w:val="nil"/>
              <w:bottom w:val="nil"/>
              <w:right w:val="nil"/>
            </w:tcBorders>
            <w:shd w:val="clear" w:color="000000" w:fill="FFFFFF"/>
            <w:noWrap/>
            <w:vAlign w:val="bottom"/>
            <w:hideMark/>
          </w:tcPr>
          <w:p w14:paraId="12AC5590"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0,452 </w:t>
            </w:r>
          </w:p>
        </w:tc>
        <w:tc>
          <w:tcPr>
            <w:tcW w:w="1095" w:type="dxa"/>
            <w:tcBorders>
              <w:top w:val="nil"/>
              <w:left w:val="nil"/>
              <w:bottom w:val="nil"/>
              <w:right w:val="nil"/>
            </w:tcBorders>
            <w:shd w:val="clear" w:color="000000" w:fill="FFFFFF"/>
            <w:noWrap/>
            <w:vAlign w:val="bottom"/>
            <w:hideMark/>
          </w:tcPr>
          <w:p w14:paraId="785B26B0"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0,301 </w:t>
            </w:r>
          </w:p>
        </w:tc>
      </w:tr>
      <w:tr w:rsidR="005F6E48" w:rsidRPr="005F6E48" w14:paraId="3CF7334B"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738720AF" w14:textId="77777777" w:rsidR="005F6E48" w:rsidRPr="005F6E48" w:rsidRDefault="005F6E48" w:rsidP="005F6E48">
            <w:pPr>
              <w:jc w:val="center"/>
              <w:rPr>
                <w:sz w:val="22"/>
                <w:szCs w:val="22"/>
                <w:lang w:val="es-CO" w:eastAsia="es-CO"/>
              </w:rPr>
            </w:pPr>
            <w:r w:rsidRPr="005F6E48">
              <w:rPr>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21FDD19D"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85 </w:t>
            </w:r>
          </w:p>
        </w:tc>
        <w:tc>
          <w:tcPr>
            <w:tcW w:w="1095" w:type="dxa"/>
            <w:tcBorders>
              <w:top w:val="nil"/>
              <w:left w:val="nil"/>
              <w:bottom w:val="nil"/>
              <w:right w:val="nil"/>
            </w:tcBorders>
            <w:shd w:val="clear" w:color="000000" w:fill="FFFFFF"/>
            <w:noWrap/>
            <w:vAlign w:val="bottom"/>
            <w:hideMark/>
          </w:tcPr>
          <w:p w14:paraId="215F2737"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90 </w:t>
            </w:r>
          </w:p>
        </w:tc>
        <w:tc>
          <w:tcPr>
            <w:tcW w:w="1095" w:type="dxa"/>
            <w:tcBorders>
              <w:top w:val="nil"/>
              <w:left w:val="nil"/>
              <w:bottom w:val="nil"/>
              <w:right w:val="nil"/>
            </w:tcBorders>
            <w:shd w:val="clear" w:color="000000" w:fill="FFFFFF"/>
            <w:noWrap/>
            <w:vAlign w:val="bottom"/>
            <w:hideMark/>
          </w:tcPr>
          <w:p w14:paraId="5A701EC7"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92 </w:t>
            </w:r>
          </w:p>
        </w:tc>
        <w:tc>
          <w:tcPr>
            <w:tcW w:w="1095" w:type="dxa"/>
            <w:tcBorders>
              <w:top w:val="nil"/>
              <w:left w:val="nil"/>
              <w:bottom w:val="nil"/>
              <w:right w:val="nil"/>
            </w:tcBorders>
            <w:shd w:val="clear" w:color="000000" w:fill="FFFFFF"/>
            <w:noWrap/>
            <w:vAlign w:val="bottom"/>
            <w:hideMark/>
          </w:tcPr>
          <w:p w14:paraId="1A59A22B"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94 </w:t>
            </w:r>
          </w:p>
        </w:tc>
        <w:tc>
          <w:tcPr>
            <w:tcW w:w="1095" w:type="dxa"/>
            <w:tcBorders>
              <w:top w:val="nil"/>
              <w:left w:val="nil"/>
              <w:bottom w:val="nil"/>
              <w:right w:val="nil"/>
            </w:tcBorders>
            <w:shd w:val="clear" w:color="000000" w:fill="FFFFFF"/>
            <w:noWrap/>
            <w:vAlign w:val="bottom"/>
            <w:hideMark/>
          </w:tcPr>
          <w:p w14:paraId="7BAF1858"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96 </w:t>
            </w:r>
          </w:p>
        </w:tc>
        <w:tc>
          <w:tcPr>
            <w:tcW w:w="1095" w:type="dxa"/>
            <w:tcBorders>
              <w:top w:val="nil"/>
              <w:left w:val="nil"/>
              <w:bottom w:val="nil"/>
              <w:right w:val="nil"/>
            </w:tcBorders>
            <w:shd w:val="clear" w:color="000000" w:fill="FFFFFF"/>
            <w:noWrap/>
            <w:vAlign w:val="bottom"/>
            <w:hideMark/>
          </w:tcPr>
          <w:p w14:paraId="0745E82D"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98 </w:t>
            </w:r>
          </w:p>
        </w:tc>
        <w:tc>
          <w:tcPr>
            <w:tcW w:w="1095" w:type="dxa"/>
            <w:tcBorders>
              <w:top w:val="nil"/>
              <w:left w:val="nil"/>
              <w:bottom w:val="nil"/>
              <w:right w:val="nil"/>
            </w:tcBorders>
            <w:shd w:val="clear" w:color="000000" w:fill="FFFFFF"/>
            <w:noWrap/>
            <w:vAlign w:val="bottom"/>
            <w:hideMark/>
          </w:tcPr>
          <w:p w14:paraId="1FE8B1BC"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100 </w:t>
            </w:r>
          </w:p>
        </w:tc>
      </w:tr>
      <w:tr w:rsidR="005F6E48" w:rsidRPr="005F6E48" w14:paraId="4B2058FE"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72778E59" w14:textId="77777777" w:rsidR="005F6E48" w:rsidRPr="005F6E48" w:rsidRDefault="005F6E48" w:rsidP="005F6E48">
            <w:pPr>
              <w:jc w:val="center"/>
              <w:rPr>
                <w:b/>
                <w:bCs/>
                <w:sz w:val="18"/>
                <w:szCs w:val="18"/>
                <w:lang w:val="es-CO" w:eastAsia="es-CO"/>
              </w:rPr>
            </w:pPr>
            <w:r w:rsidRPr="005F6E48">
              <w:rPr>
                <w:b/>
                <w:bCs/>
                <w:sz w:val="18"/>
                <w:szCs w:val="18"/>
                <w:lang w:val="es-CO" w:eastAsia="es-CO"/>
              </w:rPr>
              <w:lastRenderedPageBreak/>
              <w:t>CF</w:t>
            </w:r>
          </w:p>
        </w:tc>
        <w:tc>
          <w:tcPr>
            <w:tcW w:w="1095" w:type="dxa"/>
            <w:tcBorders>
              <w:top w:val="nil"/>
              <w:left w:val="nil"/>
              <w:bottom w:val="nil"/>
              <w:right w:val="nil"/>
            </w:tcBorders>
            <w:shd w:val="clear" w:color="000000" w:fill="FFFFFF"/>
            <w:noWrap/>
            <w:vAlign w:val="bottom"/>
            <w:hideMark/>
          </w:tcPr>
          <w:p w14:paraId="6F9CDED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364,821 </w:t>
            </w:r>
          </w:p>
        </w:tc>
        <w:tc>
          <w:tcPr>
            <w:tcW w:w="1095" w:type="dxa"/>
            <w:tcBorders>
              <w:top w:val="nil"/>
              <w:left w:val="nil"/>
              <w:bottom w:val="nil"/>
              <w:right w:val="nil"/>
            </w:tcBorders>
            <w:shd w:val="clear" w:color="000000" w:fill="FFFFFF"/>
            <w:noWrap/>
            <w:vAlign w:val="bottom"/>
            <w:hideMark/>
          </w:tcPr>
          <w:p w14:paraId="701D0D1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386,281 </w:t>
            </w:r>
          </w:p>
        </w:tc>
        <w:tc>
          <w:tcPr>
            <w:tcW w:w="1095" w:type="dxa"/>
            <w:tcBorders>
              <w:top w:val="nil"/>
              <w:left w:val="nil"/>
              <w:bottom w:val="nil"/>
              <w:right w:val="nil"/>
            </w:tcBorders>
            <w:shd w:val="clear" w:color="000000" w:fill="FFFFFF"/>
            <w:noWrap/>
            <w:vAlign w:val="bottom"/>
            <w:hideMark/>
          </w:tcPr>
          <w:p w14:paraId="258CB78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394,865 </w:t>
            </w:r>
          </w:p>
        </w:tc>
        <w:tc>
          <w:tcPr>
            <w:tcW w:w="1095" w:type="dxa"/>
            <w:tcBorders>
              <w:top w:val="nil"/>
              <w:left w:val="nil"/>
              <w:bottom w:val="nil"/>
              <w:right w:val="nil"/>
            </w:tcBorders>
            <w:shd w:val="clear" w:color="000000" w:fill="FFFFFF"/>
            <w:noWrap/>
            <w:vAlign w:val="bottom"/>
            <w:hideMark/>
          </w:tcPr>
          <w:p w14:paraId="22696D1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403,449 </w:t>
            </w:r>
          </w:p>
        </w:tc>
        <w:tc>
          <w:tcPr>
            <w:tcW w:w="1095" w:type="dxa"/>
            <w:tcBorders>
              <w:top w:val="nil"/>
              <w:left w:val="nil"/>
              <w:bottom w:val="nil"/>
              <w:right w:val="nil"/>
            </w:tcBorders>
            <w:shd w:val="clear" w:color="000000" w:fill="FFFFFF"/>
            <w:noWrap/>
            <w:vAlign w:val="bottom"/>
            <w:hideMark/>
          </w:tcPr>
          <w:p w14:paraId="418BDEC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412,034 </w:t>
            </w:r>
          </w:p>
        </w:tc>
        <w:tc>
          <w:tcPr>
            <w:tcW w:w="1095" w:type="dxa"/>
            <w:tcBorders>
              <w:top w:val="nil"/>
              <w:left w:val="nil"/>
              <w:bottom w:val="nil"/>
              <w:right w:val="nil"/>
            </w:tcBorders>
            <w:shd w:val="clear" w:color="000000" w:fill="FFFFFF"/>
            <w:noWrap/>
            <w:vAlign w:val="bottom"/>
            <w:hideMark/>
          </w:tcPr>
          <w:p w14:paraId="2DEE720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420,618 </w:t>
            </w:r>
          </w:p>
        </w:tc>
        <w:tc>
          <w:tcPr>
            <w:tcW w:w="1095" w:type="dxa"/>
            <w:tcBorders>
              <w:top w:val="nil"/>
              <w:left w:val="nil"/>
              <w:bottom w:val="nil"/>
              <w:right w:val="nil"/>
            </w:tcBorders>
            <w:shd w:val="clear" w:color="000000" w:fill="FFFFFF"/>
            <w:noWrap/>
            <w:vAlign w:val="bottom"/>
            <w:hideMark/>
          </w:tcPr>
          <w:p w14:paraId="2F9A3CE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429,202 </w:t>
            </w:r>
          </w:p>
        </w:tc>
      </w:tr>
      <w:tr w:rsidR="005F6E48" w:rsidRPr="005F6E48" w14:paraId="1E3AE980" w14:textId="77777777" w:rsidTr="005F6E48">
        <w:trPr>
          <w:trHeight w:val="255"/>
          <w:jc w:val="center"/>
        </w:trPr>
        <w:tc>
          <w:tcPr>
            <w:tcW w:w="611" w:type="dxa"/>
            <w:tcBorders>
              <w:top w:val="nil"/>
              <w:left w:val="nil"/>
              <w:bottom w:val="single" w:sz="4" w:space="0" w:color="auto"/>
              <w:right w:val="nil"/>
            </w:tcBorders>
            <w:shd w:val="clear" w:color="000000" w:fill="FFFFFF"/>
            <w:noWrap/>
            <w:vAlign w:val="bottom"/>
            <w:hideMark/>
          </w:tcPr>
          <w:p w14:paraId="3302DCA5" w14:textId="77777777" w:rsidR="005F6E48" w:rsidRPr="005F6E48" w:rsidRDefault="005F6E48" w:rsidP="005F6E48">
            <w:pPr>
              <w:jc w:val="center"/>
              <w:rPr>
                <w:b/>
                <w:bCs/>
                <w:sz w:val="18"/>
                <w:szCs w:val="18"/>
                <w:lang w:val="es-CO" w:eastAsia="es-CO"/>
              </w:rPr>
            </w:pPr>
            <w:r w:rsidRPr="005F6E48">
              <w:rPr>
                <w:b/>
                <w:bCs/>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0FD76DA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0,226 </w:t>
            </w:r>
          </w:p>
        </w:tc>
        <w:tc>
          <w:tcPr>
            <w:tcW w:w="1095" w:type="dxa"/>
            <w:tcBorders>
              <w:top w:val="nil"/>
              <w:left w:val="nil"/>
              <w:bottom w:val="nil"/>
              <w:right w:val="nil"/>
            </w:tcBorders>
            <w:shd w:val="clear" w:color="000000" w:fill="FFFFFF"/>
            <w:noWrap/>
            <w:vAlign w:val="bottom"/>
            <w:hideMark/>
          </w:tcPr>
          <w:p w14:paraId="56964CA0"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0,151 </w:t>
            </w:r>
          </w:p>
        </w:tc>
        <w:tc>
          <w:tcPr>
            <w:tcW w:w="1095" w:type="dxa"/>
            <w:tcBorders>
              <w:top w:val="nil"/>
              <w:left w:val="nil"/>
              <w:bottom w:val="nil"/>
              <w:right w:val="nil"/>
            </w:tcBorders>
            <w:shd w:val="clear" w:color="000000" w:fill="FFFFFF"/>
            <w:noWrap/>
            <w:vAlign w:val="bottom"/>
            <w:hideMark/>
          </w:tcPr>
          <w:p w14:paraId="5F066F5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0,120 </w:t>
            </w:r>
          </w:p>
        </w:tc>
        <w:tc>
          <w:tcPr>
            <w:tcW w:w="1095" w:type="dxa"/>
            <w:tcBorders>
              <w:top w:val="nil"/>
              <w:left w:val="nil"/>
              <w:bottom w:val="nil"/>
              <w:right w:val="nil"/>
            </w:tcBorders>
            <w:shd w:val="clear" w:color="000000" w:fill="FFFFFF"/>
            <w:noWrap/>
            <w:vAlign w:val="bottom"/>
            <w:hideMark/>
          </w:tcPr>
          <w:p w14:paraId="14EB297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0,090 </w:t>
            </w:r>
          </w:p>
        </w:tc>
        <w:tc>
          <w:tcPr>
            <w:tcW w:w="1095" w:type="dxa"/>
            <w:tcBorders>
              <w:top w:val="nil"/>
              <w:left w:val="nil"/>
              <w:bottom w:val="nil"/>
              <w:right w:val="nil"/>
            </w:tcBorders>
            <w:shd w:val="clear" w:color="000000" w:fill="FFFFFF"/>
            <w:noWrap/>
            <w:vAlign w:val="bottom"/>
            <w:hideMark/>
          </w:tcPr>
          <w:p w14:paraId="1CA181A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0,060 </w:t>
            </w:r>
          </w:p>
        </w:tc>
        <w:tc>
          <w:tcPr>
            <w:tcW w:w="1095" w:type="dxa"/>
            <w:tcBorders>
              <w:top w:val="nil"/>
              <w:left w:val="nil"/>
              <w:bottom w:val="nil"/>
              <w:right w:val="nil"/>
            </w:tcBorders>
            <w:shd w:val="clear" w:color="000000" w:fill="FFFFFF"/>
            <w:noWrap/>
            <w:vAlign w:val="bottom"/>
            <w:hideMark/>
          </w:tcPr>
          <w:p w14:paraId="7AF8E1C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0,030 </w:t>
            </w:r>
          </w:p>
        </w:tc>
        <w:tc>
          <w:tcPr>
            <w:tcW w:w="1095" w:type="dxa"/>
            <w:tcBorders>
              <w:top w:val="nil"/>
              <w:left w:val="nil"/>
              <w:bottom w:val="nil"/>
              <w:right w:val="nil"/>
            </w:tcBorders>
            <w:shd w:val="clear" w:color="000000" w:fill="FFFFFF"/>
            <w:noWrap/>
            <w:vAlign w:val="bottom"/>
            <w:hideMark/>
          </w:tcPr>
          <w:p w14:paraId="38FB5D6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r>
      <w:tr w:rsidR="005F6E48" w:rsidRPr="005F6E48" w14:paraId="424D982C" w14:textId="77777777" w:rsidTr="005F6E48">
        <w:trPr>
          <w:trHeight w:val="315"/>
          <w:jc w:val="center"/>
        </w:trPr>
        <w:tc>
          <w:tcPr>
            <w:tcW w:w="8276" w:type="dxa"/>
            <w:gridSpan w:val="8"/>
            <w:tcBorders>
              <w:top w:val="single" w:sz="4" w:space="0" w:color="auto"/>
              <w:left w:val="nil"/>
              <w:bottom w:val="single" w:sz="8" w:space="0" w:color="auto"/>
              <w:right w:val="nil"/>
            </w:tcBorders>
            <w:shd w:val="clear" w:color="000000" w:fill="FFFFFF"/>
            <w:noWrap/>
            <w:vAlign w:val="bottom"/>
            <w:hideMark/>
          </w:tcPr>
          <w:p w14:paraId="551C8600"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w:t>
            </w:r>
            <w:proofErr w:type="spellStart"/>
            <w:r w:rsidRPr="005F6E48">
              <w:rPr>
                <w:b/>
                <w:bCs/>
                <w:color w:val="000000"/>
                <w:sz w:val="22"/>
                <w:szCs w:val="22"/>
                <w:lang w:val="es-CO" w:eastAsia="es-CO"/>
              </w:rPr>
              <w:t>Montañuelo</w:t>
            </w:r>
            <w:proofErr w:type="spellEnd"/>
            <w:r w:rsidRPr="005F6E48">
              <w:rPr>
                <w:b/>
                <w:bCs/>
                <w:color w:val="000000"/>
                <w:sz w:val="22"/>
                <w:szCs w:val="22"/>
                <w:lang w:val="es-CO" w:eastAsia="es-CO"/>
              </w:rPr>
              <w:t xml:space="preserve"> - Gualanday </w:t>
            </w:r>
          </w:p>
        </w:tc>
      </w:tr>
      <w:tr w:rsidR="005F6E48" w:rsidRPr="005F6E48" w14:paraId="364A705F"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35D3B896" w14:textId="77777777" w:rsidR="005F6E48" w:rsidRPr="005F6E48" w:rsidRDefault="005F6E48" w:rsidP="005F6E48">
            <w:pPr>
              <w:jc w:val="center"/>
              <w:rPr>
                <w:color w:val="000000"/>
                <w:sz w:val="22"/>
                <w:szCs w:val="22"/>
                <w:lang w:val="es-CO" w:eastAsia="es-CO"/>
              </w:rPr>
            </w:pPr>
            <w:r w:rsidRPr="005F6E48">
              <w:rPr>
                <w:color w:val="000000"/>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165D1BDA"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   </w:t>
            </w:r>
          </w:p>
        </w:tc>
        <w:tc>
          <w:tcPr>
            <w:tcW w:w="1095" w:type="dxa"/>
            <w:tcBorders>
              <w:top w:val="nil"/>
              <w:left w:val="nil"/>
              <w:bottom w:val="nil"/>
              <w:right w:val="nil"/>
            </w:tcBorders>
            <w:shd w:val="clear" w:color="000000" w:fill="FFFFFF"/>
            <w:noWrap/>
            <w:vAlign w:val="bottom"/>
            <w:hideMark/>
          </w:tcPr>
          <w:p w14:paraId="0D022702"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20 </w:t>
            </w:r>
          </w:p>
        </w:tc>
        <w:tc>
          <w:tcPr>
            <w:tcW w:w="1095" w:type="dxa"/>
            <w:tcBorders>
              <w:top w:val="nil"/>
              <w:left w:val="nil"/>
              <w:bottom w:val="nil"/>
              <w:right w:val="nil"/>
            </w:tcBorders>
            <w:shd w:val="clear" w:color="000000" w:fill="FFFFFF"/>
            <w:noWrap/>
            <w:vAlign w:val="bottom"/>
            <w:hideMark/>
          </w:tcPr>
          <w:p w14:paraId="269F1CAB"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40 </w:t>
            </w:r>
          </w:p>
        </w:tc>
        <w:tc>
          <w:tcPr>
            <w:tcW w:w="1095" w:type="dxa"/>
            <w:tcBorders>
              <w:top w:val="nil"/>
              <w:left w:val="nil"/>
              <w:bottom w:val="nil"/>
              <w:right w:val="nil"/>
            </w:tcBorders>
            <w:shd w:val="clear" w:color="000000" w:fill="FFFFFF"/>
            <w:noWrap/>
            <w:vAlign w:val="bottom"/>
            <w:hideMark/>
          </w:tcPr>
          <w:p w14:paraId="411B94A7"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50 </w:t>
            </w:r>
          </w:p>
        </w:tc>
        <w:tc>
          <w:tcPr>
            <w:tcW w:w="1095" w:type="dxa"/>
            <w:tcBorders>
              <w:top w:val="nil"/>
              <w:left w:val="nil"/>
              <w:bottom w:val="nil"/>
              <w:right w:val="nil"/>
            </w:tcBorders>
            <w:shd w:val="clear" w:color="000000" w:fill="FFFFFF"/>
            <w:noWrap/>
            <w:vAlign w:val="bottom"/>
            <w:hideMark/>
          </w:tcPr>
          <w:p w14:paraId="5A229DE9"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60 </w:t>
            </w:r>
          </w:p>
        </w:tc>
        <w:tc>
          <w:tcPr>
            <w:tcW w:w="1095" w:type="dxa"/>
            <w:tcBorders>
              <w:top w:val="nil"/>
              <w:left w:val="nil"/>
              <w:bottom w:val="nil"/>
              <w:right w:val="nil"/>
            </w:tcBorders>
            <w:shd w:val="clear" w:color="000000" w:fill="FFFFFF"/>
            <w:noWrap/>
            <w:vAlign w:val="bottom"/>
            <w:hideMark/>
          </w:tcPr>
          <w:p w14:paraId="7D10EC47"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70 </w:t>
            </w:r>
          </w:p>
        </w:tc>
        <w:tc>
          <w:tcPr>
            <w:tcW w:w="1095" w:type="dxa"/>
            <w:tcBorders>
              <w:top w:val="nil"/>
              <w:left w:val="nil"/>
              <w:bottom w:val="nil"/>
              <w:right w:val="nil"/>
            </w:tcBorders>
            <w:shd w:val="clear" w:color="000000" w:fill="FFFFFF"/>
            <w:noWrap/>
            <w:vAlign w:val="bottom"/>
            <w:hideMark/>
          </w:tcPr>
          <w:p w14:paraId="0D454A92"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80 </w:t>
            </w:r>
          </w:p>
        </w:tc>
      </w:tr>
      <w:tr w:rsidR="005F6E48" w:rsidRPr="005F6E48" w14:paraId="491D1425"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60C5C23A"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1DB9237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c>
          <w:tcPr>
            <w:tcW w:w="1095" w:type="dxa"/>
            <w:tcBorders>
              <w:top w:val="nil"/>
              <w:left w:val="nil"/>
              <w:bottom w:val="nil"/>
              <w:right w:val="nil"/>
            </w:tcBorders>
            <w:shd w:val="clear" w:color="000000" w:fill="FFFFFF"/>
            <w:noWrap/>
            <w:vAlign w:val="bottom"/>
            <w:hideMark/>
          </w:tcPr>
          <w:p w14:paraId="6292FB8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1.718,961 </w:t>
            </w:r>
          </w:p>
        </w:tc>
        <w:tc>
          <w:tcPr>
            <w:tcW w:w="1095" w:type="dxa"/>
            <w:tcBorders>
              <w:top w:val="nil"/>
              <w:left w:val="nil"/>
              <w:bottom w:val="nil"/>
              <w:right w:val="nil"/>
            </w:tcBorders>
            <w:shd w:val="clear" w:color="000000" w:fill="FFFFFF"/>
            <w:noWrap/>
            <w:vAlign w:val="bottom"/>
            <w:hideMark/>
          </w:tcPr>
          <w:p w14:paraId="3BC9303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3.437,921 </w:t>
            </w:r>
          </w:p>
        </w:tc>
        <w:tc>
          <w:tcPr>
            <w:tcW w:w="1095" w:type="dxa"/>
            <w:tcBorders>
              <w:top w:val="nil"/>
              <w:left w:val="nil"/>
              <w:bottom w:val="nil"/>
              <w:right w:val="nil"/>
            </w:tcBorders>
            <w:shd w:val="clear" w:color="000000" w:fill="FFFFFF"/>
            <w:noWrap/>
            <w:vAlign w:val="bottom"/>
            <w:hideMark/>
          </w:tcPr>
          <w:p w14:paraId="304B2EE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4.297,401 </w:t>
            </w:r>
          </w:p>
        </w:tc>
        <w:tc>
          <w:tcPr>
            <w:tcW w:w="1095" w:type="dxa"/>
            <w:tcBorders>
              <w:top w:val="nil"/>
              <w:left w:val="nil"/>
              <w:bottom w:val="nil"/>
              <w:right w:val="nil"/>
            </w:tcBorders>
            <w:shd w:val="clear" w:color="000000" w:fill="FFFFFF"/>
            <w:noWrap/>
            <w:vAlign w:val="bottom"/>
            <w:hideMark/>
          </w:tcPr>
          <w:p w14:paraId="4F524E7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5.156,882 </w:t>
            </w:r>
          </w:p>
        </w:tc>
        <w:tc>
          <w:tcPr>
            <w:tcW w:w="1095" w:type="dxa"/>
            <w:tcBorders>
              <w:top w:val="nil"/>
              <w:left w:val="nil"/>
              <w:bottom w:val="nil"/>
              <w:right w:val="nil"/>
            </w:tcBorders>
            <w:shd w:val="clear" w:color="000000" w:fill="FFFFFF"/>
            <w:noWrap/>
            <w:vAlign w:val="bottom"/>
            <w:hideMark/>
          </w:tcPr>
          <w:p w14:paraId="23993E8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6.016,362 </w:t>
            </w:r>
          </w:p>
        </w:tc>
        <w:tc>
          <w:tcPr>
            <w:tcW w:w="1095" w:type="dxa"/>
            <w:tcBorders>
              <w:top w:val="nil"/>
              <w:left w:val="nil"/>
              <w:bottom w:val="nil"/>
              <w:right w:val="nil"/>
            </w:tcBorders>
            <w:shd w:val="clear" w:color="000000" w:fill="FFFFFF"/>
            <w:noWrap/>
            <w:vAlign w:val="bottom"/>
            <w:hideMark/>
          </w:tcPr>
          <w:p w14:paraId="4901120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6.875,842 </w:t>
            </w:r>
          </w:p>
        </w:tc>
      </w:tr>
      <w:tr w:rsidR="005F6E48" w:rsidRPr="005F6E48" w14:paraId="1C91EA97"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7B9AB078"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7870F46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27,126 </w:t>
            </w:r>
          </w:p>
        </w:tc>
        <w:tc>
          <w:tcPr>
            <w:tcW w:w="1095" w:type="dxa"/>
            <w:tcBorders>
              <w:top w:val="nil"/>
              <w:left w:val="nil"/>
              <w:bottom w:val="nil"/>
              <w:right w:val="nil"/>
            </w:tcBorders>
            <w:shd w:val="clear" w:color="000000" w:fill="FFFFFF"/>
            <w:noWrap/>
            <w:vAlign w:val="bottom"/>
            <w:hideMark/>
          </w:tcPr>
          <w:p w14:paraId="205D5410"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21,701 </w:t>
            </w:r>
          </w:p>
        </w:tc>
        <w:tc>
          <w:tcPr>
            <w:tcW w:w="1095" w:type="dxa"/>
            <w:tcBorders>
              <w:top w:val="nil"/>
              <w:left w:val="nil"/>
              <w:bottom w:val="nil"/>
              <w:right w:val="nil"/>
            </w:tcBorders>
            <w:shd w:val="clear" w:color="000000" w:fill="FFFFFF"/>
            <w:noWrap/>
            <w:vAlign w:val="bottom"/>
            <w:hideMark/>
          </w:tcPr>
          <w:p w14:paraId="376E9D4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16,275 </w:t>
            </w:r>
          </w:p>
        </w:tc>
        <w:tc>
          <w:tcPr>
            <w:tcW w:w="1095" w:type="dxa"/>
            <w:tcBorders>
              <w:top w:val="nil"/>
              <w:left w:val="nil"/>
              <w:bottom w:val="nil"/>
              <w:right w:val="nil"/>
            </w:tcBorders>
            <w:shd w:val="clear" w:color="000000" w:fill="FFFFFF"/>
            <w:noWrap/>
            <w:vAlign w:val="bottom"/>
            <w:hideMark/>
          </w:tcPr>
          <w:p w14:paraId="2994F18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13,563 </w:t>
            </w:r>
          </w:p>
        </w:tc>
        <w:tc>
          <w:tcPr>
            <w:tcW w:w="1095" w:type="dxa"/>
            <w:tcBorders>
              <w:top w:val="nil"/>
              <w:left w:val="nil"/>
              <w:bottom w:val="nil"/>
              <w:right w:val="nil"/>
            </w:tcBorders>
            <w:shd w:val="clear" w:color="000000" w:fill="FFFFFF"/>
            <w:noWrap/>
            <w:vAlign w:val="bottom"/>
            <w:hideMark/>
          </w:tcPr>
          <w:p w14:paraId="5203ADF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10,850 </w:t>
            </w:r>
          </w:p>
        </w:tc>
        <w:tc>
          <w:tcPr>
            <w:tcW w:w="1095" w:type="dxa"/>
            <w:tcBorders>
              <w:top w:val="nil"/>
              <w:left w:val="nil"/>
              <w:bottom w:val="nil"/>
              <w:right w:val="nil"/>
            </w:tcBorders>
            <w:shd w:val="clear" w:color="000000" w:fill="FFFFFF"/>
            <w:noWrap/>
            <w:vAlign w:val="bottom"/>
            <w:hideMark/>
          </w:tcPr>
          <w:p w14:paraId="72361E0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8,138 </w:t>
            </w:r>
          </w:p>
        </w:tc>
        <w:tc>
          <w:tcPr>
            <w:tcW w:w="1095" w:type="dxa"/>
            <w:tcBorders>
              <w:top w:val="nil"/>
              <w:left w:val="nil"/>
              <w:bottom w:val="nil"/>
              <w:right w:val="nil"/>
            </w:tcBorders>
            <w:shd w:val="clear" w:color="000000" w:fill="FFFFFF"/>
            <w:noWrap/>
            <w:vAlign w:val="bottom"/>
            <w:hideMark/>
          </w:tcPr>
          <w:p w14:paraId="212B7E1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5,425 </w:t>
            </w:r>
          </w:p>
        </w:tc>
      </w:tr>
      <w:tr w:rsidR="005F6E48" w:rsidRPr="005F6E48" w14:paraId="5B02A413"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24E16458" w14:textId="77777777" w:rsidR="005F6E48" w:rsidRPr="005F6E48" w:rsidRDefault="005F6E48" w:rsidP="005F6E48">
            <w:pPr>
              <w:jc w:val="center"/>
              <w:rPr>
                <w:sz w:val="22"/>
                <w:szCs w:val="22"/>
                <w:lang w:val="es-CO" w:eastAsia="es-CO"/>
              </w:rPr>
            </w:pPr>
            <w:r w:rsidRPr="005F6E48">
              <w:rPr>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75D3545D"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85 </w:t>
            </w:r>
          </w:p>
        </w:tc>
        <w:tc>
          <w:tcPr>
            <w:tcW w:w="1095" w:type="dxa"/>
            <w:tcBorders>
              <w:top w:val="nil"/>
              <w:left w:val="nil"/>
              <w:bottom w:val="nil"/>
              <w:right w:val="nil"/>
            </w:tcBorders>
            <w:shd w:val="clear" w:color="000000" w:fill="FFFFFF"/>
            <w:noWrap/>
            <w:vAlign w:val="bottom"/>
            <w:hideMark/>
          </w:tcPr>
          <w:p w14:paraId="4758702A"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90 </w:t>
            </w:r>
          </w:p>
        </w:tc>
        <w:tc>
          <w:tcPr>
            <w:tcW w:w="1095" w:type="dxa"/>
            <w:tcBorders>
              <w:top w:val="nil"/>
              <w:left w:val="nil"/>
              <w:bottom w:val="nil"/>
              <w:right w:val="nil"/>
            </w:tcBorders>
            <w:shd w:val="clear" w:color="000000" w:fill="FFFFFF"/>
            <w:noWrap/>
            <w:vAlign w:val="bottom"/>
            <w:hideMark/>
          </w:tcPr>
          <w:p w14:paraId="26D3E92E"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92 </w:t>
            </w:r>
          </w:p>
        </w:tc>
        <w:tc>
          <w:tcPr>
            <w:tcW w:w="1095" w:type="dxa"/>
            <w:tcBorders>
              <w:top w:val="nil"/>
              <w:left w:val="nil"/>
              <w:bottom w:val="nil"/>
              <w:right w:val="nil"/>
            </w:tcBorders>
            <w:shd w:val="clear" w:color="000000" w:fill="FFFFFF"/>
            <w:noWrap/>
            <w:vAlign w:val="bottom"/>
            <w:hideMark/>
          </w:tcPr>
          <w:p w14:paraId="2AA54F19"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94 </w:t>
            </w:r>
          </w:p>
        </w:tc>
        <w:tc>
          <w:tcPr>
            <w:tcW w:w="1095" w:type="dxa"/>
            <w:tcBorders>
              <w:top w:val="nil"/>
              <w:left w:val="nil"/>
              <w:bottom w:val="nil"/>
              <w:right w:val="nil"/>
            </w:tcBorders>
            <w:shd w:val="clear" w:color="000000" w:fill="FFFFFF"/>
            <w:noWrap/>
            <w:vAlign w:val="bottom"/>
            <w:hideMark/>
          </w:tcPr>
          <w:p w14:paraId="22D82D34"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96 </w:t>
            </w:r>
          </w:p>
        </w:tc>
        <w:tc>
          <w:tcPr>
            <w:tcW w:w="1095" w:type="dxa"/>
            <w:tcBorders>
              <w:top w:val="nil"/>
              <w:left w:val="nil"/>
              <w:bottom w:val="nil"/>
              <w:right w:val="nil"/>
            </w:tcBorders>
            <w:shd w:val="clear" w:color="000000" w:fill="FFFFFF"/>
            <w:noWrap/>
            <w:vAlign w:val="bottom"/>
            <w:hideMark/>
          </w:tcPr>
          <w:p w14:paraId="5A4AE36E"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98 </w:t>
            </w:r>
          </w:p>
        </w:tc>
        <w:tc>
          <w:tcPr>
            <w:tcW w:w="1095" w:type="dxa"/>
            <w:tcBorders>
              <w:top w:val="nil"/>
              <w:left w:val="nil"/>
              <w:bottom w:val="nil"/>
              <w:right w:val="nil"/>
            </w:tcBorders>
            <w:shd w:val="clear" w:color="000000" w:fill="FFFFFF"/>
            <w:noWrap/>
            <w:vAlign w:val="bottom"/>
            <w:hideMark/>
          </w:tcPr>
          <w:p w14:paraId="0603CE01"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100 </w:t>
            </w:r>
          </w:p>
        </w:tc>
      </w:tr>
      <w:tr w:rsidR="005F6E48" w:rsidRPr="005F6E48" w14:paraId="3868F7DD"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0F5D5116" w14:textId="77777777" w:rsidR="005F6E48" w:rsidRPr="005F6E48" w:rsidRDefault="005F6E48" w:rsidP="005F6E48">
            <w:pPr>
              <w:jc w:val="center"/>
              <w:rPr>
                <w:b/>
                <w:bCs/>
                <w:sz w:val="18"/>
                <w:szCs w:val="18"/>
                <w:lang w:val="es-CO" w:eastAsia="es-CO"/>
              </w:rPr>
            </w:pPr>
            <w:r w:rsidRPr="005F6E48">
              <w:rPr>
                <w:b/>
                <w:bCs/>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09FC66D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7.305,582 </w:t>
            </w:r>
          </w:p>
        </w:tc>
        <w:tc>
          <w:tcPr>
            <w:tcW w:w="1095" w:type="dxa"/>
            <w:tcBorders>
              <w:top w:val="nil"/>
              <w:left w:val="nil"/>
              <w:bottom w:val="nil"/>
              <w:right w:val="nil"/>
            </w:tcBorders>
            <w:shd w:val="clear" w:color="000000" w:fill="FFFFFF"/>
            <w:noWrap/>
            <w:vAlign w:val="bottom"/>
            <w:hideMark/>
          </w:tcPr>
          <w:p w14:paraId="330272F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7.735,323 </w:t>
            </w:r>
          </w:p>
        </w:tc>
        <w:tc>
          <w:tcPr>
            <w:tcW w:w="1095" w:type="dxa"/>
            <w:tcBorders>
              <w:top w:val="nil"/>
              <w:left w:val="nil"/>
              <w:bottom w:val="nil"/>
              <w:right w:val="nil"/>
            </w:tcBorders>
            <w:shd w:val="clear" w:color="000000" w:fill="FFFFFF"/>
            <w:noWrap/>
            <w:vAlign w:val="bottom"/>
            <w:hideMark/>
          </w:tcPr>
          <w:p w14:paraId="0001494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7.907,219 </w:t>
            </w:r>
          </w:p>
        </w:tc>
        <w:tc>
          <w:tcPr>
            <w:tcW w:w="1095" w:type="dxa"/>
            <w:tcBorders>
              <w:top w:val="nil"/>
              <w:left w:val="nil"/>
              <w:bottom w:val="nil"/>
              <w:right w:val="nil"/>
            </w:tcBorders>
            <w:shd w:val="clear" w:color="000000" w:fill="FFFFFF"/>
            <w:noWrap/>
            <w:vAlign w:val="bottom"/>
            <w:hideMark/>
          </w:tcPr>
          <w:p w14:paraId="4C659AB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8.079,115 </w:t>
            </w:r>
          </w:p>
        </w:tc>
        <w:tc>
          <w:tcPr>
            <w:tcW w:w="1095" w:type="dxa"/>
            <w:tcBorders>
              <w:top w:val="nil"/>
              <w:left w:val="nil"/>
              <w:bottom w:val="nil"/>
              <w:right w:val="nil"/>
            </w:tcBorders>
            <w:shd w:val="clear" w:color="000000" w:fill="FFFFFF"/>
            <w:noWrap/>
            <w:vAlign w:val="bottom"/>
            <w:hideMark/>
          </w:tcPr>
          <w:p w14:paraId="70EE0BF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8.251,011 </w:t>
            </w:r>
          </w:p>
        </w:tc>
        <w:tc>
          <w:tcPr>
            <w:tcW w:w="1095" w:type="dxa"/>
            <w:tcBorders>
              <w:top w:val="nil"/>
              <w:left w:val="nil"/>
              <w:bottom w:val="nil"/>
              <w:right w:val="nil"/>
            </w:tcBorders>
            <w:shd w:val="clear" w:color="000000" w:fill="FFFFFF"/>
            <w:noWrap/>
            <w:vAlign w:val="bottom"/>
            <w:hideMark/>
          </w:tcPr>
          <w:p w14:paraId="774EF3F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8.422,907 </w:t>
            </w:r>
          </w:p>
        </w:tc>
        <w:tc>
          <w:tcPr>
            <w:tcW w:w="1095" w:type="dxa"/>
            <w:tcBorders>
              <w:top w:val="nil"/>
              <w:left w:val="nil"/>
              <w:bottom w:val="nil"/>
              <w:right w:val="nil"/>
            </w:tcBorders>
            <w:shd w:val="clear" w:color="000000" w:fill="FFFFFF"/>
            <w:noWrap/>
            <w:vAlign w:val="bottom"/>
            <w:hideMark/>
          </w:tcPr>
          <w:p w14:paraId="2AF29C7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8.594,803 </w:t>
            </w:r>
          </w:p>
        </w:tc>
      </w:tr>
      <w:tr w:rsidR="005F6E48" w:rsidRPr="005F6E48" w14:paraId="7A6960E9" w14:textId="77777777" w:rsidTr="005F6E48">
        <w:trPr>
          <w:trHeight w:val="255"/>
          <w:jc w:val="center"/>
        </w:trPr>
        <w:tc>
          <w:tcPr>
            <w:tcW w:w="611" w:type="dxa"/>
            <w:tcBorders>
              <w:top w:val="nil"/>
              <w:left w:val="nil"/>
              <w:bottom w:val="single" w:sz="4" w:space="0" w:color="auto"/>
              <w:right w:val="nil"/>
            </w:tcBorders>
            <w:shd w:val="clear" w:color="000000" w:fill="FFFFFF"/>
            <w:noWrap/>
            <w:vAlign w:val="bottom"/>
            <w:hideMark/>
          </w:tcPr>
          <w:p w14:paraId="2DF9BE71" w14:textId="77777777" w:rsidR="005F6E48" w:rsidRPr="005F6E48" w:rsidRDefault="005F6E48" w:rsidP="005F6E48">
            <w:pPr>
              <w:jc w:val="center"/>
              <w:rPr>
                <w:b/>
                <w:bCs/>
                <w:sz w:val="18"/>
                <w:szCs w:val="18"/>
                <w:lang w:val="es-CO" w:eastAsia="es-CO"/>
              </w:rPr>
            </w:pPr>
            <w:r w:rsidRPr="005F6E48">
              <w:rPr>
                <w:b/>
                <w:bCs/>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610BB0C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4,069 </w:t>
            </w:r>
          </w:p>
        </w:tc>
        <w:tc>
          <w:tcPr>
            <w:tcW w:w="1095" w:type="dxa"/>
            <w:tcBorders>
              <w:top w:val="nil"/>
              <w:left w:val="nil"/>
              <w:bottom w:val="nil"/>
              <w:right w:val="nil"/>
            </w:tcBorders>
            <w:shd w:val="clear" w:color="000000" w:fill="FFFFFF"/>
            <w:noWrap/>
            <w:vAlign w:val="bottom"/>
            <w:hideMark/>
          </w:tcPr>
          <w:p w14:paraId="1889467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2,713 </w:t>
            </w:r>
          </w:p>
        </w:tc>
        <w:tc>
          <w:tcPr>
            <w:tcW w:w="1095" w:type="dxa"/>
            <w:tcBorders>
              <w:top w:val="nil"/>
              <w:left w:val="nil"/>
              <w:bottom w:val="nil"/>
              <w:right w:val="nil"/>
            </w:tcBorders>
            <w:shd w:val="clear" w:color="000000" w:fill="FFFFFF"/>
            <w:noWrap/>
            <w:vAlign w:val="bottom"/>
            <w:hideMark/>
          </w:tcPr>
          <w:p w14:paraId="656209D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2,170 </w:t>
            </w:r>
          </w:p>
        </w:tc>
        <w:tc>
          <w:tcPr>
            <w:tcW w:w="1095" w:type="dxa"/>
            <w:tcBorders>
              <w:top w:val="nil"/>
              <w:left w:val="nil"/>
              <w:bottom w:val="nil"/>
              <w:right w:val="nil"/>
            </w:tcBorders>
            <w:shd w:val="clear" w:color="000000" w:fill="FFFFFF"/>
            <w:noWrap/>
            <w:vAlign w:val="bottom"/>
            <w:hideMark/>
          </w:tcPr>
          <w:p w14:paraId="7D20748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1,628 </w:t>
            </w:r>
          </w:p>
        </w:tc>
        <w:tc>
          <w:tcPr>
            <w:tcW w:w="1095" w:type="dxa"/>
            <w:tcBorders>
              <w:top w:val="nil"/>
              <w:left w:val="nil"/>
              <w:bottom w:val="nil"/>
              <w:right w:val="nil"/>
            </w:tcBorders>
            <w:shd w:val="clear" w:color="000000" w:fill="FFFFFF"/>
            <w:noWrap/>
            <w:vAlign w:val="bottom"/>
            <w:hideMark/>
          </w:tcPr>
          <w:p w14:paraId="6123C080"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1,085 </w:t>
            </w:r>
          </w:p>
        </w:tc>
        <w:tc>
          <w:tcPr>
            <w:tcW w:w="1095" w:type="dxa"/>
            <w:tcBorders>
              <w:top w:val="nil"/>
              <w:left w:val="nil"/>
              <w:bottom w:val="nil"/>
              <w:right w:val="nil"/>
            </w:tcBorders>
            <w:shd w:val="clear" w:color="000000" w:fill="FFFFFF"/>
            <w:noWrap/>
            <w:vAlign w:val="bottom"/>
            <w:hideMark/>
          </w:tcPr>
          <w:p w14:paraId="339CDDC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0,543 </w:t>
            </w:r>
          </w:p>
        </w:tc>
        <w:tc>
          <w:tcPr>
            <w:tcW w:w="1095" w:type="dxa"/>
            <w:tcBorders>
              <w:top w:val="nil"/>
              <w:left w:val="nil"/>
              <w:bottom w:val="nil"/>
              <w:right w:val="nil"/>
            </w:tcBorders>
            <w:shd w:val="clear" w:color="000000" w:fill="FFFFFF"/>
            <w:noWrap/>
            <w:vAlign w:val="bottom"/>
            <w:hideMark/>
          </w:tcPr>
          <w:p w14:paraId="23F49E4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r>
      <w:tr w:rsidR="005F6E48" w:rsidRPr="005F6E48" w14:paraId="1DFF7A69" w14:textId="77777777" w:rsidTr="005F6E48">
        <w:trPr>
          <w:trHeight w:val="315"/>
          <w:jc w:val="center"/>
        </w:trPr>
        <w:tc>
          <w:tcPr>
            <w:tcW w:w="8276" w:type="dxa"/>
            <w:gridSpan w:val="8"/>
            <w:tcBorders>
              <w:top w:val="single" w:sz="4" w:space="0" w:color="auto"/>
              <w:left w:val="nil"/>
              <w:bottom w:val="single" w:sz="8" w:space="0" w:color="auto"/>
              <w:right w:val="nil"/>
            </w:tcBorders>
            <w:shd w:val="clear" w:color="000000" w:fill="FFFFFF"/>
            <w:noWrap/>
            <w:vAlign w:val="bottom"/>
            <w:hideMark/>
          </w:tcPr>
          <w:p w14:paraId="37B7B74B"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w:t>
            </w:r>
            <w:proofErr w:type="spellStart"/>
            <w:r w:rsidRPr="005F6E48">
              <w:rPr>
                <w:b/>
                <w:bCs/>
                <w:color w:val="000000"/>
                <w:sz w:val="22"/>
                <w:szCs w:val="22"/>
                <w:lang w:val="es-CO" w:eastAsia="es-CO"/>
              </w:rPr>
              <w:t>Vasconia</w:t>
            </w:r>
            <w:proofErr w:type="spellEnd"/>
            <w:r w:rsidRPr="005F6E48">
              <w:rPr>
                <w:b/>
                <w:bCs/>
                <w:color w:val="000000"/>
                <w:sz w:val="22"/>
                <w:szCs w:val="22"/>
                <w:lang w:val="es-CO" w:eastAsia="es-CO"/>
              </w:rPr>
              <w:t xml:space="preserve"> - La Belleza  </w:t>
            </w:r>
          </w:p>
        </w:tc>
      </w:tr>
      <w:tr w:rsidR="005F6E48" w:rsidRPr="005F6E48" w14:paraId="07DC1359"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6D07D087" w14:textId="77777777" w:rsidR="005F6E48" w:rsidRPr="005F6E48" w:rsidRDefault="005F6E48" w:rsidP="005F6E48">
            <w:pPr>
              <w:jc w:val="center"/>
              <w:rPr>
                <w:color w:val="000000"/>
                <w:sz w:val="22"/>
                <w:szCs w:val="22"/>
                <w:lang w:val="es-CO" w:eastAsia="es-CO"/>
              </w:rPr>
            </w:pPr>
            <w:r w:rsidRPr="005F6E48">
              <w:rPr>
                <w:color w:val="000000"/>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5FD7C8B2"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   </w:t>
            </w:r>
          </w:p>
        </w:tc>
        <w:tc>
          <w:tcPr>
            <w:tcW w:w="1095" w:type="dxa"/>
            <w:tcBorders>
              <w:top w:val="nil"/>
              <w:left w:val="nil"/>
              <w:bottom w:val="nil"/>
              <w:right w:val="nil"/>
            </w:tcBorders>
            <w:shd w:val="clear" w:color="000000" w:fill="FFFFFF"/>
            <w:noWrap/>
            <w:vAlign w:val="bottom"/>
            <w:hideMark/>
          </w:tcPr>
          <w:p w14:paraId="743B4607"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20 </w:t>
            </w:r>
          </w:p>
        </w:tc>
        <w:tc>
          <w:tcPr>
            <w:tcW w:w="1095" w:type="dxa"/>
            <w:tcBorders>
              <w:top w:val="nil"/>
              <w:left w:val="nil"/>
              <w:bottom w:val="nil"/>
              <w:right w:val="nil"/>
            </w:tcBorders>
            <w:shd w:val="clear" w:color="000000" w:fill="FFFFFF"/>
            <w:noWrap/>
            <w:vAlign w:val="bottom"/>
            <w:hideMark/>
          </w:tcPr>
          <w:p w14:paraId="20FA73EE"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40 </w:t>
            </w:r>
          </w:p>
        </w:tc>
        <w:tc>
          <w:tcPr>
            <w:tcW w:w="1095" w:type="dxa"/>
            <w:tcBorders>
              <w:top w:val="nil"/>
              <w:left w:val="nil"/>
              <w:bottom w:val="nil"/>
              <w:right w:val="nil"/>
            </w:tcBorders>
            <w:shd w:val="clear" w:color="000000" w:fill="FFFFFF"/>
            <w:noWrap/>
            <w:vAlign w:val="bottom"/>
            <w:hideMark/>
          </w:tcPr>
          <w:p w14:paraId="433E2ED4"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50 </w:t>
            </w:r>
          </w:p>
        </w:tc>
        <w:tc>
          <w:tcPr>
            <w:tcW w:w="1095" w:type="dxa"/>
            <w:tcBorders>
              <w:top w:val="nil"/>
              <w:left w:val="nil"/>
              <w:bottom w:val="nil"/>
              <w:right w:val="nil"/>
            </w:tcBorders>
            <w:shd w:val="clear" w:color="000000" w:fill="FFFFFF"/>
            <w:noWrap/>
            <w:vAlign w:val="bottom"/>
            <w:hideMark/>
          </w:tcPr>
          <w:p w14:paraId="43974BCA"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60 </w:t>
            </w:r>
          </w:p>
        </w:tc>
        <w:tc>
          <w:tcPr>
            <w:tcW w:w="1095" w:type="dxa"/>
            <w:tcBorders>
              <w:top w:val="nil"/>
              <w:left w:val="nil"/>
              <w:bottom w:val="nil"/>
              <w:right w:val="nil"/>
            </w:tcBorders>
            <w:shd w:val="clear" w:color="000000" w:fill="FFFFFF"/>
            <w:noWrap/>
            <w:vAlign w:val="bottom"/>
            <w:hideMark/>
          </w:tcPr>
          <w:p w14:paraId="1E4356E2"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70 </w:t>
            </w:r>
          </w:p>
        </w:tc>
        <w:tc>
          <w:tcPr>
            <w:tcW w:w="1095" w:type="dxa"/>
            <w:tcBorders>
              <w:top w:val="nil"/>
              <w:left w:val="nil"/>
              <w:bottom w:val="nil"/>
              <w:right w:val="nil"/>
            </w:tcBorders>
            <w:shd w:val="clear" w:color="000000" w:fill="FFFFFF"/>
            <w:noWrap/>
            <w:vAlign w:val="bottom"/>
            <w:hideMark/>
          </w:tcPr>
          <w:p w14:paraId="1868CF0E"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80 </w:t>
            </w:r>
          </w:p>
        </w:tc>
      </w:tr>
      <w:tr w:rsidR="005F6E48" w:rsidRPr="005F6E48" w14:paraId="56227B7F"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20DEE6D8"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224AB81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c>
          <w:tcPr>
            <w:tcW w:w="1095" w:type="dxa"/>
            <w:tcBorders>
              <w:top w:val="nil"/>
              <w:left w:val="nil"/>
              <w:bottom w:val="nil"/>
              <w:right w:val="nil"/>
            </w:tcBorders>
            <w:shd w:val="clear" w:color="000000" w:fill="FFFFFF"/>
            <w:noWrap/>
            <w:vAlign w:val="bottom"/>
            <w:hideMark/>
          </w:tcPr>
          <w:p w14:paraId="27846EF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20,830 </w:t>
            </w:r>
          </w:p>
        </w:tc>
        <w:tc>
          <w:tcPr>
            <w:tcW w:w="1095" w:type="dxa"/>
            <w:tcBorders>
              <w:top w:val="nil"/>
              <w:left w:val="nil"/>
              <w:bottom w:val="nil"/>
              <w:right w:val="nil"/>
            </w:tcBorders>
            <w:shd w:val="clear" w:color="000000" w:fill="FFFFFF"/>
            <w:noWrap/>
            <w:vAlign w:val="bottom"/>
            <w:hideMark/>
          </w:tcPr>
          <w:p w14:paraId="1EA0FCA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41,659 </w:t>
            </w:r>
          </w:p>
        </w:tc>
        <w:tc>
          <w:tcPr>
            <w:tcW w:w="1095" w:type="dxa"/>
            <w:tcBorders>
              <w:top w:val="nil"/>
              <w:left w:val="nil"/>
              <w:bottom w:val="nil"/>
              <w:right w:val="nil"/>
            </w:tcBorders>
            <w:shd w:val="clear" w:color="000000" w:fill="FFFFFF"/>
            <w:noWrap/>
            <w:vAlign w:val="bottom"/>
            <w:hideMark/>
          </w:tcPr>
          <w:p w14:paraId="210A4C9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52,074 </w:t>
            </w:r>
          </w:p>
        </w:tc>
        <w:tc>
          <w:tcPr>
            <w:tcW w:w="1095" w:type="dxa"/>
            <w:tcBorders>
              <w:top w:val="nil"/>
              <w:left w:val="nil"/>
              <w:bottom w:val="nil"/>
              <w:right w:val="nil"/>
            </w:tcBorders>
            <w:shd w:val="clear" w:color="000000" w:fill="FFFFFF"/>
            <w:noWrap/>
            <w:vAlign w:val="bottom"/>
            <w:hideMark/>
          </w:tcPr>
          <w:p w14:paraId="232A261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62,489 </w:t>
            </w:r>
          </w:p>
        </w:tc>
        <w:tc>
          <w:tcPr>
            <w:tcW w:w="1095" w:type="dxa"/>
            <w:tcBorders>
              <w:top w:val="nil"/>
              <w:left w:val="nil"/>
              <w:bottom w:val="nil"/>
              <w:right w:val="nil"/>
            </w:tcBorders>
            <w:shd w:val="clear" w:color="000000" w:fill="FFFFFF"/>
            <w:noWrap/>
            <w:vAlign w:val="bottom"/>
            <w:hideMark/>
          </w:tcPr>
          <w:p w14:paraId="2303E7E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72,903 </w:t>
            </w:r>
          </w:p>
        </w:tc>
        <w:tc>
          <w:tcPr>
            <w:tcW w:w="1095" w:type="dxa"/>
            <w:tcBorders>
              <w:top w:val="nil"/>
              <w:left w:val="nil"/>
              <w:bottom w:val="nil"/>
              <w:right w:val="nil"/>
            </w:tcBorders>
            <w:shd w:val="clear" w:color="000000" w:fill="FFFFFF"/>
            <w:noWrap/>
            <w:vAlign w:val="bottom"/>
            <w:hideMark/>
          </w:tcPr>
          <w:p w14:paraId="67E4F89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83,318 </w:t>
            </w:r>
          </w:p>
        </w:tc>
      </w:tr>
      <w:tr w:rsidR="005F6E48" w:rsidRPr="005F6E48" w14:paraId="55654EB0"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03E89686"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0CE34EE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0,497 </w:t>
            </w:r>
          </w:p>
        </w:tc>
        <w:tc>
          <w:tcPr>
            <w:tcW w:w="1095" w:type="dxa"/>
            <w:tcBorders>
              <w:top w:val="nil"/>
              <w:left w:val="nil"/>
              <w:bottom w:val="nil"/>
              <w:right w:val="nil"/>
            </w:tcBorders>
            <w:shd w:val="clear" w:color="000000" w:fill="FFFFFF"/>
            <w:noWrap/>
            <w:vAlign w:val="bottom"/>
            <w:hideMark/>
          </w:tcPr>
          <w:p w14:paraId="07578F1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0,397 </w:t>
            </w:r>
          </w:p>
        </w:tc>
        <w:tc>
          <w:tcPr>
            <w:tcW w:w="1095" w:type="dxa"/>
            <w:tcBorders>
              <w:top w:val="nil"/>
              <w:left w:val="nil"/>
              <w:bottom w:val="nil"/>
              <w:right w:val="nil"/>
            </w:tcBorders>
            <w:shd w:val="clear" w:color="000000" w:fill="FFFFFF"/>
            <w:noWrap/>
            <w:vAlign w:val="bottom"/>
            <w:hideMark/>
          </w:tcPr>
          <w:p w14:paraId="45188F7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0,298 </w:t>
            </w:r>
          </w:p>
        </w:tc>
        <w:tc>
          <w:tcPr>
            <w:tcW w:w="1095" w:type="dxa"/>
            <w:tcBorders>
              <w:top w:val="nil"/>
              <w:left w:val="nil"/>
              <w:bottom w:val="nil"/>
              <w:right w:val="nil"/>
            </w:tcBorders>
            <w:shd w:val="clear" w:color="000000" w:fill="FFFFFF"/>
            <w:noWrap/>
            <w:vAlign w:val="bottom"/>
            <w:hideMark/>
          </w:tcPr>
          <w:p w14:paraId="5A45821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0,248 </w:t>
            </w:r>
          </w:p>
        </w:tc>
        <w:tc>
          <w:tcPr>
            <w:tcW w:w="1095" w:type="dxa"/>
            <w:tcBorders>
              <w:top w:val="nil"/>
              <w:left w:val="nil"/>
              <w:bottom w:val="nil"/>
              <w:right w:val="nil"/>
            </w:tcBorders>
            <w:shd w:val="clear" w:color="000000" w:fill="FFFFFF"/>
            <w:noWrap/>
            <w:vAlign w:val="bottom"/>
            <w:hideMark/>
          </w:tcPr>
          <w:p w14:paraId="379D1B8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0,199 </w:t>
            </w:r>
          </w:p>
        </w:tc>
        <w:tc>
          <w:tcPr>
            <w:tcW w:w="1095" w:type="dxa"/>
            <w:tcBorders>
              <w:top w:val="nil"/>
              <w:left w:val="nil"/>
              <w:bottom w:val="nil"/>
              <w:right w:val="nil"/>
            </w:tcBorders>
            <w:shd w:val="clear" w:color="000000" w:fill="FFFFFF"/>
            <w:noWrap/>
            <w:vAlign w:val="bottom"/>
            <w:hideMark/>
          </w:tcPr>
          <w:p w14:paraId="2135DC1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0,149 </w:t>
            </w:r>
          </w:p>
        </w:tc>
        <w:tc>
          <w:tcPr>
            <w:tcW w:w="1095" w:type="dxa"/>
            <w:tcBorders>
              <w:top w:val="nil"/>
              <w:left w:val="nil"/>
              <w:bottom w:val="nil"/>
              <w:right w:val="nil"/>
            </w:tcBorders>
            <w:shd w:val="clear" w:color="000000" w:fill="FFFFFF"/>
            <w:noWrap/>
            <w:vAlign w:val="bottom"/>
            <w:hideMark/>
          </w:tcPr>
          <w:p w14:paraId="2A49343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0,099 </w:t>
            </w:r>
          </w:p>
        </w:tc>
      </w:tr>
      <w:tr w:rsidR="005F6E48" w:rsidRPr="005F6E48" w14:paraId="33171FC3"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2A88A9EE" w14:textId="77777777" w:rsidR="005F6E48" w:rsidRPr="005F6E48" w:rsidRDefault="005F6E48" w:rsidP="005F6E48">
            <w:pPr>
              <w:jc w:val="center"/>
              <w:rPr>
                <w:sz w:val="22"/>
                <w:szCs w:val="22"/>
                <w:lang w:val="es-CO" w:eastAsia="es-CO"/>
              </w:rPr>
            </w:pPr>
            <w:r w:rsidRPr="005F6E48">
              <w:rPr>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57EBC9D4"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85 </w:t>
            </w:r>
          </w:p>
        </w:tc>
        <w:tc>
          <w:tcPr>
            <w:tcW w:w="1095" w:type="dxa"/>
            <w:tcBorders>
              <w:top w:val="nil"/>
              <w:left w:val="nil"/>
              <w:bottom w:val="nil"/>
              <w:right w:val="nil"/>
            </w:tcBorders>
            <w:shd w:val="clear" w:color="000000" w:fill="FFFFFF"/>
            <w:noWrap/>
            <w:vAlign w:val="bottom"/>
            <w:hideMark/>
          </w:tcPr>
          <w:p w14:paraId="0BAAB6F7"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90 </w:t>
            </w:r>
          </w:p>
        </w:tc>
        <w:tc>
          <w:tcPr>
            <w:tcW w:w="1095" w:type="dxa"/>
            <w:tcBorders>
              <w:top w:val="nil"/>
              <w:left w:val="nil"/>
              <w:bottom w:val="nil"/>
              <w:right w:val="nil"/>
            </w:tcBorders>
            <w:shd w:val="clear" w:color="000000" w:fill="FFFFFF"/>
            <w:noWrap/>
            <w:vAlign w:val="bottom"/>
            <w:hideMark/>
          </w:tcPr>
          <w:p w14:paraId="2F39D941"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92 </w:t>
            </w:r>
          </w:p>
        </w:tc>
        <w:tc>
          <w:tcPr>
            <w:tcW w:w="1095" w:type="dxa"/>
            <w:tcBorders>
              <w:top w:val="nil"/>
              <w:left w:val="nil"/>
              <w:bottom w:val="nil"/>
              <w:right w:val="nil"/>
            </w:tcBorders>
            <w:shd w:val="clear" w:color="000000" w:fill="FFFFFF"/>
            <w:noWrap/>
            <w:vAlign w:val="bottom"/>
            <w:hideMark/>
          </w:tcPr>
          <w:p w14:paraId="59505CF1"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94 </w:t>
            </w:r>
          </w:p>
        </w:tc>
        <w:tc>
          <w:tcPr>
            <w:tcW w:w="1095" w:type="dxa"/>
            <w:tcBorders>
              <w:top w:val="nil"/>
              <w:left w:val="nil"/>
              <w:bottom w:val="nil"/>
              <w:right w:val="nil"/>
            </w:tcBorders>
            <w:shd w:val="clear" w:color="000000" w:fill="FFFFFF"/>
            <w:noWrap/>
            <w:vAlign w:val="bottom"/>
            <w:hideMark/>
          </w:tcPr>
          <w:p w14:paraId="7B0A6A94"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96 </w:t>
            </w:r>
          </w:p>
        </w:tc>
        <w:tc>
          <w:tcPr>
            <w:tcW w:w="1095" w:type="dxa"/>
            <w:tcBorders>
              <w:top w:val="nil"/>
              <w:left w:val="nil"/>
              <w:bottom w:val="nil"/>
              <w:right w:val="nil"/>
            </w:tcBorders>
            <w:shd w:val="clear" w:color="000000" w:fill="FFFFFF"/>
            <w:noWrap/>
            <w:vAlign w:val="bottom"/>
            <w:hideMark/>
          </w:tcPr>
          <w:p w14:paraId="59A7B895"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98 </w:t>
            </w:r>
          </w:p>
        </w:tc>
        <w:tc>
          <w:tcPr>
            <w:tcW w:w="1095" w:type="dxa"/>
            <w:tcBorders>
              <w:top w:val="nil"/>
              <w:left w:val="nil"/>
              <w:bottom w:val="nil"/>
              <w:right w:val="nil"/>
            </w:tcBorders>
            <w:shd w:val="clear" w:color="000000" w:fill="FFFFFF"/>
            <w:noWrap/>
            <w:vAlign w:val="bottom"/>
            <w:hideMark/>
          </w:tcPr>
          <w:p w14:paraId="1261200C"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100 </w:t>
            </w:r>
          </w:p>
        </w:tc>
      </w:tr>
      <w:tr w:rsidR="005F6E48" w:rsidRPr="005F6E48" w14:paraId="1C2623B2"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192A468C" w14:textId="77777777" w:rsidR="005F6E48" w:rsidRPr="005F6E48" w:rsidRDefault="005F6E48" w:rsidP="005F6E48">
            <w:pPr>
              <w:jc w:val="center"/>
              <w:rPr>
                <w:b/>
                <w:bCs/>
                <w:sz w:val="18"/>
                <w:szCs w:val="18"/>
                <w:lang w:val="es-CO" w:eastAsia="es-CO"/>
              </w:rPr>
            </w:pPr>
            <w:r w:rsidRPr="005F6E48">
              <w:rPr>
                <w:b/>
                <w:bCs/>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05E1200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88,526 </w:t>
            </w:r>
          </w:p>
        </w:tc>
        <w:tc>
          <w:tcPr>
            <w:tcW w:w="1095" w:type="dxa"/>
            <w:tcBorders>
              <w:top w:val="nil"/>
              <w:left w:val="nil"/>
              <w:bottom w:val="nil"/>
              <w:right w:val="nil"/>
            </w:tcBorders>
            <w:shd w:val="clear" w:color="000000" w:fill="FFFFFF"/>
            <w:noWrap/>
            <w:vAlign w:val="bottom"/>
            <w:hideMark/>
          </w:tcPr>
          <w:p w14:paraId="2895BA9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93,733 </w:t>
            </w:r>
          </w:p>
        </w:tc>
        <w:tc>
          <w:tcPr>
            <w:tcW w:w="1095" w:type="dxa"/>
            <w:tcBorders>
              <w:top w:val="nil"/>
              <w:left w:val="nil"/>
              <w:bottom w:val="nil"/>
              <w:right w:val="nil"/>
            </w:tcBorders>
            <w:shd w:val="clear" w:color="000000" w:fill="FFFFFF"/>
            <w:noWrap/>
            <w:vAlign w:val="bottom"/>
            <w:hideMark/>
          </w:tcPr>
          <w:p w14:paraId="13238F0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95,816 </w:t>
            </w:r>
          </w:p>
        </w:tc>
        <w:tc>
          <w:tcPr>
            <w:tcW w:w="1095" w:type="dxa"/>
            <w:tcBorders>
              <w:top w:val="nil"/>
              <w:left w:val="nil"/>
              <w:bottom w:val="nil"/>
              <w:right w:val="nil"/>
            </w:tcBorders>
            <w:shd w:val="clear" w:color="000000" w:fill="FFFFFF"/>
            <w:noWrap/>
            <w:vAlign w:val="bottom"/>
            <w:hideMark/>
          </w:tcPr>
          <w:p w14:paraId="5633533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97,899 </w:t>
            </w:r>
          </w:p>
        </w:tc>
        <w:tc>
          <w:tcPr>
            <w:tcW w:w="1095" w:type="dxa"/>
            <w:tcBorders>
              <w:top w:val="nil"/>
              <w:left w:val="nil"/>
              <w:bottom w:val="nil"/>
              <w:right w:val="nil"/>
            </w:tcBorders>
            <w:shd w:val="clear" w:color="000000" w:fill="FFFFFF"/>
            <w:noWrap/>
            <w:vAlign w:val="bottom"/>
            <w:hideMark/>
          </w:tcPr>
          <w:p w14:paraId="0A0C43F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99,982 </w:t>
            </w:r>
          </w:p>
        </w:tc>
        <w:tc>
          <w:tcPr>
            <w:tcW w:w="1095" w:type="dxa"/>
            <w:tcBorders>
              <w:top w:val="nil"/>
              <w:left w:val="nil"/>
              <w:bottom w:val="nil"/>
              <w:right w:val="nil"/>
            </w:tcBorders>
            <w:shd w:val="clear" w:color="000000" w:fill="FFFFFF"/>
            <w:noWrap/>
            <w:vAlign w:val="bottom"/>
            <w:hideMark/>
          </w:tcPr>
          <w:p w14:paraId="1399270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102,065 </w:t>
            </w:r>
          </w:p>
        </w:tc>
        <w:tc>
          <w:tcPr>
            <w:tcW w:w="1095" w:type="dxa"/>
            <w:tcBorders>
              <w:top w:val="nil"/>
              <w:left w:val="nil"/>
              <w:bottom w:val="nil"/>
              <w:right w:val="nil"/>
            </w:tcBorders>
            <w:shd w:val="clear" w:color="000000" w:fill="FFFFFF"/>
            <w:noWrap/>
            <w:vAlign w:val="bottom"/>
            <w:hideMark/>
          </w:tcPr>
          <w:p w14:paraId="757B743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104,148 </w:t>
            </w:r>
          </w:p>
        </w:tc>
      </w:tr>
      <w:tr w:rsidR="005F6E48" w:rsidRPr="005F6E48" w14:paraId="4FB9EEEE" w14:textId="77777777" w:rsidTr="005F6E48">
        <w:trPr>
          <w:trHeight w:val="255"/>
          <w:jc w:val="center"/>
        </w:trPr>
        <w:tc>
          <w:tcPr>
            <w:tcW w:w="611" w:type="dxa"/>
            <w:tcBorders>
              <w:top w:val="nil"/>
              <w:left w:val="nil"/>
              <w:bottom w:val="single" w:sz="4" w:space="0" w:color="auto"/>
              <w:right w:val="nil"/>
            </w:tcBorders>
            <w:shd w:val="clear" w:color="000000" w:fill="FFFFFF"/>
            <w:noWrap/>
            <w:vAlign w:val="bottom"/>
            <w:hideMark/>
          </w:tcPr>
          <w:p w14:paraId="7E3422AD" w14:textId="77777777" w:rsidR="005F6E48" w:rsidRPr="005F6E48" w:rsidRDefault="005F6E48" w:rsidP="005F6E48">
            <w:pPr>
              <w:jc w:val="center"/>
              <w:rPr>
                <w:b/>
                <w:bCs/>
                <w:sz w:val="18"/>
                <w:szCs w:val="18"/>
                <w:lang w:val="es-CO" w:eastAsia="es-CO"/>
              </w:rPr>
            </w:pPr>
            <w:r w:rsidRPr="005F6E48">
              <w:rPr>
                <w:b/>
                <w:bCs/>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31233DD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0,075 </w:t>
            </w:r>
          </w:p>
        </w:tc>
        <w:tc>
          <w:tcPr>
            <w:tcW w:w="1095" w:type="dxa"/>
            <w:tcBorders>
              <w:top w:val="nil"/>
              <w:left w:val="nil"/>
              <w:bottom w:val="nil"/>
              <w:right w:val="nil"/>
            </w:tcBorders>
            <w:shd w:val="clear" w:color="000000" w:fill="FFFFFF"/>
            <w:noWrap/>
            <w:vAlign w:val="bottom"/>
            <w:hideMark/>
          </w:tcPr>
          <w:p w14:paraId="3007FF4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0,050 </w:t>
            </w:r>
          </w:p>
        </w:tc>
        <w:tc>
          <w:tcPr>
            <w:tcW w:w="1095" w:type="dxa"/>
            <w:tcBorders>
              <w:top w:val="nil"/>
              <w:left w:val="nil"/>
              <w:bottom w:val="nil"/>
              <w:right w:val="nil"/>
            </w:tcBorders>
            <w:shd w:val="clear" w:color="000000" w:fill="FFFFFF"/>
            <w:noWrap/>
            <w:vAlign w:val="bottom"/>
            <w:hideMark/>
          </w:tcPr>
          <w:p w14:paraId="3DDA0E8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0,040 </w:t>
            </w:r>
          </w:p>
        </w:tc>
        <w:tc>
          <w:tcPr>
            <w:tcW w:w="1095" w:type="dxa"/>
            <w:tcBorders>
              <w:top w:val="nil"/>
              <w:left w:val="nil"/>
              <w:bottom w:val="nil"/>
              <w:right w:val="nil"/>
            </w:tcBorders>
            <w:shd w:val="clear" w:color="000000" w:fill="FFFFFF"/>
            <w:noWrap/>
            <w:vAlign w:val="bottom"/>
            <w:hideMark/>
          </w:tcPr>
          <w:p w14:paraId="716C3DE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0,030 </w:t>
            </w:r>
          </w:p>
        </w:tc>
        <w:tc>
          <w:tcPr>
            <w:tcW w:w="1095" w:type="dxa"/>
            <w:tcBorders>
              <w:top w:val="nil"/>
              <w:left w:val="nil"/>
              <w:bottom w:val="nil"/>
              <w:right w:val="nil"/>
            </w:tcBorders>
            <w:shd w:val="clear" w:color="000000" w:fill="FFFFFF"/>
            <w:noWrap/>
            <w:vAlign w:val="bottom"/>
            <w:hideMark/>
          </w:tcPr>
          <w:p w14:paraId="609010E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0,020 </w:t>
            </w:r>
          </w:p>
        </w:tc>
        <w:tc>
          <w:tcPr>
            <w:tcW w:w="1095" w:type="dxa"/>
            <w:tcBorders>
              <w:top w:val="nil"/>
              <w:left w:val="nil"/>
              <w:bottom w:val="nil"/>
              <w:right w:val="nil"/>
            </w:tcBorders>
            <w:shd w:val="clear" w:color="000000" w:fill="FFFFFF"/>
            <w:noWrap/>
            <w:vAlign w:val="bottom"/>
            <w:hideMark/>
          </w:tcPr>
          <w:p w14:paraId="11E6228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0,010 </w:t>
            </w:r>
          </w:p>
        </w:tc>
        <w:tc>
          <w:tcPr>
            <w:tcW w:w="1095" w:type="dxa"/>
            <w:tcBorders>
              <w:top w:val="nil"/>
              <w:left w:val="nil"/>
              <w:bottom w:val="nil"/>
              <w:right w:val="nil"/>
            </w:tcBorders>
            <w:shd w:val="clear" w:color="000000" w:fill="FFFFFF"/>
            <w:noWrap/>
            <w:vAlign w:val="bottom"/>
            <w:hideMark/>
          </w:tcPr>
          <w:p w14:paraId="44C8358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r>
      <w:tr w:rsidR="005F6E48" w:rsidRPr="005F6E48" w14:paraId="203B7F8D" w14:textId="77777777" w:rsidTr="005F6E48">
        <w:trPr>
          <w:trHeight w:val="315"/>
          <w:jc w:val="center"/>
        </w:trPr>
        <w:tc>
          <w:tcPr>
            <w:tcW w:w="8276" w:type="dxa"/>
            <w:gridSpan w:val="8"/>
            <w:tcBorders>
              <w:top w:val="single" w:sz="4" w:space="0" w:color="auto"/>
              <w:left w:val="nil"/>
              <w:bottom w:val="single" w:sz="8" w:space="0" w:color="auto"/>
              <w:right w:val="nil"/>
            </w:tcBorders>
            <w:shd w:val="clear" w:color="000000" w:fill="FFFFFF"/>
            <w:noWrap/>
            <w:vAlign w:val="bottom"/>
            <w:hideMark/>
          </w:tcPr>
          <w:p w14:paraId="2B100278"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La Belleza - </w:t>
            </w:r>
            <w:proofErr w:type="spellStart"/>
            <w:r w:rsidRPr="005F6E48">
              <w:rPr>
                <w:b/>
                <w:bCs/>
                <w:color w:val="000000"/>
                <w:sz w:val="22"/>
                <w:szCs w:val="22"/>
                <w:lang w:val="es-CO" w:eastAsia="es-CO"/>
              </w:rPr>
              <w:t>Cogua</w:t>
            </w:r>
            <w:proofErr w:type="spellEnd"/>
            <w:r w:rsidRPr="005F6E48">
              <w:rPr>
                <w:b/>
                <w:bCs/>
                <w:color w:val="000000"/>
                <w:sz w:val="22"/>
                <w:szCs w:val="22"/>
                <w:lang w:val="es-CO" w:eastAsia="es-CO"/>
              </w:rPr>
              <w:t xml:space="preserve">  </w:t>
            </w:r>
          </w:p>
        </w:tc>
      </w:tr>
      <w:tr w:rsidR="005F6E48" w:rsidRPr="005F6E48" w14:paraId="10F5917F"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2599026A" w14:textId="77777777" w:rsidR="005F6E48" w:rsidRPr="005F6E48" w:rsidRDefault="005F6E48" w:rsidP="005F6E48">
            <w:pPr>
              <w:jc w:val="center"/>
              <w:rPr>
                <w:color w:val="000000"/>
                <w:sz w:val="22"/>
                <w:szCs w:val="22"/>
                <w:lang w:val="es-CO" w:eastAsia="es-CO"/>
              </w:rPr>
            </w:pPr>
            <w:r w:rsidRPr="005F6E48">
              <w:rPr>
                <w:color w:val="000000"/>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79FE6D34"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   </w:t>
            </w:r>
          </w:p>
        </w:tc>
        <w:tc>
          <w:tcPr>
            <w:tcW w:w="1095" w:type="dxa"/>
            <w:tcBorders>
              <w:top w:val="nil"/>
              <w:left w:val="nil"/>
              <w:bottom w:val="nil"/>
              <w:right w:val="nil"/>
            </w:tcBorders>
            <w:shd w:val="clear" w:color="000000" w:fill="FFFFFF"/>
            <w:noWrap/>
            <w:vAlign w:val="bottom"/>
            <w:hideMark/>
          </w:tcPr>
          <w:p w14:paraId="30B055C8"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20 </w:t>
            </w:r>
          </w:p>
        </w:tc>
        <w:tc>
          <w:tcPr>
            <w:tcW w:w="1095" w:type="dxa"/>
            <w:tcBorders>
              <w:top w:val="nil"/>
              <w:left w:val="nil"/>
              <w:bottom w:val="nil"/>
              <w:right w:val="nil"/>
            </w:tcBorders>
            <w:shd w:val="clear" w:color="000000" w:fill="FFFFFF"/>
            <w:noWrap/>
            <w:vAlign w:val="bottom"/>
            <w:hideMark/>
          </w:tcPr>
          <w:p w14:paraId="77D7B717"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40 </w:t>
            </w:r>
          </w:p>
        </w:tc>
        <w:tc>
          <w:tcPr>
            <w:tcW w:w="1095" w:type="dxa"/>
            <w:tcBorders>
              <w:top w:val="nil"/>
              <w:left w:val="nil"/>
              <w:bottom w:val="nil"/>
              <w:right w:val="nil"/>
            </w:tcBorders>
            <w:shd w:val="clear" w:color="000000" w:fill="FFFFFF"/>
            <w:noWrap/>
            <w:vAlign w:val="bottom"/>
            <w:hideMark/>
          </w:tcPr>
          <w:p w14:paraId="2997DA9A"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50 </w:t>
            </w:r>
          </w:p>
        </w:tc>
        <w:tc>
          <w:tcPr>
            <w:tcW w:w="1095" w:type="dxa"/>
            <w:tcBorders>
              <w:top w:val="nil"/>
              <w:left w:val="nil"/>
              <w:bottom w:val="nil"/>
              <w:right w:val="nil"/>
            </w:tcBorders>
            <w:shd w:val="clear" w:color="000000" w:fill="FFFFFF"/>
            <w:noWrap/>
            <w:vAlign w:val="bottom"/>
            <w:hideMark/>
          </w:tcPr>
          <w:p w14:paraId="41AA197E"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60 </w:t>
            </w:r>
          </w:p>
        </w:tc>
        <w:tc>
          <w:tcPr>
            <w:tcW w:w="1095" w:type="dxa"/>
            <w:tcBorders>
              <w:top w:val="nil"/>
              <w:left w:val="nil"/>
              <w:bottom w:val="nil"/>
              <w:right w:val="nil"/>
            </w:tcBorders>
            <w:shd w:val="clear" w:color="000000" w:fill="FFFFFF"/>
            <w:noWrap/>
            <w:vAlign w:val="bottom"/>
            <w:hideMark/>
          </w:tcPr>
          <w:p w14:paraId="35A0BE8E"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70 </w:t>
            </w:r>
          </w:p>
        </w:tc>
        <w:tc>
          <w:tcPr>
            <w:tcW w:w="1095" w:type="dxa"/>
            <w:tcBorders>
              <w:top w:val="nil"/>
              <w:left w:val="nil"/>
              <w:bottom w:val="nil"/>
              <w:right w:val="nil"/>
            </w:tcBorders>
            <w:shd w:val="clear" w:color="000000" w:fill="FFFFFF"/>
            <w:noWrap/>
            <w:vAlign w:val="bottom"/>
            <w:hideMark/>
          </w:tcPr>
          <w:p w14:paraId="72BB27DF"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80 </w:t>
            </w:r>
          </w:p>
        </w:tc>
      </w:tr>
      <w:tr w:rsidR="005F6E48" w:rsidRPr="005F6E48" w14:paraId="19254691"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37DB75CD"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794309F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c>
          <w:tcPr>
            <w:tcW w:w="1095" w:type="dxa"/>
            <w:tcBorders>
              <w:top w:val="nil"/>
              <w:left w:val="nil"/>
              <w:bottom w:val="nil"/>
              <w:right w:val="nil"/>
            </w:tcBorders>
            <w:shd w:val="clear" w:color="000000" w:fill="FFFFFF"/>
            <w:noWrap/>
            <w:vAlign w:val="bottom"/>
            <w:hideMark/>
          </w:tcPr>
          <w:p w14:paraId="1BE165E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11,107 </w:t>
            </w:r>
          </w:p>
        </w:tc>
        <w:tc>
          <w:tcPr>
            <w:tcW w:w="1095" w:type="dxa"/>
            <w:tcBorders>
              <w:top w:val="nil"/>
              <w:left w:val="nil"/>
              <w:bottom w:val="nil"/>
              <w:right w:val="nil"/>
            </w:tcBorders>
            <w:shd w:val="clear" w:color="000000" w:fill="FFFFFF"/>
            <w:noWrap/>
            <w:vAlign w:val="bottom"/>
            <w:hideMark/>
          </w:tcPr>
          <w:p w14:paraId="310F126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22,214 </w:t>
            </w:r>
          </w:p>
        </w:tc>
        <w:tc>
          <w:tcPr>
            <w:tcW w:w="1095" w:type="dxa"/>
            <w:tcBorders>
              <w:top w:val="nil"/>
              <w:left w:val="nil"/>
              <w:bottom w:val="nil"/>
              <w:right w:val="nil"/>
            </w:tcBorders>
            <w:shd w:val="clear" w:color="000000" w:fill="FFFFFF"/>
            <w:noWrap/>
            <w:vAlign w:val="bottom"/>
            <w:hideMark/>
          </w:tcPr>
          <w:p w14:paraId="2A42D2B0"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27,767 </w:t>
            </w:r>
          </w:p>
        </w:tc>
        <w:tc>
          <w:tcPr>
            <w:tcW w:w="1095" w:type="dxa"/>
            <w:tcBorders>
              <w:top w:val="nil"/>
              <w:left w:val="nil"/>
              <w:bottom w:val="nil"/>
              <w:right w:val="nil"/>
            </w:tcBorders>
            <w:shd w:val="clear" w:color="000000" w:fill="FFFFFF"/>
            <w:noWrap/>
            <w:vAlign w:val="bottom"/>
            <w:hideMark/>
          </w:tcPr>
          <w:p w14:paraId="609983C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33,320 </w:t>
            </w:r>
          </w:p>
        </w:tc>
        <w:tc>
          <w:tcPr>
            <w:tcW w:w="1095" w:type="dxa"/>
            <w:tcBorders>
              <w:top w:val="nil"/>
              <w:left w:val="nil"/>
              <w:bottom w:val="nil"/>
              <w:right w:val="nil"/>
            </w:tcBorders>
            <w:shd w:val="clear" w:color="000000" w:fill="FFFFFF"/>
            <w:noWrap/>
            <w:vAlign w:val="bottom"/>
            <w:hideMark/>
          </w:tcPr>
          <w:p w14:paraId="7C613AF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38,874 </w:t>
            </w:r>
          </w:p>
        </w:tc>
        <w:tc>
          <w:tcPr>
            <w:tcW w:w="1095" w:type="dxa"/>
            <w:tcBorders>
              <w:top w:val="nil"/>
              <w:left w:val="nil"/>
              <w:bottom w:val="nil"/>
              <w:right w:val="nil"/>
            </w:tcBorders>
            <w:shd w:val="clear" w:color="000000" w:fill="FFFFFF"/>
            <w:noWrap/>
            <w:vAlign w:val="bottom"/>
            <w:hideMark/>
          </w:tcPr>
          <w:p w14:paraId="391FEF1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44,427 </w:t>
            </w:r>
          </w:p>
        </w:tc>
      </w:tr>
      <w:tr w:rsidR="005F6E48" w:rsidRPr="005F6E48" w14:paraId="707BDA3B"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4610D509"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0EC9822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0,244 </w:t>
            </w:r>
          </w:p>
        </w:tc>
        <w:tc>
          <w:tcPr>
            <w:tcW w:w="1095" w:type="dxa"/>
            <w:tcBorders>
              <w:top w:val="nil"/>
              <w:left w:val="nil"/>
              <w:bottom w:val="nil"/>
              <w:right w:val="nil"/>
            </w:tcBorders>
            <w:shd w:val="clear" w:color="000000" w:fill="FFFFFF"/>
            <w:noWrap/>
            <w:vAlign w:val="bottom"/>
            <w:hideMark/>
          </w:tcPr>
          <w:p w14:paraId="6391E6E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0,195 </w:t>
            </w:r>
          </w:p>
        </w:tc>
        <w:tc>
          <w:tcPr>
            <w:tcW w:w="1095" w:type="dxa"/>
            <w:tcBorders>
              <w:top w:val="nil"/>
              <w:left w:val="nil"/>
              <w:bottom w:val="nil"/>
              <w:right w:val="nil"/>
            </w:tcBorders>
            <w:shd w:val="clear" w:color="000000" w:fill="FFFFFF"/>
            <w:noWrap/>
            <w:vAlign w:val="bottom"/>
            <w:hideMark/>
          </w:tcPr>
          <w:p w14:paraId="6F533D1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0,146 </w:t>
            </w:r>
          </w:p>
        </w:tc>
        <w:tc>
          <w:tcPr>
            <w:tcW w:w="1095" w:type="dxa"/>
            <w:tcBorders>
              <w:top w:val="nil"/>
              <w:left w:val="nil"/>
              <w:bottom w:val="nil"/>
              <w:right w:val="nil"/>
            </w:tcBorders>
            <w:shd w:val="clear" w:color="000000" w:fill="FFFFFF"/>
            <w:noWrap/>
            <w:vAlign w:val="bottom"/>
            <w:hideMark/>
          </w:tcPr>
          <w:p w14:paraId="675BCF7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0,122 </w:t>
            </w:r>
          </w:p>
        </w:tc>
        <w:tc>
          <w:tcPr>
            <w:tcW w:w="1095" w:type="dxa"/>
            <w:tcBorders>
              <w:top w:val="nil"/>
              <w:left w:val="nil"/>
              <w:bottom w:val="nil"/>
              <w:right w:val="nil"/>
            </w:tcBorders>
            <w:shd w:val="clear" w:color="000000" w:fill="FFFFFF"/>
            <w:noWrap/>
            <w:vAlign w:val="bottom"/>
            <w:hideMark/>
          </w:tcPr>
          <w:p w14:paraId="48339500"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0,097 </w:t>
            </w:r>
          </w:p>
        </w:tc>
        <w:tc>
          <w:tcPr>
            <w:tcW w:w="1095" w:type="dxa"/>
            <w:tcBorders>
              <w:top w:val="nil"/>
              <w:left w:val="nil"/>
              <w:bottom w:val="nil"/>
              <w:right w:val="nil"/>
            </w:tcBorders>
            <w:shd w:val="clear" w:color="000000" w:fill="FFFFFF"/>
            <w:noWrap/>
            <w:vAlign w:val="bottom"/>
            <w:hideMark/>
          </w:tcPr>
          <w:p w14:paraId="7DE7E96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0,073 </w:t>
            </w:r>
          </w:p>
        </w:tc>
        <w:tc>
          <w:tcPr>
            <w:tcW w:w="1095" w:type="dxa"/>
            <w:tcBorders>
              <w:top w:val="nil"/>
              <w:left w:val="nil"/>
              <w:bottom w:val="nil"/>
              <w:right w:val="nil"/>
            </w:tcBorders>
            <w:shd w:val="clear" w:color="000000" w:fill="FFFFFF"/>
            <w:noWrap/>
            <w:vAlign w:val="bottom"/>
            <w:hideMark/>
          </w:tcPr>
          <w:p w14:paraId="44F119E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0,049 </w:t>
            </w:r>
          </w:p>
        </w:tc>
      </w:tr>
      <w:tr w:rsidR="005F6E48" w:rsidRPr="005F6E48" w14:paraId="2243FA59"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5A6FFA6D" w14:textId="77777777" w:rsidR="005F6E48" w:rsidRPr="005F6E48" w:rsidRDefault="005F6E48" w:rsidP="005F6E48">
            <w:pPr>
              <w:jc w:val="center"/>
              <w:rPr>
                <w:sz w:val="22"/>
                <w:szCs w:val="22"/>
                <w:lang w:val="es-CO" w:eastAsia="es-CO"/>
              </w:rPr>
            </w:pPr>
            <w:r w:rsidRPr="005F6E48">
              <w:rPr>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14E6FE25"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85 </w:t>
            </w:r>
          </w:p>
        </w:tc>
        <w:tc>
          <w:tcPr>
            <w:tcW w:w="1095" w:type="dxa"/>
            <w:tcBorders>
              <w:top w:val="nil"/>
              <w:left w:val="nil"/>
              <w:bottom w:val="nil"/>
              <w:right w:val="nil"/>
            </w:tcBorders>
            <w:shd w:val="clear" w:color="000000" w:fill="FFFFFF"/>
            <w:noWrap/>
            <w:vAlign w:val="bottom"/>
            <w:hideMark/>
          </w:tcPr>
          <w:p w14:paraId="7CB07D0C"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90 </w:t>
            </w:r>
          </w:p>
        </w:tc>
        <w:tc>
          <w:tcPr>
            <w:tcW w:w="1095" w:type="dxa"/>
            <w:tcBorders>
              <w:top w:val="nil"/>
              <w:left w:val="nil"/>
              <w:bottom w:val="nil"/>
              <w:right w:val="nil"/>
            </w:tcBorders>
            <w:shd w:val="clear" w:color="000000" w:fill="FFFFFF"/>
            <w:noWrap/>
            <w:vAlign w:val="bottom"/>
            <w:hideMark/>
          </w:tcPr>
          <w:p w14:paraId="19BA2AA0"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92 </w:t>
            </w:r>
          </w:p>
        </w:tc>
        <w:tc>
          <w:tcPr>
            <w:tcW w:w="1095" w:type="dxa"/>
            <w:tcBorders>
              <w:top w:val="nil"/>
              <w:left w:val="nil"/>
              <w:bottom w:val="nil"/>
              <w:right w:val="nil"/>
            </w:tcBorders>
            <w:shd w:val="clear" w:color="000000" w:fill="FFFFFF"/>
            <w:noWrap/>
            <w:vAlign w:val="bottom"/>
            <w:hideMark/>
          </w:tcPr>
          <w:p w14:paraId="1601F9F2"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94 </w:t>
            </w:r>
          </w:p>
        </w:tc>
        <w:tc>
          <w:tcPr>
            <w:tcW w:w="1095" w:type="dxa"/>
            <w:tcBorders>
              <w:top w:val="nil"/>
              <w:left w:val="nil"/>
              <w:bottom w:val="nil"/>
              <w:right w:val="nil"/>
            </w:tcBorders>
            <w:shd w:val="clear" w:color="000000" w:fill="FFFFFF"/>
            <w:noWrap/>
            <w:vAlign w:val="bottom"/>
            <w:hideMark/>
          </w:tcPr>
          <w:p w14:paraId="64DE66C5"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96 </w:t>
            </w:r>
          </w:p>
        </w:tc>
        <w:tc>
          <w:tcPr>
            <w:tcW w:w="1095" w:type="dxa"/>
            <w:tcBorders>
              <w:top w:val="nil"/>
              <w:left w:val="nil"/>
              <w:bottom w:val="nil"/>
              <w:right w:val="nil"/>
            </w:tcBorders>
            <w:shd w:val="clear" w:color="000000" w:fill="FFFFFF"/>
            <w:noWrap/>
            <w:vAlign w:val="bottom"/>
            <w:hideMark/>
          </w:tcPr>
          <w:p w14:paraId="431973B3"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98 </w:t>
            </w:r>
          </w:p>
        </w:tc>
        <w:tc>
          <w:tcPr>
            <w:tcW w:w="1095" w:type="dxa"/>
            <w:tcBorders>
              <w:top w:val="nil"/>
              <w:left w:val="nil"/>
              <w:bottom w:val="nil"/>
              <w:right w:val="nil"/>
            </w:tcBorders>
            <w:shd w:val="clear" w:color="000000" w:fill="FFFFFF"/>
            <w:noWrap/>
            <w:vAlign w:val="bottom"/>
            <w:hideMark/>
          </w:tcPr>
          <w:p w14:paraId="42787597"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100 </w:t>
            </w:r>
          </w:p>
        </w:tc>
      </w:tr>
      <w:tr w:rsidR="005F6E48" w:rsidRPr="005F6E48" w14:paraId="10D8B041"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24E7EFAA" w14:textId="77777777" w:rsidR="005F6E48" w:rsidRPr="005F6E48" w:rsidRDefault="005F6E48" w:rsidP="005F6E48">
            <w:pPr>
              <w:jc w:val="center"/>
              <w:rPr>
                <w:b/>
                <w:bCs/>
                <w:sz w:val="18"/>
                <w:szCs w:val="18"/>
                <w:lang w:val="es-CO" w:eastAsia="es-CO"/>
              </w:rPr>
            </w:pPr>
            <w:r w:rsidRPr="005F6E48">
              <w:rPr>
                <w:b/>
                <w:bCs/>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70E2239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47,204 </w:t>
            </w:r>
          </w:p>
        </w:tc>
        <w:tc>
          <w:tcPr>
            <w:tcW w:w="1095" w:type="dxa"/>
            <w:tcBorders>
              <w:top w:val="nil"/>
              <w:left w:val="nil"/>
              <w:bottom w:val="nil"/>
              <w:right w:val="nil"/>
            </w:tcBorders>
            <w:shd w:val="clear" w:color="000000" w:fill="FFFFFF"/>
            <w:noWrap/>
            <w:vAlign w:val="bottom"/>
            <w:hideMark/>
          </w:tcPr>
          <w:p w14:paraId="2E7C926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49,981 </w:t>
            </w:r>
          </w:p>
        </w:tc>
        <w:tc>
          <w:tcPr>
            <w:tcW w:w="1095" w:type="dxa"/>
            <w:tcBorders>
              <w:top w:val="nil"/>
              <w:left w:val="nil"/>
              <w:bottom w:val="nil"/>
              <w:right w:val="nil"/>
            </w:tcBorders>
            <w:shd w:val="clear" w:color="000000" w:fill="FFFFFF"/>
            <w:noWrap/>
            <w:vAlign w:val="bottom"/>
            <w:hideMark/>
          </w:tcPr>
          <w:p w14:paraId="7C0A448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51,091 </w:t>
            </w:r>
          </w:p>
        </w:tc>
        <w:tc>
          <w:tcPr>
            <w:tcW w:w="1095" w:type="dxa"/>
            <w:tcBorders>
              <w:top w:val="nil"/>
              <w:left w:val="nil"/>
              <w:bottom w:val="nil"/>
              <w:right w:val="nil"/>
            </w:tcBorders>
            <w:shd w:val="clear" w:color="000000" w:fill="FFFFFF"/>
            <w:noWrap/>
            <w:vAlign w:val="bottom"/>
            <w:hideMark/>
          </w:tcPr>
          <w:p w14:paraId="30F3BC3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52,202 </w:t>
            </w:r>
          </w:p>
        </w:tc>
        <w:tc>
          <w:tcPr>
            <w:tcW w:w="1095" w:type="dxa"/>
            <w:tcBorders>
              <w:top w:val="nil"/>
              <w:left w:val="nil"/>
              <w:bottom w:val="nil"/>
              <w:right w:val="nil"/>
            </w:tcBorders>
            <w:shd w:val="clear" w:color="000000" w:fill="FFFFFF"/>
            <w:noWrap/>
            <w:vAlign w:val="bottom"/>
            <w:hideMark/>
          </w:tcPr>
          <w:p w14:paraId="11888DC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53,313 </w:t>
            </w:r>
          </w:p>
        </w:tc>
        <w:tc>
          <w:tcPr>
            <w:tcW w:w="1095" w:type="dxa"/>
            <w:tcBorders>
              <w:top w:val="nil"/>
              <w:left w:val="nil"/>
              <w:bottom w:val="nil"/>
              <w:right w:val="nil"/>
            </w:tcBorders>
            <w:shd w:val="clear" w:color="000000" w:fill="FFFFFF"/>
            <w:noWrap/>
            <w:vAlign w:val="bottom"/>
            <w:hideMark/>
          </w:tcPr>
          <w:p w14:paraId="3EB3F88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54,423 </w:t>
            </w:r>
          </w:p>
        </w:tc>
        <w:tc>
          <w:tcPr>
            <w:tcW w:w="1095" w:type="dxa"/>
            <w:tcBorders>
              <w:top w:val="nil"/>
              <w:left w:val="nil"/>
              <w:bottom w:val="nil"/>
              <w:right w:val="nil"/>
            </w:tcBorders>
            <w:shd w:val="clear" w:color="000000" w:fill="FFFFFF"/>
            <w:noWrap/>
            <w:vAlign w:val="bottom"/>
            <w:hideMark/>
          </w:tcPr>
          <w:p w14:paraId="1952998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55,534 </w:t>
            </w:r>
          </w:p>
        </w:tc>
      </w:tr>
      <w:tr w:rsidR="005F6E48" w:rsidRPr="005F6E48" w14:paraId="59853038" w14:textId="77777777" w:rsidTr="005F6E48">
        <w:trPr>
          <w:trHeight w:val="255"/>
          <w:jc w:val="center"/>
        </w:trPr>
        <w:tc>
          <w:tcPr>
            <w:tcW w:w="611" w:type="dxa"/>
            <w:tcBorders>
              <w:top w:val="nil"/>
              <w:left w:val="nil"/>
              <w:bottom w:val="single" w:sz="4" w:space="0" w:color="auto"/>
              <w:right w:val="nil"/>
            </w:tcBorders>
            <w:shd w:val="clear" w:color="000000" w:fill="FFFFFF"/>
            <w:noWrap/>
            <w:vAlign w:val="bottom"/>
            <w:hideMark/>
          </w:tcPr>
          <w:p w14:paraId="63EE69C7" w14:textId="77777777" w:rsidR="005F6E48" w:rsidRPr="005F6E48" w:rsidRDefault="005F6E48" w:rsidP="005F6E48">
            <w:pPr>
              <w:jc w:val="center"/>
              <w:rPr>
                <w:b/>
                <w:bCs/>
                <w:sz w:val="18"/>
                <w:szCs w:val="18"/>
                <w:lang w:val="es-CO" w:eastAsia="es-CO"/>
              </w:rPr>
            </w:pPr>
            <w:r w:rsidRPr="005F6E48">
              <w:rPr>
                <w:b/>
                <w:bCs/>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4C5CF20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0,037 </w:t>
            </w:r>
          </w:p>
        </w:tc>
        <w:tc>
          <w:tcPr>
            <w:tcW w:w="1095" w:type="dxa"/>
            <w:tcBorders>
              <w:top w:val="nil"/>
              <w:left w:val="nil"/>
              <w:bottom w:val="nil"/>
              <w:right w:val="nil"/>
            </w:tcBorders>
            <w:shd w:val="clear" w:color="000000" w:fill="FFFFFF"/>
            <w:noWrap/>
            <w:vAlign w:val="bottom"/>
            <w:hideMark/>
          </w:tcPr>
          <w:p w14:paraId="24BDBE40"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0,024 </w:t>
            </w:r>
          </w:p>
        </w:tc>
        <w:tc>
          <w:tcPr>
            <w:tcW w:w="1095" w:type="dxa"/>
            <w:tcBorders>
              <w:top w:val="nil"/>
              <w:left w:val="nil"/>
              <w:bottom w:val="nil"/>
              <w:right w:val="nil"/>
            </w:tcBorders>
            <w:shd w:val="clear" w:color="000000" w:fill="FFFFFF"/>
            <w:noWrap/>
            <w:vAlign w:val="bottom"/>
            <w:hideMark/>
          </w:tcPr>
          <w:p w14:paraId="1E38709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0,019 </w:t>
            </w:r>
          </w:p>
        </w:tc>
        <w:tc>
          <w:tcPr>
            <w:tcW w:w="1095" w:type="dxa"/>
            <w:tcBorders>
              <w:top w:val="nil"/>
              <w:left w:val="nil"/>
              <w:bottom w:val="nil"/>
              <w:right w:val="nil"/>
            </w:tcBorders>
            <w:shd w:val="clear" w:color="000000" w:fill="FFFFFF"/>
            <w:noWrap/>
            <w:vAlign w:val="bottom"/>
            <w:hideMark/>
          </w:tcPr>
          <w:p w14:paraId="76436A4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0,015 </w:t>
            </w:r>
          </w:p>
        </w:tc>
        <w:tc>
          <w:tcPr>
            <w:tcW w:w="1095" w:type="dxa"/>
            <w:tcBorders>
              <w:top w:val="nil"/>
              <w:left w:val="nil"/>
              <w:bottom w:val="nil"/>
              <w:right w:val="nil"/>
            </w:tcBorders>
            <w:shd w:val="clear" w:color="000000" w:fill="FFFFFF"/>
            <w:noWrap/>
            <w:vAlign w:val="bottom"/>
            <w:hideMark/>
          </w:tcPr>
          <w:p w14:paraId="13510C7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0,010 </w:t>
            </w:r>
          </w:p>
        </w:tc>
        <w:tc>
          <w:tcPr>
            <w:tcW w:w="1095" w:type="dxa"/>
            <w:tcBorders>
              <w:top w:val="nil"/>
              <w:left w:val="nil"/>
              <w:bottom w:val="nil"/>
              <w:right w:val="nil"/>
            </w:tcBorders>
            <w:shd w:val="clear" w:color="000000" w:fill="FFFFFF"/>
            <w:noWrap/>
            <w:vAlign w:val="bottom"/>
            <w:hideMark/>
          </w:tcPr>
          <w:p w14:paraId="2757458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0,005 </w:t>
            </w:r>
          </w:p>
        </w:tc>
        <w:tc>
          <w:tcPr>
            <w:tcW w:w="1095" w:type="dxa"/>
            <w:tcBorders>
              <w:top w:val="nil"/>
              <w:left w:val="nil"/>
              <w:bottom w:val="nil"/>
              <w:right w:val="nil"/>
            </w:tcBorders>
            <w:shd w:val="clear" w:color="000000" w:fill="FFFFFF"/>
            <w:noWrap/>
            <w:vAlign w:val="bottom"/>
            <w:hideMark/>
          </w:tcPr>
          <w:p w14:paraId="5A14581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r>
      <w:tr w:rsidR="005F6E48" w:rsidRPr="005F6E48" w14:paraId="06BFF5B9" w14:textId="77777777" w:rsidTr="005F6E48">
        <w:trPr>
          <w:trHeight w:val="315"/>
          <w:jc w:val="center"/>
        </w:trPr>
        <w:tc>
          <w:tcPr>
            <w:tcW w:w="8276" w:type="dxa"/>
            <w:gridSpan w:val="8"/>
            <w:tcBorders>
              <w:top w:val="single" w:sz="4" w:space="0" w:color="auto"/>
              <w:left w:val="nil"/>
              <w:bottom w:val="single" w:sz="8" w:space="0" w:color="auto"/>
              <w:right w:val="nil"/>
            </w:tcBorders>
            <w:shd w:val="clear" w:color="000000" w:fill="FFFFFF"/>
            <w:noWrap/>
            <w:vAlign w:val="bottom"/>
            <w:hideMark/>
          </w:tcPr>
          <w:p w14:paraId="6597AC75"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w:t>
            </w:r>
            <w:proofErr w:type="spellStart"/>
            <w:r w:rsidRPr="005F6E48">
              <w:rPr>
                <w:b/>
                <w:bCs/>
                <w:color w:val="000000"/>
                <w:sz w:val="22"/>
                <w:szCs w:val="22"/>
                <w:lang w:val="es-CO" w:eastAsia="es-CO"/>
              </w:rPr>
              <w:t>Cusiana</w:t>
            </w:r>
            <w:proofErr w:type="spellEnd"/>
            <w:r w:rsidRPr="005F6E48">
              <w:rPr>
                <w:b/>
                <w:bCs/>
                <w:color w:val="000000"/>
                <w:sz w:val="22"/>
                <w:szCs w:val="22"/>
                <w:lang w:val="es-CO" w:eastAsia="es-CO"/>
              </w:rPr>
              <w:t xml:space="preserve"> - </w:t>
            </w:r>
            <w:proofErr w:type="spellStart"/>
            <w:r w:rsidRPr="005F6E48">
              <w:rPr>
                <w:b/>
                <w:bCs/>
                <w:color w:val="000000"/>
                <w:sz w:val="22"/>
                <w:szCs w:val="22"/>
                <w:lang w:val="es-CO" w:eastAsia="es-CO"/>
              </w:rPr>
              <w:t>Apiay</w:t>
            </w:r>
            <w:proofErr w:type="spellEnd"/>
            <w:r w:rsidRPr="005F6E48">
              <w:rPr>
                <w:b/>
                <w:bCs/>
                <w:color w:val="000000"/>
                <w:sz w:val="22"/>
                <w:szCs w:val="22"/>
                <w:lang w:val="es-CO" w:eastAsia="es-CO"/>
              </w:rPr>
              <w:t xml:space="preserve">  </w:t>
            </w:r>
          </w:p>
        </w:tc>
      </w:tr>
      <w:tr w:rsidR="005F6E48" w:rsidRPr="005F6E48" w14:paraId="017B59FA"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0D427F4B" w14:textId="77777777" w:rsidR="005F6E48" w:rsidRPr="005F6E48" w:rsidRDefault="005F6E48" w:rsidP="005F6E48">
            <w:pPr>
              <w:jc w:val="center"/>
              <w:rPr>
                <w:color w:val="000000"/>
                <w:sz w:val="22"/>
                <w:szCs w:val="22"/>
                <w:lang w:val="es-CO" w:eastAsia="es-CO"/>
              </w:rPr>
            </w:pPr>
            <w:r w:rsidRPr="005F6E48">
              <w:rPr>
                <w:color w:val="000000"/>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4B1A25DB"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   </w:t>
            </w:r>
          </w:p>
        </w:tc>
        <w:tc>
          <w:tcPr>
            <w:tcW w:w="1095" w:type="dxa"/>
            <w:tcBorders>
              <w:top w:val="nil"/>
              <w:left w:val="nil"/>
              <w:bottom w:val="nil"/>
              <w:right w:val="nil"/>
            </w:tcBorders>
            <w:shd w:val="clear" w:color="000000" w:fill="FFFFFF"/>
            <w:noWrap/>
            <w:vAlign w:val="bottom"/>
            <w:hideMark/>
          </w:tcPr>
          <w:p w14:paraId="452B1295"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20 </w:t>
            </w:r>
          </w:p>
        </w:tc>
        <w:tc>
          <w:tcPr>
            <w:tcW w:w="1095" w:type="dxa"/>
            <w:tcBorders>
              <w:top w:val="nil"/>
              <w:left w:val="nil"/>
              <w:bottom w:val="nil"/>
              <w:right w:val="nil"/>
            </w:tcBorders>
            <w:shd w:val="clear" w:color="000000" w:fill="FFFFFF"/>
            <w:noWrap/>
            <w:vAlign w:val="bottom"/>
            <w:hideMark/>
          </w:tcPr>
          <w:p w14:paraId="2074B7AC"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40 </w:t>
            </w:r>
          </w:p>
        </w:tc>
        <w:tc>
          <w:tcPr>
            <w:tcW w:w="1095" w:type="dxa"/>
            <w:tcBorders>
              <w:top w:val="nil"/>
              <w:left w:val="nil"/>
              <w:bottom w:val="nil"/>
              <w:right w:val="nil"/>
            </w:tcBorders>
            <w:shd w:val="clear" w:color="000000" w:fill="FFFFFF"/>
            <w:noWrap/>
            <w:vAlign w:val="bottom"/>
            <w:hideMark/>
          </w:tcPr>
          <w:p w14:paraId="38B6F749"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50 </w:t>
            </w:r>
          </w:p>
        </w:tc>
        <w:tc>
          <w:tcPr>
            <w:tcW w:w="1095" w:type="dxa"/>
            <w:tcBorders>
              <w:top w:val="nil"/>
              <w:left w:val="nil"/>
              <w:bottom w:val="nil"/>
              <w:right w:val="nil"/>
            </w:tcBorders>
            <w:shd w:val="clear" w:color="000000" w:fill="FFFFFF"/>
            <w:noWrap/>
            <w:vAlign w:val="bottom"/>
            <w:hideMark/>
          </w:tcPr>
          <w:p w14:paraId="5E396F07"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60 </w:t>
            </w:r>
          </w:p>
        </w:tc>
        <w:tc>
          <w:tcPr>
            <w:tcW w:w="1095" w:type="dxa"/>
            <w:tcBorders>
              <w:top w:val="nil"/>
              <w:left w:val="nil"/>
              <w:bottom w:val="nil"/>
              <w:right w:val="nil"/>
            </w:tcBorders>
            <w:shd w:val="clear" w:color="000000" w:fill="FFFFFF"/>
            <w:noWrap/>
            <w:vAlign w:val="bottom"/>
            <w:hideMark/>
          </w:tcPr>
          <w:p w14:paraId="5C6552A2"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70 </w:t>
            </w:r>
          </w:p>
        </w:tc>
        <w:tc>
          <w:tcPr>
            <w:tcW w:w="1095" w:type="dxa"/>
            <w:tcBorders>
              <w:top w:val="nil"/>
              <w:left w:val="nil"/>
              <w:bottom w:val="nil"/>
              <w:right w:val="nil"/>
            </w:tcBorders>
            <w:shd w:val="clear" w:color="000000" w:fill="FFFFFF"/>
            <w:noWrap/>
            <w:vAlign w:val="bottom"/>
            <w:hideMark/>
          </w:tcPr>
          <w:p w14:paraId="361FEAB1"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80 </w:t>
            </w:r>
          </w:p>
        </w:tc>
      </w:tr>
      <w:tr w:rsidR="005F6E48" w:rsidRPr="005F6E48" w14:paraId="46142838"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74377ED8"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100A1910"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c>
          <w:tcPr>
            <w:tcW w:w="1095" w:type="dxa"/>
            <w:tcBorders>
              <w:top w:val="nil"/>
              <w:left w:val="nil"/>
              <w:bottom w:val="nil"/>
              <w:right w:val="nil"/>
            </w:tcBorders>
            <w:shd w:val="clear" w:color="000000" w:fill="FFFFFF"/>
            <w:noWrap/>
            <w:vAlign w:val="bottom"/>
            <w:hideMark/>
          </w:tcPr>
          <w:p w14:paraId="6E702BB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28,926 </w:t>
            </w:r>
          </w:p>
        </w:tc>
        <w:tc>
          <w:tcPr>
            <w:tcW w:w="1095" w:type="dxa"/>
            <w:tcBorders>
              <w:top w:val="nil"/>
              <w:left w:val="nil"/>
              <w:bottom w:val="nil"/>
              <w:right w:val="nil"/>
            </w:tcBorders>
            <w:shd w:val="clear" w:color="000000" w:fill="FFFFFF"/>
            <w:noWrap/>
            <w:vAlign w:val="bottom"/>
            <w:hideMark/>
          </w:tcPr>
          <w:p w14:paraId="604AE2F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57,852 </w:t>
            </w:r>
          </w:p>
        </w:tc>
        <w:tc>
          <w:tcPr>
            <w:tcW w:w="1095" w:type="dxa"/>
            <w:tcBorders>
              <w:top w:val="nil"/>
              <w:left w:val="nil"/>
              <w:bottom w:val="nil"/>
              <w:right w:val="nil"/>
            </w:tcBorders>
            <w:shd w:val="clear" w:color="000000" w:fill="FFFFFF"/>
            <w:noWrap/>
            <w:vAlign w:val="bottom"/>
            <w:hideMark/>
          </w:tcPr>
          <w:p w14:paraId="33F176B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72,314 </w:t>
            </w:r>
          </w:p>
        </w:tc>
        <w:tc>
          <w:tcPr>
            <w:tcW w:w="1095" w:type="dxa"/>
            <w:tcBorders>
              <w:top w:val="nil"/>
              <w:left w:val="nil"/>
              <w:bottom w:val="nil"/>
              <w:right w:val="nil"/>
            </w:tcBorders>
            <w:shd w:val="clear" w:color="000000" w:fill="FFFFFF"/>
            <w:noWrap/>
            <w:vAlign w:val="bottom"/>
            <w:hideMark/>
          </w:tcPr>
          <w:p w14:paraId="51634C2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86,777 </w:t>
            </w:r>
          </w:p>
        </w:tc>
        <w:tc>
          <w:tcPr>
            <w:tcW w:w="1095" w:type="dxa"/>
            <w:tcBorders>
              <w:top w:val="nil"/>
              <w:left w:val="nil"/>
              <w:bottom w:val="nil"/>
              <w:right w:val="nil"/>
            </w:tcBorders>
            <w:shd w:val="clear" w:color="000000" w:fill="FFFFFF"/>
            <w:noWrap/>
            <w:vAlign w:val="bottom"/>
            <w:hideMark/>
          </w:tcPr>
          <w:p w14:paraId="696D4490"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101,240 </w:t>
            </w:r>
          </w:p>
        </w:tc>
        <w:tc>
          <w:tcPr>
            <w:tcW w:w="1095" w:type="dxa"/>
            <w:tcBorders>
              <w:top w:val="nil"/>
              <w:left w:val="nil"/>
              <w:bottom w:val="nil"/>
              <w:right w:val="nil"/>
            </w:tcBorders>
            <w:shd w:val="clear" w:color="000000" w:fill="FFFFFF"/>
            <w:noWrap/>
            <w:vAlign w:val="bottom"/>
            <w:hideMark/>
          </w:tcPr>
          <w:p w14:paraId="1FEC44B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115,703 </w:t>
            </w:r>
          </w:p>
        </w:tc>
      </w:tr>
      <w:tr w:rsidR="005F6E48" w:rsidRPr="005F6E48" w14:paraId="588799AA"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0E57D818"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5B09CBD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0,473 </w:t>
            </w:r>
          </w:p>
        </w:tc>
        <w:tc>
          <w:tcPr>
            <w:tcW w:w="1095" w:type="dxa"/>
            <w:tcBorders>
              <w:top w:val="nil"/>
              <w:left w:val="nil"/>
              <w:bottom w:val="nil"/>
              <w:right w:val="nil"/>
            </w:tcBorders>
            <w:shd w:val="clear" w:color="000000" w:fill="FFFFFF"/>
            <w:noWrap/>
            <w:vAlign w:val="bottom"/>
            <w:hideMark/>
          </w:tcPr>
          <w:p w14:paraId="21DDB6A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0,378 </w:t>
            </w:r>
          </w:p>
        </w:tc>
        <w:tc>
          <w:tcPr>
            <w:tcW w:w="1095" w:type="dxa"/>
            <w:tcBorders>
              <w:top w:val="nil"/>
              <w:left w:val="nil"/>
              <w:bottom w:val="nil"/>
              <w:right w:val="nil"/>
            </w:tcBorders>
            <w:shd w:val="clear" w:color="000000" w:fill="FFFFFF"/>
            <w:noWrap/>
            <w:vAlign w:val="bottom"/>
            <w:hideMark/>
          </w:tcPr>
          <w:p w14:paraId="51B4B2F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0,284 </w:t>
            </w:r>
          </w:p>
        </w:tc>
        <w:tc>
          <w:tcPr>
            <w:tcW w:w="1095" w:type="dxa"/>
            <w:tcBorders>
              <w:top w:val="nil"/>
              <w:left w:val="nil"/>
              <w:bottom w:val="nil"/>
              <w:right w:val="nil"/>
            </w:tcBorders>
            <w:shd w:val="clear" w:color="000000" w:fill="FFFFFF"/>
            <w:noWrap/>
            <w:vAlign w:val="bottom"/>
            <w:hideMark/>
          </w:tcPr>
          <w:p w14:paraId="1C43154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0,236 </w:t>
            </w:r>
          </w:p>
        </w:tc>
        <w:tc>
          <w:tcPr>
            <w:tcW w:w="1095" w:type="dxa"/>
            <w:tcBorders>
              <w:top w:val="nil"/>
              <w:left w:val="nil"/>
              <w:bottom w:val="nil"/>
              <w:right w:val="nil"/>
            </w:tcBorders>
            <w:shd w:val="clear" w:color="000000" w:fill="FFFFFF"/>
            <w:noWrap/>
            <w:vAlign w:val="bottom"/>
            <w:hideMark/>
          </w:tcPr>
          <w:p w14:paraId="5493692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0,189 </w:t>
            </w:r>
          </w:p>
        </w:tc>
        <w:tc>
          <w:tcPr>
            <w:tcW w:w="1095" w:type="dxa"/>
            <w:tcBorders>
              <w:top w:val="nil"/>
              <w:left w:val="nil"/>
              <w:bottom w:val="nil"/>
              <w:right w:val="nil"/>
            </w:tcBorders>
            <w:shd w:val="clear" w:color="000000" w:fill="FFFFFF"/>
            <w:noWrap/>
            <w:vAlign w:val="bottom"/>
            <w:hideMark/>
          </w:tcPr>
          <w:p w14:paraId="3635F7C0"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0,142 </w:t>
            </w:r>
          </w:p>
        </w:tc>
        <w:tc>
          <w:tcPr>
            <w:tcW w:w="1095" w:type="dxa"/>
            <w:tcBorders>
              <w:top w:val="nil"/>
              <w:left w:val="nil"/>
              <w:bottom w:val="nil"/>
              <w:right w:val="nil"/>
            </w:tcBorders>
            <w:shd w:val="clear" w:color="000000" w:fill="FFFFFF"/>
            <w:noWrap/>
            <w:vAlign w:val="bottom"/>
            <w:hideMark/>
          </w:tcPr>
          <w:p w14:paraId="4F6E60E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0,095 </w:t>
            </w:r>
          </w:p>
        </w:tc>
      </w:tr>
      <w:tr w:rsidR="005F6E48" w:rsidRPr="005F6E48" w14:paraId="10CB3F32"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651EE73F" w14:textId="77777777" w:rsidR="005F6E48" w:rsidRPr="005F6E48" w:rsidRDefault="005F6E48" w:rsidP="005F6E48">
            <w:pPr>
              <w:jc w:val="center"/>
              <w:rPr>
                <w:sz w:val="22"/>
                <w:szCs w:val="22"/>
                <w:lang w:val="es-CO" w:eastAsia="es-CO"/>
              </w:rPr>
            </w:pPr>
            <w:r w:rsidRPr="005F6E48">
              <w:rPr>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6D9A4994"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85 </w:t>
            </w:r>
          </w:p>
        </w:tc>
        <w:tc>
          <w:tcPr>
            <w:tcW w:w="1095" w:type="dxa"/>
            <w:tcBorders>
              <w:top w:val="nil"/>
              <w:left w:val="nil"/>
              <w:bottom w:val="nil"/>
              <w:right w:val="nil"/>
            </w:tcBorders>
            <w:shd w:val="clear" w:color="000000" w:fill="FFFFFF"/>
            <w:noWrap/>
            <w:vAlign w:val="bottom"/>
            <w:hideMark/>
          </w:tcPr>
          <w:p w14:paraId="5305AFF8"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90 </w:t>
            </w:r>
          </w:p>
        </w:tc>
        <w:tc>
          <w:tcPr>
            <w:tcW w:w="1095" w:type="dxa"/>
            <w:tcBorders>
              <w:top w:val="nil"/>
              <w:left w:val="nil"/>
              <w:bottom w:val="nil"/>
              <w:right w:val="nil"/>
            </w:tcBorders>
            <w:shd w:val="clear" w:color="000000" w:fill="FFFFFF"/>
            <w:noWrap/>
            <w:vAlign w:val="bottom"/>
            <w:hideMark/>
          </w:tcPr>
          <w:p w14:paraId="1C3CAB04"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92 </w:t>
            </w:r>
          </w:p>
        </w:tc>
        <w:tc>
          <w:tcPr>
            <w:tcW w:w="1095" w:type="dxa"/>
            <w:tcBorders>
              <w:top w:val="nil"/>
              <w:left w:val="nil"/>
              <w:bottom w:val="nil"/>
              <w:right w:val="nil"/>
            </w:tcBorders>
            <w:shd w:val="clear" w:color="000000" w:fill="FFFFFF"/>
            <w:noWrap/>
            <w:vAlign w:val="bottom"/>
            <w:hideMark/>
          </w:tcPr>
          <w:p w14:paraId="5E797DD6"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94 </w:t>
            </w:r>
          </w:p>
        </w:tc>
        <w:tc>
          <w:tcPr>
            <w:tcW w:w="1095" w:type="dxa"/>
            <w:tcBorders>
              <w:top w:val="nil"/>
              <w:left w:val="nil"/>
              <w:bottom w:val="nil"/>
              <w:right w:val="nil"/>
            </w:tcBorders>
            <w:shd w:val="clear" w:color="000000" w:fill="FFFFFF"/>
            <w:noWrap/>
            <w:vAlign w:val="bottom"/>
            <w:hideMark/>
          </w:tcPr>
          <w:p w14:paraId="75DD5C39"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96 </w:t>
            </w:r>
          </w:p>
        </w:tc>
        <w:tc>
          <w:tcPr>
            <w:tcW w:w="1095" w:type="dxa"/>
            <w:tcBorders>
              <w:top w:val="nil"/>
              <w:left w:val="nil"/>
              <w:bottom w:val="nil"/>
              <w:right w:val="nil"/>
            </w:tcBorders>
            <w:shd w:val="clear" w:color="000000" w:fill="FFFFFF"/>
            <w:noWrap/>
            <w:vAlign w:val="bottom"/>
            <w:hideMark/>
          </w:tcPr>
          <w:p w14:paraId="4827DC9C"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98 </w:t>
            </w:r>
          </w:p>
        </w:tc>
        <w:tc>
          <w:tcPr>
            <w:tcW w:w="1095" w:type="dxa"/>
            <w:tcBorders>
              <w:top w:val="nil"/>
              <w:left w:val="nil"/>
              <w:bottom w:val="nil"/>
              <w:right w:val="nil"/>
            </w:tcBorders>
            <w:shd w:val="clear" w:color="000000" w:fill="FFFFFF"/>
            <w:noWrap/>
            <w:vAlign w:val="bottom"/>
            <w:hideMark/>
          </w:tcPr>
          <w:p w14:paraId="3C4727B6"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100 </w:t>
            </w:r>
          </w:p>
        </w:tc>
      </w:tr>
      <w:tr w:rsidR="005F6E48" w:rsidRPr="005F6E48" w14:paraId="155DFFAB"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60441EFA" w14:textId="77777777" w:rsidR="005F6E48" w:rsidRPr="005F6E48" w:rsidRDefault="005F6E48" w:rsidP="005F6E48">
            <w:pPr>
              <w:jc w:val="center"/>
              <w:rPr>
                <w:b/>
                <w:bCs/>
                <w:sz w:val="18"/>
                <w:szCs w:val="18"/>
                <w:lang w:val="es-CO" w:eastAsia="es-CO"/>
              </w:rPr>
            </w:pPr>
            <w:r w:rsidRPr="005F6E48">
              <w:rPr>
                <w:b/>
                <w:bCs/>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3065576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122,935 </w:t>
            </w:r>
          </w:p>
        </w:tc>
        <w:tc>
          <w:tcPr>
            <w:tcW w:w="1095" w:type="dxa"/>
            <w:tcBorders>
              <w:top w:val="nil"/>
              <w:left w:val="nil"/>
              <w:bottom w:val="nil"/>
              <w:right w:val="nil"/>
            </w:tcBorders>
            <w:shd w:val="clear" w:color="000000" w:fill="FFFFFF"/>
            <w:noWrap/>
            <w:vAlign w:val="bottom"/>
            <w:hideMark/>
          </w:tcPr>
          <w:p w14:paraId="3AD6EA8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130,166 </w:t>
            </w:r>
          </w:p>
        </w:tc>
        <w:tc>
          <w:tcPr>
            <w:tcW w:w="1095" w:type="dxa"/>
            <w:tcBorders>
              <w:top w:val="nil"/>
              <w:left w:val="nil"/>
              <w:bottom w:val="nil"/>
              <w:right w:val="nil"/>
            </w:tcBorders>
            <w:shd w:val="clear" w:color="000000" w:fill="FFFFFF"/>
            <w:noWrap/>
            <w:vAlign w:val="bottom"/>
            <w:hideMark/>
          </w:tcPr>
          <w:p w14:paraId="61F0FEC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133,059 </w:t>
            </w:r>
          </w:p>
        </w:tc>
        <w:tc>
          <w:tcPr>
            <w:tcW w:w="1095" w:type="dxa"/>
            <w:tcBorders>
              <w:top w:val="nil"/>
              <w:left w:val="nil"/>
              <w:bottom w:val="nil"/>
              <w:right w:val="nil"/>
            </w:tcBorders>
            <w:shd w:val="clear" w:color="000000" w:fill="FFFFFF"/>
            <w:noWrap/>
            <w:vAlign w:val="bottom"/>
            <w:hideMark/>
          </w:tcPr>
          <w:p w14:paraId="756B3D8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135,951 </w:t>
            </w:r>
          </w:p>
        </w:tc>
        <w:tc>
          <w:tcPr>
            <w:tcW w:w="1095" w:type="dxa"/>
            <w:tcBorders>
              <w:top w:val="nil"/>
              <w:left w:val="nil"/>
              <w:bottom w:val="nil"/>
              <w:right w:val="nil"/>
            </w:tcBorders>
            <w:shd w:val="clear" w:color="000000" w:fill="FFFFFF"/>
            <w:noWrap/>
            <w:vAlign w:val="bottom"/>
            <w:hideMark/>
          </w:tcPr>
          <w:p w14:paraId="2E2391E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138,844 </w:t>
            </w:r>
          </w:p>
        </w:tc>
        <w:tc>
          <w:tcPr>
            <w:tcW w:w="1095" w:type="dxa"/>
            <w:tcBorders>
              <w:top w:val="nil"/>
              <w:left w:val="nil"/>
              <w:bottom w:val="nil"/>
              <w:right w:val="nil"/>
            </w:tcBorders>
            <w:shd w:val="clear" w:color="000000" w:fill="FFFFFF"/>
            <w:noWrap/>
            <w:vAlign w:val="bottom"/>
            <w:hideMark/>
          </w:tcPr>
          <w:p w14:paraId="25A1E19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141,736 </w:t>
            </w:r>
          </w:p>
        </w:tc>
        <w:tc>
          <w:tcPr>
            <w:tcW w:w="1095" w:type="dxa"/>
            <w:tcBorders>
              <w:top w:val="nil"/>
              <w:left w:val="nil"/>
              <w:bottom w:val="nil"/>
              <w:right w:val="nil"/>
            </w:tcBorders>
            <w:shd w:val="clear" w:color="000000" w:fill="FFFFFF"/>
            <w:noWrap/>
            <w:vAlign w:val="bottom"/>
            <w:hideMark/>
          </w:tcPr>
          <w:p w14:paraId="4E57B23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144,629 </w:t>
            </w:r>
          </w:p>
        </w:tc>
      </w:tr>
      <w:tr w:rsidR="005F6E48" w:rsidRPr="005F6E48" w14:paraId="59C6B86C" w14:textId="77777777" w:rsidTr="005F6E48">
        <w:trPr>
          <w:trHeight w:val="255"/>
          <w:jc w:val="center"/>
        </w:trPr>
        <w:tc>
          <w:tcPr>
            <w:tcW w:w="611" w:type="dxa"/>
            <w:tcBorders>
              <w:top w:val="nil"/>
              <w:left w:val="nil"/>
              <w:bottom w:val="single" w:sz="4" w:space="0" w:color="auto"/>
              <w:right w:val="nil"/>
            </w:tcBorders>
            <w:shd w:val="clear" w:color="000000" w:fill="FFFFFF"/>
            <w:noWrap/>
            <w:vAlign w:val="bottom"/>
            <w:hideMark/>
          </w:tcPr>
          <w:p w14:paraId="5226025C" w14:textId="77777777" w:rsidR="005F6E48" w:rsidRPr="005F6E48" w:rsidRDefault="005F6E48" w:rsidP="005F6E48">
            <w:pPr>
              <w:jc w:val="center"/>
              <w:rPr>
                <w:b/>
                <w:bCs/>
                <w:sz w:val="18"/>
                <w:szCs w:val="18"/>
                <w:lang w:val="es-CO" w:eastAsia="es-CO"/>
              </w:rPr>
            </w:pPr>
            <w:r w:rsidRPr="005F6E48">
              <w:rPr>
                <w:b/>
                <w:bCs/>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173568F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0,071 </w:t>
            </w:r>
          </w:p>
        </w:tc>
        <w:tc>
          <w:tcPr>
            <w:tcW w:w="1095" w:type="dxa"/>
            <w:tcBorders>
              <w:top w:val="nil"/>
              <w:left w:val="nil"/>
              <w:bottom w:val="nil"/>
              <w:right w:val="nil"/>
            </w:tcBorders>
            <w:shd w:val="clear" w:color="000000" w:fill="FFFFFF"/>
            <w:noWrap/>
            <w:vAlign w:val="bottom"/>
            <w:hideMark/>
          </w:tcPr>
          <w:p w14:paraId="770810D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0,047 </w:t>
            </w:r>
          </w:p>
        </w:tc>
        <w:tc>
          <w:tcPr>
            <w:tcW w:w="1095" w:type="dxa"/>
            <w:tcBorders>
              <w:top w:val="nil"/>
              <w:left w:val="nil"/>
              <w:bottom w:val="nil"/>
              <w:right w:val="nil"/>
            </w:tcBorders>
            <w:shd w:val="clear" w:color="000000" w:fill="FFFFFF"/>
            <w:noWrap/>
            <w:vAlign w:val="bottom"/>
            <w:hideMark/>
          </w:tcPr>
          <w:p w14:paraId="0B7AC46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0,038 </w:t>
            </w:r>
          </w:p>
        </w:tc>
        <w:tc>
          <w:tcPr>
            <w:tcW w:w="1095" w:type="dxa"/>
            <w:tcBorders>
              <w:top w:val="nil"/>
              <w:left w:val="nil"/>
              <w:bottom w:val="nil"/>
              <w:right w:val="nil"/>
            </w:tcBorders>
            <w:shd w:val="clear" w:color="000000" w:fill="FFFFFF"/>
            <w:noWrap/>
            <w:vAlign w:val="bottom"/>
            <w:hideMark/>
          </w:tcPr>
          <w:p w14:paraId="7FCE459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0,028 </w:t>
            </w:r>
          </w:p>
        </w:tc>
        <w:tc>
          <w:tcPr>
            <w:tcW w:w="1095" w:type="dxa"/>
            <w:tcBorders>
              <w:top w:val="nil"/>
              <w:left w:val="nil"/>
              <w:bottom w:val="nil"/>
              <w:right w:val="nil"/>
            </w:tcBorders>
            <w:shd w:val="clear" w:color="000000" w:fill="FFFFFF"/>
            <w:noWrap/>
            <w:vAlign w:val="bottom"/>
            <w:hideMark/>
          </w:tcPr>
          <w:p w14:paraId="275184D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0,019 </w:t>
            </w:r>
          </w:p>
        </w:tc>
        <w:tc>
          <w:tcPr>
            <w:tcW w:w="1095" w:type="dxa"/>
            <w:tcBorders>
              <w:top w:val="nil"/>
              <w:left w:val="nil"/>
              <w:bottom w:val="nil"/>
              <w:right w:val="nil"/>
            </w:tcBorders>
            <w:shd w:val="clear" w:color="000000" w:fill="FFFFFF"/>
            <w:noWrap/>
            <w:vAlign w:val="bottom"/>
            <w:hideMark/>
          </w:tcPr>
          <w:p w14:paraId="7D61AF5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0,009 </w:t>
            </w:r>
          </w:p>
        </w:tc>
        <w:tc>
          <w:tcPr>
            <w:tcW w:w="1095" w:type="dxa"/>
            <w:tcBorders>
              <w:top w:val="nil"/>
              <w:left w:val="nil"/>
              <w:bottom w:val="nil"/>
              <w:right w:val="nil"/>
            </w:tcBorders>
            <w:shd w:val="clear" w:color="000000" w:fill="FFFFFF"/>
            <w:noWrap/>
            <w:vAlign w:val="bottom"/>
            <w:hideMark/>
          </w:tcPr>
          <w:p w14:paraId="278FFC1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r>
      <w:tr w:rsidR="005F6E48" w:rsidRPr="005F6E48" w14:paraId="433FD47E" w14:textId="77777777" w:rsidTr="005F6E48">
        <w:trPr>
          <w:trHeight w:val="315"/>
          <w:jc w:val="center"/>
        </w:trPr>
        <w:tc>
          <w:tcPr>
            <w:tcW w:w="8276" w:type="dxa"/>
            <w:gridSpan w:val="8"/>
            <w:tcBorders>
              <w:top w:val="single" w:sz="4" w:space="0" w:color="auto"/>
              <w:left w:val="nil"/>
              <w:bottom w:val="single" w:sz="8" w:space="0" w:color="auto"/>
              <w:right w:val="nil"/>
            </w:tcBorders>
            <w:shd w:val="clear" w:color="000000" w:fill="FFFFFF"/>
            <w:noWrap/>
            <w:vAlign w:val="bottom"/>
            <w:hideMark/>
          </w:tcPr>
          <w:p w14:paraId="379DFEAC"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w:t>
            </w:r>
            <w:proofErr w:type="spellStart"/>
            <w:r w:rsidRPr="005F6E48">
              <w:rPr>
                <w:b/>
                <w:bCs/>
                <w:color w:val="000000"/>
                <w:sz w:val="22"/>
                <w:szCs w:val="22"/>
                <w:lang w:val="es-CO" w:eastAsia="es-CO"/>
              </w:rPr>
              <w:t>Apiay</w:t>
            </w:r>
            <w:proofErr w:type="spellEnd"/>
            <w:r w:rsidRPr="005F6E48">
              <w:rPr>
                <w:b/>
                <w:bCs/>
                <w:color w:val="000000"/>
                <w:sz w:val="22"/>
                <w:szCs w:val="22"/>
                <w:lang w:val="es-CO" w:eastAsia="es-CO"/>
              </w:rPr>
              <w:t xml:space="preserve"> - Usme  </w:t>
            </w:r>
          </w:p>
        </w:tc>
      </w:tr>
      <w:tr w:rsidR="005F6E48" w:rsidRPr="005F6E48" w14:paraId="102E3656"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02C7AE9C" w14:textId="77777777" w:rsidR="005F6E48" w:rsidRPr="005F6E48" w:rsidRDefault="005F6E48" w:rsidP="005F6E48">
            <w:pPr>
              <w:jc w:val="center"/>
              <w:rPr>
                <w:color w:val="000000"/>
                <w:sz w:val="22"/>
                <w:szCs w:val="22"/>
                <w:lang w:val="es-CO" w:eastAsia="es-CO"/>
              </w:rPr>
            </w:pPr>
            <w:r w:rsidRPr="005F6E48">
              <w:rPr>
                <w:color w:val="000000"/>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41823910"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   </w:t>
            </w:r>
          </w:p>
        </w:tc>
        <w:tc>
          <w:tcPr>
            <w:tcW w:w="1095" w:type="dxa"/>
            <w:tcBorders>
              <w:top w:val="nil"/>
              <w:left w:val="nil"/>
              <w:bottom w:val="nil"/>
              <w:right w:val="nil"/>
            </w:tcBorders>
            <w:shd w:val="clear" w:color="000000" w:fill="FFFFFF"/>
            <w:noWrap/>
            <w:vAlign w:val="bottom"/>
            <w:hideMark/>
          </w:tcPr>
          <w:p w14:paraId="3BD402F7"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20 </w:t>
            </w:r>
          </w:p>
        </w:tc>
        <w:tc>
          <w:tcPr>
            <w:tcW w:w="1095" w:type="dxa"/>
            <w:tcBorders>
              <w:top w:val="nil"/>
              <w:left w:val="nil"/>
              <w:bottom w:val="nil"/>
              <w:right w:val="nil"/>
            </w:tcBorders>
            <w:shd w:val="clear" w:color="000000" w:fill="FFFFFF"/>
            <w:noWrap/>
            <w:vAlign w:val="bottom"/>
            <w:hideMark/>
          </w:tcPr>
          <w:p w14:paraId="4F829AA4"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40 </w:t>
            </w:r>
          </w:p>
        </w:tc>
        <w:tc>
          <w:tcPr>
            <w:tcW w:w="1095" w:type="dxa"/>
            <w:tcBorders>
              <w:top w:val="nil"/>
              <w:left w:val="nil"/>
              <w:bottom w:val="nil"/>
              <w:right w:val="nil"/>
            </w:tcBorders>
            <w:shd w:val="clear" w:color="000000" w:fill="FFFFFF"/>
            <w:noWrap/>
            <w:vAlign w:val="bottom"/>
            <w:hideMark/>
          </w:tcPr>
          <w:p w14:paraId="60736868"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50 </w:t>
            </w:r>
          </w:p>
        </w:tc>
        <w:tc>
          <w:tcPr>
            <w:tcW w:w="1095" w:type="dxa"/>
            <w:tcBorders>
              <w:top w:val="nil"/>
              <w:left w:val="nil"/>
              <w:bottom w:val="nil"/>
              <w:right w:val="nil"/>
            </w:tcBorders>
            <w:shd w:val="clear" w:color="000000" w:fill="FFFFFF"/>
            <w:noWrap/>
            <w:vAlign w:val="bottom"/>
            <w:hideMark/>
          </w:tcPr>
          <w:p w14:paraId="46794E06"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60 </w:t>
            </w:r>
          </w:p>
        </w:tc>
        <w:tc>
          <w:tcPr>
            <w:tcW w:w="1095" w:type="dxa"/>
            <w:tcBorders>
              <w:top w:val="nil"/>
              <w:left w:val="nil"/>
              <w:bottom w:val="nil"/>
              <w:right w:val="nil"/>
            </w:tcBorders>
            <w:shd w:val="clear" w:color="000000" w:fill="FFFFFF"/>
            <w:noWrap/>
            <w:vAlign w:val="bottom"/>
            <w:hideMark/>
          </w:tcPr>
          <w:p w14:paraId="36B319C4"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70 </w:t>
            </w:r>
          </w:p>
        </w:tc>
        <w:tc>
          <w:tcPr>
            <w:tcW w:w="1095" w:type="dxa"/>
            <w:tcBorders>
              <w:top w:val="nil"/>
              <w:left w:val="nil"/>
              <w:bottom w:val="nil"/>
              <w:right w:val="nil"/>
            </w:tcBorders>
            <w:shd w:val="clear" w:color="000000" w:fill="FFFFFF"/>
            <w:noWrap/>
            <w:vAlign w:val="bottom"/>
            <w:hideMark/>
          </w:tcPr>
          <w:p w14:paraId="0FF04906"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80 </w:t>
            </w:r>
          </w:p>
        </w:tc>
      </w:tr>
      <w:tr w:rsidR="005F6E48" w:rsidRPr="005F6E48" w14:paraId="77FDD315"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57E73BD6"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5CEF5C3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c>
          <w:tcPr>
            <w:tcW w:w="1095" w:type="dxa"/>
            <w:tcBorders>
              <w:top w:val="nil"/>
              <w:left w:val="nil"/>
              <w:bottom w:val="nil"/>
              <w:right w:val="nil"/>
            </w:tcBorders>
            <w:shd w:val="clear" w:color="000000" w:fill="FFFFFF"/>
            <w:noWrap/>
            <w:vAlign w:val="bottom"/>
            <w:hideMark/>
          </w:tcPr>
          <w:p w14:paraId="65B214F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42,594 </w:t>
            </w:r>
          </w:p>
        </w:tc>
        <w:tc>
          <w:tcPr>
            <w:tcW w:w="1095" w:type="dxa"/>
            <w:tcBorders>
              <w:top w:val="nil"/>
              <w:left w:val="nil"/>
              <w:bottom w:val="nil"/>
              <w:right w:val="nil"/>
            </w:tcBorders>
            <w:shd w:val="clear" w:color="000000" w:fill="FFFFFF"/>
            <w:noWrap/>
            <w:vAlign w:val="bottom"/>
            <w:hideMark/>
          </w:tcPr>
          <w:p w14:paraId="7BDAC67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85,187 </w:t>
            </w:r>
          </w:p>
        </w:tc>
        <w:tc>
          <w:tcPr>
            <w:tcW w:w="1095" w:type="dxa"/>
            <w:tcBorders>
              <w:top w:val="nil"/>
              <w:left w:val="nil"/>
              <w:bottom w:val="nil"/>
              <w:right w:val="nil"/>
            </w:tcBorders>
            <w:shd w:val="clear" w:color="000000" w:fill="FFFFFF"/>
            <w:noWrap/>
            <w:vAlign w:val="bottom"/>
            <w:hideMark/>
          </w:tcPr>
          <w:p w14:paraId="12FC4CF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106,484 </w:t>
            </w:r>
          </w:p>
        </w:tc>
        <w:tc>
          <w:tcPr>
            <w:tcW w:w="1095" w:type="dxa"/>
            <w:tcBorders>
              <w:top w:val="nil"/>
              <w:left w:val="nil"/>
              <w:bottom w:val="nil"/>
              <w:right w:val="nil"/>
            </w:tcBorders>
            <w:shd w:val="clear" w:color="000000" w:fill="FFFFFF"/>
            <w:noWrap/>
            <w:vAlign w:val="bottom"/>
            <w:hideMark/>
          </w:tcPr>
          <w:p w14:paraId="7421B79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127,781 </w:t>
            </w:r>
          </w:p>
        </w:tc>
        <w:tc>
          <w:tcPr>
            <w:tcW w:w="1095" w:type="dxa"/>
            <w:tcBorders>
              <w:top w:val="nil"/>
              <w:left w:val="nil"/>
              <w:bottom w:val="nil"/>
              <w:right w:val="nil"/>
            </w:tcBorders>
            <w:shd w:val="clear" w:color="000000" w:fill="FFFFFF"/>
            <w:noWrap/>
            <w:vAlign w:val="bottom"/>
            <w:hideMark/>
          </w:tcPr>
          <w:p w14:paraId="4C8DBCA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149,078 </w:t>
            </w:r>
          </w:p>
        </w:tc>
        <w:tc>
          <w:tcPr>
            <w:tcW w:w="1095" w:type="dxa"/>
            <w:tcBorders>
              <w:top w:val="nil"/>
              <w:left w:val="nil"/>
              <w:bottom w:val="nil"/>
              <w:right w:val="nil"/>
            </w:tcBorders>
            <w:shd w:val="clear" w:color="000000" w:fill="FFFFFF"/>
            <w:noWrap/>
            <w:vAlign w:val="bottom"/>
            <w:hideMark/>
          </w:tcPr>
          <w:p w14:paraId="748A481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170,375 </w:t>
            </w:r>
          </w:p>
        </w:tc>
      </w:tr>
      <w:tr w:rsidR="005F6E48" w:rsidRPr="005F6E48" w14:paraId="4EDC19D9"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5F97B65A"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5A3B7FE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0,671 </w:t>
            </w:r>
          </w:p>
        </w:tc>
        <w:tc>
          <w:tcPr>
            <w:tcW w:w="1095" w:type="dxa"/>
            <w:tcBorders>
              <w:top w:val="nil"/>
              <w:left w:val="nil"/>
              <w:bottom w:val="nil"/>
              <w:right w:val="nil"/>
            </w:tcBorders>
            <w:shd w:val="clear" w:color="000000" w:fill="FFFFFF"/>
            <w:noWrap/>
            <w:vAlign w:val="bottom"/>
            <w:hideMark/>
          </w:tcPr>
          <w:p w14:paraId="37A769C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0,537 </w:t>
            </w:r>
          </w:p>
        </w:tc>
        <w:tc>
          <w:tcPr>
            <w:tcW w:w="1095" w:type="dxa"/>
            <w:tcBorders>
              <w:top w:val="nil"/>
              <w:left w:val="nil"/>
              <w:bottom w:val="nil"/>
              <w:right w:val="nil"/>
            </w:tcBorders>
            <w:shd w:val="clear" w:color="000000" w:fill="FFFFFF"/>
            <w:noWrap/>
            <w:vAlign w:val="bottom"/>
            <w:hideMark/>
          </w:tcPr>
          <w:p w14:paraId="2C9210D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0,403 </w:t>
            </w:r>
          </w:p>
        </w:tc>
        <w:tc>
          <w:tcPr>
            <w:tcW w:w="1095" w:type="dxa"/>
            <w:tcBorders>
              <w:top w:val="nil"/>
              <w:left w:val="nil"/>
              <w:bottom w:val="nil"/>
              <w:right w:val="nil"/>
            </w:tcBorders>
            <w:shd w:val="clear" w:color="000000" w:fill="FFFFFF"/>
            <w:noWrap/>
            <w:vAlign w:val="bottom"/>
            <w:hideMark/>
          </w:tcPr>
          <w:p w14:paraId="7A9C291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0,336 </w:t>
            </w:r>
          </w:p>
        </w:tc>
        <w:tc>
          <w:tcPr>
            <w:tcW w:w="1095" w:type="dxa"/>
            <w:tcBorders>
              <w:top w:val="nil"/>
              <w:left w:val="nil"/>
              <w:bottom w:val="nil"/>
              <w:right w:val="nil"/>
            </w:tcBorders>
            <w:shd w:val="clear" w:color="000000" w:fill="FFFFFF"/>
            <w:noWrap/>
            <w:vAlign w:val="bottom"/>
            <w:hideMark/>
          </w:tcPr>
          <w:p w14:paraId="53E171A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0,268 </w:t>
            </w:r>
          </w:p>
        </w:tc>
        <w:tc>
          <w:tcPr>
            <w:tcW w:w="1095" w:type="dxa"/>
            <w:tcBorders>
              <w:top w:val="nil"/>
              <w:left w:val="nil"/>
              <w:bottom w:val="nil"/>
              <w:right w:val="nil"/>
            </w:tcBorders>
            <w:shd w:val="clear" w:color="000000" w:fill="FFFFFF"/>
            <w:noWrap/>
            <w:vAlign w:val="bottom"/>
            <w:hideMark/>
          </w:tcPr>
          <w:p w14:paraId="0AD12DB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0,201 </w:t>
            </w:r>
          </w:p>
        </w:tc>
        <w:tc>
          <w:tcPr>
            <w:tcW w:w="1095" w:type="dxa"/>
            <w:tcBorders>
              <w:top w:val="nil"/>
              <w:left w:val="nil"/>
              <w:bottom w:val="nil"/>
              <w:right w:val="nil"/>
            </w:tcBorders>
            <w:shd w:val="clear" w:color="000000" w:fill="FFFFFF"/>
            <w:noWrap/>
            <w:vAlign w:val="bottom"/>
            <w:hideMark/>
          </w:tcPr>
          <w:p w14:paraId="15D2B0F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0,134 </w:t>
            </w:r>
          </w:p>
        </w:tc>
      </w:tr>
      <w:tr w:rsidR="005F6E48" w:rsidRPr="005F6E48" w14:paraId="59F44007"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6CD8680E" w14:textId="77777777" w:rsidR="005F6E48" w:rsidRPr="005F6E48" w:rsidRDefault="005F6E48" w:rsidP="005F6E48">
            <w:pPr>
              <w:jc w:val="center"/>
              <w:rPr>
                <w:sz w:val="22"/>
                <w:szCs w:val="22"/>
                <w:lang w:val="es-CO" w:eastAsia="es-CO"/>
              </w:rPr>
            </w:pPr>
            <w:r w:rsidRPr="005F6E48">
              <w:rPr>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451CD334"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85 </w:t>
            </w:r>
          </w:p>
        </w:tc>
        <w:tc>
          <w:tcPr>
            <w:tcW w:w="1095" w:type="dxa"/>
            <w:tcBorders>
              <w:top w:val="nil"/>
              <w:left w:val="nil"/>
              <w:bottom w:val="nil"/>
              <w:right w:val="nil"/>
            </w:tcBorders>
            <w:shd w:val="clear" w:color="000000" w:fill="FFFFFF"/>
            <w:noWrap/>
            <w:vAlign w:val="bottom"/>
            <w:hideMark/>
          </w:tcPr>
          <w:p w14:paraId="7DDF3DF0"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90 </w:t>
            </w:r>
          </w:p>
        </w:tc>
        <w:tc>
          <w:tcPr>
            <w:tcW w:w="1095" w:type="dxa"/>
            <w:tcBorders>
              <w:top w:val="nil"/>
              <w:left w:val="nil"/>
              <w:bottom w:val="nil"/>
              <w:right w:val="nil"/>
            </w:tcBorders>
            <w:shd w:val="clear" w:color="000000" w:fill="FFFFFF"/>
            <w:noWrap/>
            <w:vAlign w:val="bottom"/>
            <w:hideMark/>
          </w:tcPr>
          <w:p w14:paraId="78582E66"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92 </w:t>
            </w:r>
          </w:p>
        </w:tc>
        <w:tc>
          <w:tcPr>
            <w:tcW w:w="1095" w:type="dxa"/>
            <w:tcBorders>
              <w:top w:val="nil"/>
              <w:left w:val="nil"/>
              <w:bottom w:val="nil"/>
              <w:right w:val="nil"/>
            </w:tcBorders>
            <w:shd w:val="clear" w:color="000000" w:fill="FFFFFF"/>
            <w:noWrap/>
            <w:vAlign w:val="bottom"/>
            <w:hideMark/>
          </w:tcPr>
          <w:p w14:paraId="69F8F5F7"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94 </w:t>
            </w:r>
          </w:p>
        </w:tc>
        <w:tc>
          <w:tcPr>
            <w:tcW w:w="1095" w:type="dxa"/>
            <w:tcBorders>
              <w:top w:val="nil"/>
              <w:left w:val="nil"/>
              <w:bottom w:val="nil"/>
              <w:right w:val="nil"/>
            </w:tcBorders>
            <w:shd w:val="clear" w:color="000000" w:fill="FFFFFF"/>
            <w:noWrap/>
            <w:vAlign w:val="bottom"/>
            <w:hideMark/>
          </w:tcPr>
          <w:p w14:paraId="0F00E8C3"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96 </w:t>
            </w:r>
          </w:p>
        </w:tc>
        <w:tc>
          <w:tcPr>
            <w:tcW w:w="1095" w:type="dxa"/>
            <w:tcBorders>
              <w:top w:val="nil"/>
              <w:left w:val="nil"/>
              <w:bottom w:val="nil"/>
              <w:right w:val="nil"/>
            </w:tcBorders>
            <w:shd w:val="clear" w:color="000000" w:fill="FFFFFF"/>
            <w:noWrap/>
            <w:vAlign w:val="bottom"/>
            <w:hideMark/>
          </w:tcPr>
          <w:p w14:paraId="30EE4720"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98 </w:t>
            </w:r>
          </w:p>
        </w:tc>
        <w:tc>
          <w:tcPr>
            <w:tcW w:w="1095" w:type="dxa"/>
            <w:tcBorders>
              <w:top w:val="nil"/>
              <w:left w:val="nil"/>
              <w:bottom w:val="nil"/>
              <w:right w:val="nil"/>
            </w:tcBorders>
            <w:shd w:val="clear" w:color="000000" w:fill="FFFFFF"/>
            <w:noWrap/>
            <w:vAlign w:val="bottom"/>
            <w:hideMark/>
          </w:tcPr>
          <w:p w14:paraId="402B58A3"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100 </w:t>
            </w:r>
          </w:p>
        </w:tc>
      </w:tr>
      <w:tr w:rsidR="005F6E48" w:rsidRPr="005F6E48" w14:paraId="1014D0B2"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0A492C15" w14:textId="77777777" w:rsidR="005F6E48" w:rsidRPr="005F6E48" w:rsidRDefault="005F6E48" w:rsidP="005F6E48">
            <w:pPr>
              <w:jc w:val="center"/>
              <w:rPr>
                <w:b/>
                <w:bCs/>
                <w:sz w:val="18"/>
                <w:szCs w:val="18"/>
                <w:lang w:val="es-CO" w:eastAsia="es-CO"/>
              </w:rPr>
            </w:pPr>
            <w:r w:rsidRPr="005F6E48">
              <w:rPr>
                <w:b/>
                <w:bCs/>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342CC57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181,023 </w:t>
            </w:r>
          </w:p>
        </w:tc>
        <w:tc>
          <w:tcPr>
            <w:tcW w:w="1095" w:type="dxa"/>
            <w:tcBorders>
              <w:top w:val="nil"/>
              <w:left w:val="nil"/>
              <w:bottom w:val="nil"/>
              <w:right w:val="nil"/>
            </w:tcBorders>
            <w:shd w:val="clear" w:color="000000" w:fill="FFFFFF"/>
            <w:noWrap/>
            <w:vAlign w:val="bottom"/>
            <w:hideMark/>
          </w:tcPr>
          <w:p w14:paraId="349F798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191,672 </w:t>
            </w:r>
          </w:p>
        </w:tc>
        <w:tc>
          <w:tcPr>
            <w:tcW w:w="1095" w:type="dxa"/>
            <w:tcBorders>
              <w:top w:val="nil"/>
              <w:left w:val="nil"/>
              <w:bottom w:val="nil"/>
              <w:right w:val="nil"/>
            </w:tcBorders>
            <w:shd w:val="clear" w:color="000000" w:fill="FFFFFF"/>
            <w:noWrap/>
            <w:vAlign w:val="bottom"/>
            <w:hideMark/>
          </w:tcPr>
          <w:p w14:paraId="65055AE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195,931 </w:t>
            </w:r>
          </w:p>
        </w:tc>
        <w:tc>
          <w:tcPr>
            <w:tcW w:w="1095" w:type="dxa"/>
            <w:tcBorders>
              <w:top w:val="nil"/>
              <w:left w:val="nil"/>
              <w:bottom w:val="nil"/>
              <w:right w:val="nil"/>
            </w:tcBorders>
            <w:shd w:val="clear" w:color="000000" w:fill="FFFFFF"/>
            <w:noWrap/>
            <w:vAlign w:val="bottom"/>
            <w:hideMark/>
          </w:tcPr>
          <w:p w14:paraId="197E02C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200,190 </w:t>
            </w:r>
          </w:p>
        </w:tc>
        <w:tc>
          <w:tcPr>
            <w:tcW w:w="1095" w:type="dxa"/>
            <w:tcBorders>
              <w:top w:val="nil"/>
              <w:left w:val="nil"/>
              <w:bottom w:val="nil"/>
              <w:right w:val="nil"/>
            </w:tcBorders>
            <w:shd w:val="clear" w:color="000000" w:fill="FFFFFF"/>
            <w:noWrap/>
            <w:vAlign w:val="bottom"/>
            <w:hideMark/>
          </w:tcPr>
          <w:p w14:paraId="123C52A0"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204,450 </w:t>
            </w:r>
          </w:p>
        </w:tc>
        <w:tc>
          <w:tcPr>
            <w:tcW w:w="1095" w:type="dxa"/>
            <w:tcBorders>
              <w:top w:val="nil"/>
              <w:left w:val="nil"/>
              <w:bottom w:val="nil"/>
              <w:right w:val="nil"/>
            </w:tcBorders>
            <w:shd w:val="clear" w:color="000000" w:fill="FFFFFF"/>
            <w:noWrap/>
            <w:vAlign w:val="bottom"/>
            <w:hideMark/>
          </w:tcPr>
          <w:p w14:paraId="2F3A738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208,709 </w:t>
            </w:r>
          </w:p>
        </w:tc>
        <w:tc>
          <w:tcPr>
            <w:tcW w:w="1095" w:type="dxa"/>
            <w:tcBorders>
              <w:top w:val="nil"/>
              <w:left w:val="nil"/>
              <w:bottom w:val="nil"/>
              <w:right w:val="nil"/>
            </w:tcBorders>
            <w:shd w:val="clear" w:color="000000" w:fill="FFFFFF"/>
            <w:noWrap/>
            <w:vAlign w:val="bottom"/>
            <w:hideMark/>
          </w:tcPr>
          <w:p w14:paraId="706FE79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212,969 </w:t>
            </w:r>
          </w:p>
        </w:tc>
      </w:tr>
      <w:tr w:rsidR="005F6E48" w:rsidRPr="005F6E48" w14:paraId="3FB5D612" w14:textId="77777777" w:rsidTr="005F6E48">
        <w:trPr>
          <w:trHeight w:val="255"/>
          <w:jc w:val="center"/>
        </w:trPr>
        <w:tc>
          <w:tcPr>
            <w:tcW w:w="611" w:type="dxa"/>
            <w:tcBorders>
              <w:top w:val="nil"/>
              <w:left w:val="nil"/>
              <w:bottom w:val="single" w:sz="4" w:space="0" w:color="auto"/>
              <w:right w:val="nil"/>
            </w:tcBorders>
            <w:shd w:val="clear" w:color="000000" w:fill="FFFFFF"/>
            <w:noWrap/>
            <w:vAlign w:val="bottom"/>
            <w:hideMark/>
          </w:tcPr>
          <w:p w14:paraId="0996F6BD" w14:textId="77777777" w:rsidR="005F6E48" w:rsidRPr="005F6E48" w:rsidRDefault="005F6E48" w:rsidP="005F6E48">
            <w:pPr>
              <w:jc w:val="center"/>
              <w:rPr>
                <w:b/>
                <w:bCs/>
                <w:sz w:val="18"/>
                <w:szCs w:val="18"/>
                <w:lang w:val="es-CO" w:eastAsia="es-CO"/>
              </w:rPr>
            </w:pPr>
            <w:r w:rsidRPr="005F6E48">
              <w:rPr>
                <w:b/>
                <w:bCs/>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7F845B5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0,101 </w:t>
            </w:r>
          </w:p>
        </w:tc>
        <w:tc>
          <w:tcPr>
            <w:tcW w:w="1095" w:type="dxa"/>
            <w:tcBorders>
              <w:top w:val="nil"/>
              <w:left w:val="nil"/>
              <w:bottom w:val="nil"/>
              <w:right w:val="nil"/>
            </w:tcBorders>
            <w:shd w:val="clear" w:color="000000" w:fill="FFFFFF"/>
            <w:noWrap/>
            <w:vAlign w:val="bottom"/>
            <w:hideMark/>
          </w:tcPr>
          <w:p w14:paraId="13B2138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0,067 </w:t>
            </w:r>
          </w:p>
        </w:tc>
        <w:tc>
          <w:tcPr>
            <w:tcW w:w="1095" w:type="dxa"/>
            <w:tcBorders>
              <w:top w:val="nil"/>
              <w:left w:val="nil"/>
              <w:bottom w:val="nil"/>
              <w:right w:val="nil"/>
            </w:tcBorders>
            <w:shd w:val="clear" w:color="000000" w:fill="FFFFFF"/>
            <w:noWrap/>
            <w:vAlign w:val="bottom"/>
            <w:hideMark/>
          </w:tcPr>
          <w:p w14:paraId="31A39E3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0,054 </w:t>
            </w:r>
          </w:p>
        </w:tc>
        <w:tc>
          <w:tcPr>
            <w:tcW w:w="1095" w:type="dxa"/>
            <w:tcBorders>
              <w:top w:val="nil"/>
              <w:left w:val="nil"/>
              <w:bottom w:val="nil"/>
              <w:right w:val="nil"/>
            </w:tcBorders>
            <w:shd w:val="clear" w:color="000000" w:fill="FFFFFF"/>
            <w:noWrap/>
            <w:vAlign w:val="bottom"/>
            <w:hideMark/>
          </w:tcPr>
          <w:p w14:paraId="6CF9C06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0,040 </w:t>
            </w:r>
          </w:p>
        </w:tc>
        <w:tc>
          <w:tcPr>
            <w:tcW w:w="1095" w:type="dxa"/>
            <w:tcBorders>
              <w:top w:val="nil"/>
              <w:left w:val="nil"/>
              <w:bottom w:val="nil"/>
              <w:right w:val="nil"/>
            </w:tcBorders>
            <w:shd w:val="clear" w:color="000000" w:fill="FFFFFF"/>
            <w:noWrap/>
            <w:vAlign w:val="bottom"/>
            <w:hideMark/>
          </w:tcPr>
          <w:p w14:paraId="44581FF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0,027 </w:t>
            </w:r>
          </w:p>
        </w:tc>
        <w:tc>
          <w:tcPr>
            <w:tcW w:w="1095" w:type="dxa"/>
            <w:tcBorders>
              <w:top w:val="nil"/>
              <w:left w:val="nil"/>
              <w:bottom w:val="nil"/>
              <w:right w:val="nil"/>
            </w:tcBorders>
            <w:shd w:val="clear" w:color="000000" w:fill="FFFFFF"/>
            <w:noWrap/>
            <w:vAlign w:val="bottom"/>
            <w:hideMark/>
          </w:tcPr>
          <w:p w14:paraId="03D019A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0,013 </w:t>
            </w:r>
          </w:p>
        </w:tc>
        <w:tc>
          <w:tcPr>
            <w:tcW w:w="1095" w:type="dxa"/>
            <w:tcBorders>
              <w:top w:val="nil"/>
              <w:left w:val="nil"/>
              <w:bottom w:val="nil"/>
              <w:right w:val="nil"/>
            </w:tcBorders>
            <w:shd w:val="clear" w:color="000000" w:fill="FFFFFF"/>
            <w:noWrap/>
            <w:vAlign w:val="bottom"/>
            <w:hideMark/>
          </w:tcPr>
          <w:p w14:paraId="617424D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r>
      <w:tr w:rsidR="005F6E48" w:rsidRPr="005F6E48" w14:paraId="2E351270" w14:textId="77777777" w:rsidTr="005F6E48">
        <w:trPr>
          <w:trHeight w:val="315"/>
          <w:jc w:val="center"/>
        </w:trPr>
        <w:tc>
          <w:tcPr>
            <w:tcW w:w="8276" w:type="dxa"/>
            <w:gridSpan w:val="8"/>
            <w:tcBorders>
              <w:top w:val="single" w:sz="4" w:space="0" w:color="auto"/>
              <w:left w:val="nil"/>
              <w:bottom w:val="single" w:sz="8" w:space="0" w:color="auto"/>
              <w:right w:val="nil"/>
            </w:tcBorders>
            <w:shd w:val="clear" w:color="000000" w:fill="FFFFFF"/>
            <w:noWrap/>
            <w:vAlign w:val="bottom"/>
            <w:hideMark/>
          </w:tcPr>
          <w:p w14:paraId="3DE25073"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w:t>
            </w:r>
            <w:proofErr w:type="spellStart"/>
            <w:r w:rsidRPr="005F6E48">
              <w:rPr>
                <w:b/>
                <w:bCs/>
                <w:color w:val="000000"/>
                <w:sz w:val="22"/>
                <w:szCs w:val="22"/>
                <w:lang w:val="es-CO" w:eastAsia="es-CO"/>
              </w:rPr>
              <w:t>Apiay</w:t>
            </w:r>
            <w:proofErr w:type="spellEnd"/>
            <w:r w:rsidRPr="005F6E48">
              <w:rPr>
                <w:b/>
                <w:bCs/>
                <w:color w:val="000000"/>
                <w:sz w:val="22"/>
                <w:szCs w:val="22"/>
                <w:lang w:val="es-CO" w:eastAsia="es-CO"/>
              </w:rPr>
              <w:t xml:space="preserve"> - Villavicencio - </w:t>
            </w:r>
            <w:proofErr w:type="spellStart"/>
            <w:r w:rsidRPr="005F6E48">
              <w:rPr>
                <w:b/>
                <w:bCs/>
                <w:color w:val="000000"/>
                <w:sz w:val="22"/>
                <w:szCs w:val="22"/>
                <w:lang w:val="es-CO" w:eastAsia="es-CO"/>
              </w:rPr>
              <w:t>Ocoa</w:t>
            </w:r>
            <w:proofErr w:type="spellEnd"/>
            <w:r w:rsidRPr="005F6E48">
              <w:rPr>
                <w:b/>
                <w:bCs/>
                <w:color w:val="000000"/>
                <w:sz w:val="22"/>
                <w:szCs w:val="22"/>
                <w:lang w:val="es-CO" w:eastAsia="es-CO"/>
              </w:rPr>
              <w:t xml:space="preserve">  </w:t>
            </w:r>
          </w:p>
        </w:tc>
      </w:tr>
      <w:tr w:rsidR="005F6E48" w:rsidRPr="005F6E48" w14:paraId="67C4136A"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4511112D" w14:textId="77777777" w:rsidR="005F6E48" w:rsidRPr="005F6E48" w:rsidRDefault="005F6E48" w:rsidP="005F6E48">
            <w:pPr>
              <w:jc w:val="center"/>
              <w:rPr>
                <w:color w:val="000000"/>
                <w:sz w:val="22"/>
                <w:szCs w:val="22"/>
                <w:lang w:val="es-CO" w:eastAsia="es-CO"/>
              </w:rPr>
            </w:pPr>
            <w:r w:rsidRPr="005F6E48">
              <w:rPr>
                <w:color w:val="000000"/>
                <w:sz w:val="22"/>
                <w:szCs w:val="22"/>
                <w:lang w:val="es-CO" w:eastAsia="es-CO"/>
              </w:rPr>
              <w:lastRenderedPageBreak/>
              <w:t>% [1]</w:t>
            </w:r>
          </w:p>
        </w:tc>
        <w:tc>
          <w:tcPr>
            <w:tcW w:w="1095" w:type="dxa"/>
            <w:tcBorders>
              <w:top w:val="nil"/>
              <w:left w:val="nil"/>
              <w:bottom w:val="nil"/>
              <w:right w:val="nil"/>
            </w:tcBorders>
            <w:shd w:val="clear" w:color="000000" w:fill="FFFFFF"/>
            <w:noWrap/>
            <w:vAlign w:val="bottom"/>
            <w:hideMark/>
          </w:tcPr>
          <w:p w14:paraId="3ACCD7EB"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   </w:t>
            </w:r>
          </w:p>
        </w:tc>
        <w:tc>
          <w:tcPr>
            <w:tcW w:w="1095" w:type="dxa"/>
            <w:tcBorders>
              <w:top w:val="nil"/>
              <w:left w:val="nil"/>
              <w:bottom w:val="nil"/>
              <w:right w:val="nil"/>
            </w:tcBorders>
            <w:shd w:val="clear" w:color="000000" w:fill="FFFFFF"/>
            <w:noWrap/>
            <w:vAlign w:val="bottom"/>
            <w:hideMark/>
          </w:tcPr>
          <w:p w14:paraId="5F8433C7"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20 </w:t>
            </w:r>
          </w:p>
        </w:tc>
        <w:tc>
          <w:tcPr>
            <w:tcW w:w="1095" w:type="dxa"/>
            <w:tcBorders>
              <w:top w:val="nil"/>
              <w:left w:val="nil"/>
              <w:bottom w:val="nil"/>
              <w:right w:val="nil"/>
            </w:tcBorders>
            <w:shd w:val="clear" w:color="000000" w:fill="FFFFFF"/>
            <w:noWrap/>
            <w:vAlign w:val="bottom"/>
            <w:hideMark/>
          </w:tcPr>
          <w:p w14:paraId="6DC3383A"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40 </w:t>
            </w:r>
          </w:p>
        </w:tc>
        <w:tc>
          <w:tcPr>
            <w:tcW w:w="1095" w:type="dxa"/>
            <w:tcBorders>
              <w:top w:val="nil"/>
              <w:left w:val="nil"/>
              <w:bottom w:val="nil"/>
              <w:right w:val="nil"/>
            </w:tcBorders>
            <w:shd w:val="clear" w:color="000000" w:fill="FFFFFF"/>
            <w:noWrap/>
            <w:vAlign w:val="bottom"/>
            <w:hideMark/>
          </w:tcPr>
          <w:p w14:paraId="7550E83A"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50 </w:t>
            </w:r>
          </w:p>
        </w:tc>
        <w:tc>
          <w:tcPr>
            <w:tcW w:w="1095" w:type="dxa"/>
            <w:tcBorders>
              <w:top w:val="nil"/>
              <w:left w:val="nil"/>
              <w:bottom w:val="nil"/>
              <w:right w:val="nil"/>
            </w:tcBorders>
            <w:shd w:val="clear" w:color="000000" w:fill="FFFFFF"/>
            <w:noWrap/>
            <w:vAlign w:val="bottom"/>
            <w:hideMark/>
          </w:tcPr>
          <w:p w14:paraId="3BE9ED49"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60 </w:t>
            </w:r>
          </w:p>
        </w:tc>
        <w:tc>
          <w:tcPr>
            <w:tcW w:w="1095" w:type="dxa"/>
            <w:tcBorders>
              <w:top w:val="nil"/>
              <w:left w:val="nil"/>
              <w:bottom w:val="nil"/>
              <w:right w:val="nil"/>
            </w:tcBorders>
            <w:shd w:val="clear" w:color="000000" w:fill="FFFFFF"/>
            <w:noWrap/>
            <w:vAlign w:val="bottom"/>
            <w:hideMark/>
          </w:tcPr>
          <w:p w14:paraId="1840D8DF"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70 </w:t>
            </w:r>
          </w:p>
        </w:tc>
        <w:tc>
          <w:tcPr>
            <w:tcW w:w="1095" w:type="dxa"/>
            <w:tcBorders>
              <w:top w:val="nil"/>
              <w:left w:val="nil"/>
              <w:bottom w:val="nil"/>
              <w:right w:val="nil"/>
            </w:tcBorders>
            <w:shd w:val="clear" w:color="000000" w:fill="FFFFFF"/>
            <w:noWrap/>
            <w:vAlign w:val="bottom"/>
            <w:hideMark/>
          </w:tcPr>
          <w:p w14:paraId="0ACCA434"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80 </w:t>
            </w:r>
          </w:p>
        </w:tc>
      </w:tr>
      <w:tr w:rsidR="005F6E48" w:rsidRPr="005F6E48" w14:paraId="38524B3B"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6829B002"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2252292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c>
          <w:tcPr>
            <w:tcW w:w="1095" w:type="dxa"/>
            <w:tcBorders>
              <w:top w:val="nil"/>
              <w:left w:val="nil"/>
              <w:bottom w:val="nil"/>
              <w:right w:val="nil"/>
            </w:tcBorders>
            <w:shd w:val="clear" w:color="000000" w:fill="FFFFFF"/>
            <w:noWrap/>
            <w:vAlign w:val="bottom"/>
            <w:hideMark/>
          </w:tcPr>
          <w:p w14:paraId="45016A4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23,469 </w:t>
            </w:r>
          </w:p>
        </w:tc>
        <w:tc>
          <w:tcPr>
            <w:tcW w:w="1095" w:type="dxa"/>
            <w:tcBorders>
              <w:top w:val="nil"/>
              <w:left w:val="nil"/>
              <w:bottom w:val="nil"/>
              <w:right w:val="nil"/>
            </w:tcBorders>
            <w:shd w:val="clear" w:color="000000" w:fill="FFFFFF"/>
            <w:noWrap/>
            <w:vAlign w:val="bottom"/>
            <w:hideMark/>
          </w:tcPr>
          <w:p w14:paraId="6256E69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46,937 </w:t>
            </w:r>
          </w:p>
        </w:tc>
        <w:tc>
          <w:tcPr>
            <w:tcW w:w="1095" w:type="dxa"/>
            <w:tcBorders>
              <w:top w:val="nil"/>
              <w:left w:val="nil"/>
              <w:bottom w:val="nil"/>
              <w:right w:val="nil"/>
            </w:tcBorders>
            <w:shd w:val="clear" w:color="000000" w:fill="FFFFFF"/>
            <w:noWrap/>
            <w:vAlign w:val="bottom"/>
            <w:hideMark/>
          </w:tcPr>
          <w:p w14:paraId="3AD9A6B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58,672 </w:t>
            </w:r>
          </w:p>
        </w:tc>
        <w:tc>
          <w:tcPr>
            <w:tcW w:w="1095" w:type="dxa"/>
            <w:tcBorders>
              <w:top w:val="nil"/>
              <w:left w:val="nil"/>
              <w:bottom w:val="nil"/>
              <w:right w:val="nil"/>
            </w:tcBorders>
            <w:shd w:val="clear" w:color="000000" w:fill="FFFFFF"/>
            <w:noWrap/>
            <w:vAlign w:val="bottom"/>
            <w:hideMark/>
          </w:tcPr>
          <w:p w14:paraId="4ADDB59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70,406 </w:t>
            </w:r>
          </w:p>
        </w:tc>
        <w:tc>
          <w:tcPr>
            <w:tcW w:w="1095" w:type="dxa"/>
            <w:tcBorders>
              <w:top w:val="nil"/>
              <w:left w:val="nil"/>
              <w:bottom w:val="nil"/>
              <w:right w:val="nil"/>
            </w:tcBorders>
            <w:shd w:val="clear" w:color="000000" w:fill="FFFFFF"/>
            <w:noWrap/>
            <w:vAlign w:val="bottom"/>
            <w:hideMark/>
          </w:tcPr>
          <w:p w14:paraId="368C260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82,140 </w:t>
            </w:r>
          </w:p>
        </w:tc>
        <w:tc>
          <w:tcPr>
            <w:tcW w:w="1095" w:type="dxa"/>
            <w:tcBorders>
              <w:top w:val="nil"/>
              <w:left w:val="nil"/>
              <w:bottom w:val="nil"/>
              <w:right w:val="nil"/>
            </w:tcBorders>
            <w:shd w:val="clear" w:color="000000" w:fill="FFFFFF"/>
            <w:noWrap/>
            <w:vAlign w:val="bottom"/>
            <w:hideMark/>
          </w:tcPr>
          <w:p w14:paraId="399C32B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93,875 </w:t>
            </w:r>
          </w:p>
        </w:tc>
      </w:tr>
      <w:tr w:rsidR="005F6E48" w:rsidRPr="005F6E48" w14:paraId="1E157D64"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481CEB7A"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1882876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0,402 </w:t>
            </w:r>
          </w:p>
        </w:tc>
        <w:tc>
          <w:tcPr>
            <w:tcW w:w="1095" w:type="dxa"/>
            <w:tcBorders>
              <w:top w:val="nil"/>
              <w:left w:val="nil"/>
              <w:bottom w:val="nil"/>
              <w:right w:val="nil"/>
            </w:tcBorders>
            <w:shd w:val="clear" w:color="000000" w:fill="FFFFFF"/>
            <w:noWrap/>
            <w:vAlign w:val="bottom"/>
            <w:hideMark/>
          </w:tcPr>
          <w:p w14:paraId="629068D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0,321 </w:t>
            </w:r>
          </w:p>
        </w:tc>
        <w:tc>
          <w:tcPr>
            <w:tcW w:w="1095" w:type="dxa"/>
            <w:tcBorders>
              <w:top w:val="nil"/>
              <w:left w:val="nil"/>
              <w:bottom w:val="nil"/>
              <w:right w:val="nil"/>
            </w:tcBorders>
            <w:shd w:val="clear" w:color="000000" w:fill="FFFFFF"/>
            <w:noWrap/>
            <w:vAlign w:val="bottom"/>
            <w:hideMark/>
          </w:tcPr>
          <w:p w14:paraId="59128FF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0,241 </w:t>
            </w:r>
          </w:p>
        </w:tc>
        <w:tc>
          <w:tcPr>
            <w:tcW w:w="1095" w:type="dxa"/>
            <w:tcBorders>
              <w:top w:val="nil"/>
              <w:left w:val="nil"/>
              <w:bottom w:val="nil"/>
              <w:right w:val="nil"/>
            </w:tcBorders>
            <w:shd w:val="clear" w:color="000000" w:fill="FFFFFF"/>
            <w:noWrap/>
            <w:vAlign w:val="bottom"/>
            <w:hideMark/>
          </w:tcPr>
          <w:p w14:paraId="382ACA3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0,201 </w:t>
            </w:r>
          </w:p>
        </w:tc>
        <w:tc>
          <w:tcPr>
            <w:tcW w:w="1095" w:type="dxa"/>
            <w:tcBorders>
              <w:top w:val="nil"/>
              <w:left w:val="nil"/>
              <w:bottom w:val="nil"/>
              <w:right w:val="nil"/>
            </w:tcBorders>
            <w:shd w:val="clear" w:color="000000" w:fill="FFFFFF"/>
            <w:noWrap/>
            <w:vAlign w:val="bottom"/>
            <w:hideMark/>
          </w:tcPr>
          <w:p w14:paraId="5C9D13C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0,161 </w:t>
            </w:r>
          </w:p>
        </w:tc>
        <w:tc>
          <w:tcPr>
            <w:tcW w:w="1095" w:type="dxa"/>
            <w:tcBorders>
              <w:top w:val="nil"/>
              <w:left w:val="nil"/>
              <w:bottom w:val="nil"/>
              <w:right w:val="nil"/>
            </w:tcBorders>
            <w:shd w:val="clear" w:color="000000" w:fill="FFFFFF"/>
            <w:noWrap/>
            <w:vAlign w:val="bottom"/>
            <w:hideMark/>
          </w:tcPr>
          <w:p w14:paraId="110D553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0,121 </w:t>
            </w:r>
          </w:p>
        </w:tc>
        <w:tc>
          <w:tcPr>
            <w:tcW w:w="1095" w:type="dxa"/>
            <w:tcBorders>
              <w:top w:val="nil"/>
              <w:left w:val="nil"/>
              <w:bottom w:val="nil"/>
              <w:right w:val="nil"/>
            </w:tcBorders>
            <w:shd w:val="clear" w:color="000000" w:fill="FFFFFF"/>
            <w:noWrap/>
            <w:vAlign w:val="bottom"/>
            <w:hideMark/>
          </w:tcPr>
          <w:p w14:paraId="478A421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0,080 </w:t>
            </w:r>
          </w:p>
        </w:tc>
      </w:tr>
      <w:tr w:rsidR="005F6E48" w:rsidRPr="005F6E48" w14:paraId="05EE885D"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3978186E" w14:textId="77777777" w:rsidR="005F6E48" w:rsidRPr="005F6E48" w:rsidRDefault="005F6E48" w:rsidP="005F6E48">
            <w:pPr>
              <w:jc w:val="center"/>
              <w:rPr>
                <w:sz w:val="22"/>
                <w:szCs w:val="22"/>
                <w:lang w:val="es-CO" w:eastAsia="es-CO"/>
              </w:rPr>
            </w:pPr>
            <w:r w:rsidRPr="005F6E48">
              <w:rPr>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4F4E0927"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85 </w:t>
            </w:r>
          </w:p>
        </w:tc>
        <w:tc>
          <w:tcPr>
            <w:tcW w:w="1095" w:type="dxa"/>
            <w:tcBorders>
              <w:top w:val="nil"/>
              <w:left w:val="nil"/>
              <w:bottom w:val="nil"/>
              <w:right w:val="nil"/>
            </w:tcBorders>
            <w:shd w:val="clear" w:color="000000" w:fill="FFFFFF"/>
            <w:noWrap/>
            <w:vAlign w:val="bottom"/>
            <w:hideMark/>
          </w:tcPr>
          <w:p w14:paraId="7FC20B29"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90 </w:t>
            </w:r>
          </w:p>
        </w:tc>
        <w:tc>
          <w:tcPr>
            <w:tcW w:w="1095" w:type="dxa"/>
            <w:tcBorders>
              <w:top w:val="nil"/>
              <w:left w:val="nil"/>
              <w:bottom w:val="nil"/>
              <w:right w:val="nil"/>
            </w:tcBorders>
            <w:shd w:val="clear" w:color="000000" w:fill="FFFFFF"/>
            <w:noWrap/>
            <w:vAlign w:val="bottom"/>
            <w:hideMark/>
          </w:tcPr>
          <w:p w14:paraId="5233169C"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92 </w:t>
            </w:r>
          </w:p>
        </w:tc>
        <w:tc>
          <w:tcPr>
            <w:tcW w:w="1095" w:type="dxa"/>
            <w:tcBorders>
              <w:top w:val="nil"/>
              <w:left w:val="nil"/>
              <w:bottom w:val="nil"/>
              <w:right w:val="nil"/>
            </w:tcBorders>
            <w:shd w:val="clear" w:color="000000" w:fill="FFFFFF"/>
            <w:noWrap/>
            <w:vAlign w:val="bottom"/>
            <w:hideMark/>
          </w:tcPr>
          <w:p w14:paraId="0CF73C1C"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94 </w:t>
            </w:r>
          </w:p>
        </w:tc>
        <w:tc>
          <w:tcPr>
            <w:tcW w:w="1095" w:type="dxa"/>
            <w:tcBorders>
              <w:top w:val="nil"/>
              <w:left w:val="nil"/>
              <w:bottom w:val="nil"/>
              <w:right w:val="nil"/>
            </w:tcBorders>
            <w:shd w:val="clear" w:color="000000" w:fill="FFFFFF"/>
            <w:noWrap/>
            <w:vAlign w:val="bottom"/>
            <w:hideMark/>
          </w:tcPr>
          <w:p w14:paraId="03C9C50F"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96 </w:t>
            </w:r>
          </w:p>
        </w:tc>
        <w:tc>
          <w:tcPr>
            <w:tcW w:w="1095" w:type="dxa"/>
            <w:tcBorders>
              <w:top w:val="nil"/>
              <w:left w:val="nil"/>
              <w:bottom w:val="nil"/>
              <w:right w:val="nil"/>
            </w:tcBorders>
            <w:shd w:val="clear" w:color="000000" w:fill="FFFFFF"/>
            <w:noWrap/>
            <w:vAlign w:val="bottom"/>
            <w:hideMark/>
          </w:tcPr>
          <w:p w14:paraId="6E997D7B"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98 </w:t>
            </w:r>
          </w:p>
        </w:tc>
        <w:tc>
          <w:tcPr>
            <w:tcW w:w="1095" w:type="dxa"/>
            <w:tcBorders>
              <w:top w:val="nil"/>
              <w:left w:val="nil"/>
              <w:bottom w:val="nil"/>
              <w:right w:val="nil"/>
            </w:tcBorders>
            <w:shd w:val="clear" w:color="000000" w:fill="FFFFFF"/>
            <w:noWrap/>
            <w:vAlign w:val="bottom"/>
            <w:hideMark/>
          </w:tcPr>
          <w:p w14:paraId="116FB7E5"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100 </w:t>
            </w:r>
          </w:p>
        </w:tc>
      </w:tr>
      <w:tr w:rsidR="005F6E48" w:rsidRPr="005F6E48" w14:paraId="4049A688"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2AF205CB" w14:textId="77777777" w:rsidR="005F6E48" w:rsidRPr="005F6E48" w:rsidRDefault="005F6E48" w:rsidP="005F6E48">
            <w:pPr>
              <w:jc w:val="center"/>
              <w:rPr>
                <w:b/>
                <w:bCs/>
                <w:sz w:val="18"/>
                <w:szCs w:val="18"/>
                <w:lang w:val="es-CO" w:eastAsia="es-CO"/>
              </w:rPr>
            </w:pPr>
            <w:r w:rsidRPr="005F6E48">
              <w:rPr>
                <w:b/>
                <w:bCs/>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21D5047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99,742 </w:t>
            </w:r>
          </w:p>
        </w:tc>
        <w:tc>
          <w:tcPr>
            <w:tcW w:w="1095" w:type="dxa"/>
            <w:tcBorders>
              <w:top w:val="nil"/>
              <w:left w:val="nil"/>
              <w:bottom w:val="nil"/>
              <w:right w:val="nil"/>
            </w:tcBorders>
            <w:shd w:val="clear" w:color="000000" w:fill="FFFFFF"/>
            <w:noWrap/>
            <w:vAlign w:val="bottom"/>
            <w:hideMark/>
          </w:tcPr>
          <w:p w14:paraId="0418A97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105,609 </w:t>
            </w:r>
          </w:p>
        </w:tc>
        <w:tc>
          <w:tcPr>
            <w:tcW w:w="1095" w:type="dxa"/>
            <w:tcBorders>
              <w:top w:val="nil"/>
              <w:left w:val="nil"/>
              <w:bottom w:val="nil"/>
              <w:right w:val="nil"/>
            </w:tcBorders>
            <w:shd w:val="clear" w:color="000000" w:fill="FFFFFF"/>
            <w:noWrap/>
            <w:vAlign w:val="bottom"/>
            <w:hideMark/>
          </w:tcPr>
          <w:p w14:paraId="4129ED1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107,956 </w:t>
            </w:r>
          </w:p>
        </w:tc>
        <w:tc>
          <w:tcPr>
            <w:tcW w:w="1095" w:type="dxa"/>
            <w:tcBorders>
              <w:top w:val="nil"/>
              <w:left w:val="nil"/>
              <w:bottom w:val="nil"/>
              <w:right w:val="nil"/>
            </w:tcBorders>
            <w:shd w:val="clear" w:color="000000" w:fill="FFFFFF"/>
            <w:noWrap/>
            <w:vAlign w:val="bottom"/>
            <w:hideMark/>
          </w:tcPr>
          <w:p w14:paraId="007A0B7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110,303 </w:t>
            </w:r>
          </w:p>
        </w:tc>
        <w:tc>
          <w:tcPr>
            <w:tcW w:w="1095" w:type="dxa"/>
            <w:tcBorders>
              <w:top w:val="nil"/>
              <w:left w:val="nil"/>
              <w:bottom w:val="nil"/>
              <w:right w:val="nil"/>
            </w:tcBorders>
            <w:shd w:val="clear" w:color="000000" w:fill="FFFFFF"/>
            <w:noWrap/>
            <w:vAlign w:val="bottom"/>
            <w:hideMark/>
          </w:tcPr>
          <w:p w14:paraId="651681D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112,650 </w:t>
            </w:r>
          </w:p>
        </w:tc>
        <w:tc>
          <w:tcPr>
            <w:tcW w:w="1095" w:type="dxa"/>
            <w:tcBorders>
              <w:top w:val="nil"/>
              <w:left w:val="nil"/>
              <w:bottom w:val="nil"/>
              <w:right w:val="nil"/>
            </w:tcBorders>
            <w:shd w:val="clear" w:color="000000" w:fill="FFFFFF"/>
            <w:noWrap/>
            <w:vAlign w:val="bottom"/>
            <w:hideMark/>
          </w:tcPr>
          <w:p w14:paraId="2B80C68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114,997 </w:t>
            </w:r>
          </w:p>
        </w:tc>
        <w:tc>
          <w:tcPr>
            <w:tcW w:w="1095" w:type="dxa"/>
            <w:tcBorders>
              <w:top w:val="nil"/>
              <w:left w:val="nil"/>
              <w:bottom w:val="nil"/>
              <w:right w:val="nil"/>
            </w:tcBorders>
            <w:shd w:val="clear" w:color="000000" w:fill="FFFFFF"/>
            <w:noWrap/>
            <w:vAlign w:val="bottom"/>
            <w:hideMark/>
          </w:tcPr>
          <w:p w14:paraId="064C82F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117,343 </w:t>
            </w:r>
          </w:p>
        </w:tc>
      </w:tr>
      <w:tr w:rsidR="005F6E48" w:rsidRPr="005F6E48" w14:paraId="6CC3820C" w14:textId="77777777" w:rsidTr="005F6E48">
        <w:trPr>
          <w:trHeight w:val="255"/>
          <w:jc w:val="center"/>
        </w:trPr>
        <w:tc>
          <w:tcPr>
            <w:tcW w:w="611" w:type="dxa"/>
            <w:tcBorders>
              <w:top w:val="nil"/>
              <w:left w:val="nil"/>
              <w:bottom w:val="single" w:sz="4" w:space="0" w:color="auto"/>
              <w:right w:val="nil"/>
            </w:tcBorders>
            <w:shd w:val="clear" w:color="000000" w:fill="FFFFFF"/>
            <w:noWrap/>
            <w:vAlign w:val="bottom"/>
            <w:hideMark/>
          </w:tcPr>
          <w:p w14:paraId="648696F5" w14:textId="77777777" w:rsidR="005F6E48" w:rsidRPr="005F6E48" w:rsidRDefault="005F6E48" w:rsidP="005F6E48">
            <w:pPr>
              <w:jc w:val="center"/>
              <w:rPr>
                <w:b/>
                <w:bCs/>
                <w:sz w:val="18"/>
                <w:szCs w:val="18"/>
                <w:lang w:val="es-CO" w:eastAsia="es-CO"/>
              </w:rPr>
            </w:pPr>
            <w:r w:rsidRPr="005F6E48">
              <w:rPr>
                <w:b/>
                <w:bCs/>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1A5A0FE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0,060 </w:t>
            </w:r>
          </w:p>
        </w:tc>
        <w:tc>
          <w:tcPr>
            <w:tcW w:w="1095" w:type="dxa"/>
            <w:tcBorders>
              <w:top w:val="nil"/>
              <w:left w:val="nil"/>
              <w:bottom w:val="nil"/>
              <w:right w:val="nil"/>
            </w:tcBorders>
            <w:shd w:val="clear" w:color="000000" w:fill="FFFFFF"/>
            <w:noWrap/>
            <w:vAlign w:val="bottom"/>
            <w:hideMark/>
          </w:tcPr>
          <w:p w14:paraId="0C20845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0,040 </w:t>
            </w:r>
          </w:p>
        </w:tc>
        <w:tc>
          <w:tcPr>
            <w:tcW w:w="1095" w:type="dxa"/>
            <w:tcBorders>
              <w:top w:val="nil"/>
              <w:left w:val="nil"/>
              <w:bottom w:val="nil"/>
              <w:right w:val="nil"/>
            </w:tcBorders>
            <w:shd w:val="clear" w:color="000000" w:fill="FFFFFF"/>
            <w:noWrap/>
            <w:vAlign w:val="bottom"/>
            <w:hideMark/>
          </w:tcPr>
          <w:p w14:paraId="568176F0"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0,032 </w:t>
            </w:r>
          </w:p>
        </w:tc>
        <w:tc>
          <w:tcPr>
            <w:tcW w:w="1095" w:type="dxa"/>
            <w:tcBorders>
              <w:top w:val="nil"/>
              <w:left w:val="nil"/>
              <w:bottom w:val="nil"/>
              <w:right w:val="nil"/>
            </w:tcBorders>
            <w:shd w:val="clear" w:color="000000" w:fill="FFFFFF"/>
            <w:noWrap/>
            <w:vAlign w:val="bottom"/>
            <w:hideMark/>
          </w:tcPr>
          <w:p w14:paraId="3FBCA8A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0,024 </w:t>
            </w:r>
          </w:p>
        </w:tc>
        <w:tc>
          <w:tcPr>
            <w:tcW w:w="1095" w:type="dxa"/>
            <w:tcBorders>
              <w:top w:val="nil"/>
              <w:left w:val="nil"/>
              <w:bottom w:val="nil"/>
              <w:right w:val="nil"/>
            </w:tcBorders>
            <w:shd w:val="clear" w:color="000000" w:fill="FFFFFF"/>
            <w:noWrap/>
            <w:vAlign w:val="bottom"/>
            <w:hideMark/>
          </w:tcPr>
          <w:p w14:paraId="439F1C3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0,016 </w:t>
            </w:r>
          </w:p>
        </w:tc>
        <w:tc>
          <w:tcPr>
            <w:tcW w:w="1095" w:type="dxa"/>
            <w:tcBorders>
              <w:top w:val="nil"/>
              <w:left w:val="nil"/>
              <w:bottom w:val="nil"/>
              <w:right w:val="nil"/>
            </w:tcBorders>
            <w:shd w:val="clear" w:color="000000" w:fill="FFFFFF"/>
            <w:noWrap/>
            <w:vAlign w:val="bottom"/>
            <w:hideMark/>
          </w:tcPr>
          <w:p w14:paraId="4A09FBA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0,008 </w:t>
            </w:r>
          </w:p>
        </w:tc>
        <w:tc>
          <w:tcPr>
            <w:tcW w:w="1095" w:type="dxa"/>
            <w:tcBorders>
              <w:top w:val="nil"/>
              <w:left w:val="nil"/>
              <w:bottom w:val="nil"/>
              <w:right w:val="nil"/>
            </w:tcBorders>
            <w:shd w:val="clear" w:color="000000" w:fill="FFFFFF"/>
            <w:noWrap/>
            <w:vAlign w:val="bottom"/>
            <w:hideMark/>
          </w:tcPr>
          <w:p w14:paraId="7C087D80"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r>
      <w:tr w:rsidR="005F6E48" w:rsidRPr="005F6E48" w14:paraId="583AC29E" w14:textId="77777777" w:rsidTr="005F6E48">
        <w:trPr>
          <w:trHeight w:val="315"/>
          <w:jc w:val="center"/>
        </w:trPr>
        <w:tc>
          <w:tcPr>
            <w:tcW w:w="8276" w:type="dxa"/>
            <w:gridSpan w:val="8"/>
            <w:tcBorders>
              <w:top w:val="single" w:sz="4" w:space="0" w:color="auto"/>
              <w:left w:val="nil"/>
              <w:bottom w:val="single" w:sz="8" w:space="0" w:color="auto"/>
              <w:right w:val="nil"/>
            </w:tcBorders>
            <w:shd w:val="clear" w:color="000000" w:fill="FFFFFF"/>
            <w:noWrap/>
            <w:vAlign w:val="bottom"/>
            <w:hideMark/>
          </w:tcPr>
          <w:p w14:paraId="2360EB97"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El Porvenir - La Belleza  </w:t>
            </w:r>
          </w:p>
        </w:tc>
      </w:tr>
      <w:tr w:rsidR="005F6E48" w:rsidRPr="005F6E48" w14:paraId="51D04E2A"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6148FB2B" w14:textId="77777777" w:rsidR="005F6E48" w:rsidRPr="005F6E48" w:rsidRDefault="005F6E48" w:rsidP="005F6E48">
            <w:pPr>
              <w:jc w:val="center"/>
              <w:rPr>
                <w:color w:val="000000"/>
                <w:sz w:val="22"/>
                <w:szCs w:val="22"/>
                <w:lang w:val="es-CO" w:eastAsia="es-CO"/>
              </w:rPr>
            </w:pPr>
            <w:r w:rsidRPr="005F6E48">
              <w:rPr>
                <w:color w:val="000000"/>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47D87D4F"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   </w:t>
            </w:r>
          </w:p>
        </w:tc>
        <w:tc>
          <w:tcPr>
            <w:tcW w:w="1095" w:type="dxa"/>
            <w:tcBorders>
              <w:top w:val="nil"/>
              <w:left w:val="nil"/>
              <w:bottom w:val="nil"/>
              <w:right w:val="nil"/>
            </w:tcBorders>
            <w:shd w:val="clear" w:color="000000" w:fill="FFFFFF"/>
            <w:noWrap/>
            <w:vAlign w:val="bottom"/>
            <w:hideMark/>
          </w:tcPr>
          <w:p w14:paraId="574C0DA0"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20 </w:t>
            </w:r>
          </w:p>
        </w:tc>
        <w:tc>
          <w:tcPr>
            <w:tcW w:w="1095" w:type="dxa"/>
            <w:tcBorders>
              <w:top w:val="nil"/>
              <w:left w:val="nil"/>
              <w:bottom w:val="nil"/>
              <w:right w:val="nil"/>
            </w:tcBorders>
            <w:shd w:val="clear" w:color="000000" w:fill="FFFFFF"/>
            <w:noWrap/>
            <w:vAlign w:val="bottom"/>
            <w:hideMark/>
          </w:tcPr>
          <w:p w14:paraId="1BB3895F"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40 </w:t>
            </w:r>
          </w:p>
        </w:tc>
        <w:tc>
          <w:tcPr>
            <w:tcW w:w="1095" w:type="dxa"/>
            <w:tcBorders>
              <w:top w:val="nil"/>
              <w:left w:val="nil"/>
              <w:bottom w:val="nil"/>
              <w:right w:val="nil"/>
            </w:tcBorders>
            <w:shd w:val="clear" w:color="000000" w:fill="FFFFFF"/>
            <w:noWrap/>
            <w:vAlign w:val="bottom"/>
            <w:hideMark/>
          </w:tcPr>
          <w:p w14:paraId="51A9B79C"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50 </w:t>
            </w:r>
          </w:p>
        </w:tc>
        <w:tc>
          <w:tcPr>
            <w:tcW w:w="1095" w:type="dxa"/>
            <w:tcBorders>
              <w:top w:val="nil"/>
              <w:left w:val="nil"/>
              <w:bottom w:val="nil"/>
              <w:right w:val="nil"/>
            </w:tcBorders>
            <w:shd w:val="clear" w:color="000000" w:fill="FFFFFF"/>
            <w:noWrap/>
            <w:vAlign w:val="bottom"/>
            <w:hideMark/>
          </w:tcPr>
          <w:p w14:paraId="76F5BB0D"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60 </w:t>
            </w:r>
          </w:p>
        </w:tc>
        <w:tc>
          <w:tcPr>
            <w:tcW w:w="1095" w:type="dxa"/>
            <w:tcBorders>
              <w:top w:val="nil"/>
              <w:left w:val="nil"/>
              <w:bottom w:val="nil"/>
              <w:right w:val="nil"/>
            </w:tcBorders>
            <w:shd w:val="clear" w:color="000000" w:fill="FFFFFF"/>
            <w:noWrap/>
            <w:vAlign w:val="bottom"/>
            <w:hideMark/>
          </w:tcPr>
          <w:p w14:paraId="4C15EAB1"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70 </w:t>
            </w:r>
          </w:p>
        </w:tc>
        <w:tc>
          <w:tcPr>
            <w:tcW w:w="1095" w:type="dxa"/>
            <w:tcBorders>
              <w:top w:val="nil"/>
              <w:left w:val="nil"/>
              <w:bottom w:val="nil"/>
              <w:right w:val="nil"/>
            </w:tcBorders>
            <w:shd w:val="clear" w:color="000000" w:fill="FFFFFF"/>
            <w:noWrap/>
            <w:vAlign w:val="bottom"/>
            <w:hideMark/>
          </w:tcPr>
          <w:p w14:paraId="7FD963A3"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80 </w:t>
            </w:r>
          </w:p>
        </w:tc>
      </w:tr>
      <w:tr w:rsidR="005F6E48" w:rsidRPr="005F6E48" w14:paraId="2F77BA3A"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3F53751A"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7FC04A1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c>
          <w:tcPr>
            <w:tcW w:w="1095" w:type="dxa"/>
            <w:tcBorders>
              <w:top w:val="nil"/>
              <w:left w:val="nil"/>
              <w:bottom w:val="nil"/>
              <w:right w:val="nil"/>
            </w:tcBorders>
            <w:shd w:val="clear" w:color="000000" w:fill="FFFFFF"/>
            <w:noWrap/>
            <w:vAlign w:val="bottom"/>
            <w:hideMark/>
          </w:tcPr>
          <w:p w14:paraId="0EE7914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30,769 </w:t>
            </w:r>
          </w:p>
        </w:tc>
        <w:tc>
          <w:tcPr>
            <w:tcW w:w="1095" w:type="dxa"/>
            <w:tcBorders>
              <w:top w:val="nil"/>
              <w:left w:val="nil"/>
              <w:bottom w:val="nil"/>
              <w:right w:val="nil"/>
            </w:tcBorders>
            <w:shd w:val="clear" w:color="000000" w:fill="FFFFFF"/>
            <w:noWrap/>
            <w:vAlign w:val="bottom"/>
            <w:hideMark/>
          </w:tcPr>
          <w:p w14:paraId="64BC1AF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61,537 </w:t>
            </w:r>
          </w:p>
        </w:tc>
        <w:tc>
          <w:tcPr>
            <w:tcW w:w="1095" w:type="dxa"/>
            <w:tcBorders>
              <w:top w:val="nil"/>
              <w:left w:val="nil"/>
              <w:bottom w:val="nil"/>
              <w:right w:val="nil"/>
            </w:tcBorders>
            <w:shd w:val="clear" w:color="000000" w:fill="FFFFFF"/>
            <w:noWrap/>
            <w:vAlign w:val="bottom"/>
            <w:hideMark/>
          </w:tcPr>
          <w:p w14:paraId="1F626F7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76,922 </w:t>
            </w:r>
          </w:p>
        </w:tc>
        <w:tc>
          <w:tcPr>
            <w:tcW w:w="1095" w:type="dxa"/>
            <w:tcBorders>
              <w:top w:val="nil"/>
              <w:left w:val="nil"/>
              <w:bottom w:val="nil"/>
              <w:right w:val="nil"/>
            </w:tcBorders>
            <w:shd w:val="clear" w:color="000000" w:fill="FFFFFF"/>
            <w:noWrap/>
            <w:vAlign w:val="bottom"/>
            <w:hideMark/>
          </w:tcPr>
          <w:p w14:paraId="1E5AC88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92,306 </w:t>
            </w:r>
          </w:p>
        </w:tc>
        <w:tc>
          <w:tcPr>
            <w:tcW w:w="1095" w:type="dxa"/>
            <w:tcBorders>
              <w:top w:val="nil"/>
              <w:left w:val="nil"/>
              <w:bottom w:val="nil"/>
              <w:right w:val="nil"/>
            </w:tcBorders>
            <w:shd w:val="clear" w:color="000000" w:fill="FFFFFF"/>
            <w:noWrap/>
            <w:vAlign w:val="bottom"/>
            <w:hideMark/>
          </w:tcPr>
          <w:p w14:paraId="1BCBA18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107,691 </w:t>
            </w:r>
          </w:p>
        </w:tc>
        <w:tc>
          <w:tcPr>
            <w:tcW w:w="1095" w:type="dxa"/>
            <w:tcBorders>
              <w:top w:val="nil"/>
              <w:left w:val="nil"/>
              <w:bottom w:val="nil"/>
              <w:right w:val="nil"/>
            </w:tcBorders>
            <w:shd w:val="clear" w:color="000000" w:fill="FFFFFF"/>
            <w:noWrap/>
            <w:vAlign w:val="bottom"/>
            <w:hideMark/>
          </w:tcPr>
          <w:p w14:paraId="6E00CAF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123,075 </w:t>
            </w:r>
          </w:p>
        </w:tc>
      </w:tr>
      <w:tr w:rsidR="005F6E48" w:rsidRPr="005F6E48" w14:paraId="605F9536"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1F302202"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14955F8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0,686 </w:t>
            </w:r>
          </w:p>
        </w:tc>
        <w:tc>
          <w:tcPr>
            <w:tcW w:w="1095" w:type="dxa"/>
            <w:tcBorders>
              <w:top w:val="nil"/>
              <w:left w:val="nil"/>
              <w:bottom w:val="nil"/>
              <w:right w:val="nil"/>
            </w:tcBorders>
            <w:shd w:val="clear" w:color="000000" w:fill="FFFFFF"/>
            <w:noWrap/>
            <w:vAlign w:val="bottom"/>
            <w:hideMark/>
          </w:tcPr>
          <w:p w14:paraId="417E656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0,549 </w:t>
            </w:r>
          </w:p>
        </w:tc>
        <w:tc>
          <w:tcPr>
            <w:tcW w:w="1095" w:type="dxa"/>
            <w:tcBorders>
              <w:top w:val="nil"/>
              <w:left w:val="nil"/>
              <w:bottom w:val="nil"/>
              <w:right w:val="nil"/>
            </w:tcBorders>
            <w:shd w:val="clear" w:color="000000" w:fill="FFFFFF"/>
            <w:noWrap/>
            <w:vAlign w:val="bottom"/>
            <w:hideMark/>
          </w:tcPr>
          <w:p w14:paraId="290421F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0,411 </w:t>
            </w:r>
          </w:p>
        </w:tc>
        <w:tc>
          <w:tcPr>
            <w:tcW w:w="1095" w:type="dxa"/>
            <w:tcBorders>
              <w:top w:val="nil"/>
              <w:left w:val="nil"/>
              <w:bottom w:val="nil"/>
              <w:right w:val="nil"/>
            </w:tcBorders>
            <w:shd w:val="clear" w:color="000000" w:fill="FFFFFF"/>
            <w:noWrap/>
            <w:vAlign w:val="bottom"/>
            <w:hideMark/>
          </w:tcPr>
          <w:p w14:paraId="1E96DD0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0,343 </w:t>
            </w:r>
          </w:p>
        </w:tc>
        <w:tc>
          <w:tcPr>
            <w:tcW w:w="1095" w:type="dxa"/>
            <w:tcBorders>
              <w:top w:val="nil"/>
              <w:left w:val="nil"/>
              <w:bottom w:val="nil"/>
              <w:right w:val="nil"/>
            </w:tcBorders>
            <w:shd w:val="clear" w:color="000000" w:fill="FFFFFF"/>
            <w:noWrap/>
            <w:vAlign w:val="bottom"/>
            <w:hideMark/>
          </w:tcPr>
          <w:p w14:paraId="1CA99A5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0,274 </w:t>
            </w:r>
          </w:p>
        </w:tc>
        <w:tc>
          <w:tcPr>
            <w:tcW w:w="1095" w:type="dxa"/>
            <w:tcBorders>
              <w:top w:val="nil"/>
              <w:left w:val="nil"/>
              <w:bottom w:val="nil"/>
              <w:right w:val="nil"/>
            </w:tcBorders>
            <w:shd w:val="clear" w:color="000000" w:fill="FFFFFF"/>
            <w:noWrap/>
            <w:vAlign w:val="bottom"/>
            <w:hideMark/>
          </w:tcPr>
          <w:p w14:paraId="3193358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0,206 </w:t>
            </w:r>
          </w:p>
        </w:tc>
        <w:tc>
          <w:tcPr>
            <w:tcW w:w="1095" w:type="dxa"/>
            <w:tcBorders>
              <w:top w:val="nil"/>
              <w:left w:val="nil"/>
              <w:bottom w:val="nil"/>
              <w:right w:val="nil"/>
            </w:tcBorders>
            <w:shd w:val="clear" w:color="000000" w:fill="FFFFFF"/>
            <w:noWrap/>
            <w:vAlign w:val="bottom"/>
            <w:hideMark/>
          </w:tcPr>
          <w:p w14:paraId="7778624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0,137 </w:t>
            </w:r>
          </w:p>
        </w:tc>
      </w:tr>
      <w:tr w:rsidR="005F6E48" w:rsidRPr="005F6E48" w14:paraId="25CCE446"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4DEC1AD9" w14:textId="77777777" w:rsidR="005F6E48" w:rsidRPr="005F6E48" w:rsidRDefault="005F6E48" w:rsidP="005F6E48">
            <w:pPr>
              <w:jc w:val="center"/>
              <w:rPr>
                <w:sz w:val="22"/>
                <w:szCs w:val="22"/>
                <w:lang w:val="es-CO" w:eastAsia="es-CO"/>
              </w:rPr>
            </w:pPr>
            <w:r w:rsidRPr="005F6E48">
              <w:rPr>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75CED5B0"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85 </w:t>
            </w:r>
          </w:p>
        </w:tc>
        <w:tc>
          <w:tcPr>
            <w:tcW w:w="1095" w:type="dxa"/>
            <w:tcBorders>
              <w:top w:val="nil"/>
              <w:left w:val="nil"/>
              <w:bottom w:val="nil"/>
              <w:right w:val="nil"/>
            </w:tcBorders>
            <w:shd w:val="clear" w:color="000000" w:fill="FFFFFF"/>
            <w:noWrap/>
            <w:vAlign w:val="bottom"/>
            <w:hideMark/>
          </w:tcPr>
          <w:p w14:paraId="1AE8BF7E"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90 </w:t>
            </w:r>
          </w:p>
        </w:tc>
        <w:tc>
          <w:tcPr>
            <w:tcW w:w="1095" w:type="dxa"/>
            <w:tcBorders>
              <w:top w:val="nil"/>
              <w:left w:val="nil"/>
              <w:bottom w:val="nil"/>
              <w:right w:val="nil"/>
            </w:tcBorders>
            <w:shd w:val="clear" w:color="000000" w:fill="FFFFFF"/>
            <w:noWrap/>
            <w:vAlign w:val="bottom"/>
            <w:hideMark/>
          </w:tcPr>
          <w:p w14:paraId="6E0716AB"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92 </w:t>
            </w:r>
          </w:p>
        </w:tc>
        <w:tc>
          <w:tcPr>
            <w:tcW w:w="1095" w:type="dxa"/>
            <w:tcBorders>
              <w:top w:val="nil"/>
              <w:left w:val="nil"/>
              <w:bottom w:val="nil"/>
              <w:right w:val="nil"/>
            </w:tcBorders>
            <w:shd w:val="clear" w:color="000000" w:fill="FFFFFF"/>
            <w:noWrap/>
            <w:vAlign w:val="bottom"/>
            <w:hideMark/>
          </w:tcPr>
          <w:p w14:paraId="20FD8C6B"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94 </w:t>
            </w:r>
          </w:p>
        </w:tc>
        <w:tc>
          <w:tcPr>
            <w:tcW w:w="1095" w:type="dxa"/>
            <w:tcBorders>
              <w:top w:val="nil"/>
              <w:left w:val="nil"/>
              <w:bottom w:val="nil"/>
              <w:right w:val="nil"/>
            </w:tcBorders>
            <w:shd w:val="clear" w:color="000000" w:fill="FFFFFF"/>
            <w:noWrap/>
            <w:vAlign w:val="bottom"/>
            <w:hideMark/>
          </w:tcPr>
          <w:p w14:paraId="3A00A6BC"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96 </w:t>
            </w:r>
          </w:p>
        </w:tc>
        <w:tc>
          <w:tcPr>
            <w:tcW w:w="1095" w:type="dxa"/>
            <w:tcBorders>
              <w:top w:val="nil"/>
              <w:left w:val="nil"/>
              <w:bottom w:val="nil"/>
              <w:right w:val="nil"/>
            </w:tcBorders>
            <w:shd w:val="clear" w:color="000000" w:fill="FFFFFF"/>
            <w:noWrap/>
            <w:vAlign w:val="bottom"/>
            <w:hideMark/>
          </w:tcPr>
          <w:p w14:paraId="4609472C"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98 </w:t>
            </w:r>
          </w:p>
        </w:tc>
        <w:tc>
          <w:tcPr>
            <w:tcW w:w="1095" w:type="dxa"/>
            <w:tcBorders>
              <w:top w:val="nil"/>
              <w:left w:val="nil"/>
              <w:bottom w:val="nil"/>
              <w:right w:val="nil"/>
            </w:tcBorders>
            <w:shd w:val="clear" w:color="000000" w:fill="FFFFFF"/>
            <w:noWrap/>
            <w:vAlign w:val="bottom"/>
            <w:hideMark/>
          </w:tcPr>
          <w:p w14:paraId="6CFC4AC2"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100 </w:t>
            </w:r>
          </w:p>
        </w:tc>
      </w:tr>
      <w:tr w:rsidR="005F6E48" w:rsidRPr="005F6E48" w14:paraId="2217DE52"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405E0535" w14:textId="77777777" w:rsidR="005F6E48" w:rsidRPr="005F6E48" w:rsidRDefault="005F6E48" w:rsidP="005F6E48">
            <w:pPr>
              <w:jc w:val="center"/>
              <w:rPr>
                <w:b/>
                <w:bCs/>
                <w:sz w:val="18"/>
                <w:szCs w:val="18"/>
                <w:lang w:val="es-CO" w:eastAsia="es-CO"/>
              </w:rPr>
            </w:pPr>
            <w:r w:rsidRPr="005F6E48">
              <w:rPr>
                <w:b/>
                <w:bCs/>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71FA896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130,767 </w:t>
            </w:r>
          </w:p>
        </w:tc>
        <w:tc>
          <w:tcPr>
            <w:tcW w:w="1095" w:type="dxa"/>
            <w:tcBorders>
              <w:top w:val="nil"/>
              <w:left w:val="nil"/>
              <w:bottom w:val="nil"/>
              <w:right w:val="nil"/>
            </w:tcBorders>
            <w:shd w:val="clear" w:color="000000" w:fill="FFFFFF"/>
            <w:noWrap/>
            <w:vAlign w:val="bottom"/>
            <w:hideMark/>
          </w:tcPr>
          <w:p w14:paraId="3377569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138,459 </w:t>
            </w:r>
          </w:p>
        </w:tc>
        <w:tc>
          <w:tcPr>
            <w:tcW w:w="1095" w:type="dxa"/>
            <w:tcBorders>
              <w:top w:val="nil"/>
              <w:left w:val="nil"/>
              <w:bottom w:val="nil"/>
              <w:right w:val="nil"/>
            </w:tcBorders>
            <w:shd w:val="clear" w:color="000000" w:fill="FFFFFF"/>
            <w:noWrap/>
            <w:vAlign w:val="bottom"/>
            <w:hideMark/>
          </w:tcPr>
          <w:p w14:paraId="0441D50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141,536 </w:t>
            </w:r>
          </w:p>
        </w:tc>
        <w:tc>
          <w:tcPr>
            <w:tcW w:w="1095" w:type="dxa"/>
            <w:tcBorders>
              <w:top w:val="nil"/>
              <w:left w:val="nil"/>
              <w:bottom w:val="nil"/>
              <w:right w:val="nil"/>
            </w:tcBorders>
            <w:shd w:val="clear" w:color="000000" w:fill="FFFFFF"/>
            <w:noWrap/>
            <w:vAlign w:val="bottom"/>
            <w:hideMark/>
          </w:tcPr>
          <w:p w14:paraId="6C95E57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144,613 </w:t>
            </w:r>
          </w:p>
        </w:tc>
        <w:tc>
          <w:tcPr>
            <w:tcW w:w="1095" w:type="dxa"/>
            <w:tcBorders>
              <w:top w:val="nil"/>
              <w:left w:val="nil"/>
              <w:bottom w:val="nil"/>
              <w:right w:val="nil"/>
            </w:tcBorders>
            <w:shd w:val="clear" w:color="000000" w:fill="FFFFFF"/>
            <w:noWrap/>
            <w:vAlign w:val="bottom"/>
            <w:hideMark/>
          </w:tcPr>
          <w:p w14:paraId="4D90554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147,690 </w:t>
            </w:r>
          </w:p>
        </w:tc>
        <w:tc>
          <w:tcPr>
            <w:tcW w:w="1095" w:type="dxa"/>
            <w:tcBorders>
              <w:top w:val="nil"/>
              <w:left w:val="nil"/>
              <w:bottom w:val="nil"/>
              <w:right w:val="nil"/>
            </w:tcBorders>
            <w:shd w:val="clear" w:color="000000" w:fill="FFFFFF"/>
            <w:noWrap/>
            <w:vAlign w:val="bottom"/>
            <w:hideMark/>
          </w:tcPr>
          <w:p w14:paraId="352553C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150,767 </w:t>
            </w:r>
          </w:p>
        </w:tc>
        <w:tc>
          <w:tcPr>
            <w:tcW w:w="1095" w:type="dxa"/>
            <w:tcBorders>
              <w:top w:val="nil"/>
              <w:left w:val="nil"/>
              <w:bottom w:val="nil"/>
              <w:right w:val="nil"/>
            </w:tcBorders>
            <w:shd w:val="clear" w:color="000000" w:fill="FFFFFF"/>
            <w:noWrap/>
            <w:vAlign w:val="bottom"/>
            <w:hideMark/>
          </w:tcPr>
          <w:p w14:paraId="740C975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153,844 </w:t>
            </w:r>
          </w:p>
        </w:tc>
      </w:tr>
      <w:tr w:rsidR="005F6E48" w:rsidRPr="005F6E48" w14:paraId="7046D0E9" w14:textId="77777777" w:rsidTr="005F6E48">
        <w:trPr>
          <w:trHeight w:val="255"/>
          <w:jc w:val="center"/>
        </w:trPr>
        <w:tc>
          <w:tcPr>
            <w:tcW w:w="611" w:type="dxa"/>
            <w:tcBorders>
              <w:top w:val="nil"/>
              <w:left w:val="nil"/>
              <w:bottom w:val="single" w:sz="4" w:space="0" w:color="auto"/>
              <w:right w:val="nil"/>
            </w:tcBorders>
            <w:shd w:val="clear" w:color="000000" w:fill="FFFFFF"/>
            <w:noWrap/>
            <w:vAlign w:val="bottom"/>
            <w:hideMark/>
          </w:tcPr>
          <w:p w14:paraId="08B8BC4B" w14:textId="77777777" w:rsidR="005F6E48" w:rsidRPr="005F6E48" w:rsidRDefault="005F6E48" w:rsidP="005F6E48">
            <w:pPr>
              <w:jc w:val="center"/>
              <w:rPr>
                <w:b/>
                <w:bCs/>
                <w:sz w:val="18"/>
                <w:szCs w:val="18"/>
                <w:lang w:val="es-CO" w:eastAsia="es-CO"/>
              </w:rPr>
            </w:pPr>
            <w:r w:rsidRPr="005F6E48">
              <w:rPr>
                <w:b/>
                <w:bCs/>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321C4E2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0,103 </w:t>
            </w:r>
          </w:p>
        </w:tc>
        <w:tc>
          <w:tcPr>
            <w:tcW w:w="1095" w:type="dxa"/>
            <w:tcBorders>
              <w:top w:val="nil"/>
              <w:left w:val="nil"/>
              <w:bottom w:val="nil"/>
              <w:right w:val="nil"/>
            </w:tcBorders>
            <w:shd w:val="clear" w:color="000000" w:fill="FFFFFF"/>
            <w:noWrap/>
            <w:vAlign w:val="bottom"/>
            <w:hideMark/>
          </w:tcPr>
          <w:p w14:paraId="02F018C0"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0,069 </w:t>
            </w:r>
          </w:p>
        </w:tc>
        <w:tc>
          <w:tcPr>
            <w:tcW w:w="1095" w:type="dxa"/>
            <w:tcBorders>
              <w:top w:val="nil"/>
              <w:left w:val="nil"/>
              <w:bottom w:val="nil"/>
              <w:right w:val="nil"/>
            </w:tcBorders>
            <w:shd w:val="clear" w:color="000000" w:fill="FFFFFF"/>
            <w:noWrap/>
            <w:vAlign w:val="bottom"/>
            <w:hideMark/>
          </w:tcPr>
          <w:p w14:paraId="4FF22FA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0,055 </w:t>
            </w:r>
          </w:p>
        </w:tc>
        <w:tc>
          <w:tcPr>
            <w:tcW w:w="1095" w:type="dxa"/>
            <w:tcBorders>
              <w:top w:val="nil"/>
              <w:left w:val="nil"/>
              <w:bottom w:val="nil"/>
              <w:right w:val="nil"/>
            </w:tcBorders>
            <w:shd w:val="clear" w:color="000000" w:fill="FFFFFF"/>
            <w:noWrap/>
            <w:vAlign w:val="bottom"/>
            <w:hideMark/>
          </w:tcPr>
          <w:p w14:paraId="191AF27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0,041 </w:t>
            </w:r>
          </w:p>
        </w:tc>
        <w:tc>
          <w:tcPr>
            <w:tcW w:w="1095" w:type="dxa"/>
            <w:tcBorders>
              <w:top w:val="nil"/>
              <w:left w:val="nil"/>
              <w:bottom w:val="nil"/>
              <w:right w:val="nil"/>
            </w:tcBorders>
            <w:shd w:val="clear" w:color="000000" w:fill="FFFFFF"/>
            <w:noWrap/>
            <w:vAlign w:val="bottom"/>
            <w:hideMark/>
          </w:tcPr>
          <w:p w14:paraId="39D46CB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0,027 </w:t>
            </w:r>
          </w:p>
        </w:tc>
        <w:tc>
          <w:tcPr>
            <w:tcW w:w="1095" w:type="dxa"/>
            <w:tcBorders>
              <w:top w:val="nil"/>
              <w:left w:val="nil"/>
              <w:bottom w:val="nil"/>
              <w:right w:val="nil"/>
            </w:tcBorders>
            <w:shd w:val="clear" w:color="000000" w:fill="FFFFFF"/>
            <w:noWrap/>
            <w:vAlign w:val="bottom"/>
            <w:hideMark/>
          </w:tcPr>
          <w:p w14:paraId="255B65C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0,014 </w:t>
            </w:r>
          </w:p>
        </w:tc>
        <w:tc>
          <w:tcPr>
            <w:tcW w:w="1095" w:type="dxa"/>
            <w:tcBorders>
              <w:top w:val="nil"/>
              <w:left w:val="nil"/>
              <w:bottom w:val="nil"/>
              <w:right w:val="nil"/>
            </w:tcBorders>
            <w:shd w:val="clear" w:color="000000" w:fill="FFFFFF"/>
            <w:noWrap/>
            <w:vAlign w:val="bottom"/>
            <w:hideMark/>
          </w:tcPr>
          <w:p w14:paraId="3E5C26B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r>
      <w:tr w:rsidR="005F6E48" w:rsidRPr="005F6E48" w14:paraId="37582A22" w14:textId="77777777" w:rsidTr="005F6E48">
        <w:trPr>
          <w:trHeight w:val="315"/>
          <w:jc w:val="center"/>
        </w:trPr>
        <w:tc>
          <w:tcPr>
            <w:tcW w:w="8276" w:type="dxa"/>
            <w:gridSpan w:val="8"/>
            <w:tcBorders>
              <w:top w:val="single" w:sz="4" w:space="0" w:color="auto"/>
              <w:left w:val="nil"/>
              <w:bottom w:val="single" w:sz="8" w:space="0" w:color="auto"/>
              <w:right w:val="nil"/>
            </w:tcBorders>
            <w:shd w:val="clear" w:color="000000" w:fill="FFFFFF"/>
            <w:noWrap/>
            <w:vAlign w:val="bottom"/>
            <w:hideMark/>
          </w:tcPr>
          <w:p w14:paraId="67C979F2"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w:t>
            </w:r>
            <w:proofErr w:type="spellStart"/>
            <w:r w:rsidRPr="005F6E48">
              <w:rPr>
                <w:b/>
                <w:bCs/>
                <w:color w:val="000000"/>
                <w:sz w:val="22"/>
                <w:szCs w:val="22"/>
                <w:lang w:val="es-CO" w:eastAsia="es-CO"/>
              </w:rPr>
              <w:t>Cusiana</w:t>
            </w:r>
            <w:proofErr w:type="spellEnd"/>
            <w:r w:rsidRPr="005F6E48">
              <w:rPr>
                <w:b/>
                <w:bCs/>
                <w:color w:val="000000"/>
                <w:sz w:val="22"/>
                <w:szCs w:val="22"/>
                <w:lang w:val="es-CO" w:eastAsia="es-CO"/>
              </w:rPr>
              <w:t xml:space="preserve"> - El Porvenir  </w:t>
            </w:r>
          </w:p>
        </w:tc>
      </w:tr>
      <w:tr w:rsidR="005F6E48" w:rsidRPr="005F6E48" w14:paraId="0B2E493F"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4C551F6F" w14:textId="77777777" w:rsidR="005F6E48" w:rsidRPr="005F6E48" w:rsidRDefault="005F6E48" w:rsidP="005F6E48">
            <w:pPr>
              <w:jc w:val="center"/>
              <w:rPr>
                <w:color w:val="000000"/>
                <w:sz w:val="22"/>
                <w:szCs w:val="22"/>
                <w:lang w:val="es-CO" w:eastAsia="es-CO"/>
              </w:rPr>
            </w:pPr>
            <w:r w:rsidRPr="005F6E48">
              <w:rPr>
                <w:color w:val="000000"/>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78A3D14B"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   </w:t>
            </w:r>
          </w:p>
        </w:tc>
        <w:tc>
          <w:tcPr>
            <w:tcW w:w="1095" w:type="dxa"/>
            <w:tcBorders>
              <w:top w:val="nil"/>
              <w:left w:val="nil"/>
              <w:bottom w:val="nil"/>
              <w:right w:val="nil"/>
            </w:tcBorders>
            <w:shd w:val="clear" w:color="000000" w:fill="FFFFFF"/>
            <w:noWrap/>
            <w:vAlign w:val="bottom"/>
            <w:hideMark/>
          </w:tcPr>
          <w:p w14:paraId="3FA120A2"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20 </w:t>
            </w:r>
          </w:p>
        </w:tc>
        <w:tc>
          <w:tcPr>
            <w:tcW w:w="1095" w:type="dxa"/>
            <w:tcBorders>
              <w:top w:val="nil"/>
              <w:left w:val="nil"/>
              <w:bottom w:val="nil"/>
              <w:right w:val="nil"/>
            </w:tcBorders>
            <w:shd w:val="clear" w:color="000000" w:fill="FFFFFF"/>
            <w:noWrap/>
            <w:vAlign w:val="bottom"/>
            <w:hideMark/>
          </w:tcPr>
          <w:p w14:paraId="236DC065"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40 </w:t>
            </w:r>
          </w:p>
        </w:tc>
        <w:tc>
          <w:tcPr>
            <w:tcW w:w="1095" w:type="dxa"/>
            <w:tcBorders>
              <w:top w:val="nil"/>
              <w:left w:val="nil"/>
              <w:bottom w:val="nil"/>
              <w:right w:val="nil"/>
            </w:tcBorders>
            <w:shd w:val="clear" w:color="000000" w:fill="FFFFFF"/>
            <w:noWrap/>
            <w:vAlign w:val="bottom"/>
            <w:hideMark/>
          </w:tcPr>
          <w:p w14:paraId="447A987D"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50 </w:t>
            </w:r>
          </w:p>
        </w:tc>
        <w:tc>
          <w:tcPr>
            <w:tcW w:w="1095" w:type="dxa"/>
            <w:tcBorders>
              <w:top w:val="nil"/>
              <w:left w:val="nil"/>
              <w:bottom w:val="nil"/>
              <w:right w:val="nil"/>
            </w:tcBorders>
            <w:shd w:val="clear" w:color="000000" w:fill="FFFFFF"/>
            <w:noWrap/>
            <w:vAlign w:val="bottom"/>
            <w:hideMark/>
          </w:tcPr>
          <w:p w14:paraId="2E38DD49"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60 </w:t>
            </w:r>
          </w:p>
        </w:tc>
        <w:tc>
          <w:tcPr>
            <w:tcW w:w="1095" w:type="dxa"/>
            <w:tcBorders>
              <w:top w:val="nil"/>
              <w:left w:val="nil"/>
              <w:bottom w:val="nil"/>
              <w:right w:val="nil"/>
            </w:tcBorders>
            <w:shd w:val="clear" w:color="000000" w:fill="FFFFFF"/>
            <w:noWrap/>
            <w:vAlign w:val="bottom"/>
            <w:hideMark/>
          </w:tcPr>
          <w:p w14:paraId="568E063F"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70 </w:t>
            </w:r>
          </w:p>
        </w:tc>
        <w:tc>
          <w:tcPr>
            <w:tcW w:w="1095" w:type="dxa"/>
            <w:tcBorders>
              <w:top w:val="nil"/>
              <w:left w:val="nil"/>
              <w:bottom w:val="nil"/>
              <w:right w:val="nil"/>
            </w:tcBorders>
            <w:shd w:val="clear" w:color="000000" w:fill="FFFFFF"/>
            <w:noWrap/>
            <w:vAlign w:val="bottom"/>
            <w:hideMark/>
          </w:tcPr>
          <w:p w14:paraId="219278BA"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80 </w:t>
            </w:r>
          </w:p>
        </w:tc>
      </w:tr>
      <w:tr w:rsidR="005F6E48" w:rsidRPr="005F6E48" w14:paraId="4EC23CFF"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09BCA8EB"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25A8E73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c>
          <w:tcPr>
            <w:tcW w:w="1095" w:type="dxa"/>
            <w:tcBorders>
              <w:top w:val="nil"/>
              <w:left w:val="nil"/>
              <w:bottom w:val="nil"/>
              <w:right w:val="nil"/>
            </w:tcBorders>
            <w:shd w:val="clear" w:color="000000" w:fill="FFFFFF"/>
            <w:noWrap/>
            <w:vAlign w:val="bottom"/>
            <w:hideMark/>
          </w:tcPr>
          <w:p w14:paraId="5BBBB48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4,124 </w:t>
            </w:r>
          </w:p>
        </w:tc>
        <w:tc>
          <w:tcPr>
            <w:tcW w:w="1095" w:type="dxa"/>
            <w:tcBorders>
              <w:top w:val="nil"/>
              <w:left w:val="nil"/>
              <w:bottom w:val="nil"/>
              <w:right w:val="nil"/>
            </w:tcBorders>
            <w:shd w:val="clear" w:color="000000" w:fill="FFFFFF"/>
            <w:noWrap/>
            <w:vAlign w:val="bottom"/>
            <w:hideMark/>
          </w:tcPr>
          <w:p w14:paraId="4B0A513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8,248 </w:t>
            </w:r>
          </w:p>
        </w:tc>
        <w:tc>
          <w:tcPr>
            <w:tcW w:w="1095" w:type="dxa"/>
            <w:tcBorders>
              <w:top w:val="nil"/>
              <w:left w:val="nil"/>
              <w:bottom w:val="nil"/>
              <w:right w:val="nil"/>
            </w:tcBorders>
            <w:shd w:val="clear" w:color="000000" w:fill="FFFFFF"/>
            <w:noWrap/>
            <w:vAlign w:val="bottom"/>
            <w:hideMark/>
          </w:tcPr>
          <w:p w14:paraId="65D9F26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10,310 </w:t>
            </w:r>
          </w:p>
        </w:tc>
        <w:tc>
          <w:tcPr>
            <w:tcW w:w="1095" w:type="dxa"/>
            <w:tcBorders>
              <w:top w:val="nil"/>
              <w:left w:val="nil"/>
              <w:bottom w:val="nil"/>
              <w:right w:val="nil"/>
            </w:tcBorders>
            <w:shd w:val="clear" w:color="000000" w:fill="FFFFFF"/>
            <w:noWrap/>
            <w:vAlign w:val="bottom"/>
            <w:hideMark/>
          </w:tcPr>
          <w:p w14:paraId="75357AA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12,371 </w:t>
            </w:r>
          </w:p>
        </w:tc>
        <w:tc>
          <w:tcPr>
            <w:tcW w:w="1095" w:type="dxa"/>
            <w:tcBorders>
              <w:top w:val="nil"/>
              <w:left w:val="nil"/>
              <w:bottom w:val="nil"/>
              <w:right w:val="nil"/>
            </w:tcBorders>
            <w:shd w:val="clear" w:color="000000" w:fill="FFFFFF"/>
            <w:noWrap/>
            <w:vAlign w:val="bottom"/>
            <w:hideMark/>
          </w:tcPr>
          <w:p w14:paraId="1FAFA16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14,433 </w:t>
            </w:r>
          </w:p>
        </w:tc>
        <w:tc>
          <w:tcPr>
            <w:tcW w:w="1095" w:type="dxa"/>
            <w:tcBorders>
              <w:top w:val="nil"/>
              <w:left w:val="nil"/>
              <w:bottom w:val="nil"/>
              <w:right w:val="nil"/>
            </w:tcBorders>
            <w:shd w:val="clear" w:color="000000" w:fill="FFFFFF"/>
            <w:noWrap/>
            <w:vAlign w:val="bottom"/>
            <w:hideMark/>
          </w:tcPr>
          <w:p w14:paraId="2FCFB79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16,495 </w:t>
            </w:r>
          </w:p>
        </w:tc>
      </w:tr>
      <w:tr w:rsidR="005F6E48" w:rsidRPr="005F6E48" w14:paraId="13EC1CB5"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0CAADE21"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1218432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0,091 </w:t>
            </w:r>
          </w:p>
        </w:tc>
        <w:tc>
          <w:tcPr>
            <w:tcW w:w="1095" w:type="dxa"/>
            <w:tcBorders>
              <w:top w:val="nil"/>
              <w:left w:val="nil"/>
              <w:bottom w:val="nil"/>
              <w:right w:val="nil"/>
            </w:tcBorders>
            <w:shd w:val="clear" w:color="000000" w:fill="FFFFFF"/>
            <w:noWrap/>
            <w:vAlign w:val="bottom"/>
            <w:hideMark/>
          </w:tcPr>
          <w:p w14:paraId="47D4D44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0,073 </w:t>
            </w:r>
          </w:p>
        </w:tc>
        <w:tc>
          <w:tcPr>
            <w:tcW w:w="1095" w:type="dxa"/>
            <w:tcBorders>
              <w:top w:val="nil"/>
              <w:left w:val="nil"/>
              <w:bottom w:val="nil"/>
              <w:right w:val="nil"/>
            </w:tcBorders>
            <w:shd w:val="clear" w:color="000000" w:fill="FFFFFF"/>
            <w:noWrap/>
            <w:vAlign w:val="bottom"/>
            <w:hideMark/>
          </w:tcPr>
          <w:p w14:paraId="4ADFBE7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0,055 </w:t>
            </w:r>
          </w:p>
        </w:tc>
        <w:tc>
          <w:tcPr>
            <w:tcW w:w="1095" w:type="dxa"/>
            <w:tcBorders>
              <w:top w:val="nil"/>
              <w:left w:val="nil"/>
              <w:bottom w:val="nil"/>
              <w:right w:val="nil"/>
            </w:tcBorders>
            <w:shd w:val="clear" w:color="000000" w:fill="FFFFFF"/>
            <w:noWrap/>
            <w:vAlign w:val="bottom"/>
            <w:hideMark/>
          </w:tcPr>
          <w:p w14:paraId="0499E66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0,045 </w:t>
            </w:r>
          </w:p>
        </w:tc>
        <w:tc>
          <w:tcPr>
            <w:tcW w:w="1095" w:type="dxa"/>
            <w:tcBorders>
              <w:top w:val="nil"/>
              <w:left w:val="nil"/>
              <w:bottom w:val="nil"/>
              <w:right w:val="nil"/>
            </w:tcBorders>
            <w:shd w:val="clear" w:color="000000" w:fill="FFFFFF"/>
            <w:noWrap/>
            <w:vAlign w:val="bottom"/>
            <w:hideMark/>
          </w:tcPr>
          <w:p w14:paraId="1F2969E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0,036 </w:t>
            </w:r>
          </w:p>
        </w:tc>
        <w:tc>
          <w:tcPr>
            <w:tcW w:w="1095" w:type="dxa"/>
            <w:tcBorders>
              <w:top w:val="nil"/>
              <w:left w:val="nil"/>
              <w:bottom w:val="nil"/>
              <w:right w:val="nil"/>
            </w:tcBorders>
            <w:shd w:val="clear" w:color="000000" w:fill="FFFFFF"/>
            <w:noWrap/>
            <w:vAlign w:val="bottom"/>
            <w:hideMark/>
          </w:tcPr>
          <w:p w14:paraId="12D03390"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0,027 </w:t>
            </w:r>
          </w:p>
        </w:tc>
        <w:tc>
          <w:tcPr>
            <w:tcW w:w="1095" w:type="dxa"/>
            <w:tcBorders>
              <w:top w:val="nil"/>
              <w:left w:val="nil"/>
              <w:bottom w:val="nil"/>
              <w:right w:val="nil"/>
            </w:tcBorders>
            <w:shd w:val="clear" w:color="000000" w:fill="FFFFFF"/>
            <w:noWrap/>
            <w:vAlign w:val="bottom"/>
            <w:hideMark/>
          </w:tcPr>
          <w:p w14:paraId="5856C5B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0,018 </w:t>
            </w:r>
          </w:p>
        </w:tc>
      </w:tr>
      <w:tr w:rsidR="005F6E48" w:rsidRPr="005F6E48" w14:paraId="2532C7F2"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6415FEB4" w14:textId="77777777" w:rsidR="005F6E48" w:rsidRPr="005F6E48" w:rsidRDefault="005F6E48" w:rsidP="005F6E48">
            <w:pPr>
              <w:jc w:val="center"/>
              <w:rPr>
                <w:sz w:val="22"/>
                <w:szCs w:val="22"/>
                <w:lang w:val="es-CO" w:eastAsia="es-CO"/>
              </w:rPr>
            </w:pPr>
            <w:r w:rsidRPr="005F6E48">
              <w:rPr>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3AD92D03"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85 </w:t>
            </w:r>
          </w:p>
        </w:tc>
        <w:tc>
          <w:tcPr>
            <w:tcW w:w="1095" w:type="dxa"/>
            <w:tcBorders>
              <w:top w:val="nil"/>
              <w:left w:val="nil"/>
              <w:bottom w:val="nil"/>
              <w:right w:val="nil"/>
            </w:tcBorders>
            <w:shd w:val="clear" w:color="000000" w:fill="FFFFFF"/>
            <w:noWrap/>
            <w:vAlign w:val="bottom"/>
            <w:hideMark/>
          </w:tcPr>
          <w:p w14:paraId="38A09BF7"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90 </w:t>
            </w:r>
          </w:p>
        </w:tc>
        <w:tc>
          <w:tcPr>
            <w:tcW w:w="1095" w:type="dxa"/>
            <w:tcBorders>
              <w:top w:val="nil"/>
              <w:left w:val="nil"/>
              <w:bottom w:val="nil"/>
              <w:right w:val="nil"/>
            </w:tcBorders>
            <w:shd w:val="clear" w:color="000000" w:fill="FFFFFF"/>
            <w:noWrap/>
            <w:vAlign w:val="bottom"/>
            <w:hideMark/>
          </w:tcPr>
          <w:p w14:paraId="048C1E56"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92 </w:t>
            </w:r>
          </w:p>
        </w:tc>
        <w:tc>
          <w:tcPr>
            <w:tcW w:w="1095" w:type="dxa"/>
            <w:tcBorders>
              <w:top w:val="nil"/>
              <w:left w:val="nil"/>
              <w:bottom w:val="nil"/>
              <w:right w:val="nil"/>
            </w:tcBorders>
            <w:shd w:val="clear" w:color="000000" w:fill="FFFFFF"/>
            <w:noWrap/>
            <w:vAlign w:val="bottom"/>
            <w:hideMark/>
          </w:tcPr>
          <w:p w14:paraId="0E748749"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94 </w:t>
            </w:r>
          </w:p>
        </w:tc>
        <w:tc>
          <w:tcPr>
            <w:tcW w:w="1095" w:type="dxa"/>
            <w:tcBorders>
              <w:top w:val="nil"/>
              <w:left w:val="nil"/>
              <w:bottom w:val="nil"/>
              <w:right w:val="nil"/>
            </w:tcBorders>
            <w:shd w:val="clear" w:color="000000" w:fill="FFFFFF"/>
            <w:noWrap/>
            <w:vAlign w:val="bottom"/>
            <w:hideMark/>
          </w:tcPr>
          <w:p w14:paraId="2776BE48"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96 </w:t>
            </w:r>
          </w:p>
        </w:tc>
        <w:tc>
          <w:tcPr>
            <w:tcW w:w="1095" w:type="dxa"/>
            <w:tcBorders>
              <w:top w:val="nil"/>
              <w:left w:val="nil"/>
              <w:bottom w:val="nil"/>
              <w:right w:val="nil"/>
            </w:tcBorders>
            <w:shd w:val="clear" w:color="000000" w:fill="FFFFFF"/>
            <w:noWrap/>
            <w:vAlign w:val="bottom"/>
            <w:hideMark/>
          </w:tcPr>
          <w:p w14:paraId="116EA3EE"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98 </w:t>
            </w:r>
          </w:p>
        </w:tc>
        <w:tc>
          <w:tcPr>
            <w:tcW w:w="1095" w:type="dxa"/>
            <w:tcBorders>
              <w:top w:val="nil"/>
              <w:left w:val="nil"/>
              <w:bottom w:val="nil"/>
              <w:right w:val="nil"/>
            </w:tcBorders>
            <w:shd w:val="clear" w:color="000000" w:fill="FFFFFF"/>
            <w:noWrap/>
            <w:vAlign w:val="bottom"/>
            <w:hideMark/>
          </w:tcPr>
          <w:p w14:paraId="5C9397C8"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100 </w:t>
            </w:r>
          </w:p>
        </w:tc>
      </w:tr>
      <w:tr w:rsidR="005F6E48" w:rsidRPr="005F6E48" w14:paraId="04166A29"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282D6529" w14:textId="77777777" w:rsidR="005F6E48" w:rsidRPr="005F6E48" w:rsidRDefault="005F6E48" w:rsidP="005F6E48">
            <w:pPr>
              <w:jc w:val="center"/>
              <w:rPr>
                <w:b/>
                <w:bCs/>
                <w:sz w:val="18"/>
                <w:szCs w:val="18"/>
                <w:lang w:val="es-CO" w:eastAsia="es-CO"/>
              </w:rPr>
            </w:pPr>
            <w:r w:rsidRPr="005F6E48">
              <w:rPr>
                <w:b/>
                <w:bCs/>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708E8BF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17,526 </w:t>
            </w:r>
          </w:p>
        </w:tc>
        <w:tc>
          <w:tcPr>
            <w:tcW w:w="1095" w:type="dxa"/>
            <w:tcBorders>
              <w:top w:val="nil"/>
              <w:left w:val="nil"/>
              <w:bottom w:val="nil"/>
              <w:right w:val="nil"/>
            </w:tcBorders>
            <w:shd w:val="clear" w:color="000000" w:fill="FFFFFF"/>
            <w:noWrap/>
            <w:vAlign w:val="bottom"/>
            <w:hideMark/>
          </w:tcPr>
          <w:p w14:paraId="279D6EA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18,557 </w:t>
            </w:r>
          </w:p>
        </w:tc>
        <w:tc>
          <w:tcPr>
            <w:tcW w:w="1095" w:type="dxa"/>
            <w:tcBorders>
              <w:top w:val="nil"/>
              <w:left w:val="nil"/>
              <w:bottom w:val="nil"/>
              <w:right w:val="nil"/>
            </w:tcBorders>
            <w:shd w:val="clear" w:color="000000" w:fill="FFFFFF"/>
            <w:noWrap/>
            <w:vAlign w:val="bottom"/>
            <w:hideMark/>
          </w:tcPr>
          <w:p w14:paraId="5DAB05B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18,970 </w:t>
            </w:r>
          </w:p>
        </w:tc>
        <w:tc>
          <w:tcPr>
            <w:tcW w:w="1095" w:type="dxa"/>
            <w:tcBorders>
              <w:top w:val="nil"/>
              <w:left w:val="nil"/>
              <w:bottom w:val="nil"/>
              <w:right w:val="nil"/>
            </w:tcBorders>
            <w:shd w:val="clear" w:color="000000" w:fill="FFFFFF"/>
            <w:noWrap/>
            <w:vAlign w:val="bottom"/>
            <w:hideMark/>
          </w:tcPr>
          <w:p w14:paraId="0506F96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19,382 </w:t>
            </w:r>
          </w:p>
        </w:tc>
        <w:tc>
          <w:tcPr>
            <w:tcW w:w="1095" w:type="dxa"/>
            <w:tcBorders>
              <w:top w:val="nil"/>
              <w:left w:val="nil"/>
              <w:bottom w:val="nil"/>
              <w:right w:val="nil"/>
            </w:tcBorders>
            <w:shd w:val="clear" w:color="000000" w:fill="FFFFFF"/>
            <w:noWrap/>
            <w:vAlign w:val="bottom"/>
            <w:hideMark/>
          </w:tcPr>
          <w:p w14:paraId="779B8A0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19,794 </w:t>
            </w:r>
          </w:p>
        </w:tc>
        <w:tc>
          <w:tcPr>
            <w:tcW w:w="1095" w:type="dxa"/>
            <w:tcBorders>
              <w:top w:val="nil"/>
              <w:left w:val="nil"/>
              <w:bottom w:val="nil"/>
              <w:right w:val="nil"/>
            </w:tcBorders>
            <w:shd w:val="clear" w:color="000000" w:fill="FFFFFF"/>
            <w:noWrap/>
            <w:vAlign w:val="bottom"/>
            <w:hideMark/>
          </w:tcPr>
          <w:p w14:paraId="250C5BE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20,207 </w:t>
            </w:r>
          </w:p>
        </w:tc>
        <w:tc>
          <w:tcPr>
            <w:tcW w:w="1095" w:type="dxa"/>
            <w:tcBorders>
              <w:top w:val="nil"/>
              <w:left w:val="nil"/>
              <w:bottom w:val="nil"/>
              <w:right w:val="nil"/>
            </w:tcBorders>
            <w:shd w:val="clear" w:color="000000" w:fill="FFFFFF"/>
            <w:noWrap/>
            <w:vAlign w:val="bottom"/>
            <w:hideMark/>
          </w:tcPr>
          <w:p w14:paraId="662DBF7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20,619 </w:t>
            </w:r>
          </w:p>
        </w:tc>
      </w:tr>
      <w:tr w:rsidR="005F6E48" w:rsidRPr="005F6E48" w14:paraId="4F49E212" w14:textId="77777777" w:rsidTr="005F6E48">
        <w:trPr>
          <w:trHeight w:val="255"/>
          <w:jc w:val="center"/>
        </w:trPr>
        <w:tc>
          <w:tcPr>
            <w:tcW w:w="611" w:type="dxa"/>
            <w:tcBorders>
              <w:top w:val="nil"/>
              <w:left w:val="nil"/>
              <w:bottom w:val="single" w:sz="4" w:space="0" w:color="auto"/>
              <w:right w:val="nil"/>
            </w:tcBorders>
            <w:shd w:val="clear" w:color="000000" w:fill="FFFFFF"/>
            <w:noWrap/>
            <w:vAlign w:val="bottom"/>
            <w:hideMark/>
          </w:tcPr>
          <w:p w14:paraId="6AF35007" w14:textId="77777777" w:rsidR="005F6E48" w:rsidRPr="005F6E48" w:rsidRDefault="005F6E48" w:rsidP="005F6E48">
            <w:pPr>
              <w:jc w:val="center"/>
              <w:rPr>
                <w:b/>
                <w:bCs/>
                <w:sz w:val="18"/>
                <w:szCs w:val="18"/>
                <w:lang w:val="es-CO" w:eastAsia="es-CO"/>
              </w:rPr>
            </w:pPr>
            <w:r w:rsidRPr="005F6E48">
              <w:rPr>
                <w:b/>
                <w:bCs/>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1352120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0,014 </w:t>
            </w:r>
          </w:p>
        </w:tc>
        <w:tc>
          <w:tcPr>
            <w:tcW w:w="1095" w:type="dxa"/>
            <w:tcBorders>
              <w:top w:val="nil"/>
              <w:left w:val="nil"/>
              <w:bottom w:val="nil"/>
              <w:right w:val="nil"/>
            </w:tcBorders>
            <w:shd w:val="clear" w:color="000000" w:fill="FFFFFF"/>
            <w:noWrap/>
            <w:vAlign w:val="bottom"/>
            <w:hideMark/>
          </w:tcPr>
          <w:p w14:paraId="4E8A8F8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0,009 </w:t>
            </w:r>
          </w:p>
        </w:tc>
        <w:tc>
          <w:tcPr>
            <w:tcW w:w="1095" w:type="dxa"/>
            <w:tcBorders>
              <w:top w:val="nil"/>
              <w:left w:val="nil"/>
              <w:bottom w:val="nil"/>
              <w:right w:val="nil"/>
            </w:tcBorders>
            <w:shd w:val="clear" w:color="000000" w:fill="FFFFFF"/>
            <w:noWrap/>
            <w:vAlign w:val="bottom"/>
            <w:hideMark/>
          </w:tcPr>
          <w:p w14:paraId="34B1FB7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0,007 </w:t>
            </w:r>
          </w:p>
        </w:tc>
        <w:tc>
          <w:tcPr>
            <w:tcW w:w="1095" w:type="dxa"/>
            <w:tcBorders>
              <w:top w:val="nil"/>
              <w:left w:val="nil"/>
              <w:bottom w:val="nil"/>
              <w:right w:val="nil"/>
            </w:tcBorders>
            <w:shd w:val="clear" w:color="000000" w:fill="FFFFFF"/>
            <w:noWrap/>
            <w:vAlign w:val="bottom"/>
            <w:hideMark/>
          </w:tcPr>
          <w:p w14:paraId="2B09365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0,005 </w:t>
            </w:r>
          </w:p>
        </w:tc>
        <w:tc>
          <w:tcPr>
            <w:tcW w:w="1095" w:type="dxa"/>
            <w:tcBorders>
              <w:top w:val="nil"/>
              <w:left w:val="nil"/>
              <w:bottom w:val="nil"/>
              <w:right w:val="nil"/>
            </w:tcBorders>
            <w:shd w:val="clear" w:color="000000" w:fill="FFFFFF"/>
            <w:noWrap/>
            <w:vAlign w:val="bottom"/>
            <w:hideMark/>
          </w:tcPr>
          <w:p w14:paraId="1B7651D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0,004 </w:t>
            </w:r>
          </w:p>
        </w:tc>
        <w:tc>
          <w:tcPr>
            <w:tcW w:w="1095" w:type="dxa"/>
            <w:tcBorders>
              <w:top w:val="nil"/>
              <w:left w:val="nil"/>
              <w:bottom w:val="nil"/>
              <w:right w:val="nil"/>
            </w:tcBorders>
            <w:shd w:val="clear" w:color="000000" w:fill="FFFFFF"/>
            <w:noWrap/>
            <w:vAlign w:val="bottom"/>
            <w:hideMark/>
          </w:tcPr>
          <w:p w14:paraId="252F763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0,002 </w:t>
            </w:r>
          </w:p>
        </w:tc>
        <w:tc>
          <w:tcPr>
            <w:tcW w:w="1095" w:type="dxa"/>
            <w:tcBorders>
              <w:top w:val="nil"/>
              <w:left w:val="nil"/>
              <w:bottom w:val="nil"/>
              <w:right w:val="nil"/>
            </w:tcBorders>
            <w:shd w:val="clear" w:color="000000" w:fill="FFFFFF"/>
            <w:noWrap/>
            <w:vAlign w:val="bottom"/>
            <w:hideMark/>
          </w:tcPr>
          <w:p w14:paraId="28D6B0D0"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r>
      <w:tr w:rsidR="005F6E48" w:rsidRPr="005F6E48" w14:paraId="28F58DF5" w14:textId="77777777" w:rsidTr="005F6E48">
        <w:trPr>
          <w:trHeight w:val="315"/>
          <w:jc w:val="center"/>
        </w:trPr>
        <w:tc>
          <w:tcPr>
            <w:tcW w:w="8276" w:type="dxa"/>
            <w:gridSpan w:val="8"/>
            <w:tcBorders>
              <w:top w:val="single" w:sz="4" w:space="0" w:color="auto"/>
              <w:left w:val="nil"/>
              <w:bottom w:val="single" w:sz="8" w:space="0" w:color="auto"/>
              <w:right w:val="nil"/>
            </w:tcBorders>
            <w:shd w:val="clear" w:color="000000" w:fill="FFFFFF"/>
            <w:noWrap/>
            <w:vAlign w:val="bottom"/>
            <w:hideMark/>
          </w:tcPr>
          <w:p w14:paraId="6072A374"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Gasoducto de La Sabana  </w:t>
            </w:r>
          </w:p>
        </w:tc>
      </w:tr>
      <w:tr w:rsidR="005F6E48" w:rsidRPr="005F6E48" w14:paraId="2AD80F72"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6F53AA4C" w14:textId="77777777" w:rsidR="005F6E48" w:rsidRPr="005F6E48" w:rsidRDefault="005F6E48" w:rsidP="005F6E48">
            <w:pPr>
              <w:jc w:val="center"/>
              <w:rPr>
                <w:color w:val="000000"/>
                <w:sz w:val="22"/>
                <w:szCs w:val="22"/>
                <w:lang w:val="es-CO" w:eastAsia="es-CO"/>
              </w:rPr>
            </w:pPr>
            <w:r w:rsidRPr="005F6E48">
              <w:rPr>
                <w:color w:val="000000"/>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77B90B95"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   </w:t>
            </w:r>
          </w:p>
        </w:tc>
        <w:tc>
          <w:tcPr>
            <w:tcW w:w="1095" w:type="dxa"/>
            <w:tcBorders>
              <w:top w:val="nil"/>
              <w:left w:val="nil"/>
              <w:bottom w:val="nil"/>
              <w:right w:val="nil"/>
            </w:tcBorders>
            <w:shd w:val="clear" w:color="000000" w:fill="FFFFFF"/>
            <w:noWrap/>
            <w:vAlign w:val="bottom"/>
            <w:hideMark/>
          </w:tcPr>
          <w:p w14:paraId="10FE5B94"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20 </w:t>
            </w:r>
          </w:p>
        </w:tc>
        <w:tc>
          <w:tcPr>
            <w:tcW w:w="1095" w:type="dxa"/>
            <w:tcBorders>
              <w:top w:val="nil"/>
              <w:left w:val="nil"/>
              <w:bottom w:val="nil"/>
              <w:right w:val="nil"/>
            </w:tcBorders>
            <w:shd w:val="clear" w:color="000000" w:fill="FFFFFF"/>
            <w:noWrap/>
            <w:vAlign w:val="bottom"/>
            <w:hideMark/>
          </w:tcPr>
          <w:p w14:paraId="090BE767"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40 </w:t>
            </w:r>
          </w:p>
        </w:tc>
        <w:tc>
          <w:tcPr>
            <w:tcW w:w="1095" w:type="dxa"/>
            <w:tcBorders>
              <w:top w:val="nil"/>
              <w:left w:val="nil"/>
              <w:bottom w:val="nil"/>
              <w:right w:val="nil"/>
            </w:tcBorders>
            <w:shd w:val="clear" w:color="000000" w:fill="FFFFFF"/>
            <w:noWrap/>
            <w:vAlign w:val="bottom"/>
            <w:hideMark/>
          </w:tcPr>
          <w:p w14:paraId="28B91B75"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50 </w:t>
            </w:r>
          </w:p>
        </w:tc>
        <w:tc>
          <w:tcPr>
            <w:tcW w:w="1095" w:type="dxa"/>
            <w:tcBorders>
              <w:top w:val="nil"/>
              <w:left w:val="nil"/>
              <w:bottom w:val="nil"/>
              <w:right w:val="nil"/>
            </w:tcBorders>
            <w:shd w:val="clear" w:color="000000" w:fill="FFFFFF"/>
            <w:noWrap/>
            <w:vAlign w:val="bottom"/>
            <w:hideMark/>
          </w:tcPr>
          <w:p w14:paraId="605F2474"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60 </w:t>
            </w:r>
          </w:p>
        </w:tc>
        <w:tc>
          <w:tcPr>
            <w:tcW w:w="1095" w:type="dxa"/>
            <w:tcBorders>
              <w:top w:val="nil"/>
              <w:left w:val="nil"/>
              <w:bottom w:val="nil"/>
              <w:right w:val="nil"/>
            </w:tcBorders>
            <w:shd w:val="clear" w:color="000000" w:fill="FFFFFF"/>
            <w:noWrap/>
            <w:vAlign w:val="bottom"/>
            <w:hideMark/>
          </w:tcPr>
          <w:p w14:paraId="3D0664E3"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70 </w:t>
            </w:r>
          </w:p>
        </w:tc>
        <w:tc>
          <w:tcPr>
            <w:tcW w:w="1095" w:type="dxa"/>
            <w:tcBorders>
              <w:top w:val="nil"/>
              <w:left w:val="nil"/>
              <w:bottom w:val="nil"/>
              <w:right w:val="nil"/>
            </w:tcBorders>
            <w:shd w:val="clear" w:color="000000" w:fill="FFFFFF"/>
            <w:noWrap/>
            <w:vAlign w:val="bottom"/>
            <w:hideMark/>
          </w:tcPr>
          <w:p w14:paraId="39591DC6"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80 </w:t>
            </w:r>
          </w:p>
        </w:tc>
      </w:tr>
      <w:tr w:rsidR="005F6E48" w:rsidRPr="005F6E48" w14:paraId="3BA00359"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3DD54C13"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3AD44F9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c>
          <w:tcPr>
            <w:tcW w:w="1095" w:type="dxa"/>
            <w:tcBorders>
              <w:top w:val="nil"/>
              <w:left w:val="nil"/>
              <w:bottom w:val="nil"/>
              <w:right w:val="nil"/>
            </w:tcBorders>
            <w:shd w:val="clear" w:color="000000" w:fill="FFFFFF"/>
            <w:noWrap/>
            <w:vAlign w:val="bottom"/>
            <w:hideMark/>
          </w:tcPr>
          <w:p w14:paraId="7DFD3F4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18,664 </w:t>
            </w:r>
          </w:p>
        </w:tc>
        <w:tc>
          <w:tcPr>
            <w:tcW w:w="1095" w:type="dxa"/>
            <w:tcBorders>
              <w:top w:val="nil"/>
              <w:left w:val="nil"/>
              <w:bottom w:val="nil"/>
              <w:right w:val="nil"/>
            </w:tcBorders>
            <w:shd w:val="clear" w:color="000000" w:fill="FFFFFF"/>
            <w:noWrap/>
            <w:vAlign w:val="bottom"/>
            <w:hideMark/>
          </w:tcPr>
          <w:p w14:paraId="777132D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37,327 </w:t>
            </w:r>
          </w:p>
        </w:tc>
        <w:tc>
          <w:tcPr>
            <w:tcW w:w="1095" w:type="dxa"/>
            <w:tcBorders>
              <w:top w:val="nil"/>
              <w:left w:val="nil"/>
              <w:bottom w:val="nil"/>
              <w:right w:val="nil"/>
            </w:tcBorders>
            <w:shd w:val="clear" w:color="000000" w:fill="FFFFFF"/>
            <w:noWrap/>
            <w:vAlign w:val="bottom"/>
            <w:hideMark/>
          </w:tcPr>
          <w:p w14:paraId="4CB8A78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46,659 </w:t>
            </w:r>
          </w:p>
        </w:tc>
        <w:tc>
          <w:tcPr>
            <w:tcW w:w="1095" w:type="dxa"/>
            <w:tcBorders>
              <w:top w:val="nil"/>
              <w:left w:val="nil"/>
              <w:bottom w:val="nil"/>
              <w:right w:val="nil"/>
            </w:tcBorders>
            <w:shd w:val="clear" w:color="000000" w:fill="FFFFFF"/>
            <w:noWrap/>
            <w:vAlign w:val="bottom"/>
            <w:hideMark/>
          </w:tcPr>
          <w:p w14:paraId="63004AF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55,991 </w:t>
            </w:r>
          </w:p>
        </w:tc>
        <w:tc>
          <w:tcPr>
            <w:tcW w:w="1095" w:type="dxa"/>
            <w:tcBorders>
              <w:top w:val="nil"/>
              <w:left w:val="nil"/>
              <w:bottom w:val="nil"/>
              <w:right w:val="nil"/>
            </w:tcBorders>
            <w:shd w:val="clear" w:color="000000" w:fill="FFFFFF"/>
            <w:noWrap/>
            <w:vAlign w:val="bottom"/>
            <w:hideMark/>
          </w:tcPr>
          <w:p w14:paraId="1D4822B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65,323 </w:t>
            </w:r>
          </w:p>
        </w:tc>
        <w:tc>
          <w:tcPr>
            <w:tcW w:w="1095" w:type="dxa"/>
            <w:tcBorders>
              <w:top w:val="nil"/>
              <w:left w:val="nil"/>
              <w:bottom w:val="nil"/>
              <w:right w:val="nil"/>
            </w:tcBorders>
            <w:shd w:val="clear" w:color="000000" w:fill="FFFFFF"/>
            <w:noWrap/>
            <w:vAlign w:val="bottom"/>
            <w:hideMark/>
          </w:tcPr>
          <w:p w14:paraId="7369C46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74,655 </w:t>
            </w:r>
          </w:p>
        </w:tc>
      </w:tr>
      <w:tr w:rsidR="005F6E48" w:rsidRPr="005F6E48" w14:paraId="35442469"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04AD5111"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080BA39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0,392 </w:t>
            </w:r>
          </w:p>
        </w:tc>
        <w:tc>
          <w:tcPr>
            <w:tcW w:w="1095" w:type="dxa"/>
            <w:tcBorders>
              <w:top w:val="nil"/>
              <w:left w:val="nil"/>
              <w:bottom w:val="nil"/>
              <w:right w:val="nil"/>
            </w:tcBorders>
            <w:shd w:val="clear" w:color="000000" w:fill="FFFFFF"/>
            <w:noWrap/>
            <w:vAlign w:val="bottom"/>
            <w:hideMark/>
          </w:tcPr>
          <w:p w14:paraId="418F83F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0,314 </w:t>
            </w:r>
          </w:p>
        </w:tc>
        <w:tc>
          <w:tcPr>
            <w:tcW w:w="1095" w:type="dxa"/>
            <w:tcBorders>
              <w:top w:val="nil"/>
              <w:left w:val="nil"/>
              <w:bottom w:val="nil"/>
              <w:right w:val="nil"/>
            </w:tcBorders>
            <w:shd w:val="clear" w:color="000000" w:fill="FFFFFF"/>
            <w:noWrap/>
            <w:vAlign w:val="bottom"/>
            <w:hideMark/>
          </w:tcPr>
          <w:p w14:paraId="39C75A3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0,235 </w:t>
            </w:r>
          </w:p>
        </w:tc>
        <w:tc>
          <w:tcPr>
            <w:tcW w:w="1095" w:type="dxa"/>
            <w:tcBorders>
              <w:top w:val="nil"/>
              <w:left w:val="nil"/>
              <w:bottom w:val="nil"/>
              <w:right w:val="nil"/>
            </w:tcBorders>
            <w:shd w:val="clear" w:color="000000" w:fill="FFFFFF"/>
            <w:noWrap/>
            <w:vAlign w:val="bottom"/>
            <w:hideMark/>
          </w:tcPr>
          <w:p w14:paraId="2FDD2A5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0,196 </w:t>
            </w:r>
          </w:p>
        </w:tc>
        <w:tc>
          <w:tcPr>
            <w:tcW w:w="1095" w:type="dxa"/>
            <w:tcBorders>
              <w:top w:val="nil"/>
              <w:left w:val="nil"/>
              <w:bottom w:val="nil"/>
              <w:right w:val="nil"/>
            </w:tcBorders>
            <w:shd w:val="clear" w:color="000000" w:fill="FFFFFF"/>
            <w:noWrap/>
            <w:vAlign w:val="bottom"/>
            <w:hideMark/>
          </w:tcPr>
          <w:p w14:paraId="52ADA86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0,157 </w:t>
            </w:r>
          </w:p>
        </w:tc>
        <w:tc>
          <w:tcPr>
            <w:tcW w:w="1095" w:type="dxa"/>
            <w:tcBorders>
              <w:top w:val="nil"/>
              <w:left w:val="nil"/>
              <w:bottom w:val="nil"/>
              <w:right w:val="nil"/>
            </w:tcBorders>
            <w:shd w:val="clear" w:color="000000" w:fill="FFFFFF"/>
            <w:noWrap/>
            <w:vAlign w:val="bottom"/>
            <w:hideMark/>
          </w:tcPr>
          <w:p w14:paraId="6B21CFE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0,118 </w:t>
            </w:r>
          </w:p>
        </w:tc>
        <w:tc>
          <w:tcPr>
            <w:tcW w:w="1095" w:type="dxa"/>
            <w:tcBorders>
              <w:top w:val="nil"/>
              <w:left w:val="nil"/>
              <w:bottom w:val="nil"/>
              <w:right w:val="nil"/>
            </w:tcBorders>
            <w:shd w:val="clear" w:color="000000" w:fill="FFFFFF"/>
            <w:noWrap/>
            <w:vAlign w:val="bottom"/>
            <w:hideMark/>
          </w:tcPr>
          <w:p w14:paraId="0B32C1D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0,078 </w:t>
            </w:r>
          </w:p>
        </w:tc>
      </w:tr>
      <w:tr w:rsidR="005F6E48" w:rsidRPr="005F6E48" w14:paraId="170736B1"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1235A3EB" w14:textId="77777777" w:rsidR="005F6E48" w:rsidRPr="005F6E48" w:rsidRDefault="005F6E48" w:rsidP="005F6E48">
            <w:pPr>
              <w:jc w:val="center"/>
              <w:rPr>
                <w:sz w:val="22"/>
                <w:szCs w:val="22"/>
                <w:lang w:val="es-CO" w:eastAsia="es-CO"/>
              </w:rPr>
            </w:pPr>
            <w:r w:rsidRPr="005F6E48">
              <w:rPr>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2EDE24B2"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85 </w:t>
            </w:r>
          </w:p>
        </w:tc>
        <w:tc>
          <w:tcPr>
            <w:tcW w:w="1095" w:type="dxa"/>
            <w:tcBorders>
              <w:top w:val="nil"/>
              <w:left w:val="nil"/>
              <w:bottom w:val="nil"/>
              <w:right w:val="nil"/>
            </w:tcBorders>
            <w:shd w:val="clear" w:color="000000" w:fill="FFFFFF"/>
            <w:noWrap/>
            <w:vAlign w:val="bottom"/>
            <w:hideMark/>
          </w:tcPr>
          <w:p w14:paraId="1B328E98"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90 </w:t>
            </w:r>
          </w:p>
        </w:tc>
        <w:tc>
          <w:tcPr>
            <w:tcW w:w="1095" w:type="dxa"/>
            <w:tcBorders>
              <w:top w:val="nil"/>
              <w:left w:val="nil"/>
              <w:bottom w:val="nil"/>
              <w:right w:val="nil"/>
            </w:tcBorders>
            <w:shd w:val="clear" w:color="000000" w:fill="FFFFFF"/>
            <w:noWrap/>
            <w:vAlign w:val="bottom"/>
            <w:hideMark/>
          </w:tcPr>
          <w:p w14:paraId="7D950D18"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92 </w:t>
            </w:r>
          </w:p>
        </w:tc>
        <w:tc>
          <w:tcPr>
            <w:tcW w:w="1095" w:type="dxa"/>
            <w:tcBorders>
              <w:top w:val="nil"/>
              <w:left w:val="nil"/>
              <w:bottom w:val="nil"/>
              <w:right w:val="nil"/>
            </w:tcBorders>
            <w:shd w:val="clear" w:color="000000" w:fill="FFFFFF"/>
            <w:noWrap/>
            <w:vAlign w:val="bottom"/>
            <w:hideMark/>
          </w:tcPr>
          <w:p w14:paraId="5A24548B"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94 </w:t>
            </w:r>
          </w:p>
        </w:tc>
        <w:tc>
          <w:tcPr>
            <w:tcW w:w="1095" w:type="dxa"/>
            <w:tcBorders>
              <w:top w:val="nil"/>
              <w:left w:val="nil"/>
              <w:bottom w:val="nil"/>
              <w:right w:val="nil"/>
            </w:tcBorders>
            <w:shd w:val="clear" w:color="000000" w:fill="FFFFFF"/>
            <w:noWrap/>
            <w:vAlign w:val="bottom"/>
            <w:hideMark/>
          </w:tcPr>
          <w:p w14:paraId="3ECC3808"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96 </w:t>
            </w:r>
          </w:p>
        </w:tc>
        <w:tc>
          <w:tcPr>
            <w:tcW w:w="1095" w:type="dxa"/>
            <w:tcBorders>
              <w:top w:val="nil"/>
              <w:left w:val="nil"/>
              <w:bottom w:val="nil"/>
              <w:right w:val="nil"/>
            </w:tcBorders>
            <w:shd w:val="clear" w:color="000000" w:fill="FFFFFF"/>
            <w:noWrap/>
            <w:vAlign w:val="bottom"/>
            <w:hideMark/>
          </w:tcPr>
          <w:p w14:paraId="3B8E5516"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98 </w:t>
            </w:r>
          </w:p>
        </w:tc>
        <w:tc>
          <w:tcPr>
            <w:tcW w:w="1095" w:type="dxa"/>
            <w:tcBorders>
              <w:top w:val="nil"/>
              <w:left w:val="nil"/>
              <w:bottom w:val="nil"/>
              <w:right w:val="nil"/>
            </w:tcBorders>
            <w:shd w:val="clear" w:color="000000" w:fill="FFFFFF"/>
            <w:noWrap/>
            <w:vAlign w:val="bottom"/>
            <w:hideMark/>
          </w:tcPr>
          <w:p w14:paraId="5E630016"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100 </w:t>
            </w:r>
          </w:p>
        </w:tc>
      </w:tr>
      <w:tr w:rsidR="005F6E48" w:rsidRPr="005F6E48" w14:paraId="14C9837F"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0AC9F0F5" w14:textId="77777777" w:rsidR="005F6E48" w:rsidRPr="005F6E48" w:rsidRDefault="005F6E48" w:rsidP="005F6E48">
            <w:pPr>
              <w:jc w:val="center"/>
              <w:rPr>
                <w:b/>
                <w:bCs/>
                <w:sz w:val="18"/>
                <w:szCs w:val="18"/>
                <w:lang w:val="es-CO" w:eastAsia="es-CO"/>
              </w:rPr>
            </w:pPr>
            <w:r w:rsidRPr="005F6E48">
              <w:rPr>
                <w:b/>
                <w:bCs/>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002D938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79,321 </w:t>
            </w:r>
          </w:p>
        </w:tc>
        <w:tc>
          <w:tcPr>
            <w:tcW w:w="1095" w:type="dxa"/>
            <w:tcBorders>
              <w:top w:val="nil"/>
              <w:left w:val="nil"/>
              <w:bottom w:val="nil"/>
              <w:right w:val="nil"/>
            </w:tcBorders>
            <w:shd w:val="clear" w:color="000000" w:fill="FFFFFF"/>
            <w:noWrap/>
            <w:vAlign w:val="bottom"/>
            <w:hideMark/>
          </w:tcPr>
          <w:p w14:paraId="6F80DE6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83,987 </w:t>
            </w:r>
          </w:p>
        </w:tc>
        <w:tc>
          <w:tcPr>
            <w:tcW w:w="1095" w:type="dxa"/>
            <w:tcBorders>
              <w:top w:val="nil"/>
              <w:left w:val="nil"/>
              <w:bottom w:val="nil"/>
              <w:right w:val="nil"/>
            </w:tcBorders>
            <w:shd w:val="clear" w:color="000000" w:fill="FFFFFF"/>
            <w:noWrap/>
            <w:vAlign w:val="bottom"/>
            <w:hideMark/>
          </w:tcPr>
          <w:p w14:paraId="3DE02E9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85,853 </w:t>
            </w:r>
          </w:p>
        </w:tc>
        <w:tc>
          <w:tcPr>
            <w:tcW w:w="1095" w:type="dxa"/>
            <w:tcBorders>
              <w:top w:val="nil"/>
              <w:left w:val="nil"/>
              <w:bottom w:val="nil"/>
              <w:right w:val="nil"/>
            </w:tcBorders>
            <w:shd w:val="clear" w:color="000000" w:fill="FFFFFF"/>
            <w:noWrap/>
            <w:vAlign w:val="bottom"/>
            <w:hideMark/>
          </w:tcPr>
          <w:p w14:paraId="5C69438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87,719 </w:t>
            </w:r>
          </w:p>
        </w:tc>
        <w:tc>
          <w:tcPr>
            <w:tcW w:w="1095" w:type="dxa"/>
            <w:tcBorders>
              <w:top w:val="nil"/>
              <w:left w:val="nil"/>
              <w:bottom w:val="nil"/>
              <w:right w:val="nil"/>
            </w:tcBorders>
            <w:shd w:val="clear" w:color="000000" w:fill="FFFFFF"/>
            <w:noWrap/>
            <w:vAlign w:val="bottom"/>
            <w:hideMark/>
          </w:tcPr>
          <w:p w14:paraId="4D5093F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89,586 </w:t>
            </w:r>
          </w:p>
        </w:tc>
        <w:tc>
          <w:tcPr>
            <w:tcW w:w="1095" w:type="dxa"/>
            <w:tcBorders>
              <w:top w:val="nil"/>
              <w:left w:val="nil"/>
              <w:bottom w:val="nil"/>
              <w:right w:val="nil"/>
            </w:tcBorders>
            <w:shd w:val="clear" w:color="000000" w:fill="FFFFFF"/>
            <w:noWrap/>
            <w:vAlign w:val="bottom"/>
            <w:hideMark/>
          </w:tcPr>
          <w:p w14:paraId="2749699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91,452 </w:t>
            </w:r>
          </w:p>
        </w:tc>
        <w:tc>
          <w:tcPr>
            <w:tcW w:w="1095" w:type="dxa"/>
            <w:tcBorders>
              <w:top w:val="nil"/>
              <w:left w:val="nil"/>
              <w:bottom w:val="nil"/>
              <w:right w:val="nil"/>
            </w:tcBorders>
            <w:shd w:val="clear" w:color="000000" w:fill="FFFFFF"/>
            <w:noWrap/>
            <w:vAlign w:val="bottom"/>
            <w:hideMark/>
          </w:tcPr>
          <w:p w14:paraId="466466D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93,319 </w:t>
            </w:r>
          </w:p>
        </w:tc>
      </w:tr>
      <w:tr w:rsidR="005F6E48" w:rsidRPr="005F6E48" w14:paraId="1C95946D" w14:textId="77777777" w:rsidTr="005F6E48">
        <w:trPr>
          <w:trHeight w:val="255"/>
          <w:jc w:val="center"/>
        </w:trPr>
        <w:tc>
          <w:tcPr>
            <w:tcW w:w="611" w:type="dxa"/>
            <w:tcBorders>
              <w:top w:val="nil"/>
              <w:left w:val="nil"/>
              <w:bottom w:val="single" w:sz="4" w:space="0" w:color="auto"/>
              <w:right w:val="nil"/>
            </w:tcBorders>
            <w:shd w:val="clear" w:color="000000" w:fill="FFFFFF"/>
            <w:noWrap/>
            <w:vAlign w:val="bottom"/>
            <w:hideMark/>
          </w:tcPr>
          <w:p w14:paraId="11C6669F" w14:textId="77777777" w:rsidR="005F6E48" w:rsidRPr="005F6E48" w:rsidRDefault="005F6E48" w:rsidP="005F6E48">
            <w:pPr>
              <w:jc w:val="center"/>
              <w:rPr>
                <w:b/>
                <w:bCs/>
                <w:sz w:val="18"/>
                <w:szCs w:val="18"/>
                <w:lang w:val="es-CO" w:eastAsia="es-CO"/>
              </w:rPr>
            </w:pPr>
            <w:r w:rsidRPr="005F6E48">
              <w:rPr>
                <w:b/>
                <w:bCs/>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035BA02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0,059 </w:t>
            </w:r>
          </w:p>
        </w:tc>
        <w:tc>
          <w:tcPr>
            <w:tcW w:w="1095" w:type="dxa"/>
            <w:tcBorders>
              <w:top w:val="nil"/>
              <w:left w:val="nil"/>
              <w:bottom w:val="nil"/>
              <w:right w:val="nil"/>
            </w:tcBorders>
            <w:shd w:val="clear" w:color="000000" w:fill="FFFFFF"/>
            <w:noWrap/>
            <w:vAlign w:val="bottom"/>
            <w:hideMark/>
          </w:tcPr>
          <w:p w14:paraId="6D1CC3F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0,039 </w:t>
            </w:r>
          </w:p>
        </w:tc>
        <w:tc>
          <w:tcPr>
            <w:tcW w:w="1095" w:type="dxa"/>
            <w:tcBorders>
              <w:top w:val="nil"/>
              <w:left w:val="nil"/>
              <w:bottom w:val="nil"/>
              <w:right w:val="nil"/>
            </w:tcBorders>
            <w:shd w:val="clear" w:color="000000" w:fill="FFFFFF"/>
            <w:noWrap/>
            <w:vAlign w:val="bottom"/>
            <w:hideMark/>
          </w:tcPr>
          <w:p w14:paraId="039626C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0,031 </w:t>
            </w:r>
          </w:p>
        </w:tc>
        <w:tc>
          <w:tcPr>
            <w:tcW w:w="1095" w:type="dxa"/>
            <w:tcBorders>
              <w:top w:val="nil"/>
              <w:left w:val="nil"/>
              <w:bottom w:val="nil"/>
              <w:right w:val="nil"/>
            </w:tcBorders>
            <w:shd w:val="clear" w:color="000000" w:fill="FFFFFF"/>
            <w:noWrap/>
            <w:vAlign w:val="bottom"/>
            <w:hideMark/>
          </w:tcPr>
          <w:p w14:paraId="325B8B7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0,024 </w:t>
            </w:r>
          </w:p>
        </w:tc>
        <w:tc>
          <w:tcPr>
            <w:tcW w:w="1095" w:type="dxa"/>
            <w:tcBorders>
              <w:top w:val="nil"/>
              <w:left w:val="nil"/>
              <w:bottom w:val="nil"/>
              <w:right w:val="nil"/>
            </w:tcBorders>
            <w:shd w:val="clear" w:color="000000" w:fill="FFFFFF"/>
            <w:noWrap/>
            <w:vAlign w:val="bottom"/>
            <w:hideMark/>
          </w:tcPr>
          <w:p w14:paraId="7D02643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0,016 </w:t>
            </w:r>
          </w:p>
        </w:tc>
        <w:tc>
          <w:tcPr>
            <w:tcW w:w="1095" w:type="dxa"/>
            <w:tcBorders>
              <w:top w:val="nil"/>
              <w:left w:val="nil"/>
              <w:bottom w:val="nil"/>
              <w:right w:val="nil"/>
            </w:tcBorders>
            <w:shd w:val="clear" w:color="000000" w:fill="FFFFFF"/>
            <w:noWrap/>
            <w:vAlign w:val="bottom"/>
            <w:hideMark/>
          </w:tcPr>
          <w:p w14:paraId="5FCC7CB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0,008 </w:t>
            </w:r>
          </w:p>
        </w:tc>
        <w:tc>
          <w:tcPr>
            <w:tcW w:w="1095" w:type="dxa"/>
            <w:tcBorders>
              <w:top w:val="nil"/>
              <w:left w:val="nil"/>
              <w:bottom w:val="nil"/>
              <w:right w:val="nil"/>
            </w:tcBorders>
            <w:shd w:val="clear" w:color="000000" w:fill="FFFFFF"/>
            <w:noWrap/>
            <w:vAlign w:val="bottom"/>
            <w:hideMark/>
          </w:tcPr>
          <w:p w14:paraId="42D9120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r>
      <w:tr w:rsidR="005F6E48" w:rsidRPr="005F6E48" w14:paraId="108D193B" w14:textId="77777777" w:rsidTr="005F6E48">
        <w:trPr>
          <w:trHeight w:val="315"/>
          <w:jc w:val="center"/>
        </w:trPr>
        <w:tc>
          <w:tcPr>
            <w:tcW w:w="8276" w:type="dxa"/>
            <w:gridSpan w:val="8"/>
            <w:tcBorders>
              <w:top w:val="single" w:sz="4" w:space="0" w:color="auto"/>
              <w:left w:val="nil"/>
              <w:bottom w:val="single" w:sz="8" w:space="0" w:color="auto"/>
              <w:right w:val="nil"/>
            </w:tcBorders>
            <w:shd w:val="clear" w:color="000000" w:fill="FFFFFF"/>
            <w:noWrap/>
            <w:vAlign w:val="bottom"/>
            <w:hideMark/>
          </w:tcPr>
          <w:p w14:paraId="316BD312"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Morichal - Yopal  </w:t>
            </w:r>
          </w:p>
        </w:tc>
      </w:tr>
      <w:tr w:rsidR="005F6E48" w:rsidRPr="005F6E48" w14:paraId="563D8407"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100DAF0C" w14:textId="77777777" w:rsidR="005F6E48" w:rsidRPr="005F6E48" w:rsidRDefault="005F6E48" w:rsidP="005F6E48">
            <w:pPr>
              <w:jc w:val="center"/>
              <w:rPr>
                <w:color w:val="000000"/>
                <w:sz w:val="22"/>
                <w:szCs w:val="22"/>
                <w:lang w:val="es-CO" w:eastAsia="es-CO"/>
              </w:rPr>
            </w:pPr>
            <w:r w:rsidRPr="005F6E48">
              <w:rPr>
                <w:color w:val="000000"/>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78012530"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   </w:t>
            </w:r>
          </w:p>
        </w:tc>
        <w:tc>
          <w:tcPr>
            <w:tcW w:w="1095" w:type="dxa"/>
            <w:tcBorders>
              <w:top w:val="nil"/>
              <w:left w:val="nil"/>
              <w:bottom w:val="nil"/>
              <w:right w:val="nil"/>
            </w:tcBorders>
            <w:shd w:val="clear" w:color="000000" w:fill="FFFFFF"/>
            <w:noWrap/>
            <w:vAlign w:val="bottom"/>
            <w:hideMark/>
          </w:tcPr>
          <w:p w14:paraId="5EFCADBA"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20 </w:t>
            </w:r>
          </w:p>
        </w:tc>
        <w:tc>
          <w:tcPr>
            <w:tcW w:w="1095" w:type="dxa"/>
            <w:tcBorders>
              <w:top w:val="nil"/>
              <w:left w:val="nil"/>
              <w:bottom w:val="nil"/>
              <w:right w:val="nil"/>
            </w:tcBorders>
            <w:shd w:val="clear" w:color="000000" w:fill="FFFFFF"/>
            <w:noWrap/>
            <w:vAlign w:val="bottom"/>
            <w:hideMark/>
          </w:tcPr>
          <w:p w14:paraId="1EA1AC30"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40 </w:t>
            </w:r>
          </w:p>
        </w:tc>
        <w:tc>
          <w:tcPr>
            <w:tcW w:w="1095" w:type="dxa"/>
            <w:tcBorders>
              <w:top w:val="nil"/>
              <w:left w:val="nil"/>
              <w:bottom w:val="nil"/>
              <w:right w:val="nil"/>
            </w:tcBorders>
            <w:shd w:val="clear" w:color="000000" w:fill="FFFFFF"/>
            <w:noWrap/>
            <w:vAlign w:val="bottom"/>
            <w:hideMark/>
          </w:tcPr>
          <w:p w14:paraId="3B576B54"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50 </w:t>
            </w:r>
          </w:p>
        </w:tc>
        <w:tc>
          <w:tcPr>
            <w:tcW w:w="1095" w:type="dxa"/>
            <w:tcBorders>
              <w:top w:val="nil"/>
              <w:left w:val="nil"/>
              <w:bottom w:val="nil"/>
              <w:right w:val="nil"/>
            </w:tcBorders>
            <w:shd w:val="clear" w:color="000000" w:fill="FFFFFF"/>
            <w:noWrap/>
            <w:vAlign w:val="bottom"/>
            <w:hideMark/>
          </w:tcPr>
          <w:p w14:paraId="23BD50B5"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60 </w:t>
            </w:r>
          </w:p>
        </w:tc>
        <w:tc>
          <w:tcPr>
            <w:tcW w:w="1095" w:type="dxa"/>
            <w:tcBorders>
              <w:top w:val="nil"/>
              <w:left w:val="nil"/>
              <w:bottom w:val="nil"/>
              <w:right w:val="nil"/>
            </w:tcBorders>
            <w:shd w:val="clear" w:color="000000" w:fill="FFFFFF"/>
            <w:noWrap/>
            <w:vAlign w:val="bottom"/>
            <w:hideMark/>
          </w:tcPr>
          <w:p w14:paraId="30CDE567"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70 </w:t>
            </w:r>
          </w:p>
        </w:tc>
        <w:tc>
          <w:tcPr>
            <w:tcW w:w="1095" w:type="dxa"/>
            <w:tcBorders>
              <w:top w:val="nil"/>
              <w:left w:val="nil"/>
              <w:bottom w:val="nil"/>
              <w:right w:val="nil"/>
            </w:tcBorders>
            <w:shd w:val="clear" w:color="000000" w:fill="FFFFFF"/>
            <w:noWrap/>
            <w:vAlign w:val="bottom"/>
            <w:hideMark/>
          </w:tcPr>
          <w:p w14:paraId="65E67C5A"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80 </w:t>
            </w:r>
          </w:p>
        </w:tc>
      </w:tr>
      <w:tr w:rsidR="005F6E48" w:rsidRPr="005F6E48" w14:paraId="7D05D213"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10FED9A3"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1BEFF49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c>
          <w:tcPr>
            <w:tcW w:w="1095" w:type="dxa"/>
            <w:tcBorders>
              <w:top w:val="nil"/>
              <w:left w:val="nil"/>
              <w:bottom w:val="nil"/>
              <w:right w:val="nil"/>
            </w:tcBorders>
            <w:shd w:val="clear" w:color="000000" w:fill="FFFFFF"/>
            <w:noWrap/>
            <w:vAlign w:val="bottom"/>
            <w:hideMark/>
          </w:tcPr>
          <w:p w14:paraId="5F863AE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25,790 </w:t>
            </w:r>
          </w:p>
        </w:tc>
        <w:tc>
          <w:tcPr>
            <w:tcW w:w="1095" w:type="dxa"/>
            <w:tcBorders>
              <w:top w:val="nil"/>
              <w:left w:val="nil"/>
              <w:bottom w:val="nil"/>
              <w:right w:val="nil"/>
            </w:tcBorders>
            <w:shd w:val="clear" w:color="000000" w:fill="FFFFFF"/>
            <w:noWrap/>
            <w:vAlign w:val="bottom"/>
            <w:hideMark/>
          </w:tcPr>
          <w:p w14:paraId="3B8EED7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51,579 </w:t>
            </w:r>
          </w:p>
        </w:tc>
        <w:tc>
          <w:tcPr>
            <w:tcW w:w="1095" w:type="dxa"/>
            <w:tcBorders>
              <w:top w:val="nil"/>
              <w:left w:val="nil"/>
              <w:bottom w:val="nil"/>
              <w:right w:val="nil"/>
            </w:tcBorders>
            <w:shd w:val="clear" w:color="000000" w:fill="FFFFFF"/>
            <w:noWrap/>
            <w:vAlign w:val="bottom"/>
            <w:hideMark/>
          </w:tcPr>
          <w:p w14:paraId="75399D0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64,474 </w:t>
            </w:r>
          </w:p>
        </w:tc>
        <w:tc>
          <w:tcPr>
            <w:tcW w:w="1095" w:type="dxa"/>
            <w:tcBorders>
              <w:top w:val="nil"/>
              <w:left w:val="nil"/>
              <w:bottom w:val="nil"/>
              <w:right w:val="nil"/>
            </w:tcBorders>
            <w:shd w:val="clear" w:color="000000" w:fill="FFFFFF"/>
            <w:noWrap/>
            <w:vAlign w:val="bottom"/>
            <w:hideMark/>
          </w:tcPr>
          <w:p w14:paraId="3E497CA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77,369 </w:t>
            </w:r>
          </w:p>
        </w:tc>
        <w:tc>
          <w:tcPr>
            <w:tcW w:w="1095" w:type="dxa"/>
            <w:tcBorders>
              <w:top w:val="nil"/>
              <w:left w:val="nil"/>
              <w:bottom w:val="nil"/>
              <w:right w:val="nil"/>
            </w:tcBorders>
            <w:shd w:val="clear" w:color="000000" w:fill="FFFFFF"/>
            <w:noWrap/>
            <w:vAlign w:val="bottom"/>
            <w:hideMark/>
          </w:tcPr>
          <w:p w14:paraId="24407A4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90,264 </w:t>
            </w:r>
          </w:p>
        </w:tc>
        <w:tc>
          <w:tcPr>
            <w:tcW w:w="1095" w:type="dxa"/>
            <w:tcBorders>
              <w:top w:val="nil"/>
              <w:left w:val="nil"/>
              <w:bottom w:val="nil"/>
              <w:right w:val="nil"/>
            </w:tcBorders>
            <w:shd w:val="clear" w:color="000000" w:fill="FFFFFF"/>
            <w:noWrap/>
            <w:vAlign w:val="bottom"/>
            <w:hideMark/>
          </w:tcPr>
          <w:p w14:paraId="589F943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103,159 </w:t>
            </w:r>
          </w:p>
        </w:tc>
      </w:tr>
      <w:tr w:rsidR="005F6E48" w:rsidRPr="005F6E48" w14:paraId="21340A3A"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635929C5"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6EA468F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0,407 </w:t>
            </w:r>
          </w:p>
        </w:tc>
        <w:tc>
          <w:tcPr>
            <w:tcW w:w="1095" w:type="dxa"/>
            <w:tcBorders>
              <w:top w:val="nil"/>
              <w:left w:val="nil"/>
              <w:bottom w:val="nil"/>
              <w:right w:val="nil"/>
            </w:tcBorders>
            <w:shd w:val="clear" w:color="000000" w:fill="FFFFFF"/>
            <w:noWrap/>
            <w:vAlign w:val="bottom"/>
            <w:hideMark/>
          </w:tcPr>
          <w:p w14:paraId="345BDC5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0,325 </w:t>
            </w:r>
          </w:p>
        </w:tc>
        <w:tc>
          <w:tcPr>
            <w:tcW w:w="1095" w:type="dxa"/>
            <w:tcBorders>
              <w:top w:val="nil"/>
              <w:left w:val="nil"/>
              <w:bottom w:val="nil"/>
              <w:right w:val="nil"/>
            </w:tcBorders>
            <w:shd w:val="clear" w:color="000000" w:fill="FFFFFF"/>
            <w:noWrap/>
            <w:vAlign w:val="bottom"/>
            <w:hideMark/>
          </w:tcPr>
          <w:p w14:paraId="4320E55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0,244 </w:t>
            </w:r>
          </w:p>
        </w:tc>
        <w:tc>
          <w:tcPr>
            <w:tcW w:w="1095" w:type="dxa"/>
            <w:tcBorders>
              <w:top w:val="nil"/>
              <w:left w:val="nil"/>
              <w:bottom w:val="nil"/>
              <w:right w:val="nil"/>
            </w:tcBorders>
            <w:shd w:val="clear" w:color="000000" w:fill="FFFFFF"/>
            <w:noWrap/>
            <w:vAlign w:val="bottom"/>
            <w:hideMark/>
          </w:tcPr>
          <w:p w14:paraId="600A745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0,203 </w:t>
            </w:r>
          </w:p>
        </w:tc>
        <w:tc>
          <w:tcPr>
            <w:tcW w:w="1095" w:type="dxa"/>
            <w:tcBorders>
              <w:top w:val="nil"/>
              <w:left w:val="nil"/>
              <w:bottom w:val="nil"/>
              <w:right w:val="nil"/>
            </w:tcBorders>
            <w:shd w:val="clear" w:color="000000" w:fill="FFFFFF"/>
            <w:noWrap/>
            <w:vAlign w:val="bottom"/>
            <w:hideMark/>
          </w:tcPr>
          <w:p w14:paraId="0C1D5F7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0,163 </w:t>
            </w:r>
          </w:p>
        </w:tc>
        <w:tc>
          <w:tcPr>
            <w:tcW w:w="1095" w:type="dxa"/>
            <w:tcBorders>
              <w:top w:val="nil"/>
              <w:left w:val="nil"/>
              <w:bottom w:val="nil"/>
              <w:right w:val="nil"/>
            </w:tcBorders>
            <w:shd w:val="clear" w:color="000000" w:fill="FFFFFF"/>
            <w:noWrap/>
            <w:vAlign w:val="bottom"/>
            <w:hideMark/>
          </w:tcPr>
          <w:p w14:paraId="5DE3D40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0,122 </w:t>
            </w:r>
          </w:p>
        </w:tc>
        <w:tc>
          <w:tcPr>
            <w:tcW w:w="1095" w:type="dxa"/>
            <w:tcBorders>
              <w:top w:val="nil"/>
              <w:left w:val="nil"/>
              <w:bottom w:val="nil"/>
              <w:right w:val="nil"/>
            </w:tcBorders>
            <w:shd w:val="clear" w:color="000000" w:fill="FFFFFF"/>
            <w:noWrap/>
            <w:vAlign w:val="bottom"/>
            <w:hideMark/>
          </w:tcPr>
          <w:p w14:paraId="084A308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0,081 </w:t>
            </w:r>
          </w:p>
        </w:tc>
      </w:tr>
      <w:tr w:rsidR="005F6E48" w:rsidRPr="005F6E48" w14:paraId="785CE0ED"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6479177A" w14:textId="77777777" w:rsidR="005F6E48" w:rsidRPr="005F6E48" w:rsidRDefault="005F6E48" w:rsidP="005F6E48">
            <w:pPr>
              <w:jc w:val="center"/>
              <w:rPr>
                <w:sz w:val="22"/>
                <w:szCs w:val="22"/>
                <w:lang w:val="es-CO" w:eastAsia="es-CO"/>
              </w:rPr>
            </w:pPr>
            <w:r w:rsidRPr="005F6E48">
              <w:rPr>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14869D4E"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85 </w:t>
            </w:r>
          </w:p>
        </w:tc>
        <w:tc>
          <w:tcPr>
            <w:tcW w:w="1095" w:type="dxa"/>
            <w:tcBorders>
              <w:top w:val="nil"/>
              <w:left w:val="nil"/>
              <w:bottom w:val="nil"/>
              <w:right w:val="nil"/>
            </w:tcBorders>
            <w:shd w:val="clear" w:color="000000" w:fill="FFFFFF"/>
            <w:noWrap/>
            <w:vAlign w:val="bottom"/>
            <w:hideMark/>
          </w:tcPr>
          <w:p w14:paraId="0B4D8817"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90 </w:t>
            </w:r>
          </w:p>
        </w:tc>
        <w:tc>
          <w:tcPr>
            <w:tcW w:w="1095" w:type="dxa"/>
            <w:tcBorders>
              <w:top w:val="nil"/>
              <w:left w:val="nil"/>
              <w:bottom w:val="nil"/>
              <w:right w:val="nil"/>
            </w:tcBorders>
            <w:shd w:val="clear" w:color="000000" w:fill="FFFFFF"/>
            <w:noWrap/>
            <w:vAlign w:val="bottom"/>
            <w:hideMark/>
          </w:tcPr>
          <w:p w14:paraId="386A8A29"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92 </w:t>
            </w:r>
          </w:p>
        </w:tc>
        <w:tc>
          <w:tcPr>
            <w:tcW w:w="1095" w:type="dxa"/>
            <w:tcBorders>
              <w:top w:val="nil"/>
              <w:left w:val="nil"/>
              <w:bottom w:val="nil"/>
              <w:right w:val="nil"/>
            </w:tcBorders>
            <w:shd w:val="clear" w:color="000000" w:fill="FFFFFF"/>
            <w:noWrap/>
            <w:vAlign w:val="bottom"/>
            <w:hideMark/>
          </w:tcPr>
          <w:p w14:paraId="6A431C63"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94 </w:t>
            </w:r>
          </w:p>
        </w:tc>
        <w:tc>
          <w:tcPr>
            <w:tcW w:w="1095" w:type="dxa"/>
            <w:tcBorders>
              <w:top w:val="nil"/>
              <w:left w:val="nil"/>
              <w:bottom w:val="nil"/>
              <w:right w:val="nil"/>
            </w:tcBorders>
            <w:shd w:val="clear" w:color="000000" w:fill="FFFFFF"/>
            <w:noWrap/>
            <w:vAlign w:val="bottom"/>
            <w:hideMark/>
          </w:tcPr>
          <w:p w14:paraId="2BA4E579"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96 </w:t>
            </w:r>
          </w:p>
        </w:tc>
        <w:tc>
          <w:tcPr>
            <w:tcW w:w="1095" w:type="dxa"/>
            <w:tcBorders>
              <w:top w:val="nil"/>
              <w:left w:val="nil"/>
              <w:bottom w:val="nil"/>
              <w:right w:val="nil"/>
            </w:tcBorders>
            <w:shd w:val="clear" w:color="000000" w:fill="FFFFFF"/>
            <w:noWrap/>
            <w:vAlign w:val="bottom"/>
            <w:hideMark/>
          </w:tcPr>
          <w:p w14:paraId="70040ED2"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98 </w:t>
            </w:r>
          </w:p>
        </w:tc>
        <w:tc>
          <w:tcPr>
            <w:tcW w:w="1095" w:type="dxa"/>
            <w:tcBorders>
              <w:top w:val="nil"/>
              <w:left w:val="nil"/>
              <w:bottom w:val="nil"/>
              <w:right w:val="nil"/>
            </w:tcBorders>
            <w:shd w:val="clear" w:color="000000" w:fill="FFFFFF"/>
            <w:noWrap/>
            <w:vAlign w:val="bottom"/>
            <w:hideMark/>
          </w:tcPr>
          <w:p w14:paraId="66B99382"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100 </w:t>
            </w:r>
          </w:p>
        </w:tc>
      </w:tr>
      <w:tr w:rsidR="005F6E48" w:rsidRPr="005F6E48" w14:paraId="6E1794CC"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1E2DEA39" w14:textId="77777777" w:rsidR="005F6E48" w:rsidRPr="005F6E48" w:rsidRDefault="005F6E48" w:rsidP="005F6E48">
            <w:pPr>
              <w:jc w:val="center"/>
              <w:rPr>
                <w:b/>
                <w:bCs/>
                <w:sz w:val="18"/>
                <w:szCs w:val="18"/>
                <w:lang w:val="es-CO" w:eastAsia="es-CO"/>
              </w:rPr>
            </w:pPr>
            <w:r w:rsidRPr="005F6E48">
              <w:rPr>
                <w:b/>
                <w:bCs/>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627F459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109,606 </w:t>
            </w:r>
          </w:p>
        </w:tc>
        <w:tc>
          <w:tcPr>
            <w:tcW w:w="1095" w:type="dxa"/>
            <w:tcBorders>
              <w:top w:val="nil"/>
              <w:left w:val="nil"/>
              <w:bottom w:val="nil"/>
              <w:right w:val="nil"/>
            </w:tcBorders>
            <w:shd w:val="clear" w:color="000000" w:fill="FFFFFF"/>
            <w:noWrap/>
            <w:vAlign w:val="bottom"/>
            <w:hideMark/>
          </w:tcPr>
          <w:p w14:paraId="479D136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116,054 </w:t>
            </w:r>
          </w:p>
        </w:tc>
        <w:tc>
          <w:tcPr>
            <w:tcW w:w="1095" w:type="dxa"/>
            <w:tcBorders>
              <w:top w:val="nil"/>
              <w:left w:val="nil"/>
              <w:bottom w:val="nil"/>
              <w:right w:val="nil"/>
            </w:tcBorders>
            <w:shd w:val="clear" w:color="000000" w:fill="FFFFFF"/>
            <w:noWrap/>
            <w:vAlign w:val="bottom"/>
            <w:hideMark/>
          </w:tcPr>
          <w:p w14:paraId="6FFF6CE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118,633 </w:t>
            </w:r>
          </w:p>
        </w:tc>
        <w:tc>
          <w:tcPr>
            <w:tcW w:w="1095" w:type="dxa"/>
            <w:tcBorders>
              <w:top w:val="nil"/>
              <w:left w:val="nil"/>
              <w:bottom w:val="nil"/>
              <w:right w:val="nil"/>
            </w:tcBorders>
            <w:shd w:val="clear" w:color="000000" w:fill="FFFFFF"/>
            <w:noWrap/>
            <w:vAlign w:val="bottom"/>
            <w:hideMark/>
          </w:tcPr>
          <w:p w14:paraId="3501C31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121,212 </w:t>
            </w:r>
          </w:p>
        </w:tc>
        <w:tc>
          <w:tcPr>
            <w:tcW w:w="1095" w:type="dxa"/>
            <w:tcBorders>
              <w:top w:val="nil"/>
              <w:left w:val="nil"/>
              <w:bottom w:val="nil"/>
              <w:right w:val="nil"/>
            </w:tcBorders>
            <w:shd w:val="clear" w:color="000000" w:fill="FFFFFF"/>
            <w:noWrap/>
            <w:vAlign w:val="bottom"/>
            <w:hideMark/>
          </w:tcPr>
          <w:p w14:paraId="1FA730A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123,791 </w:t>
            </w:r>
          </w:p>
        </w:tc>
        <w:tc>
          <w:tcPr>
            <w:tcW w:w="1095" w:type="dxa"/>
            <w:tcBorders>
              <w:top w:val="nil"/>
              <w:left w:val="nil"/>
              <w:bottom w:val="nil"/>
              <w:right w:val="nil"/>
            </w:tcBorders>
            <w:shd w:val="clear" w:color="000000" w:fill="FFFFFF"/>
            <w:noWrap/>
            <w:vAlign w:val="bottom"/>
            <w:hideMark/>
          </w:tcPr>
          <w:p w14:paraId="6C01B5C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126,370 </w:t>
            </w:r>
          </w:p>
        </w:tc>
        <w:tc>
          <w:tcPr>
            <w:tcW w:w="1095" w:type="dxa"/>
            <w:tcBorders>
              <w:top w:val="nil"/>
              <w:left w:val="nil"/>
              <w:bottom w:val="nil"/>
              <w:right w:val="nil"/>
            </w:tcBorders>
            <w:shd w:val="clear" w:color="000000" w:fill="FFFFFF"/>
            <w:noWrap/>
            <w:vAlign w:val="bottom"/>
            <w:hideMark/>
          </w:tcPr>
          <w:p w14:paraId="18A787F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128,949 </w:t>
            </w:r>
          </w:p>
        </w:tc>
      </w:tr>
      <w:tr w:rsidR="005F6E48" w:rsidRPr="005F6E48" w14:paraId="75C0A6D7" w14:textId="77777777" w:rsidTr="005F6E48">
        <w:trPr>
          <w:trHeight w:val="255"/>
          <w:jc w:val="center"/>
        </w:trPr>
        <w:tc>
          <w:tcPr>
            <w:tcW w:w="611" w:type="dxa"/>
            <w:tcBorders>
              <w:top w:val="nil"/>
              <w:left w:val="nil"/>
              <w:bottom w:val="single" w:sz="4" w:space="0" w:color="auto"/>
              <w:right w:val="nil"/>
            </w:tcBorders>
            <w:shd w:val="clear" w:color="000000" w:fill="FFFFFF"/>
            <w:noWrap/>
            <w:vAlign w:val="bottom"/>
            <w:hideMark/>
          </w:tcPr>
          <w:p w14:paraId="19B44B4D" w14:textId="77777777" w:rsidR="005F6E48" w:rsidRPr="005F6E48" w:rsidRDefault="005F6E48" w:rsidP="005F6E48">
            <w:pPr>
              <w:jc w:val="center"/>
              <w:rPr>
                <w:b/>
                <w:bCs/>
                <w:sz w:val="18"/>
                <w:szCs w:val="18"/>
                <w:lang w:val="es-CO" w:eastAsia="es-CO"/>
              </w:rPr>
            </w:pPr>
            <w:r w:rsidRPr="005F6E48">
              <w:rPr>
                <w:b/>
                <w:bCs/>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34B97FB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0,061 </w:t>
            </w:r>
          </w:p>
        </w:tc>
        <w:tc>
          <w:tcPr>
            <w:tcW w:w="1095" w:type="dxa"/>
            <w:tcBorders>
              <w:top w:val="nil"/>
              <w:left w:val="nil"/>
              <w:bottom w:val="nil"/>
              <w:right w:val="nil"/>
            </w:tcBorders>
            <w:shd w:val="clear" w:color="000000" w:fill="FFFFFF"/>
            <w:noWrap/>
            <w:vAlign w:val="bottom"/>
            <w:hideMark/>
          </w:tcPr>
          <w:p w14:paraId="4B6693C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0,041 </w:t>
            </w:r>
          </w:p>
        </w:tc>
        <w:tc>
          <w:tcPr>
            <w:tcW w:w="1095" w:type="dxa"/>
            <w:tcBorders>
              <w:top w:val="nil"/>
              <w:left w:val="nil"/>
              <w:bottom w:val="nil"/>
              <w:right w:val="nil"/>
            </w:tcBorders>
            <w:shd w:val="clear" w:color="000000" w:fill="FFFFFF"/>
            <w:noWrap/>
            <w:vAlign w:val="bottom"/>
            <w:hideMark/>
          </w:tcPr>
          <w:p w14:paraId="393F5D5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0,033 </w:t>
            </w:r>
          </w:p>
        </w:tc>
        <w:tc>
          <w:tcPr>
            <w:tcW w:w="1095" w:type="dxa"/>
            <w:tcBorders>
              <w:top w:val="nil"/>
              <w:left w:val="nil"/>
              <w:bottom w:val="nil"/>
              <w:right w:val="nil"/>
            </w:tcBorders>
            <w:shd w:val="clear" w:color="000000" w:fill="FFFFFF"/>
            <w:noWrap/>
            <w:vAlign w:val="bottom"/>
            <w:hideMark/>
          </w:tcPr>
          <w:p w14:paraId="4EED4AC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0,024 </w:t>
            </w:r>
          </w:p>
        </w:tc>
        <w:tc>
          <w:tcPr>
            <w:tcW w:w="1095" w:type="dxa"/>
            <w:tcBorders>
              <w:top w:val="nil"/>
              <w:left w:val="nil"/>
              <w:bottom w:val="nil"/>
              <w:right w:val="nil"/>
            </w:tcBorders>
            <w:shd w:val="clear" w:color="000000" w:fill="FFFFFF"/>
            <w:noWrap/>
            <w:vAlign w:val="bottom"/>
            <w:hideMark/>
          </w:tcPr>
          <w:p w14:paraId="005A31D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0,016 </w:t>
            </w:r>
          </w:p>
        </w:tc>
        <w:tc>
          <w:tcPr>
            <w:tcW w:w="1095" w:type="dxa"/>
            <w:tcBorders>
              <w:top w:val="nil"/>
              <w:left w:val="nil"/>
              <w:bottom w:val="nil"/>
              <w:right w:val="nil"/>
            </w:tcBorders>
            <w:shd w:val="clear" w:color="000000" w:fill="FFFFFF"/>
            <w:noWrap/>
            <w:vAlign w:val="bottom"/>
            <w:hideMark/>
          </w:tcPr>
          <w:p w14:paraId="1F361F5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0,008 </w:t>
            </w:r>
          </w:p>
        </w:tc>
        <w:tc>
          <w:tcPr>
            <w:tcW w:w="1095" w:type="dxa"/>
            <w:tcBorders>
              <w:top w:val="nil"/>
              <w:left w:val="nil"/>
              <w:bottom w:val="nil"/>
              <w:right w:val="nil"/>
            </w:tcBorders>
            <w:shd w:val="clear" w:color="000000" w:fill="FFFFFF"/>
            <w:noWrap/>
            <w:vAlign w:val="bottom"/>
            <w:hideMark/>
          </w:tcPr>
          <w:p w14:paraId="7A5DA64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r>
      <w:tr w:rsidR="005F6E48" w:rsidRPr="005F6E48" w14:paraId="375BF0D4" w14:textId="77777777" w:rsidTr="005F6E48">
        <w:trPr>
          <w:trHeight w:val="315"/>
          <w:jc w:val="center"/>
        </w:trPr>
        <w:tc>
          <w:tcPr>
            <w:tcW w:w="8276" w:type="dxa"/>
            <w:gridSpan w:val="8"/>
            <w:tcBorders>
              <w:top w:val="single" w:sz="4" w:space="0" w:color="auto"/>
              <w:left w:val="nil"/>
              <w:bottom w:val="single" w:sz="8" w:space="0" w:color="auto"/>
              <w:right w:val="nil"/>
            </w:tcBorders>
            <w:shd w:val="clear" w:color="000000" w:fill="FFFFFF"/>
            <w:noWrap/>
            <w:vAlign w:val="bottom"/>
            <w:hideMark/>
          </w:tcPr>
          <w:p w14:paraId="7ACD7705"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Ballena - Barrancabermeja  </w:t>
            </w:r>
          </w:p>
        </w:tc>
      </w:tr>
      <w:tr w:rsidR="005F6E48" w:rsidRPr="005F6E48" w14:paraId="7B84699D"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5D32D226" w14:textId="77777777" w:rsidR="005F6E48" w:rsidRPr="005F6E48" w:rsidRDefault="005F6E48" w:rsidP="005F6E48">
            <w:pPr>
              <w:jc w:val="center"/>
              <w:rPr>
                <w:color w:val="000000"/>
                <w:sz w:val="22"/>
                <w:szCs w:val="22"/>
                <w:lang w:val="es-CO" w:eastAsia="es-CO"/>
              </w:rPr>
            </w:pPr>
            <w:r w:rsidRPr="005F6E48">
              <w:rPr>
                <w:color w:val="000000"/>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01B4F38B"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   </w:t>
            </w:r>
          </w:p>
        </w:tc>
        <w:tc>
          <w:tcPr>
            <w:tcW w:w="1095" w:type="dxa"/>
            <w:tcBorders>
              <w:top w:val="nil"/>
              <w:left w:val="nil"/>
              <w:bottom w:val="nil"/>
              <w:right w:val="nil"/>
            </w:tcBorders>
            <w:shd w:val="clear" w:color="000000" w:fill="FFFFFF"/>
            <w:noWrap/>
            <w:vAlign w:val="bottom"/>
            <w:hideMark/>
          </w:tcPr>
          <w:p w14:paraId="15EFD904"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20 </w:t>
            </w:r>
          </w:p>
        </w:tc>
        <w:tc>
          <w:tcPr>
            <w:tcW w:w="1095" w:type="dxa"/>
            <w:tcBorders>
              <w:top w:val="nil"/>
              <w:left w:val="nil"/>
              <w:bottom w:val="nil"/>
              <w:right w:val="nil"/>
            </w:tcBorders>
            <w:shd w:val="clear" w:color="000000" w:fill="FFFFFF"/>
            <w:noWrap/>
            <w:vAlign w:val="bottom"/>
            <w:hideMark/>
          </w:tcPr>
          <w:p w14:paraId="2D6526CE"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40 </w:t>
            </w:r>
          </w:p>
        </w:tc>
        <w:tc>
          <w:tcPr>
            <w:tcW w:w="1095" w:type="dxa"/>
            <w:tcBorders>
              <w:top w:val="nil"/>
              <w:left w:val="nil"/>
              <w:bottom w:val="nil"/>
              <w:right w:val="nil"/>
            </w:tcBorders>
            <w:shd w:val="clear" w:color="000000" w:fill="FFFFFF"/>
            <w:noWrap/>
            <w:vAlign w:val="bottom"/>
            <w:hideMark/>
          </w:tcPr>
          <w:p w14:paraId="1C8E67BB"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50 </w:t>
            </w:r>
          </w:p>
        </w:tc>
        <w:tc>
          <w:tcPr>
            <w:tcW w:w="1095" w:type="dxa"/>
            <w:tcBorders>
              <w:top w:val="nil"/>
              <w:left w:val="nil"/>
              <w:bottom w:val="nil"/>
              <w:right w:val="nil"/>
            </w:tcBorders>
            <w:shd w:val="clear" w:color="000000" w:fill="FFFFFF"/>
            <w:noWrap/>
            <w:vAlign w:val="bottom"/>
            <w:hideMark/>
          </w:tcPr>
          <w:p w14:paraId="1E2E41EF"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60 </w:t>
            </w:r>
          </w:p>
        </w:tc>
        <w:tc>
          <w:tcPr>
            <w:tcW w:w="1095" w:type="dxa"/>
            <w:tcBorders>
              <w:top w:val="nil"/>
              <w:left w:val="nil"/>
              <w:bottom w:val="nil"/>
              <w:right w:val="nil"/>
            </w:tcBorders>
            <w:shd w:val="clear" w:color="000000" w:fill="FFFFFF"/>
            <w:noWrap/>
            <w:vAlign w:val="bottom"/>
            <w:hideMark/>
          </w:tcPr>
          <w:p w14:paraId="6FA42EDC"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70 </w:t>
            </w:r>
          </w:p>
        </w:tc>
        <w:tc>
          <w:tcPr>
            <w:tcW w:w="1095" w:type="dxa"/>
            <w:tcBorders>
              <w:top w:val="nil"/>
              <w:left w:val="nil"/>
              <w:bottom w:val="nil"/>
              <w:right w:val="nil"/>
            </w:tcBorders>
            <w:shd w:val="clear" w:color="000000" w:fill="FFFFFF"/>
            <w:noWrap/>
            <w:vAlign w:val="bottom"/>
            <w:hideMark/>
          </w:tcPr>
          <w:p w14:paraId="08A6A13D"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80 </w:t>
            </w:r>
          </w:p>
        </w:tc>
      </w:tr>
      <w:tr w:rsidR="005F6E48" w:rsidRPr="005F6E48" w14:paraId="5E299585"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21D49EAD"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lastRenderedPageBreak/>
              <w:t>CF</w:t>
            </w:r>
          </w:p>
        </w:tc>
        <w:tc>
          <w:tcPr>
            <w:tcW w:w="1095" w:type="dxa"/>
            <w:tcBorders>
              <w:top w:val="nil"/>
              <w:left w:val="nil"/>
              <w:bottom w:val="nil"/>
              <w:right w:val="nil"/>
            </w:tcBorders>
            <w:shd w:val="clear" w:color="000000" w:fill="FFFFFF"/>
            <w:noWrap/>
            <w:vAlign w:val="bottom"/>
            <w:hideMark/>
          </w:tcPr>
          <w:p w14:paraId="74D8296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c>
          <w:tcPr>
            <w:tcW w:w="1095" w:type="dxa"/>
            <w:tcBorders>
              <w:top w:val="nil"/>
              <w:left w:val="nil"/>
              <w:bottom w:val="nil"/>
              <w:right w:val="nil"/>
            </w:tcBorders>
            <w:shd w:val="clear" w:color="000000" w:fill="FFFFFF"/>
            <w:noWrap/>
            <w:vAlign w:val="bottom"/>
            <w:hideMark/>
          </w:tcPr>
          <w:p w14:paraId="23B8B34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47,513 </w:t>
            </w:r>
          </w:p>
        </w:tc>
        <w:tc>
          <w:tcPr>
            <w:tcW w:w="1095" w:type="dxa"/>
            <w:tcBorders>
              <w:top w:val="nil"/>
              <w:left w:val="nil"/>
              <w:bottom w:val="nil"/>
              <w:right w:val="nil"/>
            </w:tcBorders>
            <w:shd w:val="clear" w:color="000000" w:fill="FFFFFF"/>
            <w:noWrap/>
            <w:vAlign w:val="bottom"/>
            <w:hideMark/>
          </w:tcPr>
          <w:p w14:paraId="7FC3600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95,027 </w:t>
            </w:r>
          </w:p>
        </w:tc>
        <w:tc>
          <w:tcPr>
            <w:tcW w:w="1095" w:type="dxa"/>
            <w:tcBorders>
              <w:top w:val="nil"/>
              <w:left w:val="nil"/>
              <w:bottom w:val="nil"/>
              <w:right w:val="nil"/>
            </w:tcBorders>
            <w:shd w:val="clear" w:color="000000" w:fill="FFFFFF"/>
            <w:noWrap/>
            <w:vAlign w:val="bottom"/>
            <w:hideMark/>
          </w:tcPr>
          <w:p w14:paraId="054791D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118,783 </w:t>
            </w:r>
          </w:p>
        </w:tc>
        <w:tc>
          <w:tcPr>
            <w:tcW w:w="1095" w:type="dxa"/>
            <w:tcBorders>
              <w:top w:val="nil"/>
              <w:left w:val="nil"/>
              <w:bottom w:val="nil"/>
              <w:right w:val="nil"/>
            </w:tcBorders>
            <w:shd w:val="clear" w:color="000000" w:fill="FFFFFF"/>
            <w:noWrap/>
            <w:vAlign w:val="bottom"/>
            <w:hideMark/>
          </w:tcPr>
          <w:p w14:paraId="25B36A1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142,540 </w:t>
            </w:r>
          </w:p>
        </w:tc>
        <w:tc>
          <w:tcPr>
            <w:tcW w:w="1095" w:type="dxa"/>
            <w:tcBorders>
              <w:top w:val="nil"/>
              <w:left w:val="nil"/>
              <w:bottom w:val="nil"/>
              <w:right w:val="nil"/>
            </w:tcBorders>
            <w:shd w:val="clear" w:color="000000" w:fill="FFFFFF"/>
            <w:noWrap/>
            <w:vAlign w:val="bottom"/>
            <w:hideMark/>
          </w:tcPr>
          <w:p w14:paraId="6EF9743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166,297 </w:t>
            </w:r>
          </w:p>
        </w:tc>
        <w:tc>
          <w:tcPr>
            <w:tcW w:w="1095" w:type="dxa"/>
            <w:tcBorders>
              <w:top w:val="nil"/>
              <w:left w:val="nil"/>
              <w:bottom w:val="nil"/>
              <w:right w:val="nil"/>
            </w:tcBorders>
            <w:shd w:val="clear" w:color="000000" w:fill="FFFFFF"/>
            <w:noWrap/>
            <w:vAlign w:val="bottom"/>
            <w:hideMark/>
          </w:tcPr>
          <w:p w14:paraId="72EBE12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190,053 </w:t>
            </w:r>
          </w:p>
        </w:tc>
      </w:tr>
      <w:tr w:rsidR="005F6E48" w:rsidRPr="005F6E48" w14:paraId="52862ACF"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7C59EEFF"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2132AB1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1,193 </w:t>
            </w:r>
          </w:p>
        </w:tc>
        <w:tc>
          <w:tcPr>
            <w:tcW w:w="1095" w:type="dxa"/>
            <w:tcBorders>
              <w:top w:val="nil"/>
              <w:left w:val="nil"/>
              <w:bottom w:val="nil"/>
              <w:right w:val="nil"/>
            </w:tcBorders>
            <w:shd w:val="clear" w:color="000000" w:fill="FFFFFF"/>
            <w:noWrap/>
            <w:vAlign w:val="bottom"/>
            <w:hideMark/>
          </w:tcPr>
          <w:p w14:paraId="2FDB68C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0,954 </w:t>
            </w:r>
          </w:p>
        </w:tc>
        <w:tc>
          <w:tcPr>
            <w:tcW w:w="1095" w:type="dxa"/>
            <w:tcBorders>
              <w:top w:val="nil"/>
              <w:left w:val="nil"/>
              <w:bottom w:val="nil"/>
              <w:right w:val="nil"/>
            </w:tcBorders>
            <w:shd w:val="clear" w:color="000000" w:fill="FFFFFF"/>
            <w:noWrap/>
            <w:vAlign w:val="bottom"/>
            <w:hideMark/>
          </w:tcPr>
          <w:p w14:paraId="0F4E793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0,716 </w:t>
            </w:r>
          </w:p>
        </w:tc>
        <w:tc>
          <w:tcPr>
            <w:tcW w:w="1095" w:type="dxa"/>
            <w:tcBorders>
              <w:top w:val="nil"/>
              <w:left w:val="nil"/>
              <w:bottom w:val="nil"/>
              <w:right w:val="nil"/>
            </w:tcBorders>
            <w:shd w:val="clear" w:color="000000" w:fill="FFFFFF"/>
            <w:noWrap/>
            <w:vAlign w:val="bottom"/>
            <w:hideMark/>
          </w:tcPr>
          <w:p w14:paraId="508C5F2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0,596 </w:t>
            </w:r>
          </w:p>
        </w:tc>
        <w:tc>
          <w:tcPr>
            <w:tcW w:w="1095" w:type="dxa"/>
            <w:tcBorders>
              <w:top w:val="nil"/>
              <w:left w:val="nil"/>
              <w:bottom w:val="nil"/>
              <w:right w:val="nil"/>
            </w:tcBorders>
            <w:shd w:val="clear" w:color="000000" w:fill="FFFFFF"/>
            <w:noWrap/>
            <w:vAlign w:val="bottom"/>
            <w:hideMark/>
          </w:tcPr>
          <w:p w14:paraId="342A91B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0,477 </w:t>
            </w:r>
          </w:p>
        </w:tc>
        <w:tc>
          <w:tcPr>
            <w:tcW w:w="1095" w:type="dxa"/>
            <w:tcBorders>
              <w:top w:val="nil"/>
              <w:left w:val="nil"/>
              <w:bottom w:val="nil"/>
              <w:right w:val="nil"/>
            </w:tcBorders>
            <w:shd w:val="clear" w:color="000000" w:fill="FFFFFF"/>
            <w:noWrap/>
            <w:vAlign w:val="bottom"/>
            <w:hideMark/>
          </w:tcPr>
          <w:p w14:paraId="6025D93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0,358 </w:t>
            </w:r>
          </w:p>
        </w:tc>
        <w:tc>
          <w:tcPr>
            <w:tcW w:w="1095" w:type="dxa"/>
            <w:tcBorders>
              <w:top w:val="nil"/>
              <w:left w:val="nil"/>
              <w:bottom w:val="nil"/>
              <w:right w:val="nil"/>
            </w:tcBorders>
            <w:shd w:val="clear" w:color="000000" w:fill="FFFFFF"/>
            <w:noWrap/>
            <w:vAlign w:val="bottom"/>
            <w:hideMark/>
          </w:tcPr>
          <w:p w14:paraId="270A55B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0,239 </w:t>
            </w:r>
          </w:p>
        </w:tc>
      </w:tr>
      <w:tr w:rsidR="005F6E48" w:rsidRPr="005F6E48" w14:paraId="6C7377FB"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00253A4B" w14:textId="77777777" w:rsidR="005F6E48" w:rsidRPr="005F6E48" w:rsidRDefault="005F6E48" w:rsidP="005F6E48">
            <w:pPr>
              <w:jc w:val="center"/>
              <w:rPr>
                <w:sz w:val="22"/>
                <w:szCs w:val="22"/>
                <w:lang w:val="es-CO" w:eastAsia="es-CO"/>
              </w:rPr>
            </w:pPr>
            <w:r w:rsidRPr="005F6E48">
              <w:rPr>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2F3A02B9"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85 </w:t>
            </w:r>
          </w:p>
        </w:tc>
        <w:tc>
          <w:tcPr>
            <w:tcW w:w="1095" w:type="dxa"/>
            <w:tcBorders>
              <w:top w:val="nil"/>
              <w:left w:val="nil"/>
              <w:bottom w:val="nil"/>
              <w:right w:val="nil"/>
            </w:tcBorders>
            <w:shd w:val="clear" w:color="000000" w:fill="FFFFFF"/>
            <w:noWrap/>
            <w:vAlign w:val="bottom"/>
            <w:hideMark/>
          </w:tcPr>
          <w:p w14:paraId="5F8744E1"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90 </w:t>
            </w:r>
          </w:p>
        </w:tc>
        <w:tc>
          <w:tcPr>
            <w:tcW w:w="1095" w:type="dxa"/>
            <w:tcBorders>
              <w:top w:val="nil"/>
              <w:left w:val="nil"/>
              <w:bottom w:val="nil"/>
              <w:right w:val="nil"/>
            </w:tcBorders>
            <w:shd w:val="clear" w:color="000000" w:fill="FFFFFF"/>
            <w:noWrap/>
            <w:vAlign w:val="bottom"/>
            <w:hideMark/>
          </w:tcPr>
          <w:p w14:paraId="636A5383"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92 </w:t>
            </w:r>
          </w:p>
        </w:tc>
        <w:tc>
          <w:tcPr>
            <w:tcW w:w="1095" w:type="dxa"/>
            <w:tcBorders>
              <w:top w:val="nil"/>
              <w:left w:val="nil"/>
              <w:bottom w:val="nil"/>
              <w:right w:val="nil"/>
            </w:tcBorders>
            <w:shd w:val="clear" w:color="000000" w:fill="FFFFFF"/>
            <w:noWrap/>
            <w:vAlign w:val="bottom"/>
            <w:hideMark/>
          </w:tcPr>
          <w:p w14:paraId="0112B863"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94 </w:t>
            </w:r>
          </w:p>
        </w:tc>
        <w:tc>
          <w:tcPr>
            <w:tcW w:w="1095" w:type="dxa"/>
            <w:tcBorders>
              <w:top w:val="nil"/>
              <w:left w:val="nil"/>
              <w:bottom w:val="nil"/>
              <w:right w:val="nil"/>
            </w:tcBorders>
            <w:shd w:val="clear" w:color="000000" w:fill="FFFFFF"/>
            <w:noWrap/>
            <w:vAlign w:val="bottom"/>
            <w:hideMark/>
          </w:tcPr>
          <w:p w14:paraId="463861BE"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96 </w:t>
            </w:r>
          </w:p>
        </w:tc>
        <w:tc>
          <w:tcPr>
            <w:tcW w:w="1095" w:type="dxa"/>
            <w:tcBorders>
              <w:top w:val="nil"/>
              <w:left w:val="nil"/>
              <w:bottom w:val="nil"/>
              <w:right w:val="nil"/>
            </w:tcBorders>
            <w:shd w:val="clear" w:color="000000" w:fill="FFFFFF"/>
            <w:noWrap/>
            <w:vAlign w:val="bottom"/>
            <w:hideMark/>
          </w:tcPr>
          <w:p w14:paraId="7C0A7D34"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98 </w:t>
            </w:r>
          </w:p>
        </w:tc>
        <w:tc>
          <w:tcPr>
            <w:tcW w:w="1095" w:type="dxa"/>
            <w:tcBorders>
              <w:top w:val="nil"/>
              <w:left w:val="nil"/>
              <w:bottom w:val="nil"/>
              <w:right w:val="nil"/>
            </w:tcBorders>
            <w:shd w:val="clear" w:color="000000" w:fill="FFFFFF"/>
            <w:noWrap/>
            <w:vAlign w:val="bottom"/>
            <w:hideMark/>
          </w:tcPr>
          <w:p w14:paraId="39722EA0"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100 </w:t>
            </w:r>
          </w:p>
        </w:tc>
      </w:tr>
      <w:tr w:rsidR="005F6E48" w:rsidRPr="005F6E48" w14:paraId="2100D966"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24CEB971" w14:textId="77777777" w:rsidR="005F6E48" w:rsidRPr="005F6E48" w:rsidRDefault="005F6E48" w:rsidP="005F6E48">
            <w:pPr>
              <w:jc w:val="center"/>
              <w:rPr>
                <w:b/>
                <w:bCs/>
                <w:sz w:val="18"/>
                <w:szCs w:val="18"/>
                <w:lang w:val="es-CO" w:eastAsia="es-CO"/>
              </w:rPr>
            </w:pPr>
            <w:r w:rsidRPr="005F6E48">
              <w:rPr>
                <w:b/>
                <w:bCs/>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29ACF53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201,932 </w:t>
            </w:r>
          </w:p>
        </w:tc>
        <w:tc>
          <w:tcPr>
            <w:tcW w:w="1095" w:type="dxa"/>
            <w:tcBorders>
              <w:top w:val="nil"/>
              <w:left w:val="nil"/>
              <w:bottom w:val="nil"/>
              <w:right w:val="nil"/>
            </w:tcBorders>
            <w:shd w:val="clear" w:color="000000" w:fill="FFFFFF"/>
            <w:noWrap/>
            <w:vAlign w:val="bottom"/>
            <w:hideMark/>
          </w:tcPr>
          <w:p w14:paraId="6B477480"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213,810 </w:t>
            </w:r>
          </w:p>
        </w:tc>
        <w:tc>
          <w:tcPr>
            <w:tcW w:w="1095" w:type="dxa"/>
            <w:tcBorders>
              <w:top w:val="nil"/>
              <w:left w:val="nil"/>
              <w:bottom w:val="nil"/>
              <w:right w:val="nil"/>
            </w:tcBorders>
            <w:shd w:val="clear" w:color="000000" w:fill="FFFFFF"/>
            <w:noWrap/>
            <w:vAlign w:val="bottom"/>
            <w:hideMark/>
          </w:tcPr>
          <w:p w14:paraId="2F4D3D9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218,561 </w:t>
            </w:r>
          </w:p>
        </w:tc>
        <w:tc>
          <w:tcPr>
            <w:tcW w:w="1095" w:type="dxa"/>
            <w:tcBorders>
              <w:top w:val="nil"/>
              <w:left w:val="nil"/>
              <w:bottom w:val="nil"/>
              <w:right w:val="nil"/>
            </w:tcBorders>
            <w:shd w:val="clear" w:color="000000" w:fill="FFFFFF"/>
            <w:noWrap/>
            <w:vAlign w:val="bottom"/>
            <w:hideMark/>
          </w:tcPr>
          <w:p w14:paraId="413FF99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223,313 </w:t>
            </w:r>
          </w:p>
        </w:tc>
        <w:tc>
          <w:tcPr>
            <w:tcW w:w="1095" w:type="dxa"/>
            <w:tcBorders>
              <w:top w:val="nil"/>
              <w:left w:val="nil"/>
              <w:bottom w:val="nil"/>
              <w:right w:val="nil"/>
            </w:tcBorders>
            <w:shd w:val="clear" w:color="000000" w:fill="FFFFFF"/>
            <w:noWrap/>
            <w:vAlign w:val="bottom"/>
            <w:hideMark/>
          </w:tcPr>
          <w:p w14:paraId="4E579AE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228,064 </w:t>
            </w:r>
          </w:p>
        </w:tc>
        <w:tc>
          <w:tcPr>
            <w:tcW w:w="1095" w:type="dxa"/>
            <w:tcBorders>
              <w:top w:val="nil"/>
              <w:left w:val="nil"/>
              <w:bottom w:val="nil"/>
              <w:right w:val="nil"/>
            </w:tcBorders>
            <w:shd w:val="clear" w:color="000000" w:fill="FFFFFF"/>
            <w:noWrap/>
            <w:vAlign w:val="bottom"/>
            <w:hideMark/>
          </w:tcPr>
          <w:p w14:paraId="11DE89D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232,815 </w:t>
            </w:r>
          </w:p>
        </w:tc>
        <w:tc>
          <w:tcPr>
            <w:tcW w:w="1095" w:type="dxa"/>
            <w:tcBorders>
              <w:top w:val="nil"/>
              <w:left w:val="nil"/>
              <w:bottom w:val="nil"/>
              <w:right w:val="nil"/>
            </w:tcBorders>
            <w:shd w:val="clear" w:color="000000" w:fill="FFFFFF"/>
            <w:noWrap/>
            <w:vAlign w:val="bottom"/>
            <w:hideMark/>
          </w:tcPr>
          <w:p w14:paraId="215A51C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237,567 </w:t>
            </w:r>
          </w:p>
        </w:tc>
      </w:tr>
      <w:tr w:rsidR="005F6E48" w:rsidRPr="005F6E48" w14:paraId="511D7DC0" w14:textId="77777777" w:rsidTr="005F6E48">
        <w:trPr>
          <w:trHeight w:val="255"/>
          <w:jc w:val="center"/>
        </w:trPr>
        <w:tc>
          <w:tcPr>
            <w:tcW w:w="611" w:type="dxa"/>
            <w:tcBorders>
              <w:top w:val="nil"/>
              <w:left w:val="nil"/>
              <w:bottom w:val="single" w:sz="4" w:space="0" w:color="auto"/>
              <w:right w:val="nil"/>
            </w:tcBorders>
            <w:shd w:val="clear" w:color="000000" w:fill="FFFFFF"/>
            <w:noWrap/>
            <w:vAlign w:val="bottom"/>
            <w:hideMark/>
          </w:tcPr>
          <w:p w14:paraId="38A0F32D" w14:textId="77777777" w:rsidR="005F6E48" w:rsidRPr="005F6E48" w:rsidRDefault="005F6E48" w:rsidP="005F6E48">
            <w:pPr>
              <w:jc w:val="center"/>
              <w:rPr>
                <w:b/>
                <w:bCs/>
                <w:sz w:val="18"/>
                <w:szCs w:val="18"/>
                <w:lang w:val="es-CO" w:eastAsia="es-CO"/>
              </w:rPr>
            </w:pPr>
            <w:r w:rsidRPr="005F6E48">
              <w:rPr>
                <w:b/>
                <w:bCs/>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119DC60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0,179 </w:t>
            </w:r>
          </w:p>
        </w:tc>
        <w:tc>
          <w:tcPr>
            <w:tcW w:w="1095" w:type="dxa"/>
            <w:tcBorders>
              <w:top w:val="nil"/>
              <w:left w:val="nil"/>
              <w:bottom w:val="nil"/>
              <w:right w:val="nil"/>
            </w:tcBorders>
            <w:shd w:val="clear" w:color="000000" w:fill="FFFFFF"/>
            <w:noWrap/>
            <w:vAlign w:val="bottom"/>
            <w:hideMark/>
          </w:tcPr>
          <w:p w14:paraId="6CC2318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0,119 </w:t>
            </w:r>
          </w:p>
        </w:tc>
        <w:tc>
          <w:tcPr>
            <w:tcW w:w="1095" w:type="dxa"/>
            <w:tcBorders>
              <w:top w:val="nil"/>
              <w:left w:val="nil"/>
              <w:bottom w:val="nil"/>
              <w:right w:val="nil"/>
            </w:tcBorders>
            <w:shd w:val="clear" w:color="000000" w:fill="FFFFFF"/>
            <w:noWrap/>
            <w:vAlign w:val="bottom"/>
            <w:hideMark/>
          </w:tcPr>
          <w:p w14:paraId="70F43E4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0,095 </w:t>
            </w:r>
          </w:p>
        </w:tc>
        <w:tc>
          <w:tcPr>
            <w:tcW w:w="1095" w:type="dxa"/>
            <w:tcBorders>
              <w:top w:val="nil"/>
              <w:left w:val="nil"/>
              <w:bottom w:val="nil"/>
              <w:right w:val="nil"/>
            </w:tcBorders>
            <w:shd w:val="clear" w:color="000000" w:fill="FFFFFF"/>
            <w:noWrap/>
            <w:vAlign w:val="bottom"/>
            <w:hideMark/>
          </w:tcPr>
          <w:p w14:paraId="6506D37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0,072 </w:t>
            </w:r>
          </w:p>
        </w:tc>
        <w:tc>
          <w:tcPr>
            <w:tcW w:w="1095" w:type="dxa"/>
            <w:tcBorders>
              <w:top w:val="nil"/>
              <w:left w:val="nil"/>
              <w:bottom w:val="nil"/>
              <w:right w:val="nil"/>
            </w:tcBorders>
            <w:shd w:val="clear" w:color="000000" w:fill="FFFFFF"/>
            <w:noWrap/>
            <w:vAlign w:val="bottom"/>
            <w:hideMark/>
          </w:tcPr>
          <w:p w14:paraId="51EC08D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0,048 </w:t>
            </w:r>
          </w:p>
        </w:tc>
        <w:tc>
          <w:tcPr>
            <w:tcW w:w="1095" w:type="dxa"/>
            <w:tcBorders>
              <w:top w:val="nil"/>
              <w:left w:val="nil"/>
              <w:bottom w:val="nil"/>
              <w:right w:val="nil"/>
            </w:tcBorders>
            <w:shd w:val="clear" w:color="000000" w:fill="FFFFFF"/>
            <w:noWrap/>
            <w:vAlign w:val="bottom"/>
            <w:hideMark/>
          </w:tcPr>
          <w:p w14:paraId="671C4DA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0,024 </w:t>
            </w:r>
          </w:p>
        </w:tc>
        <w:tc>
          <w:tcPr>
            <w:tcW w:w="1095" w:type="dxa"/>
            <w:tcBorders>
              <w:top w:val="nil"/>
              <w:left w:val="nil"/>
              <w:bottom w:val="nil"/>
              <w:right w:val="nil"/>
            </w:tcBorders>
            <w:shd w:val="clear" w:color="000000" w:fill="FFFFFF"/>
            <w:noWrap/>
            <w:vAlign w:val="bottom"/>
            <w:hideMark/>
          </w:tcPr>
          <w:p w14:paraId="43DB5A2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r>
      <w:tr w:rsidR="005F6E48" w:rsidRPr="005F6E48" w14:paraId="62C7726F" w14:textId="77777777" w:rsidTr="005F6E48">
        <w:trPr>
          <w:trHeight w:val="315"/>
          <w:jc w:val="center"/>
        </w:trPr>
        <w:tc>
          <w:tcPr>
            <w:tcW w:w="8276" w:type="dxa"/>
            <w:gridSpan w:val="8"/>
            <w:tcBorders>
              <w:top w:val="single" w:sz="4" w:space="0" w:color="auto"/>
              <w:left w:val="nil"/>
              <w:bottom w:val="single" w:sz="8" w:space="0" w:color="auto"/>
              <w:right w:val="nil"/>
            </w:tcBorders>
            <w:shd w:val="clear" w:color="000000" w:fill="FFFFFF"/>
            <w:noWrap/>
            <w:vAlign w:val="bottom"/>
            <w:hideMark/>
          </w:tcPr>
          <w:p w14:paraId="736E1FD0"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Mariquita - Pereira </w:t>
            </w:r>
          </w:p>
        </w:tc>
      </w:tr>
      <w:tr w:rsidR="005F6E48" w:rsidRPr="005F6E48" w14:paraId="29C1EDAD"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187E008A" w14:textId="77777777" w:rsidR="005F6E48" w:rsidRPr="005F6E48" w:rsidRDefault="005F6E48" w:rsidP="005F6E48">
            <w:pPr>
              <w:jc w:val="center"/>
              <w:rPr>
                <w:color w:val="000000"/>
                <w:sz w:val="22"/>
                <w:szCs w:val="22"/>
                <w:lang w:val="es-CO" w:eastAsia="es-CO"/>
              </w:rPr>
            </w:pPr>
            <w:r w:rsidRPr="005F6E48">
              <w:rPr>
                <w:color w:val="000000"/>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34E77D68"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   </w:t>
            </w:r>
          </w:p>
        </w:tc>
        <w:tc>
          <w:tcPr>
            <w:tcW w:w="1095" w:type="dxa"/>
            <w:tcBorders>
              <w:top w:val="nil"/>
              <w:left w:val="nil"/>
              <w:bottom w:val="nil"/>
              <w:right w:val="nil"/>
            </w:tcBorders>
            <w:shd w:val="clear" w:color="000000" w:fill="FFFFFF"/>
            <w:noWrap/>
            <w:vAlign w:val="bottom"/>
            <w:hideMark/>
          </w:tcPr>
          <w:p w14:paraId="2FC2DF5D"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20 </w:t>
            </w:r>
          </w:p>
        </w:tc>
        <w:tc>
          <w:tcPr>
            <w:tcW w:w="1095" w:type="dxa"/>
            <w:tcBorders>
              <w:top w:val="nil"/>
              <w:left w:val="nil"/>
              <w:bottom w:val="nil"/>
              <w:right w:val="nil"/>
            </w:tcBorders>
            <w:shd w:val="clear" w:color="000000" w:fill="FFFFFF"/>
            <w:noWrap/>
            <w:vAlign w:val="bottom"/>
            <w:hideMark/>
          </w:tcPr>
          <w:p w14:paraId="61FFD1CB"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40 </w:t>
            </w:r>
          </w:p>
        </w:tc>
        <w:tc>
          <w:tcPr>
            <w:tcW w:w="1095" w:type="dxa"/>
            <w:tcBorders>
              <w:top w:val="nil"/>
              <w:left w:val="nil"/>
              <w:bottom w:val="nil"/>
              <w:right w:val="nil"/>
            </w:tcBorders>
            <w:shd w:val="clear" w:color="000000" w:fill="FFFFFF"/>
            <w:noWrap/>
            <w:vAlign w:val="bottom"/>
            <w:hideMark/>
          </w:tcPr>
          <w:p w14:paraId="2E203EE0"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50 </w:t>
            </w:r>
          </w:p>
        </w:tc>
        <w:tc>
          <w:tcPr>
            <w:tcW w:w="1095" w:type="dxa"/>
            <w:tcBorders>
              <w:top w:val="nil"/>
              <w:left w:val="nil"/>
              <w:bottom w:val="nil"/>
              <w:right w:val="nil"/>
            </w:tcBorders>
            <w:shd w:val="clear" w:color="000000" w:fill="FFFFFF"/>
            <w:noWrap/>
            <w:vAlign w:val="bottom"/>
            <w:hideMark/>
          </w:tcPr>
          <w:p w14:paraId="2618E0F5"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60 </w:t>
            </w:r>
          </w:p>
        </w:tc>
        <w:tc>
          <w:tcPr>
            <w:tcW w:w="1095" w:type="dxa"/>
            <w:tcBorders>
              <w:top w:val="nil"/>
              <w:left w:val="nil"/>
              <w:bottom w:val="nil"/>
              <w:right w:val="nil"/>
            </w:tcBorders>
            <w:shd w:val="clear" w:color="000000" w:fill="FFFFFF"/>
            <w:noWrap/>
            <w:vAlign w:val="bottom"/>
            <w:hideMark/>
          </w:tcPr>
          <w:p w14:paraId="237AD8B8"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70 </w:t>
            </w:r>
          </w:p>
        </w:tc>
        <w:tc>
          <w:tcPr>
            <w:tcW w:w="1095" w:type="dxa"/>
            <w:tcBorders>
              <w:top w:val="nil"/>
              <w:left w:val="nil"/>
              <w:bottom w:val="nil"/>
              <w:right w:val="nil"/>
            </w:tcBorders>
            <w:shd w:val="clear" w:color="000000" w:fill="FFFFFF"/>
            <w:noWrap/>
            <w:vAlign w:val="bottom"/>
            <w:hideMark/>
          </w:tcPr>
          <w:p w14:paraId="3AD8C9C9"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80 </w:t>
            </w:r>
          </w:p>
        </w:tc>
      </w:tr>
      <w:tr w:rsidR="005F6E48" w:rsidRPr="005F6E48" w14:paraId="527E89FB"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0FC7CE88"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7F4AF23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c>
          <w:tcPr>
            <w:tcW w:w="1095" w:type="dxa"/>
            <w:tcBorders>
              <w:top w:val="nil"/>
              <w:left w:val="nil"/>
              <w:bottom w:val="nil"/>
              <w:right w:val="nil"/>
            </w:tcBorders>
            <w:shd w:val="clear" w:color="000000" w:fill="FFFFFF"/>
            <w:noWrap/>
            <w:vAlign w:val="bottom"/>
            <w:hideMark/>
          </w:tcPr>
          <w:p w14:paraId="793B651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27,153 </w:t>
            </w:r>
          </w:p>
        </w:tc>
        <w:tc>
          <w:tcPr>
            <w:tcW w:w="1095" w:type="dxa"/>
            <w:tcBorders>
              <w:top w:val="nil"/>
              <w:left w:val="nil"/>
              <w:bottom w:val="nil"/>
              <w:right w:val="nil"/>
            </w:tcBorders>
            <w:shd w:val="clear" w:color="000000" w:fill="FFFFFF"/>
            <w:noWrap/>
            <w:vAlign w:val="bottom"/>
            <w:hideMark/>
          </w:tcPr>
          <w:p w14:paraId="76A25B9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54,307 </w:t>
            </w:r>
          </w:p>
        </w:tc>
        <w:tc>
          <w:tcPr>
            <w:tcW w:w="1095" w:type="dxa"/>
            <w:tcBorders>
              <w:top w:val="nil"/>
              <w:left w:val="nil"/>
              <w:bottom w:val="nil"/>
              <w:right w:val="nil"/>
            </w:tcBorders>
            <w:shd w:val="clear" w:color="000000" w:fill="FFFFFF"/>
            <w:noWrap/>
            <w:vAlign w:val="bottom"/>
            <w:hideMark/>
          </w:tcPr>
          <w:p w14:paraId="4DA115F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67,883 </w:t>
            </w:r>
          </w:p>
        </w:tc>
        <w:tc>
          <w:tcPr>
            <w:tcW w:w="1095" w:type="dxa"/>
            <w:tcBorders>
              <w:top w:val="nil"/>
              <w:left w:val="nil"/>
              <w:bottom w:val="nil"/>
              <w:right w:val="nil"/>
            </w:tcBorders>
            <w:shd w:val="clear" w:color="000000" w:fill="FFFFFF"/>
            <w:noWrap/>
            <w:vAlign w:val="bottom"/>
            <w:hideMark/>
          </w:tcPr>
          <w:p w14:paraId="37D45150"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81,460 </w:t>
            </w:r>
          </w:p>
        </w:tc>
        <w:tc>
          <w:tcPr>
            <w:tcW w:w="1095" w:type="dxa"/>
            <w:tcBorders>
              <w:top w:val="nil"/>
              <w:left w:val="nil"/>
              <w:bottom w:val="nil"/>
              <w:right w:val="nil"/>
            </w:tcBorders>
            <w:shd w:val="clear" w:color="000000" w:fill="FFFFFF"/>
            <w:noWrap/>
            <w:vAlign w:val="bottom"/>
            <w:hideMark/>
          </w:tcPr>
          <w:p w14:paraId="674046D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95,037 </w:t>
            </w:r>
          </w:p>
        </w:tc>
        <w:tc>
          <w:tcPr>
            <w:tcW w:w="1095" w:type="dxa"/>
            <w:tcBorders>
              <w:top w:val="nil"/>
              <w:left w:val="nil"/>
              <w:bottom w:val="nil"/>
              <w:right w:val="nil"/>
            </w:tcBorders>
            <w:shd w:val="clear" w:color="000000" w:fill="FFFFFF"/>
            <w:noWrap/>
            <w:vAlign w:val="bottom"/>
            <w:hideMark/>
          </w:tcPr>
          <w:p w14:paraId="27E9E18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108,613 </w:t>
            </w:r>
          </w:p>
        </w:tc>
      </w:tr>
      <w:tr w:rsidR="005F6E48" w:rsidRPr="005F6E48" w14:paraId="12EF7C1D"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5B803F05"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61FE7EA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0,713 </w:t>
            </w:r>
          </w:p>
        </w:tc>
        <w:tc>
          <w:tcPr>
            <w:tcW w:w="1095" w:type="dxa"/>
            <w:tcBorders>
              <w:top w:val="nil"/>
              <w:left w:val="nil"/>
              <w:bottom w:val="nil"/>
              <w:right w:val="nil"/>
            </w:tcBorders>
            <w:shd w:val="clear" w:color="000000" w:fill="FFFFFF"/>
            <w:noWrap/>
            <w:vAlign w:val="bottom"/>
            <w:hideMark/>
          </w:tcPr>
          <w:p w14:paraId="7B4EA73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0,570 </w:t>
            </w:r>
          </w:p>
        </w:tc>
        <w:tc>
          <w:tcPr>
            <w:tcW w:w="1095" w:type="dxa"/>
            <w:tcBorders>
              <w:top w:val="nil"/>
              <w:left w:val="nil"/>
              <w:bottom w:val="nil"/>
              <w:right w:val="nil"/>
            </w:tcBorders>
            <w:shd w:val="clear" w:color="000000" w:fill="FFFFFF"/>
            <w:noWrap/>
            <w:vAlign w:val="bottom"/>
            <w:hideMark/>
          </w:tcPr>
          <w:p w14:paraId="13719FD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0,428 </w:t>
            </w:r>
          </w:p>
        </w:tc>
        <w:tc>
          <w:tcPr>
            <w:tcW w:w="1095" w:type="dxa"/>
            <w:tcBorders>
              <w:top w:val="nil"/>
              <w:left w:val="nil"/>
              <w:bottom w:val="nil"/>
              <w:right w:val="nil"/>
            </w:tcBorders>
            <w:shd w:val="clear" w:color="000000" w:fill="FFFFFF"/>
            <w:noWrap/>
            <w:vAlign w:val="bottom"/>
            <w:hideMark/>
          </w:tcPr>
          <w:p w14:paraId="090D605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0,356 </w:t>
            </w:r>
          </w:p>
        </w:tc>
        <w:tc>
          <w:tcPr>
            <w:tcW w:w="1095" w:type="dxa"/>
            <w:tcBorders>
              <w:top w:val="nil"/>
              <w:left w:val="nil"/>
              <w:bottom w:val="nil"/>
              <w:right w:val="nil"/>
            </w:tcBorders>
            <w:shd w:val="clear" w:color="000000" w:fill="FFFFFF"/>
            <w:noWrap/>
            <w:vAlign w:val="bottom"/>
            <w:hideMark/>
          </w:tcPr>
          <w:p w14:paraId="613662D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0,285 </w:t>
            </w:r>
          </w:p>
        </w:tc>
        <w:tc>
          <w:tcPr>
            <w:tcW w:w="1095" w:type="dxa"/>
            <w:tcBorders>
              <w:top w:val="nil"/>
              <w:left w:val="nil"/>
              <w:bottom w:val="nil"/>
              <w:right w:val="nil"/>
            </w:tcBorders>
            <w:shd w:val="clear" w:color="000000" w:fill="FFFFFF"/>
            <w:noWrap/>
            <w:vAlign w:val="bottom"/>
            <w:hideMark/>
          </w:tcPr>
          <w:p w14:paraId="7E79CB0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0,214 </w:t>
            </w:r>
          </w:p>
        </w:tc>
        <w:tc>
          <w:tcPr>
            <w:tcW w:w="1095" w:type="dxa"/>
            <w:tcBorders>
              <w:top w:val="nil"/>
              <w:left w:val="nil"/>
              <w:bottom w:val="nil"/>
              <w:right w:val="nil"/>
            </w:tcBorders>
            <w:shd w:val="clear" w:color="000000" w:fill="FFFFFF"/>
            <w:noWrap/>
            <w:vAlign w:val="bottom"/>
            <w:hideMark/>
          </w:tcPr>
          <w:p w14:paraId="216DF8D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0,143 </w:t>
            </w:r>
          </w:p>
        </w:tc>
      </w:tr>
      <w:tr w:rsidR="005F6E48" w:rsidRPr="005F6E48" w14:paraId="334370E4"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087926A0" w14:textId="77777777" w:rsidR="005F6E48" w:rsidRPr="005F6E48" w:rsidRDefault="005F6E48" w:rsidP="005F6E48">
            <w:pPr>
              <w:jc w:val="center"/>
              <w:rPr>
                <w:sz w:val="22"/>
                <w:szCs w:val="22"/>
                <w:lang w:val="es-CO" w:eastAsia="es-CO"/>
              </w:rPr>
            </w:pPr>
            <w:r w:rsidRPr="005F6E48">
              <w:rPr>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2ACB838B"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85 </w:t>
            </w:r>
          </w:p>
        </w:tc>
        <w:tc>
          <w:tcPr>
            <w:tcW w:w="1095" w:type="dxa"/>
            <w:tcBorders>
              <w:top w:val="nil"/>
              <w:left w:val="nil"/>
              <w:bottom w:val="nil"/>
              <w:right w:val="nil"/>
            </w:tcBorders>
            <w:shd w:val="clear" w:color="000000" w:fill="FFFFFF"/>
            <w:noWrap/>
            <w:vAlign w:val="bottom"/>
            <w:hideMark/>
          </w:tcPr>
          <w:p w14:paraId="5C8246E8"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90 </w:t>
            </w:r>
          </w:p>
        </w:tc>
        <w:tc>
          <w:tcPr>
            <w:tcW w:w="1095" w:type="dxa"/>
            <w:tcBorders>
              <w:top w:val="nil"/>
              <w:left w:val="nil"/>
              <w:bottom w:val="nil"/>
              <w:right w:val="nil"/>
            </w:tcBorders>
            <w:shd w:val="clear" w:color="000000" w:fill="FFFFFF"/>
            <w:noWrap/>
            <w:vAlign w:val="bottom"/>
            <w:hideMark/>
          </w:tcPr>
          <w:p w14:paraId="0CE72334"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92 </w:t>
            </w:r>
          </w:p>
        </w:tc>
        <w:tc>
          <w:tcPr>
            <w:tcW w:w="1095" w:type="dxa"/>
            <w:tcBorders>
              <w:top w:val="nil"/>
              <w:left w:val="nil"/>
              <w:bottom w:val="nil"/>
              <w:right w:val="nil"/>
            </w:tcBorders>
            <w:shd w:val="clear" w:color="000000" w:fill="FFFFFF"/>
            <w:noWrap/>
            <w:vAlign w:val="bottom"/>
            <w:hideMark/>
          </w:tcPr>
          <w:p w14:paraId="1A3E2B1B"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94 </w:t>
            </w:r>
          </w:p>
        </w:tc>
        <w:tc>
          <w:tcPr>
            <w:tcW w:w="1095" w:type="dxa"/>
            <w:tcBorders>
              <w:top w:val="nil"/>
              <w:left w:val="nil"/>
              <w:bottom w:val="nil"/>
              <w:right w:val="nil"/>
            </w:tcBorders>
            <w:shd w:val="clear" w:color="000000" w:fill="FFFFFF"/>
            <w:noWrap/>
            <w:vAlign w:val="bottom"/>
            <w:hideMark/>
          </w:tcPr>
          <w:p w14:paraId="5E085A89"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96 </w:t>
            </w:r>
          </w:p>
        </w:tc>
        <w:tc>
          <w:tcPr>
            <w:tcW w:w="1095" w:type="dxa"/>
            <w:tcBorders>
              <w:top w:val="nil"/>
              <w:left w:val="nil"/>
              <w:bottom w:val="nil"/>
              <w:right w:val="nil"/>
            </w:tcBorders>
            <w:shd w:val="clear" w:color="000000" w:fill="FFFFFF"/>
            <w:noWrap/>
            <w:vAlign w:val="bottom"/>
            <w:hideMark/>
          </w:tcPr>
          <w:p w14:paraId="01862EA9"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98 </w:t>
            </w:r>
          </w:p>
        </w:tc>
        <w:tc>
          <w:tcPr>
            <w:tcW w:w="1095" w:type="dxa"/>
            <w:tcBorders>
              <w:top w:val="nil"/>
              <w:left w:val="nil"/>
              <w:bottom w:val="nil"/>
              <w:right w:val="nil"/>
            </w:tcBorders>
            <w:shd w:val="clear" w:color="000000" w:fill="FFFFFF"/>
            <w:noWrap/>
            <w:vAlign w:val="bottom"/>
            <w:hideMark/>
          </w:tcPr>
          <w:p w14:paraId="13B8CAA9"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100 </w:t>
            </w:r>
          </w:p>
        </w:tc>
      </w:tr>
      <w:tr w:rsidR="005F6E48" w:rsidRPr="005F6E48" w14:paraId="6729D252"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3D4EA259" w14:textId="77777777" w:rsidR="005F6E48" w:rsidRPr="005F6E48" w:rsidRDefault="005F6E48" w:rsidP="005F6E48">
            <w:pPr>
              <w:jc w:val="center"/>
              <w:rPr>
                <w:b/>
                <w:bCs/>
                <w:sz w:val="18"/>
                <w:szCs w:val="18"/>
                <w:lang w:val="es-CO" w:eastAsia="es-CO"/>
              </w:rPr>
            </w:pPr>
            <w:r w:rsidRPr="005F6E48">
              <w:rPr>
                <w:b/>
                <w:bCs/>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0CB7056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115,401 </w:t>
            </w:r>
          </w:p>
        </w:tc>
        <w:tc>
          <w:tcPr>
            <w:tcW w:w="1095" w:type="dxa"/>
            <w:tcBorders>
              <w:top w:val="nil"/>
              <w:left w:val="nil"/>
              <w:bottom w:val="nil"/>
              <w:right w:val="nil"/>
            </w:tcBorders>
            <w:shd w:val="clear" w:color="000000" w:fill="FFFFFF"/>
            <w:noWrap/>
            <w:vAlign w:val="bottom"/>
            <w:hideMark/>
          </w:tcPr>
          <w:p w14:paraId="645783D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122,190 </w:t>
            </w:r>
          </w:p>
        </w:tc>
        <w:tc>
          <w:tcPr>
            <w:tcW w:w="1095" w:type="dxa"/>
            <w:tcBorders>
              <w:top w:val="nil"/>
              <w:left w:val="nil"/>
              <w:bottom w:val="nil"/>
              <w:right w:val="nil"/>
            </w:tcBorders>
            <w:shd w:val="clear" w:color="000000" w:fill="FFFFFF"/>
            <w:noWrap/>
            <w:vAlign w:val="bottom"/>
            <w:hideMark/>
          </w:tcPr>
          <w:p w14:paraId="0C69516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124,905 </w:t>
            </w:r>
          </w:p>
        </w:tc>
        <w:tc>
          <w:tcPr>
            <w:tcW w:w="1095" w:type="dxa"/>
            <w:tcBorders>
              <w:top w:val="nil"/>
              <w:left w:val="nil"/>
              <w:bottom w:val="nil"/>
              <w:right w:val="nil"/>
            </w:tcBorders>
            <w:shd w:val="clear" w:color="000000" w:fill="FFFFFF"/>
            <w:noWrap/>
            <w:vAlign w:val="bottom"/>
            <w:hideMark/>
          </w:tcPr>
          <w:p w14:paraId="3F65B4A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127,620 </w:t>
            </w:r>
          </w:p>
        </w:tc>
        <w:tc>
          <w:tcPr>
            <w:tcW w:w="1095" w:type="dxa"/>
            <w:tcBorders>
              <w:top w:val="nil"/>
              <w:left w:val="nil"/>
              <w:bottom w:val="nil"/>
              <w:right w:val="nil"/>
            </w:tcBorders>
            <w:shd w:val="clear" w:color="000000" w:fill="FFFFFF"/>
            <w:noWrap/>
            <w:vAlign w:val="bottom"/>
            <w:hideMark/>
          </w:tcPr>
          <w:p w14:paraId="3BCFBC9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130,336 </w:t>
            </w:r>
          </w:p>
        </w:tc>
        <w:tc>
          <w:tcPr>
            <w:tcW w:w="1095" w:type="dxa"/>
            <w:tcBorders>
              <w:top w:val="nil"/>
              <w:left w:val="nil"/>
              <w:bottom w:val="nil"/>
              <w:right w:val="nil"/>
            </w:tcBorders>
            <w:shd w:val="clear" w:color="000000" w:fill="FFFFFF"/>
            <w:noWrap/>
            <w:vAlign w:val="bottom"/>
            <w:hideMark/>
          </w:tcPr>
          <w:p w14:paraId="2B82AB7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133,051 </w:t>
            </w:r>
          </w:p>
        </w:tc>
        <w:tc>
          <w:tcPr>
            <w:tcW w:w="1095" w:type="dxa"/>
            <w:tcBorders>
              <w:top w:val="nil"/>
              <w:left w:val="nil"/>
              <w:bottom w:val="nil"/>
              <w:right w:val="nil"/>
            </w:tcBorders>
            <w:shd w:val="clear" w:color="000000" w:fill="FFFFFF"/>
            <w:noWrap/>
            <w:vAlign w:val="bottom"/>
            <w:hideMark/>
          </w:tcPr>
          <w:p w14:paraId="4EF9FB4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135,766 </w:t>
            </w:r>
          </w:p>
        </w:tc>
      </w:tr>
      <w:tr w:rsidR="005F6E48" w:rsidRPr="005F6E48" w14:paraId="374C930F" w14:textId="77777777" w:rsidTr="005F6E48">
        <w:trPr>
          <w:trHeight w:val="255"/>
          <w:jc w:val="center"/>
        </w:trPr>
        <w:tc>
          <w:tcPr>
            <w:tcW w:w="611" w:type="dxa"/>
            <w:tcBorders>
              <w:top w:val="nil"/>
              <w:left w:val="nil"/>
              <w:bottom w:val="single" w:sz="4" w:space="0" w:color="auto"/>
              <w:right w:val="nil"/>
            </w:tcBorders>
            <w:shd w:val="clear" w:color="000000" w:fill="FFFFFF"/>
            <w:noWrap/>
            <w:vAlign w:val="bottom"/>
            <w:hideMark/>
          </w:tcPr>
          <w:p w14:paraId="4A767379" w14:textId="77777777" w:rsidR="005F6E48" w:rsidRPr="005F6E48" w:rsidRDefault="005F6E48" w:rsidP="005F6E48">
            <w:pPr>
              <w:jc w:val="center"/>
              <w:rPr>
                <w:b/>
                <w:bCs/>
                <w:sz w:val="18"/>
                <w:szCs w:val="18"/>
                <w:lang w:val="es-CO" w:eastAsia="es-CO"/>
              </w:rPr>
            </w:pPr>
            <w:r w:rsidRPr="005F6E48">
              <w:rPr>
                <w:b/>
                <w:bCs/>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3D38C11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0,107 </w:t>
            </w:r>
          </w:p>
        </w:tc>
        <w:tc>
          <w:tcPr>
            <w:tcW w:w="1095" w:type="dxa"/>
            <w:tcBorders>
              <w:top w:val="nil"/>
              <w:left w:val="nil"/>
              <w:bottom w:val="nil"/>
              <w:right w:val="nil"/>
            </w:tcBorders>
            <w:shd w:val="clear" w:color="000000" w:fill="FFFFFF"/>
            <w:noWrap/>
            <w:vAlign w:val="bottom"/>
            <w:hideMark/>
          </w:tcPr>
          <w:p w14:paraId="4553C0C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0,071 </w:t>
            </w:r>
          </w:p>
        </w:tc>
        <w:tc>
          <w:tcPr>
            <w:tcW w:w="1095" w:type="dxa"/>
            <w:tcBorders>
              <w:top w:val="nil"/>
              <w:left w:val="nil"/>
              <w:bottom w:val="nil"/>
              <w:right w:val="nil"/>
            </w:tcBorders>
            <w:shd w:val="clear" w:color="000000" w:fill="FFFFFF"/>
            <w:noWrap/>
            <w:vAlign w:val="bottom"/>
            <w:hideMark/>
          </w:tcPr>
          <w:p w14:paraId="39169790"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0,057 </w:t>
            </w:r>
          </w:p>
        </w:tc>
        <w:tc>
          <w:tcPr>
            <w:tcW w:w="1095" w:type="dxa"/>
            <w:tcBorders>
              <w:top w:val="nil"/>
              <w:left w:val="nil"/>
              <w:bottom w:val="nil"/>
              <w:right w:val="nil"/>
            </w:tcBorders>
            <w:shd w:val="clear" w:color="000000" w:fill="FFFFFF"/>
            <w:noWrap/>
            <w:vAlign w:val="bottom"/>
            <w:hideMark/>
          </w:tcPr>
          <w:p w14:paraId="32C134E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0,043 </w:t>
            </w:r>
          </w:p>
        </w:tc>
        <w:tc>
          <w:tcPr>
            <w:tcW w:w="1095" w:type="dxa"/>
            <w:tcBorders>
              <w:top w:val="nil"/>
              <w:left w:val="nil"/>
              <w:bottom w:val="nil"/>
              <w:right w:val="nil"/>
            </w:tcBorders>
            <w:shd w:val="clear" w:color="000000" w:fill="FFFFFF"/>
            <w:noWrap/>
            <w:vAlign w:val="bottom"/>
            <w:hideMark/>
          </w:tcPr>
          <w:p w14:paraId="391811C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0,029 </w:t>
            </w:r>
          </w:p>
        </w:tc>
        <w:tc>
          <w:tcPr>
            <w:tcW w:w="1095" w:type="dxa"/>
            <w:tcBorders>
              <w:top w:val="nil"/>
              <w:left w:val="nil"/>
              <w:bottom w:val="nil"/>
              <w:right w:val="nil"/>
            </w:tcBorders>
            <w:shd w:val="clear" w:color="000000" w:fill="FFFFFF"/>
            <w:noWrap/>
            <w:vAlign w:val="bottom"/>
            <w:hideMark/>
          </w:tcPr>
          <w:p w14:paraId="6B6E190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0,014 </w:t>
            </w:r>
          </w:p>
        </w:tc>
        <w:tc>
          <w:tcPr>
            <w:tcW w:w="1095" w:type="dxa"/>
            <w:tcBorders>
              <w:top w:val="nil"/>
              <w:left w:val="nil"/>
              <w:bottom w:val="nil"/>
              <w:right w:val="nil"/>
            </w:tcBorders>
            <w:shd w:val="clear" w:color="000000" w:fill="FFFFFF"/>
            <w:noWrap/>
            <w:vAlign w:val="bottom"/>
            <w:hideMark/>
          </w:tcPr>
          <w:p w14:paraId="79C28A9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r>
      <w:tr w:rsidR="005F6E48" w:rsidRPr="005F6E48" w14:paraId="4E12E701" w14:textId="77777777" w:rsidTr="005F6E48">
        <w:trPr>
          <w:trHeight w:val="315"/>
          <w:jc w:val="center"/>
        </w:trPr>
        <w:tc>
          <w:tcPr>
            <w:tcW w:w="8276" w:type="dxa"/>
            <w:gridSpan w:val="8"/>
            <w:tcBorders>
              <w:top w:val="single" w:sz="4" w:space="0" w:color="auto"/>
              <w:left w:val="nil"/>
              <w:bottom w:val="single" w:sz="8" w:space="0" w:color="auto"/>
              <w:right w:val="nil"/>
            </w:tcBorders>
            <w:shd w:val="clear" w:color="000000" w:fill="FFFFFF"/>
            <w:noWrap/>
            <w:vAlign w:val="bottom"/>
            <w:hideMark/>
          </w:tcPr>
          <w:p w14:paraId="0FB28131"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Pereira - Armenia  </w:t>
            </w:r>
          </w:p>
        </w:tc>
      </w:tr>
      <w:tr w:rsidR="005F6E48" w:rsidRPr="005F6E48" w14:paraId="6D5E962A"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4634DFAA" w14:textId="77777777" w:rsidR="005F6E48" w:rsidRPr="005F6E48" w:rsidRDefault="005F6E48" w:rsidP="005F6E48">
            <w:pPr>
              <w:jc w:val="center"/>
              <w:rPr>
                <w:color w:val="000000"/>
                <w:sz w:val="22"/>
                <w:szCs w:val="22"/>
                <w:lang w:val="es-CO" w:eastAsia="es-CO"/>
              </w:rPr>
            </w:pPr>
            <w:r w:rsidRPr="005F6E48">
              <w:rPr>
                <w:color w:val="000000"/>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75754F7A"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   </w:t>
            </w:r>
          </w:p>
        </w:tc>
        <w:tc>
          <w:tcPr>
            <w:tcW w:w="1095" w:type="dxa"/>
            <w:tcBorders>
              <w:top w:val="nil"/>
              <w:left w:val="nil"/>
              <w:bottom w:val="nil"/>
              <w:right w:val="nil"/>
            </w:tcBorders>
            <w:shd w:val="clear" w:color="000000" w:fill="FFFFFF"/>
            <w:noWrap/>
            <w:vAlign w:val="bottom"/>
            <w:hideMark/>
          </w:tcPr>
          <w:p w14:paraId="3076E98B"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20 </w:t>
            </w:r>
          </w:p>
        </w:tc>
        <w:tc>
          <w:tcPr>
            <w:tcW w:w="1095" w:type="dxa"/>
            <w:tcBorders>
              <w:top w:val="nil"/>
              <w:left w:val="nil"/>
              <w:bottom w:val="nil"/>
              <w:right w:val="nil"/>
            </w:tcBorders>
            <w:shd w:val="clear" w:color="000000" w:fill="FFFFFF"/>
            <w:noWrap/>
            <w:vAlign w:val="bottom"/>
            <w:hideMark/>
          </w:tcPr>
          <w:p w14:paraId="5CEA3477"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40 </w:t>
            </w:r>
          </w:p>
        </w:tc>
        <w:tc>
          <w:tcPr>
            <w:tcW w:w="1095" w:type="dxa"/>
            <w:tcBorders>
              <w:top w:val="nil"/>
              <w:left w:val="nil"/>
              <w:bottom w:val="nil"/>
              <w:right w:val="nil"/>
            </w:tcBorders>
            <w:shd w:val="clear" w:color="000000" w:fill="FFFFFF"/>
            <w:noWrap/>
            <w:vAlign w:val="bottom"/>
            <w:hideMark/>
          </w:tcPr>
          <w:p w14:paraId="1FEB9133"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50 </w:t>
            </w:r>
          </w:p>
        </w:tc>
        <w:tc>
          <w:tcPr>
            <w:tcW w:w="1095" w:type="dxa"/>
            <w:tcBorders>
              <w:top w:val="nil"/>
              <w:left w:val="nil"/>
              <w:bottom w:val="nil"/>
              <w:right w:val="nil"/>
            </w:tcBorders>
            <w:shd w:val="clear" w:color="000000" w:fill="FFFFFF"/>
            <w:noWrap/>
            <w:vAlign w:val="bottom"/>
            <w:hideMark/>
          </w:tcPr>
          <w:p w14:paraId="2B2E0E72"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60 </w:t>
            </w:r>
          </w:p>
        </w:tc>
        <w:tc>
          <w:tcPr>
            <w:tcW w:w="1095" w:type="dxa"/>
            <w:tcBorders>
              <w:top w:val="nil"/>
              <w:left w:val="nil"/>
              <w:bottom w:val="nil"/>
              <w:right w:val="nil"/>
            </w:tcBorders>
            <w:shd w:val="clear" w:color="000000" w:fill="FFFFFF"/>
            <w:noWrap/>
            <w:vAlign w:val="bottom"/>
            <w:hideMark/>
          </w:tcPr>
          <w:p w14:paraId="20ECF8BE"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70 </w:t>
            </w:r>
          </w:p>
        </w:tc>
        <w:tc>
          <w:tcPr>
            <w:tcW w:w="1095" w:type="dxa"/>
            <w:tcBorders>
              <w:top w:val="nil"/>
              <w:left w:val="nil"/>
              <w:bottom w:val="nil"/>
              <w:right w:val="nil"/>
            </w:tcBorders>
            <w:shd w:val="clear" w:color="000000" w:fill="FFFFFF"/>
            <w:noWrap/>
            <w:vAlign w:val="bottom"/>
            <w:hideMark/>
          </w:tcPr>
          <w:p w14:paraId="3E0F55E2"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80 </w:t>
            </w:r>
          </w:p>
        </w:tc>
      </w:tr>
      <w:tr w:rsidR="005F6E48" w:rsidRPr="005F6E48" w14:paraId="4C8439AF"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60B3CC02"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6CA6413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c>
          <w:tcPr>
            <w:tcW w:w="1095" w:type="dxa"/>
            <w:tcBorders>
              <w:top w:val="nil"/>
              <w:left w:val="nil"/>
              <w:bottom w:val="nil"/>
              <w:right w:val="nil"/>
            </w:tcBorders>
            <w:shd w:val="clear" w:color="000000" w:fill="FFFFFF"/>
            <w:noWrap/>
            <w:vAlign w:val="bottom"/>
            <w:hideMark/>
          </w:tcPr>
          <w:p w14:paraId="4120C8A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9,542 </w:t>
            </w:r>
          </w:p>
        </w:tc>
        <w:tc>
          <w:tcPr>
            <w:tcW w:w="1095" w:type="dxa"/>
            <w:tcBorders>
              <w:top w:val="nil"/>
              <w:left w:val="nil"/>
              <w:bottom w:val="nil"/>
              <w:right w:val="nil"/>
            </w:tcBorders>
            <w:shd w:val="clear" w:color="000000" w:fill="FFFFFF"/>
            <w:noWrap/>
            <w:vAlign w:val="bottom"/>
            <w:hideMark/>
          </w:tcPr>
          <w:p w14:paraId="21BF6BB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19,084 </w:t>
            </w:r>
          </w:p>
        </w:tc>
        <w:tc>
          <w:tcPr>
            <w:tcW w:w="1095" w:type="dxa"/>
            <w:tcBorders>
              <w:top w:val="nil"/>
              <w:left w:val="nil"/>
              <w:bottom w:val="nil"/>
              <w:right w:val="nil"/>
            </w:tcBorders>
            <w:shd w:val="clear" w:color="000000" w:fill="FFFFFF"/>
            <w:noWrap/>
            <w:vAlign w:val="bottom"/>
            <w:hideMark/>
          </w:tcPr>
          <w:p w14:paraId="47932CC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23,855 </w:t>
            </w:r>
          </w:p>
        </w:tc>
        <w:tc>
          <w:tcPr>
            <w:tcW w:w="1095" w:type="dxa"/>
            <w:tcBorders>
              <w:top w:val="nil"/>
              <w:left w:val="nil"/>
              <w:bottom w:val="nil"/>
              <w:right w:val="nil"/>
            </w:tcBorders>
            <w:shd w:val="clear" w:color="000000" w:fill="FFFFFF"/>
            <w:noWrap/>
            <w:vAlign w:val="bottom"/>
            <w:hideMark/>
          </w:tcPr>
          <w:p w14:paraId="7429D96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28,626 </w:t>
            </w:r>
          </w:p>
        </w:tc>
        <w:tc>
          <w:tcPr>
            <w:tcW w:w="1095" w:type="dxa"/>
            <w:tcBorders>
              <w:top w:val="nil"/>
              <w:left w:val="nil"/>
              <w:bottom w:val="nil"/>
              <w:right w:val="nil"/>
            </w:tcBorders>
            <w:shd w:val="clear" w:color="000000" w:fill="FFFFFF"/>
            <w:noWrap/>
            <w:vAlign w:val="bottom"/>
            <w:hideMark/>
          </w:tcPr>
          <w:p w14:paraId="04875CE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33,397 </w:t>
            </w:r>
          </w:p>
        </w:tc>
        <w:tc>
          <w:tcPr>
            <w:tcW w:w="1095" w:type="dxa"/>
            <w:tcBorders>
              <w:top w:val="nil"/>
              <w:left w:val="nil"/>
              <w:bottom w:val="nil"/>
              <w:right w:val="nil"/>
            </w:tcBorders>
            <w:shd w:val="clear" w:color="000000" w:fill="FFFFFF"/>
            <w:noWrap/>
            <w:vAlign w:val="bottom"/>
            <w:hideMark/>
          </w:tcPr>
          <w:p w14:paraId="5804D5A0"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38,168 </w:t>
            </w:r>
          </w:p>
        </w:tc>
      </w:tr>
      <w:tr w:rsidR="005F6E48" w:rsidRPr="005F6E48" w14:paraId="24796E37"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07A5D142"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7F598CE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0,266 </w:t>
            </w:r>
          </w:p>
        </w:tc>
        <w:tc>
          <w:tcPr>
            <w:tcW w:w="1095" w:type="dxa"/>
            <w:tcBorders>
              <w:top w:val="nil"/>
              <w:left w:val="nil"/>
              <w:bottom w:val="nil"/>
              <w:right w:val="nil"/>
            </w:tcBorders>
            <w:shd w:val="clear" w:color="000000" w:fill="FFFFFF"/>
            <w:noWrap/>
            <w:vAlign w:val="bottom"/>
            <w:hideMark/>
          </w:tcPr>
          <w:p w14:paraId="297FF93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0,213 </w:t>
            </w:r>
          </w:p>
        </w:tc>
        <w:tc>
          <w:tcPr>
            <w:tcW w:w="1095" w:type="dxa"/>
            <w:tcBorders>
              <w:top w:val="nil"/>
              <w:left w:val="nil"/>
              <w:bottom w:val="nil"/>
              <w:right w:val="nil"/>
            </w:tcBorders>
            <w:shd w:val="clear" w:color="000000" w:fill="FFFFFF"/>
            <w:noWrap/>
            <w:vAlign w:val="bottom"/>
            <w:hideMark/>
          </w:tcPr>
          <w:p w14:paraId="2D87EDA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0,159 </w:t>
            </w:r>
          </w:p>
        </w:tc>
        <w:tc>
          <w:tcPr>
            <w:tcW w:w="1095" w:type="dxa"/>
            <w:tcBorders>
              <w:top w:val="nil"/>
              <w:left w:val="nil"/>
              <w:bottom w:val="nil"/>
              <w:right w:val="nil"/>
            </w:tcBorders>
            <w:shd w:val="clear" w:color="000000" w:fill="FFFFFF"/>
            <w:noWrap/>
            <w:vAlign w:val="bottom"/>
            <w:hideMark/>
          </w:tcPr>
          <w:p w14:paraId="52B5B8A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0,133 </w:t>
            </w:r>
          </w:p>
        </w:tc>
        <w:tc>
          <w:tcPr>
            <w:tcW w:w="1095" w:type="dxa"/>
            <w:tcBorders>
              <w:top w:val="nil"/>
              <w:left w:val="nil"/>
              <w:bottom w:val="nil"/>
              <w:right w:val="nil"/>
            </w:tcBorders>
            <w:shd w:val="clear" w:color="000000" w:fill="FFFFFF"/>
            <w:noWrap/>
            <w:vAlign w:val="bottom"/>
            <w:hideMark/>
          </w:tcPr>
          <w:p w14:paraId="207997F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0,106 </w:t>
            </w:r>
          </w:p>
        </w:tc>
        <w:tc>
          <w:tcPr>
            <w:tcW w:w="1095" w:type="dxa"/>
            <w:tcBorders>
              <w:top w:val="nil"/>
              <w:left w:val="nil"/>
              <w:bottom w:val="nil"/>
              <w:right w:val="nil"/>
            </w:tcBorders>
            <w:shd w:val="clear" w:color="000000" w:fill="FFFFFF"/>
            <w:noWrap/>
            <w:vAlign w:val="bottom"/>
            <w:hideMark/>
          </w:tcPr>
          <w:p w14:paraId="73C89D0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0,080 </w:t>
            </w:r>
          </w:p>
        </w:tc>
        <w:tc>
          <w:tcPr>
            <w:tcW w:w="1095" w:type="dxa"/>
            <w:tcBorders>
              <w:top w:val="nil"/>
              <w:left w:val="nil"/>
              <w:bottom w:val="nil"/>
              <w:right w:val="nil"/>
            </w:tcBorders>
            <w:shd w:val="clear" w:color="000000" w:fill="FFFFFF"/>
            <w:noWrap/>
            <w:vAlign w:val="bottom"/>
            <w:hideMark/>
          </w:tcPr>
          <w:p w14:paraId="723CE06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0,053 </w:t>
            </w:r>
          </w:p>
        </w:tc>
      </w:tr>
      <w:tr w:rsidR="005F6E48" w:rsidRPr="005F6E48" w14:paraId="1BC35D65"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618600A1" w14:textId="77777777" w:rsidR="005F6E48" w:rsidRPr="005F6E48" w:rsidRDefault="005F6E48" w:rsidP="005F6E48">
            <w:pPr>
              <w:jc w:val="center"/>
              <w:rPr>
                <w:sz w:val="22"/>
                <w:szCs w:val="22"/>
                <w:lang w:val="es-CO" w:eastAsia="es-CO"/>
              </w:rPr>
            </w:pPr>
            <w:r w:rsidRPr="005F6E48">
              <w:rPr>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6CD319B8"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85 </w:t>
            </w:r>
          </w:p>
        </w:tc>
        <w:tc>
          <w:tcPr>
            <w:tcW w:w="1095" w:type="dxa"/>
            <w:tcBorders>
              <w:top w:val="nil"/>
              <w:left w:val="nil"/>
              <w:bottom w:val="nil"/>
              <w:right w:val="nil"/>
            </w:tcBorders>
            <w:shd w:val="clear" w:color="000000" w:fill="FFFFFF"/>
            <w:noWrap/>
            <w:vAlign w:val="bottom"/>
            <w:hideMark/>
          </w:tcPr>
          <w:p w14:paraId="798EA3FF"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90 </w:t>
            </w:r>
          </w:p>
        </w:tc>
        <w:tc>
          <w:tcPr>
            <w:tcW w:w="1095" w:type="dxa"/>
            <w:tcBorders>
              <w:top w:val="nil"/>
              <w:left w:val="nil"/>
              <w:bottom w:val="nil"/>
              <w:right w:val="nil"/>
            </w:tcBorders>
            <w:shd w:val="clear" w:color="000000" w:fill="FFFFFF"/>
            <w:noWrap/>
            <w:vAlign w:val="bottom"/>
            <w:hideMark/>
          </w:tcPr>
          <w:p w14:paraId="70366D16"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92 </w:t>
            </w:r>
          </w:p>
        </w:tc>
        <w:tc>
          <w:tcPr>
            <w:tcW w:w="1095" w:type="dxa"/>
            <w:tcBorders>
              <w:top w:val="nil"/>
              <w:left w:val="nil"/>
              <w:bottom w:val="nil"/>
              <w:right w:val="nil"/>
            </w:tcBorders>
            <w:shd w:val="clear" w:color="000000" w:fill="FFFFFF"/>
            <w:noWrap/>
            <w:vAlign w:val="bottom"/>
            <w:hideMark/>
          </w:tcPr>
          <w:p w14:paraId="7303E425"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94 </w:t>
            </w:r>
          </w:p>
        </w:tc>
        <w:tc>
          <w:tcPr>
            <w:tcW w:w="1095" w:type="dxa"/>
            <w:tcBorders>
              <w:top w:val="nil"/>
              <w:left w:val="nil"/>
              <w:bottom w:val="nil"/>
              <w:right w:val="nil"/>
            </w:tcBorders>
            <w:shd w:val="clear" w:color="000000" w:fill="FFFFFF"/>
            <w:noWrap/>
            <w:vAlign w:val="bottom"/>
            <w:hideMark/>
          </w:tcPr>
          <w:p w14:paraId="775442B8"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96 </w:t>
            </w:r>
          </w:p>
        </w:tc>
        <w:tc>
          <w:tcPr>
            <w:tcW w:w="1095" w:type="dxa"/>
            <w:tcBorders>
              <w:top w:val="nil"/>
              <w:left w:val="nil"/>
              <w:bottom w:val="nil"/>
              <w:right w:val="nil"/>
            </w:tcBorders>
            <w:shd w:val="clear" w:color="000000" w:fill="FFFFFF"/>
            <w:noWrap/>
            <w:vAlign w:val="bottom"/>
            <w:hideMark/>
          </w:tcPr>
          <w:p w14:paraId="7690809B"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98 </w:t>
            </w:r>
          </w:p>
        </w:tc>
        <w:tc>
          <w:tcPr>
            <w:tcW w:w="1095" w:type="dxa"/>
            <w:tcBorders>
              <w:top w:val="nil"/>
              <w:left w:val="nil"/>
              <w:bottom w:val="nil"/>
              <w:right w:val="nil"/>
            </w:tcBorders>
            <w:shd w:val="clear" w:color="000000" w:fill="FFFFFF"/>
            <w:noWrap/>
            <w:vAlign w:val="bottom"/>
            <w:hideMark/>
          </w:tcPr>
          <w:p w14:paraId="20A2AC94"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100 </w:t>
            </w:r>
          </w:p>
        </w:tc>
      </w:tr>
      <w:tr w:rsidR="005F6E48" w:rsidRPr="005F6E48" w14:paraId="34A66B0E"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30E2A4F0" w14:textId="77777777" w:rsidR="005F6E48" w:rsidRPr="005F6E48" w:rsidRDefault="005F6E48" w:rsidP="005F6E48">
            <w:pPr>
              <w:jc w:val="center"/>
              <w:rPr>
                <w:b/>
                <w:bCs/>
                <w:sz w:val="18"/>
                <w:szCs w:val="18"/>
                <w:lang w:val="es-CO" w:eastAsia="es-CO"/>
              </w:rPr>
            </w:pPr>
            <w:r w:rsidRPr="005F6E48">
              <w:rPr>
                <w:b/>
                <w:bCs/>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01DE5C5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40,553 </w:t>
            </w:r>
          </w:p>
        </w:tc>
        <w:tc>
          <w:tcPr>
            <w:tcW w:w="1095" w:type="dxa"/>
            <w:tcBorders>
              <w:top w:val="nil"/>
              <w:left w:val="nil"/>
              <w:bottom w:val="nil"/>
              <w:right w:val="nil"/>
            </w:tcBorders>
            <w:shd w:val="clear" w:color="000000" w:fill="FFFFFF"/>
            <w:noWrap/>
            <w:vAlign w:val="bottom"/>
            <w:hideMark/>
          </w:tcPr>
          <w:p w14:paraId="4A891E3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42,939 </w:t>
            </w:r>
          </w:p>
        </w:tc>
        <w:tc>
          <w:tcPr>
            <w:tcW w:w="1095" w:type="dxa"/>
            <w:tcBorders>
              <w:top w:val="nil"/>
              <w:left w:val="nil"/>
              <w:bottom w:val="nil"/>
              <w:right w:val="nil"/>
            </w:tcBorders>
            <w:shd w:val="clear" w:color="000000" w:fill="FFFFFF"/>
            <w:noWrap/>
            <w:vAlign w:val="bottom"/>
            <w:hideMark/>
          </w:tcPr>
          <w:p w14:paraId="09590F0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43,893 </w:t>
            </w:r>
          </w:p>
        </w:tc>
        <w:tc>
          <w:tcPr>
            <w:tcW w:w="1095" w:type="dxa"/>
            <w:tcBorders>
              <w:top w:val="nil"/>
              <w:left w:val="nil"/>
              <w:bottom w:val="nil"/>
              <w:right w:val="nil"/>
            </w:tcBorders>
            <w:shd w:val="clear" w:color="000000" w:fill="FFFFFF"/>
            <w:noWrap/>
            <w:vAlign w:val="bottom"/>
            <w:hideMark/>
          </w:tcPr>
          <w:p w14:paraId="38A36C3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44,847 </w:t>
            </w:r>
          </w:p>
        </w:tc>
        <w:tc>
          <w:tcPr>
            <w:tcW w:w="1095" w:type="dxa"/>
            <w:tcBorders>
              <w:top w:val="nil"/>
              <w:left w:val="nil"/>
              <w:bottom w:val="nil"/>
              <w:right w:val="nil"/>
            </w:tcBorders>
            <w:shd w:val="clear" w:color="000000" w:fill="FFFFFF"/>
            <w:noWrap/>
            <w:vAlign w:val="bottom"/>
            <w:hideMark/>
          </w:tcPr>
          <w:p w14:paraId="707B7BE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45,801 </w:t>
            </w:r>
          </w:p>
        </w:tc>
        <w:tc>
          <w:tcPr>
            <w:tcW w:w="1095" w:type="dxa"/>
            <w:tcBorders>
              <w:top w:val="nil"/>
              <w:left w:val="nil"/>
              <w:bottom w:val="nil"/>
              <w:right w:val="nil"/>
            </w:tcBorders>
            <w:shd w:val="clear" w:color="000000" w:fill="FFFFFF"/>
            <w:noWrap/>
            <w:vAlign w:val="bottom"/>
            <w:hideMark/>
          </w:tcPr>
          <w:p w14:paraId="4C4D4BC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46,755 </w:t>
            </w:r>
          </w:p>
        </w:tc>
        <w:tc>
          <w:tcPr>
            <w:tcW w:w="1095" w:type="dxa"/>
            <w:tcBorders>
              <w:top w:val="nil"/>
              <w:left w:val="nil"/>
              <w:bottom w:val="nil"/>
              <w:right w:val="nil"/>
            </w:tcBorders>
            <w:shd w:val="clear" w:color="000000" w:fill="FFFFFF"/>
            <w:noWrap/>
            <w:vAlign w:val="bottom"/>
            <w:hideMark/>
          </w:tcPr>
          <w:p w14:paraId="4C60B25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47,710 </w:t>
            </w:r>
          </w:p>
        </w:tc>
      </w:tr>
      <w:tr w:rsidR="005F6E48" w:rsidRPr="005F6E48" w14:paraId="0B26A62D" w14:textId="77777777" w:rsidTr="005F6E48">
        <w:trPr>
          <w:trHeight w:val="255"/>
          <w:jc w:val="center"/>
        </w:trPr>
        <w:tc>
          <w:tcPr>
            <w:tcW w:w="611" w:type="dxa"/>
            <w:tcBorders>
              <w:top w:val="nil"/>
              <w:left w:val="nil"/>
              <w:bottom w:val="single" w:sz="4" w:space="0" w:color="auto"/>
              <w:right w:val="nil"/>
            </w:tcBorders>
            <w:shd w:val="clear" w:color="000000" w:fill="FFFFFF"/>
            <w:noWrap/>
            <w:vAlign w:val="bottom"/>
            <w:hideMark/>
          </w:tcPr>
          <w:p w14:paraId="6F65BB72" w14:textId="77777777" w:rsidR="005F6E48" w:rsidRPr="005F6E48" w:rsidRDefault="005F6E48" w:rsidP="005F6E48">
            <w:pPr>
              <w:jc w:val="center"/>
              <w:rPr>
                <w:b/>
                <w:bCs/>
                <w:sz w:val="18"/>
                <w:szCs w:val="18"/>
                <w:lang w:val="es-CO" w:eastAsia="es-CO"/>
              </w:rPr>
            </w:pPr>
            <w:r w:rsidRPr="005F6E48">
              <w:rPr>
                <w:b/>
                <w:bCs/>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2CD4E99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0,040 </w:t>
            </w:r>
          </w:p>
        </w:tc>
        <w:tc>
          <w:tcPr>
            <w:tcW w:w="1095" w:type="dxa"/>
            <w:tcBorders>
              <w:top w:val="nil"/>
              <w:left w:val="nil"/>
              <w:bottom w:val="nil"/>
              <w:right w:val="nil"/>
            </w:tcBorders>
            <w:shd w:val="clear" w:color="000000" w:fill="FFFFFF"/>
            <w:noWrap/>
            <w:vAlign w:val="bottom"/>
            <w:hideMark/>
          </w:tcPr>
          <w:p w14:paraId="7F1141E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0,027 </w:t>
            </w:r>
          </w:p>
        </w:tc>
        <w:tc>
          <w:tcPr>
            <w:tcW w:w="1095" w:type="dxa"/>
            <w:tcBorders>
              <w:top w:val="nil"/>
              <w:left w:val="nil"/>
              <w:bottom w:val="nil"/>
              <w:right w:val="nil"/>
            </w:tcBorders>
            <w:shd w:val="clear" w:color="000000" w:fill="FFFFFF"/>
            <w:noWrap/>
            <w:vAlign w:val="bottom"/>
            <w:hideMark/>
          </w:tcPr>
          <w:p w14:paraId="541A402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0,021 </w:t>
            </w:r>
          </w:p>
        </w:tc>
        <w:tc>
          <w:tcPr>
            <w:tcW w:w="1095" w:type="dxa"/>
            <w:tcBorders>
              <w:top w:val="nil"/>
              <w:left w:val="nil"/>
              <w:bottom w:val="nil"/>
              <w:right w:val="nil"/>
            </w:tcBorders>
            <w:shd w:val="clear" w:color="000000" w:fill="FFFFFF"/>
            <w:noWrap/>
            <w:vAlign w:val="bottom"/>
            <w:hideMark/>
          </w:tcPr>
          <w:p w14:paraId="0E1B7D6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0,016 </w:t>
            </w:r>
          </w:p>
        </w:tc>
        <w:tc>
          <w:tcPr>
            <w:tcW w:w="1095" w:type="dxa"/>
            <w:tcBorders>
              <w:top w:val="nil"/>
              <w:left w:val="nil"/>
              <w:bottom w:val="nil"/>
              <w:right w:val="nil"/>
            </w:tcBorders>
            <w:shd w:val="clear" w:color="000000" w:fill="FFFFFF"/>
            <w:noWrap/>
            <w:vAlign w:val="bottom"/>
            <w:hideMark/>
          </w:tcPr>
          <w:p w14:paraId="4FA751A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0,011 </w:t>
            </w:r>
          </w:p>
        </w:tc>
        <w:tc>
          <w:tcPr>
            <w:tcW w:w="1095" w:type="dxa"/>
            <w:tcBorders>
              <w:top w:val="nil"/>
              <w:left w:val="nil"/>
              <w:bottom w:val="nil"/>
              <w:right w:val="nil"/>
            </w:tcBorders>
            <w:shd w:val="clear" w:color="000000" w:fill="FFFFFF"/>
            <w:noWrap/>
            <w:vAlign w:val="bottom"/>
            <w:hideMark/>
          </w:tcPr>
          <w:p w14:paraId="60F36C9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0,005 </w:t>
            </w:r>
          </w:p>
        </w:tc>
        <w:tc>
          <w:tcPr>
            <w:tcW w:w="1095" w:type="dxa"/>
            <w:tcBorders>
              <w:top w:val="nil"/>
              <w:left w:val="nil"/>
              <w:bottom w:val="nil"/>
              <w:right w:val="nil"/>
            </w:tcBorders>
            <w:shd w:val="clear" w:color="000000" w:fill="FFFFFF"/>
            <w:noWrap/>
            <w:vAlign w:val="bottom"/>
            <w:hideMark/>
          </w:tcPr>
          <w:p w14:paraId="75990A2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r>
      <w:tr w:rsidR="005F6E48" w:rsidRPr="005F6E48" w14:paraId="7A1C39F9" w14:textId="77777777" w:rsidTr="005F6E48">
        <w:trPr>
          <w:trHeight w:val="315"/>
          <w:jc w:val="center"/>
        </w:trPr>
        <w:tc>
          <w:tcPr>
            <w:tcW w:w="8276" w:type="dxa"/>
            <w:gridSpan w:val="8"/>
            <w:tcBorders>
              <w:top w:val="single" w:sz="4" w:space="0" w:color="auto"/>
              <w:left w:val="nil"/>
              <w:bottom w:val="single" w:sz="8" w:space="0" w:color="auto"/>
              <w:right w:val="nil"/>
            </w:tcBorders>
            <w:shd w:val="clear" w:color="000000" w:fill="FFFFFF"/>
            <w:noWrap/>
            <w:vAlign w:val="bottom"/>
            <w:hideMark/>
          </w:tcPr>
          <w:p w14:paraId="64C1CE82"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Armenia - Cali  </w:t>
            </w:r>
          </w:p>
        </w:tc>
      </w:tr>
      <w:tr w:rsidR="005F6E48" w:rsidRPr="005F6E48" w14:paraId="101E7D66"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27E9031D" w14:textId="77777777" w:rsidR="005F6E48" w:rsidRPr="005F6E48" w:rsidRDefault="005F6E48" w:rsidP="005F6E48">
            <w:pPr>
              <w:jc w:val="center"/>
              <w:rPr>
                <w:color w:val="000000"/>
                <w:sz w:val="22"/>
                <w:szCs w:val="22"/>
                <w:lang w:val="es-CO" w:eastAsia="es-CO"/>
              </w:rPr>
            </w:pPr>
            <w:r w:rsidRPr="005F6E48">
              <w:rPr>
                <w:color w:val="000000"/>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31293A8A"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   </w:t>
            </w:r>
          </w:p>
        </w:tc>
        <w:tc>
          <w:tcPr>
            <w:tcW w:w="1095" w:type="dxa"/>
            <w:tcBorders>
              <w:top w:val="nil"/>
              <w:left w:val="nil"/>
              <w:bottom w:val="nil"/>
              <w:right w:val="nil"/>
            </w:tcBorders>
            <w:shd w:val="clear" w:color="000000" w:fill="FFFFFF"/>
            <w:noWrap/>
            <w:vAlign w:val="bottom"/>
            <w:hideMark/>
          </w:tcPr>
          <w:p w14:paraId="15B79328"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20 </w:t>
            </w:r>
          </w:p>
        </w:tc>
        <w:tc>
          <w:tcPr>
            <w:tcW w:w="1095" w:type="dxa"/>
            <w:tcBorders>
              <w:top w:val="nil"/>
              <w:left w:val="nil"/>
              <w:bottom w:val="nil"/>
              <w:right w:val="nil"/>
            </w:tcBorders>
            <w:shd w:val="clear" w:color="000000" w:fill="FFFFFF"/>
            <w:noWrap/>
            <w:vAlign w:val="bottom"/>
            <w:hideMark/>
          </w:tcPr>
          <w:p w14:paraId="3E9522E6"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40 </w:t>
            </w:r>
          </w:p>
        </w:tc>
        <w:tc>
          <w:tcPr>
            <w:tcW w:w="1095" w:type="dxa"/>
            <w:tcBorders>
              <w:top w:val="nil"/>
              <w:left w:val="nil"/>
              <w:bottom w:val="nil"/>
              <w:right w:val="nil"/>
            </w:tcBorders>
            <w:shd w:val="clear" w:color="000000" w:fill="FFFFFF"/>
            <w:noWrap/>
            <w:vAlign w:val="bottom"/>
            <w:hideMark/>
          </w:tcPr>
          <w:p w14:paraId="7A68A253"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50 </w:t>
            </w:r>
          </w:p>
        </w:tc>
        <w:tc>
          <w:tcPr>
            <w:tcW w:w="1095" w:type="dxa"/>
            <w:tcBorders>
              <w:top w:val="nil"/>
              <w:left w:val="nil"/>
              <w:bottom w:val="nil"/>
              <w:right w:val="nil"/>
            </w:tcBorders>
            <w:shd w:val="clear" w:color="000000" w:fill="FFFFFF"/>
            <w:noWrap/>
            <w:vAlign w:val="bottom"/>
            <w:hideMark/>
          </w:tcPr>
          <w:p w14:paraId="1B284304"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60 </w:t>
            </w:r>
          </w:p>
        </w:tc>
        <w:tc>
          <w:tcPr>
            <w:tcW w:w="1095" w:type="dxa"/>
            <w:tcBorders>
              <w:top w:val="nil"/>
              <w:left w:val="nil"/>
              <w:bottom w:val="nil"/>
              <w:right w:val="nil"/>
            </w:tcBorders>
            <w:shd w:val="clear" w:color="000000" w:fill="FFFFFF"/>
            <w:noWrap/>
            <w:vAlign w:val="bottom"/>
            <w:hideMark/>
          </w:tcPr>
          <w:p w14:paraId="729FA37A"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70 </w:t>
            </w:r>
          </w:p>
        </w:tc>
        <w:tc>
          <w:tcPr>
            <w:tcW w:w="1095" w:type="dxa"/>
            <w:tcBorders>
              <w:top w:val="nil"/>
              <w:left w:val="nil"/>
              <w:bottom w:val="nil"/>
              <w:right w:val="nil"/>
            </w:tcBorders>
            <w:shd w:val="clear" w:color="000000" w:fill="FFFFFF"/>
            <w:noWrap/>
            <w:vAlign w:val="bottom"/>
            <w:hideMark/>
          </w:tcPr>
          <w:p w14:paraId="714F73E8"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80 </w:t>
            </w:r>
          </w:p>
        </w:tc>
      </w:tr>
      <w:tr w:rsidR="005F6E48" w:rsidRPr="005F6E48" w14:paraId="204A4CF4"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7CBD7E1B"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0C9BB9A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c>
          <w:tcPr>
            <w:tcW w:w="1095" w:type="dxa"/>
            <w:tcBorders>
              <w:top w:val="nil"/>
              <w:left w:val="nil"/>
              <w:bottom w:val="nil"/>
              <w:right w:val="nil"/>
            </w:tcBorders>
            <w:shd w:val="clear" w:color="000000" w:fill="FFFFFF"/>
            <w:noWrap/>
            <w:vAlign w:val="bottom"/>
            <w:hideMark/>
          </w:tcPr>
          <w:p w14:paraId="4D2E58F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21,931 </w:t>
            </w:r>
          </w:p>
        </w:tc>
        <w:tc>
          <w:tcPr>
            <w:tcW w:w="1095" w:type="dxa"/>
            <w:tcBorders>
              <w:top w:val="nil"/>
              <w:left w:val="nil"/>
              <w:bottom w:val="nil"/>
              <w:right w:val="nil"/>
            </w:tcBorders>
            <w:shd w:val="clear" w:color="000000" w:fill="FFFFFF"/>
            <w:noWrap/>
            <w:vAlign w:val="bottom"/>
            <w:hideMark/>
          </w:tcPr>
          <w:p w14:paraId="0616F98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43,863 </w:t>
            </w:r>
          </w:p>
        </w:tc>
        <w:tc>
          <w:tcPr>
            <w:tcW w:w="1095" w:type="dxa"/>
            <w:tcBorders>
              <w:top w:val="nil"/>
              <w:left w:val="nil"/>
              <w:bottom w:val="nil"/>
              <w:right w:val="nil"/>
            </w:tcBorders>
            <w:shd w:val="clear" w:color="000000" w:fill="FFFFFF"/>
            <w:noWrap/>
            <w:vAlign w:val="bottom"/>
            <w:hideMark/>
          </w:tcPr>
          <w:p w14:paraId="3A6EAF8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54,828 </w:t>
            </w:r>
          </w:p>
        </w:tc>
        <w:tc>
          <w:tcPr>
            <w:tcW w:w="1095" w:type="dxa"/>
            <w:tcBorders>
              <w:top w:val="nil"/>
              <w:left w:val="nil"/>
              <w:bottom w:val="nil"/>
              <w:right w:val="nil"/>
            </w:tcBorders>
            <w:shd w:val="clear" w:color="000000" w:fill="FFFFFF"/>
            <w:noWrap/>
            <w:vAlign w:val="bottom"/>
            <w:hideMark/>
          </w:tcPr>
          <w:p w14:paraId="43512DA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65,794 </w:t>
            </w:r>
          </w:p>
        </w:tc>
        <w:tc>
          <w:tcPr>
            <w:tcW w:w="1095" w:type="dxa"/>
            <w:tcBorders>
              <w:top w:val="nil"/>
              <w:left w:val="nil"/>
              <w:bottom w:val="nil"/>
              <w:right w:val="nil"/>
            </w:tcBorders>
            <w:shd w:val="clear" w:color="000000" w:fill="FFFFFF"/>
            <w:noWrap/>
            <w:vAlign w:val="bottom"/>
            <w:hideMark/>
          </w:tcPr>
          <w:p w14:paraId="1C5053E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76,760 </w:t>
            </w:r>
          </w:p>
        </w:tc>
        <w:tc>
          <w:tcPr>
            <w:tcW w:w="1095" w:type="dxa"/>
            <w:tcBorders>
              <w:top w:val="nil"/>
              <w:left w:val="nil"/>
              <w:bottom w:val="nil"/>
              <w:right w:val="nil"/>
            </w:tcBorders>
            <w:shd w:val="clear" w:color="000000" w:fill="FFFFFF"/>
            <w:noWrap/>
            <w:vAlign w:val="bottom"/>
            <w:hideMark/>
          </w:tcPr>
          <w:p w14:paraId="50B08E2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87,725 </w:t>
            </w:r>
          </w:p>
        </w:tc>
      </w:tr>
      <w:tr w:rsidR="005F6E48" w:rsidRPr="005F6E48" w14:paraId="45ABCEEC"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5D76FDDD"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38F5DD3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0,640 </w:t>
            </w:r>
          </w:p>
        </w:tc>
        <w:tc>
          <w:tcPr>
            <w:tcW w:w="1095" w:type="dxa"/>
            <w:tcBorders>
              <w:top w:val="nil"/>
              <w:left w:val="nil"/>
              <w:bottom w:val="nil"/>
              <w:right w:val="nil"/>
            </w:tcBorders>
            <w:shd w:val="clear" w:color="000000" w:fill="FFFFFF"/>
            <w:noWrap/>
            <w:vAlign w:val="bottom"/>
            <w:hideMark/>
          </w:tcPr>
          <w:p w14:paraId="4B34E10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0,512 </w:t>
            </w:r>
          </w:p>
        </w:tc>
        <w:tc>
          <w:tcPr>
            <w:tcW w:w="1095" w:type="dxa"/>
            <w:tcBorders>
              <w:top w:val="nil"/>
              <w:left w:val="nil"/>
              <w:bottom w:val="nil"/>
              <w:right w:val="nil"/>
            </w:tcBorders>
            <w:shd w:val="clear" w:color="000000" w:fill="FFFFFF"/>
            <w:noWrap/>
            <w:vAlign w:val="bottom"/>
            <w:hideMark/>
          </w:tcPr>
          <w:p w14:paraId="46A96CA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0,384 </w:t>
            </w:r>
          </w:p>
        </w:tc>
        <w:tc>
          <w:tcPr>
            <w:tcW w:w="1095" w:type="dxa"/>
            <w:tcBorders>
              <w:top w:val="nil"/>
              <w:left w:val="nil"/>
              <w:bottom w:val="nil"/>
              <w:right w:val="nil"/>
            </w:tcBorders>
            <w:shd w:val="clear" w:color="000000" w:fill="FFFFFF"/>
            <w:noWrap/>
            <w:vAlign w:val="bottom"/>
            <w:hideMark/>
          </w:tcPr>
          <w:p w14:paraId="6CBB56A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0,320 </w:t>
            </w:r>
          </w:p>
        </w:tc>
        <w:tc>
          <w:tcPr>
            <w:tcW w:w="1095" w:type="dxa"/>
            <w:tcBorders>
              <w:top w:val="nil"/>
              <w:left w:val="nil"/>
              <w:bottom w:val="nil"/>
              <w:right w:val="nil"/>
            </w:tcBorders>
            <w:shd w:val="clear" w:color="000000" w:fill="FFFFFF"/>
            <w:noWrap/>
            <w:vAlign w:val="bottom"/>
            <w:hideMark/>
          </w:tcPr>
          <w:p w14:paraId="69F93AA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0,256 </w:t>
            </w:r>
          </w:p>
        </w:tc>
        <w:tc>
          <w:tcPr>
            <w:tcW w:w="1095" w:type="dxa"/>
            <w:tcBorders>
              <w:top w:val="nil"/>
              <w:left w:val="nil"/>
              <w:bottom w:val="nil"/>
              <w:right w:val="nil"/>
            </w:tcBorders>
            <w:shd w:val="clear" w:color="000000" w:fill="FFFFFF"/>
            <w:noWrap/>
            <w:vAlign w:val="bottom"/>
            <w:hideMark/>
          </w:tcPr>
          <w:p w14:paraId="194B489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0,192 </w:t>
            </w:r>
          </w:p>
        </w:tc>
        <w:tc>
          <w:tcPr>
            <w:tcW w:w="1095" w:type="dxa"/>
            <w:tcBorders>
              <w:top w:val="nil"/>
              <w:left w:val="nil"/>
              <w:bottom w:val="nil"/>
              <w:right w:val="nil"/>
            </w:tcBorders>
            <w:shd w:val="clear" w:color="000000" w:fill="FFFFFF"/>
            <w:noWrap/>
            <w:vAlign w:val="bottom"/>
            <w:hideMark/>
          </w:tcPr>
          <w:p w14:paraId="782BDC3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0,128 </w:t>
            </w:r>
          </w:p>
        </w:tc>
      </w:tr>
      <w:tr w:rsidR="005F6E48" w:rsidRPr="005F6E48" w14:paraId="5319E05F"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6B2DFC56" w14:textId="77777777" w:rsidR="005F6E48" w:rsidRPr="005F6E48" w:rsidRDefault="005F6E48" w:rsidP="005F6E48">
            <w:pPr>
              <w:jc w:val="center"/>
              <w:rPr>
                <w:sz w:val="22"/>
                <w:szCs w:val="22"/>
                <w:lang w:val="es-CO" w:eastAsia="es-CO"/>
              </w:rPr>
            </w:pPr>
            <w:r w:rsidRPr="005F6E48">
              <w:rPr>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5E366FD1"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85 </w:t>
            </w:r>
          </w:p>
        </w:tc>
        <w:tc>
          <w:tcPr>
            <w:tcW w:w="1095" w:type="dxa"/>
            <w:tcBorders>
              <w:top w:val="nil"/>
              <w:left w:val="nil"/>
              <w:bottom w:val="nil"/>
              <w:right w:val="nil"/>
            </w:tcBorders>
            <w:shd w:val="clear" w:color="000000" w:fill="FFFFFF"/>
            <w:noWrap/>
            <w:vAlign w:val="bottom"/>
            <w:hideMark/>
          </w:tcPr>
          <w:p w14:paraId="696C9970"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90 </w:t>
            </w:r>
          </w:p>
        </w:tc>
        <w:tc>
          <w:tcPr>
            <w:tcW w:w="1095" w:type="dxa"/>
            <w:tcBorders>
              <w:top w:val="nil"/>
              <w:left w:val="nil"/>
              <w:bottom w:val="nil"/>
              <w:right w:val="nil"/>
            </w:tcBorders>
            <w:shd w:val="clear" w:color="000000" w:fill="FFFFFF"/>
            <w:noWrap/>
            <w:vAlign w:val="bottom"/>
            <w:hideMark/>
          </w:tcPr>
          <w:p w14:paraId="064748D7"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92 </w:t>
            </w:r>
          </w:p>
        </w:tc>
        <w:tc>
          <w:tcPr>
            <w:tcW w:w="1095" w:type="dxa"/>
            <w:tcBorders>
              <w:top w:val="nil"/>
              <w:left w:val="nil"/>
              <w:bottom w:val="nil"/>
              <w:right w:val="nil"/>
            </w:tcBorders>
            <w:shd w:val="clear" w:color="000000" w:fill="FFFFFF"/>
            <w:noWrap/>
            <w:vAlign w:val="bottom"/>
            <w:hideMark/>
          </w:tcPr>
          <w:p w14:paraId="77C209D6"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94 </w:t>
            </w:r>
          </w:p>
        </w:tc>
        <w:tc>
          <w:tcPr>
            <w:tcW w:w="1095" w:type="dxa"/>
            <w:tcBorders>
              <w:top w:val="nil"/>
              <w:left w:val="nil"/>
              <w:bottom w:val="nil"/>
              <w:right w:val="nil"/>
            </w:tcBorders>
            <w:shd w:val="clear" w:color="000000" w:fill="FFFFFF"/>
            <w:noWrap/>
            <w:vAlign w:val="bottom"/>
            <w:hideMark/>
          </w:tcPr>
          <w:p w14:paraId="6A005D9C"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96 </w:t>
            </w:r>
          </w:p>
        </w:tc>
        <w:tc>
          <w:tcPr>
            <w:tcW w:w="1095" w:type="dxa"/>
            <w:tcBorders>
              <w:top w:val="nil"/>
              <w:left w:val="nil"/>
              <w:bottom w:val="nil"/>
              <w:right w:val="nil"/>
            </w:tcBorders>
            <w:shd w:val="clear" w:color="000000" w:fill="FFFFFF"/>
            <w:noWrap/>
            <w:vAlign w:val="bottom"/>
            <w:hideMark/>
          </w:tcPr>
          <w:p w14:paraId="2B142814"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98 </w:t>
            </w:r>
          </w:p>
        </w:tc>
        <w:tc>
          <w:tcPr>
            <w:tcW w:w="1095" w:type="dxa"/>
            <w:tcBorders>
              <w:top w:val="nil"/>
              <w:left w:val="nil"/>
              <w:bottom w:val="nil"/>
              <w:right w:val="nil"/>
            </w:tcBorders>
            <w:shd w:val="clear" w:color="000000" w:fill="FFFFFF"/>
            <w:noWrap/>
            <w:vAlign w:val="bottom"/>
            <w:hideMark/>
          </w:tcPr>
          <w:p w14:paraId="3F524B27"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100 </w:t>
            </w:r>
          </w:p>
        </w:tc>
      </w:tr>
      <w:tr w:rsidR="005F6E48" w:rsidRPr="005F6E48" w14:paraId="36420768"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22C1881C" w14:textId="77777777" w:rsidR="005F6E48" w:rsidRPr="005F6E48" w:rsidRDefault="005F6E48" w:rsidP="005F6E48">
            <w:pPr>
              <w:jc w:val="center"/>
              <w:rPr>
                <w:b/>
                <w:bCs/>
                <w:sz w:val="18"/>
                <w:szCs w:val="18"/>
                <w:lang w:val="es-CO" w:eastAsia="es-CO"/>
              </w:rPr>
            </w:pPr>
            <w:r w:rsidRPr="005F6E48">
              <w:rPr>
                <w:b/>
                <w:bCs/>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758F6DB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93,208 </w:t>
            </w:r>
          </w:p>
        </w:tc>
        <w:tc>
          <w:tcPr>
            <w:tcW w:w="1095" w:type="dxa"/>
            <w:tcBorders>
              <w:top w:val="nil"/>
              <w:left w:val="nil"/>
              <w:bottom w:val="nil"/>
              <w:right w:val="nil"/>
            </w:tcBorders>
            <w:shd w:val="clear" w:color="000000" w:fill="FFFFFF"/>
            <w:noWrap/>
            <w:vAlign w:val="bottom"/>
            <w:hideMark/>
          </w:tcPr>
          <w:p w14:paraId="1A70F3A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98,691 </w:t>
            </w:r>
          </w:p>
        </w:tc>
        <w:tc>
          <w:tcPr>
            <w:tcW w:w="1095" w:type="dxa"/>
            <w:tcBorders>
              <w:top w:val="nil"/>
              <w:left w:val="nil"/>
              <w:bottom w:val="nil"/>
              <w:right w:val="nil"/>
            </w:tcBorders>
            <w:shd w:val="clear" w:color="000000" w:fill="FFFFFF"/>
            <w:noWrap/>
            <w:vAlign w:val="bottom"/>
            <w:hideMark/>
          </w:tcPr>
          <w:p w14:paraId="7A3F1B8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100,884 </w:t>
            </w:r>
          </w:p>
        </w:tc>
        <w:tc>
          <w:tcPr>
            <w:tcW w:w="1095" w:type="dxa"/>
            <w:tcBorders>
              <w:top w:val="nil"/>
              <w:left w:val="nil"/>
              <w:bottom w:val="nil"/>
              <w:right w:val="nil"/>
            </w:tcBorders>
            <w:shd w:val="clear" w:color="000000" w:fill="FFFFFF"/>
            <w:noWrap/>
            <w:vAlign w:val="bottom"/>
            <w:hideMark/>
          </w:tcPr>
          <w:p w14:paraId="6211465E"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103,077 </w:t>
            </w:r>
          </w:p>
        </w:tc>
        <w:tc>
          <w:tcPr>
            <w:tcW w:w="1095" w:type="dxa"/>
            <w:tcBorders>
              <w:top w:val="nil"/>
              <w:left w:val="nil"/>
              <w:bottom w:val="nil"/>
              <w:right w:val="nil"/>
            </w:tcBorders>
            <w:shd w:val="clear" w:color="000000" w:fill="FFFFFF"/>
            <w:noWrap/>
            <w:vAlign w:val="bottom"/>
            <w:hideMark/>
          </w:tcPr>
          <w:p w14:paraId="4BC5631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105,271 </w:t>
            </w:r>
          </w:p>
        </w:tc>
        <w:tc>
          <w:tcPr>
            <w:tcW w:w="1095" w:type="dxa"/>
            <w:tcBorders>
              <w:top w:val="nil"/>
              <w:left w:val="nil"/>
              <w:bottom w:val="nil"/>
              <w:right w:val="nil"/>
            </w:tcBorders>
            <w:shd w:val="clear" w:color="000000" w:fill="FFFFFF"/>
            <w:noWrap/>
            <w:vAlign w:val="bottom"/>
            <w:hideMark/>
          </w:tcPr>
          <w:p w14:paraId="6E76FBC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107,464 </w:t>
            </w:r>
          </w:p>
        </w:tc>
        <w:tc>
          <w:tcPr>
            <w:tcW w:w="1095" w:type="dxa"/>
            <w:tcBorders>
              <w:top w:val="nil"/>
              <w:left w:val="nil"/>
              <w:bottom w:val="nil"/>
              <w:right w:val="nil"/>
            </w:tcBorders>
            <w:shd w:val="clear" w:color="000000" w:fill="FFFFFF"/>
            <w:noWrap/>
            <w:vAlign w:val="bottom"/>
            <w:hideMark/>
          </w:tcPr>
          <w:p w14:paraId="65A6421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109,657 </w:t>
            </w:r>
          </w:p>
        </w:tc>
      </w:tr>
      <w:tr w:rsidR="005F6E48" w:rsidRPr="005F6E48" w14:paraId="704EF4B1" w14:textId="77777777" w:rsidTr="005F6E48">
        <w:trPr>
          <w:trHeight w:val="255"/>
          <w:jc w:val="center"/>
        </w:trPr>
        <w:tc>
          <w:tcPr>
            <w:tcW w:w="611" w:type="dxa"/>
            <w:tcBorders>
              <w:top w:val="nil"/>
              <w:left w:val="nil"/>
              <w:bottom w:val="single" w:sz="4" w:space="0" w:color="auto"/>
              <w:right w:val="nil"/>
            </w:tcBorders>
            <w:shd w:val="clear" w:color="000000" w:fill="FFFFFF"/>
            <w:noWrap/>
            <w:vAlign w:val="bottom"/>
            <w:hideMark/>
          </w:tcPr>
          <w:p w14:paraId="1E22EA37" w14:textId="77777777" w:rsidR="005F6E48" w:rsidRPr="005F6E48" w:rsidRDefault="005F6E48" w:rsidP="005F6E48">
            <w:pPr>
              <w:jc w:val="center"/>
              <w:rPr>
                <w:b/>
                <w:bCs/>
                <w:sz w:val="18"/>
                <w:szCs w:val="18"/>
                <w:lang w:val="es-CO" w:eastAsia="es-CO"/>
              </w:rPr>
            </w:pPr>
            <w:r w:rsidRPr="005F6E48">
              <w:rPr>
                <w:b/>
                <w:bCs/>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3C7FF3C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0,096 </w:t>
            </w:r>
          </w:p>
        </w:tc>
        <w:tc>
          <w:tcPr>
            <w:tcW w:w="1095" w:type="dxa"/>
            <w:tcBorders>
              <w:top w:val="nil"/>
              <w:left w:val="nil"/>
              <w:bottom w:val="nil"/>
              <w:right w:val="nil"/>
            </w:tcBorders>
            <w:shd w:val="clear" w:color="000000" w:fill="FFFFFF"/>
            <w:noWrap/>
            <w:vAlign w:val="bottom"/>
            <w:hideMark/>
          </w:tcPr>
          <w:p w14:paraId="13B720A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0,064 </w:t>
            </w:r>
          </w:p>
        </w:tc>
        <w:tc>
          <w:tcPr>
            <w:tcW w:w="1095" w:type="dxa"/>
            <w:tcBorders>
              <w:top w:val="nil"/>
              <w:left w:val="nil"/>
              <w:bottom w:val="nil"/>
              <w:right w:val="nil"/>
            </w:tcBorders>
            <w:shd w:val="clear" w:color="000000" w:fill="FFFFFF"/>
            <w:noWrap/>
            <w:vAlign w:val="bottom"/>
            <w:hideMark/>
          </w:tcPr>
          <w:p w14:paraId="736CBC4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0,051 </w:t>
            </w:r>
          </w:p>
        </w:tc>
        <w:tc>
          <w:tcPr>
            <w:tcW w:w="1095" w:type="dxa"/>
            <w:tcBorders>
              <w:top w:val="nil"/>
              <w:left w:val="nil"/>
              <w:bottom w:val="nil"/>
              <w:right w:val="nil"/>
            </w:tcBorders>
            <w:shd w:val="clear" w:color="000000" w:fill="FFFFFF"/>
            <w:noWrap/>
            <w:vAlign w:val="bottom"/>
            <w:hideMark/>
          </w:tcPr>
          <w:p w14:paraId="2D80A5B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0,038 </w:t>
            </w:r>
          </w:p>
        </w:tc>
        <w:tc>
          <w:tcPr>
            <w:tcW w:w="1095" w:type="dxa"/>
            <w:tcBorders>
              <w:top w:val="nil"/>
              <w:left w:val="nil"/>
              <w:bottom w:val="nil"/>
              <w:right w:val="nil"/>
            </w:tcBorders>
            <w:shd w:val="clear" w:color="000000" w:fill="FFFFFF"/>
            <w:noWrap/>
            <w:vAlign w:val="bottom"/>
            <w:hideMark/>
          </w:tcPr>
          <w:p w14:paraId="3B6181B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0,026 </w:t>
            </w:r>
          </w:p>
        </w:tc>
        <w:tc>
          <w:tcPr>
            <w:tcW w:w="1095" w:type="dxa"/>
            <w:tcBorders>
              <w:top w:val="nil"/>
              <w:left w:val="nil"/>
              <w:bottom w:val="nil"/>
              <w:right w:val="nil"/>
            </w:tcBorders>
            <w:shd w:val="clear" w:color="000000" w:fill="FFFFFF"/>
            <w:noWrap/>
            <w:vAlign w:val="bottom"/>
            <w:hideMark/>
          </w:tcPr>
          <w:p w14:paraId="26B94FF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0,013 </w:t>
            </w:r>
          </w:p>
        </w:tc>
        <w:tc>
          <w:tcPr>
            <w:tcW w:w="1095" w:type="dxa"/>
            <w:tcBorders>
              <w:top w:val="nil"/>
              <w:left w:val="nil"/>
              <w:bottom w:val="nil"/>
              <w:right w:val="nil"/>
            </w:tcBorders>
            <w:shd w:val="clear" w:color="000000" w:fill="FFFFFF"/>
            <w:noWrap/>
            <w:vAlign w:val="bottom"/>
            <w:hideMark/>
          </w:tcPr>
          <w:p w14:paraId="2E3CDF4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r>
      <w:tr w:rsidR="005F6E48" w:rsidRPr="005F6E48" w14:paraId="5B5BDEC8" w14:textId="77777777" w:rsidTr="005F6E48">
        <w:trPr>
          <w:trHeight w:val="315"/>
          <w:jc w:val="center"/>
        </w:trPr>
        <w:tc>
          <w:tcPr>
            <w:tcW w:w="8276" w:type="dxa"/>
            <w:gridSpan w:val="8"/>
            <w:tcBorders>
              <w:top w:val="single" w:sz="4" w:space="0" w:color="auto"/>
              <w:left w:val="nil"/>
              <w:bottom w:val="single" w:sz="8" w:space="0" w:color="auto"/>
              <w:right w:val="nil"/>
            </w:tcBorders>
            <w:shd w:val="clear" w:color="000000" w:fill="FFFFFF"/>
            <w:noWrap/>
            <w:vAlign w:val="bottom"/>
            <w:hideMark/>
          </w:tcPr>
          <w:p w14:paraId="200E3033"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Gasoducto Boyacá - Santander  </w:t>
            </w:r>
          </w:p>
        </w:tc>
      </w:tr>
      <w:tr w:rsidR="005F6E48" w:rsidRPr="005F6E48" w14:paraId="071EF9C7"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6E7E78B8" w14:textId="77777777" w:rsidR="005F6E48" w:rsidRPr="005F6E48" w:rsidRDefault="005F6E48" w:rsidP="005F6E48">
            <w:pPr>
              <w:jc w:val="center"/>
              <w:rPr>
                <w:color w:val="000000"/>
                <w:sz w:val="22"/>
                <w:szCs w:val="22"/>
                <w:lang w:val="es-CO" w:eastAsia="es-CO"/>
              </w:rPr>
            </w:pPr>
            <w:r w:rsidRPr="005F6E48">
              <w:rPr>
                <w:color w:val="000000"/>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04EA116D"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   </w:t>
            </w:r>
          </w:p>
        </w:tc>
        <w:tc>
          <w:tcPr>
            <w:tcW w:w="1095" w:type="dxa"/>
            <w:tcBorders>
              <w:top w:val="nil"/>
              <w:left w:val="nil"/>
              <w:bottom w:val="nil"/>
              <w:right w:val="nil"/>
            </w:tcBorders>
            <w:shd w:val="clear" w:color="000000" w:fill="FFFFFF"/>
            <w:noWrap/>
            <w:vAlign w:val="bottom"/>
            <w:hideMark/>
          </w:tcPr>
          <w:p w14:paraId="22AB2956"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20 </w:t>
            </w:r>
          </w:p>
        </w:tc>
        <w:tc>
          <w:tcPr>
            <w:tcW w:w="1095" w:type="dxa"/>
            <w:tcBorders>
              <w:top w:val="nil"/>
              <w:left w:val="nil"/>
              <w:bottom w:val="nil"/>
              <w:right w:val="nil"/>
            </w:tcBorders>
            <w:shd w:val="clear" w:color="000000" w:fill="FFFFFF"/>
            <w:noWrap/>
            <w:vAlign w:val="bottom"/>
            <w:hideMark/>
          </w:tcPr>
          <w:p w14:paraId="1B5D9E90"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40 </w:t>
            </w:r>
          </w:p>
        </w:tc>
        <w:tc>
          <w:tcPr>
            <w:tcW w:w="1095" w:type="dxa"/>
            <w:tcBorders>
              <w:top w:val="nil"/>
              <w:left w:val="nil"/>
              <w:bottom w:val="nil"/>
              <w:right w:val="nil"/>
            </w:tcBorders>
            <w:shd w:val="clear" w:color="000000" w:fill="FFFFFF"/>
            <w:noWrap/>
            <w:vAlign w:val="bottom"/>
            <w:hideMark/>
          </w:tcPr>
          <w:p w14:paraId="7198B760"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50 </w:t>
            </w:r>
          </w:p>
        </w:tc>
        <w:tc>
          <w:tcPr>
            <w:tcW w:w="1095" w:type="dxa"/>
            <w:tcBorders>
              <w:top w:val="nil"/>
              <w:left w:val="nil"/>
              <w:bottom w:val="nil"/>
              <w:right w:val="nil"/>
            </w:tcBorders>
            <w:shd w:val="clear" w:color="000000" w:fill="FFFFFF"/>
            <w:noWrap/>
            <w:vAlign w:val="bottom"/>
            <w:hideMark/>
          </w:tcPr>
          <w:p w14:paraId="0ABFDF81"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60 </w:t>
            </w:r>
          </w:p>
        </w:tc>
        <w:tc>
          <w:tcPr>
            <w:tcW w:w="1095" w:type="dxa"/>
            <w:tcBorders>
              <w:top w:val="nil"/>
              <w:left w:val="nil"/>
              <w:bottom w:val="nil"/>
              <w:right w:val="nil"/>
            </w:tcBorders>
            <w:shd w:val="clear" w:color="000000" w:fill="FFFFFF"/>
            <w:noWrap/>
            <w:vAlign w:val="bottom"/>
            <w:hideMark/>
          </w:tcPr>
          <w:p w14:paraId="7DEE14A0"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70 </w:t>
            </w:r>
          </w:p>
        </w:tc>
        <w:tc>
          <w:tcPr>
            <w:tcW w:w="1095" w:type="dxa"/>
            <w:tcBorders>
              <w:top w:val="nil"/>
              <w:left w:val="nil"/>
              <w:bottom w:val="nil"/>
              <w:right w:val="nil"/>
            </w:tcBorders>
            <w:shd w:val="clear" w:color="000000" w:fill="FFFFFF"/>
            <w:noWrap/>
            <w:vAlign w:val="bottom"/>
            <w:hideMark/>
          </w:tcPr>
          <w:p w14:paraId="319A4A3E"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80 </w:t>
            </w:r>
          </w:p>
        </w:tc>
      </w:tr>
      <w:tr w:rsidR="005F6E48" w:rsidRPr="005F6E48" w14:paraId="4C8C7837"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4A61052F"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0710B74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c>
          <w:tcPr>
            <w:tcW w:w="1095" w:type="dxa"/>
            <w:tcBorders>
              <w:top w:val="nil"/>
              <w:left w:val="nil"/>
              <w:bottom w:val="nil"/>
              <w:right w:val="nil"/>
            </w:tcBorders>
            <w:shd w:val="clear" w:color="000000" w:fill="FFFFFF"/>
            <w:noWrap/>
            <w:vAlign w:val="bottom"/>
            <w:hideMark/>
          </w:tcPr>
          <w:p w14:paraId="2753615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35,556 </w:t>
            </w:r>
          </w:p>
        </w:tc>
        <w:tc>
          <w:tcPr>
            <w:tcW w:w="1095" w:type="dxa"/>
            <w:tcBorders>
              <w:top w:val="nil"/>
              <w:left w:val="nil"/>
              <w:bottom w:val="nil"/>
              <w:right w:val="nil"/>
            </w:tcBorders>
            <w:shd w:val="clear" w:color="000000" w:fill="FFFFFF"/>
            <w:noWrap/>
            <w:vAlign w:val="bottom"/>
            <w:hideMark/>
          </w:tcPr>
          <w:p w14:paraId="44CA95A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71,112 </w:t>
            </w:r>
          </w:p>
        </w:tc>
        <w:tc>
          <w:tcPr>
            <w:tcW w:w="1095" w:type="dxa"/>
            <w:tcBorders>
              <w:top w:val="nil"/>
              <w:left w:val="nil"/>
              <w:bottom w:val="nil"/>
              <w:right w:val="nil"/>
            </w:tcBorders>
            <w:shd w:val="clear" w:color="000000" w:fill="FFFFFF"/>
            <w:noWrap/>
            <w:vAlign w:val="bottom"/>
            <w:hideMark/>
          </w:tcPr>
          <w:p w14:paraId="2ADB3CD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88,890 </w:t>
            </w:r>
          </w:p>
        </w:tc>
        <w:tc>
          <w:tcPr>
            <w:tcW w:w="1095" w:type="dxa"/>
            <w:tcBorders>
              <w:top w:val="nil"/>
              <w:left w:val="nil"/>
              <w:bottom w:val="nil"/>
              <w:right w:val="nil"/>
            </w:tcBorders>
            <w:shd w:val="clear" w:color="000000" w:fill="FFFFFF"/>
            <w:noWrap/>
            <w:vAlign w:val="bottom"/>
            <w:hideMark/>
          </w:tcPr>
          <w:p w14:paraId="37B91D6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106,668 </w:t>
            </w:r>
          </w:p>
        </w:tc>
        <w:tc>
          <w:tcPr>
            <w:tcW w:w="1095" w:type="dxa"/>
            <w:tcBorders>
              <w:top w:val="nil"/>
              <w:left w:val="nil"/>
              <w:bottom w:val="nil"/>
              <w:right w:val="nil"/>
            </w:tcBorders>
            <w:shd w:val="clear" w:color="000000" w:fill="FFFFFF"/>
            <w:noWrap/>
            <w:vAlign w:val="bottom"/>
            <w:hideMark/>
          </w:tcPr>
          <w:p w14:paraId="53A8EAF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124,445 </w:t>
            </w:r>
          </w:p>
        </w:tc>
        <w:tc>
          <w:tcPr>
            <w:tcW w:w="1095" w:type="dxa"/>
            <w:tcBorders>
              <w:top w:val="nil"/>
              <w:left w:val="nil"/>
              <w:bottom w:val="nil"/>
              <w:right w:val="nil"/>
            </w:tcBorders>
            <w:shd w:val="clear" w:color="000000" w:fill="FFFFFF"/>
            <w:noWrap/>
            <w:vAlign w:val="bottom"/>
            <w:hideMark/>
          </w:tcPr>
          <w:p w14:paraId="124A6EE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142,223 </w:t>
            </w:r>
          </w:p>
        </w:tc>
      </w:tr>
      <w:tr w:rsidR="005F6E48" w:rsidRPr="005F6E48" w14:paraId="0D948DCC"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43ECC4F3"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6D4C787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0,782 </w:t>
            </w:r>
          </w:p>
        </w:tc>
        <w:tc>
          <w:tcPr>
            <w:tcW w:w="1095" w:type="dxa"/>
            <w:tcBorders>
              <w:top w:val="nil"/>
              <w:left w:val="nil"/>
              <w:bottom w:val="nil"/>
              <w:right w:val="nil"/>
            </w:tcBorders>
            <w:shd w:val="clear" w:color="000000" w:fill="FFFFFF"/>
            <w:noWrap/>
            <w:vAlign w:val="bottom"/>
            <w:hideMark/>
          </w:tcPr>
          <w:p w14:paraId="29B747E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0,625 </w:t>
            </w:r>
          </w:p>
        </w:tc>
        <w:tc>
          <w:tcPr>
            <w:tcW w:w="1095" w:type="dxa"/>
            <w:tcBorders>
              <w:top w:val="nil"/>
              <w:left w:val="nil"/>
              <w:bottom w:val="nil"/>
              <w:right w:val="nil"/>
            </w:tcBorders>
            <w:shd w:val="clear" w:color="000000" w:fill="FFFFFF"/>
            <w:noWrap/>
            <w:vAlign w:val="bottom"/>
            <w:hideMark/>
          </w:tcPr>
          <w:p w14:paraId="774F13F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0,469 </w:t>
            </w:r>
          </w:p>
        </w:tc>
        <w:tc>
          <w:tcPr>
            <w:tcW w:w="1095" w:type="dxa"/>
            <w:tcBorders>
              <w:top w:val="nil"/>
              <w:left w:val="nil"/>
              <w:bottom w:val="nil"/>
              <w:right w:val="nil"/>
            </w:tcBorders>
            <w:shd w:val="clear" w:color="000000" w:fill="FFFFFF"/>
            <w:noWrap/>
            <w:vAlign w:val="bottom"/>
            <w:hideMark/>
          </w:tcPr>
          <w:p w14:paraId="2FBD751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0,391 </w:t>
            </w:r>
          </w:p>
        </w:tc>
        <w:tc>
          <w:tcPr>
            <w:tcW w:w="1095" w:type="dxa"/>
            <w:tcBorders>
              <w:top w:val="nil"/>
              <w:left w:val="nil"/>
              <w:bottom w:val="nil"/>
              <w:right w:val="nil"/>
            </w:tcBorders>
            <w:shd w:val="clear" w:color="000000" w:fill="FFFFFF"/>
            <w:noWrap/>
            <w:vAlign w:val="bottom"/>
            <w:hideMark/>
          </w:tcPr>
          <w:p w14:paraId="1241101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0,313 </w:t>
            </w:r>
          </w:p>
        </w:tc>
        <w:tc>
          <w:tcPr>
            <w:tcW w:w="1095" w:type="dxa"/>
            <w:tcBorders>
              <w:top w:val="nil"/>
              <w:left w:val="nil"/>
              <w:bottom w:val="nil"/>
              <w:right w:val="nil"/>
            </w:tcBorders>
            <w:shd w:val="clear" w:color="000000" w:fill="FFFFFF"/>
            <w:noWrap/>
            <w:vAlign w:val="bottom"/>
            <w:hideMark/>
          </w:tcPr>
          <w:p w14:paraId="65128F4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0,235 </w:t>
            </w:r>
          </w:p>
        </w:tc>
        <w:tc>
          <w:tcPr>
            <w:tcW w:w="1095" w:type="dxa"/>
            <w:tcBorders>
              <w:top w:val="nil"/>
              <w:left w:val="nil"/>
              <w:bottom w:val="nil"/>
              <w:right w:val="nil"/>
            </w:tcBorders>
            <w:shd w:val="clear" w:color="000000" w:fill="FFFFFF"/>
            <w:noWrap/>
            <w:vAlign w:val="bottom"/>
            <w:hideMark/>
          </w:tcPr>
          <w:p w14:paraId="140E8F1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0,156 </w:t>
            </w:r>
          </w:p>
        </w:tc>
      </w:tr>
      <w:tr w:rsidR="005F6E48" w:rsidRPr="005F6E48" w14:paraId="4BBC01B4"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17108B2D" w14:textId="77777777" w:rsidR="005F6E48" w:rsidRPr="005F6E48" w:rsidRDefault="005F6E48" w:rsidP="005F6E48">
            <w:pPr>
              <w:jc w:val="center"/>
              <w:rPr>
                <w:sz w:val="22"/>
                <w:szCs w:val="22"/>
                <w:lang w:val="es-CO" w:eastAsia="es-CO"/>
              </w:rPr>
            </w:pPr>
            <w:r w:rsidRPr="005F6E48">
              <w:rPr>
                <w:sz w:val="22"/>
                <w:szCs w:val="22"/>
                <w:lang w:val="es-CO" w:eastAsia="es-CO"/>
              </w:rPr>
              <w:t>% [1]</w:t>
            </w:r>
          </w:p>
        </w:tc>
        <w:tc>
          <w:tcPr>
            <w:tcW w:w="1095" w:type="dxa"/>
            <w:tcBorders>
              <w:top w:val="nil"/>
              <w:left w:val="nil"/>
              <w:bottom w:val="nil"/>
              <w:right w:val="nil"/>
            </w:tcBorders>
            <w:shd w:val="clear" w:color="000000" w:fill="FFFFFF"/>
            <w:noWrap/>
            <w:vAlign w:val="bottom"/>
            <w:hideMark/>
          </w:tcPr>
          <w:p w14:paraId="70B7FC6F"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85 </w:t>
            </w:r>
          </w:p>
        </w:tc>
        <w:tc>
          <w:tcPr>
            <w:tcW w:w="1095" w:type="dxa"/>
            <w:tcBorders>
              <w:top w:val="nil"/>
              <w:left w:val="nil"/>
              <w:bottom w:val="nil"/>
              <w:right w:val="nil"/>
            </w:tcBorders>
            <w:shd w:val="clear" w:color="000000" w:fill="FFFFFF"/>
            <w:noWrap/>
            <w:vAlign w:val="bottom"/>
            <w:hideMark/>
          </w:tcPr>
          <w:p w14:paraId="5D5C2C47"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90 </w:t>
            </w:r>
          </w:p>
        </w:tc>
        <w:tc>
          <w:tcPr>
            <w:tcW w:w="1095" w:type="dxa"/>
            <w:tcBorders>
              <w:top w:val="nil"/>
              <w:left w:val="nil"/>
              <w:bottom w:val="nil"/>
              <w:right w:val="nil"/>
            </w:tcBorders>
            <w:shd w:val="clear" w:color="000000" w:fill="FFFFFF"/>
            <w:noWrap/>
            <w:vAlign w:val="bottom"/>
            <w:hideMark/>
          </w:tcPr>
          <w:p w14:paraId="341B86AC"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92 </w:t>
            </w:r>
          </w:p>
        </w:tc>
        <w:tc>
          <w:tcPr>
            <w:tcW w:w="1095" w:type="dxa"/>
            <w:tcBorders>
              <w:top w:val="nil"/>
              <w:left w:val="nil"/>
              <w:bottom w:val="nil"/>
              <w:right w:val="nil"/>
            </w:tcBorders>
            <w:shd w:val="clear" w:color="000000" w:fill="FFFFFF"/>
            <w:noWrap/>
            <w:vAlign w:val="bottom"/>
            <w:hideMark/>
          </w:tcPr>
          <w:p w14:paraId="1F0A3706"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94 </w:t>
            </w:r>
          </w:p>
        </w:tc>
        <w:tc>
          <w:tcPr>
            <w:tcW w:w="1095" w:type="dxa"/>
            <w:tcBorders>
              <w:top w:val="nil"/>
              <w:left w:val="nil"/>
              <w:bottom w:val="nil"/>
              <w:right w:val="nil"/>
            </w:tcBorders>
            <w:shd w:val="clear" w:color="000000" w:fill="FFFFFF"/>
            <w:noWrap/>
            <w:vAlign w:val="bottom"/>
            <w:hideMark/>
          </w:tcPr>
          <w:p w14:paraId="65EDA00B"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96 </w:t>
            </w:r>
          </w:p>
        </w:tc>
        <w:tc>
          <w:tcPr>
            <w:tcW w:w="1095" w:type="dxa"/>
            <w:tcBorders>
              <w:top w:val="nil"/>
              <w:left w:val="nil"/>
              <w:bottom w:val="nil"/>
              <w:right w:val="nil"/>
            </w:tcBorders>
            <w:shd w:val="clear" w:color="000000" w:fill="FFFFFF"/>
            <w:noWrap/>
            <w:vAlign w:val="bottom"/>
            <w:hideMark/>
          </w:tcPr>
          <w:p w14:paraId="6821AF0B"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98 </w:t>
            </w:r>
          </w:p>
        </w:tc>
        <w:tc>
          <w:tcPr>
            <w:tcW w:w="1095" w:type="dxa"/>
            <w:tcBorders>
              <w:top w:val="nil"/>
              <w:left w:val="nil"/>
              <w:bottom w:val="nil"/>
              <w:right w:val="nil"/>
            </w:tcBorders>
            <w:shd w:val="clear" w:color="000000" w:fill="FFFFFF"/>
            <w:noWrap/>
            <w:vAlign w:val="bottom"/>
            <w:hideMark/>
          </w:tcPr>
          <w:p w14:paraId="6F452C29"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100 </w:t>
            </w:r>
          </w:p>
        </w:tc>
      </w:tr>
      <w:tr w:rsidR="005F6E48" w:rsidRPr="005F6E48" w14:paraId="58417E77"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069A23F2" w14:textId="77777777" w:rsidR="005F6E48" w:rsidRPr="005F6E48" w:rsidRDefault="005F6E48" w:rsidP="005F6E48">
            <w:pPr>
              <w:jc w:val="center"/>
              <w:rPr>
                <w:b/>
                <w:bCs/>
                <w:sz w:val="18"/>
                <w:szCs w:val="18"/>
                <w:lang w:val="es-CO" w:eastAsia="es-CO"/>
              </w:rPr>
            </w:pPr>
            <w:r w:rsidRPr="005F6E48">
              <w:rPr>
                <w:b/>
                <w:bCs/>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6261AE50"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151,112 </w:t>
            </w:r>
          </w:p>
        </w:tc>
        <w:tc>
          <w:tcPr>
            <w:tcW w:w="1095" w:type="dxa"/>
            <w:tcBorders>
              <w:top w:val="nil"/>
              <w:left w:val="nil"/>
              <w:bottom w:val="nil"/>
              <w:right w:val="nil"/>
            </w:tcBorders>
            <w:shd w:val="clear" w:color="000000" w:fill="FFFFFF"/>
            <w:noWrap/>
            <w:vAlign w:val="bottom"/>
            <w:hideMark/>
          </w:tcPr>
          <w:p w14:paraId="5869242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160,001 </w:t>
            </w:r>
          </w:p>
        </w:tc>
        <w:tc>
          <w:tcPr>
            <w:tcW w:w="1095" w:type="dxa"/>
            <w:tcBorders>
              <w:top w:val="nil"/>
              <w:left w:val="nil"/>
              <w:bottom w:val="nil"/>
              <w:right w:val="nil"/>
            </w:tcBorders>
            <w:shd w:val="clear" w:color="000000" w:fill="FFFFFF"/>
            <w:noWrap/>
            <w:vAlign w:val="bottom"/>
            <w:hideMark/>
          </w:tcPr>
          <w:p w14:paraId="549BE37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163,557 </w:t>
            </w:r>
          </w:p>
        </w:tc>
        <w:tc>
          <w:tcPr>
            <w:tcW w:w="1095" w:type="dxa"/>
            <w:tcBorders>
              <w:top w:val="nil"/>
              <w:left w:val="nil"/>
              <w:bottom w:val="nil"/>
              <w:right w:val="nil"/>
            </w:tcBorders>
            <w:shd w:val="clear" w:color="000000" w:fill="FFFFFF"/>
            <w:noWrap/>
            <w:vAlign w:val="bottom"/>
            <w:hideMark/>
          </w:tcPr>
          <w:p w14:paraId="7B73735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167,112 </w:t>
            </w:r>
          </w:p>
        </w:tc>
        <w:tc>
          <w:tcPr>
            <w:tcW w:w="1095" w:type="dxa"/>
            <w:tcBorders>
              <w:top w:val="nil"/>
              <w:left w:val="nil"/>
              <w:bottom w:val="nil"/>
              <w:right w:val="nil"/>
            </w:tcBorders>
            <w:shd w:val="clear" w:color="000000" w:fill="FFFFFF"/>
            <w:noWrap/>
            <w:vAlign w:val="bottom"/>
            <w:hideMark/>
          </w:tcPr>
          <w:p w14:paraId="171D12F9"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170,668 </w:t>
            </w:r>
          </w:p>
        </w:tc>
        <w:tc>
          <w:tcPr>
            <w:tcW w:w="1095" w:type="dxa"/>
            <w:tcBorders>
              <w:top w:val="nil"/>
              <w:left w:val="nil"/>
              <w:bottom w:val="nil"/>
              <w:right w:val="nil"/>
            </w:tcBorders>
            <w:shd w:val="clear" w:color="000000" w:fill="FFFFFF"/>
            <w:noWrap/>
            <w:vAlign w:val="bottom"/>
            <w:hideMark/>
          </w:tcPr>
          <w:p w14:paraId="516D94D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174,224 </w:t>
            </w:r>
          </w:p>
        </w:tc>
        <w:tc>
          <w:tcPr>
            <w:tcW w:w="1095" w:type="dxa"/>
            <w:tcBorders>
              <w:top w:val="nil"/>
              <w:left w:val="nil"/>
              <w:bottom w:val="nil"/>
              <w:right w:val="nil"/>
            </w:tcBorders>
            <w:shd w:val="clear" w:color="000000" w:fill="FFFFFF"/>
            <w:noWrap/>
            <w:vAlign w:val="bottom"/>
            <w:hideMark/>
          </w:tcPr>
          <w:p w14:paraId="73F34F9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177,779 </w:t>
            </w:r>
          </w:p>
        </w:tc>
      </w:tr>
      <w:tr w:rsidR="005F6E48" w:rsidRPr="005F6E48" w14:paraId="6F2542E1" w14:textId="77777777" w:rsidTr="005F6E48">
        <w:trPr>
          <w:trHeight w:val="255"/>
          <w:jc w:val="center"/>
        </w:trPr>
        <w:tc>
          <w:tcPr>
            <w:tcW w:w="611" w:type="dxa"/>
            <w:tcBorders>
              <w:top w:val="nil"/>
              <w:left w:val="nil"/>
              <w:bottom w:val="single" w:sz="4" w:space="0" w:color="auto"/>
              <w:right w:val="nil"/>
            </w:tcBorders>
            <w:shd w:val="clear" w:color="000000" w:fill="FFFFFF"/>
            <w:noWrap/>
            <w:vAlign w:val="bottom"/>
            <w:hideMark/>
          </w:tcPr>
          <w:p w14:paraId="639D8BFF" w14:textId="77777777" w:rsidR="005F6E48" w:rsidRPr="005F6E48" w:rsidRDefault="005F6E48" w:rsidP="005F6E48">
            <w:pPr>
              <w:jc w:val="center"/>
              <w:rPr>
                <w:b/>
                <w:bCs/>
                <w:sz w:val="18"/>
                <w:szCs w:val="18"/>
                <w:lang w:val="es-CO" w:eastAsia="es-CO"/>
              </w:rPr>
            </w:pPr>
            <w:r w:rsidRPr="005F6E48">
              <w:rPr>
                <w:b/>
                <w:bCs/>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2E109DA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0,117 </w:t>
            </w:r>
          </w:p>
        </w:tc>
        <w:tc>
          <w:tcPr>
            <w:tcW w:w="1095" w:type="dxa"/>
            <w:tcBorders>
              <w:top w:val="nil"/>
              <w:left w:val="nil"/>
              <w:bottom w:val="nil"/>
              <w:right w:val="nil"/>
            </w:tcBorders>
            <w:shd w:val="clear" w:color="000000" w:fill="FFFFFF"/>
            <w:noWrap/>
            <w:vAlign w:val="bottom"/>
            <w:hideMark/>
          </w:tcPr>
          <w:p w14:paraId="4E7C548D"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0,078 </w:t>
            </w:r>
          </w:p>
        </w:tc>
        <w:tc>
          <w:tcPr>
            <w:tcW w:w="1095" w:type="dxa"/>
            <w:tcBorders>
              <w:top w:val="nil"/>
              <w:left w:val="nil"/>
              <w:bottom w:val="nil"/>
              <w:right w:val="nil"/>
            </w:tcBorders>
            <w:shd w:val="clear" w:color="000000" w:fill="FFFFFF"/>
            <w:noWrap/>
            <w:vAlign w:val="bottom"/>
            <w:hideMark/>
          </w:tcPr>
          <w:p w14:paraId="12C47300"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0,063 </w:t>
            </w:r>
          </w:p>
        </w:tc>
        <w:tc>
          <w:tcPr>
            <w:tcW w:w="1095" w:type="dxa"/>
            <w:tcBorders>
              <w:top w:val="nil"/>
              <w:left w:val="nil"/>
              <w:bottom w:val="nil"/>
              <w:right w:val="nil"/>
            </w:tcBorders>
            <w:shd w:val="clear" w:color="000000" w:fill="FFFFFF"/>
            <w:noWrap/>
            <w:vAlign w:val="bottom"/>
            <w:hideMark/>
          </w:tcPr>
          <w:p w14:paraId="157C8F4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0,047 </w:t>
            </w:r>
          </w:p>
        </w:tc>
        <w:tc>
          <w:tcPr>
            <w:tcW w:w="1095" w:type="dxa"/>
            <w:tcBorders>
              <w:top w:val="nil"/>
              <w:left w:val="nil"/>
              <w:bottom w:val="nil"/>
              <w:right w:val="nil"/>
            </w:tcBorders>
            <w:shd w:val="clear" w:color="000000" w:fill="FFFFFF"/>
            <w:noWrap/>
            <w:vAlign w:val="bottom"/>
            <w:hideMark/>
          </w:tcPr>
          <w:p w14:paraId="6692880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0,031 </w:t>
            </w:r>
          </w:p>
        </w:tc>
        <w:tc>
          <w:tcPr>
            <w:tcW w:w="1095" w:type="dxa"/>
            <w:tcBorders>
              <w:top w:val="nil"/>
              <w:left w:val="nil"/>
              <w:bottom w:val="nil"/>
              <w:right w:val="nil"/>
            </w:tcBorders>
            <w:shd w:val="clear" w:color="000000" w:fill="FFFFFF"/>
            <w:noWrap/>
            <w:vAlign w:val="bottom"/>
            <w:hideMark/>
          </w:tcPr>
          <w:p w14:paraId="1E79C64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0,016 </w:t>
            </w:r>
          </w:p>
        </w:tc>
        <w:tc>
          <w:tcPr>
            <w:tcW w:w="1095" w:type="dxa"/>
            <w:tcBorders>
              <w:top w:val="nil"/>
              <w:left w:val="nil"/>
              <w:bottom w:val="nil"/>
              <w:right w:val="nil"/>
            </w:tcBorders>
            <w:shd w:val="clear" w:color="000000" w:fill="FFFFFF"/>
            <w:noWrap/>
            <w:vAlign w:val="bottom"/>
            <w:hideMark/>
          </w:tcPr>
          <w:p w14:paraId="40B8085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r>
      <w:tr w:rsidR="005F6E48" w:rsidRPr="005F6E48" w14:paraId="6A68C919" w14:textId="77777777" w:rsidTr="005F6E48">
        <w:trPr>
          <w:trHeight w:val="300"/>
          <w:jc w:val="center"/>
        </w:trPr>
        <w:tc>
          <w:tcPr>
            <w:tcW w:w="8276" w:type="dxa"/>
            <w:gridSpan w:val="8"/>
            <w:tcBorders>
              <w:top w:val="single" w:sz="4" w:space="0" w:color="auto"/>
              <w:left w:val="nil"/>
              <w:bottom w:val="nil"/>
              <w:right w:val="nil"/>
            </w:tcBorders>
            <w:shd w:val="clear" w:color="000000" w:fill="FFFFFF"/>
            <w:noWrap/>
            <w:vAlign w:val="bottom"/>
            <w:hideMark/>
          </w:tcPr>
          <w:p w14:paraId="038397F2"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Estampilla ramales [2]  </w:t>
            </w:r>
          </w:p>
        </w:tc>
      </w:tr>
      <w:tr w:rsidR="005F6E48" w:rsidRPr="005F6E48" w14:paraId="1B0D648E" w14:textId="77777777" w:rsidTr="005F6E48">
        <w:trPr>
          <w:trHeight w:val="300"/>
          <w:jc w:val="center"/>
        </w:trPr>
        <w:tc>
          <w:tcPr>
            <w:tcW w:w="611" w:type="dxa"/>
            <w:tcBorders>
              <w:top w:val="single" w:sz="4" w:space="0" w:color="auto"/>
              <w:left w:val="nil"/>
              <w:bottom w:val="nil"/>
              <w:right w:val="nil"/>
            </w:tcBorders>
            <w:shd w:val="clear" w:color="000000" w:fill="FFFFFF"/>
            <w:noWrap/>
            <w:vAlign w:val="bottom"/>
            <w:hideMark/>
          </w:tcPr>
          <w:p w14:paraId="50F7A809" w14:textId="77777777" w:rsidR="005F6E48" w:rsidRPr="005F6E48" w:rsidRDefault="005F6E48" w:rsidP="005F6E48">
            <w:pPr>
              <w:jc w:val="center"/>
              <w:rPr>
                <w:color w:val="000000"/>
                <w:sz w:val="22"/>
                <w:szCs w:val="22"/>
                <w:lang w:val="es-CO" w:eastAsia="es-CO"/>
              </w:rPr>
            </w:pPr>
            <w:r w:rsidRPr="005F6E48">
              <w:rPr>
                <w:color w:val="000000"/>
                <w:sz w:val="22"/>
                <w:szCs w:val="22"/>
                <w:lang w:val="es-CO" w:eastAsia="es-CO"/>
              </w:rPr>
              <w:t>% [1]</w:t>
            </w:r>
          </w:p>
        </w:tc>
        <w:tc>
          <w:tcPr>
            <w:tcW w:w="1095" w:type="dxa"/>
            <w:tcBorders>
              <w:top w:val="single" w:sz="4" w:space="0" w:color="auto"/>
              <w:left w:val="nil"/>
              <w:bottom w:val="nil"/>
              <w:right w:val="nil"/>
            </w:tcBorders>
            <w:shd w:val="clear" w:color="000000" w:fill="FFFFFF"/>
            <w:noWrap/>
            <w:vAlign w:val="bottom"/>
            <w:hideMark/>
          </w:tcPr>
          <w:p w14:paraId="47F646F2"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   </w:t>
            </w:r>
          </w:p>
        </w:tc>
        <w:tc>
          <w:tcPr>
            <w:tcW w:w="1095" w:type="dxa"/>
            <w:tcBorders>
              <w:top w:val="single" w:sz="4" w:space="0" w:color="auto"/>
              <w:left w:val="nil"/>
              <w:bottom w:val="nil"/>
              <w:right w:val="nil"/>
            </w:tcBorders>
            <w:shd w:val="clear" w:color="000000" w:fill="FFFFFF"/>
            <w:noWrap/>
            <w:vAlign w:val="bottom"/>
            <w:hideMark/>
          </w:tcPr>
          <w:p w14:paraId="4E0C9E69"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20 </w:t>
            </w:r>
          </w:p>
        </w:tc>
        <w:tc>
          <w:tcPr>
            <w:tcW w:w="1095" w:type="dxa"/>
            <w:tcBorders>
              <w:top w:val="single" w:sz="4" w:space="0" w:color="auto"/>
              <w:left w:val="nil"/>
              <w:bottom w:val="nil"/>
              <w:right w:val="nil"/>
            </w:tcBorders>
            <w:shd w:val="clear" w:color="000000" w:fill="FFFFFF"/>
            <w:noWrap/>
            <w:vAlign w:val="bottom"/>
            <w:hideMark/>
          </w:tcPr>
          <w:p w14:paraId="5525FC95"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40 </w:t>
            </w:r>
          </w:p>
        </w:tc>
        <w:tc>
          <w:tcPr>
            <w:tcW w:w="1095" w:type="dxa"/>
            <w:tcBorders>
              <w:top w:val="single" w:sz="4" w:space="0" w:color="auto"/>
              <w:left w:val="nil"/>
              <w:bottom w:val="nil"/>
              <w:right w:val="nil"/>
            </w:tcBorders>
            <w:shd w:val="clear" w:color="000000" w:fill="FFFFFF"/>
            <w:noWrap/>
            <w:vAlign w:val="bottom"/>
            <w:hideMark/>
          </w:tcPr>
          <w:p w14:paraId="2D57C330"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50 </w:t>
            </w:r>
          </w:p>
        </w:tc>
        <w:tc>
          <w:tcPr>
            <w:tcW w:w="1095" w:type="dxa"/>
            <w:tcBorders>
              <w:top w:val="single" w:sz="4" w:space="0" w:color="auto"/>
              <w:left w:val="nil"/>
              <w:bottom w:val="nil"/>
              <w:right w:val="nil"/>
            </w:tcBorders>
            <w:shd w:val="clear" w:color="000000" w:fill="FFFFFF"/>
            <w:noWrap/>
            <w:vAlign w:val="bottom"/>
            <w:hideMark/>
          </w:tcPr>
          <w:p w14:paraId="1AE7C0DC"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60 </w:t>
            </w:r>
          </w:p>
        </w:tc>
        <w:tc>
          <w:tcPr>
            <w:tcW w:w="1095" w:type="dxa"/>
            <w:tcBorders>
              <w:top w:val="single" w:sz="4" w:space="0" w:color="auto"/>
              <w:left w:val="nil"/>
              <w:bottom w:val="nil"/>
              <w:right w:val="nil"/>
            </w:tcBorders>
            <w:shd w:val="clear" w:color="000000" w:fill="FFFFFF"/>
            <w:noWrap/>
            <w:vAlign w:val="bottom"/>
            <w:hideMark/>
          </w:tcPr>
          <w:p w14:paraId="47DE8925"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70 </w:t>
            </w:r>
          </w:p>
        </w:tc>
        <w:tc>
          <w:tcPr>
            <w:tcW w:w="1095" w:type="dxa"/>
            <w:tcBorders>
              <w:top w:val="single" w:sz="4" w:space="0" w:color="auto"/>
              <w:left w:val="nil"/>
              <w:bottom w:val="nil"/>
              <w:right w:val="nil"/>
            </w:tcBorders>
            <w:shd w:val="clear" w:color="000000" w:fill="FFFFFF"/>
            <w:noWrap/>
            <w:vAlign w:val="bottom"/>
            <w:hideMark/>
          </w:tcPr>
          <w:p w14:paraId="3F402662" w14:textId="77777777" w:rsidR="005F6E48" w:rsidRPr="005F6E48" w:rsidRDefault="005F6E48" w:rsidP="005F6E48">
            <w:pPr>
              <w:jc w:val="center"/>
              <w:rPr>
                <w:b/>
                <w:bCs/>
                <w:color w:val="000000"/>
                <w:sz w:val="22"/>
                <w:szCs w:val="22"/>
                <w:lang w:val="es-CO" w:eastAsia="es-CO"/>
              </w:rPr>
            </w:pPr>
            <w:r w:rsidRPr="005F6E48">
              <w:rPr>
                <w:b/>
                <w:bCs/>
                <w:color w:val="000000"/>
                <w:sz w:val="22"/>
                <w:szCs w:val="22"/>
                <w:lang w:val="es-CO" w:eastAsia="es-CO"/>
              </w:rPr>
              <w:t xml:space="preserve">        80 </w:t>
            </w:r>
          </w:p>
        </w:tc>
      </w:tr>
      <w:tr w:rsidR="005F6E48" w:rsidRPr="005F6E48" w14:paraId="5268E60C"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6BD76517"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414E047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c>
          <w:tcPr>
            <w:tcW w:w="1095" w:type="dxa"/>
            <w:tcBorders>
              <w:top w:val="nil"/>
              <w:left w:val="nil"/>
              <w:bottom w:val="nil"/>
              <w:right w:val="nil"/>
            </w:tcBorders>
            <w:shd w:val="clear" w:color="000000" w:fill="FFFFFF"/>
            <w:noWrap/>
            <w:vAlign w:val="bottom"/>
            <w:hideMark/>
          </w:tcPr>
          <w:p w14:paraId="690E0C4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5,000 </w:t>
            </w:r>
          </w:p>
        </w:tc>
        <w:tc>
          <w:tcPr>
            <w:tcW w:w="1095" w:type="dxa"/>
            <w:tcBorders>
              <w:top w:val="nil"/>
              <w:left w:val="nil"/>
              <w:bottom w:val="nil"/>
              <w:right w:val="nil"/>
            </w:tcBorders>
            <w:shd w:val="clear" w:color="000000" w:fill="FFFFFF"/>
            <w:noWrap/>
            <w:vAlign w:val="bottom"/>
            <w:hideMark/>
          </w:tcPr>
          <w:p w14:paraId="5AFA628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9,999 </w:t>
            </w:r>
          </w:p>
        </w:tc>
        <w:tc>
          <w:tcPr>
            <w:tcW w:w="1095" w:type="dxa"/>
            <w:tcBorders>
              <w:top w:val="nil"/>
              <w:left w:val="nil"/>
              <w:bottom w:val="nil"/>
              <w:right w:val="nil"/>
            </w:tcBorders>
            <w:shd w:val="clear" w:color="000000" w:fill="FFFFFF"/>
            <w:noWrap/>
            <w:vAlign w:val="bottom"/>
            <w:hideMark/>
          </w:tcPr>
          <w:p w14:paraId="52A2A13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12,499 </w:t>
            </w:r>
          </w:p>
        </w:tc>
        <w:tc>
          <w:tcPr>
            <w:tcW w:w="1095" w:type="dxa"/>
            <w:tcBorders>
              <w:top w:val="nil"/>
              <w:left w:val="nil"/>
              <w:bottom w:val="nil"/>
              <w:right w:val="nil"/>
            </w:tcBorders>
            <w:shd w:val="clear" w:color="000000" w:fill="FFFFFF"/>
            <w:noWrap/>
            <w:vAlign w:val="bottom"/>
            <w:hideMark/>
          </w:tcPr>
          <w:p w14:paraId="4410BD50"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14,999 </w:t>
            </w:r>
          </w:p>
        </w:tc>
        <w:tc>
          <w:tcPr>
            <w:tcW w:w="1095" w:type="dxa"/>
            <w:tcBorders>
              <w:top w:val="nil"/>
              <w:left w:val="nil"/>
              <w:bottom w:val="nil"/>
              <w:right w:val="nil"/>
            </w:tcBorders>
            <w:shd w:val="clear" w:color="000000" w:fill="FFFFFF"/>
            <w:noWrap/>
            <w:vAlign w:val="bottom"/>
            <w:hideMark/>
          </w:tcPr>
          <w:p w14:paraId="513B6E38"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17,499 </w:t>
            </w:r>
          </w:p>
        </w:tc>
        <w:tc>
          <w:tcPr>
            <w:tcW w:w="1095" w:type="dxa"/>
            <w:tcBorders>
              <w:top w:val="nil"/>
              <w:left w:val="nil"/>
              <w:bottom w:val="nil"/>
              <w:right w:val="nil"/>
            </w:tcBorders>
            <w:shd w:val="clear" w:color="000000" w:fill="FFFFFF"/>
            <w:noWrap/>
            <w:vAlign w:val="bottom"/>
            <w:hideMark/>
          </w:tcPr>
          <w:p w14:paraId="7000311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19,999 </w:t>
            </w:r>
          </w:p>
        </w:tc>
      </w:tr>
      <w:tr w:rsidR="005F6E48" w:rsidRPr="005F6E48" w14:paraId="644FD39B"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1D4E4356" w14:textId="77777777" w:rsidR="005F6E48" w:rsidRPr="005F6E48" w:rsidRDefault="005F6E48" w:rsidP="005F6E48">
            <w:pPr>
              <w:jc w:val="center"/>
              <w:rPr>
                <w:b/>
                <w:bCs/>
                <w:color w:val="000000"/>
                <w:sz w:val="18"/>
                <w:szCs w:val="18"/>
                <w:lang w:val="es-CO" w:eastAsia="es-CO"/>
              </w:rPr>
            </w:pPr>
            <w:r w:rsidRPr="005F6E48">
              <w:rPr>
                <w:b/>
                <w:bCs/>
                <w:color w:val="000000"/>
                <w:sz w:val="18"/>
                <w:szCs w:val="18"/>
                <w:lang w:val="es-CO" w:eastAsia="es-CO"/>
              </w:rPr>
              <w:t>CV</w:t>
            </w:r>
          </w:p>
        </w:tc>
        <w:tc>
          <w:tcPr>
            <w:tcW w:w="1095" w:type="dxa"/>
            <w:tcBorders>
              <w:top w:val="nil"/>
              <w:left w:val="nil"/>
              <w:bottom w:val="nil"/>
              <w:right w:val="nil"/>
            </w:tcBorders>
            <w:shd w:val="clear" w:color="000000" w:fill="FFFFFF"/>
            <w:noWrap/>
            <w:vAlign w:val="bottom"/>
            <w:hideMark/>
          </w:tcPr>
          <w:p w14:paraId="5E7A001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0,114 </w:t>
            </w:r>
          </w:p>
        </w:tc>
        <w:tc>
          <w:tcPr>
            <w:tcW w:w="1095" w:type="dxa"/>
            <w:tcBorders>
              <w:top w:val="nil"/>
              <w:left w:val="nil"/>
              <w:bottom w:val="nil"/>
              <w:right w:val="nil"/>
            </w:tcBorders>
            <w:shd w:val="clear" w:color="000000" w:fill="FFFFFF"/>
            <w:noWrap/>
            <w:vAlign w:val="bottom"/>
            <w:hideMark/>
          </w:tcPr>
          <w:p w14:paraId="0961BDD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0,091 </w:t>
            </w:r>
          </w:p>
        </w:tc>
        <w:tc>
          <w:tcPr>
            <w:tcW w:w="1095" w:type="dxa"/>
            <w:tcBorders>
              <w:top w:val="nil"/>
              <w:left w:val="nil"/>
              <w:bottom w:val="nil"/>
              <w:right w:val="nil"/>
            </w:tcBorders>
            <w:shd w:val="clear" w:color="000000" w:fill="FFFFFF"/>
            <w:noWrap/>
            <w:vAlign w:val="bottom"/>
            <w:hideMark/>
          </w:tcPr>
          <w:p w14:paraId="05BC618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0,069 </w:t>
            </w:r>
          </w:p>
        </w:tc>
        <w:tc>
          <w:tcPr>
            <w:tcW w:w="1095" w:type="dxa"/>
            <w:tcBorders>
              <w:top w:val="nil"/>
              <w:left w:val="nil"/>
              <w:bottom w:val="nil"/>
              <w:right w:val="nil"/>
            </w:tcBorders>
            <w:shd w:val="clear" w:color="000000" w:fill="FFFFFF"/>
            <w:noWrap/>
            <w:vAlign w:val="bottom"/>
            <w:hideMark/>
          </w:tcPr>
          <w:p w14:paraId="26F761E0"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0,057 </w:t>
            </w:r>
          </w:p>
        </w:tc>
        <w:tc>
          <w:tcPr>
            <w:tcW w:w="1095" w:type="dxa"/>
            <w:tcBorders>
              <w:top w:val="nil"/>
              <w:left w:val="nil"/>
              <w:bottom w:val="nil"/>
              <w:right w:val="nil"/>
            </w:tcBorders>
            <w:shd w:val="clear" w:color="000000" w:fill="FFFFFF"/>
            <w:noWrap/>
            <w:vAlign w:val="bottom"/>
            <w:hideMark/>
          </w:tcPr>
          <w:p w14:paraId="7B72875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0,046 </w:t>
            </w:r>
          </w:p>
        </w:tc>
        <w:tc>
          <w:tcPr>
            <w:tcW w:w="1095" w:type="dxa"/>
            <w:tcBorders>
              <w:top w:val="nil"/>
              <w:left w:val="nil"/>
              <w:bottom w:val="nil"/>
              <w:right w:val="nil"/>
            </w:tcBorders>
            <w:shd w:val="clear" w:color="000000" w:fill="FFFFFF"/>
            <w:noWrap/>
            <w:vAlign w:val="bottom"/>
            <w:hideMark/>
          </w:tcPr>
          <w:p w14:paraId="73BE306C"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0,034 </w:t>
            </w:r>
          </w:p>
        </w:tc>
        <w:tc>
          <w:tcPr>
            <w:tcW w:w="1095" w:type="dxa"/>
            <w:tcBorders>
              <w:top w:val="nil"/>
              <w:left w:val="nil"/>
              <w:bottom w:val="nil"/>
              <w:right w:val="nil"/>
            </w:tcBorders>
            <w:shd w:val="clear" w:color="000000" w:fill="FFFFFF"/>
            <w:noWrap/>
            <w:vAlign w:val="bottom"/>
            <w:hideMark/>
          </w:tcPr>
          <w:p w14:paraId="6254A52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0,023 </w:t>
            </w:r>
          </w:p>
        </w:tc>
      </w:tr>
      <w:tr w:rsidR="005F6E48" w:rsidRPr="005F6E48" w14:paraId="7493827A" w14:textId="77777777" w:rsidTr="005F6E48">
        <w:trPr>
          <w:trHeight w:val="300"/>
          <w:jc w:val="center"/>
        </w:trPr>
        <w:tc>
          <w:tcPr>
            <w:tcW w:w="611" w:type="dxa"/>
            <w:tcBorders>
              <w:top w:val="nil"/>
              <w:left w:val="nil"/>
              <w:bottom w:val="nil"/>
              <w:right w:val="nil"/>
            </w:tcBorders>
            <w:shd w:val="clear" w:color="000000" w:fill="FFFFFF"/>
            <w:noWrap/>
            <w:vAlign w:val="bottom"/>
            <w:hideMark/>
          </w:tcPr>
          <w:p w14:paraId="6575BB5F" w14:textId="77777777" w:rsidR="005F6E48" w:rsidRPr="005F6E48" w:rsidRDefault="005F6E48" w:rsidP="005F6E48">
            <w:pPr>
              <w:jc w:val="center"/>
              <w:rPr>
                <w:sz w:val="22"/>
                <w:szCs w:val="22"/>
                <w:lang w:val="es-CO" w:eastAsia="es-CO"/>
              </w:rPr>
            </w:pPr>
            <w:r w:rsidRPr="005F6E48">
              <w:rPr>
                <w:sz w:val="22"/>
                <w:szCs w:val="22"/>
                <w:lang w:val="es-CO" w:eastAsia="es-CO"/>
              </w:rPr>
              <w:lastRenderedPageBreak/>
              <w:t>% [1]</w:t>
            </w:r>
          </w:p>
        </w:tc>
        <w:tc>
          <w:tcPr>
            <w:tcW w:w="1095" w:type="dxa"/>
            <w:tcBorders>
              <w:top w:val="nil"/>
              <w:left w:val="nil"/>
              <w:bottom w:val="nil"/>
              <w:right w:val="nil"/>
            </w:tcBorders>
            <w:shd w:val="clear" w:color="000000" w:fill="FFFFFF"/>
            <w:noWrap/>
            <w:vAlign w:val="bottom"/>
            <w:hideMark/>
          </w:tcPr>
          <w:p w14:paraId="70A21216"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85 </w:t>
            </w:r>
          </w:p>
        </w:tc>
        <w:tc>
          <w:tcPr>
            <w:tcW w:w="1095" w:type="dxa"/>
            <w:tcBorders>
              <w:top w:val="nil"/>
              <w:left w:val="nil"/>
              <w:bottom w:val="nil"/>
              <w:right w:val="nil"/>
            </w:tcBorders>
            <w:shd w:val="clear" w:color="000000" w:fill="FFFFFF"/>
            <w:noWrap/>
            <w:vAlign w:val="bottom"/>
            <w:hideMark/>
          </w:tcPr>
          <w:p w14:paraId="149CC962"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90 </w:t>
            </w:r>
          </w:p>
        </w:tc>
        <w:tc>
          <w:tcPr>
            <w:tcW w:w="1095" w:type="dxa"/>
            <w:tcBorders>
              <w:top w:val="nil"/>
              <w:left w:val="nil"/>
              <w:bottom w:val="nil"/>
              <w:right w:val="nil"/>
            </w:tcBorders>
            <w:shd w:val="clear" w:color="000000" w:fill="FFFFFF"/>
            <w:noWrap/>
            <w:vAlign w:val="bottom"/>
            <w:hideMark/>
          </w:tcPr>
          <w:p w14:paraId="5DE683F3"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92 </w:t>
            </w:r>
          </w:p>
        </w:tc>
        <w:tc>
          <w:tcPr>
            <w:tcW w:w="1095" w:type="dxa"/>
            <w:tcBorders>
              <w:top w:val="nil"/>
              <w:left w:val="nil"/>
              <w:bottom w:val="nil"/>
              <w:right w:val="nil"/>
            </w:tcBorders>
            <w:shd w:val="clear" w:color="000000" w:fill="FFFFFF"/>
            <w:noWrap/>
            <w:vAlign w:val="bottom"/>
            <w:hideMark/>
          </w:tcPr>
          <w:p w14:paraId="6F60E8D3"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94 </w:t>
            </w:r>
          </w:p>
        </w:tc>
        <w:tc>
          <w:tcPr>
            <w:tcW w:w="1095" w:type="dxa"/>
            <w:tcBorders>
              <w:top w:val="nil"/>
              <w:left w:val="nil"/>
              <w:bottom w:val="nil"/>
              <w:right w:val="nil"/>
            </w:tcBorders>
            <w:shd w:val="clear" w:color="000000" w:fill="FFFFFF"/>
            <w:noWrap/>
            <w:vAlign w:val="bottom"/>
            <w:hideMark/>
          </w:tcPr>
          <w:p w14:paraId="73D0E7E7"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96 </w:t>
            </w:r>
          </w:p>
        </w:tc>
        <w:tc>
          <w:tcPr>
            <w:tcW w:w="1095" w:type="dxa"/>
            <w:tcBorders>
              <w:top w:val="nil"/>
              <w:left w:val="nil"/>
              <w:bottom w:val="nil"/>
              <w:right w:val="nil"/>
            </w:tcBorders>
            <w:shd w:val="clear" w:color="000000" w:fill="FFFFFF"/>
            <w:noWrap/>
            <w:vAlign w:val="bottom"/>
            <w:hideMark/>
          </w:tcPr>
          <w:p w14:paraId="305D6F7F"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98 </w:t>
            </w:r>
          </w:p>
        </w:tc>
        <w:tc>
          <w:tcPr>
            <w:tcW w:w="1095" w:type="dxa"/>
            <w:tcBorders>
              <w:top w:val="nil"/>
              <w:left w:val="nil"/>
              <w:bottom w:val="nil"/>
              <w:right w:val="nil"/>
            </w:tcBorders>
            <w:shd w:val="clear" w:color="000000" w:fill="FFFFFF"/>
            <w:noWrap/>
            <w:vAlign w:val="bottom"/>
            <w:hideMark/>
          </w:tcPr>
          <w:p w14:paraId="0B8B283E" w14:textId="77777777" w:rsidR="005F6E48" w:rsidRPr="005F6E48" w:rsidRDefault="005F6E48" w:rsidP="005F6E48">
            <w:pPr>
              <w:jc w:val="center"/>
              <w:rPr>
                <w:b/>
                <w:bCs/>
                <w:sz w:val="22"/>
                <w:szCs w:val="22"/>
                <w:lang w:val="es-CO" w:eastAsia="es-CO"/>
              </w:rPr>
            </w:pPr>
            <w:r w:rsidRPr="005F6E48">
              <w:rPr>
                <w:b/>
                <w:bCs/>
                <w:sz w:val="22"/>
                <w:szCs w:val="22"/>
                <w:lang w:val="es-CO" w:eastAsia="es-CO"/>
              </w:rPr>
              <w:t xml:space="preserve">      100 </w:t>
            </w:r>
          </w:p>
        </w:tc>
      </w:tr>
      <w:tr w:rsidR="005F6E48" w:rsidRPr="005F6E48" w14:paraId="78DDDF2F" w14:textId="77777777" w:rsidTr="005F6E48">
        <w:trPr>
          <w:trHeight w:val="255"/>
          <w:jc w:val="center"/>
        </w:trPr>
        <w:tc>
          <w:tcPr>
            <w:tcW w:w="611" w:type="dxa"/>
            <w:tcBorders>
              <w:top w:val="nil"/>
              <w:left w:val="nil"/>
              <w:bottom w:val="nil"/>
              <w:right w:val="nil"/>
            </w:tcBorders>
            <w:shd w:val="clear" w:color="000000" w:fill="FFFFFF"/>
            <w:noWrap/>
            <w:vAlign w:val="bottom"/>
            <w:hideMark/>
          </w:tcPr>
          <w:p w14:paraId="5A0165C0" w14:textId="77777777" w:rsidR="005F6E48" w:rsidRPr="005F6E48" w:rsidRDefault="005F6E48" w:rsidP="005F6E48">
            <w:pPr>
              <w:jc w:val="center"/>
              <w:rPr>
                <w:b/>
                <w:bCs/>
                <w:sz w:val="18"/>
                <w:szCs w:val="18"/>
                <w:lang w:val="es-CO" w:eastAsia="es-CO"/>
              </w:rPr>
            </w:pPr>
            <w:r w:rsidRPr="005F6E48">
              <w:rPr>
                <w:b/>
                <w:bCs/>
                <w:sz w:val="18"/>
                <w:szCs w:val="18"/>
                <w:lang w:val="es-CO" w:eastAsia="es-CO"/>
              </w:rPr>
              <w:t>CF</w:t>
            </w:r>
          </w:p>
        </w:tc>
        <w:tc>
          <w:tcPr>
            <w:tcW w:w="1095" w:type="dxa"/>
            <w:tcBorders>
              <w:top w:val="nil"/>
              <w:left w:val="nil"/>
              <w:bottom w:val="nil"/>
              <w:right w:val="nil"/>
            </w:tcBorders>
            <w:shd w:val="clear" w:color="000000" w:fill="FFFFFF"/>
            <w:noWrap/>
            <w:vAlign w:val="bottom"/>
            <w:hideMark/>
          </w:tcPr>
          <w:p w14:paraId="02A95217"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21,249 </w:t>
            </w:r>
          </w:p>
        </w:tc>
        <w:tc>
          <w:tcPr>
            <w:tcW w:w="1095" w:type="dxa"/>
            <w:tcBorders>
              <w:top w:val="nil"/>
              <w:left w:val="nil"/>
              <w:bottom w:val="nil"/>
              <w:right w:val="nil"/>
            </w:tcBorders>
            <w:shd w:val="clear" w:color="000000" w:fill="FFFFFF"/>
            <w:noWrap/>
            <w:vAlign w:val="bottom"/>
            <w:hideMark/>
          </w:tcPr>
          <w:p w14:paraId="34BEFFF1"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22,499 </w:t>
            </w:r>
          </w:p>
        </w:tc>
        <w:tc>
          <w:tcPr>
            <w:tcW w:w="1095" w:type="dxa"/>
            <w:tcBorders>
              <w:top w:val="nil"/>
              <w:left w:val="nil"/>
              <w:bottom w:val="nil"/>
              <w:right w:val="nil"/>
            </w:tcBorders>
            <w:shd w:val="clear" w:color="000000" w:fill="FFFFFF"/>
            <w:noWrap/>
            <w:vAlign w:val="bottom"/>
            <w:hideMark/>
          </w:tcPr>
          <w:p w14:paraId="1E6D9440"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22,999 </w:t>
            </w:r>
          </w:p>
        </w:tc>
        <w:tc>
          <w:tcPr>
            <w:tcW w:w="1095" w:type="dxa"/>
            <w:tcBorders>
              <w:top w:val="nil"/>
              <w:left w:val="nil"/>
              <w:bottom w:val="nil"/>
              <w:right w:val="nil"/>
            </w:tcBorders>
            <w:shd w:val="clear" w:color="000000" w:fill="FFFFFF"/>
            <w:noWrap/>
            <w:vAlign w:val="bottom"/>
            <w:hideMark/>
          </w:tcPr>
          <w:p w14:paraId="6CDD219B"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23,499 </w:t>
            </w:r>
          </w:p>
        </w:tc>
        <w:tc>
          <w:tcPr>
            <w:tcW w:w="1095" w:type="dxa"/>
            <w:tcBorders>
              <w:top w:val="nil"/>
              <w:left w:val="nil"/>
              <w:bottom w:val="nil"/>
              <w:right w:val="nil"/>
            </w:tcBorders>
            <w:shd w:val="clear" w:color="000000" w:fill="FFFFFF"/>
            <w:noWrap/>
            <w:vAlign w:val="bottom"/>
            <w:hideMark/>
          </w:tcPr>
          <w:p w14:paraId="7A5F26A6"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23,999 </w:t>
            </w:r>
          </w:p>
        </w:tc>
        <w:tc>
          <w:tcPr>
            <w:tcW w:w="1095" w:type="dxa"/>
            <w:tcBorders>
              <w:top w:val="nil"/>
              <w:left w:val="nil"/>
              <w:bottom w:val="nil"/>
              <w:right w:val="nil"/>
            </w:tcBorders>
            <w:shd w:val="clear" w:color="000000" w:fill="FFFFFF"/>
            <w:noWrap/>
            <w:vAlign w:val="bottom"/>
            <w:hideMark/>
          </w:tcPr>
          <w:p w14:paraId="2F5AAB8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24,499 </w:t>
            </w:r>
          </w:p>
        </w:tc>
        <w:tc>
          <w:tcPr>
            <w:tcW w:w="1095" w:type="dxa"/>
            <w:tcBorders>
              <w:top w:val="nil"/>
              <w:left w:val="nil"/>
              <w:bottom w:val="nil"/>
              <w:right w:val="nil"/>
            </w:tcBorders>
            <w:shd w:val="clear" w:color="000000" w:fill="FFFFFF"/>
            <w:noWrap/>
            <w:vAlign w:val="bottom"/>
            <w:hideMark/>
          </w:tcPr>
          <w:p w14:paraId="44728825"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24,999 </w:t>
            </w:r>
          </w:p>
        </w:tc>
      </w:tr>
      <w:tr w:rsidR="005F6E48" w:rsidRPr="005F6E48" w14:paraId="0C62C28F" w14:textId="77777777" w:rsidTr="005F6E48">
        <w:trPr>
          <w:trHeight w:val="255"/>
          <w:jc w:val="center"/>
        </w:trPr>
        <w:tc>
          <w:tcPr>
            <w:tcW w:w="611" w:type="dxa"/>
            <w:tcBorders>
              <w:top w:val="nil"/>
              <w:left w:val="nil"/>
              <w:bottom w:val="single" w:sz="4" w:space="0" w:color="auto"/>
              <w:right w:val="nil"/>
            </w:tcBorders>
            <w:shd w:val="clear" w:color="000000" w:fill="FFFFFF"/>
            <w:noWrap/>
            <w:vAlign w:val="bottom"/>
            <w:hideMark/>
          </w:tcPr>
          <w:p w14:paraId="72C815EB" w14:textId="77777777" w:rsidR="005F6E48" w:rsidRPr="005F6E48" w:rsidRDefault="005F6E48" w:rsidP="005F6E48">
            <w:pPr>
              <w:jc w:val="center"/>
              <w:rPr>
                <w:b/>
                <w:bCs/>
                <w:sz w:val="18"/>
                <w:szCs w:val="18"/>
                <w:lang w:val="es-CO" w:eastAsia="es-CO"/>
              </w:rPr>
            </w:pPr>
            <w:r w:rsidRPr="005F6E48">
              <w:rPr>
                <w:b/>
                <w:bCs/>
                <w:sz w:val="18"/>
                <w:szCs w:val="18"/>
                <w:lang w:val="es-CO" w:eastAsia="es-CO"/>
              </w:rPr>
              <w:t>CV</w:t>
            </w:r>
          </w:p>
        </w:tc>
        <w:tc>
          <w:tcPr>
            <w:tcW w:w="1095" w:type="dxa"/>
            <w:tcBorders>
              <w:top w:val="nil"/>
              <w:left w:val="nil"/>
              <w:bottom w:val="single" w:sz="4" w:space="0" w:color="auto"/>
              <w:right w:val="nil"/>
            </w:tcBorders>
            <w:shd w:val="clear" w:color="000000" w:fill="FFFFFF"/>
            <w:noWrap/>
            <w:vAlign w:val="bottom"/>
            <w:hideMark/>
          </w:tcPr>
          <w:p w14:paraId="00FDBE5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0,017 </w:t>
            </w:r>
          </w:p>
        </w:tc>
        <w:tc>
          <w:tcPr>
            <w:tcW w:w="1095" w:type="dxa"/>
            <w:tcBorders>
              <w:top w:val="nil"/>
              <w:left w:val="nil"/>
              <w:bottom w:val="single" w:sz="4" w:space="0" w:color="auto"/>
              <w:right w:val="nil"/>
            </w:tcBorders>
            <w:shd w:val="clear" w:color="000000" w:fill="FFFFFF"/>
            <w:noWrap/>
            <w:vAlign w:val="bottom"/>
            <w:hideMark/>
          </w:tcPr>
          <w:p w14:paraId="217C3E6A"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0,011 </w:t>
            </w:r>
          </w:p>
        </w:tc>
        <w:tc>
          <w:tcPr>
            <w:tcW w:w="1095" w:type="dxa"/>
            <w:tcBorders>
              <w:top w:val="nil"/>
              <w:left w:val="nil"/>
              <w:bottom w:val="single" w:sz="4" w:space="0" w:color="auto"/>
              <w:right w:val="nil"/>
            </w:tcBorders>
            <w:shd w:val="clear" w:color="000000" w:fill="FFFFFF"/>
            <w:noWrap/>
            <w:vAlign w:val="bottom"/>
            <w:hideMark/>
          </w:tcPr>
          <w:p w14:paraId="3673396F"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0,009 </w:t>
            </w:r>
          </w:p>
        </w:tc>
        <w:tc>
          <w:tcPr>
            <w:tcW w:w="1095" w:type="dxa"/>
            <w:tcBorders>
              <w:top w:val="nil"/>
              <w:left w:val="nil"/>
              <w:bottom w:val="single" w:sz="4" w:space="0" w:color="auto"/>
              <w:right w:val="nil"/>
            </w:tcBorders>
            <w:shd w:val="clear" w:color="000000" w:fill="FFFFFF"/>
            <w:noWrap/>
            <w:vAlign w:val="bottom"/>
            <w:hideMark/>
          </w:tcPr>
          <w:p w14:paraId="7D6F1CE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0,007 </w:t>
            </w:r>
          </w:p>
        </w:tc>
        <w:tc>
          <w:tcPr>
            <w:tcW w:w="1095" w:type="dxa"/>
            <w:tcBorders>
              <w:top w:val="nil"/>
              <w:left w:val="nil"/>
              <w:bottom w:val="single" w:sz="4" w:space="0" w:color="auto"/>
              <w:right w:val="nil"/>
            </w:tcBorders>
            <w:shd w:val="clear" w:color="000000" w:fill="FFFFFF"/>
            <w:noWrap/>
            <w:vAlign w:val="bottom"/>
            <w:hideMark/>
          </w:tcPr>
          <w:p w14:paraId="2AB45CF4"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0,005 </w:t>
            </w:r>
          </w:p>
        </w:tc>
        <w:tc>
          <w:tcPr>
            <w:tcW w:w="1095" w:type="dxa"/>
            <w:tcBorders>
              <w:top w:val="nil"/>
              <w:left w:val="nil"/>
              <w:bottom w:val="single" w:sz="4" w:space="0" w:color="auto"/>
              <w:right w:val="nil"/>
            </w:tcBorders>
            <w:shd w:val="clear" w:color="000000" w:fill="FFFFFF"/>
            <w:noWrap/>
            <w:vAlign w:val="bottom"/>
            <w:hideMark/>
          </w:tcPr>
          <w:p w14:paraId="645EB582"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0,002 </w:t>
            </w:r>
          </w:p>
        </w:tc>
        <w:tc>
          <w:tcPr>
            <w:tcW w:w="1095" w:type="dxa"/>
            <w:tcBorders>
              <w:top w:val="nil"/>
              <w:left w:val="nil"/>
              <w:bottom w:val="single" w:sz="4" w:space="0" w:color="auto"/>
              <w:right w:val="nil"/>
            </w:tcBorders>
            <w:shd w:val="clear" w:color="000000" w:fill="FFFFFF"/>
            <w:noWrap/>
            <w:vAlign w:val="bottom"/>
            <w:hideMark/>
          </w:tcPr>
          <w:p w14:paraId="20663743" w14:textId="77777777" w:rsidR="005F6E48" w:rsidRPr="005F6E48" w:rsidRDefault="005F6E48" w:rsidP="005F6E48">
            <w:pPr>
              <w:jc w:val="right"/>
              <w:rPr>
                <w:color w:val="000000"/>
                <w:sz w:val="18"/>
                <w:szCs w:val="18"/>
                <w:lang w:val="es-CO" w:eastAsia="es-CO"/>
              </w:rPr>
            </w:pPr>
            <w:r w:rsidRPr="005F6E48">
              <w:rPr>
                <w:color w:val="000000"/>
                <w:sz w:val="18"/>
                <w:szCs w:val="18"/>
                <w:lang w:val="es-CO" w:eastAsia="es-CO"/>
              </w:rPr>
              <w:t xml:space="preserve">            -   </w:t>
            </w:r>
          </w:p>
        </w:tc>
      </w:tr>
      <w:tr w:rsidR="005F6E48" w:rsidRPr="005F6E48" w14:paraId="6A7ABBC1" w14:textId="77777777" w:rsidTr="005F6E48">
        <w:trPr>
          <w:trHeight w:val="300"/>
          <w:jc w:val="center"/>
        </w:trPr>
        <w:tc>
          <w:tcPr>
            <w:tcW w:w="8276" w:type="dxa"/>
            <w:gridSpan w:val="8"/>
            <w:tcBorders>
              <w:top w:val="nil"/>
              <w:left w:val="nil"/>
              <w:bottom w:val="nil"/>
              <w:right w:val="nil"/>
            </w:tcBorders>
            <w:shd w:val="clear" w:color="000000" w:fill="FFFFFF"/>
            <w:noWrap/>
            <w:vAlign w:val="bottom"/>
            <w:hideMark/>
          </w:tcPr>
          <w:p w14:paraId="43CEAAC9" w14:textId="77777777" w:rsidR="005F6E48" w:rsidRPr="005F6E48" w:rsidRDefault="005F6E48" w:rsidP="005F6E48">
            <w:pPr>
              <w:jc w:val="left"/>
              <w:rPr>
                <w:color w:val="000000"/>
                <w:sz w:val="18"/>
                <w:szCs w:val="18"/>
                <w:lang w:val="es-CO" w:eastAsia="es-CO"/>
              </w:rPr>
            </w:pPr>
            <w:r w:rsidRPr="005F6E48">
              <w:rPr>
                <w:color w:val="000000"/>
                <w:sz w:val="18"/>
                <w:szCs w:val="18"/>
                <w:lang w:val="es-CO" w:eastAsia="es-CO"/>
              </w:rPr>
              <w:t>[1] Porcentaje de la inversión remunerada con cargo fijo</w:t>
            </w:r>
          </w:p>
        </w:tc>
      </w:tr>
      <w:tr w:rsidR="005F6E48" w:rsidRPr="005F6E48" w14:paraId="6D96A64B" w14:textId="77777777" w:rsidTr="005F6E48">
        <w:trPr>
          <w:trHeight w:val="300"/>
          <w:jc w:val="center"/>
        </w:trPr>
        <w:tc>
          <w:tcPr>
            <w:tcW w:w="8276" w:type="dxa"/>
            <w:gridSpan w:val="8"/>
            <w:tcBorders>
              <w:top w:val="nil"/>
              <w:left w:val="nil"/>
              <w:bottom w:val="nil"/>
              <w:right w:val="nil"/>
            </w:tcBorders>
            <w:shd w:val="clear" w:color="auto" w:fill="auto"/>
            <w:vAlign w:val="center"/>
            <w:hideMark/>
          </w:tcPr>
          <w:p w14:paraId="0181DA0C" w14:textId="77777777" w:rsidR="005F6E48" w:rsidRPr="005F6E48" w:rsidRDefault="005F6E48" w:rsidP="005F6E48">
            <w:pPr>
              <w:jc w:val="left"/>
              <w:rPr>
                <w:sz w:val="18"/>
                <w:szCs w:val="18"/>
                <w:lang w:val="es-CO" w:eastAsia="es-CO"/>
              </w:rPr>
            </w:pPr>
            <w:r w:rsidRPr="005F6E48">
              <w:rPr>
                <w:sz w:val="18"/>
                <w:szCs w:val="18"/>
                <w:lang w:val="es-CO" w:eastAsia="es-CO"/>
              </w:rPr>
              <w:t xml:space="preserve">C.F. = Cargo fijo expresado en US $ de diciembre 31 de 2009 por </w:t>
            </w:r>
            <w:proofErr w:type="spellStart"/>
            <w:r w:rsidRPr="005F6E48">
              <w:rPr>
                <w:sz w:val="18"/>
                <w:szCs w:val="18"/>
                <w:lang w:val="es-CO" w:eastAsia="es-CO"/>
              </w:rPr>
              <w:t>kpcd</w:t>
            </w:r>
            <w:proofErr w:type="spellEnd"/>
            <w:r w:rsidRPr="005F6E48">
              <w:rPr>
                <w:sz w:val="18"/>
                <w:szCs w:val="18"/>
                <w:lang w:val="es-CO" w:eastAsia="es-CO"/>
              </w:rPr>
              <w:t xml:space="preserve">-año                             </w:t>
            </w:r>
          </w:p>
        </w:tc>
      </w:tr>
      <w:tr w:rsidR="005F6E48" w:rsidRPr="005F6E48" w14:paraId="28BF8447" w14:textId="77777777" w:rsidTr="005F6E48">
        <w:trPr>
          <w:trHeight w:val="405"/>
          <w:jc w:val="center"/>
        </w:trPr>
        <w:tc>
          <w:tcPr>
            <w:tcW w:w="8276" w:type="dxa"/>
            <w:gridSpan w:val="8"/>
            <w:tcBorders>
              <w:top w:val="nil"/>
              <w:left w:val="nil"/>
              <w:bottom w:val="nil"/>
              <w:right w:val="nil"/>
            </w:tcBorders>
            <w:shd w:val="clear" w:color="auto" w:fill="auto"/>
            <w:vAlign w:val="center"/>
            <w:hideMark/>
          </w:tcPr>
          <w:p w14:paraId="47768455" w14:textId="538BE243" w:rsidR="005F6E48" w:rsidRPr="005F6E48" w:rsidRDefault="005F6E48" w:rsidP="00750D42">
            <w:pPr>
              <w:jc w:val="left"/>
              <w:rPr>
                <w:sz w:val="18"/>
                <w:szCs w:val="18"/>
                <w:lang w:val="es-CO" w:eastAsia="es-CO"/>
              </w:rPr>
            </w:pPr>
            <w:r w:rsidRPr="005F6E48">
              <w:rPr>
                <w:sz w:val="18"/>
                <w:szCs w:val="18"/>
                <w:lang w:val="es-CO" w:eastAsia="es-CO"/>
              </w:rPr>
              <w:t>C.V. = Cargo variable expresado en US $ de diciembre 31 de 200</w:t>
            </w:r>
            <w:r w:rsidR="00750D42">
              <w:rPr>
                <w:sz w:val="18"/>
                <w:szCs w:val="18"/>
                <w:lang w:val="es-CO" w:eastAsia="es-CO"/>
              </w:rPr>
              <w:t>9</w:t>
            </w:r>
            <w:r w:rsidRPr="005F6E48">
              <w:rPr>
                <w:sz w:val="18"/>
                <w:szCs w:val="18"/>
                <w:lang w:val="es-CO" w:eastAsia="es-CO"/>
              </w:rPr>
              <w:t xml:space="preserve"> por </w:t>
            </w:r>
            <w:proofErr w:type="spellStart"/>
            <w:r w:rsidRPr="005F6E48">
              <w:rPr>
                <w:sz w:val="18"/>
                <w:szCs w:val="18"/>
                <w:lang w:val="es-CO" w:eastAsia="es-CO"/>
              </w:rPr>
              <w:t>kpc</w:t>
            </w:r>
            <w:proofErr w:type="spellEnd"/>
            <w:r w:rsidRPr="005F6E48">
              <w:rPr>
                <w:sz w:val="18"/>
                <w:szCs w:val="18"/>
                <w:lang w:val="es-CO" w:eastAsia="es-CO"/>
              </w:rPr>
              <w:t xml:space="preserve"> </w:t>
            </w:r>
          </w:p>
        </w:tc>
      </w:tr>
      <w:tr w:rsidR="005F6E48" w:rsidRPr="005F6E48" w14:paraId="4942BCBF" w14:textId="77777777" w:rsidTr="005F6E48">
        <w:trPr>
          <w:trHeight w:val="300"/>
          <w:jc w:val="center"/>
        </w:trPr>
        <w:tc>
          <w:tcPr>
            <w:tcW w:w="8276" w:type="dxa"/>
            <w:gridSpan w:val="8"/>
            <w:tcBorders>
              <w:top w:val="nil"/>
              <w:left w:val="nil"/>
              <w:bottom w:val="nil"/>
              <w:right w:val="nil"/>
            </w:tcBorders>
            <w:shd w:val="clear" w:color="000000" w:fill="FFFFFF"/>
            <w:noWrap/>
            <w:vAlign w:val="bottom"/>
            <w:hideMark/>
          </w:tcPr>
          <w:p w14:paraId="564251A3" w14:textId="77777777" w:rsidR="005F6E48" w:rsidRPr="005F6E48" w:rsidRDefault="005F6E48" w:rsidP="005F6E48">
            <w:pPr>
              <w:jc w:val="left"/>
              <w:rPr>
                <w:color w:val="000000"/>
                <w:sz w:val="18"/>
                <w:szCs w:val="18"/>
                <w:lang w:val="es-CO" w:eastAsia="es-CO"/>
              </w:rPr>
            </w:pPr>
            <w:r w:rsidRPr="005F6E48">
              <w:rPr>
                <w:color w:val="000000"/>
                <w:sz w:val="18"/>
                <w:szCs w:val="18"/>
                <w:lang w:val="es-CO" w:eastAsia="es-CO"/>
              </w:rPr>
              <w:t>[2] Incluye ramales Sur de Bolívar.</w:t>
            </w:r>
          </w:p>
        </w:tc>
      </w:tr>
      <w:tr w:rsidR="005F6E48" w:rsidRPr="005F6E48" w14:paraId="2E7C3D2F" w14:textId="77777777" w:rsidTr="005F6E48">
        <w:trPr>
          <w:trHeight w:val="495"/>
          <w:jc w:val="center"/>
        </w:trPr>
        <w:tc>
          <w:tcPr>
            <w:tcW w:w="8276" w:type="dxa"/>
            <w:gridSpan w:val="8"/>
            <w:tcBorders>
              <w:top w:val="nil"/>
              <w:left w:val="nil"/>
              <w:bottom w:val="nil"/>
              <w:right w:val="nil"/>
            </w:tcBorders>
            <w:shd w:val="clear" w:color="auto" w:fill="auto"/>
            <w:vAlign w:val="center"/>
            <w:hideMark/>
          </w:tcPr>
          <w:p w14:paraId="204FBFC2" w14:textId="572FA242" w:rsidR="005F6E48" w:rsidRPr="005F6E48" w:rsidRDefault="005F6E48" w:rsidP="00750D42">
            <w:pPr>
              <w:jc w:val="left"/>
              <w:rPr>
                <w:sz w:val="18"/>
                <w:szCs w:val="18"/>
                <w:lang w:val="es-CO" w:eastAsia="es-CO"/>
              </w:rPr>
            </w:pPr>
            <w:r w:rsidRPr="005F6E48">
              <w:rPr>
                <w:sz w:val="18"/>
                <w:szCs w:val="18"/>
                <w:lang w:val="es-CO" w:eastAsia="es-CO"/>
              </w:rPr>
              <w:t>N</w:t>
            </w:r>
            <w:r w:rsidR="00750D42">
              <w:rPr>
                <w:sz w:val="18"/>
                <w:szCs w:val="18"/>
                <w:lang w:val="es-CO" w:eastAsia="es-CO"/>
              </w:rPr>
              <w:t>ota</w:t>
            </w:r>
            <w:r w:rsidRPr="005F6E48">
              <w:rPr>
                <w:sz w:val="18"/>
                <w:szCs w:val="18"/>
                <w:lang w:val="es-CO" w:eastAsia="es-CO"/>
              </w:rPr>
              <w:t>:   Para la interpretación de esta Resolución las cifras decimales se separan con coma y las cifras de miles se separan con punto</w:t>
            </w:r>
          </w:p>
        </w:tc>
      </w:tr>
    </w:tbl>
    <w:p w14:paraId="6F440764" w14:textId="77777777" w:rsidR="00AF4DC0" w:rsidRPr="00BD5685" w:rsidRDefault="00AF4DC0" w:rsidP="007E1CB6">
      <w:pPr>
        <w:ind w:left="-142"/>
        <w:rPr>
          <w:lang w:val="es-CO"/>
        </w:rPr>
      </w:pPr>
    </w:p>
    <w:p w14:paraId="1FDC86EF" w14:textId="38740D51" w:rsidR="00A72161" w:rsidRDefault="00A72161" w:rsidP="00F45EB7">
      <w:pPr>
        <w:ind w:left="284"/>
        <w:rPr>
          <w:sz w:val="22"/>
          <w:szCs w:val="22"/>
        </w:rPr>
      </w:pPr>
      <w:r w:rsidRPr="006114D0">
        <w:rPr>
          <w:b/>
          <w:sz w:val="22"/>
          <w:szCs w:val="22"/>
        </w:rPr>
        <w:t>Parágrafo.</w:t>
      </w:r>
      <w:r w:rsidRPr="006114D0">
        <w:rPr>
          <w:sz w:val="22"/>
          <w:szCs w:val="22"/>
        </w:rPr>
        <w:t xml:space="preserve"> Para establecer los cargos fijos y variables aplicables en un punto determinado, se suman los cargos fijos y variables por distancia de cada tramo con la </w:t>
      </w:r>
      <w:r w:rsidRPr="00F45EB7">
        <w:rPr>
          <w:sz w:val="22"/>
          <w:szCs w:val="22"/>
          <w:lang w:val="es-CO"/>
        </w:rPr>
        <w:t>pareja</w:t>
      </w:r>
      <w:r w:rsidRPr="006114D0">
        <w:rPr>
          <w:sz w:val="22"/>
          <w:szCs w:val="22"/>
        </w:rPr>
        <w:t xml:space="preserve"> de cargos fijos y variables por estampilla establecidos para el grupo de gasoductos </w:t>
      </w:r>
      <w:r w:rsidRPr="00CA5FFD">
        <w:rPr>
          <w:sz w:val="22"/>
          <w:szCs w:val="22"/>
        </w:rPr>
        <w:t>ramales.</w:t>
      </w:r>
      <w:r w:rsidRPr="00CA5FFD">
        <w:t xml:space="preserve"> </w:t>
      </w:r>
      <w:r w:rsidRPr="00CA5FFD">
        <w:rPr>
          <w:sz w:val="22"/>
          <w:szCs w:val="22"/>
        </w:rPr>
        <w:t>Para el gasoducto Morichal – Yopal no se suman los cargos fijos y variables por estampilla”</w:t>
      </w:r>
      <w:r w:rsidR="00750D42">
        <w:rPr>
          <w:sz w:val="22"/>
          <w:szCs w:val="22"/>
        </w:rPr>
        <w:t>.</w:t>
      </w:r>
    </w:p>
    <w:bookmarkEnd w:id="1"/>
    <w:p w14:paraId="116ED1BB" w14:textId="4E0CD7B8" w:rsidR="00F56A3B" w:rsidRDefault="00F56A3B" w:rsidP="007E1CB6">
      <w:pPr>
        <w:pStyle w:val="ARTICULOS"/>
      </w:pPr>
      <w:r>
        <w:rPr>
          <w:lang w:val="es-CO"/>
        </w:rPr>
        <w:t>Remplazar el Anexo 4 de la Resolución CREG 110 de 2011, modificado por el artículo 6 de la Resolución CREG 261 de 2016, por el Anexo 1 de la presente Resolución.</w:t>
      </w:r>
    </w:p>
    <w:p w14:paraId="6A313F2F" w14:textId="77777777" w:rsidR="00E540C9" w:rsidRDefault="00365365" w:rsidP="007E1CB6">
      <w:pPr>
        <w:pStyle w:val="ARTICULOS"/>
      </w:pPr>
      <w:r w:rsidRPr="006114D0">
        <w:t xml:space="preserve">Notificar a la empresa </w:t>
      </w:r>
      <w:r w:rsidR="008825D6">
        <w:t xml:space="preserve">TGI </w:t>
      </w:r>
      <w:r w:rsidRPr="006114D0">
        <w:t xml:space="preserve">S.A. E.S.P. el contenido de esta Resolución y publicarla en el </w:t>
      </w:r>
      <w:r w:rsidRPr="006114D0">
        <w:rPr>
          <w:i/>
        </w:rPr>
        <w:t>Diario Oficial</w:t>
      </w:r>
      <w:r w:rsidRPr="006114D0">
        <w:t xml:space="preserve">. Contra lo dispuesto en este acto procede el recurso de reposición, el cual se podrá interponer ante la Dirección Ejecutiva de la CREG dentro de los cinco (5) días hábiles siguientes a la fecha de su notificación. </w:t>
      </w:r>
    </w:p>
    <w:p w14:paraId="7E51EF66" w14:textId="77777777" w:rsidR="00E540C9" w:rsidRPr="00856377" w:rsidRDefault="00E540C9" w:rsidP="007E1CB6">
      <w:pPr>
        <w:pStyle w:val="ARTICULOS"/>
        <w:numPr>
          <w:ilvl w:val="0"/>
          <w:numId w:val="0"/>
        </w:numPr>
      </w:pPr>
    </w:p>
    <w:p w14:paraId="285A0987" w14:textId="77777777" w:rsidR="00365365" w:rsidRPr="00C47956" w:rsidRDefault="00365365" w:rsidP="007E1CB6">
      <w:pPr>
        <w:jc w:val="center"/>
        <w:rPr>
          <w:rFonts w:cs="Arial"/>
          <w:b/>
        </w:rPr>
      </w:pPr>
      <w:r w:rsidRPr="006114D0">
        <w:rPr>
          <w:rFonts w:cs="Arial"/>
          <w:b/>
        </w:rPr>
        <w:t>NOT</w:t>
      </w:r>
      <w:r w:rsidR="00C47956">
        <w:rPr>
          <w:rFonts w:cs="Arial"/>
          <w:b/>
        </w:rPr>
        <w:t>IFÍQUESE, PUBLÍQUESE Y CÚMPLASE</w:t>
      </w:r>
    </w:p>
    <w:p w14:paraId="212C420F" w14:textId="77777777" w:rsidR="00C47956" w:rsidRDefault="00C47956" w:rsidP="007E1CB6">
      <w:pPr>
        <w:jc w:val="left"/>
      </w:pPr>
    </w:p>
    <w:p w14:paraId="39EEEDE6" w14:textId="77777777" w:rsidR="00E540C9" w:rsidRDefault="00E540C9" w:rsidP="007E1CB6">
      <w:pPr>
        <w:jc w:val="left"/>
      </w:pPr>
    </w:p>
    <w:p w14:paraId="1E297017" w14:textId="77777777" w:rsidR="00365365" w:rsidRPr="006114D0" w:rsidRDefault="00365365" w:rsidP="007E1CB6">
      <w:pPr>
        <w:jc w:val="left"/>
      </w:pPr>
      <w:r w:rsidRPr="006114D0">
        <w:t xml:space="preserve">Dada en Bogotá D.C., </w:t>
      </w:r>
    </w:p>
    <w:p w14:paraId="36BDEC89" w14:textId="77777777" w:rsidR="00365365" w:rsidRDefault="00365365" w:rsidP="007E1CB6">
      <w:pPr>
        <w:jc w:val="left"/>
      </w:pPr>
    </w:p>
    <w:p w14:paraId="2F2816DE" w14:textId="77777777" w:rsidR="008825D6" w:rsidRDefault="008825D6" w:rsidP="007E1CB6">
      <w:pPr>
        <w:jc w:val="left"/>
      </w:pPr>
    </w:p>
    <w:p w14:paraId="300206FC" w14:textId="77777777" w:rsidR="008825D6" w:rsidRDefault="008825D6" w:rsidP="007E1CB6">
      <w:pPr>
        <w:jc w:val="left"/>
      </w:pPr>
    </w:p>
    <w:p w14:paraId="58D2BE33" w14:textId="77777777" w:rsidR="00901D69" w:rsidRPr="006114D0" w:rsidRDefault="00901D69" w:rsidP="007E1CB6">
      <w:pPr>
        <w:jc w:val="left"/>
      </w:pPr>
    </w:p>
    <w:p w14:paraId="27D77D66" w14:textId="77777777" w:rsidR="00365365" w:rsidRPr="006114D0" w:rsidRDefault="00365365" w:rsidP="007E1CB6">
      <w:pPr>
        <w:jc w:val="left"/>
      </w:pPr>
    </w:p>
    <w:tbl>
      <w:tblPr>
        <w:tblW w:w="0" w:type="auto"/>
        <w:jc w:val="center"/>
        <w:tblCellSpacing w:w="0" w:type="dxa"/>
        <w:tblCellMar>
          <w:left w:w="0" w:type="dxa"/>
          <w:right w:w="0" w:type="dxa"/>
        </w:tblCellMar>
        <w:tblLook w:val="04A0" w:firstRow="1" w:lastRow="0" w:firstColumn="1" w:lastColumn="0" w:noHBand="0" w:noVBand="1"/>
      </w:tblPr>
      <w:tblGrid>
        <w:gridCol w:w="5529"/>
        <w:gridCol w:w="3827"/>
      </w:tblGrid>
      <w:tr w:rsidR="002C703C" w:rsidRPr="006114D0" w14:paraId="4B8D1E94" w14:textId="77777777" w:rsidTr="002C703C">
        <w:trPr>
          <w:tblCellSpacing w:w="0" w:type="dxa"/>
          <w:jc w:val="center"/>
        </w:trPr>
        <w:tc>
          <w:tcPr>
            <w:tcW w:w="5529" w:type="dxa"/>
            <w:hideMark/>
          </w:tcPr>
          <w:p w14:paraId="10F287DA" w14:textId="77777777" w:rsidR="002C703C" w:rsidRPr="006114D0" w:rsidRDefault="002C703C" w:rsidP="007E1CB6">
            <w:pPr>
              <w:widowControl w:val="0"/>
              <w:jc w:val="center"/>
              <w:rPr>
                <w:rFonts w:cs="Arial"/>
                <w:b/>
              </w:rPr>
            </w:pPr>
            <w:r w:rsidRPr="006114D0">
              <w:rPr>
                <w:rFonts w:cs="Arial"/>
                <w:b/>
              </w:rPr>
              <w:t>RUTTY PAOLA ORTIZ JARA</w:t>
            </w:r>
          </w:p>
        </w:tc>
        <w:tc>
          <w:tcPr>
            <w:tcW w:w="3827" w:type="dxa"/>
            <w:hideMark/>
          </w:tcPr>
          <w:p w14:paraId="435268D9" w14:textId="77777777" w:rsidR="002C703C" w:rsidRPr="006114D0" w:rsidRDefault="002C703C" w:rsidP="007E1CB6">
            <w:pPr>
              <w:widowControl w:val="0"/>
              <w:jc w:val="center"/>
              <w:rPr>
                <w:rFonts w:cs="Arial"/>
                <w:b/>
                <w:bCs/>
              </w:rPr>
            </w:pPr>
            <w:r w:rsidRPr="006114D0">
              <w:rPr>
                <w:rFonts w:cs="Arial"/>
                <w:b/>
                <w:bCs/>
              </w:rPr>
              <w:t>GERMÁN CASTRO FERREIRA</w:t>
            </w:r>
          </w:p>
        </w:tc>
      </w:tr>
      <w:tr w:rsidR="002C703C" w:rsidRPr="006114D0" w14:paraId="4F79423C" w14:textId="77777777" w:rsidTr="002C703C">
        <w:trPr>
          <w:tblCellSpacing w:w="0" w:type="dxa"/>
          <w:jc w:val="center"/>
        </w:trPr>
        <w:tc>
          <w:tcPr>
            <w:tcW w:w="5529" w:type="dxa"/>
            <w:hideMark/>
          </w:tcPr>
          <w:p w14:paraId="7FDAF41F" w14:textId="77777777" w:rsidR="002C703C" w:rsidRPr="006114D0" w:rsidRDefault="004676E4" w:rsidP="007E1CB6">
            <w:pPr>
              <w:widowControl w:val="0"/>
              <w:jc w:val="center"/>
              <w:rPr>
                <w:rFonts w:cs="Arial"/>
              </w:rPr>
            </w:pPr>
            <w:r>
              <w:rPr>
                <w:rFonts w:cs="Arial"/>
              </w:rPr>
              <w:t>Viceministra de Energía</w:t>
            </w:r>
          </w:p>
          <w:p w14:paraId="0DD439BC" w14:textId="77777777" w:rsidR="004676E4" w:rsidRPr="006114D0" w:rsidRDefault="004676E4" w:rsidP="007E1CB6">
            <w:pPr>
              <w:widowControl w:val="0"/>
              <w:jc w:val="center"/>
              <w:rPr>
                <w:rFonts w:cs="Arial"/>
              </w:rPr>
            </w:pPr>
            <w:r w:rsidRPr="006114D0">
              <w:rPr>
                <w:rFonts w:cs="Arial"/>
              </w:rPr>
              <w:t>Delegada del Ministro de Minas y Energía</w:t>
            </w:r>
          </w:p>
          <w:p w14:paraId="21B78723" w14:textId="77777777" w:rsidR="002C703C" w:rsidRPr="006114D0" w:rsidRDefault="002C703C" w:rsidP="007E1CB6">
            <w:pPr>
              <w:widowControl w:val="0"/>
              <w:jc w:val="center"/>
              <w:rPr>
                <w:rFonts w:cs="Arial"/>
              </w:rPr>
            </w:pPr>
            <w:r w:rsidRPr="006114D0">
              <w:rPr>
                <w:rFonts w:cs="Arial"/>
              </w:rPr>
              <w:t>Presidente</w:t>
            </w:r>
          </w:p>
        </w:tc>
        <w:tc>
          <w:tcPr>
            <w:tcW w:w="3827" w:type="dxa"/>
            <w:hideMark/>
          </w:tcPr>
          <w:p w14:paraId="18C81924" w14:textId="77777777" w:rsidR="002C703C" w:rsidRPr="006114D0" w:rsidRDefault="002C703C" w:rsidP="007E1CB6">
            <w:pPr>
              <w:widowControl w:val="0"/>
              <w:jc w:val="center"/>
              <w:rPr>
                <w:rFonts w:cs="Arial"/>
                <w:bCs/>
              </w:rPr>
            </w:pPr>
            <w:r w:rsidRPr="006114D0">
              <w:rPr>
                <w:rFonts w:cs="Arial"/>
                <w:bCs/>
              </w:rPr>
              <w:t>Director Ejecutivo</w:t>
            </w:r>
          </w:p>
        </w:tc>
      </w:tr>
    </w:tbl>
    <w:p w14:paraId="79EECE90" w14:textId="77777777" w:rsidR="00365365" w:rsidRPr="006114D0" w:rsidRDefault="00365365" w:rsidP="007E1CB6">
      <w:pPr>
        <w:jc w:val="left"/>
      </w:pPr>
    </w:p>
    <w:p w14:paraId="59775130" w14:textId="77777777" w:rsidR="00365365" w:rsidRPr="006114D0" w:rsidRDefault="00365365" w:rsidP="007E1CB6">
      <w:pPr>
        <w:jc w:val="left"/>
      </w:pPr>
    </w:p>
    <w:p w14:paraId="51728769" w14:textId="77777777" w:rsidR="00365365" w:rsidRPr="006114D0" w:rsidRDefault="00365365" w:rsidP="007E1CB6">
      <w:pPr>
        <w:jc w:val="left"/>
      </w:pPr>
    </w:p>
    <w:p w14:paraId="31C1B358" w14:textId="77777777" w:rsidR="00804D1A" w:rsidRDefault="00804D1A" w:rsidP="007E1CB6">
      <w:pPr>
        <w:jc w:val="left"/>
        <w:rPr>
          <w:b/>
          <w:bCs/>
          <w:lang w:val="es-CO"/>
        </w:rPr>
      </w:pPr>
      <w:r>
        <w:rPr>
          <w:b/>
          <w:bCs/>
          <w:lang w:val="es-CO"/>
        </w:rPr>
        <w:br w:type="page"/>
      </w:r>
    </w:p>
    <w:p w14:paraId="6F09F588" w14:textId="77777777" w:rsidR="004676E4" w:rsidRDefault="004676E4" w:rsidP="007E1CB6">
      <w:pPr>
        <w:pStyle w:val="Ttulo1"/>
        <w:numPr>
          <w:ilvl w:val="0"/>
          <w:numId w:val="0"/>
        </w:numPr>
        <w:spacing w:before="0" w:after="0"/>
        <w:jc w:val="center"/>
        <w:rPr>
          <w:lang w:val="es-CO"/>
        </w:rPr>
      </w:pPr>
    </w:p>
    <w:p w14:paraId="6C1D55F1" w14:textId="77777777" w:rsidR="00804D1A" w:rsidRPr="00A72161" w:rsidRDefault="002F7A73" w:rsidP="00266C44">
      <w:pPr>
        <w:pStyle w:val="Ttulo1"/>
        <w:numPr>
          <w:ilvl w:val="0"/>
          <w:numId w:val="0"/>
        </w:numPr>
        <w:spacing w:line="276" w:lineRule="auto"/>
        <w:jc w:val="center"/>
        <w:rPr>
          <w:sz w:val="14"/>
        </w:rPr>
      </w:pPr>
      <w:r>
        <w:rPr>
          <w:lang w:val="es-CO"/>
        </w:rPr>
        <w:t>Anexo 1</w:t>
      </w:r>
      <w:r w:rsidR="00A72161">
        <w:rPr>
          <w:lang w:val="es-CO"/>
        </w:rPr>
        <w:t xml:space="preserve"> </w:t>
      </w:r>
    </w:p>
    <w:p w14:paraId="3C77025A" w14:textId="77777777" w:rsidR="00804D1A" w:rsidRDefault="00804D1A" w:rsidP="007E1CB6">
      <w:pPr>
        <w:jc w:val="center"/>
        <w:rPr>
          <w:sz w:val="18"/>
        </w:rPr>
      </w:pPr>
      <w:r w:rsidRPr="00804D1A">
        <w:rPr>
          <w:sz w:val="18"/>
        </w:rPr>
        <w:t>El Anexo 4 de la Resolución CREG 110 de 2011 quedará así:</w:t>
      </w:r>
    </w:p>
    <w:p w14:paraId="3CA1FDA7" w14:textId="77777777" w:rsidR="004676E4" w:rsidRPr="00804D1A" w:rsidRDefault="004676E4" w:rsidP="007E1CB6">
      <w:pPr>
        <w:jc w:val="center"/>
        <w:rPr>
          <w:sz w:val="18"/>
        </w:rPr>
      </w:pPr>
    </w:p>
    <w:p w14:paraId="2D8CCA08" w14:textId="77777777" w:rsidR="00804D1A" w:rsidRPr="002627BB" w:rsidRDefault="00804D1A" w:rsidP="007E1CB6">
      <w:pPr>
        <w:jc w:val="center"/>
        <w:rPr>
          <w:b/>
          <w:bCs/>
          <w:sz w:val="20"/>
          <w:szCs w:val="20"/>
          <w:lang w:val="es-CO"/>
        </w:rPr>
      </w:pPr>
      <w:r w:rsidRPr="002627BB">
        <w:rPr>
          <w:b/>
          <w:bCs/>
          <w:sz w:val="20"/>
          <w:szCs w:val="20"/>
          <w:lang w:val="es-CO"/>
        </w:rPr>
        <w:t>“Anexo 4</w:t>
      </w:r>
    </w:p>
    <w:p w14:paraId="0D2F70FF" w14:textId="77777777" w:rsidR="00804D1A" w:rsidRPr="002627BB" w:rsidRDefault="00804D1A" w:rsidP="007E1CB6">
      <w:pPr>
        <w:jc w:val="center"/>
        <w:rPr>
          <w:b/>
          <w:bCs/>
          <w:sz w:val="20"/>
          <w:szCs w:val="20"/>
          <w:lang w:val="es-CO"/>
        </w:rPr>
      </w:pPr>
      <w:r w:rsidRPr="002627BB">
        <w:rPr>
          <w:b/>
          <w:bCs/>
          <w:sz w:val="20"/>
          <w:szCs w:val="20"/>
          <w:lang w:val="es-CO"/>
        </w:rPr>
        <w:t xml:space="preserve"> Inversión Existente</w:t>
      </w:r>
    </w:p>
    <w:tbl>
      <w:tblPr>
        <w:tblW w:w="0" w:type="auto"/>
        <w:tblCellMar>
          <w:left w:w="70" w:type="dxa"/>
          <w:right w:w="70" w:type="dxa"/>
        </w:tblCellMar>
        <w:tblLook w:val="04A0" w:firstRow="1" w:lastRow="0" w:firstColumn="1" w:lastColumn="0" w:noHBand="0" w:noVBand="1"/>
      </w:tblPr>
      <w:tblGrid>
        <w:gridCol w:w="1544"/>
        <w:gridCol w:w="402"/>
        <w:gridCol w:w="637"/>
        <w:gridCol w:w="624"/>
        <w:gridCol w:w="443"/>
        <w:gridCol w:w="832"/>
        <w:gridCol w:w="737"/>
        <w:gridCol w:w="803"/>
        <w:gridCol w:w="671"/>
        <w:gridCol w:w="951"/>
        <w:gridCol w:w="951"/>
        <w:gridCol w:w="903"/>
      </w:tblGrid>
      <w:tr w:rsidR="00C45DEE" w:rsidRPr="00C45DEE" w14:paraId="3481D235" w14:textId="77777777" w:rsidTr="00C45DEE">
        <w:trPr>
          <w:trHeight w:val="1365"/>
          <w:tblHeader/>
        </w:trPr>
        <w:tc>
          <w:tcPr>
            <w:tcW w:w="1544" w:type="dxa"/>
            <w:tcBorders>
              <w:top w:val="single" w:sz="4" w:space="0" w:color="auto"/>
              <w:left w:val="nil"/>
              <w:bottom w:val="single" w:sz="8" w:space="0" w:color="auto"/>
              <w:right w:val="nil"/>
            </w:tcBorders>
            <w:shd w:val="clear" w:color="000000" w:fill="FFFFFF"/>
            <w:vAlign w:val="center"/>
            <w:hideMark/>
          </w:tcPr>
          <w:p w14:paraId="700EA32D" w14:textId="77777777" w:rsidR="00C45DEE" w:rsidRPr="00C45DEE" w:rsidRDefault="00C45DEE" w:rsidP="00C45DEE">
            <w:pPr>
              <w:jc w:val="center"/>
              <w:rPr>
                <w:b/>
                <w:bCs/>
                <w:sz w:val="10"/>
                <w:szCs w:val="10"/>
                <w:lang w:val="es-CO" w:eastAsia="es-CO"/>
              </w:rPr>
            </w:pPr>
            <w:r w:rsidRPr="00C45DEE">
              <w:rPr>
                <w:b/>
                <w:bCs/>
                <w:sz w:val="10"/>
                <w:szCs w:val="10"/>
                <w:lang w:val="es-CO" w:eastAsia="es-CO"/>
              </w:rPr>
              <w:t xml:space="preserve">Tramos o grupos de gasoductos </w:t>
            </w:r>
          </w:p>
        </w:tc>
        <w:tc>
          <w:tcPr>
            <w:tcW w:w="1039" w:type="dxa"/>
            <w:gridSpan w:val="2"/>
            <w:tcBorders>
              <w:top w:val="single" w:sz="4" w:space="0" w:color="auto"/>
              <w:left w:val="nil"/>
              <w:bottom w:val="single" w:sz="8" w:space="0" w:color="auto"/>
              <w:right w:val="nil"/>
            </w:tcBorders>
            <w:shd w:val="clear" w:color="000000" w:fill="FFFFFF"/>
            <w:vAlign w:val="center"/>
            <w:hideMark/>
          </w:tcPr>
          <w:p w14:paraId="7C96EC8E" w14:textId="77777777" w:rsidR="00C45DEE" w:rsidRPr="00C45DEE" w:rsidRDefault="00C45DEE" w:rsidP="00C45DEE">
            <w:pPr>
              <w:jc w:val="center"/>
              <w:rPr>
                <w:b/>
                <w:bCs/>
                <w:sz w:val="10"/>
                <w:szCs w:val="10"/>
                <w:lang w:val="es-CO" w:eastAsia="es-CO"/>
              </w:rPr>
            </w:pPr>
            <w:r w:rsidRPr="00C45DEE">
              <w:rPr>
                <w:b/>
                <w:bCs/>
                <w:sz w:val="10"/>
                <w:szCs w:val="10"/>
                <w:lang w:val="es-CO" w:eastAsia="es-CO"/>
              </w:rPr>
              <w:t>Año de entrada en Operación</w:t>
            </w:r>
          </w:p>
        </w:tc>
        <w:tc>
          <w:tcPr>
            <w:tcW w:w="624" w:type="dxa"/>
            <w:tcBorders>
              <w:top w:val="single" w:sz="4" w:space="0" w:color="auto"/>
              <w:left w:val="nil"/>
              <w:bottom w:val="single" w:sz="8" w:space="0" w:color="auto"/>
              <w:right w:val="nil"/>
            </w:tcBorders>
            <w:shd w:val="clear" w:color="000000" w:fill="FFFFFF"/>
            <w:vAlign w:val="center"/>
            <w:hideMark/>
          </w:tcPr>
          <w:p w14:paraId="44FE037D" w14:textId="77777777" w:rsidR="00C45DEE" w:rsidRPr="00C45DEE" w:rsidRDefault="00C45DEE" w:rsidP="00C45DEE">
            <w:pPr>
              <w:jc w:val="center"/>
              <w:rPr>
                <w:b/>
                <w:bCs/>
                <w:sz w:val="10"/>
                <w:szCs w:val="10"/>
                <w:lang w:val="es-CO" w:eastAsia="es-CO"/>
              </w:rPr>
            </w:pPr>
            <w:r w:rsidRPr="00C45DEE">
              <w:rPr>
                <w:b/>
                <w:bCs/>
                <w:sz w:val="10"/>
                <w:szCs w:val="10"/>
                <w:lang w:val="es-CO" w:eastAsia="es-CO"/>
              </w:rPr>
              <w:t xml:space="preserve"> Diámetro</w:t>
            </w:r>
            <w:r w:rsidRPr="00C45DEE">
              <w:rPr>
                <w:b/>
                <w:bCs/>
                <w:sz w:val="10"/>
                <w:szCs w:val="10"/>
                <w:lang w:val="es-CO" w:eastAsia="es-CO"/>
              </w:rPr>
              <w:br/>
            </w:r>
            <w:proofErr w:type="spellStart"/>
            <w:r w:rsidRPr="00C45DEE">
              <w:rPr>
                <w:b/>
                <w:bCs/>
                <w:sz w:val="10"/>
                <w:szCs w:val="10"/>
                <w:lang w:val="es-CO" w:eastAsia="es-CO"/>
              </w:rPr>
              <w:t>Pulg</w:t>
            </w:r>
            <w:proofErr w:type="spellEnd"/>
            <w:r w:rsidRPr="00C45DEE">
              <w:rPr>
                <w:b/>
                <w:bCs/>
                <w:sz w:val="10"/>
                <w:szCs w:val="10"/>
                <w:lang w:val="es-CO" w:eastAsia="es-CO"/>
              </w:rPr>
              <w:t xml:space="preserve">. </w:t>
            </w:r>
          </w:p>
        </w:tc>
        <w:tc>
          <w:tcPr>
            <w:tcW w:w="443" w:type="dxa"/>
            <w:tcBorders>
              <w:top w:val="single" w:sz="4" w:space="0" w:color="auto"/>
              <w:left w:val="nil"/>
              <w:bottom w:val="single" w:sz="8" w:space="0" w:color="auto"/>
              <w:right w:val="nil"/>
            </w:tcBorders>
            <w:shd w:val="clear" w:color="000000" w:fill="FFFFFF"/>
            <w:vAlign w:val="center"/>
            <w:hideMark/>
          </w:tcPr>
          <w:p w14:paraId="5FD8AEA5" w14:textId="77777777" w:rsidR="00C45DEE" w:rsidRPr="00C45DEE" w:rsidRDefault="00C45DEE" w:rsidP="00C45DEE">
            <w:pPr>
              <w:jc w:val="center"/>
              <w:rPr>
                <w:b/>
                <w:bCs/>
                <w:sz w:val="10"/>
                <w:szCs w:val="10"/>
                <w:lang w:val="es-CO" w:eastAsia="es-CO"/>
              </w:rPr>
            </w:pPr>
            <w:r w:rsidRPr="00C45DEE">
              <w:rPr>
                <w:b/>
                <w:bCs/>
                <w:sz w:val="10"/>
                <w:szCs w:val="10"/>
                <w:lang w:val="es-CO" w:eastAsia="es-CO"/>
              </w:rPr>
              <w:t xml:space="preserve"> Long</w:t>
            </w:r>
            <w:r w:rsidRPr="00C45DEE">
              <w:rPr>
                <w:b/>
                <w:bCs/>
                <w:sz w:val="10"/>
                <w:szCs w:val="10"/>
                <w:lang w:val="es-CO" w:eastAsia="es-CO"/>
              </w:rPr>
              <w:br/>
              <w:t xml:space="preserve">(km) </w:t>
            </w:r>
          </w:p>
        </w:tc>
        <w:tc>
          <w:tcPr>
            <w:tcW w:w="832" w:type="dxa"/>
            <w:tcBorders>
              <w:top w:val="single" w:sz="4" w:space="0" w:color="auto"/>
              <w:left w:val="nil"/>
              <w:bottom w:val="single" w:sz="8" w:space="0" w:color="auto"/>
              <w:right w:val="nil"/>
            </w:tcBorders>
            <w:shd w:val="clear" w:color="000000" w:fill="FFFFFF"/>
            <w:vAlign w:val="center"/>
            <w:hideMark/>
          </w:tcPr>
          <w:p w14:paraId="16B0E0C9" w14:textId="77777777" w:rsidR="00C45DEE" w:rsidRPr="00C45DEE" w:rsidRDefault="00C45DEE" w:rsidP="00C45DEE">
            <w:pPr>
              <w:jc w:val="center"/>
              <w:rPr>
                <w:b/>
                <w:bCs/>
                <w:sz w:val="10"/>
                <w:szCs w:val="10"/>
                <w:lang w:val="es-CO" w:eastAsia="es-CO"/>
              </w:rPr>
            </w:pPr>
            <w:r w:rsidRPr="00C45DEE">
              <w:rPr>
                <w:b/>
                <w:bCs/>
                <w:sz w:val="10"/>
                <w:szCs w:val="10"/>
                <w:lang w:val="es-CO" w:eastAsia="es-CO"/>
              </w:rPr>
              <w:t xml:space="preserve"> IEt-1 (A) </w:t>
            </w:r>
          </w:p>
        </w:tc>
        <w:tc>
          <w:tcPr>
            <w:tcW w:w="737" w:type="dxa"/>
            <w:tcBorders>
              <w:top w:val="single" w:sz="4" w:space="0" w:color="auto"/>
              <w:left w:val="nil"/>
              <w:bottom w:val="single" w:sz="8" w:space="0" w:color="auto"/>
              <w:right w:val="nil"/>
            </w:tcBorders>
            <w:shd w:val="clear" w:color="000000" w:fill="FFFFFF"/>
            <w:vAlign w:val="center"/>
            <w:hideMark/>
          </w:tcPr>
          <w:p w14:paraId="1AAC47A1" w14:textId="77777777" w:rsidR="00C45DEE" w:rsidRPr="00C45DEE" w:rsidRDefault="00C45DEE" w:rsidP="00C45DEE">
            <w:pPr>
              <w:jc w:val="center"/>
              <w:rPr>
                <w:b/>
                <w:bCs/>
                <w:sz w:val="10"/>
                <w:szCs w:val="10"/>
                <w:lang w:val="es-CO" w:eastAsia="es-CO"/>
              </w:rPr>
            </w:pPr>
            <w:r w:rsidRPr="00C45DEE">
              <w:rPr>
                <w:b/>
                <w:bCs/>
                <w:sz w:val="10"/>
                <w:szCs w:val="10"/>
                <w:lang w:val="es-CO" w:eastAsia="es-CO"/>
              </w:rPr>
              <w:t xml:space="preserve"> PNIt-1 </w:t>
            </w:r>
            <w:r w:rsidRPr="00C45DEE">
              <w:rPr>
                <w:b/>
                <w:bCs/>
                <w:sz w:val="10"/>
                <w:szCs w:val="10"/>
                <w:lang w:val="es-CO" w:eastAsia="es-CO"/>
              </w:rPr>
              <w:br/>
              <w:t xml:space="preserve">B </w:t>
            </w:r>
          </w:p>
        </w:tc>
        <w:tc>
          <w:tcPr>
            <w:tcW w:w="803" w:type="dxa"/>
            <w:tcBorders>
              <w:top w:val="single" w:sz="4" w:space="0" w:color="auto"/>
              <w:left w:val="nil"/>
              <w:bottom w:val="single" w:sz="8" w:space="0" w:color="auto"/>
              <w:right w:val="nil"/>
            </w:tcBorders>
            <w:shd w:val="clear" w:color="000000" w:fill="FFFFFF"/>
            <w:vAlign w:val="center"/>
            <w:hideMark/>
          </w:tcPr>
          <w:p w14:paraId="5E449F56" w14:textId="77777777" w:rsidR="00C45DEE" w:rsidRPr="00C45DEE" w:rsidRDefault="00C45DEE" w:rsidP="00C45DEE">
            <w:pPr>
              <w:jc w:val="center"/>
              <w:rPr>
                <w:b/>
                <w:bCs/>
                <w:sz w:val="10"/>
                <w:szCs w:val="10"/>
                <w:lang w:val="es-CO" w:eastAsia="es-CO"/>
              </w:rPr>
            </w:pPr>
            <w:r w:rsidRPr="00C45DEE">
              <w:rPr>
                <w:b/>
                <w:bCs/>
                <w:sz w:val="10"/>
                <w:szCs w:val="10"/>
                <w:lang w:val="es-CO" w:eastAsia="es-CO"/>
              </w:rPr>
              <w:t xml:space="preserve"> IFPNIt-1 </w:t>
            </w:r>
            <w:r w:rsidRPr="00C45DEE">
              <w:rPr>
                <w:b/>
                <w:bCs/>
                <w:sz w:val="10"/>
                <w:szCs w:val="10"/>
                <w:lang w:val="es-CO" w:eastAsia="es-CO"/>
              </w:rPr>
              <w:br/>
              <w:t xml:space="preserve">C </w:t>
            </w:r>
          </w:p>
        </w:tc>
        <w:tc>
          <w:tcPr>
            <w:tcW w:w="671" w:type="dxa"/>
            <w:tcBorders>
              <w:top w:val="single" w:sz="4" w:space="0" w:color="auto"/>
              <w:left w:val="nil"/>
              <w:bottom w:val="single" w:sz="8" w:space="0" w:color="auto"/>
              <w:right w:val="nil"/>
            </w:tcBorders>
            <w:shd w:val="clear" w:color="000000" w:fill="FFFFFF"/>
            <w:vAlign w:val="center"/>
            <w:hideMark/>
          </w:tcPr>
          <w:p w14:paraId="09A19AC2" w14:textId="77777777" w:rsidR="00C45DEE" w:rsidRPr="00C45DEE" w:rsidRDefault="00C45DEE" w:rsidP="00C45DEE">
            <w:pPr>
              <w:jc w:val="center"/>
              <w:rPr>
                <w:b/>
                <w:bCs/>
                <w:sz w:val="10"/>
                <w:szCs w:val="10"/>
                <w:lang w:val="es-CO" w:eastAsia="es-CO"/>
              </w:rPr>
            </w:pPr>
            <w:r w:rsidRPr="00C45DEE">
              <w:rPr>
                <w:b/>
                <w:bCs/>
                <w:sz w:val="10"/>
                <w:szCs w:val="10"/>
                <w:lang w:val="es-CO" w:eastAsia="es-CO"/>
              </w:rPr>
              <w:t xml:space="preserve"> </w:t>
            </w:r>
            <w:proofErr w:type="spellStart"/>
            <w:r w:rsidRPr="00C45DEE">
              <w:rPr>
                <w:b/>
                <w:bCs/>
                <w:sz w:val="10"/>
                <w:szCs w:val="10"/>
                <w:lang w:val="es-CO" w:eastAsia="es-CO"/>
              </w:rPr>
              <w:t>INOt</w:t>
            </w:r>
            <w:proofErr w:type="spellEnd"/>
            <w:r w:rsidRPr="00C45DEE">
              <w:rPr>
                <w:b/>
                <w:bCs/>
                <w:sz w:val="10"/>
                <w:szCs w:val="10"/>
                <w:lang w:val="es-CO" w:eastAsia="es-CO"/>
              </w:rPr>
              <w:t xml:space="preserve"> </w:t>
            </w:r>
            <w:r w:rsidRPr="00C45DEE">
              <w:rPr>
                <w:b/>
                <w:bCs/>
                <w:sz w:val="10"/>
                <w:szCs w:val="10"/>
                <w:lang w:val="es-CO" w:eastAsia="es-CO"/>
              </w:rPr>
              <w:br/>
              <w:t xml:space="preserve">D </w:t>
            </w:r>
          </w:p>
        </w:tc>
        <w:tc>
          <w:tcPr>
            <w:tcW w:w="951" w:type="dxa"/>
            <w:tcBorders>
              <w:top w:val="single" w:sz="4" w:space="0" w:color="auto"/>
              <w:left w:val="nil"/>
              <w:bottom w:val="single" w:sz="8" w:space="0" w:color="auto"/>
              <w:right w:val="nil"/>
            </w:tcBorders>
            <w:shd w:val="clear" w:color="000000" w:fill="FFFFFF"/>
            <w:vAlign w:val="center"/>
            <w:hideMark/>
          </w:tcPr>
          <w:p w14:paraId="17BAC943" w14:textId="77777777" w:rsidR="00C45DEE" w:rsidRPr="00C45DEE" w:rsidRDefault="00C45DEE" w:rsidP="00C45DEE">
            <w:pPr>
              <w:jc w:val="center"/>
              <w:rPr>
                <w:b/>
                <w:bCs/>
                <w:sz w:val="10"/>
                <w:szCs w:val="10"/>
                <w:lang w:val="es-CO" w:eastAsia="es-CO"/>
              </w:rPr>
            </w:pPr>
            <w:r w:rsidRPr="00C45DEE">
              <w:rPr>
                <w:b/>
                <w:bCs/>
                <w:sz w:val="10"/>
                <w:szCs w:val="10"/>
                <w:lang w:val="es-CO" w:eastAsia="es-CO"/>
              </w:rPr>
              <w:t xml:space="preserve"> Valores a retirar Resolución 162 de 2015 [5]  </w:t>
            </w:r>
            <w:r w:rsidRPr="00C45DEE">
              <w:rPr>
                <w:b/>
                <w:bCs/>
                <w:sz w:val="10"/>
                <w:szCs w:val="10"/>
                <w:lang w:val="es-CO" w:eastAsia="es-CO"/>
              </w:rPr>
              <w:br/>
              <w:t xml:space="preserve">E </w:t>
            </w:r>
          </w:p>
        </w:tc>
        <w:tc>
          <w:tcPr>
            <w:tcW w:w="951" w:type="dxa"/>
            <w:tcBorders>
              <w:top w:val="single" w:sz="4" w:space="0" w:color="auto"/>
              <w:left w:val="nil"/>
              <w:bottom w:val="single" w:sz="8" w:space="0" w:color="auto"/>
              <w:right w:val="nil"/>
            </w:tcBorders>
            <w:shd w:val="clear" w:color="000000" w:fill="FFFFFF"/>
            <w:vAlign w:val="center"/>
            <w:hideMark/>
          </w:tcPr>
          <w:p w14:paraId="73C7DF6F" w14:textId="77777777" w:rsidR="00C45DEE" w:rsidRPr="00C45DEE" w:rsidRDefault="00C45DEE" w:rsidP="00C45DEE">
            <w:pPr>
              <w:jc w:val="center"/>
              <w:rPr>
                <w:b/>
                <w:bCs/>
                <w:sz w:val="10"/>
                <w:szCs w:val="10"/>
                <w:lang w:val="es-CO" w:eastAsia="es-CO"/>
              </w:rPr>
            </w:pPr>
            <w:r w:rsidRPr="00C45DEE">
              <w:rPr>
                <w:b/>
                <w:bCs/>
                <w:sz w:val="10"/>
                <w:szCs w:val="10"/>
                <w:lang w:val="es-CO" w:eastAsia="es-CO"/>
              </w:rPr>
              <w:t xml:space="preserve"> Valores VAO Resolución 162 de 2015</w:t>
            </w:r>
            <w:r w:rsidRPr="00C45DEE">
              <w:rPr>
                <w:b/>
                <w:bCs/>
                <w:sz w:val="10"/>
                <w:szCs w:val="10"/>
                <w:lang w:val="es-CO" w:eastAsia="es-CO"/>
              </w:rPr>
              <w:br/>
              <w:t xml:space="preserve"> F </w:t>
            </w:r>
          </w:p>
        </w:tc>
        <w:tc>
          <w:tcPr>
            <w:tcW w:w="903" w:type="dxa"/>
            <w:tcBorders>
              <w:top w:val="single" w:sz="4" w:space="0" w:color="auto"/>
              <w:left w:val="nil"/>
              <w:bottom w:val="single" w:sz="8" w:space="0" w:color="auto"/>
              <w:right w:val="nil"/>
            </w:tcBorders>
            <w:shd w:val="clear" w:color="000000" w:fill="FFFFFF"/>
            <w:vAlign w:val="center"/>
            <w:hideMark/>
          </w:tcPr>
          <w:p w14:paraId="55D3AC32" w14:textId="77777777" w:rsidR="00C45DEE" w:rsidRPr="00C45DEE" w:rsidRDefault="00C45DEE" w:rsidP="00C45DEE">
            <w:pPr>
              <w:jc w:val="center"/>
              <w:rPr>
                <w:b/>
                <w:bCs/>
                <w:sz w:val="10"/>
                <w:szCs w:val="10"/>
                <w:lang w:val="es-CO" w:eastAsia="es-CO"/>
              </w:rPr>
            </w:pPr>
            <w:r w:rsidRPr="00C45DEE">
              <w:rPr>
                <w:b/>
                <w:bCs/>
                <w:sz w:val="10"/>
                <w:szCs w:val="10"/>
                <w:lang w:val="es-CO" w:eastAsia="es-CO"/>
              </w:rPr>
              <w:t xml:space="preserve"> </w:t>
            </w:r>
            <w:proofErr w:type="spellStart"/>
            <w:r w:rsidRPr="00C45DEE">
              <w:rPr>
                <w:b/>
                <w:bCs/>
                <w:sz w:val="10"/>
                <w:szCs w:val="10"/>
                <w:lang w:val="es-CO" w:eastAsia="es-CO"/>
              </w:rPr>
              <w:t>IEt</w:t>
            </w:r>
            <w:proofErr w:type="spellEnd"/>
            <w:r w:rsidRPr="00C45DEE">
              <w:rPr>
                <w:b/>
                <w:bCs/>
                <w:sz w:val="10"/>
                <w:szCs w:val="10"/>
                <w:lang w:val="es-CO" w:eastAsia="es-CO"/>
              </w:rPr>
              <w:br/>
              <w:t xml:space="preserve">  A+B+C-D-E+F </w:t>
            </w:r>
          </w:p>
        </w:tc>
      </w:tr>
      <w:tr w:rsidR="00C45DEE" w:rsidRPr="00C45DEE" w14:paraId="519BA8D0" w14:textId="77777777" w:rsidTr="00C45DEE">
        <w:trPr>
          <w:trHeight w:val="300"/>
          <w:tblHeader/>
        </w:trPr>
        <w:tc>
          <w:tcPr>
            <w:tcW w:w="1946" w:type="dxa"/>
            <w:gridSpan w:val="2"/>
            <w:tcBorders>
              <w:top w:val="nil"/>
              <w:left w:val="nil"/>
              <w:bottom w:val="nil"/>
              <w:right w:val="nil"/>
            </w:tcBorders>
            <w:shd w:val="clear" w:color="000000" w:fill="FFFFFF"/>
            <w:vAlign w:val="center"/>
            <w:hideMark/>
          </w:tcPr>
          <w:p w14:paraId="7369FF23" w14:textId="77777777" w:rsidR="00C45DEE" w:rsidRPr="00C45DEE" w:rsidRDefault="00C45DEE" w:rsidP="00C45DEE">
            <w:pPr>
              <w:jc w:val="center"/>
              <w:rPr>
                <w:b/>
                <w:bCs/>
                <w:sz w:val="10"/>
                <w:szCs w:val="10"/>
                <w:lang w:val="es-CO" w:eastAsia="es-CO"/>
              </w:rPr>
            </w:pPr>
            <w:r w:rsidRPr="00C45DEE">
              <w:rPr>
                <w:b/>
                <w:bCs/>
                <w:sz w:val="10"/>
                <w:szCs w:val="10"/>
                <w:lang w:val="es-CO" w:eastAsia="es-CO"/>
              </w:rPr>
              <w:t> </w:t>
            </w:r>
          </w:p>
        </w:tc>
        <w:tc>
          <w:tcPr>
            <w:tcW w:w="637" w:type="dxa"/>
            <w:tcBorders>
              <w:top w:val="nil"/>
              <w:left w:val="nil"/>
              <w:bottom w:val="nil"/>
              <w:right w:val="nil"/>
            </w:tcBorders>
            <w:shd w:val="clear" w:color="000000" w:fill="FFFFFF"/>
            <w:vAlign w:val="center"/>
            <w:hideMark/>
          </w:tcPr>
          <w:p w14:paraId="446DD148" w14:textId="77777777" w:rsidR="00C45DEE" w:rsidRPr="00C45DEE" w:rsidRDefault="00C45DEE" w:rsidP="00C45DEE">
            <w:pPr>
              <w:jc w:val="center"/>
              <w:rPr>
                <w:b/>
                <w:bCs/>
                <w:sz w:val="10"/>
                <w:szCs w:val="10"/>
                <w:lang w:val="es-CO" w:eastAsia="es-CO"/>
              </w:rPr>
            </w:pPr>
            <w:r w:rsidRPr="00C45DEE">
              <w:rPr>
                <w:b/>
                <w:bCs/>
                <w:sz w:val="10"/>
                <w:szCs w:val="10"/>
                <w:lang w:val="es-CO" w:eastAsia="es-CO"/>
              </w:rPr>
              <w:t> </w:t>
            </w:r>
          </w:p>
        </w:tc>
        <w:tc>
          <w:tcPr>
            <w:tcW w:w="624" w:type="dxa"/>
            <w:tcBorders>
              <w:top w:val="nil"/>
              <w:left w:val="nil"/>
              <w:bottom w:val="nil"/>
              <w:right w:val="nil"/>
            </w:tcBorders>
            <w:shd w:val="clear" w:color="000000" w:fill="FFFFFF"/>
            <w:vAlign w:val="center"/>
            <w:hideMark/>
          </w:tcPr>
          <w:p w14:paraId="4402A2D4" w14:textId="77777777" w:rsidR="00C45DEE" w:rsidRPr="00C45DEE" w:rsidRDefault="00C45DEE" w:rsidP="00C45DEE">
            <w:pPr>
              <w:jc w:val="center"/>
              <w:rPr>
                <w:b/>
                <w:bCs/>
                <w:sz w:val="10"/>
                <w:szCs w:val="10"/>
                <w:lang w:val="es-CO" w:eastAsia="es-CO"/>
              </w:rPr>
            </w:pPr>
            <w:r w:rsidRPr="00C45DEE">
              <w:rPr>
                <w:b/>
                <w:bCs/>
                <w:sz w:val="10"/>
                <w:szCs w:val="10"/>
                <w:lang w:val="es-CO" w:eastAsia="es-CO"/>
              </w:rPr>
              <w:t> </w:t>
            </w:r>
          </w:p>
        </w:tc>
        <w:tc>
          <w:tcPr>
            <w:tcW w:w="443" w:type="dxa"/>
            <w:tcBorders>
              <w:top w:val="nil"/>
              <w:left w:val="nil"/>
              <w:bottom w:val="nil"/>
              <w:right w:val="nil"/>
            </w:tcBorders>
            <w:shd w:val="clear" w:color="000000" w:fill="FFFFFF"/>
            <w:vAlign w:val="center"/>
            <w:hideMark/>
          </w:tcPr>
          <w:p w14:paraId="342D7988" w14:textId="77777777" w:rsidR="00C45DEE" w:rsidRPr="00C45DEE" w:rsidRDefault="00C45DEE" w:rsidP="00C45DEE">
            <w:pPr>
              <w:jc w:val="center"/>
              <w:rPr>
                <w:b/>
                <w:bCs/>
                <w:sz w:val="10"/>
                <w:szCs w:val="10"/>
                <w:lang w:val="es-CO" w:eastAsia="es-CO"/>
              </w:rPr>
            </w:pPr>
            <w:r w:rsidRPr="00C45DEE">
              <w:rPr>
                <w:b/>
                <w:bCs/>
                <w:sz w:val="10"/>
                <w:szCs w:val="10"/>
                <w:lang w:val="es-CO" w:eastAsia="es-CO"/>
              </w:rPr>
              <w:t> </w:t>
            </w:r>
          </w:p>
        </w:tc>
        <w:tc>
          <w:tcPr>
            <w:tcW w:w="5848" w:type="dxa"/>
            <w:gridSpan w:val="7"/>
            <w:tcBorders>
              <w:top w:val="nil"/>
              <w:left w:val="nil"/>
              <w:bottom w:val="nil"/>
              <w:right w:val="nil"/>
            </w:tcBorders>
            <w:shd w:val="clear" w:color="000000" w:fill="FFFFFF"/>
            <w:vAlign w:val="center"/>
            <w:hideMark/>
          </w:tcPr>
          <w:p w14:paraId="4F9C1A11" w14:textId="77777777" w:rsidR="00C45DEE" w:rsidRDefault="00C45DEE" w:rsidP="00C45DEE">
            <w:pPr>
              <w:jc w:val="center"/>
              <w:rPr>
                <w:sz w:val="10"/>
                <w:szCs w:val="10"/>
                <w:lang w:val="es-CO" w:eastAsia="es-CO"/>
              </w:rPr>
            </w:pPr>
            <w:r w:rsidRPr="00C45DEE">
              <w:rPr>
                <w:sz w:val="10"/>
                <w:szCs w:val="10"/>
                <w:lang w:val="es-CO" w:eastAsia="es-CO"/>
              </w:rPr>
              <w:t xml:space="preserve"> USD de diciembre 31 de 2009 </w:t>
            </w:r>
          </w:p>
          <w:p w14:paraId="32A0D8D7" w14:textId="77777777" w:rsidR="00C45DEE" w:rsidRDefault="00C45DEE" w:rsidP="00C45DEE">
            <w:pPr>
              <w:jc w:val="center"/>
              <w:rPr>
                <w:sz w:val="10"/>
                <w:szCs w:val="10"/>
                <w:lang w:val="es-CO" w:eastAsia="es-CO"/>
              </w:rPr>
            </w:pPr>
          </w:p>
          <w:p w14:paraId="5FAB81B3" w14:textId="77777777" w:rsidR="00C45DEE" w:rsidRPr="00C45DEE" w:rsidRDefault="00C45DEE" w:rsidP="00C45DEE">
            <w:pPr>
              <w:jc w:val="center"/>
              <w:rPr>
                <w:sz w:val="10"/>
                <w:szCs w:val="10"/>
                <w:lang w:val="es-CO" w:eastAsia="es-CO"/>
              </w:rPr>
            </w:pPr>
          </w:p>
        </w:tc>
      </w:tr>
      <w:tr w:rsidR="00C45DEE" w:rsidRPr="00C45DEE" w14:paraId="4F8AC616" w14:textId="77777777" w:rsidTr="00C45DEE">
        <w:trPr>
          <w:trHeight w:val="255"/>
        </w:trPr>
        <w:tc>
          <w:tcPr>
            <w:tcW w:w="1946" w:type="dxa"/>
            <w:gridSpan w:val="2"/>
            <w:tcBorders>
              <w:top w:val="nil"/>
              <w:left w:val="nil"/>
              <w:bottom w:val="nil"/>
              <w:right w:val="nil"/>
            </w:tcBorders>
            <w:shd w:val="clear" w:color="000000" w:fill="FFFFFF"/>
            <w:noWrap/>
            <w:vAlign w:val="bottom"/>
            <w:hideMark/>
          </w:tcPr>
          <w:p w14:paraId="5BA805E8" w14:textId="77777777" w:rsidR="00C45DEE" w:rsidRPr="00C45DEE" w:rsidRDefault="00C45DEE" w:rsidP="00C45DEE">
            <w:pPr>
              <w:jc w:val="left"/>
              <w:rPr>
                <w:b/>
                <w:bCs/>
                <w:sz w:val="10"/>
                <w:szCs w:val="10"/>
                <w:lang w:val="es-CO" w:eastAsia="es-CO"/>
              </w:rPr>
            </w:pPr>
            <w:r w:rsidRPr="00C45DEE">
              <w:rPr>
                <w:b/>
                <w:bCs/>
                <w:sz w:val="10"/>
                <w:szCs w:val="10"/>
                <w:lang w:val="es-CO" w:eastAsia="es-CO"/>
              </w:rPr>
              <w:t xml:space="preserve">Total </w:t>
            </w:r>
          </w:p>
        </w:tc>
        <w:tc>
          <w:tcPr>
            <w:tcW w:w="637" w:type="dxa"/>
            <w:tcBorders>
              <w:top w:val="nil"/>
              <w:left w:val="nil"/>
              <w:bottom w:val="nil"/>
              <w:right w:val="nil"/>
            </w:tcBorders>
            <w:shd w:val="clear" w:color="000000" w:fill="FFFFFF"/>
            <w:vAlign w:val="center"/>
            <w:hideMark/>
          </w:tcPr>
          <w:p w14:paraId="57F78705" w14:textId="77777777" w:rsidR="00C45DEE" w:rsidRPr="00C45DEE" w:rsidRDefault="00C45DEE" w:rsidP="00C45DEE">
            <w:pPr>
              <w:jc w:val="center"/>
              <w:rPr>
                <w:b/>
                <w:bCs/>
                <w:sz w:val="10"/>
                <w:szCs w:val="10"/>
                <w:lang w:val="es-CO" w:eastAsia="es-CO"/>
              </w:rPr>
            </w:pPr>
            <w:r w:rsidRPr="00C45DEE">
              <w:rPr>
                <w:b/>
                <w:bCs/>
                <w:sz w:val="10"/>
                <w:szCs w:val="10"/>
                <w:lang w:val="es-CO" w:eastAsia="es-CO"/>
              </w:rPr>
              <w:t> </w:t>
            </w:r>
          </w:p>
        </w:tc>
        <w:tc>
          <w:tcPr>
            <w:tcW w:w="624" w:type="dxa"/>
            <w:tcBorders>
              <w:top w:val="nil"/>
              <w:left w:val="nil"/>
              <w:bottom w:val="nil"/>
              <w:right w:val="nil"/>
            </w:tcBorders>
            <w:shd w:val="clear" w:color="000000" w:fill="FFFFFF"/>
            <w:vAlign w:val="center"/>
            <w:hideMark/>
          </w:tcPr>
          <w:p w14:paraId="4E03C0AE" w14:textId="77777777" w:rsidR="00C45DEE" w:rsidRPr="00C45DEE" w:rsidRDefault="00C45DEE" w:rsidP="00C45DEE">
            <w:pPr>
              <w:jc w:val="center"/>
              <w:rPr>
                <w:b/>
                <w:bCs/>
                <w:sz w:val="10"/>
                <w:szCs w:val="10"/>
                <w:lang w:val="es-CO" w:eastAsia="es-CO"/>
              </w:rPr>
            </w:pPr>
            <w:r w:rsidRPr="00C45DEE">
              <w:rPr>
                <w:b/>
                <w:bCs/>
                <w:sz w:val="10"/>
                <w:szCs w:val="10"/>
                <w:lang w:val="es-CO" w:eastAsia="es-CO"/>
              </w:rPr>
              <w:t> </w:t>
            </w:r>
          </w:p>
        </w:tc>
        <w:tc>
          <w:tcPr>
            <w:tcW w:w="443" w:type="dxa"/>
            <w:tcBorders>
              <w:top w:val="nil"/>
              <w:left w:val="nil"/>
              <w:bottom w:val="nil"/>
              <w:right w:val="nil"/>
            </w:tcBorders>
            <w:shd w:val="clear" w:color="000000" w:fill="FFFFFF"/>
            <w:vAlign w:val="center"/>
            <w:hideMark/>
          </w:tcPr>
          <w:p w14:paraId="0103A257" w14:textId="77777777" w:rsidR="00C45DEE" w:rsidRPr="00C45DEE" w:rsidRDefault="00C45DEE" w:rsidP="00C45DEE">
            <w:pPr>
              <w:jc w:val="center"/>
              <w:rPr>
                <w:b/>
                <w:bCs/>
                <w:sz w:val="10"/>
                <w:szCs w:val="10"/>
                <w:lang w:val="es-CO" w:eastAsia="es-CO"/>
              </w:rPr>
            </w:pPr>
            <w:r w:rsidRPr="00C45DEE">
              <w:rPr>
                <w:b/>
                <w:bCs/>
                <w:sz w:val="10"/>
                <w:szCs w:val="10"/>
                <w:lang w:val="es-CO" w:eastAsia="es-CO"/>
              </w:rPr>
              <w:t> </w:t>
            </w:r>
          </w:p>
        </w:tc>
        <w:tc>
          <w:tcPr>
            <w:tcW w:w="832" w:type="dxa"/>
            <w:tcBorders>
              <w:top w:val="nil"/>
              <w:left w:val="nil"/>
              <w:bottom w:val="nil"/>
              <w:right w:val="nil"/>
            </w:tcBorders>
            <w:shd w:val="clear" w:color="000000" w:fill="FFFFFF"/>
            <w:noWrap/>
            <w:vAlign w:val="bottom"/>
            <w:hideMark/>
          </w:tcPr>
          <w:p w14:paraId="03778FE4"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886.306.510 </w:t>
            </w:r>
          </w:p>
        </w:tc>
        <w:tc>
          <w:tcPr>
            <w:tcW w:w="737" w:type="dxa"/>
            <w:tcBorders>
              <w:top w:val="nil"/>
              <w:left w:val="nil"/>
              <w:bottom w:val="nil"/>
              <w:right w:val="nil"/>
            </w:tcBorders>
            <w:shd w:val="clear" w:color="000000" w:fill="FFFFFF"/>
            <w:noWrap/>
            <w:vAlign w:val="bottom"/>
            <w:hideMark/>
          </w:tcPr>
          <w:p w14:paraId="1CD7DEB8"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52.061.212 </w:t>
            </w:r>
          </w:p>
        </w:tc>
        <w:tc>
          <w:tcPr>
            <w:tcW w:w="803" w:type="dxa"/>
            <w:tcBorders>
              <w:top w:val="nil"/>
              <w:left w:val="nil"/>
              <w:bottom w:val="nil"/>
              <w:right w:val="nil"/>
            </w:tcBorders>
            <w:shd w:val="clear" w:color="000000" w:fill="FFFFFF"/>
            <w:noWrap/>
            <w:vAlign w:val="bottom"/>
            <w:hideMark/>
          </w:tcPr>
          <w:p w14:paraId="2088035C"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431.623.421 </w:t>
            </w:r>
          </w:p>
        </w:tc>
        <w:tc>
          <w:tcPr>
            <w:tcW w:w="671" w:type="dxa"/>
            <w:tcBorders>
              <w:top w:val="nil"/>
              <w:left w:val="nil"/>
              <w:bottom w:val="nil"/>
              <w:right w:val="nil"/>
            </w:tcBorders>
            <w:shd w:val="clear" w:color="000000" w:fill="FFFFFF"/>
            <w:noWrap/>
            <w:vAlign w:val="bottom"/>
            <w:hideMark/>
          </w:tcPr>
          <w:p w14:paraId="1CF591B1"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2.781.673 </w:t>
            </w:r>
          </w:p>
        </w:tc>
        <w:tc>
          <w:tcPr>
            <w:tcW w:w="951" w:type="dxa"/>
            <w:tcBorders>
              <w:top w:val="nil"/>
              <w:left w:val="nil"/>
              <w:bottom w:val="nil"/>
              <w:right w:val="nil"/>
            </w:tcBorders>
            <w:shd w:val="clear" w:color="000000" w:fill="FFFFFF"/>
            <w:noWrap/>
            <w:vAlign w:val="bottom"/>
            <w:hideMark/>
          </w:tcPr>
          <w:p w14:paraId="13E2E40B"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55.983.145 </w:t>
            </w:r>
          </w:p>
        </w:tc>
        <w:tc>
          <w:tcPr>
            <w:tcW w:w="951" w:type="dxa"/>
            <w:tcBorders>
              <w:top w:val="nil"/>
              <w:left w:val="nil"/>
              <w:bottom w:val="nil"/>
              <w:right w:val="nil"/>
            </w:tcBorders>
            <w:shd w:val="clear" w:color="000000" w:fill="FFFFFF"/>
            <w:noWrap/>
            <w:vAlign w:val="bottom"/>
            <w:hideMark/>
          </w:tcPr>
          <w:p w14:paraId="025346B0"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67.953.005 </w:t>
            </w:r>
          </w:p>
        </w:tc>
        <w:tc>
          <w:tcPr>
            <w:tcW w:w="903" w:type="dxa"/>
            <w:tcBorders>
              <w:top w:val="nil"/>
              <w:left w:val="nil"/>
              <w:bottom w:val="nil"/>
              <w:right w:val="nil"/>
            </w:tcBorders>
            <w:shd w:val="clear" w:color="000000" w:fill="FFFFFF"/>
            <w:noWrap/>
            <w:vAlign w:val="bottom"/>
            <w:hideMark/>
          </w:tcPr>
          <w:p w14:paraId="4FCB911C"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1.379.179.331 </w:t>
            </w:r>
          </w:p>
        </w:tc>
      </w:tr>
      <w:tr w:rsidR="00C45DEE" w:rsidRPr="00C45DEE" w14:paraId="2B6FFB77" w14:textId="77777777" w:rsidTr="00C45DEE">
        <w:trPr>
          <w:trHeight w:val="255"/>
        </w:trPr>
        <w:tc>
          <w:tcPr>
            <w:tcW w:w="1946" w:type="dxa"/>
            <w:gridSpan w:val="2"/>
            <w:tcBorders>
              <w:top w:val="nil"/>
              <w:left w:val="nil"/>
              <w:bottom w:val="nil"/>
              <w:right w:val="nil"/>
            </w:tcBorders>
            <w:shd w:val="clear" w:color="000000" w:fill="FFFFFF"/>
            <w:vAlign w:val="center"/>
            <w:hideMark/>
          </w:tcPr>
          <w:p w14:paraId="19DE2A2A" w14:textId="77777777" w:rsidR="00C45DEE" w:rsidRPr="00C45DEE" w:rsidRDefault="00C45DEE" w:rsidP="00C45DEE">
            <w:pPr>
              <w:jc w:val="center"/>
              <w:rPr>
                <w:b/>
                <w:bCs/>
                <w:sz w:val="10"/>
                <w:szCs w:val="10"/>
                <w:lang w:val="es-CO" w:eastAsia="es-CO"/>
              </w:rPr>
            </w:pPr>
            <w:r w:rsidRPr="00C45DEE">
              <w:rPr>
                <w:b/>
                <w:bCs/>
                <w:sz w:val="10"/>
                <w:szCs w:val="10"/>
                <w:lang w:val="es-CO" w:eastAsia="es-CO"/>
              </w:rPr>
              <w:t> </w:t>
            </w:r>
          </w:p>
        </w:tc>
        <w:tc>
          <w:tcPr>
            <w:tcW w:w="637" w:type="dxa"/>
            <w:tcBorders>
              <w:top w:val="nil"/>
              <w:left w:val="nil"/>
              <w:bottom w:val="nil"/>
              <w:right w:val="nil"/>
            </w:tcBorders>
            <w:shd w:val="clear" w:color="000000" w:fill="FFFFFF"/>
            <w:vAlign w:val="center"/>
            <w:hideMark/>
          </w:tcPr>
          <w:p w14:paraId="7B043D82" w14:textId="77777777" w:rsidR="00C45DEE" w:rsidRPr="00C45DEE" w:rsidRDefault="00C45DEE" w:rsidP="00C45DEE">
            <w:pPr>
              <w:jc w:val="center"/>
              <w:rPr>
                <w:b/>
                <w:bCs/>
                <w:sz w:val="10"/>
                <w:szCs w:val="10"/>
                <w:lang w:val="es-CO" w:eastAsia="es-CO"/>
              </w:rPr>
            </w:pPr>
            <w:r w:rsidRPr="00C45DEE">
              <w:rPr>
                <w:b/>
                <w:bCs/>
                <w:sz w:val="10"/>
                <w:szCs w:val="10"/>
                <w:lang w:val="es-CO" w:eastAsia="es-CO"/>
              </w:rPr>
              <w:t> </w:t>
            </w:r>
          </w:p>
        </w:tc>
        <w:tc>
          <w:tcPr>
            <w:tcW w:w="624" w:type="dxa"/>
            <w:tcBorders>
              <w:top w:val="nil"/>
              <w:left w:val="nil"/>
              <w:bottom w:val="nil"/>
              <w:right w:val="nil"/>
            </w:tcBorders>
            <w:shd w:val="clear" w:color="000000" w:fill="FFFFFF"/>
            <w:vAlign w:val="center"/>
            <w:hideMark/>
          </w:tcPr>
          <w:p w14:paraId="6CB8A387" w14:textId="77777777" w:rsidR="00C45DEE" w:rsidRPr="00C45DEE" w:rsidRDefault="00C45DEE" w:rsidP="00C45DEE">
            <w:pPr>
              <w:jc w:val="center"/>
              <w:rPr>
                <w:b/>
                <w:bCs/>
                <w:sz w:val="10"/>
                <w:szCs w:val="10"/>
                <w:lang w:val="es-CO" w:eastAsia="es-CO"/>
              </w:rPr>
            </w:pPr>
            <w:r w:rsidRPr="00C45DEE">
              <w:rPr>
                <w:b/>
                <w:bCs/>
                <w:sz w:val="10"/>
                <w:szCs w:val="10"/>
                <w:lang w:val="es-CO" w:eastAsia="es-CO"/>
              </w:rPr>
              <w:t> </w:t>
            </w:r>
          </w:p>
        </w:tc>
        <w:tc>
          <w:tcPr>
            <w:tcW w:w="443" w:type="dxa"/>
            <w:tcBorders>
              <w:top w:val="nil"/>
              <w:left w:val="nil"/>
              <w:bottom w:val="nil"/>
              <w:right w:val="nil"/>
            </w:tcBorders>
            <w:shd w:val="clear" w:color="000000" w:fill="FFFFFF"/>
            <w:vAlign w:val="center"/>
            <w:hideMark/>
          </w:tcPr>
          <w:p w14:paraId="02666344" w14:textId="77777777" w:rsidR="00C45DEE" w:rsidRPr="00C45DEE" w:rsidRDefault="00C45DEE" w:rsidP="00C45DEE">
            <w:pPr>
              <w:jc w:val="center"/>
              <w:rPr>
                <w:b/>
                <w:bCs/>
                <w:sz w:val="10"/>
                <w:szCs w:val="10"/>
                <w:lang w:val="es-CO" w:eastAsia="es-CO"/>
              </w:rPr>
            </w:pPr>
            <w:r w:rsidRPr="00C45DEE">
              <w:rPr>
                <w:b/>
                <w:bCs/>
                <w:sz w:val="10"/>
                <w:szCs w:val="10"/>
                <w:lang w:val="es-CO" w:eastAsia="es-CO"/>
              </w:rPr>
              <w:t> </w:t>
            </w:r>
          </w:p>
        </w:tc>
        <w:tc>
          <w:tcPr>
            <w:tcW w:w="832" w:type="dxa"/>
            <w:tcBorders>
              <w:top w:val="nil"/>
              <w:left w:val="nil"/>
              <w:bottom w:val="nil"/>
              <w:right w:val="nil"/>
            </w:tcBorders>
            <w:shd w:val="clear" w:color="000000" w:fill="FFFFFF"/>
            <w:vAlign w:val="center"/>
            <w:hideMark/>
          </w:tcPr>
          <w:p w14:paraId="2CFAC680" w14:textId="77777777" w:rsidR="00C45DEE" w:rsidRPr="00C45DEE" w:rsidRDefault="00C45DEE" w:rsidP="00C45DEE">
            <w:pPr>
              <w:jc w:val="right"/>
              <w:rPr>
                <w:b/>
                <w:bCs/>
                <w:sz w:val="10"/>
                <w:szCs w:val="10"/>
                <w:lang w:val="es-CO" w:eastAsia="es-CO"/>
              </w:rPr>
            </w:pPr>
            <w:r w:rsidRPr="00C45DEE">
              <w:rPr>
                <w:b/>
                <w:bCs/>
                <w:sz w:val="10"/>
                <w:szCs w:val="10"/>
                <w:lang w:val="es-CO" w:eastAsia="es-CO"/>
              </w:rPr>
              <w:t> </w:t>
            </w:r>
          </w:p>
        </w:tc>
        <w:tc>
          <w:tcPr>
            <w:tcW w:w="737" w:type="dxa"/>
            <w:tcBorders>
              <w:top w:val="nil"/>
              <w:left w:val="nil"/>
              <w:bottom w:val="nil"/>
              <w:right w:val="nil"/>
            </w:tcBorders>
            <w:shd w:val="clear" w:color="000000" w:fill="FFFFFF"/>
            <w:vAlign w:val="center"/>
            <w:hideMark/>
          </w:tcPr>
          <w:p w14:paraId="2B9DE915" w14:textId="77777777" w:rsidR="00C45DEE" w:rsidRPr="00C45DEE" w:rsidRDefault="00C45DEE" w:rsidP="00C45DEE">
            <w:pPr>
              <w:jc w:val="right"/>
              <w:rPr>
                <w:b/>
                <w:bCs/>
                <w:sz w:val="10"/>
                <w:szCs w:val="10"/>
                <w:lang w:val="es-CO" w:eastAsia="es-CO"/>
              </w:rPr>
            </w:pPr>
            <w:r w:rsidRPr="00C45DEE">
              <w:rPr>
                <w:b/>
                <w:bCs/>
                <w:sz w:val="10"/>
                <w:szCs w:val="10"/>
                <w:lang w:val="es-CO" w:eastAsia="es-CO"/>
              </w:rPr>
              <w:t> </w:t>
            </w:r>
          </w:p>
        </w:tc>
        <w:tc>
          <w:tcPr>
            <w:tcW w:w="803" w:type="dxa"/>
            <w:tcBorders>
              <w:top w:val="nil"/>
              <w:left w:val="nil"/>
              <w:bottom w:val="nil"/>
              <w:right w:val="nil"/>
            </w:tcBorders>
            <w:shd w:val="clear" w:color="000000" w:fill="FFFFFF"/>
            <w:vAlign w:val="center"/>
            <w:hideMark/>
          </w:tcPr>
          <w:p w14:paraId="6403872B" w14:textId="77777777" w:rsidR="00C45DEE" w:rsidRPr="00C45DEE" w:rsidRDefault="00C45DEE" w:rsidP="00C45DEE">
            <w:pPr>
              <w:jc w:val="right"/>
              <w:rPr>
                <w:b/>
                <w:bCs/>
                <w:sz w:val="10"/>
                <w:szCs w:val="10"/>
                <w:lang w:val="es-CO" w:eastAsia="es-CO"/>
              </w:rPr>
            </w:pPr>
            <w:r w:rsidRPr="00C45DEE">
              <w:rPr>
                <w:b/>
                <w:bCs/>
                <w:sz w:val="10"/>
                <w:szCs w:val="10"/>
                <w:lang w:val="es-CO" w:eastAsia="es-CO"/>
              </w:rPr>
              <w:t> </w:t>
            </w:r>
          </w:p>
        </w:tc>
        <w:tc>
          <w:tcPr>
            <w:tcW w:w="671" w:type="dxa"/>
            <w:tcBorders>
              <w:top w:val="nil"/>
              <w:left w:val="nil"/>
              <w:bottom w:val="nil"/>
              <w:right w:val="nil"/>
            </w:tcBorders>
            <w:shd w:val="clear" w:color="000000" w:fill="FFFFFF"/>
            <w:vAlign w:val="center"/>
            <w:hideMark/>
          </w:tcPr>
          <w:p w14:paraId="766573D4" w14:textId="77777777" w:rsidR="00C45DEE" w:rsidRPr="00C45DEE" w:rsidRDefault="00C45DEE" w:rsidP="00C45DEE">
            <w:pPr>
              <w:jc w:val="right"/>
              <w:rPr>
                <w:b/>
                <w:bCs/>
                <w:sz w:val="10"/>
                <w:szCs w:val="10"/>
                <w:lang w:val="es-CO" w:eastAsia="es-CO"/>
              </w:rPr>
            </w:pPr>
            <w:r w:rsidRPr="00C45DEE">
              <w:rPr>
                <w:b/>
                <w:bCs/>
                <w:sz w:val="10"/>
                <w:szCs w:val="10"/>
                <w:lang w:val="es-CO" w:eastAsia="es-CO"/>
              </w:rPr>
              <w:t> </w:t>
            </w:r>
          </w:p>
        </w:tc>
        <w:tc>
          <w:tcPr>
            <w:tcW w:w="951" w:type="dxa"/>
            <w:tcBorders>
              <w:top w:val="nil"/>
              <w:left w:val="nil"/>
              <w:bottom w:val="nil"/>
              <w:right w:val="nil"/>
            </w:tcBorders>
            <w:shd w:val="clear" w:color="000000" w:fill="FFFFFF"/>
            <w:vAlign w:val="center"/>
            <w:hideMark/>
          </w:tcPr>
          <w:p w14:paraId="2D198BD8" w14:textId="77777777" w:rsidR="00C45DEE" w:rsidRPr="00C45DEE" w:rsidRDefault="00C45DEE" w:rsidP="00C45DEE">
            <w:pPr>
              <w:jc w:val="right"/>
              <w:rPr>
                <w:b/>
                <w:bCs/>
                <w:sz w:val="10"/>
                <w:szCs w:val="10"/>
                <w:lang w:val="es-CO" w:eastAsia="es-CO"/>
              </w:rPr>
            </w:pPr>
            <w:r w:rsidRPr="00C45DEE">
              <w:rPr>
                <w:b/>
                <w:bCs/>
                <w:sz w:val="10"/>
                <w:szCs w:val="10"/>
                <w:lang w:val="es-CO" w:eastAsia="es-CO"/>
              </w:rPr>
              <w:t> </w:t>
            </w:r>
          </w:p>
        </w:tc>
        <w:tc>
          <w:tcPr>
            <w:tcW w:w="951" w:type="dxa"/>
            <w:tcBorders>
              <w:top w:val="nil"/>
              <w:left w:val="nil"/>
              <w:bottom w:val="nil"/>
              <w:right w:val="nil"/>
            </w:tcBorders>
            <w:shd w:val="clear" w:color="000000" w:fill="FFFFFF"/>
            <w:vAlign w:val="center"/>
            <w:hideMark/>
          </w:tcPr>
          <w:p w14:paraId="4816B2D0" w14:textId="77777777" w:rsidR="00C45DEE" w:rsidRPr="00C45DEE" w:rsidRDefault="00C45DEE" w:rsidP="00C45DEE">
            <w:pPr>
              <w:jc w:val="right"/>
              <w:rPr>
                <w:b/>
                <w:bCs/>
                <w:sz w:val="10"/>
                <w:szCs w:val="10"/>
                <w:lang w:val="es-CO" w:eastAsia="es-CO"/>
              </w:rPr>
            </w:pPr>
            <w:r w:rsidRPr="00C45DEE">
              <w:rPr>
                <w:b/>
                <w:bCs/>
                <w:sz w:val="10"/>
                <w:szCs w:val="10"/>
                <w:lang w:val="es-CO" w:eastAsia="es-CO"/>
              </w:rPr>
              <w:t> </w:t>
            </w:r>
          </w:p>
        </w:tc>
        <w:tc>
          <w:tcPr>
            <w:tcW w:w="903" w:type="dxa"/>
            <w:tcBorders>
              <w:top w:val="nil"/>
              <w:left w:val="nil"/>
              <w:bottom w:val="nil"/>
              <w:right w:val="nil"/>
            </w:tcBorders>
            <w:shd w:val="clear" w:color="000000" w:fill="FFFFFF"/>
            <w:vAlign w:val="center"/>
            <w:hideMark/>
          </w:tcPr>
          <w:p w14:paraId="29D6AB22" w14:textId="77777777" w:rsidR="00C45DEE" w:rsidRPr="00C45DEE" w:rsidRDefault="00C45DEE" w:rsidP="00C45DEE">
            <w:pPr>
              <w:jc w:val="right"/>
              <w:rPr>
                <w:b/>
                <w:bCs/>
                <w:sz w:val="10"/>
                <w:szCs w:val="10"/>
                <w:lang w:val="es-CO" w:eastAsia="es-CO"/>
              </w:rPr>
            </w:pPr>
            <w:r w:rsidRPr="00C45DEE">
              <w:rPr>
                <w:b/>
                <w:bCs/>
                <w:sz w:val="10"/>
                <w:szCs w:val="10"/>
                <w:lang w:val="es-CO" w:eastAsia="es-CO"/>
              </w:rPr>
              <w:t> </w:t>
            </w:r>
          </w:p>
        </w:tc>
      </w:tr>
      <w:tr w:rsidR="00C45DEE" w:rsidRPr="00C45DEE" w14:paraId="6F0DAF46" w14:textId="77777777" w:rsidTr="00C45DEE">
        <w:trPr>
          <w:trHeight w:val="255"/>
        </w:trPr>
        <w:tc>
          <w:tcPr>
            <w:tcW w:w="1946" w:type="dxa"/>
            <w:gridSpan w:val="2"/>
            <w:tcBorders>
              <w:top w:val="nil"/>
              <w:left w:val="nil"/>
              <w:bottom w:val="nil"/>
              <w:right w:val="nil"/>
            </w:tcBorders>
            <w:shd w:val="clear" w:color="000000" w:fill="FFFFFF"/>
            <w:noWrap/>
            <w:vAlign w:val="bottom"/>
            <w:hideMark/>
          </w:tcPr>
          <w:p w14:paraId="020EBBFB" w14:textId="77777777" w:rsidR="00C45DEE" w:rsidRPr="00C45DEE" w:rsidRDefault="00C45DEE" w:rsidP="00C45DEE">
            <w:pPr>
              <w:jc w:val="left"/>
              <w:rPr>
                <w:b/>
                <w:bCs/>
                <w:sz w:val="10"/>
                <w:szCs w:val="10"/>
                <w:lang w:val="es-CO" w:eastAsia="es-CO"/>
              </w:rPr>
            </w:pPr>
            <w:r w:rsidRPr="00C45DEE">
              <w:rPr>
                <w:b/>
                <w:bCs/>
                <w:sz w:val="10"/>
                <w:szCs w:val="10"/>
                <w:lang w:val="es-CO" w:eastAsia="es-CO"/>
              </w:rPr>
              <w:t xml:space="preserve">Gasoductos principales </w:t>
            </w:r>
          </w:p>
        </w:tc>
        <w:tc>
          <w:tcPr>
            <w:tcW w:w="637" w:type="dxa"/>
            <w:tcBorders>
              <w:top w:val="nil"/>
              <w:left w:val="nil"/>
              <w:bottom w:val="nil"/>
              <w:right w:val="nil"/>
            </w:tcBorders>
            <w:shd w:val="clear" w:color="000000" w:fill="FFFFFF"/>
            <w:noWrap/>
            <w:vAlign w:val="bottom"/>
            <w:hideMark/>
          </w:tcPr>
          <w:p w14:paraId="0A4E450F"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624" w:type="dxa"/>
            <w:tcBorders>
              <w:top w:val="nil"/>
              <w:left w:val="nil"/>
              <w:bottom w:val="nil"/>
              <w:right w:val="nil"/>
            </w:tcBorders>
            <w:shd w:val="clear" w:color="000000" w:fill="FFFFFF"/>
            <w:noWrap/>
            <w:vAlign w:val="bottom"/>
            <w:hideMark/>
          </w:tcPr>
          <w:p w14:paraId="77BBFEC1"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443" w:type="dxa"/>
            <w:tcBorders>
              <w:top w:val="nil"/>
              <w:left w:val="nil"/>
              <w:bottom w:val="nil"/>
              <w:right w:val="nil"/>
            </w:tcBorders>
            <w:shd w:val="clear" w:color="000000" w:fill="FFFFFF"/>
            <w:noWrap/>
            <w:vAlign w:val="bottom"/>
            <w:hideMark/>
          </w:tcPr>
          <w:p w14:paraId="02292CB1" w14:textId="77777777" w:rsidR="00C45DEE" w:rsidRPr="00C45DEE" w:rsidRDefault="00C45DEE" w:rsidP="00C45DEE">
            <w:pPr>
              <w:jc w:val="center"/>
              <w:rPr>
                <w:b/>
                <w:bCs/>
                <w:sz w:val="10"/>
                <w:szCs w:val="10"/>
                <w:lang w:val="es-CO" w:eastAsia="es-CO"/>
              </w:rPr>
            </w:pPr>
            <w:r w:rsidRPr="00C45DEE">
              <w:rPr>
                <w:b/>
                <w:bCs/>
                <w:sz w:val="10"/>
                <w:szCs w:val="10"/>
                <w:lang w:val="es-CO" w:eastAsia="es-CO"/>
              </w:rPr>
              <w:t> </w:t>
            </w:r>
          </w:p>
        </w:tc>
        <w:tc>
          <w:tcPr>
            <w:tcW w:w="832" w:type="dxa"/>
            <w:tcBorders>
              <w:top w:val="nil"/>
              <w:left w:val="nil"/>
              <w:bottom w:val="nil"/>
              <w:right w:val="nil"/>
            </w:tcBorders>
            <w:shd w:val="clear" w:color="000000" w:fill="FFFFFF"/>
            <w:noWrap/>
            <w:vAlign w:val="bottom"/>
            <w:hideMark/>
          </w:tcPr>
          <w:p w14:paraId="00A42CF0"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804.759.936 </w:t>
            </w:r>
          </w:p>
        </w:tc>
        <w:tc>
          <w:tcPr>
            <w:tcW w:w="737" w:type="dxa"/>
            <w:tcBorders>
              <w:top w:val="nil"/>
              <w:left w:val="nil"/>
              <w:bottom w:val="nil"/>
              <w:right w:val="nil"/>
            </w:tcBorders>
            <w:shd w:val="clear" w:color="000000" w:fill="FFFFFF"/>
            <w:noWrap/>
            <w:vAlign w:val="bottom"/>
            <w:hideMark/>
          </w:tcPr>
          <w:p w14:paraId="355CB43B"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52.061.212 </w:t>
            </w:r>
          </w:p>
        </w:tc>
        <w:tc>
          <w:tcPr>
            <w:tcW w:w="803" w:type="dxa"/>
            <w:tcBorders>
              <w:top w:val="nil"/>
              <w:left w:val="nil"/>
              <w:bottom w:val="nil"/>
              <w:right w:val="nil"/>
            </w:tcBorders>
            <w:shd w:val="clear" w:color="000000" w:fill="FFFFFF"/>
            <w:noWrap/>
            <w:vAlign w:val="bottom"/>
            <w:hideMark/>
          </w:tcPr>
          <w:p w14:paraId="407AF905"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431.623.421 </w:t>
            </w:r>
          </w:p>
        </w:tc>
        <w:tc>
          <w:tcPr>
            <w:tcW w:w="671" w:type="dxa"/>
            <w:tcBorders>
              <w:top w:val="nil"/>
              <w:left w:val="nil"/>
              <w:bottom w:val="nil"/>
              <w:right w:val="nil"/>
            </w:tcBorders>
            <w:shd w:val="clear" w:color="000000" w:fill="FFFFFF"/>
            <w:noWrap/>
            <w:vAlign w:val="bottom"/>
            <w:hideMark/>
          </w:tcPr>
          <w:p w14:paraId="48B0075A"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2.781.673 </w:t>
            </w:r>
          </w:p>
        </w:tc>
        <w:tc>
          <w:tcPr>
            <w:tcW w:w="951" w:type="dxa"/>
            <w:tcBorders>
              <w:top w:val="nil"/>
              <w:left w:val="nil"/>
              <w:bottom w:val="nil"/>
              <w:right w:val="nil"/>
            </w:tcBorders>
            <w:shd w:val="clear" w:color="000000" w:fill="FFFFFF"/>
            <w:noWrap/>
            <w:vAlign w:val="bottom"/>
            <w:hideMark/>
          </w:tcPr>
          <w:p w14:paraId="2416D147"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48.801.052 </w:t>
            </w:r>
          </w:p>
        </w:tc>
        <w:tc>
          <w:tcPr>
            <w:tcW w:w="951" w:type="dxa"/>
            <w:tcBorders>
              <w:top w:val="nil"/>
              <w:left w:val="nil"/>
              <w:bottom w:val="nil"/>
              <w:right w:val="nil"/>
            </w:tcBorders>
            <w:shd w:val="clear" w:color="000000" w:fill="FFFFFF"/>
            <w:noWrap/>
            <w:vAlign w:val="bottom"/>
            <w:hideMark/>
          </w:tcPr>
          <w:p w14:paraId="1A675282"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55.039.620 </w:t>
            </w:r>
          </w:p>
        </w:tc>
        <w:tc>
          <w:tcPr>
            <w:tcW w:w="903" w:type="dxa"/>
            <w:tcBorders>
              <w:top w:val="nil"/>
              <w:left w:val="nil"/>
              <w:bottom w:val="nil"/>
              <w:right w:val="nil"/>
            </w:tcBorders>
            <w:shd w:val="clear" w:color="000000" w:fill="FFFFFF"/>
            <w:noWrap/>
            <w:vAlign w:val="bottom"/>
            <w:hideMark/>
          </w:tcPr>
          <w:p w14:paraId="08D5042C"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1.291.901.464 </w:t>
            </w:r>
          </w:p>
        </w:tc>
      </w:tr>
      <w:tr w:rsidR="00C45DEE" w:rsidRPr="00C45DEE" w14:paraId="62D4A199" w14:textId="77777777" w:rsidTr="00C45DEE">
        <w:trPr>
          <w:trHeight w:val="255"/>
        </w:trPr>
        <w:tc>
          <w:tcPr>
            <w:tcW w:w="1946" w:type="dxa"/>
            <w:gridSpan w:val="2"/>
            <w:tcBorders>
              <w:top w:val="nil"/>
              <w:left w:val="nil"/>
              <w:bottom w:val="nil"/>
              <w:right w:val="nil"/>
            </w:tcBorders>
            <w:shd w:val="clear" w:color="000000" w:fill="FFFFFF"/>
            <w:noWrap/>
            <w:vAlign w:val="bottom"/>
            <w:hideMark/>
          </w:tcPr>
          <w:p w14:paraId="7B09FF78"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637" w:type="dxa"/>
            <w:tcBorders>
              <w:top w:val="nil"/>
              <w:left w:val="nil"/>
              <w:bottom w:val="nil"/>
              <w:right w:val="nil"/>
            </w:tcBorders>
            <w:shd w:val="clear" w:color="000000" w:fill="FFFFFF"/>
            <w:noWrap/>
            <w:vAlign w:val="bottom"/>
            <w:hideMark/>
          </w:tcPr>
          <w:p w14:paraId="499AA64A"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624" w:type="dxa"/>
            <w:tcBorders>
              <w:top w:val="nil"/>
              <w:left w:val="nil"/>
              <w:bottom w:val="nil"/>
              <w:right w:val="nil"/>
            </w:tcBorders>
            <w:shd w:val="clear" w:color="000000" w:fill="FFFFFF"/>
            <w:noWrap/>
            <w:vAlign w:val="bottom"/>
            <w:hideMark/>
          </w:tcPr>
          <w:p w14:paraId="4CEA3CEC"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443" w:type="dxa"/>
            <w:tcBorders>
              <w:top w:val="nil"/>
              <w:left w:val="nil"/>
              <w:bottom w:val="nil"/>
              <w:right w:val="nil"/>
            </w:tcBorders>
            <w:shd w:val="clear" w:color="000000" w:fill="FFFFFF"/>
            <w:noWrap/>
            <w:vAlign w:val="bottom"/>
            <w:hideMark/>
          </w:tcPr>
          <w:p w14:paraId="513013FB"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832" w:type="dxa"/>
            <w:tcBorders>
              <w:top w:val="nil"/>
              <w:left w:val="nil"/>
              <w:bottom w:val="nil"/>
              <w:right w:val="nil"/>
            </w:tcBorders>
            <w:shd w:val="clear" w:color="000000" w:fill="FFFFFF"/>
            <w:noWrap/>
            <w:vAlign w:val="bottom"/>
            <w:hideMark/>
          </w:tcPr>
          <w:p w14:paraId="3C7B73C1"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737" w:type="dxa"/>
            <w:tcBorders>
              <w:top w:val="nil"/>
              <w:left w:val="nil"/>
              <w:bottom w:val="nil"/>
              <w:right w:val="nil"/>
            </w:tcBorders>
            <w:shd w:val="clear" w:color="000000" w:fill="FFFFFF"/>
            <w:noWrap/>
            <w:vAlign w:val="bottom"/>
            <w:hideMark/>
          </w:tcPr>
          <w:p w14:paraId="67147858"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803" w:type="dxa"/>
            <w:tcBorders>
              <w:top w:val="nil"/>
              <w:left w:val="nil"/>
              <w:bottom w:val="nil"/>
              <w:right w:val="nil"/>
            </w:tcBorders>
            <w:shd w:val="clear" w:color="000000" w:fill="FFFFFF"/>
            <w:noWrap/>
            <w:vAlign w:val="bottom"/>
            <w:hideMark/>
          </w:tcPr>
          <w:p w14:paraId="1759C1E1"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671" w:type="dxa"/>
            <w:tcBorders>
              <w:top w:val="nil"/>
              <w:left w:val="nil"/>
              <w:bottom w:val="nil"/>
              <w:right w:val="nil"/>
            </w:tcBorders>
            <w:shd w:val="clear" w:color="000000" w:fill="FFFFFF"/>
            <w:noWrap/>
            <w:vAlign w:val="bottom"/>
            <w:hideMark/>
          </w:tcPr>
          <w:p w14:paraId="696F9C84"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bottom"/>
            <w:hideMark/>
          </w:tcPr>
          <w:p w14:paraId="79D4749A"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bottom"/>
            <w:hideMark/>
          </w:tcPr>
          <w:p w14:paraId="668A336D"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5EE3C39F" w14:textId="77777777" w:rsidR="00C45DEE" w:rsidRPr="00C45DEE" w:rsidRDefault="00C45DEE" w:rsidP="00C45DEE">
            <w:pPr>
              <w:jc w:val="right"/>
              <w:rPr>
                <w:sz w:val="10"/>
                <w:szCs w:val="10"/>
                <w:lang w:val="es-CO" w:eastAsia="es-CO"/>
              </w:rPr>
            </w:pPr>
            <w:r w:rsidRPr="00C45DEE">
              <w:rPr>
                <w:sz w:val="10"/>
                <w:szCs w:val="10"/>
                <w:lang w:val="es-CO" w:eastAsia="es-CO"/>
              </w:rPr>
              <w:t> </w:t>
            </w:r>
          </w:p>
        </w:tc>
      </w:tr>
      <w:tr w:rsidR="00C45DEE" w:rsidRPr="00C45DEE" w14:paraId="71FC937A" w14:textId="77777777" w:rsidTr="00C45DEE">
        <w:trPr>
          <w:trHeight w:val="255"/>
        </w:trPr>
        <w:tc>
          <w:tcPr>
            <w:tcW w:w="1946" w:type="dxa"/>
            <w:gridSpan w:val="2"/>
            <w:tcBorders>
              <w:top w:val="nil"/>
              <w:left w:val="nil"/>
              <w:bottom w:val="nil"/>
              <w:right w:val="nil"/>
            </w:tcBorders>
            <w:shd w:val="clear" w:color="000000" w:fill="FFFFFF"/>
            <w:noWrap/>
            <w:vAlign w:val="bottom"/>
            <w:hideMark/>
          </w:tcPr>
          <w:p w14:paraId="12484792" w14:textId="77777777" w:rsidR="00C45DEE" w:rsidRPr="00C45DEE" w:rsidRDefault="00C45DEE" w:rsidP="00C45DEE">
            <w:pPr>
              <w:jc w:val="left"/>
              <w:rPr>
                <w:sz w:val="10"/>
                <w:szCs w:val="10"/>
                <w:lang w:val="es-CO" w:eastAsia="es-CO"/>
              </w:rPr>
            </w:pPr>
            <w:r w:rsidRPr="00C45DEE">
              <w:rPr>
                <w:sz w:val="10"/>
                <w:szCs w:val="10"/>
                <w:lang w:val="es-CO" w:eastAsia="es-CO"/>
              </w:rPr>
              <w:t xml:space="preserve">Ballena </w:t>
            </w:r>
            <w:r w:rsidR="00750D42">
              <w:rPr>
                <w:sz w:val="10"/>
                <w:szCs w:val="10"/>
                <w:lang w:val="es-CO" w:eastAsia="es-CO"/>
              </w:rPr>
              <w:t>–</w:t>
            </w:r>
            <w:r w:rsidRPr="00C45DEE">
              <w:rPr>
                <w:sz w:val="10"/>
                <w:szCs w:val="10"/>
                <w:lang w:val="es-CO" w:eastAsia="es-CO"/>
              </w:rPr>
              <w:t xml:space="preserve"> Barrancabermeja </w:t>
            </w:r>
          </w:p>
        </w:tc>
        <w:tc>
          <w:tcPr>
            <w:tcW w:w="637" w:type="dxa"/>
            <w:tcBorders>
              <w:top w:val="nil"/>
              <w:left w:val="nil"/>
              <w:bottom w:val="nil"/>
              <w:right w:val="nil"/>
            </w:tcBorders>
            <w:shd w:val="clear" w:color="000000" w:fill="FFFFFF"/>
            <w:noWrap/>
            <w:vAlign w:val="bottom"/>
            <w:hideMark/>
          </w:tcPr>
          <w:p w14:paraId="79EE6F79" w14:textId="77777777" w:rsidR="00C45DEE" w:rsidRPr="00C45DEE" w:rsidRDefault="00C45DEE" w:rsidP="00C45DEE">
            <w:pPr>
              <w:jc w:val="center"/>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4B376114"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18 </w:t>
            </w:r>
          </w:p>
        </w:tc>
        <w:tc>
          <w:tcPr>
            <w:tcW w:w="443" w:type="dxa"/>
            <w:tcBorders>
              <w:top w:val="nil"/>
              <w:left w:val="nil"/>
              <w:bottom w:val="nil"/>
              <w:right w:val="nil"/>
            </w:tcBorders>
            <w:shd w:val="clear" w:color="000000" w:fill="FFFFFF"/>
            <w:noWrap/>
            <w:vAlign w:val="bottom"/>
            <w:hideMark/>
          </w:tcPr>
          <w:p w14:paraId="26941A4D" w14:textId="77777777" w:rsidR="00C45DEE" w:rsidRPr="00C45DEE" w:rsidRDefault="00C45DEE" w:rsidP="00C45DEE">
            <w:pPr>
              <w:jc w:val="center"/>
              <w:rPr>
                <w:sz w:val="10"/>
                <w:szCs w:val="10"/>
                <w:lang w:val="es-CO" w:eastAsia="es-CO"/>
              </w:rPr>
            </w:pPr>
            <w:r w:rsidRPr="00C45DEE">
              <w:rPr>
                <w:sz w:val="10"/>
                <w:szCs w:val="10"/>
                <w:lang w:val="es-CO" w:eastAsia="es-CO"/>
              </w:rPr>
              <w:t xml:space="preserve">       579 </w:t>
            </w:r>
          </w:p>
        </w:tc>
        <w:tc>
          <w:tcPr>
            <w:tcW w:w="832" w:type="dxa"/>
            <w:tcBorders>
              <w:top w:val="nil"/>
              <w:left w:val="nil"/>
              <w:bottom w:val="nil"/>
              <w:right w:val="nil"/>
            </w:tcBorders>
            <w:shd w:val="clear" w:color="000000" w:fill="FFFFFF"/>
            <w:noWrap/>
            <w:vAlign w:val="bottom"/>
            <w:hideMark/>
          </w:tcPr>
          <w:p w14:paraId="1AC1D43E" w14:textId="77777777" w:rsidR="00C45DEE" w:rsidRPr="00C45DEE" w:rsidRDefault="00C45DEE" w:rsidP="00C45DEE">
            <w:pPr>
              <w:jc w:val="right"/>
              <w:rPr>
                <w:sz w:val="10"/>
                <w:szCs w:val="10"/>
                <w:lang w:val="es-CO" w:eastAsia="es-CO"/>
              </w:rPr>
            </w:pPr>
            <w:r w:rsidRPr="00C45DEE">
              <w:rPr>
                <w:sz w:val="10"/>
                <w:szCs w:val="10"/>
                <w:lang w:val="es-CO" w:eastAsia="es-CO"/>
              </w:rPr>
              <w:t xml:space="preserve">        184.920.419 </w:t>
            </w:r>
          </w:p>
        </w:tc>
        <w:tc>
          <w:tcPr>
            <w:tcW w:w="737" w:type="dxa"/>
            <w:tcBorders>
              <w:top w:val="nil"/>
              <w:left w:val="nil"/>
              <w:bottom w:val="nil"/>
              <w:right w:val="nil"/>
            </w:tcBorders>
            <w:shd w:val="clear" w:color="000000" w:fill="FFFFFF"/>
            <w:noWrap/>
            <w:vAlign w:val="bottom"/>
            <w:hideMark/>
          </w:tcPr>
          <w:p w14:paraId="18F800F4" w14:textId="77777777" w:rsidR="00C45DEE" w:rsidRPr="00C45DEE" w:rsidRDefault="00C45DEE" w:rsidP="00C45DEE">
            <w:pPr>
              <w:jc w:val="right"/>
              <w:rPr>
                <w:sz w:val="10"/>
                <w:szCs w:val="10"/>
                <w:lang w:val="es-CO" w:eastAsia="es-CO"/>
              </w:rPr>
            </w:pPr>
            <w:r w:rsidRPr="00C45DEE">
              <w:rPr>
                <w:sz w:val="10"/>
                <w:szCs w:val="10"/>
                <w:lang w:val="es-CO" w:eastAsia="es-CO"/>
              </w:rPr>
              <w:t xml:space="preserve">        309.096 </w:t>
            </w:r>
          </w:p>
        </w:tc>
        <w:tc>
          <w:tcPr>
            <w:tcW w:w="803" w:type="dxa"/>
            <w:tcBorders>
              <w:top w:val="nil"/>
              <w:left w:val="nil"/>
              <w:bottom w:val="nil"/>
              <w:right w:val="nil"/>
            </w:tcBorders>
            <w:shd w:val="clear" w:color="000000" w:fill="FFFFFF"/>
            <w:noWrap/>
            <w:vAlign w:val="bottom"/>
            <w:hideMark/>
          </w:tcPr>
          <w:p w14:paraId="7D494D7B" w14:textId="77777777" w:rsidR="00C45DEE" w:rsidRPr="00C45DEE" w:rsidRDefault="00C45DEE" w:rsidP="00C45DEE">
            <w:pPr>
              <w:jc w:val="right"/>
              <w:rPr>
                <w:sz w:val="10"/>
                <w:szCs w:val="10"/>
                <w:lang w:val="es-CO" w:eastAsia="es-CO"/>
              </w:rPr>
            </w:pPr>
            <w:r w:rsidRPr="00C45DEE">
              <w:rPr>
                <w:sz w:val="10"/>
                <w:szCs w:val="10"/>
                <w:lang w:val="es-CO" w:eastAsia="es-CO"/>
              </w:rPr>
              <w:t xml:space="preserve">    193.143.227 </w:t>
            </w:r>
          </w:p>
        </w:tc>
        <w:tc>
          <w:tcPr>
            <w:tcW w:w="671" w:type="dxa"/>
            <w:tcBorders>
              <w:top w:val="nil"/>
              <w:left w:val="nil"/>
              <w:bottom w:val="nil"/>
              <w:right w:val="nil"/>
            </w:tcBorders>
            <w:shd w:val="clear" w:color="000000" w:fill="FFFFFF"/>
            <w:noWrap/>
            <w:vAlign w:val="bottom"/>
            <w:hideMark/>
          </w:tcPr>
          <w:p w14:paraId="002E546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0C68E2D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2ED3096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711C9E94" w14:textId="77777777" w:rsidR="00C45DEE" w:rsidRPr="00C45DEE" w:rsidRDefault="00C45DEE" w:rsidP="00C45DEE">
            <w:pPr>
              <w:jc w:val="right"/>
              <w:rPr>
                <w:sz w:val="10"/>
                <w:szCs w:val="10"/>
                <w:lang w:val="es-CO" w:eastAsia="es-CO"/>
              </w:rPr>
            </w:pPr>
            <w:r w:rsidRPr="00C45DEE">
              <w:rPr>
                <w:sz w:val="10"/>
                <w:szCs w:val="10"/>
                <w:lang w:val="es-CO" w:eastAsia="es-CO"/>
              </w:rPr>
              <w:t xml:space="preserve">       378.372.742 </w:t>
            </w:r>
          </w:p>
        </w:tc>
      </w:tr>
      <w:tr w:rsidR="00C45DEE" w:rsidRPr="00C45DEE" w14:paraId="74A13A2A" w14:textId="77777777" w:rsidTr="00C45DEE">
        <w:trPr>
          <w:trHeight w:val="255"/>
        </w:trPr>
        <w:tc>
          <w:tcPr>
            <w:tcW w:w="1946" w:type="dxa"/>
            <w:gridSpan w:val="2"/>
            <w:tcBorders>
              <w:top w:val="nil"/>
              <w:left w:val="nil"/>
              <w:bottom w:val="nil"/>
              <w:right w:val="nil"/>
            </w:tcBorders>
            <w:shd w:val="clear" w:color="000000" w:fill="FFFFFF"/>
            <w:noWrap/>
            <w:vAlign w:val="bottom"/>
            <w:hideMark/>
          </w:tcPr>
          <w:p w14:paraId="01B2B3B9" w14:textId="77777777" w:rsidR="00C45DEE" w:rsidRPr="00C45DEE" w:rsidRDefault="00C45DEE" w:rsidP="00C45DEE">
            <w:pPr>
              <w:jc w:val="left"/>
              <w:rPr>
                <w:sz w:val="10"/>
                <w:szCs w:val="10"/>
                <w:lang w:val="es-CO" w:eastAsia="es-CO"/>
              </w:rPr>
            </w:pPr>
            <w:r w:rsidRPr="00C45DEE">
              <w:rPr>
                <w:sz w:val="10"/>
                <w:szCs w:val="10"/>
                <w:lang w:val="es-CO" w:eastAsia="es-CO"/>
              </w:rPr>
              <w:t xml:space="preserve">Barrancabermeja - Sebastopol </w:t>
            </w:r>
          </w:p>
        </w:tc>
        <w:tc>
          <w:tcPr>
            <w:tcW w:w="637" w:type="dxa"/>
            <w:tcBorders>
              <w:top w:val="nil"/>
              <w:left w:val="nil"/>
              <w:bottom w:val="nil"/>
              <w:right w:val="nil"/>
            </w:tcBorders>
            <w:shd w:val="clear" w:color="000000" w:fill="FFFFFF"/>
            <w:noWrap/>
            <w:vAlign w:val="bottom"/>
            <w:hideMark/>
          </w:tcPr>
          <w:p w14:paraId="3FA5722F" w14:textId="77777777" w:rsidR="00C45DEE" w:rsidRPr="00C45DEE" w:rsidRDefault="00C45DEE" w:rsidP="00C45DEE">
            <w:pPr>
              <w:jc w:val="center"/>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491A54D6"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20 </w:t>
            </w:r>
          </w:p>
        </w:tc>
        <w:tc>
          <w:tcPr>
            <w:tcW w:w="443" w:type="dxa"/>
            <w:tcBorders>
              <w:top w:val="nil"/>
              <w:left w:val="nil"/>
              <w:bottom w:val="nil"/>
              <w:right w:val="nil"/>
            </w:tcBorders>
            <w:shd w:val="clear" w:color="000000" w:fill="FFFFFF"/>
            <w:noWrap/>
            <w:vAlign w:val="bottom"/>
            <w:hideMark/>
          </w:tcPr>
          <w:p w14:paraId="12356578"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111 </w:t>
            </w:r>
          </w:p>
        </w:tc>
        <w:tc>
          <w:tcPr>
            <w:tcW w:w="832" w:type="dxa"/>
            <w:tcBorders>
              <w:top w:val="nil"/>
              <w:left w:val="nil"/>
              <w:bottom w:val="nil"/>
              <w:right w:val="nil"/>
            </w:tcBorders>
            <w:shd w:val="clear" w:color="000000" w:fill="FFFFFF"/>
            <w:noWrap/>
            <w:vAlign w:val="bottom"/>
            <w:hideMark/>
          </w:tcPr>
          <w:p w14:paraId="25826A43" w14:textId="77777777" w:rsidR="00C45DEE" w:rsidRPr="00C45DEE" w:rsidRDefault="00C45DEE" w:rsidP="00C45DEE">
            <w:pPr>
              <w:jc w:val="right"/>
              <w:rPr>
                <w:sz w:val="10"/>
                <w:szCs w:val="10"/>
                <w:lang w:val="es-CO" w:eastAsia="es-CO"/>
              </w:rPr>
            </w:pPr>
            <w:r w:rsidRPr="00C45DEE">
              <w:rPr>
                <w:sz w:val="10"/>
                <w:szCs w:val="10"/>
                <w:lang w:val="es-CO" w:eastAsia="es-CO"/>
              </w:rPr>
              <w:t xml:space="preserve">          36.374.629 </w:t>
            </w:r>
          </w:p>
        </w:tc>
        <w:tc>
          <w:tcPr>
            <w:tcW w:w="737" w:type="dxa"/>
            <w:tcBorders>
              <w:top w:val="nil"/>
              <w:left w:val="nil"/>
              <w:bottom w:val="nil"/>
              <w:right w:val="nil"/>
            </w:tcBorders>
            <w:shd w:val="clear" w:color="000000" w:fill="FFFFFF"/>
            <w:noWrap/>
            <w:vAlign w:val="bottom"/>
            <w:hideMark/>
          </w:tcPr>
          <w:p w14:paraId="173352A0" w14:textId="77777777" w:rsidR="00C45DEE" w:rsidRPr="00C45DEE" w:rsidRDefault="00C45DEE" w:rsidP="00C45DEE">
            <w:pPr>
              <w:jc w:val="right"/>
              <w:rPr>
                <w:sz w:val="10"/>
                <w:szCs w:val="10"/>
                <w:lang w:val="es-CO" w:eastAsia="es-CO"/>
              </w:rPr>
            </w:pPr>
            <w:r w:rsidRPr="00C45DEE">
              <w:rPr>
                <w:sz w:val="10"/>
                <w:szCs w:val="10"/>
                <w:lang w:val="es-CO" w:eastAsia="es-CO"/>
              </w:rPr>
              <w:t xml:space="preserve">        164.452 </w:t>
            </w:r>
          </w:p>
        </w:tc>
        <w:tc>
          <w:tcPr>
            <w:tcW w:w="803" w:type="dxa"/>
            <w:tcBorders>
              <w:top w:val="nil"/>
              <w:left w:val="nil"/>
              <w:bottom w:val="nil"/>
              <w:right w:val="nil"/>
            </w:tcBorders>
            <w:shd w:val="clear" w:color="000000" w:fill="FFFFFF"/>
            <w:noWrap/>
            <w:vAlign w:val="bottom"/>
            <w:hideMark/>
          </w:tcPr>
          <w:p w14:paraId="26F58624" w14:textId="77777777" w:rsidR="00C45DEE" w:rsidRPr="00C45DEE" w:rsidRDefault="00C45DEE" w:rsidP="00C45DEE">
            <w:pPr>
              <w:jc w:val="right"/>
              <w:rPr>
                <w:sz w:val="10"/>
                <w:szCs w:val="10"/>
                <w:lang w:val="es-CO" w:eastAsia="es-CO"/>
              </w:rPr>
            </w:pPr>
            <w:r w:rsidRPr="00C45DEE">
              <w:rPr>
                <w:sz w:val="10"/>
                <w:szCs w:val="10"/>
                <w:lang w:val="es-CO" w:eastAsia="es-CO"/>
              </w:rPr>
              <w:t xml:space="preserve">     34.264.615 </w:t>
            </w:r>
          </w:p>
        </w:tc>
        <w:tc>
          <w:tcPr>
            <w:tcW w:w="671" w:type="dxa"/>
            <w:tcBorders>
              <w:top w:val="nil"/>
              <w:left w:val="nil"/>
              <w:bottom w:val="nil"/>
              <w:right w:val="nil"/>
            </w:tcBorders>
            <w:shd w:val="clear" w:color="000000" w:fill="FFFFFF"/>
            <w:noWrap/>
            <w:vAlign w:val="bottom"/>
            <w:hideMark/>
          </w:tcPr>
          <w:p w14:paraId="3427C78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751E659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2A2BA8F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67FD1F28" w14:textId="77777777" w:rsidR="00C45DEE" w:rsidRPr="00C45DEE" w:rsidRDefault="00C45DEE" w:rsidP="00C45DEE">
            <w:pPr>
              <w:jc w:val="right"/>
              <w:rPr>
                <w:sz w:val="10"/>
                <w:szCs w:val="10"/>
                <w:lang w:val="es-CO" w:eastAsia="es-CO"/>
              </w:rPr>
            </w:pPr>
            <w:r w:rsidRPr="00C45DEE">
              <w:rPr>
                <w:sz w:val="10"/>
                <w:szCs w:val="10"/>
                <w:lang w:val="es-CO" w:eastAsia="es-CO"/>
              </w:rPr>
              <w:t xml:space="preserve">        70.803.695 </w:t>
            </w:r>
          </w:p>
        </w:tc>
      </w:tr>
      <w:tr w:rsidR="00C45DEE" w:rsidRPr="00C45DEE" w14:paraId="3140F163" w14:textId="77777777" w:rsidTr="00C45DEE">
        <w:trPr>
          <w:trHeight w:val="255"/>
        </w:trPr>
        <w:tc>
          <w:tcPr>
            <w:tcW w:w="1946" w:type="dxa"/>
            <w:gridSpan w:val="2"/>
            <w:tcBorders>
              <w:top w:val="nil"/>
              <w:left w:val="nil"/>
              <w:bottom w:val="nil"/>
              <w:right w:val="nil"/>
            </w:tcBorders>
            <w:shd w:val="clear" w:color="000000" w:fill="FFFFFF"/>
            <w:noWrap/>
            <w:vAlign w:val="bottom"/>
            <w:hideMark/>
          </w:tcPr>
          <w:p w14:paraId="68414807" w14:textId="77777777" w:rsidR="00C45DEE" w:rsidRPr="00C45DEE" w:rsidRDefault="00C45DEE" w:rsidP="00C45DEE">
            <w:pPr>
              <w:jc w:val="left"/>
              <w:rPr>
                <w:sz w:val="10"/>
                <w:szCs w:val="10"/>
                <w:lang w:val="es-CO" w:eastAsia="es-CO"/>
              </w:rPr>
            </w:pPr>
            <w:r w:rsidRPr="00C45DEE">
              <w:rPr>
                <w:sz w:val="10"/>
                <w:szCs w:val="10"/>
                <w:lang w:val="es-CO" w:eastAsia="es-CO"/>
              </w:rPr>
              <w:t xml:space="preserve">Sebastopol - </w:t>
            </w:r>
            <w:proofErr w:type="spellStart"/>
            <w:r w:rsidRPr="00C45DEE">
              <w:rPr>
                <w:sz w:val="10"/>
                <w:szCs w:val="10"/>
                <w:lang w:val="es-CO" w:eastAsia="es-CO"/>
              </w:rPr>
              <w:t>Vasconia</w:t>
            </w:r>
            <w:proofErr w:type="spellEnd"/>
          </w:p>
        </w:tc>
        <w:tc>
          <w:tcPr>
            <w:tcW w:w="637" w:type="dxa"/>
            <w:tcBorders>
              <w:top w:val="nil"/>
              <w:left w:val="nil"/>
              <w:bottom w:val="nil"/>
              <w:right w:val="nil"/>
            </w:tcBorders>
            <w:shd w:val="clear" w:color="000000" w:fill="FFFFFF"/>
            <w:noWrap/>
            <w:vAlign w:val="bottom"/>
            <w:hideMark/>
          </w:tcPr>
          <w:p w14:paraId="2B752E9A" w14:textId="77777777" w:rsidR="00C45DEE" w:rsidRPr="00C45DEE" w:rsidRDefault="00C45DEE" w:rsidP="00C45DEE">
            <w:pPr>
              <w:jc w:val="center"/>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49899FAA"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20 </w:t>
            </w:r>
          </w:p>
        </w:tc>
        <w:tc>
          <w:tcPr>
            <w:tcW w:w="443" w:type="dxa"/>
            <w:tcBorders>
              <w:top w:val="nil"/>
              <w:left w:val="nil"/>
              <w:bottom w:val="nil"/>
              <w:right w:val="nil"/>
            </w:tcBorders>
            <w:shd w:val="clear" w:color="000000" w:fill="FFFFFF"/>
            <w:noWrap/>
            <w:vAlign w:val="bottom"/>
            <w:hideMark/>
          </w:tcPr>
          <w:p w14:paraId="3FBF0ECE" w14:textId="77777777" w:rsidR="00C45DEE" w:rsidRPr="00C45DEE" w:rsidRDefault="00C45DEE" w:rsidP="00C45DEE">
            <w:pPr>
              <w:jc w:val="center"/>
              <w:rPr>
                <w:sz w:val="10"/>
                <w:szCs w:val="10"/>
                <w:lang w:val="es-CO" w:eastAsia="es-CO"/>
              </w:rPr>
            </w:pPr>
            <w:r w:rsidRPr="00C45DEE">
              <w:rPr>
                <w:sz w:val="10"/>
                <w:szCs w:val="10"/>
                <w:lang w:val="es-CO" w:eastAsia="es-CO"/>
              </w:rPr>
              <w:t xml:space="preserve">         62 </w:t>
            </w:r>
          </w:p>
        </w:tc>
        <w:tc>
          <w:tcPr>
            <w:tcW w:w="832" w:type="dxa"/>
            <w:tcBorders>
              <w:top w:val="nil"/>
              <w:left w:val="nil"/>
              <w:bottom w:val="nil"/>
              <w:right w:val="nil"/>
            </w:tcBorders>
            <w:shd w:val="clear" w:color="000000" w:fill="FFFFFF"/>
            <w:noWrap/>
            <w:vAlign w:val="bottom"/>
            <w:hideMark/>
          </w:tcPr>
          <w:p w14:paraId="1FA7CAB5" w14:textId="77777777" w:rsidR="00C45DEE" w:rsidRPr="00C45DEE" w:rsidRDefault="00C45DEE" w:rsidP="00C45DEE">
            <w:pPr>
              <w:jc w:val="right"/>
              <w:rPr>
                <w:sz w:val="10"/>
                <w:szCs w:val="10"/>
                <w:lang w:val="es-CO" w:eastAsia="es-CO"/>
              </w:rPr>
            </w:pPr>
            <w:r w:rsidRPr="00C45DEE">
              <w:rPr>
                <w:sz w:val="10"/>
                <w:szCs w:val="10"/>
                <w:lang w:val="es-CO" w:eastAsia="es-CO"/>
              </w:rPr>
              <w:t xml:space="preserve">          25.979.160 </w:t>
            </w:r>
          </w:p>
        </w:tc>
        <w:tc>
          <w:tcPr>
            <w:tcW w:w="737" w:type="dxa"/>
            <w:tcBorders>
              <w:top w:val="nil"/>
              <w:left w:val="nil"/>
              <w:bottom w:val="nil"/>
              <w:right w:val="nil"/>
            </w:tcBorders>
            <w:shd w:val="clear" w:color="000000" w:fill="FFFFFF"/>
            <w:noWrap/>
            <w:vAlign w:val="bottom"/>
            <w:hideMark/>
          </w:tcPr>
          <w:p w14:paraId="03183B61" w14:textId="77777777" w:rsidR="00C45DEE" w:rsidRPr="00C45DEE" w:rsidRDefault="00C45DEE" w:rsidP="00C45DEE">
            <w:pPr>
              <w:jc w:val="right"/>
              <w:rPr>
                <w:sz w:val="10"/>
                <w:szCs w:val="10"/>
                <w:lang w:val="es-CO" w:eastAsia="es-CO"/>
              </w:rPr>
            </w:pPr>
            <w:r w:rsidRPr="00C45DEE">
              <w:rPr>
                <w:sz w:val="10"/>
                <w:szCs w:val="10"/>
                <w:lang w:val="es-CO" w:eastAsia="es-CO"/>
              </w:rPr>
              <w:t xml:space="preserve">        116.802 </w:t>
            </w:r>
          </w:p>
        </w:tc>
        <w:tc>
          <w:tcPr>
            <w:tcW w:w="803" w:type="dxa"/>
            <w:tcBorders>
              <w:top w:val="nil"/>
              <w:left w:val="nil"/>
              <w:bottom w:val="nil"/>
              <w:right w:val="nil"/>
            </w:tcBorders>
            <w:shd w:val="clear" w:color="000000" w:fill="FFFFFF"/>
            <w:noWrap/>
            <w:vAlign w:val="bottom"/>
            <w:hideMark/>
          </w:tcPr>
          <w:p w14:paraId="53AA9F80" w14:textId="77777777" w:rsidR="00C45DEE" w:rsidRPr="00C45DEE" w:rsidRDefault="00C45DEE" w:rsidP="00C45DEE">
            <w:pPr>
              <w:jc w:val="right"/>
              <w:rPr>
                <w:sz w:val="10"/>
                <w:szCs w:val="10"/>
                <w:lang w:val="es-CO" w:eastAsia="es-CO"/>
              </w:rPr>
            </w:pPr>
            <w:r w:rsidRPr="00C45DEE">
              <w:rPr>
                <w:sz w:val="10"/>
                <w:szCs w:val="10"/>
                <w:lang w:val="es-CO" w:eastAsia="es-CO"/>
              </w:rPr>
              <w:t xml:space="preserve">       3.538.743 </w:t>
            </w:r>
          </w:p>
        </w:tc>
        <w:tc>
          <w:tcPr>
            <w:tcW w:w="671" w:type="dxa"/>
            <w:tcBorders>
              <w:top w:val="nil"/>
              <w:left w:val="nil"/>
              <w:bottom w:val="nil"/>
              <w:right w:val="nil"/>
            </w:tcBorders>
            <w:shd w:val="clear" w:color="000000" w:fill="FFFFFF"/>
            <w:noWrap/>
            <w:vAlign w:val="bottom"/>
            <w:hideMark/>
          </w:tcPr>
          <w:p w14:paraId="53B5D23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014F256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5459F56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1A28FB64" w14:textId="77777777" w:rsidR="00C45DEE" w:rsidRPr="00C45DEE" w:rsidRDefault="00C45DEE" w:rsidP="00C45DEE">
            <w:pPr>
              <w:jc w:val="right"/>
              <w:rPr>
                <w:sz w:val="10"/>
                <w:szCs w:val="10"/>
                <w:lang w:val="es-CO" w:eastAsia="es-CO"/>
              </w:rPr>
            </w:pPr>
            <w:r w:rsidRPr="00C45DEE">
              <w:rPr>
                <w:sz w:val="10"/>
                <w:szCs w:val="10"/>
                <w:lang w:val="es-CO" w:eastAsia="es-CO"/>
              </w:rPr>
              <w:t xml:space="preserve">        29.634.705 </w:t>
            </w:r>
          </w:p>
        </w:tc>
      </w:tr>
      <w:tr w:rsidR="00C45DEE" w:rsidRPr="00C45DEE" w14:paraId="268AD75D" w14:textId="77777777" w:rsidTr="00C45DEE">
        <w:trPr>
          <w:trHeight w:val="255"/>
        </w:trPr>
        <w:tc>
          <w:tcPr>
            <w:tcW w:w="1946" w:type="dxa"/>
            <w:gridSpan w:val="2"/>
            <w:tcBorders>
              <w:top w:val="nil"/>
              <w:left w:val="nil"/>
              <w:bottom w:val="nil"/>
              <w:right w:val="nil"/>
            </w:tcBorders>
            <w:shd w:val="clear" w:color="000000" w:fill="FFFFFF"/>
            <w:noWrap/>
            <w:vAlign w:val="bottom"/>
            <w:hideMark/>
          </w:tcPr>
          <w:p w14:paraId="23793670"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Vasconia</w:t>
            </w:r>
            <w:proofErr w:type="spellEnd"/>
            <w:r w:rsidRPr="00C45DEE">
              <w:rPr>
                <w:sz w:val="10"/>
                <w:szCs w:val="10"/>
                <w:lang w:val="es-CO" w:eastAsia="es-CO"/>
              </w:rPr>
              <w:t xml:space="preserve"> - Mariquita </w:t>
            </w:r>
          </w:p>
        </w:tc>
        <w:tc>
          <w:tcPr>
            <w:tcW w:w="637" w:type="dxa"/>
            <w:tcBorders>
              <w:top w:val="nil"/>
              <w:left w:val="nil"/>
              <w:bottom w:val="nil"/>
              <w:right w:val="nil"/>
            </w:tcBorders>
            <w:shd w:val="clear" w:color="000000" w:fill="FFFFFF"/>
            <w:noWrap/>
            <w:vAlign w:val="bottom"/>
            <w:hideMark/>
          </w:tcPr>
          <w:p w14:paraId="7C2A277F" w14:textId="77777777" w:rsidR="00C45DEE" w:rsidRPr="00C45DEE" w:rsidRDefault="00C45DEE" w:rsidP="00C45DEE">
            <w:pPr>
              <w:jc w:val="center"/>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783A37E8"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20 </w:t>
            </w:r>
          </w:p>
        </w:tc>
        <w:tc>
          <w:tcPr>
            <w:tcW w:w="443" w:type="dxa"/>
            <w:tcBorders>
              <w:top w:val="nil"/>
              <w:left w:val="nil"/>
              <w:bottom w:val="nil"/>
              <w:right w:val="nil"/>
            </w:tcBorders>
            <w:shd w:val="clear" w:color="000000" w:fill="FFFFFF"/>
            <w:noWrap/>
            <w:vAlign w:val="bottom"/>
            <w:hideMark/>
          </w:tcPr>
          <w:p w14:paraId="6C7FBA63"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123 </w:t>
            </w:r>
          </w:p>
        </w:tc>
        <w:tc>
          <w:tcPr>
            <w:tcW w:w="832" w:type="dxa"/>
            <w:tcBorders>
              <w:top w:val="nil"/>
              <w:left w:val="nil"/>
              <w:bottom w:val="nil"/>
              <w:right w:val="nil"/>
            </w:tcBorders>
            <w:shd w:val="clear" w:color="000000" w:fill="FFFFFF"/>
            <w:noWrap/>
            <w:vAlign w:val="bottom"/>
            <w:hideMark/>
          </w:tcPr>
          <w:p w14:paraId="7B1E5296" w14:textId="77777777" w:rsidR="00C45DEE" w:rsidRPr="00C45DEE" w:rsidRDefault="00C45DEE" w:rsidP="00C45DEE">
            <w:pPr>
              <w:jc w:val="right"/>
              <w:rPr>
                <w:sz w:val="10"/>
                <w:szCs w:val="10"/>
                <w:lang w:val="es-CO" w:eastAsia="es-CO"/>
              </w:rPr>
            </w:pPr>
            <w:r w:rsidRPr="00C45DEE">
              <w:rPr>
                <w:sz w:val="10"/>
                <w:szCs w:val="10"/>
                <w:lang w:val="es-CO" w:eastAsia="es-CO"/>
              </w:rPr>
              <w:t xml:space="preserve">          43.599.536 </w:t>
            </w:r>
          </w:p>
        </w:tc>
        <w:tc>
          <w:tcPr>
            <w:tcW w:w="737" w:type="dxa"/>
            <w:tcBorders>
              <w:top w:val="nil"/>
              <w:left w:val="nil"/>
              <w:bottom w:val="nil"/>
              <w:right w:val="nil"/>
            </w:tcBorders>
            <w:shd w:val="clear" w:color="000000" w:fill="FFFFFF"/>
            <w:noWrap/>
            <w:vAlign w:val="bottom"/>
            <w:hideMark/>
          </w:tcPr>
          <w:p w14:paraId="5553309D" w14:textId="77777777" w:rsidR="00C45DEE" w:rsidRPr="00C45DEE" w:rsidRDefault="00C45DEE" w:rsidP="00C45DEE">
            <w:pPr>
              <w:jc w:val="right"/>
              <w:rPr>
                <w:sz w:val="10"/>
                <w:szCs w:val="10"/>
                <w:lang w:val="es-CO" w:eastAsia="es-CO"/>
              </w:rPr>
            </w:pPr>
            <w:r w:rsidRPr="00C45DEE">
              <w:rPr>
                <w:sz w:val="10"/>
                <w:szCs w:val="10"/>
                <w:lang w:val="es-CO" w:eastAsia="es-CO"/>
              </w:rPr>
              <w:t xml:space="preserve">        116.802 </w:t>
            </w:r>
          </w:p>
        </w:tc>
        <w:tc>
          <w:tcPr>
            <w:tcW w:w="803" w:type="dxa"/>
            <w:tcBorders>
              <w:top w:val="nil"/>
              <w:left w:val="nil"/>
              <w:bottom w:val="nil"/>
              <w:right w:val="nil"/>
            </w:tcBorders>
            <w:shd w:val="clear" w:color="000000" w:fill="FFFFFF"/>
            <w:noWrap/>
            <w:vAlign w:val="bottom"/>
            <w:hideMark/>
          </w:tcPr>
          <w:p w14:paraId="737CD511" w14:textId="77777777" w:rsidR="00C45DEE" w:rsidRPr="00C45DEE" w:rsidRDefault="00C45DEE" w:rsidP="00C45DEE">
            <w:pPr>
              <w:jc w:val="right"/>
              <w:rPr>
                <w:sz w:val="10"/>
                <w:szCs w:val="10"/>
                <w:lang w:val="es-CO" w:eastAsia="es-CO"/>
              </w:rPr>
            </w:pPr>
            <w:r w:rsidRPr="00C45DEE">
              <w:rPr>
                <w:sz w:val="10"/>
                <w:szCs w:val="10"/>
                <w:lang w:val="es-CO" w:eastAsia="es-CO"/>
              </w:rPr>
              <w:t xml:space="preserve">       9.036.443 </w:t>
            </w:r>
          </w:p>
        </w:tc>
        <w:tc>
          <w:tcPr>
            <w:tcW w:w="671" w:type="dxa"/>
            <w:tcBorders>
              <w:top w:val="nil"/>
              <w:left w:val="nil"/>
              <w:bottom w:val="nil"/>
              <w:right w:val="nil"/>
            </w:tcBorders>
            <w:shd w:val="clear" w:color="000000" w:fill="FFFFFF"/>
            <w:noWrap/>
            <w:vAlign w:val="bottom"/>
            <w:hideMark/>
          </w:tcPr>
          <w:p w14:paraId="1706EBC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7F9116C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7C239B1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7D00E62A" w14:textId="77777777" w:rsidR="00C45DEE" w:rsidRPr="00C45DEE" w:rsidRDefault="00C45DEE" w:rsidP="00C45DEE">
            <w:pPr>
              <w:jc w:val="right"/>
              <w:rPr>
                <w:sz w:val="10"/>
                <w:szCs w:val="10"/>
                <w:lang w:val="es-CO" w:eastAsia="es-CO"/>
              </w:rPr>
            </w:pPr>
            <w:r w:rsidRPr="00C45DEE">
              <w:rPr>
                <w:sz w:val="10"/>
                <w:szCs w:val="10"/>
                <w:lang w:val="es-CO" w:eastAsia="es-CO"/>
              </w:rPr>
              <w:t xml:space="preserve">        52.752.781 </w:t>
            </w:r>
          </w:p>
        </w:tc>
      </w:tr>
      <w:tr w:rsidR="00C45DEE" w:rsidRPr="00C45DEE" w14:paraId="75BF763F" w14:textId="77777777" w:rsidTr="00C45DEE">
        <w:trPr>
          <w:trHeight w:val="255"/>
        </w:trPr>
        <w:tc>
          <w:tcPr>
            <w:tcW w:w="1946" w:type="dxa"/>
            <w:gridSpan w:val="2"/>
            <w:tcBorders>
              <w:top w:val="nil"/>
              <w:left w:val="nil"/>
              <w:bottom w:val="nil"/>
              <w:right w:val="nil"/>
            </w:tcBorders>
            <w:shd w:val="clear" w:color="000000" w:fill="FFFFFF"/>
            <w:noWrap/>
            <w:vAlign w:val="bottom"/>
            <w:hideMark/>
          </w:tcPr>
          <w:p w14:paraId="3774D93C"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Vasconia</w:t>
            </w:r>
            <w:proofErr w:type="spellEnd"/>
            <w:r w:rsidRPr="00C45DEE">
              <w:rPr>
                <w:sz w:val="10"/>
                <w:szCs w:val="10"/>
                <w:lang w:val="es-CO" w:eastAsia="es-CO"/>
              </w:rPr>
              <w:t xml:space="preserve"> - La Belleza</w:t>
            </w:r>
          </w:p>
        </w:tc>
        <w:tc>
          <w:tcPr>
            <w:tcW w:w="637" w:type="dxa"/>
            <w:tcBorders>
              <w:top w:val="nil"/>
              <w:left w:val="nil"/>
              <w:bottom w:val="nil"/>
              <w:right w:val="nil"/>
            </w:tcBorders>
            <w:shd w:val="clear" w:color="000000" w:fill="FFFFFF"/>
            <w:noWrap/>
            <w:vAlign w:val="bottom"/>
            <w:hideMark/>
          </w:tcPr>
          <w:p w14:paraId="18BEB375" w14:textId="77777777" w:rsidR="00C45DEE" w:rsidRPr="00C45DEE" w:rsidRDefault="00C45DEE" w:rsidP="00C45DEE">
            <w:pPr>
              <w:jc w:val="center"/>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66F74F1E"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12, 14 </w:t>
            </w:r>
          </w:p>
        </w:tc>
        <w:tc>
          <w:tcPr>
            <w:tcW w:w="443" w:type="dxa"/>
            <w:tcBorders>
              <w:top w:val="nil"/>
              <w:left w:val="nil"/>
              <w:bottom w:val="nil"/>
              <w:right w:val="nil"/>
            </w:tcBorders>
            <w:shd w:val="clear" w:color="000000" w:fill="FFFFFF"/>
            <w:noWrap/>
            <w:vAlign w:val="bottom"/>
            <w:hideMark/>
          </w:tcPr>
          <w:p w14:paraId="38A313E8" w14:textId="77777777" w:rsidR="00C45DEE" w:rsidRPr="00C45DEE" w:rsidRDefault="00C45DEE" w:rsidP="00C45DEE">
            <w:pPr>
              <w:jc w:val="center"/>
              <w:rPr>
                <w:sz w:val="10"/>
                <w:szCs w:val="10"/>
                <w:lang w:val="es-CO" w:eastAsia="es-CO"/>
              </w:rPr>
            </w:pPr>
            <w:r w:rsidRPr="00C45DEE">
              <w:rPr>
                <w:sz w:val="10"/>
                <w:szCs w:val="10"/>
                <w:lang w:val="es-CO" w:eastAsia="es-CO"/>
              </w:rPr>
              <w:t xml:space="preserve">         91 </w:t>
            </w:r>
          </w:p>
        </w:tc>
        <w:tc>
          <w:tcPr>
            <w:tcW w:w="832" w:type="dxa"/>
            <w:tcBorders>
              <w:top w:val="nil"/>
              <w:left w:val="nil"/>
              <w:bottom w:val="nil"/>
              <w:right w:val="nil"/>
            </w:tcBorders>
            <w:shd w:val="clear" w:color="000000" w:fill="FFFFFF"/>
            <w:noWrap/>
            <w:vAlign w:val="bottom"/>
            <w:hideMark/>
          </w:tcPr>
          <w:p w14:paraId="633F753C" w14:textId="77777777" w:rsidR="00C45DEE" w:rsidRPr="00C45DEE" w:rsidRDefault="00C45DEE" w:rsidP="00C45DEE">
            <w:pPr>
              <w:jc w:val="right"/>
              <w:rPr>
                <w:sz w:val="10"/>
                <w:szCs w:val="10"/>
                <w:lang w:val="es-CO" w:eastAsia="es-CO"/>
              </w:rPr>
            </w:pPr>
            <w:r w:rsidRPr="00C45DEE">
              <w:rPr>
                <w:sz w:val="10"/>
                <w:szCs w:val="10"/>
                <w:lang w:val="es-CO" w:eastAsia="es-CO"/>
              </w:rPr>
              <w:t xml:space="preserve">          32.205.697 </w:t>
            </w:r>
          </w:p>
        </w:tc>
        <w:tc>
          <w:tcPr>
            <w:tcW w:w="737" w:type="dxa"/>
            <w:tcBorders>
              <w:top w:val="nil"/>
              <w:left w:val="nil"/>
              <w:bottom w:val="nil"/>
              <w:right w:val="nil"/>
            </w:tcBorders>
            <w:shd w:val="clear" w:color="000000" w:fill="FFFFFF"/>
            <w:noWrap/>
            <w:vAlign w:val="bottom"/>
            <w:hideMark/>
          </w:tcPr>
          <w:p w14:paraId="1481635B" w14:textId="77777777" w:rsidR="00C45DEE" w:rsidRPr="00C45DEE" w:rsidRDefault="00C45DEE" w:rsidP="00C45DEE">
            <w:pPr>
              <w:jc w:val="right"/>
              <w:rPr>
                <w:sz w:val="10"/>
                <w:szCs w:val="10"/>
                <w:lang w:val="es-CO" w:eastAsia="es-CO"/>
              </w:rPr>
            </w:pPr>
            <w:r w:rsidRPr="00C45DEE">
              <w:rPr>
                <w:sz w:val="10"/>
                <w:szCs w:val="10"/>
                <w:lang w:val="es-CO" w:eastAsia="es-CO"/>
              </w:rPr>
              <w:t xml:space="preserve">         48.580 </w:t>
            </w:r>
          </w:p>
        </w:tc>
        <w:tc>
          <w:tcPr>
            <w:tcW w:w="803" w:type="dxa"/>
            <w:tcBorders>
              <w:top w:val="nil"/>
              <w:left w:val="nil"/>
              <w:bottom w:val="nil"/>
              <w:right w:val="nil"/>
            </w:tcBorders>
            <w:shd w:val="clear" w:color="000000" w:fill="FFFFFF"/>
            <w:noWrap/>
            <w:vAlign w:val="bottom"/>
            <w:hideMark/>
          </w:tcPr>
          <w:p w14:paraId="42CD4465" w14:textId="77777777" w:rsidR="00C45DEE" w:rsidRPr="00C45DEE" w:rsidRDefault="00C45DEE" w:rsidP="00C45DEE">
            <w:pPr>
              <w:jc w:val="right"/>
              <w:rPr>
                <w:sz w:val="10"/>
                <w:szCs w:val="10"/>
                <w:lang w:val="es-CO" w:eastAsia="es-CO"/>
              </w:rPr>
            </w:pPr>
            <w:r w:rsidRPr="00C45DEE">
              <w:rPr>
                <w:sz w:val="10"/>
                <w:szCs w:val="10"/>
                <w:lang w:val="es-CO" w:eastAsia="es-CO"/>
              </w:rPr>
              <w:t xml:space="preserve">     42.589.332 </w:t>
            </w:r>
          </w:p>
        </w:tc>
        <w:tc>
          <w:tcPr>
            <w:tcW w:w="671" w:type="dxa"/>
            <w:tcBorders>
              <w:top w:val="nil"/>
              <w:left w:val="nil"/>
              <w:bottom w:val="nil"/>
              <w:right w:val="nil"/>
            </w:tcBorders>
            <w:shd w:val="clear" w:color="000000" w:fill="FFFFFF"/>
            <w:noWrap/>
            <w:vAlign w:val="bottom"/>
            <w:hideMark/>
          </w:tcPr>
          <w:p w14:paraId="57C5A23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53ED1BC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4A4F8E8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691C1787" w14:textId="77777777" w:rsidR="00C45DEE" w:rsidRPr="00C45DEE" w:rsidRDefault="00C45DEE" w:rsidP="00C45DEE">
            <w:pPr>
              <w:jc w:val="right"/>
              <w:rPr>
                <w:sz w:val="10"/>
                <w:szCs w:val="10"/>
                <w:lang w:val="es-CO" w:eastAsia="es-CO"/>
              </w:rPr>
            </w:pPr>
            <w:r w:rsidRPr="00C45DEE">
              <w:rPr>
                <w:sz w:val="10"/>
                <w:szCs w:val="10"/>
                <w:lang w:val="es-CO" w:eastAsia="es-CO"/>
              </w:rPr>
              <w:t xml:space="preserve">        74.843.609 </w:t>
            </w:r>
          </w:p>
        </w:tc>
      </w:tr>
      <w:tr w:rsidR="00C45DEE" w:rsidRPr="00C45DEE" w14:paraId="51D1B2CC" w14:textId="77777777" w:rsidTr="00C45DEE">
        <w:trPr>
          <w:trHeight w:val="255"/>
        </w:trPr>
        <w:tc>
          <w:tcPr>
            <w:tcW w:w="1946" w:type="dxa"/>
            <w:gridSpan w:val="2"/>
            <w:tcBorders>
              <w:top w:val="nil"/>
              <w:left w:val="nil"/>
              <w:bottom w:val="nil"/>
              <w:right w:val="nil"/>
            </w:tcBorders>
            <w:shd w:val="clear" w:color="000000" w:fill="FFFFFF"/>
            <w:noWrap/>
            <w:vAlign w:val="bottom"/>
            <w:hideMark/>
          </w:tcPr>
          <w:p w14:paraId="4D2857C8" w14:textId="77777777" w:rsidR="00C45DEE" w:rsidRPr="00C45DEE" w:rsidRDefault="00C45DEE" w:rsidP="00C45DEE">
            <w:pPr>
              <w:jc w:val="left"/>
              <w:rPr>
                <w:sz w:val="10"/>
                <w:szCs w:val="10"/>
                <w:lang w:val="es-CO" w:eastAsia="es-CO"/>
              </w:rPr>
            </w:pPr>
            <w:r w:rsidRPr="00C45DEE">
              <w:rPr>
                <w:sz w:val="10"/>
                <w:szCs w:val="10"/>
                <w:lang w:val="es-CO" w:eastAsia="es-CO"/>
              </w:rPr>
              <w:t xml:space="preserve">La Belleza - El Porvenir </w:t>
            </w:r>
          </w:p>
        </w:tc>
        <w:tc>
          <w:tcPr>
            <w:tcW w:w="637" w:type="dxa"/>
            <w:tcBorders>
              <w:top w:val="nil"/>
              <w:left w:val="nil"/>
              <w:bottom w:val="nil"/>
              <w:right w:val="nil"/>
            </w:tcBorders>
            <w:shd w:val="clear" w:color="000000" w:fill="FFFFFF"/>
            <w:noWrap/>
            <w:vAlign w:val="bottom"/>
            <w:hideMark/>
          </w:tcPr>
          <w:p w14:paraId="1FBC681A" w14:textId="77777777" w:rsidR="00C45DEE" w:rsidRPr="00C45DEE" w:rsidRDefault="00C45DEE" w:rsidP="00C45DEE">
            <w:pPr>
              <w:jc w:val="center"/>
              <w:rPr>
                <w:sz w:val="10"/>
                <w:szCs w:val="10"/>
                <w:lang w:val="es-CO" w:eastAsia="es-CO"/>
              </w:rPr>
            </w:pPr>
            <w:r w:rsidRPr="00C45DEE">
              <w:rPr>
                <w:sz w:val="10"/>
                <w:szCs w:val="10"/>
                <w:lang w:val="es-CO" w:eastAsia="es-CO"/>
              </w:rPr>
              <w:t>2000</w:t>
            </w:r>
          </w:p>
        </w:tc>
        <w:tc>
          <w:tcPr>
            <w:tcW w:w="624" w:type="dxa"/>
            <w:tcBorders>
              <w:top w:val="nil"/>
              <w:left w:val="nil"/>
              <w:bottom w:val="nil"/>
              <w:right w:val="nil"/>
            </w:tcBorders>
            <w:shd w:val="clear" w:color="000000" w:fill="FFFFFF"/>
            <w:noWrap/>
            <w:vAlign w:val="bottom"/>
            <w:hideMark/>
          </w:tcPr>
          <w:p w14:paraId="19F27C1F"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20 </w:t>
            </w:r>
          </w:p>
        </w:tc>
        <w:tc>
          <w:tcPr>
            <w:tcW w:w="443" w:type="dxa"/>
            <w:tcBorders>
              <w:top w:val="nil"/>
              <w:left w:val="nil"/>
              <w:bottom w:val="nil"/>
              <w:right w:val="nil"/>
            </w:tcBorders>
            <w:shd w:val="clear" w:color="000000" w:fill="FFFFFF"/>
            <w:noWrap/>
            <w:vAlign w:val="bottom"/>
            <w:hideMark/>
          </w:tcPr>
          <w:p w14:paraId="06908077"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189 </w:t>
            </w:r>
          </w:p>
        </w:tc>
        <w:tc>
          <w:tcPr>
            <w:tcW w:w="832" w:type="dxa"/>
            <w:tcBorders>
              <w:top w:val="nil"/>
              <w:left w:val="nil"/>
              <w:bottom w:val="nil"/>
              <w:right w:val="nil"/>
            </w:tcBorders>
            <w:shd w:val="clear" w:color="000000" w:fill="FFFFFF"/>
            <w:noWrap/>
            <w:vAlign w:val="bottom"/>
            <w:hideMark/>
          </w:tcPr>
          <w:p w14:paraId="709D087B" w14:textId="77777777" w:rsidR="00C45DEE" w:rsidRPr="00C45DEE" w:rsidRDefault="00C45DEE" w:rsidP="00C45DEE">
            <w:pPr>
              <w:jc w:val="right"/>
              <w:rPr>
                <w:sz w:val="10"/>
                <w:szCs w:val="10"/>
                <w:lang w:val="es-CO" w:eastAsia="es-CO"/>
              </w:rPr>
            </w:pPr>
            <w:r w:rsidRPr="00C45DEE">
              <w:rPr>
                <w:sz w:val="10"/>
                <w:szCs w:val="10"/>
                <w:lang w:val="es-CO" w:eastAsia="es-CO"/>
              </w:rPr>
              <w:t xml:space="preserve">          87.523.987 </w:t>
            </w:r>
          </w:p>
        </w:tc>
        <w:tc>
          <w:tcPr>
            <w:tcW w:w="737" w:type="dxa"/>
            <w:tcBorders>
              <w:top w:val="nil"/>
              <w:left w:val="nil"/>
              <w:bottom w:val="nil"/>
              <w:right w:val="nil"/>
            </w:tcBorders>
            <w:shd w:val="clear" w:color="000000" w:fill="FFFFFF"/>
            <w:noWrap/>
            <w:vAlign w:val="bottom"/>
            <w:hideMark/>
          </w:tcPr>
          <w:p w14:paraId="535B39D0" w14:textId="77777777" w:rsidR="00C45DEE" w:rsidRPr="00C45DEE" w:rsidRDefault="00C45DEE" w:rsidP="00C45DEE">
            <w:pPr>
              <w:jc w:val="right"/>
              <w:rPr>
                <w:sz w:val="10"/>
                <w:szCs w:val="10"/>
                <w:lang w:val="es-CO" w:eastAsia="es-CO"/>
              </w:rPr>
            </w:pPr>
            <w:r w:rsidRPr="00C45DEE">
              <w:rPr>
                <w:sz w:val="10"/>
                <w:szCs w:val="10"/>
                <w:lang w:val="es-CO" w:eastAsia="es-CO"/>
              </w:rPr>
              <w:t xml:space="preserve">        100.362 </w:t>
            </w:r>
          </w:p>
        </w:tc>
        <w:tc>
          <w:tcPr>
            <w:tcW w:w="803" w:type="dxa"/>
            <w:tcBorders>
              <w:top w:val="nil"/>
              <w:left w:val="nil"/>
              <w:bottom w:val="nil"/>
              <w:right w:val="nil"/>
            </w:tcBorders>
            <w:shd w:val="clear" w:color="000000" w:fill="FFFFFF"/>
            <w:noWrap/>
            <w:vAlign w:val="bottom"/>
            <w:hideMark/>
          </w:tcPr>
          <w:p w14:paraId="6DC5C663" w14:textId="77777777" w:rsidR="00C45DEE" w:rsidRPr="00C45DEE" w:rsidRDefault="00C45DEE" w:rsidP="00C45DEE">
            <w:pPr>
              <w:jc w:val="right"/>
              <w:rPr>
                <w:sz w:val="10"/>
                <w:szCs w:val="10"/>
                <w:lang w:val="es-CO" w:eastAsia="es-CO"/>
              </w:rPr>
            </w:pPr>
            <w:r w:rsidRPr="00C45DEE">
              <w:rPr>
                <w:sz w:val="10"/>
                <w:szCs w:val="10"/>
                <w:lang w:val="es-CO" w:eastAsia="es-CO"/>
              </w:rPr>
              <w:t xml:space="preserve">    109.259.431 </w:t>
            </w:r>
          </w:p>
        </w:tc>
        <w:tc>
          <w:tcPr>
            <w:tcW w:w="671" w:type="dxa"/>
            <w:tcBorders>
              <w:top w:val="nil"/>
              <w:left w:val="nil"/>
              <w:bottom w:val="nil"/>
              <w:right w:val="nil"/>
            </w:tcBorders>
            <w:shd w:val="clear" w:color="000000" w:fill="FFFFFF"/>
            <w:noWrap/>
            <w:vAlign w:val="bottom"/>
            <w:hideMark/>
          </w:tcPr>
          <w:p w14:paraId="5758BE6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028D216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7B4737C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76345C9C" w14:textId="77777777" w:rsidR="00C45DEE" w:rsidRPr="00C45DEE" w:rsidRDefault="00C45DEE" w:rsidP="00C45DEE">
            <w:pPr>
              <w:jc w:val="right"/>
              <w:rPr>
                <w:sz w:val="10"/>
                <w:szCs w:val="10"/>
                <w:lang w:val="es-CO" w:eastAsia="es-CO"/>
              </w:rPr>
            </w:pPr>
            <w:r w:rsidRPr="00C45DEE">
              <w:rPr>
                <w:sz w:val="10"/>
                <w:szCs w:val="10"/>
                <w:lang w:val="es-CO" w:eastAsia="es-CO"/>
              </w:rPr>
              <w:t xml:space="preserve">       196.883.780 </w:t>
            </w:r>
          </w:p>
        </w:tc>
      </w:tr>
      <w:tr w:rsidR="00C45DEE" w:rsidRPr="00C45DEE" w14:paraId="5A5CE139" w14:textId="77777777" w:rsidTr="00C45DEE">
        <w:trPr>
          <w:trHeight w:val="255"/>
        </w:trPr>
        <w:tc>
          <w:tcPr>
            <w:tcW w:w="1946" w:type="dxa"/>
            <w:gridSpan w:val="2"/>
            <w:tcBorders>
              <w:top w:val="nil"/>
              <w:left w:val="nil"/>
              <w:bottom w:val="nil"/>
              <w:right w:val="nil"/>
            </w:tcBorders>
            <w:shd w:val="clear" w:color="000000" w:fill="FFFFFF"/>
            <w:noWrap/>
            <w:vAlign w:val="bottom"/>
            <w:hideMark/>
          </w:tcPr>
          <w:p w14:paraId="74C52C20" w14:textId="77777777" w:rsidR="00C45DEE" w:rsidRPr="00C45DEE" w:rsidRDefault="00C45DEE" w:rsidP="00C45DEE">
            <w:pPr>
              <w:jc w:val="left"/>
              <w:rPr>
                <w:sz w:val="10"/>
                <w:szCs w:val="10"/>
                <w:lang w:val="es-CO" w:eastAsia="es-CO"/>
              </w:rPr>
            </w:pPr>
            <w:r w:rsidRPr="00C45DEE">
              <w:rPr>
                <w:sz w:val="10"/>
                <w:szCs w:val="10"/>
                <w:lang w:val="es-CO" w:eastAsia="es-CO"/>
              </w:rPr>
              <w:t xml:space="preserve">Mariquita - Pereira </w:t>
            </w:r>
          </w:p>
        </w:tc>
        <w:tc>
          <w:tcPr>
            <w:tcW w:w="637" w:type="dxa"/>
            <w:tcBorders>
              <w:top w:val="nil"/>
              <w:left w:val="nil"/>
              <w:bottom w:val="nil"/>
              <w:right w:val="nil"/>
            </w:tcBorders>
            <w:shd w:val="clear" w:color="000000" w:fill="FFFFFF"/>
            <w:noWrap/>
            <w:vAlign w:val="bottom"/>
            <w:hideMark/>
          </w:tcPr>
          <w:p w14:paraId="4B3AB6AB" w14:textId="77777777" w:rsidR="00C45DEE" w:rsidRPr="00C45DEE" w:rsidRDefault="00C45DEE" w:rsidP="00C45DEE">
            <w:pPr>
              <w:jc w:val="center"/>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267E9F74"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20 </w:t>
            </w:r>
          </w:p>
        </w:tc>
        <w:tc>
          <w:tcPr>
            <w:tcW w:w="443" w:type="dxa"/>
            <w:tcBorders>
              <w:top w:val="nil"/>
              <w:left w:val="nil"/>
              <w:bottom w:val="nil"/>
              <w:right w:val="nil"/>
            </w:tcBorders>
            <w:shd w:val="clear" w:color="000000" w:fill="FFFFFF"/>
            <w:noWrap/>
            <w:vAlign w:val="bottom"/>
            <w:hideMark/>
          </w:tcPr>
          <w:p w14:paraId="62B7FD1B"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155 </w:t>
            </w:r>
          </w:p>
        </w:tc>
        <w:tc>
          <w:tcPr>
            <w:tcW w:w="832" w:type="dxa"/>
            <w:tcBorders>
              <w:top w:val="nil"/>
              <w:left w:val="nil"/>
              <w:bottom w:val="nil"/>
              <w:right w:val="nil"/>
            </w:tcBorders>
            <w:shd w:val="clear" w:color="000000" w:fill="FFFFFF"/>
            <w:noWrap/>
            <w:vAlign w:val="bottom"/>
            <w:hideMark/>
          </w:tcPr>
          <w:p w14:paraId="4775D817" w14:textId="77777777" w:rsidR="00C45DEE" w:rsidRPr="00C45DEE" w:rsidRDefault="00C45DEE" w:rsidP="00C45DEE">
            <w:pPr>
              <w:jc w:val="right"/>
              <w:rPr>
                <w:sz w:val="10"/>
                <w:szCs w:val="10"/>
                <w:lang w:val="es-CO" w:eastAsia="es-CO"/>
              </w:rPr>
            </w:pPr>
            <w:r w:rsidRPr="00C45DEE">
              <w:rPr>
                <w:sz w:val="10"/>
                <w:szCs w:val="10"/>
                <w:lang w:val="es-CO" w:eastAsia="es-CO"/>
              </w:rPr>
              <w:t xml:space="preserve">          81.432.676 </w:t>
            </w:r>
          </w:p>
        </w:tc>
        <w:tc>
          <w:tcPr>
            <w:tcW w:w="737" w:type="dxa"/>
            <w:tcBorders>
              <w:top w:val="nil"/>
              <w:left w:val="nil"/>
              <w:bottom w:val="nil"/>
              <w:right w:val="nil"/>
            </w:tcBorders>
            <w:shd w:val="clear" w:color="000000" w:fill="FFFFFF"/>
            <w:noWrap/>
            <w:vAlign w:val="bottom"/>
            <w:hideMark/>
          </w:tcPr>
          <w:p w14:paraId="0EEFB7AF" w14:textId="77777777" w:rsidR="00C45DEE" w:rsidRPr="00C45DEE" w:rsidRDefault="00C45DEE" w:rsidP="00C45DEE">
            <w:pPr>
              <w:jc w:val="right"/>
              <w:rPr>
                <w:sz w:val="10"/>
                <w:szCs w:val="10"/>
                <w:lang w:val="es-CO" w:eastAsia="es-CO"/>
              </w:rPr>
            </w:pPr>
            <w:r w:rsidRPr="00C45DEE">
              <w:rPr>
                <w:sz w:val="10"/>
                <w:szCs w:val="10"/>
                <w:lang w:val="es-CO" w:eastAsia="es-CO"/>
              </w:rPr>
              <w:t xml:space="preserve">         82.745 </w:t>
            </w:r>
          </w:p>
        </w:tc>
        <w:tc>
          <w:tcPr>
            <w:tcW w:w="803" w:type="dxa"/>
            <w:tcBorders>
              <w:top w:val="nil"/>
              <w:left w:val="nil"/>
              <w:bottom w:val="nil"/>
              <w:right w:val="nil"/>
            </w:tcBorders>
            <w:shd w:val="clear" w:color="000000" w:fill="FFFFFF"/>
            <w:noWrap/>
            <w:vAlign w:val="bottom"/>
            <w:hideMark/>
          </w:tcPr>
          <w:p w14:paraId="1D667970" w14:textId="77777777" w:rsidR="00C45DEE" w:rsidRPr="00C45DEE" w:rsidRDefault="00C45DEE" w:rsidP="00C45DEE">
            <w:pPr>
              <w:jc w:val="right"/>
              <w:rPr>
                <w:sz w:val="10"/>
                <w:szCs w:val="10"/>
                <w:lang w:val="es-CO" w:eastAsia="es-CO"/>
              </w:rPr>
            </w:pPr>
            <w:r w:rsidRPr="00C45DEE">
              <w:rPr>
                <w:sz w:val="10"/>
                <w:szCs w:val="10"/>
                <w:lang w:val="es-CO" w:eastAsia="es-CO"/>
              </w:rPr>
              <w:t xml:space="preserve">     29.311.045 </w:t>
            </w:r>
          </w:p>
        </w:tc>
        <w:tc>
          <w:tcPr>
            <w:tcW w:w="671" w:type="dxa"/>
            <w:tcBorders>
              <w:top w:val="nil"/>
              <w:left w:val="nil"/>
              <w:bottom w:val="nil"/>
              <w:right w:val="nil"/>
            </w:tcBorders>
            <w:shd w:val="clear" w:color="000000" w:fill="FFFFFF"/>
            <w:noWrap/>
            <w:vAlign w:val="bottom"/>
            <w:hideMark/>
          </w:tcPr>
          <w:p w14:paraId="7F4D6E6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5890CEB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46571AF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16B289CB" w14:textId="77777777" w:rsidR="00C45DEE" w:rsidRPr="00C45DEE" w:rsidRDefault="00C45DEE" w:rsidP="00C45DEE">
            <w:pPr>
              <w:jc w:val="right"/>
              <w:rPr>
                <w:sz w:val="10"/>
                <w:szCs w:val="10"/>
                <w:lang w:val="es-CO" w:eastAsia="es-CO"/>
              </w:rPr>
            </w:pPr>
            <w:r w:rsidRPr="00C45DEE">
              <w:rPr>
                <w:sz w:val="10"/>
                <w:szCs w:val="10"/>
                <w:lang w:val="es-CO" w:eastAsia="es-CO"/>
              </w:rPr>
              <w:t xml:space="preserve">       110.826.466 </w:t>
            </w:r>
          </w:p>
        </w:tc>
      </w:tr>
      <w:tr w:rsidR="00C45DEE" w:rsidRPr="00C45DEE" w14:paraId="0C9F8D3A" w14:textId="77777777" w:rsidTr="00C45DEE">
        <w:trPr>
          <w:trHeight w:val="255"/>
        </w:trPr>
        <w:tc>
          <w:tcPr>
            <w:tcW w:w="1946" w:type="dxa"/>
            <w:gridSpan w:val="2"/>
            <w:tcBorders>
              <w:top w:val="nil"/>
              <w:left w:val="nil"/>
              <w:bottom w:val="nil"/>
              <w:right w:val="nil"/>
            </w:tcBorders>
            <w:shd w:val="clear" w:color="000000" w:fill="FFFFFF"/>
            <w:noWrap/>
            <w:vAlign w:val="bottom"/>
            <w:hideMark/>
          </w:tcPr>
          <w:p w14:paraId="3839358D" w14:textId="77777777" w:rsidR="00C45DEE" w:rsidRPr="00C45DEE" w:rsidRDefault="00C45DEE" w:rsidP="00C45DEE">
            <w:pPr>
              <w:jc w:val="left"/>
              <w:rPr>
                <w:sz w:val="10"/>
                <w:szCs w:val="10"/>
                <w:lang w:val="es-CO" w:eastAsia="es-CO"/>
              </w:rPr>
            </w:pPr>
            <w:r w:rsidRPr="00C45DEE">
              <w:rPr>
                <w:sz w:val="10"/>
                <w:szCs w:val="10"/>
                <w:lang w:val="es-CO" w:eastAsia="es-CO"/>
              </w:rPr>
              <w:t xml:space="preserve">Pereira - Armenia </w:t>
            </w:r>
          </w:p>
        </w:tc>
        <w:tc>
          <w:tcPr>
            <w:tcW w:w="637" w:type="dxa"/>
            <w:tcBorders>
              <w:top w:val="nil"/>
              <w:left w:val="nil"/>
              <w:bottom w:val="nil"/>
              <w:right w:val="nil"/>
            </w:tcBorders>
            <w:shd w:val="clear" w:color="000000" w:fill="FFFFFF"/>
            <w:noWrap/>
            <w:vAlign w:val="bottom"/>
            <w:hideMark/>
          </w:tcPr>
          <w:p w14:paraId="05C84701" w14:textId="77777777" w:rsidR="00C45DEE" w:rsidRPr="00C45DEE" w:rsidRDefault="00C45DEE" w:rsidP="00C45DEE">
            <w:pPr>
              <w:jc w:val="center"/>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6F58B09A"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20 </w:t>
            </w:r>
          </w:p>
        </w:tc>
        <w:tc>
          <w:tcPr>
            <w:tcW w:w="443" w:type="dxa"/>
            <w:tcBorders>
              <w:top w:val="nil"/>
              <w:left w:val="nil"/>
              <w:bottom w:val="nil"/>
              <w:right w:val="nil"/>
            </w:tcBorders>
            <w:shd w:val="clear" w:color="000000" w:fill="FFFFFF"/>
            <w:noWrap/>
            <w:vAlign w:val="bottom"/>
            <w:hideMark/>
          </w:tcPr>
          <w:p w14:paraId="387BE979" w14:textId="77777777" w:rsidR="00C45DEE" w:rsidRPr="00C45DEE" w:rsidRDefault="00C45DEE" w:rsidP="00C45DEE">
            <w:pPr>
              <w:jc w:val="center"/>
              <w:rPr>
                <w:sz w:val="10"/>
                <w:szCs w:val="10"/>
                <w:lang w:val="es-CO" w:eastAsia="es-CO"/>
              </w:rPr>
            </w:pPr>
            <w:r w:rsidRPr="00C45DEE">
              <w:rPr>
                <w:sz w:val="10"/>
                <w:szCs w:val="10"/>
                <w:lang w:val="es-CO" w:eastAsia="es-CO"/>
              </w:rPr>
              <w:t xml:space="preserve">         60 </w:t>
            </w:r>
          </w:p>
        </w:tc>
        <w:tc>
          <w:tcPr>
            <w:tcW w:w="832" w:type="dxa"/>
            <w:tcBorders>
              <w:top w:val="nil"/>
              <w:left w:val="nil"/>
              <w:bottom w:val="nil"/>
              <w:right w:val="nil"/>
            </w:tcBorders>
            <w:shd w:val="clear" w:color="000000" w:fill="FFFFFF"/>
            <w:noWrap/>
            <w:vAlign w:val="bottom"/>
            <w:hideMark/>
          </w:tcPr>
          <w:p w14:paraId="04B8A598" w14:textId="77777777" w:rsidR="00C45DEE" w:rsidRPr="00C45DEE" w:rsidRDefault="00C45DEE" w:rsidP="00C45DEE">
            <w:pPr>
              <w:jc w:val="right"/>
              <w:rPr>
                <w:sz w:val="10"/>
                <w:szCs w:val="10"/>
                <w:lang w:val="es-CO" w:eastAsia="es-CO"/>
              </w:rPr>
            </w:pPr>
            <w:r w:rsidRPr="00C45DEE">
              <w:rPr>
                <w:sz w:val="10"/>
                <w:szCs w:val="10"/>
                <w:lang w:val="es-CO" w:eastAsia="es-CO"/>
              </w:rPr>
              <w:t xml:space="preserve">          30.607.236 </w:t>
            </w:r>
          </w:p>
        </w:tc>
        <w:tc>
          <w:tcPr>
            <w:tcW w:w="737" w:type="dxa"/>
            <w:tcBorders>
              <w:top w:val="nil"/>
              <w:left w:val="nil"/>
              <w:bottom w:val="nil"/>
              <w:right w:val="nil"/>
            </w:tcBorders>
            <w:shd w:val="clear" w:color="000000" w:fill="FFFFFF"/>
            <w:noWrap/>
            <w:vAlign w:val="bottom"/>
            <w:hideMark/>
          </w:tcPr>
          <w:p w14:paraId="3AB57B81" w14:textId="77777777" w:rsidR="00C45DEE" w:rsidRPr="00C45DEE" w:rsidRDefault="00C45DEE" w:rsidP="00C45DEE">
            <w:pPr>
              <w:jc w:val="right"/>
              <w:rPr>
                <w:sz w:val="10"/>
                <w:szCs w:val="10"/>
                <w:lang w:val="es-CO" w:eastAsia="es-CO"/>
              </w:rPr>
            </w:pPr>
            <w:r w:rsidRPr="00C45DEE">
              <w:rPr>
                <w:sz w:val="10"/>
                <w:szCs w:val="10"/>
                <w:lang w:val="es-CO" w:eastAsia="es-CO"/>
              </w:rPr>
              <w:t xml:space="preserve">         32.031 </w:t>
            </w:r>
          </w:p>
        </w:tc>
        <w:tc>
          <w:tcPr>
            <w:tcW w:w="803" w:type="dxa"/>
            <w:tcBorders>
              <w:top w:val="nil"/>
              <w:left w:val="nil"/>
              <w:bottom w:val="nil"/>
              <w:right w:val="nil"/>
            </w:tcBorders>
            <w:shd w:val="clear" w:color="000000" w:fill="FFFFFF"/>
            <w:noWrap/>
            <w:vAlign w:val="bottom"/>
            <w:hideMark/>
          </w:tcPr>
          <w:p w14:paraId="5F4FE20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169FCC9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0B7780D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02975BE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03AC860F" w14:textId="77777777" w:rsidR="00C45DEE" w:rsidRPr="00C45DEE" w:rsidRDefault="00C45DEE" w:rsidP="00C45DEE">
            <w:pPr>
              <w:jc w:val="right"/>
              <w:rPr>
                <w:sz w:val="10"/>
                <w:szCs w:val="10"/>
                <w:lang w:val="es-CO" w:eastAsia="es-CO"/>
              </w:rPr>
            </w:pPr>
            <w:r w:rsidRPr="00C45DEE">
              <w:rPr>
                <w:sz w:val="10"/>
                <w:szCs w:val="10"/>
                <w:lang w:val="es-CO" w:eastAsia="es-CO"/>
              </w:rPr>
              <w:t xml:space="preserve">        30.639.267 </w:t>
            </w:r>
          </w:p>
        </w:tc>
      </w:tr>
      <w:tr w:rsidR="00C45DEE" w:rsidRPr="00C45DEE" w14:paraId="011E307B" w14:textId="77777777" w:rsidTr="00C45DEE">
        <w:trPr>
          <w:trHeight w:val="255"/>
        </w:trPr>
        <w:tc>
          <w:tcPr>
            <w:tcW w:w="1946" w:type="dxa"/>
            <w:gridSpan w:val="2"/>
            <w:tcBorders>
              <w:top w:val="nil"/>
              <w:left w:val="nil"/>
              <w:bottom w:val="nil"/>
              <w:right w:val="nil"/>
            </w:tcBorders>
            <w:shd w:val="clear" w:color="000000" w:fill="FFFFFF"/>
            <w:noWrap/>
            <w:vAlign w:val="bottom"/>
            <w:hideMark/>
          </w:tcPr>
          <w:p w14:paraId="5FF98EC6" w14:textId="77777777" w:rsidR="00C45DEE" w:rsidRPr="00C45DEE" w:rsidRDefault="00C45DEE" w:rsidP="00C45DEE">
            <w:pPr>
              <w:jc w:val="left"/>
              <w:rPr>
                <w:sz w:val="10"/>
                <w:szCs w:val="10"/>
                <w:lang w:val="es-CO" w:eastAsia="es-CO"/>
              </w:rPr>
            </w:pPr>
            <w:r w:rsidRPr="00C45DEE">
              <w:rPr>
                <w:sz w:val="10"/>
                <w:szCs w:val="10"/>
                <w:lang w:val="es-CO" w:eastAsia="es-CO"/>
              </w:rPr>
              <w:t xml:space="preserve">Armenia - Cali </w:t>
            </w:r>
          </w:p>
        </w:tc>
        <w:tc>
          <w:tcPr>
            <w:tcW w:w="637" w:type="dxa"/>
            <w:tcBorders>
              <w:top w:val="nil"/>
              <w:left w:val="nil"/>
              <w:bottom w:val="nil"/>
              <w:right w:val="nil"/>
            </w:tcBorders>
            <w:shd w:val="clear" w:color="000000" w:fill="FFFFFF"/>
            <w:noWrap/>
            <w:vAlign w:val="bottom"/>
            <w:hideMark/>
          </w:tcPr>
          <w:p w14:paraId="03E73307" w14:textId="77777777" w:rsidR="00C45DEE" w:rsidRPr="00C45DEE" w:rsidRDefault="00C45DEE" w:rsidP="00C45DEE">
            <w:pPr>
              <w:jc w:val="center"/>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579D521B"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20 </w:t>
            </w:r>
          </w:p>
        </w:tc>
        <w:tc>
          <w:tcPr>
            <w:tcW w:w="443" w:type="dxa"/>
            <w:tcBorders>
              <w:top w:val="nil"/>
              <w:left w:val="nil"/>
              <w:bottom w:val="nil"/>
              <w:right w:val="nil"/>
            </w:tcBorders>
            <w:shd w:val="clear" w:color="000000" w:fill="FFFFFF"/>
            <w:noWrap/>
            <w:vAlign w:val="bottom"/>
            <w:hideMark/>
          </w:tcPr>
          <w:p w14:paraId="4963C959"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128 </w:t>
            </w:r>
          </w:p>
        </w:tc>
        <w:tc>
          <w:tcPr>
            <w:tcW w:w="832" w:type="dxa"/>
            <w:tcBorders>
              <w:top w:val="nil"/>
              <w:left w:val="nil"/>
              <w:bottom w:val="nil"/>
              <w:right w:val="nil"/>
            </w:tcBorders>
            <w:shd w:val="clear" w:color="000000" w:fill="FFFFFF"/>
            <w:noWrap/>
            <w:vAlign w:val="bottom"/>
            <w:hideMark/>
          </w:tcPr>
          <w:p w14:paraId="1430389F" w14:textId="77777777" w:rsidR="00C45DEE" w:rsidRPr="00C45DEE" w:rsidRDefault="00C45DEE" w:rsidP="00C45DEE">
            <w:pPr>
              <w:jc w:val="right"/>
              <w:rPr>
                <w:sz w:val="10"/>
                <w:szCs w:val="10"/>
                <w:lang w:val="es-CO" w:eastAsia="es-CO"/>
              </w:rPr>
            </w:pPr>
            <w:r w:rsidRPr="00C45DEE">
              <w:rPr>
                <w:sz w:val="10"/>
                <w:szCs w:val="10"/>
                <w:lang w:val="es-CO" w:eastAsia="es-CO"/>
              </w:rPr>
              <w:t xml:space="preserve">          65.429.188 </w:t>
            </w:r>
          </w:p>
        </w:tc>
        <w:tc>
          <w:tcPr>
            <w:tcW w:w="737" w:type="dxa"/>
            <w:tcBorders>
              <w:top w:val="nil"/>
              <w:left w:val="nil"/>
              <w:bottom w:val="nil"/>
              <w:right w:val="nil"/>
            </w:tcBorders>
            <w:shd w:val="clear" w:color="000000" w:fill="FFFFFF"/>
            <w:noWrap/>
            <w:vAlign w:val="bottom"/>
            <w:hideMark/>
          </w:tcPr>
          <w:p w14:paraId="18F8E4B6" w14:textId="77777777" w:rsidR="00C45DEE" w:rsidRPr="00C45DEE" w:rsidRDefault="00C45DEE" w:rsidP="00C45DEE">
            <w:pPr>
              <w:jc w:val="right"/>
              <w:rPr>
                <w:sz w:val="10"/>
                <w:szCs w:val="10"/>
                <w:lang w:val="es-CO" w:eastAsia="es-CO"/>
              </w:rPr>
            </w:pPr>
            <w:r w:rsidRPr="00C45DEE">
              <w:rPr>
                <w:sz w:val="10"/>
                <w:szCs w:val="10"/>
                <w:lang w:val="es-CO" w:eastAsia="es-CO"/>
              </w:rPr>
              <w:t xml:space="preserve">         68.333 </w:t>
            </w:r>
          </w:p>
        </w:tc>
        <w:tc>
          <w:tcPr>
            <w:tcW w:w="803" w:type="dxa"/>
            <w:tcBorders>
              <w:top w:val="nil"/>
              <w:left w:val="nil"/>
              <w:bottom w:val="nil"/>
              <w:right w:val="nil"/>
            </w:tcBorders>
            <w:shd w:val="clear" w:color="000000" w:fill="FFFFFF"/>
            <w:noWrap/>
            <w:vAlign w:val="bottom"/>
            <w:hideMark/>
          </w:tcPr>
          <w:p w14:paraId="1F6ACF6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5FA30EC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0D7B1E9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4751846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1D5280A6" w14:textId="77777777" w:rsidR="00C45DEE" w:rsidRPr="00C45DEE" w:rsidRDefault="00C45DEE" w:rsidP="00C45DEE">
            <w:pPr>
              <w:jc w:val="right"/>
              <w:rPr>
                <w:sz w:val="10"/>
                <w:szCs w:val="10"/>
                <w:lang w:val="es-CO" w:eastAsia="es-CO"/>
              </w:rPr>
            </w:pPr>
            <w:r w:rsidRPr="00C45DEE">
              <w:rPr>
                <w:sz w:val="10"/>
                <w:szCs w:val="10"/>
                <w:lang w:val="es-CO" w:eastAsia="es-CO"/>
              </w:rPr>
              <w:t xml:space="preserve">        65.497.521 </w:t>
            </w:r>
          </w:p>
        </w:tc>
      </w:tr>
      <w:tr w:rsidR="00C45DEE" w:rsidRPr="00C45DEE" w14:paraId="7941E6CD" w14:textId="77777777" w:rsidTr="00C45DEE">
        <w:trPr>
          <w:trHeight w:val="255"/>
        </w:trPr>
        <w:tc>
          <w:tcPr>
            <w:tcW w:w="1946" w:type="dxa"/>
            <w:gridSpan w:val="2"/>
            <w:tcBorders>
              <w:top w:val="nil"/>
              <w:left w:val="nil"/>
              <w:bottom w:val="nil"/>
              <w:right w:val="nil"/>
            </w:tcBorders>
            <w:shd w:val="clear" w:color="000000" w:fill="FFFFFF"/>
            <w:noWrap/>
            <w:vAlign w:val="bottom"/>
            <w:hideMark/>
          </w:tcPr>
          <w:p w14:paraId="7E369FCB" w14:textId="77777777" w:rsidR="00C45DEE" w:rsidRPr="00C45DEE" w:rsidRDefault="00C45DEE" w:rsidP="00C45DEE">
            <w:pPr>
              <w:jc w:val="left"/>
              <w:rPr>
                <w:sz w:val="10"/>
                <w:szCs w:val="10"/>
                <w:lang w:val="es-CO" w:eastAsia="es-CO"/>
              </w:rPr>
            </w:pPr>
            <w:r w:rsidRPr="00C45DEE">
              <w:rPr>
                <w:sz w:val="10"/>
                <w:szCs w:val="10"/>
                <w:lang w:val="es-CO" w:eastAsia="es-CO"/>
              </w:rPr>
              <w:t xml:space="preserve">Mariquita - Gualanday </w:t>
            </w:r>
          </w:p>
        </w:tc>
        <w:tc>
          <w:tcPr>
            <w:tcW w:w="637" w:type="dxa"/>
            <w:tcBorders>
              <w:top w:val="nil"/>
              <w:left w:val="nil"/>
              <w:bottom w:val="nil"/>
              <w:right w:val="nil"/>
            </w:tcBorders>
            <w:shd w:val="clear" w:color="000000" w:fill="FFFFFF"/>
            <w:noWrap/>
            <w:vAlign w:val="bottom"/>
            <w:hideMark/>
          </w:tcPr>
          <w:p w14:paraId="109D2909" w14:textId="77777777" w:rsidR="00C45DEE" w:rsidRPr="00C45DEE" w:rsidRDefault="00C45DEE" w:rsidP="00C45DEE">
            <w:pPr>
              <w:jc w:val="center"/>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783BE7B4" w14:textId="77777777" w:rsidR="00C45DEE" w:rsidRPr="00C45DEE" w:rsidRDefault="00C45DEE" w:rsidP="00C45DEE">
            <w:pPr>
              <w:jc w:val="center"/>
              <w:rPr>
                <w:sz w:val="10"/>
                <w:szCs w:val="10"/>
                <w:lang w:val="es-CO" w:eastAsia="es-CO"/>
              </w:rPr>
            </w:pPr>
            <w:r w:rsidRPr="00C45DEE">
              <w:rPr>
                <w:sz w:val="10"/>
                <w:szCs w:val="10"/>
                <w:lang w:val="es-CO" w:eastAsia="es-CO"/>
              </w:rPr>
              <w:t xml:space="preserve"> 6, 4 </w:t>
            </w:r>
          </w:p>
        </w:tc>
        <w:tc>
          <w:tcPr>
            <w:tcW w:w="443" w:type="dxa"/>
            <w:tcBorders>
              <w:top w:val="nil"/>
              <w:left w:val="nil"/>
              <w:bottom w:val="nil"/>
              <w:right w:val="nil"/>
            </w:tcBorders>
            <w:shd w:val="clear" w:color="000000" w:fill="FFFFFF"/>
            <w:noWrap/>
            <w:vAlign w:val="bottom"/>
            <w:hideMark/>
          </w:tcPr>
          <w:p w14:paraId="2D34CF64"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159 </w:t>
            </w:r>
          </w:p>
        </w:tc>
        <w:tc>
          <w:tcPr>
            <w:tcW w:w="832" w:type="dxa"/>
            <w:tcBorders>
              <w:top w:val="nil"/>
              <w:left w:val="nil"/>
              <w:bottom w:val="nil"/>
              <w:right w:val="nil"/>
            </w:tcBorders>
            <w:shd w:val="clear" w:color="000000" w:fill="FFFFFF"/>
            <w:noWrap/>
            <w:vAlign w:val="bottom"/>
            <w:hideMark/>
          </w:tcPr>
          <w:p w14:paraId="5E04F17D" w14:textId="77777777" w:rsidR="00C45DEE" w:rsidRPr="00C45DEE" w:rsidRDefault="00C45DEE" w:rsidP="00C45DEE">
            <w:pPr>
              <w:jc w:val="right"/>
              <w:rPr>
                <w:sz w:val="10"/>
                <w:szCs w:val="10"/>
                <w:lang w:val="es-CO" w:eastAsia="es-CO"/>
              </w:rPr>
            </w:pPr>
            <w:r w:rsidRPr="00C45DEE">
              <w:rPr>
                <w:sz w:val="10"/>
                <w:szCs w:val="10"/>
                <w:lang w:val="es-CO" w:eastAsia="es-CO"/>
              </w:rPr>
              <w:t xml:space="preserve">          20.026.833 </w:t>
            </w:r>
          </w:p>
        </w:tc>
        <w:tc>
          <w:tcPr>
            <w:tcW w:w="737" w:type="dxa"/>
            <w:tcBorders>
              <w:top w:val="nil"/>
              <w:left w:val="nil"/>
              <w:bottom w:val="nil"/>
              <w:right w:val="nil"/>
            </w:tcBorders>
            <w:shd w:val="clear" w:color="000000" w:fill="FFFFFF"/>
            <w:noWrap/>
            <w:vAlign w:val="bottom"/>
            <w:hideMark/>
          </w:tcPr>
          <w:p w14:paraId="7EB13128" w14:textId="77777777" w:rsidR="00C45DEE" w:rsidRPr="00C45DEE" w:rsidRDefault="00C45DEE" w:rsidP="00C45DEE">
            <w:pPr>
              <w:jc w:val="right"/>
              <w:rPr>
                <w:sz w:val="10"/>
                <w:szCs w:val="10"/>
                <w:lang w:val="es-CO" w:eastAsia="es-CO"/>
              </w:rPr>
            </w:pPr>
            <w:r w:rsidRPr="00C45DEE">
              <w:rPr>
                <w:sz w:val="10"/>
                <w:szCs w:val="10"/>
                <w:lang w:val="es-CO" w:eastAsia="es-CO"/>
              </w:rPr>
              <w:t xml:space="preserve">        120.061 </w:t>
            </w:r>
          </w:p>
        </w:tc>
        <w:tc>
          <w:tcPr>
            <w:tcW w:w="803" w:type="dxa"/>
            <w:tcBorders>
              <w:top w:val="nil"/>
              <w:left w:val="nil"/>
              <w:bottom w:val="nil"/>
              <w:right w:val="nil"/>
            </w:tcBorders>
            <w:shd w:val="clear" w:color="000000" w:fill="FFFFFF"/>
            <w:noWrap/>
            <w:vAlign w:val="bottom"/>
            <w:hideMark/>
          </w:tcPr>
          <w:p w14:paraId="6EB7C92F" w14:textId="77777777" w:rsidR="00C45DEE" w:rsidRPr="00C45DEE" w:rsidRDefault="00C45DEE" w:rsidP="00C45DEE">
            <w:pPr>
              <w:jc w:val="right"/>
              <w:rPr>
                <w:sz w:val="10"/>
                <w:szCs w:val="10"/>
                <w:lang w:val="es-CO" w:eastAsia="es-CO"/>
              </w:rPr>
            </w:pPr>
            <w:r w:rsidRPr="00C45DEE">
              <w:rPr>
                <w:sz w:val="10"/>
                <w:szCs w:val="10"/>
                <w:lang w:val="es-CO" w:eastAsia="es-CO"/>
              </w:rPr>
              <w:t xml:space="preserve">          413.002 </w:t>
            </w:r>
          </w:p>
        </w:tc>
        <w:tc>
          <w:tcPr>
            <w:tcW w:w="671" w:type="dxa"/>
            <w:tcBorders>
              <w:top w:val="nil"/>
              <w:left w:val="nil"/>
              <w:bottom w:val="nil"/>
              <w:right w:val="nil"/>
            </w:tcBorders>
            <w:shd w:val="clear" w:color="000000" w:fill="FFFFFF"/>
            <w:noWrap/>
            <w:vAlign w:val="bottom"/>
            <w:hideMark/>
          </w:tcPr>
          <w:p w14:paraId="1BAE017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7D7A1F2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5109B92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7D1066BA" w14:textId="77777777" w:rsidR="00C45DEE" w:rsidRPr="00C45DEE" w:rsidRDefault="00C45DEE" w:rsidP="00C45DEE">
            <w:pPr>
              <w:jc w:val="right"/>
              <w:rPr>
                <w:sz w:val="10"/>
                <w:szCs w:val="10"/>
                <w:lang w:val="es-CO" w:eastAsia="es-CO"/>
              </w:rPr>
            </w:pPr>
            <w:r w:rsidRPr="00C45DEE">
              <w:rPr>
                <w:sz w:val="10"/>
                <w:szCs w:val="10"/>
                <w:lang w:val="es-CO" w:eastAsia="es-CO"/>
              </w:rPr>
              <w:t xml:space="preserve">        20.559.895 </w:t>
            </w:r>
          </w:p>
        </w:tc>
      </w:tr>
      <w:tr w:rsidR="00C45DEE" w:rsidRPr="00C45DEE" w14:paraId="6EDA6BEA" w14:textId="77777777" w:rsidTr="00C45DEE">
        <w:trPr>
          <w:trHeight w:val="270"/>
        </w:trPr>
        <w:tc>
          <w:tcPr>
            <w:tcW w:w="1946" w:type="dxa"/>
            <w:gridSpan w:val="2"/>
            <w:tcBorders>
              <w:top w:val="nil"/>
              <w:left w:val="nil"/>
              <w:bottom w:val="nil"/>
              <w:right w:val="nil"/>
            </w:tcBorders>
            <w:shd w:val="clear" w:color="000000" w:fill="FFFFFF"/>
            <w:noWrap/>
            <w:vAlign w:val="bottom"/>
            <w:hideMark/>
          </w:tcPr>
          <w:p w14:paraId="704042C7" w14:textId="77777777" w:rsidR="00C45DEE" w:rsidRPr="00C45DEE" w:rsidRDefault="00C45DEE" w:rsidP="00C45DEE">
            <w:pPr>
              <w:jc w:val="left"/>
              <w:rPr>
                <w:sz w:val="10"/>
                <w:szCs w:val="10"/>
                <w:lang w:val="es-CO" w:eastAsia="es-CO"/>
              </w:rPr>
            </w:pPr>
            <w:r w:rsidRPr="00C45DEE">
              <w:rPr>
                <w:sz w:val="10"/>
                <w:szCs w:val="10"/>
                <w:lang w:val="es-CO" w:eastAsia="es-CO"/>
              </w:rPr>
              <w:t>Gualanday - Neiva [1]</w:t>
            </w:r>
          </w:p>
        </w:tc>
        <w:tc>
          <w:tcPr>
            <w:tcW w:w="637" w:type="dxa"/>
            <w:tcBorders>
              <w:top w:val="nil"/>
              <w:left w:val="nil"/>
              <w:bottom w:val="nil"/>
              <w:right w:val="nil"/>
            </w:tcBorders>
            <w:shd w:val="clear" w:color="000000" w:fill="FFFFFF"/>
            <w:noWrap/>
            <w:vAlign w:val="bottom"/>
            <w:hideMark/>
          </w:tcPr>
          <w:p w14:paraId="6C4EB351" w14:textId="77777777" w:rsidR="00C45DEE" w:rsidRPr="00C45DEE" w:rsidRDefault="00C45DEE" w:rsidP="00C45DEE">
            <w:pPr>
              <w:jc w:val="center"/>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22422157"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12 </w:t>
            </w:r>
          </w:p>
        </w:tc>
        <w:tc>
          <w:tcPr>
            <w:tcW w:w="443" w:type="dxa"/>
            <w:tcBorders>
              <w:top w:val="nil"/>
              <w:left w:val="nil"/>
              <w:bottom w:val="nil"/>
              <w:right w:val="nil"/>
            </w:tcBorders>
            <w:shd w:val="clear" w:color="000000" w:fill="FFFFFF"/>
            <w:noWrap/>
            <w:vAlign w:val="bottom"/>
            <w:hideMark/>
          </w:tcPr>
          <w:p w14:paraId="5E05C445"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169 </w:t>
            </w:r>
          </w:p>
        </w:tc>
        <w:tc>
          <w:tcPr>
            <w:tcW w:w="832" w:type="dxa"/>
            <w:tcBorders>
              <w:top w:val="nil"/>
              <w:left w:val="nil"/>
              <w:bottom w:val="nil"/>
              <w:right w:val="nil"/>
            </w:tcBorders>
            <w:shd w:val="clear" w:color="000000" w:fill="FFFFFF"/>
            <w:noWrap/>
            <w:vAlign w:val="bottom"/>
            <w:hideMark/>
          </w:tcPr>
          <w:p w14:paraId="1E4777B7" w14:textId="77777777" w:rsidR="00C45DEE" w:rsidRPr="00C45DEE" w:rsidRDefault="00C45DEE" w:rsidP="00C45DEE">
            <w:pPr>
              <w:jc w:val="right"/>
              <w:rPr>
                <w:sz w:val="10"/>
                <w:szCs w:val="10"/>
                <w:lang w:val="es-CO" w:eastAsia="es-CO"/>
              </w:rPr>
            </w:pPr>
            <w:r w:rsidRPr="00C45DEE">
              <w:rPr>
                <w:sz w:val="10"/>
                <w:szCs w:val="10"/>
                <w:lang w:val="es-CO" w:eastAsia="es-CO"/>
              </w:rPr>
              <w:t xml:space="preserve">          22.330.340 </w:t>
            </w:r>
          </w:p>
        </w:tc>
        <w:tc>
          <w:tcPr>
            <w:tcW w:w="737" w:type="dxa"/>
            <w:tcBorders>
              <w:top w:val="nil"/>
              <w:left w:val="nil"/>
              <w:bottom w:val="nil"/>
              <w:right w:val="nil"/>
            </w:tcBorders>
            <w:shd w:val="clear" w:color="000000" w:fill="FFFFFF"/>
            <w:noWrap/>
            <w:vAlign w:val="bottom"/>
            <w:hideMark/>
          </w:tcPr>
          <w:p w14:paraId="36C8697E" w14:textId="77777777" w:rsidR="00C45DEE" w:rsidRPr="00C45DEE" w:rsidRDefault="00C45DEE" w:rsidP="00C45DEE">
            <w:pPr>
              <w:jc w:val="right"/>
              <w:rPr>
                <w:sz w:val="10"/>
                <w:szCs w:val="10"/>
                <w:lang w:val="es-CO" w:eastAsia="es-CO"/>
              </w:rPr>
            </w:pPr>
            <w:r w:rsidRPr="00C45DEE">
              <w:rPr>
                <w:sz w:val="10"/>
                <w:szCs w:val="10"/>
                <w:lang w:val="es-CO" w:eastAsia="es-CO"/>
              </w:rPr>
              <w:t xml:space="preserve">        120.061 </w:t>
            </w:r>
          </w:p>
        </w:tc>
        <w:tc>
          <w:tcPr>
            <w:tcW w:w="803" w:type="dxa"/>
            <w:tcBorders>
              <w:top w:val="nil"/>
              <w:left w:val="nil"/>
              <w:bottom w:val="nil"/>
              <w:right w:val="nil"/>
            </w:tcBorders>
            <w:shd w:val="clear" w:color="000000" w:fill="FFFFFF"/>
            <w:noWrap/>
            <w:vAlign w:val="bottom"/>
            <w:hideMark/>
          </w:tcPr>
          <w:p w14:paraId="4183E196" w14:textId="77777777" w:rsidR="00C45DEE" w:rsidRPr="00C45DEE" w:rsidRDefault="00C45DEE" w:rsidP="00C45DEE">
            <w:pPr>
              <w:jc w:val="right"/>
              <w:rPr>
                <w:sz w:val="10"/>
                <w:szCs w:val="10"/>
                <w:lang w:val="es-CO" w:eastAsia="es-CO"/>
              </w:rPr>
            </w:pPr>
            <w:r w:rsidRPr="00C45DEE">
              <w:rPr>
                <w:sz w:val="10"/>
                <w:szCs w:val="10"/>
                <w:lang w:val="es-CO" w:eastAsia="es-CO"/>
              </w:rPr>
              <w:t xml:space="preserve">          693.673 </w:t>
            </w:r>
          </w:p>
        </w:tc>
        <w:tc>
          <w:tcPr>
            <w:tcW w:w="671" w:type="dxa"/>
            <w:tcBorders>
              <w:top w:val="nil"/>
              <w:left w:val="nil"/>
              <w:bottom w:val="nil"/>
              <w:right w:val="nil"/>
            </w:tcBorders>
            <w:shd w:val="clear" w:color="000000" w:fill="FFFFFF"/>
            <w:noWrap/>
            <w:vAlign w:val="bottom"/>
            <w:hideMark/>
          </w:tcPr>
          <w:p w14:paraId="7B72170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62EA31B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4D82597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1CAE896A" w14:textId="77777777" w:rsidR="00C45DEE" w:rsidRPr="00C45DEE" w:rsidRDefault="00C45DEE" w:rsidP="00C45DEE">
            <w:pPr>
              <w:jc w:val="right"/>
              <w:rPr>
                <w:sz w:val="10"/>
                <w:szCs w:val="10"/>
                <w:lang w:val="es-CO" w:eastAsia="es-CO"/>
              </w:rPr>
            </w:pPr>
            <w:r w:rsidRPr="00C45DEE">
              <w:rPr>
                <w:sz w:val="10"/>
                <w:szCs w:val="10"/>
                <w:lang w:val="es-CO" w:eastAsia="es-CO"/>
              </w:rPr>
              <w:t xml:space="preserve">        23.144.073 </w:t>
            </w:r>
          </w:p>
        </w:tc>
      </w:tr>
      <w:tr w:rsidR="00C45DEE" w:rsidRPr="00C45DEE" w14:paraId="3CC26006" w14:textId="77777777" w:rsidTr="00C45DEE">
        <w:trPr>
          <w:trHeight w:val="255"/>
        </w:trPr>
        <w:tc>
          <w:tcPr>
            <w:tcW w:w="1946" w:type="dxa"/>
            <w:gridSpan w:val="2"/>
            <w:tcBorders>
              <w:top w:val="nil"/>
              <w:left w:val="nil"/>
              <w:bottom w:val="nil"/>
              <w:right w:val="nil"/>
            </w:tcBorders>
            <w:shd w:val="clear" w:color="000000" w:fill="FFFFFF"/>
            <w:noWrap/>
            <w:vAlign w:val="bottom"/>
            <w:hideMark/>
          </w:tcPr>
          <w:p w14:paraId="4C6AE9FE"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Montañuelo</w:t>
            </w:r>
            <w:proofErr w:type="spellEnd"/>
            <w:r w:rsidRPr="00C45DEE">
              <w:rPr>
                <w:sz w:val="10"/>
                <w:szCs w:val="10"/>
                <w:lang w:val="es-CO" w:eastAsia="es-CO"/>
              </w:rPr>
              <w:t xml:space="preserve"> - Gualanday </w:t>
            </w:r>
          </w:p>
        </w:tc>
        <w:tc>
          <w:tcPr>
            <w:tcW w:w="637" w:type="dxa"/>
            <w:tcBorders>
              <w:top w:val="nil"/>
              <w:left w:val="nil"/>
              <w:bottom w:val="nil"/>
              <w:right w:val="nil"/>
            </w:tcBorders>
            <w:shd w:val="clear" w:color="000000" w:fill="FFFFFF"/>
            <w:noWrap/>
            <w:vAlign w:val="bottom"/>
            <w:hideMark/>
          </w:tcPr>
          <w:p w14:paraId="3C9F8406" w14:textId="77777777" w:rsidR="00C45DEE" w:rsidRPr="00C45DEE" w:rsidRDefault="00C45DEE" w:rsidP="00C45DEE">
            <w:pPr>
              <w:jc w:val="center"/>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4E98B059" w14:textId="77777777" w:rsidR="00C45DEE" w:rsidRPr="00C45DEE" w:rsidRDefault="00C45DEE" w:rsidP="00C45DEE">
            <w:pPr>
              <w:jc w:val="center"/>
              <w:rPr>
                <w:sz w:val="10"/>
                <w:szCs w:val="10"/>
                <w:lang w:val="es-CO" w:eastAsia="es-CO"/>
              </w:rPr>
            </w:pPr>
            <w:r w:rsidRPr="00C45DEE">
              <w:rPr>
                <w:sz w:val="10"/>
                <w:szCs w:val="10"/>
                <w:lang w:val="es-CO" w:eastAsia="es-CO"/>
              </w:rPr>
              <w:t xml:space="preserve"> 6, 4 </w:t>
            </w:r>
          </w:p>
        </w:tc>
        <w:tc>
          <w:tcPr>
            <w:tcW w:w="443" w:type="dxa"/>
            <w:tcBorders>
              <w:top w:val="nil"/>
              <w:left w:val="nil"/>
              <w:bottom w:val="nil"/>
              <w:right w:val="nil"/>
            </w:tcBorders>
            <w:shd w:val="clear" w:color="000000" w:fill="FFFFFF"/>
            <w:noWrap/>
            <w:vAlign w:val="bottom"/>
            <w:hideMark/>
          </w:tcPr>
          <w:p w14:paraId="52B21BD3" w14:textId="77777777" w:rsidR="00C45DEE" w:rsidRPr="00C45DEE" w:rsidRDefault="00C45DEE" w:rsidP="00C45DEE">
            <w:pPr>
              <w:jc w:val="center"/>
              <w:rPr>
                <w:sz w:val="10"/>
                <w:szCs w:val="10"/>
                <w:lang w:val="es-CO" w:eastAsia="es-CO"/>
              </w:rPr>
            </w:pPr>
            <w:r w:rsidRPr="00C45DEE">
              <w:rPr>
                <w:sz w:val="10"/>
                <w:szCs w:val="10"/>
                <w:lang w:val="es-CO" w:eastAsia="es-CO"/>
              </w:rPr>
              <w:t xml:space="preserve">         36 </w:t>
            </w:r>
          </w:p>
        </w:tc>
        <w:tc>
          <w:tcPr>
            <w:tcW w:w="832" w:type="dxa"/>
            <w:tcBorders>
              <w:top w:val="nil"/>
              <w:left w:val="nil"/>
              <w:bottom w:val="nil"/>
              <w:right w:val="nil"/>
            </w:tcBorders>
            <w:shd w:val="clear" w:color="000000" w:fill="FFFFFF"/>
            <w:noWrap/>
            <w:vAlign w:val="bottom"/>
            <w:hideMark/>
          </w:tcPr>
          <w:p w14:paraId="15E25129" w14:textId="77777777" w:rsidR="00C45DEE" w:rsidRPr="00C45DEE" w:rsidRDefault="00C45DEE" w:rsidP="00C45DEE">
            <w:pPr>
              <w:jc w:val="right"/>
              <w:rPr>
                <w:sz w:val="10"/>
                <w:szCs w:val="10"/>
                <w:lang w:val="es-CO" w:eastAsia="es-CO"/>
              </w:rPr>
            </w:pPr>
            <w:r w:rsidRPr="00C45DEE">
              <w:rPr>
                <w:sz w:val="10"/>
                <w:szCs w:val="10"/>
                <w:lang w:val="es-CO" w:eastAsia="es-CO"/>
              </w:rPr>
              <w:t xml:space="preserve">           2.718.978 </w:t>
            </w:r>
          </w:p>
        </w:tc>
        <w:tc>
          <w:tcPr>
            <w:tcW w:w="737" w:type="dxa"/>
            <w:tcBorders>
              <w:top w:val="nil"/>
              <w:left w:val="nil"/>
              <w:bottom w:val="nil"/>
              <w:right w:val="nil"/>
            </w:tcBorders>
            <w:shd w:val="clear" w:color="000000" w:fill="FFFFFF"/>
            <w:noWrap/>
            <w:vAlign w:val="bottom"/>
            <w:hideMark/>
          </w:tcPr>
          <w:p w14:paraId="26504DC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71C410B2" w14:textId="77777777" w:rsidR="00C45DEE" w:rsidRPr="00C45DEE" w:rsidRDefault="00C45DEE" w:rsidP="00C45DEE">
            <w:pPr>
              <w:jc w:val="right"/>
              <w:rPr>
                <w:sz w:val="10"/>
                <w:szCs w:val="10"/>
                <w:lang w:val="es-CO" w:eastAsia="es-CO"/>
              </w:rPr>
            </w:pPr>
            <w:r w:rsidRPr="00C45DEE">
              <w:rPr>
                <w:sz w:val="10"/>
                <w:szCs w:val="10"/>
                <w:lang w:val="es-CO" w:eastAsia="es-CO"/>
              </w:rPr>
              <w:t xml:space="preserve">            97.206 </w:t>
            </w:r>
          </w:p>
        </w:tc>
        <w:tc>
          <w:tcPr>
            <w:tcW w:w="671" w:type="dxa"/>
            <w:tcBorders>
              <w:top w:val="nil"/>
              <w:left w:val="nil"/>
              <w:bottom w:val="nil"/>
              <w:right w:val="nil"/>
            </w:tcBorders>
            <w:shd w:val="clear" w:color="000000" w:fill="FFFFFF"/>
            <w:noWrap/>
            <w:vAlign w:val="bottom"/>
            <w:hideMark/>
          </w:tcPr>
          <w:p w14:paraId="09C17B3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5EA0E53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5D87437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2933A15E" w14:textId="77777777" w:rsidR="00C45DEE" w:rsidRPr="00C45DEE" w:rsidRDefault="00C45DEE" w:rsidP="00C45DEE">
            <w:pPr>
              <w:jc w:val="right"/>
              <w:rPr>
                <w:sz w:val="10"/>
                <w:szCs w:val="10"/>
                <w:lang w:val="es-CO" w:eastAsia="es-CO"/>
              </w:rPr>
            </w:pPr>
            <w:r w:rsidRPr="00C45DEE">
              <w:rPr>
                <w:sz w:val="10"/>
                <w:szCs w:val="10"/>
                <w:lang w:val="es-CO" w:eastAsia="es-CO"/>
              </w:rPr>
              <w:t xml:space="preserve">          2.816.184 </w:t>
            </w:r>
          </w:p>
        </w:tc>
      </w:tr>
      <w:tr w:rsidR="00C45DEE" w:rsidRPr="00C45DEE" w14:paraId="1EB99816" w14:textId="77777777" w:rsidTr="00C45DEE">
        <w:trPr>
          <w:trHeight w:val="255"/>
        </w:trPr>
        <w:tc>
          <w:tcPr>
            <w:tcW w:w="1946" w:type="dxa"/>
            <w:gridSpan w:val="2"/>
            <w:tcBorders>
              <w:top w:val="nil"/>
              <w:left w:val="nil"/>
              <w:bottom w:val="nil"/>
              <w:right w:val="nil"/>
            </w:tcBorders>
            <w:shd w:val="clear" w:color="000000" w:fill="FFFFFF"/>
            <w:noWrap/>
            <w:vAlign w:val="bottom"/>
            <w:hideMark/>
          </w:tcPr>
          <w:p w14:paraId="07EAADF6" w14:textId="77777777" w:rsidR="00C45DEE" w:rsidRPr="00C45DEE" w:rsidRDefault="00C45DEE" w:rsidP="00C45DEE">
            <w:pPr>
              <w:jc w:val="left"/>
              <w:rPr>
                <w:sz w:val="10"/>
                <w:szCs w:val="10"/>
                <w:lang w:val="es-CO" w:eastAsia="es-CO"/>
              </w:rPr>
            </w:pPr>
            <w:r w:rsidRPr="00C45DEE">
              <w:rPr>
                <w:sz w:val="10"/>
                <w:szCs w:val="10"/>
                <w:lang w:val="es-CO" w:eastAsia="es-CO"/>
              </w:rPr>
              <w:t xml:space="preserve">Ramales Boyacá - Santander  </w:t>
            </w:r>
          </w:p>
        </w:tc>
        <w:tc>
          <w:tcPr>
            <w:tcW w:w="637" w:type="dxa"/>
            <w:tcBorders>
              <w:top w:val="nil"/>
              <w:left w:val="nil"/>
              <w:bottom w:val="nil"/>
              <w:right w:val="nil"/>
            </w:tcBorders>
            <w:shd w:val="clear" w:color="000000" w:fill="FFFFFF"/>
            <w:noWrap/>
            <w:vAlign w:val="bottom"/>
            <w:hideMark/>
          </w:tcPr>
          <w:p w14:paraId="5120596F" w14:textId="77777777" w:rsidR="00C45DEE" w:rsidRPr="00C45DEE" w:rsidRDefault="00C45DEE" w:rsidP="00C45DEE">
            <w:pPr>
              <w:jc w:val="center"/>
              <w:rPr>
                <w:sz w:val="10"/>
                <w:szCs w:val="10"/>
                <w:lang w:val="es-CO" w:eastAsia="es-CO"/>
              </w:rPr>
            </w:pPr>
            <w:r w:rsidRPr="00C45DEE">
              <w:rPr>
                <w:sz w:val="10"/>
                <w:szCs w:val="10"/>
                <w:lang w:val="es-CO" w:eastAsia="es-CO"/>
              </w:rPr>
              <w:t>2000</w:t>
            </w:r>
          </w:p>
        </w:tc>
        <w:tc>
          <w:tcPr>
            <w:tcW w:w="624" w:type="dxa"/>
            <w:tcBorders>
              <w:top w:val="nil"/>
              <w:left w:val="nil"/>
              <w:bottom w:val="nil"/>
              <w:right w:val="nil"/>
            </w:tcBorders>
            <w:shd w:val="clear" w:color="000000" w:fill="FFFFFF"/>
            <w:noWrap/>
            <w:vAlign w:val="bottom"/>
            <w:hideMark/>
          </w:tcPr>
          <w:p w14:paraId="6113D176"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10, 8, 3, 2 </w:t>
            </w:r>
          </w:p>
        </w:tc>
        <w:tc>
          <w:tcPr>
            <w:tcW w:w="443" w:type="dxa"/>
            <w:tcBorders>
              <w:top w:val="nil"/>
              <w:left w:val="nil"/>
              <w:bottom w:val="nil"/>
              <w:right w:val="nil"/>
            </w:tcBorders>
            <w:shd w:val="clear" w:color="000000" w:fill="FFFFFF"/>
            <w:noWrap/>
            <w:vAlign w:val="bottom"/>
            <w:hideMark/>
          </w:tcPr>
          <w:p w14:paraId="50578969"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289 </w:t>
            </w:r>
          </w:p>
        </w:tc>
        <w:tc>
          <w:tcPr>
            <w:tcW w:w="832" w:type="dxa"/>
            <w:tcBorders>
              <w:top w:val="nil"/>
              <w:left w:val="nil"/>
              <w:bottom w:val="nil"/>
              <w:right w:val="nil"/>
            </w:tcBorders>
            <w:shd w:val="clear" w:color="000000" w:fill="FFFFFF"/>
            <w:noWrap/>
            <w:vAlign w:val="bottom"/>
            <w:hideMark/>
          </w:tcPr>
          <w:p w14:paraId="493F706A" w14:textId="77777777" w:rsidR="00C45DEE" w:rsidRPr="00C45DEE" w:rsidRDefault="00C45DEE" w:rsidP="00C45DEE">
            <w:pPr>
              <w:jc w:val="right"/>
              <w:rPr>
                <w:sz w:val="10"/>
                <w:szCs w:val="10"/>
                <w:lang w:val="es-CO" w:eastAsia="es-CO"/>
              </w:rPr>
            </w:pPr>
            <w:r w:rsidRPr="00C45DEE">
              <w:rPr>
                <w:sz w:val="10"/>
                <w:szCs w:val="10"/>
                <w:lang w:val="es-CO" w:eastAsia="es-CO"/>
              </w:rPr>
              <w:t xml:space="preserve">          36.739.426 </w:t>
            </w:r>
          </w:p>
        </w:tc>
        <w:tc>
          <w:tcPr>
            <w:tcW w:w="737" w:type="dxa"/>
            <w:tcBorders>
              <w:top w:val="nil"/>
              <w:left w:val="nil"/>
              <w:bottom w:val="nil"/>
              <w:right w:val="nil"/>
            </w:tcBorders>
            <w:shd w:val="clear" w:color="000000" w:fill="FFFFFF"/>
            <w:noWrap/>
            <w:vAlign w:val="bottom"/>
            <w:hideMark/>
          </w:tcPr>
          <w:p w14:paraId="21C8623C" w14:textId="77777777" w:rsidR="00C45DEE" w:rsidRPr="00C45DEE" w:rsidRDefault="00C45DEE" w:rsidP="00C45DEE">
            <w:pPr>
              <w:jc w:val="right"/>
              <w:rPr>
                <w:sz w:val="10"/>
                <w:szCs w:val="10"/>
                <w:lang w:val="es-CO" w:eastAsia="es-CO"/>
              </w:rPr>
            </w:pPr>
            <w:r w:rsidRPr="00C45DEE">
              <w:rPr>
                <w:sz w:val="10"/>
                <w:szCs w:val="10"/>
                <w:lang w:val="es-CO" w:eastAsia="es-CO"/>
              </w:rPr>
              <w:t xml:space="preserve">        154.281 </w:t>
            </w:r>
          </w:p>
        </w:tc>
        <w:tc>
          <w:tcPr>
            <w:tcW w:w="803" w:type="dxa"/>
            <w:tcBorders>
              <w:top w:val="nil"/>
              <w:left w:val="nil"/>
              <w:bottom w:val="nil"/>
              <w:right w:val="nil"/>
            </w:tcBorders>
            <w:shd w:val="clear" w:color="000000" w:fill="FFFFFF"/>
            <w:noWrap/>
            <w:vAlign w:val="bottom"/>
            <w:hideMark/>
          </w:tcPr>
          <w:p w14:paraId="1F6D557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40747C8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4FD995F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695AFF8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630A5707" w14:textId="77777777" w:rsidR="00C45DEE" w:rsidRPr="00C45DEE" w:rsidRDefault="00C45DEE" w:rsidP="00C45DEE">
            <w:pPr>
              <w:jc w:val="right"/>
              <w:rPr>
                <w:sz w:val="10"/>
                <w:szCs w:val="10"/>
                <w:lang w:val="es-CO" w:eastAsia="es-CO"/>
              </w:rPr>
            </w:pPr>
            <w:r w:rsidRPr="00C45DEE">
              <w:rPr>
                <w:sz w:val="10"/>
                <w:szCs w:val="10"/>
                <w:lang w:val="es-CO" w:eastAsia="es-CO"/>
              </w:rPr>
              <w:t xml:space="preserve">        36.893.707 </w:t>
            </w:r>
          </w:p>
        </w:tc>
      </w:tr>
      <w:tr w:rsidR="00C45DEE" w:rsidRPr="00C45DEE" w14:paraId="55F88F51" w14:textId="77777777" w:rsidTr="00C45DEE">
        <w:trPr>
          <w:trHeight w:val="255"/>
        </w:trPr>
        <w:tc>
          <w:tcPr>
            <w:tcW w:w="1946" w:type="dxa"/>
            <w:gridSpan w:val="2"/>
            <w:tcBorders>
              <w:top w:val="nil"/>
              <w:left w:val="nil"/>
              <w:bottom w:val="nil"/>
              <w:right w:val="nil"/>
            </w:tcBorders>
            <w:shd w:val="clear" w:color="000000" w:fill="FFFFFF"/>
            <w:noWrap/>
            <w:vAlign w:val="bottom"/>
            <w:hideMark/>
          </w:tcPr>
          <w:p w14:paraId="510C5716" w14:textId="77777777" w:rsidR="00C45DEE" w:rsidRPr="00C45DEE" w:rsidRDefault="00C45DEE" w:rsidP="00C45DEE">
            <w:pPr>
              <w:jc w:val="left"/>
              <w:rPr>
                <w:sz w:val="10"/>
                <w:szCs w:val="10"/>
                <w:lang w:val="es-CO" w:eastAsia="es-CO"/>
              </w:rPr>
            </w:pPr>
            <w:r w:rsidRPr="00C45DEE">
              <w:rPr>
                <w:sz w:val="10"/>
                <w:szCs w:val="10"/>
                <w:lang w:val="es-CO" w:eastAsia="es-CO"/>
              </w:rPr>
              <w:t xml:space="preserve">La Belleza - </w:t>
            </w:r>
            <w:proofErr w:type="spellStart"/>
            <w:r w:rsidRPr="00C45DEE">
              <w:rPr>
                <w:sz w:val="10"/>
                <w:szCs w:val="10"/>
                <w:lang w:val="es-CO" w:eastAsia="es-CO"/>
              </w:rPr>
              <w:t>Cogua</w:t>
            </w:r>
            <w:proofErr w:type="spellEnd"/>
            <w:r w:rsidRPr="00C45DEE">
              <w:rPr>
                <w:sz w:val="10"/>
                <w:szCs w:val="10"/>
                <w:lang w:val="es-CO" w:eastAsia="es-CO"/>
              </w:rPr>
              <w:t xml:space="preserve"> </w:t>
            </w:r>
          </w:p>
        </w:tc>
        <w:tc>
          <w:tcPr>
            <w:tcW w:w="637" w:type="dxa"/>
            <w:tcBorders>
              <w:top w:val="nil"/>
              <w:left w:val="nil"/>
              <w:bottom w:val="nil"/>
              <w:right w:val="nil"/>
            </w:tcBorders>
            <w:shd w:val="clear" w:color="000000" w:fill="FFFFFF"/>
            <w:noWrap/>
            <w:vAlign w:val="bottom"/>
            <w:hideMark/>
          </w:tcPr>
          <w:p w14:paraId="6175D1B0" w14:textId="77777777" w:rsidR="00C45DEE" w:rsidRPr="00C45DEE" w:rsidRDefault="00C45DEE" w:rsidP="00C45DEE">
            <w:pPr>
              <w:jc w:val="center"/>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7FFA3FF3"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22 </w:t>
            </w:r>
          </w:p>
        </w:tc>
        <w:tc>
          <w:tcPr>
            <w:tcW w:w="443" w:type="dxa"/>
            <w:tcBorders>
              <w:top w:val="nil"/>
              <w:left w:val="nil"/>
              <w:bottom w:val="nil"/>
              <w:right w:val="nil"/>
            </w:tcBorders>
            <w:shd w:val="clear" w:color="000000" w:fill="FFFFFF"/>
            <w:noWrap/>
            <w:vAlign w:val="bottom"/>
            <w:hideMark/>
          </w:tcPr>
          <w:p w14:paraId="3E744683"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115 </w:t>
            </w:r>
          </w:p>
        </w:tc>
        <w:tc>
          <w:tcPr>
            <w:tcW w:w="832" w:type="dxa"/>
            <w:tcBorders>
              <w:top w:val="nil"/>
              <w:left w:val="nil"/>
              <w:bottom w:val="nil"/>
              <w:right w:val="nil"/>
            </w:tcBorders>
            <w:shd w:val="clear" w:color="000000" w:fill="FFFFFF"/>
            <w:noWrap/>
            <w:vAlign w:val="bottom"/>
            <w:hideMark/>
          </w:tcPr>
          <w:p w14:paraId="0DC1E589" w14:textId="77777777" w:rsidR="00C45DEE" w:rsidRPr="00C45DEE" w:rsidRDefault="00C45DEE" w:rsidP="00C45DEE">
            <w:pPr>
              <w:jc w:val="right"/>
              <w:rPr>
                <w:sz w:val="10"/>
                <w:szCs w:val="10"/>
                <w:lang w:val="es-CO" w:eastAsia="es-CO"/>
              </w:rPr>
            </w:pPr>
            <w:r w:rsidRPr="00C45DEE">
              <w:rPr>
                <w:sz w:val="10"/>
                <w:szCs w:val="10"/>
                <w:lang w:val="es-CO" w:eastAsia="es-CO"/>
              </w:rPr>
              <w:t xml:space="preserve">          48.496.096 </w:t>
            </w:r>
          </w:p>
        </w:tc>
        <w:tc>
          <w:tcPr>
            <w:tcW w:w="737" w:type="dxa"/>
            <w:tcBorders>
              <w:top w:val="nil"/>
              <w:left w:val="nil"/>
              <w:bottom w:val="nil"/>
              <w:right w:val="nil"/>
            </w:tcBorders>
            <w:shd w:val="clear" w:color="000000" w:fill="FFFFFF"/>
            <w:noWrap/>
            <w:vAlign w:val="bottom"/>
            <w:hideMark/>
          </w:tcPr>
          <w:p w14:paraId="628F795B" w14:textId="77777777" w:rsidR="00C45DEE" w:rsidRPr="00C45DEE" w:rsidRDefault="00C45DEE" w:rsidP="00C45DEE">
            <w:pPr>
              <w:jc w:val="right"/>
              <w:rPr>
                <w:sz w:val="10"/>
                <w:szCs w:val="10"/>
                <w:lang w:val="es-CO" w:eastAsia="es-CO"/>
              </w:rPr>
            </w:pPr>
            <w:r w:rsidRPr="00C45DEE">
              <w:rPr>
                <w:sz w:val="10"/>
                <w:szCs w:val="10"/>
                <w:lang w:val="es-CO" w:eastAsia="es-CO"/>
              </w:rPr>
              <w:t xml:space="preserve">     9.506.155 </w:t>
            </w:r>
          </w:p>
        </w:tc>
        <w:tc>
          <w:tcPr>
            <w:tcW w:w="803" w:type="dxa"/>
            <w:tcBorders>
              <w:top w:val="nil"/>
              <w:left w:val="nil"/>
              <w:bottom w:val="nil"/>
              <w:right w:val="nil"/>
            </w:tcBorders>
            <w:shd w:val="clear" w:color="000000" w:fill="FFFFFF"/>
            <w:noWrap/>
            <w:vAlign w:val="bottom"/>
            <w:hideMark/>
          </w:tcPr>
          <w:p w14:paraId="352F87ED" w14:textId="77777777" w:rsidR="00C45DEE" w:rsidRPr="00C45DEE" w:rsidRDefault="00C45DEE" w:rsidP="00C45DEE">
            <w:pPr>
              <w:jc w:val="right"/>
              <w:rPr>
                <w:sz w:val="10"/>
                <w:szCs w:val="10"/>
                <w:lang w:val="es-CO" w:eastAsia="es-CO"/>
              </w:rPr>
            </w:pPr>
            <w:r w:rsidRPr="00C45DEE">
              <w:rPr>
                <w:sz w:val="10"/>
                <w:szCs w:val="10"/>
                <w:lang w:val="es-CO" w:eastAsia="es-CO"/>
              </w:rPr>
              <w:t xml:space="preserve">       7.778.479 </w:t>
            </w:r>
          </w:p>
        </w:tc>
        <w:tc>
          <w:tcPr>
            <w:tcW w:w="671" w:type="dxa"/>
            <w:tcBorders>
              <w:top w:val="nil"/>
              <w:left w:val="nil"/>
              <w:bottom w:val="nil"/>
              <w:right w:val="nil"/>
            </w:tcBorders>
            <w:shd w:val="clear" w:color="000000" w:fill="FFFFFF"/>
            <w:noWrap/>
            <w:vAlign w:val="bottom"/>
            <w:hideMark/>
          </w:tcPr>
          <w:p w14:paraId="7B7E7034" w14:textId="77777777" w:rsidR="00C45DEE" w:rsidRPr="00C45DEE" w:rsidRDefault="00C45DEE" w:rsidP="00C45DEE">
            <w:pPr>
              <w:jc w:val="right"/>
              <w:rPr>
                <w:sz w:val="10"/>
                <w:szCs w:val="10"/>
                <w:lang w:val="es-CO" w:eastAsia="es-CO"/>
              </w:rPr>
            </w:pPr>
            <w:r w:rsidRPr="00C45DEE">
              <w:rPr>
                <w:sz w:val="10"/>
                <w:szCs w:val="10"/>
                <w:lang w:val="es-CO" w:eastAsia="es-CO"/>
              </w:rPr>
              <w:t xml:space="preserve">   2.781.673 </w:t>
            </w:r>
          </w:p>
        </w:tc>
        <w:tc>
          <w:tcPr>
            <w:tcW w:w="951" w:type="dxa"/>
            <w:tcBorders>
              <w:top w:val="nil"/>
              <w:left w:val="nil"/>
              <w:bottom w:val="nil"/>
              <w:right w:val="nil"/>
            </w:tcBorders>
            <w:shd w:val="clear" w:color="000000" w:fill="FFFFFF"/>
            <w:noWrap/>
            <w:vAlign w:val="bottom"/>
            <w:hideMark/>
          </w:tcPr>
          <w:p w14:paraId="3CA3645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634C40C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7F5E0BD3" w14:textId="77777777" w:rsidR="00C45DEE" w:rsidRPr="00C45DEE" w:rsidRDefault="00C45DEE" w:rsidP="00C45DEE">
            <w:pPr>
              <w:jc w:val="right"/>
              <w:rPr>
                <w:sz w:val="10"/>
                <w:szCs w:val="10"/>
                <w:lang w:val="es-CO" w:eastAsia="es-CO"/>
              </w:rPr>
            </w:pPr>
            <w:r w:rsidRPr="00C45DEE">
              <w:rPr>
                <w:sz w:val="10"/>
                <w:szCs w:val="10"/>
                <w:lang w:val="es-CO" w:eastAsia="es-CO"/>
              </w:rPr>
              <w:t xml:space="preserve">        62.999.058 </w:t>
            </w:r>
          </w:p>
        </w:tc>
      </w:tr>
      <w:tr w:rsidR="00C45DEE" w:rsidRPr="00C45DEE" w14:paraId="5BE4D68A" w14:textId="77777777" w:rsidTr="00C45DEE">
        <w:trPr>
          <w:trHeight w:val="255"/>
        </w:trPr>
        <w:tc>
          <w:tcPr>
            <w:tcW w:w="1946" w:type="dxa"/>
            <w:gridSpan w:val="2"/>
            <w:tcBorders>
              <w:top w:val="nil"/>
              <w:left w:val="nil"/>
              <w:bottom w:val="nil"/>
              <w:right w:val="nil"/>
            </w:tcBorders>
            <w:shd w:val="clear" w:color="000000" w:fill="FFFFFF"/>
            <w:noWrap/>
            <w:vAlign w:val="bottom"/>
            <w:hideMark/>
          </w:tcPr>
          <w:p w14:paraId="3B9F0565"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Cusiana</w:t>
            </w:r>
            <w:proofErr w:type="spellEnd"/>
            <w:r w:rsidRPr="00C45DEE">
              <w:rPr>
                <w:sz w:val="10"/>
                <w:szCs w:val="10"/>
                <w:lang w:val="es-CO" w:eastAsia="es-CO"/>
              </w:rPr>
              <w:t xml:space="preserve"> - </w:t>
            </w:r>
            <w:proofErr w:type="spellStart"/>
            <w:r w:rsidRPr="00C45DEE">
              <w:rPr>
                <w:sz w:val="10"/>
                <w:szCs w:val="10"/>
                <w:lang w:val="es-CO" w:eastAsia="es-CO"/>
              </w:rPr>
              <w:t>Apiay</w:t>
            </w:r>
            <w:proofErr w:type="spellEnd"/>
            <w:r w:rsidRPr="00C45DEE">
              <w:rPr>
                <w:sz w:val="10"/>
                <w:szCs w:val="10"/>
                <w:lang w:val="es-CO" w:eastAsia="es-CO"/>
              </w:rPr>
              <w:t xml:space="preserve"> (7)</w:t>
            </w:r>
          </w:p>
        </w:tc>
        <w:tc>
          <w:tcPr>
            <w:tcW w:w="637" w:type="dxa"/>
            <w:tcBorders>
              <w:top w:val="nil"/>
              <w:left w:val="nil"/>
              <w:bottom w:val="nil"/>
              <w:right w:val="nil"/>
            </w:tcBorders>
            <w:shd w:val="clear" w:color="000000" w:fill="FFFFFF"/>
            <w:noWrap/>
            <w:vAlign w:val="bottom"/>
            <w:hideMark/>
          </w:tcPr>
          <w:p w14:paraId="5E9ECDE7" w14:textId="77777777" w:rsidR="00C45DEE" w:rsidRPr="00C45DEE" w:rsidRDefault="00C45DEE" w:rsidP="00C45DEE">
            <w:pPr>
              <w:jc w:val="center"/>
              <w:rPr>
                <w:sz w:val="10"/>
                <w:szCs w:val="10"/>
                <w:lang w:val="es-CO" w:eastAsia="es-CO"/>
              </w:rPr>
            </w:pPr>
            <w:r w:rsidRPr="00C45DEE">
              <w:rPr>
                <w:sz w:val="10"/>
                <w:szCs w:val="10"/>
                <w:lang w:val="es-CO" w:eastAsia="es-CO"/>
              </w:rPr>
              <w:t>2017</w:t>
            </w:r>
          </w:p>
        </w:tc>
        <w:tc>
          <w:tcPr>
            <w:tcW w:w="624" w:type="dxa"/>
            <w:tcBorders>
              <w:top w:val="nil"/>
              <w:left w:val="nil"/>
              <w:bottom w:val="nil"/>
              <w:right w:val="nil"/>
            </w:tcBorders>
            <w:shd w:val="clear" w:color="000000" w:fill="FFFFFF"/>
            <w:noWrap/>
            <w:vAlign w:val="bottom"/>
            <w:hideMark/>
          </w:tcPr>
          <w:p w14:paraId="0D4E0B6F"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10, 12 </w:t>
            </w:r>
          </w:p>
        </w:tc>
        <w:tc>
          <w:tcPr>
            <w:tcW w:w="443" w:type="dxa"/>
            <w:tcBorders>
              <w:top w:val="nil"/>
              <w:left w:val="nil"/>
              <w:bottom w:val="nil"/>
              <w:right w:val="nil"/>
            </w:tcBorders>
            <w:shd w:val="clear" w:color="000000" w:fill="FFFFFF"/>
            <w:noWrap/>
            <w:vAlign w:val="bottom"/>
            <w:hideMark/>
          </w:tcPr>
          <w:p w14:paraId="0619661D"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149 </w:t>
            </w:r>
          </w:p>
        </w:tc>
        <w:tc>
          <w:tcPr>
            <w:tcW w:w="832" w:type="dxa"/>
            <w:tcBorders>
              <w:top w:val="nil"/>
              <w:left w:val="nil"/>
              <w:bottom w:val="nil"/>
              <w:right w:val="nil"/>
            </w:tcBorders>
            <w:shd w:val="clear" w:color="000000" w:fill="FFFFFF"/>
            <w:noWrap/>
            <w:vAlign w:val="bottom"/>
            <w:hideMark/>
          </w:tcPr>
          <w:p w14:paraId="176F1046" w14:textId="77777777" w:rsidR="00C45DEE" w:rsidRPr="00C45DEE" w:rsidRDefault="00C45DEE" w:rsidP="00C45DEE">
            <w:pPr>
              <w:jc w:val="right"/>
              <w:rPr>
                <w:sz w:val="10"/>
                <w:szCs w:val="10"/>
                <w:lang w:val="es-CO" w:eastAsia="es-CO"/>
              </w:rPr>
            </w:pPr>
            <w:r w:rsidRPr="00C45DEE">
              <w:rPr>
                <w:sz w:val="10"/>
                <w:szCs w:val="10"/>
                <w:lang w:val="es-CO" w:eastAsia="es-CO"/>
              </w:rPr>
              <w:t xml:space="preserve">          32.640.540 </w:t>
            </w:r>
          </w:p>
        </w:tc>
        <w:tc>
          <w:tcPr>
            <w:tcW w:w="737" w:type="dxa"/>
            <w:tcBorders>
              <w:top w:val="nil"/>
              <w:left w:val="nil"/>
              <w:bottom w:val="nil"/>
              <w:right w:val="nil"/>
            </w:tcBorders>
            <w:shd w:val="clear" w:color="000000" w:fill="FFFFFF"/>
            <w:noWrap/>
            <w:vAlign w:val="bottom"/>
            <w:hideMark/>
          </w:tcPr>
          <w:p w14:paraId="1AD00794" w14:textId="77777777" w:rsidR="00C45DEE" w:rsidRPr="00C45DEE" w:rsidRDefault="00C45DEE" w:rsidP="00C45DEE">
            <w:pPr>
              <w:jc w:val="right"/>
              <w:rPr>
                <w:sz w:val="10"/>
                <w:szCs w:val="10"/>
                <w:lang w:val="es-CO" w:eastAsia="es-CO"/>
              </w:rPr>
            </w:pPr>
            <w:r w:rsidRPr="00C45DEE">
              <w:rPr>
                <w:sz w:val="10"/>
                <w:szCs w:val="10"/>
                <w:lang w:val="es-CO" w:eastAsia="es-CO"/>
              </w:rPr>
              <w:t xml:space="preserve">        662.913 </w:t>
            </w:r>
          </w:p>
        </w:tc>
        <w:tc>
          <w:tcPr>
            <w:tcW w:w="803" w:type="dxa"/>
            <w:tcBorders>
              <w:top w:val="nil"/>
              <w:left w:val="nil"/>
              <w:bottom w:val="nil"/>
              <w:right w:val="nil"/>
            </w:tcBorders>
            <w:shd w:val="clear" w:color="000000" w:fill="FFFFFF"/>
            <w:noWrap/>
            <w:vAlign w:val="bottom"/>
            <w:hideMark/>
          </w:tcPr>
          <w:p w14:paraId="39BF6A72" w14:textId="77777777" w:rsidR="00C45DEE" w:rsidRPr="00C45DEE" w:rsidRDefault="00C45DEE" w:rsidP="00C45DEE">
            <w:pPr>
              <w:jc w:val="right"/>
              <w:rPr>
                <w:sz w:val="10"/>
                <w:szCs w:val="10"/>
                <w:lang w:val="es-CO" w:eastAsia="es-CO"/>
              </w:rPr>
            </w:pPr>
            <w:r w:rsidRPr="00C45DEE">
              <w:rPr>
                <w:sz w:val="10"/>
                <w:szCs w:val="10"/>
                <w:lang w:val="es-CO" w:eastAsia="es-CO"/>
              </w:rPr>
              <w:t xml:space="preserve">          723.518 </w:t>
            </w:r>
          </w:p>
        </w:tc>
        <w:tc>
          <w:tcPr>
            <w:tcW w:w="671" w:type="dxa"/>
            <w:tcBorders>
              <w:top w:val="nil"/>
              <w:left w:val="nil"/>
              <w:bottom w:val="nil"/>
              <w:right w:val="nil"/>
            </w:tcBorders>
            <w:shd w:val="clear" w:color="000000" w:fill="FFFFFF"/>
            <w:noWrap/>
            <w:vAlign w:val="bottom"/>
            <w:hideMark/>
          </w:tcPr>
          <w:p w14:paraId="7F635B4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21B2622E" w14:textId="77777777" w:rsidR="00C45DEE" w:rsidRPr="00C45DEE" w:rsidRDefault="00C45DEE" w:rsidP="00C45DEE">
            <w:pPr>
              <w:jc w:val="right"/>
              <w:rPr>
                <w:sz w:val="10"/>
                <w:szCs w:val="10"/>
                <w:lang w:val="es-CO" w:eastAsia="es-CO"/>
              </w:rPr>
            </w:pPr>
            <w:r w:rsidRPr="00C45DEE">
              <w:rPr>
                <w:sz w:val="10"/>
                <w:szCs w:val="10"/>
                <w:lang w:val="es-CO" w:eastAsia="es-CO"/>
              </w:rPr>
              <w:t xml:space="preserve">              34.026.971 </w:t>
            </w:r>
          </w:p>
        </w:tc>
        <w:tc>
          <w:tcPr>
            <w:tcW w:w="951" w:type="dxa"/>
            <w:tcBorders>
              <w:top w:val="nil"/>
              <w:left w:val="nil"/>
              <w:bottom w:val="nil"/>
              <w:right w:val="nil"/>
            </w:tcBorders>
            <w:shd w:val="clear" w:color="000000" w:fill="FFFFFF"/>
            <w:noWrap/>
            <w:vAlign w:val="bottom"/>
            <w:hideMark/>
          </w:tcPr>
          <w:p w14:paraId="536D4405" w14:textId="77777777" w:rsidR="00C45DEE" w:rsidRPr="00C45DEE" w:rsidRDefault="00C45DEE" w:rsidP="00C45DEE">
            <w:pPr>
              <w:jc w:val="right"/>
              <w:rPr>
                <w:sz w:val="10"/>
                <w:szCs w:val="10"/>
                <w:lang w:val="es-CO" w:eastAsia="es-CO"/>
              </w:rPr>
            </w:pPr>
            <w:r w:rsidRPr="00C45DEE">
              <w:rPr>
                <w:sz w:val="10"/>
                <w:szCs w:val="10"/>
                <w:lang w:val="es-CO" w:eastAsia="es-CO"/>
              </w:rPr>
              <w:t xml:space="preserve">              26.218.878 </w:t>
            </w:r>
          </w:p>
        </w:tc>
        <w:tc>
          <w:tcPr>
            <w:tcW w:w="903" w:type="dxa"/>
            <w:tcBorders>
              <w:top w:val="nil"/>
              <w:left w:val="nil"/>
              <w:bottom w:val="nil"/>
              <w:right w:val="nil"/>
            </w:tcBorders>
            <w:shd w:val="clear" w:color="000000" w:fill="FFFFFF"/>
            <w:noWrap/>
            <w:vAlign w:val="bottom"/>
            <w:hideMark/>
          </w:tcPr>
          <w:p w14:paraId="21D74E55" w14:textId="77777777" w:rsidR="00C45DEE" w:rsidRPr="00C45DEE" w:rsidRDefault="00C45DEE" w:rsidP="00C45DEE">
            <w:pPr>
              <w:jc w:val="right"/>
              <w:rPr>
                <w:sz w:val="10"/>
                <w:szCs w:val="10"/>
                <w:lang w:val="es-CO" w:eastAsia="es-CO"/>
              </w:rPr>
            </w:pPr>
            <w:r w:rsidRPr="00C45DEE">
              <w:rPr>
                <w:sz w:val="10"/>
                <w:szCs w:val="10"/>
                <w:lang w:val="es-CO" w:eastAsia="es-CO"/>
              </w:rPr>
              <w:t xml:space="preserve">        26.218.878 </w:t>
            </w:r>
          </w:p>
        </w:tc>
      </w:tr>
      <w:tr w:rsidR="00C45DEE" w:rsidRPr="00C45DEE" w14:paraId="047DBDAD" w14:textId="77777777" w:rsidTr="00C45DEE">
        <w:trPr>
          <w:trHeight w:val="255"/>
        </w:trPr>
        <w:tc>
          <w:tcPr>
            <w:tcW w:w="1946" w:type="dxa"/>
            <w:gridSpan w:val="2"/>
            <w:tcBorders>
              <w:top w:val="nil"/>
              <w:left w:val="nil"/>
              <w:bottom w:val="nil"/>
              <w:right w:val="nil"/>
            </w:tcBorders>
            <w:shd w:val="clear" w:color="000000" w:fill="FFFFFF"/>
            <w:noWrap/>
            <w:vAlign w:val="bottom"/>
            <w:hideMark/>
          </w:tcPr>
          <w:p w14:paraId="750746CB"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Apiay</w:t>
            </w:r>
            <w:proofErr w:type="spellEnd"/>
            <w:r w:rsidRPr="00C45DEE">
              <w:rPr>
                <w:sz w:val="10"/>
                <w:szCs w:val="10"/>
                <w:lang w:val="es-CO" w:eastAsia="es-CO"/>
              </w:rPr>
              <w:t xml:space="preserve"> - Usme [4]</w:t>
            </w:r>
          </w:p>
        </w:tc>
        <w:tc>
          <w:tcPr>
            <w:tcW w:w="637" w:type="dxa"/>
            <w:tcBorders>
              <w:top w:val="nil"/>
              <w:left w:val="nil"/>
              <w:bottom w:val="nil"/>
              <w:right w:val="nil"/>
            </w:tcBorders>
            <w:shd w:val="clear" w:color="000000" w:fill="FFFFFF"/>
            <w:noWrap/>
            <w:vAlign w:val="bottom"/>
            <w:hideMark/>
          </w:tcPr>
          <w:p w14:paraId="3333D1B5" w14:textId="77777777" w:rsidR="00C45DEE" w:rsidRPr="00C45DEE" w:rsidRDefault="00C45DEE" w:rsidP="00C45DEE">
            <w:pPr>
              <w:jc w:val="center"/>
              <w:rPr>
                <w:sz w:val="10"/>
                <w:szCs w:val="10"/>
                <w:lang w:val="es-CO" w:eastAsia="es-CO"/>
              </w:rPr>
            </w:pPr>
            <w:r w:rsidRPr="00C45DEE">
              <w:rPr>
                <w:sz w:val="10"/>
                <w:szCs w:val="10"/>
                <w:lang w:val="es-CO" w:eastAsia="es-CO"/>
              </w:rPr>
              <w:t>1995</w:t>
            </w:r>
          </w:p>
        </w:tc>
        <w:tc>
          <w:tcPr>
            <w:tcW w:w="624" w:type="dxa"/>
            <w:tcBorders>
              <w:top w:val="nil"/>
              <w:left w:val="nil"/>
              <w:bottom w:val="nil"/>
              <w:right w:val="nil"/>
            </w:tcBorders>
            <w:shd w:val="clear" w:color="000000" w:fill="FFFFFF"/>
            <w:noWrap/>
            <w:vAlign w:val="bottom"/>
            <w:hideMark/>
          </w:tcPr>
          <w:p w14:paraId="6600DF3F" w14:textId="77777777" w:rsidR="00C45DEE" w:rsidRPr="00C45DEE" w:rsidRDefault="00C45DEE" w:rsidP="00C45DEE">
            <w:pPr>
              <w:jc w:val="center"/>
              <w:rPr>
                <w:sz w:val="10"/>
                <w:szCs w:val="10"/>
                <w:lang w:val="es-CO" w:eastAsia="es-CO"/>
              </w:rPr>
            </w:pPr>
            <w:r w:rsidRPr="00C45DEE">
              <w:rPr>
                <w:sz w:val="10"/>
                <w:szCs w:val="10"/>
                <w:lang w:val="es-CO" w:eastAsia="es-CO"/>
              </w:rPr>
              <w:t xml:space="preserve">             6 </w:t>
            </w:r>
          </w:p>
        </w:tc>
        <w:tc>
          <w:tcPr>
            <w:tcW w:w="443" w:type="dxa"/>
            <w:tcBorders>
              <w:top w:val="nil"/>
              <w:left w:val="nil"/>
              <w:bottom w:val="nil"/>
              <w:right w:val="nil"/>
            </w:tcBorders>
            <w:shd w:val="clear" w:color="000000" w:fill="FFFFFF"/>
            <w:noWrap/>
            <w:vAlign w:val="bottom"/>
            <w:hideMark/>
          </w:tcPr>
          <w:p w14:paraId="4A817390"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122 </w:t>
            </w:r>
          </w:p>
        </w:tc>
        <w:tc>
          <w:tcPr>
            <w:tcW w:w="832" w:type="dxa"/>
            <w:tcBorders>
              <w:top w:val="nil"/>
              <w:left w:val="nil"/>
              <w:bottom w:val="nil"/>
              <w:right w:val="nil"/>
            </w:tcBorders>
            <w:shd w:val="clear" w:color="000000" w:fill="FFFFFF"/>
            <w:noWrap/>
            <w:vAlign w:val="bottom"/>
            <w:hideMark/>
          </w:tcPr>
          <w:p w14:paraId="633B48EE" w14:textId="77777777" w:rsidR="00C45DEE" w:rsidRPr="00C45DEE" w:rsidRDefault="00C45DEE" w:rsidP="00C45DEE">
            <w:pPr>
              <w:jc w:val="right"/>
              <w:rPr>
                <w:sz w:val="10"/>
                <w:szCs w:val="10"/>
                <w:lang w:val="es-CO" w:eastAsia="es-CO"/>
              </w:rPr>
            </w:pPr>
            <w:r w:rsidRPr="00C45DEE">
              <w:rPr>
                <w:sz w:val="10"/>
                <w:szCs w:val="10"/>
                <w:lang w:val="es-CO" w:eastAsia="es-CO"/>
              </w:rPr>
              <w:t xml:space="preserve">          12.779.593 </w:t>
            </w:r>
          </w:p>
        </w:tc>
        <w:tc>
          <w:tcPr>
            <w:tcW w:w="737" w:type="dxa"/>
            <w:tcBorders>
              <w:top w:val="nil"/>
              <w:left w:val="nil"/>
              <w:bottom w:val="nil"/>
              <w:right w:val="nil"/>
            </w:tcBorders>
            <w:shd w:val="clear" w:color="000000" w:fill="FFFFFF"/>
            <w:noWrap/>
            <w:vAlign w:val="bottom"/>
            <w:hideMark/>
          </w:tcPr>
          <w:p w14:paraId="7469C8B2" w14:textId="77777777" w:rsidR="00C45DEE" w:rsidRPr="00C45DEE" w:rsidRDefault="00C45DEE" w:rsidP="00C45DEE">
            <w:pPr>
              <w:jc w:val="right"/>
              <w:rPr>
                <w:sz w:val="10"/>
                <w:szCs w:val="10"/>
                <w:lang w:val="es-CO" w:eastAsia="es-CO"/>
              </w:rPr>
            </w:pPr>
            <w:r w:rsidRPr="00C45DEE">
              <w:rPr>
                <w:sz w:val="10"/>
                <w:szCs w:val="10"/>
                <w:lang w:val="es-CO" w:eastAsia="es-CO"/>
              </w:rPr>
              <w:t xml:space="preserve">        316.357 </w:t>
            </w:r>
          </w:p>
        </w:tc>
        <w:tc>
          <w:tcPr>
            <w:tcW w:w="803" w:type="dxa"/>
            <w:tcBorders>
              <w:top w:val="nil"/>
              <w:left w:val="nil"/>
              <w:bottom w:val="nil"/>
              <w:right w:val="nil"/>
            </w:tcBorders>
            <w:shd w:val="clear" w:color="000000" w:fill="FFFFFF"/>
            <w:noWrap/>
            <w:vAlign w:val="bottom"/>
            <w:hideMark/>
          </w:tcPr>
          <w:p w14:paraId="194546A2" w14:textId="77777777" w:rsidR="00C45DEE" w:rsidRPr="00C45DEE" w:rsidRDefault="00C45DEE" w:rsidP="00C45DEE">
            <w:pPr>
              <w:jc w:val="right"/>
              <w:rPr>
                <w:sz w:val="10"/>
                <w:szCs w:val="10"/>
                <w:lang w:val="es-CO" w:eastAsia="es-CO"/>
              </w:rPr>
            </w:pPr>
            <w:r w:rsidRPr="00C45DEE">
              <w:rPr>
                <w:sz w:val="10"/>
                <w:szCs w:val="10"/>
                <w:lang w:val="es-CO" w:eastAsia="es-CO"/>
              </w:rPr>
              <w:t xml:space="preserve">          633.084 </w:t>
            </w:r>
          </w:p>
        </w:tc>
        <w:tc>
          <w:tcPr>
            <w:tcW w:w="671" w:type="dxa"/>
            <w:tcBorders>
              <w:top w:val="nil"/>
              <w:left w:val="nil"/>
              <w:bottom w:val="nil"/>
              <w:right w:val="nil"/>
            </w:tcBorders>
            <w:shd w:val="clear" w:color="000000" w:fill="FFFFFF"/>
            <w:noWrap/>
            <w:vAlign w:val="bottom"/>
            <w:hideMark/>
          </w:tcPr>
          <w:p w14:paraId="11B372F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2C4E5DD3" w14:textId="77777777" w:rsidR="00C45DEE" w:rsidRPr="00C45DEE" w:rsidRDefault="00C45DEE" w:rsidP="00C45DEE">
            <w:pPr>
              <w:jc w:val="right"/>
              <w:rPr>
                <w:sz w:val="10"/>
                <w:szCs w:val="10"/>
                <w:lang w:val="es-CO" w:eastAsia="es-CO"/>
              </w:rPr>
            </w:pPr>
            <w:r w:rsidRPr="00C45DEE">
              <w:rPr>
                <w:sz w:val="10"/>
                <w:szCs w:val="10"/>
                <w:lang w:val="es-CO" w:eastAsia="es-CO"/>
              </w:rPr>
              <w:t xml:space="preserve">               8.233.809 </w:t>
            </w:r>
          </w:p>
        </w:tc>
        <w:tc>
          <w:tcPr>
            <w:tcW w:w="951" w:type="dxa"/>
            <w:tcBorders>
              <w:top w:val="nil"/>
              <w:left w:val="nil"/>
              <w:bottom w:val="nil"/>
              <w:right w:val="nil"/>
            </w:tcBorders>
            <w:shd w:val="clear" w:color="000000" w:fill="FFFFFF"/>
            <w:noWrap/>
            <w:vAlign w:val="bottom"/>
            <w:hideMark/>
          </w:tcPr>
          <w:p w14:paraId="5572374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19C06209" w14:textId="77777777" w:rsidR="00C45DEE" w:rsidRPr="00C45DEE" w:rsidRDefault="00C45DEE" w:rsidP="00C45DEE">
            <w:pPr>
              <w:jc w:val="right"/>
              <w:rPr>
                <w:sz w:val="10"/>
                <w:szCs w:val="10"/>
                <w:lang w:val="es-CO" w:eastAsia="es-CO"/>
              </w:rPr>
            </w:pPr>
            <w:r w:rsidRPr="00C45DEE">
              <w:rPr>
                <w:sz w:val="10"/>
                <w:szCs w:val="10"/>
                <w:lang w:val="es-CO" w:eastAsia="es-CO"/>
              </w:rPr>
              <w:t xml:space="preserve">          5.495.225 </w:t>
            </w:r>
          </w:p>
        </w:tc>
      </w:tr>
      <w:tr w:rsidR="00C45DEE" w:rsidRPr="00C45DEE" w14:paraId="6F1E9761" w14:textId="77777777" w:rsidTr="00C45DEE">
        <w:trPr>
          <w:trHeight w:val="255"/>
        </w:trPr>
        <w:tc>
          <w:tcPr>
            <w:tcW w:w="1946" w:type="dxa"/>
            <w:gridSpan w:val="2"/>
            <w:tcBorders>
              <w:top w:val="nil"/>
              <w:left w:val="nil"/>
              <w:bottom w:val="nil"/>
              <w:right w:val="nil"/>
            </w:tcBorders>
            <w:shd w:val="clear" w:color="000000" w:fill="FFFFFF"/>
            <w:noWrap/>
            <w:vAlign w:val="bottom"/>
            <w:hideMark/>
          </w:tcPr>
          <w:p w14:paraId="66E2577C"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Apiay</w:t>
            </w:r>
            <w:proofErr w:type="spellEnd"/>
            <w:r w:rsidRPr="00C45DEE">
              <w:rPr>
                <w:sz w:val="10"/>
                <w:szCs w:val="10"/>
                <w:lang w:val="es-CO" w:eastAsia="es-CO"/>
              </w:rPr>
              <w:t xml:space="preserve"> - Usme [4]</w:t>
            </w:r>
          </w:p>
        </w:tc>
        <w:tc>
          <w:tcPr>
            <w:tcW w:w="637" w:type="dxa"/>
            <w:tcBorders>
              <w:top w:val="nil"/>
              <w:left w:val="nil"/>
              <w:bottom w:val="nil"/>
              <w:right w:val="nil"/>
            </w:tcBorders>
            <w:shd w:val="clear" w:color="000000" w:fill="FFFFFF"/>
            <w:noWrap/>
            <w:vAlign w:val="bottom"/>
            <w:hideMark/>
          </w:tcPr>
          <w:p w14:paraId="14430E62" w14:textId="77777777" w:rsidR="00C45DEE" w:rsidRPr="00C45DEE" w:rsidRDefault="00C45DEE" w:rsidP="00C45DEE">
            <w:pPr>
              <w:jc w:val="center"/>
              <w:rPr>
                <w:sz w:val="10"/>
                <w:szCs w:val="10"/>
                <w:lang w:val="es-CO" w:eastAsia="es-CO"/>
              </w:rPr>
            </w:pPr>
            <w:r w:rsidRPr="00C45DEE">
              <w:rPr>
                <w:sz w:val="10"/>
                <w:szCs w:val="10"/>
                <w:lang w:val="es-CO" w:eastAsia="es-CO"/>
              </w:rPr>
              <w:t>2017</w:t>
            </w:r>
          </w:p>
        </w:tc>
        <w:tc>
          <w:tcPr>
            <w:tcW w:w="624" w:type="dxa"/>
            <w:tcBorders>
              <w:top w:val="nil"/>
              <w:left w:val="nil"/>
              <w:bottom w:val="nil"/>
              <w:right w:val="nil"/>
            </w:tcBorders>
            <w:shd w:val="clear" w:color="000000" w:fill="FFFFFF"/>
            <w:noWrap/>
            <w:vAlign w:val="bottom"/>
            <w:hideMark/>
          </w:tcPr>
          <w:p w14:paraId="6B8B9360" w14:textId="77777777" w:rsidR="00C45DEE" w:rsidRPr="00C45DEE" w:rsidRDefault="00C45DEE" w:rsidP="00C45DEE">
            <w:pPr>
              <w:jc w:val="center"/>
              <w:rPr>
                <w:sz w:val="10"/>
                <w:szCs w:val="10"/>
                <w:lang w:val="es-CO" w:eastAsia="es-CO"/>
              </w:rPr>
            </w:pPr>
            <w:r w:rsidRPr="00C45DEE">
              <w:rPr>
                <w:sz w:val="10"/>
                <w:szCs w:val="10"/>
                <w:lang w:val="es-CO" w:eastAsia="es-CO"/>
              </w:rPr>
              <w:t xml:space="preserve">             6 </w:t>
            </w:r>
          </w:p>
        </w:tc>
        <w:tc>
          <w:tcPr>
            <w:tcW w:w="443" w:type="dxa"/>
            <w:tcBorders>
              <w:top w:val="nil"/>
              <w:left w:val="nil"/>
              <w:bottom w:val="nil"/>
              <w:right w:val="nil"/>
            </w:tcBorders>
            <w:shd w:val="clear" w:color="000000" w:fill="FFFFFF"/>
            <w:noWrap/>
            <w:vAlign w:val="bottom"/>
            <w:hideMark/>
          </w:tcPr>
          <w:p w14:paraId="64A1B88B"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122 </w:t>
            </w:r>
          </w:p>
        </w:tc>
        <w:tc>
          <w:tcPr>
            <w:tcW w:w="832" w:type="dxa"/>
            <w:tcBorders>
              <w:top w:val="nil"/>
              <w:left w:val="nil"/>
              <w:bottom w:val="nil"/>
              <w:right w:val="nil"/>
            </w:tcBorders>
            <w:shd w:val="clear" w:color="000000" w:fill="FFFFFF"/>
            <w:noWrap/>
            <w:vAlign w:val="bottom"/>
            <w:hideMark/>
          </w:tcPr>
          <w:p w14:paraId="2B319147"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737" w:type="dxa"/>
            <w:tcBorders>
              <w:top w:val="nil"/>
              <w:left w:val="nil"/>
              <w:bottom w:val="nil"/>
              <w:right w:val="nil"/>
            </w:tcBorders>
            <w:shd w:val="clear" w:color="000000" w:fill="FFFFFF"/>
            <w:noWrap/>
            <w:vAlign w:val="bottom"/>
            <w:hideMark/>
          </w:tcPr>
          <w:p w14:paraId="279F1009"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803" w:type="dxa"/>
            <w:tcBorders>
              <w:top w:val="nil"/>
              <w:left w:val="nil"/>
              <w:bottom w:val="nil"/>
              <w:right w:val="nil"/>
            </w:tcBorders>
            <w:shd w:val="clear" w:color="000000" w:fill="FFFFFF"/>
            <w:noWrap/>
            <w:vAlign w:val="bottom"/>
            <w:hideMark/>
          </w:tcPr>
          <w:p w14:paraId="1C36E870"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671" w:type="dxa"/>
            <w:tcBorders>
              <w:top w:val="nil"/>
              <w:left w:val="nil"/>
              <w:bottom w:val="nil"/>
              <w:right w:val="nil"/>
            </w:tcBorders>
            <w:shd w:val="clear" w:color="000000" w:fill="FFFFFF"/>
            <w:noWrap/>
            <w:vAlign w:val="bottom"/>
            <w:hideMark/>
          </w:tcPr>
          <w:p w14:paraId="017FC8E3"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bottom"/>
            <w:hideMark/>
          </w:tcPr>
          <w:p w14:paraId="1E4A68C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27A2A2F7" w14:textId="77777777" w:rsidR="00C45DEE" w:rsidRPr="00C45DEE" w:rsidRDefault="00C45DEE" w:rsidP="00C45DEE">
            <w:pPr>
              <w:jc w:val="right"/>
              <w:rPr>
                <w:sz w:val="10"/>
                <w:szCs w:val="10"/>
                <w:lang w:val="es-CO" w:eastAsia="es-CO"/>
              </w:rPr>
            </w:pPr>
            <w:r w:rsidRPr="00C45DEE">
              <w:rPr>
                <w:sz w:val="10"/>
                <w:szCs w:val="10"/>
                <w:lang w:val="es-CO" w:eastAsia="es-CO"/>
              </w:rPr>
              <w:t xml:space="preserve">              17.422.849 </w:t>
            </w:r>
          </w:p>
        </w:tc>
        <w:tc>
          <w:tcPr>
            <w:tcW w:w="903" w:type="dxa"/>
            <w:tcBorders>
              <w:top w:val="nil"/>
              <w:left w:val="nil"/>
              <w:bottom w:val="nil"/>
              <w:right w:val="nil"/>
            </w:tcBorders>
            <w:shd w:val="clear" w:color="000000" w:fill="FFFFFF"/>
            <w:noWrap/>
            <w:vAlign w:val="bottom"/>
            <w:hideMark/>
          </w:tcPr>
          <w:p w14:paraId="2552A8B3" w14:textId="77777777" w:rsidR="00C45DEE" w:rsidRPr="00C45DEE" w:rsidRDefault="00C45DEE" w:rsidP="00C45DEE">
            <w:pPr>
              <w:jc w:val="right"/>
              <w:rPr>
                <w:sz w:val="10"/>
                <w:szCs w:val="10"/>
                <w:lang w:val="es-CO" w:eastAsia="es-CO"/>
              </w:rPr>
            </w:pPr>
            <w:r w:rsidRPr="00C45DEE">
              <w:rPr>
                <w:sz w:val="10"/>
                <w:szCs w:val="10"/>
                <w:lang w:val="es-CO" w:eastAsia="es-CO"/>
              </w:rPr>
              <w:t xml:space="preserve">        17.422.849 </w:t>
            </w:r>
          </w:p>
        </w:tc>
      </w:tr>
      <w:tr w:rsidR="00C45DEE" w:rsidRPr="00C45DEE" w14:paraId="159CA55B" w14:textId="77777777" w:rsidTr="00C45DEE">
        <w:trPr>
          <w:trHeight w:val="255"/>
        </w:trPr>
        <w:tc>
          <w:tcPr>
            <w:tcW w:w="1946" w:type="dxa"/>
            <w:gridSpan w:val="2"/>
            <w:tcBorders>
              <w:top w:val="nil"/>
              <w:left w:val="nil"/>
              <w:bottom w:val="nil"/>
              <w:right w:val="nil"/>
            </w:tcBorders>
            <w:shd w:val="clear" w:color="000000" w:fill="FFFFFF"/>
            <w:noWrap/>
            <w:vAlign w:val="bottom"/>
            <w:hideMark/>
          </w:tcPr>
          <w:p w14:paraId="03A25D37"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Apiay</w:t>
            </w:r>
            <w:proofErr w:type="spellEnd"/>
            <w:r w:rsidRPr="00C45DEE">
              <w:rPr>
                <w:sz w:val="10"/>
                <w:szCs w:val="10"/>
                <w:lang w:val="es-CO" w:eastAsia="es-CO"/>
              </w:rPr>
              <w:t xml:space="preserve"> - Villavicencio - </w:t>
            </w:r>
            <w:proofErr w:type="spellStart"/>
            <w:r w:rsidRPr="00C45DEE">
              <w:rPr>
                <w:sz w:val="10"/>
                <w:szCs w:val="10"/>
                <w:lang w:val="es-CO" w:eastAsia="es-CO"/>
              </w:rPr>
              <w:t>Ocoa</w:t>
            </w:r>
            <w:proofErr w:type="spellEnd"/>
            <w:r w:rsidRPr="00C45DEE">
              <w:rPr>
                <w:sz w:val="10"/>
                <w:szCs w:val="10"/>
                <w:lang w:val="es-CO" w:eastAsia="es-CO"/>
              </w:rPr>
              <w:t xml:space="preserve">  (7)</w:t>
            </w:r>
          </w:p>
        </w:tc>
        <w:tc>
          <w:tcPr>
            <w:tcW w:w="637" w:type="dxa"/>
            <w:tcBorders>
              <w:top w:val="nil"/>
              <w:left w:val="nil"/>
              <w:bottom w:val="nil"/>
              <w:right w:val="nil"/>
            </w:tcBorders>
            <w:shd w:val="clear" w:color="000000" w:fill="FFFFFF"/>
            <w:noWrap/>
            <w:vAlign w:val="bottom"/>
            <w:hideMark/>
          </w:tcPr>
          <w:p w14:paraId="06DEB152" w14:textId="77777777" w:rsidR="00C45DEE" w:rsidRPr="00C45DEE" w:rsidRDefault="00C45DEE" w:rsidP="00C45DEE">
            <w:pPr>
              <w:jc w:val="center"/>
              <w:rPr>
                <w:sz w:val="10"/>
                <w:szCs w:val="10"/>
                <w:lang w:val="es-CO" w:eastAsia="es-CO"/>
              </w:rPr>
            </w:pPr>
            <w:r w:rsidRPr="00C45DEE">
              <w:rPr>
                <w:sz w:val="10"/>
                <w:szCs w:val="10"/>
                <w:lang w:val="es-CO" w:eastAsia="es-CO"/>
              </w:rPr>
              <w:t>2017</w:t>
            </w:r>
          </w:p>
        </w:tc>
        <w:tc>
          <w:tcPr>
            <w:tcW w:w="624" w:type="dxa"/>
            <w:tcBorders>
              <w:top w:val="nil"/>
              <w:left w:val="nil"/>
              <w:bottom w:val="nil"/>
              <w:right w:val="nil"/>
            </w:tcBorders>
            <w:shd w:val="clear" w:color="000000" w:fill="FFFFFF"/>
            <w:noWrap/>
            <w:vAlign w:val="bottom"/>
            <w:hideMark/>
          </w:tcPr>
          <w:p w14:paraId="28453BF5" w14:textId="77777777" w:rsidR="00C45DEE" w:rsidRPr="00C45DEE" w:rsidRDefault="00C45DEE" w:rsidP="00C45DEE">
            <w:pPr>
              <w:jc w:val="center"/>
              <w:rPr>
                <w:sz w:val="10"/>
                <w:szCs w:val="10"/>
                <w:lang w:val="es-CO" w:eastAsia="es-CO"/>
              </w:rPr>
            </w:pPr>
            <w:r w:rsidRPr="00C45DEE">
              <w:rPr>
                <w:sz w:val="10"/>
                <w:szCs w:val="10"/>
                <w:lang w:val="es-CO" w:eastAsia="es-CO"/>
              </w:rPr>
              <w:t xml:space="preserve">             6 </w:t>
            </w:r>
          </w:p>
        </w:tc>
        <w:tc>
          <w:tcPr>
            <w:tcW w:w="443" w:type="dxa"/>
            <w:tcBorders>
              <w:top w:val="nil"/>
              <w:left w:val="nil"/>
              <w:bottom w:val="nil"/>
              <w:right w:val="nil"/>
            </w:tcBorders>
            <w:shd w:val="clear" w:color="000000" w:fill="FFFFFF"/>
            <w:noWrap/>
            <w:vAlign w:val="bottom"/>
            <w:hideMark/>
          </w:tcPr>
          <w:p w14:paraId="0319DD15" w14:textId="77777777" w:rsidR="00C45DEE" w:rsidRPr="00C45DEE" w:rsidRDefault="00C45DEE" w:rsidP="00C45DEE">
            <w:pPr>
              <w:jc w:val="center"/>
              <w:rPr>
                <w:sz w:val="10"/>
                <w:szCs w:val="10"/>
                <w:lang w:val="es-CO" w:eastAsia="es-CO"/>
              </w:rPr>
            </w:pPr>
            <w:r w:rsidRPr="00C45DEE">
              <w:rPr>
                <w:sz w:val="10"/>
                <w:szCs w:val="10"/>
                <w:lang w:val="es-CO" w:eastAsia="es-CO"/>
              </w:rPr>
              <w:t xml:space="preserve">         40 </w:t>
            </w:r>
          </w:p>
        </w:tc>
        <w:tc>
          <w:tcPr>
            <w:tcW w:w="832" w:type="dxa"/>
            <w:tcBorders>
              <w:top w:val="nil"/>
              <w:left w:val="nil"/>
              <w:bottom w:val="nil"/>
              <w:right w:val="nil"/>
            </w:tcBorders>
            <w:shd w:val="clear" w:color="000000" w:fill="FFFFFF"/>
            <w:noWrap/>
            <w:vAlign w:val="bottom"/>
            <w:hideMark/>
          </w:tcPr>
          <w:p w14:paraId="12430F27" w14:textId="77777777" w:rsidR="00C45DEE" w:rsidRPr="00C45DEE" w:rsidRDefault="00C45DEE" w:rsidP="00C45DEE">
            <w:pPr>
              <w:jc w:val="right"/>
              <w:rPr>
                <w:sz w:val="10"/>
                <w:szCs w:val="10"/>
                <w:lang w:val="es-CO" w:eastAsia="es-CO"/>
              </w:rPr>
            </w:pPr>
            <w:r w:rsidRPr="00C45DEE">
              <w:rPr>
                <w:sz w:val="10"/>
                <w:szCs w:val="10"/>
                <w:lang w:val="es-CO" w:eastAsia="es-CO"/>
              </w:rPr>
              <w:t xml:space="preserve">           5.590.280 </w:t>
            </w:r>
          </w:p>
        </w:tc>
        <w:tc>
          <w:tcPr>
            <w:tcW w:w="737" w:type="dxa"/>
            <w:tcBorders>
              <w:top w:val="nil"/>
              <w:left w:val="nil"/>
              <w:bottom w:val="nil"/>
              <w:right w:val="nil"/>
            </w:tcBorders>
            <w:shd w:val="clear" w:color="000000" w:fill="FFFFFF"/>
            <w:noWrap/>
            <w:vAlign w:val="bottom"/>
            <w:hideMark/>
          </w:tcPr>
          <w:p w14:paraId="31A8F834" w14:textId="77777777" w:rsidR="00C45DEE" w:rsidRPr="00C45DEE" w:rsidRDefault="00C45DEE" w:rsidP="00C45DEE">
            <w:pPr>
              <w:jc w:val="right"/>
              <w:rPr>
                <w:sz w:val="10"/>
                <w:szCs w:val="10"/>
                <w:lang w:val="es-CO" w:eastAsia="es-CO"/>
              </w:rPr>
            </w:pPr>
            <w:r w:rsidRPr="00C45DEE">
              <w:rPr>
                <w:sz w:val="10"/>
                <w:szCs w:val="10"/>
                <w:lang w:val="es-CO" w:eastAsia="es-CO"/>
              </w:rPr>
              <w:t xml:space="preserve">         82.115 </w:t>
            </w:r>
          </w:p>
        </w:tc>
        <w:tc>
          <w:tcPr>
            <w:tcW w:w="803" w:type="dxa"/>
            <w:tcBorders>
              <w:top w:val="nil"/>
              <w:left w:val="nil"/>
              <w:bottom w:val="nil"/>
              <w:right w:val="nil"/>
            </w:tcBorders>
            <w:shd w:val="clear" w:color="000000" w:fill="FFFFFF"/>
            <w:noWrap/>
            <w:vAlign w:val="bottom"/>
            <w:hideMark/>
          </w:tcPr>
          <w:p w14:paraId="3A46B3BD" w14:textId="77777777" w:rsidR="00C45DEE" w:rsidRPr="00C45DEE" w:rsidRDefault="00C45DEE" w:rsidP="00C45DEE">
            <w:pPr>
              <w:jc w:val="right"/>
              <w:rPr>
                <w:sz w:val="10"/>
                <w:szCs w:val="10"/>
                <w:lang w:val="es-CO" w:eastAsia="es-CO"/>
              </w:rPr>
            </w:pPr>
            <w:r w:rsidRPr="00C45DEE">
              <w:rPr>
                <w:sz w:val="10"/>
                <w:szCs w:val="10"/>
                <w:lang w:val="es-CO" w:eastAsia="es-CO"/>
              </w:rPr>
              <w:t xml:space="preserve">          141.623 </w:t>
            </w:r>
          </w:p>
        </w:tc>
        <w:tc>
          <w:tcPr>
            <w:tcW w:w="671" w:type="dxa"/>
            <w:tcBorders>
              <w:top w:val="nil"/>
              <w:left w:val="nil"/>
              <w:bottom w:val="nil"/>
              <w:right w:val="nil"/>
            </w:tcBorders>
            <w:shd w:val="clear" w:color="000000" w:fill="FFFFFF"/>
            <w:noWrap/>
            <w:vAlign w:val="bottom"/>
            <w:hideMark/>
          </w:tcPr>
          <w:p w14:paraId="456A332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163827D2" w14:textId="77777777" w:rsidR="00C45DEE" w:rsidRPr="00C45DEE" w:rsidRDefault="00C45DEE" w:rsidP="00C45DEE">
            <w:pPr>
              <w:jc w:val="right"/>
              <w:rPr>
                <w:sz w:val="10"/>
                <w:szCs w:val="10"/>
                <w:lang w:val="es-CO" w:eastAsia="es-CO"/>
              </w:rPr>
            </w:pPr>
            <w:r w:rsidRPr="00C45DEE">
              <w:rPr>
                <w:sz w:val="10"/>
                <w:szCs w:val="10"/>
                <w:lang w:val="es-CO" w:eastAsia="es-CO"/>
              </w:rPr>
              <w:t xml:space="preserve">               5.814.019 </w:t>
            </w:r>
          </w:p>
        </w:tc>
        <w:tc>
          <w:tcPr>
            <w:tcW w:w="951" w:type="dxa"/>
            <w:tcBorders>
              <w:top w:val="nil"/>
              <w:left w:val="nil"/>
              <w:bottom w:val="nil"/>
              <w:right w:val="nil"/>
            </w:tcBorders>
            <w:shd w:val="clear" w:color="000000" w:fill="FFFFFF"/>
            <w:noWrap/>
            <w:vAlign w:val="bottom"/>
            <w:hideMark/>
          </w:tcPr>
          <w:p w14:paraId="035C6AED" w14:textId="77777777" w:rsidR="00C45DEE" w:rsidRPr="00C45DEE" w:rsidRDefault="00C45DEE" w:rsidP="00C45DEE">
            <w:pPr>
              <w:jc w:val="right"/>
              <w:rPr>
                <w:sz w:val="10"/>
                <w:szCs w:val="10"/>
                <w:lang w:val="es-CO" w:eastAsia="es-CO"/>
              </w:rPr>
            </w:pPr>
            <w:r w:rsidRPr="00C45DEE">
              <w:rPr>
                <w:sz w:val="10"/>
                <w:szCs w:val="10"/>
                <w:lang w:val="es-CO" w:eastAsia="es-CO"/>
              </w:rPr>
              <w:t xml:space="preserve">               8.576.058 </w:t>
            </w:r>
          </w:p>
        </w:tc>
        <w:tc>
          <w:tcPr>
            <w:tcW w:w="903" w:type="dxa"/>
            <w:tcBorders>
              <w:top w:val="nil"/>
              <w:left w:val="nil"/>
              <w:bottom w:val="nil"/>
              <w:right w:val="nil"/>
            </w:tcBorders>
            <w:shd w:val="clear" w:color="000000" w:fill="FFFFFF"/>
            <w:noWrap/>
            <w:vAlign w:val="bottom"/>
            <w:hideMark/>
          </w:tcPr>
          <w:p w14:paraId="0B7EAC17" w14:textId="77777777" w:rsidR="00C45DEE" w:rsidRPr="00C45DEE" w:rsidRDefault="00C45DEE" w:rsidP="00C45DEE">
            <w:pPr>
              <w:jc w:val="right"/>
              <w:rPr>
                <w:sz w:val="10"/>
                <w:szCs w:val="10"/>
                <w:lang w:val="es-CO" w:eastAsia="es-CO"/>
              </w:rPr>
            </w:pPr>
            <w:r w:rsidRPr="00C45DEE">
              <w:rPr>
                <w:sz w:val="10"/>
                <w:szCs w:val="10"/>
                <w:lang w:val="es-CO" w:eastAsia="es-CO"/>
              </w:rPr>
              <w:t xml:space="preserve">          8.576.058 </w:t>
            </w:r>
          </w:p>
        </w:tc>
      </w:tr>
      <w:tr w:rsidR="00C45DEE" w:rsidRPr="00C45DEE" w14:paraId="4D6AD730" w14:textId="77777777" w:rsidTr="00C45DEE">
        <w:trPr>
          <w:trHeight w:val="255"/>
        </w:trPr>
        <w:tc>
          <w:tcPr>
            <w:tcW w:w="1946" w:type="dxa"/>
            <w:gridSpan w:val="2"/>
            <w:tcBorders>
              <w:top w:val="nil"/>
              <w:left w:val="nil"/>
              <w:bottom w:val="nil"/>
              <w:right w:val="nil"/>
            </w:tcBorders>
            <w:shd w:val="clear" w:color="000000" w:fill="FFFFFF"/>
            <w:noWrap/>
            <w:vAlign w:val="bottom"/>
            <w:hideMark/>
          </w:tcPr>
          <w:p w14:paraId="358053F9" w14:textId="77777777" w:rsidR="00C45DEE" w:rsidRPr="00C45DEE" w:rsidRDefault="00C45DEE" w:rsidP="00C45DEE">
            <w:pPr>
              <w:jc w:val="left"/>
              <w:rPr>
                <w:sz w:val="10"/>
                <w:szCs w:val="10"/>
                <w:lang w:val="es-CO" w:eastAsia="es-CO"/>
              </w:rPr>
            </w:pPr>
            <w:r w:rsidRPr="00C45DEE">
              <w:rPr>
                <w:sz w:val="10"/>
                <w:szCs w:val="10"/>
                <w:lang w:val="es-CO" w:eastAsia="es-CO"/>
              </w:rPr>
              <w:t xml:space="preserve">Morichal - Yopal </w:t>
            </w:r>
          </w:p>
        </w:tc>
        <w:tc>
          <w:tcPr>
            <w:tcW w:w="637" w:type="dxa"/>
            <w:tcBorders>
              <w:top w:val="nil"/>
              <w:left w:val="nil"/>
              <w:bottom w:val="nil"/>
              <w:right w:val="nil"/>
            </w:tcBorders>
            <w:shd w:val="clear" w:color="000000" w:fill="FFFFFF"/>
            <w:noWrap/>
            <w:vAlign w:val="bottom"/>
            <w:hideMark/>
          </w:tcPr>
          <w:p w14:paraId="17224EFA" w14:textId="77777777" w:rsidR="00C45DEE" w:rsidRPr="00C45DEE" w:rsidRDefault="00C45DEE" w:rsidP="00C45DEE">
            <w:pPr>
              <w:jc w:val="center"/>
              <w:rPr>
                <w:sz w:val="10"/>
                <w:szCs w:val="10"/>
                <w:lang w:val="es-CO" w:eastAsia="es-CO"/>
              </w:rPr>
            </w:pPr>
            <w:r w:rsidRPr="00C45DEE">
              <w:rPr>
                <w:sz w:val="10"/>
                <w:szCs w:val="10"/>
                <w:lang w:val="es-CO" w:eastAsia="es-CO"/>
              </w:rPr>
              <w:t>2017</w:t>
            </w:r>
          </w:p>
        </w:tc>
        <w:tc>
          <w:tcPr>
            <w:tcW w:w="624" w:type="dxa"/>
            <w:tcBorders>
              <w:top w:val="nil"/>
              <w:left w:val="nil"/>
              <w:bottom w:val="nil"/>
              <w:right w:val="nil"/>
            </w:tcBorders>
            <w:shd w:val="clear" w:color="000000" w:fill="FFFFFF"/>
            <w:noWrap/>
            <w:vAlign w:val="bottom"/>
            <w:hideMark/>
          </w:tcPr>
          <w:p w14:paraId="1A3C864B" w14:textId="77777777" w:rsidR="00C45DEE" w:rsidRPr="00C45DEE" w:rsidRDefault="00C45DEE" w:rsidP="00C45DEE">
            <w:pPr>
              <w:jc w:val="center"/>
              <w:rPr>
                <w:sz w:val="10"/>
                <w:szCs w:val="10"/>
                <w:lang w:val="es-CO" w:eastAsia="es-CO"/>
              </w:rPr>
            </w:pPr>
            <w:r w:rsidRPr="00C45DEE">
              <w:rPr>
                <w:sz w:val="10"/>
                <w:szCs w:val="10"/>
                <w:lang w:val="es-CO" w:eastAsia="es-CO"/>
              </w:rPr>
              <w:t xml:space="preserve">             4 </w:t>
            </w:r>
          </w:p>
        </w:tc>
        <w:tc>
          <w:tcPr>
            <w:tcW w:w="443" w:type="dxa"/>
            <w:tcBorders>
              <w:top w:val="nil"/>
              <w:left w:val="nil"/>
              <w:bottom w:val="nil"/>
              <w:right w:val="nil"/>
            </w:tcBorders>
            <w:shd w:val="clear" w:color="000000" w:fill="FFFFFF"/>
            <w:noWrap/>
            <w:vAlign w:val="bottom"/>
            <w:hideMark/>
          </w:tcPr>
          <w:p w14:paraId="1EF8AAF0"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13 </w:t>
            </w:r>
          </w:p>
        </w:tc>
        <w:tc>
          <w:tcPr>
            <w:tcW w:w="832" w:type="dxa"/>
            <w:tcBorders>
              <w:top w:val="nil"/>
              <w:left w:val="nil"/>
              <w:bottom w:val="nil"/>
              <w:right w:val="nil"/>
            </w:tcBorders>
            <w:shd w:val="clear" w:color="000000" w:fill="FFFFFF"/>
            <w:noWrap/>
            <w:vAlign w:val="bottom"/>
            <w:hideMark/>
          </w:tcPr>
          <w:p w14:paraId="44C27BCC" w14:textId="77777777" w:rsidR="00C45DEE" w:rsidRPr="00C45DEE" w:rsidRDefault="00C45DEE" w:rsidP="00C45DEE">
            <w:pPr>
              <w:jc w:val="right"/>
              <w:rPr>
                <w:sz w:val="10"/>
                <w:szCs w:val="10"/>
                <w:lang w:val="es-CO" w:eastAsia="es-CO"/>
              </w:rPr>
            </w:pPr>
            <w:r w:rsidRPr="00C45DEE">
              <w:rPr>
                <w:sz w:val="10"/>
                <w:szCs w:val="10"/>
                <w:lang w:val="es-CO" w:eastAsia="es-CO"/>
              </w:rPr>
              <w:t xml:space="preserve">              726.254 </w:t>
            </w:r>
          </w:p>
        </w:tc>
        <w:tc>
          <w:tcPr>
            <w:tcW w:w="737" w:type="dxa"/>
            <w:tcBorders>
              <w:top w:val="nil"/>
              <w:left w:val="nil"/>
              <w:bottom w:val="nil"/>
              <w:right w:val="nil"/>
            </w:tcBorders>
            <w:shd w:val="clear" w:color="000000" w:fill="FFFFFF"/>
            <w:noWrap/>
            <w:vAlign w:val="bottom"/>
            <w:hideMark/>
          </w:tcPr>
          <w:p w14:paraId="74142D4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451AEE4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353373F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11F43BE6" w14:textId="77777777" w:rsidR="00C45DEE" w:rsidRPr="00C45DEE" w:rsidRDefault="00C45DEE" w:rsidP="00C45DEE">
            <w:pPr>
              <w:jc w:val="right"/>
              <w:rPr>
                <w:sz w:val="10"/>
                <w:szCs w:val="10"/>
                <w:lang w:val="es-CO" w:eastAsia="es-CO"/>
              </w:rPr>
            </w:pPr>
            <w:r w:rsidRPr="00C45DEE">
              <w:rPr>
                <w:sz w:val="10"/>
                <w:szCs w:val="10"/>
                <w:lang w:val="es-CO" w:eastAsia="es-CO"/>
              </w:rPr>
              <w:t xml:space="preserve">                  726.254 </w:t>
            </w:r>
          </w:p>
        </w:tc>
        <w:tc>
          <w:tcPr>
            <w:tcW w:w="951" w:type="dxa"/>
            <w:tcBorders>
              <w:top w:val="nil"/>
              <w:left w:val="nil"/>
              <w:bottom w:val="nil"/>
              <w:right w:val="nil"/>
            </w:tcBorders>
            <w:shd w:val="clear" w:color="000000" w:fill="FFFFFF"/>
            <w:noWrap/>
            <w:vAlign w:val="bottom"/>
            <w:hideMark/>
          </w:tcPr>
          <w:p w14:paraId="61AA9B61" w14:textId="77777777" w:rsidR="00C45DEE" w:rsidRPr="00C45DEE" w:rsidRDefault="00C45DEE" w:rsidP="00C45DEE">
            <w:pPr>
              <w:jc w:val="right"/>
              <w:rPr>
                <w:sz w:val="10"/>
                <w:szCs w:val="10"/>
                <w:lang w:val="es-CO" w:eastAsia="es-CO"/>
              </w:rPr>
            </w:pPr>
            <w:r w:rsidRPr="00C45DEE">
              <w:rPr>
                <w:sz w:val="10"/>
                <w:szCs w:val="10"/>
                <w:lang w:val="es-CO" w:eastAsia="es-CO"/>
              </w:rPr>
              <w:t xml:space="preserve">               2.821.836 </w:t>
            </w:r>
          </w:p>
        </w:tc>
        <w:tc>
          <w:tcPr>
            <w:tcW w:w="903" w:type="dxa"/>
            <w:tcBorders>
              <w:top w:val="nil"/>
              <w:left w:val="nil"/>
              <w:bottom w:val="nil"/>
              <w:right w:val="nil"/>
            </w:tcBorders>
            <w:shd w:val="clear" w:color="000000" w:fill="FFFFFF"/>
            <w:noWrap/>
            <w:vAlign w:val="bottom"/>
            <w:hideMark/>
          </w:tcPr>
          <w:p w14:paraId="6917B43F" w14:textId="77777777" w:rsidR="00C45DEE" w:rsidRPr="00C45DEE" w:rsidRDefault="00C45DEE" w:rsidP="00C45DEE">
            <w:pPr>
              <w:jc w:val="right"/>
              <w:rPr>
                <w:sz w:val="10"/>
                <w:szCs w:val="10"/>
                <w:lang w:val="es-CO" w:eastAsia="es-CO"/>
              </w:rPr>
            </w:pPr>
            <w:r w:rsidRPr="00C45DEE">
              <w:rPr>
                <w:sz w:val="10"/>
                <w:szCs w:val="10"/>
                <w:lang w:val="es-CO" w:eastAsia="es-CO"/>
              </w:rPr>
              <w:t xml:space="preserve">          2.821.836 </w:t>
            </w:r>
          </w:p>
        </w:tc>
      </w:tr>
      <w:tr w:rsidR="00C45DEE" w:rsidRPr="00C45DEE" w14:paraId="08D82ADD" w14:textId="77777777" w:rsidTr="00C45DEE">
        <w:trPr>
          <w:trHeight w:val="255"/>
        </w:trPr>
        <w:tc>
          <w:tcPr>
            <w:tcW w:w="1946" w:type="dxa"/>
            <w:gridSpan w:val="2"/>
            <w:tcBorders>
              <w:top w:val="nil"/>
              <w:left w:val="nil"/>
              <w:bottom w:val="nil"/>
              <w:right w:val="nil"/>
            </w:tcBorders>
            <w:shd w:val="clear" w:color="000000" w:fill="FFFFFF"/>
            <w:noWrap/>
            <w:vAlign w:val="bottom"/>
            <w:hideMark/>
          </w:tcPr>
          <w:p w14:paraId="16CE2169"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Cusiana</w:t>
            </w:r>
            <w:proofErr w:type="spellEnd"/>
            <w:r w:rsidRPr="00C45DEE">
              <w:rPr>
                <w:sz w:val="10"/>
                <w:szCs w:val="10"/>
                <w:lang w:val="es-CO" w:eastAsia="es-CO"/>
              </w:rPr>
              <w:t xml:space="preserve"> - El Porvenir </w:t>
            </w:r>
          </w:p>
        </w:tc>
        <w:tc>
          <w:tcPr>
            <w:tcW w:w="637" w:type="dxa"/>
            <w:tcBorders>
              <w:top w:val="nil"/>
              <w:left w:val="nil"/>
              <w:bottom w:val="nil"/>
              <w:right w:val="nil"/>
            </w:tcBorders>
            <w:shd w:val="clear" w:color="000000" w:fill="FFFFFF"/>
            <w:noWrap/>
            <w:vAlign w:val="bottom"/>
            <w:hideMark/>
          </w:tcPr>
          <w:p w14:paraId="7CE46BDE" w14:textId="77777777" w:rsidR="00C45DEE" w:rsidRPr="00C45DEE" w:rsidRDefault="00C45DEE" w:rsidP="00C45DEE">
            <w:pPr>
              <w:jc w:val="center"/>
              <w:rPr>
                <w:sz w:val="10"/>
                <w:szCs w:val="10"/>
                <w:lang w:val="es-CO" w:eastAsia="es-CO"/>
              </w:rPr>
            </w:pPr>
            <w:r w:rsidRPr="00C45DEE">
              <w:rPr>
                <w:sz w:val="10"/>
                <w:szCs w:val="10"/>
                <w:lang w:val="es-CO" w:eastAsia="es-CO"/>
              </w:rPr>
              <w:t>2003</w:t>
            </w:r>
          </w:p>
        </w:tc>
        <w:tc>
          <w:tcPr>
            <w:tcW w:w="624" w:type="dxa"/>
            <w:tcBorders>
              <w:top w:val="nil"/>
              <w:left w:val="nil"/>
              <w:bottom w:val="nil"/>
              <w:right w:val="nil"/>
            </w:tcBorders>
            <w:shd w:val="clear" w:color="000000" w:fill="FFFFFF"/>
            <w:noWrap/>
            <w:vAlign w:val="bottom"/>
            <w:hideMark/>
          </w:tcPr>
          <w:p w14:paraId="620B22BA"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20 </w:t>
            </w:r>
          </w:p>
        </w:tc>
        <w:tc>
          <w:tcPr>
            <w:tcW w:w="443" w:type="dxa"/>
            <w:tcBorders>
              <w:top w:val="nil"/>
              <w:left w:val="nil"/>
              <w:bottom w:val="nil"/>
              <w:right w:val="nil"/>
            </w:tcBorders>
            <w:shd w:val="clear" w:color="000000" w:fill="FFFFFF"/>
            <w:noWrap/>
            <w:vAlign w:val="bottom"/>
            <w:hideMark/>
          </w:tcPr>
          <w:p w14:paraId="604015CE" w14:textId="77777777" w:rsidR="00C45DEE" w:rsidRPr="00C45DEE" w:rsidRDefault="00C45DEE" w:rsidP="00C45DEE">
            <w:pPr>
              <w:jc w:val="center"/>
              <w:rPr>
                <w:sz w:val="10"/>
                <w:szCs w:val="10"/>
                <w:lang w:val="es-CO" w:eastAsia="es-CO"/>
              </w:rPr>
            </w:pPr>
            <w:r w:rsidRPr="00C45DEE">
              <w:rPr>
                <w:sz w:val="10"/>
                <w:szCs w:val="10"/>
                <w:lang w:val="es-CO" w:eastAsia="es-CO"/>
              </w:rPr>
              <w:t xml:space="preserve">         33 </w:t>
            </w:r>
          </w:p>
        </w:tc>
        <w:tc>
          <w:tcPr>
            <w:tcW w:w="832" w:type="dxa"/>
            <w:tcBorders>
              <w:top w:val="nil"/>
              <w:left w:val="nil"/>
              <w:bottom w:val="nil"/>
              <w:right w:val="nil"/>
            </w:tcBorders>
            <w:shd w:val="clear" w:color="000000" w:fill="FFFFFF"/>
            <w:noWrap/>
            <w:vAlign w:val="bottom"/>
            <w:hideMark/>
          </w:tcPr>
          <w:p w14:paraId="159170AE" w14:textId="77777777" w:rsidR="00C45DEE" w:rsidRPr="00C45DEE" w:rsidRDefault="00C45DEE" w:rsidP="00C45DEE">
            <w:pPr>
              <w:jc w:val="right"/>
              <w:rPr>
                <w:sz w:val="10"/>
                <w:szCs w:val="10"/>
                <w:lang w:val="es-CO" w:eastAsia="es-CO"/>
              </w:rPr>
            </w:pPr>
            <w:r w:rsidRPr="00C45DEE">
              <w:rPr>
                <w:sz w:val="10"/>
                <w:szCs w:val="10"/>
                <w:lang w:val="es-CO" w:eastAsia="es-CO"/>
              </w:rPr>
              <w:t xml:space="preserve">          15.716.359 </w:t>
            </w:r>
          </w:p>
        </w:tc>
        <w:tc>
          <w:tcPr>
            <w:tcW w:w="737" w:type="dxa"/>
            <w:tcBorders>
              <w:top w:val="nil"/>
              <w:left w:val="nil"/>
              <w:bottom w:val="nil"/>
              <w:right w:val="nil"/>
            </w:tcBorders>
            <w:shd w:val="clear" w:color="000000" w:fill="FFFFFF"/>
            <w:noWrap/>
            <w:vAlign w:val="bottom"/>
            <w:hideMark/>
          </w:tcPr>
          <w:p w14:paraId="079C8BD2" w14:textId="77777777" w:rsidR="00C45DEE" w:rsidRPr="00C45DEE" w:rsidRDefault="00C45DEE" w:rsidP="00C45DEE">
            <w:pPr>
              <w:jc w:val="right"/>
              <w:rPr>
                <w:sz w:val="10"/>
                <w:szCs w:val="10"/>
                <w:lang w:val="es-CO" w:eastAsia="es-CO"/>
              </w:rPr>
            </w:pPr>
            <w:r w:rsidRPr="00C45DEE">
              <w:rPr>
                <w:sz w:val="10"/>
                <w:szCs w:val="10"/>
                <w:lang w:val="es-CO" w:eastAsia="es-CO"/>
              </w:rPr>
              <w:t xml:space="preserve">     1.013.628 </w:t>
            </w:r>
          </w:p>
        </w:tc>
        <w:tc>
          <w:tcPr>
            <w:tcW w:w="803" w:type="dxa"/>
            <w:tcBorders>
              <w:top w:val="nil"/>
              <w:left w:val="nil"/>
              <w:bottom w:val="nil"/>
              <w:right w:val="nil"/>
            </w:tcBorders>
            <w:shd w:val="clear" w:color="000000" w:fill="FFFFFF"/>
            <w:noWrap/>
            <w:vAlign w:val="bottom"/>
            <w:hideMark/>
          </w:tcPr>
          <w:p w14:paraId="1BACAB2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4A2E523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6E15663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45FF427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6CA4C9A2" w14:textId="77777777" w:rsidR="00C45DEE" w:rsidRPr="00C45DEE" w:rsidRDefault="00C45DEE" w:rsidP="00C45DEE">
            <w:pPr>
              <w:jc w:val="right"/>
              <w:rPr>
                <w:sz w:val="10"/>
                <w:szCs w:val="10"/>
                <w:lang w:val="es-CO" w:eastAsia="es-CO"/>
              </w:rPr>
            </w:pPr>
            <w:r w:rsidRPr="00C45DEE">
              <w:rPr>
                <w:sz w:val="10"/>
                <w:szCs w:val="10"/>
                <w:lang w:val="es-CO" w:eastAsia="es-CO"/>
              </w:rPr>
              <w:t xml:space="preserve">        16.729.987 </w:t>
            </w:r>
          </w:p>
        </w:tc>
      </w:tr>
      <w:tr w:rsidR="00C45DEE" w:rsidRPr="00C45DEE" w14:paraId="4CB5E6EF" w14:textId="77777777" w:rsidTr="00C45DEE">
        <w:trPr>
          <w:trHeight w:val="705"/>
        </w:trPr>
        <w:tc>
          <w:tcPr>
            <w:tcW w:w="1946" w:type="dxa"/>
            <w:gridSpan w:val="2"/>
            <w:tcBorders>
              <w:top w:val="nil"/>
              <w:left w:val="nil"/>
              <w:bottom w:val="nil"/>
              <w:right w:val="nil"/>
            </w:tcBorders>
            <w:shd w:val="clear" w:color="000000" w:fill="FFFFFF"/>
            <w:vAlign w:val="center"/>
            <w:hideMark/>
          </w:tcPr>
          <w:p w14:paraId="67F1200C" w14:textId="77777777" w:rsidR="00C45DEE" w:rsidRPr="00C45DEE" w:rsidRDefault="00C45DEE" w:rsidP="00C45DEE">
            <w:pPr>
              <w:jc w:val="left"/>
              <w:rPr>
                <w:sz w:val="10"/>
                <w:szCs w:val="10"/>
                <w:lang w:val="es-CO" w:eastAsia="es-CO"/>
              </w:rPr>
            </w:pPr>
            <w:r w:rsidRPr="00C45DEE">
              <w:rPr>
                <w:sz w:val="10"/>
                <w:szCs w:val="10"/>
                <w:lang w:val="es-CO" w:eastAsia="es-CO"/>
              </w:rPr>
              <w:t xml:space="preserve">Gasoducto de La Sabana </w:t>
            </w:r>
          </w:p>
        </w:tc>
        <w:tc>
          <w:tcPr>
            <w:tcW w:w="637" w:type="dxa"/>
            <w:tcBorders>
              <w:top w:val="nil"/>
              <w:left w:val="nil"/>
              <w:bottom w:val="nil"/>
              <w:right w:val="nil"/>
            </w:tcBorders>
            <w:shd w:val="clear" w:color="000000" w:fill="FFFFFF"/>
            <w:vAlign w:val="center"/>
            <w:hideMark/>
          </w:tcPr>
          <w:p w14:paraId="28675C4E" w14:textId="77777777" w:rsidR="00C45DEE" w:rsidRPr="00C45DEE" w:rsidRDefault="00C45DEE" w:rsidP="00C45DEE">
            <w:pPr>
              <w:jc w:val="center"/>
              <w:rPr>
                <w:sz w:val="10"/>
                <w:szCs w:val="10"/>
                <w:lang w:val="es-CO" w:eastAsia="es-CO"/>
              </w:rPr>
            </w:pPr>
            <w:r w:rsidRPr="00C45DEE">
              <w:rPr>
                <w:sz w:val="10"/>
                <w:szCs w:val="10"/>
                <w:lang w:val="es-CO" w:eastAsia="es-CO"/>
              </w:rPr>
              <w:t>1999-2006</w:t>
            </w:r>
          </w:p>
        </w:tc>
        <w:tc>
          <w:tcPr>
            <w:tcW w:w="624" w:type="dxa"/>
            <w:tcBorders>
              <w:top w:val="nil"/>
              <w:left w:val="nil"/>
              <w:bottom w:val="nil"/>
              <w:right w:val="nil"/>
            </w:tcBorders>
            <w:shd w:val="clear" w:color="000000" w:fill="FFFFFF"/>
            <w:vAlign w:val="center"/>
            <w:hideMark/>
          </w:tcPr>
          <w:p w14:paraId="204CDE0D"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20, 14, </w:t>
            </w:r>
            <w:r w:rsidRPr="00C45DEE">
              <w:rPr>
                <w:sz w:val="10"/>
                <w:szCs w:val="10"/>
                <w:lang w:val="es-CO" w:eastAsia="es-CO"/>
              </w:rPr>
              <w:br/>
              <w:t xml:space="preserve">10, 8, 4 </w:t>
            </w:r>
          </w:p>
        </w:tc>
        <w:tc>
          <w:tcPr>
            <w:tcW w:w="443" w:type="dxa"/>
            <w:tcBorders>
              <w:top w:val="nil"/>
              <w:left w:val="nil"/>
              <w:bottom w:val="nil"/>
              <w:right w:val="nil"/>
            </w:tcBorders>
            <w:shd w:val="clear" w:color="000000" w:fill="FFFFFF"/>
            <w:vAlign w:val="center"/>
            <w:hideMark/>
          </w:tcPr>
          <w:p w14:paraId="3FEF57AA"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146 </w:t>
            </w:r>
          </w:p>
        </w:tc>
        <w:tc>
          <w:tcPr>
            <w:tcW w:w="832" w:type="dxa"/>
            <w:tcBorders>
              <w:top w:val="nil"/>
              <w:left w:val="nil"/>
              <w:bottom w:val="nil"/>
              <w:right w:val="nil"/>
            </w:tcBorders>
            <w:shd w:val="clear" w:color="000000" w:fill="FFFFFF"/>
            <w:vAlign w:val="center"/>
            <w:hideMark/>
          </w:tcPr>
          <w:p w14:paraId="5C02DE69" w14:textId="77777777" w:rsidR="00C45DEE" w:rsidRPr="00C45DEE" w:rsidRDefault="00C45DEE" w:rsidP="00C45DEE">
            <w:pPr>
              <w:jc w:val="right"/>
              <w:rPr>
                <w:sz w:val="10"/>
                <w:szCs w:val="10"/>
                <w:lang w:val="es-CO" w:eastAsia="es-CO"/>
              </w:rPr>
            </w:pPr>
            <w:r w:rsidRPr="00C45DEE">
              <w:rPr>
                <w:sz w:val="10"/>
                <w:szCs w:val="10"/>
                <w:lang w:val="es-CO" w:eastAsia="es-CO"/>
              </w:rPr>
              <w:t xml:space="preserve">          18.922.710 </w:t>
            </w:r>
          </w:p>
        </w:tc>
        <w:tc>
          <w:tcPr>
            <w:tcW w:w="737" w:type="dxa"/>
            <w:tcBorders>
              <w:top w:val="nil"/>
              <w:left w:val="nil"/>
              <w:bottom w:val="nil"/>
              <w:right w:val="nil"/>
            </w:tcBorders>
            <w:shd w:val="clear" w:color="000000" w:fill="FFFFFF"/>
            <w:vAlign w:val="center"/>
            <w:hideMark/>
          </w:tcPr>
          <w:p w14:paraId="751B512F" w14:textId="77777777" w:rsidR="00C45DEE" w:rsidRPr="00C45DEE" w:rsidRDefault="00C45DEE" w:rsidP="00C45DEE">
            <w:pPr>
              <w:jc w:val="right"/>
              <w:rPr>
                <w:sz w:val="10"/>
                <w:szCs w:val="10"/>
                <w:lang w:val="es-CO" w:eastAsia="es-CO"/>
              </w:rPr>
            </w:pPr>
            <w:r w:rsidRPr="00C45DEE">
              <w:rPr>
                <w:sz w:val="10"/>
                <w:szCs w:val="10"/>
                <w:lang w:val="es-CO" w:eastAsia="es-CO"/>
              </w:rPr>
              <w:t xml:space="preserve">   39.046.439 </w:t>
            </w:r>
          </w:p>
        </w:tc>
        <w:tc>
          <w:tcPr>
            <w:tcW w:w="803" w:type="dxa"/>
            <w:tcBorders>
              <w:top w:val="nil"/>
              <w:left w:val="nil"/>
              <w:bottom w:val="nil"/>
              <w:right w:val="nil"/>
            </w:tcBorders>
            <w:shd w:val="clear" w:color="000000" w:fill="FFFFFF"/>
            <w:vAlign w:val="center"/>
            <w:hideMark/>
          </w:tcPr>
          <w:p w14:paraId="34067F9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vAlign w:val="center"/>
            <w:hideMark/>
          </w:tcPr>
          <w:p w14:paraId="785AC0D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vAlign w:val="center"/>
            <w:hideMark/>
          </w:tcPr>
          <w:p w14:paraId="4CA5D0C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vAlign w:val="center"/>
            <w:hideMark/>
          </w:tcPr>
          <w:p w14:paraId="10472AC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153FD408" w14:textId="77777777" w:rsidR="00C45DEE" w:rsidRPr="00C45DEE" w:rsidRDefault="00C45DEE" w:rsidP="00C45DEE">
            <w:pPr>
              <w:jc w:val="right"/>
              <w:rPr>
                <w:sz w:val="10"/>
                <w:szCs w:val="10"/>
                <w:lang w:val="es-CO" w:eastAsia="es-CO"/>
              </w:rPr>
            </w:pPr>
            <w:r w:rsidRPr="00C45DEE">
              <w:rPr>
                <w:sz w:val="10"/>
                <w:szCs w:val="10"/>
                <w:lang w:val="es-CO" w:eastAsia="es-CO"/>
              </w:rPr>
              <w:t xml:space="preserve">        57.969.149 </w:t>
            </w:r>
          </w:p>
        </w:tc>
      </w:tr>
      <w:tr w:rsidR="00C45DEE" w:rsidRPr="00C45DEE" w14:paraId="33C501AB" w14:textId="77777777" w:rsidTr="00C45DEE">
        <w:trPr>
          <w:trHeight w:val="255"/>
        </w:trPr>
        <w:tc>
          <w:tcPr>
            <w:tcW w:w="1946" w:type="dxa"/>
            <w:gridSpan w:val="2"/>
            <w:tcBorders>
              <w:top w:val="nil"/>
              <w:left w:val="nil"/>
              <w:bottom w:val="nil"/>
              <w:right w:val="nil"/>
            </w:tcBorders>
            <w:shd w:val="clear" w:color="000000" w:fill="FFFFFF"/>
            <w:noWrap/>
            <w:vAlign w:val="bottom"/>
            <w:hideMark/>
          </w:tcPr>
          <w:p w14:paraId="79694938"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637" w:type="dxa"/>
            <w:tcBorders>
              <w:top w:val="nil"/>
              <w:left w:val="nil"/>
              <w:bottom w:val="nil"/>
              <w:right w:val="nil"/>
            </w:tcBorders>
            <w:shd w:val="clear" w:color="000000" w:fill="FFFFFF"/>
            <w:noWrap/>
            <w:vAlign w:val="bottom"/>
            <w:hideMark/>
          </w:tcPr>
          <w:p w14:paraId="572AE6D9"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624" w:type="dxa"/>
            <w:tcBorders>
              <w:top w:val="nil"/>
              <w:left w:val="nil"/>
              <w:bottom w:val="nil"/>
              <w:right w:val="nil"/>
            </w:tcBorders>
            <w:shd w:val="clear" w:color="000000" w:fill="FFFFFF"/>
            <w:noWrap/>
            <w:vAlign w:val="bottom"/>
            <w:hideMark/>
          </w:tcPr>
          <w:p w14:paraId="23E6F644"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443" w:type="dxa"/>
            <w:tcBorders>
              <w:top w:val="nil"/>
              <w:left w:val="nil"/>
              <w:bottom w:val="nil"/>
              <w:right w:val="nil"/>
            </w:tcBorders>
            <w:shd w:val="clear" w:color="000000" w:fill="FFFFFF"/>
            <w:noWrap/>
            <w:vAlign w:val="bottom"/>
            <w:hideMark/>
          </w:tcPr>
          <w:p w14:paraId="6E82439A"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832" w:type="dxa"/>
            <w:tcBorders>
              <w:top w:val="nil"/>
              <w:left w:val="nil"/>
              <w:bottom w:val="nil"/>
              <w:right w:val="nil"/>
            </w:tcBorders>
            <w:shd w:val="clear" w:color="000000" w:fill="FFFFFF"/>
            <w:noWrap/>
            <w:vAlign w:val="bottom"/>
            <w:hideMark/>
          </w:tcPr>
          <w:p w14:paraId="16684DEE"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737" w:type="dxa"/>
            <w:tcBorders>
              <w:top w:val="nil"/>
              <w:left w:val="nil"/>
              <w:bottom w:val="nil"/>
              <w:right w:val="nil"/>
            </w:tcBorders>
            <w:shd w:val="clear" w:color="000000" w:fill="FFFFFF"/>
            <w:noWrap/>
            <w:vAlign w:val="bottom"/>
            <w:hideMark/>
          </w:tcPr>
          <w:p w14:paraId="3A8254FD"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803" w:type="dxa"/>
            <w:tcBorders>
              <w:top w:val="nil"/>
              <w:left w:val="nil"/>
              <w:bottom w:val="nil"/>
              <w:right w:val="nil"/>
            </w:tcBorders>
            <w:shd w:val="clear" w:color="000000" w:fill="FFFFFF"/>
            <w:noWrap/>
            <w:vAlign w:val="bottom"/>
            <w:hideMark/>
          </w:tcPr>
          <w:p w14:paraId="35034A39"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671" w:type="dxa"/>
            <w:tcBorders>
              <w:top w:val="nil"/>
              <w:left w:val="nil"/>
              <w:bottom w:val="nil"/>
              <w:right w:val="nil"/>
            </w:tcBorders>
            <w:shd w:val="clear" w:color="000000" w:fill="FFFFFF"/>
            <w:noWrap/>
            <w:vAlign w:val="bottom"/>
            <w:hideMark/>
          </w:tcPr>
          <w:p w14:paraId="5A433E27"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bottom"/>
            <w:hideMark/>
          </w:tcPr>
          <w:p w14:paraId="60B44904"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bottom"/>
            <w:hideMark/>
          </w:tcPr>
          <w:p w14:paraId="7F61F90A"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6C9BE59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r>
      <w:tr w:rsidR="00C45DEE" w:rsidRPr="00C45DEE" w14:paraId="0B5F27CE"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27DDCF2B" w14:textId="77777777" w:rsidR="00C45DEE" w:rsidRPr="00C45DEE" w:rsidRDefault="00C45DEE" w:rsidP="00C45DEE">
            <w:pPr>
              <w:jc w:val="left"/>
              <w:rPr>
                <w:b/>
                <w:bCs/>
                <w:sz w:val="10"/>
                <w:szCs w:val="10"/>
                <w:lang w:val="es-CO" w:eastAsia="es-CO"/>
              </w:rPr>
            </w:pPr>
            <w:r w:rsidRPr="00C45DEE">
              <w:rPr>
                <w:b/>
                <w:bCs/>
                <w:sz w:val="10"/>
                <w:szCs w:val="10"/>
                <w:lang w:val="es-CO" w:eastAsia="es-CO"/>
              </w:rPr>
              <w:t xml:space="preserve">Gasoductos ramales </w:t>
            </w:r>
          </w:p>
        </w:tc>
        <w:tc>
          <w:tcPr>
            <w:tcW w:w="637" w:type="dxa"/>
            <w:tcBorders>
              <w:top w:val="nil"/>
              <w:left w:val="nil"/>
              <w:bottom w:val="nil"/>
              <w:right w:val="nil"/>
            </w:tcBorders>
            <w:shd w:val="clear" w:color="000000" w:fill="FFFFFF"/>
            <w:noWrap/>
            <w:vAlign w:val="bottom"/>
            <w:hideMark/>
          </w:tcPr>
          <w:p w14:paraId="03617A7E"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624" w:type="dxa"/>
            <w:tcBorders>
              <w:top w:val="nil"/>
              <w:left w:val="nil"/>
              <w:bottom w:val="nil"/>
              <w:right w:val="nil"/>
            </w:tcBorders>
            <w:shd w:val="clear" w:color="000000" w:fill="FFFFFF"/>
            <w:noWrap/>
            <w:vAlign w:val="bottom"/>
            <w:hideMark/>
          </w:tcPr>
          <w:p w14:paraId="4DA4ED65"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443" w:type="dxa"/>
            <w:tcBorders>
              <w:top w:val="nil"/>
              <w:left w:val="nil"/>
              <w:bottom w:val="nil"/>
              <w:right w:val="nil"/>
            </w:tcBorders>
            <w:shd w:val="clear" w:color="000000" w:fill="FFFFFF"/>
            <w:noWrap/>
            <w:vAlign w:val="bottom"/>
            <w:hideMark/>
          </w:tcPr>
          <w:p w14:paraId="4B340951"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832" w:type="dxa"/>
            <w:tcBorders>
              <w:top w:val="nil"/>
              <w:left w:val="nil"/>
              <w:bottom w:val="nil"/>
              <w:right w:val="nil"/>
            </w:tcBorders>
            <w:shd w:val="clear" w:color="000000" w:fill="FFFFFF"/>
            <w:noWrap/>
            <w:vAlign w:val="bottom"/>
            <w:hideMark/>
          </w:tcPr>
          <w:p w14:paraId="26564929"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81.546.574 </w:t>
            </w:r>
          </w:p>
        </w:tc>
        <w:tc>
          <w:tcPr>
            <w:tcW w:w="737" w:type="dxa"/>
            <w:tcBorders>
              <w:top w:val="nil"/>
              <w:left w:val="nil"/>
              <w:bottom w:val="nil"/>
              <w:right w:val="nil"/>
            </w:tcBorders>
            <w:shd w:val="clear" w:color="000000" w:fill="FFFFFF"/>
            <w:noWrap/>
            <w:vAlign w:val="bottom"/>
            <w:hideMark/>
          </w:tcPr>
          <w:p w14:paraId="5741707A"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0484D636"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771A7994"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4DB72A29"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7.182.093 </w:t>
            </w:r>
          </w:p>
        </w:tc>
        <w:tc>
          <w:tcPr>
            <w:tcW w:w="951" w:type="dxa"/>
            <w:tcBorders>
              <w:top w:val="nil"/>
              <w:left w:val="nil"/>
              <w:bottom w:val="nil"/>
              <w:right w:val="nil"/>
            </w:tcBorders>
            <w:shd w:val="clear" w:color="000000" w:fill="FFFFFF"/>
            <w:noWrap/>
            <w:vAlign w:val="bottom"/>
            <w:hideMark/>
          </w:tcPr>
          <w:p w14:paraId="06D9496E"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12.913.385 </w:t>
            </w:r>
          </w:p>
        </w:tc>
        <w:tc>
          <w:tcPr>
            <w:tcW w:w="903" w:type="dxa"/>
            <w:tcBorders>
              <w:top w:val="nil"/>
              <w:left w:val="nil"/>
              <w:bottom w:val="nil"/>
              <w:right w:val="nil"/>
            </w:tcBorders>
            <w:shd w:val="clear" w:color="000000" w:fill="FFFFFF"/>
            <w:noWrap/>
            <w:vAlign w:val="bottom"/>
            <w:hideMark/>
          </w:tcPr>
          <w:p w14:paraId="58E2AEF7"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87.277.867 </w:t>
            </w:r>
          </w:p>
        </w:tc>
      </w:tr>
      <w:tr w:rsidR="00C45DEE" w:rsidRPr="00C45DEE" w14:paraId="22C7EA63" w14:textId="77777777" w:rsidTr="00C45DEE">
        <w:trPr>
          <w:trHeight w:val="255"/>
        </w:trPr>
        <w:tc>
          <w:tcPr>
            <w:tcW w:w="1946" w:type="dxa"/>
            <w:gridSpan w:val="2"/>
            <w:tcBorders>
              <w:top w:val="nil"/>
              <w:left w:val="nil"/>
              <w:bottom w:val="nil"/>
              <w:right w:val="nil"/>
            </w:tcBorders>
            <w:shd w:val="clear" w:color="000000" w:fill="FFFFFF"/>
            <w:noWrap/>
            <w:vAlign w:val="bottom"/>
            <w:hideMark/>
          </w:tcPr>
          <w:p w14:paraId="5C86B6CB"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637" w:type="dxa"/>
            <w:tcBorders>
              <w:top w:val="nil"/>
              <w:left w:val="nil"/>
              <w:bottom w:val="nil"/>
              <w:right w:val="nil"/>
            </w:tcBorders>
            <w:shd w:val="clear" w:color="000000" w:fill="FFFFFF"/>
            <w:noWrap/>
            <w:vAlign w:val="bottom"/>
            <w:hideMark/>
          </w:tcPr>
          <w:p w14:paraId="371F62FD"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624" w:type="dxa"/>
            <w:tcBorders>
              <w:top w:val="nil"/>
              <w:left w:val="nil"/>
              <w:bottom w:val="nil"/>
              <w:right w:val="nil"/>
            </w:tcBorders>
            <w:shd w:val="clear" w:color="000000" w:fill="FFFFFF"/>
            <w:noWrap/>
            <w:vAlign w:val="bottom"/>
            <w:hideMark/>
          </w:tcPr>
          <w:p w14:paraId="4A254433"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443" w:type="dxa"/>
            <w:tcBorders>
              <w:top w:val="nil"/>
              <w:left w:val="nil"/>
              <w:bottom w:val="nil"/>
              <w:right w:val="nil"/>
            </w:tcBorders>
            <w:shd w:val="clear" w:color="000000" w:fill="FFFFFF"/>
            <w:noWrap/>
            <w:vAlign w:val="bottom"/>
            <w:hideMark/>
          </w:tcPr>
          <w:p w14:paraId="12B62C86"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832" w:type="dxa"/>
            <w:tcBorders>
              <w:top w:val="nil"/>
              <w:left w:val="nil"/>
              <w:bottom w:val="nil"/>
              <w:right w:val="nil"/>
            </w:tcBorders>
            <w:shd w:val="clear" w:color="000000" w:fill="FFFFFF"/>
            <w:noWrap/>
            <w:vAlign w:val="bottom"/>
            <w:hideMark/>
          </w:tcPr>
          <w:p w14:paraId="71D6DBE8" w14:textId="77777777" w:rsidR="00C45DEE" w:rsidRPr="00C45DEE" w:rsidRDefault="00C45DEE" w:rsidP="00C45DEE">
            <w:pPr>
              <w:jc w:val="right"/>
              <w:rPr>
                <w:b/>
                <w:bCs/>
                <w:sz w:val="10"/>
                <w:szCs w:val="10"/>
                <w:lang w:val="es-CO" w:eastAsia="es-CO"/>
              </w:rPr>
            </w:pPr>
            <w:r w:rsidRPr="00C45DEE">
              <w:rPr>
                <w:b/>
                <w:bCs/>
                <w:sz w:val="10"/>
                <w:szCs w:val="10"/>
                <w:lang w:val="es-CO" w:eastAsia="es-CO"/>
              </w:rPr>
              <w:t> </w:t>
            </w:r>
          </w:p>
        </w:tc>
        <w:tc>
          <w:tcPr>
            <w:tcW w:w="737" w:type="dxa"/>
            <w:tcBorders>
              <w:top w:val="nil"/>
              <w:left w:val="nil"/>
              <w:bottom w:val="nil"/>
              <w:right w:val="nil"/>
            </w:tcBorders>
            <w:shd w:val="clear" w:color="000000" w:fill="FFFFFF"/>
            <w:noWrap/>
            <w:vAlign w:val="bottom"/>
            <w:hideMark/>
          </w:tcPr>
          <w:p w14:paraId="5ABF3B35" w14:textId="77777777" w:rsidR="00C45DEE" w:rsidRPr="00C45DEE" w:rsidRDefault="00C45DEE" w:rsidP="00C45DEE">
            <w:pPr>
              <w:jc w:val="right"/>
              <w:rPr>
                <w:b/>
                <w:bCs/>
                <w:sz w:val="10"/>
                <w:szCs w:val="10"/>
                <w:lang w:val="es-CO" w:eastAsia="es-CO"/>
              </w:rPr>
            </w:pPr>
            <w:r w:rsidRPr="00C45DEE">
              <w:rPr>
                <w:b/>
                <w:bCs/>
                <w:sz w:val="10"/>
                <w:szCs w:val="10"/>
                <w:lang w:val="es-CO" w:eastAsia="es-CO"/>
              </w:rPr>
              <w:t> </w:t>
            </w:r>
          </w:p>
        </w:tc>
        <w:tc>
          <w:tcPr>
            <w:tcW w:w="803" w:type="dxa"/>
            <w:tcBorders>
              <w:top w:val="nil"/>
              <w:left w:val="nil"/>
              <w:bottom w:val="nil"/>
              <w:right w:val="nil"/>
            </w:tcBorders>
            <w:shd w:val="clear" w:color="000000" w:fill="FFFFFF"/>
            <w:noWrap/>
            <w:vAlign w:val="bottom"/>
            <w:hideMark/>
          </w:tcPr>
          <w:p w14:paraId="754F37B1" w14:textId="77777777" w:rsidR="00C45DEE" w:rsidRPr="00C45DEE" w:rsidRDefault="00C45DEE" w:rsidP="00C45DEE">
            <w:pPr>
              <w:jc w:val="right"/>
              <w:rPr>
                <w:b/>
                <w:bCs/>
                <w:sz w:val="10"/>
                <w:szCs w:val="10"/>
                <w:lang w:val="es-CO" w:eastAsia="es-CO"/>
              </w:rPr>
            </w:pPr>
            <w:r w:rsidRPr="00C45DEE">
              <w:rPr>
                <w:b/>
                <w:bCs/>
                <w:sz w:val="10"/>
                <w:szCs w:val="10"/>
                <w:lang w:val="es-CO" w:eastAsia="es-CO"/>
              </w:rPr>
              <w:t> </w:t>
            </w:r>
          </w:p>
        </w:tc>
        <w:tc>
          <w:tcPr>
            <w:tcW w:w="671" w:type="dxa"/>
            <w:tcBorders>
              <w:top w:val="nil"/>
              <w:left w:val="nil"/>
              <w:bottom w:val="nil"/>
              <w:right w:val="nil"/>
            </w:tcBorders>
            <w:shd w:val="clear" w:color="000000" w:fill="FFFFFF"/>
            <w:noWrap/>
            <w:vAlign w:val="bottom"/>
            <w:hideMark/>
          </w:tcPr>
          <w:p w14:paraId="7B188087" w14:textId="77777777" w:rsidR="00C45DEE" w:rsidRPr="00C45DEE" w:rsidRDefault="00C45DEE" w:rsidP="00C45DEE">
            <w:pPr>
              <w:jc w:val="right"/>
              <w:rPr>
                <w:b/>
                <w:bCs/>
                <w:sz w:val="10"/>
                <w:szCs w:val="10"/>
                <w:lang w:val="es-CO" w:eastAsia="es-CO"/>
              </w:rPr>
            </w:pPr>
            <w:r w:rsidRPr="00C45DEE">
              <w:rPr>
                <w:b/>
                <w:bCs/>
                <w:sz w:val="10"/>
                <w:szCs w:val="10"/>
                <w:lang w:val="es-CO" w:eastAsia="es-CO"/>
              </w:rPr>
              <w:t> </w:t>
            </w:r>
          </w:p>
        </w:tc>
        <w:tc>
          <w:tcPr>
            <w:tcW w:w="951" w:type="dxa"/>
            <w:tcBorders>
              <w:top w:val="nil"/>
              <w:left w:val="nil"/>
              <w:bottom w:val="nil"/>
              <w:right w:val="nil"/>
            </w:tcBorders>
            <w:shd w:val="clear" w:color="000000" w:fill="FFFFFF"/>
            <w:noWrap/>
            <w:vAlign w:val="bottom"/>
            <w:hideMark/>
          </w:tcPr>
          <w:p w14:paraId="7607A55D" w14:textId="77777777" w:rsidR="00C45DEE" w:rsidRPr="00C45DEE" w:rsidRDefault="00C45DEE" w:rsidP="00C45DEE">
            <w:pPr>
              <w:jc w:val="right"/>
              <w:rPr>
                <w:b/>
                <w:bCs/>
                <w:sz w:val="10"/>
                <w:szCs w:val="10"/>
                <w:lang w:val="es-CO" w:eastAsia="es-CO"/>
              </w:rPr>
            </w:pPr>
            <w:r w:rsidRPr="00C45DEE">
              <w:rPr>
                <w:b/>
                <w:bCs/>
                <w:sz w:val="10"/>
                <w:szCs w:val="10"/>
                <w:lang w:val="es-CO" w:eastAsia="es-CO"/>
              </w:rPr>
              <w:t> </w:t>
            </w:r>
          </w:p>
        </w:tc>
        <w:tc>
          <w:tcPr>
            <w:tcW w:w="951" w:type="dxa"/>
            <w:tcBorders>
              <w:top w:val="nil"/>
              <w:left w:val="nil"/>
              <w:bottom w:val="nil"/>
              <w:right w:val="nil"/>
            </w:tcBorders>
            <w:shd w:val="clear" w:color="000000" w:fill="FFFFFF"/>
            <w:noWrap/>
            <w:vAlign w:val="bottom"/>
            <w:hideMark/>
          </w:tcPr>
          <w:p w14:paraId="1E5FD766" w14:textId="77777777" w:rsidR="00C45DEE" w:rsidRPr="00C45DEE" w:rsidRDefault="00C45DEE" w:rsidP="00C45DEE">
            <w:pPr>
              <w:jc w:val="right"/>
              <w:rPr>
                <w:b/>
                <w:bCs/>
                <w:sz w:val="10"/>
                <w:szCs w:val="10"/>
                <w:lang w:val="es-CO" w:eastAsia="es-CO"/>
              </w:rPr>
            </w:pPr>
            <w:r w:rsidRPr="00C45DEE">
              <w:rPr>
                <w:b/>
                <w:bCs/>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5DD72C36" w14:textId="77777777" w:rsidR="00C45DEE" w:rsidRPr="00C45DEE" w:rsidRDefault="00C45DEE" w:rsidP="00C45DEE">
            <w:pPr>
              <w:jc w:val="right"/>
              <w:rPr>
                <w:sz w:val="10"/>
                <w:szCs w:val="10"/>
                <w:lang w:val="es-CO" w:eastAsia="es-CO"/>
              </w:rPr>
            </w:pPr>
            <w:r w:rsidRPr="00C45DEE">
              <w:rPr>
                <w:sz w:val="10"/>
                <w:szCs w:val="10"/>
                <w:lang w:val="es-CO" w:eastAsia="es-CO"/>
              </w:rPr>
              <w:t> </w:t>
            </w:r>
          </w:p>
        </w:tc>
      </w:tr>
      <w:tr w:rsidR="00C45DEE" w:rsidRPr="00C45DEE" w14:paraId="628F12E3" w14:textId="77777777" w:rsidTr="00C45DEE">
        <w:trPr>
          <w:trHeight w:val="255"/>
        </w:trPr>
        <w:tc>
          <w:tcPr>
            <w:tcW w:w="1946" w:type="dxa"/>
            <w:gridSpan w:val="2"/>
            <w:tcBorders>
              <w:top w:val="nil"/>
              <w:left w:val="nil"/>
              <w:bottom w:val="nil"/>
              <w:right w:val="nil"/>
            </w:tcBorders>
            <w:shd w:val="clear" w:color="000000" w:fill="FFFFFF"/>
            <w:noWrap/>
            <w:vAlign w:val="bottom"/>
            <w:hideMark/>
          </w:tcPr>
          <w:p w14:paraId="6A77987A"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637" w:type="dxa"/>
            <w:tcBorders>
              <w:top w:val="nil"/>
              <w:left w:val="nil"/>
              <w:bottom w:val="nil"/>
              <w:right w:val="nil"/>
            </w:tcBorders>
            <w:shd w:val="clear" w:color="000000" w:fill="FFFFFF"/>
            <w:noWrap/>
            <w:vAlign w:val="bottom"/>
            <w:hideMark/>
          </w:tcPr>
          <w:p w14:paraId="09216939"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624" w:type="dxa"/>
            <w:tcBorders>
              <w:top w:val="nil"/>
              <w:left w:val="nil"/>
              <w:bottom w:val="nil"/>
              <w:right w:val="nil"/>
            </w:tcBorders>
            <w:shd w:val="clear" w:color="000000" w:fill="FFFFFF"/>
            <w:noWrap/>
            <w:vAlign w:val="bottom"/>
            <w:hideMark/>
          </w:tcPr>
          <w:p w14:paraId="61CE6E92"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443" w:type="dxa"/>
            <w:tcBorders>
              <w:top w:val="nil"/>
              <w:left w:val="nil"/>
              <w:bottom w:val="nil"/>
              <w:right w:val="nil"/>
            </w:tcBorders>
            <w:shd w:val="clear" w:color="000000" w:fill="FFFFFF"/>
            <w:noWrap/>
            <w:vAlign w:val="bottom"/>
            <w:hideMark/>
          </w:tcPr>
          <w:p w14:paraId="4774C017"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832" w:type="dxa"/>
            <w:tcBorders>
              <w:top w:val="nil"/>
              <w:left w:val="nil"/>
              <w:bottom w:val="nil"/>
              <w:right w:val="nil"/>
            </w:tcBorders>
            <w:shd w:val="clear" w:color="000000" w:fill="FFFFFF"/>
            <w:noWrap/>
            <w:vAlign w:val="bottom"/>
            <w:hideMark/>
          </w:tcPr>
          <w:p w14:paraId="64F9FF28" w14:textId="77777777" w:rsidR="00C45DEE" w:rsidRPr="00C45DEE" w:rsidRDefault="00C45DEE" w:rsidP="00C45DEE">
            <w:pPr>
              <w:jc w:val="right"/>
              <w:rPr>
                <w:b/>
                <w:bCs/>
                <w:sz w:val="10"/>
                <w:szCs w:val="10"/>
                <w:lang w:val="es-CO" w:eastAsia="es-CO"/>
              </w:rPr>
            </w:pPr>
            <w:r w:rsidRPr="00C45DEE">
              <w:rPr>
                <w:b/>
                <w:bCs/>
                <w:sz w:val="10"/>
                <w:szCs w:val="10"/>
                <w:lang w:val="es-CO" w:eastAsia="es-CO"/>
              </w:rPr>
              <w:t> </w:t>
            </w:r>
          </w:p>
        </w:tc>
        <w:tc>
          <w:tcPr>
            <w:tcW w:w="737" w:type="dxa"/>
            <w:tcBorders>
              <w:top w:val="nil"/>
              <w:left w:val="nil"/>
              <w:bottom w:val="nil"/>
              <w:right w:val="nil"/>
            </w:tcBorders>
            <w:shd w:val="clear" w:color="000000" w:fill="FFFFFF"/>
            <w:noWrap/>
            <w:vAlign w:val="bottom"/>
            <w:hideMark/>
          </w:tcPr>
          <w:p w14:paraId="65BE8256" w14:textId="77777777" w:rsidR="00C45DEE" w:rsidRPr="00C45DEE" w:rsidRDefault="00C45DEE" w:rsidP="00C45DEE">
            <w:pPr>
              <w:jc w:val="right"/>
              <w:rPr>
                <w:b/>
                <w:bCs/>
                <w:sz w:val="10"/>
                <w:szCs w:val="10"/>
                <w:lang w:val="es-CO" w:eastAsia="es-CO"/>
              </w:rPr>
            </w:pPr>
            <w:r w:rsidRPr="00C45DEE">
              <w:rPr>
                <w:b/>
                <w:bCs/>
                <w:sz w:val="10"/>
                <w:szCs w:val="10"/>
                <w:lang w:val="es-CO" w:eastAsia="es-CO"/>
              </w:rPr>
              <w:t> </w:t>
            </w:r>
          </w:p>
        </w:tc>
        <w:tc>
          <w:tcPr>
            <w:tcW w:w="803" w:type="dxa"/>
            <w:tcBorders>
              <w:top w:val="nil"/>
              <w:left w:val="nil"/>
              <w:bottom w:val="nil"/>
              <w:right w:val="nil"/>
            </w:tcBorders>
            <w:shd w:val="clear" w:color="000000" w:fill="FFFFFF"/>
            <w:noWrap/>
            <w:vAlign w:val="bottom"/>
            <w:hideMark/>
          </w:tcPr>
          <w:p w14:paraId="589B1128" w14:textId="77777777" w:rsidR="00C45DEE" w:rsidRPr="00C45DEE" w:rsidRDefault="00C45DEE" w:rsidP="00C45DEE">
            <w:pPr>
              <w:jc w:val="right"/>
              <w:rPr>
                <w:b/>
                <w:bCs/>
                <w:sz w:val="10"/>
                <w:szCs w:val="10"/>
                <w:lang w:val="es-CO" w:eastAsia="es-CO"/>
              </w:rPr>
            </w:pPr>
            <w:r w:rsidRPr="00C45DEE">
              <w:rPr>
                <w:b/>
                <w:bCs/>
                <w:sz w:val="10"/>
                <w:szCs w:val="10"/>
                <w:lang w:val="es-CO" w:eastAsia="es-CO"/>
              </w:rPr>
              <w:t> </w:t>
            </w:r>
          </w:p>
        </w:tc>
        <w:tc>
          <w:tcPr>
            <w:tcW w:w="671" w:type="dxa"/>
            <w:tcBorders>
              <w:top w:val="nil"/>
              <w:left w:val="nil"/>
              <w:bottom w:val="nil"/>
              <w:right w:val="nil"/>
            </w:tcBorders>
            <w:shd w:val="clear" w:color="000000" w:fill="FFFFFF"/>
            <w:noWrap/>
            <w:vAlign w:val="bottom"/>
            <w:hideMark/>
          </w:tcPr>
          <w:p w14:paraId="4FEE054B" w14:textId="77777777" w:rsidR="00C45DEE" w:rsidRPr="00C45DEE" w:rsidRDefault="00C45DEE" w:rsidP="00C45DEE">
            <w:pPr>
              <w:jc w:val="right"/>
              <w:rPr>
                <w:b/>
                <w:bCs/>
                <w:sz w:val="10"/>
                <w:szCs w:val="10"/>
                <w:lang w:val="es-CO" w:eastAsia="es-CO"/>
              </w:rPr>
            </w:pPr>
            <w:r w:rsidRPr="00C45DEE">
              <w:rPr>
                <w:b/>
                <w:bCs/>
                <w:sz w:val="10"/>
                <w:szCs w:val="10"/>
                <w:lang w:val="es-CO" w:eastAsia="es-CO"/>
              </w:rPr>
              <w:t> </w:t>
            </w:r>
          </w:p>
        </w:tc>
        <w:tc>
          <w:tcPr>
            <w:tcW w:w="951" w:type="dxa"/>
            <w:tcBorders>
              <w:top w:val="nil"/>
              <w:left w:val="nil"/>
              <w:bottom w:val="nil"/>
              <w:right w:val="nil"/>
            </w:tcBorders>
            <w:shd w:val="clear" w:color="000000" w:fill="FFFFFF"/>
            <w:noWrap/>
            <w:vAlign w:val="bottom"/>
            <w:hideMark/>
          </w:tcPr>
          <w:p w14:paraId="794DFF4F" w14:textId="77777777" w:rsidR="00C45DEE" w:rsidRPr="00C45DEE" w:rsidRDefault="00C45DEE" w:rsidP="00C45DEE">
            <w:pPr>
              <w:jc w:val="right"/>
              <w:rPr>
                <w:b/>
                <w:bCs/>
                <w:sz w:val="10"/>
                <w:szCs w:val="10"/>
                <w:lang w:val="es-CO" w:eastAsia="es-CO"/>
              </w:rPr>
            </w:pPr>
            <w:r w:rsidRPr="00C45DEE">
              <w:rPr>
                <w:b/>
                <w:bCs/>
                <w:sz w:val="10"/>
                <w:szCs w:val="10"/>
                <w:lang w:val="es-CO" w:eastAsia="es-CO"/>
              </w:rPr>
              <w:t> </w:t>
            </w:r>
          </w:p>
        </w:tc>
        <w:tc>
          <w:tcPr>
            <w:tcW w:w="951" w:type="dxa"/>
            <w:tcBorders>
              <w:top w:val="nil"/>
              <w:left w:val="nil"/>
              <w:bottom w:val="nil"/>
              <w:right w:val="nil"/>
            </w:tcBorders>
            <w:shd w:val="clear" w:color="000000" w:fill="FFFFFF"/>
            <w:noWrap/>
            <w:vAlign w:val="bottom"/>
            <w:hideMark/>
          </w:tcPr>
          <w:p w14:paraId="40487D93" w14:textId="77777777" w:rsidR="00C45DEE" w:rsidRPr="00C45DEE" w:rsidRDefault="00C45DEE" w:rsidP="00C45DEE">
            <w:pPr>
              <w:jc w:val="right"/>
              <w:rPr>
                <w:b/>
                <w:bCs/>
                <w:sz w:val="10"/>
                <w:szCs w:val="10"/>
                <w:lang w:val="es-CO" w:eastAsia="es-CO"/>
              </w:rPr>
            </w:pPr>
            <w:r w:rsidRPr="00C45DEE">
              <w:rPr>
                <w:b/>
                <w:bCs/>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38063E41" w14:textId="77777777" w:rsidR="00C45DEE" w:rsidRPr="00C45DEE" w:rsidRDefault="00C45DEE" w:rsidP="00C45DEE">
            <w:pPr>
              <w:jc w:val="right"/>
              <w:rPr>
                <w:sz w:val="10"/>
                <w:szCs w:val="10"/>
                <w:lang w:val="es-CO" w:eastAsia="es-CO"/>
              </w:rPr>
            </w:pPr>
            <w:r w:rsidRPr="00C45DEE">
              <w:rPr>
                <w:sz w:val="10"/>
                <w:szCs w:val="10"/>
                <w:lang w:val="es-CO" w:eastAsia="es-CO"/>
              </w:rPr>
              <w:t> </w:t>
            </w:r>
          </w:p>
        </w:tc>
      </w:tr>
      <w:tr w:rsidR="00C45DEE" w:rsidRPr="00C45DEE" w14:paraId="4AA74106"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25D46F0D" w14:textId="77777777" w:rsidR="00C45DEE" w:rsidRPr="00C45DEE" w:rsidRDefault="00C45DEE" w:rsidP="00C45DEE">
            <w:pPr>
              <w:jc w:val="left"/>
              <w:rPr>
                <w:b/>
                <w:bCs/>
                <w:sz w:val="10"/>
                <w:szCs w:val="10"/>
                <w:lang w:val="es-CO" w:eastAsia="es-CO"/>
              </w:rPr>
            </w:pPr>
            <w:r w:rsidRPr="00C45DEE">
              <w:rPr>
                <w:b/>
                <w:bCs/>
                <w:sz w:val="10"/>
                <w:szCs w:val="10"/>
                <w:lang w:val="es-CO" w:eastAsia="es-CO"/>
              </w:rPr>
              <w:t xml:space="preserve">Ramales Mariquita - Pereira </w:t>
            </w:r>
          </w:p>
        </w:tc>
        <w:tc>
          <w:tcPr>
            <w:tcW w:w="637" w:type="dxa"/>
            <w:tcBorders>
              <w:top w:val="nil"/>
              <w:left w:val="nil"/>
              <w:bottom w:val="nil"/>
              <w:right w:val="nil"/>
            </w:tcBorders>
            <w:shd w:val="clear" w:color="000000" w:fill="FFFFFF"/>
            <w:noWrap/>
            <w:vAlign w:val="bottom"/>
            <w:hideMark/>
          </w:tcPr>
          <w:p w14:paraId="61B4FE5E"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624" w:type="dxa"/>
            <w:tcBorders>
              <w:top w:val="nil"/>
              <w:left w:val="nil"/>
              <w:bottom w:val="nil"/>
              <w:right w:val="nil"/>
            </w:tcBorders>
            <w:shd w:val="clear" w:color="000000" w:fill="FFFFFF"/>
            <w:noWrap/>
            <w:vAlign w:val="bottom"/>
            <w:hideMark/>
          </w:tcPr>
          <w:p w14:paraId="778F4246"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443" w:type="dxa"/>
            <w:tcBorders>
              <w:top w:val="nil"/>
              <w:left w:val="nil"/>
              <w:bottom w:val="nil"/>
              <w:right w:val="nil"/>
            </w:tcBorders>
            <w:shd w:val="clear" w:color="000000" w:fill="FFFFFF"/>
            <w:noWrap/>
            <w:vAlign w:val="bottom"/>
            <w:hideMark/>
          </w:tcPr>
          <w:p w14:paraId="4DEE675F"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832" w:type="dxa"/>
            <w:tcBorders>
              <w:top w:val="nil"/>
              <w:left w:val="nil"/>
              <w:bottom w:val="nil"/>
              <w:right w:val="nil"/>
            </w:tcBorders>
            <w:shd w:val="clear" w:color="000000" w:fill="FFFFFF"/>
            <w:noWrap/>
            <w:vAlign w:val="bottom"/>
            <w:hideMark/>
          </w:tcPr>
          <w:p w14:paraId="4E008FBD"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9.269.928 </w:t>
            </w:r>
          </w:p>
        </w:tc>
        <w:tc>
          <w:tcPr>
            <w:tcW w:w="737" w:type="dxa"/>
            <w:tcBorders>
              <w:top w:val="nil"/>
              <w:left w:val="nil"/>
              <w:bottom w:val="nil"/>
              <w:right w:val="nil"/>
            </w:tcBorders>
            <w:shd w:val="clear" w:color="000000" w:fill="FFFFFF"/>
            <w:noWrap/>
            <w:vAlign w:val="bottom"/>
            <w:hideMark/>
          </w:tcPr>
          <w:p w14:paraId="0697128A"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6CAEF98B"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0FA8394B"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43AAA606"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04AFFB5E"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6E4AE7B0"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9.269.928 </w:t>
            </w:r>
          </w:p>
        </w:tc>
      </w:tr>
      <w:tr w:rsidR="00C45DEE" w:rsidRPr="00C45DEE" w14:paraId="55DC874C"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0D766736" w14:textId="77777777" w:rsidR="00C45DEE" w:rsidRPr="00C45DEE" w:rsidRDefault="00C45DEE" w:rsidP="00C45DEE">
            <w:pPr>
              <w:jc w:val="left"/>
              <w:rPr>
                <w:sz w:val="10"/>
                <w:szCs w:val="10"/>
                <w:lang w:val="es-CO" w:eastAsia="es-CO"/>
              </w:rPr>
            </w:pPr>
            <w:r w:rsidRPr="00C45DEE">
              <w:rPr>
                <w:sz w:val="10"/>
                <w:szCs w:val="10"/>
                <w:lang w:val="es-CO" w:eastAsia="es-CO"/>
              </w:rPr>
              <w:t>Fresno</w:t>
            </w:r>
          </w:p>
        </w:tc>
        <w:tc>
          <w:tcPr>
            <w:tcW w:w="637" w:type="dxa"/>
            <w:tcBorders>
              <w:top w:val="nil"/>
              <w:left w:val="nil"/>
              <w:bottom w:val="nil"/>
              <w:right w:val="nil"/>
            </w:tcBorders>
            <w:shd w:val="clear" w:color="000000" w:fill="FFFFFF"/>
            <w:noWrap/>
            <w:vAlign w:val="bottom"/>
            <w:hideMark/>
          </w:tcPr>
          <w:p w14:paraId="126248E7"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5F9387EE"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39D29046" w14:textId="77777777" w:rsidR="00C45DEE" w:rsidRPr="00C45DEE" w:rsidRDefault="00C45DEE" w:rsidP="00C45DEE">
            <w:pPr>
              <w:jc w:val="center"/>
              <w:rPr>
                <w:sz w:val="10"/>
                <w:szCs w:val="10"/>
                <w:lang w:val="es-CO" w:eastAsia="es-CO"/>
              </w:rPr>
            </w:pPr>
            <w:r w:rsidRPr="00C45DEE">
              <w:rPr>
                <w:sz w:val="10"/>
                <w:szCs w:val="10"/>
                <w:lang w:val="es-CO" w:eastAsia="es-CO"/>
              </w:rPr>
              <w:t xml:space="preserve">           4 </w:t>
            </w:r>
          </w:p>
        </w:tc>
        <w:tc>
          <w:tcPr>
            <w:tcW w:w="832" w:type="dxa"/>
            <w:tcBorders>
              <w:top w:val="nil"/>
              <w:left w:val="nil"/>
              <w:bottom w:val="nil"/>
              <w:right w:val="nil"/>
            </w:tcBorders>
            <w:shd w:val="clear" w:color="000000" w:fill="FFFFFF"/>
            <w:noWrap/>
            <w:vAlign w:val="bottom"/>
            <w:hideMark/>
          </w:tcPr>
          <w:p w14:paraId="5DF5ACF6" w14:textId="77777777" w:rsidR="00C45DEE" w:rsidRPr="00C45DEE" w:rsidRDefault="00C45DEE" w:rsidP="00C45DEE">
            <w:pPr>
              <w:jc w:val="right"/>
              <w:rPr>
                <w:sz w:val="10"/>
                <w:szCs w:val="10"/>
                <w:lang w:val="es-CO" w:eastAsia="es-CO"/>
              </w:rPr>
            </w:pPr>
            <w:r w:rsidRPr="00C45DEE">
              <w:rPr>
                <w:sz w:val="10"/>
                <w:szCs w:val="10"/>
                <w:lang w:val="es-CO" w:eastAsia="es-CO"/>
              </w:rPr>
              <w:t xml:space="preserve">              356.022 </w:t>
            </w:r>
          </w:p>
        </w:tc>
        <w:tc>
          <w:tcPr>
            <w:tcW w:w="737" w:type="dxa"/>
            <w:tcBorders>
              <w:top w:val="nil"/>
              <w:left w:val="nil"/>
              <w:bottom w:val="nil"/>
              <w:right w:val="nil"/>
            </w:tcBorders>
            <w:shd w:val="clear" w:color="000000" w:fill="FFFFFF"/>
            <w:noWrap/>
            <w:vAlign w:val="bottom"/>
            <w:hideMark/>
          </w:tcPr>
          <w:p w14:paraId="34F949E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5A9542B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2B2E375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270E911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74E058C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5DBA79B9" w14:textId="77777777" w:rsidR="00C45DEE" w:rsidRPr="00C45DEE" w:rsidRDefault="00C45DEE" w:rsidP="00C45DEE">
            <w:pPr>
              <w:jc w:val="right"/>
              <w:rPr>
                <w:sz w:val="10"/>
                <w:szCs w:val="10"/>
                <w:lang w:val="es-CO" w:eastAsia="es-CO"/>
              </w:rPr>
            </w:pPr>
            <w:r w:rsidRPr="00C45DEE">
              <w:rPr>
                <w:sz w:val="10"/>
                <w:szCs w:val="10"/>
                <w:lang w:val="es-CO" w:eastAsia="es-CO"/>
              </w:rPr>
              <w:t xml:space="preserve">             356.022 </w:t>
            </w:r>
          </w:p>
        </w:tc>
      </w:tr>
      <w:tr w:rsidR="00C45DEE" w:rsidRPr="00C45DEE" w14:paraId="28942FB7"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083F4754" w14:textId="77777777" w:rsidR="00C45DEE" w:rsidRPr="00C45DEE" w:rsidRDefault="00C45DEE" w:rsidP="00C45DEE">
            <w:pPr>
              <w:jc w:val="left"/>
              <w:rPr>
                <w:sz w:val="10"/>
                <w:szCs w:val="10"/>
                <w:lang w:val="es-CO" w:eastAsia="es-CO"/>
              </w:rPr>
            </w:pPr>
            <w:r w:rsidRPr="00C45DEE">
              <w:rPr>
                <w:sz w:val="10"/>
                <w:szCs w:val="10"/>
                <w:lang w:val="es-CO" w:eastAsia="es-CO"/>
              </w:rPr>
              <w:t>Manzanares</w:t>
            </w:r>
          </w:p>
        </w:tc>
        <w:tc>
          <w:tcPr>
            <w:tcW w:w="637" w:type="dxa"/>
            <w:tcBorders>
              <w:top w:val="nil"/>
              <w:left w:val="nil"/>
              <w:bottom w:val="nil"/>
              <w:right w:val="nil"/>
            </w:tcBorders>
            <w:shd w:val="clear" w:color="000000" w:fill="FFFFFF"/>
            <w:noWrap/>
            <w:vAlign w:val="bottom"/>
            <w:hideMark/>
          </w:tcPr>
          <w:p w14:paraId="7EA01763"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5EAE21CE"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5953CAF4"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19 </w:t>
            </w:r>
          </w:p>
        </w:tc>
        <w:tc>
          <w:tcPr>
            <w:tcW w:w="832" w:type="dxa"/>
            <w:tcBorders>
              <w:top w:val="nil"/>
              <w:left w:val="nil"/>
              <w:bottom w:val="nil"/>
              <w:right w:val="nil"/>
            </w:tcBorders>
            <w:shd w:val="clear" w:color="000000" w:fill="FFFFFF"/>
            <w:noWrap/>
            <w:vAlign w:val="bottom"/>
            <w:hideMark/>
          </w:tcPr>
          <w:p w14:paraId="7E9DDACA" w14:textId="77777777" w:rsidR="00C45DEE" w:rsidRPr="00C45DEE" w:rsidRDefault="00C45DEE" w:rsidP="00C45DEE">
            <w:pPr>
              <w:jc w:val="right"/>
              <w:rPr>
                <w:sz w:val="10"/>
                <w:szCs w:val="10"/>
                <w:lang w:val="es-CO" w:eastAsia="es-CO"/>
              </w:rPr>
            </w:pPr>
            <w:r w:rsidRPr="00C45DEE">
              <w:rPr>
                <w:sz w:val="10"/>
                <w:szCs w:val="10"/>
                <w:lang w:val="es-CO" w:eastAsia="es-CO"/>
              </w:rPr>
              <w:t xml:space="preserve">           1.664.404 </w:t>
            </w:r>
          </w:p>
        </w:tc>
        <w:tc>
          <w:tcPr>
            <w:tcW w:w="737" w:type="dxa"/>
            <w:tcBorders>
              <w:top w:val="nil"/>
              <w:left w:val="nil"/>
              <w:bottom w:val="nil"/>
              <w:right w:val="nil"/>
            </w:tcBorders>
            <w:shd w:val="clear" w:color="000000" w:fill="FFFFFF"/>
            <w:noWrap/>
            <w:vAlign w:val="bottom"/>
            <w:hideMark/>
          </w:tcPr>
          <w:p w14:paraId="08DF63A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7CFEE9A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5A56089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3194D57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35CED23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5A632520" w14:textId="77777777" w:rsidR="00C45DEE" w:rsidRPr="00C45DEE" w:rsidRDefault="00C45DEE" w:rsidP="00C45DEE">
            <w:pPr>
              <w:jc w:val="right"/>
              <w:rPr>
                <w:sz w:val="10"/>
                <w:szCs w:val="10"/>
                <w:lang w:val="es-CO" w:eastAsia="es-CO"/>
              </w:rPr>
            </w:pPr>
            <w:r w:rsidRPr="00C45DEE">
              <w:rPr>
                <w:sz w:val="10"/>
                <w:szCs w:val="10"/>
                <w:lang w:val="es-CO" w:eastAsia="es-CO"/>
              </w:rPr>
              <w:t xml:space="preserve">          1.664.404 </w:t>
            </w:r>
          </w:p>
        </w:tc>
      </w:tr>
      <w:tr w:rsidR="00C45DEE" w:rsidRPr="00C45DEE" w14:paraId="7E045F95"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57F75951"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Herveo</w:t>
            </w:r>
            <w:proofErr w:type="spellEnd"/>
            <w:r w:rsidRPr="00C45DEE">
              <w:rPr>
                <w:sz w:val="10"/>
                <w:szCs w:val="10"/>
                <w:lang w:val="es-CO" w:eastAsia="es-CO"/>
              </w:rPr>
              <w:t xml:space="preserve"> </w:t>
            </w:r>
          </w:p>
        </w:tc>
        <w:tc>
          <w:tcPr>
            <w:tcW w:w="637" w:type="dxa"/>
            <w:tcBorders>
              <w:top w:val="nil"/>
              <w:left w:val="nil"/>
              <w:bottom w:val="nil"/>
              <w:right w:val="nil"/>
            </w:tcBorders>
            <w:shd w:val="clear" w:color="000000" w:fill="FFFFFF"/>
            <w:noWrap/>
            <w:vAlign w:val="bottom"/>
            <w:hideMark/>
          </w:tcPr>
          <w:p w14:paraId="472A7076"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42293842"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42600A34" w14:textId="77777777" w:rsidR="00C45DEE" w:rsidRPr="00C45DEE" w:rsidRDefault="00C45DEE" w:rsidP="00C45DEE">
            <w:pPr>
              <w:jc w:val="center"/>
              <w:rPr>
                <w:sz w:val="10"/>
                <w:szCs w:val="10"/>
                <w:lang w:val="es-CO" w:eastAsia="es-CO"/>
              </w:rPr>
            </w:pPr>
            <w:r w:rsidRPr="00C45DEE">
              <w:rPr>
                <w:sz w:val="10"/>
                <w:szCs w:val="10"/>
                <w:lang w:val="es-CO" w:eastAsia="es-CO"/>
              </w:rPr>
              <w:t xml:space="preserve">           8 </w:t>
            </w:r>
          </w:p>
        </w:tc>
        <w:tc>
          <w:tcPr>
            <w:tcW w:w="832" w:type="dxa"/>
            <w:tcBorders>
              <w:top w:val="nil"/>
              <w:left w:val="nil"/>
              <w:bottom w:val="nil"/>
              <w:right w:val="nil"/>
            </w:tcBorders>
            <w:shd w:val="clear" w:color="000000" w:fill="FFFFFF"/>
            <w:noWrap/>
            <w:vAlign w:val="bottom"/>
            <w:hideMark/>
          </w:tcPr>
          <w:p w14:paraId="797438A4" w14:textId="77777777" w:rsidR="00C45DEE" w:rsidRPr="00C45DEE" w:rsidRDefault="00C45DEE" w:rsidP="00C45DEE">
            <w:pPr>
              <w:jc w:val="right"/>
              <w:rPr>
                <w:sz w:val="10"/>
                <w:szCs w:val="10"/>
                <w:lang w:val="es-CO" w:eastAsia="es-CO"/>
              </w:rPr>
            </w:pPr>
            <w:r w:rsidRPr="00C45DEE">
              <w:rPr>
                <w:sz w:val="10"/>
                <w:szCs w:val="10"/>
                <w:lang w:val="es-CO" w:eastAsia="es-CO"/>
              </w:rPr>
              <w:t xml:space="preserve">              738.746 </w:t>
            </w:r>
          </w:p>
        </w:tc>
        <w:tc>
          <w:tcPr>
            <w:tcW w:w="737" w:type="dxa"/>
            <w:tcBorders>
              <w:top w:val="nil"/>
              <w:left w:val="nil"/>
              <w:bottom w:val="nil"/>
              <w:right w:val="nil"/>
            </w:tcBorders>
            <w:shd w:val="clear" w:color="000000" w:fill="FFFFFF"/>
            <w:noWrap/>
            <w:vAlign w:val="bottom"/>
            <w:hideMark/>
          </w:tcPr>
          <w:p w14:paraId="7AADDDE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7B27616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30D08EF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4C08D4B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09D58BE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60642C4D" w14:textId="77777777" w:rsidR="00C45DEE" w:rsidRPr="00C45DEE" w:rsidRDefault="00C45DEE" w:rsidP="00C45DEE">
            <w:pPr>
              <w:jc w:val="right"/>
              <w:rPr>
                <w:sz w:val="10"/>
                <w:szCs w:val="10"/>
                <w:lang w:val="es-CO" w:eastAsia="es-CO"/>
              </w:rPr>
            </w:pPr>
            <w:r w:rsidRPr="00C45DEE">
              <w:rPr>
                <w:sz w:val="10"/>
                <w:szCs w:val="10"/>
                <w:lang w:val="es-CO" w:eastAsia="es-CO"/>
              </w:rPr>
              <w:t xml:space="preserve">             738.746 </w:t>
            </w:r>
          </w:p>
        </w:tc>
      </w:tr>
      <w:tr w:rsidR="00C45DEE" w:rsidRPr="00C45DEE" w14:paraId="405CAAAB"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08D3E0A0" w14:textId="77777777" w:rsidR="00C45DEE" w:rsidRPr="00C45DEE" w:rsidRDefault="00C45DEE" w:rsidP="00C45DEE">
            <w:pPr>
              <w:jc w:val="left"/>
              <w:rPr>
                <w:sz w:val="10"/>
                <w:szCs w:val="10"/>
                <w:lang w:val="es-CO" w:eastAsia="es-CO"/>
              </w:rPr>
            </w:pPr>
            <w:r w:rsidRPr="00C45DEE">
              <w:rPr>
                <w:sz w:val="10"/>
                <w:szCs w:val="10"/>
                <w:lang w:val="es-CO" w:eastAsia="es-CO"/>
              </w:rPr>
              <w:t>Manizales</w:t>
            </w:r>
          </w:p>
        </w:tc>
        <w:tc>
          <w:tcPr>
            <w:tcW w:w="637" w:type="dxa"/>
            <w:tcBorders>
              <w:top w:val="nil"/>
              <w:left w:val="nil"/>
              <w:bottom w:val="nil"/>
              <w:right w:val="nil"/>
            </w:tcBorders>
            <w:shd w:val="clear" w:color="000000" w:fill="FFFFFF"/>
            <w:noWrap/>
            <w:vAlign w:val="bottom"/>
            <w:hideMark/>
          </w:tcPr>
          <w:p w14:paraId="435D1997"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65AB89EC" w14:textId="77777777" w:rsidR="00C45DEE" w:rsidRPr="00C45DEE" w:rsidRDefault="00C45DEE" w:rsidP="00C45DEE">
            <w:pPr>
              <w:jc w:val="center"/>
              <w:rPr>
                <w:sz w:val="10"/>
                <w:szCs w:val="10"/>
                <w:lang w:val="es-CO" w:eastAsia="es-CO"/>
              </w:rPr>
            </w:pPr>
            <w:r w:rsidRPr="00C45DEE">
              <w:rPr>
                <w:sz w:val="10"/>
                <w:szCs w:val="10"/>
                <w:lang w:val="es-CO" w:eastAsia="es-CO"/>
              </w:rPr>
              <w:t xml:space="preserve">             4 </w:t>
            </w:r>
          </w:p>
        </w:tc>
        <w:tc>
          <w:tcPr>
            <w:tcW w:w="443" w:type="dxa"/>
            <w:tcBorders>
              <w:top w:val="nil"/>
              <w:left w:val="nil"/>
              <w:bottom w:val="nil"/>
              <w:right w:val="nil"/>
            </w:tcBorders>
            <w:shd w:val="clear" w:color="000000" w:fill="FFFFFF"/>
            <w:noWrap/>
            <w:vAlign w:val="bottom"/>
            <w:hideMark/>
          </w:tcPr>
          <w:p w14:paraId="00D71B4C"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 </w:t>
            </w:r>
          </w:p>
        </w:tc>
        <w:tc>
          <w:tcPr>
            <w:tcW w:w="832" w:type="dxa"/>
            <w:tcBorders>
              <w:top w:val="nil"/>
              <w:left w:val="nil"/>
              <w:bottom w:val="nil"/>
              <w:right w:val="nil"/>
            </w:tcBorders>
            <w:shd w:val="clear" w:color="000000" w:fill="FFFFFF"/>
            <w:noWrap/>
            <w:vAlign w:val="bottom"/>
            <w:hideMark/>
          </w:tcPr>
          <w:p w14:paraId="573EF00D" w14:textId="77777777" w:rsidR="00C45DEE" w:rsidRPr="00C45DEE" w:rsidRDefault="00C45DEE" w:rsidP="00C45DEE">
            <w:pPr>
              <w:jc w:val="right"/>
              <w:rPr>
                <w:sz w:val="10"/>
                <w:szCs w:val="10"/>
                <w:lang w:val="es-CO" w:eastAsia="es-CO"/>
              </w:rPr>
            </w:pPr>
            <w:r w:rsidRPr="00C45DEE">
              <w:rPr>
                <w:sz w:val="10"/>
                <w:szCs w:val="10"/>
                <w:lang w:val="es-CO" w:eastAsia="es-CO"/>
              </w:rPr>
              <w:t xml:space="preserve">              142.409 </w:t>
            </w:r>
          </w:p>
        </w:tc>
        <w:tc>
          <w:tcPr>
            <w:tcW w:w="737" w:type="dxa"/>
            <w:tcBorders>
              <w:top w:val="nil"/>
              <w:left w:val="nil"/>
              <w:bottom w:val="nil"/>
              <w:right w:val="nil"/>
            </w:tcBorders>
            <w:shd w:val="clear" w:color="000000" w:fill="FFFFFF"/>
            <w:noWrap/>
            <w:vAlign w:val="bottom"/>
            <w:hideMark/>
          </w:tcPr>
          <w:p w14:paraId="248BFA7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2914811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12A8613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60A62E0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623FD0F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453FEC65" w14:textId="77777777" w:rsidR="00C45DEE" w:rsidRPr="00C45DEE" w:rsidRDefault="00C45DEE" w:rsidP="00C45DEE">
            <w:pPr>
              <w:jc w:val="right"/>
              <w:rPr>
                <w:sz w:val="10"/>
                <w:szCs w:val="10"/>
                <w:lang w:val="es-CO" w:eastAsia="es-CO"/>
              </w:rPr>
            </w:pPr>
            <w:r w:rsidRPr="00C45DEE">
              <w:rPr>
                <w:sz w:val="10"/>
                <w:szCs w:val="10"/>
                <w:lang w:val="es-CO" w:eastAsia="es-CO"/>
              </w:rPr>
              <w:t xml:space="preserve">             142.409 </w:t>
            </w:r>
          </w:p>
        </w:tc>
      </w:tr>
      <w:tr w:rsidR="00C45DEE" w:rsidRPr="00C45DEE" w14:paraId="02B7A188"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3E0C4301" w14:textId="77777777" w:rsidR="00C45DEE" w:rsidRPr="00C45DEE" w:rsidRDefault="00C45DEE" w:rsidP="00C45DEE">
            <w:pPr>
              <w:jc w:val="left"/>
              <w:rPr>
                <w:sz w:val="10"/>
                <w:szCs w:val="10"/>
                <w:lang w:val="es-CO" w:eastAsia="es-CO"/>
              </w:rPr>
            </w:pPr>
            <w:r w:rsidRPr="00C45DEE">
              <w:rPr>
                <w:sz w:val="10"/>
                <w:szCs w:val="10"/>
                <w:lang w:val="es-CO" w:eastAsia="es-CO"/>
              </w:rPr>
              <w:t>Neira</w:t>
            </w:r>
          </w:p>
        </w:tc>
        <w:tc>
          <w:tcPr>
            <w:tcW w:w="637" w:type="dxa"/>
            <w:tcBorders>
              <w:top w:val="nil"/>
              <w:left w:val="nil"/>
              <w:bottom w:val="nil"/>
              <w:right w:val="nil"/>
            </w:tcBorders>
            <w:shd w:val="clear" w:color="000000" w:fill="FFFFFF"/>
            <w:noWrap/>
            <w:vAlign w:val="bottom"/>
            <w:hideMark/>
          </w:tcPr>
          <w:p w14:paraId="777351E1"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1E1920BF"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450A0A8A"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23 </w:t>
            </w:r>
          </w:p>
        </w:tc>
        <w:tc>
          <w:tcPr>
            <w:tcW w:w="832" w:type="dxa"/>
            <w:tcBorders>
              <w:top w:val="nil"/>
              <w:left w:val="nil"/>
              <w:bottom w:val="nil"/>
              <w:right w:val="nil"/>
            </w:tcBorders>
            <w:shd w:val="clear" w:color="000000" w:fill="FFFFFF"/>
            <w:noWrap/>
            <w:vAlign w:val="bottom"/>
            <w:hideMark/>
          </w:tcPr>
          <w:p w14:paraId="2D433117" w14:textId="77777777" w:rsidR="00C45DEE" w:rsidRPr="00C45DEE" w:rsidRDefault="00C45DEE" w:rsidP="00C45DEE">
            <w:pPr>
              <w:jc w:val="right"/>
              <w:rPr>
                <w:sz w:val="10"/>
                <w:szCs w:val="10"/>
                <w:lang w:val="es-CO" w:eastAsia="es-CO"/>
              </w:rPr>
            </w:pPr>
            <w:r w:rsidRPr="00C45DEE">
              <w:rPr>
                <w:sz w:val="10"/>
                <w:szCs w:val="10"/>
                <w:lang w:val="es-CO" w:eastAsia="es-CO"/>
              </w:rPr>
              <w:t xml:space="preserve">           2.073.829 </w:t>
            </w:r>
          </w:p>
        </w:tc>
        <w:tc>
          <w:tcPr>
            <w:tcW w:w="737" w:type="dxa"/>
            <w:tcBorders>
              <w:top w:val="nil"/>
              <w:left w:val="nil"/>
              <w:bottom w:val="nil"/>
              <w:right w:val="nil"/>
            </w:tcBorders>
            <w:shd w:val="clear" w:color="000000" w:fill="FFFFFF"/>
            <w:noWrap/>
            <w:vAlign w:val="bottom"/>
            <w:hideMark/>
          </w:tcPr>
          <w:p w14:paraId="05BF1AD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0F75A1F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2ED458B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235CAE0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358D80A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108CC03D" w14:textId="77777777" w:rsidR="00C45DEE" w:rsidRPr="00C45DEE" w:rsidRDefault="00C45DEE" w:rsidP="00C45DEE">
            <w:pPr>
              <w:jc w:val="right"/>
              <w:rPr>
                <w:sz w:val="10"/>
                <w:szCs w:val="10"/>
                <w:lang w:val="es-CO" w:eastAsia="es-CO"/>
              </w:rPr>
            </w:pPr>
            <w:r w:rsidRPr="00C45DEE">
              <w:rPr>
                <w:sz w:val="10"/>
                <w:szCs w:val="10"/>
                <w:lang w:val="es-CO" w:eastAsia="es-CO"/>
              </w:rPr>
              <w:t xml:space="preserve">          2.073.829 </w:t>
            </w:r>
          </w:p>
        </w:tc>
      </w:tr>
      <w:tr w:rsidR="00C45DEE" w:rsidRPr="00C45DEE" w14:paraId="44721594"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59BC88D0"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Villamaría</w:t>
            </w:r>
            <w:proofErr w:type="spellEnd"/>
          </w:p>
        </w:tc>
        <w:tc>
          <w:tcPr>
            <w:tcW w:w="637" w:type="dxa"/>
            <w:tcBorders>
              <w:top w:val="nil"/>
              <w:left w:val="nil"/>
              <w:bottom w:val="nil"/>
              <w:right w:val="nil"/>
            </w:tcBorders>
            <w:shd w:val="clear" w:color="000000" w:fill="FFFFFF"/>
            <w:noWrap/>
            <w:vAlign w:val="bottom"/>
            <w:hideMark/>
          </w:tcPr>
          <w:p w14:paraId="30D98C6D"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24ECFB8E"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327B34C7" w14:textId="77777777" w:rsidR="00C45DEE" w:rsidRPr="00C45DEE" w:rsidRDefault="00C45DEE" w:rsidP="00C45DEE">
            <w:pPr>
              <w:jc w:val="center"/>
              <w:rPr>
                <w:sz w:val="10"/>
                <w:szCs w:val="10"/>
                <w:lang w:val="es-CO" w:eastAsia="es-CO"/>
              </w:rPr>
            </w:pPr>
            <w:r w:rsidRPr="00C45DEE">
              <w:rPr>
                <w:sz w:val="10"/>
                <w:szCs w:val="10"/>
                <w:lang w:val="es-CO" w:eastAsia="es-CO"/>
              </w:rPr>
              <w:t xml:space="preserve">           3 </w:t>
            </w:r>
          </w:p>
        </w:tc>
        <w:tc>
          <w:tcPr>
            <w:tcW w:w="832" w:type="dxa"/>
            <w:tcBorders>
              <w:top w:val="nil"/>
              <w:left w:val="nil"/>
              <w:bottom w:val="nil"/>
              <w:right w:val="nil"/>
            </w:tcBorders>
            <w:shd w:val="clear" w:color="000000" w:fill="FFFFFF"/>
            <w:noWrap/>
            <w:vAlign w:val="bottom"/>
            <w:hideMark/>
          </w:tcPr>
          <w:p w14:paraId="3BA486FE" w14:textId="77777777" w:rsidR="00C45DEE" w:rsidRPr="00C45DEE" w:rsidRDefault="00C45DEE" w:rsidP="00C45DEE">
            <w:pPr>
              <w:jc w:val="right"/>
              <w:rPr>
                <w:sz w:val="10"/>
                <w:szCs w:val="10"/>
                <w:lang w:val="es-CO" w:eastAsia="es-CO"/>
              </w:rPr>
            </w:pPr>
            <w:r w:rsidRPr="00C45DEE">
              <w:rPr>
                <w:sz w:val="10"/>
                <w:szCs w:val="10"/>
                <w:lang w:val="es-CO" w:eastAsia="es-CO"/>
              </w:rPr>
              <w:t xml:space="preserve">              293.718 </w:t>
            </w:r>
          </w:p>
        </w:tc>
        <w:tc>
          <w:tcPr>
            <w:tcW w:w="737" w:type="dxa"/>
            <w:tcBorders>
              <w:top w:val="nil"/>
              <w:left w:val="nil"/>
              <w:bottom w:val="nil"/>
              <w:right w:val="nil"/>
            </w:tcBorders>
            <w:shd w:val="clear" w:color="000000" w:fill="FFFFFF"/>
            <w:noWrap/>
            <w:vAlign w:val="bottom"/>
            <w:hideMark/>
          </w:tcPr>
          <w:p w14:paraId="31DB89C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4E425AE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62A6638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2445057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06EE79E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05C728BA" w14:textId="77777777" w:rsidR="00C45DEE" w:rsidRPr="00C45DEE" w:rsidRDefault="00C45DEE" w:rsidP="00C45DEE">
            <w:pPr>
              <w:jc w:val="right"/>
              <w:rPr>
                <w:sz w:val="10"/>
                <w:szCs w:val="10"/>
                <w:lang w:val="es-CO" w:eastAsia="es-CO"/>
              </w:rPr>
            </w:pPr>
            <w:r w:rsidRPr="00C45DEE">
              <w:rPr>
                <w:sz w:val="10"/>
                <w:szCs w:val="10"/>
                <w:lang w:val="es-CO" w:eastAsia="es-CO"/>
              </w:rPr>
              <w:t xml:space="preserve">             293.718 </w:t>
            </w:r>
          </w:p>
        </w:tc>
      </w:tr>
      <w:tr w:rsidR="00C45DEE" w:rsidRPr="00C45DEE" w14:paraId="4899A3F9"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67B29678" w14:textId="77777777" w:rsidR="00C45DEE" w:rsidRPr="00C45DEE" w:rsidRDefault="00C45DEE" w:rsidP="00C45DEE">
            <w:pPr>
              <w:jc w:val="left"/>
              <w:rPr>
                <w:sz w:val="10"/>
                <w:szCs w:val="10"/>
                <w:lang w:val="es-CO" w:eastAsia="es-CO"/>
              </w:rPr>
            </w:pPr>
            <w:r w:rsidRPr="00C45DEE">
              <w:rPr>
                <w:sz w:val="10"/>
                <w:szCs w:val="10"/>
                <w:lang w:val="es-CO" w:eastAsia="es-CO"/>
              </w:rPr>
              <w:t xml:space="preserve">Chinchiná, Sta. Rosa de Cabal, </w:t>
            </w:r>
          </w:p>
        </w:tc>
        <w:tc>
          <w:tcPr>
            <w:tcW w:w="637" w:type="dxa"/>
            <w:tcBorders>
              <w:top w:val="nil"/>
              <w:left w:val="nil"/>
              <w:bottom w:val="nil"/>
              <w:right w:val="nil"/>
            </w:tcBorders>
            <w:shd w:val="clear" w:color="000000" w:fill="FFFFFF"/>
            <w:noWrap/>
            <w:vAlign w:val="bottom"/>
            <w:hideMark/>
          </w:tcPr>
          <w:p w14:paraId="49437347"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3BAA4408" w14:textId="77777777" w:rsidR="00C45DEE" w:rsidRPr="00C45DEE" w:rsidRDefault="00C45DEE" w:rsidP="00C45DEE">
            <w:pPr>
              <w:jc w:val="center"/>
              <w:rPr>
                <w:sz w:val="10"/>
                <w:szCs w:val="10"/>
                <w:lang w:val="es-CO" w:eastAsia="es-CO"/>
              </w:rPr>
            </w:pPr>
            <w:r w:rsidRPr="00C45DEE">
              <w:rPr>
                <w:sz w:val="10"/>
                <w:szCs w:val="10"/>
                <w:lang w:val="es-CO" w:eastAsia="es-CO"/>
              </w:rPr>
              <w:t xml:space="preserve">             4 </w:t>
            </w:r>
          </w:p>
        </w:tc>
        <w:tc>
          <w:tcPr>
            <w:tcW w:w="443" w:type="dxa"/>
            <w:tcBorders>
              <w:top w:val="nil"/>
              <w:left w:val="nil"/>
              <w:bottom w:val="nil"/>
              <w:right w:val="nil"/>
            </w:tcBorders>
            <w:shd w:val="clear" w:color="000000" w:fill="FFFFFF"/>
            <w:noWrap/>
            <w:vAlign w:val="bottom"/>
            <w:hideMark/>
          </w:tcPr>
          <w:p w14:paraId="0E00CD90" w14:textId="77777777" w:rsidR="00C45DEE" w:rsidRPr="00C45DEE" w:rsidRDefault="00C45DEE" w:rsidP="00C45DEE">
            <w:pPr>
              <w:jc w:val="center"/>
              <w:rPr>
                <w:sz w:val="10"/>
                <w:szCs w:val="10"/>
                <w:lang w:val="es-CO" w:eastAsia="es-CO"/>
              </w:rPr>
            </w:pPr>
            <w:r w:rsidRPr="00C45DEE">
              <w:rPr>
                <w:sz w:val="10"/>
                <w:szCs w:val="10"/>
                <w:lang w:val="es-CO" w:eastAsia="es-CO"/>
              </w:rPr>
              <w:t xml:space="preserve">           4 </w:t>
            </w:r>
          </w:p>
        </w:tc>
        <w:tc>
          <w:tcPr>
            <w:tcW w:w="832" w:type="dxa"/>
            <w:tcBorders>
              <w:top w:val="nil"/>
              <w:left w:val="nil"/>
              <w:bottom w:val="nil"/>
              <w:right w:val="nil"/>
            </w:tcBorders>
            <w:shd w:val="clear" w:color="000000" w:fill="FFFFFF"/>
            <w:noWrap/>
            <w:vAlign w:val="bottom"/>
            <w:hideMark/>
          </w:tcPr>
          <w:p w14:paraId="4FDABAF1" w14:textId="77777777" w:rsidR="00C45DEE" w:rsidRPr="00C45DEE" w:rsidRDefault="00C45DEE" w:rsidP="00C45DEE">
            <w:pPr>
              <w:jc w:val="right"/>
              <w:rPr>
                <w:sz w:val="10"/>
                <w:szCs w:val="10"/>
                <w:lang w:val="es-CO" w:eastAsia="es-CO"/>
              </w:rPr>
            </w:pPr>
            <w:r w:rsidRPr="00C45DEE">
              <w:rPr>
                <w:sz w:val="10"/>
                <w:szCs w:val="10"/>
                <w:lang w:val="es-CO" w:eastAsia="es-CO"/>
              </w:rPr>
              <w:t xml:space="preserve">              658.641 </w:t>
            </w:r>
          </w:p>
        </w:tc>
        <w:tc>
          <w:tcPr>
            <w:tcW w:w="737" w:type="dxa"/>
            <w:tcBorders>
              <w:top w:val="nil"/>
              <w:left w:val="nil"/>
              <w:bottom w:val="nil"/>
              <w:right w:val="nil"/>
            </w:tcBorders>
            <w:shd w:val="clear" w:color="000000" w:fill="FFFFFF"/>
            <w:noWrap/>
            <w:vAlign w:val="bottom"/>
            <w:hideMark/>
          </w:tcPr>
          <w:p w14:paraId="1542A12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382CCA0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294E5FB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3EBB5AD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3498655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55736FEC" w14:textId="77777777" w:rsidR="00C45DEE" w:rsidRPr="00C45DEE" w:rsidRDefault="00C45DEE" w:rsidP="00C45DEE">
            <w:pPr>
              <w:jc w:val="right"/>
              <w:rPr>
                <w:sz w:val="10"/>
                <w:szCs w:val="10"/>
                <w:lang w:val="es-CO" w:eastAsia="es-CO"/>
              </w:rPr>
            </w:pPr>
            <w:r w:rsidRPr="00C45DEE">
              <w:rPr>
                <w:sz w:val="10"/>
                <w:szCs w:val="10"/>
                <w:lang w:val="es-CO" w:eastAsia="es-CO"/>
              </w:rPr>
              <w:t xml:space="preserve">             658.641 </w:t>
            </w:r>
          </w:p>
        </w:tc>
      </w:tr>
      <w:tr w:rsidR="00C45DEE" w:rsidRPr="00C45DEE" w14:paraId="34AD9259"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49346F3C" w14:textId="77777777" w:rsidR="00C45DEE" w:rsidRPr="00C45DEE" w:rsidRDefault="00C45DEE" w:rsidP="00C45DEE">
            <w:pPr>
              <w:jc w:val="left"/>
              <w:rPr>
                <w:sz w:val="10"/>
                <w:szCs w:val="10"/>
                <w:lang w:val="es-CO" w:eastAsia="es-CO"/>
              </w:rPr>
            </w:pPr>
            <w:r w:rsidRPr="00C45DEE">
              <w:rPr>
                <w:sz w:val="10"/>
                <w:szCs w:val="10"/>
                <w:lang w:val="es-CO" w:eastAsia="es-CO"/>
              </w:rPr>
              <w:t>Sta. Rosa de Cabal</w:t>
            </w:r>
          </w:p>
        </w:tc>
        <w:tc>
          <w:tcPr>
            <w:tcW w:w="637" w:type="dxa"/>
            <w:tcBorders>
              <w:top w:val="nil"/>
              <w:left w:val="nil"/>
              <w:bottom w:val="nil"/>
              <w:right w:val="nil"/>
            </w:tcBorders>
            <w:shd w:val="clear" w:color="000000" w:fill="FFFFFF"/>
            <w:noWrap/>
            <w:vAlign w:val="bottom"/>
            <w:hideMark/>
          </w:tcPr>
          <w:p w14:paraId="7B9C1A39"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2EA6FD36" w14:textId="77777777" w:rsidR="00C45DEE" w:rsidRPr="00C45DEE" w:rsidRDefault="00C45DEE" w:rsidP="00C45DEE">
            <w:pPr>
              <w:jc w:val="center"/>
              <w:rPr>
                <w:sz w:val="10"/>
                <w:szCs w:val="10"/>
                <w:lang w:val="es-CO" w:eastAsia="es-CO"/>
              </w:rPr>
            </w:pPr>
            <w:r w:rsidRPr="00C45DEE">
              <w:rPr>
                <w:sz w:val="10"/>
                <w:szCs w:val="10"/>
                <w:lang w:val="es-CO" w:eastAsia="es-CO"/>
              </w:rPr>
              <w:t xml:space="preserve">             3 </w:t>
            </w:r>
          </w:p>
        </w:tc>
        <w:tc>
          <w:tcPr>
            <w:tcW w:w="443" w:type="dxa"/>
            <w:tcBorders>
              <w:top w:val="nil"/>
              <w:left w:val="nil"/>
              <w:bottom w:val="nil"/>
              <w:right w:val="nil"/>
            </w:tcBorders>
            <w:shd w:val="clear" w:color="000000" w:fill="FFFFFF"/>
            <w:noWrap/>
            <w:vAlign w:val="bottom"/>
            <w:hideMark/>
          </w:tcPr>
          <w:p w14:paraId="574CC7DF" w14:textId="77777777" w:rsidR="00C45DEE" w:rsidRPr="00C45DEE" w:rsidRDefault="00C45DEE" w:rsidP="00C45DEE">
            <w:pPr>
              <w:jc w:val="center"/>
              <w:rPr>
                <w:sz w:val="10"/>
                <w:szCs w:val="10"/>
                <w:lang w:val="es-CO" w:eastAsia="es-CO"/>
              </w:rPr>
            </w:pPr>
            <w:r w:rsidRPr="00C45DEE">
              <w:rPr>
                <w:sz w:val="10"/>
                <w:szCs w:val="10"/>
                <w:lang w:val="es-CO" w:eastAsia="es-CO"/>
              </w:rPr>
              <w:t xml:space="preserve">           9 </w:t>
            </w:r>
          </w:p>
        </w:tc>
        <w:tc>
          <w:tcPr>
            <w:tcW w:w="832" w:type="dxa"/>
            <w:tcBorders>
              <w:top w:val="nil"/>
              <w:left w:val="nil"/>
              <w:bottom w:val="nil"/>
              <w:right w:val="nil"/>
            </w:tcBorders>
            <w:shd w:val="clear" w:color="000000" w:fill="FFFFFF"/>
            <w:noWrap/>
            <w:vAlign w:val="bottom"/>
            <w:hideMark/>
          </w:tcPr>
          <w:p w14:paraId="379CAC40" w14:textId="77777777" w:rsidR="00C45DEE" w:rsidRPr="00C45DEE" w:rsidRDefault="00C45DEE" w:rsidP="00C45DEE">
            <w:pPr>
              <w:jc w:val="right"/>
              <w:rPr>
                <w:sz w:val="10"/>
                <w:szCs w:val="10"/>
                <w:lang w:val="es-CO" w:eastAsia="es-CO"/>
              </w:rPr>
            </w:pPr>
            <w:r w:rsidRPr="00C45DEE">
              <w:rPr>
                <w:sz w:val="10"/>
                <w:szCs w:val="10"/>
                <w:lang w:val="es-CO" w:eastAsia="es-CO"/>
              </w:rPr>
              <w:t xml:space="preserve">           1.241.627 </w:t>
            </w:r>
          </w:p>
        </w:tc>
        <w:tc>
          <w:tcPr>
            <w:tcW w:w="737" w:type="dxa"/>
            <w:tcBorders>
              <w:top w:val="nil"/>
              <w:left w:val="nil"/>
              <w:bottom w:val="nil"/>
              <w:right w:val="nil"/>
            </w:tcBorders>
            <w:shd w:val="clear" w:color="000000" w:fill="FFFFFF"/>
            <w:noWrap/>
            <w:vAlign w:val="bottom"/>
            <w:hideMark/>
          </w:tcPr>
          <w:p w14:paraId="1088DED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6DDA359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674717B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2D654E9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2285273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693F18F6" w14:textId="77777777" w:rsidR="00C45DEE" w:rsidRPr="00C45DEE" w:rsidRDefault="00C45DEE" w:rsidP="00C45DEE">
            <w:pPr>
              <w:jc w:val="right"/>
              <w:rPr>
                <w:sz w:val="10"/>
                <w:szCs w:val="10"/>
                <w:lang w:val="es-CO" w:eastAsia="es-CO"/>
              </w:rPr>
            </w:pPr>
            <w:r w:rsidRPr="00C45DEE">
              <w:rPr>
                <w:sz w:val="10"/>
                <w:szCs w:val="10"/>
                <w:lang w:val="es-CO" w:eastAsia="es-CO"/>
              </w:rPr>
              <w:t xml:space="preserve">          1.241.627 </w:t>
            </w:r>
          </w:p>
        </w:tc>
      </w:tr>
      <w:tr w:rsidR="00C45DEE" w:rsidRPr="00C45DEE" w14:paraId="177283D7"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01D43947" w14:textId="77777777" w:rsidR="00C45DEE" w:rsidRPr="00C45DEE" w:rsidRDefault="00C45DEE" w:rsidP="00C45DEE">
            <w:pPr>
              <w:jc w:val="left"/>
              <w:rPr>
                <w:sz w:val="10"/>
                <w:szCs w:val="10"/>
                <w:lang w:val="es-CO" w:eastAsia="es-CO"/>
              </w:rPr>
            </w:pPr>
            <w:r w:rsidRPr="00C45DEE">
              <w:rPr>
                <w:sz w:val="10"/>
                <w:szCs w:val="10"/>
                <w:lang w:val="es-CO" w:eastAsia="es-CO"/>
              </w:rPr>
              <w:t>Dos Quebradas</w:t>
            </w:r>
          </w:p>
        </w:tc>
        <w:tc>
          <w:tcPr>
            <w:tcW w:w="637" w:type="dxa"/>
            <w:tcBorders>
              <w:top w:val="nil"/>
              <w:left w:val="nil"/>
              <w:bottom w:val="nil"/>
              <w:right w:val="nil"/>
            </w:tcBorders>
            <w:shd w:val="clear" w:color="000000" w:fill="FFFFFF"/>
            <w:noWrap/>
            <w:vAlign w:val="bottom"/>
            <w:hideMark/>
          </w:tcPr>
          <w:p w14:paraId="45A5FD35"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0BEFBEBD" w14:textId="77777777" w:rsidR="00C45DEE" w:rsidRPr="00C45DEE" w:rsidRDefault="00C45DEE" w:rsidP="00C45DEE">
            <w:pPr>
              <w:jc w:val="center"/>
              <w:rPr>
                <w:sz w:val="10"/>
                <w:szCs w:val="10"/>
                <w:lang w:val="es-CO" w:eastAsia="es-CO"/>
              </w:rPr>
            </w:pPr>
            <w:r w:rsidRPr="00C45DEE">
              <w:rPr>
                <w:sz w:val="10"/>
                <w:szCs w:val="10"/>
                <w:lang w:val="es-CO" w:eastAsia="es-CO"/>
              </w:rPr>
              <w:t xml:space="preserve">             3 </w:t>
            </w:r>
          </w:p>
        </w:tc>
        <w:tc>
          <w:tcPr>
            <w:tcW w:w="443" w:type="dxa"/>
            <w:tcBorders>
              <w:top w:val="nil"/>
              <w:left w:val="nil"/>
              <w:bottom w:val="nil"/>
              <w:right w:val="nil"/>
            </w:tcBorders>
            <w:shd w:val="clear" w:color="000000" w:fill="FFFFFF"/>
            <w:noWrap/>
            <w:vAlign w:val="bottom"/>
            <w:hideMark/>
          </w:tcPr>
          <w:p w14:paraId="07751308" w14:textId="77777777" w:rsidR="00C45DEE" w:rsidRPr="00C45DEE" w:rsidRDefault="00C45DEE" w:rsidP="00C45DEE">
            <w:pPr>
              <w:jc w:val="center"/>
              <w:rPr>
                <w:sz w:val="10"/>
                <w:szCs w:val="10"/>
                <w:lang w:val="es-CO" w:eastAsia="es-CO"/>
              </w:rPr>
            </w:pPr>
            <w:r w:rsidRPr="00C45DEE">
              <w:rPr>
                <w:sz w:val="10"/>
                <w:szCs w:val="10"/>
                <w:lang w:val="es-CO" w:eastAsia="es-CO"/>
              </w:rPr>
              <w:t xml:space="preserve">           7 </w:t>
            </w:r>
          </w:p>
        </w:tc>
        <w:tc>
          <w:tcPr>
            <w:tcW w:w="832" w:type="dxa"/>
            <w:tcBorders>
              <w:top w:val="nil"/>
              <w:left w:val="nil"/>
              <w:bottom w:val="nil"/>
              <w:right w:val="nil"/>
            </w:tcBorders>
            <w:shd w:val="clear" w:color="000000" w:fill="FFFFFF"/>
            <w:noWrap/>
            <w:vAlign w:val="bottom"/>
            <w:hideMark/>
          </w:tcPr>
          <w:p w14:paraId="3167E07D" w14:textId="77777777" w:rsidR="00C45DEE" w:rsidRPr="00C45DEE" w:rsidRDefault="00C45DEE" w:rsidP="00C45DEE">
            <w:pPr>
              <w:jc w:val="right"/>
              <w:rPr>
                <w:sz w:val="10"/>
                <w:szCs w:val="10"/>
                <w:lang w:val="es-CO" w:eastAsia="es-CO"/>
              </w:rPr>
            </w:pPr>
            <w:r w:rsidRPr="00C45DEE">
              <w:rPr>
                <w:sz w:val="10"/>
                <w:szCs w:val="10"/>
                <w:lang w:val="es-CO" w:eastAsia="es-CO"/>
              </w:rPr>
              <w:t xml:space="preserve">              907.857 </w:t>
            </w:r>
          </w:p>
        </w:tc>
        <w:tc>
          <w:tcPr>
            <w:tcW w:w="737" w:type="dxa"/>
            <w:tcBorders>
              <w:top w:val="nil"/>
              <w:left w:val="nil"/>
              <w:bottom w:val="nil"/>
              <w:right w:val="nil"/>
            </w:tcBorders>
            <w:shd w:val="clear" w:color="000000" w:fill="FFFFFF"/>
            <w:noWrap/>
            <w:vAlign w:val="bottom"/>
            <w:hideMark/>
          </w:tcPr>
          <w:p w14:paraId="791BF94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4137A2F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0E72B23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612BF0C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6DC1B5D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3B6B1E34" w14:textId="77777777" w:rsidR="00C45DEE" w:rsidRPr="00C45DEE" w:rsidRDefault="00C45DEE" w:rsidP="00C45DEE">
            <w:pPr>
              <w:jc w:val="right"/>
              <w:rPr>
                <w:sz w:val="10"/>
                <w:szCs w:val="10"/>
                <w:lang w:val="es-CO" w:eastAsia="es-CO"/>
              </w:rPr>
            </w:pPr>
            <w:r w:rsidRPr="00C45DEE">
              <w:rPr>
                <w:sz w:val="10"/>
                <w:szCs w:val="10"/>
                <w:lang w:val="es-CO" w:eastAsia="es-CO"/>
              </w:rPr>
              <w:t xml:space="preserve">             907.857 </w:t>
            </w:r>
          </w:p>
        </w:tc>
      </w:tr>
      <w:tr w:rsidR="00C45DEE" w:rsidRPr="00C45DEE" w14:paraId="3235420F"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1F388581" w14:textId="77777777" w:rsidR="00C45DEE" w:rsidRPr="00C45DEE" w:rsidRDefault="00C45DEE" w:rsidP="00C45DEE">
            <w:pPr>
              <w:jc w:val="left"/>
              <w:rPr>
                <w:sz w:val="10"/>
                <w:szCs w:val="10"/>
                <w:lang w:val="es-CO" w:eastAsia="es-CO"/>
              </w:rPr>
            </w:pPr>
            <w:r w:rsidRPr="00C45DEE">
              <w:rPr>
                <w:sz w:val="10"/>
                <w:szCs w:val="10"/>
                <w:lang w:val="es-CO" w:eastAsia="es-CO"/>
              </w:rPr>
              <w:t>Palestina</w:t>
            </w:r>
          </w:p>
        </w:tc>
        <w:tc>
          <w:tcPr>
            <w:tcW w:w="637" w:type="dxa"/>
            <w:tcBorders>
              <w:top w:val="nil"/>
              <w:left w:val="nil"/>
              <w:bottom w:val="nil"/>
              <w:right w:val="nil"/>
            </w:tcBorders>
            <w:shd w:val="clear" w:color="000000" w:fill="FFFFFF"/>
            <w:noWrap/>
            <w:vAlign w:val="bottom"/>
            <w:hideMark/>
          </w:tcPr>
          <w:p w14:paraId="56667AC2"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34803699"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35BB686B"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832" w:type="dxa"/>
            <w:tcBorders>
              <w:top w:val="nil"/>
              <w:left w:val="nil"/>
              <w:bottom w:val="nil"/>
              <w:right w:val="nil"/>
            </w:tcBorders>
            <w:shd w:val="clear" w:color="000000" w:fill="FFFFFF"/>
            <w:noWrap/>
            <w:vAlign w:val="bottom"/>
            <w:hideMark/>
          </w:tcPr>
          <w:p w14:paraId="71A1ACBB" w14:textId="77777777" w:rsidR="00C45DEE" w:rsidRPr="00C45DEE" w:rsidRDefault="00C45DEE" w:rsidP="00C45DEE">
            <w:pPr>
              <w:jc w:val="right"/>
              <w:rPr>
                <w:sz w:val="10"/>
                <w:szCs w:val="10"/>
                <w:lang w:val="es-CO" w:eastAsia="es-CO"/>
              </w:rPr>
            </w:pPr>
            <w:r w:rsidRPr="00C45DEE">
              <w:rPr>
                <w:sz w:val="10"/>
                <w:szCs w:val="10"/>
                <w:lang w:val="es-CO" w:eastAsia="es-CO"/>
              </w:rPr>
              <w:t xml:space="preserve">              178.011 </w:t>
            </w:r>
          </w:p>
        </w:tc>
        <w:tc>
          <w:tcPr>
            <w:tcW w:w="737" w:type="dxa"/>
            <w:tcBorders>
              <w:top w:val="nil"/>
              <w:left w:val="nil"/>
              <w:bottom w:val="nil"/>
              <w:right w:val="nil"/>
            </w:tcBorders>
            <w:shd w:val="clear" w:color="000000" w:fill="FFFFFF"/>
            <w:noWrap/>
            <w:vAlign w:val="bottom"/>
            <w:hideMark/>
          </w:tcPr>
          <w:p w14:paraId="626C764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76031EE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70C5167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53FD082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2D2E064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59B28F6E" w14:textId="77777777" w:rsidR="00C45DEE" w:rsidRPr="00C45DEE" w:rsidRDefault="00C45DEE" w:rsidP="00C45DEE">
            <w:pPr>
              <w:jc w:val="right"/>
              <w:rPr>
                <w:sz w:val="10"/>
                <w:szCs w:val="10"/>
                <w:lang w:val="es-CO" w:eastAsia="es-CO"/>
              </w:rPr>
            </w:pPr>
            <w:r w:rsidRPr="00C45DEE">
              <w:rPr>
                <w:sz w:val="10"/>
                <w:szCs w:val="10"/>
                <w:lang w:val="es-CO" w:eastAsia="es-CO"/>
              </w:rPr>
              <w:t xml:space="preserve">             178.011 </w:t>
            </w:r>
          </w:p>
        </w:tc>
      </w:tr>
      <w:tr w:rsidR="00C45DEE" w:rsidRPr="00C45DEE" w14:paraId="2C4990FE"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4033FDC9" w14:textId="77777777" w:rsidR="00C45DEE" w:rsidRPr="00C45DEE" w:rsidRDefault="00C45DEE" w:rsidP="00C45DEE">
            <w:pPr>
              <w:jc w:val="left"/>
              <w:rPr>
                <w:sz w:val="10"/>
                <w:szCs w:val="10"/>
                <w:lang w:val="es-CO" w:eastAsia="es-CO"/>
              </w:rPr>
            </w:pPr>
            <w:r w:rsidRPr="00C45DEE">
              <w:rPr>
                <w:sz w:val="10"/>
                <w:szCs w:val="10"/>
                <w:lang w:val="es-CO" w:eastAsia="es-CO"/>
              </w:rPr>
              <w:t>Marsella</w:t>
            </w:r>
          </w:p>
        </w:tc>
        <w:tc>
          <w:tcPr>
            <w:tcW w:w="637" w:type="dxa"/>
            <w:tcBorders>
              <w:top w:val="nil"/>
              <w:left w:val="nil"/>
              <w:bottom w:val="nil"/>
              <w:right w:val="nil"/>
            </w:tcBorders>
            <w:shd w:val="clear" w:color="000000" w:fill="FFFFFF"/>
            <w:noWrap/>
            <w:vAlign w:val="bottom"/>
            <w:hideMark/>
          </w:tcPr>
          <w:p w14:paraId="259BD4AC"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663A9D5A"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71B381D9" w14:textId="77777777" w:rsidR="00C45DEE" w:rsidRPr="00C45DEE" w:rsidRDefault="00C45DEE" w:rsidP="00C45DEE">
            <w:pPr>
              <w:jc w:val="center"/>
              <w:rPr>
                <w:sz w:val="10"/>
                <w:szCs w:val="10"/>
                <w:lang w:val="es-CO" w:eastAsia="es-CO"/>
              </w:rPr>
            </w:pPr>
            <w:r w:rsidRPr="00C45DEE">
              <w:rPr>
                <w:sz w:val="10"/>
                <w:szCs w:val="10"/>
                <w:lang w:val="es-CO" w:eastAsia="es-CO"/>
              </w:rPr>
              <w:t xml:space="preserve">           5 </w:t>
            </w:r>
          </w:p>
        </w:tc>
        <w:tc>
          <w:tcPr>
            <w:tcW w:w="832" w:type="dxa"/>
            <w:tcBorders>
              <w:top w:val="nil"/>
              <w:left w:val="nil"/>
              <w:bottom w:val="nil"/>
              <w:right w:val="nil"/>
            </w:tcBorders>
            <w:shd w:val="clear" w:color="000000" w:fill="FFFFFF"/>
            <w:noWrap/>
            <w:vAlign w:val="bottom"/>
            <w:hideMark/>
          </w:tcPr>
          <w:p w14:paraId="0E896137" w14:textId="77777777" w:rsidR="00C45DEE" w:rsidRPr="00C45DEE" w:rsidRDefault="00C45DEE" w:rsidP="00C45DEE">
            <w:pPr>
              <w:jc w:val="right"/>
              <w:rPr>
                <w:sz w:val="10"/>
                <w:szCs w:val="10"/>
                <w:lang w:val="es-CO" w:eastAsia="es-CO"/>
              </w:rPr>
            </w:pPr>
            <w:r w:rsidRPr="00C45DEE">
              <w:rPr>
                <w:sz w:val="10"/>
                <w:szCs w:val="10"/>
                <w:lang w:val="es-CO" w:eastAsia="es-CO"/>
              </w:rPr>
              <w:t xml:space="preserve">              453.928 </w:t>
            </w:r>
          </w:p>
        </w:tc>
        <w:tc>
          <w:tcPr>
            <w:tcW w:w="737" w:type="dxa"/>
            <w:tcBorders>
              <w:top w:val="nil"/>
              <w:left w:val="nil"/>
              <w:bottom w:val="nil"/>
              <w:right w:val="nil"/>
            </w:tcBorders>
            <w:shd w:val="clear" w:color="000000" w:fill="FFFFFF"/>
            <w:noWrap/>
            <w:vAlign w:val="bottom"/>
            <w:hideMark/>
          </w:tcPr>
          <w:p w14:paraId="4763265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41C39E2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0896BB8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19A5B5F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0543735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07ADA96E" w14:textId="77777777" w:rsidR="00C45DEE" w:rsidRPr="00C45DEE" w:rsidRDefault="00C45DEE" w:rsidP="00C45DEE">
            <w:pPr>
              <w:jc w:val="right"/>
              <w:rPr>
                <w:sz w:val="10"/>
                <w:szCs w:val="10"/>
                <w:lang w:val="es-CO" w:eastAsia="es-CO"/>
              </w:rPr>
            </w:pPr>
            <w:r w:rsidRPr="00C45DEE">
              <w:rPr>
                <w:sz w:val="10"/>
                <w:szCs w:val="10"/>
                <w:lang w:val="es-CO" w:eastAsia="es-CO"/>
              </w:rPr>
              <w:t xml:space="preserve">             453.928 </w:t>
            </w:r>
          </w:p>
        </w:tc>
      </w:tr>
      <w:tr w:rsidR="00C45DEE" w:rsidRPr="00C45DEE" w14:paraId="067B6139"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1D4C2450" w14:textId="77777777" w:rsidR="00C45DEE" w:rsidRPr="00C45DEE" w:rsidRDefault="00C45DEE" w:rsidP="00C45DEE">
            <w:pPr>
              <w:jc w:val="left"/>
              <w:rPr>
                <w:sz w:val="10"/>
                <w:szCs w:val="10"/>
                <w:lang w:val="es-CO" w:eastAsia="es-CO"/>
              </w:rPr>
            </w:pPr>
            <w:r w:rsidRPr="00C45DEE">
              <w:rPr>
                <w:sz w:val="10"/>
                <w:szCs w:val="10"/>
                <w:lang w:val="es-CO" w:eastAsia="es-CO"/>
              </w:rPr>
              <w:t>Pereira</w:t>
            </w:r>
          </w:p>
        </w:tc>
        <w:tc>
          <w:tcPr>
            <w:tcW w:w="637" w:type="dxa"/>
            <w:tcBorders>
              <w:top w:val="nil"/>
              <w:left w:val="nil"/>
              <w:bottom w:val="nil"/>
              <w:right w:val="nil"/>
            </w:tcBorders>
            <w:shd w:val="clear" w:color="000000" w:fill="FFFFFF"/>
            <w:noWrap/>
            <w:vAlign w:val="bottom"/>
            <w:hideMark/>
          </w:tcPr>
          <w:p w14:paraId="0D19C1D8"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302E3876" w14:textId="77777777" w:rsidR="00C45DEE" w:rsidRPr="00C45DEE" w:rsidRDefault="00C45DEE" w:rsidP="00C45DEE">
            <w:pPr>
              <w:jc w:val="center"/>
              <w:rPr>
                <w:sz w:val="10"/>
                <w:szCs w:val="10"/>
                <w:lang w:val="es-CO" w:eastAsia="es-CO"/>
              </w:rPr>
            </w:pPr>
            <w:r w:rsidRPr="00C45DEE">
              <w:rPr>
                <w:sz w:val="10"/>
                <w:szCs w:val="10"/>
                <w:lang w:val="es-CO" w:eastAsia="es-CO"/>
              </w:rPr>
              <w:t xml:space="preserve">             6 </w:t>
            </w:r>
          </w:p>
        </w:tc>
        <w:tc>
          <w:tcPr>
            <w:tcW w:w="443" w:type="dxa"/>
            <w:tcBorders>
              <w:top w:val="nil"/>
              <w:left w:val="nil"/>
              <w:bottom w:val="nil"/>
              <w:right w:val="nil"/>
            </w:tcBorders>
            <w:shd w:val="clear" w:color="000000" w:fill="FFFFFF"/>
            <w:noWrap/>
            <w:vAlign w:val="bottom"/>
            <w:hideMark/>
          </w:tcPr>
          <w:p w14:paraId="7838DB29"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832" w:type="dxa"/>
            <w:tcBorders>
              <w:top w:val="nil"/>
              <w:left w:val="nil"/>
              <w:bottom w:val="nil"/>
              <w:right w:val="nil"/>
            </w:tcBorders>
            <w:shd w:val="clear" w:color="000000" w:fill="FFFFFF"/>
            <w:noWrap/>
            <w:vAlign w:val="bottom"/>
            <w:hideMark/>
          </w:tcPr>
          <w:p w14:paraId="383C9AFF" w14:textId="77777777" w:rsidR="00C45DEE" w:rsidRPr="00C45DEE" w:rsidRDefault="00C45DEE" w:rsidP="00C45DEE">
            <w:pPr>
              <w:jc w:val="right"/>
              <w:rPr>
                <w:sz w:val="10"/>
                <w:szCs w:val="10"/>
                <w:lang w:val="es-CO" w:eastAsia="es-CO"/>
              </w:rPr>
            </w:pPr>
            <w:r w:rsidRPr="00C45DEE">
              <w:rPr>
                <w:sz w:val="10"/>
                <w:szCs w:val="10"/>
                <w:lang w:val="es-CO" w:eastAsia="es-CO"/>
              </w:rPr>
              <w:t xml:space="preserve">              560.735 </w:t>
            </w:r>
          </w:p>
        </w:tc>
        <w:tc>
          <w:tcPr>
            <w:tcW w:w="737" w:type="dxa"/>
            <w:tcBorders>
              <w:top w:val="nil"/>
              <w:left w:val="nil"/>
              <w:bottom w:val="nil"/>
              <w:right w:val="nil"/>
            </w:tcBorders>
            <w:shd w:val="clear" w:color="000000" w:fill="FFFFFF"/>
            <w:noWrap/>
            <w:vAlign w:val="bottom"/>
            <w:hideMark/>
          </w:tcPr>
          <w:p w14:paraId="0813001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5BF6D82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27CE542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317F917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05FD7E7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68EA7AF1" w14:textId="77777777" w:rsidR="00C45DEE" w:rsidRPr="00C45DEE" w:rsidRDefault="00C45DEE" w:rsidP="00C45DEE">
            <w:pPr>
              <w:jc w:val="right"/>
              <w:rPr>
                <w:sz w:val="10"/>
                <w:szCs w:val="10"/>
                <w:lang w:val="es-CO" w:eastAsia="es-CO"/>
              </w:rPr>
            </w:pPr>
            <w:r w:rsidRPr="00C45DEE">
              <w:rPr>
                <w:sz w:val="10"/>
                <w:szCs w:val="10"/>
                <w:lang w:val="es-CO" w:eastAsia="es-CO"/>
              </w:rPr>
              <w:t xml:space="preserve">             560.735 </w:t>
            </w:r>
          </w:p>
        </w:tc>
      </w:tr>
      <w:tr w:rsidR="00C45DEE" w:rsidRPr="00C45DEE" w14:paraId="25DF0DDB" w14:textId="77777777" w:rsidTr="00C45DEE">
        <w:trPr>
          <w:trHeight w:val="240"/>
        </w:trPr>
        <w:tc>
          <w:tcPr>
            <w:tcW w:w="1946" w:type="dxa"/>
            <w:gridSpan w:val="2"/>
            <w:tcBorders>
              <w:top w:val="nil"/>
              <w:left w:val="nil"/>
              <w:bottom w:val="nil"/>
              <w:right w:val="nil"/>
            </w:tcBorders>
            <w:shd w:val="clear" w:color="000000" w:fill="FFFFFF"/>
            <w:noWrap/>
            <w:vAlign w:val="bottom"/>
          </w:tcPr>
          <w:p w14:paraId="464D69E0" w14:textId="77777777" w:rsidR="00C45DEE" w:rsidRPr="00C45DEE" w:rsidRDefault="00C45DEE" w:rsidP="00C45DEE">
            <w:pPr>
              <w:jc w:val="left"/>
              <w:rPr>
                <w:b/>
                <w:bCs/>
                <w:sz w:val="10"/>
                <w:szCs w:val="10"/>
                <w:lang w:val="es-CO" w:eastAsia="es-CO"/>
              </w:rPr>
            </w:pPr>
          </w:p>
        </w:tc>
        <w:tc>
          <w:tcPr>
            <w:tcW w:w="637" w:type="dxa"/>
            <w:tcBorders>
              <w:top w:val="nil"/>
              <w:left w:val="nil"/>
              <w:bottom w:val="nil"/>
              <w:right w:val="nil"/>
            </w:tcBorders>
            <w:shd w:val="clear" w:color="000000" w:fill="FFFFFF"/>
            <w:noWrap/>
            <w:vAlign w:val="bottom"/>
          </w:tcPr>
          <w:p w14:paraId="22E3899F" w14:textId="77777777" w:rsidR="00C45DEE" w:rsidRPr="00C45DEE" w:rsidRDefault="00C45DEE" w:rsidP="00C45DEE">
            <w:pPr>
              <w:jc w:val="left"/>
              <w:rPr>
                <w:b/>
                <w:bCs/>
                <w:sz w:val="10"/>
                <w:szCs w:val="10"/>
                <w:lang w:val="es-CO" w:eastAsia="es-CO"/>
              </w:rPr>
            </w:pPr>
          </w:p>
        </w:tc>
        <w:tc>
          <w:tcPr>
            <w:tcW w:w="624" w:type="dxa"/>
            <w:tcBorders>
              <w:top w:val="nil"/>
              <w:left w:val="nil"/>
              <w:bottom w:val="nil"/>
              <w:right w:val="nil"/>
            </w:tcBorders>
            <w:shd w:val="clear" w:color="000000" w:fill="FFFFFF"/>
            <w:noWrap/>
            <w:vAlign w:val="bottom"/>
          </w:tcPr>
          <w:p w14:paraId="0E236B09" w14:textId="77777777" w:rsidR="00C45DEE" w:rsidRPr="00C45DEE" w:rsidRDefault="00C45DEE" w:rsidP="00C45DEE">
            <w:pPr>
              <w:jc w:val="left"/>
              <w:rPr>
                <w:b/>
                <w:bCs/>
                <w:sz w:val="10"/>
                <w:szCs w:val="10"/>
                <w:lang w:val="es-CO" w:eastAsia="es-CO"/>
              </w:rPr>
            </w:pPr>
          </w:p>
        </w:tc>
        <w:tc>
          <w:tcPr>
            <w:tcW w:w="443" w:type="dxa"/>
            <w:tcBorders>
              <w:top w:val="nil"/>
              <w:left w:val="nil"/>
              <w:bottom w:val="nil"/>
              <w:right w:val="nil"/>
            </w:tcBorders>
            <w:shd w:val="clear" w:color="000000" w:fill="FFFFFF"/>
            <w:noWrap/>
            <w:vAlign w:val="bottom"/>
          </w:tcPr>
          <w:p w14:paraId="7FCDFCAD" w14:textId="77777777" w:rsidR="00C45DEE" w:rsidRPr="00C45DEE" w:rsidRDefault="00C45DEE" w:rsidP="00C45DEE">
            <w:pPr>
              <w:jc w:val="left"/>
              <w:rPr>
                <w:b/>
                <w:bCs/>
                <w:sz w:val="10"/>
                <w:szCs w:val="10"/>
                <w:lang w:val="es-CO" w:eastAsia="es-CO"/>
              </w:rPr>
            </w:pPr>
          </w:p>
        </w:tc>
        <w:tc>
          <w:tcPr>
            <w:tcW w:w="832" w:type="dxa"/>
            <w:tcBorders>
              <w:top w:val="nil"/>
              <w:left w:val="nil"/>
              <w:bottom w:val="nil"/>
              <w:right w:val="nil"/>
            </w:tcBorders>
            <w:shd w:val="clear" w:color="000000" w:fill="FFFFFF"/>
            <w:noWrap/>
            <w:vAlign w:val="bottom"/>
          </w:tcPr>
          <w:p w14:paraId="1C6372D5" w14:textId="77777777" w:rsidR="00C45DEE" w:rsidRPr="00C45DEE" w:rsidRDefault="00C45DEE" w:rsidP="00C45DEE">
            <w:pPr>
              <w:jc w:val="right"/>
              <w:rPr>
                <w:b/>
                <w:bCs/>
                <w:sz w:val="10"/>
                <w:szCs w:val="10"/>
                <w:lang w:val="es-CO" w:eastAsia="es-CO"/>
              </w:rPr>
            </w:pPr>
          </w:p>
        </w:tc>
        <w:tc>
          <w:tcPr>
            <w:tcW w:w="737" w:type="dxa"/>
            <w:tcBorders>
              <w:top w:val="nil"/>
              <w:left w:val="nil"/>
              <w:bottom w:val="nil"/>
              <w:right w:val="nil"/>
            </w:tcBorders>
            <w:shd w:val="clear" w:color="000000" w:fill="FFFFFF"/>
            <w:noWrap/>
            <w:vAlign w:val="bottom"/>
          </w:tcPr>
          <w:p w14:paraId="2E392421" w14:textId="77777777" w:rsidR="00C45DEE" w:rsidRPr="00C45DEE" w:rsidRDefault="00C45DEE" w:rsidP="00C45DEE">
            <w:pPr>
              <w:jc w:val="right"/>
              <w:rPr>
                <w:b/>
                <w:bCs/>
                <w:sz w:val="10"/>
                <w:szCs w:val="10"/>
                <w:lang w:val="es-CO" w:eastAsia="es-CO"/>
              </w:rPr>
            </w:pPr>
          </w:p>
        </w:tc>
        <w:tc>
          <w:tcPr>
            <w:tcW w:w="803" w:type="dxa"/>
            <w:tcBorders>
              <w:top w:val="nil"/>
              <w:left w:val="nil"/>
              <w:bottom w:val="nil"/>
              <w:right w:val="nil"/>
            </w:tcBorders>
            <w:shd w:val="clear" w:color="000000" w:fill="FFFFFF"/>
            <w:noWrap/>
            <w:vAlign w:val="bottom"/>
          </w:tcPr>
          <w:p w14:paraId="612BDC27" w14:textId="77777777" w:rsidR="00C45DEE" w:rsidRPr="00C45DEE" w:rsidRDefault="00C45DEE" w:rsidP="00C45DEE">
            <w:pPr>
              <w:jc w:val="right"/>
              <w:rPr>
                <w:b/>
                <w:bCs/>
                <w:sz w:val="10"/>
                <w:szCs w:val="10"/>
                <w:lang w:val="es-CO" w:eastAsia="es-CO"/>
              </w:rPr>
            </w:pPr>
          </w:p>
        </w:tc>
        <w:tc>
          <w:tcPr>
            <w:tcW w:w="671" w:type="dxa"/>
            <w:tcBorders>
              <w:top w:val="nil"/>
              <w:left w:val="nil"/>
              <w:bottom w:val="nil"/>
              <w:right w:val="nil"/>
            </w:tcBorders>
            <w:shd w:val="clear" w:color="000000" w:fill="FFFFFF"/>
            <w:noWrap/>
            <w:vAlign w:val="bottom"/>
          </w:tcPr>
          <w:p w14:paraId="6AA9C006" w14:textId="77777777" w:rsidR="00C45DEE" w:rsidRPr="00C45DEE" w:rsidRDefault="00C45DEE" w:rsidP="00C45DEE">
            <w:pPr>
              <w:jc w:val="right"/>
              <w:rPr>
                <w:b/>
                <w:bCs/>
                <w:sz w:val="10"/>
                <w:szCs w:val="10"/>
                <w:lang w:val="es-CO" w:eastAsia="es-CO"/>
              </w:rPr>
            </w:pPr>
          </w:p>
        </w:tc>
        <w:tc>
          <w:tcPr>
            <w:tcW w:w="951" w:type="dxa"/>
            <w:tcBorders>
              <w:top w:val="nil"/>
              <w:left w:val="nil"/>
              <w:bottom w:val="nil"/>
              <w:right w:val="nil"/>
            </w:tcBorders>
            <w:shd w:val="clear" w:color="000000" w:fill="FFFFFF"/>
            <w:noWrap/>
            <w:vAlign w:val="bottom"/>
          </w:tcPr>
          <w:p w14:paraId="0D3889B0" w14:textId="77777777" w:rsidR="00C45DEE" w:rsidRPr="00C45DEE" w:rsidRDefault="00C45DEE" w:rsidP="00C45DEE">
            <w:pPr>
              <w:jc w:val="right"/>
              <w:rPr>
                <w:b/>
                <w:bCs/>
                <w:sz w:val="10"/>
                <w:szCs w:val="10"/>
                <w:lang w:val="es-CO" w:eastAsia="es-CO"/>
              </w:rPr>
            </w:pPr>
          </w:p>
        </w:tc>
        <w:tc>
          <w:tcPr>
            <w:tcW w:w="951" w:type="dxa"/>
            <w:tcBorders>
              <w:top w:val="nil"/>
              <w:left w:val="nil"/>
              <w:bottom w:val="nil"/>
              <w:right w:val="nil"/>
            </w:tcBorders>
            <w:shd w:val="clear" w:color="000000" w:fill="FFFFFF"/>
            <w:noWrap/>
            <w:vAlign w:val="bottom"/>
          </w:tcPr>
          <w:p w14:paraId="4D06E0CE" w14:textId="77777777" w:rsidR="00C45DEE" w:rsidRPr="00C45DEE" w:rsidRDefault="00C45DEE" w:rsidP="00C45DEE">
            <w:pPr>
              <w:jc w:val="right"/>
              <w:rPr>
                <w:b/>
                <w:bCs/>
                <w:sz w:val="10"/>
                <w:szCs w:val="10"/>
                <w:lang w:val="es-CO" w:eastAsia="es-CO"/>
              </w:rPr>
            </w:pPr>
          </w:p>
        </w:tc>
        <w:tc>
          <w:tcPr>
            <w:tcW w:w="903" w:type="dxa"/>
            <w:tcBorders>
              <w:top w:val="nil"/>
              <w:left w:val="nil"/>
              <w:bottom w:val="nil"/>
              <w:right w:val="nil"/>
            </w:tcBorders>
            <w:shd w:val="clear" w:color="000000" w:fill="FFFFFF"/>
            <w:noWrap/>
            <w:vAlign w:val="bottom"/>
          </w:tcPr>
          <w:p w14:paraId="1BEB1DB3" w14:textId="77777777" w:rsidR="00C45DEE" w:rsidRPr="00C45DEE" w:rsidRDefault="00C45DEE" w:rsidP="00C45DEE">
            <w:pPr>
              <w:jc w:val="right"/>
              <w:rPr>
                <w:b/>
                <w:bCs/>
                <w:sz w:val="10"/>
                <w:szCs w:val="10"/>
                <w:lang w:val="es-CO" w:eastAsia="es-CO"/>
              </w:rPr>
            </w:pPr>
          </w:p>
        </w:tc>
      </w:tr>
      <w:tr w:rsidR="00C45DEE" w:rsidRPr="00C45DEE" w14:paraId="77127440"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79235C61" w14:textId="77777777" w:rsidR="00C45DEE" w:rsidRPr="00C45DEE" w:rsidRDefault="00C45DEE" w:rsidP="00C45DEE">
            <w:pPr>
              <w:jc w:val="left"/>
              <w:rPr>
                <w:b/>
                <w:bCs/>
                <w:sz w:val="10"/>
                <w:szCs w:val="10"/>
                <w:lang w:val="es-CO" w:eastAsia="es-CO"/>
              </w:rPr>
            </w:pPr>
            <w:r w:rsidRPr="00C45DEE">
              <w:rPr>
                <w:b/>
                <w:bCs/>
                <w:sz w:val="10"/>
                <w:szCs w:val="10"/>
                <w:lang w:val="es-CO" w:eastAsia="es-CO"/>
              </w:rPr>
              <w:t xml:space="preserve">Ramales Pereira - Armenia </w:t>
            </w:r>
          </w:p>
        </w:tc>
        <w:tc>
          <w:tcPr>
            <w:tcW w:w="637" w:type="dxa"/>
            <w:tcBorders>
              <w:top w:val="nil"/>
              <w:left w:val="nil"/>
              <w:bottom w:val="nil"/>
              <w:right w:val="nil"/>
            </w:tcBorders>
            <w:shd w:val="clear" w:color="000000" w:fill="FFFFFF"/>
            <w:noWrap/>
            <w:vAlign w:val="bottom"/>
            <w:hideMark/>
          </w:tcPr>
          <w:p w14:paraId="5C9BDC90"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624" w:type="dxa"/>
            <w:tcBorders>
              <w:top w:val="nil"/>
              <w:left w:val="nil"/>
              <w:bottom w:val="nil"/>
              <w:right w:val="nil"/>
            </w:tcBorders>
            <w:shd w:val="clear" w:color="000000" w:fill="FFFFFF"/>
            <w:noWrap/>
            <w:vAlign w:val="bottom"/>
            <w:hideMark/>
          </w:tcPr>
          <w:p w14:paraId="62696CBB"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443" w:type="dxa"/>
            <w:tcBorders>
              <w:top w:val="nil"/>
              <w:left w:val="nil"/>
              <w:bottom w:val="nil"/>
              <w:right w:val="nil"/>
            </w:tcBorders>
            <w:shd w:val="clear" w:color="000000" w:fill="FFFFFF"/>
            <w:noWrap/>
            <w:vAlign w:val="bottom"/>
            <w:hideMark/>
          </w:tcPr>
          <w:p w14:paraId="017D3BC5"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832" w:type="dxa"/>
            <w:tcBorders>
              <w:top w:val="nil"/>
              <w:left w:val="nil"/>
              <w:bottom w:val="nil"/>
              <w:right w:val="nil"/>
            </w:tcBorders>
            <w:shd w:val="clear" w:color="000000" w:fill="FFFFFF"/>
            <w:noWrap/>
            <w:vAlign w:val="bottom"/>
            <w:hideMark/>
          </w:tcPr>
          <w:p w14:paraId="3C6AB561"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16.732.458 </w:t>
            </w:r>
          </w:p>
        </w:tc>
        <w:tc>
          <w:tcPr>
            <w:tcW w:w="737" w:type="dxa"/>
            <w:tcBorders>
              <w:top w:val="nil"/>
              <w:left w:val="nil"/>
              <w:bottom w:val="nil"/>
              <w:right w:val="nil"/>
            </w:tcBorders>
            <w:shd w:val="clear" w:color="000000" w:fill="FFFFFF"/>
            <w:noWrap/>
            <w:vAlign w:val="bottom"/>
            <w:hideMark/>
          </w:tcPr>
          <w:p w14:paraId="64BD28A6"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47CD4883"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2963AC1F"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6FCEF5A1"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71B20F8E"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570BB458"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16.732.458 </w:t>
            </w:r>
          </w:p>
        </w:tc>
      </w:tr>
      <w:tr w:rsidR="00C45DEE" w:rsidRPr="00C45DEE" w14:paraId="1F351395"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1A02A4C0"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Ansermanuevo</w:t>
            </w:r>
            <w:proofErr w:type="spellEnd"/>
          </w:p>
        </w:tc>
        <w:tc>
          <w:tcPr>
            <w:tcW w:w="637" w:type="dxa"/>
            <w:tcBorders>
              <w:top w:val="nil"/>
              <w:left w:val="nil"/>
              <w:bottom w:val="nil"/>
              <w:right w:val="nil"/>
            </w:tcBorders>
            <w:shd w:val="clear" w:color="000000" w:fill="FFFFFF"/>
            <w:noWrap/>
            <w:vAlign w:val="bottom"/>
            <w:hideMark/>
          </w:tcPr>
          <w:p w14:paraId="727729FF"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60930A14"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03F69795"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14 </w:t>
            </w:r>
          </w:p>
        </w:tc>
        <w:tc>
          <w:tcPr>
            <w:tcW w:w="832" w:type="dxa"/>
            <w:tcBorders>
              <w:top w:val="nil"/>
              <w:left w:val="nil"/>
              <w:bottom w:val="nil"/>
              <w:right w:val="nil"/>
            </w:tcBorders>
            <w:shd w:val="clear" w:color="000000" w:fill="FFFFFF"/>
            <w:noWrap/>
            <w:vAlign w:val="bottom"/>
            <w:hideMark/>
          </w:tcPr>
          <w:p w14:paraId="2621DB57" w14:textId="77777777" w:rsidR="00C45DEE" w:rsidRPr="00C45DEE" w:rsidRDefault="00C45DEE" w:rsidP="00C45DEE">
            <w:pPr>
              <w:jc w:val="right"/>
              <w:rPr>
                <w:sz w:val="10"/>
                <w:szCs w:val="10"/>
                <w:lang w:val="es-CO" w:eastAsia="es-CO"/>
              </w:rPr>
            </w:pPr>
            <w:r w:rsidRPr="00C45DEE">
              <w:rPr>
                <w:sz w:val="10"/>
                <w:szCs w:val="10"/>
                <w:lang w:val="es-CO" w:eastAsia="es-CO"/>
              </w:rPr>
              <w:t xml:space="preserve">              736.070 </w:t>
            </w:r>
          </w:p>
        </w:tc>
        <w:tc>
          <w:tcPr>
            <w:tcW w:w="737" w:type="dxa"/>
            <w:tcBorders>
              <w:top w:val="nil"/>
              <w:left w:val="nil"/>
              <w:bottom w:val="nil"/>
              <w:right w:val="nil"/>
            </w:tcBorders>
            <w:shd w:val="clear" w:color="000000" w:fill="FFFFFF"/>
            <w:noWrap/>
            <w:vAlign w:val="bottom"/>
            <w:hideMark/>
          </w:tcPr>
          <w:p w14:paraId="7BE8528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1AB2C82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57B65CF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0A19117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7EBF389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08EA4A67" w14:textId="77777777" w:rsidR="00C45DEE" w:rsidRPr="00C45DEE" w:rsidRDefault="00C45DEE" w:rsidP="00C45DEE">
            <w:pPr>
              <w:jc w:val="right"/>
              <w:rPr>
                <w:sz w:val="10"/>
                <w:szCs w:val="10"/>
                <w:lang w:val="es-CO" w:eastAsia="es-CO"/>
              </w:rPr>
            </w:pPr>
            <w:r w:rsidRPr="00C45DEE">
              <w:rPr>
                <w:sz w:val="10"/>
                <w:szCs w:val="10"/>
                <w:lang w:val="es-CO" w:eastAsia="es-CO"/>
              </w:rPr>
              <w:t xml:space="preserve">             736.070 </w:t>
            </w:r>
          </w:p>
        </w:tc>
      </w:tr>
      <w:tr w:rsidR="00C45DEE" w:rsidRPr="00C45DEE" w14:paraId="731716E3"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523CFD84" w14:textId="77777777" w:rsidR="00C45DEE" w:rsidRPr="00C45DEE" w:rsidRDefault="00C45DEE" w:rsidP="00C45DEE">
            <w:pPr>
              <w:jc w:val="left"/>
              <w:rPr>
                <w:sz w:val="10"/>
                <w:szCs w:val="10"/>
                <w:lang w:val="es-CO" w:eastAsia="es-CO"/>
              </w:rPr>
            </w:pPr>
            <w:r w:rsidRPr="00C45DEE">
              <w:rPr>
                <w:sz w:val="10"/>
                <w:szCs w:val="10"/>
                <w:lang w:val="es-CO" w:eastAsia="es-CO"/>
              </w:rPr>
              <w:t>La Celia</w:t>
            </w:r>
          </w:p>
        </w:tc>
        <w:tc>
          <w:tcPr>
            <w:tcW w:w="637" w:type="dxa"/>
            <w:tcBorders>
              <w:top w:val="nil"/>
              <w:left w:val="nil"/>
              <w:bottom w:val="nil"/>
              <w:right w:val="nil"/>
            </w:tcBorders>
            <w:shd w:val="clear" w:color="000000" w:fill="FFFFFF"/>
            <w:noWrap/>
            <w:vAlign w:val="bottom"/>
            <w:hideMark/>
          </w:tcPr>
          <w:p w14:paraId="08D68840"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2935A3D1"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09DA54FB"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11 </w:t>
            </w:r>
          </w:p>
        </w:tc>
        <w:tc>
          <w:tcPr>
            <w:tcW w:w="832" w:type="dxa"/>
            <w:tcBorders>
              <w:top w:val="nil"/>
              <w:left w:val="nil"/>
              <w:bottom w:val="nil"/>
              <w:right w:val="nil"/>
            </w:tcBorders>
            <w:shd w:val="clear" w:color="000000" w:fill="FFFFFF"/>
            <w:noWrap/>
            <w:vAlign w:val="bottom"/>
            <w:hideMark/>
          </w:tcPr>
          <w:p w14:paraId="17FAE2AC" w14:textId="77777777" w:rsidR="00C45DEE" w:rsidRPr="00C45DEE" w:rsidRDefault="00C45DEE" w:rsidP="00C45DEE">
            <w:pPr>
              <w:jc w:val="right"/>
              <w:rPr>
                <w:sz w:val="10"/>
                <w:szCs w:val="10"/>
                <w:lang w:val="es-CO" w:eastAsia="es-CO"/>
              </w:rPr>
            </w:pPr>
            <w:r w:rsidRPr="00C45DEE">
              <w:rPr>
                <w:sz w:val="10"/>
                <w:szCs w:val="10"/>
                <w:lang w:val="es-CO" w:eastAsia="es-CO"/>
              </w:rPr>
              <w:t xml:space="preserve">              552.053 </w:t>
            </w:r>
          </w:p>
        </w:tc>
        <w:tc>
          <w:tcPr>
            <w:tcW w:w="737" w:type="dxa"/>
            <w:tcBorders>
              <w:top w:val="nil"/>
              <w:left w:val="nil"/>
              <w:bottom w:val="nil"/>
              <w:right w:val="nil"/>
            </w:tcBorders>
            <w:shd w:val="clear" w:color="000000" w:fill="FFFFFF"/>
            <w:noWrap/>
            <w:vAlign w:val="bottom"/>
            <w:hideMark/>
          </w:tcPr>
          <w:p w14:paraId="0ED6B0E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5D4CA41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604100D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38C93DA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1B4FD0F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601079A2" w14:textId="77777777" w:rsidR="00C45DEE" w:rsidRPr="00C45DEE" w:rsidRDefault="00C45DEE" w:rsidP="00C45DEE">
            <w:pPr>
              <w:jc w:val="right"/>
              <w:rPr>
                <w:sz w:val="10"/>
                <w:szCs w:val="10"/>
                <w:lang w:val="es-CO" w:eastAsia="es-CO"/>
              </w:rPr>
            </w:pPr>
            <w:r w:rsidRPr="00C45DEE">
              <w:rPr>
                <w:sz w:val="10"/>
                <w:szCs w:val="10"/>
                <w:lang w:val="es-CO" w:eastAsia="es-CO"/>
              </w:rPr>
              <w:t xml:space="preserve">             552.053 </w:t>
            </w:r>
          </w:p>
        </w:tc>
      </w:tr>
      <w:tr w:rsidR="00C45DEE" w:rsidRPr="00C45DEE" w14:paraId="5A6EC7DE"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57D5F6E7" w14:textId="77777777" w:rsidR="00C45DEE" w:rsidRPr="00C45DEE" w:rsidRDefault="00C45DEE" w:rsidP="00C45DEE">
            <w:pPr>
              <w:jc w:val="left"/>
              <w:rPr>
                <w:sz w:val="10"/>
                <w:szCs w:val="10"/>
                <w:lang w:val="es-CO" w:eastAsia="es-CO"/>
              </w:rPr>
            </w:pPr>
            <w:r w:rsidRPr="00C45DEE">
              <w:rPr>
                <w:sz w:val="10"/>
                <w:szCs w:val="10"/>
                <w:lang w:val="es-CO" w:eastAsia="es-CO"/>
              </w:rPr>
              <w:t>Balboa</w:t>
            </w:r>
          </w:p>
        </w:tc>
        <w:tc>
          <w:tcPr>
            <w:tcW w:w="637" w:type="dxa"/>
            <w:tcBorders>
              <w:top w:val="nil"/>
              <w:left w:val="nil"/>
              <w:bottom w:val="nil"/>
              <w:right w:val="nil"/>
            </w:tcBorders>
            <w:shd w:val="clear" w:color="000000" w:fill="FFFFFF"/>
            <w:noWrap/>
            <w:vAlign w:val="bottom"/>
            <w:hideMark/>
          </w:tcPr>
          <w:p w14:paraId="466DE03F"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0040B30C"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4D2184E3"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12 </w:t>
            </w:r>
          </w:p>
        </w:tc>
        <w:tc>
          <w:tcPr>
            <w:tcW w:w="832" w:type="dxa"/>
            <w:tcBorders>
              <w:top w:val="nil"/>
              <w:left w:val="nil"/>
              <w:bottom w:val="nil"/>
              <w:right w:val="nil"/>
            </w:tcBorders>
            <w:shd w:val="clear" w:color="000000" w:fill="FFFFFF"/>
            <w:noWrap/>
            <w:vAlign w:val="bottom"/>
            <w:hideMark/>
          </w:tcPr>
          <w:p w14:paraId="19F3D4C8" w14:textId="77777777" w:rsidR="00C45DEE" w:rsidRPr="00C45DEE" w:rsidRDefault="00C45DEE" w:rsidP="00C45DEE">
            <w:pPr>
              <w:jc w:val="right"/>
              <w:rPr>
                <w:sz w:val="10"/>
                <w:szCs w:val="10"/>
                <w:lang w:val="es-CO" w:eastAsia="es-CO"/>
              </w:rPr>
            </w:pPr>
            <w:r w:rsidRPr="00C45DEE">
              <w:rPr>
                <w:sz w:val="10"/>
                <w:szCs w:val="10"/>
                <w:lang w:val="es-CO" w:eastAsia="es-CO"/>
              </w:rPr>
              <w:t xml:space="preserve">              609.887 </w:t>
            </w:r>
          </w:p>
        </w:tc>
        <w:tc>
          <w:tcPr>
            <w:tcW w:w="737" w:type="dxa"/>
            <w:tcBorders>
              <w:top w:val="nil"/>
              <w:left w:val="nil"/>
              <w:bottom w:val="nil"/>
              <w:right w:val="nil"/>
            </w:tcBorders>
            <w:shd w:val="clear" w:color="000000" w:fill="FFFFFF"/>
            <w:noWrap/>
            <w:vAlign w:val="bottom"/>
            <w:hideMark/>
          </w:tcPr>
          <w:p w14:paraId="3A36B62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5FF5CFA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742D08D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7EB84C7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7F5B15F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6466E512" w14:textId="77777777" w:rsidR="00C45DEE" w:rsidRPr="00C45DEE" w:rsidRDefault="00C45DEE" w:rsidP="00C45DEE">
            <w:pPr>
              <w:jc w:val="right"/>
              <w:rPr>
                <w:sz w:val="10"/>
                <w:szCs w:val="10"/>
                <w:lang w:val="es-CO" w:eastAsia="es-CO"/>
              </w:rPr>
            </w:pPr>
            <w:r w:rsidRPr="00C45DEE">
              <w:rPr>
                <w:sz w:val="10"/>
                <w:szCs w:val="10"/>
                <w:lang w:val="es-CO" w:eastAsia="es-CO"/>
              </w:rPr>
              <w:t xml:space="preserve">             609.887 </w:t>
            </w:r>
          </w:p>
        </w:tc>
      </w:tr>
      <w:tr w:rsidR="00C45DEE" w:rsidRPr="00C45DEE" w14:paraId="2F536B82"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66F671CD" w14:textId="77777777" w:rsidR="00C45DEE" w:rsidRPr="00C45DEE" w:rsidRDefault="00C45DEE" w:rsidP="00C45DEE">
            <w:pPr>
              <w:jc w:val="left"/>
              <w:rPr>
                <w:sz w:val="10"/>
                <w:szCs w:val="10"/>
                <w:lang w:val="es-CO" w:eastAsia="es-CO"/>
              </w:rPr>
            </w:pPr>
            <w:r w:rsidRPr="00C45DEE">
              <w:rPr>
                <w:sz w:val="10"/>
                <w:szCs w:val="10"/>
                <w:lang w:val="es-CO" w:eastAsia="es-CO"/>
              </w:rPr>
              <w:t>La Virginia</w:t>
            </w:r>
          </w:p>
        </w:tc>
        <w:tc>
          <w:tcPr>
            <w:tcW w:w="637" w:type="dxa"/>
            <w:tcBorders>
              <w:top w:val="nil"/>
              <w:left w:val="nil"/>
              <w:bottom w:val="nil"/>
              <w:right w:val="nil"/>
            </w:tcBorders>
            <w:shd w:val="clear" w:color="000000" w:fill="FFFFFF"/>
            <w:noWrap/>
            <w:vAlign w:val="bottom"/>
            <w:hideMark/>
          </w:tcPr>
          <w:p w14:paraId="1778C3BB"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0EF992E3" w14:textId="77777777" w:rsidR="00C45DEE" w:rsidRPr="00C45DEE" w:rsidRDefault="00C45DEE" w:rsidP="00C45DEE">
            <w:pPr>
              <w:jc w:val="center"/>
              <w:rPr>
                <w:sz w:val="10"/>
                <w:szCs w:val="10"/>
                <w:lang w:val="es-CO" w:eastAsia="es-CO"/>
              </w:rPr>
            </w:pPr>
            <w:r w:rsidRPr="00C45DEE">
              <w:rPr>
                <w:sz w:val="10"/>
                <w:szCs w:val="10"/>
                <w:lang w:val="es-CO" w:eastAsia="es-CO"/>
              </w:rPr>
              <w:t xml:space="preserve">             3 </w:t>
            </w:r>
          </w:p>
        </w:tc>
        <w:tc>
          <w:tcPr>
            <w:tcW w:w="443" w:type="dxa"/>
            <w:tcBorders>
              <w:top w:val="nil"/>
              <w:left w:val="nil"/>
              <w:bottom w:val="nil"/>
              <w:right w:val="nil"/>
            </w:tcBorders>
            <w:shd w:val="clear" w:color="000000" w:fill="FFFFFF"/>
            <w:noWrap/>
            <w:vAlign w:val="bottom"/>
            <w:hideMark/>
          </w:tcPr>
          <w:p w14:paraId="1784B98D"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17 </w:t>
            </w:r>
          </w:p>
        </w:tc>
        <w:tc>
          <w:tcPr>
            <w:tcW w:w="832" w:type="dxa"/>
            <w:tcBorders>
              <w:top w:val="nil"/>
              <w:left w:val="nil"/>
              <w:bottom w:val="nil"/>
              <w:right w:val="nil"/>
            </w:tcBorders>
            <w:shd w:val="clear" w:color="000000" w:fill="FFFFFF"/>
            <w:noWrap/>
            <w:vAlign w:val="bottom"/>
            <w:hideMark/>
          </w:tcPr>
          <w:p w14:paraId="59CF1AB5" w14:textId="77777777" w:rsidR="00C45DEE" w:rsidRPr="00C45DEE" w:rsidRDefault="00C45DEE" w:rsidP="00C45DEE">
            <w:pPr>
              <w:jc w:val="right"/>
              <w:rPr>
                <w:sz w:val="10"/>
                <w:szCs w:val="10"/>
                <w:lang w:val="es-CO" w:eastAsia="es-CO"/>
              </w:rPr>
            </w:pPr>
            <w:r w:rsidRPr="00C45DEE">
              <w:rPr>
                <w:sz w:val="10"/>
                <w:szCs w:val="10"/>
                <w:lang w:val="es-CO" w:eastAsia="es-CO"/>
              </w:rPr>
              <w:t xml:space="preserve">           1.356.473 </w:t>
            </w:r>
          </w:p>
        </w:tc>
        <w:tc>
          <w:tcPr>
            <w:tcW w:w="737" w:type="dxa"/>
            <w:tcBorders>
              <w:top w:val="nil"/>
              <w:left w:val="nil"/>
              <w:bottom w:val="nil"/>
              <w:right w:val="nil"/>
            </w:tcBorders>
            <w:shd w:val="clear" w:color="000000" w:fill="FFFFFF"/>
            <w:noWrap/>
            <w:vAlign w:val="bottom"/>
            <w:hideMark/>
          </w:tcPr>
          <w:p w14:paraId="79406C5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3789369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2600622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77C1379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4A7EB77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7A51CDDC" w14:textId="77777777" w:rsidR="00C45DEE" w:rsidRPr="00C45DEE" w:rsidRDefault="00C45DEE" w:rsidP="00C45DEE">
            <w:pPr>
              <w:jc w:val="right"/>
              <w:rPr>
                <w:sz w:val="10"/>
                <w:szCs w:val="10"/>
                <w:lang w:val="es-CO" w:eastAsia="es-CO"/>
              </w:rPr>
            </w:pPr>
            <w:r w:rsidRPr="00C45DEE">
              <w:rPr>
                <w:sz w:val="10"/>
                <w:szCs w:val="10"/>
                <w:lang w:val="es-CO" w:eastAsia="es-CO"/>
              </w:rPr>
              <w:t xml:space="preserve">          1.356.473 </w:t>
            </w:r>
          </w:p>
        </w:tc>
      </w:tr>
      <w:tr w:rsidR="00C45DEE" w:rsidRPr="00C45DEE" w14:paraId="59119904"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2E5013FF" w14:textId="77777777" w:rsidR="00C45DEE" w:rsidRPr="00C45DEE" w:rsidRDefault="00C45DEE" w:rsidP="00C45DEE">
            <w:pPr>
              <w:jc w:val="left"/>
              <w:rPr>
                <w:sz w:val="10"/>
                <w:szCs w:val="10"/>
                <w:lang w:val="es-CO" w:eastAsia="es-CO"/>
              </w:rPr>
            </w:pPr>
            <w:r w:rsidRPr="00C45DEE">
              <w:rPr>
                <w:sz w:val="10"/>
                <w:szCs w:val="10"/>
                <w:lang w:val="es-CO" w:eastAsia="es-CO"/>
              </w:rPr>
              <w:t>Cartago</w:t>
            </w:r>
          </w:p>
        </w:tc>
        <w:tc>
          <w:tcPr>
            <w:tcW w:w="637" w:type="dxa"/>
            <w:tcBorders>
              <w:top w:val="nil"/>
              <w:left w:val="nil"/>
              <w:bottom w:val="nil"/>
              <w:right w:val="nil"/>
            </w:tcBorders>
            <w:shd w:val="clear" w:color="000000" w:fill="FFFFFF"/>
            <w:noWrap/>
            <w:vAlign w:val="bottom"/>
            <w:hideMark/>
          </w:tcPr>
          <w:p w14:paraId="511BF933"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3933F205" w14:textId="77777777" w:rsidR="00C45DEE" w:rsidRPr="00C45DEE" w:rsidRDefault="00C45DEE" w:rsidP="00C45DEE">
            <w:pPr>
              <w:jc w:val="center"/>
              <w:rPr>
                <w:sz w:val="10"/>
                <w:szCs w:val="10"/>
                <w:lang w:val="es-CO" w:eastAsia="es-CO"/>
              </w:rPr>
            </w:pPr>
            <w:r w:rsidRPr="00C45DEE">
              <w:rPr>
                <w:sz w:val="10"/>
                <w:szCs w:val="10"/>
                <w:lang w:val="es-CO" w:eastAsia="es-CO"/>
              </w:rPr>
              <w:t xml:space="preserve">             3 </w:t>
            </w:r>
          </w:p>
        </w:tc>
        <w:tc>
          <w:tcPr>
            <w:tcW w:w="443" w:type="dxa"/>
            <w:tcBorders>
              <w:top w:val="nil"/>
              <w:left w:val="nil"/>
              <w:bottom w:val="nil"/>
              <w:right w:val="nil"/>
            </w:tcBorders>
            <w:shd w:val="clear" w:color="000000" w:fill="FFFFFF"/>
            <w:noWrap/>
            <w:vAlign w:val="bottom"/>
            <w:hideMark/>
          </w:tcPr>
          <w:p w14:paraId="18D87127"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 </w:t>
            </w:r>
          </w:p>
        </w:tc>
        <w:tc>
          <w:tcPr>
            <w:tcW w:w="832" w:type="dxa"/>
            <w:tcBorders>
              <w:top w:val="nil"/>
              <w:left w:val="nil"/>
              <w:bottom w:val="nil"/>
              <w:right w:val="nil"/>
            </w:tcBorders>
            <w:shd w:val="clear" w:color="000000" w:fill="FFFFFF"/>
            <w:noWrap/>
            <w:vAlign w:val="bottom"/>
            <w:hideMark/>
          </w:tcPr>
          <w:p w14:paraId="427995A6" w14:textId="77777777" w:rsidR="00C45DEE" w:rsidRPr="00C45DEE" w:rsidRDefault="00C45DEE" w:rsidP="00C45DEE">
            <w:pPr>
              <w:jc w:val="right"/>
              <w:rPr>
                <w:sz w:val="10"/>
                <w:szCs w:val="10"/>
                <w:lang w:val="es-CO" w:eastAsia="es-CO"/>
              </w:rPr>
            </w:pPr>
            <w:r w:rsidRPr="00C45DEE">
              <w:rPr>
                <w:sz w:val="10"/>
                <w:szCs w:val="10"/>
                <w:lang w:val="es-CO" w:eastAsia="es-CO"/>
              </w:rPr>
              <w:t xml:space="preserve">                70.978 </w:t>
            </w:r>
          </w:p>
        </w:tc>
        <w:tc>
          <w:tcPr>
            <w:tcW w:w="737" w:type="dxa"/>
            <w:tcBorders>
              <w:top w:val="nil"/>
              <w:left w:val="nil"/>
              <w:bottom w:val="nil"/>
              <w:right w:val="nil"/>
            </w:tcBorders>
            <w:shd w:val="clear" w:color="000000" w:fill="FFFFFF"/>
            <w:noWrap/>
            <w:vAlign w:val="bottom"/>
            <w:hideMark/>
          </w:tcPr>
          <w:p w14:paraId="4D6EC8C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2E19ABC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29E096B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2802A9A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0932FD8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0433FA2F" w14:textId="77777777" w:rsidR="00C45DEE" w:rsidRPr="00C45DEE" w:rsidRDefault="00C45DEE" w:rsidP="00C45DEE">
            <w:pPr>
              <w:jc w:val="right"/>
              <w:rPr>
                <w:sz w:val="10"/>
                <w:szCs w:val="10"/>
                <w:lang w:val="es-CO" w:eastAsia="es-CO"/>
              </w:rPr>
            </w:pPr>
            <w:r w:rsidRPr="00C45DEE">
              <w:rPr>
                <w:sz w:val="10"/>
                <w:szCs w:val="10"/>
                <w:lang w:val="es-CO" w:eastAsia="es-CO"/>
              </w:rPr>
              <w:t xml:space="preserve">               70.978 </w:t>
            </w:r>
          </w:p>
        </w:tc>
      </w:tr>
      <w:tr w:rsidR="00C45DEE" w:rsidRPr="00C45DEE" w14:paraId="09A92033"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13281449" w14:textId="77777777" w:rsidR="00C45DEE" w:rsidRPr="00C45DEE" w:rsidRDefault="00C45DEE" w:rsidP="00C45DEE">
            <w:pPr>
              <w:jc w:val="left"/>
              <w:rPr>
                <w:sz w:val="10"/>
                <w:szCs w:val="10"/>
                <w:lang w:val="es-CO" w:eastAsia="es-CO"/>
              </w:rPr>
            </w:pPr>
            <w:r w:rsidRPr="00C45DEE">
              <w:rPr>
                <w:sz w:val="10"/>
                <w:szCs w:val="10"/>
                <w:lang w:val="es-CO" w:eastAsia="es-CO"/>
              </w:rPr>
              <w:t>Obando</w:t>
            </w:r>
          </w:p>
        </w:tc>
        <w:tc>
          <w:tcPr>
            <w:tcW w:w="637" w:type="dxa"/>
            <w:tcBorders>
              <w:top w:val="nil"/>
              <w:left w:val="nil"/>
              <w:bottom w:val="nil"/>
              <w:right w:val="nil"/>
            </w:tcBorders>
            <w:shd w:val="clear" w:color="000000" w:fill="FFFFFF"/>
            <w:noWrap/>
            <w:vAlign w:val="bottom"/>
            <w:hideMark/>
          </w:tcPr>
          <w:p w14:paraId="039EE23B"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01599D45"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65F31D81" w14:textId="77777777" w:rsidR="00C45DEE" w:rsidRPr="00C45DEE" w:rsidRDefault="00C45DEE" w:rsidP="00C45DEE">
            <w:pPr>
              <w:jc w:val="center"/>
              <w:rPr>
                <w:sz w:val="10"/>
                <w:szCs w:val="10"/>
                <w:lang w:val="es-CO" w:eastAsia="es-CO"/>
              </w:rPr>
            </w:pPr>
            <w:r w:rsidRPr="00C45DEE">
              <w:rPr>
                <w:sz w:val="10"/>
                <w:szCs w:val="10"/>
                <w:lang w:val="es-CO" w:eastAsia="es-CO"/>
              </w:rPr>
              <w:t xml:space="preserve">           0 </w:t>
            </w:r>
          </w:p>
        </w:tc>
        <w:tc>
          <w:tcPr>
            <w:tcW w:w="832" w:type="dxa"/>
            <w:tcBorders>
              <w:top w:val="nil"/>
              <w:left w:val="nil"/>
              <w:bottom w:val="nil"/>
              <w:right w:val="nil"/>
            </w:tcBorders>
            <w:shd w:val="clear" w:color="000000" w:fill="FFFFFF"/>
            <w:noWrap/>
            <w:vAlign w:val="bottom"/>
            <w:hideMark/>
          </w:tcPr>
          <w:p w14:paraId="3ABFDBF8" w14:textId="77777777" w:rsidR="00C45DEE" w:rsidRPr="00C45DEE" w:rsidRDefault="00C45DEE" w:rsidP="00C45DEE">
            <w:pPr>
              <w:jc w:val="right"/>
              <w:rPr>
                <w:sz w:val="10"/>
                <w:szCs w:val="10"/>
                <w:lang w:val="es-CO" w:eastAsia="es-CO"/>
              </w:rPr>
            </w:pPr>
            <w:r w:rsidRPr="00C45DEE">
              <w:rPr>
                <w:sz w:val="10"/>
                <w:szCs w:val="10"/>
                <w:lang w:val="es-CO" w:eastAsia="es-CO"/>
              </w:rPr>
              <w:t xml:space="preserve">                15.773 </w:t>
            </w:r>
          </w:p>
        </w:tc>
        <w:tc>
          <w:tcPr>
            <w:tcW w:w="737" w:type="dxa"/>
            <w:tcBorders>
              <w:top w:val="nil"/>
              <w:left w:val="nil"/>
              <w:bottom w:val="nil"/>
              <w:right w:val="nil"/>
            </w:tcBorders>
            <w:shd w:val="clear" w:color="000000" w:fill="FFFFFF"/>
            <w:noWrap/>
            <w:vAlign w:val="bottom"/>
            <w:hideMark/>
          </w:tcPr>
          <w:p w14:paraId="6D6692E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131FAC8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41295DA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6AFB920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501D409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0D4420C0" w14:textId="77777777" w:rsidR="00C45DEE" w:rsidRPr="00C45DEE" w:rsidRDefault="00C45DEE" w:rsidP="00C45DEE">
            <w:pPr>
              <w:jc w:val="right"/>
              <w:rPr>
                <w:sz w:val="10"/>
                <w:szCs w:val="10"/>
                <w:lang w:val="es-CO" w:eastAsia="es-CO"/>
              </w:rPr>
            </w:pPr>
            <w:r w:rsidRPr="00C45DEE">
              <w:rPr>
                <w:sz w:val="10"/>
                <w:szCs w:val="10"/>
                <w:lang w:val="es-CO" w:eastAsia="es-CO"/>
              </w:rPr>
              <w:t xml:space="preserve">               15.773 </w:t>
            </w:r>
          </w:p>
        </w:tc>
      </w:tr>
      <w:tr w:rsidR="00C45DEE" w:rsidRPr="00C45DEE" w14:paraId="491B9677"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3844EBB7" w14:textId="77777777" w:rsidR="00C45DEE" w:rsidRPr="00C45DEE" w:rsidRDefault="00C45DEE" w:rsidP="00C45DEE">
            <w:pPr>
              <w:jc w:val="left"/>
              <w:rPr>
                <w:sz w:val="10"/>
                <w:szCs w:val="10"/>
                <w:lang w:val="es-CO" w:eastAsia="es-CO"/>
              </w:rPr>
            </w:pPr>
            <w:r w:rsidRPr="00C45DEE">
              <w:rPr>
                <w:sz w:val="10"/>
                <w:szCs w:val="10"/>
                <w:lang w:val="es-CO" w:eastAsia="es-CO"/>
              </w:rPr>
              <w:t>La Victoria</w:t>
            </w:r>
          </w:p>
        </w:tc>
        <w:tc>
          <w:tcPr>
            <w:tcW w:w="637" w:type="dxa"/>
            <w:tcBorders>
              <w:top w:val="nil"/>
              <w:left w:val="nil"/>
              <w:bottom w:val="nil"/>
              <w:right w:val="nil"/>
            </w:tcBorders>
            <w:shd w:val="clear" w:color="000000" w:fill="FFFFFF"/>
            <w:noWrap/>
            <w:vAlign w:val="bottom"/>
            <w:hideMark/>
          </w:tcPr>
          <w:p w14:paraId="4713A53F"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57B72C97"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29367A5E" w14:textId="77777777" w:rsidR="00C45DEE" w:rsidRPr="00C45DEE" w:rsidRDefault="00C45DEE" w:rsidP="00C45DEE">
            <w:pPr>
              <w:jc w:val="center"/>
              <w:rPr>
                <w:sz w:val="10"/>
                <w:szCs w:val="10"/>
                <w:lang w:val="es-CO" w:eastAsia="es-CO"/>
              </w:rPr>
            </w:pPr>
            <w:r w:rsidRPr="00C45DEE">
              <w:rPr>
                <w:sz w:val="10"/>
                <w:szCs w:val="10"/>
                <w:lang w:val="es-CO" w:eastAsia="es-CO"/>
              </w:rPr>
              <w:t xml:space="preserve">           3 </w:t>
            </w:r>
          </w:p>
        </w:tc>
        <w:tc>
          <w:tcPr>
            <w:tcW w:w="832" w:type="dxa"/>
            <w:tcBorders>
              <w:top w:val="nil"/>
              <w:left w:val="nil"/>
              <w:bottom w:val="nil"/>
              <w:right w:val="nil"/>
            </w:tcBorders>
            <w:shd w:val="clear" w:color="000000" w:fill="FFFFFF"/>
            <w:noWrap/>
            <w:vAlign w:val="bottom"/>
            <w:hideMark/>
          </w:tcPr>
          <w:p w14:paraId="2A013600" w14:textId="77777777" w:rsidR="00C45DEE" w:rsidRPr="00C45DEE" w:rsidRDefault="00C45DEE" w:rsidP="00C45DEE">
            <w:pPr>
              <w:jc w:val="right"/>
              <w:rPr>
                <w:sz w:val="10"/>
                <w:szCs w:val="10"/>
                <w:lang w:val="es-CO" w:eastAsia="es-CO"/>
              </w:rPr>
            </w:pPr>
            <w:r w:rsidRPr="00C45DEE">
              <w:rPr>
                <w:sz w:val="10"/>
                <w:szCs w:val="10"/>
                <w:lang w:val="es-CO" w:eastAsia="es-CO"/>
              </w:rPr>
              <w:t xml:space="preserve">              157.729 </w:t>
            </w:r>
          </w:p>
        </w:tc>
        <w:tc>
          <w:tcPr>
            <w:tcW w:w="737" w:type="dxa"/>
            <w:tcBorders>
              <w:top w:val="nil"/>
              <w:left w:val="nil"/>
              <w:bottom w:val="nil"/>
              <w:right w:val="nil"/>
            </w:tcBorders>
            <w:shd w:val="clear" w:color="000000" w:fill="FFFFFF"/>
            <w:noWrap/>
            <w:vAlign w:val="bottom"/>
            <w:hideMark/>
          </w:tcPr>
          <w:p w14:paraId="0B816D4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7F49F70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53960D1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3E815E3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0408073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4308F13D" w14:textId="77777777" w:rsidR="00C45DEE" w:rsidRPr="00C45DEE" w:rsidRDefault="00C45DEE" w:rsidP="00C45DEE">
            <w:pPr>
              <w:jc w:val="right"/>
              <w:rPr>
                <w:sz w:val="10"/>
                <w:szCs w:val="10"/>
                <w:lang w:val="es-CO" w:eastAsia="es-CO"/>
              </w:rPr>
            </w:pPr>
            <w:r w:rsidRPr="00C45DEE">
              <w:rPr>
                <w:sz w:val="10"/>
                <w:szCs w:val="10"/>
                <w:lang w:val="es-CO" w:eastAsia="es-CO"/>
              </w:rPr>
              <w:t xml:space="preserve">             157.729 </w:t>
            </w:r>
          </w:p>
        </w:tc>
      </w:tr>
      <w:tr w:rsidR="00C45DEE" w:rsidRPr="00C45DEE" w14:paraId="7F42C7CA"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42681CE3" w14:textId="77777777" w:rsidR="00C45DEE" w:rsidRPr="00C45DEE" w:rsidRDefault="00C45DEE" w:rsidP="00C45DEE">
            <w:pPr>
              <w:jc w:val="left"/>
              <w:rPr>
                <w:sz w:val="10"/>
                <w:szCs w:val="10"/>
                <w:lang w:val="es-CO" w:eastAsia="es-CO"/>
              </w:rPr>
            </w:pPr>
            <w:r w:rsidRPr="00C45DEE">
              <w:rPr>
                <w:sz w:val="10"/>
                <w:szCs w:val="10"/>
                <w:lang w:val="es-CO" w:eastAsia="es-CO"/>
              </w:rPr>
              <w:t>La Unión</w:t>
            </w:r>
          </w:p>
        </w:tc>
        <w:tc>
          <w:tcPr>
            <w:tcW w:w="637" w:type="dxa"/>
            <w:tcBorders>
              <w:top w:val="nil"/>
              <w:left w:val="nil"/>
              <w:bottom w:val="nil"/>
              <w:right w:val="nil"/>
            </w:tcBorders>
            <w:shd w:val="clear" w:color="000000" w:fill="FFFFFF"/>
            <w:noWrap/>
            <w:vAlign w:val="bottom"/>
            <w:hideMark/>
          </w:tcPr>
          <w:p w14:paraId="2F28F926"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51EAE19F"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3ADE8128" w14:textId="77777777" w:rsidR="00C45DEE" w:rsidRPr="00C45DEE" w:rsidRDefault="00C45DEE" w:rsidP="00C45DEE">
            <w:pPr>
              <w:jc w:val="center"/>
              <w:rPr>
                <w:sz w:val="10"/>
                <w:szCs w:val="10"/>
                <w:lang w:val="es-CO" w:eastAsia="es-CO"/>
              </w:rPr>
            </w:pPr>
            <w:r w:rsidRPr="00C45DEE">
              <w:rPr>
                <w:sz w:val="10"/>
                <w:szCs w:val="10"/>
                <w:lang w:val="es-CO" w:eastAsia="es-CO"/>
              </w:rPr>
              <w:t xml:space="preserve">           6 </w:t>
            </w:r>
          </w:p>
        </w:tc>
        <w:tc>
          <w:tcPr>
            <w:tcW w:w="832" w:type="dxa"/>
            <w:tcBorders>
              <w:top w:val="nil"/>
              <w:left w:val="nil"/>
              <w:bottom w:val="nil"/>
              <w:right w:val="nil"/>
            </w:tcBorders>
            <w:shd w:val="clear" w:color="000000" w:fill="FFFFFF"/>
            <w:noWrap/>
            <w:vAlign w:val="bottom"/>
            <w:hideMark/>
          </w:tcPr>
          <w:p w14:paraId="050DA0B2" w14:textId="77777777" w:rsidR="00C45DEE" w:rsidRPr="00C45DEE" w:rsidRDefault="00C45DEE" w:rsidP="00C45DEE">
            <w:pPr>
              <w:jc w:val="right"/>
              <w:rPr>
                <w:sz w:val="10"/>
                <w:szCs w:val="10"/>
                <w:lang w:val="es-CO" w:eastAsia="es-CO"/>
              </w:rPr>
            </w:pPr>
            <w:r w:rsidRPr="00C45DEE">
              <w:rPr>
                <w:sz w:val="10"/>
                <w:szCs w:val="10"/>
                <w:lang w:val="es-CO" w:eastAsia="es-CO"/>
              </w:rPr>
              <w:t xml:space="preserve">              315.459 </w:t>
            </w:r>
          </w:p>
        </w:tc>
        <w:tc>
          <w:tcPr>
            <w:tcW w:w="737" w:type="dxa"/>
            <w:tcBorders>
              <w:top w:val="nil"/>
              <w:left w:val="nil"/>
              <w:bottom w:val="nil"/>
              <w:right w:val="nil"/>
            </w:tcBorders>
            <w:shd w:val="clear" w:color="000000" w:fill="FFFFFF"/>
            <w:noWrap/>
            <w:vAlign w:val="bottom"/>
            <w:hideMark/>
          </w:tcPr>
          <w:p w14:paraId="76DA72E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3575EDA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082A869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6279484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61D6E9A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0CCF1419" w14:textId="77777777" w:rsidR="00C45DEE" w:rsidRPr="00C45DEE" w:rsidRDefault="00C45DEE" w:rsidP="00C45DEE">
            <w:pPr>
              <w:jc w:val="right"/>
              <w:rPr>
                <w:sz w:val="10"/>
                <w:szCs w:val="10"/>
                <w:lang w:val="es-CO" w:eastAsia="es-CO"/>
              </w:rPr>
            </w:pPr>
            <w:r w:rsidRPr="00C45DEE">
              <w:rPr>
                <w:sz w:val="10"/>
                <w:szCs w:val="10"/>
                <w:lang w:val="es-CO" w:eastAsia="es-CO"/>
              </w:rPr>
              <w:t xml:space="preserve">             315.459 </w:t>
            </w:r>
          </w:p>
        </w:tc>
      </w:tr>
      <w:tr w:rsidR="00C45DEE" w:rsidRPr="00C45DEE" w14:paraId="7DD19F5F"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3FF77FE0"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Roldanillo</w:t>
            </w:r>
            <w:proofErr w:type="spellEnd"/>
          </w:p>
        </w:tc>
        <w:tc>
          <w:tcPr>
            <w:tcW w:w="637" w:type="dxa"/>
            <w:tcBorders>
              <w:top w:val="nil"/>
              <w:left w:val="nil"/>
              <w:bottom w:val="nil"/>
              <w:right w:val="nil"/>
            </w:tcBorders>
            <w:shd w:val="clear" w:color="000000" w:fill="FFFFFF"/>
            <w:noWrap/>
            <w:vAlign w:val="bottom"/>
            <w:hideMark/>
          </w:tcPr>
          <w:p w14:paraId="14F19902"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13879308"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53206150"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15 </w:t>
            </w:r>
          </w:p>
        </w:tc>
        <w:tc>
          <w:tcPr>
            <w:tcW w:w="832" w:type="dxa"/>
            <w:tcBorders>
              <w:top w:val="nil"/>
              <w:left w:val="nil"/>
              <w:bottom w:val="nil"/>
              <w:right w:val="nil"/>
            </w:tcBorders>
            <w:shd w:val="clear" w:color="000000" w:fill="FFFFFF"/>
            <w:noWrap/>
            <w:vAlign w:val="bottom"/>
            <w:hideMark/>
          </w:tcPr>
          <w:p w14:paraId="1C4217E0" w14:textId="77777777" w:rsidR="00C45DEE" w:rsidRPr="00C45DEE" w:rsidRDefault="00C45DEE" w:rsidP="00C45DEE">
            <w:pPr>
              <w:jc w:val="right"/>
              <w:rPr>
                <w:sz w:val="10"/>
                <w:szCs w:val="10"/>
                <w:lang w:val="es-CO" w:eastAsia="es-CO"/>
              </w:rPr>
            </w:pPr>
            <w:r w:rsidRPr="00C45DEE">
              <w:rPr>
                <w:sz w:val="10"/>
                <w:szCs w:val="10"/>
                <w:lang w:val="es-CO" w:eastAsia="es-CO"/>
              </w:rPr>
              <w:t xml:space="preserve">              778.132 </w:t>
            </w:r>
          </w:p>
        </w:tc>
        <w:tc>
          <w:tcPr>
            <w:tcW w:w="737" w:type="dxa"/>
            <w:tcBorders>
              <w:top w:val="nil"/>
              <w:left w:val="nil"/>
              <w:bottom w:val="nil"/>
              <w:right w:val="nil"/>
            </w:tcBorders>
            <w:shd w:val="clear" w:color="000000" w:fill="FFFFFF"/>
            <w:noWrap/>
            <w:vAlign w:val="bottom"/>
            <w:hideMark/>
          </w:tcPr>
          <w:p w14:paraId="2E9AAFB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7F54A47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6D35B1D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3FF515E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3856BFD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730ABBC0" w14:textId="77777777" w:rsidR="00C45DEE" w:rsidRPr="00C45DEE" w:rsidRDefault="00C45DEE" w:rsidP="00C45DEE">
            <w:pPr>
              <w:jc w:val="right"/>
              <w:rPr>
                <w:sz w:val="10"/>
                <w:szCs w:val="10"/>
                <w:lang w:val="es-CO" w:eastAsia="es-CO"/>
              </w:rPr>
            </w:pPr>
            <w:r w:rsidRPr="00C45DEE">
              <w:rPr>
                <w:sz w:val="10"/>
                <w:szCs w:val="10"/>
                <w:lang w:val="es-CO" w:eastAsia="es-CO"/>
              </w:rPr>
              <w:t xml:space="preserve">             778.132 </w:t>
            </w:r>
          </w:p>
        </w:tc>
      </w:tr>
      <w:tr w:rsidR="00C45DEE" w:rsidRPr="00C45DEE" w14:paraId="54BE4C19"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6DDBEBA1" w14:textId="77777777" w:rsidR="00C45DEE" w:rsidRPr="00C45DEE" w:rsidRDefault="00C45DEE" w:rsidP="00C45DEE">
            <w:pPr>
              <w:jc w:val="left"/>
              <w:rPr>
                <w:sz w:val="10"/>
                <w:szCs w:val="10"/>
                <w:lang w:val="es-CO" w:eastAsia="es-CO"/>
              </w:rPr>
            </w:pPr>
            <w:r w:rsidRPr="00C45DEE">
              <w:rPr>
                <w:sz w:val="10"/>
                <w:szCs w:val="10"/>
                <w:lang w:val="es-CO" w:eastAsia="es-CO"/>
              </w:rPr>
              <w:t>Armenia</w:t>
            </w:r>
          </w:p>
        </w:tc>
        <w:tc>
          <w:tcPr>
            <w:tcW w:w="637" w:type="dxa"/>
            <w:tcBorders>
              <w:top w:val="nil"/>
              <w:left w:val="nil"/>
              <w:bottom w:val="nil"/>
              <w:right w:val="nil"/>
            </w:tcBorders>
            <w:shd w:val="clear" w:color="000000" w:fill="FFFFFF"/>
            <w:noWrap/>
            <w:vAlign w:val="bottom"/>
            <w:hideMark/>
          </w:tcPr>
          <w:p w14:paraId="28EB83E3"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6E2F73CE" w14:textId="77777777" w:rsidR="00C45DEE" w:rsidRPr="00C45DEE" w:rsidRDefault="00C45DEE" w:rsidP="00C45DEE">
            <w:pPr>
              <w:jc w:val="center"/>
              <w:rPr>
                <w:sz w:val="10"/>
                <w:szCs w:val="10"/>
                <w:lang w:val="es-CO" w:eastAsia="es-CO"/>
              </w:rPr>
            </w:pPr>
            <w:r w:rsidRPr="00C45DEE">
              <w:rPr>
                <w:sz w:val="10"/>
                <w:szCs w:val="10"/>
                <w:lang w:val="es-CO" w:eastAsia="es-CO"/>
              </w:rPr>
              <w:t xml:space="preserve">             6 </w:t>
            </w:r>
          </w:p>
        </w:tc>
        <w:tc>
          <w:tcPr>
            <w:tcW w:w="443" w:type="dxa"/>
            <w:tcBorders>
              <w:top w:val="nil"/>
              <w:left w:val="nil"/>
              <w:bottom w:val="nil"/>
              <w:right w:val="nil"/>
            </w:tcBorders>
            <w:shd w:val="clear" w:color="000000" w:fill="FFFFFF"/>
            <w:noWrap/>
            <w:vAlign w:val="bottom"/>
            <w:hideMark/>
          </w:tcPr>
          <w:p w14:paraId="2D7A8599" w14:textId="77777777" w:rsidR="00C45DEE" w:rsidRPr="00C45DEE" w:rsidRDefault="00C45DEE" w:rsidP="00C45DEE">
            <w:pPr>
              <w:jc w:val="center"/>
              <w:rPr>
                <w:sz w:val="10"/>
                <w:szCs w:val="10"/>
                <w:lang w:val="es-CO" w:eastAsia="es-CO"/>
              </w:rPr>
            </w:pPr>
            <w:r w:rsidRPr="00C45DEE">
              <w:rPr>
                <w:sz w:val="10"/>
                <w:szCs w:val="10"/>
                <w:lang w:val="es-CO" w:eastAsia="es-CO"/>
              </w:rPr>
              <w:t xml:space="preserve">         42 </w:t>
            </w:r>
          </w:p>
        </w:tc>
        <w:tc>
          <w:tcPr>
            <w:tcW w:w="832" w:type="dxa"/>
            <w:tcBorders>
              <w:top w:val="nil"/>
              <w:left w:val="nil"/>
              <w:bottom w:val="nil"/>
              <w:right w:val="nil"/>
            </w:tcBorders>
            <w:shd w:val="clear" w:color="000000" w:fill="FFFFFF"/>
            <w:noWrap/>
            <w:vAlign w:val="bottom"/>
            <w:hideMark/>
          </w:tcPr>
          <w:p w14:paraId="5063F774" w14:textId="77777777" w:rsidR="00C45DEE" w:rsidRPr="00C45DEE" w:rsidRDefault="00C45DEE" w:rsidP="00C45DEE">
            <w:pPr>
              <w:jc w:val="right"/>
              <w:rPr>
                <w:sz w:val="10"/>
                <w:szCs w:val="10"/>
                <w:lang w:val="es-CO" w:eastAsia="es-CO"/>
              </w:rPr>
            </w:pPr>
            <w:r w:rsidRPr="00C45DEE">
              <w:rPr>
                <w:sz w:val="10"/>
                <w:szCs w:val="10"/>
                <w:lang w:val="es-CO" w:eastAsia="es-CO"/>
              </w:rPr>
              <w:t xml:space="preserve">           6.593.088 </w:t>
            </w:r>
          </w:p>
        </w:tc>
        <w:tc>
          <w:tcPr>
            <w:tcW w:w="737" w:type="dxa"/>
            <w:tcBorders>
              <w:top w:val="nil"/>
              <w:left w:val="nil"/>
              <w:bottom w:val="nil"/>
              <w:right w:val="nil"/>
            </w:tcBorders>
            <w:shd w:val="clear" w:color="000000" w:fill="FFFFFF"/>
            <w:noWrap/>
            <w:vAlign w:val="bottom"/>
            <w:hideMark/>
          </w:tcPr>
          <w:p w14:paraId="2618F1D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260175C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21103C7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06ED888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619AE22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0DE2E6D6" w14:textId="77777777" w:rsidR="00C45DEE" w:rsidRPr="00C45DEE" w:rsidRDefault="00C45DEE" w:rsidP="00C45DEE">
            <w:pPr>
              <w:jc w:val="right"/>
              <w:rPr>
                <w:sz w:val="10"/>
                <w:szCs w:val="10"/>
                <w:lang w:val="es-CO" w:eastAsia="es-CO"/>
              </w:rPr>
            </w:pPr>
            <w:r w:rsidRPr="00C45DEE">
              <w:rPr>
                <w:sz w:val="10"/>
                <w:szCs w:val="10"/>
                <w:lang w:val="es-CO" w:eastAsia="es-CO"/>
              </w:rPr>
              <w:t xml:space="preserve">          6.593.088 </w:t>
            </w:r>
          </w:p>
        </w:tc>
      </w:tr>
      <w:tr w:rsidR="00C45DEE" w:rsidRPr="00C45DEE" w14:paraId="04665B38"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237A494E" w14:textId="77777777" w:rsidR="00C45DEE" w:rsidRPr="00C45DEE" w:rsidRDefault="00C45DEE" w:rsidP="00C45DEE">
            <w:pPr>
              <w:jc w:val="left"/>
              <w:rPr>
                <w:sz w:val="10"/>
                <w:szCs w:val="10"/>
                <w:lang w:val="es-CO" w:eastAsia="es-CO"/>
              </w:rPr>
            </w:pPr>
            <w:r w:rsidRPr="00C45DEE">
              <w:rPr>
                <w:sz w:val="10"/>
                <w:szCs w:val="10"/>
                <w:lang w:val="es-CO" w:eastAsia="es-CO"/>
              </w:rPr>
              <w:t>Sevilla</w:t>
            </w:r>
          </w:p>
        </w:tc>
        <w:tc>
          <w:tcPr>
            <w:tcW w:w="637" w:type="dxa"/>
            <w:tcBorders>
              <w:top w:val="nil"/>
              <w:left w:val="nil"/>
              <w:bottom w:val="nil"/>
              <w:right w:val="nil"/>
            </w:tcBorders>
            <w:shd w:val="clear" w:color="000000" w:fill="FFFFFF"/>
            <w:noWrap/>
            <w:vAlign w:val="bottom"/>
            <w:hideMark/>
          </w:tcPr>
          <w:p w14:paraId="255AF03B"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2CBED86F"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3081DB5D"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18 </w:t>
            </w:r>
          </w:p>
        </w:tc>
        <w:tc>
          <w:tcPr>
            <w:tcW w:w="832" w:type="dxa"/>
            <w:tcBorders>
              <w:top w:val="nil"/>
              <w:left w:val="nil"/>
              <w:bottom w:val="nil"/>
              <w:right w:val="nil"/>
            </w:tcBorders>
            <w:shd w:val="clear" w:color="000000" w:fill="FFFFFF"/>
            <w:noWrap/>
            <w:vAlign w:val="bottom"/>
            <w:hideMark/>
          </w:tcPr>
          <w:p w14:paraId="00C94BBE" w14:textId="77777777" w:rsidR="00C45DEE" w:rsidRPr="00C45DEE" w:rsidRDefault="00C45DEE" w:rsidP="00C45DEE">
            <w:pPr>
              <w:jc w:val="right"/>
              <w:rPr>
                <w:sz w:val="10"/>
                <w:szCs w:val="10"/>
                <w:lang w:val="es-CO" w:eastAsia="es-CO"/>
              </w:rPr>
            </w:pPr>
            <w:r w:rsidRPr="00C45DEE">
              <w:rPr>
                <w:sz w:val="10"/>
                <w:szCs w:val="10"/>
                <w:lang w:val="es-CO" w:eastAsia="es-CO"/>
              </w:rPr>
              <w:t xml:space="preserve">              920.088 </w:t>
            </w:r>
          </w:p>
        </w:tc>
        <w:tc>
          <w:tcPr>
            <w:tcW w:w="737" w:type="dxa"/>
            <w:tcBorders>
              <w:top w:val="nil"/>
              <w:left w:val="nil"/>
              <w:bottom w:val="nil"/>
              <w:right w:val="nil"/>
            </w:tcBorders>
            <w:shd w:val="clear" w:color="000000" w:fill="FFFFFF"/>
            <w:noWrap/>
            <w:vAlign w:val="bottom"/>
            <w:hideMark/>
          </w:tcPr>
          <w:p w14:paraId="456B5A0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426A1D4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7BF31F4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3905221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14F8D67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29498454" w14:textId="77777777" w:rsidR="00C45DEE" w:rsidRPr="00C45DEE" w:rsidRDefault="00C45DEE" w:rsidP="00C45DEE">
            <w:pPr>
              <w:jc w:val="right"/>
              <w:rPr>
                <w:sz w:val="10"/>
                <w:szCs w:val="10"/>
                <w:lang w:val="es-CO" w:eastAsia="es-CO"/>
              </w:rPr>
            </w:pPr>
            <w:r w:rsidRPr="00C45DEE">
              <w:rPr>
                <w:sz w:val="10"/>
                <w:szCs w:val="10"/>
                <w:lang w:val="es-CO" w:eastAsia="es-CO"/>
              </w:rPr>
              <w:t xml:space="preserve">             920.088 </w:t>
            </w:r>
          </w:p>
        </w:tc>
      </w:tr>
      <w:tr w:rsidR="00C45DEE" w:rsidRPr="00C45DEE" w14:paraId="59E9EBDE"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65C61882"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Caicedonia</w:t>
            </w:r>
            <w:proofErr w:type="spellEnd"/>
          </w:p>
        </w:tc>
        <w:tc>
          <w:tcPr>
            <w:tcW w:w="637" w:type="dxa"/>
            <w:tcBorders>
              <w:top w:val="nil"/>
              <w:left w:val="nil"/>
              <w:bottom w:val="nil"/>
              <w:right w:val="nil"/>
            </w:tcBorders>
            <w:shd w:val="clear" w:color="000000" w:fill="FFFFFF"/>
            <w:noWrap/>
            <w:vAlign w:val="bottom"/>
            <w:hideMark/>
          </w:tcPr>
          <w:p w14:paraId="7BA710A9"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533710A4"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02863721"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12 </w:t>
            </w:r>
          </w:p>
        </w:tc>
        <w:tc>
          <w:tcPr>
            <w:tcW w:w="832" w:type="dxa"/>
            <w:tcBorders>
              <w:top w:val="nil"/>
              <w:left w:val="nil"/>
              <w:bottom w:val="nil"/>
              <w:right w:val="nil"/>
            </w:tcBorders>
            <w:shd w:val="clear" w:color="000000" w:fill="FFFFFF"/>
            <w:noWrap/>
            <w:vAlign w:val="bottom"/>
            <w:hideMark/>
          </w:tcPr>
          <w:p w14:paraId="71FD8E67" w14:textId="77777777" w:rsidR="00C45DEE" w:rsidRPr="00C45DEE" w:rsidRDefault="00C45DEE" w:rsidP="00C45DEE">
            <w:pPr>
              <w:jc w:val="right"/>
              <w:rPr>
                <w:sz w:val="10"/>
                <w:szCs w:val="10"/>
                <w:lang w:val="es-CO" w:eastAsia="es-CO"/>
              </w:rPr>
            </w:pPr>
            <w:r w:rsidRPr="00C45DEE">
              <w:rPr>
                <w:sz w:val="10"/>
                <w:szCs w:val="10"/>
                <w:lang w:val="es-CO" w:eastAsia="es-CO"/>
              </w:rPr>
              <w:t xml:space="preserve">              646.690 </w:t>
            </w:r>
          </w:p>
        </w:tc>
        <w:tc>
          <w:tcPr>
            <w:tcW w:w="737" w:type="dxa"/>
            <w:tcBorders>
              <w:top w:val="nil"/>
              <w:left w:val="nil"/>
              <w:bottom w:val="nil"/>
              <w:right w:val="nil"/>
            </w:tcBorders>
            <w:shd w:val="clear" w:color="000000" w:fill="FFFFFF"/>
            <w:noWrap/>
            <w:vAlign w:val="bottom"/>
            <w:hideMark/>
          </w:tcPr>
          <w:p w14:paraId="274D061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50EECCA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742E4D5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2F5A6D5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3B22190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2627A4CC" w14:textId="77777777" w:rsidR="00C45DEE" w:rsidRPr="00C45DEE" w:rsidRDefault="00C45DEE" w:rsidP="00C45DEE">
            <w:pPr>
              <w:jc w:val="right"/>
              <w:rPr>
                <w:sz w:val="10"/>
                <w:szCs w:val="10"/>
                <w:lang w:val="es-CO" w:eastAsia="es-CO"/>
              </w:rPr>
            </w:pPr>
            <w:r w:rsidRPr="00C45DEE">
              <w:rPr>
                <w:sz w:val="10"/>
                <w:szCs w:val="10"/>
                <w:lang w:val="es-CO" w:eastAsia="es-CO"/>
              </w:rPr>
              <w:t xml:space="preserve">             646.690 </w:t>
            </w:r>
          </w:p>
        </w:tc>
      </w:tr>
      <w:tr w:rsidR="00C45DEE" w:rsidRPr="00C45DEE" w14:paraId="15345825"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7E0A819B" w14:textId="77777777" w:rsidR="00C45DEE" w:rsidRPr="00C45DEE" w:rsidRDefault="00C45DEE" w:rsidP="00C45DEE">
            <w:pPr>
              <w:jc w:val="left"/>
              <w:rPr>
                <w:sz w:val="10"/>
                <w:szCs w:val="10"/>
                <w:lang w:val="es-CO" w:eastAsia="es-CO"/>
              </w:rPr>
            </w:pPr>
            <w:r w:rsidRPr="00C45DEE">
              <w:rPr>
                <w:sz w:val="10"/>
                <w:szCs w:val="10"/>
                <w:lang w:val="es-CO" w:eastAsia="es-CO"/>
              </w:rPr>
              <w:t>La Tebaida</w:t>
            </w:r>
          </w:p>
        </w:tc>
        <w:tc>
          <w:tcPr>
            <w:tcW w:w="637" w:type="dxa"/>
            <w:tcBorders>
              <w:top w:val="nil"/>
              <w:left w:val="nil"/>
              <w:bottom w:val="nil"/>
              <w:right w:val="nil"/>
            </w:tcBorders>
            <w:shd w:val="clear" w:color="000000" w:fill="FFFFFF"/>
            <w:noWrap/>
            <w:vAlign w:val="bottom"/>
            <w:hideMark/>
          </w:tcPr>
          <w:p w14:paraId="741B0EF7"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4D1A1D14"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7DDA7223" w14:textId="77777777" w:rsidR="00C45DEE" w:rsidRPr="00C45DEE" w:rsidRDefault="00C45DEE" w:rsidP="00C45DEE">
            <w:pPr>
              <w:jc w:val="center"/>
              <w:rPr>
                <w:sz w:val="10"/>
                <w:szCs w:val="10"/>
                <w:lang w:val="es-CO" w:eastAsia="es-CO"/>
              </w:rPr>
            </w:pPr>
            <w:r w:rsidRPr="00C45DEE">
              <w:rPr>
                <w:sz w:val="10"/>
                <w:szCs w:val="10"/>
                <w:lang w:val="es-CO" w:eastAsia="es-CO"/>
              </w:rPr>
              <w:t xml:space="preserve">           0 </w:t>
            </w:r>
          </w:p>
        </w:tc>
        <w:tc>
          <w:tcPr>
            <w:tcW w:w="832" w:type="dxa"/>
            <w:tcBorders>
              <w:top w:val="nil"/>
              <w:left w:val="nil"/>
              <w:bottom w:val="nil"/>
              <w:right w:val="nil"/>
            </w:tcBorders>
            <w:shd w:val="clear" w:color="000000" w:fill="FFFFFF"/>
            <w:noWrap/>
            <w:vAlign w:val="bottom"/>
            <w:hideMark/>
          </w:tcPr>
          <w:p w14:paraId="40599BCE" w14:textId="77777777" w:rsidR="00C45DEE" w:rsidRPr="00C45DEE" w:rsidRDefault="00C45DEE" w:rsidP="00C45DEE">
            <w:pPr>
              <w:jc w:val="right"/>
              <w:rPr>
                <w:sz w:val="10"/>
                <w:szCs w:val="10"/>
                <w:lang w:val="es-CO" w:eastAsia="es-CO"/>
              </w:rPr>
            </w:pPr>
            <w:r w:rsidRPr="00C45DEE">
              <w:rPr>
                <w:sz w:val="10"/>
                <w:szCs w:val="10"/>
                <w:lang w:val="es-CO" w:eastAsia="es-CO"/>
              </w:rPr>
              <w:t xml:space="preserve">                  5.258 </w:t>
            </w:r>
          </w:p>
        </w:tc>
        <w:tc>
          <w:tcPr>
            <w:tcW w:w="737" w:type="dxa"/>
            <w:tcBorders>
              <w:top w:val="nil"/>
              <w:left w:val="nil"/>
              <w:bottom w:val="nil"/>
              <w:right w:val="nil"/>
            </w:tcBorders>
            <w:shd w:val="clear" w:color="000000" w:fill="FFFFFF"/>
            <w:noWrap/>
            <w:vAlign w:val="bottom"/>
            <w:hideMark/>
          </w:tcPr>
          <w:p w14:paraId="48BB07A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4A22498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206B4CB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4F6A89F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453C2DF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30BB1C2B" w14:textId="77777777" w:rsidR="00C45DEE" w:rsidRPr="00C45DEE" w:rsidRDefault="00C45DEE" w:rsidP="00C45DEE">
            <w:pPr>
              <w:jc w:val="right"/>
              <w:rPr>
                <w:sz w:val="10"/>
                <w:szCs w:val="10"/>
                <w:lang w:val="es-CO" w:eastAsia="es-CO"/>
              </w:rPr>
            </w:pPr>
            <w:r w:rsidRPr="00C45DEE">
              <w:rPr>
                <w:sz w:val="10"/>
                <w:szCs w:val="10"/>
                <w:lang w:val="es-CO" w:eastAsia="es-CO"/>
              </w:rPr>
              <w:t xml:space="preserve">                5.258 </w:t>
            </w:r>
          </w:p>
        </w:tc>
      </w:tr>
      <w:tr w:rsidR="00C45DEE" w:rsidRPr="00C45DEE" w14:paraId="3A9F5111"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1426319A" w14:textId="77777777" w:rsidR="00C45DEE" w:rsidRPr="00C45DEE" w:rsidRDefault="00C45DEE" w:rsidP="00C45DEE">
            <w:pPr>
              <w:jc w:val="left"/>
              <w:rPr>
                <w:sz w:val="10"/>
                <w:szCs w:val="10"/>
                <w:lang w:val="es-CO" w:eastAsia="es-CO"/>
              </w:rPr>
            </w:pPr>
            <w:r w:rsidRPr="00C45DEE">
              <w:rPr>
                <w:sz w:val="10"/>
                <w:szCs w:val="10"/>
                <w:lang w:val="es-CO" w:eastAsia="es-CO"/>
              </w:rPr>
              <w:t>Montenegro</w:t>
            </w:r>
          </w:p>
        </w:tc>
        <w:tc>
          <w:tcPr>
            <w:tcW w:w="637" w:type="dxa"/>
            <w:tcBorders>
              <w:top w:val="nil"/>
              <w:left w:val="nil"/>
              <w:bottom w:val="nil"/>
              <w:right w:val="nil"/>
            </w:tcBorders>
            <w:shd w:val="clear" w:color="000000" w:fill="FFFFFF"/>
            <w:noWrap/>
            <w:vAlign w:val="bottom"/>
            <w:hideMark/>
          </w:tcPr>
          <w:p w14:paraId="1849903A"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592ECC26" w14:textId="77777777" w:rsidR="00C45DEE" w:rsidRPr="00C45DEE" w:rsidRDefault="00C45DEE" w:rsidP="00C45DEE">
            <w:pPr>
              <w:jc w:val="center"/>
              <w:rPr>
                <w:sz w:val="10"/>
                <w:szCs w:val="10"/>
                <w:lang w:val="es-CO" w:eastAsia="es-CO"/>
              </w:rPr>
            </w:pPr>
            <w:r w:rsidRPr="00C45DEE">
              <w:rPr>
                <w:sz w:val="10"/>
                <w:szCs w:val="10"/>
                <w:lang w:val="es-CO" w:eastAsia="es-CO"/>
              </w:rPr>
              <w:t xml:space="preserve">             3 </w:t>
            </w:r>
          </w:p>
        </w:tc>
        <w:tc>
          <w:tcPr>
            <w:tcW w:w="443" w:type="dxa"/>
            <w:tcBorders>
              <w:top w:val="nil"/>
              <w:left w:val="nil"/>
              <w:bottom w:val="nil"/>
              <w:right w:val="nil"/>
            </w:tcBorders>
            <w:shd w:val="clear" w:color="000000" w:fill="FFFFFF"/>
            <w:noWrap/>
            <w:vAlign w:val="bottom"/>
            <w:hideMark/>
          </w:tcPr>
          <w:p w14:paraId="735AA7CA"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11 </w:t>
            </w:r>
          </w:p>
        </w:tc>
        <w:tc>
          <w:tcPr>
            <w:tcW w:w="832" w:type="dxa"/>
            <w:tcBorders>
              <w:top w:val="nil"/>
              <w:left w:val="nil"/>
              <w:bottom w:val="nil"/>
              <w:right w:val="nil"/>
            </w:tcBorders>
            <w:shd w:val="clear" w:color="000000" w:fill="FFFFFF"/>
            <w:noWrap/>
            <w:vAlign w:val="bottom"/>
            <w:hideMark/>
          </w:tcPr>
          <w:p w14:paraId="77E3F65A" w14:textId="77777777" w:rsidR="00C45DEE" w:rsidRPr="00C45DEE" w:rsidRDefault="00C45DEE" w:rsidP="00C45DEE">
            <w:pPr>
              <w:jc w:val="right"/>
              <w:rPr>
                <w:sz w:val="10"/>
                <w:szCs w:val="10"/>
                <w:lang w:val="es-CO" w:eastAsia="es-CO"/>
              </w:rPr>
            </w:pPr>
            <w:r w:rsidRPr="00C45DEE">
              <w:rPr>
                <w:sz w:val="10"/>
                <w:szCs w:val="10"/>
                <w:lang w:val="es-CO" w:eastAsia="es-CO"/>
              </w:rPr>
              <w:t xml:space="preserve">              851.739 </w:t>
            </w:r>
          </w:p>
        </w:tc>
        <w:tc>
          <w:tcPr>
            <w:tcW w:w="737" w:type="dxa"/>
            <w:tcBorders>
              <w:top w:val="nil"/>
              <w:left w:val="nil"/>
              <w:bottom w:val="nil"/>
              <w:right w:val="nil"/>
            </w:tcBorders>
            <w:shd w:val="clear" w:color="000000" w:fill="FFFFFF"/>
            <w:noWrap/>
            <w:vAlign w:val="bottom"/>
            <w:hideMark/>
          </w:tcPr>
          <w:p w14:paraId="7F6ED23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59830A4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132F1E1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11A2245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1458B1C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29A85A5C" w14:textId="77777777" w:rsidR="00C45DEE" w:rsidRPr="00C45DEE" w:rsidRDefault="00C45DEE" w:rsidP="00C45DEE">
            <w:pPr>
              <w:jc w:val="right"/>
              <w:rPr>
                <w:sz w:val="10"/>
                <w:szCs w:val="10"/>
                <w:lang w:val="es-CO" w:eastAsia="es-CO"/>
              </w:rPr>
            </w:pPr>
            <w:r w:rsidRPr="00C45DEE">
              <w:rPr>
                <w:sz w:val="10"/>
                <w:szCs w:val="10"/>
                <w:lang w:val="es-CO" w:eastAsia="es-CO"/>
              </w:rPr>
              <w:t xml:space="preserve">             851.739 </w:t>
            </w:r>
          </w:p>
        </w:tc>
      </w:tr>
      <w:tr w:rsidR="00C45DEE" w:rsidRPr="00C45DEE" w14:paraId="1AC28B6E"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0CF5C442" w14:textId="77777777" w:rsidR="00C45DEE" w:rsidRPr="00C45DEE" w:rsidRDefault="00C45DEE" w:rsidP="00C45DEE">
            <w:pPr>
              <w:jc w:val="left"/>
              <w:rPr>
                <w:sz w:val="10"/>
                <w:szCs w:val="10"/>
                <w:lang w:val="es-CO" w:eastAsia="es-CO"/>
              </w:rPr>
            </w:pPr>
            <w:r w:rsidRPr="00C45DEE">
              <w:rPr>
                <w:sz w:val="10"/>
                <w:szCs w:val="10"/>
                <w:lang w:val="es-CO" w:eastAsia="es-CO"/>
              </w:rPr>
              <w:t>Quimbaya</w:t>
            </w:r>
          </w:p>
        </w:tc>
        <w:tc>
          <w:tcPr>
            <w:tcW w:w="637" w:type="dxa"/>
            <w:tcBorders>
              <w:top w:val="nil"/>
              <w:left w:val="nil"/>
              <w:bottom w:val="nil"/>
              <w:right w:val="nil"/>
            </w:tcBorders>
            <w:shd w:val="clear" w:color="000000" w:fill="FFFFFF"/>
            <w:noWrap/>
            <w:vAlign w:val="bottom"/>
            <w:hideMark/>
          </w:tcPr>
          <w:p w14:paraId="4B76CB9A"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276DB28E"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3667C2BC" w14:textId="77777777" w:rsidR="00C45DEE" w:rsidRPr="00C45DEE" w:rsidRDefault="00C45DEE" w:rsidP="00C45DEE">
            <w:pPr>
              <w:jc w:val="center"/>
              <w:rPr>
                <w:sz w:val="10"/>
                <w:szCs w:val="10"/>
                <w:lang w:val="es-CO" w:eastAsia="es-CO"/>
              </w:rPr>
            </w:pPr>
            <w:r w:rsidRPr="00C45DEE">
              <w:rPr>
                <w:sz w:val="10"/>
                <w:szCs w:val="10"/>
                <w:lang w:val="es-CO" w:eastAsia="es-CO"/>
              </w:rPr>
              <w:t xml:space="preserve">           9 </w:t>
            </w:r>
          </w:p>
        </w:tc>
        <w:tc>
          <w:tcPr>
            <w:tcW w:w="832" w:type="dxa"/>
            <w:tcBorders>
              <w:top w:val="nil"/>
              <w:left w:val="nil"/>
              <w:bottom w:val="nil"/>
              <w:right w:val="nil"/>
            </w:tcBorders>
            <w:shd w:val="clear" w:color="000000" w:fill="FFFFFF"/>
            <w:noWrap/>
            <w:vAlign w:val="bottom"/>
            <w:hideMark/>
          </w:tcPr>
          <w:p w14:paraId="45A67545" w14:textId="77777777" w:rsidR="00C45DEE" w:rsidRPr="00C45DEE" w:rsidRDefault="00C45DEE" w:rsidP="00C45DEE">
            <w:pPr>
              <w:jc w:val="right"/>
              <w:rPr>
                <w:sz w:val="10"/>
                <w:szCs w:val="10"/>
                <w:lang w:val="es-CO" w:eastAsia="es-CO"/>
              </w:rPr>
            </w:pPr>
            <w:r w:rsidRPr="00C45DEE">
              <w:rPr>
                <w:sz w:val="10"/>
                <w:szCs w:val="10"/>
                <w:lang w:val="es-CO" w:eastAsia="es-CO"/>
              </w:rPr>
              <w:t xml:space="preserve">              473.188 </w:t>
            </w:r>
          </w:p>
        </w:tc>
        <w:tc>
          <w:tcPr>
            <w:tcW w:w="737" w:type="dxa"/>
            <w:tcBorders>
              <w:top w:val="nil"/>
              <w:left w:val="nil"/>
              <w:bottom w:val="nil"/>
              <w:right w:val="nil"/>
            </w:tcBorders>
            <w:shd w:val="clear" w:color="000000" w:fill="FFFFFF"/>
            <w:noWrap/>
            <w:vAlign w:val="bottom"/>
            <w:hideMark/>
          </w:tcPr>
          <w:p w14:paraId="1DEDC32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4564053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2928A6E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179703C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177863F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00A02545" w14:textId="77777777" w:rsidR="00C45DEE" w:rsidRPr="00C45DEE" w:rsidRDefault="00C45DEE" w:rsidP="00C45DEE">
            <w:pPr>
              <w:jc w:val="right"/>
              <w:rPr>
                <w:sz w:val="10"/>
                <w:szCs w:val="10"/>
                <w:lang w:val="es-CO" w:eastAsia="es-CO"/>
              </w:rPr>
            </w:pPr>
            <w:r w:rsidRPr="00C45DEE">
              <w:rPr>
                <w:sz w:val="10"/>
                <w:szCs w:val="10"/>
                <w:lang w:val="es-CO" w:eastAsia="es-CO"/>
              </w:rPr>
              <w:t xml:space="preserve">             473.188 </w:t>
            </w:r>
          </w:p>
        </w:tc>
      </w:tr>
      <w:tr w:rsidR="00C45DEE" w:rsidRPr="00C45DEE" w14:paraId="6D78C559"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346BB9C1"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Filandia</w:t>
            </w:r>
            <w:proofErr w:type="spellEnd"/>
          </w:p>
        </w:tc>
        <w:tc>
          <w:tcPr>
            <w:tcW w:w="637" w:type="dxa"/>
            <w:tcBorders>
              <w:top w:val="nil"/>
              <w:left w:val="nil"/>
              <w:bottom w:val="nil"/>
              <w:right w:val="nil"/>
            </w:tcBorders>
            <w:shd w:val="clear" w:color="000000" w:fill="FFFFFF"/>
            <w:noWrap/>
            <w:vAlign w:val="bottom"/>
            <w:hideMark/>
          </w:tcPr>
          <w:p w14:paraId="23C1E856"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60FAE473"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141AF0A0"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16 </w:t>
            </w:r>
          </w:p>
        </w:tc>
        <w:tc>
          <w:tcPr>
            <w:tcW w:w="832" w:type="dxa"/>
            <w:tcBorders>
              <w:top w:val="nil"/>
              <w:left w:val="nil"/>
              <w:bottom w:val="nil"/>
              <w:right w:val="nil"/>
            </w:tcBorders>
            <w:shd w:val="clear" w:color="000000" w:fill="FFFFFF"/>
            <w:noWrap/>
            <w:vAlign w:val="bottom"/>
            <w:hideMark/>
          </w:tcPr>
          <w:p w14:paraId="688DE803" w14:textId="77777777" w:rsidR="00C45DEE" w:rsidRPr="00C45DEE" w:rsidRDefault="00C45DEE" w:rsidP="00C45DEE">
            <w:pPr>
              <w:jc w:val="right"/>
              <w:rPr>
                <w:sz w:val="10"/>
                <w:szCs w:val="10"/>
                <w:lang w:val="es-CO" w:eastAsia="es-CO"/>
              </w:rPr>
            </w:pPr>
            <w:r w:rsidRPr="00C45DEE">
              <w:rPr>
                <w:sz w:val="10"/>
                <w:szCs w:val="10"/>
                <w:lang w:val="es-CO" w:eastAsia="es-CO"/>
              </w:rPr>
              <w:t xml:space="preserve">              825.450 </w:t>
            </w:r>
          </w:p>
        </w:tc>
        <w:tc>
          <w:tcPr>
            <w:tcW w:w="737" w:type="dxa"/>
            <w:tcBorders>
              <w:top w:val="nil"/>
              <w:left w:val="nil"/>
              <w:bottom w:val="nil"/>
              <w:right w:val="nil"/>
            </w:tcBorders>
            <w:shd w:val="clear" w:color="000000" w:fill="FFFFFF"/>
            <w:noWrap/>
            <w:vAlign w:val="bottom"/>
            <w:hideMark/>
          </w:tcPr>
          <w:p w14:paraId="270ABCA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61F3BB9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5E706BC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19E41FB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5FA1889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530121C1" w14:textId="77777777" w:rsidR="00C45DEE" w:rsidRPr="00C45DEE" w:rsidRDefault="00C45DEE" w:rsidP="00C45DEE">
            <w:pPr>
              <w:jc w:val="right"/>
              <w:rPr>
                <w:sz w:val="10"/>
                <w:szCs w:val="10"/>
                <w:lang w:val="es-CO" w:eastAsia="es-CO"/>
              </w:rPr>
            </w:pPr>
            <w:r w:rsidRPr="00C45DEE">
              <w:rPr>
                <w:sz w:val="10"/>
                <w:szCs w:val="10"/>
                <w:lang w:val="es-CO" w:eastAsia="es-CO"/>
              </w:rPr>
              <w:t xml:space="preserve">             825.450 </w:t>
            </w:r>
          </w:p>
        </w:tc>
      </w:tr>
      <w:tr w:rsidR="00C45DEE" w:rsidRPr="00C45DEE" w14:paraId="3D06EEDE"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4D37D82C" w14:textId="77777777" w:rsidR="00C45DEE" w:rsidRPr="00C45DEE" w:rsidRDefault="00C45DEE" w:rsidP="00C45DEE">
            <w:pPr>
              <w:jc w:val="left"/>
              <w:rPr>
                <w:sz w:val="10"/>
                <w:szCs w:val="10"/>
                <w:lang w:val="es-CO" w:eastAsia="es-CO"/>
              </w:rPr>
            </w:pPr>
            <w:r w:rsidRPr="00C45DEE">
              <w:rPr>
                <w:sz w:val="10"/>
                <w:szCs w:val="10"/>
                <w:lang w:val="es-CO" w:eastAsia="es-CO"/>
              </w:rPr>
              <w:t>Circasia</w:t>
            </w:r>
          </w:p>
        </w:tc>
        <w:tc>
          <w:tcPr>
            <w:tcW w:w="637" w:type="dxa"/>
            <w:tcBorders>
              <w:top w:val="nil"/>
              <w:left w:val="nil"/>
              <w:bottom w:val="nil"/>
              <w:right w:val="nil"/>
            </w:tcBorders>
            <w:shd w:val="clear" w:color="000000" w:fill="FFFFFF"/>
            <w:noWrap/>
            <w:vAlign w:val="bottom"/>
            <w:hideMark/>
          </w:tcPr>
          <w:p w14:paraId="726CFF1A"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5A837098"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7F8363A3" w14:textId="77777777" w:rsidR="00C45DEE" w:rsidRPr="00C45DEE" w:rsidRDefault="00C45DEE" w:rsidP="00C45DEE">
            <w:pPr>
              <w:jc w:val="center"/>
              <w:rPr>
                <w:sz w:val="10"/>
                <w:szCs w:val="10"/>
                <w:lang w:val="es-CO" w:eastAsia="es-CO"/>
              </w:rPr>
            </w:pPr>
            <w:r w:rsidRPr="00C45DEE">
              <w:rPr>
                <w:sz w:val="10"/>
                <w:szCs w:val="10"/>
                <w:lang w:val="es-CO" w:eastAsia="es-CO"/>
              </w:rPr>
              <w:t xml:space="preserve">           8 </w:t>
            </w:r>
          </w:p>
        </w:tc>
        <w:tc>
          <w:tcPr>
            <w:tcW w:w="832" w:type="dxa"/>
            <w:tcBorders>
              <w:top w:val="nil"/>
              <w:left w:val="nil"/>
              <w:bottom w:val="nil"/>
              <w:right w:val="nil"/>
            </w:tcBorders>
            <w:shd w:val="clear" w:color="000000" w:fill="FFFFFF"/>
            <w:noWrap/>
            <w:vAlign w:val="bottom"/>
            <w:hideMark/>
          </w:tcPr>
          <w:p w14:paraId="6E925E0C" w14:textId="77777777" w:rsidR="00C45DEE" w:rsidRPr="00C45DEE" w:rsidRDefault="00C45DEE" w:rsidP="00C45DEE">
            <w:pPr>
              <w:jc w:val="right"/>
              <w:rPr>
                <w:sz w:val="10"/>
                <w:szCs w:val="10"/>
                <w:lang w:val="es-CO" w:eastAsia="es-CO"/>
              </w:rPr>
            </w:pPr>
            <w:r w:rsidRPr="00C45DEE">
              <w:rPr>
                <w:sz w:val="10"/>
                <w:szCs w:val="10"/>
                <w:lang w:val="es-CO" w:eastAsia="es-CO"/>
              </w:rPr>
              <w:t xml:space="preserve">              415.354 </w:t>
            </w:r>
          </w:p>
        </w:tc>
        <w:tc>
          <w:tcPr>
            <w:tcW w:w="737" w:type="dxa"/>
            <w:tcBorders>
              <w:top w:val="nil"/>
              <w:left w:val="nil"/>
              <w:bottom w:val="nil"/>
              <w:right w:val="nil"/>
            </w:tcBorders>
            <w:shd w:val="clear" w:color="000000" w:fill="FFFFFF"/>
            <w:noWrap/>
            <w:vAlign w:val="bottom"/>
            <w:hideMark/>
          </w:tcPr>
          <w:p w14:paraId="002ED9B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2061FAF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69E6DC1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5896ED5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311D2F2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47A5C1C1" w14:textId="77777777" w:rsidR="00C45DEE" w:rsidRPr="00C45DEE" w:rsidRDefault="00C45DEE" w:rsidP="00C45DEE">
            <w:pPr>
              <w:jc w:val="right"/>
              <w:rPr>
                <w:sz w:val="10"/>
                <w:szCs w:val="10"/>
                <w:lang w:val="es-CO" w:eastAsia="es-CO"/>
              </w:rPr>
            </w:pPr>
            <w:r w:rsidRPr="00C45DEE">
              <w:rPr>
                <w:sz w:val="10"/>
                <w:szCs w:val="10"/>
                <w:lang w:val="es-CO" w:eastAsia="es-CO"/>
              </w:rPr>
              <w:t xml:space="preserve">             415.354 </w:t>
            </w:r>
          </w:p>
        </w:tc>
      </w:tr>
      <w:tr w:rsidR="00C45DEE" w:rsidRPr="00C45DEE" w14:paraId="26038A72"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4E0687C0"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Salento</w:t>
            </w:r>
            <w:proofErr w:type="spellEnd"/>
          </w:p>
        </w:tc>
        <w:tc>
          <w:tcPr>
            <w:tcW w:w="637" w:type="dxa"/>
            <w:tcBorders>
              <w:top w:val="nil"/>
              <w:left w:val="nil"/>
              <w:bottom w:val="nil"/>
              <w:right w:val="nil"/>
            </w:tcBorders>
            <w:shd w:val="clear" w:color="000000" w:fill="FFFFFF"/>
            <w:noWrap/>
            <w:vAlign w:val="bottom"/>
            <w:hideMark/>
          </w:tcPr>
          <w:p w14:paraId="6B92A711"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74201A9A"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0EA987A6" w14:textId="77777777" w:rsidR="00C45DEE" w:rsidRPr="00C45DEE" w:rsidRDefault="00C45DEE" w:rsidP="00C45DEE">
            <w:pPr>
              <w:jc w:val="center"/>
              <w:rPr>
                <w:sz w:val="10"/>
                <w:szCs w:val="10"/>
                <w:lang w:val="es-CO" w:eastAsia="es-CO"/>
              </w:rPr>
            </w:pPr>
            <w:r w:rsidRPr="00C45DEE">
              <w:rPr>
                <w:sz w:val="10"/>
                <w:szCs w:val="10"/>
                <w:lang w:val="es-CO" w:eastAsia="es-CO"/>
              </w:rPr>
              <w:t xml:space="preserve">           8 </w:t>
            </w:r>
          </w:p>
        </w:tc>
        <w:tc>
          <w:tcPr>
            <w:tcW w:w="832" w:type="dxa"/>
            <w:tcBorders>
              <w:top w:val="nil"/>
              <w:left w:val="nil"/>
              <w:bottom w:val="nil"/>
              <w:right w:val="nil"/>
            </w:tcBorders>
            <w:shd w:val="clear" w:color="000000" w:fill="FFFFFF"/>
            <w:noWrap/>
            <w:vAlign w:val="bottom"/>
            <w:hideMark/>
          </w:tcPr>
          <w:p w14:paraId="18C5AEF8" w14:textId="77777777" w:rsidR="00C45DEE" w:rsidRPr="00C45DEE" w:rsidRDefault="00C45DEE" w:rsidP="00C45DEE">
            <w:pPr>
              <w:jc w:val="right"/>
              <w:rPr>
                <w:sz w:val="10"/>
                <w:szCs w:val="10"/>
                <w:lang w:val="es-CO" w:eastAsia="es-CO"/>
              </w:rPr>
            </w:pPr>
            <w:r w:rsidRPr="00C45DEE">
              <w:rPr>
                <w:sz w:val="10"/>
                <w:szCs w:val="10"/>
                <w:lang w:val="es-CO" w:eastAsia="es-CO"/>
              </w:rPr>
              <w:t xml:space="preserve">              431.127 </w:t>
            </w:r>
          </w:p>
        </w:tc>
        <w:tc>
          <w:tcPr>
            <w:tcW w:w="737" w:type="dxa"/>
            <w:tcBorders>
              <w:top w:val="nil"/>
              <w:left w:val="nil"/>
              <w:bottom w:val="nil"/>
              <w:right w:val="nil"/>
            </w:tcBorders>
            <w:shd w:val="clear" w:color="000000" w:fill="FFFFFF"/>
            <w:noWrap/>
            <w:vAlign w:val="bottom"/>
            <w:hideMark/>
          </w:tcPr>
          <w:p w14:paraId="72D6146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19D9384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3D51416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7145FF8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2569B1D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62D87B6A" w14:textId="77777777" w:rsidR="00C45DEE" w:rsidRPr="00C45DEE" w:rsidRDefault="00C45DEE" w:rsidP="00C45DEE">
            <w:pPr>
              <w:jc w:val="right"/>
              <w:rPr>
                <w:sz w:val="10"/>
                <w:szCs w:val="10"/>
                <w:lang w:val="es-CO" w:eastAsia="es-CO"/>
              </w:rPr>
            </w:pPr>
            <w:r w:rsidRPr="00C45DEE">
              <w:rPr>
                <w:sz w:val="10"/>
                <w:szCs w:val="10"/>
                <w:lang w:val="es-CO" w:eastAsia="es-CO"/>
              </w:rPr>
              <w:t xml:space="preserve">             431.127 </w:t>
            </w:r>
          </w:p>
        </w:tc>
      </w:tr>
      <w:tr w:rsidR="00C45DEE" w:rsidRPr="00C45DEE" w14:paraId="55FE4396"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70E2F155" w14:textId="77777777" w:rsidR="00C45DEE" w:rsidRPr="00C45DEE" w:rsidRDefault="00C45DEE" w:rsidP="00C45DEE">
            <w:pPr>
              <w:jc w:val="left"/>
              <w:rPr>
                <w:sz w:val="10"/>
                <w:szCs w:val="10"/>
                <w:lang w:val="es-CO" w:eastAsia="es-CO"/>
              </w:rPr>
            </w:pPr>
            <w:r w:rsidRPr="00C45DEE">
              <w:rPr>
                <w:sz w:val="10"/>
                <w:szCs w:val="10"/>
                <w:lang w:val="es-CO" w:eastAsia="es-CO"/>
              </w:rPr>
              <w:t>Calarcá</w:t>
            </w:r>
          </w:p>
        </w:tc>
        <w:tc>
          <w:tcPr>
            <w:tcW w:w="637" w:type="dxa"/>
            <w:tcBorders>
              <w:top w:val="nil"/>
              <w:left w:val="nil"/>
              <w:bottom w:val="nil"/>
              <w:right w:val="nil"/>
            </w:tcBorders>
            <w:shd w:val="clear" w:color="000000" w:fill="FFFFFF"/>
            <w:noWrap/>
            <w:vAlign w:val="bottom"/>
            <w:hideMark/>
          </w:tcPr>
          <w:p w14:paraId="4D513361"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3F2CE07D" w14:textId="77777777" w:rsidR="00C45DEE" w:rsidRPr="00C45DEE" w:rsidRDefault="00C45DEE" w:rsidP="00C45DEE">
            <w:pPr>
              <w:jc w:val="center"/>
              <w:rPr>
                <w:sz w:val="10"/>
                <w:szCs w:val="10"/>
                <w:lang w:val="es-CO" w:eastAsia="es-CO"/>
              </w:rPr>
            </w:pPr>
            <w:r w:rsidRPr="00C45DEE">
              <w:rPr>
                <w:sz w:val="10"/>
                <w:szCs w:val="10"/>
                <w:lang w:val="es-CO" w:eastAsia="es-CO"/>
              </w:rPr>
              <w:t xml:space="preserve">             3 </w:t>
            </w:r>
          </w:p>
        </w:tc>
        <w:tc>
          <w:tcPr>
            <w:tcW w:w="443" w:type="dxa"/>
            <w:tcBorders>
              <w:top w:val="nil"/>
              <w:left w:val="nil"/>
              <w:bottom w:val="nil"/>
              <w:right w:val="nil"/>
            </w:tcBorders>
            <w:shd w:val="clear" w:color="000000" w:fill="FFFFFF"/>
            <w:noWrap/>
            <w:vAlign w:val="bottom"/>
            <w:hideMark/>
          </w:tcPr>
          <w:p w14:paraId="37ACE37E"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12 </w:t>
            </w:r>
          </w:p>
        </w:tc>
        <w:tc>
          <w:tcPr>
            <w:tcW w:w="832" w:type="dxa"/>
            <w:tcBorders>
              <w:top w:val="nil"/>
              <w:left w:val="nil"/>
              <w:bottom w:val="nil"/>
              <w:right w:val="nil"/>
            </w:tcBorders>
            <w:shd w:val="clear" w:color="000000" w:fill="FFFFFF"/>
            <w:noWrap/>
            <w:vAlign w:val="bottom"/>
            <w:hideMark/>
          </w:tcPr>
          <w:p w14:paraId="7EA02892" w14:textId="77777777" w:rsidR="00C45DEE" w:rsidRPr="00C45DEE" w:rsidRDefault="00C45DEE" w:rsidP="00C45DEE">
            <w:pPr>
              <w:jc w:val="right"/>
              <w:rPr>
                <w:sz w:val="10"/>
                <w:szCs w:val="10"/>
                <w:lang w:val="es-CO" w:eastAsia="es-CO"/>
              </w:rPr>
            </w:pPr>
            <w:r w:rsidRPr="00C45DEE">
              <w:rPr>
                <w:sz w:val="10"/>
                <w:szCs w:val="10"/>
                <w:lang w:val="es-CO" w:eastAsia="es-CO"/>
              </w:rPr>
              <w:t xml:space="preserve">              977.922 </w:t>
            </w:r>
          </w:p>
        </w:tc>
        <w:tc>
          <w:tcPr>
            <w:tcW w:w="737" w:type="dxa"/>
            <w:tcBorders>
              <w:top w:val="nil"/>
              <w:left w:val="nil"/>
              <w:bottom w:val="nil"/>
              <w:right w:val="nil"/>
            </w:tcBorders>
            <w:shd w:val="clear" w:color="000000" w:fill="FFFFFF"/>
            <w:noWrap/>
            <w:vAlign w:val="bottom"/>
            <w:hideMark/>
          </w:tcPr>
          <w:p w14:paraId="6141540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2241C5C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504DE57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576A106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1B0516E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2D4BF4E2" w14:textId="77777777" w:rsidR="00C45DEE" w:rsidRPr="00C45DEE" w:rsidRDefault="00C45DEE" w:rsidP="00C45DEE">
            <w:pPr>
              <w:jc w:val="right"/>
              <w:rPr>
                <w:sz w:val="10"/>
                <w:szCs w:val="10"/>
                <w:lang w:val="es-CO" w:eastAsia="es-CO"/>
              </w:rPr>
            </w:pPr>
            <w:r w:rsidRPr="00C45DEE">
              <w:rPr>
                <w:sz w:val="10"/>
                <w:szCs w:val="10"/>
                <w:lang w:val="es-CO" w:eastAsia="es-CO"/>
              </w:rPr>
              <w:t xml:space="preserve">             977.922 </w:t>
            </w:r>
          </w:p>
        </w:tc>
      </w:tr>
      <w:tr w:rsidR="00C45DEE" w:rsidRPr="00C45DEE" w14:paraId="36C097E6" w14:textId="77777777" w:rsidTr="00C45DEE">
        <w:trPr>
          <w:trHeight w:val="240"/>
        </w:trPr>
        <w:tc>
          <w:tcPr>
            <w:tcW w:w="1946" w:type="dxa"/>
            <w:gridSpan w:val="2"/>
            <w:tcBorders>
              <w:top w:val="nil"/>
              <w:left w:val="nil"/>
              <w:bottom w:val="nil"/>
              <w:right w:val="nil"/>
            </w:tcBorders>
            <w:shd w:val="clear" w:color="000000" w:fill="FFFFFF"/>
            <w:noWrap/>
            <w:vAlign w:val="bottom"/>
          </w:tcPr>
          <w:p w14:paraId="1673C842" w14:textId="77777777" w:rsidR="00C45DEE" w:rsidRPr="00C45DEE" w:rsidRDefault="00C45DEE" w:rsidP="00C45DEE">
            <w:pPr>
              <w:jc w:val="left"/>
              <w:rPr>
                <w:b/>
                <w:bCs/>
                <w:sz w:val="10"/>
                <w:szCs w:val="10"/>
                <w:lang w:val="es-CO" w:eastAsia="es-CO"/>
              </w:rPr>
            </w:pPr>
          </w:p>
        </w:tc>
        <w:tc>
          <w:tcPr>
            <w:tcW w:w="637" w:type="dxa"/>
            <w:tcBorders>
              <w:top w:val="nil"/>
              <w:left w:val="nil"/>
              <w:bottom w:val="nil"/>
              <w:right w:val="nil"/>
            </w:tcBorders>
            <w:shd w:val="clear" w:color="000000" w:fill="FFFFFF"/>
            <w:noWrap/>
            <w:vAlign w:val="bottom"/>
          </w:tcPr>
          <w:p w14:paraId="72D63BA1" w14:textId="77777777" w:rsidR="00C45DEE" w:rsidRPr="00C45DEE" w:rsidRDefault="00C45DEE" w:rsidP="00C45DEE">
            <w:pPr>
              <w:jc w:val="left"/>
              <w:rPr>
                <w:b/>
                <w:bCs/>
                <w:sz w:val="10"/>
                <w:szCs w:val="10"/>
                <w:lang w:val="es-CO" w:eastAsia="es-CO"/>
              </w:rPr>
            </w:pPr>
          </w:p>
        </w:tc>
        <w:tc>
          <w:tcPr>
            <w:tcW w:w="624" w:type="dxa"/>
            <w:tcBorders>
              <w:top w:val="nil"/>
              <w:left w:val="nil"/>
              <w:bottom w:val="nil"/>
              <w:right w:val="nil"/>
            </w:tcBorders>
            <w:shd w:val="clear" w:color="000000" w:fill="FFFFFF"/>
            <w:noWrap/>
            <w:vAlign w:val="bottom"/>
          </w:tcPr>
          <w:p w14:paraId="1FBA7D69" w14:textId="77777777" w:rsidR="00C45DEE" w:rsidRPr="00C45DEE" w:rsidRDefault="00C45DEE" w:rsidP="00C45DEE">
            <w:pPr>
              <w:jc w:val="left"/>
              <w:rPr>
                <w:b/>
                <w:bCs/>
                <w:sz w:val="10"/>
                <w:szCs w:val="10"/>
                <w:lang w:val="es-CO" w:eastAsia="es-CO"/>
              </w:rPr>
            </w:pPr>
          </w:p>
        </w:tc>
        <w:tc>
          <w:tcPr>
            <w:tcW w:w="443" w:type="dxa"/>
            <w:tcBorders>
              <w:top w:val="nil"/>
              <w:left w:val="nil"/>
              <w:bottom w:val="nil"/>
              <w:right w:val="nil"/>
            </w:tcBorders>
            <w:shd w:val="clear" w:color="000000" w:fill="FFFFFF"/>
            <w:noWrap/>
            <w:vAlign w:val="bottom"/>
          </w:tcPr>
          <w:p w14:paraId="5069EA9A" w14:textId="77777777" w:rsidR="00C45DEE" w:rsidRPr="00C45DEE" w:rsidRDefault="00C45DEE" w:rsidP="00C45DEE">
            <w:pPr>
              <w:jc w:val="left"/>
              <w:rPr>
                <w:b/>
                <w:bCs/>
                <w:sz w:val="10"/>
                <w:szCs w:val="10"/>
                <w:lang w:val="es-CO" w:eastAsia="es-CO"/>
              </w:rPr>
            </w:pPr>
          </w:p>
        </w:tc>
        <w:tc>
          <w:tcPr>
            <w:tcW w:w="832" w:type="dxa"/>
            <w:tcBorders>
              <w:top w:val="nil"/>
              <w:left w:val="nil"/>
              <w:bottom w:val="nil"/>
              <w:right w:val="nil"/>
            </w:tcBorders>
            <w:shd w:val="clear" w:color="000000" w:fill="FFFFFF"/>
            <w:noWrap/>
            <w:vAlign w:val="bottom"/>
          </w:tcPr>
          <w:p w14:paraId="0A59FE66" w14:textId="77777777" w:rsidR="00C45DEE" w:rsidRPr="00C45DEE" w:rsidRDefault="00C45DEE" w:rsidP="00C45DEE">
            <w:pPr>
              <w:jc w:val="right"/>
              <w:rPr>
                <w:b/>
                <w:bCs/>
                <w:sz w:val="10"/>
                <w:szCs w:val="10"/>
                <w:lang w:val="es-CO" w:eastAsia="es-CO"/>
              </w:rPr>
            </w:pPr>
          </w:p>
        </w:tc>
        <w:tc>
          <w:tcPr>
            <w:tcW w:w="737" w:type="dxa"/>
            <w:tcBorders>
              <w:top w:val="nil"/>
              <w:left w:val="nil"/>
              <w:bottom w:val="nil"/>
              <w:right w:val="nil"/>
            </w:tcBorders>
            <w:shd w:val="clear" w:color="000000" w:fill="FFFFFF"/>
            <w:noWrap/>
            <w:vAlign w:val="bottom"/>
          </w:tcPr>
          <w:p w14:paraId="39814A79" w14:textId="77777777" w:rsidR="00C45DEE" w:rsidRPr="00C45DEE" w:rsidRDefault="00C45DEE" w:rsidP="00C45DEE">
            <w:pPr>
              <w:jc w:val="right"/>
              <w:rPr>
                <w:b/>
                <w:bCs/>
                <w:sz w:val="10"/>
                <w:szCs w:val="10"/>
                <w:lang w:val="es-CO" w:eastAsia="es-CO"/>
              </w:rPr>
            </w:pPr>
          </w:p>
        </w:tc>
        <w:tc>
          <w:tcPr>
            <w:tcW w:w="803" w:type="dxa"/>
            <w:tcBorders>
              <w:top w:val="nil"/>
              <w:left w:val="nil"/>
              <w:bottom w:val="nil"/>
              <w:right w:val="nil"/>
            </w:tcBorders>
            <w:shd w:val="clear" w:color="000000" w:fill="FFFFFF"/>
            <w:noWrap/>
            <w:vAlign w:val="bottom"/>
          </w:tcPr>
          <w:p w14:paraId="3012DF5F" w14:textId="77777777" w:rsidR="00C45DEE" w:rsidRPr="00C45DEE" w:rsidRDefault="00C45DEE" w:rsidP="00C45DEE">
            <w:pPr>
              <w:jc w:val="right"/>
              <w:rPr>
                <w:b/>
                <w:bCs/>
                <w:sz w:val="10"/>
                <w:szCs w:val="10"/>
                <w:lang w:val="es-CO" w:eastAsia="es-CO"/>
              </w:rPr>
            </w:pPr>
          </w:p>
        </w:tc>
        <w:tc>
          <w:tcPr>
            <w:tcW w:w="671" w:type="dxa"/>
            <w:tcBorders>
              <w:top w:val="nil"/>
              <w:left w:val="nil"/>
              <w:bottom w:val="nil"/>
              <w:right w:val="nil"/>
            </w:tcBorders>
            <w:shd w:val="clear" w:color="000000" w:fill="FFFFFF"/>
            <w:noWrap/>
            <w:vAlign w:val="bottom"/>
          </w:tcPr>
          <w:p w14:paraId="5F100A10" w14:textId="77777777" w:rsidR="00C45DEE" w:rsidRPr="00C45DEE" w:rsidRDefault="00C45DEE" w:rsidP="00C45DEE">
            <w:pPr>
              <w:jc w:val="right"/>
              <w:rPr>
                <w:b/>
                <w:bCs/>
                <w:sz w:val="10"/>
                <w:szCs w:val="10"/>
                <w:lang w:val="es-CO" w:eastAsia="es-CO"/>
              </w:rPr>
            </w:pPr>
          </w:p>
        </w:tc>
        <w:tc>
          <w:tcPr>
            <w:tcW w:w="951" w:type="dxa"/>
            <w:tcBorders>
              <w:top w:val="nil"/>
              <w:left w:val="nil"/>
              <w:bottom w:val="nil"/>
              <w:right w:val="nil"/>
            </w:tcBorders>
            <w:shd w:val="clear" w:color="000000" w:fill="FFFFFF"/>
            <w:noWrap/>
            <w:vAlign w:val="bottom"/>
          </w:tcPr>
          <w:p w14:paraId="055EFDC1" w14:textId="77777777" w:rsidR="00C45DEE" w:rsidRPr="00C45DEE" w:rsidRDefault="00C45DEE" w:rsidP="00C45DEE">
            <w:pPr>
              <w:jc w:val="right"/>
              <w:rPr>
                <w:b/>
                <w:bCs/>
                <w:sz w:val="10"/>
                <w:szCs w:val="10"/>
                <w:lang w:val="es-CO" w:eastAsia="es-CO"/>
              </w:rPr>
            </w:pPr>
          </w:p>
        </w:tc>
        <w:tc>
          <w:tcPr>
            <w:tcW w:w="951" w:type="dxa"/>
            <w:tcBorders>
              <w:top w:val="nil"/>
              <w:left w:val="nil"/>
              <w:bottom w:val="nil"/>
              <w:right w:val="nil"/>
            </w:tcBorders>
            <w:shd w:val="clear" w:color="000000" w:fill="FFFFFF"/>
            <w:noWrap/>
            <w:vAlign w:val="bottom"/>
          </w:tcPr>
          <w:p w14:paraId="283984D8" w14:textId="77777777" w:rsidR="00C45DEE" w:rsidRPr="00C45DEE" w:rsidRDefault="00C45DEE" w:rsidP="00C45DEE">
            <w:pPr>
              <w:jc w:val="right"/>
              <w:rPr>
                <w:b/>
                <w:bCs/>
                <w:sz w:val="10"/>
                <w:szCs w:val="10"/>
                <w:lang w:val="es-CO" w:eastAsia="es-CO"/>
              </w:rPr>
            </w:pPr>
          </w:p>
        </w:tc>
        <w:tc>
          <w:tcPr>
            <w:tcW w:w="903" w:type="dxa"/>
            <w:tcBorders>
              <w:top w:val="nil"/>
              <w:left w:val="nil"/>
              <w:bottom w:val="nil"/>
              <w:right w:val="nil"/>
            </w:tcBorders>
            <w:shd w:val="clear" w:color="000000" w:fill="FFFFFF"/>
            <w:noWrap/>
            <w:vAlign w:val="bottom"/>
          </w:tcPr>
          <w:p w14:paraId="41AA20FE" w14:textId="77777777" w:rsidR="00C45DEE" w:rsidRPr="00C45DEE" w:rsidRDefault="00C45DEE" w:rsidP="00C45DEE">
            <w:pPr>
              <w:jc w:val="right"/>
              <w:rPr>
                <w:b/>
                <w:bCs/>
                <w:sz w:val="10"/>
                <w:szCs w:val="10"/>
                <w:lang w:val="es-CO" w:eastAsia="es-CO"/>
              </w:rPr>
            </w:pPr>
          </w:p>
        </w:tc>
      </w:tr>
      <w:tr w:rsidR="00C45DEE" w:rsidRPr="00C45DEE" w14:paraId="3AAF09D8"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1590346A" w14:textId="77777777" w:rsidR="00C45DEE" w:rsidRPr="00C45DEE" w:rsidRDefault="00C45DEE" w:rsidP="00C45DEE">
            <w:pPr>
              <w:jc w:val="left"/>
              <w:rPr>
                <w:b/>
                <w:bCs/>
                <w:sz w:val="10"/>
                <w:szCs w:val="10"/>
                <w:lang w:val="es-CO" w:eastAsia="es-CO"/>
              </w:rPr>
            </w:pPr>
            <w:r w:rsidRPr="00C45DEE">
              <w:rPr>
                <w:b/>
                <w:bCs/>
                <w:sz w:val="10"/>
                <w:szCs w:val="10"/>
                <w:lang w:val="es-CO" w:eastAsia="es-CO"/>
              </w:rPr>
              <w:t xml:space="preserve">Ramales Armenia - Cali </w:t>
            </w:r>
          </w:p>
        </w:tc>
        <w:tc>
          <w:tcPr>
            <w:tcW w:w="637" w:type="dxa"/>
            <w:tcBorders>
              <w:top w:val="nil"/>
              <w:left w:val="nil"/>
              <w:bottom w:val="nil"/>
              <w:right w:val="nil"/>
            </w:tcBorders>
            <w:shd w:val="clear" w:color="000000" w:fill="FFFFFF"/>
            <w:noWrap/>
            <w:vAlign w:val="bottom"/>
            <w:hideMark/>
          </w:tcPr>
          <w:p w14:paraId="58378286"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624" w:type="dxa"/>
            <w:tcBorders>
              <w:top w:val="nil"/>
              <w:left w:val="nil"/>
              <w:bottom w:val="nil"/>
              <w:right w:val="nil"/>
            </w:tcBorders>
            <w:shd w:val="clear" w:color="000000" w:fill="FFFFFF"/>
            <w:noWrap/>
            <w:vAlign w:val="bottom"/>
            <w:hideMark/>
          </w:tcPr>
          <w:p w14:paraId="64973B79"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443" w:type="dxa"/>
            <w:tcBorders>
              <w:top w:val="nil"/>
              <w:left w:val="nil"/>
              <w:bottom w:val="nil"/>
              <w:right w:val="nil"/>
            </w:tcBorders>
            <w:shd w:val="clear" w:color="000000" w:fill="FFFFFF"/>
            <w:noWrap/>
            <w:vAlign w:val="bottom"/>
            <w:hideMark/>
          </w:tcPr>
          <w:p w14:paraId="18D18746"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832" w:type="dxa"/>
            <w:tcBorders>
              <w:top w:val="nil"/>
              <w:left w:val="nil"/>
              <w:bottom w:val="nil"/>
              <w:right w:val="nil"/>
            </w:tcBorders>
            <w:shd w:val="clear" w:color="000000" w:fill="FFFFFF"/>
            <w:noWrap/>
            <w:vAlign w:val="bottom"/>
            <w:hideMark/>
          </w:tcPr>
          <w:p w14:paraId="393F34A3"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19.343.621 </w:t>
            </w:r>
          </w:p>
        </w:tc>
        <w:tc>
          <w:tcPr>
            <w:tcW w:w="737" w:type="dxa"/>
            <w:tcBorders>
              <w:top w:val="nil"/>
              <w:left w:val="nil"/>
              <w:bottom w:val="nil"/>
              <w:right w:val="nil"/>
            </w:tcBorders>
            <w:shd w:val="clear" w:color="000000" w:fill="FFFFFF"/>
            <w:noWrap/>
            <w:vAlign w:val="bottom"/>
            <w:hideMark/>
          </w:tcPr>
          <w:p w14:paraId="48D3317F"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691EBEA2"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5B844376"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7C1CF44F"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7DD570DC"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00579300"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19.343.621 </w:t>
            </w:r>
          </w:p>
        </w:tc>
      </w:tr>
      <w:tr w:rsidR="00C45DEE" w:rsidRPr="00C45DEE" w14:paraId="259A33AF"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681968B4" w14:textId="77777777" w:rsidR="00C45DEE" w:rsidRPr="00C45DEE" w:rsidRDefault="00C45DEE" w:rsidP="00C45DEE">
            <w:pPr>
              <w:jc w:val="left"/>
              <w:rPr>
                <w:sz w:val="10"/>
                <w:szCs w:val="10"/>
                <w:lang w:val="es-CO" w:eastAsia="es-CO"/>
              </w:rPr>
            </w:pPr>
            <w:r w:rsidRPr="00C45DEE">
              <w:rPr>
                <w:sz w:val="10"/>
                <w:szCs w:val="10"/>
                <w:lang w:val="es-CO" w:eastAsia="es-CO"/>
              </w:rPr>
              <w:t>Zarzal</w:t>
            </w:r>
          </w:p>
        </w:tc>
        <w:tc>
          <w:tcPr>
            <w:tcW w:w="637" w:type="dxa"/>
            <w:tcBorders>
              <w:top w:val="nil"/>
              <w:left w:val="nil"/>
              <w:bottom w:val="nil"/>
              <w:right w:val="nil"/>
            </w:tcBorders>
            <w:shd w:val="clear" w:color="000000" w:fill="FFFFFF"/>
            <w:noWrap/>
            <w:vAlign w:val="bottom"/>
            <w:hideMark/>
          </w:tcPr>
          <w:p w14:paraId="31D2A353"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78D06A23"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6E84A963" w14:textId="77777777" w:rsidR="00C45DEE" w:rsidRPr="00C45DEE" w:rsidRDefault="00C45DEE" w:rsidP="00C45DEE">
            <w:pPr>
              <w:jc w:val="center"/>
              <w:rPr>
                <w:sz w:val="10"/>
                <w:szCs w:val="10"/>
                <w:lang w:val="es-CO" w:eastAsia="es-CO"/>
              </w:rPr>
            </w:pPr>
            <w:r w:rsidRPr="00C45DEE">
              <w:rPr>
                <w:sz w:val="10"/>
                <w:szCs w:val="10"/>
                <w:lang w:val="es-CO" w:eastAsia="es-CO"/>
              </w:rPr>
              <w:t xml:space="preserve">           0 </w:t>
            </w:r>
          </w:p>
        </w:tc>
        <w:tc>
          <w:tcPr>
            <w:tcW w:w="832" w:type="dxa"/>
            <w:tcBorders>
              <w:top w:val="nil"/>
              <w:left w:val="nil"/>
              <w:bottom w:val="nil"/>
              <w:right w:val="nil"/>
            </w:tcBorders>
            <w:shd w:val="clear" w:color="000000" w:fill="FFFFFF"/>
            <w:noWrap/>
            <w:vAlign w:val="bottom"/>
            <w:hideMark/>
          </w:tcPr>
          <w:p w14:paraId="726331B9" w14:textId="77777777" w:rsidR="00C45DEE" w:rsidRPr="00C45DEE" w:rsidRDefault="00C45DEE" w:rsidP="00C45DEE">
            <w:pPr>
              <w:jc w:val="right"/>
              <w:rPr>
                <w:sz w:val="10"/>
                <w:szCs w:val="10"/>
                <w:lang w:val="es-CO" w:eastAsia="es-CO"/>
              </w:rPr>
            </w:pPr>
            <w:r w:rsidRPr="00C45DEE">
              <w:rPr>
                <w:sz w:val="10"/>
                <w:szCs w:val="10"/>
                <w:lang w:val="es-CO" w:eastAsia="es-CO"/>
              </w:rPr>
              <w:t xml:space="preserve">                15.036 </w:t>
            </w:r>
          </w:p>
        </w:tc>
        <w:tc>
          <w:tcPr>
            <w:tcW w:w="737" w:type="dxa"/>
            <w:tcBorders>
              <w:top w:val="nil"/>
              <w:left w:val="nil"/>
              <w:bottom w:val="nil"/>
              <w:right w:val="nil"/>
            </w:tcBorders>
            <w:shd w:val="clear" w:color="000000" w:fill="FFFFFF"/>
            <w:noWrap/>
            <w:vAlign w:val="bottom"/>
            <w:hideMark/>
          </w:tcPr>
          <w:p w14:paraId="627782A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1DDC825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2F81CBA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216EA36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2C7F892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33BE4642" w14:textId="77777777" w:rsidR="00C45DEE" w:rsidRPr="00C45DEE" w:rsidRDefault="00C45DEE" w:rsidP="00C45DEE">
            <w:pPr>
              <w:jc w:val="right"/>
              <w:rPr>
                <w:sz w:val="10"/>
                <w:szCs w:val="10"/>
                <w:lang w:val="es-CO" w:eastAsia="es-CO"/>
              </w:rPr>
            </w:pPr>
            <w:r w:rsidRPr="00C45DEE">
              <w:rPr>
                <w:sz w:val="10"/>
                <w:szCs w:val="10"/>
                <w:lang w:val="es-CO" w:eastAsia="es-CO"/>
              </w:rPr>
              <w:t xml:space="preserve">               15.036 </w:t>
            </w:r>
          </w:p>
        </w:tc>
      </w:tr>
      <w:tr w:rsidR="00C45DEE" w:rsidRPr="00C45DEE" w14:paraId="02E109A5"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27BD9505" w14:textId="77777777" w:rsidR="00C45DEE" w:rsidRPr="00C45DEE" w:rsidRDefault="00C45DEE" w:rsidP="00C45DEE">
            <w:pPr>
              <w:jc w:val="left"/>
              <w:rPr>
                <w:sz w:val="10"/>
                <w:szCs w:val="10"/>
                <w:lang w:val="es-CO" w:eastAsia="es-CO"/>
              </w:rPr>
            </w:pPr>
            <w:r w:rsidRPr="00C45DEE">
              <w:rPr>
                <w:sz w:val="10"/>
                <w:szCs w:val="10"/>
                <w:lang w:val="es-CO" w:eastAsia="es-CO"/>
              </w:rPr>
              <w:t>La Paila</w:t>
            </w:r>
          </w:p>
        </w:tc>
        <w:tc>
          <w:tcPr>
            <w:tcW w:w="637" w:type="dxa"/>
            <w:tcBorders>
              <w:top w:val="nil"/>
              <w:left w:val="nil"/>
              <w:bottom w:val="nil"/>
              <w:right w:val="nil"/>
            </w:tcBorders>
            <w:shd w:val="clear" w:color="000000" w:fill="FFFFFF"/>
            <w:noWrap/>
            <w:vAlign w:val="bottom"/>
            <w:hideMark/>
          </w:tcPr>
          <w:p w14:paraId="2F0AAF7E"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47FB43F9" w14:textId="77777777" w:rsidR="00C45DEE" w:rsidRPr="00C45DEE" w:rsidRDefault="00C45DEE" w:rsidP="00C45DEE">
            <w:pPr>
              <w:jc w:val="center"/>
              <w:rPr>
                <w:sz w:val="10"/>
                <w:szCs w:val="10"/>
                <w:lang w:val="es-CO" w:eastAsia="es-CO"/>
              </w:rPr>
            </w:pPr>
            <w:r w:rsidRPr="00C45DEE">
              <w:rPr>
                <w:sz w:val="10"/>
                <w:szCs w:val="10"/>
                <w:lang w:val="es-CO" w:eastAsia="es-CO"/>
              </w:rPr>
              <w:t xml:space="preserve">             4 </w:t>
            </w:r>
          </w:p>
        </w:tc>
        <w:tc>
          <w:tcPr>
            <w:tcW w:w="443" w:type="dxa"/>
            <w:tcBorders>
              <w:top w:val="nil"/>
              <w:left w:val="nil"/>
              <w:bottom w:val="nil"/>
              <w:right w:val="nil"/>
            </w:tcBorders>
            <w:shd w:val="clear" w:color="000000" w:fill="FFFFFF"/>
            <w:noWrap/>
            <w:vAlign w:val="bottom"/>
            <w:hideMark/>
          </w:tcPr>
          <w:p w14:paraId="0D6B8113"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 </w:t>
            </w:r>
          </w:p>
        </w:tc>
        <w:tc>
          <w:tcPr>
            <w:tcW w:w="832" w:type="dxa"/>
            <w:tcBorders>
              <w:top w:val="nil"/>
              <w:left w:val="nil"/>
              <w:bottom w:val="nil"/>
              <w:right w:val="nil"/>
            </w:tcBorders>
            <w:shd w:val="clear" w:color="000000" w:fill="FFFFFF"/>
            <w:noWrap/>
            <w:vAlign w:val="bottom"/>
            <w:hideMark/>
          </w:tcPr>
          <w:p w14:paraId="704372AB" w14:textId="77777777" w:rsidR="00C45DEE" w:rsidRPr="00C45DEE" w:rsidRDefault="00C45DEE" w:rsidP="00C45DEE">
            <w:pPr>
              <w:jc w:val="right"/>
              <w:rPr>
                <w:sz w:val="10"/>
                <w:szCs w:val="10"/>
                <w:lang w:val="es-CO" w:eastAsia="es-CO"/>
              </w:rPr>
            </w:pPr>
            <w:r w:rsidRPr="00C45DEE">
              <w:rPr>
                <w:sz w:val="10"/>
                <w:szCs w:val="10"/>
                <w:lang w:val="es-CO" w:eastAsia="es-CO"/>
              </w:rPr>
              <w:t xml:space="preserve">              150.359 </w:t>
            </w:r>
          </w:p>
        </w:tc>
        <w:tc>
          <w:tcPr>
            <w:tcW w:w="737" w:type="dxa"/>
            <w:tcBorders>
              <w:top w:val="nil"/>
              <w:left w:val="nil"/>
              <w:bottom w:val="nil"/>
              <w:right w:val="nil"/>
            </w:tcBorders>
            <w:shd w:val="clear" w:color="000000" w:fill="FFFFFF"/>
            <w:noWrap/>
            <w:vAlign w:val="bottom"/>
            <w:hideMark/>
          </w:tcPr>
          <w:p w14:paraId="6692EFD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2E0931A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31C1AB6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6DD8836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2636C89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1EBAE49C" w14:textId="77777777" w:rsidR="00C45DEE" w:rsidRPr="00C45DEE" w:rsidRDefault="00C45DEE" w:rsidP="00C45DEE">
            <w:pPr>
              <w:jc w:val="right"/>
              <w:rPr>
                <w:sz w:val="10"/>
                <w:szCs w:val="10"/>
                <w:lang w:val="es-CO" w:eastAsia="es-CO"/>
              </w:rPr>
            </w:pPr>
            <w:r w:rsidRPr="00C45DEE">
              <w:rPr>
                <w:sz w:val="10"/>
                <w:szCs w:val="10"/>
                <w:lang w:val="es-CO" w:eastAsia="es-CO"/>
              </w:rPr>
              <w:t xml:space="preserve">             150.359 </w:t>
            </w:r>
          </w:p>
        </w:tc>
      </w:tr>
      <w:tr w:rsidR="00C45DEE" w:rsidRPr="00C45DEE" w14:paraId="2337EAE3"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0E3BB1AC"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Bugalagrande</w:t>
            </w:r>
            <w:proofErr w:type="spellEnd"/>
          </w:p>
        </w:tc>
        <w:tc>
          <w:tcPr>
            <w:tcW w:w="637" w:type="dxa"/>
            <w:tcBorders>
              <w:top w:val="nil"/>
              <w:left w:val="nil"/>
              <w:bottom w:val="nil"/>
              <w:right w:val="nil"/>
            </w:tcBorders>
            <w:shd w:val="clear" w:color="000000" w:fill="FFFFFF"/>
            <w:noWrap/>
            <w:vAlign w:val="bottom"/>
            <w:hideMark/>
          </w:tcPr>
          <w:p w14:paraId="231BC5D7"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7B8195FB"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3563A5F6"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 </w:t>
            </w:r>
          </w:p>
        </w:tc>
        <w:tc>
          <w:tcPr>
            <w:tcW w:w="832" w:type="dxa"/>
            <w:tcBorders>
              <w:top w:val="nil"/>
              <w:left w:val="nil"/>
              <w:bottom w:val="nil"/>
              <w:right w:val="nil"/>
            </w:tcBorders>
            <w:shd w:val="clear" w:color="000000" w:fill="FFFFFF"/>
            <w:noWrap/>
            <w:vAlign w:val="bottom"/>
            <w:hideMark/>
          </w:tcPr>
          <w:p w14:paraId="4AE297DF" w14:textId="77777777" w:rsidR="00C45DEE" w:rsidRPr="00C45DEE" w:rsidRDefault="00C45DEE" w:rsidP="00C45DEE">
            <w:pPr>
              <w:jc w:val="right"/>
              <w:rPr>
                <w:sz w:val="10"/>
                <w:szCs w:val="10"/>
                <w:lang w:val="es-CO" w:eastAsia="es-CO"/>
              </w:rPr>
            </w:pPr>
            <w:r w:rsidRPr="00C45DEE">
              <w:rPr>
                <w:sz w:val="10"/>
                <w:szCs w:val="10"/>
                <w:lang w:val="es-CO" w:eastAsia="es-CO"/>
              </w:rPr>
              <w:t xml:space="preserve">                37.590 </w:t>
            </w:r>
          </w:p>
        </w:tc>
        <w:tc>
          <w:tcPr>
            <w:tcW w:w="737" w:type="dxa"/>
            <w:tcBorders>
              <w:top w:val="nil"/>
              <w:left w:val="nil"/>
              <w:bottom w:val="nil"/>
              <w:right w:val="nil"/>
            </w:tcBorders>
            <w:shd w:val="clear" w:color="000000" w:fill="FFFFFF"/>
            <w:noWrap/>
            <w:vAlign w:val="bottom"/>
            <w:hideMark/>
          </w:tcPr>
          <w:p w14:paraId="71E9271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188E935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30B6A08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69386E6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34F00A5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77CA33F3" w14:textId="77777777" w:rsidR="00C45DEE" w:rsidRPr="00C45DEE" w:rsidRDefault="00C45DEE" w:rsidP="00C45DEE">
            <w:pPr>
              <w:jc w:val="right"/>
              <w:rPr>
                <w:sz w:val="10"/>
                <w:szCs w:val="10"/>
                <w:lang w:val="es-CO" w:eastAsia="es-CO"/>
              </w:rPr>
            </w:pPr>
            <w:r w:rsidRPr="00C45DEE">
              <w:rPr>
                <w:sz w:val="10"/>
                <w:szCs w:val="10"/>
                <w:lang w:val="es-CO" w:eastAsia="es-CO"/>
              </w:rPr>
              <w:t xml:space="preserve">               37.590 </w:t>
            </w:r>
          </w:p>
        </w:tc>
      </w:tr>
      <w:tr w:rsidR="00C45DEE" w:rsidRPr="00C45DEE" w14:paraId="00EBF970"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333AD8D0" w14:textId="77777777" w:rsidR="00C45DEE" w:rsidRPr="00C45DEE" w:rsidRDefault="00C45DEE" w:rsidP="00C45DEE">
            <w:pPr>
              <w:jc w:val="left"/>
              <w:rPr>
                <w:sz w:val="10"/>
                <w:szCs w:val="10"/>
                <w:lang w:val="es-CO" w:eastAsia="es-CO"/>
              </w:rPr>
            </w:pPr>
            <w:r w:rsidRPr="00C45DEE">
              <w:rPr>
                <w:sz w:val="10"/>
                <w:szCs w:val="10"/>
                <w:lang w:val="es-CO" w:eastAsia="es-CO"/>
              </w:rPr>
              <w:t>Andalucía</w:t>
            </w:r>
          </w:p>
        </w:tc>
        <w:tc>
          <w:tcPr>
            <w:tcW w:w="637" w:type="dxa"/>
            <w:tcBorders>
              <w:top w:val="nil"/>
              <w:left w:val="nil"/>
              <w:bottom w:val="nil"/>
              <w:right w:val="nil"/>
            </w:tcBorders>
            <w:shd w:val="clear" w:color="000000" w:fill="FFFFFF"/>
            <w:noWrap/>
            <w:vAlign w:val="bottom"/>
            <w:hideMark/>
          </w:tcPr>
          <w:p w14:paraId="739C6EF0"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5358E30D"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140B38ED" w14:textId="77777777" w:rsidR="00C45DEE" w:rsidRPr="00C45DEE" w:rsidRDefault="00C45DEE" w:rsidP="00C45DEE">
            <w:pPr>
              <w:jc w:val="center"/>
              <w:rPr>
                <w:sz w:val="10"/>
                <w:szCs w:val="10"/>
                <w:lang w:val="es-CO" w:eastAsia="es-CO"/>
              </w:rPr>
            </w:pPr>
            <w:r w:rsidRPr="00C45DEE">
              <w:rPr>
                <w:sz w:val="10"/>
                <w:szCs w:val="10"/>
                <w:lang w:val="es-CO" w:eastAsia="es-CO"/>
              </w:rPr>
              <w:t xml:space="preserve">           0 </w:t>
            </w:r>
          </w:p>
        </w:tc>
        <w:tc>
          <w:tcPr>
            <w:tcW w:w="832" w:type="dxa"/>
            <w:tcBorders>
              <w:top w:val="nil"/>
              <w:left w:val="nil"/>
              <w:bottom w:val="nil"/>
              <w:right w:val="nil"/>
            </w:tcBorders>
            <w:shd w:val="clear" w:color="000000" w:fill="FFFFFF"/>
            <w:noWrap/>
            <w:vAlign w:val="bottom"/>
            <w:hideMark/>
          </w:tcPr>
          <w:p w14:paraId="0D938F5A" w14:textId="77777777" w:rsidR="00C45DEE" w:rsidRPr="00C45DEE" w:rsidRDefault="00C45DEE" w:rsidP="00C45DEE">
            <w:pPr>
              <w:jc w:val="right"/>
              <w:rPr>
                <w:sz w:val="10"/>
                <w:szCs w:val="10"/>
                <w:lang w:val="es-CO" w:eastAsia="es-CO"/>
              </w:rPr>
            </w:pPr>
            <w:r w:rsidRPr="00C45DEE">
              <w:rPr>
                <w:sz w:val="10"/>
                <w:szCs w:val="10"/>
                <w:lang w:val="es-CO" w:eastAsia="es-CO"/>
              </w:rPr>
              <w:t xml:space="preserve">                  7.518 </w:t>
            </w:r>
          </w:p>
        </w:tc>
        <w:tc>
          <w:tcPr>
            <w:tcW w:w="737" w:type="dxa"/>
            <w:tcBorders>
              <w:top w:val="nil"/>
              <w:left w:val="nil"/>
              <w:bottom w:val="nil"/>
              <w:right w:val="nil"/>
            </w:tcBorders>
            <w:shd w:val="clear" w:color="000000" w:fill="FFFFFF"/>
            <w:noWrap/>
            <w:vAlign w:val="bottom"/>
            <w:hideMark/>
          </w:tcPr>
          <w:p w14:paraId="70EF2C7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2289909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127DF10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0493E45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38ABDF2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349CDD8B" w14:textId="77777777" w:rsidR="00C45DEE" w:rsidRPr="00C45DEE" w:rsidRDefault="00C45DEE" w:rsidP="00C45DEE">
            <w:pPr>
              <w:jc w:val="right"/>
              <w:rPr>
                <w:sz w:val="10"/>
                <w:szCs w:val="10"/>
                <w:lang w:val="es-CO" w:eastAsia="es-CO"/>
              </w:rPr>
            </w:pPr>
            <w:r w:rsidRPr="00C45DEE">
              <w:rPr>
                <w:sz w:val="10"/>
                <w:szCs w:val="10"/>
                <w:lang w:val="es-CO" w:eastAsia="es-CO"/>
              </w:rPr>
              <w:t xml:space="preserve">                7.518 </w:t>
            </w:r>
          </w:p>
        </w:tc>
      </w:tr>
      <w:tr w:rsidR="00C45DEE" w:rsidRPr="00C45DEE" w14:paraId="60B45CB4"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77CCEC4A"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Tulúa</w:t>
            </w:r>
            <w:proofErr w:type="spellEnd"/>
          </w:p>
        </w:tc>
        <w:tc>
          <w:tcPr>
            <w:tcW w:w="637" w:type="dxa"/>
            <w:tcBorders>
              <w:top w:val="nil"/>
              <w:left w:val="nil"/>
              <w:bottom w:val="nil"/>
              <w:right w:val="nil"/>
            </w:tcBorders>
            <w:shd w:val="clear" w:color="000000" w:fill="FFFFFF"/>
            <w:noWrap/>
            <w:vAlign w:val="bottom"/>
            <w:hideMark/>
          </w:tcPr>
          <w:p w14:paraId="0B91D257"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743F1191" w14:textId="77777777" w:rsidR="00C45DEE" w:rsidRPr="00C45DEE" w:rsidRDefault="00C45DEE" w:rsidP="00C45DEE">
            <w:pPr>
              <w:jc w:val="center"/>
              <w:rPr>
                <w:sz w:val="10"/>
                <w:szCs w:val="10"/>
                <w:lang w:val="es-CO" w:eastAsia="es-CO"/>
              </w:rPr>
            </w:pPr>
            <w:r w:rsidRPr="00C45DEE">
              <w:rPr>
                <w:sz w:val="10"/>
                <w:szCs w:val="10"/>
                <w:lang w:val="es-CO" w:eastAsia="es-CO"/>
              </w:rPr>
              <w:t xml:space="preserve">             3 </w:t>
            </w:r>
          </w:p>
        </w:tc>
        <w:tc>
          <w:tcPr>
            <w:tcW w:w="443" w:type="dxa"/>
            <w:tcBorders>
              <w:top w:val="nil"/>
              <w:left w:val="nil"/>
              <w:bottom w:val="nil"/>
              <w:right w:val="nil"/>
            </w:tcBorders>
            <w:shd w:val="clear" w:color="000000" w:fill="FFFFFF"/>
            <w:noWrap/>
            <w:vAlign w:val="bottom"/>
            <w:hideMark/>
          </w:tcPr>
          <w:p w14:paraId="3291F032"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832" w:type="dxa"/>
            <w:tcBorders>
              <w:top w:val="nil"/>
              <w:left w:val="nil"/>
              <w:bottom w:val="nil"/>
              <w:right w:val="nil"/>
            </w:tcBorders>
            <w:shd w:val="clear" w:color="000000" w:fill="FFFFFF"/>
            <w:noWrap/>
            <w:vAlign w:val="bottom"/>
            <w:hideMark/>
          </w:tcPr>
          <w:p w14:paraId="23B88635" w14:textId="77777777" w:rsidR="00C45DEE" w:rsidRPr="00C45DEE" w:rsidRDefault="00C45DEE" w:rsidP="00C45DEE">
            <w:pPr>
              <w:jc w:val="right"/>
              <w:rPr>
                <w:sz w:val="10"/>
                <w:szCs w:val="10"/>
                <w:lang w:val="es-CO" w:eastAsia="es-CO"/>
              </w:rPr>
            </w:pPr>
            <w:r w:rsidRPr="00C45DEE">
              <w:rPr>
                <w:sz w:val="10"/>
                <w:szCs w:val="10"/>
                <w:lang w:val="es-CO" w:eastAsia="es-CO"/>
              </w:rPr>
              <w:t xml:space="preserve">              202.984 </w:t>
            </w:r>
          </w:p>
        </w:tc>
        <w:tc>
          <w:tcPr>
            <w:tcW w:w="737" w:type="dxa"/>
            <w:tcBorders>
              <w:top w:val="nil"/>
              <w:left w:val="nil"/>
              <w:bottom w:val="nil"/>
              <w:right w:val="nil"/>
            </w:tcBorders>
            <w:shd w:val="clear" w:color="000000" w:fill="FFFFFF"/>
            <w:noWrap/>
            <w:vAlign w:val="bottom"/>
            <w:hideMark/>
          </w:tcPr>
          <w:p w14:paraId="7901632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4545254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08B426D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02426D8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4970BE1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05386CD8" w14:textId="77777777" w:rsidR="00C45DEE" w:rsidRPr="00C45DEE" w:rsidRDefault="00C45DEE" w:rsidP="00C45DEE">
            <w:pPr>
              <w:jc w:val="right"/>
              <w:rPr>
                <w:sz w:val="10"/>
                <w:szCs w:val="10"/>
                <w:lang w:val="es-CO" w:eastAsia="es-CO"/>
              </w:rPr>
            </w:pPr>
            <w:r w:rsidRPr="00C45DEE">
              <w:rPr>
                <w:sz w:val="10"/>
                <w:szCs w:val="10"/>
                <w:lang w:val="es-CO" w:eastAsia="es-CO"/>
              </w:rPr>
              <w:t xml:space="preserve">             202.984 </w:t>
            </w:r>
          </w:p>
        </w:tc>
      </w:tr>
      <w:tr w:rsidR="00C45DEE" w:rsidRPr="00C45DEE" w14:paraId="29618920"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0255551D" w14:textId="77777777" w:rsidR="00C45DEE" w:rsidRPr="00C45DEE" w:rsidRDefault="00C45DEE" w:rsidP="00C45DEE">
            <w:pPr>
              <w:jc w:val="left"/>
              <w:rPr>
                <w:sz w:val="10"/>
                <w:szCs w:val="10"/>
                <w:lang w:val="es-CO" w:eastAsia="es-CO"/>
              </w:rPr>
            </w:pPr>
            <w:r w:rsidRPr="00C45DEE">
              <w:rPr>
                <w:sz w:val="10"/>
                <w:szCs w:val="10"/>
                <w:lang w:val="es-CO" w:eastAsia="es-CO"/>
              </w:rPr>
              <w:t>San Pedro</w:t>
            </w:r>
          </w:p>
        </w:tc>
        <w:tc>
          <w:tcPr>
            <w:tcW w:w="637" w:type="dxa"/>
            <w:tcBorders>
              <w:top w:val="nil"/>
              <w:left w:val="nil"/>
              <w:bottom w:val="nil"/>
              <w:right w:val="nil"/>
            </w:tcBorders>
            <w:shd w:val="clear" w:color="000000" w:fill="FFFFFF"/>
            <w:noWrap/>
            <w:vAlign w:val="bottom"/>
            <w:hideMark/>
          </w:tcPr>
          <w:p w14:paraId="1EAEE658"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36C78946"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1FEA21F7"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832" w:type="dxa"/>
            <w:tcBorders>
              <w:top w:val="nil"/>
              <w:left w:val="nil"/>
              <w:bottom w:val="nil"/>
              <w:right w:val="nil"/>
            </w:tcBorders>
            <w:shd w:val="clear" w:color="000000" w:fill="FFFFFF"/>
            <w:noWrap/>
            <w:vAlign w:val="bottom"/>
            <w:hideMark/>
          </w:tcPr>
          <w:p w14:paraId="7425CAE8" w14:textId="77777777" w:rsidR="00C45DEE" w:rsidRPr="00C45DEE" w:rsidRDefault="00C45DEE" w:rsidP="00C45DEE">
            <w:pPr>
              <w:jc w:val="right"/>
              <w:rPr>
                <w:sz w:val="10"/>
                <w:szCs w:val="10"/>
                <w:lang w:val="es-CO" w:eastAsia="es-CO"/>
              </w:rPr>
            </w:pPr>
            <w:r w:rsidRPr="00C45DEE">
              <w:rPr>
                <w:sz w:val="10"/>
                <w:szCs w:val="10"/>
                <w:lang w:val="es-CO" w:eastAsia="es-CO"/>
              </w:rPr>
              <w:t xml:space="preserve">              172.912 </w:t>
            </w:r>
          </w:p>
        </w:tc>
        <w:tc>
          <w:tcPr>
            <w:tcW w:w="737" w:type="dxa"/>
            <w:tcBorders>
              <w:top w:val="nil"/>
              <w:left w:val="nil"/>
              <w:bottom w:val="nil"/>
              <w:right w:val="nil"/>
            </w:tcBorders>
            <w:shd w:val="clear" w:color="000000" w:fill="FFFFFF"/>
            <w:noWrap/>
            <w:vAlign w:val="bottom"/>
            <w:hideMark/>
          </w:tcPr>
          <w:p w14:paraId="68E61FB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5F5C806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7AB7F5F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7E6313A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39F6370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35A8D78A" w14:textId="77777777" w:rsidR="00C45DEE" w:rsidRPr="00C45DEE" w:rsidRDefault="00C45DEE" w:rsidP="00C45DEE">
            <w:pPr>
              <w:jc w:val="right"/>
              <w:rPr>
                <w:sz w:val="10"/>
                <w:szCs w:val="10"/>
                <w:lang w:val="es-CO" w:eastAsia="es-CO"/>
              </w:rPr>
            </w:pPr>
            <w:r w:rsidRPr="00C45DEE">
              <w:rPr>
                <w:sz w:val="10"/>
                <w:szCs w:val="10"/>
                <w:lang w:val="es-CO" w:eastAsia="es-CO"/>
              </w:rPr>
              <w:t xml:space="preserve">             172.912 </w:t>
            </w:r>
          </w:p>
        </w:tc>
      </w:tr>
      <w:tr w:rsidR="00C45DEE" w:rsidRPr="00C45DEE" w14:paraId="1A7C94FC"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1DD648C0" w14:textId="77777777" w:rsidR="00C45DEE" w:rsidRPr="00C45DEE" w:rsidRDefault="00C45DEE" w:rsidP="00C45DEE">
            <w:pPr>
              <w:jc w:val="left"/>
              <w:rPr>
                <w:sz w:val="10"/>
                <w:szCs w:val="10"/>
                <w:lang w:val="es-CO" w:eastAsia="es-CO"/>
              </w:rPr>
            </w:pPr>
            <w:r w:rsidRPr="00C45DEE">
              <w:rPr>
                <w:sz w:val="10"/>
                <w:szCs w:val="10"/>
                <w:lang w:val="es-CO" w:eastAsia="es-CO"/>
              </w:rPr>
              <w:t>Buga</w:t>
            </w:r>
          </w:p>
        </w:tc>
        <w:tc>
          <w:tcPr>
            <w:tcW w:w="637" w:type="dxa"/>
            <w:tcBorders>
              <w:top w:val="nil"/>
              <w:left w:val="nil"/>
              <w:bottom w:val="nil"/>
              <w:right w:val="nil"/>
            </w:tcBorders>
            <w:shd w:val="clear" w:color="000000" w:fill="FFFFFF"/>
            <w:noWrap/>
            <w:vAlign w:val="bottom"/>
            <w:hideMark/>
          </w:tcPr>
          <w:p w14:paraId="40B1A319"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79CADC81" w14:textId="77777777" w:rsidR="00C45DEE" w:rsidRPr="00C45DEE" w:rsidRDefault="00C45DEE" w:rsidP="00C45DEE">
            <w:pPr>
              <w:jc w:val="center"/>
              <w:rPr>
                <w:sz w:val="10"/>
                <w:szCs w:val="10"/>
                <w:lang w:val="es-CO" w:eastAsia="es-CO"/>
              </w:rPr>
            </w:pPr>
            <w:r w:rsidRPr="00C45DEE">
              <w:rPr>
                <w:sz w:val="10"/>
                <w:szCs w:val="10"/>
                <w:lang w:val="es-CO" w:eastAsia="es-CO"/>
              </w:rPr>
              <w:t xml:space="preserve">             3 </w:t>
            </w:r>
          </w:p>
        </w:tc>
        <w:tc>
          <w:tcPr>
            <w:tcW w:w="443" w:type="dxa"/>
            <w:tcBorders>
              <w:top w:val="nil"/>
              <w:left w:val="nil"/>
              <w:bottom w:val="nil"/>
              <w:right w:val="nil"/>
            </w:tcBorders>
            <w:shd w:val="clear" w:color="000000" w:fill="FFFFFF"/>
            <w:noWrap/>
            <w:vAlign w:val="bottom"/>
            <w:hideMark/>
          </w:tcPr>
          <w:p w14:paraId="767A4CAD"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 </w:t>
            </w:r>
          </w:p>
        </w:tc>
        <w:tc>
          <w:tcPr>
            <w:tcW w:w="832" w:type="dxa"/>
            <w:tcBorders>
              <w:top w:val="nil"/>
              <w:left w:val="nil"/>
              <w:bottom w:val="nil"/>
              <w:right w:val="nil"/>
            </w:tcBorders>
            <w:shd w:val="clear" w:color="000000" w:fill="FFFFFF"/>
            <w:noWrap/>
            <w:vAlign w:val="bottom"/>
            <w:hideMark/>
          </w:tcPr>
          <w:p w14:paraId="4CDC86F4" w14:textId="77777777" w:rsidR="00C45DEE" w:rsidRPr="00C45DEE" w:rsidRDefault="00C45DEE" w:rsidP="00C45DEE">
            <w:pPr>
              <w:jc w:val="right"/>
              <w:rPr>
                <w:sz w:val="10"/>
                <w:szCs w:val="10"/>
                <w:lang w:val="es-CO" w:eastAsia="es-CO"/>
              </w:rPr>
            </w:pPr>
            <w:r w:rsidRPr="00C45DEE">
              <w:rPr>
                <w:sz w:val="10"/>
                <w:szCs w:val="10"/>
                <w:lang w:val="es-CO" w:eastAsia="es-CO"/>
              </w:rPr>
              <w:t xml:space="preserve">              101.492 </w:t>
            </w:r>
          </w:p>
        </w:tc>
        <w:tc>
          <w:tcPr>
            <w:tcW w:w="737" w:type="dxa"/>
            <w:tcBorders>
              <w:top w:val="nil"/>
              <w:left w:val="nil"/>
              <w:bottom w:val="nil"/>
              <w:right w:val="nil"/>
            </w:tcBorders>
            <w:shd w:val="clear" w:color="000000" w:fill="FFFFFF"/>
            <w:noWrap/>
            <w:vAlign w:val="bottom"/>
            <w:hideMark/>
          </w:tcPr>
          <w:p w14:paraId="43320D1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722D0C0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4532B51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45592F4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0976C7E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2CDFA2FD" w14:textId="77777777" w:rsidR="00C45DEE" w:rsidRPr="00C45DEE" w:rsidRDefault="00C45DEE" w:rsidP="00C45DEE">
            <w:pPr>
              <w:jc w:val="right"/>
              <w:rPr>
                <w:sz w:val="10"/>
                <w:szCs w:val="10"/>
                <w:lang w:val="es-CO" w:eastAsia="es-CO"/>
              </w:rPr>
            </w:pPr>
            <w:r w:rsidRPr="00C45DEE">
              <w:rPr>
                <w:sz w:val="10"/>
                <w:szCs w:val="10"/>
                <w:lang w:val="es-CO" w:eastAsia="es-CO"/>
              </w:rPr>
              <w:t xml:space="preserve">             101.492 </w:t>
            </w:r>
          </w:p>
        </w:tc>
      </w:tr>
      <w:tr w:rsidR="00C45DEE" w:rsidRPr="00C45DEE" w14:paraId="3A36B64E"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386C4F8E"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Guacarí</w:t>
            </w:r>
            <w:proofErr w:type="spellEnd"/>
          </w:p>
        </w:tc>
        <w:tc>
          <w:tcPr>
            <w:tcW w:w="637" w:type="dxa"/>
            <w:tcBorders>
              <w:top w:val="nil"/>
              <w:left w:val="nil"/>
              <w:bottom w:val="nil"/>
              <w:right w:val="nil"/>
            </w:tcBorders>
            <w:shd w:val="clear" w:color="000000" w:fill="FFFFFF"/>
            <w:noWrap/>
            <w:vAlign w:val="bottom"/>
            <w:hideMark/>
          </w:tcPr>
          <w:p w14:paraId="2E34C36B"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3939A8A1"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7406EA46"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 </w:t>
            </w:r>
          </w:p>
        </w:tc>
        <w:tc>
          <w:tcPr>
            <w:tcW w:w="832" w:type="dxa"/>
            <w:tcBorders>
              <w:top w:val="nil"/>
              <w:left w:val="nil"/>
              <w:bottom w:val="nil"/>
              <w:right w:val="nil"/>
            </w:tcBorders>
            <w:shd w:val="clear" w:color="000000" w:fill="FFFFFF"/>
            <w:noWrap/>
            <w:vAlign w:val="bottom"/>
            <w:hideMark/>
          </w:tcPr>
          <w:p w14:paraId="48566BB3" w14:textId="77777777" w:rsidR="00C45DEE" w:rsidRPr="00C45DEE" w:rsidRDefault="00C45DEE" w:rsidP="00C45DEE">
            <w:pPr>
              <w:jc w:val="right"/>
              <w:rPr>
                <w:sz w:val="10"/>
                <w:szCs w:val="10"/>
                <w:lang w:val="es-CO" w:eastAsia="es-CO"/>
              </w:rPr>
            </w:pPr>
            <w:r w:rsidRPr="00C45DEE">
              <w:rPr>
                <w:sz w:val="10"/>
                <w:szCs w:val="10"/>
                <w:lang w:val="es-CO" w:eastAsia="es-CO"/>
              </w:rPr>
              <w:t xml:space="preserve">                45.108 </w:t>
            </w:r>
          </w:p>
        </w:tc>
        <w:tc>
          <w:tcPr>
            <w:tcW w:w="737" w:type="dxa"/>
            <w:tcBorders>
              <w:top w:val="nil"/>
              <w:left w:val="nil"/>
              <w:bottom w:val="nil"/>
              <w:right w:val="nil"/>
            </w:tcBorders>
            <w:shd w:val="clear" w:color="000000" w:fill="FFFFFF"/>
            <w:noWrap/>
            <w:vAlign w:val="bottom"/>
            <w:hideMark/>
          </w:tcPr>
          <w:p w14:paraId="366E9E0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4CB0360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1F155DB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11B9380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09A6683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4FF9B8E3" w14:textId="77777777" w:rsidR="00C45DEE" w:rsidRPr="00C45DEE" w:rsidRDefault="00C45DEE" w:rsidP="00C45DEE">
            <w:pPr>
              <w:jc w:val="right"/>
              <w:rPr>
                <w:sz w:val="10"/>
                <w:szCs w:val="10"/>
                <w:lang w:val="es-CO" w:eastAsia="es-CO"/>
              </w:rPr>
            </w:pPr>
            <w:r w:rsidRPr="00C45DEE">
              <w:rPr>
                <w:sz w:val="10"/>
                <w:szCs w:val="10"/>
                <w:lang w:val="es-CO" w:eastAsia="es-CO"/>
              </w:rPr>
              <w:t xml:space="preserve">               45.108 </w:t>
            </w:r>
          </w:p>
        </w:tc>
      </w:tr>
      <w:tr w:rsidR="00C45DEE" w:rsidRPr="00C45DEE" w14:paraId="1E144995"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5FFCA002" w14:textId="77777777" w:rsidR="00C45DEE" w:rsidRPr="00C45DEE" w:rsidRDefault="00C45DEE" w:rsidP="00C45DEE">
            <w:pPr>
              <w:jc w:val="left"/>
              <w:rPr>
                <w:sz w:val="10"/>
                <w:szCs w:val="10"/>
                <w:lang w:val="es-CO" w:eastAsia="es-CO"/>
              </w:rPr>
            </w:pPr>
            <w:r w:rsidRPr="00C45DEE">
              <w:rPr>
                <w:sz w:val="10"/>
                <w:szCs w:val="10"/>
                <w:lang w:val="es-CO" w:eastAsia="es-CO"/>
              </w:rPr>
              <w:t>El Cerrito</w:t>
            </w:r>
          </w:p>
        </w:tc>
        <w:tc>
          <w:tcPr>
            <w:tcW w:w="637" w:type="dxa"/>
            <w:tcBorders>
              <w:top w:val="nil"/>
              <w:left w:val="nil"/>
              <w:bottom w:val="nil"/>
              <w:right w:val="nil"/>
            </w:tcBorders>
            <w:shd w:val="clear" w:color="000000" w:fill="FFFFFF"/>
            <w:noWrap/>
            <w:vAlign w:val="bottom"/>
            <w:hideMark/>
          </w:tcPr>
          <w:p w14:paraId="7993461D"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21F5BB20" w14:textId="77777777" w:rsidR="00C45DEE" w:rsidRPr="00C45DEE" w:rsidRDefault="00C45DEE" w:rsidP="00C45DEE">
            <w:pPr>
              <w:jc w:val="center"/>
              <w:rPr>
                <w:sz w:val="10"/>
                <w:szCs w:val="10"/>
                <w:lang w:val="es-CO" w:eastAsia="es-CO"/>
              </w:rPr>
            </w:pPr>
            <w:r w:rsidRPr="00C45DEE">
              <w:rPr>
                <w:sz w:val="10"/>
                <w:szCs w:val="10"/>
                <w:lang w:val="es-CO" w:eastAsia="es-CO"/>
              </w:rPr>
              <w:t xml:space="preserve">             8 </w:t>
            </w:r>
          </w:p>
        </w:tc>
        <w:tc>
          <w:tcPr>
            <w:tcW w:w="443" w:type="dxa"/>
            <w:tcBorders>
              <w:top w:val="nil"/>
              <w:left w:val="nil"/>
              <w:bottom w:val="nil"/>
              <w:right w:val="nil"/>
            </w:tcBorders>
            <w:shd w:val="clear" w:color="000000" w:fill="FFFFFF"/>
            <w:noWrap/>
            <w:vAlign w:val="bottom"/>
            <w:hideMark/>
          </w:tcPr>
          <w:p w14:paraId="6B188660" w14:textId="77777777" w:rsidR="00C45DEE" w:rsidRPr="00C45DEE" w:rsidRDefault="00C45DEE" w:rsidP="00C45DEE">
            <w:pPr>
              <w:jc w:val="center"/>
              <w:rPr>
                <w:sz w:val="10"/>
                <w:szCs w:val="10"/>
                <w:lang w:val="es-CO" w:eastAsia="es-CO"/>
              </w:rPr>
            </w:pPr>
            <w:r w:rsidRPr="00C45DEE">
              <w:rPr>
                <w:sz w:val="10"/>
                <w:szCs w:val="10"/>
                <w:lang w:val="es-CO" w:eastAsia="es-CO"/>
              </w:rPr>
              <w:t xml:space="preserve">           5 </w:t>
            </w:r>
          </w:p>
        </w:tc>
        <w:tc>
          <w:tcPr>
            <w:tcW w:w="832" w:type="dxa"/>
            <w:tcBorders>
              <w:top w:val="nil"/>
              <w:left w:val="nil"/>
              <w:bottom w:val="nil"/>
              <w:right w:val="nil"/>
            </w:tcBorders>
            <w:shd w:val="clear" w:color="000000" w:fill="FFFFFF"/>
            <w:noWrap/>
            <w:vAlign w:val="bottom"/>
            <w:hideMark/>
          </w:tcPr>
          <w:p w14:paraId="26E80338" w14:textId="77777777" w:rsidR="00C45DEE" w:rsidRPr="00C45DEE" w:rsidRDefault="00C45DEE" w:rsidP="00C45DEE">
            <w:pPr>
              <w:jc w:val="right"/>
              <w:rPr>
                <w:sz w:val="10"/>
                <w:szCs w:val="10"/>
                <w:lang w:val="es-CO" w:eastAsia="es-CO"/>
              </w:rPr>
            </w:pPr>
            <w:r w:rsidRPr="00C45DEE">
              <w:rPr>
                <w:sz w:val="10"/>
                <w:szCs w:val="10"/>
                <w:lang w:val="es-CO" w:eastAsia="es-CO"/>
              </w:rPr>
              <w:t xml:space="preserve">           1.503.585 </w:t>
            </w:r>
          </w:p>
        </w:tc>
        <w:tc>
          <w:tcPr>
            <w:tcW w:w="737" w:type="dxa"/>
            <w:tcBorders>
              <w:top w:val="nil"/>
              <w:left w:val="nil"/>
              <w:bottom w:val="nil"/>
              <w:right w:val="nil"/>
            </w:tcBorders>
            <w:shd w:val="clear" w:color="000000" w:fill="FFFFFF"/>
            <w:noWrap/>
            <w:vAlign w:val="bottom"/>
            <w:hideMark/>
          </w:tcPr>
          <w:p w14:paraId="2DD0360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27B4F38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63F00F4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0B86492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39B1C99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748E9C6F" w14:textId="77777777" w:rsidR="00C45DEE" w:rsidRPr="00C45DEE" w:rsidRDefault="00C45DEE" w:rsidP="00C45DEE">
            <w:pPr>
              <w:jc w:val="right"/>
              <w:rPr>
                <w:sz w:val="10"/>
                <w:szCs w:val="10"/>
                <w:lang w:val="es-CO" w:eastAsia="es-CO"/>
              </w:rPr>
            </w:pPr>
            <w:r w:rsidRPr="00C45DEE">
              <w:rPr>
                <w:sz w:val="10"/>
                <w:szCs w:val="10"/>
                <w:lang w:val="es-CO" w:eastAsia="es-CO"/>
              </w:rPr>
              <w:t xml:space="preserve">          1.503.585 </w:t>
            </w:r>
          </w:p>
        </w:tc>
      </w:tr>
      <w:tr w:rsidR="00C45DEE" w:rsidRPr="00C45DEE" w14:paraId="00880CAF"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0B57AB54" w14:textId="77777777" w:rsidR="00C45DEE" w:rsidRPr="00C45DEE" w:rsidRDefault="00C45DEE" w:rsidP="00C45DEE">
            <w:pPr>
              <w:jc w:val="left"/>
              <w:rPr>
                <w:sz w:val="10"/>
                <w:szCs w:val="10"/>
                <w:lang w:val="es-CO" w:eastAsia="es-CO"/>
              </w:rPr>
            </w:pPr>
            <w:r w:rsidRPr="00C45DEE">
              <w:rPr>
                <w:sz w:val="10"/>
                <w:szCs w:val="10"/>
                <w:lang w:val="es-CO" w:eastAsia="es-CO"/>
              </w:rPr>
              <w:t>Palmira</w:t>
            </w:r>
          </w:p>
        </w:tc>
        <w:tc>
          <w:tcPr>
            <w:tcW w:w="637" w:type="dxa"/>
            <w:tcBorders>
              <w:top w:val="nil"/>
              <w:left w:val="nil"/>
              <w:bottom w:val="nil"/>
              <w:right w:val="nil"/>
            </w:tcBorders>
            <w:shd w:val="clear" w:color="000000" w:fill="FFFFFF"/>
            <w:noWrap/>
            <w:vAlign w:val="bottom"/>
            <w:hideMark/>
          </w:tcPr>
          <w:p w14:paraId="3D5472F5"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6BCAF8BE" w14:textId="77777777" w:rsidR="00C45DEE" w:rsidRPr="00C45DEE" w:rsidRDefault="00C45DEE" w:rsidP="00C45DEE">
            <w:pPr>
              <w:jc w:val="center"/>
              <w:rPr>
                <w:sz w:val="10"/>
                <w:szCs w:val="10"/>
                <w:lang w:val="es-CO" w:eastAsia="es-CO"/>
              </w:rPr>
            </w:pPr>
            <w:r w:rsidRPr="00C45DEE">
              <w:rPr>
                <w:sz w:val="10"/>
                <w:szCs w:val="10"/>
                <w:lang w:val="es-CO" w:eastAsia="es-CO"/>
              </w:rPr>
              <w:t xml:space="preserve">             6 </w:t>
            </w:r>
          </w:p>
        </w:tc>
        <w:tc>
          <w:tcPr>
            <w:tcW w:w="443" w:type="dxa"/>
            <w:tcBorders>
              <w:top w:val="nil"/>
              <w:left w:val="nil"/>
              <w:bottom w:val="nil"/>
              <w:right w:val="nil"/>
            </w:tcBorders>
            <w:shd w:val="clear" w:color="000000" w:fill="FFFFFF"/>
            <w:noWrap/>
            <w:vAlign w:val="bottom"/>
            <w:hideMark/>
          </w:tcPr>
          <w:p w14:paraId="64B585C3"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20 </w:t>
            </w:r>
          </w:p>
        </w:tc>
        <w:tc>
          <w:tcPr>
            <w:tcW w:w="832" w:type="dxa"/>
            <w:tcBorders>
              <w:top w:val="nil"/>
              <w:left w:val="nil"/>
              <w:bottom w:val="nil"/>
              <w:right w:val="nil"/>
            </w:tcBorders>
            <w:shd w:val="clear" w:color="000000" w:fill="FFFFFF"/>
            <w:noWrap/>
            <w:vAlign w:val="bottom"/>
            <w:hideMark/>
          </w:tcPr>
          <w:p w14:paraId="22D963AE" w14:textId="77777777" w:rsidR="00C45DEE" w:rsidRPr="00C45DEE" w:rsidRDefault="00C45DEE" w:rsidP="00C45DEE">
            <w:pPr>
              <w:jc w:val="right"/>
              <w:rPr>
                <w:sz w:val="10"/>
                <w:szCs w:val="10"/>
                <w:lang w:val="es-CO" w:eastAsia="es-CO"/>
              </w:rPr>
            </w:pPr>
            <w:r w:rsidRPr="00C45DEE">
              <w:rPr>
                <w:sz w:val="10"/>
                <w:szCs w:val="10"/>
                <w:lang w:val="es-CO" w:eastAsia="es-CO"/>
              </w:rPr>
              <w:t xml:space="preserve">           4.443.094 </w:t>
            </w:r>
          </w:p>
        </w:tc>
        <w:tc>
          <w:tcPr>
            <w:tcW w:w="737" w:type="dxa"/>
            <w:tcBorders>
              <w:top w:val="nil"/>
              <w:left w:val="nil"/>
              <w:bottom w:val="nil"/>
              <w:right w:val="nil"/>
            </w:tcBorders>
            <w:shd w:val="clear" w:color="000000" w:fill="FFFFFF"/>
            <w:noWrap/>
            <w:vAlign w:val="bottom"/>
            <w:hideMark/>
          </w:tcPr>
          <w:p w14:paraId="08D1DBE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75ED467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2AB61E0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27A9B1C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3415051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2571243D" w14:textId="77777777" w:rsidR="00C45DEE" w:rsidRPr="00C45DEE" w:rsidRDefault="00C45DEE" w:rsidP="00C45DEE">
            <w:pPr>
              <w:jc w:val="right"/>
              <w:rPr>
                <w:sz w:val="10"/>
                <w:szCs w:val="10"/>
                <w:lang w:val="es-CO" w:eastAsia="es-CO"/>
              </w:rPr>
            </w:pPr>
            <w:r w:rsidRPr="00C45DEE">
              <w:rPr>
                <w:sz w:val="10"/>
                <w:szCs w:val="10"/>
                <w:lang w:val="es-CO" w:eastAsia="es-CO"/>
              </w:rPr>
              <w:t xml:space="preserve">          4.443.094 </w:t>
            </w:r>
          </w:p>
        </w:tc>
      </w:tr>
      <w:tr w:rsidR="00C45DEE" w:rsidRPr="00C45DEE" w14:paraId="15F3980C"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7E5B44DA" w14:textId="77777777" w:rsidR="00C45DEE" w:rsidRPr="00C45DEE" w:rsidRDefault="00C45DEE" w:rsidP="00C45DEE">
            <w:pPr>
              <w:jc w:val="left"/>
              <w:rPr>
                <w:sz w:val="10"/>
                <w:szCs w:val="10"/>
                <w:lang w:val="es-CO" w:eastAsia="es-CO"/>
              </w:rPr>
            </w:pPr>
            <w:r w:rsidRPr="00C45DEE">
              <w:rPr>
                <w:sz w:val="10"/>
                <w:szCs w:val="10"/>
                <w:lang w:val="es-CO" w:eastAsia="es-CO"/>
              </w:rPr>
              <w:t>Pradera</w:t>
            </w:r>
          </w:p>
        </w:tc>
        <w:tc>
          <w:tcPr>
            <w:tcW w:w="637" w:type="dxa"/>
            <w:tcBorders>
              <w:top w:val="nil"/>
              <w:left w:val="nil"/>
              <w:bottom w:val="nil"/>
              <w:right w:val="nil"/>
            </w:tcBorders>
            <w:shd w:val="clear" w:color="000000" w:fill="FFFFFF"/>
            <w:noWrap/>
            <w:vAlign w:val="bottom"/>
            <w:hideMark/>
          </w:tcPr>
          <w:p w14:paraId="0E6D50A4"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12BB62BF" w14:textId="77777777" w:rsidR="00C45DEE" w:rsidRPr="00C45DEE" w:rsidRDefault="00C45DEE" w:rsidP="00C45DEE">
            <w:pPr>
              <w:jc w:val="center"/>
              <w:rPr>
                <w:sz w:val="10"/>
                <w:szCs w:val="10"/>
                <w:lang w:val="es-CO" w:eastAsia="es-CO"/>
              </w:rPr>
            </w:pPr>
            <w:r w:rsidRPr="00C45DEE">
              <w:rPr>
                <w:sz w:val="10"/>
                <w:szCs w:val="10"/>
                <w:lang w:val="es-CO" w:eastAsia="es-CO"/>
              </w:rPr>
              <w:t xml:space="preserve">             6 </w:t>
            </w:r>
          </w:p>
        </w:tc>
        <w:tc>
          <w:tcPr>
            <w:tcW w:w="443" w:type="dxa"/>
            <w:tcBorders>
              <w:top w:val="nil"/>
              <w:left w:val="nil"/>
              <w:bottom w:val="nil"/>
              <w:right w:val="nil"/>
            </w:tcBorders>
            <w:shd w:val="clear" w:color="000000" w:fill="FFFFFF"/>
            <w:noWrap/>
            <w:vAlign w:val="bottom"/>
            <w:hideMark/>
          </w:tcPr>
          <w:p w14:paraId="39C7F195"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17 </w:t>
            </w:r>
          </w:p>
        </w:tc>
        <w:tc>
          <w:tcPr>
            <w:tcW w:w="832" w:type="dxa"/>
            <w:tcBorders>
              <w:top w:val="nil"/>
              <w:left w:val="nil"/>
              <w:bottom w:val="nil"/>
              <w:right w:val="nil"/>
            </w:tcBorders>
            <w:shd w:val="clear" w:color="000000" w:fill="FFFFFF"/>
            <w:noWrap/>
            <w:vAlign w:val="bottom"/>
            <w:hideMark/>
          </w:tcPr>
          <w:p w14:paraId="468BC3CF" w14:textId="77777777" w:rsidR="00C45DEE" w:rsidRPr="00C45DEE" w:rsidRDefault="00C45DEE" w:rsidP="00C45DEE">
            <w:pPr>
              <w:jc w:val="right"/>
              <w:rPr>
                <w:sz w:val="10"/>
                <w:szCs w:val="10"/>
                <w:lang w:val="es-CO" w:eastAsia="es-CO"/>
              </w:rPr>
            </w:pPr>
            <w:r w:rsidRPr="00C45DEE">
              <w:rPr>
                <w:sz w:val="10"/>
                <w:szCs w:val="10"/>
                <w:lang w:val="es-CO" w:eastAsia="es-CO"/>
              </w:rPr>
              <w:t xml:space="preserve">           3.834.142 </w:t>
            </w:r>
          </w:p>
        </w:tc>
        <w:tc>
          <w:tcPr>
            <w:tcW w:w="737" w:type="dxa"/>
            <w:tcBorders>
              <w:top w:val="nil"/>
              <w:left w:val="nil"/>
              <w:bottom w:val="nil"/>
              <w:right w:val="nil"/>
            </w:tcBorders>
            <w:shd w:val="clear" w:color="000000" w:fill="FFFFFF"/>
            <w:noWrap/>
            <w:vAlign w:val="bottom"/>
            <w:hideMark/>
          </w:tcPr>
          <w:p w14:paraId="7AE3BE8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0E1040B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208E9A7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19C7E09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23FF6D7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1916ACE5" w14:textId="77777777" w:rsidR="00C45DEE" w:rsidRPr="00C45DEE" w:rsidRDefault="00C45DEE" w:rsidP="00C45DEE">
            <w:pPr>
              <w:jc w:val="right"/>
              <w:rPr>
                <w:sz w:val="10"/>
                <w:szCs w:val="10"/>
                <w:lang w:val="es-CO" w:eastAsia="es-CO"/>
              </w:rPr>
            </w:pPr>
            <w:r w:rsidRPr="00C45DEE">
              <w:rPr>
                <w:sz w:val="10"/>
                <w:szCs w:val="10"/>
                <w:lang w:val="es-CO" w:eastAsia="es-CO"/>
              </w:rPr>
              <w:t xml:space="preserve">          3.834.142 </w:t>
            </w:r>
          </w:p>
        </w:tc>
      </w:tr>
      <w:tr w:rsidR="00C45DEE" w:rsidRPr="00C45DEE" w14:paraId="04459D0C"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3D1CC972" w14:textId="77777777" w:rsidR="00C45DEE" w:rsidRPr="00C45DEE" w:rsidRDefault="00C45DEE" w:rsidP="00C45DEE">
            <w:pPr>
              <w:jc w:val="left"/>
              <w:rPr>
                <w:sz w:val="10"/>
                <w:szCs w:val="10"/>
                <w:lang w:val="es-CO" w:eastAsia="es-CO"/>
              </w:rPr>
            </w:pPr>
            <w:r w:rsidRPr="00C45DEE">
              <w:rPr>
                <w:sz w:val="10"/>
                <w:szCs w:val="10"/>
                <w:lang w:val="es-CO" w:eastAsia="es-CO"/>
              </w:rPr>
              <w:t>Jamundí</w:t>
            </w:r>
          </w:p>
        </w:tc>
        <w:tc>
          <w:tcPr>
            <w:tcW w:w="637" w:type="dxa"/>
            <w:tcBorders>
              <w:top w:val="nil"/>
              <w:left w:val="nil"/>
              <w:bottom w:val="nil"/>
              <w:right w:val="nil"/>
            </w:tcBorders>
            <w:shd w:val="clear" w:color="000000" w:fill="FFFFFF"/>
            <w:noWrap/>
            <w:vAlign w:val="bottom"/>
            <w:hideMark/>
          </w:tcPr>
          <w:p w14:paraId="1468E007"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16671635" w14:textId="77777777" w:rsidR="00C45DEE" w:rsidRPr="00C45DEE" w:rsidRDefault="00C45DEE" w:rsidP="00C45DEE">
            <w:pPr>
              <w:jc w:val="center"/>
              <w:rPr>
                <w:sz w:val="10"/>
                <w:szCs w:val="10"/>
                <w:lang w:val="es-CO" w:eastAsia="es-CO"/>
              </w:rPr>
            </w:pPr>
            <w:r w:rsidRPr="00C45DEE">
              <w:rPr>
                <w:sz w:val="10"/>
                <w:szCs w:val="10"/>
                <w:lang w:val="es-CO" w:eastAsia="es-CO"/>
              </w:rPr>
              <w:t xml:space="preserve">             4 </w:t>
            </w:r>
          </w:p>
        </w:tc>
        <w:tc>
          <w:tcPr>
            <w:tcW w:w="443" w:type="dxa"/>
            <w:tcBorders>
              <w:top w:val="nil"/>
              <w:left w:val="nil"/>
              <w:bottom w:val="nil"/>
              <w:right w:val="nil"/>
            </w:tcBorders>
            <w:shd w:val="clear" w:color="000000" w:fill="FFFFFF"/>
            <w:noWrap/>
            <w:vAlign w:val="bottom"/>
            <w:hideMark/>
          </w:tcPr>
          <w:p w14:paraId="0BCBA26F" w14:textId="77777777" w:rsidR="00C45DEE" w:rsidRPr="00C45DEE" w:rsidRDefault="00C45DEE" w:rsidP="00C45DEE">
            <w:pPr>
              <w:jc w:val="center"/>
              <w:rPr>
                <w:sz w:val="10"/>
                <w:szCs w:val="10"/>
                <w:lang w:val="es-CO" w:eastAsia="es-CO"/>
              </w:rPr>
            </w:pPr>
            <w:r w:rsidRPr="00C45DEE">
              <w:rPr>
                <w:sz w:val="10"/>
                <w:szCs w:val="10"/>
                <w:lang w:val="es-CO" w:eastAsia="es-CO"/>
              </w:rPr>
              <w:t xml:space="preserve">         32 </w:t>
            </w:r>
          </w:p>
        </w:tc>
        <w:tc>
          <w:tcPr>
            <w:tcW w:w="832" w:type="dxa"/>
            <w:tcBorders>
              <w:top w:val="nil"/>
              <w:left w:val="nil"/>
              <w:bottom w:val="nil"/>
              <w:right w:val="nil"/>
            </w:tcBorders>
            <w:shd w:val="clear" w:color="000000" w:fill="FFFFFF"/>
            <w:noWrap/>
            <w:vAlign w:val="bottom"/>
            <w:hideMark/>
          </w:tcPr>
          <w:p w14:paraId="1E233220" w14:textId="77777777" w:rsidR="00C45DEE" w:rsidRPr="00C45DEE" w:rsidRDefault="00C45DEE" w:rsidP="00C45DEE">
            <w:pPr>
              <w:jc w:val="right"/>
              <w:rPr>
                <w:sz w:val="10"/>
                <w:szCs w:val="10"/>
                <w:lang w:val="es-CO" w:eastAsia="es-CO"/>
              </w:rPr>
            </w:pPr>
            <w:r w:rsidRPr="00C45DEE">
              <w:rPr>
                <w:sz w:val="10"/>
                <w:szCs w:val="10"/>
                <w:lang w:val="es-CO" w:eastAsia="es-CO"/>
              </w:rPr>
              <w:t xml:space="preserve">           4.751.329 </w:t>
            </w:r>
          </w:p>
        </w:tc>
        <w:tc>
          <w:tcPr>
            <w:tcW w:w="737" w:type="dxa"/>
            <w:tcBorders>
              <w:top w:val="nil"/>
              <w:left w:val="nil"/>
              <w:bottom w:val="nil"/>
              <w:right w:val="nil"/>
            </w:tcBorders>
            <w:shd w:val="clear" w:color="000000" w:fill="FFFFFF"/>
            <w:noWrap/>
            <w:vAlign w:val="bottom"/>
            <w:hideMark/>
          </w:tcPr>
          <w:p w14:paraId="4746B92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7F39407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526A08E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48E3E49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69C4BBC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3B63F1F2" w14:textId="77777777" w:rsidR="00C45DEE" w:rsidRPr="00C45DEE" w:rsidRDefault="00C45DEE" w:rsidP="00C45DEE">
            <w:pPr>
              <w:jc w:val="right"/>
              <w:rPr>
                <w:sz w:val="10"/>
                <w:szCs w:val="10"/>
                <w:lang w:val="es-CO" w:eastAsia="es-CO"/>
              </w:rPr>
            </w:pPr>
            <w:r w:rsidRPr="00C45DEE">
              <w:rPr>
                <w:sz w:val="10"/>
                <w:szCs w:val="10"/>
                <w:lang w:val="es-CO" w:eastAsia="es-CO"/>
              </w:rPr>
              <w:t xml:space="preserve">          4.751.329 </w:t>
            </w:r>
          </w:p>
        </w:tc>
      </w:tr>
      <w:tr w:rsidR="00C45DEE" w:rsidRPr="00C45DEE" w14:paraId="3C3BE96C"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7DA67773" w14:textId="77777777" w:rsidR="00C45DEE" w:rsidRPr="00C45DEE" w:rsidRDefault="00C45DEE" w:rsidP="00C45DEE">
            <w:pPr>
              <w:jc w:val="left"/>
              <w:rPr>
                <w:sz w:val="10"/>
                <w:szCs w:val="10"/>
                <w:lang w:val="es-CO" w:eastAsia="es-CO"/>
              </w:rPr>
            </w:pPr>
            <w:r w:rsidRPr="00C45DEE">
              <w:rPr>
                <w:sz w:val="10"/>
                <w:szCs w:val="10"/>
                <w:lang w:val="es-CO" w:eastAsia="es-CO"/>
              </w:rPr>
              <w:t>Candelaria</w:t>
            </w:r>
          </w:p>
        </w:tc>
        <w:tc>
          <w:tcPr>
            <w:tcW w:w="637" w:type="dxa"/>
            <w:tcBorders>
              <w:top w:val="nil"/>
              <w:left w:val="nil"/>
              <w:bottom w:val="nil"/>
              <w:right w:val="nil"/>
            </w:tcBorders>
            <w:shd w:val="clear" w:color="000000" w:fill="FFFFFF"/>
            <w:noWrap/>
            <w:vAlign w:val="bottom"/>
            <w:hideMark/>
          </w:tcPr>
          <w:p w14:paraId="7641696A"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4676046A" w14:textId="77777777" w:rsidR="00C45DEE" w:rsidRPr="00C45DEE" w:rsidRDefault="00C45DEE" w:rsidP="00C45DEE">
            <w:pPr>
              <w:jc w:val="center"/>
              <w:rPr>
                <w:sz w:val="10"/>
                <w:szCs w:val="10"/>
                <w:lang w:val="es-CO" w:eastAsia="es-CO"/>
              </w:rPr>
            </w:pPr>
            <w:r w:rsidRPr="00C45DEE">
              <w:rPr>
                <w:sz w:val="10"/>
                <w:szCs w:val="10"/>
                <w:lang w:val="es-CO" w:eastAsia="es-CO"/>
              </w:rPr>
              <w:t xml:space="preserve">             4 </w:t>
            </w:r>
          </w:p>
        </w:tc>
        <w:tc>
          <w:tcPr>
            <w:tcW w:w="443" w:type="dxa"/>
            <w:tcBorders>
              <w:top w:val="nil"/>
              <w:left w:val="nil"/>
              <w:bottom w:val="nil"/>
              <w:right w:val="nil"/>
            </w:tcBorders>
            <w:shd w:val="clear" w:color="000000" w:fill="FFFFFF"/>
            <w:noWrap/>
            <w:vAlign w:val="bottom"/>
            <w:hideMark/>
          </w:tcPr>
          <w:p w14:paraId="3894288E"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14 </w:t>
            </w:r>
          </w:p>
        </w:tc>
        <w:tc>
          <w:tcPr>
            <w:tcW w:w="832" w:type="dxa"/>
            <w:tcBorders>
              <w:top w:val="nil"/>
              <w:left w:val="nil"/>
              <w:bottom w:val="nil"/>
              <w:right w:val="nil"/>
            </w:tcBorders>
            <w:shd w:val="clear" w:color="000000" w:fill="FFFFFF"/>
            <w:noWrap/>
            <w:vAlign w:val="bottom"/>
            <w:hideMark/>
          </w:tcPr>
          <w:p w14:paraId="26E4A575" w14:textId="77777777" w:rsidR="00C45DEE" w:rsidRPr="00C45DEE" w:rsidRDefault="00C45DEE" w:rsidP="00C45DEE">
            <w:pPr>
              <w:jc w:val="right"/>
              <w:rPr>
                <w:sz w:val="10"/>
                <w:szCs w:val="10"/>
                <w:lang w:val="es-CO" w:eastAsia="es-CO"/>
              </w:rPr>
            </w:pPr>
            <w:r w:rsidRPr="00C45DEE">
              <w:rPr>
                <w:sz w:val="10"/>
                <w:szCs w:val="10"/>
                <w:lang w:val="es-CO" w:eastAsia="es-CO"/>
              </w:rPr>
              <w:t xml:space="preserve">           2.105.019 </w:t>
            </w:r>
          </w:p>
        </w:tc>
        <w:tc>
          <w:tcPr>
            <w:tcW w:w="737" w:type="dxa"/>
            <w:tcBorders>
              <w:top w:val="nil"/>
              <w:left w:val="nil"/>
              <w:bottom w:val="nil"/>
              <w:right w:val="nil"/>
            </w:tcBorders>
            <w:shd w:val="clear" w:color="000000" w:fill="FFFFFF"/>
            <w:noWrap/>
            <w:vAlign w:val="bottom"/>
            <w:hideMark/>
          </w:tcPr>
          <w:p w14:paraId="2CAC332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6532204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4F0C17F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1E00E52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236300E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28255BB5" w14:textId="77777777" w:rsidR="00C45DEE" w:rsidRPr="00C45DEE" w:rsidRDefault="00C45DEE" w:rsidP="00C45DEE">
            <w:pPr>
              <w:jc w:val="right"/>
              <w:rPr>
                <w:sz w:val="10"/>
                <w:szCs w:val="10"/>
                <w:lang w:val="es-CO" w:eastAsia="es-CO"/>
              </w:rPr>
            </w:pPr>
            <w:r w:rsidRPr="00C45DEE">
              <w:rPr>
                <w:sz w:val="10"/>
                <w:szCs w:val="10"/>
                <w:lang w:val="es-CO" w:eastAsia="es-CO"/>
              </w:rPr>
              <w:t xml:space="preserve">          2.105.019 </w:t>
            </w:r>
          </w:p>
        </w:tc>
      </w:tr>
      <w:tr w:rsidR="00C45DEE" w:rsidRPr="00C45DEE" w14:paraId="485853A2"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6176B6B0" w14:textId="77777777" w:rsidR="00C45DEE" w:rsidRPr="00C45DEE" w:rsidRDefault="00C45DEE" w:rsidP="00C45DEE">
            <w:pPr>
              <w:jc w:val="left"/>
              <w:rPr>
                <w:sz w:val="10"/>
                <w:szCs w:val="10"/>
                <w:lang w:val="es-CO" w:eastAsia="es-CO"/>
              </w:rPr>
            </w:pPr>
            <w:r w:rsidRPr="00C45DEE">
              <w:rPr>
                <w:sz w:val="10"/>
                <w:szCs w:val="10"/>
                <w:lang w:val="es-CO" w:eastAsia="es-CO"/>
              </w:rPr>
              <w:t>Florida</w:t>
            </w:r>
          </w:p>
        </w:tc>
        <w:tc>
          <w:tcPr>
            <w:tcW w:w="637" w:type="dxa"/>
            <w:tcBorders>
              <w:top w:val="nil"/>
              <w:left w:val="nil"/>
              <w:bottom w:val="nil"/>
              <w:right w:val="nil"/>
            </w:tcBorders>
            <w:shd w:val="clear" w:color="000000" w:fill="FFFFFF"/>
            <w:noWrap/>
            <w:vAlign w:val="bottom"/>
            <w:hideMark/>
          </w:tcPr>
          <w:p w14:paraId="224B71B4"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4355D238" w14:textId="77777777" w:rsidR="00C45DEE" w:rsidRPr="00C45DEE" w:rsidRDefault="00C45DEE" w:rsidP="00C45DEE">
            <w:pPr>
              <w:jc w:val="center"/>
              <w:rPr>
                <w:sz w:val="10"/>
                <w:szCs w:val="10"/>
                <w:lang w:val="es-CO" w:eastAsia="es-CO"/>
              </w:rPr>
            </w:pPr>
            <w:r w:rsidRPr="00C45DEE">
              <w:rPr>
                <w:sz w:val="10"/>
                <w:szCs w:val="10"/>
                <w:lang w:val="es-CO" w:eastAsia="es-CO"/>
              </w:rPr>
              <w:t xml:space="preserve">             3 </w:t>
            </w:r>
          </w:p>
        </w:tc>
        <w:tc>
          <w:tcPr>
            <w:tcW w:w="443" w:type="dxa"/>
            <w:tcBorders>
              <w:top w:val="nil"/>
              <w:left w:val="nil"/>
              <w:bottom w:val="nil"/>
              <w:right w:val="nil"/>
            </w:tcBorders>
            <w:shd w:val="clear" w:color="000000" w:fill="FFFFFF"/>
            <w:noWrap/>
            <w:vAlign w:val="bottom"/>
            <w:hideMark/>
          </w:tcPr>
          <w:p w14:paraId="4E6E814A"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11 </w:t>
            </w:r>
          </w:p>
        </w:tc>
        <w:tc>
          <w:tcPr>
            <w:tcW w:w="832" w:type="dxa"/>
            <w:tcBorders>
              <w:top w:val="nil"/>
              <w:left w:val="nil"/>
              <w:bottom w:val="nil"/>
              <w:right w:val="nil"/>
            </w:tcBorders>
            <w:shd w:val="clear" w:color="000000" w:fill="FFFFFF"/>
            <w:noWrap/>
            <w:vAlign w:val="bottom"/>
            <w:hideMark/>
          </w:tcPr>
          <w:p w14:paraId="0062D0A6" w14:textId="77777777" w:rsidR="00C45DEE" w:rsidRPr="00C45DEE" w:rsidRDefault="00C45DEE" w:rsidP="00C45DEE">
            <w:pPr>
              <w:jc w:val="right"/>
              <w:rPr>
                <w:sz w:val="10"/>
                <w:szCs w:val="10"/>
                <w:lang w:val="es-CO" w:eastAsia="es-CO"/>
              </w:rPr>
            </w:pPr>
            <w:r w:rsidRPr="00C45DEE">
              <w:rPr>
                <w:sz w:val="10"/>
                <w:szCs w:val="10"/>
                <w:lang w:val="es-CO" w:eastAsia="es-CO"/>
              </w:rPr>
              <w:t xml:space="preserve">           1.274.288 </w:t>
            </w:r>
          </w:p>
        </w:tc>
        <w:tc>
          <w:tcPr>
            <w:tcW w:w="737" w:type="dxa"/>
            <w:tcBorders>
              <w:top w:val="nil"/>
              <w:left w:val="nil"/>
              <w:bottom w:val="nil"/>
              <w:right w:val="nil"/>
            </w:tcBorders>
            <w:shd w:val="clear" w:color="000000" w:fill="FFFFFF"/>
            <w:noWrap/>
            <w:vAlign w:val="bottom"/>
            <w:hideMark/>
          </w:tcPr>
          <w:p w14:paraId="69EB1ED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7C0AC9D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44EF0E8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220C685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510CC18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71684628" w14:textId="77777777" w:rsidR="00C45DEE" w:rsidRPr="00C45DEE" w:rsidRDefault="00C45DEE" w:rsidP="00C45DEE">
            <w:pPr>
              <w:jc w:val="right"/>
              <w:rPr>
                <w:sz w:val="10"/>
                <w:szCs w:val="10"/>
                <w:lang w:val="es-CO" w:eastAsia="es-CO"/>
              </w:rPr>
            </w:pPr>
            <w:r w:rsidRPr="00C45DEE">
              <w:rPr>
                <w:sz w:val="10"/>
                <w:szCs w:val="10"/>
                <w:lang w:val="es-CO" w:eastAsia="es-CO"/>
              </w:rPr>
              <w:t xml:space="preserve">          1.274.288 </w:t>
            </w:r>
          </w:p>
        </w:tc>
      </w:tr>
      <w:tr w:rsidR="00C45DEE" w:rsidRPr="00C45DEE" w14:paraId="37F40B94"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7F8D454A" w14:textId="77777777" w:rsidR="00C45DEE" w:rsidRPr="00C45DEE" w:rsidRDefault="00C45DEE" w:rsidP="00C45DEE">
            <w:pPr>
              <w:jc w:val="left"/>
              <w:rPr>
                <w:sz w:val="10"/>
                <w:szCs w:val="10"/>
                <w:lang w:val="es-CO" w:eastAsia="es-CO"/>
              </w:rPr>
            </w:pPr>
            <w:r w:rsidRPr="00C45DEE">
              <w:rPr>
                <w:sz w:val="10"/>
                <w:szCs w:val="10"/>
                <w:lang w:val="es-CO" w:eastAsia="es-CO"/>
              </w:rPr>
              <w:t>Ginebra</w:t>
            </w:r>
          </w:p>
        </w:tc>
        <w:tc>
          <w:tcPr>
            <w:tcW w:w="637" w:type="dxa"/>
            <w:tcBorders>
              <w:top w:val="nil"/>
              <w:left w:val="nil"/>
              <w:bottom w:val="nil"/>
              <w:right w:val="nil"/>
            </w:tcBorders>
            <w:shd w:val="clear" w:color="000000" w:fill="FFFFFF"/>
            <w:noWrap/>
            <w:vAlign w:val="bottom"/>
            <w:hideMark/>
          </w:tcPr>
          <w:p w14:paraId="69A8271C"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72F1477E"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2D50A350" w14:textId="77777777" w:rsidR="00C45DEE" w:rsidRPr="00C45DEE" w:rsidRDefault="00C45DEE" w:rsidP="00C45DEE">
            <w:pPr>
              <w:jc w:val="center"/>
              <w:rPr>
                <w:sz w:val="10"/>
                <w:szCs w:val="10"/>
                <w:lang w:val="es-CO" w:eastAsia="es-CO"/>
              </w:rPr>
            </w:pPr>
            <w:r w:rsidRPr="00C45DEE">
              <w:rPr>
                <w:sz w:val="10"/>
                <w:szCs w:val="10"/>
                <w:lang w:val="es-CO" w:eastAsia="es-CO"/>
              </w:rPr>
              <w:t xml:space="preserve">           9 </w:t>
            </w:r>
          </w:p>
        </w:tc>
        <w:tc>
          <w:tcPr>
            <w:tcW w:w="832" w:type="dxa"/>
            <w:tcBorders>
              <w:top w:val="nil"/>
              <w:left w:val="nil"/>
              <w:bottom w:val="nil"/>
              <w:right w:val="nil"/>
            </w:tcBorders>
            <w:shd w:val="clear" w:color="000000" w:fill="FFFFFF"/>
            <w:noWrap/>
            <w:vAlign w:val="bottom"/>
            <w:hideMark/>
          </w:tcPr>
          <w:p w14:paraId="0995F554" w14:textId="77777777" w:rsidR="00C45DEE" w:rsidRPr="00C45DEE" w:rsidRDefault="00C45DEE" w:rsidP="00C45DEE">
            <w:pPr>
              <w:jc w:val="right"/>
              <w:rPr>
                <w:sz w:val="10"/>
                <w:szCs w:val="10"/>
                <w:lang w:val="es-CO" w:eastAsia="es-CO"/>
              </w:rPr>
            </w:pPr>
            <w:r w:rsidRPr="00C45DEE">
              <w:rPr>
                <w:sz w:val="10"/>
                <w:szCs w:val="10"/>
                <w:lang w:val="es-CO" w:eastAsia="es-CO"/>
              </w:rPr>
              <w:t xml:space="preserve">              676.613 </w:t>
            </w:r>
          </w:p>
        </w:tc>
        <w:tc>
          <w:tcPr>
            <w:tcW w:w="737" w:type="dxa"/>
            <w:tcBorders>
              <w:top w:val="nil"/>
              <w:left w:val="nil"/>
              <w:bottom w:val="nil"/>
              <w:right w:val="nil"/>
            </w:tcBorders>
            <w:shd w:val="clear" w:color="000000" w:fill="FFFFFF"/>
            <w:noWrap/>
            <w:vAlign w:val="bottom"/>
            <w:hideMark/>
          </w:tcPr>
          <w:p w14:paraId="58F1530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3D0A561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5096369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2DB9A84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4678BE8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2132E125" w14:textId="77777777" w:rsidR="00C45DEE" w:rsidRPr="00C45DEE" w:rsidRDefault="00C45DEE" w:rsidP="00C45DEE">
            <w:pPr>
              <w:jc w:val="right"/>
              <w:rPr>
                <w:sz w:val="10"/>
                <w:szCs w:val="10"/>
                <w:lang w:val="es-CO" w:eastAsia="es-CO"/>
              </w:rPr>
            </w:pPr>
            <w:r w:rsidRPr="00C45DEE">
              <w:rPr>
                <w:sz w:val="10"/>
                <w:szCs w:val="10"/>
                <w:lang w:val="es-CO" w:eastAsia="es-CO"/>
              </w:rPr>
              <w:t xml:space="preserve">             676.613 </w:t>
            </w:r>
          </w:p>
        </w:tc>
      </w:tr>
      <w:tr w:rsidR="00C45DEE" w:rsidRPr="00C45DEE" w14:paraId="0B796F77"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286CFD04" w14:textId="77777777" w:rsidR="00C45DEE" w:rsidRPr="00C45DEE" w:rsidRDefault="00C45DEE" w:rsidP="00C45DEE">
            <w:pPr>
              <w:jc w:val="left"/>
              <w:rPr>
                <w:sz w:val="10"/>
                <w:szCs w:val="10"/>
                <w:lang w:val="es-CO" w:eastAsia="es-CO"/>
              </w:rPr>
            </w:pPr>
            <w:r w:rsidRPr="00C45DEE">
              <w:rPr>
                <w:sz w:val="10"/>
                <w:szCs w:val="10"/>
                <w:lang w:val="es-CO" w:eastAsia="es-CO"/>
              </w:rPr>
              <w:t>Yumbo</w:t>
            </w:r>
          </w:p>
        </w:tc>
        <w:tc>
          <w:tcPr>
            <w:tcW w:w="637" w:type="dxa"/>
            <w:tcBorders>
              <w:top w:val="nil"/>
              <w:left w:val="nil"/>
              <w:bottom w:val="nil"/>
              <w:right w:val="nil"/>
            </w:tcBorders>
            <w:shd w:val="clear" w:color="000000" w:fill="FFFFFF"/>
            <w:noWrap/>
            <w:vAlign w:val="bottom"/>
            <w:hideMark/>
          </w:tcPr>
          <w:p w14:paraId="78334A88"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bottom"/>
            <w:hideMark/>
          </w:tcPr>
          <w:p w14:paraId="62BF3991" w14:textId="77777777" w:rsidR="00C45DEE" w:rsidRPr="00C45DEE" w:rsidRDefault="00C45DEE" w:rsidP="00C45DEE">
            <w:pPr>
              <w:jc w:val="center"/>
              <w:rPr>
                <w:sz w:val="10"/>
                <w:szCs w:val="10"/>
                <w:lang w:val="es-CO" w:eastAsia="es-CO"/>
              </w:rPr>
            </w:pPr>
            <w:r w:rsidRPr="00C45DEE">
              <w:rPr>
                <w:sz w:val="10"/>
                <w:szCs w:val="10"/>
                <w:lang w:val="es-CO" w:eastAsia="es-CO"/>
              </w:rPr>
              <w:t xml:space="preserve">             6 </w:t>
            </w:r>
          </w:p>
        </w:tc>
        <w:tc>
          <w:tcPr>
            <w:tcW w:w="443" w:type="dxa"/>
            <w:tcBorders>
              <w:top w:val="nil"/>
              <w:left w:val="nil"/>
              <w:bottom w:val="nil"/>
              <w:right w:val="nil"/>
            </w:tcBorders>
            <w:shd w:val="clear" w:color="000000" w:fill="FFFFFF"/>
            <w:noWrap/>
            <w:vAlign w:val="bottom"/>
            <w:hideMark/>
          </w:tcPr>
          <w:p w14:paraId="5D105ABF" w14:textId="77777777" w:rsidR="00C45DEE" w:rsidRPr="00C45DEE" w:rsidRDefault="00C45DEE" w:rsidP="00C45DEE">
            <w:pPr>
              <w:jc w:val="center"/>
              <w:rPr>
                <w:sz w:val="10"/>
                <w:szCs w:val="10"/>
                <w:lang w:val="es-CO" w:eastAsia="es-CO"/>
              </w:rPr>
            </w:pPr>
            <w:r w:rsidRPr="00C45DEE">
              <w:rPr>
                <w:sz w:val="10"/>
                <w:szCs w:val="10"/>
                <w:lang w:val="es-CO" w:eastAsia="es-CO"/>
              </w:rPr>
              <w:t xml:space="preserve">           0 </w:t>
            </w:r>
          </w:p>
        </w:tc>
        <w:tc>
          <w:tcPr>
            <w:tcW w:w="832" w:type="dxa"/>
            <w:tcBorders>
              <w:top w:val="nil"/>
              <w:left w:val="nil"/>
              <w:bottom w:val="nil"/>
              <w:right w:val="nil"/>
            </w:tcBorders>
            <w:shd w:val="clear" w:color="000000" w:fill="FFFFFF"/>
            <w:noWrap/>
            <w:vAlign w:val="bottom"/>
            <w:hideMark/>
          </w:tcPr>
          <w:p w14:paraId="577640E1" w14:textId="77777777" w:rsidR="00C45DEE" w:rsidRPr="00C45DEE" w:rsidRDefault="00C45DEE" w:rsidP="00C45DEE">
            <w:pPr>
              <w:jc w:val="right"/>
              <w:rPr>
                <w:sz w:val="10"/>
                <w:szCs w:val="10"/>
                <w:lang w:val="es-CO" w:eastAsia="es-CO"/>
              </w:rPr>
            </w:pPr>
            <w:r w:rsidRPr="00C45DEE">
              <w:rPr>
                <w:sz w:val="10"/>
                <w:szCs w:val="10"/>
                <w:lang w:val="es-CO" w:eastAsia="es-CO"/>
              </w:rPr>
              <w:t xml:space="preserve">                22.554 </w:t>
            </w:r>
          </w:p>
        </w:tc>
        <w:tc>
          <w:tcPr>
            <w:tcW w:w="737" w:type="dxa"/>
            <w:tcBorders>
              <w:top w:val="nil"/>
              <w:left w:val="nil"/>
              <w:bottom w:val="nil"/>
              <w:right w:val="nil"/>
            </w:tcBorders>
            <w:shd w:val="clear" w:color="000000" w:fill="FFFFFF"/>
            <w:noWrap/>
            <w:vAlign w:val="bottom"/>
            <w:hideMark/>
          </w:tcPr>
          <w:p w14:paraId="6EA3DC5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1F49D9D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6F35EE7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030AD06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50EAED9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5FA9ADB2" w14:textId="77777777" w:rsidR="00C45DEE" w:rsidRPr="00C45DEE" w:rsidRDefault="00C45DEE" w:rsidP="00C45DEE">
            <w:pPr>
              <w:jc w:val="right"/>
              <w:rPr>
                <w:sz w:val="10"/>
                <w:szCs w:val="10"/>
                <w:lang w:val="es-CO" w:eastAsia="es-CO"/>
              </w:rPr>
            </w:pPr>
            <w:r w:rsidRPr="00C45DEE">
              <w:rPr>
                <w:sz w:val="10"/>
                <w:szCs w:val="10"/>
                <w:lang w:val="es-CO" w:eastAsia="es-CO"/>
              </w:rPr>
              <w:t xml:space="preserve">               22.554 </w:t>
            </w:r>
          </w:p>
        </w:tc>
      </w:tr>
      <w:tr w:rsidR="00C45DEE" w:rsidRPr="00C45DEE" w14:paraId="713FB992" w14:textId="77777777" w:rsidTr="00C45DEE">
        <w:trPr>
          <w:trHeight w:val="240"/>
        </w:trPr>
        <w:tc>
          <w:tcPr>
            <w:tcW w:w="2583" w:type="dxa"/>
            <w:gridSpan w:val="3"/>
            <w:tcBorders>
              <w:top w:val="nil"/>
              <w:left w:val="nil"/>
              <w:bottom w:val="nil"/>
              <w:right w:val="nil"/>
            </w:tcBorders>
            <w:shd w:val="clear" w:color="000000" w:fill="FFFFFF"/>
            <w:noWrap/>
            <w:vAlign w:val="bottom"/>
          </w:tcPr>
          <w:p w14:paraId="4CB5EDFD" w14:textId="77777777" w:rsidR="00C45DEE" w:rsidRPr="00C45DEE" w:rsidRDefault="00C45DEE" w:rsidP="00C45DEE">
            <w:pPr>
              <w:jc w:val="left"/>
              <w:rPr>
                <w:b/>
                <w:bCs/>
                <w:sz w:val="10"/>
                <w:szCs w:val="10"/>
                <w:lang w:val="es-CO" w:eastAsia="es-CO"/>
              </w:rPr>
            </w:pPr>
          </w:p>
        </w:tc>
        <w:tc>
          <w:tcPr>
            <w:tcW w:w="624" w:type="dxa"/>
            <w:tcBorders>
              <w:top w:val="nil"/>
              <w:left w:val="nil"/>
              <w:bottom w:val="nil"/>
              <w:right w:val="nil"/>
            </w:tcBorders>
            <w:shd w:val="clear" w:color="000000" w:fill="FFFFFF"/>
            <w:noWrap/>
            <w:vAlign w:val="bottom"/>
          </w:tcPr>
          <w:p w14:paraId="7A77E0DE" w14:textId="77777777" w:rsidR="00C45DEE" w:rsidRPr="00C45DEE" w:rsidRDefault="00C45DEE" w:rsidP="00C45DEE">
            <w:pPr>
              <w:jc w:val="left"/>
              <w:rPr>
                <w:b/>
                <w:bCs/>
                <w:sz w:val="10"/>
                <w:szCs w:val="10"/>
                <w:lang w:val="es-CO" w:eastAsia="es-CO"/>
              </w:rPr>
            </w:pPr>
          </w:p>
        </w:tc>
        <w:tc>
          <w:tcPr>
            <w:tcW w:w="443" w:type="dxa"/>
            <w:tcBorders>
              <w:top w:val="nil"/>
              <w:left w:val="nil"/>
              <w:bottom w:val="nil"/>
              <w:right w:val="nil"/>
            </w:tcBorders>
            <w:shd w:val="clear" w:color="000000" w:fill="FFFFFF"/>
            <w:noWrap/>
            <w:vAlign w:val="bottom"/>
          </w:tcPr>
          <w:p w14:paraId="63FA9C4F" w14:textId="77777777" w:rsidR="00C45DEE" w:rsidRPr="00C45DEE" w:rsidRDefault="00C45DEE" w:rsidP="00C45DEE">
            <w:pPr>
              <w:jc w:val="left"/>
              <w:rPr>
                <w:b/>
                <w:bCs/>
                <w:sz w:val="10"/>
                <w:szCs w:val="10"/>
                <w:lang w:val="es-CO" w:eastAsia="es-CO"/>
              </w:rPr>
            </w:pPr>
          </w:p>
        </w:tc>
        <w:tc>
          <w:tcPr>
            <w:tcW w:w="832" w:type="dxa"/>
            <w:tcBorders>
              <w:top w:val="nil"/>
              <w:left w:val="nil"/>
              <w:bottom w:val="nil"/>
              <w:right w:val="nil"/>
            </w:tcBorders>
            <w:shd w:val="clear" w:color="000000" w:fill="FFFFFF"/>
            <w:noWrap/>
            <w:vAlign w:val="bottom"/>
          </w:tcPr>
          <w:p w14:paraId="204B5FB0" w14:textId="77777777" w:rsidR="00C45DEE" w:rsidRPr="00C45DEE" w:rsidRDefault="00C45DEE" w:rsidP="00C45DEE">
            <w:pPr>
              <w:jc w:val="right"/>
              <w:rPr>
                <w:b/>
                <w:bCs/>
                <w:sz w:val="10"/>
                <w:szCs w:val="10"/>
                <w:lang w:val="es-CO" w:eastAsia="es-CO"/>
              </w:rPr>
            </w:pPr>
          </w:p>
        </w:tc>
        <w:tc>
          <w:tcPr>
            <w:tcW w:w="737" w:type="dxa"/>
            <w:tcBorders>
              <w:top w:val="nil"/>
              <w:left w:val="nil"/>
              <w:bottom w:val="nil"/>
              <w:right w:val="nil"/>
            </w:tcBorders>
            <w:shd w:val="clear" w:color="000000" w:fill="FFFFFF"/>
            <w:noWrap/>
            <w:vAlign w:val="bottom"/>
          </w:tcPr>
          <w:p w14:paraId="06A2A660" w14:textId="77777777" w:rsidR="00C45DEE" w:rsidRPr="00C45DEE" w:rsidRDefault="00C45DEE" w:rsidP="00C45DEE">
            <w:pPr>
              <w:jc w:val="right"/>
              <w:rPr>
                <w:b/>
                <w:bCs/>
                <w:sz w:val="10"/>
                <w:szCs w:val="10"/>
                <w:lang w:val="es-CO" w:eastAsia="es-CO"/>
              </w:rPr>
            </w:pPr>
          </w:p>
        </w:tc>
        <w:tc>
          <w:tcPr>
            <w:tcW w:w="803" w:type="dxa"/>
            <w:tcBorders>
              <w:top w:val="nil"/>
              <w:left w:val="nil"/>
              <w:bottom w:val="nil"/>
              <w:right w:val="nil"/>
            </w:tcBorders>
            <w:shd w:val="clear" w:color="000000" w:fill="FFFFFF"/>
            <w:noWrap/>
            <w:vAlign w:val="bottom"/>
          </w:tcPr>
          <w:p w14:paraId="28D576A3" w14:textId="77777777" w:rsidR="00C45DEE" w:rsidRPr="00C45DEE" w:rsidRDefault="00C45DEE" w:rsidP="00C45DEE">
            <w:pPr>
              <w:jc w:val="right"/>
              <w:rPr>
                <w:b/>
                <w:bCs/>
                <w:sz w:val="10"/>
                <w:szCs w:val="10"/>
                <w:lang w:val="es-CO" w:eastAsia="es-CO"/>
              </w:rPr>
            </w:pPr>
          </w:p>
        </w:tc>
        <w:tc>
          <w:tcPr>
            <w:tcW w:w="671" w:type="dxa"/>
            <w:tcBorders>
              <w:top w:val="nil"/>
              <w:left w:val="nil"/>
              <w:bottom w:val="nil"/>
              <w:right w:val="nil"/>
            </w:tcBorders>
            <w:shd w:val="clear" w:color="000000" w:fill="FFFFFF"/>
            <w:noWrap/>
            <w:vAlign w:val="bottom"/>
          </w:tcPr>
          <w:p w14:paraId="203502D0" w14:textId="77777777" w:rsidR="00C45DEE" w:rsidRPr="00C45DEE" w:rsidRDefault="00C45DEE" w:rsidP="00C45DEE">
            <w:pPr>
              <w:jc w:val="right"/>
              <w:rPr>
                <w:b/>
                <w:bCs/>
                <w:sz w:val="10"/>
                <w:szCs w:val="10"/>
                <w:lang w:val="es-CO" w:eastAsia="es-CO"/>
              </w:rPr>
            </w:pPr>
          </w:p>
        </w:tc>
        <w:tc>
          <w:tcPr>
            <w:tcW w:w="951" w:type="dxa"/>
            <w:tcBorders>
              <w:top w:val="nil"/>
              <w:left w:val="nil"/>
              <w:bottom w:val="nil"/>
              <w:right w:val="nil"/>
            </w:tcBorders>
            <w:shd w:val="clear" w:color="000000" w:fill="FFFFFF"/>
            <w:noWrap/>
            <w:vAlign w:val="bottom"/>
          </w:tcPr>
          <w:p w14:paraId="2CB9B6DC" w14:textId="77777777" w:rsidR="00C45DEE" w:rsidRPr="00C45DEE" w:rsidRDefault="00C45DEE" w:rsidP="00C45DEE">
            <w:pPr>
              <w:jc w:val="right"/>
              <w:rPr>
                <w:b/>
                <w:bCs/>
                <w:sz w:val="10"/>
                <w:szCs w:val="10"/>
                <w:lang w:val="es-CO" w:eastAsia="es-CO"/>
              </w:rPr>
            </w:pPr>
          </w:p>
        </w:tc>
        <w:tc>
          <w:tcPr>
            <w:tcW w:w="951" w:type="dxa"/>
            <w:tcBorders>
              <w:top w:val="nil"/>
              <w:left w:val="nil"/>
              <w:bottom w:val="nil"/>
              <w:right w:val="nil"/>
            </w:tcBorders>
            <w:shd w:val="clear" w:color="000000" w:fill="FFFFFF"/>
            <w:noWrap/>
            <w:vAlign w:val="bottom"/>
          </w:tcPr>
          <w:p w14:paraId="6BA8F2D5" w14:textId="77777777" w:rsidR="00C45DEE" w:rsidRPr="00C45DEE" w:rsidRDefault="00C45DEE" w:rsidP="00C45DEE">
            <w:pPr>
              <w:jc w:val="right"/>
              <w:rPr>
                <w:b/>
                <w:bCs/>
                <w:sz w:val="10"/>
                <w:szCs w:val="10"/>
                <w:lang w:val="es-CO" w:eastAsia="es-CO"/>
              </w:rPr>
            </w:pPr>
          </w:p>
        </w:tc>
        <w:tc>
          <w:tcPr>
            <w:tcW w:w="903" w:type="dxa"/>
            <w:tcBorders>
              <w:top w:val="nil"/>
              <w:left w:val="nil"/>
              <w:bottom w:val="nil"/>
              <w:right w:val="nil"/>
            </w:tcBorders>
            <w:shd w:val="clear" w:color="000000" w:fill="FFFFFF"/>
            <w:noWrap/>
            <w:vAlign w:val="bottom"/>
          </w:tcPr>
          <w:p w14:paraId="4B78B835" w14:textId="77777777" w:rsidR="00C45DEE" w:rsidRPr="00C45DEE" w:rsidRDefault="00C45DEE" w:rsidP="00C45DEE">
            <w:pPr>
              <w:jc w:val="right"/>
              <w:rPr>
                <w:b/>
                <w:bCs/>
                <w:sz w:val="10"/>
                <w:szCs w:val="10"/>
                <w:lang w:val="es-CO" w:eastAsia="es-CO"/>
              </w:rPr>
            </w:pPr>
          </w:p>
        </w:tc>
      </w:tr>
      <w:tr w:rsidR="00C45DEE" w:rsidRPr="00C45DEE" w14:paraId="2EA491F4" w14:textId="77777777" w:rsidTr="00C45DEE">
        <w:trPr>
          <w:trHeight w:val="240"/>
        </w:trPr>
        <w:tc>
          <w:tcPr>
            <w:tcW w:w="2583" w:type="dxa"/>
            <w:gridSpan w:val="3"/>
            <w:tcBorders>
              <w:top w:val="nil"/>
              <w:left w:val="nil"/>
              <w:bottom w:val="nil"/>
              <w:right w:val="nil"/>
            </w:tcBorders>
            <w:shd w:val="clear" w:color="000000" w:fill="FFFFFF"/>
            <w:noWrap/>
            <w:vAlign w:val="bottom"/>
            <w:hideMark/>
          </w:tcPr>
          <w:p w14:paraId="34BEFA98" w14:textId="77777777" w:rsidR="00C45DEE" w:rsidRPr="00C45DEE" w:rsidRDefault="00C45DEE" w:rsidP="00C45DEE">
            <w:pPr>
              <w:jc w:val="left"/>
              <w:rPr>
                <w:b/>
                <w:bCs/>
                <w:sz w:val="10"/>
                <w:szCs w:val="10"/>
                <w:lang w:val="es-CO" w:eastAsia="es-CO"/>
              </w:rPr>
            </w:pPr>
            <w:r w:rsidRPr="00C45DEE">
              <w:rPr>
                <w:b/>
                <w:bCs/>
                <w:sz w:val="10"/>
                <w:szCs w:val="10"/>
                <w:lang w:val="es-CO" w:eastAsia="es-CO"/>
              </w:rPr>
              <w:t xml:space="preserve">Ramales Ballena - Barrancabermeja </w:t>
            </w:r>
          </w:p>
        </w:tc>
        <w:tc>
          <w:tcPr>
            <w:tcW w:w="624" w:type="dxa"/>
            <w:tcBorders>
              <w:top w:val="nil"/>
              <w:left w:val="nil"/>
              <w:bottom w:val="nil"/>
              <w:right w:val="nil"/>
            </w:tcBorders>
            <w:shd w:val="clear" w:color="000000" w:fill="FFFFFF"/>
            <w:noWrap/>
            <w:vAlign w:val="bottom"/>
            <w:hideMark/>
          </w:tcPr>
          <w:p w14:paraId="1DA06A12"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443" w:type="dxa"/>
            <w:tcBorders>
              <w:top w:val="nil"/>
              <w:left w:val="nil"/>
              <w:bottom w:val="nil"/>
              <w:right w:val="nil"/>
            </w:tcBorders>
            <w:shd w:val="clear" w:color="000000" w:fill="FFFFFF"/>
            <w:noWrap/>
            <w:vAlign w:val="bottom"/>
            <w:hideMark/>
          </w:tcPr>
          <w:p w14:paraId="2E11E7A4"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832" w:type="dxa"/>
            <w:tcBorders>
              <w:top w:val="nil"/>
              <w:left w:val="nil"/>
              <w:bottom w:val="nil"/>
              <w:right w:val="nil"/>
            </w:tcBorders>
            <w:shd w:val="clear" w:color="000000" w:fill="FFFFFF"/>
            <w:noWrap/>
            <w:vAlign w:val="bottom"/>
            <w:hideMark/>
          </w:tcPr>
          <w:p w14:paraId="7FF053C5"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7.693.678 </w:t>
            </w:r>
          </w:p>
        </w:tc>
        <w:tc>
          <w:tcPr>
            <w:tcW w:w="737" w:type="dxa"/>
            <w:tcBorders>
              <w:top w:val="nil"/>
              <w:left w:val="nil"/>
              <w:bottom w:val="nil"/>
              <w:right w:val="nil"/>
            </w:tcBorders>
            <w:shd w:val="clear" w:color="000000" w:fill="FFFFFF"/>
            <w:noWrap/>
            <w:vAlign w:val="bottom"/>
            <w:hideMark/>
          </w:tcPr>
          <w:p w14:paraId="41CA9A90"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149852AB"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32A8211F"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770B622C"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0AC22FDE"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56B3111E"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7.693.678 </w:t>
            </w:r>
          </w:p>
        </w:tc>
      </w:tr>
      <w:tr w:rsidR="00C45DEE" w:rsidRPr="00C45DEE" w14:paraId="26B0CAC7"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7A800040" w14:textId="77777777" w:rsidR="00C45DEE" w:rsidRPr="00C45DEE" w:rsidRDefault="00C45DEE" w:rsidP="00C45DEE">
            <w:pPr>
              <w:jc w:val="left"/>
              <w:rPr>
                <w:sz w:val="10"/>
                <w:szCs w:val="10"/>
                <w:lang w:val="es-CO" w:eastAsia="es-CO"/>
              </w:rPr>
            </w:pPr>
            <w:r w:rsidRPr="00C45DEE">
              <w:rPr>
                <w:sz w:val="10"/>
                <w:szCs w:val="10"/>
                <w:lang w:val="es-CO" w:eastAsia="es-CO"/>
              </w:rPr>
              <w:t xml:space="preserve">San Diego </w:t>
            </w:r>
          </w:p>
        </w:tc>
        <w:tc>
          <w:tcPr>
            <w:tcW w:w="637" w:type="dxa"/>
            <w:tcBorders>
              <w:top w:val="nil"/>
              <w:left w:val="nil"/>
              <w:bottom w:val="nil"/>
              <w:right w:val="nil"/>
            </w:tcBorders>
            <w:shd w:val="clear" w:color="000000" w:fill="FFFFFF"/>
            <w:noWrap/>
            <w:vAlign w:val="bottom"/>
            <w:hideMark/>
          </w:tcPr>
          <w:p w14:paraId="1B968373" w14:textId="77777777" w:rsidR="00C45DEE" w:rsidRPr="00C45DEE" w:rsidRDefault="00C45DEE" w:rsidP="00C45DEE">
            <w:pPr>
              <w:jc w:val="right"/>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783D9157"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6CFDAA24" w14:textId="77777777" w:rsidR="00C45DEE" w:rsidRPr="00C45DEE" w:rsidRDefault="00C45DEE" w:rsidP="00C45DEE">
            <w:pPr>
              <w:jc w:val="center"/>
              <w:rPr>
                <w:sz w:val="10"/>
                <w:szCs w:val="10"/>
                <w:lang w:val="es-CO" w:eastAsia="es-CO"/>
              </w:rPr>
            </w:pPr>
            <w:r w:rsidRPr="00C45DEE">
              <w:rPr>
                <w:sz w:val="10"/>
                <w:szCs w:val="10"/>
                <w:lang w:val="es-CO" w:eastAsia="es-CO"/>
              </w:rPr>
              <w:t xml:space="preserve">           3 </w:t>
            </w:r>
          </w:p>
        </w:tc>
        <w:tc>
          <w:tcPr>
            <w:tcW w:w="832" w:type="dxa"/>
            <w:tcBorders>
              <w:top w:val="nil"/>
              <w:left w:val="nil"/>
              <w:bottom w:val="nil"/>
              <w:right w:val="nil"/>
            </w:tcBorders>
            <w:shd w:val="clear" w:color="000000" w:fill="FFFFFF"/>
            <w:noWrap/>
            <w:vAlign w:val="bottom"/>
            <w:hideMark/>
          </w:tcPr>
          <w:p w14:paraId="5A752AE0" w14:textId="77777777" w:rsidR="00C45DEE" w:rsidRPr="00C45DEE" w:rsidRDefault="00C45DEE" w:rsidP="00C45DEE">
            <w:pPr>
              <w:jc w:val="right"/>
              <w:rPr>
                <w:sz w:val="10"/>
                <w:szCs w:val="10"/>
                <w:lang w:val="es-CO" w:eastAsia="es-CO"/>
              </w:rPr>
            </w:pPr>
            <w:r w:rsidRPr="00C45DEE">
              <w:rPr>
                <w:sz w:val="10"/>
                <w:szCs w:val="10"/>
                <w:lang w:val="es-CO" w:eastAsia="es-CO"/>
              </w:rPr>
              <w:t xml:space="preserve">                95.787 </w:t>
            </w:r>
          </w:p>
        </w:tc>
        <w:tc>
          <w:tcPr>
            <w:tcW w:w="737" w:type="dxa"/>
            <w:tcBorders>
              <w:top w:val="nil"/>
              <w:left w:val="nil"/>
              <w:bottom w:val="nil"/>
              <w:right w:val="nil"/>
            </w:tcBorders>
            <w:shd w:val="clear" w:color="000000" w:fill="FFFFFF"/>
            <w:noWrap/>
            <w:vAlign w:val="bottom"/>
            <w:hideMark/>
          </w:tcPr>
          <w:p w14:paraId="5BFAC0B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3DBF470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6E14B3A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2B3C0A6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3967958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55E0A899" w14:textId="77777777" w:rsidR="00C45DEE" w:rsidRPr="00C45DEE" w:rsidRDefault="00C45DEE" w:rsidP="00C45DEE">
            <w:pPr>
              <w:jc w:val="right"/>
              <w:rPr>
                <w:sz w:val="10"/>
                <w:szCs w:val="10"/>
                <w:lang w:val="es-CO" w:eastAsia="es-CO"/>
              </w:rPr>
            </w:pPr>
            <w:r w:rsidRPr="00C45DEE">
              <w:rPr>
                <w:sz w:val="10"/>
                <w:szCs w:val="10"/>
                <w:lang w:val="es-CO" w:eastAsia="es-CO"/>
              </w:rPr>
              <w:t xml:space="preserve">               95.787 </w:t>
            </w:r>
          </w:p>
        </w:tc>
      </w:tr>
      <w:tr w:rsidR="00C45DEE" w:rsidRPr="00C45DEE" w14:paraId="678C3D5E"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675FFBEC" w14:textId="77777777" w:rsidR="00C45DEE" w:rsidRPr="00C45DEE" w:rsidRDefault="00C45DEE" w:rsidP="00C45DEE">
            <w:pPr>
              <w:jc w:val="left"/>
              <w:rPr>
                <w:sz w:val="10"/>
                <w:szCs w:val="10"/>
                <w:lang w:val="es-CO" w:eastAsia="es-CO"/>
              </w:rPr>
            </w:pPr>
            <w:r w:rsidRPr="00C45DEE">
              <w:rPr>
                <w:sz w:val="10"/>
                <w:szCs w:val="10"/>
                <w:lang w:val="es-CO" w:eastAsia="es-CO"/>
              </w:rPr>
              <w:t>Agustín Codazzi</w:t>
            </w:r>
          </w:p>
        </w:tc>
        <w:tc>
          <w:tcPr>
            <w:tcW w:w="637" w:type="dxa"/>
            <w:tcBorders>
              <w:top w:val="nil"/>
              <w:left w:val="nil"/>
              <w:bottom w:val="nil"/>
              <w:right w:val="nil"/>
            </w:tcBorders>
            <w:shd w:val="clear" w:color="000000" w:fill="FFFFFF"/>
            <w:noWrap/>
            <w:vAlign w:val="bottom"/>
            <w:hideMark/>
          </w:tcPr>
          <w:p w14:paraId="68507F73" w14:textId="77777777" w:rsidR="00C45DEE" w:rsidRPr="00C45DEE" w:rsidRDefault="00C45DEE" w:rsidP="00C45DEE">
            <w:pPr>
              <w:jc w:val="right"/>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73363C23"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02ADF0FF" w14:textId="77777777" w:rsidR="00C45DEE" w:rsidRPr="00C45DEE" w:rsidRDefault="00C45DEE" w:rsidP="00C45DEE">
            <w:pPr>
              <w:jc w:val="center"/>
              <w:rPr>
                <w:sz w:val="10"/>
                <w:szCs w:val="10"/>
                <w:lang w:val="es-CO" w:eastAsia="es-CO"/>
              </w:rPr>
            </w:pPr>
            <w:r w:rsidRPr="00C45DEE">
              <w:rPr>
                <w:sz w:val="10"/>
                <w:szCs w:val="10"/>
                <w:lang w:val="es-CO" w:eastAsia="es-CO"/>
              </w:rPr>
              <w:t xml:space="preserve">           4 </w:t>
            </w:r>
          </w:p>
        </w:tc>
        <w:tc>
          <w:tcPr>
            <w:tcW w:w="832" w:type="dxa"/>
            <w:tcBorders>
              <w:top w:val="nil"/>
              <w:left w:val="nil"/>
              <w:bottom w:val="nil"/>
              <w:right w:val="nil"/>
            </w:tcBorders>
            <w:shd w:val="clear" w:color="000000" w:fill="FFFFFF"/>
            <w:noWrap/>
            <w:vAlign w:val="bottom"/>
            <w:hideMark/>
          </w:tcPr>
          <w:p w14:paraId="660317DD" w14:textId="77777777" w:rsidR="00C45DEE" w:rsidRPr="00C45DEE" w:rsidRDefault="00C45DEE" w:rsidP="00C45DEE">
            <w:pPr>
              <w:jc w:val="right"/>
              <w:rPr>
                <w:sz w:val="10"/>
                <w:szCs w:val="10"/>
                <w:lang w:val="es-CO" w:eastAsia="es-CO"/>
              </w:rPr>
            </w:pPr>
            <w:r w:rsidRPr="00C45DEE">
              <w:rPr>
                <w:sz w:val="10"/>
                <w:szCs w:val="10"/>
                <w:lang w:val="es-CO" w:eastAsia="es-CO"/>
              </w:rPr>
              <w:t xml:space="preserve">              124.493 </w:t>
            </w:r>
          </w:p>
        </w:tc>
        <w:tc>
          <w:tcPr>
            <w:tcW w:w="737" w:type="dxa"/>
            <w:tcBorders>
              <w:top w:val="nil"/>
              <w:left w:val="nil"/>
              <w:bottom w:val="nil"/>
              <w:right w:val="nil"/>
            </w:tcBorders>
            <w:shd w:val="clear" w:color="000000" w:fill="FFFFFF"/>
            <w:noWrap/>
            <w:vAlign w:val="bottom"/>
            <w:hideMark/>
          </w:tcPr>
          <w:p w14:paraId="1FB7601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58EE24E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430B786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2A160AB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2AA6C4E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5ADCE6B9" w14:textId="77777777" w:rsidR="00C45DEE" w:rsidRPr="00C45DEE" w:rsidRDefault="00C45DEE" w:rsidP="00C45DEE">
            <w:pPr>
              <w:jc w:val="right"/>
              <w:rPr>
                <w:sz w:val="10"/>
                <w:szCs w:val="10"/>
                <w:lang w:val="es-CO" w:eastAsia="es-CO"/>
              </w:rPr>
            </w:pPr>
            <w:r w:rsidRPr="00C45DEE">
              <w:rPr>
                <w:sz w:val="10"/>
                <w:szCs w:val="10"/>
                <w:lang w:val="es-CO" w:eastAsia="es-CO"/>
              </w:rPr>
              <w:t xml:space="preserve">             124.493 </w:t>
            </w:r>
          </w:p>
        </w:tc>
      </w:tr>
      <w:tr w:rsidR="00C45DEE" w:rsidRPr="00C45DEE" w14:paraId="1567A441"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0A1B2A26"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Casacará</w:t>
            </w:r>
            <w:proofErr w:type="spellEnd"/>
          </w:p>
        </w:tc>
        <w:tc>
          <w:tcPr>
            <w:tcW w:w="637" w:type="dxa"/>
            <w:tcBorders>
              <w:top w:val="nil"/>
              <w:left w:val="nil"/>
              <w:bottom w:val="nil"/>
              <w:right w:val="nil"/>
            </w:tcBorders>
            <w:shd w:val="clear" w:color="000000" w:fill="FFFFFF"/>
            <w:noWrap/>
            <w:vAlign w:val="bottom"/>
            <w:hideMark/>
          </w:tcPr>
          <w:p w14:paraId="4F2CB5F7" w14:textId="77777777" w:rsidR="00C45DEE" w:rsidRPr="00C45DEE" w:rsidRDefault="00C45DEE" w:rsidP="00C45DEE">
            <w:pPr>
              <w:jc w:val="right"/>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014DAD7C"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1C051EFA" w14:textId="77777777" w:rsidR="00C45DEE" w:rsidRPr="00C45DEE" w:rsidRDefault="00C45DEE" w:rsidP="00C45DEE">
            <w:pPr>
              <w:jc w:val="center"/>
              <w:rPr>
                <w:sz w:val="10"/>
                <w:szCs w:val="10"/>
                <w:lang w:val="es-CO" w:eastAsia="es-CO"/>
              </w:rPr>
            </w:pPr>
            <w:r w:rsidRPr="00C45DEE">
              <w:rPr>
                <w:sz w:val="10"/>
                <w:szCs w:val="10"/>
                <w:lang w:val="es-CO" w:eastAsia="es-CO"/>
              </w:rPr>
              <w:t xml:space="preserve">           7 </w:t>
            </w:r>
          </w:p>
        </w:tc>
        <w:tc>
          <w:tcPr>
            <w:tcW w:w="832" w:type="dxa"/>
            <w:tcBorders>
              <w:top w:val="nil"/>
              <w:left w:val="nil"/>
              <w:bottom w:val="nil"/>
              <w:right w:val="nil"/>
            </w:tcBorders>
            <w:shd w:val="clear" w:color="000000" w:fill="FFFFFF"/>
            <w:noWrap/>
            <w:vAlign w:val="bottom"/>
            <w:hideMark/>
          </w:tcPr>
          <w:p w14:paraId="0B8227C1" w14:textId="77777777" w:rsidR="00C45DEE" w:rsidRPr="00C45DEE" w:rsidRDefault="00C45DEE" w:rsidP="00C45DEE">
            <w:pPr>
              <w:jc w:val="right"/>
              <w:rPr>
                <w:sz w:val="10"/>
                <w:szCs w:val="10"/>
                <w:lang w:val="es-CO" w:eastAsia="es-CO"/>
              </w:rPr>
            </w:pPr>
            <w:r w:rsidRPr="00C45DEE">
              <w:rPr>
                <w:sz w:val="10"/>
                <w:szCs w:val="10"/>
                <w:lang w:val="es-CO" w:eastAsia="es-CO"/>
              </w:rPr>
              <w:t xml:space="preserve">              224.410 </w:t>
            </w:r>
          </w:p>
        </w:tc>
        <w:tc>
          <w:tcPr>
            <w:tcW w:w="737" w:type="dxa"/>
            <w:tcBorders>
              <w:top w:val="nil"/>
              <w:left w:val="nil"/>
              <w:bottom w:val="nil"/>
              <w:right w:val="nil"/>
            </w:tcBorders>
            <w:shd w:val="clear" w:color="000000" w:fill="FFFFFF"/>
            <w:noWrap/>
            <w:vAlign w:val="bottom"/>
            <w:hideMark/>
          </w:tcPr>
          <w:p w14:paraId="1B3BC84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5F80287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529D7AC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7E7B9A6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66DF3C2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1D13A32D" w14:textId="77777777" w:rsidR="00C45DEE" w:rsidRPr="00C45DEE" w:rsidRDefault="00C45DEE" w:rsidP="00C45DEE">
            <w:pPr>
              <w:jc w:val="right"/>
              <w:rPr>
                <w:sz w:val="10"/>
                <w:szCs w:val="10"/>
                <w:lang w:val="es-CO" w:eastAsia="es-CO"/>
              </w:rPr>
            </w:pPr>
            <w:r w:rsidRPr="00C45DEE">
              <w:rPr>
                <w:sz w:val="10"/>
                <w:szCs w:val="10"/>
                <w:lang w:val="es-CO" w:eastAsia="es-CO"/>
              </w:rPr>
              <w:t xml:space="preserve">             224.410 </w:t>
            </w:r>
          </w:p>
        </w:tc>
      </w:tr>
      <w:tr w:rsidR="00C45DEE" w:rsidRPr="00C45DEE" w14:paraId="04EEBBC5"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44152037" w14:textId="77777777" w:rsidR="00C45DEE" w:rsidRPr="00C45DEE" w:rsidRDefault="00C45DEE" w:rsidP="00C45DEE">
            <w:pPr>
              <w:jc w:val="left"/>
              <w:rPr>
                <w:sz w:val="10"/>
                <w:szCs w:val="10"/>
                <w:lang w:val="es-CO" w:eastAsia="es-CO"/>
              </w:rPr>
            </w:pPr>
            <w:r w:rsidRPr="00C45DEE">
              <w:rPr>
                <w:sz w:val="10"/>
                <w:szCs w:val="10"/>
                <w:lang w:val="es-CO" w:eastAsia="es-CO"/>
              </w:rPr>
              <w:t>Becerril</w:t>
            </w:r>
          </w:p>
        </w:tc>
        <w:tc>
          <w:tcPr>
            <w:tcW w:w="637" w:type="dxa"/>
            <w:tcBorders>
              <w:top w:val="nil"/>
              <w:left w:val="nil"/>
              <w:bottom w:val="nil"/>
              <w:right w:val="nil"/>
            </w:tcBorders>
            <w:shd w:val="clear" w:color="000000" w:fill="FFFFFF"/>
            <w:noWrap/>
            <w:vAlign w:val="bottom"/>
            <w:hideMark/>
          </w:tcPr>
          <w:p w14:paraId="7981A635" w14:textId="77777777" w:rsidR="00C45DEE" w:rsidRPr="00C45DEE" w:rsidRDefault="00C45DEE" w:rsidP="00C45DEE">
            <w:pPr>
              <w:jc w:val="right"/>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7DD24359"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066EB688"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12 </w:t>
            </w:r>
          </w:p>
        </w:tc>
        <w:tc>
          <w:tcPr>
            <w:tcW w:w="832" w:type="dxa"/>
            <w:tcBorders>
              <w:top w:val="nil"/>
              <w:left w:val="nil"/>
              <w:bottom w:val="nil"/>
              <w:right w:val="nil"/>
            </w:tcBorders>
            <w:shd w:val="clear" w:color="000000" w:fill="FFFFFF"/>
            <w:noWrap/>
            <w:vAlign w:val="bottom"/>
            <w:hideMark/>
          </w:tcPr>
          <w:p w14:paraId="605D22FF" w14:textId="77777777" w:rsidR="00C45DEE" w:rsidRPr="00C45DEE" w:rsidRDefault="00C45DEE" w:rsidP="00C45DEE">
            <w:pPr>
              <w:jc w:val="right"/>
              <w:rPr>
                <w:sz w:val="10"/>
                <w:szCs w:val="10"/>
                <w:lang w:val="es-CO" w:eastAsia="es-CO"/>
              </w:rPr>
            </w:pPr>
            <w:r w:rsidRPr="00C45DEE">
              <w:rPr>
                <w:sz w:val="10"/>
                <w:szCs w:val="10"/>
                <w:lang w:val="es-CO" w:eastAsia="es-CO"/>
              </w:rPr>
              <w:t xml:space="preserve">              360.666 </w:t>
            </w:r>
          </w:p>
        </w:tc>
        <w:tc>
          <w:tcPr>
            <w:tcW w:w="737" w:type="dxa"/>
            <w:tcBorders>
              <w:top w:val="nil"/>
              <w:left w:val="nil"/>
              <w:bottom w:val="nil"/>
              <w:right w:val="nil"/>
            </w:tcBorders>
            <w:shd w:val="clear" w:color="000000" w:fill="FFFFFF"/>
            <w:noWrap/>
            <w:vAlign w:val="bottom"/>
            <w:hideMark/>
          </w:tcPr>
          <w:p w14:paraId="7014753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5BE0A97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54D35F1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4BF44CD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763509F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6BCBCFC5" w14:textId="77777777" w:rsidR="00C45DEE" w:rsidRPr="00C45DEE" w:rsidRDefault="00C45DEE" w:rsidP="00C45DEE">
            <w:pPr>
              <w:jc w:val="right"/>
              <w:rPr>
                <w:sz w:val="10"/>
                <w:szCs w:val="10"/>
                <w:lang w:val="es-CO" w:eastAsia="es-CO"/>
              </w:rPr>
            </w:pPr>
            <w:r w:rsidRPr="00C45DEE">
              <w:rPr>
                <w:sz w:val="10"/>
                <w:szCs w:val="10"/>
                <w:lang w:val="es-CO" w:eastAsia="es-CO"/>
              </w:rPr>
              <w:t xml:space="preserve">             360.666 </w:t>
            </w:r>
          </w:p>
        </w:tc>
      </w:tr>
      <w:tr w:rsidR="00C45DEE" w:rsidRPr="00C45DEE" w14:paraId="34D8A2D3"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55A62A24" w14:textId="77777777" w:rsidR="00C45DEE" w:rsidRPr="00C45DEE" w:rsidRDefault="00C45DEE" w:rsidP="00C45DEE">
            <w:pPr>
              <w:jc w:val="left"/>
              <w:rPr>
                <w:sz w:val="10"/>
                <w:szCs w:val="10"/>
                <w:lang w:val="es-CO" w:eastAsia="es-CO"/>
              </w:rPr>
            </w:pPr>
            <w:r w:rsidRPr="00C45DEE">
              <w:rPr>
                <w:sz w:val="10"/>
                <w:szCs w:val="10"/>
                <w:lang w:val="es-CO" w:eastAsia="es-CO"/>
              </w:rPr>
              <w:t xml:space="preserve">La Jagua de </w:t>
            </w:r>
            <w:proofErr w:type="spellStart"/>
            <w:r w:rsidRPr="00C45DEE">
              <w:rPr>
                <w:sz w:val="10"/>
                <w:szCs w:val="10"/>
                <w:lang w:val="es-CO" w:eastAsia="es-CO"/>
              </w:rPr>
              <w:t>Ibirico</w:t>
            </w:r>
            <w:proofErr w:type="spellEnd"/>
          </w:p>
        </w:tc>
        <w:tc>
          <w:tcPr>
            <w:tcW w:w="637" w:type="dxa"/>
            <w:tcBorders>
              <w:top w:val="nil"/>
              <w:left w:val="nil"/>
              <w:bottom w:val="nil"/>
              <w:right w:val="nil"/>
            </w:tcBorders>
            <w:shd w:val="clear" w:color="000000" w:fill="FFFFFF"/>
            <w:noWrap/>
            <w:vAlign w:val="bottom"/>
            <w:hideMark/>
          </w:tcPr>
          <w:p w14:paraId="62AB7C0C" w14:textId="77777777" w:rsidR="00C45DEE" w:rsidRPr="00C45DEE" w:rsidRDefault="00C45DEE" w:rsidP="00C45DEE">
            <w:pPr>
              <w:jc w:val="right"/>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67C2B172"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331E617E"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11 </w:t>
            </w:r>
          </w:p>
        </w:tc>
        <w:tc>
          <w:tcPr>
            <w:tcW w:w="832" w:type="dxa"/>
            <w:tcBorders>
              <w:top w:val="nil"/>
              <w:left w:val="nil"/>
              <w:bottom w:val="nil"/>
              <w:right w:val="nil"/>
            </w:tcBorders>
            <w:shd w:val="clear" w:color="000000" w:fill="FFFFFF"/>
            <w:noWrap/>
            <w:vAlign w:val="bottom"/>
            <w:hideMark/>
          </w:tcPr>
          <w:p w14:paraId="2F8EFB03" w14:textId="77777777" w:rsidR="00C45DEE" w:rsidRPr="00C45DEE" w:rsidRDefault="00C45DEE" w:rsidP="00C45DEE">
            <w:pPr>
              <w:jc w:val="right"/>
              <w:rPr>
                <w:sz w:val="10"/>
                <w:szCs w:val="10"/>
                <w:lang w:val="es-CO" w:eastAsia="es-CO"/>
              </w:rPr>
            </w:pPr>
            <w:r w:rsidRPr="00C45DEE">
              <w:rPr>
                <w:sz w:val="10"/>
                <w:szCs w:val="10"/>
                <w:lang w:val="es-CO" w:eastAsia="es-CO"/>
              </w:rPr>
              <w:t xml:space="preserve">              324.866 </w:t>
            </w:r>
          </w:p>
        </w:tc>
        <w:tc>
          <w:tcPr>
            <w:tcW w:w="737" w:type="dxa"/>
            <w:tcBorders>
              <w:top w:val="nil"/>
              <w:left w:val="nil"/>
              <w:bottom w:val="nil"/>
              <w:right w:val="nil"/>
            </w:tcBorders>
            <w:shd w:val="clear" w:color="000000" w:fill="FFFFFF"/>
            <w:noWrap/>
            <w:vAlign w:val="bottom"/>
            <w:hideMark/>
          </w:tcPr>
          <w:p w14:paraId="1B406C9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1191E5A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2523C52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684F5DA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47C9C75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22F1E486" w14:textId="77777777" w:rsidR="00C45DEE" w:rsidRPr="00C45DEE" w:rsidRDefault="00C45DEE" w:rsidP="00C45DEE">
            <w:pPr>
              <w:jc w:val="right"/>
              <w:rPr>
                <w:sz w:val="10"/>
                <w:szCs w:val="10"/>
                <w:lang w:val="es-CO" w:eastAsia="es-CO"/>
              </w:rPr>
            </w:pPr>
            <w:r w:rsidRPr="00C45DEE">
              <w:rPr>
                <w:sz w:val="10"/>
                <w:szCs w:val="10"/>
                <w:lang w:val="es-CO" w:eastAsia="es-CO"/>
              </w:rPr>
              <w:t xml:space="preserve">             324.866 </w:t>
            </w:r>
          </w:p>
        </w:tc>
      </w:tr>
      <w:tr w:rsidR="00C45DEE" w:rsidRPr="00C45DEE" w14:paraId="6F0332E5"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75EB50B1" w14:textId="77777777" w:rsidR="00C45DEE" w:rsidRPr="00C45DEE" w:rsidRDefault="00C45DEE" w:rsidP="00C45DEE">
            <w:pPr>
              <w:jc w:val="left"/>
              <w:rPr>
                <w:sz w:val="10"/>
                <w:szCs w:val="10"/>
                <w:lang w:val="es-CO" w:eastAsia="es-CO"/>
              </w:rPr>
            </w:pPr>
            <w:r w:rsidRPr="00C45DEE">
              <w:rPr>
                <w:sz w:val="10"/>
                <w:szCs w:val="10"/>
                <w:lang w:val="es-CO" w:eastAsia="es-CO"/>
              </w:rPr>
              <w:t>Palmita</w:t>
            </w:r>
          </w:p>
        </w:tc>
        <w:tc>
          <w:tcPr>
            <w:tcW w:w="637" w:type="dxa"/>
            <w:tcBorders>
              <w:top w:val="nil"/>
              <w:left w:val="nil"/>
              <w:bottom w:val="nil"/>
              <w:right w:val="nil"/>
            </w:tcBorders>
            <w:shd w:val="clear" w:color="000000" w:fill="FFFFFF"/>
            <w:noWrap/>
            <w:vAlign w:val="bottom"/>
            <w:hideMark/>
          </w:tcPr>
          <w:p w14:paraId="5F83808C" w14:textId="77777777" w:rsidR="00C45DEE" w:rsidRPr="00C45DEE" w:rsidRDefault="00C45DEE" w:rsidP="00C45DEE">
            <w:pPr>
              <w:jc w:val="right"/>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52E76A94"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12F082F0" w14:textId="77777777" w:rsidR="00C45DEE" w:rsidRPr="00C45DEE" w:rsidRDefault="00C45DEE" w:rsidP="00C45DEE">
            <w:pPr>
              <w:jc w:val="center"/>
              <w:rPr>
                <w:sz w:val="10"/>
                <w:szCs w:val="10"/>
                <w:lang w:val="es-CO" w:eastAsia="es-CO"/>
              </w:rPr>
            </w:pPr>
            <w:r w:rsidRPr="00C45DEE">
              <w:rPr>
                <w:sz w:val="10"/>
                <w:szCs w:val="10"/>
                <w:lang w:val="es-CO" w:eastAsia="es-CO"/>
              </w:rPr>
              <w:t xml:space="preserve">           6 </w:t>
            </w:r>
          </w:p>
        </w:tc>
        <w:tc>
          <w:tcPr>
            <w:tcW w:w="832" w:type="dxa"/>
            <w:tcBorders>
              <w:top w:val="nil"/>
              <w:left w:val="nil"/>
              <w:bottom w:val="nil"/>
              <w:right w:val="nil"/>
            </w:tcBorders>
            <w:shd w:val="clear" w:color="000000" w:fill="FFFFFF"/>
            <w:noWrap/>
            <w:vAlign w:val="bottom"/>
            <w:hideMark/>
          </w:tcPr>
          <w:p w14:paraId="2FDBFC7E" w14:textId="77777777" w:rsidR="00C45DEE" w:rsidRPr="00C45DEE" w:rsidRDefault="00C45DEE" w:rsidP="00C45DEE">
            <w:pPr>
              <w:jc w:val="right"/>
              <w:rPr>
                <w:sz w:val="10"/>
                <w:szCs w:val="10"/>
                <w:lang w:val="es-CO" w:eastAsia="es-CO"/>
              </w:rPr>
            </w:pPr>
            <w:r w:rsidRPr="00C45DEE">
              <w:rPr>
                <w:sz w:val="10"/>
                <w:szCs w:val="10"/>
                <w:lang w:val="es-CO" w:eastAsia="es-CO"/>
              </w:rPr>
              <w:t xml:space="preserve">              174.990 </w:t>
            </w:r>
          </w:p>
        </w:tc>
        <w:tc>
          <w:tcPr>
            <w:tcW w:w="737" w:type="dxa"/>
            <w:tcBorders>
              <w:top w:val="nil"/>
              <w:left w:val="nil"/>
              <w:bottom w:val="nil"/>
              <w:right w:val="nil"/>
            </w:tcBorders>
            <w:shd w:val="clear" w:color="000000" w:fill="FFFFFF"/>
            <w:noWrap/>
            <w:vAlign w:val="bottom"/>
            <w:hideMark/>
          </w:tcPr>
          <w:p w14:paraId="2572364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299A219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1907236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41E5EAD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2C6E9AA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2A2F2DF7" w14:textId="77777777" w:rsidR="00C45DEE" w:rsidRPr="00C45DEE" w:rsidRDefault="00C45DEE" w:rsidP="00C45DEE">
            <w:pPr>
              <w:jc w:val="right"/>
              <w:rPr>
                <w:sz w:val="10"/>
                <w:szCs w:val="10"/>
                <w:lang w:val="es-CO" w:eastAsia="es-CO"/>
              </w:rPr>
            </w:pPr>
            <w:r w:rsidRPr="00C45DEE">
              <w:rPr>
                <w:sz w:val="10"/>
                <w:szCs w:val="10"/>
                <w:lang w:val="es-CO" w:eastAsia="es-CO"/>
              </w:rPr>
              <w:t xml:space="preserve">             174.990 </w:t>
            </w:r>
          </w:p>
        </w:tc>
      </w:tr>
      <w:tr w:rsidR="00C45DEE" w:rsidRPr="00C45DEE" w14:paraId="4BF1AB21"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68C4770C" w14:textId="77777777" w:rsidR="00C45DEE" w:rsidRPr="00C45DEE" w:rsidRDefault="00C45DEE" w:rsidP="00C45DEE">
            <w:pPr>
              <w:jc w:val="left"/>
              <w:rPr>
                <w:sz w:val="10"/>
                <w:szCs w:val="10"/>
                <w:lang w:val="es-CO" w:eastAsia="es-CO"/>
              </w:rPr>
            </w:pPr>
            <w:r w:rsidRPr="00C45DEE">
              <w:rPr>
                <w:sz w:val="10"/>
                <w:szCs w:val="10"/>
                <w:lang w:val="es-CO" w:eastAsia="es-CO"/>
              </w:rPr>
              <w:t>Rincón Hondo</w:t>
            </w:r>
          </w:p>
        </w:tc>
        <w:tc>
          <w:tcPr>
            <w:tcW w:w="637" w:type="dxa"/>
            <w:tcBorders>
              <w:top w:val="nil"/>
              <w:left w:val="nil"/>
              <w:bottom w:val="nil"/>
              <w:right w:val="nil"/>
            </w:tcBorders>
            <w:shd w:val="clear" w:color="000000" w:fill="FFFFFF"/>
            <w:noWrap/>
            <w:vAlign w:val="bottom"/>
            <w:hideMark/>
          </w:tcPr>
          <w:p w14:paraId="5417EAF0" w14:textId="77777777" w:rsidR="00C45DEE" w:rsidRPr="00C45DEE" w:rsidRDefault="00C45DEE" w:rsidP="00C45DEE">
            <w:pPr>
              <w:jc w:val="right"/>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349CE263"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01A5CAB5" w14:textId="77777777" w:rsidR="00C45DEE" w:rsidRPr="00C45DEE" w:rsidRDefault="00C45DEE" w:rsidP="00C45DEE">
            <w:pPr>
              <w:jc w:val="center"/>
              <w:rPr>
                <w:sz w:val="10"/>
                <w:szCs w:val="10"/>
                <w:lang w:val="es-CO" w:eastAsia="es-CO"/>
              </w:rPr>
            </w:pPr>
            <w:r w:rsidRPr="00C45DEE">
              <w:rPr>
                <w:sz w:val="10"/>
                <w:szCs w:val="10"/>
                <w:lang w:val="es-CO" w:eastAsia="es-CO"/>
              </w:rPr>
              <w:t xml:space="preserve">           0 </w:t>
            </w:r>
          </w:p>
        </w:tc>
        <w:tc>
          <w:tcPr>
            <w:tcW w:w="832" w:type="dxa"/>
            <w:tcBorders>
              <w:top w:val="nil"/>
              <w:left w:val="nil"/>
              <w:bottom w:val="nil"/>
              <w:right w:val="nil"/>
            </w:tcBorders>
            <w:shd w:val="clear" w:color="000000" w:fill="FFFFFF"/>
            <w:noWrap/>
            <w:vAlign w:val="bottom"/>
            <w:hideMark/>
          </w:tcPr>
          <w:p w14:paraId="505E33F5" w14:textId="77777777" w:rsidR="00C45DEE" w:rsidRPr="00C45DEE" w:rsidRDefault="00C45DEE" w:rsidP="00C45DEE">
            <w:pPr>
              <w:jc w:val="right"/>
              <w:rPr>
                <w:sz w:val="10"/>
                <w:szCs w:val="10"/>
                <w:lang w:val="es-CO" w:eastAsia="es-CO"/>
              </w:rPr>
            </w:pPr>
            <w:r w:rsidRPr="00C45DEE">
              <w:rPr>
                <w:sz w:val="10"/>
                <w:szCs w:val="10"/>
                <w:lang w:val="es-CO" w:eastAsia="es-CO"/>
              </w:rPr>
              <w:t xml:space="preserve">                    718 </w:t>
            </w:r>
          </w:p>
        </w:tc>
        <w:tc>
          <w:tcPr>
            <w:tcW w:w="737" w:type="dxa"/>
            <w:tcBorders>
              <w:top w:val="nil"/>
              <w:left w:val="nil"/>
              <w:bottom w:val="nil"/>
              <w:right w:val="nil"/>
            </w:tcBorders>
            <w:shd w:val="clear" w:color="000000" w:fill="FFFFFF"/>
            <w:noWrap/>
            <w:vAlign w:val="bottom"/>
            <w:hideMark/>
          </w:tcPr>
          <w:p w14:paraId="48FC0C4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0870EA8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6EE1D68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68EF7CD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46960E5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05AFFFB6" w14:textId="77777777" w:rsidR="00C45DEE" w:rsidRPr="00C45DEE" w:rsidRDefault="00C45DEE" w:rsidP="00C45DEE">
            <w:pPr>
              <w:jc w:val="right"/>
              <w:rPr>
                <w:sz w:val="10"/>
                <w:szCs w:val="10"/>
                <w:lang w:val="es-CO" w:eastAsia="es-CO"/>
              </w:rPr>
            </w:pPr>
            <w:r w:rsidRPr="00C45DEE">
              <w:rPr>
                <w:sz w:val="10"/>
                <w:szCs w:val="10"/>
                <w:lang w:val="es-CO" w:eastAsia="es-CO"/>
              </w:rPr>
              <w:t xml:space="preserve">                   718 </w:t>
            </w:r>
          </w:p>
        </w:tc>
      </w:tr>
      <w:tr w:rsidR="00C45DEE" w:rsidRPr="00C45DEE" w14:paraId="7961E405"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113EEBCE"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Chiriguaná</w:t>
            </w:r>
            <w:proofErr w:type="spellEnd"/>
          </w:p>
        </w:tc>
        <w:tc>
          <w:tcPr>
            <w:tcW w:w="637" w:type="dxa"/>
            <w:tcBorders>
              <w:top w:val="nil"/>
              <w:left w:val="nil"/>
              <w:bottom w:val="nil"/>
              <w:right w:val="nil"/>
            </w:tcBorders>
            <w:shd w:val="clear" w:color="000000" w:fill="FFFFFF"/>
            <w:noWrap/>
            <w:vAlign w:val="bottom"/>
            <w:hideMark/>
          </w:tcPr>
          <w:p w14:paraId="35E8F702" w14:textId="77777777" w:rsidR="00C45DEE" w:rsidRPr="00C45DEE" w:rsidRDefault="00C45DEE" w:rsidP="00C45DEE">
            <w:pPr>
              <w:jc w:val="right"/>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4558D1E8"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7B798460"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12 </w:t>
            </w:r>
          </w:p>
        </w:tc>
        <w:tc>
          <w:tcPr>
            <w:tcW w:w="832" w:type="dxa"/>
            <w:tcBorders>
              <w:top w:val="nil"/>
              <w:left w:val="nil"/>
              <w:bottom w:val="nil"/>
              <w:right w:val="nil"/>
            </w:tcBorders>
            <w:shd w:val="clear" w:color="000000" w:fill="FFFFFF"/>
            <w:noWrap/>
            <w:vAlign w:val="bottom"/>
            <w:hideMark/>
          </w:tcPr>
          <w:p w14:paraId="7FD84192" w14:textId="77777777" w:rsidR="00C45DEE" w:rsidRPr="00C45DEE" w:rsidRDefault="00C45DEE" w:rsidP="00C45DEE">
            <w:pPr>
              <w:jc w:val="right"/>
              <w:rPr>
                <w:sz w:val="10"/>
                <w:szCs w:val="10"/>
                <w:lang w:val="es-CO" w:eastAsia="es-CO"/>
              </w:rPr>
            </w:pPr>
            <w:r w:rsidRPr="00C45DEE">
              <w:rPr>
                <w:sz w:val="10"/>
                <w:szCs w:val="10"/>
                <w:lang w:val="es-CO" w:eastAsia="es-CO"/>
              </w:rPr>
              <w:t xml:space="preserve">              347.855 </w:t>
            </w:r>
          </w:p>
        </w:tc>
        <w:tc>
          <w:tcPr>
            <w:tcW w:w="737" w:type="dxa"/>
            <w:tcBorders>
              <w:top w:val="nil"/>
              <w:left w:val="nil"/>
              <w:bottom w:val="nil"/>
              <w:right w:val="nil"/>
            </w:tcBorders>
            <w:shd w:val="clear" w:color="000000" w:fill="FFFFFF"/>
            <w:noWrap/>
            <w:vAlign w:val="bottom"/>
            <w:hideMark/>
          </w:tcPr>
          <w:p w14:paraId="2658710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29F5F90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5C5F84A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5771690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34D6909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2675343E" w14:textId="77777777" w:rsidR="00C45DEE" w:rsidRPr="00C45DEE" w:rsidRDefault="00C45DEE" w:rsidP="00C45DEE">
            <w:pPr>
              <w:jc w:val="right"/>
              <w:rPr>
                <w:sz w:val="10"/>
                <w:szCs w:val="10"/>
                <w:lang w:val="es-CO" w:eastAsia="es-CO"/>
              </w:rPr>
            </w:pPr>
            <w:r w:rsidRPr="00C45DEE">
              <w:rPr>
                <w:sz w:val="10"/>
                <w:szCs w:val="10"/>
                <w:lang w:val="es-CO" w:eastAsia="es-CO"/>
              </w:rPr>
              <w:t xml:space="preserve">             347.855 </w:t>
            </w:r>
          </w:p>
        </w:tc>
      </w:tr>
      <w:tr w:rsidR="00C45DEE" w:rsidRPr="00C45DEE" w14:paraId="3B8E1F00"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3B75882E" w14:textId="77777777" w:rsidR="00C45DEE" w:rsidRPr="00C45DEE" w:rsidRDefault="00C45DEE" w:rsidP="00C45DEE">
            <w:pPr>
              <w:jc w:val="left"/>
              <w:rPr>
                <w:sz w:val="10"/>
                <w:szCs w:val="10"/>
                <w:lang w:val="es-CO" w:eastAsia="es-CO"/>
              </w:rPr>
            </w:pPr>
            <w:r w:rsidRPr="00C45DEE">
              <w:rPr>
                <w:sz w:val="10"/>
                <w:szCs w:val="10"/>
                <w:lang w:val="es-CO" w:eastAsia="es-CO"/>
              </w:rPr>
              <w:t>San Roque</w:t>
            </w:r>
          </w:p>
        </w:tc>
        <w:tc>
          <w:tcPr>
            <w:tcW w:w="637" w:type="dxa"/>
            <w:tcBorders>
              <w:top w:val="nil"/>
              <w:left w:val="nil"/>
              <w:bottom w:val="nil"/>
              <w:right w:val="nil"/>
            </w:tcBorders>
            <w:shd w:val="clear" w:color="000000" w:fill="FFFFFF"/>
            <w:noWrap/>
            <w:vAlign w:val="bottom"/>
            <w:hideMark/>
          </w:tcPr>
          <w:p w14:paraId="26F62A00" w14:textId="77777777" w:rsidR="00C45DEE" w:rsidRPr="00C45DEE" w:rsidRDefault="00C45DEE" w:rsidP="00C45DEE">
            <w:pPr>
              <w:jc w:val="right"/>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4CB5FAF2"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7C68F18C"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 </w:t>
            </w:r>
          </w:p>
        </w:tc>
        <w:tc>
          <w:tcPr>
            <w:tcW w:w="832" w:type="dxa"/>
            <w:tcBorders>
              <w:top w:val="nil"/>
              <w:left w:val="nil"/>
              <w:bottom w:val="nil"/>
              <w:right w:val="nil"/>
            </w:tcBorders>
            <w:shd w:val="clear" w:color="000000" w:fill="FFFFFF"/>
            <w:noWrap/>
            <w:vAlign w:val="bottom"/>
            <w:hideMark/>
          </w:tcPr>
          <w:p w14:paraId="61078DAE" w14:textId="77777777" w:rsidR="00C45DEE" w:rsidRPr="00C45DEE" w:rsidRDefault="00C45DEE" w:rsidP="00C45DEE">
            <w:pPr>
              <w:jc w:val="right"/>
              <w:rPr>
                <w:sz w:val="10"/>
                <w:szCs w:val="10"/>
                <w:lang w:val="es-CO" w:eastAsia="es-CO"/>
              </w:rPr>
            </w:pPr>
            <w:r w:rsidRPr="00C45DEE">
              <w:rPr>
                <w:sz w:val="10"/>
                <w:szCs w:val="10"/>
                <w:lang w:val="es-CO" w:eastAsia="es-CO"/>
              </w:rPr>
              <w:t xml:space="preserve">                33.615 </w:t>
            </w:r>
          </w:p>
        </w:tc>
        <w:tc>
          <w:tcPr>
            <w:tcW w:w="737" w:type="dxa"/>
            <w:tcBorders>
              <w:top w:val="nil"/>
              <w:left w:val="nil"/>
              <w:bottom w:val="nil"/>
              <w:right w:val="nil"/>
            </w:tcBorders>
            <w:shd w:val="clear" w:color="000000" w:fill="FFFFFF"/>
            <w:noWrap/>
            <w:vAlign w:val="bottom"/>
            <w:hideMark/>
          </w:tcPr>
          <w:p w14:paraId="79D335E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36C8F6F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56B7B70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60F64C9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63E4C85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5AE5C39C" w14:textId="77777777" w:rsidR="00C45DEE" w:rsidRPr="00C45DEE" w:rsidRDefault="00C45DEE" w:rsidP="00C45DEE">
            <w:pPr>
              <w:jc w:val="right"/>
              <w:rPr>
                <w:sz w:val="10"/>
                <w:szCs w:val="10"/>
                <w:lang w:val="es-CO" w:eastAsia="es-CO"/>
              </w:rPr>
            </w:pPr>
            <w:r w:rsidRPr="00C45DEE">
              <w:rPr>
                <w:sz w:val="10"/>
                <w:szCs w:val="10"/>
                <w:lang w:val="es-CO" w:eastAsia="es-CO"/>
              </w:rPr>
              <w:t xml:space="preserve">               33.615 </w:t>
            </w:r>
          </w:p>
        </w:tc>
      </w:tr>
      <w:tr w:rsidR="00C45DEE" w:rsidRPr="00C45DEE" w14:paraId="66601659"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564808FB"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Curumaní</w:t>
            </w:r>
            <w:proofErr w:type="spellEnd"/>
          </w:p>
        </w:tc>
        <w:tc>
          <w:tcPr>
            <w:tcW w:w="637" w:type="dxa"/>
            <w:tcBorders>
              <w:top w:val="nil"/>
              <w:left w:val="nil"/>
              <w:bottom w:val="nil"/>
              <w:right w:val="nil"/>
            </w:tcBorders>
            <w:shd w:val="clear" w:color="000000" w:fill="FFFFFF"/>
            <w:noWrap/>
            <w:vAlign w:val="bottom"/>
            <w:hideMark/>
          </w:tcPr>
          <w:p w14:paraId="248D780D" w14:textId="77777777" w:rsidR="00C45DEE" w:rsidRPr="00C45DEE" w:rsidRDefault="00C45DEE" w:rsidP="00C45DEE">
            <w:pPr>
              <w:jc w:val="right"/>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62434FA8"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4B53BE11" w14:textId="77777777" w:rsidR="00C45DEE" w:rsidRPr="00C45DEE" w:rsidRDefault="00C45DEE" w:rsidP="00C45DEE">
            <w:pPr>
              <w:jc w:val="center"/>
              <w:rPr>
                <w:sz w:val="10"/>
                <w:szCs w:val="10"/>
                <w:lang w:val="es-CO" w:eastAsia="es-CO"/>
              </w:rPr>
            </w:pPr>
            <w:r w:rsidRPr="00C45DEE">
              <w:rPr>
                <w:sz w:val="10"/>
                <w:szCs w:val="10"/>
                <w:lang w:val="es-CO" w:eastAsia="es-CO"/>
              </w:rPr>
              <w:t xml:space="preserve">           8 </w:t>
            </w:r>
          </w:p>
        </w:tc>
        <w:tc>
          <w:tcPr>
            <w:tcW w:w="832" w:type="dxa"/>
            <w:tcBorders>
              <w:top w:val="nil"/>
              <w:left w:val="nil"/>
              <w:bottom w:val="nil"/>
              <w:right w:val="nil"/>
            </w:tcBorders>
            <w:shd w:val="clear" w:color="000000" w:fill="FFFFFF"/>
            <w:noWrap/>
            <w:vAlign w:val="bottom"/>
            <w:hideMark/>
          </w:tcPr>
          <w:p w14:paraId="66AF6A70" w14:textId="77777777" w:rsidR="00C45DEE" w:rsidRPr="00C45DEE" w:rsidRDefault="00C45DEE" w:rsidP="00C45DEE">
            <w:pPr>
              <w:jc w:val="right"/>
              <w:rPr>
                <w:sz w:val="10"/>
                <w:szCs w:val="10"/>
                <w:lang w:val="es-CO" w:eastAsia="es-CO"/>
              </w:rPr>
            </w:pPr>
            <w:r w:rsidRPr="00C45DEE">
              <w:rPr>
                <w:sz w:val="10"/>
                <w:szCs w:val="10"/>
                <w:lang w:val="es-CO" w:eastAsia="es-CO"/>
              </w:rPr>
              <w:t xml:space="preserve">              245.932 </w:t>
            </w:r>
          </w:p>
        </w:tc>
        <w:tc>
          <w:tcPr>
            <w:tcW w:w="737" w:type="dxa"/>
            <w:tcBorders>
              <w:top w:val="nil"/>
              <w:left w:val="nil"/>
              <w:bottom w:val="nil"/>
              <w:right w:val="nil"/>
            </w:tcBorders>
            <w:shd w:val="clear" w:color="000000" w:fill="FFFFFF"/>
            <w:noWrap/>
            <w:vAlign w:val="bottom"/>
            <w:hideMark/>
          </w:tcPr>
          <w:p w14:paraId="729349D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1784A05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5606E36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614F6F3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3F6A67A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70181164" w14:textId="77777777" w:rsidR="00C45DEE" w:rsidRPr="00C45DEE" w:rsidRDefault="00C45DEE" w:rsidP="00C45DEE">
            <w:pPr>
              <w:jc w:val="right"/>
              <w:rPr>
                <w:sz w:val="10"/>
                <w:szCs w:val="10"/>
                <w:lang w:val="es-CO" w:eastAsia="es-CO"/>
              </w:rPr>
            </w:pPr>
            <w:r w:rsidRPr="00C45DEE">
              <w:rPr>
                <w:sz w:val="10"/>
                <w:szCs w:val="10"/>
                <w:lang w:val="es-CO" w:eastAsia="es-CO"/>
              </w:rPr>
              <w:t xml:space="preserve">             245.932 </w:t>
            </w:r>
          </w:p>
        </w:tc>
      </w:tr>
      <w:tr w:rsidR="00C45DEE" w:rsidRPr="00C45DEE" w14:paraId="6230758E"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0F463944"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Sabanagrande</w:t>
            </w:r>
            <w:proofErr w:type="spellEnd"/>
          </w:p>
        </w:tc>
        <w:tc>
          <w:tcPr>
            <w:tcW w:w="637" w:type="dxa"/>
            <w:tcBorders>
              <w:top w:val="nil"/>
              <w:left w:val="nil"/>
              <w:bottom w:val="nil"/>
              <w:right w:val="nil"/>
            </w:tcBorders>
            <w:shd w:val="clear" w:color="000000" w:fill="FFFFFF"/>
            <w:noWrap/>
            <w:vAlign w:val="bottom"/>
            <w:hideMark/>
          </w:tcPr>
          <w:p w14:paraId="140F8C85" w14:textId="77777777" w:rsidR="00C45DEE" w:rsidRPr="00C45DEE" w:rsidRDefault="00C45DEE" w:rsidP="00C45DEE">
            <w:pPr>
              <w:jc w:val="right"/>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338E813D"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7D00E077" w14:textId="77777777" w:rsidR="00C45DEE" w:rsidRPr="00C45DEE" w:rsidRDefault="00C45DEE" w:rsidP="00C45DEE">
            <w:pPr>
              <w:jc w:val="center"/>
              <w:rPr>
                <w:sz w:val="10"/>
                <w:szCs w:val="10"/>
                <w:lang w:val="es-CO" w:eastAsia="es-CO"/>
              </w:rPr>
            </w:pPr>
            <w:r w:rsidRPr="00C45DEE">
              <w:rPr>
                <w:sz w:val="10"/>
                <w:szCs w:val="10"/>
                <w:lang w:val="es-CO" w:eastAsia="es-CO"/>
              </w:rPr>
              <w:t xml:space="preserve">           0 </w:t>
            </w:r>
          </w:p>
        </w:tc>
        <w:tc>
          <w:tcPr>
            <w:tcW w:w="832" w:type="dxa"/>
            <w:tcBorders>
              <w:top w:val="nil"/>
              <w:left w:val="nil"/>
              <w:bottom w:val="nil"/>
              <w:right w:val="nil"/>
            </w:tcBorders>
            <w:shd w:val="clear" w:color="000000" w:fill="FFFFFF"/>
            <w:noWrap/>
            <w:vAlign w:val="bottom"/>
            <w:hideMark/>
          </w:tcPr>
          <w:p w14:paraId="25B0373C" w14:textId="77777777" w:rsidR="00C45DEE" w:rsidRPr="00C45DEE" w:rsidRDefault="00C45DEE" w:rsidP="00C45DEE">
            <w:pPr>
              <w:jc w:val="right"/>
              <w:rPr>
                <w:sz w:val="10"/>
                <w:szCs w:val="10"/>
                <w:lang w:val="es-CO" w:eastAsia="es-CO"/>
              </w:rPr>
            </w:pPr>
            <w:r w:rsidRPr="00C45DEE">
              <w:rPr>
                <w:sz w:val="10"/>
                <w:szCs w:val="10"/>
                <w:lang w:val="es-CO" w:eastAsia="es-CO"/>
              </w:rPr>
              <w:t xml:space="preserve">                53.521 </w:t>
            </w:r>
          </w:p>
        </w:tc>
        <w:tc>
          <w:tcPr>
            <w:tcW w:w="737" w:type="dxa"/>
            <w:tcBorders>
              <w:top w:val="nil"/>
              <w:left w:val="nil"/>
              <w:bottom w:val="nil"/>
              <w:right w:val="nil"/>
            </w:tcBorders>
            <w:shd w:val="clear" w:color="000000" w:fill="FFFFFF"/>
            <w:noWrap/>
            <w:vAlign w:val="bottom"/>
            <w:hideMark/>
          </w:tcPr>
          <w:p w14:paraId="7443B1F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640F414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3847EDA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3A75D81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55F0E1A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150E571B" w14:textId="77777777" w:rsidR="00C45DEE" w:rsidRPr="00C45DEE" w:rsidRDefault="00C45DEE" w:rsidP="00C45DEE">
            <w:pPr>
              <w:jc w:val="right"/>
              <w:rPr>
                <w:sz w:val="10"/>
                <w:szCs w:val="10"/>
                <w:lang w:val="es-CO" w:eastAsia="es-CO"/>
              </w:rPr>
            </w:pPr>
            <w:r w:rsidRPr="00C45DEE">
              <w:rPr>
                <w:sz w:val="10"/>
                <w:szCs w:val="10"/>
                <w:lang w:val="es-CO" w:eastAsia="es-CO"/>
              </w:rPr>
              <w:t xml:space="preserve">               53.521 </w:t>
            </w:r>
          </w:p>
        </w:tc>
      </w:tr>
      <w:tr w:rsidR="00C45DEE" w:rsidRPr="00C45DEE" w14:paraId="1CAFF2A2"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781AC51D"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Pailitas</w:t>
            </w:r>
            <w:proofErr w:type="spellEnd"/>
          </w:p>
        </w:tc>
        <w:tc>
          <w:tcPr>
            <w:tcW w:w="637" w:type="dxa"/>
            <w:tcBorders>
              <w:top w:val="nil"/>
              <w:left w:val="nil"/>
              <w:bottom w:val="nil"/>
              <w:right w:val="nil"/>
            </w:tcBorders>
            <w:shd w:val="clear" w:color="000000" w:fill="FFFFFF"/>
            <w:noWrap/>
            <w:vAlign w:val="bottom"/>
            <w:hideMark/>
          </w:tcPr>
          <w:p w14:paraId="3608E564" w14:textId="77777777" w:rsidR="00C45DEE" w:rsidRPr="00C45DEE" w:rsidRDefault="00C45DEE" w:rsidP="00C45DEE">
            <w:pPr>
              <w:jc w:val="right"/>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0E5510E9"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70767D7A" w14:textId="77777777" w:rsidR="00C45DEE" w:rsidRPr="00C45DEE" w:rsidRDefault="00C45DEE" w:rsidP="00C45DEE">
            <w:pPr>
              <w:jc w:val="center"/>
              <w:rPr>
                <w:sz w:val="10"/>
                <w:szCs w:val="10"/>
                <w:lang w:val="es-CO" w:eastAsia="es-CO"/>
              </w:rPr>
            </w:pPr>
            <w:r w:rsidRPr="00C45DEE">
              <w:rPr>
                <w:sz w:val="10"/>
                <w:szCs w:val="10"/>
                <w:lang w:val="es-CO" w:eastAsia="es-CO"/>
              </w:rPr>
              <w:t xml:space="preserve">           4 </w:t>
            </w:r>
          </w:p>
        </w:tc>
        <w:tc>
          <w:tcPr>
            <w:tcW w:w="832" w:type="dxa"/>
            <w:tcBorders>
              <w:top w:val="nil"/>
              <w:left w:val="nil"/>
              <w:bottom w:val="nil"/>
              <w:right w:val="nil"/>
            </w:tcBorders>
            <w:shd w:val="clear" w:color="000000" w:fill="FFFFFF"/>
            <w:noWrap/>
            <w:vAlign w:val="bottom"/>
            <w:hideMark/>
          </w:tcPr>
          <w:p w14:paraId="0CB8B26D" w14:textId="77777777" w:rsidR="00C45DEE" w:rsidRPr="00C45DEE" w:rsidRDefault="00C45DEE" w:rsidP="00C45DEE">
            <w:pPr>
              <w:jc w:val="right"/>
              <w:rPr>
                <w:sz w:val="10"/>
                <w:szCs w:val="10"/>
                <w:lang w:val="es-CO" w:eastAsia="es-CO"/>
              </w:rPr>
            </w:pPr>
            <w:r w:rsidRPr="00C45DEE">
              <w:rPr>
                <w:sz w:val="10"/>
                <w:szCs w:val="10"/>
                <w:lang w:val="es-CO" w:eastAsia="es-CO"/>
              </w:rPr>
              <w:t xml:space="preserve">              108.418 </w:t>
            </w:r>
          </w:p>
        </w:tc>
        <w:tc>
          <w:tcPr>
            <w:tcW w:w="737" w:type="dxa"/>
            <w:tcBorders>
              <w:top w:val="nil"/>
              <w:left w:val="nil"/>
              <w:bottom w:val="nil"/>
              <w:right w:val="nil"/>
            </w:tcBorders>
            <w:shd w:val="clear" w:color="000000" w:fill="FFFFFF"/>
            <w:noWrap/>
            <w:vAlign w:val="bottom"/>
            <w:hideMark/>
          </w:tcPr>
          <w:p w14:paraId="24A1B1E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6A31B3A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0FC58F8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29208FB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6136B04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0A168318" w14:textId="77777777" w:rsidR="00C45DEE" w:rsidRPr="00C45DEE" w:rsidRDefault="00C45DEE" w:rsidP="00C45DEE">
            <w:pPr>
              <w:jc w:val="right"/>
              <w:rPr>
                <w:sz w:val="10"/>
                <w:szCs w:val="10"/>
                <w:lang w:val="es-CO" w:eastAsia="es-CO"/>
              </w:rPr>
            </w:pPr>
            <w:r w:rsidRPr="00C45DEE">
              <w:rPr>
                <w:sz w:val="10"/>
                <w:szCs w:val="10"/>
                <w:lang w:val="es-CO" w:eastAsia="es-CO"/>
              </w:rPr>
              <w:t xml:space="preserve">             108.418 </w:t>
            </w:r>
          </w:p>
        </w:tc>
      </w:tr>
      <w:tr w:rsidR="00C45DEE" w:rsidRPr="00C45DEE" w14:paraId="15F8784F"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24FBEC32" w14:textId="77777777" w:rsidR="00C45DEE" w:rsidRPr="00C45DEE" w:rsidRDefault="00C45DEE" w:rsidP="00C45DEE">
            <w:pPr>
              <w:jc w:val="left"/>
              <w:rPr>
                <w:sz w:val="10"/>
                <w:szCs w:val="10"/>
                <w:lang w:val="es-CO" w:eastAsia="es-CO"/>
              </w:rPr>
            </w:pPr>
            <w:r w:rsidRPr="00C45DEE">
              <w:rPr>
                <w:sz w:val="10"/>
                <w:szCs w:val="10"/>
                <w:lang w:val="es-CO" w:eastAsia="es-CO"/>
              </w:rPr>
              <w:lastRenderedPageBreak/>
              <w:t>El Burro</w:t>
            </w:r>
          </w:p>
        </w:tc>
        <w:tc>
          <w:tcPr>
            <w:tcW w:w="637" w:type="dxa"/>
            <w:tcBorders>
              <w:top w:val="nil"/>
              <w:left w:val="nil"/>
              <w:bottom w:val="nil"/>
              <w:right w:val="nil"/>
            </w:tcBorders>
            <w:shd w:val="clear" w:color="000000" w:fill="FFFFFF"/>
            <w:noWrap/>
            <w:vAlign w:val="bottom"/>
            <w:hideMark/>
          </w:tcPr>
          <w:p w14:paraId="6FA10E9B" w14:textId="77777777" w:rsidR="00C45DEE" w:rsidRPr="00C45DEE" w:rsidRDefault="00C45DEE" w:rsidP="00C45DEE">
            <w:pPr>
              <w:jc w:val="right"/>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10BA455A"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550336AE" w14:textId="77777777" w:rsidR="00C45DEE" w:rsidRPr="00C45DEE" w:rsidRDefault="00C45DEE" w:rsidP="00C45DEE">
            <w:pPr>
              <w:jc w:val="center"/>
              <w:rPr>
                <w:sz w:val="10"/>
                <w:szCs w:val="10"/>
                <w:lang w:val="es-CO" w:eastAsia="es-CO"/>
              </w:rPr>
            </w:pPr>
            <w:r w:rsidRPr="00C45DEE">
              <w:rPr>
                <w:sz w:val="10"/>
                <w:szCs w:val="10"/>
                <w:lang w:val="es-CO" w:eastAsia="es-CO"/>
              </w:rPr>
              <w:t xml:space="preserve">           0 </w:t>
            </w:r>
          </w:p>
        </w:tc>
        <w:tc>
          <w:tcPr>
            <w:tcW w:w="832" w:type="dxa"/>
            <w:tcBorders>
              <w:top w:val="nil"/>
              <w:left w:val="nil"/>
              <w:bottom w:val="nil"/>
              <w:right w:val="nil"/>
            </w:tcBorders>
            <w:shd w:val="clear" w:color="000000" w:fill="FFFFFF"/>
            <w:noWrap/>
            <w:vAlign w:val="bottom"/>
            <w:hideMark/>
          </w:tcPr>
          <w:p w14:paraId="775598C2" w14:textId="77777777" w:rsidR="00C45DEE" w:rsidRPr="00C45DEE" w:rsidRDefault="00C45DEE" w:rsidP="00C45DEE">
            <w:pPr>
              <w:jc w:val="right"/>
              <w:rPr>
                <w:sz w:val="10"/>
                <w:szCs w:val="10"/>
                <w:lang w:val="es-CO" w:eastAsia="es-CO"/>
              </w:rPr>
            </w:pPr>
            <w:r w:rsidRPr="00C45DEE">
              <w:rPr>
                <w:sz w:val="10"/>
                <w:szCs w:val="10"/>
                <w:lang w:val="es-CO" w:eastAsia="es-CO"/>
              </w:rPr>
              <w:t xml:space="preserve">                  1.437 </w:t>
            </w:r>
          </w:p>
        </w:tc>
        <w:tc>
          <w:tcPr>
            <w:tcW w:w="737" w:type="dxa"/>
            <w:tcBorders>
              <w:top w:val="nil"/>
              <w:left w:val="nil"/>
              <w:bottom w:val="nil"/>
              <w:right w:val="nil"/>
            </w:tcBorders>
            <w:shd w:val="clear" w:color="000000" w:fill="FFFFFF"/>
            <w:noWrap/>
            <w:vAlign w:val="bottom"/>
            <w:hideMark/>
          </w:tcPr>
          <w:p w14:paraId="29D24BB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03B0052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12C24FD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437D6DB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3DE7601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705F6026" w14:textId="77777777" w:rsidR="00C45DEE" w:rsidRPr="00C45DEE" w:rsidRDefault="00C45DEE" w:rsidP="00C45DEE">
            <w:pPr>
              <w:jc w:val="right"/>
              <w:rPr>
                <w:sz w:val="10"/>
                <w:szCs w:val="10"/>
                <w:lang w:val="es-CO" w:eastAsia="es-CO"/>
              </w:rPr>
            </w:pPr>
            <w:r w:rsidRPr="00C45DEE">
              <w:rPr>
                <w:sz w:val="10"/>
                <w:szCs w:val="10"/>
                <w:lang w:val="es-CO" w:eastAsia="es-CO"/>
              </w:rPr>
              <w:t xml:space="preserve">                1.437 </w:t>
            </w:r>
          </w:p>
        </w:tc>
      </w:tr>
      <w:tr w:rsidR="00C45DEE" w:rsidRPr="00C45DEE" w14:paraId="564E6E39"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782C34C1"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Tamalameque</w:t>
            </w:r>
            <w:proofErr w:type="spellEnd"/>
            <w:r w:rsidRPr="00C45DEE">
              <w:rPr>
                <w:sz w:val="10"/>
                <w:szCs w:val="10"/>
                <w:lang w:val="es-CO" w:eastAsia="es-CO"/>
              </w:rPr>
              <w:t>/El Banco</w:t>
            </w:r>
          </w:p>
        </w:tc>
        <w:tc>
          <w:tcPr>
            <w:tcW w:w="637" w:type="dxa"/>
            <w:tcBorders>
              <w:top w:val="nil"/>
              <w:left w:val="nil"/>
              <w:bottom w:val="nil"/>
              <w:right w:val="nil"/>
            </w:tcBorders>
            <w:shd w:val="clear" w:color="000000" w:fill="FFFFFF"/>
            <w:noWrap/>
            <w:vAlign w:val="bottom"/>
            <w:hideMark/>
          </w:tcPr>
          <w:p w14:paraId="52F0C9F2" w14:textId="77777777" w:rsidR="00C45DEE" w:rsidRPr="00C45DEE" w:rsidRDefault="00C45DEE" w:rsidP="00C45DEE">
            <w:pPr>
              <w:jc w:val="right"/>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7A80303D" w14:textId="77777777" w:rsidR="00C45DEE" w:rsidRPr="00C45DEE" w:rsidRDefault="00C45DEE" w:rsidP="00C45DEE">
            <w:pPr>
              <w:jc w:val="center"/>
              <w:rPr>
                <w:sz w:val="10"/>
                <w:szCs w:val="10"/>
                <w:lang w:val="es-CO" w:eastAsia="es-CO"/>
              </w:rPr>
            </w:pPr>
            <w:r w:rsidRPr="00C45DEE">
              <w:rPr>
                <w:sz w:val="10"/>
                <w:szCs w:val="10"/>
                <w:lang w:val="es-CO" w:eastAsia="es-CO"/>
              </w:rPr>
              <w:t xml:space="preserve">             4 </w:t>
            </w:r>
          </w:p>
        </w:tc>
        <w:tc>
          <w:tcPr>
            <w:tcW w:w="443" w:type="dxa"/>
            <w:tcBorders>
              <w:top w:val="nil"/>
              <w:left w:val="nil"/>
              <w:bottom w:val="nil"/>
              <w:right w:val="nil"/>
            </w:tcBorders>
            <w:shd w:val="clear" w:color="000000" w:fill="FFFFFF"/>
            <w:noWrap/>
            <w:vAlign w:val="bottom"/>
            <w:hideMark/>
          </w:tcPr>
          <w:p w14:paraId="22C78082"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17 </w:t>
            </w:r>
          </w:p>
        </w:tc>
        <w:tc>
          <w:tcPr>
            <w:tcW w:w="832" w:type="dxa"/>
            <w:tcBorders>
              <w:top w:val="nil"/>
              <w:left w:val="nil"/>
              <w:bottom w:val="nil"/>
              <w:right w:val="nil"/>
            </w:tcBorders>
            <w:shd w:val="clear" w:color="000000" w:fill="FFFFFF"/>
            <w:noWrap/>
            <w:vAlign w:val="bottom"/>
            <w:hideMark/>
          </w:tcPr>
          <w:p w14:paraId="5A99C7E0" w14:textId="77777777" w:rsidR="00C45DEE" w:rsidRPr="00C45DEE" w:rsidRDefault="00C45DEE" w:rsidP="00C45DEE">
            <w:pPr>
              <w:jc w:val="right"/>
              <w:rPr>
                <w:sz w:val="10"/>
                <w:szCs w:val="10"/>
                <w:lang w:val="es-CO" w:eastAsia="es-CO"/>
              </w:rPr>
            </w:pPr>
            <w:r w:rsidRPr="00C45DEE">
              <w:rPr>
                <w:sz w:val="10"/>
                <w:szCs w:val="10"/>
                <w:lang w:val="es-CO" w:eastAsia="es-CO"/>
              </w:rPr>
              <w:t xml:space="preserve">              769.271 </w:t>
            </w:r>
          </w:p>
        </w:tc>
        <w:tc>
          <w:tcPr>
            <w:tcW w:w="737" w:type="dxa"/>
            <w:tcBorders>
              <w:top w:val="nil"/>
              <w:left w:val="nil"/>
              <w:bottom w:val="nil"/>
              <w:right w:val="nil"/>
            </w:tcBorders>
            <w:shd w:val="clear" w:color="000000" w:fill="FFFFFF"/>
            <w:noWrap/>
            <w:vAlign w:val="bottom"/>
            <w:hideMark/>
          </w:tcPr>
          <w:p w14:paraId="5895D59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0730977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6E2F893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30B107A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127EB24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218A6B98" w14:textId="77777777" w:rsidR="00C45DEE" w:rsidRPr="00C45DEE" w:rsidRDefault="00C45DEE" w:rsidP="00C45DEE">
            <w:pPr>
              <w:jc w:val="right"/>
              <w:rPr>
                <w:sz w:val="10"/>
                <w:szCs w:val="10"/>
                <w:lang w:val="es-CO" w:eastAsia="es-CO"/>
              </w:rPr>
            </w:pPr>
            <w:r w:rsidRPr="00C45DEE">
              <w:rPr>
                <w:sz w:val="10"/>
                <w:szCs w:val="10"/>
                <w:lang w:val="es-CO" w:eastAsia="es-CO"/>
              </w:rPr>
              <w:t xml:space="preserve">             769.271 </w:t>
            </w:r>
          </w:p>
        </w:tc>
      </w:tr>
      <w:tr w:rsidR="00C45DEE" w:rsidRPr="00C45DEE" w14:paraId="63046F48"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19E76FE7"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Tamalameque</w:t>
            </w:r>
            <w:proofErr w:type="spellEnd"/>
            <w:r w:rsidRPr="00C45DEE">
              <w:rPr>
                <w:sz w:val="10"/>
                <w:szCs w:val="10"/>
                <w:lang w:val="es-CO" w:eastAsia="es-CO"/>
              </w:rPr>
              <w:t>/El Banco</w:t>
            </w:r>
          </w:p>
        </w:tc>
        <w:tc>
          <w:tcPr>
            <w:tcW w:w="637" w:type="dxa"/>
            <w:tcBorders>
              <w:top w:val="nil"/>
              <w:left w:val="nil"/>
              <w:bottom w:val="nil"/>
              <w:right w:val="nil"/>
            </w:tcBorders>
            <w:shd w:val="clear" w:color="000000" w:fill="FFFFFF"/>
            <w:noWrap/>
            <w:vAlign w:val="bottom"/>
            <w:hideMark/>
          </w:tcPr>
          <w:p w14:paraId="5EBCB9AC" w14:textId="77777777" w:rsidR="00C45DEE" w:rsidRPr="00C45DEE" w:rsidRDefault="00C45DEE" w:rsidP="00C45DEE">
            <w:pPr>
              <w:jc w:val="right"/>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092BE3A3" w14:textId="77777777" w:rsidR="00C45DEE" w:rsidRPr="00C45DEE" w:rsidRDefault="00C45DEE" w:rsidP="00C45DEE">
            <w:pPr>
              <w:jc w:val="center"/>
              <w:rPr>
                <w:sz w:val="10"/>
                <w:szCs w:val="10"/>
                <w:lang w:val="es-CO" w:eastAsia="es-CO"/>
              </w:rPr>
            </w:pPr>
            <w:r w:rsidRPr="00C45DEE">
              <w:rPr>
                <w:sz w:val="10"/>
                <w:szCs w:val="10"/>
                <w:lang w:val="es-CO" w:eastAsia="es-CO"/>
              </w:rPr>
              <w:t xml:space="preserve">             4 </w:t>
            </w:r>
          </w:p>
        </w:tc>
        <w:tc>
          <w:tcPr>
            <w:tcW w:w="443" w:type="dxa"/>
            <w:tcBorders>
              <w:top w:val="nil"/>
              <w:left w:val="nil"/>
              <w:bottom w:val="nil"/>
              <w:right w:val="nil"/>
            </w:tcBorders>
            <w:shd w:val="clear" w:color="000000" w:fill="FFFFFF"/>
            <w:noWrap/>
            <w:vAlign w:val="bottom"/>
            <w:hideMark/>
          </w:tcPr>
          <w:p w14:paraId="73C8AA1F"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28 </w:t>
            </w:r>
          </w:p>
        </w:tc>
        <w:tc>
          <w:tcPr>
            <w:tcW w:w="832" w:type="dxa"/>
            <w:tcBorders>
              <w:top w:val="nil"/>
              <w:left w:val="nil"/>
              <w:bottom w:val="nil"/>
              <w:right w:val="nil"/>
            </w:tcBorders>
            <w:shd w:val="clear" w:color="000000" w:fill="FFFFFF"/>
            <w:noWrap/>
            <w:vAlign w:val="bottom"/>
            <w:hideMark/>
          </w:tcPr>
          <w:p w14:paraId="74335328" w14:textId="77777777" w:rsidR="00C45DEE" w:rsidRPr="00C45DEE" w:rsidRDefault="00C45DEE" w:rsidP="00C45DEE">
            <w:pPr>
              <w:jc w:val="right"/>
              <w:rPr>
                <w:sz w:val="10"/>
                <w:szCs w:val="10"/>
                <w:lang w:val="es-CO" w:eastAsia="es-CO"/>
              </w:rPr>
            </w:pPr>
            <w:r w:rsidRPr="00C45DEE">
              <w:rPr>
                <w:sz w:val="10"/>
                <w:szCs w:val="10"/>
                <w:lang w:val="es-CO" w:eastAsia="es-CO"/>
              </w:rPr>
              <w:t xml:space="preserve">           1.254.864 </w:t>
            </w:r>
          </w:p>
        </w:tc>
        <w:tc>
          <w:tcPr>
            <w:tcW w:w="737" w:type="dxa"/>
            <w:tcBorders>
              <w:top w:val="nil"/>
              <w:left w:val="nil"/>
              <w:bottom w:val="nil"/>
              <w:right w:val="nil"/>
            </w:tcBorders>
            <w:shd w:val="clear" w:color="000000" w:fill="FFFFFF"/>
            <w:noWrap/>
            <w:vAlign w:val="bottom"/>
            <w:hideMark/>
          </w:tcPr>
          <w:p w14:paraId="700A14F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4DD28C0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215231E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6951F49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082208A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1CB19095" w14:textId="77777777" w:rsidR="00C45DEE" w:rsidRPr="00C45DEE" w:rsidRDefault="00C45DEE" w:rsidP="00C45DEE">
            <w:pPr>
              <w:jc w:val="right"/>
              <w:rPr>
                <w:sz w:val="10"/>
                <w:szCs w:val="10"/>
                <w:lang w:val="es-CO" w:eastAsia="es-CO"/>
              </w:rPr>
            </w:pPr>
            <w:r w:rsidRPr="00C45DEE">
              <w:rPr>
                <w:sz w:val="10"/>
                <w:szCs w:val="10"/>
                <w:lang w:val="es-CO" w:eastAsia="es-CO"/>
              </w:rPr>
              <w:t xml:space="preserve">          1.254.864 </w:t>
            </w:r>
          </w:p>
        </w:tc>
      </w:tr>
      <w:tr w:rsidR="00C45DEE" w:rsidRPr="00C45DEE" w14:paraId="51F1B341"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3C2DFE1D" w14:textId="77777777" w:rsidR="00C45DEE" w:rsidRPr="00C45DEE" w:rsidRDefault="00C45DEE" w:rsidP="00C45DEE">
            <w:pPr>
              <w:jc w:val="left"/>
              <w:rPr>
                <w:sz w:val="10"/>
                <w:szCs w:val="10"/>
                <w:lang w:val="es-CO" w:eastAsia="es-CO"/>
              </w:rPr>
            </w:pPr>
            <w:r w:rsidRPr="00C45DEE">
              <w:rPr>
                <w:sz w:val="10"/>
                <w:szCs w:val="10"/>
                <w:lang w:val="es-CO" w:eastAsia="es-CO"/>
              </w:rPr>
              <w:t>Pelaya</w:t>
            </w:r>
          </w:p>
        </w:tc>
        <w:tc>
          <w:tcPr>
            <w:tcW w:w="637" w:type="dxa"/>
            <w:tcBorders>
              <w:top w:val="nil"/>
              <w:left w:val="nil"/>
              <w:bottom w:val="nil"/>
              <w:right w:val="nil"/>
            </w:tcBorders>
            <w:shd w:val="clear" w:color="000000" w:fill="FFFFFF"/>
            <w:noWrap/>
            <w:vAlign w:val="bottom"/>
            <w:hideMark/>
          </w:tcPr>
          <w:p w14:paraId="4B7A7A06" w14:textId="77777777" w:rsidR="00C45DEE" w:rsidRPr="00C45DEE" w:rsidRDefault="00C45DEE" w:rsidP="00C45DEE">
            <w:pPr>
              <w:jc w:val="right"/>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34A809B4"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2D8909D8"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 </w:t>
            </w:r>
          </w:p>
        </w:tc>
        <w:tc>
          <w:tcPr>
            <w:tcW w:w="832" w:type="dxa"/>
            <w:tcBorders>
              <w:top w:val="nil"/>
              <w:left w:val="nil"/>
              <w:bottom w:val="nil"/>
              <w:right w:val="nil"/>
            </w:tcBorders>
            <w:shd w:val="clear" w:color="000000" w:fill="FFFFFF"/>
            <w:noWrap/>
            <w:vAlign w:val="bottom"/>
            <w:hideMark/>
          </w:tcPr>
          <w:p w14:paraId="7D4B79EF" w14:textId="77777777" w:rsidR="00C45DEE" w:rsidRPr="00C45DEE" w:rsidRDefault="00C45DEE" w:rsidP="00C45DEE">
            <w:pPr>
              <w:jc w:val="right"/>
              <w:rPr>
                <w:sz w:val="10"/>
                <w:szCs w:val="10"/>
                <w:lang w:val="es-CO" w:eastAsia="es-CO"/>
              </w:rPr>
            </w:pPr>
            <w:r w:rsidRPr="00C45DEE">
              <w:rPr>
                <w:sz w:val="10"/>
                <w:szCs w:val="10"/>
                <w:lang w:val="es-CO" w:eastAsia="es-CO"/>
              </w:rPr>
              <w:t xml:space="preserve">                39.123 </w:t>
            </w:r>
          </w:p>
        </w:tc>
        <w:tc>
          <w:tcPr>
            <w:tcW w:w="737" w:type="dxa"/>
            <w:tcBorders>
              <w:top w:val="nil"/>
              <w:left w:val="nil"/>
              <w:bottom w:val="nil"/>
              <w:right w:val="nil"/>
            </w:tcBorders>
            <w:shd w:val="clear" w:color="000000" w:fill="FFFFFF"/>
            <w:noWrap/>
            <w:vAlign w:val="bottom"/>
            <w:hideMark/>
          </w:tcPr>
          <w:p w14:paraId="5391B73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182DA5E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2A422CE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47C0F37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5049888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30088561" w14:textId="77777777" w:rsidR="00C45DEE" w:rsidRPr="00C45DEE" w:rsidRDefault="00C45DEE" w:rsidP="00C45DEE">
            <w:pPr>
              <w:jc w:val="right"/>
              <w:rPr>
                <w:sz w:val="10"/>
                <w:szCs w:val="10"/>
                <w:lang w:val="es-CO" w:eastAsia="es-CO"/>
              </w:rPr>
            </w:pPr>
            <w:r w:rsidRPr="00C45DEE">
              <w:rPr>
                <w:sz w:val="10"/>
                <w:szCs w:val="10"/>
                <w:lang w:val="es-CO" w:eastAsia="es-CO"/>
              </w:rPr>
              <w:t xml:space="preserve">               39.123 </w:t>
            </w:r>
          </w:p>
        </w:tc>
      </w:tr>
      <w:tr w:rsidR="00C45DEE" w:rsidRPr="00C45DEE" w14:paraId="6BA9C7ED"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4076965C" w14:textId="77777777" w:rsidR="00C45DEE" w:rsidRPr="00C45DEE" w:rsidRDefault="00C45DEE" w:rsidP="00C45DEE">
            <w:pPr>
              <w:jc w:val="left"/>
              <w:rPr>
                <w:sz w:val="10"/>
                <w:szCs w:val="10"/>
                <w:lang w:val="es-CO" w:eastAsia="es-CO"/>
              </w:rPr>
            </w:pPr>
            <w:r w:rsidRPr="00C45DEE">
              <w:rPr>
                <w:sz w:val="10"/>
                <w:szCs w:val="10"/>
                <w:lang w:val="es-CO" w:eastAsia="es-CO"/>
              </w:rPr>
              <w:t>La Mata</w:t>
            </w:r>
          </w:p>
        </w:tc>
        <w:tc>
          <w:tcPr>
            <w:tcW w:w="637" w:type="dxa"/>
            <w:tcBorders>
              <w:top w:val="nil"/>
              <w:left w:val="nil"/>
              <w:bottom w:val="nil"/>
              <w:right w:val="nil"/>
            </w:tcBorders>
            <w:shd w:val="clear" w:color="000000" w:fill="FFFFFF"/>
            <w:noWrap/>
            <w:vAlign w:val="bottom"/>
            <w:hideMark/>
          </w:tcPr>
          <w:p w14:paraId="207327C8" w14:textId="77777777" w:rsidR="00C45DEE" w:rsidRPr="00C45DEE" w:rsidRDefault="00C45DEE" w:rsidP="00C45DEE">
            <w:pPr>
              <w:jc w:val="right"/>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7CC9EDC2"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69B31DF7" w14:textId="77777777" w:rsidR="00C45DEE" w:rsidRPr="00C45DEE" w:rsidRDefault="00C45DEE" w:rsidP="00C45DEE">
            <w:pPr>
              <w:jc w:val="center"/>
              <w:rPr>
                <w:sz w:val="10"/>
                <w:szCs w:val="10"/>
                <w:lang w:val="es-CO" w:eastAsia="es-CO"/>
              </w:rPr>
            </w:pPr>
            <w:r w:rsidRPr="00C45DEE">
              <w:rPr>
                <w:sz w:val="10"/>
                <w:szCs w:val="10"/>
                <w:lang w:val="es-CO" w:eastAsia="es-CO"/>
              </w:rPr>
              <w:t xml:space="preserve">           4 </w:t>
            </w:r>
          </w:p>
        </w:tc>
        <w:tc>
          <w:tcPr>
            <w:tcW w:w="832" w:type="dxa"/>
            <w:tcBorders>
              <w:top w:val="nil"/>
              <w:left w:val="nil"/>
              <w:bottom w:val="nil"/>
              <w:right w:val="nil"/>
            </w:tcBorders>
            <w:shd w:val="clear" w:color="000000" w:fill="FFFFFF"/>
            <w:noWrap/>
            <w:vAlign w:val="bottom"/>
            <w:hideMark/>
          </w:tcPr>
          <w:p w14:paraId="17917B8D" w14:textId="77777777" w:rsidR="00C45DEE" w:rsidRPr="00C45DEE" w:rsidRDefault="00C45DEE" w:rsidP="00C45DEE">
            <w:pPr>
              <w:jc w:val="right"/>
              <w:rPr>
                <w:sz w:val="10"/>
                <w:szCs w:val="10"/>
                <w:lang w:val="es-CO" w:eastAsia="es-CO"/>
              </w:rPr>
            </w:pPr>
            <w:r w:rsidRPr="00C45DEE">
              <w:rPr>
                <w:sz w:val="10"/>
                <w:szCs w:val="10"/>
                <w:lang w:val="es-CO" w:eastAsia="es-CO"/>
              </w:rPr>
              <w:t xml:space="preserve">              113.986 </w:t>
            </w:r>
          </w:p>
        </w:tc>
        <w:tc>
          <w:tcPr>
            <w:tcW w:w="737" w:type="dxa"/>
            <w:tcBorders>
              <w:top w:val="nil"/>
              <w:left w:val="nil"/>
              <w:bottom w:val="nil"/>
              <w:right w:val="nil"/>
            </w:tcBorders>
            <w:shd w:val="clear" w:color="000000" w:fill="FFFFFF"/>
            <w:noWrap/>
            <w:vAlign w:val="bottom"/>
            <w:hideMark/>
          </w:tcPr>
          <w:p w14:paraId="433D9C8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2DA9B0E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61F4053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6979593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6F604FF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5CE8D7C0" w14:textId="77777777" w:rsidR="00C45DEE" w:rsidRPr="00C45DEE" w:rsidRDefault="00C45DEE" w:rsidP="00C45DEE">
            <w:pPr>
              <w:jc w:val="right"/>
              <w:rPr>
                <w:sz w:val="10"/>
                <w:szCs w:val="10"/>
                <w:lang w:val="es-CO" w:eastAsia="es-CO"/>
              </w:rPr>
            </w:pPr>
            <w:r w:rsidRPr="00C45DEE">
              <w:rPr>
                <w:sz w:val="10"/>
                <w:szCs w:val="10"/>
                <w:lang w:val="es-CO" w:eastAsia="es-CO"/>
              </w:rPr>
              <w:t xml:space="preserve">             113.986 </w:t>
            </w:r>
          </w:p>
        </w:tc>
      </w:tr>
      <w:tr w:rsidR="00C45DEE" w:rsidRPr="00C45DEE" w14:paraId="1E99523D"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6B67AD81" w14:textId="77777777" w:rsidR="00C45DEE" w:rsidRPr="00C45DEE" w:rsidRDefault="00C45DEE" w:rsidP="00C45DEE">
            <w:pPr>
              <w:jc w:val="left"/>
              <w:rPr>
                <w:sz w:val="10"/>
                <w:szCs w:val="10"/>
                <w:lang w:val="es-CO" w:eastAsia="es-CO"/>
              </w:rPr>
            </w:pPr>
            <w:r w:rsidRPr="00C45DEE">
              <w:rPr>
                <w:sz w:val="10"/>
                <w:szCs w:val="10"/>
                <w:lang w:val="es-CO" w:eastAsia="es-CO"/>
              </w:rPr>
              <w:t>La Gloria</w:t>
            </w:r>
          </w:p>
        </w:tc>
        <w:tc>
          <w:tcPr>
            <w:tcW w:w="637" w:type="dxa"/>
            <w:tcBorders>
              <w:top w:val="nil"/>
              <w:left w:val="nil"/>
              <w:bottom w:val="nil"/>
              <w:right w:val="nil"/>
            </w:tcBorders>
            <w:shd w:val="clear" w:color="000000" w:fill="FFFFFF"/>
            <w:noWrap/>
            <w:vAlign w:val="bottom"/>
            <w:hideMark/>
          </w:tcPr>
          <w:p w14:paraId="037828F9" w14:textId="77777777" w:rsidR="00C45DEE" w:rsidRPr="00C45DEE" w:rsidRDefault="00C45DEE" w:rsidP="00C45DEE">
            <w:pPr>
              <w:jc w:val="right"/>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33C89CB8"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32310487"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15 </w:t>
            </w:r>
          </w:p>
        </w:tc>
        <w:tc>
          <w:tcPr>
            <w:tcW w:w="832" w:type="dxa"/>
            <w:tcBorders>
              <w:top w:val="nil"/>
              <w:left w:val="nil"/>
              <w:bottom w:val="nil"/>
              <w:right w:val="nil"/>
            </w:tcBorders>
            <w:shd w:val="clear" w:color="000000" w:fill="FFFFFF"/>
            <w:noWrap/>
            <w:vAlign w:val="bottom"/>
            <w:hideMark/>
          </w:tcPr>
          <w:p w14:paraId="1D87860A" w14:textId="77777777" w:rsidR="00C45DEE" w:rsidRPr="00C45DEE" w:rsidRDefault="00C45DEE" w:rsidP="00C45DEE">
            <w:pPr>
              <w:jc w:val="right"/>
              <w:rPr>
                <w:sz w:val="10"/>
                <w:szCs w:val="10"/>
                <w:lang w:val="es-CO" w:eastAsia="es-CO"/>
              </w:rPr>
            </w:pPr>
            <w:r w:rsidRPr="00C45DEE">
              <w:rPr>
                <w:sz w:val="10"/>
                <w:szCs w:val="10"/>
                <w:lang w:val="es-CO" w:eastAsia="es-CO"/>
              </w:rPr>
              <w:t xml:space="preserve">              455.345 </w:t>
            </w:r>
          </w:p>
        </w:tc>
        <w:tc>
          <w:tcPr>
            <w:tcW w:w="737" w:type="dxa"/>
            <w:tcBorders>
              <w:top w:val="nil"/>
              <w:left w:val="nil"/>
              <w:bottom w:val="nil"/>
              <w:right w:val="nil"/>
            </w:tcBorders>
            <w:shd w:val="clear" w:color="000000" w:fill="FFFFFF"/>
            <w:noWrap/>
            <w:vAlign w:val="bottom"/>
            <w:hideMark/>
          </w:tcPr>
          <w:p w14:paraId="732DDCA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4178287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39B5906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0570E50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571021A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20E8D0A7" w14:textId="77777777" w:rsidR="00C45DEE" w:rsidRPr="00C45DEE" w:rsidRDefault="00C45DEE" w:rsidP="00C45DEE">
            <w:pPr>
              <w:jc w:val="right"/>
              <w:rPr>
                <w:sz w:val="10"/>
                <w:szCs w:val="10"/>
                <w:lang w:val="es-CO" w:eastAsia="es-CO"/>
              </w:rPr>
            </w:pPr>
            <w:r w:rsidRPr="00C45DEE">
              <w:rPr>
                <w:sz w:val="10"/>
                <w:szCs w:val="10"/>
                <w:lang w:val="es-CO" w:eastAsia="es-CO"/>
              </w:rPr>
              <w:t xml:space="preserve">             455.345 </w:t>
            </w:r>
          </w:p>
        </w:tc>
      </w:tr>
      <w:tr w:rsidR="00C45DEE" w:rsidRPr="00C45DEE" w14:paraId="3315660F"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7AF4B125" w14:textId="77777777" w:rsidR="00C45DEE" w:rsidRPr="00C45DEE" w:rsidRDefault="00C45DEE" w:rsidP="00C45DEE">
            <w:pPr>
              <w:jc w:val="left"/>
              <w:rPr>
                <w:sz w:val="10"/>
                <w:szCs w:val="10"/>
                <w:lang w:val="es-CO" w:eastAsia="es-CO"/>
              </w:rPr>
            </w:pPr>
            <w:r w:rsidRPr="00C45DEE">
              <w:rPr>
                <w:sz w:val="10"/>
                <w:szCs w:val="10"/>
                <w:lang w:val="es-CO" w:eastAsia="es-CO"/>
              </w:rPr>
              <w:t>Gamarra</w:t>
            </w:r>
          </w:p>
        </w:tc>
        <w:tc>
          <w:tcPr>
            <w:tcW w:w="637" w:type="dxa"/>
            <w:tcBorders>
              <w:top w:val="nil"/>
              <w:left w:val="nil"/>
              <w:bottom w:val="nil"/>
              <w:right w:val="nil"/>
            </w:tcBorders>
            <w:shd w:val="clear" w:color="000000" w:fill="FFFFFF"/>
            <w:noWrap/>
            <w:vAlign w:val="bottom"/>
            <w:hideMark/>
          </w:tcPr>
          <w:p w14:paraId="183CC11E" w14:textId="77777777" w:rsidR="00C45DEE" w:rsidRPr="00C45DEE" w:rsidRDefault="00C45DEE" w:rsidP="00C45DEE">
            <w:pPr>
              <w:jc w:val="right"/>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6DC96C4B"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634C75A0"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11 </w:t>
            </w:r>
          </w:p>
        </w:tc>
        <w:tc>
          <w:tcPr>
            <w:tcW w:w="832" w:type="dxa"/>
            <w:tcBorders>
              <w:top w:val="nil"/>
              <w:left w:val="nil"/>
              <w:bottom w:val="nil"/>
              <w:right w:val="nil"/>
            </w:tcBorders>
            <w:shd w:val="clear" w:color="000000" w:fill="FFFFFF"/>
            <w:noWrap/>
            <w:vAlign w:val="bottom"/>
            <w:hideMark/>
          </w:tcPr>
          <w:p w14:paraId="0749690C" w14:textId="77777777" w:rsidR="00C45DEE" w:rsidRPr="00C45DEE" w:rsidRDefault="00C45DEE" w:rsidP="00C45DEE">
            <w:pPr>
              <w:jc w:val="right"/>
              <w:rPr>
                <w:sz w:val="10"/>
                <w:szCs w:val="10"/>
                <w:lang w:val="es-CO" w:eastAsia="es-CO"/>
              </w:rPr>
            </w:pPr>
            <w:r w:rsidRPr="00C45DEE">
              <w:rPr>
                <w:sz w:val="10"/>
                <w:szCs w:val="10"/>
                <w:lang w:val="es-CO" w:eastAsia="es-CO"/>
              </w:rPr>
              <w:t xml:space="preserve">              327.500 </w:t>
            </w:r>
          </w:p>
        </w:tc>
        <w:tc>
          <w:tcPr>
            <w:tcW w:w="737" w:type="dxa"/>
            <w:tcBorders>
              <w:top w:val="nil"/>
              <w:left w:val="nil"/>
              <w:bottom w:val="nil"/>
              <w:right w:val="nil"/>
            </w:tcBorders>
            <w:shd w:val="clear" w:color="000000" w:fill="FFFFFF"/>
            <w:noWrap/>
            <w:vAlign w:val="bottom"/>
            <w:hideMark/>
          </w:tcPr>
          <w:p w14:paraId="264FB6B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5B22788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5475D2C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4723843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38950C9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49112DC3" w14:textId="77777777" w:rsidR="00C45DEE" w:rsidRPr="00C45DEE" w:rsidRDefault="00C45DEE" w:rsidP="00C45DEE">
            <w:pPr>
              <w:jc w:val="right"/>
              <w:rPr>
                <w:sz w:val="10"/>
                <w:szCs w:val="10"/>
                <w:lang w:val="es-CO" w:eastAsia="es-CO"/>
              </w:rPr>
            </w:pPr>
            <w:r w:rsidRPr="00C45DEE">
              <w:rPr>
                <w:sz w:val="10"/>
                <w:szCs w:val="10"/>
                <w:lang w:val="es-CO" w:eastAsia="es-CO"/>
              </w:rPr>
              <w:t xml:space="preserve">             327.500 </w:t>
            </w:r>
          </w:p>
        </w:tc>
      </w:tr>
      <w:tr w:rsidR="00C45DEE" w:rsidRPr="00C45DEE" w14:paraId="5D005D0F"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56F92D95" w14:textId="77777777" w:rsidR="00C45DEE" w:rsidRPr="00C45DEE" w:rsidRDefault="00C45DEE" w:rsidP="00C45DEE">
            <w:pPr>
              <w:jc w:val="left"/>
              <w:rPr>
                <w:sz w:val="10"/>
                <w:szCs w:val="10"/>
                <w:lang w:val="es-CO" w:eastAsia="es-CO"/>
              </w:rPr>
            </w:pPr>
            <w:r w:rsidRPr="00C45DEE">
              <w:rPr>
                <w:sz w:val="10"/>
                <w:szCs w:val="10"/>
                <w:lang w:val="es-CO" w:eastAsia="es-CO"/>
              </w:rPr>
              <w:t>Aguachica</w:t>
            </w:r>
          </w:p>
        </w:tc>
        <w:tc>
          <w:tcPr>
            <w:tcW w:w="637" w:type="dxa"/>
            <w:tcBorders>
              <w:top w:val="nil"/>
              <w:left w:val="nil"/>
              <w:bottom w:val="nil"/>
              <w:right w:val="nil"/>
            </w:tcBorders>
            <w:shd w:val="clear" w:color="000000" w:fill="FFFFFF"/>
            <w:noWrap/>
            <w:vAlign w:val="bottom"/>
            <w:hideMark/>
          </w:tcPr>
          <w:p w14:paraId="305688B1" w14:textId="77777777" w:rsidR="00C45DEE" w:rsidRPr="00C45DEE" w:rsidRDefault="00C45DEE" w:rsidP="00C45DEE">
            <w:pPr>
              <w:jc w:val="right"/>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02C6C6CC"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1EC52115" w14:textId="77777777" w:rsidR="00C45DEE" w:rsidRPr="00C45DEE" w:rsidRDefault="00C45DEE" w:rsidP="00C45DEE">
            <w:pPr>
              <w:jc w:val="center"/>
              <w:rPr>
                <w:sz w:val="10"/>
                <w:szCs w:val="10"/>
                <w:lang w:val="es-CO" w:eastAsia="es-CO"/>
              </w:rPr>
            </w:pPr>
            <w:r w:rsidRPr="00C45DEE">
              <w:rPr>
                <w:sz w:val="10"/>
                <w:szCs w:val="10"/>
                <w:lang w:val="es-CO" w:eastAsia="es-CO"/>
              </w:rPr>
              <w:t xml:space="preserve">           0 </w:t>
            </w:r>
          </w:p>
        </w:tc>
        <w:tc>
          <w:tcPr>
            <w:tcW w:w="832" w:type="dxa"/>
            <w:tcBorders>
              <w:top w:val="nil"/>
              <w:left w:val="nil"/>
              <w:bottom w:val="nil"/>
              <w:right w:val="nil"/>
            </w:tcBorders>
            <w:shd w:val="clear" w:color="000000" w:fill="FFFFFF"/>
            <w:noWrap/>
            <w:vAlign w:val="bottom"/>
            <w:hideMark/>
          </w:tcPr>
          <w:p w14:paraId="0B92D31D" w14:textId="77777777" w:rsidR="00C45DEE" w:rsidRPr="00C45DEE" w:rsidRDefault="00C45DEE" w:rsidP="00C45DEE">
            <w:pPr>
              <w:jc w:val="right"/>
              <w:rPr>
                <w:sz w:val="10"/>
                <w:szCs w:val="10"/>
                <w:lang w:val="es-CO" w:eastAsia="es-CO"/>
              </w:rPr>
            </w:pPr>
            <w:r w:rsidRPr="00C45DEE">
              <w:rPr>
                <w:sz w:val="10"/>
                <w:szCs w:val="10"/>
                <w:lang w:val="es-CO" w:eastAsia="es-CO"/>
              </w:rPr>
              <w:t xml:space="preserve">                    299 </w:t>
            </w:r>
          </w:p>
        </w:tc>
        <w:tc>
          <w:tcPr>
            <w:tcW w:w="737" w:type="dxa"/>
            <w:tcBorders>
              <w:top w:val="nil"/>
              <w:left w:val="nil"/>
              <w:bottom w:val="nil"/>
              <w:right w:val="nil"/>
            </w:tcBorders>
            <w:shd w:val="clear" w:color="000000" w:fill="FFFFFF"/>
            <w:noWrap/>
            <w:vAlign w:val="bottom"/>
            <w:hideMark/>
          </w:tcPr>
          <w:p w14:paraId="1AB9B7A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61C783B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3E15F67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6B9C7F3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6DC9D20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728B170E" w14:textId="77777777" w:rsidR="00C45DEE" w:rsidRPr="00C45DEE" w:rsidRDefault="00C45DEE" w:rsidP="00C45DEE">
            <w:pPr>
              <w:jc w:val="right"/>
              <w:rPr>
                <w:sz w:val="10"/>
                <w:szCs w:val="10"/>
                <w:lang w:val="es-CO" w:eastAsia="es-CO"/>
              </w:rPr>
            </w:pPr>
            <w:r w:rsidRPr="00C45DEE">
              <w:rPr>
                <w:sz w:val="10"/>
                <w:szCs w:val="10"/>
                <w:lang w:val="es-CO" w:eastAsia="es-CO"/>
              </w:rPr>
              <w:t xml:space="preserve">                   299 </w:t>
            </w:r>
          </w:p>
        </w:tc>
      </w:tr>
      <w:tr w:rsidR="00C45DEE" w:rsidRPr="00C45DEE" w14:paraId="749C73FB"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71FEF4B8" w14:textId="77777777" w:rsidR="00C45DEE" w:rsidRPr="00C45DEE" w:rsidRDefault="00C45DEE" w:rsidP="00C45DEE">
            <w:pPr>
              <w:jc w:val="left"/>
              <w:rPr>
                <w:sz w:val="10"/>
                <w:szCs w:val="10"/>
                <w:lang w:val="es-CO" w:eastAsia="es-CO"/>
              </w:rPr>
            </w:pPr>
            <w:r w:rsidRPr="00C45DEE">
              <w:rPr>
                <w:sz w:val="10"/>
                <w:szCs w:val="10"/>
                <w:lang w:val="es-CO" w:eastAsia="es-CO"/>
              </w:rPr>
              <w:t>San Alberto</w:t>
            </w:r>
          </w:p>
        </w:tc>
        <w:tc>
          <w:tcPr>
            <w:tcW w:w="637" w:type="dxa"/>
            <w:tcBorders>
              <w:top w:val="nil"/>
              <w:left w:val="nil"/>
              <w:bottom w:val="nil"/>
              <w:right w:val="nil"/>
            </w:tcBorders>
            <w:shd w:val="clear" w:color="000000" w:fill="FFFFFF"/>
            <w:noWrap/>
            <w:vAlign w:val="bottom"/>
            <w:hideMark/>
          </w:tcPr>
          <w:p w14:paraId="5CFF22BD" w14:textId="77777777" w:rsidR="00C45DEE" w:rsidRPr="00C45DEE" w:rsidRDefault="00C45DEE" w:rsidP="00C45DEE">
            <w:pPr>
              <w:jc w:val="right"/>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42E49C14"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574488ED"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13 </w:t>
            </w:r>
          </w:p>
        </w:tc>
        <w:tc>
          <w:tcPr>
            <w:tcW w:w="832" w:type="dxa"/>
            <w:tcBorders>
              <w:top w:val="nil"/>
              <w:left w:val="nil"/>
              <w:bottom w:val="nil"/>
              <w:right w:val="nil"/>
            </w:tcBorders>
            <w:shd w:val="clear" w:color="000000" w:fill="FFFFFF"/>
            <w:noWrap/>
            <w:vAlign w:val="bottom"/>
            <w:hideMark/>
          </w:tcPr>
          <w:p w14:paraId="7B45C7E2" w14:textId="77777777" w:rsidR="00C45DEE" w:rsidRPr="00C45DEE" w:rsidRDefault="00C45DEE" w:rsidP="00C45DEE">
            <w:pPr>
              <w:jc w:val="right"/>
              <w:rPr>
                <w:sz w:val="10"/>
                <w:szCs w:val="10"/>
                <w:lang w:val="es-CO" w:eastAsia="es-CO"/>
              </w:rPr>
            </w:pPr>
            <w:r w:rsidRPr="00C45DEE">
              <w:rPr>
                <w:sz w:val="10"/>
                <w:szCs w:val="10"/>
                <w:lang w:val="es-CO" w:eastAsia="es-CO"/>
              </w:rPr>
              <w:t xml:space="preserve">              380.392 </w:t>
            </w:r>
          </w:p>
        </w:tc>
        <w:tc>
          <w:tcPr>
            <w:tcW w:w="737" w:type="dxa"/>
            <w:tcBorders>
              <w:top w:val="nil"/>
              <w:left w:val="nil"/>
              <w:bottom w:val="nil"/>
              <w:right w:val="nil"/>
            </w:tcBorders>
            <w:shd w:val="clear" w:color="000000" w:fill="FFFFFF"/>
            <w:noWrap/>
            <w:vAlign w:val="bottom"/>
            <w:hideMark/>
          </w:tcPr>
          <w:p w14:paraId="3F12167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33F5E77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7BBDBE8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3944573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0DD33FD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7C44C091" w14:textId="77777777" w:rsidR="00C45DEE" w:rsidRPr="00C45DEE" w:rsidRDefault="00C45DEE" w:rsidP="00C45DEE">
            <w:pPr>
              <w:jc w:val="right"/>
              <w:rPr>
                <w:sz w:val="10"/>
                <w:szCs w:val="10"/>
                <w:lang w:val="es-CO" w:eastAsia="es-CO"/>
              </w:rPr>
            </w:pPr>
            <w:r w:rsidRPr="00C45DEE">
              <w:rPr>
                <w:sz w:val="10"/>
                <w:szCs w:val="10"/>
                <w:lang w:val="es-CO" w:eastAsia="es-CO"/>
              </w:rPr>
              <w:t xml:space="preserve">             380.392 </w:t>
            </w:r>
          </w:p>
        </w:tc>
      </w:tr>
      <w:tr w:rsidR="00C45DEE" w:rsidRPr="00C45DEE" w14:paraId="1B30395B"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311A6762" w14:textId="77777777" w:rsidR="00C45DEE" w:rsidRPr="00C45DEE" w:rsidRDefault="00C45DEE" w:rsidP="00C45DEE">
            <w:pPr>
              <w:jc w:val="left"/>
              <w:rPr>
                <w:sz w:val="10"/>
                <w:szCs w:val="10"/>
                <w:lang w:val="es-CO" w:eastAsia="es-CO"/>
              </w:rPr>
            </w:pPr>
            <w:r w:rsidRPr="00C45DEE">
              <w:rPr>
                <w:sz w:val="10"/>
                <w:szCs w:val="10"/>
                <w:lang w:val="es-CO" w:eastAsia="es-CO"/>
              </w:rPr>
              <w:t xml:space="preserve">Hato Nuevo </w:t>
            </w:r>
          </w:p>
        </w:tc>
        <w:tc>
          <w:tcPr>
            <w:tcW w:w="637" w:type="dxa"/>
            <w:tcBorders>
              <w:top w:val="nil"/>
              <w:left w:val="nil"/>
              <w:bottom w:val="nil"/>
              <w:right w:val="nil"/>
            </w:tcBorders>
            <w:shd w:val="clear" w:color="000000" w:fill="FFFFFF"/>
            <w:noWrap/>
            <w:vAlign w:val="bottom"/>
            <w:hideMark/>
          </w:tcPr>
          <w:p w14:paraId="5CFCF68A" w14:textId="77777777" w:rsidR="00C45DEE" w:rsidRPr="00C45DEE" w:rsidRDefault="00C45DEE" w:rsidP="00C45DEE">
            <w:pPr>
              <w:jc w:val="right"/>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6F8AE119" w14:textId="77777777" w:rsidR="00C45DEE" w:rsidRPr="00C45DEE" w:rsidRDefault="00C45DEE" w:rsidP="00C45DEE">
            <w:pPr>
              <w:jc w:val="center"/>
              <w:rPr>
                <w:sz w:val="10"/>
                <w:szCs w:val="10"/>
                <w:lang w:val="es-CO" w:eastAsia="es-CO"/>
              </w:rPr>
            </w:pPr>
            <w:r w:rsidRPr="00C45DEE">
              <w:rPr>
                <w:sz w:val="10"/>
                <w:szCs w:val="10"/>
                <w:lang w:val="es-CO" w:eastAsia="es-CO"/>
              </w:rPr>
              <w:t> </w:t>
            </w:r>
          </w:p>
        </w:tc>
        <w:tc>
          <w:tcPr>
            <w:tcW w:w="443" w:type="dxa"/>
            <w:tcBorders>
              <w:top w:val="nil"/>
              <w:left w:val="nil"/>
              <w:bottom w:val="nil"/>
              <w:right w:val="nil"/>
            </w:tcBorders>
            <w:shd w:val="clear" w:color="000000" w:fill="FFFFFF"/>
            <w:noWrap/>
            <w:vAlign w:val="bottom"/>
            <w:hideMark/>
          </w:tcPr>
          <w:p w14:paraId="3DEA7B89" w14:textId="77777777" w:rsidR="00C45DEE" w:rsidRPr="00C45DEE" w:rsidRDefault="00C45DEE" w:rsidP="00C45DEE">
            <w:pPr>
              <w:jc w:val="center"/>
              <w:rPr>
                <w:sz w:val="10"/>
                <w:szCs w:val="10"/>
                <w:lang w:val="es-CO" w:eastAsia="es-CO"/>
              </w:rPr>
            </w:pPr>
            <w:r w:rsidRPr="00C45DEE">
              <w:rPr>
                <w:sz w:val="10"/>
                <w:szCs w:val="10"/>
                <w:lang w:val="es-CO" w:eastAsia="es-CO"/>
              </w:rPr>
              <w:t> </w:t>
            </w:r>
          </w:p>
        </w:tc>
        <w:tc>
          <w:tcPr>
            <w:tcW w:w="832" w:type="dxa"/>
            <w:tcBorders>
              <w:top w:val="nil"/>
              <w:left w:val="nil"/>
              <w:bottom w:val="nil"/>
              <w:right w:val="nil"/>
            </w:tcBorders>
            <w:shd w:val="clear" w:color="000000" w:fill="FFFFFF"/>
            <w:noWrap/>
            <w:vAlign w:val="bottom"/>
            <w:hideMark/>
          </w:tcPr>
          <w:p w14:paraId="67920F8F" w14:textId="77777777" w:rsidR="00C45DEE" w:rsidRPr="00C45DEE" w:rsidRDefault="00C45DEE" w:rsidP="00C45DEE">
            <w:pPr>
              <w:jc w:val="right"/>
              <w:rPr>
                <w:sz w:val="10"/>
                <w:szCs w:val="10"/>
                <w:lang w:val="es-CO" w:eastAsia="es-CO"/>
              </w:rPr>
            </w:pPr>
            <w:r w:rsidRPr="00C45DEE">
              <w:rPr>
                <w:sz w:val="10"/>
                <w:szCs w:val="10"/>
                <w:lang w:val="es-CO" w:eastAsia="es-CO"/>
              </w:rPr>
              <w:t xml:space="preserve">                76.288 </w:t>
            </w:r>
          </w:p>
        </w:tc>
        <w:tc>
          <w:tcPr>
            <w:tcW w:w="737" w:type="dxa"/>
            <w:tcBorders>
              <w:top w:val="nil"/>
              <w:left w:val="nil"/>
              <w:bottom w:val="nil"/>
              <w:right w:val="nil"/>
            </w:tcBorders>
            <w:shd w:val="clear" w:color="000000" w:fill="FFFFFF"/>
            <w:noWrap/>
            <w:vAlign w:val="bottom"/>
            <w:hideMark/>
          </w:tcPr>
          <w:p w14:paraId="696BC42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6650F8E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4B690BC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17F6DAE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74383CB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2C7EE552" w14:textId="77777777" w:rsidR="00C45DEE" w:rsidRPr="00C45DEE" w:rsidRDefault="00C45DEE" w:rsidP="00C45DEE">
            <w:pPr>
              <w:jc w:val="right"/>
              <w:rPr>
                <w:sz w:val="10"/>
                <w:szCs w:val="10"/>
                <w:lang w:val="es-CO" w:eastAsia="es-CO"/>
              </w:rPr>
            </w:pPr>
            <w:r w:rsidRPr="00C45DEE">
              <w:rPr>
                <w:sz w:val="10"/>
                <w:szCs w:val="10"/>
                <w:lang w:val="es-CO" w:eastAsia="es-CO"/>
              </w:rPr>
              <w:t xml:space="preserve">               76.288 </w:t>
            </w:r>
          </w:p>
        </w:tc>
      </w:tr>
      <w:tr w:rsidR="00C45DEE" w:rsidRPr="00C45DEE" w14:paraId="462E0FE2"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2415253D" w14:textId="77777777" w:rsidR="00C45DEE" w:rsidRPr="00C45DEE" w:rsidRDefault="00C45DEE" w:rsidP="00C45DEE">
            <w:pPr>
              <w:jc w:val="left"/>
              <w:rPr>
                <w:sz w:val="10"/>
                <w:szCs w:val="10"/>
                <w:lang w:val="es-CO" w:eastAsia="es-CO"/>
              </w:rPr>
            </w:pPr>
            <w:r w:rsidRPr="00C45DEE">
              <w:rPr>
                <w:sz w:val="10"/>
                <w:szCs w:val="10"/>
                <w:lang w:val="es-CO" w:eastAsia="es-CO"/>
              </w:rPr>
              <w:t xml:space="preserve">Papayal </w:t>
            </w:r>
          </w:p>
        </w:tc>
        <w:tc>
          <w:tcPr>
            <w:tcW w:w="637" w:type="dxa"/>
            <w:tcBorders>
              <w:top w:val="nil"/>
              <w:left w:val="nil"/>
              <w:bottom w:val="nil"/>
              <w:right w:val="nil"/>
            </w:tcBorders>
            <w:shd w:val="clear" w:color="000000" w:fill="FFFFFF"/>
            <w:noWrap/>
            <w:vAlign w:val="bottom"/>
            <w:hideMark/>
          </w:tcPr>
          <w:p w14:paraId="5A424C15" w14:textId="77777777" w:rsidR="00C45DEE" w:rsidRPr="00C45DEE" w:rsidRDefault="00C45DEE" w:rsidP="00C45DEE">
            <w:pPr>
              <w:jc w:val="right"/>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3C6DA0F0"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54C3F2D3" w14:textId="77777777" w:rsidR="00C45DEE" w:rsidRPr="00C45DEE" w:rsidRDefault="00C45DEE" w:rsidP="00C45DEE">
            <w:pPr>
              <w:jc w:val="center"/>
              <w:rPr>
                <w:sz w:val="10"/>
                <w:szCs w:val="10"/>
                <w:lang w:val="es-CO" w:eastAsia="es-CO"/>
              </w:rPr>
            </w:pPr>
            <w:r w:rsidRPr="00C45DEE">
              <w:rPr>
                <w:sz w:val="10"/>
                <w:szCs w:val="10"/>
                <w:lang w:val="es-CO" w:eastAsia="es-CO"/>
              </w:rPr>
              <w:t xml:space="preserve">           7 </w:t>
            </w:r>
          </w:p>
        </w:tc>
        <w:tc>
          <w:tcPr>
            <w:tcW w:w="832" w:type="dxa"/>
            <w:tcBorders>
              <w:top w:val="nil"/>
              <w:left w:val="nil"/>
              <w:bottom w:val="nil"/>
              <w:right w:val="nil"/>
            </w:tcBorders>
            <w:shd w:val="clear" w:color="000000" w:fill="FFFFFF"/>
            <w:noWrap/>
            <w:vAlign w:val="bottom"/>
            <w:hideMark/>
          </w:tcPr>
          <w:p w14:paraId="7C47681C" w14:textId="77777777" w:rsidR="00C45DEE" w:rsidRPr="00C45DEE" w:rsidRDefault="00C45DEE" w:rsidP="00C45DEE">
            <w:pPr>
              <w:jc w:val="right"/>
              <w:rPr>
                <w:sz w:val="10"/>
                <w:szCs w:val="10"/>
                <w:lang w:val="es-CO" w:eastAsia="es-CO"/>
              </w:rPr>
            </w:pPr>
            <w:r w:rsidRPr="00C45DEE">
              <w:rPr>
                <w:sz w:val="10"/>
                <w:szCs w:val="10"/>
                <w:lang w:val="es-CO" w:eastAsia="es-CO"/>
              </w:rPr>
              <w:t xml:space="preserve">                81.868 </w:t>
            </w:r>
          </w:p>
        </w:tc>
        <w:tc>
          <w:tcPr>
            <w:tcW w:w="737" w:type="dxa"/>
            <w:tcBorders>
              <w:top w:val="nil"/>
              <w:left w:val="nil"/>
              <w:bottom w:val="nil"/>
              <w:right w:val="nil"/>
            </w:tcBorders>
            <w:shd w:val="clear" w:color="000000" w:fill="FFFFFF"/>
            <w:noWrap/>
            <w:vAlign w:val="bottom"/>
            <w:hideMark/>
          </w:tcPr>
          <w:p w14:paraId="5A71E3B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5E3AEDA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15BCF72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0D61EC2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00AC95D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77FD2980" w14:textId="77777777" w:rsidR="00C45DEE" w:rsidRPr="00C45DEE" w:rsidRDefault="00C45DEE" w:rsidP="00C45DEE">
            <w:pPr>
              <w:jc w:val="right"/>
              <w:rPr>
                <w:sz w:val="10"/>
                <w:szCs w:val="10"/>
                <w:lang w:val="es-CO" w:eastAsia="es-CO"/>
              </w:rPr>
            </w:pPr>
            <w:r w:rsidRPr="00C45DEE">
              <w:rPr>
                <w:sz w:val="10"/>
                <w:szCs w:val="10"/>
                <w:lang w:val="es-CO" w:eastAsia="es-CO"/>
              </w:rPr>
              <w:t xml:space="preserve">               81.868 </w:t>
            </w:r>
          </w:p>
        </w:tc>
      </w:tr>
      <w:tr w:rsidR="00C45DEE" w:rsidRPr="00C45DEE" w14:paraId="5CE2C4A1"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70242432" w14:textId="77777777" w:rsidR="00C45DEE" w:rsidRPr="00C45DEE" w:rsidRDefault="00C45DEE" w:rsidP="00C45DEE">
            <w:pPr>
              <w:jc w:val="left"/>
              <w:rPr>
                <w:sz w:val="10"/>
                <w:szCs w:val="10"/>
                <w:lang w:val="es-CO" w:eastAsia="es-CO"/>
              </w:rPr>
            </w:pPr>
            <w:r w:rsidRPr="00C45DEE">
              <w:rPr>
                <w:sz w:val="10"/>
                <w:szCs w:val="10"/>
                <w:lang w:val="es-CO" w:eastAsia="es-CO"/>
              </w:rPr>
              <w:t>Barrancas</w:t>
            </w:r>
          </w:p>
        </w:tc>
        <w:tc>
          <w:tcPr>
            <w:tcW w:w="637" w:type="dxa"/>
            <w:tcBorders>
              <w:top w:val="nil"/>
              <w:left w:val="nil"/>
              <w:bottom w:val="nil"/>
              <w:right w:val="nil"/>
            </w:tcBorders>
            <w:shd w:val="clear" w:color="000000" w:fill="FFFFFF"/>
            <w:noWrap/>
            <w:vAlign w:val="bottom"/>
            <w:hideMark/>
          </w:tcPr>
          <w:p w14:paraId="358D7CDD" w14:textId="77777777" w:rsidR="00C45DEE" w:rsidRPr="00C45DEE" w:rsidRDefault="00C45DEE" w:rsidP="00C45DEE">
            <w:pPr>
              <w:jc w:val="right"/>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0FFBF6F1"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503D280F" w14:textId="77777777" w:rsidR="00C45DEE" w:rsidRPr="00C45DEE" w:rsidRDefault="00C45DEE" w:rsidP="00C45DEE">
            <w:pPr>
              <w:jc w:val="center"/>
              <w:rPr>
                <w:sz w:val="10"/>
                <w:szCs w:val="10"/>
                <w:lang w:val="es-CO" w:eastAsia="es-CO"/>
              </w:rPr>
            </w:pPr>
            <w:r w:rsidRPr="00C45DEE">
              <w:rPr>
                <w:sz w:val="10"/>
                <w:szCs w:val="10"/>
                <w:lang w:val="es-CO" w:eastAsia="es-CO"/>
              </w:rPr>
              <w:t xml:space="preserve">           0 </w:t>
            </w:r>
          </w:p>
        </w:tc>
        <w:tc>
          <w:tcPr>
            <w:tcW w:w="832" w:type="dxa"/>
            <w:tcBorders>
              <w:top w:val="nil"/>
              <w:left w:val="nil"/>
              <w:bottom w:val="nil"/>
              <w:right w:val="nil"/>
            </w:tcBorders>
            <w:shd w:val="clear" w:color="000000" w:fill="FFFFFF"/>
            <w:noWrap/>
            <w:vAlign w:val="bottom"/>
            <w:hideMark/>
          </w:tcPr>
          <w:p w14:paraId="55369D3E" w14:textId="77777777" w:rsidR="00C45DEE" w:rsidRPr="00C45DEE" w:rsidRDefault="00C45DEE" w:rsidP="00C45DEE">
            <w:pPr>
              <w:jc w:val="right"/>
              <w:rPr>
                <w:sz w:val="10"/>
                <w:szCs w:val="10"/>
                <w:lang w:val="es-CO" w:eastAsia="es-CO"/>
              </w:rPr>
            </w:pPr>
            <w:r w:rsidRPr="00C45DEE">
              <w:rPr>
                <w:sz w:val="10"/>
                <w:szCs w:val="10"/>
                <w:lang w:val="es-CO" w:eastAsia="es-CO"/>
              </w:rPr>
              <w:t xml:space="preserve">              153.055 </w:t>
            </w:r>
          </w:p>
        </w:tc>
        <w:tc>
          <w:tcPr>
            <w:tcW w:w="737" w:type="dxa"/>
            <w:tcBorders>
              <w:top w:val="nil"/>
              <w:left w:val="nil"/>
              <w:bottom w:val="nil"/>
              <w:right w:val="nil"/>
            </w:tcBorders>
            <w:shd w:val="clear" w:color="000000" w:fill="FFFFFF"/>
            <w:noWrap/>
            <w:vAlign w:val="bottom"/>
            <w:hideMark/>
          </w:tcPr>
          <w:p w14:paraId="2B3B2C8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18287BE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6425471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0525543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041B819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2E466022" w14:textId="77777777" w:rsidR="00C45DEE" w:rsidRPr="00C45DEE" w:rsidRDefault="00C45DEE" w:rsidP="00C45DEE">
            <w:pPr>
              <w:jc w:val="right"/>
              <w:rPr>
                <w:sz w:val="10"/>
                <w:szCs w:val="10"/>
                <w:lang w:val="es-CO" w:eastAsia="es-CO"/>
              </w:rPr>
            </w:pPr>
            <w:r w:rsidRPr="00C45DEE">
              <w:rPr>
                <w:sz w:val="10"/>
                <w:szCs w:val="10"/>
                <w:lang w:val="es-CO" w:eastAsia="es-CO"/>
              </w:rPr>
              <w:t xml:space="preserve">             153.055 </w:t>
            </w:r>
          </w:p>
        </w:tc>
      </w:tr>
      <w:tr w:rsidR="00C45DEE" w:rsidRPr="00C45DEE" w14:paraId="0D1920B2"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029E2AE2" w14:textId="77777777" w:rsidR="00C45DEE" w:rsidRPr="00C45DEE" w:rsidRDefault="00C45DEE" w:rsidP="00C45DEE">
            <w:pPr>
              <w:jc w:val="left"/>
              <w:rPr>
                <w:sz w:val="10"/>
                <w:szCs w:val="10"/>
                <w:lang w:val="es-CO" w:eastAsia="es-CO"/>
              </w:rPr>
            </w:pPr>
            <w:r w:rsidRPr="00C45DEE">
              <w:rPr>
                <w:sz w:val="10"/>
                <w:szCs w:val="10"/>
                <w:lang w:val="es-CO" w:eastAsia="es-CO"/>
              </w:rPr>
              <w:t xml:space="preserve">Fonseca </w:t>
            </w:r>
          </w:p>
        </w:tc>
        <w:tc>
          <w:tcPr>
            <w:tcW w:w="637" w:type="dxa"/>
            <w:tcBorders>
              <w:top w:val="nil"/>
              <w:left w:val="nil"/>
              <w:bottom w:val="nil"/>
              <w:right w:val="nil"/>
            </w:tcBorders>
            <w:shd w:val="clear" w:color="000000" w:fill="FFFFFF"/>
            <w:noWrap/>
            <w:vAlign w:val="bottom"/>
            <w:hideMark/>
          </w:tcPr>
          <w:p w14:paraId="08DFE424" w14:textId="77777777" w:rsidR="00C45DEE" w:rsidRPr="00C45DEE" w:rsidRDefault="00C45DEE" w:rsidP="00C45DEE">
            <w:pPr>
              <w:jc w:val="right"/>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103FE9DD"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7EFB70E7" w14:textId="77777777" w:rsidR="00C45DEE" w:rsidRPr="00C45DEE" w:rsidRDefault="00C45DEE" w:rsidP="00C45DEE">
            <w:pPr>
              <w:jc w:val="center"/>
              <w:rPr>
                <w:sz w:val="10"/>
                <w:szCs w:val="10"/>
                <w:lang w:val="es-CO" w:eastAsia="es-CO"/>
              </w:rPr>
            </w:pPr>
            <w:r w:rsidRPr="00C45DEE">
              <w:rPr>
                <w:sz w:val="10"/>
                <w:szCs w:val="10"/>
                <w:lang w:val="es-CO" w:eastAsia="es-CO"/>
              </w:rPr>
              <w:t> </w:t>
            </w:r>
          </w:p>
        </w:tc>
        <w:tc>
          <w:tcPr>
            <w:tcW w:w="832" w:type="dxa"/>
            <w:tcBorders>
              <w:top w:val="nil"/>
              <w:left w:val="nil"/>
              <w:bottom w:val="nil"/>
              <w:right w:val="nil"/>
            </w:tcBorders>
            <w:shd w:val="clear" w:color="000000" w:fill="FFFFFF"/>
            <w:noWrap/>
            <w:vAlign w:val="bottom"/>
            <w:hideMark/>
          </w:tcPr>
          <w:p w14:paraId="0F2756A1" w14:textId="77777777" w:rsidR="00C45DEE" w:rsidRPr="00C45DEE" w:rsidRDefault="00C45DEE" w:rsidP="00C45DEE">
            <w:pPr>
              <w:jc w:val="right"/>
              <w:rPr>
                <w:sz w:val="10"/>
                <w:szCs w:val="10"/>
                <w:lang w:val="es-CO" w:eastAsia="es-CO"/>
              </w:rPr>
            </w:pPr>
            <w:r w:rsidRPr="00C45DEE">
              <w:rPr>
                <w:sz w:val="10"/>
                <w:szCs w:val="10"/>
                <w:lang w:val="es-CO" w:eastAsia="es-CO"/>
              </w:rPr>
              <w:t xml:space="preserve">                80.584 </w:t>
            </w:r>
          </w:p>
        </w:tc>
        <w:tc>
          <w:tcPr>
            <w:tcW w:w="737" w:type="dxa"/>
            <w:tcBorders>
              <w:top w:val="nil"/>
              <w:left w:val="nil"/>
              <w:bottom w:val="nil"/>
              <w:right w:val="nil"/>
            </w:tcBorders>
            <w:shd w:val="clear" w:color="000000" w:fill="FFFFFF"/>
            <w:noWrap/>
            <w:vAlign w:val="bottom"/>
            <w:hideMark/>
          </w:tcPr>
          <w:p w14:paraId="73330E5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08BB089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0A46283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4081436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3A04CC6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65230F91" w14:textId="77777777" w:rsidR="00C45DEE" w:rsidRPr="00C45DEE" w:rsidRDefault="00C45DEE" w:rsidP="00C45DEE">
            <w:pPr>
              <w:jc w:val="right"/>
              <w:rPr>
                <w:sz w:val="10"/>
                <w:szCs w:val="10"/>
                <w:lang w:val="es-CO" w:eastAsia="es-CO"/>
              </w:rPr>
            </w:pPr>
            <w:r w:rsidRPr="00C45DEE">
              <w:rPr>
                <w:sz w:val="10"/>
                <w:szCs w:val="10"/>
                <w:lang w:val="es-CO" w:eastAsia="es-CO"/>
              </w:rPr>
              <w:t xml:space="preserve">               80.584 </w:t>
            </w:r>
          </w:p>
        </w:tc>
      </w:tr>
      <w:tr w:rsidR="00C45DEE" w:rsidRPr="00C45DEE" w14:paraId="452D7A0C"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1807F92D"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Saan</w:t>
            </w:r>
            <w:proofErr w:type="spellEnd"/>
            <w:r w:rsidRPr="00C45DEE">
              <w:rPr>
                <w:sz w:val="10"/>
                <w:szCs w:val="10"/>
                <w:lang w:val="es-CO" w:eastAsia="es-CO"/>
              </w:rPr>
              <w:t xml:space="preserve"> Juan del Cesar </w:t>
            </w:r>
          </w:p>
        </w:tc>
        <w:tc>
          <w:tcPr>
            <w:tcW w:w="637" w:type="dxa"/>
            <w:tcBorders>
              <w:top w:val="nil"/>
              <w:left w:val="nil"/>
              <w:bottom w:val="nil"/>
              <w:right w:val="nil"/>
            </w:tcBorders>
            <w:shd w:val="clear" w:color="000000" w:fill="FFFFFF"/>
            <w:noWrap/>
            <w:vAlign w:val="bottom"/>
            <w:hideMark/>
          </w:tcPr>
          <w:p w14:paraId="04EEE2C8" w14:textId="77777777" w:rsidR="00C45DEE" w:rsidRPr="00C45DEE" w:rsidRDefault="00C45DEE" w:rsidP="00C45DEE">
            <w:pPr>
              <w:jc w:val="right"/>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5B7EC54E"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29643973"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 </w:t>
            </w:r>
          </w:p>
        </w:tc>
        <w:tc>
          <w:tcPr>
            <w:tcW w:w="832" w:type="dxa"/>
            <w:tcBorders>
              <w:top w:val="nil"/>
              <w:left w:val="nil"/>
              <w:bottom w:val="nil"/>
              <w:right w:val="nil"/>
            </w:tcBorders>
            <w:shd w:val="clear" w:color="000000" w:fill="FFFFFF"/>
            <w:noWrap/>
            <w:vAlign w:val="bottom"/>
            <w:hideMark/>
          </w:tcPr>
          <w:p w14:paraId="04FCAAC7" w14:textId="77777777" w:rsidR="00C45DEE" w:rsidRPr="00C45DEE" w:rsidRDefault="00C45DEE" w:rsidP="00C45DEE">
            <w:pPr>
              <w:jc w:val="right"/>
              <w:rPr>
                <w:sz w:val="10"/>
                <w:szCs w:val="10"/>
                <w:lang w:val="es-CO" w:eastAsia="es-CO"/>
              </w:rPr>
            </w:pPr>
            <w:r w:rsidRPr="00C45DEE">
              <w:rPr>
                <w:sz w:val="10"/>
                <w:szCs w:val="10"/>
                <w:lang w:val="es-CO" w:eastAsia="es-CO"/>
              </w:rPr>
              <w:t xml:space="preserve">              205.632 </w:t>
            </w:r>
          </w:p>
        </w:tc>
        <w:tc>
          <w:tcPr>
            <w:tcW w:w="737" w:type="dxa"/>
            <w:tcBorders>
              <w:top w:val="nil"/>
              <w:left w:val="nil"/>
              <w:bottom w:val="nil"/>
              <w:right w:val="nil"/>
            </w:tcBorders>
            <w:shd w:val="clear" w:color="000000" w:fill="FFFFFF"/>
            <w:noWrap/>
            <w:vAlign w:val="bottom"/>
            <w:hideMark/>
          </w:tcPr>
          <w:p w14:paraId="6C30380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10E27D6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5BF17A8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59F5BFD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43CE7E0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63C63007" w14:textId="77777777" w:rsidR="00C45DEE" w:rsidRPr="00C45DEE" w:rsidRDefault="00C45DEE" w:rsidP="00C45DEE">
            <w:pPr>
              <w:jc w:val="right"/>
              <w:rPr>
                <w:sz w:val="10"/>
                <w:szCs w:val="10"/>
                <w:lang w:val="es-CO" w:eastAsia="es-CO"/>
              </w:rPr>
            </w:pPr>
            <w:r w:rsidRPr="00C45DEE">
              <w:rPr>
                <w:sz w:val="10"/>
                <w:szCs w:val="10"/>
                <w:lang w:val="es-CO" w:eastAsia="es-CO"/>
              </w:rPr>
              <w:t xml:space="preserve">             205.632 </w:t>
            </w:r>
          </w:p>
        </w:tc>
      </w:tr>
      <w:tr w:rsidR="00C45DEE" w:rsidRPr="00C45DEE" w14:paraId="300F2F7E"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7CB001B6" w14:textId="77777777" w:rsidR="00C45DEE" w:rsidRPr="00C45DEE" w:rsidRDefault="00C45DEE" w:rsidP="00C45DEE">
            <w:pPr>
              <w:jc w:val="left"/>
              <w:rPr>
                <w:sz w:val="10"/>
                <w:szCs w:val="10"/>
                <w:lang w:val="es-CO" w:eastAsia="es-CO"/>
              </w:rPr>
            </w:pPr>
            <w:r w:rsidRPr="00C45DEE">
              <w:rPr>
                <w:sz w:val="10"/>
                <w:szCs w:val="10"/>
                <w:lang w:val="es-CO" w:eastAsia="es-CO"/>
              </w:rPr>
              <w:t xml:space="preserve">El Molino </w:t>
            </w:r>
          </w:p>
        </w:tc>
        <w:tc>
          <w:tcPr>
            <w:tcW w:w="637" w:type="dxa"/>
            <w:tcBorders>
              <w:top w:val="nil"/>
              <w:left w:val="nil"/>
              <w:bottom w:val="nil"/>
              <w:right w:val="nil"/>
            </w:tcBorders>
            <w:shd w:val="clear" w:color="000000" w:fill="FFFFFF"/>
            <w:noWrap/>
            <w:vAlign w:val="bottom"/>
            <w:hideMark/>
          </w:tcPr>
          <w:p w14:paraId="073E9DC7" w14:textId="77777777" w:rsidR="00C45DEE" w:rsidRPr="00C45DEE" w:rsidRDefault="00C45DEE" w:rsidP="00C45DEE">
            <w:pPr>
              <w:jc w:val="right"/>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08379C1C"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586C9638" w14:textId="77777777" w:rsidR="00C45DEE" w:rsidRPr="00C45DEE" w:rsidRDefault="00C45DEE" w:rsidP="00C45DEE">
            <w:pPr>
              <w:jc w:val="center"/>
              <w:rPr>
                <w:sz w:val="10"/>
                <w:szCs w:val="10"/>
                <w:lang w:val="es-CO" w:eastAsia="es-CO"/>
              </w:rPr>
            </w:pPr>
            <w:r w:rsidRPr="00C45DEE">
              <w:rPr>
                <w:sz w:val="10"/>
                <w:szCs w:val="10"/>
                <w:lang w:val="es-CO" w:eastAsia="es-CO"/>
              </w:rPr>
              <w:t xml:space="preserve">           0 </w:t>
            </w:r>
          </w:p>
        </w:tc>
        <w:tc>
          <w:tcPr>
            <w:tcW w:w="832" w:type="dxa"/>
            <w:tcBorders>
              <w:top w:val="nil"/>
              <w:left w:val="nil"/>
              <w:bottom w:val="nil"/>
              <w:right w:val="nil"/>
            </w:tcBorders>
            <w:shd w:val="clear" w:color="000000" w:fill="FFFFFF"/>
            <w:noWrap/>
            <w:vAlign w:val="bottom"/>
            <w:hideMark/>
          </w:tcPr>
          <w:p w14:paraId="58CBB716" w14:textId="77777777" w:rsidR="00C45DEE" w:rsidRPr="00C45DEE" w:rsidRDefault="00C45DEE" w:rsidP="00C45DEE">
            <w:pPr>
              <w:jc w:val="right"/>
              <w:rPr>
                <w:sz w:val="10"/>
                <w:szCs w:val="10"/>
                <w:lang w:val="es-CO" w:eastAsia="es-CO"/>
              </w:rPr>
            </w:pPr>
            <w:r w:rsidRPr="00C45DEE">
              <w:rPr>
                <w:sz w:val="10"/>
                <w:szCs w:val="10"/>
                <w:lang w:val="es-CO" w:eastAsia="es-CO"/>
              </w:rPr>
              <w:t xml:space="preserve">              289.935 </w:t>
            </w:r>
          </w:p>
        </w:tc>
        <w:tc>
          <w:tcPr>
            <w:tcW w:w="737" w:type="dxa"/>
            <w:tcBorders>
              <w:top w:val="nil"/>
              <w:left w:val="nil"/>
              <w:bottom w:val="nil"/>
              <w:right w:val="nil"/>
            </w:tcBorders>
            <w:shd w:val="clear" w:color="000000" w:fill="FFFFFF"/>
            <w:noWrap/>
            <w:vAlign w:val="bottom"/>
            <w:hideMark/>
          </w:tcPr>
          <w:p w14:paraId="1A3BB18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7F16E03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2BA452B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5A06A4F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4BF3EAE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67868E55" w14:textId="77777777" w:rsidR="00C45DEE" w:rsidRPr="00C45DEE" w:rsidRDefault="00C45DEE" w:rsidP="00C45DEE">
            <w:pPr>
              <w:jc w:val="right"/>
              <w:rPr>
                <w:sz w:val="10"/>
                <w:szCs w:val="10"/>
                <w:lang w:val="es-CO" w:eastAsia="es-CO"/>
              </w:rPr>
            </w:pPr>
            <w:r w:rsidRPr="00C45DEE">
              <w:rPr>
                <w:sz w:val="10"/>
                <w:szCs w:val="10"/>
                <w:lang w:val="es-CO" w:eastAsia="es-CO"/>
              </w:rPr>
              <w:t xml:space="preserve">             289.935 </w:t>
            </w:r>
          </w:p>
        </w:tc>
      </w:tr>
      <w:tr w:rsidR="00C45DEE" w:rsidRPr="00C45DEE" w14:paraId="71C47B16"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519DBBBB" w14:textId="77777777" w:rsidR="00C45DEE" w:rsidRPr="00C45DEE" w:rsidRDefault="00C45DEE" w:rsidP="00C45DEE">
            <w:pPr>
              <w:jc w:val="left"/>
              <w:rPr>
                <w:sz w:val="10"/>
                <w:szCs w:val="10"/>
                <w:lang w:val="es-CO" w:eastAsia="es-CO"/>
              </w:rPr>
            </w:pPr>
            <w:r w:rsidRPr="00C45DEE">
              <w:rPr>
                <w:sz w:val="10"/>
                <w:szCs w:val="10"/>
                <w:lang w:val="es-CO" w:eastAsia="es-CO"/>
              </w:rPr>
              <w:t xml:space="preserve">Villanueva </w:t>
            </w:r>
          </w:p>
        </w:tc>
        <w:tc>
          <w:tcPr>
            <w:tcW w:w="637" w:type="dxa"/>
            <w:tcBorders>
              <w:top w:val="nil"/>
              <w:left w:val="nil"/>
              <w:bottom w:val="nil"/>
              <w:right w:val="nil"/>
            </w:tcBorders>
            <w:shd w:val="clear" w:color="000000" w:fill="FFFFFF"/>
            <w:noWrap/>
            <w:vAlign w:val="bottom"/>
            <w:hideMark/>
          </w:tcPr>
          <w:p w14:paraId="2B37CF4C" w14:textId="77777777" w:rsidR="00C45DEE" w:rsidRPr="00C45DEE" w:rsidRDefault="00C45DEE" w:rsidP="00C45DEE">
            <w:pPr>
              <w:jc w:val="right"/>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171872B3"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1FF4F992" w14:textId="77777777" w:rsidR="00C45DEE" w:rsidRPr="00C45DEE" w:rsidRDefault="00C45DEE" w:rsidP="00C45DEE">
            <w:pPr>
              <w:jc w:val="center"/>
              <w:rPr>
                <w:sz w:val="10"/>
                <w:szCs w:val="10"/>
                <w:lang w:val="es-CO" w:eastAsia="es-CO"/>
              </w:rPr>
            </w:pPr>
            <w:r w:rsidRPr="00C45DEE">
              <w:rPr>
                <w:sz w:val="10"/>
                <w:szCs w:val="10"/>
                <w:lang w:val="es-CO" w:eastAsia="es-CO"/>
              </w:rPr>
              <w:t xml:space="preserve">           6 </w:t>
            </w:r>
          </w:p>
        </w:tc>
        <w:tc>
          <w:tcPr>
            <w:tcW w:w="832" w:type="dxa"/>
            <w:tcBorders>
              <w:top w:val="nil"/>
              <w:left w:val="nil"/>
              <w:bottom w:val="nil"/>
              <w:right w:val="nil"/>
            </w:tcBorders>
            <w:shd w:val="clear" w:color="000000" w:fill="FFFFFF"/>
            <w:noWrap/>
            <w:vAlign w:val="bottom"/>
            <w:hideMark/>
          </w:tcPr>
          <w:p w14:paraId="141726E4" w14:textId="77777777" w:rsidR="00C45DEE" w:rsidRPr="00C45DEE" w:rsidRDefault="00C45DEE" w:rsidP="00C45DEE">
            <w:pPr>
              <w:jc w:val="right"/>
              <w:rPr>
                <w:sz w:val="10"/>
                <w:szCs w:val="10"/>
                <w:lang w:val="es-CO" w:eastAsia="es-CO"/>
              </w:rPr>
            </w:pPr>
            <w:r w:rsidRPr="00C45DEE">
              <w:rPr>
                <w:sz w:val="10"/>
                <w:szCs w:val="10"/>
                <w:lang w:val="es-CO" w:eastAsia="es-CO"/>
              </w:rPr>
              <w:t xml:space="preserve">              226.470 </w:t>
            </w:r>
          </w:p>
        </w:tc>
        <w:tc>
          <w:tcPr>
            <w:tcW w:w="737" w:type="dxa"/>
            <w:tcBorders>
              <w:top w:val="nil"/>
              <w:left w:val="nil"/>
              <w:bottom w:val="nil"/>
              <w:right w:val="nil"/>
            </w:tcBorders>
            <w:shd w:val="clear" w:color="000000" w:fill="FFFFFF"/>
            <w:noWrap/>
            <w:vAlign w:val="bottom"/>
            <w:hideMark/>
          </w:tcPr>
          <w:p w14:paraId="573BABE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273F9EA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4EB65AA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44C0F81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39FB278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732872AE" w14:textId="77777777" w:rsidR="00C45DEE" w:rsidRPr="00C45DEE" w:rsidRDefault="00C45DEE" w:rsidP="00C45DEE">
            <w:pPr>
              <w:jc w:val="right"/>
              <w:rPr>
                <w:sz w:val="10"/>
                <w:szCs w:val="10"/>
                <w:lang w:val="es-CO" w:eastAsia="es-CO"/>
              </w:rPr>
            </w:pPr>
            <w:r w:rsidRPr="00C45DEE">
              <w:rPr>
                <w:sz w:val="10"/>
                <w:szCs w:val="10"/>
                <w:lang w:val="es-CO" w:eastAsia="es-CO"/>
              </w:rPr>
              <w:t xml:space="preserve">             226.470 </w:t>
            </w:r>
          </w:p>
        </w:tc>
      </w:tr>
      <w:tr w:rsidR="00C45DEE" w:rsidRPr="00C45DEE" w14:paraId="5716BFDA"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19B30131"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Urumita</w:t>
            </w:r>
            <w:proofErr w:type="spellEnd"/>
            <w:r w:rsidRPr="00C45DEE">
              <w:rPr>
                <w:sz w:val="10"/>
                <w:szCs w:val="10"/>
                <w:lang w:val="es-CO" w:eastAsia="es-CO"/>
              </w:rPr>
              <w:t xml:space="preserve"> </w:t>
            </w:r>
          </w:p>
        </w:tc>
        <w:tc>
          <w:tcPr>
            <w:tcW w:w="637" w:type="dxa"/>
            <w:tcBorders>
              <w:top w:val="nil"/>
              <w:left w:val="nil"/>
              <w:bottom w:val="nil"/>
              <w:right w:val="nil"/>
            </w:tcBorders>
            <w:shd w:val="clear" w:color="000000" w:fill="FFFFFF"/>
            <w:noWrap/>
            <w:vAlign w:val="bottom"/>
            <w:hideMark/>
          </w:tcPr>
          <w:p w14:paraId="03417492" w14:textId="77777777" w:rsidR="00C45DEE" w:rsidRPr="00C45DEE" w:rsidRDefault="00C45DEE" w:rsidP="00C45DEE">
            <w:pPr>
              <w:jc w:val="right"/>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0121A842" w14:textId="77777777" w:rsidR="00C45DEE" w:rsidRPr="00C45DEE" w:rsidRDefault="00C45DEE" w:rsidP="00C45DEE">
            <w:pPr>
              <w:jc w:val="center"/>
              <w:rPr>
                <w:sz w:val="10"/>
                <w:szCs w:val="10"/>
                <w:lang w:val="es-CO" w:eastAsia="es-CO"/>
              </w:rPr>
            </w:pPr>
            <w:r w:rsidRPr="00C45DEE">
              <w:rPr>
                <w:sz w:val="10"/>
                <w:szCs w:val="10"/>
                <w:lang w:val="es-CO" w:eastAsia="es-CO"/>
              </w:rPr>
              <w:t xml:space="preserve">             3 </w:t>
            </w:r>
          </w:p>
        </w:tc>
        <w:tc>
          <w:tcPr>
            <w:tcW w:w="443" w:type="dxa"/>
            <w:tcBorders>
              <w:top w:val="nil"/>
              <w:left w:val="nil"/>
              <w:bottom w:val="nil"/>
              <w:right w:val="nil"/>
            </w:tcBorders>
            <w:shd w:val="clear" w:color="000000" w:fill="FFFFFF"/>
            <w:noWrap/>
            <w:vAlign w:val="bottom"/>
            <w:hideMark/>
          </w:tcPr>
          <w:p w14:paraId="0340ADB2" w14:textId="77777777" w:rsidR="00C45DEE" w:rsidRPr="00C45DEE" w:rsidRDefault="00C45DEE" w:rsidP="00C45DEE">
            <w:pPr>
              <w:jc w:val="center"/>
              <w:rPr>
                <w:sz w:val="10"/>
                <w:szCs w:val="10"/>
                <w:lang w:val="es-CO" w:eastAsia="es-CO"/>
              </w:rPr>
            </w:pPr>
            <w:r w:rsidRPr="00C45DEE">
              <w:rPr>
                <w:sz w:val="10"/>
                <w:szCs w:val="10"/>
                <w:lang w:val="es-CO" w:eastAsia="es-CO"/>
              </w:rPr>
              <w:t xml:space="preserve">           4 </w:t>
            </w:r>
          </w:p>
        </w:tc>
        <w:tc>
          <w:tcPr>
            <w:tcW w:w="832" w:type="dxa"/>
            <w:tcBorders>
              <w:top w:val="nil"/>
              <w:left w:val="nil"/>
              <w:bottom w:val="nil"/>
              <w:right w:val="nil"/>
            </w:tcBorders>
            <w:shd w:val="clear" w:color="000000" w:fill="FFFFFF"/>
            <w:noWrap/>
            <w:vAlign w:val="bottom"/>
            <w:hideMark/>
          </w:tcPr>
          <w:p w14:paraId="6354353C" w14:textId="77777777" w:rsidR="00C45DEE" w:rsidRPr="00C45DEE" w:rsidRDefault="00C45DEE" w:rsidP="00C45DEE">
            <w:pPr>
              <w:jc w:val="right"/>
              <w:rPr>
                <w:sz w:val="10"/>
                <w:szCs w:val="10"/>
                <w:lang w:val="es-CO" w:eastAsia="es-CO"/>
              </w:rPr>
            </w:pPr>
            <w:r w:rsidRPr="00C45DEE">
              <w:rPr>
                <w:sz w:val="10"/>
                <w:szCs w:val="10"/>
                <w:lang w:val="es-CO" w:eastAsia="es-CO"/>
              </w:rPr>
              <w:t xml:space="preserve">              215.106 </w:t>
            </w:r>
          </w:p>
        </w:tc>
        <w:tc>
          <w:tcPr>
            <w:tcW w:w="737" w:type="dxa"/>
            <w:tcBorders>
              <w:top w:val="nil"/>
              <w:left w:val="nil"/>
              <w:bottom w:val="nil"/>
              <w:right w:val="nil"/>
            </w:tcBorders>
            <w:shd w:val="clear" w:color="000000" w:fill="FFFFFF"/>
            <w:noWrap/>
            <w:vAlign w:val="bottom"/>
            <w:hideMark/>
          </w:tcPr>
          <w:p w14:paraId="308B38F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68161E1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338C826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3073E93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69C77CA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25054AE3" w14:textId="77777777" w:rsidR="00C45DEE" w:rsidRPr="00C45DEE" w:rsidRDefault="00C45DEE" w:rsidP="00C45DEE">
            <w:pPr>
              <w:jc w:val="right"/>
              <w:rPr>
                <w:sz w:val="10"/>
                <w:szCs w:val="10"/>
                <w:lang w:val="es-CO" w:eastAsia="es-CO"/>
              </w:rPr>
            </w:pPr>
            <w:r w:rsidRPr="00C45DEE">
              <w:rPr>
                <w:sz w:val="10"/>
                <w:szCs w:val="10"/>
                <w:lang w:val="es-CO" w:eastAsia="es-CO"/>
              </w:rPr>
              <w:t xml:space="preserve">             215.106 </w:t>
            </w:r>
          </w:p>
        </w:tc>
      </w:tr>
      <w:tr w:rsidR="00C45DEE" w:rsidRPr="00C45DEE" w14:paraId="6AF8D032"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1ECB02C9" w14:textId="77777777" w:rsidR="00C45DEE" w:rsidRPr="00C45DEE" w:rsidRDefault="00C45DEE" w:rsidP="00C45DEE">
            <w:pPr>
              <w:jc w:val="left"/>
              <w:rPr>
                <w:sz w:val="10"/>
                <w:szCs w:val="10"/>
                <w:lang w:val="es-CO" w:eastAsia="es-CO"/>
              </w:rPr>
            </w:pPr>
            <w:r w:rsidRPr="00C45DEE">
              <w:rPr>
                <w:sz w:val="10"/>
                <w:szCs w:val="10"/>
                <w:lang w:val="es-CO" w:eastAsia="es-CO"/>
              </w:rPr>
              <w:t>La Paz</w:t>
            </w:r>
          </w:p>
        </w:tc>
        <w:tc>
          <w:tcPr>
            <w:tcW w:w="637" w:type="dxa"/>
            <w:tcBorders>
              <w:top w:val="nil"/>
              <w:left w:val="nil"/>
              <w:bottom w:val="nil"/>
              <w:right w:val="nil"/>
            </w:tcBorders>
            <w:shd w:val="clear" w:color="000000" w:fill="FFFFFF"/>
            <w:noWrap/>
            <w:vAlign w:val="bottom"/>
            <w:hideMark/>
          </w:tcPr>
          <w:p w14:paraId="6D36A4C5" w14:textId="77777777" w:rsidR="00C45DEE" w:rsidRPr="00C45DEE" w:rsidRDefault="00C45DEE" w:rsidP="00C45DEE">
            <w:pPr>
              <w:jc w:val="right"/>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645C0BE8" w14:textId="77777777" w:rsidR="00C45DEE" w:rsidRPr="00C45DEE" w:rsidRDefault="00C45DEE" w:rsidP="00C45DEE">
            <w:pPr>
              <w:jc w:val="center"/>
              <w:rPr>
                <w:sz w:val="10"/>
                <w:szCs w:val="10"/>
                <w:lang w:val="es-CO" w:eastAsia="es-CO"/>
              </w:rPr>
            </w:pPr>
            <w:r w:rsidRPr="00C45DEE">
              <w:rPr>
                <w:sz w:val="10"/>
                <w:szCs w:val="10"/>
                <w:lang w:val="es-CO" w:eastAsia="es-CO"/>
              </w:rPr>
              <w:t xml:space="preserve">             4 </w:t>
            </w:r>
          </w:p>
        </w:tc>
        <w:tc>
          <w:tcPr>
            <w:tcW w:w="443" w:type="dxa"/>
            <w:tcBorders>
              <w:top w:val="nil"/>
              <w:left w:val="nil"/>
              <w:bottom w:val="nil"/>
              <w:right w:val="nil"/>
            </w:tcBorders>
            <w:shd w:val="clear" w:color="000000" w:fill="FFFFFF"/>
            <w:noWrap/>
            <w:vAlign w:val="bottom"/>
            <w:hideMark/>
          </w:tcPr>
          <w:p w14:paraId="3A41A450"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11 </w:t>
            </w:r>
          </w:p>
        </w:tc>
        <w:tc>
          <w:tcPr>
            <w:tcW w:w="832" w:type="dxa"/>
            <w:tcBorders>
              <w:top w:val="nil"/>
              <w:left w:val="nil"/>
              <w:bottom w:val="nil"/>
              <w:right w:val="nil"/>
            </w:tcBorders>
            <w:shd w:val="clear" w:color="000000" w:fill="FFFFFF"/>
            <w:noWrap/>
            <w:vAlign w:val="bottom"/>
            <w:hideMark/>
          </w:tcPr>
          <w:p w14:paraId="03497386" w14:textId="77777777" w:rsidR="00C45DEE" w:rsidRPr="00C45DEE" w:rsidRDefault="00C45DEE" w:rsidP="00C45DEE">
            <w:pPr>
              <w:jc w:val="right"/>
              <w:rPr>
                <w:sz w:val="10"/>
                <w:szCs w:val="10"/>
                <w:lang w:val="es-CO" w:eastAsia="es-CO"/>
              </w:rPr>
            </w:pPr>
            <w:r w:rsidRPr="00C45DEE">
              <w:rPr>
                <w:sz w:val="10"/>
                <w:szCs w:val="10"/>
                <w:lang w:val="es-CO" w:eastAsia="es-CO"/>
              </w:rPr>
              <w:t xml:space="preserve">              119.619 </w:t>
            </w:r>
          </w:p>
        </w:tc>
        <w:tc>
          <w:tcPr>
            <w:tcW w:w="737" w:type="dxa"/>
            <w:tcBorders>
              <w:top w:val="nil"/>
              <w:left w:val="nil"/>
              <w:bottom w:val="nil"/>
              <w:right w:val="nil"/>
            </w:tcBorders>
            <w:shd w:val="clear" w:color="000000" w:fill="FFFFFF"/>
            <w:noWrap/>
            <w:vAlign w:val="bottom"/>
            <w:hideMark/>
          </w:tcPr>
          <w:p w14:paraId="33E182B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6D6098A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2DCDE86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4F5ABE2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673E5B4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5E407C99" w14:textId="77777777" w:rsidR="00C45DEE" w:rsidRPr="00C45DEE" w:rsidRDefault="00C45DEE" w:rsidP="00C45DEE">
            <w:pPr>
              <w:jc w:val="right"/>
              <w:rPr>
                <w:sz w:val="10"/>
                <w:szCs w:val="10"/>
                <w:lang w:val="es-CO" w:eastAsia="es-CO"/>
              </w:rPr>
            </w:pPr>
            <w:r w:rsidRPr="00C45DEE">
              <w:rPr>
                <w:sz w:val="10"/>
                <w:szCs w:val="10"/>
                <w:lang w:val="es-CO" w:eastAsia="es-CO"/>
              </w:rPr>
              <w:t xml:space="preserve">             119.619 </w:t>
            </w:r>
          </w:p>
        </w:tc>
      </w:tr>
      <w:tr w:rsidR="00C45DEE" w:rsidRPr="00C45DEE" w14:paraId="108C8A24" w14:textId="77777777" w:rsidTr="00C45DEE">
        <w:trPr>
          <w:trHeight w:val="240"/>
        </w:trPr>
        <w:tc>
          <w:tcPr>
            <w:tcW w:w="1946" w:type="dxa"/>
            <w:gridSpan w:val="2"/>
            <w:tcBorders>
              <w:top w:val="nil"/>
              <w:left w:val="nil"/>
              <w:bottom w:val="nil"/>
              <w:right w:val="nil"/>
            </w:tcBorders>
            <w:shd w:val="clear" w:color="000000" w:fill="FFFFFF"/>
            <w:noWrap/>
            <w:vAlign w:val="bottom"/>
            <w:hideMark/>
          </w:tcPr>
          <w:p w14:paraId="66580D77" w14:textId="77777777" w:rsidR="00C45DEE" w:rsidRPr="00C45DEE" w:rsidRDefault="00C45DEE" w:rsidP="00C45DEE">
            <w:pPr>
              <w:jc w:val="left"/>
              <w:rPr>
                <w:sz w:val="10"/>
                <w:szCs w:val="10"/>
                <w:lang w:val="es-CO" w:eastAsia="es-CO"/>
              </w:rPr>
            </w:pPr>
            <w:r w:rsidRPr="00C45DEE">
              <w:rPr>
                <w:sz w:val="10"/>
                <w:szCs w:val="10"/>
                <w:lang w:val="es-CO" w:eastAsia="es-CO"/>
              </w:rPr>
              <w:t>Valledupar</w:t>
            </w:r>
          </w:p>
        </w:tc>
        <w:tc>
          <w:tcPr>
            <w:tcW w:w="637" w:type="dxa"/>
            <w:tcBorders>
              <w:top w:val="nil"/>
              <w:left w:val="nil"/>
              <w:bottom w:val="nil"/>
              <w:right w:val="nil"/>
            </w:tcBorders>
            <w:shd w:val="clear" w:color="000000" w:fill="FFFFFF"/>
            <w:noWrap/>
            <w:vAlign w:val="bottom"/>
            <w:hideMark/>
          </w:tcPr>
          <w:p w14:paraId="5B097F72" w14:textId="77777777" w:rsidR="00C45DEE" w:rsidRPr="00C45DEE" w:rsidRDefault="00C45DEE" w:rsidP="00C45DEE">
            <w:pPr>
              <w:jc w:val="right"/>
              <w:rPr>
                <w:sz w:val="10"/>
                <w:szCs w:val="10"/>
                <w:lang w:val="es-CO" w:eastAsia="es-CO"/>
              </w:rPr>
            </w:pPr>
            <w:r w:rsidRPr="00C45DEE">
              <w:rPr>
                <w:sz w:val="10"/>
                <w:szCs w:val="10"/>
                <w:lang w:val="es-CO" w:eastAsia="es-CO"/>
              </w:rPr>
              <w:t>1996</w:t>
            </w:r>
          </w:p>
        </w:tc>
        <w:tc>
          <w:tcPr>
            <w:tcW w:w="624" w:type="dxa"/>
            <w:tcBorders>
              <w:top w:val="nil"/>
              <w:left w:val="nil"/>
              <w:bottom w:val="nil"/>
              <w:right w:val="nil"/>
            </w:tcBorders>
            <w:shd w:val="clear" w:color="000000" w:fill="FFFFFF"/>
            <w:noWrap/>
            <w:vAlign w:val="bottom"/>
            <w:hideMark/>
          </w:tcPr>
          <w:p w14:paraId="166B23DD"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bottom"/>
            <w:hideMark/>
          </w:tcPr>
          <w:p w14:paraId="274B9AE5" w14:textId="77777777" w:rsidR="00C45DEE" w:rsidRPr="00C45DEE" w:rsidRDefault="00C45DEE" w:rsidP="00C45DEE">
            <w:pPr>
              <w:jc w:val="center"/>
              <w:rPr>
                <w:sz w:val="10"/>
                <w:szCs w:val="10"/>
                <w:lang w:val="es-CO" w:eastAsia="es-CO"/>
              </w:rPr>
            </w:pPr>
            <w:r w:rsidRPr="00C45DEE">
              <w:rPr>
                <w:sz w:val="10"/>
                <w:szCs w:val="10"/>
                <w:lang w:val="es-CO" w:eastAsia="es-CO"/>
              </w:rPr>
              <w:t xml:space="preserve">           5 </w:t>
            </w:r>
          </w:p>
        </w:tc>
        <w:tc>
          <w:tcPr>
            <w:tcW w:w="832" w:type="dxa"/>
            <w:tcBorders>
              <w:top w:val="nil"/>
              <w:left w:val="nil"/>
              <w:bottom w:val="nil"/>
              <w:right w:val="nil"/>
            </w:tcBorders>
            <w:shd w:val="clear" w:color="000000" w:fill="FFFFFF"/>
            <w:noWrap/>
            <w:vAlign w:val="bottom"/>
            <w:hideMark/>
          </w:tcPr>
          <w:p w14:paraId="1A821338" w14:textId="77777777" w:rsidR="00C45DEE" w:rsidRPr="00C45DEE" w:rsidRDefault="00C45DEE" w:rsidP="00C45DEE">
            <w:pPr>
              <w:jc w:val="right"/>
              <w:rPr>
                <w:sz w:val="10"/>
                <w:szCs w:val="10"/>
                <w:lang w:val="es-CO" w:eastAsia="es-CO"/>
              </w:rPr>
            </w:pPr>
            <w:r w:rsidRPr="00C45DEE">
              <w:rPr>
                <w:sz w:val="10"/>
                <w:szCs w:val="10"/>
                <w:lang w:val="es-CO" w:eastAsia="es-CO"/>
              </w:rPr>
              <w:t xml:space="preserve">              807.633 </w:t>
            </w:r>
          </w:p>
        </w:tc>
        <w:tc>
          <w:tcPr>
            <w:tcW w:w="737" w:type="dxa"/>
            <w:tcBorders>
              <w:top w:val="nil"/>
              <w:left w:val="nil"/>
              <w:bottom w:val="nil"/>
              <w:right w:val="nil"/>
            </w:tcBorders>
            <w:shd w:val="clear" w:color="000000" w:fill="FFFFFF"/>
            <w:noWrap/>
            <w:vAlign w:val="bottom"/>
            <w:hideMark/>
          </w:tcPr>
          <w:p w14:paraId="0B27FE8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bottom"/>
            <w:hideMark/>
          </w:tcPr>
          <w:p w14:paraId="185C107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bottom"/>
            <w:hideMark/>
          </w:tcPr>
          <w:p w14:paraId="1EF1023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1EEE04E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bottom"/>
            <w:hideMark/>
          </w:tcPr>
          <w:p w14:paraId="2C3E78A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73A809CA" w14:textId="77777777" w:rsidR="00C45DEE" w:rsidRPr="00C45DEE" w:rsidRDefault="00C45DEE" w:rsidP="00C45DEE">
            <w:pPr>
              <w:jc w:val="right"/>
              <w:rPr>
                <w:sz w:val="10"/>
                <w:szCs w:val="10"/>
                <w:lang w:val="es-CO" w:eastAsia="es-CO"/>
              </w:rPr>
            </w:pPr>
            <w:r w:rsidRPr="00C45DEE">
              <w:rPr>
                <w:sz w:val="10"/>
                <w:szCs w:val="10"/>
                <w:lang w:val="es-CO" w:eastAsia="es-CO"/>
              </w:rPr>
              <w:t xml:space="preserve">             807.633 </w:t>
            </w:r>
          </w:p>
        </w:tc>
      </w:tr>
      <w:tr w:rsidR="00C45DEE" w:rsidRPr="00C45DEE" w14:paraId="4CDF1441" w14:textId="77777777" w:rsidTr="00C45DEE">
        <w:trPr>
          <w:trHeight w:val="240"/>
        </w:trPr>
        <w:tc>
          <w:tcPr>
            <w:tcW w:w="1946" w:type="dxa"/>
            <w:gridSpan w:val="2"/>
            <w:tcBorders>
              <w:top w:val="nil"/>
              <w:left w:val="nil"/>
              <w:bottom w:val="nil"/>
              <w:right w:val="nil"/>
            </w:tcBorders>
            <w:shd w:val="clear" w:color="000000" w:fill="FFFFFF"/>
            <w:noWrap/>
            <w:vAlign w:val="center"/>
          </w:tcPr>
          <w:p w14:paraId="7A9C2F03" w14:textId="77777777" w:rsidR="00C45DEE" w:rsidRPr="00C45DEE" w:rsidRDefault="00C45DEE" w:rsidP="00C45DEE">
            <w:pPr>
              <w:jc w:val="left"/>
              <w:rPr>
                <w:b/>
                <w:bCs/>
                <w:sz w:val="10"/>
                <w:szCs w:val="10"/>
                <w:lang w:val="es-CO" w:eastAsia="es-CO"/>
              </w:rPr>
            </w:pPr>
          </w:p>
        </w:tc>
        <w:tc>
          <w:tcPr>
            <w:tcW w:w="637" w:type="dxa"/>
            <w:tcBorders>
              <w:top w:val="nil"/>
              <w:left w:val="nil"/>
              <w:bottom w:val="nil"/>
              <w:right w:val="nil"/>
            </w:tcBorders>
            <w:shd w:val="clear" w:color="000000" w:fill="FFFFFF"/>
            <w:noWrap/>
            <w:vAlign w:val="center"/>
          </w:tcPr>
          <w:p w14:paraId="54C47F2C" w14:textId="77777777" w:rsidR="00C45DEE" w:rsidRPr="00C45DEE" w:rsidRDefault="00C45DEE" w:rsidP="00C45DEE">
            <w:pPr>
              <w:jc w:val="left"/>
              <w:rPr>
                <w:b/>
                <w:bCs/>
                <w:sz w:val="10"/>
                <w:szCs w:val="10"/>
                <w:lang w:val="es-CO" w:eastAsia="es-CO"/>
              </w:rPr>
            </w:pPr>
          </w:p>
        </w:tc>
        <w:tc>
          <w:tcPr>
            <w:tcW w:w="624" w:type="dxa"/>
            <w:tcBorders>
              <w:top w:val="nil"/>
              <w:left w:val="nil"/>
              <w:bottom w:val="nil"/>
              <w:right w:val="nil"/>
            </w:tcBorders>
            <w:shd w:val="clear" w:color="000000" w:fill="FFFFFF"/>
            <w:noWrap/>
            <w:vAlign w:val="center"/>
          </w:tcPr>
          <w:p w14:paraId="114FA935" w14:textId="77777777" w:rsidR="00C45DEE" w:rsidRPr="00C45DEE" w:rsidRDefault="00C45DEE" w:rsidP="00C45DEE">
            <w:pPr>
              <w:jc w:val="left"/>
              <w:rPr>
                <w:b/>
                <w:bCs/>
                <w:sz w:val="10"/>
                <w:szCs w:val="10"/>
                <w:lang w:val="es-CO" w:eastAsia="es-CO"/>
              </w:rPr>
            </w:pPr>
          </w:p>
        </w:tc>
        <w:tc>
          <w:tcPr>
            <w:tcW w:w="443" w:type="dxa"/>
            <w:tcBorders>
              <w:top w:val="nil"/>
              <w:left w:val="nil"/>
              <w:bottom w:val="nil"/>
              <w:right w:val="nil"/>
            </w:tcBorders>
            <w:shd w:val="clear" w:color="000000" w:fill="FFFFFF"/>
            <w:noWrap/>
            <w:vAlign w:val="center"/>
          </w:tcPr>
          <w:p w14:paraId="381B1126" w14:textId="77777777" w:rsidR="00C45DEE" w:rsidRPr="00C45DEE" w:rsidRDefault="00C45DEE" w:rsidP="00C45DEE">
            <w:pPr>
              <w:jc w:val="left"/>
              <w:rPr>
                <w:b/>
                <w:bCs/>
                <w:sz w:val="10"/>
                <w:szCs w:val="10"/>
                <w:lang w:val="es-CO" w:eastAsia="es-CO"/>
              </w:rPr>
            </w:pPr>
          </w:p>
        </w:tc>
        <w:tc>
          <w:tcPr>
            <w:tcW w:w="832" w:type="dxa"/>
            <w:tcBorders>
              <w:top w:val="nil"/>
              <w:left w:val="nil"/>
              <w:bottom w:val="nil"/>
              <w:right w:val="nil"/>
            </w:tcBorders>
            <w:shd w:val="clear" w:color="000000" w:fill="FFFFFF"/>
            <w:noWrap/>
            <w:vAlign w:val="center"/>
          </w:tcPr>
          <w:p w14:paraId="016DAFCE" w14:textId="77777777" w:rsidR="00C45DEE" w:rsidRPr="00C45DEE" w:rsidRDefault="00C45DEE" w:rsidP="00C45DEE">
            <w:pPr>
              <w:jc w:val="right"/>
              <w:rPr>
                <w:b/>
                <w:bCs/>
                <w:sz w:val="10"/>
                <w:szCs w:val="10"/>
                <w:lang w:val="es-CO" w:eastAsia="es-CO"/>
              </w:rPr>
            </w:pPr>
          </w:p>
        </w:tc>
        <w:tc>
          <w:tcPr>
            <w:tcW w:w="737" w:type="dxa"/>
            <w:tcBorders>
              <w:top w:val="nil"/>
              <w:left w:val="nil"/>
              <w:bottom w:val="nil"/>
              <w:right w:val="nil"/>
            </w:tcBorders>
            <w:shd w:val="clear" w:color="000000" w:fill="FFFFFF"/>
            <w:noWrap/>
            <w:vAlign w:val="center"/>
          </w:tcPr>
          <w:p w14:paraId="67FE32DF" w14:textId="77777777" w:rsidR="00C45DEE" w:rsidRPr="00C45DEE" w:rsidRDefault="00C45DEE" w:rsidP="00C45DEE">
            <w:pPr>
              <w:jc w:val="right"/>
              <w:rPr>
                <w:b/>
                <w:bCs/>
                <w:sz w:val="10"/>
                <w:szCs w:val="10"/>
                <w:lang w:val="es-CO" w:eastAsia="es-CO"/>
              </w:rPr>
            </w:pPr>
          </w:p>
        </w:tc>
        <w:tc>
          <w:tcPr>
            <w:tcW w:w="803" w:type="dxa"/>
            <w:tcBorders>
              <w:top w:val="nil"/>
              <w:left w:val="nil"/>
              <w:bottom w:val="nil"/>
              <w:right w:val="nil"/>
            </w:tcBorders>
            <w:shd w:val="clear" w:color="000000" w:fill="FFFFFF"/>
            <w:noWrap/>
            <w:vAlign w:val="center"/>
          </w:tcPr>
          <w:p w14:paraId="1DF28854" w14:textId="77777777" w:rsidR="00C45DEE" w:rsidRPr="00C45DEE" w:rsidRDefault="00C45DEE" w:rsidP="00C45DEE">
            <w:pPr>
              <w:jc w:val="right"/>
              <w:rPr>
                <w:b/>
                <w:bCs/>
                <w:sz w:val="10"/>
                <w:szCs w:val="10"/>
                <w:lang w:val="es-CO" w:eastAsia="es-CO"/>
              </w:rPr>
            </w:pPr>
          </w:p>
        </w:tc>
        <w:tc>
          <w:tcPr>
            <w:tcW w:w="671" w:type="dxa"/>
            <w:tcBorders>
              <w:top w:val="nil"/>
              <w:left w:val="nil"/>
              <w:bottom w:val="nil"/>
              <w:right w:val="nil"/>
            </w:tcBorders>
            <w:shd w:val="clear" w:color="000000" w:fill="FFFFFF"/>
            <w:noWrap/>
            <w:vAlign w:val="center"/>
          </w:tcPr>
          <w:p w14:paraId="7C64D25B" w14:textId="77777777" w:rsidR="00C45DEE" w:rsidRPr="00C45DEE" w:rsidRDefault="00C45DEE" w:rsidP="00C45DEE">
            <w:pPr>
              <w:jc w:val="right"/>
              <w:rPr>
                <w:b/>
                <w:bCs/>
                <w:sz w:val="10"/>
                <w:szCs w:val="10"/>
                <w:lang w:val="es-CO" w:eastAsia="es-CO"/>
              </w:rPr>
            </w:pPr>
          </w:p>
        </w:tc>
        <w:tc>
          <w:tcPr>
            <w:tcW w:w="951" w:type="dxa"/>
            <w:tcBorders>
              <w:top w:val="nil"/>
              <w:left w:val="nil"/>
              <w:bottom w:val="nil"/>
              <w:right w:val="nil"/>
            </w:tcBorders>
            <w:shd w:val="clear" w:color="000000" w:fill="FFFFFF"/>
            <w:noWrap/>
            <w:vAlign w:val="center"/>
          </w:tcPr>
          <w:p w14:paraId="42E6F714" w14:textId="77777777" w:rsidR="00C45DEE" w:rsidRPr="00C45DEE" w:rsidRDefault="00C45DEE" w:rsidP="00C45DEE">
            <w:pPr>
              <w:jc w:val="right"/>
              <w:rPr>
                <w:b/>
                <w:bCs/>
                <w:sz w:val="10"/>
                <w:szCs w:val="10"/>
                <w:lang w:val="es-CO" w:eastAsia="es-CO"/>
              </w:rPr>
            </w:pPr>
          </w:p>
        </w:tc>
        <w:tc>
          <w:tcPr>
            <w:tcW w:w="951" w:type="dxa"/>
            <w:tcBorders>
              <w:top w:val="nil"/>
              <w:left w:val="nil"/>
              <w:bottom w:val="nil"/>
              <w:right w:val="nil"/>
            </w:tcBorders>
            <w:shd w:val="clear" w:color="000000" w:fill="FFFFFF"/>
            <w:noWrap/>
            <w:vAlign w:val="center"/>
          </w:tcPr>
          <w:p w14:paraId="31A18439" w14:textId="77777777" w:rsidR="00C45DEE" w:rsidRPr="00C45DEE" w:rsidRDefault="00C45DEE" w:rsidP="00C45DEE">
            <w:pPr>
              <w:jc w:val="right"/>
              <w:rPr>
                <w:b/>
                <w:bCs/>
                <w:sz w:val="10"/>
                <w:szCs w:val="10"/>
                <w:lang w:val="es-CO" w:eastAsia="es-CO"/>
              </w:rPr>
            </w:pPr>
          </w:p>
        </w:tc>
        <w:tc>
          <w:tcPr>
            <w:tcW w:w="903" w:type="dxa"/>
            <w:tcBorders>
              <w:top w:val="nil"/>
              <w:left w:val="nil"/>
              <w:bottom w:val="nil"/>
              <w:right w:val="nil"/>
            </w:tcBorders>
            <w:shd w:val="clear" w:color="000000" w:fill="FFFFFF"/>
            <w:noWrap/>
            <w:vAlign w:val="bottom"/>
          </w:tcPr>
          <w:p w14:paraId="1C5A3CE6" w14:textId="77777777" w:rsidR="00C45DEE" w:rsidRPr="00C45DEE" w:rsidRDefault="00C45DEE" w:rsidP="00C45DEE">
            <w:pPr>
              <w:jc w:val="right"/>
              <w:rPr>
                <w:b/>
                <w:bCs/>
                <w:sz w:val="10"/>
                <w:szCs w:val="10"/>
                <w:lang w:val="es-CO" w:eastAsia="es-CO"/>
              </w:rPr>
            </w:pPr>
          </w:p>
        </w:tc>
      </w:tr>
      <w:tr w:rsidR="00C45DEE" w:rsidRPr="00C45DEE" w14:paraId="6E4B69B6"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2518CD25" w14:textId="77777777" w:rsidR="00C45DEE" w:rsidRPr="00C45DEE" w:rsidRDefault="00C45DEE" w:rsidP="00C45DEE">
            <w:pPr>
              <w:jc w:val="left"/>
              <w:rPr>
                <w:b/>
                <w:bCs/>
                <w:sz w:val="10"/>
                <w:szCs w:val="10"/>
                <w:lang w:val="es-CO" w:eastAsia="es-CO"/>
              </w:rPr>
            </w:pPr>
            <w:r w:rsidRPr="00C45DEE">
              <w:rPr>
                <w:b/>
                <w:bCs/>
                <w:sz w:val="10"/>
                <w:szCs w:val="10"/>
                <w:lang w:val="es-CO" w:eastAsia="es-CO"/>
              </w:rPr>
              <w:t xml:space="preserve">Ramales Mariquita - Neiva </w:t>
            </w:r>
          </w:p>
        </w:tc>
        <w:tc>
          <w:tcPr>
            <w:tcW w:w="637" w:type="dxa"/>
            <w:tcBorders>
              <w:top w:val="nil"/>
              <w:left w:val="nil"/>
              <w:bottom w:val="nil"/>
              <w:right w:val="nil"/>
            </w:tcBorders>
            <w:shd w:val="clear" w:color="000000" w:fill="FFFFFF"/>
            <w:noWrap/>
            <w:vAlign w:val="center"/>
            <w:hideMark/>
          </w:tcPr>
          <w:p w14:paraId="4382BB84"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624" w:type="dxa"/>
            <w:tcBorders>
              <w:top w:val="nil"/>
              <w:left w:val="nil"/>
              <w:bottom w:val="nil"/>
              <w:right w:val="nil"/>
            </w:tcBorders>
            <w:shd w:val="clear" w:color="000000" w:fill="FFFFFF"/>
            <w:noWrap/>
            <w:vAlign w:val="center"/>
            <w:hideMark/>
          </w:tcPr>
          <w:p w14:paraId="09607DD7"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443" w:type="dxa"/>
            <w:tcBorders>
              <w:top w:val="nil"/>
              <w:left w:val="nil"/>
              <w:bottom w:val="nil"/>
              <w:right w:val="nil"/>
            </w:tcBorders>
            <w:shd w:val="clear" w:color="000000" w:fill="FFFFFF"/>
            <w:noWrap/>
            <w:vAlign w:val="center"/>
            <w:hideMark/>
          </w:tcPr>
          <w:p w14:paraId="55C84E23"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832" w:type="dxa"/>
            <w:tcBorders>
              <w:top w:val="nil"/>
              <w:left w:val="nil"/>
              <w:bottom w:val="nil"/>
              <w:right w:val="nil"/>
            </w:tcBorders>
            <w:shd w:val="clear" w:color="000000" w:fill="FFFFFF"/>
            <w:noWrap/>
            <w:vAlign w:val="center"/>
            <w:hideMark/>
          </w:tcPr>
          <w:p w14:paraId="006A74ED"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6.793.840 </w:t>
            </w:r>
          </w:p>
        </w:tc>
        <w:tc>
          <w:tcPr>
            <w:tcW w:w="737" w:type="dxa"/>
            <w:tcBorders>
              <w:top w:val="nil"/>
              <w:left w:val="nil"/>
              <w:bottom w:val="nil"/>
              <w:right w:val="nil"/>
            </w:tcBorders>
            <w:shd w:val="clear" w:color="000000" w:fill="FFFFFF"/>
            <w:noWrap/>
            <w:vAlign w:val="center"/>
            <w:hideMark/>
          </w:tcPr>
          <w:p w14:paraId="0F146445"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1C575913"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5E01011C"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67947123"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44C54BB1"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5FF5A86E"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6.793.840 </w:t>
            </w:r>
          </w:p>
        </w:tc>
      </w:tr>
      <w:tr w:rsidR="00C45DEE" w:rsidRPr="00C45DEE" w14:paraId="287CF90E"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5E235E95" w14:textId="77777777" w:rsidR="00C45DEE" w:rsidRPr="00C45DEE" w:rsidRDefault="00C45DEE" w:rsidP="00C45DEE">
            <w:pPr>
              <w:jc w:val="left"/>
              <w:rPr>
                <w:sz w:val="10"/>
                <w:szCs w:val="10"/>
                <w:lang w:val="es-CO" w:eastAsia="es-CO"/>
              </w:rPr>
            </w:pPr>
            <w:r w:rsidRPr="00C45DEE">
              <w:rPr>
                <w:sz w:val="10"/>
                <w:szCs w:val="10"/>
                <w:lang w:val="es-CO" w:eastAsia="es-CO"/>
              </w:rPr>
              <w:t>Honda</w:t>
            </w:r>
          </w:p>
        </w:tc>
        <w:tc>
          <w:tcPr>
            <w:tcW w:w="637" w:type="dxa"/>
            <w:tcBorders>
              <w:top w:val="nil"/>
              <w:left w:val="nil"/>
              <w:bottom w:val="nil"/>
              <w:right w:val="nil"/>
            </w:tcBorders>
            <w:shd w:val="clear" w:color="000000" w:fill="FFFFFF"/>
            <w:noWrap/>
            <w:vAlign w:val="center"/>
            <w:hideMark/>
          </w:tcPr>
          <w:p w14:paraId="0DF05086"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574DE8B7"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62E58B9F" w14:textId="77777777" w:rsidR="00C45DEE" w:rsidRPr="00C45DEE" w:rsidRDefault="00C45DEE" w:rsidP="00C45DEE">
            <w:pPr>
              <w:jc w:val="center"/>
              <w:rPr>
                <w:sz w:val="10"/>
                <w:szCs w:val="10"/>
                <w:lang w:val="es-CO" w:eastAsia="es-CO"/>
              </w:rPr>
            </w:pPr>
            <w:r w:rsidRPr="00C45DEE">
              <w:rPr>
                <w:sz w:val="10"/>
                <w:szCs w:val="10"/>
                <w:lang w:val="es-CO" w:eastAsia="es-CO"/>
              </w:rPr>
              <w:t xml:space="preserve">           8 </w:t>
            </w:r>
          </w:p>
        </w:tc>
        <w:tc>
          <w:tcPr>
            <w:tcW w:w="832" w:type="dxa"/>
            <w:tcBorders>
              <w:top w:val="nil"/>
              <w:left w:val="nil"/>
              <w:bottom w:val="nil"/>
              <w:right w:val="nil"/>
            </w:tcBorders>
            <w:shd w:val="clear" w:color="000000" w:fill="FFFFFF"/>
            <w:noWrap/>
            <w:vAlign w:val="center"/>
            <w:hideMark/>
          </w:tcPr>
          <w:p w14:paraId="1B2A361F" w14:textId="77777777" w:rsidR="00C45DEE" w:rsidRPr="00C45DEE" w:rsidRDefault="00C45DEE" w:rsidP="00C45DEE">
            <w:pPr>
              <w:jc w:val="right"/>
              <w:rPr>
                <w:sz w:val="10"/>
                <w:szCs w:val="10"/>
                <w:lang w:val="es-CO" w:eastAsia="es-CO"/>
              </w:rPr>
            </w:pPr>
            <w:r w:rsidRPr="00C45DEE">
              <w:rPr>
                <w:sz w:val="10"/>
                <w:szCs w:val="10"/>
                <w:lang w:val="es-CO" w:eastAsia="es-CO"/>
              </w:rPr>
              <w:t xml:space="preserve">              564.568 </w:t>
            </w:r>
          </w:p>
        </w:tc>
        <w:tc>
          <w:tcPr>
            <w:tcW w:w="737" w:type="dxa"/>
            <w:tcBorders>
              <w:top w:val="nil"/>
              <w:left w:val="nil"/>
              <w:bottom w:val="nil"/>
              <w:right w:val="nil"/>
            </w:tcBorders>
            <w:shd w:val="clear" w:color="000000" w:fill="FFFFFF"/>
            <w:noWrap/>
            <w:vAlign w:val="center"/>
            <w:hideMark/>
          </w:tcPr>
          <w:p w14:paraId="3D6AF13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4AB3CBE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6EA2345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5FBF8649"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518F88D8"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0A8196A5" w14:textId="77777777" w:rsidR="00C45DEE" w:rsidRPr="00C45DEE" w:rsidRDefault="00C45DEE" w:rsidP="00C45DEE">
            <w:pPr>
              <w:jc w:val="right"/>
              <w:rPr>
                <w:sz w:val="10"/>
                <w:szCs w:val="10"/>
                <w:lang w:val="es-CO" w:eastAsia="es-CO"/>
              </w:rPr>
            </w:pPr>
            <w:r w:rsidRPr="00C45DEE">
              <w:rPr>
                <w:sz w:val="10"/>
                <w:szCs w:val="10"/>
                <w:lang w:val="es-CO" w:eastAsia="es-CO"/>
              </w:rPr>
              <w:t xml:space="preserve">             564.568 </w:t>
            </w:r>
          </w:p>
        </w:tc>
      </w:tr>
      <w:tr w:rsidR="00C45DEE" w:rsidRPr="00C45DEE" w14:paraId="6CEF4D3A"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5D6B6201" w14:textId="77777777" w:rsidR="00C45DEE" w:rsidRPr="00C45DEE" w:rsidRDefault="00C45DEE" w:rsidP="00C45DEE">
            <w:pPr>
              <w:jc w:val="left"/>
              <w:rPr>
                <w:sz w:val="10"/>
                <w:szCs w:val="10"/>
                <w:lang w:val="es-CO" w:eastAsia="es-CO"/>
              </w:rPr>
            </w:pPr>
            <w:r w:rsidRPr="00C45DEE">
              <w:rPr>
                <w:sz w:val="10"/>
                <w:szCs w:val="10"/>
                <w:lang w:val="es-CO" w:eastAsia="es-CO"/>
              </w:rPr>
              <w:t>Guayabal</w:t>
            </w:r>
          </w:p>
        </w:tc>
        <w:tc>
          <w:tcPr>
            <w:tcW w:w="637" w:type="dxa"/>
            <w:tcBorders>
              <w:top w:val="nil"/>
              <w:left w:val="nil"/>
              <w:bottom w:val="nil"/>
              <w:right w:val="nil"/>
            </w:tcBorders>
            <w:shd w:val="clear" w:color="000000" w:fill="FFFFFF"/>
            <w:noWrap/>
            <w:vAlign w:val="center"/>
            <w:hideMark/>
          </w:tcPr>
          <w:p w14:paraId="7B9BAAFC"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1DFB7199"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5241AB5C" w14:textId="77777777" w:rsidR="00C45DEE" w:rsidRPr="00C45DEE" w:rsidRDefault="00C45DEE" w:rsidP="00C45DEE">
            <w:pPr>
              <w:jc w:val="center"/>
              <w:rPr>
                <w:sz w:val="10"/>
                <w:szCs w:val="10"/>
                <w:lang w:val="es-CO" w:eastAsia="es-CO"/>
              </w:rPr>
            </w:pPr>
            <w:r w:rsidRPr="00C45DEE">
              <w:rPr>
                <w:sz w:val="10"/>
                <w:szCs w:val="10"/>
                <w:lang w:val="es-CO" w:eastAsia="es-CO"/>
              </w:rPr>
              <w:t xml:space="preserve">           0 </w:t>
            </w:r>
          </w:p>
        </w:tc>
        <w:tc>
          <w:tcPr>
            <w:tcW w:w="832" w:type="dxa"/>
            <w:tcBorders>
              <w:top w:val="nil"/>
              <w:left w:val="nil"/>
              <w:bottom w:val="nil"/>
              <w:right w:val="nil"/>
            </w:tcBorders>
            <w:shd w:val="clear" w:color="000000" w:fill="FFFFFF"/>
            <w:noWrap/>
            <w:vAlign w:val="center"/>
            <w:hideMark/>
          </w:tcPr>
          <w:p w14:paraId="3C57CBC7" w14:textId="77777777" w:rsidR="00C45DEE" w:rsidRPr="00C45DEE" w:rsidRDefault="00C45DEE" w:rsidP="00C45DEE">
            <w:pPr>
              <w:jc w:val="right"/>
              <w:rPr>
                <w:sz w:val="10"/>
                <w:szCs w:val="10"/>
                <w:lang w:val="es-CO" w:eastAsia="es-CO"/>
              </w:rPr>
            </w:pPr>
            <w:r w:rsidRPr="00C45DEE">
              <w:rPr>
                <w:sz w:val="10"/>
                <w:szCs w:val="10"/>
                <w:lang w:val="es-CO" w:eastAsia="es-CO"/>
              </w:rPr>
              <w:t xml:space="preserve">              182.270 </w:t>
            </w:r>
          </w:p>
        </w:tc>
        <w:tc>
          <w:tcPr>
            <w:tcW w:w="737" w:type="dxa"/>
            <w:tcBorders>
              <w:top w:val="nil"/>
              <w:left w:val="nil"/>
              <w:bottom w:val="nil"/>
              <w:right w:val="nil"/>
            </w:tcBorders>
            <w:shd w:val="clear" w:color="000000" w:fill="FFFFFF"/>
            <w:noWrap/>
            <w:vAlign w:val="center"/>
            <w:hideMark/>
          </w:tcPr>
          <w:p w14:paraId="0F31659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7513129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77BD28A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2ECDB456"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248C1219"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2C9F0E2B" w14:textId="77777777" w:rsidR="00C45DEE" w:rsidRPr="00C45DEE" w:rsidRDefault="00C45DEE" w:rsidP="00C45DEE">
            <w:pPr>
              <w:jc w:val="right"/>
              <w:rPr>
                <w:sz w:val="10"/>
                <w:szCs w:val="10"/>
                <w:lang w:val="es-CO" w:eastAsia="es-CO"/>
              </w:rPr>
            </w:pPr>
            <w:r w:rsidRPr="00C45DEE">
              <w:rPr>
                <w:sz w:val="10"/>
                <w:szCs w:val="10"/>
                <w:lang w:val="es-CO" w:eastAsia="es-CO"/>
              </w:rPr>
              <w:t xml:space="preserve">             182.270 </w:t>
            </w:r>
          </w:p>
        </w:tc>
      </w:tr>
      <w:tr w:rsidR="00C45DEE" w:rsidRPr="00C45DEE" w14:paraId="0A56E4E9"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3372A075" w14:textId="77777777" w:rsidR="00C45DEE" w:rsidRPr="00C45DEE" w:rsidRDefault="00C45DEE" w:rsidP="00C45DEE">
            <w:pPr>
              <w:jc w:val="left"/>
              <w:rPr>
                <w:sz w:val="10"/>
                <w:szCs w:val="10"/>
                <w:lang w:val="es-CO" w:eastAsia="es-CO"/>
              </w:rPr>
            </w:pPr>
            <w:r w:rsidRPr="00C45DEE">
              <w:rPr>
                <w:sz w:val="10"/>
                <w:szCs w:val="10"/>
                <w:lang w:val="es-CO" w:eastAsia="es-CO"/>
              </w:rPr>
              <w:t>Lérida</w:t>
            </w:r>
          </w:p>
        </w:tc>
        <w:tc>
          <w:tcPr>
            <w:tcW w:w="637" w:type="dxa"/>
            <w:tcBorders>
              <w:top w:val="nil"/>
              <w:left w:val="nil"/>
              <w:bottom w:val="nil"/>
              <w:right w:val="nil"/>
            </w:tcBorders>
            <w:shd w:val="clear" w:color="000000" w:fill="FFFFFF"/>
            <w:noWrap/>
            <w:vAlign w:val="center"/>
            <w:hideMark/>
          </w:tcPr>
          <w:p w14:paraId="4F82820B"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5CC3BC28"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5C163467" w14:textId="77777777" w:rsidR="00C45DEE" w:rsidRPr="00C45DEE" w:rsidRDefault="00C45DEE" w:rsidP="00C45DEE">
            <w:pPr>
              <w:jc w:val="center"/>
              <w:rPr>
                <w:sz w:val="10"/>
                <w:szCs w:val="10"/>
                <w:lang w:val="es-CO" w:eastAsia="es-CO"/>
              </w:rPr>
            </w:pPr>
            <w:r w:rsidRPr="00C45DEE">
              <w:rPr>
                <w:sz w:val="10"/>
                <w:szCs w:val="10"/>
                <w:lang w:val="es-CO" w:eastAsia="es-CO"/>
              </w:rPr>
              <w:t xml:space="preserve">           4 </w:t>
            </w:r>
          </w:p>
        </w:tc>
        <w:tc>
          <w:tcPr>
            <w:tcW w:w="832" w:type="dxa"/>
            <w:tcBorders>
              <w:top w:val="nil"/>
              <w:left w:val="nil"/>
              <w:bottom w:val="nil"/>
              <w:right w:val="nil"/>
            </w:tcBorders>
            <w:shd w:val="clear" w:color="000000" w:fill="FFFFFF"/>
            <w:noWrap/>
            <w:vAlign w:val="center"/>
            <w:hideMark/>
          </w:tcPr>
          <w:p w14:paraId="5AE54682" w14:textId="77777777" w:rsidR="00C45DEE" w:rsidRPr="00C45DEE" w:rsidRDefault="00C45DEE" w:rsidP="00C45DEE">
            <w:pPr>
              <w:jc w:val="right"/>
              <w:rPr>
                <w:sz w:val="10"/>
                <w:szCs w:val="10"/>
                <w:lang w:val="es-CO" w:eastAsia="es-CO"/>
              </w:rPr>
            </w:pPr>
            <w:r w:rsidRPr="00C45DEE">
              <w:rPr>
                <w:sz w:val="10"/>
                <w:szCs w:val="10"/>
                <w:lang w:val="es-CO" w:eastAsia="es-CO"/>
              </w:rPr>
              <w:t xml:space="preserve">              689.698 </w:t>
            </w:r>
          </w:p>
        </w:tc>
        <w:tc>
          <w:tcPr>
            <w:tcW w:w="737" w:type="dxa"/>
            <w:tcBorders>
              <w:top w:val="nil"/>
              <w:left w:val="nil"/>
              <w:bottom w:val="nil"/>
              <w:right w:val="nil"/>
            </w:tcBorders>
            <w:shd w:val="clear" w:color="000000" w:fill="FFFFFF"/>
            <w:noWrap/>
            <w:vAlign w:val="center"/>
            <w:hideMark/>
          </w:tcPr>
          <w:p w14:paraId="28CEC31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1F1E34D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64DE423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3D9F52EF"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243D6694"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629507BE" w14:textId="77777777" w:rsidR="00C45DEE" w:rsidRPr="00C45DEE" w:rsidRDefault="00C45DEE" w:rsidP="00C45DEE">
            <w:pPr>
              <w:jc w:val="right"/>
              <w:rPr>
                <w:sz w:val="10"/>
                <w:szCs w:val="10"/>
                <w:lang w:val="es-CO" w:eastAsia="es-CO"/>
              </w:rPr>
            </w:pPr>
            <w:r w:rsidRPr="00C45DEE">
              <w:rPr>
                <w:sz w:val="10"/>
                <w:szCs w:val="10"/>
                <w:lang w:val="es-CO" w:eastAsia="es-CO"/>
              </w:rPr>
              <w:t xml:space="preserve">             689.698 </w:t>
            </w:r>
          </w:p>
        </w:tc>
      </w:tr>
      <w:tr w:rsidR="00C45DEE" w:rsidRPr="00C45DEE" w14:paraId="0EFA7D1B"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42986CCD" w14:textId="77777777" w:rsidR="00C45DEE" w:rsidRPr="00C45DEE" w:rsidRDefault="00C45DEE" w:rsidP="00C45DEE">
            <w:pPr>
              <w:jc w:val="left"/>
              <w:rPr>
                <w:sz w:val="10"/>
                <w:szCs w:val="10"/>
                <w:lang w:val="es-CO" w:eastAsia="es-CO"/>
              </w:rPr>
            </w:pPr>
            <w:r w:rsidRPr="00C45DEE">
              <w:rPr>
                <w:sz w:val="10"/>
                <w:szCs w:val="10"/>
                <w:lang w:val="es-CO" w:eastAsia="es-CO"/>
              </w:rPr>
              <w:t>Líbano</w:t>
            </w:r>
          </w:p>
        </w:tc>
        <w:tc>
          <w:tcPr>
            <w:tcW w:w="637" w:type="dxa"/>
            <w:tcBorders>
              <w:top w:val="nil"/>
              <w:left w:val="nil"/>
              <w:bottom w:val="nil"/>
              <w:right w:val="nil"/>
            </w:tcBorders>
            <w:shd w:val="clear" w:color="000000" w:fill="FFFFFF"/>
            <w:noWrap/>
            <w:vAlign w:val="center"/>
            <w:hideMark/>
          </w:tcPr>
          <w:p w14:paraId="6C92CA1D"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5660ABFA"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55B26FF5"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21 </w:t>
            </w:r>
          </w:p>
        </w:tc>
        <w:tc>
          <w:tcPr>
            <w:tcW w:w="832" w:type="dxa"/>
            <w:tcBorders>
              <w:top w:val="nil"/>
              <w:left w:val="nil"/>
              <w:bottom w:val="nil"/>
              <w:right w:val="nil"/>
            </w:tcBorders>
            <w:shd w:val="clear" w:color="000000" w:fill="FFFFFF"/>
            <w:noWrap/>
            <w:vAlign w:val="center"/>
            <w:hideMark/>
          </w:tcPr>
          <w:p w14:paraId="397DF78D" w14:textId="77777777" w:rsidR="00C45DEE" w:rsidRPr="00C45DEE" w:rsidRDefault="00C45DEE" w:rsidP="00C45DEE">
            <w:pPr>
              <w:jc w:val="right"/>
              <w:rPr>
                <w:sz w:val="10"/>
                <w:szCs w:val="10"/>
                <w:lang w:val="es-CO" w:eastAsia="es-CO"/>
              </w:rPr>
            </w:pPr>
            <w:r w:rsidRPr="00C45DEE">
              <w:rPr>
                <w:sz w:val="10"/>
                <w:szCs w:val="10"/>
                <w:lang w:val="es-CO" w:eastAsia="es-CO"/>
              </w:rPr>
              <w:t xml:space="preserve">           1.134.750 </w:t>
            </w:r>
          </w:p>
        </w:tc>
        <w:tc>
          <w:tcPr>
            <w:tcW w:w="737" w:type="dxa"/>
            <w:tcBorders>
              <w:top w:val="nil"/>
              <w:left w:val="nil"/>
              <w:bottom w:val="nil"/>
              <w:right w:val="nil"/>
            </w:tcBorders>
            <w:shd w:val="clear" w:color="000000" w:fill="FFFFFF"/>
            <w:noWrap/>
            <w:vAlign w:val="center"/>
            <w:hideMark/>
          </w:tcPr>
          <w:p w14:paraId="308EA52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6B61B2B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1E11D42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2D047C2A"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201C203E"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720D9AD9" w14:textId="77777777" w:rsidR="00C45DEE" w:rsidRPr="00C45DEE" w:rsidRDefault="00C45DEE" w:rsidP="00C45DEE">
            <w:pPr>
              <w:jc w:val="right"/>
              <w:rPr>
                <w:sz w:val="10"/>
                <w:szCs w:val="10"/>
                <w:lang w:val="es-CO" w:eastAsia="es-CO"/>
              </w:rPr>
            </w:pPr>
            <w:r w:rsidRPr="00C45DEE">
              <w:rPr>
                <w:sz w:val="10"/>
                <w:szCs w:val="10"/>
                <w:lang w:val="es-CO" w:eastAsia="es-CO"/>
              </w:rPr>
              <w:t xml:space="preserve">          1.134.750 </w:t>
            </w:r>
          </w:p>
        </w:tc>
      </w:tr>
      <w:tr w:rsidR="00C45DEE" w:rsidRPr="00C45DEE" w14:paraId="443A7226"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3A9E3B77"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Tierradentro</w:t>
            </w:r>
            <w:proofErr w:type="spellEnd"/>
          </w:p>
        </w:tc>
        <w:tc>
          <w:tcPr>
            <w:tcW w:w="637" w:type="dxa"/>
            <w:tcBorders>
              <w:top w:val="nil"/>
              <w:left w:val="nil"/>
              <w:bottom w:val="nil"/>
              <w:right w:val="nil"/>
            </w:tcBorders>
            <w:shd w:val="clear" w:color="000000" w:fill="FFFFFF"/>
            <w:noWrap/>
            <w:vAlign w:val="center"/>
            <w:hideMark/>
          </w:tcPr>
          <w:p w14:paraId="635C2915"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61A0F733"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773840EE"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 </w:t>
            </w:r>
          </w:p>
        </w:tc>
        <w:tc>
          <w:tcPr>
            <w:tcW w:w="832" w:type="dxa"/>
            <w:tcBorders>
              <w:top w:val="nil"/>
              <w:left w:val="nil"/>
              <w:bottom w:val="nil"/>
              <w:right w:val="nil"/>
            </w:tcBorders>
            <w:shd w:val="clear" w:color="000000" w:fill="FFFFFF"/>
            <w:noWrap/>
            <w:vAlign w:val="center"/>
            <w:hideMark/>
          </w:tcPr>
          <w:p w14:paraId="441FEFC2" w14:textId="77777777" w:rsidR="00C45DEE" w:rsidRPr="00C45DEE" w:rsidRDefault="00C45DEE" w:rsidP="00C45DEE">
            <w:pPr>
              <w:jc w:val="right"/>
              <w:rPr>
                <w:sz w:val="10"/>
                <w:szCs w:val="10"/>
                <w:lang w:val="es-CO" w:eastAsia="es-CO"/>
              </w:rPr>
            </w:pPr>
            <w:r w:rsidRPr="00C45DEE">
              <w:rPr>
                <w:sz w:val="10"/>
                <w:szCs w:val="10"/>
                <w:lang w:val="es-CO" w:eastAsia="es-CO"/>
              </w:rPr>
              <w:t xml:space="preserve">              161.744 </w:t>
            </w:r>
          </w:p>
        </w:tc>
        <w:tc>
          <w:tcPr>
            <w:tcW w:w="737" w:type="dxa"/>
            <w:tcBorders>
              <w:top w:val="nil"/>
              <w:left w:val="nil"/>
              <w:bottom w:val="nil"/>
              <w:right w:val="nil"/>
            </w:tcBorders>
            <w:shd w:val="clear" w:color="000000" w:fill="FFFFFF"/>
            <w:noWrap/>
            <w:vAlign w:val="center"/>
            <w:hideMark/>
          </w:tcPr>
          <w:p w14:paraId="183DC4B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14B04EC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4ACB589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7612CEC7"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4A93A965"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1DD66056" w14:textId="77777777" w:rsidR="00C45DEE" w:rsidRPr="00C45DEE" w:rsidRDefault="00C45DEE" w:rsidP="00C45DEE">
            <w:pPr>
              <w:jc w:val="right"/>
              <w:rPr>
                <w:sz w:val="10"/>
                <w:szCs w:val="10"/>
                <w:lang w:val="es-CO" w:eastAsia="es-CO"/>
              </w:rPr>
            </w:pPr>
            <w:r w:rsidRPr="00C45DEE">
              <w:rPr>
                <w:sz w:val="10"/>
                <w:szCs w:val="10"/>
                <w:lang w:val="es-CO" w:eastAsia="es-CO"/>
              </w:rPr>
              <w:t xml:space="preserve">             161.744 </w:t>
            </w:r>
          </w:p>
        </w:tc>
      </w:tr>
      <w:tr w:rsidR="00C45DEE" w:rsidRPr="00C45DEE" w14:paraId="5592BD80"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1139EA68" w14:textId="77777777" w:rsidR="00C45DEE" w:rsidRPr="00C45DEE" w:rsidRDefault="00C45DEE" w:rsidP="00C45DEE">
            <w:pPr>
              <w:jc w:val="left"/>
              <w:rPr>
                <w:sz w:val="10"/>
                <w:szCs w:val="10"/>
                <w:lang w:val="es-CO" w:eastAsia="es-CO"/>
              </w:rPr>
            </w:pPr>
            <w:r w:rsidRPr="00C45DEE">
              <w:rPr>
                <w:sz w:val="10"/>
                <w:szCs w:val="10"/>
                <w:lang w:val="es-CO" w:eastAsia="es-CO"/>
              </w:rPr>
              <w:t>La Sierra</w:t>
            </w:r>
          </w:p>
        </w:tc>
        <w:tc>
          <w:tcPr>
            <w:tcW w:w="637" w:type="dxa"/>
            <w:tcBorders>
              <w:top w:val="nil"/>
              <w:left w:val="nil"/>
              <w:bottom w:val="nil"/>
              <w:right w:val="nil"/>
            </w:tcBorders>
            <w:shd w:val="clear" w:color="000000" w:fill="FFFFFF"/>
            <w:noWrap/>
            <w:vAlign w:val="center"/>
            <w:hideMark/>
          </w:tcPr>
          <w:p w14:paraId="75E26002"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088A30D4"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387FF17C" w14:textId="77777777" w:rsidR="00C45DEE" w:rsidRPr="00C45DEE" w:rsidRDefault="00C45DEE" w:rsidP="00C45DEE">
            <w:pPr>
              <w:jc w:val="center"/>
              <w:rPr>
                <w:sz w:val="10"/>
                <w:szCs w:val="10"/>
                <w:lang w:val="es-CO" w:eastAsia="es-CO"/>
              </w:rPr>
            </w:pPr>
            <w:r w:rsidRPr="00C45DEE">
              <w:rPr>
                <w:sz w:val="10"/>
                <w:szCs w:val="10"/>
                <w:lang w:val="es-CO" w:eastAsia="es-CO"/>
              </w:rPr>
              <w:t xml:space="preserve">           0 </w:t>
            </w:r>
          </w:p>
        </w:tc>
        <w:tc>
          <w:tcPr>
            <w:tcW w:w="832" w:type="dxa"/>
            <w:tcBorders>
              <w:top w:val="nil"/>
              <w:left w:val="nil"/>
              <w:bottom w:val="nil"/>
              <w:right w:val="nil"/>
            </w:tcBorders>
            <w:shd w:val="clear" w:color="000000" w:fill="FFFFFF"/>
            <w:noWrap/>
            <w:vAlign w:val="center"/>
            <w:hideMark/>
          </w:tcPr>
          <w:p w14:paraId="1F5FEBEE" w14:textId="77777777" w:rsidR="00C45DEE" w:rsidRPr="00C45DEE" w:rsidRDefault="00C45DEE" w:rsidP="00C45DEE">
            <w:pPr>
              <w:jc w:val="right"/>
              <w:rPr>
                <w:sz w:val="10"/>
                <w:szCs w:val="10"/>
                <w:lang w:val="es-CO" w:eastAsia="es-CO"/>
              </w:rPr>
            </w:pPr>
            <w:r w:rsidRPr="00C45DEE">
              <w:rPr>
                <w:sz w:val="10"/>
                <w:szCs w:val="10"/>
                <w:lang w:val="es-CO" w:eastAsia="es-CO"/>
              </w:rPr>
              <w:t xml:space="preserve">              230.016 </w:t>
            </w:r>
          </w:p>
        </w:tc>
        <w:tc>
          <w:tcPr>
            <w:tcW w:w="737" w:type="dxa"/>
            <w:tcBorders>
              <w:top w:val="nil"/>
              <w:left w:val="nil"/>
              <w:bottom w:val="nil"/>
              <w:right w:val="nil"/>
            </w:tcBorders>
            <w:shd w:val="clear" w:color="000000" w:fill="FFFFFF"/>
            <w:noWrap/>
            <w:vAlign w:val="center"/>
            <w:hideMark/>
          </w:tcPr>
          <w:p w14:paraId="3DEAC0A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71EECE6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7170C3D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0E161681"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006A0F09"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7FCF7A46" w14:textId="77777777" w:rsidR="00C45DEE" w:rsidRPr="00C45DEE" w:rsidRDefault="00C45DEE" w:rsidP="00C45DEE">
            <w:pPr>
              <w:jc w:val="right"/>
              <w:rPr>
                <w:sz w:val="10"/>
                <w:szCs w:val="10"/>
                <w:lang w:val="es-CO" w:eastAsia="es-CO"/>
              </w:rPr>
            </w:pPr>
            <w:r w:rsidRPr="00C45DEE">
              <w:rPr>
                <w:sz w:val="10"/>
                <w:szCs w:val="10"/>
                <w:lang w:val="es-CO" w:eastAsia="es-CO"/>
              </w:rPr>
              <w:t xml:space="preserve">             230.016 </w:t>
            </w:r>
          </w:p>
        </w:tc>
      </w:tr>
      <w:tr w:rsidR="00C45DEE" w:rsidRPr="00C45DEE" w14:paraId="7D2BF9EF"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797CB947"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Ambalema</w:t>
            </w:r>
            <w:proofErr w:type="spellEnd"/>
          </w:p>
        </w:tc>
        <w:tc>
          <w:tcPr>
            <w:tcW w:w="637" w:type="dxa"/>
            <w:tcBorders>
              <w:top w:val="nil"/>
              <w:left w:val="nil"/>
              <w:bottom w:val="nil"/>
              <w:right w:val="nil"/>
            </w:tcBorders>
            <w:shd w:val="clear" w:color="000000" w:fill="FFFFFF"/>
            <w:noWrap/>
            <w:vAlign w:val="center"/>
            <w:hideMark/>
          </w:tcPr>
          <w:p w14:paraId="40DCDA92"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73B9DD97"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3C76DFCB"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19 </w:t>
            </w:r>
          </w:p>
        </w:tc>
        <w:tc>
          <w:tcPr>
            <w:tcW w:w="832" w:type="dxa"/>
            <w:tcBorders>
              <w:top w:val="nil"/>
              <w:left w:val="nil"/>
              <w:bottom w:val="nil"/>
              <w:right w:val="nil"/>
            </w:tcBorders>
            <w:shd w:val="clear" w:color="000000" w:fill="FFFFFF"/>
            <w:noWrap/>
            <w:vAlign w:val="center"/>
            <w:hideMark/>
          </w:tcPr>
          <w:p w14:paraId="377444FD" w14:textId="77777777" w:rsidR="00C45DEE" w:rsidRPr="00C45DEE" w:rsidRDefault="00C45DEE" w:rsidP="00C45DEE">
            <w:pPr>
              <w:jc w:val="right"/>
              <w:rPr>
                <w:sz w:val="10"/>
                <w:szCs w:val="10"/>
                <w:lang w:val="es-CO" w:eastAsia="es-CO"/>
              </w:rPr>
            </w:pPr>
            <w:r w:rsidRPr="00C45DEE">
              <w:rPr>
                <w:sz w:val="10"/>
                <w:szCs w:val="10"/>
                <w:lang w:val="es-CO" w:eastAsia="es-CO"/>
              </w:rPr>
              <w:t xml:space="preserve">              861.153 </w:t>
            </w:r>
          </w:p>
        </w:tc>
        <w:tc>
          <w:tcPr>
            <w:tcW w:w="737" w:type="dxa"/>
            <w:tcBorders>
              <w:top w:val="nil"/>
              <w:left w:val="nil"/>
              <w:bottom w:val="nil"/>
              <w:right w:val="nil"/>
            </w:tcBorders>
            <w:shd w:val="clear" w:color="000000" w:fill="FFFFFF"/>
            <w:noWrap/>
            <w:vAlign w:val="center"/>
            <w:hideMark/>
          </w:tcPr>
          <w:p w14:paraId="02877A6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226E6DE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017ACCC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5F0FA073"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758B3CA8"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79A2FF60" w14:textId="77777777" w:rsidR="00C45DEE" w:rsidRPr="00C45DEE" w:rsidRDefault="00C45DEE" w:rsidP="00C45DEE">
            <w:pPr>
              <w:jc w:val="right"/>
              <w:rPr>
                <w:sz w:val="10"/>
                <w:szCs w:val="10"/>
                <w:lang w:val="es-CO" w:eastAsia="es-CO"/>
              </w:rPr>
            </w:pPr>
            <w:r w:rsidRPr="00C45DEE">
              <w:rPr>
                <w:sz w:val="10"/>
                <w:szCs w:val="10"/>
                <w:lang w:val="es-CO" w:eastAsia="es-CO"/>
              </w:rPr>
              <w:t xml:space="preserve">             861.153 </w:t>
            </w:r>
          </w:p>
        </w:tc>
      </w:tr>
      <w:tr w:rsidR="00C45DEE" w:rsidRPr="00C45DEE" w14:paraId="2010687C"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1B2053F7" w14:textId="77777777" w:rsidR="00C45DEE" w:rsidRPr="00C45DEE" w:rsidRDefault="00C45DEE" w:rsidP="00C45DEE">
            <w:pPr>
              <w:jc w:val="left"/>
              <w:rPr>
                <w:sz w:val="10"/>
                <w:szCs w:val="10"/>
                <w:lang w:val="es-CO" w:eastAsia="es-CO"/>
              </w:rPr>
            </w:pPr>
            <w:r w:rsidRPr="00C45DEE">
              <w:rPr>
                <w:sz w:val="10"/>
                <w:szCs w:val="10"/>
                <w:lang w:val="es-CO" w:eastAsia="es-CO"/>
              </w:rPr>
              <w:t>Venadillo</w:t>
            </w:r>
          </w:p>
        </w:tc>
        <w:tc>
          <w:tcPr>
            <w:tcW w:w="637" w:type="dxa"/>
            <w:tcBorders>
              <w:top w:val="nil"/>
              <w:left w:val="nil"/>
              <w:bottom w:val="nil"/>
              <w:right w:val="nil"/>
            </w:tcBorders>
            <w:shd w:val="clear" w:color="000000" w:fill="FFFFFF"/>
            <w:noWrap/>
            <w:vAlign w:val="center"/>
            <w:hideMark/>
          </w:tcPr>
          <w:p w14:paraId="4241F43C"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774382E7"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7401C157" w14:textId="77777777" w:rsidR="00C45DEE" w:rsidRPr="00C45DEE" w:rsidRDefault="00C45DEE" w:rsidP="00C45DEE">
            <w:pPr>
              <w:jc w:val="center"/>
              <w:rPr>
                <w:sz w:val="10"/>
                <w:szCs w:val="10"/>
                <w:lang w:val="es-CO" w:eastAsia="es-CO"/>
              </w:rPr>
            </w:pPr>
            <w:r w:rsidRPr="00C45DEE">
              <w:rPr>
                <w:sz w:val="10"/>
                <w:szCs w:val="10"/>
                <w:lang w:val="es-CO" w:eastAsia="es-CO"/>
              </w:rPr>
              <w:t xml:space="preserve">           0 </w:t>
            </w:r>
          </w:p>
        </w:tc>
        <w:tc>
          <w:tcPr>
            <w:tcW w:w="832" w:type="dxa"/>
            <w:tcBorders>
              <w:top w:val="nil"/>
              <w:left w:val="nil"/>
              <w:bottom w:val="nil"/>
              <w:right w:val="nil"/>
            </w:tcBorders>
            <w:shd w:val="clear" w:color="000000" w:fill="FFFFFF"/>
            <w:noWrap/>
            <w:vAlign w:val="center"/>
            <w:hideMark/>
          </w:tcPr>
          <w:p w14:paraId="02631654" w14:textId="77777777" w:rsidR="00C45DEE" w:rsidRPr="00C45DEE" w:rsidRDefault="00C45DEE" w:rsidP="00C45DEE">
            <w:pPr>
              <w:jc w:val="right"/>
              <w:rPr>
                <w:sz w:val="10"/>
                <w:szCs w:val="10"/>
                <w:lang w:val="es-CO" w:eastAsia="es-CO"/>
              </w:rPr>
            </w:pPr>
            <w:r w:rsidRPr="00C45DEE">
              <w:rPr>
                <w:sz w:val="10"/>
                <w:szCs w:val="10"/>
                <w:lang w:val="es-CO" w:eastAsia="es-CO"/>
              </w:rPr>
              <w:t xml:space="preserve">              266.001 </w:t>
            </w:r>
          </w:p>
        </w:tc>
        <w:tc>
          <w:tcPr>
            <w:tcW w:w="737" w:type="dxa"/>
            <w:tcBorders>
              <w:top w:val="nil"/>
              <w:left w:val="nil"/>
              <w:bottom w:val="nil"/>
              <w:right w:val="nil"/>
            </w:tcBorders>
            <w:shd w:val="clear" w:color="000000" w:fill="FFFFFF"/>
            <w:noWrap/>
            <w:vAlign w:val="center"/>
            <w:hideMark/>
          </w:tcPr>
          <w:p w14:paraId="2E5C416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2445B85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21BD49E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75C9FA03"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60893B06"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0BAA51CA" w14:textId="77777777" w:rsidR="00C45DEE" w:rsidRPr="00C45DEE" w:rsidRDefault="00C45DEE" w:rsidP="00C45DEE">
            <w:pPr>
              <w:jc w:val="right"/>
              <w:rPr>
                <w:sz w:val="10"/>
                <w:szCs w:val="10"/>
                <w:lang w:val="es-CO" w:eastAsia="es-CO"/>
              </w:rPr>
            </w:pPr>
            <w:r w:rsidRPr="00C45DEE">
              <w:rPr>
                <w:sz w:val="10"/>
                <w:szCs w:val="10"/>
                <w:lang w:val="es-CO" w:eastAsia="es-CO"/>
              </w:rPr>
              <w:t xml:space="preserve">             266.001 </w:t>
            </w:r>
          </w:p>
        </w:tc>
      </w:tr>
      <w:tr w:rsidR="00C45DEE" w:rsidRPr="00C45DEE" w14:paraId="2E8C5CFE"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30851612" w14:textId="77777777" w:rsidR="00C45DEE" w:rsidRPr="00C45DEE" w:rsidRDefault="00C45DEE" w:rsidP="00C45DEE">
            <w:pPr>
              <w:jc w:val="left"/>
              <w:rPr>
                <w:sz w:val="10"/>
                <w:szCs w:val="10"/>
                <w:lang w:val="es-CO" w:eastAsia="es-CO"/>
              </w:rPr>
            </w:pPr>
            <w:r w:rsidRPr="00C45DEE">
              <w:rPr>
                <w:sz w:val="10"/>
                <w:szCs w:val="10"/>
                <w:lang w:val="es-CO" w:eastAsia="es-CO"/>
              </w:rPr>
              <w:t>Alvarado</w:t>
            </w:r>
          </w:p>
        </w:tc>
        <w:tc>
          <w:tcPr>
            <w:tcW w:w="637" w:type="dxa"/>
            <w:tcBorders>
              <w:top w:val="nil"/>
              <w:left w:val="nil"/>
              <w:bottom w:val="nil"/>
              <w:right w:val="nil"/>
            </w:tcBorders>
            <w:shd w:val="clear" w:color="000000" w:fill="FFFFFF"/>
            <w:noWrap/>
            <w:vAlign w:val="center"/>
            <w:hideMark/>
          </w:tcPr>
          <w:p w14:paraId="7CAC6CC7"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7DD60FFE"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18306D4D" w14:textId="77777777" w:rsidR="00C45DEE" w:rsidRPr="00C45DEE" w:rsidRDefault="00C45DEE" w:rsidP="00C45DEE">
            <w:pPr>
              <w:jc w:val="center"/>
              <w:rPr>
                <w:sz w:val="10"/>
                <w:szCs w:val="10"/>
                <w:lang w:val="es-CO" w:eastAsia="es-CO"/>
              </w:rPr>
            </w:pPr>
            <w:r w:rsidRPr="00C45DEE">
              <w:rPr>
                <w:sz w:val="10"/>
                <w:szCs w:val="10"/>
                <w:lang w:val="es-CO" w:eastAsia="es-CO"/>
              </w:rPr>
              <w:t xml:space="preserve">           6 </w:t>
            </w:r>
          </w:p>
        </w:tc>
        <w:tc>
          <w:tcPr>
            <w:tcW w:w="832" w:type="dxa"/>
            <w:tcBorders>
              <w:top w:val="nil"/>
              <w:left w:val="nil"/>
              <w:bottom w:val="nil"/>
              <w:right w:val="nil"/>
            </w:tcBorders>
            <w:shd w:val="clear" w:color="000000" w:fill="FFFFFF"/>
            <w:noWrap/>
            <w:vAlign w:val="center"/>
            <w:hideMark/>
          </w:tcPr>
          <w:p w14:paraId="14DDD75A" w14:textId="77777777" w:rsidR="00C45DEE" w:rsidRPr="00C45DEE" w:rsidRDefault="00C45DEE" w:rsidP="00C45DEE">
            <w:pPr>
              <w:jc w:val="right"/>
              <w:rPr>
                <w:sz w:val="10"/>
                <w:szCs w:val="10"/>
                <w:lang w:val="es-CO" w:eastAsia="es-CO"/>
              </w:rPr>
            </w:pPr>
            <w:r w:rsidRPr="00C45DEE">
              <w:rPr>
                <w:sz w:val="10"/>
                <w:szCs w:val="10"/>
                <w:lang w:val="es-CO" w:eastAsia="es-CO"/>
              </w:rPr>
              <w:t xml:space="preserve">              193.065 </w:t>
            </w:r>
          </w:p>
        </w:tc>
        <w:tc>
          <w:tcPr>
            <w:tcW w:w="737" w:type="dxa"/>
            <w:tcBorders>
              <w:top w:val="nil"/>
              <w:left w:val="nil"/>
              <w:bottom w:val="nil"/>
              <w:right w:val="nil"/>
            </w:tcBorders>
            <w:shd w:val="clear" w:color="000000" w:fill="FFFFFF"/>
            <w:noWrap/>
            <w:vAlign w:val="center"/>
            <w:hideMark/>
          </w:tcPr>
          <w:p w14:paraId="1D9B49E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696ECAD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5A69064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0A22C004"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722D1458"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46726B54" w14:textId="77777777" w:rsidR="00C45DEE" w:rsidRPr="00C45DEE" w:rsidRDefault="00C45DEE" w:rsidP="00C45DEE">
            <w:pPr>
              <w:jc w:val="right"/>
              <w:rPr>
                <w:sz w:val="10"/>
                <w:szCs w:val="10"/>
                <w:lang w:val="es-CO" w:eastAsia="es-CO"/>
              </w:rPr>
            </w:pPr>
            <w:r w:rsidRPr="00C45DEE">
              <w:rPr>
                <w:sz w:val="10"/>
                <w:szCs w:val="10"/>
                <w:lang w:val="es-CO" w:eastAsia="es-CO"/>
              </w:rPr>
              <w:t xml:space="preserve">             193.065 </w:t>
            </w:r>
          </w:p>
        </w:tc>
      </w:tr>
      <w:tr w:rsidR="00C45DEE" w:rsidRPr="00C45DEE" w14:paraId="440EE221"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59D85031" w14:textId="77777777" w:rsidR="00C45DEE" w:rsidRPr="00C45DEE" w:rsidRDefault="00C45DEE" w:rsidP="00C45DEE">
            <w:pPr>
              <w:jc w:val="left"/>
              <w:rPr>
                <w:sz w:val="10"/>
                <w:szCs w:val="10"/>
                <w:lang w:val="es-CO" w:eastAsia="es-CO"/>
              </w:rPr>
            </w:pPr>
            <w:r w:rsidRPr="00C45DEE">
              <w:rPr>
                <w:sz w:val="10"/>
                <w:szCs w:val="10"/>
                <w:lang w:val="es-CO" w:eastAsia="es-CO"/>
              </w:rPr>
              <w:t>Piedras</w:t>
            </w:r>
          </w:p>
        </w:tc>
        <w:tc>
          <w:tcPr>
            <w:tcW w:w="637" w:type="dxa"/>
            <w:tcBorders>
              <w:top w:val="nil"/>
              <w:left w:val="nil"/>
              <w:bottom w:val="nil"/>
              <w:right w:val="nil"/>
            </w:tcBorders>
            <w:shd w:val="clear" w:color="000000" w:fill="FFFFFF"/>
            <w:noWrap/>
            <w:vAlign w:val="center"/>
            <w:hideMark/>
          </w:tcPr>
          <w:p w14:paraId="5A89526C"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612BE547"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6C07D225" w14:textId="77777777" w:rsidR="00C45DEE" w:rsidRPr="00C45DEE" w:rsidRDefault="00C45DEE" w:rsidP="00C45DEE">
            <w:pPr>
              <w:jc w:val="center"/>
              <w:rPr>
                <w:sz w:val="10"/>
                <w:szCs w:val="10"/>
                <w:lang w:val="es-CO" w:eastAsia="es-CO"/>
              </w:rPr>
            </w:pPr>
            <w:r w:rsidRPr="00C45DEE">
              <w:rPr>
                <w:sz w:val="10"/>
                <w:szCs w:val="10"/>
                <w:lang w:val="es-CO" w:eastAsia="es-CO"/>
              </w:rPr>
              <w:t xml:space="preserve">           4 </w:t>
            </w:r>
          </w:p>
        </w:tc>
        <w:tc>
          <w:tcPr>
            <w:tcW w:w="832" w:type="dxa"/>
            <w:tcBorders>
              <w:top w:val="nil"/>
              <w:left w:val="nil"/>
              <w:bottom w:val="nil"/>
              <w:right w:val="nil"/>
            </w:tcBorders>
            <w:shd w:val="clear" w:color="000000" w:fill="FFFFFF"/>
            <w:noWrap/>
            <w:vAlign w:val="center"/>
            <w:hideMark/>
          </w:tcPr>
          <w:p w14:paraId="0315D13A" w14:textId="77777777" w:rsidR="00C45DEE" w:rsidRPr="00C45DEE" w:rsidRDefault="00C45DEE" w:rsidP="00C45DEE">
            <w:pPr>
              <w:jc w:val="right"/>
              <w:rPr>
                <w:sz w:val="10"/>
                <w:szCs w:val="10"/>
                <w:lang w:val="es-CO" w:eastAsia="es-CO"/>
              </w:rPr>
            </w:pPr>
            <w:r w:rsidRPr="00C45DEE">
              <w:rPr>
                <w:sz w:val="10"/>
                <w:szCs w:val="10"/>
                <w:lang w:val="es-CO" w:eastAsia="es-CO"/>
              </w:rPr>
              <w:t xml:space="preserve">              477.091 </w:t>
            </w:r>
          </w:p>
        </w:tc>
        <w:tc>
          <w:tcPr>
            <w:tcW w:w="737" w:type="dxa"/>
            <w:tcBorders>
              <w:top w:val="nil"/>
              <w:left w:val="nil"/>
              <w:bottom w:val="nil"/>
              <w:right w:val="nil"/>
            </w:tcBorders>
            <w:shd w:val="clear" w:color="000000" w:fill="FFFFFF"/>
            <w:noWrap/>
            <w:vAlign w:val="center"/>
            <w:hideMark/>
          </w:tcPr>
          <w:p w14:paraId="7708543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1594B4E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04EBEAF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69A0D2CD"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59C3E59A"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4B4C2AB3" w14:textId="77777777" w:rsidR="00C45DEE" w:rsidRPr="00C45DEE" w:rsidRDefault="00C45DEE" w:rsidP="00C45DEE">
            <w:pPr>
              <w:jc w:val="right"/>
              <w:rPr>
                <w:sz w:val="10"/>
                <w:szCs w:val="10"/>
                <w:lang w:val="es-CO" w:eastAsia="es-CO"/>
              </w:rPr>
            </w:pPr>
            <w:r w:rsidRPr="00C45DEE">
              <w:rPr>
                <w:sz w:val="10"/>
                <w:szCs w:val="10"/>
                <w:lang w:val="es-CO" w:eastAsia="es-CO"/>
              </w:rPr>
              <w:t xml:space="preserve">             477.091 </w:t>
            </w:r>
          </w:p>
        </w:tc>
      </w:tr>
      <w:tr w:rsidR="00C45DEE" w:rsidRPr="00C45DEE" w14:paraId="07D08602"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0A05E24F"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Doima</w:t>
            </w:r>
            <w:proofErr w:type="spellEnd"/>
          </w:p>
        </w:tc>
        <w:tc>
          <w:tcPr>
            <w:tcW w:w="637" w:type="dxa"/>
            <w:tcBorders>
              <w:top w:val="nil"/>
              <w:left w:val="nil"/>
              <w:bottom w:val="nil"/>
              <w:right w:val="nil"/>
            </w:tcBorders>
            <w:shd w:val="clear" w:color="000000" w:fill="FFFFFF"/>
            <w:noWrap/>
            <w:vAlign w:val="center"/>
            <w:hideMark/>
          </w:tcPr>
          <w:p w14:paraId="1EC7ADC5"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6D621377"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443" w:type="dxa"/>
            <w:tcBorders>
              <w:top w:val="nil"/>
              <w:left w:val="nil"/>
              <w:bottom w:val="nil"/>
              <w:right w:val="nil"/>
            </w:tcBorders>
            <w:shd w:val="clear" w:color="000000" w:fill="FFFFFF"/>
            <w:noWrap/>
            <w:vAlign w:val="center"/>
            <w:hideMark/>
          </w:tcPr>
          <w:p w14:paraId="66919F35"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832" w:type="dxa"/>
            <w:tcBorders>
              <w:top w:val="nil"/>
              <w:left w:val="nil"/>
              <w:bottom w:val="nil"/>
              <w:right w:val="nil"/>
            </w:tcBorders>
            <w:shd w:val="clear" w:color="000000" w:fill="FFFFFF"/>
            <w:noWrap/>
            <w:vAlign w:val="center"/>
            <w:hideMark/>
          </w:tcPr>
          <w:p w14:paraId="7B95B281" w14:textId="77777777" w:rsidR="00C45DEE" w:rsidRPr="00C45DEE" w:rsidRDefault="00C45DEE" w:rsidP="00C45DEE">
            <w:pPr>
              <w:jc w:val="right"/>
              <w:rPr>
                <w:sz w:val="10"/>
                <w:szCs w:val="10"/>
                <w:lang w:val="es-CO" w:eastAsia="es-CO"/>
              </w:rPr>
            </w:pPr>
            <w:r w:rsidRPr="00C45DEE">
              <w:rPr>
                <w:sz w:val="10"/>
                <w:szCs w:val="10"/>
                <w:lang w:val="es-CO" w:eastAsia="es-CO"/>
              </w:rPr>
              <w:t xml:space="preserve">              280.907 </w:t>
            </w:r>
          </w:p>
        </w:tc>
        <w:tc>
          <w:tcPr>
            <w:tcW w:w="737" w:type="dxa"/>
            <w:tcBorders>
              <w:top w:val="nil"/>
              <w:left w:val="nil"/>
              <w:bottom w:val="nil"/>
              <w:right w:val="nil"/>
            </w:tcBorders>
            <w:shd w:val="clear" w:color="000000" w:fill="FFFFFF"/>
            <w:noWrap/>
            <w:vAlign w:val="center"/>
            <w:hideMark/>
          </w:tcPr>
          <w:p w14:paraId="38EE018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1DBDDC9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17C4049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55F1D59F"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399D25C1"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5CBE33A7" w14:textId="77777777" w:rsidR="00C45DEE" w:rsidRPr="00C45DEE" w:rsidRDefault="00C45DEE" w:rsidP="00C45DEE">
            <w:pPr>
              <w:jc w:val="right"/>
              <w:rPr>
                <w:sz w:val="10"/>
                <w:szCs w:val="10"/>
                <w:lang w:val="es-CO" w:eastAsia="es-CO"/>
              </w:rPr>
            </w:pPr>
            <w:r w:rsidRPr="00C45DEE">
              <w:rPr>
                <w:sz w:val="10"/>
                <w:szCs w:val="10"/>
                <w:lang w:val="es-CO" w:eastAsia="es-CO"/>
              </w:rPr>
              <w:t xml:space="preserve">             280.907 </w:t>
            </w:r>
          </w:p>
        </w:tc>
      </w:tr>
      <w:tr w:rsidR="00C45DEE" w:rsidRPr="00C45DEE" w14:paraId="0C6B4F45"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65B1A343" w14:textId="77777777" w:rsidR="00C45DEE" w:rsidRPr="00C45DEE" w:rsidRDefault="00C45DEE" w:rsidP="00C45DEE">
            <w:pPr>
              <w:jc w:val="left"/>
              <w:rPr>
                <w:sz w:val="10"/>
                <w:szCs w:val="10"/>
                <w:lang w:val="es-CO" w:eastAsia="es-CO"/>
              </w:rPr>
            </w:pPr>
            <w:r w:rsidRPr="00C45DEE">
              <w:rPr>
                <w:sz w:val="10"/>
                <w:szCs w:val="10"/>
                <w:lang w:val="es-CO" w:eastAsia="es-CO"/>
              </w:rPr>
              <w:t>Ibagué</w:t>
            </w:r>
          </w:p>
        </w:tc>
        <w:tc>
          <w:tcPr>
            <w:tcW w:w="637" w:type="dxa"/>
            <w:tcBorders>
              <w:top w:val="nil"/>
              <w:left w:val="nil"/>
              <w:bottom w:val="nil"/>
              <w:right w:val="nil"/>
            </w:tcBorders>
            <w:shd w:val="clear" w:color="000000" w:fill="FFFFFF"/>
            <w:noWrap/>
            <w:vAlign w:val="center"/>
            <w:hideMark/>
          </w:tcPr>
          <w:p w14:paraId="6AD12571"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749653AA"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443" w:type="dxa"/>
            <w:tcBorders>
              <w:top w:val="nil"/>
              <w:left w:val="nil"/>
              <w:bottom w:val="nil"/>
              <w:right w:val="nil"/>
            </w:tcBorders>
            <w:shd w:val="clear" w:color="000000" w:fill="FFFFFF"/>
            <w:noWrap/>
            <w:vAlign w:val="center"/>
            <w:hideMark/>
          </w:tcPr>
          <w:p w14:paraId="46148516"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832" w:type="dxa"/>
            <w:tcBorders>
              <w:top w:val="nil"/>
              <w:left w:val="nil"/>
              <w:bottom w:val="nil"/>
              <w:right w:val="nil"/>
            </w:tcBorders>
            <w:shd w:val="clear" w:color="000000" w:fill="FFFFFF"/>
            <w:noWrap/>
            <w:vAlign w:val="center"/>
            <w:hideMark/>
          </w:tcPr>
          <w:p w14:paraId="1C427F3A" w14:textId="77777777" w:rsidR="00C45DEE" w:rsidRPr="00C45DEE" w:rsidRDefault="00C45DEE" w:rsidP="00C45DEE">
            <w:pPr>
              <w:jc w:val="right"/>
              <w:rPr>
                <w:sz w:val="10"/>
                <w:szCs w:val="10"/>
                <w:lang w:val="es-CO" w:eastAsia="es-CO"/>
              </w:rPr>
            </w:pPr>
            <w:r w:rsidRPr="00C45DEE">
              <w:rPr>
                <w:sz w:val="10"/>
                <w:szCs w:val="10"/>
                <w:lang w:val="es-CO" w:eastAsia="es-CO"/>
              </w:rPr>
              <w:t xml:space="preserve">              199.228 </w:t>
            </w:r>
          </w:p>
        </w:tc>
        <w:tc>
          <w:tcPr>
            <w:tcW w:w="737" w:type="dxa"/>
            <w:tcBorders>
              <w:top w:val="nil"/>
              <w:left w:val="nil"/>
              <w:bottom w:val="nil"/>
              <w:right w:val="nil"/>
            </w:tcBorders>
            <w:shd w:val="clear" w:color="000000" w:fill="FFFFFF"/>
            <w:noWrap/>
            <w:vAlign w:val="center"/>
            <w:hideMark/>
          </w:tcPr>
          <w:p w14:paraId="3E178C9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28786ED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2F420C7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13E53EEC"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5CABA9B7"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409AC459" w14:textId="77777777" w:rsidR="00C45DEE" w:rsidRPr="00C45DEE" w:rsidRDefault="00C45DEE" w:rsidP="00C45DEE">
            <w:pPr>
              <w:jc w:val="right"/>
              <w:rPr>
                <w:sz w:val="10"/>
                <w:szCs w:val="10"/>
                <w:lang w:val="es-CO" w:eastAsia="es-CO"/>
              </w:rPr>
            </w:pPr>
            <w:r w:rsidRPr="00C45DEE">
              <w:rPr>
                <w:sz w:val="10"/>
                <w:szCs w:val="10"/>
                <w:lang w:val="es-CO" w:eastAsia="es-CO"/>
              </w:rPr>
              <w:t xml:space="preserve">             199.228 </w:t>
            </w:r>
          </w:p>
        </w:tc>
      </w:tr>
      <w:tr w:rsidR="00C45DEE" w:rsidRPr="00C45DEE" w14:paraId="314B12A1"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0BCCC1BE" w14:textId="77777777" w:rsidR="00C45DEE" w:rsidRPr="00C45DEE" w:rsidRDefault="00C45DEE" w:rsidP="00C45DEE">
            <w:pPr>
              <w:jc w:val="left"/>
              <w:rPr>
                <w:sz w:val="10"/>
                <w:szCs w:val="10"/>
                <w:lang w:val="es-CO" w:eastAsia="es-CO"/>
              </w:rPr>
            </w:pPr>
            <w:r w:rsidRPr="00C45DEE">
              <w:rPr>
                <w:sz w:val="10"/>
                <w:szCs w:val="10"/>
                <w:lang w:val="es-CO" w:eastAsia="es-CO"/>
              </w:rPr>
              <w:t>Guamo</w:t>
            </w:r>
          </w:p>
        </w:tc>
        <w:tc>
          <w:tcPr>
            <w:tcW w:w="637" w:type="dxa"/>
            <w:tcBorders>
              <w:top w:val="nil"/>
              <w:left w:val="nil"/>
              <w:bottom w:val="nil"/>
              <w:right w:val="nil"/>
            </w:tcBorders>
            <w:shd w:val="clear" w:color="000000" w:fill="FFFFFF"/>
            <w:noWrap/>
            <w:vAlign w:val="center"/>
            <w:hideMark/>
          </w:tcPr>
          <w:p w14:paraId="493147ED"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02A127E4"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443" w:type="dxa"/>
            <w:tcBorders>
              <w:top w:val="nil"/>
              <w:left w:val="nil"/>
              <w:bottom w:val="nil"/>
              <w:right w:val="nil"/>
            </w:tcBorders>
            <w:shd w:val="clear" w:color="000000" w:fill="FFFFFF"/>
            <w:noWrap/>
            <w:vAlign w:val="center"/>
            <w:hideMark/>
          </w:tcPr>
          <w:p w14:paraId="7B8412AB"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832" w:type="dxa"/>
            <w:tcBorders>
              <w:top w:val="nil"/>
              <w:left w:val="nil"/>
              <w:bottom w:val="nil"/>
              <w:right w:val="nil"/>
            </w:tcBorders>
            <w:shd w:val="clear" w:color="000000" w:fill="FFFFFF"/>
            <w:noWrap/>
            <w:vAlign w:val="center"/>
            <w:hideMark/>
          </w:tcPr>
          <w:p w14:paraId="14CD16D9" w14:textId="77777777" w:rsidR="00C45DEE" w:rsidRPr="00C45DEE" w:rsidRDefault="00C45DEE" w:rsidP="00C45DEE">
            <w:pPr>
              <w:jc w:val="right"/>
              <w:rPr>
                <w:sz w:val="10"/>
                <w:szCs w:val="10"/>
                <w:lang w:val="es-CO" w:eastAsia="es-CO"/>
              </w:rPr>
            </w:pPr>
            <w:r w:rsidRPr="00C45DEE">
              <w:rPr>
                <w:sz w:val="10"/>
                <w:szCs w:val="10"/>
                <w:lang w:val="es-CO" w:eastAsia="es-CO"/>
              </w:rPr>
              <w:t xml:space="preserve">              227.911 </w:t>
            </w:r>
          </w:p>
        </w:tc>
        <w:tc>
          <w:tcPr>
            <w:tcW w:w="737" w:type="dxa"/>
            <w:tcBorders>
              <w:top w:val="nil"/>
              <w:left w:val="nil"/>
              <w:bottom w:val="nil"/>
              <w:right w:val="nil"/>
            </w:tcBorders>
            <w:shd w:val="clear" w:color="000000" w:fill="FFFFFF"/>
            <w:noWrap/>
            <w:vAlign w:val="center"/>
            <w:hideMark/>
          </w:tcPr>
          <w:p w14:paraId="1AF23C7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5A05FBC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32986EF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1CE4B3C6"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0CD16A74"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58EDAE78" w14:textId="77777777" w:rsidR="00C45DEE" w:rsidRPr="00C45DEE" w:rsidRDefault="00C45DEE" w:rsidP="00C45DEE">
            <w:pPr>
              <w:jc w:val="right"/>
              <w:rPr>
                <w:sz w:val="10"/>
                <w:szCs w:val="10"/>
                <w:lang w:val="es-CO" w:eastAsia="es-CO"/>
              </w:rPr>
            </w:pPr>
            <w:r w:rsidRPr="00C45DEE">
              <w:rPr>
                <w:sz w:val="10"/>
                <w:szCs w:val="10"/>
                <w:lang w:val="es-CO" w:eastAsia="es-CO"/>
              </w:rPr>
              <w:t xml:space="preserve">             227.911 </w:t>
            </w:r>
          </w:p>
        </w:tc>
      </w:tr>
      <w:tr w:rsidR="00C45DEE" w:rsidRPr="00C45DEE" w14:paraId="799AC2C8"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28166695" w14:textId="77777777" w:rsidR="00C45DEE" w:rsidRPr="00C45DEE" w:rsidRDefault="00C45DEE" w:rsidP="00C45DEE">
            <w:pPr>
              <w:jc w:val="left"/>
              <w:rPr>
                <w:sz w:val="10"/>
                <w:szCs w:val="10"/>
                <w:lang w:val="es-CO" w:eastAsia="es-CO"/>
              </w:rPr>
            </w:pPr>
            <w:r w:rsidRPr="00C45DEE">
              <w:rPr>
                <w:sz w:val="10"/>
                <w:szCs w:val="10"/>
                <w:lang w:val="es-CO" w:eastAsia="es-CO"/>
              </w:rPr>
              <w:t>Saldaña</w:t>
            </w:r>
          </w:p>
        </w:tc>
        <w:tc>
          <w:tcPr>
            <w:tcW w:w="637" w:type="dxa"/>
            <w:tcBorders>
              <w:top w:val="nil"/>
              <w:left w:val="nil"/>
              <w:bottom w:val="nil"/>
              <w:right w:val="nil"/>
            </w:tcBorders>
            <w:shd w:val="clear" w:color="000000" w:fill="FFFFFF"/>
            <w:noWrap/>
            <w:vAlign w:val="center"/>
            <w:hideMark/>
          </w:tcPr>
          <w:p w14:paraId="7E6A2F87"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4AAE403C"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443" w:type="dxa"/>
            <w:tcBorders>
              <w:top w:val="nil"/>
              <w:left w:val="nil"/>
              <w:bottom w:val="nil"/>
              <w:right w:val="nil"/>
            </w:tcBorders>
            <w:shd w:val="clear" w:color="000000" w:fill="FFFFFF"/>
            <w:noWrap/>
            <w:vAlign w:val="center"/>
            <w:hideMark/>
          </w:tcPr>
          <w:p w14:paraId="19E310BF"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832" w:type="dxa"/>
            <w:tcBorders>
              <w:top w:val="nil"/>
              <w:left w:val="nil"/>
              <w:bottom w:val="nil"/>
              <w:right w:val="nil"/>
            </w:tcBorders>
            <w:shd w:val="clear" w:color="000000" w:fill="FFFFFF"/>
            <w:noWrap/>
            <w:vAlign w:val="center"/>
            <w:hideMark/>
          </w:tcPr>
          <w:p w14:paraId="370625C9" w14:textId="77777777" w:rsidR="00C45DEE" w:rsidRPr="00C45DEE" w:rsidRDefault="00C45DEE" w:rsidP="00C45DEE">
            <w:pPr>
              <w:jc w:val="right"/>
              <w:rPr>
                <w:sz w:val="10"/>
                <w:szCs w:val="10"/>
                <w:lang w:val="es-CO" w:eastAsia="es-CO"/>
              </w:rPr>
            </w:pPr>
            <w:r w:rsidRPr="00C45DEE">
              <w:rPr>
                <w:sz w:val="10"/>
                <w:szCs w:val="10"/>
                <w:lang w:val="es-CO" w:eastAsia="es-CO"/>
              </w:rPr>
              <w:t xml:space="preserve">              427.637 </w:t>
            </w:r>
          </w:p>
        </w:tc>
        <w:tc>
          <w:tcPr>
            <w:tcW w:w="737" w:type="dxa"/>
            <w:tcBorders>
              <w:top w:val="nil"/>
              <w:left w:val="nil"/>
              <w:bottom w:val="nil"/>
              <w:right w:val="nil"/>
            </w:tcBorders>
            <w:shd w:val="clear" w:color="000000" w:fill="FFFFFF"/>
            <w:noWrap/>
            <w:vAlign w:val="center"/>
            <w:hideMark/>
          </w:tcPr>
          <w:p w14:paraId="01E464E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3200372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4D4FC9D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08FE9685"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29E13141"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3F2B4249" w14:textId="77777777" w:rsidR="00C45DEE" w:rsidRPr="00C45DEE" w:rsidRDefault="00C45DEE" w:rsidP="00C45DEE">
            <w:pPr>
              <w:jc w:val="right"/>
              <w:rPr>
                <w:sz w:val="10"/>
                <w:szCs w:val="10"/>
                <w:lang w:val="es-CO" w:eastAsia="es-CO"/>
              </w:rPr>
            </w:pPr>
            <w:r w:rsidRPr="00C45DEE">
              <w:rPr>
                <w:sz w:val="10"/>
                <w:szCs w:val="10"/>
                <w:lang w:val="es-CO" w:eastAsia="es-CO"/>
              </w:rPr>
              <w:t xml:space="preserve">             427.637 </w:t>
            </w:r>
          </w:p>
        </w:tc>
      </w:tr>
      <w:tr w:rsidR="00C45DEE" w:rsidRPr="00C45DEE" w14:paraId="2B9ED722"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412F71CF"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Natagaima</w:t>
            </w:r>
            <w:proofErr w:type="spellEnd"/>
          </w:p>
        </w:tc>
        <w:tc>
          <w:tcPr>
            <w:tcW w:w="637" w:type="dxa"/>
            <w:tcBorders>
              <w:top w:val="nil"/>
              <w:left w:val="nil"/>
              <w:bottom w:val="nil"/>
              <w:right w:val="nil"/>
            </w:tcBorders>
            <w:shd w:val="clear" w:color="000000" w:fill="FFFFFF"/>
            <w:noWrap/>
            <w:vAlign w:val="center"/>
            <w:hideMark/>
          </w:tcPr>
          <w:p w14:paraId="542DF57A"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022F3D04"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443" w:type="dxa"/>
            <w:tcBorders>
              <w:top w:val="nil"/>
              <w:left w:val="nil"/>
              <w:bottom w:val="nil"/>
              <w:right w:val="nil"/>
            </w:tcBorders>
            <w:shd w:val="clear" w:color="000000" w:fill="FFFFFF"/>
            <w:noWrap/>
            <w:vAlign w:val="center"/>
            <w:hideMark/>
          </w:tcPr>
          <w:p w14:paraId="694460F2"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832" w:type="dxa"/>
            <w:tcBorders>
              <w:top w:val="nil"/>
              <w:left w:val="nil"/>
              <w:bottom w:val="nil"/>
              <w:right w:val="nil"/>
            </w:tcBorders>
            <w:shd w:val="clear" w:color="000000" w:fill="FFFFFF"/>
            <w:noWrap/>
            <w:vAlign w:val="center"/>
            <w:hideMark/>
          </w:tcPr>
          <w:p w14:paraId="7F482158" w14:textId="77777777" w:rsidR="00C45DEE" w:rsidRPr="00C45DEE" w:rsidRDefault="00C45DEE" w:rsidP="00C45DEE">
            <w:pPr>
              <w:jc w:val="right"/>
              <w:rPr>
                <w:sz w:val="10"/>
                <w:szCs w:val="10"/>
                <w:lang w:val="es-CO" w:eastAsia="es-CO"/>
              </w:rPr>
            </w:pPr>
            <w:r w:rsidRPr="00C45DEE">
              <w:rPr>
                <w:sz w:val="10"/>
                <w:szCs w:val="10"/>
                <w:lang w:val="es-CO" w:eastAsia="es-CO"/>
              </w:rPr>
              <w:t xml:space="preserve">              238.070 </w:t>
            </w:r>
          </w:p>
        </w:tc>
        <w:tc>
          <w:tcPr>
            <w:tcW w:w="737" w:type="dxa"/>
            <w:tcBorders>
              <w:top w:val="nil"/>
              <w:left w:val="nil"/>
              <w:bottom w:val="nil"/>
              <w:right w:val="nil"/>
            </w:tcBorders>
            <w:shd w:val="clear" w:color="000000" w:fill="FFFFFF"/>
            <w:noWrap/>
            <w:vAlign w:val="center"/>
            <w:hideMark/>
          </w:tcPr>
          <w:p w14:paraId="0D34205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23CA38C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1FF0C51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72C6EAC9"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542A0785"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6B6F65BC" w14:textId="77777777" w:rsidR="00C45DEE" w:rsidRPr="00C45DEE" w:rsidRDefault="00C45DEE" w:rsidP="00C45DEE">
            <w:pPr>
              <w:jc w:val="right"/>
              <w:rPr>
                <w:sz w:val="10"/>
                <w:szCs w:val="10"/>
                <w:lang w:val="es-CO" w:eastAsia="es-CO"/>
              </w:rPr>
            </w:pPr>
            <w:r w:rsidRPr="00C45DEE">
              <w:rPr>
                <w:sz w:val="10"/>
                <w:szCs w:val="10"/>
                <w:lang w:val="es-CO" w:eastAsia="es-CO"/>
              </w:rPr>
              <w:t xml:space="preserve">             238.070 </w:t>
            </w:r>
          </w:p>
        </w:tc>
      </w:tr>
      <w:tr w:rsidR="00C45DEE" w:rsidRPr="00C45DEE" w14:paraId="3248DC29"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07AFF451"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Aipe</w:t>
            </w:r>
            <w:proofErr w:type="spellEnd"/>
          </w:p>
        </w:tc>
        <w:tc>
          <w:tcPr>
            <w:tcW w:w="637" w:type="dxa"/>
            <w:tcBorders>
              <w:top w:val="nil"/>
              <w:left w:val="nil"/>
              <w:bottom w:val="nil"/>
              <w:right w:val="nil"/>
            </w:tcBorders>
            <w:shd w:val="clear" w:color="000000" w:fill="FFFFFF"/>
            <w:noWrap/>
            <w:vAlign w:val="center"/>
            <w:hideMark/>
          </w:tcPr>
          <w:p w14:paraId="043C8D6A"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2209C1A6"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443" w:type="dxa"/>
            <w:tcBorders>
              <w:top w:val="nil"/>
              <w:left w:val="nil"/>
              <w:bottom w:val="nil"/>
              <w:right w:val="nil"/>
            </w:tcBorders>
            <w:shd w:val="clear" w:color="000000" w:fill="FFFFFF"/>
            <w:noWrap/>
            <w:vAlign w:val="center"/>
            <w:hideMark/>
          </w:tcPr>
          <w:p w14:paraId="6B56C23D"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832" w:type="dxa"/>
            <w:tcBorders>
              <w:top w:val="nil"/>
              <w:left w:val="nil"/>
              <w:bottom w:val="nil"/>
              <w:right w:val="nil"/>
            </w:tcBorders>
            <w:shd w:val="clear" w:color="000000" w:fill="FFFFFF"/>
            <w:noWrap/>
            <w:vAlign w:val="center"/>
            <w:hideMark/>
          </w:tcPr>
          <w:p w14:paraId="7A667C31" w14:textId="77777777" w:rsidR="00C45DEE" w:rsidRPr="00C45DEE" w:rsidRDefault="00C45DEE" w:rsidP="00C45DEE">
            <w:pPr>
              <w:jc w:val="right"/>
              <w:rPr>
                <w:sz w:val="10"/>
                <w:szCs w:val="10"/>
                <w:lang w:val="es-CO" w:eastAsia="es-CO"/>
              </w:rPr>
            </w:pPr>
            <w:r w:rsidRPr="00C45DEE">
              <w:rPr>
                <w:sz w:val="10"/>
                <w:szCs w:val="10"/>
                <w:lang w:val="es-CO" w:eastAsia="es-CO"/>
              </w:rPr>
              <w:t xml:space="preserve">              215.767 </w:t>
            </w:r>
          </w:p>
        </w:tc>
        <w:tc>
          <w:tcPr>
            <w:tcW w:w="737" w:type="dxa"/>
            <w:tcBorders>
              <w:top w:val="nil"/>
              <w:left w:val="nil"/>
              <w:bottom w:val="nil"/>
              <w:right w:val="nil"/>
            </w:tcBorders>
            <w:shd w:val="clear" w:color="000000" w:fill="FFFFFF"/>
            <w:noWrap/>
            <w:vAlign w:val="center"/>
            <w:hideMark/>
          </w:tcPr>
          <w:p w14:paraId="48B7628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3E4ACEB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56E868B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2D061D75"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5EA4D756"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74E5E32B" w14:textId="77777777" w:rsidR="00C45DEE" w:rsidRPr="00C45DEE" w:rsidRDefault="00C45DEE" w:rsidP="00C45DEE">
            <w:pPr>
              <w:jc w:val="right"/>
              <w:rPr>
                <w:sz w:val="10"/>
                <w:szCs w:val="10"/>
                <w:lang w:val="es-CO" w:eastAsia="es-CO"/>
              </w:rPr>
            </w:pPr>
            <w:r w:rsidRPr="00C45DEE">
              <w:rPr>
                <w:sz w:val="10"/>
                <w:szCs w:val="10"/>
                <w:lang w:val="es-CO" w:eastAsia="es-CO"/>
              </w:rPr>
              <w:t xml:space="preserve">             215.767 </w:t>
            </w:r>
          </w:p>
        </w:tc>
      </w:tr>
      <w:tr w:rsidR="00C45DEE" w:rsidRPr="00C45DEE" w14:paraId="12EEF3E9"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3032EE55" w14:textId="77777777" w:rsidR="00C45DEE" w:rsidRPr="00C45DEE" w:rsidRDefault="00C45DEE" w:rsidP="00C45DEE">
            <w:pPr>
              <w:jc w:val="left"/>
              <w:rPr>
                <w:sz w:val="10"/>
                <w:szCs w:val="10"/>
                <w:lang w:val="es-CO" w:eastAsia="es-CO"/>
              </w:rPr>
            </w:pPr>
            <w:r w:rsidRPr="00C45DEE">
              <w:rPr>
                <w:sz w:val="10"/>
                <w:szCs w:val="10"/>
                <w:lang w:val="es-CO" w:eastAsia="es-CO"/>
              </w:rPr>
              <w:t>Girardot</w:t>
            </w:r>
          </w:p>
        </w:tc>
        <w:tc>
          <w:tcPr>
            <w:tcW w:w="637" w:type="dxa"/>
            <w:tcBorders>
              <w:top w:val="nil"/>
              <w:left w:val="nil"/>
              <w:bottom w:val="nil"/>
              <w:right w:val="nil"/>
            </w:tcBorders>
            <w:shd w:val="clear" w:color="000000" w:fill="FFFFFF"/>
            <w:noWrap/>
            <w:vAlign w:val="center"/>
            <w:hideMark/>
          </w:tcPr>
          <w:p w14:paraId="2CEDF9C3"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4093813C"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443" w:type="dxa"/>
            <w:tcBorders>
              <w:top w:val="nil"/>
              <w:left w:val="nil"/>
              <w:bottom w:val="nil"/>
              <w:right w:val="nil"/>
            </w:tcBorders>
            <w:shd w:val="clear" w:color="000000" w:fill="FFFFFF"/>
            <w:noWrap/>
            <w:vAlign w:val="center"/>
            <w:hideMark/>
          </w:tcPr>
          <w:p w14:paraId="75D1BB00"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832" w:type="dxa"/>
            <w:tcBorders>
              <w:top w:val="nil"/>
              <w:left w:val="nil"/>
              <w:bottom w:val="nil"/>
              <w:right w:val="nil"/>
            </w:tcBorders>
            <w:shd w:val="clear" w:color="000000" w:fill="FFFFFF"/>
            <w:noWrap/>
            <w:vAlign w:val="center"/>
            <w:hideMark/>
          </w:tcPr>
          <w:p w14:paraId="09FFF7E6" w14:textId="77777777" w:rsidR="00C45DEE" w:rsidRPr="00C45DEE" w:rsidRDefault="00C45DEE" w:rsidP="00C45DEE">
            <w:pPr>
              <w:jc w:val="right"/>
              <w:rPr>
                <w:sz w:val="10"/>
                <w:szCs w:val="10"/>
                <w:lang w:val="es-CO" w:eastAsia="es-CO"/>
              </w:rPr>
            </w:pPr>
            <w:r w:rsidRPr="00C45DEE">
              <w:rPr>
                <w:sz w:val="10"/>
                <w:szCs w:val="10"/>
                <w:lang w:val="es-CO" w:eastAsia="es-CO"/>
              </w:rPr>
              <w:t xml:space="preserve">              214.656 </w:t>
            </w:r>
          </w:p>
        </w:tc>
        <w:tc>
          <w:tcPr>
            <w:tcW w:w="737" w:type="dxa"/>
            <w:tcBorders>
              <w:top w:val="nil"/>
              <w:left w:val="nil"/>
              <w:bottom w:val="nil"/>
              <w:right w:val="nil"/>
            </w:tcBorders>
            <w:shd w:val="clear" w:color="000000" w:fill="FFFFFF"/>
            <w:noWrap/>
            <w:vAlign w:val="center"/>
            <w:hideMark/>
          </w:tcPr>
          <w:p w14:paraId="3BD5E0A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17179BE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7FC4490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28326B29"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3145C0AA"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5BFCF925" w14:textId="77777777" w:rsidR="00C45DEE" w:rsidRPr="00C45DEE" w:rsidRDefault="00C45DEE" w:rsidP="00C45DEE">
            <w:pPr>
              <w:jc w:val="right"/>
              <w:rPr>
                <w:sz w:val="10"/>
                <w:szCs w:val="10"/>
                <w:lang w:val="es-CO" w:eastAsia="es-CO"/>
              </w:rPr>
            </w:pPr>
            <w:r w:rsidRPr="00C45DEE">
              <w:rPr>
                <w:sz w:val="10"/>
                <w:szCs w:val="10"/>
                <w:lang w:val="es-CO" w:eastAsia="es-CO"/>
              </w:rPr>
              <w:t xml:space="preserve">             214.656 </w:t>
            </w:r>
          </w:p>
        </w:tc>
      </w:tr>
      <w:tr w:rsidR="00C45DEE" w:rsidRPr="00C45DEE" w14:paraId="45994407"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740FE199" w14:textId="77777777" w:rsidR="00C45DEE" w:rsidRPr="00C45DEE" w:rsidRDefault="00C45DEE" w:rsidP="00C45DEE">
            <w:pPr>
              <w:jc w:val="left"/>
              <w:rPr>
                <w:sz w:val="10"/>
                <w:szCs w:val="10"/>
                <w:lang w:val="es-CO" w:eastAsia="es-CO"/>
              </w:rPr>
            </w:pPr>
            <w:r w:rsidRPr="00C45DEE">
              <w:rPr>
                <w:sz w:val="10"/>
                <w:szCs w:val="10"/>
                <w:lang w:val="es-CO" w:eastAsia="es-CO"/>
              </w:rPr>
              <w:t>Purificación</w:t>
            </w:r>
          </w:p>
        </w:tc>
        <w:tc>
          <w:tcPr>
            <w:tcW w:w="637" w:type="dxa"/>
            <w:tcBorders>
              <w:top w:val="nil"/>
              <w:left w:val="nil"/>
              <w:bottom w:val="nil"/>
              <w:right w:val="nil"/>
            </w:tcBorders>
            <w:shd w:val="clear" w:color="000000" w:fill="FFFFFF"/>
            <w:noWrap/>
            <w:vAlign w:val="center"/>
            <w:hideMark/>
          </w:tcPr>
          <w:p w14:paraId="204E8E04"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00AAE46E"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443" w:type="dxa"/>
            <w:tcBorders>
              <w:top w:val="nil"/>
              <w:left w:val="nil"/>
              <w:bottom w:val="nil"/>
              <w:right w:val="nil"/>
            </w:tcBorders>
            <w:shd w:val="clear" w:color="000000" w:fill="FFFFFF"/>
            <w:noWrap/>
            <w:vAlign w:val="center"/>
            <w:hideMark/>
          </w:tcPr>
          <w:p w14:paraId="370A138C"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832" w:type="dxa"/>
            <w:tcBorders>
              <w:top w:val="nil"/>
              <w:left w:val="nil"/>
              <w:bottom w:val="nil"/>
              <w:right w:val="nil"/>
            </w:tcBorders>
            <w:shd w:val="clear" w:color="000000" w:fill="FFFFFF"/>
            <w:noWrap/>
            <w:vAlign w:val="center"/>
            <w:hideMark/>
          </w:tcPr>
          <w:p w14:paraId="189CB58F" w14:textId="77777777" w:rsidR="00C45DEE" w:rsidRPr="00C45DEE" w:rsidRDefault="00C45DEE" w:rsidP="00C45DEE">
            <w:pPr>
              <w:jc w:val="right"/>
              <w:rPr>
                <w:sz w:val="10"/>
                <w:szCs w:val="10"/>
                <w:lang w:val="es-CO" w:eastAsia="es-CO"/>
              </w:rPr>
            </w:pPr>
            <w:r w:rsidRPr="00C45DEE">
              <w:rPr>
                <w:sz w:val="10"/>
                <w:szCs w:val="10"/>
                <w:lang w:val="es-CO" w:eastAsia="es-CO"/>
              </w:rPr>
              <w:t xml:space="preserve">              229.308 </w:t>
            </w:r>
          </w:p>
        </w:tc>
        <w:tc>
          <w:tcPr>
            <w:tcW w:w="737" w:type="dxa"/>
            <w:tcBorders>
              <w:top w:val="nil"/>
              <w:left w:val="nil"/>
              <w:bottom w:val="nil"/>
              <w:right w:val="nil"/>
            </w:tcBorders>
            <w:shd w:val="clear" w:color="000000" w:fill="FFFFFF"/>
            <w:noWrap/>
            <w:vAlign w:val="center"/>
            <w:hideMark/>
          </w:tcPr>
          <w:p w14:paraId="4EEDE9C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182DF49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360D56B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38C5839A"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0C5676DA"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6C1A3CBE" w14:textId="77777777" w:rsidR="00C45DEE" w:rsidRPr="00C45DEE" w:rsidRDefault="00C45DEE" w:rsidP="00C45DEE">
            <w:pPr>
              <w:jc w:val="right"/>
              <w:rPr>
                <w:sz w:val="10"/>
                <w:szCs w:val="10"/>
                <w:lang w:val="es-CO" w:eastAsia="es-CO"/>
              </w:rPr>
            </w:pPr>
            <w:r w:rsidRPr="00C45DEE">
              <w:rPr>
                <w:sz w:val="10"/>
                <w:szCs w:val="10"/>
                <w:lang w:val="es-CO" w:eastAsia="es-CO"/>
              </w:rPr>
              <w:t xml:space="preserve">             229.308 </w:t>
            </w:r>
          </w:p>
        </w:tc>
      </w:tr>
      <w:tr w:rsidR="00C45DEE" w:rsidRPr="00C45DEE" w14:paraId="4329FAA2" w14:textId="77777777" w:rsidTr="00C45DEE">
        <w:trPr>
          <w:trHeight w:val="240"/>
        </w:trPr>
        <w:tc>
          <w:tcPr>
            <w:tcW w:w="1946" w:type="dxa"/>
            <w:gridSpan w:val="2"/>
            <w:tcBorders>
              <w:top w:val="nil"/>
              <w:left w:val="nil"/>
              <w:bottom w:val="nil"/>
              <w:right w:val="nil"/>
            </w:tcBorders>
            <w:shd w:val="clear" w:color="000000" w:fill="FFFFFF"/>
            <w:noWrap/>
            <w:vAlign w:val="center"/>
          </w:tcPr>
          <w:p w14:paraId="23D395E3" w14:textId="77777777" w:rsidR="00C45DEE" w:rsidRPr="00C45DEE" w:rsidRDefault="00C45DEE" w:rsidP="00C45DEE">
            <w:pPr>
              <w:jc w:val="left"/>
              <w:rPr>
                <w:b/>
                <w:bCs/>
                <w:sz w:val="10"/>
                <w:szCs w:val="10"/>
                <w:lang w:val="es-CO" w:eastAsia="es-CO"/>
              </w:rPr>
            </w:pPr>
          </w:p>
        </w:tc>
        <w:tc>
          <w:tcPr>
            <w:tcW w:w="637" w:type="dxa"/>
            <w:tcBorders>
              <w:top w:val="nil"/>
              <w:left w:val="nil"/>
              <w:bottom w:val="nil"/>
              <w:right w:val="nil"/>
            </w:tcBorders>
            <w:shd w:val="clear" w:color="000000" w:fill="FFFFFF"/>
            <w:noWrap/>
            <w:vAlign w:val="center"/>
          </w:tcPr>
          <w:p w14:paraId="0729FB09" w14:textId="77777777" w:rsidR="00C45DEE" w:rsidRPr="00C45DEE" w:rsidRDefault="00C45DEE" w:rsidP="00C45DEE">
            <w:pPr>
              <w:jc w:val="left"/>
              <w:rPr>
                <w:b/>
                <w:bCs/>
                <w:sz w:val="10"/>
                <w:szCs w:val="10"/>
                <w:lang w:val="es-CO" w:eastAsia="es-CO"/>
              </w:rPr>
            </w:pPr>
          </w:p>
        </w:tc>
        <w:tc>
          <w:tcPr>
            <w:tcW w:w="624" w:type="dxa"/>
            <w:tcBorders>
              <w:top w:val="nil"/>
              <w:left w:val="nil"/>
              <w:bottom w:val="nil"/>
              <w:right w:val="nil"/>
            </w:tcBorders>
            <w:shd w:val="clear" w:color="000000" w:fill="FFFFFF"/>
            <w:noWrap/>
            <w:vAlign w:val="center"/>
          </w:tcPr>
          <w:p w14:paraId="70904C60" w14:textId="77777777" w:rsidR="00C45DEE" w:rsidRPr="00C45DEE" w:rsidRDefault="00C45DEE" w:rsidP="00C45DEE">
            <w:pPr>
              <w:jc w:val="left"/>
              <w:rPr>
                <w:b/>
                <w:bCs/>
                <w:sz w:val="10"/>
                <w:szCs w:val="10"/>
                <w:lang w:val="es-CO" w:eastAsia="es-CO"/>
              </w:rPr>
            </w:pPr>
          </w:p>
        </w:tc>
        <w:tc>
          <w:tcPr>
            <w:tcW w:w="443" w:type="dxa"/>
            <w:tcBorders>
              <w:top w:val="nil"/>
              <w:left w:val="nil"/>
              <w:bottom w:val="nil"/>
              <w:right w:val="nil"/>
            </w:tcBorders>
            <w:shd w:val="clear" w:color="000000" w:fill="FFFFFF"/>
            <w:noWrap/>
            <w:vAlign w:val="center"/>
          </w:tcPr>
          <w:p w14:paraId="6ACF0359" w14:textId="77777777" w:rsidR="00C45DEE" w:rsidRPr="00C45DEE" w:rsidRDefault="00C45DEE" w:rsidP="00C45DEE">
            <w:pPr>
              <w:jc w:val="left"/>
              <w:rPr>
                <w:b/>
                <w:bCs/>
                <w:sz w:val="10"/>
                <w:szCs w:val="10"/>
                <w:lang w:val="es-CO" w:eastAsia="es-CO"/>
              </w:rPr>
            </w:pPr>
          </w:p>
        </w:tc>
        <w:tc>
          <w:tcPr>
            <w:tcW w:w="832" w:type="dxa"/>
            <w:tcBorders>
              <w:top w:val="nil"/>
              <w:left w:val="nil"/>
              <w:bottom w:val="nil"/>
              <w:right w:val="nil"/>
            </w:tcBorders>
            <w:shd w:val="clear" w:color="000000" w:fill="FFFFFF"/>
            <w:noWrap/>
            <w:vAlign w:val="center"/>
          </w:tcPr>
          <w:p w14:paraId="22C04C91" w14:textId="77777777" w:rsidR="00C45DEE" w:rsidRPr="00C45DEE" w:rsidRDefault="00C45DEE" w:rsidP="00C45DEE">
            <w:pPr>
              <w:jc w:val="right"/>
              <w:rPr>
                <w:b/>
                <w:bCs/>
                <w:sz w:val="10"/>
                <w:szCs w:val="10"/>
                <w:lang w:val="es-CO" w:eastAsia="es-CO"/>
              </w:rPr>
            </w:pPr>
          </w:p>
        </w:tc>
        <w:tc>
          <w:tcPr>
            <w:tcW w:w="737" w:type="dxa"/>
            <w:tcBorders>
              <w:top w:val="nil"/>
              <w:left w:val="nil"/>
              <w:bottom w:val="nil"/>
              <w:right w:val="nil"/>
            </w:tcBorders>
            <w:shd w:val="clear" w:color="000000" w:fill="FFFFFF"/>
            <w:noWrap/>
            <w:vAlign w:val="center"/>
          </w:tcPr>
          <w:p w14:paraId="46462B6B" w14:textId="77777777" w:rsidR="00C45DEE" w:rsidRPr="00C45DEE" w:rsidRDefault="00C45DEE" w:rsidP="00C45DEE">
            <w:pPr>
              <w:jc w:val="right"/>
              <w:rPr>
                <w:b/>
                <w:bCs/>
                <w:sz w:val="10"/>
                <w:szCs w:val="10"/>
                <w:lang w:val="es-CO" w:eastAsia="es-CO"/>
              </w:rPr>
            </w:pPr>
          </w:p>
        </w:tc>
        <w:tc>
          <w:tcPr>
            <w:tcW w:w="803" w:type="dxa"/>
            <w:tcBorders>
              <w:top w:val="nil"/>
              <w:left w:val="nil"/>
              <w:bottom w:val="nil"/>
              <w:right w:val="nil"/>
            </w:tcBorders>
            <w:shd w:val="clear" w:color="000000" w:fill="FFFFFF"/>
            <w:noWrap/>
            <w:vAlign w:val="center"/>
          </w:tcPr>
          <w:p w14:paraId="0CFC926C" w14:textId="77777777" w:rsidR="00C45DEE" w:rsidRPr="00C45DEE" w:rsidRDefault="00C45DEE" w:rsidP="00C45DEE">
            <w:pPr>
              <w:jc w:val="right"/>
              <w:rPr>
                <w:b/>
                <w:bCs/>
                <w:sz w:val="10"/>
                <w:szCs w:val="10"/>
                <w:lang w:val="es-CO" w:eastAsia="es-CO"/>
              </w:rPr>
            </w:pPr>
          </w:p>
        </w:tc>
        <w:tc>
          <w:tcPr>
            <w:tcW w:w="671" w:type="dxa"/>
            <w:tcBorders>
              <w:top w:val="nil"/>
              <w:left w:val="nil"/>
              <w:bottom w:val="nil"/>
              <w:right w:val="nil"/>
            </w:tcBorders>
            <w:shd w:val="clear" w:color="000000" w:fill="FFFFFF"/>
            <w:noWrap/>
            <w:vAlign w:val="center"/>
          </w:tcPr>
          <w:p w14:paraId="5089F7F3" w14:textId="77777777" w:rsidR="00C45DEE" w:rsidRPr="00C45DEE" w:rsidRDefault="00C45DEE" w:rsidP="00C45DEE">
            <w:pPr>
              <w:jc w:val="right"/>
              <w:rPr>
                <w:b/>
                <w:bCs/>
                <w:sz w:val="10"/>
                <w:szCs w:val="10"/>
                <w:lang w:val="es-CO" w:eastAsia="es-CO"/>
              </w:rPr>
            </w:pPr>
          </w:p>
        </w:tc>
        <w:tc>
          <w:tcPr>
            <w:tcW w:w="951" w:type="dxa"/>
            <w:tcBorders>
              <w:top w:val="nil"/>
              <w:left w:val="nil"/>
              <w:bottom w:val="nil"/>
              <w:right w:val="nil"/>
            </w:tcBorders>
            <w:shd w:val="clear" w:color="000000" w:fill="FFFFFF"/>
            <w:noWrap/>
            <w:vAlign w:val="center"/>
          </w:tcPr>
          <w:p w14:paraId="57FA0064" w14:textId="77777777" w:rsidR="00C45DEE" w:rsidRPr="00C45DEE" w:rsidRDefault="00C45DEE" w:rsidP="00C45DEE">
            <w:pPr>
              <w:jc w:val="right"/>
              <w:rPr>
                <w:b/>
                <w:bCs/>
                <w:sz w:val="10"/>
                <w:szCs w:val="10"/>
                <w:lang w:val="es-CO" w:eastAsia="es-CO"/>
              </w:rPr>
            </w:pPr>
          </w:p>
        </w:tc>
        <w:tc>
          <w:tcPr>
            <w:tcW w:w="951" w:type="dxa"/>
            <w:tcBorders>
              <w:top w:val="nil"/>
              <w:left w:val="nil"/>
              <w:bottom w:val="nil"/>
              <w:right w:val="nil"/>
            </w:tcBorders>
            <w:shd w:val="clear" w:color="000000" w:fill="FFFFFF"/>
            <w:noWrap/>
            <w:vAlign w:val="center"/>
          </w:tcPr>
          <w:p w14:paraId="2CEDD160" w14:textId="77777777" w:rsidR="00C45DEE" w:rsidRPr="00C45DEE" w:rsidRDefault="00C45DEE" w:rsidP="00C45DEE">
            <w:pPr>
              <w:jc w:val="right"/>
              <w:rPr>
                <w:b/>
                <w:bCs/>
                <w:sz w:val="10"/>
                <w:szCs w:val="10"/>
                <w:lang w:val="es-CO" w:eastAsia="es-CO"/>
              </w:rPr>
            </w:pPr>
          </w:p>
        </w:tc>
        <w:tc>
          <w:tcPr>
            <w:tcW w:w="903" w:type="dxa"/>
            <w:tcBorders>
              <w:top w:val="nil"/>
              <w:left w:val="nil"/>
              <w:bottom w:val="nil"/>
              <w:right w:val="nil"/>
            </w:tcBorders>
            <w:shd w:val="clear" w:color="000000" w:fill="FFFFFF"/>
            <w:noWrap/>
            <w:vAlign w:val="bottom"/>
          </w:tcPr>
          <w:p w14:paraId="3A860992" w14:textId="77777777" w:rsidR="00C45DEE" w:rsidRPr="00C45DEE" w:rsidRDefault="00C45DEE" w:rsidP="00C45DEE">
            <w:pPr>
              <w:jc w:val="right"/>
              <w:rPr>
                <w:b/>
                <w:bCs/>
                <w:sz w:val="10"/>
                <w:szCs w:val="10"/>
                <w:lang w:val="es-CO" w:eastAsia="es-CO"/>
              </w:rPr>
            </w:pPr>
          </w:p>
        </w:tc>
      </w:tr>
      <w:tr w:rsidR="00C45DEE" w:rsidRPr="00C45DEE" w14:paraId="424F9E11"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3C80F577" w14:textId="77777777" w:rsidR="00C45DEE" w:rsidRPr="00C45DEE" w:rsidRDefault="00C45DEE" w:rsidP="00C45DEE">
            <w:pPr>
              <w:jc w:val="left"/>
              <w:rPr>
                <w:b/>
                <w:bCs/>
                <w:sz w:val="10"/>
                <w:szCs w:val="10"/>
                <w:lang w:val="es-CO" w:eastAsia="es-CO"/>
              </w:rPr>
            </w:pPr>
            <w:r w:rsidRPr="00C45DEE">
              <w:rPr>
                <w:b/>
                <w:bCs/>
                <w:sz w:val="10"/>
                <w:szCs w:val="10"/>
                <w:lang w:val="es-CO" w:eastAsia="es-CO"/>
              </w:rPr>
              <w:t xml:space="preserve">Ramales La Belleza - </w:t>
            </w:r>
            <w:proofErr w:type="spellStart"/>
            <w:r w:rsidRPr="00C45DEE">
              <w:rPr>
                <w:b/>
                <w:bCs/>
                <w:sz w:val="10"/>
                <w:szCs w:val="10"/>
                <w:lang w:val="es-CO" w:eastAsia="es-CO"/>
              </w:rPr>
              <w:t>Cogua</w:t>
            </w:r>
            <w:proofErr w:type="spellEnd"/>
            <w:r w:rsidRPr="00C45DEE">
              <w:rPr>
                <w:b/>
                <w:bCs/>
                <w:sz w:val="10"/>
                <w:szCs w:val="10"/>
                <w:lang w:val="es-CO" w:eastAsia="es-CO"/>
              </w:rPr>
              <w:t xml:space="preserve"> </w:t>
            </w:r>
          </w:p>
        </w:tc>
        <w:tc>
          <w:tcPr>
            <w:tcW w:w="637" w:type="dxa"/>
            <w:tcBorders>
              <w:top w:val="nil"/>
              <w:left w:val="nil"/>
              <w:bottom w:val="nil"/>
              <w:right w:val="nil"/>
            </w:tcBorders>
            <w:shd w:val="clear" w:color="000000" w:fill="FFFFFF"/>
            <w:noWrap/>
            <w:vAlign w:val="center"/>
            <w:hideMark/>
          </w:tcPr>
          <w:p w14:paraId="3A559D30"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624" w:type="dxa"/>
            <w:tcBorders>
              <w:top w:val="nil"/>
              <w:left w:val="nil"/>
              <w:bottom w:val="nil"/>
              <w:right w:val="nil"/>
            </w:tcBorders>
            <w:shd w:val="clear" w:color="000000" w:fill="FFFFFF"/>
            <w:noWrap/>
            <w:vAlign w:val="center"/>
            <w:hideMark/>
          </w:tcPr>
          <w:p w14:paraId="017C14CE"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443" w:type="dxa"/>
            <w:tcBorders>
              <w:top w:val="nil"/>
              <w:left w:val="nil"/>
              <w:bottom w:val="nil"/>
              <w:right w:val="nil"/>
            </w:tcBorders>
            <w:shd w:val="clear" w:color="000000" w:fill="FFFFFF"/>
            <w:noWrap/>
            <w:vAlign w:val="center"/>
            <w:hideMark/>
          </w:tcPr>
          <w:p w14:paraId="1036D890"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832" w:type="dxa"/>
            <w:tcBorders>
              <w:top w:val="nil"/>
              <w:left w:val="nil"/>
              <w:bottom w:val="nil"/>
              <w:right w:val="nil"/>
            </w:tcBorders>
            <w:shd w:val="clear" w:color="000000" w:fill="FFFFFF"/>
            <w:noWrap/>
            <w:vAlign w:val="center"/>
            <w:hideMark/>
          </w:tcPr>
          <w:p w14:paraId="231EC8DC"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6.564.433 </w:t>
            </w:r>
          </w:p>
        </w:tc>
        <w:tc>
          <w:tcPr>
            <w:tcW w:w="737" w:type="dxa"/>
            <w:tcBorders>
              <w:top w:val="nil"/>
              <w:left w:val="nil"/>
              <w:bottom w:val="nil"/>
              <w:right w:val="nil"/>
            </w:tcBorders>
            <w:shd w:val="clear" w:color="000000" w:fill="FFFFFF"/>
            <w:noWrap/>
            <w:vAlign w:val="center"/>
            <w:hideMark/>
          </w:tcPr>
          <w:p w14:paraId="6F0C55E8"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47488D65"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45653156"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56227B52"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03E1D2C8"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095FFBE8"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6.564.433 </w:t>
            </w:r>
          </w:p>
        </w:tc>
      </w:tr>
      <w:tr w:rsidR="00C45DEE" w:rsidRPr="00C45DEE" w14:paraId="27500CED"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036FC127" w14:textId="77777777" w:rsidR="00C45DEE" w:rsidRPr="00C45DEE" w:rsidRDefault="00C45DEE" w:rsidP="00C45DEE">
            <w:pPr>
              <w:jc w:val="left"/>
              <w:rPr>
                <w:sz w:val="10"/>
                <w:szCs w:val="10"/>
                <w:lang w:val="es-CO" w:eastAsia="es-CO"/>
              </w:rPr>
            </w:pPr>
            <w:r w:rsidRPr="00C45DEE">
              <w:rPr>
                <w:sz w:val="10"/>
                <w:szCs w:val="10"/>
                <w:lang w:val="es-CO" w:eastAsia="es-CO"/>
              </w:rPr>
              <w:t>Florián</w:t>
            </w:r>
          </w:p>
        </w:tc>
        <w:tc>
          <w:tcPr>
            <w:tcW w:w="637" w:type="dxa"/>
            <w:tcBorders>
              <w:top w:val="nil"/>
              <w:left w:val="nil"/>
              <w:bottom w:val="nil"/>
              <w:right w:val="nil"/>
            </w:tcBorders>
            <w:shd w:val="clear" w:color="000000" w:fill="FFFFFF"/>
            <w:noWrap/>
            <w:vAlign w:val="center"/>
            <w:hideMark/>
          </w:tcPr>
          <w:p w14:paraId="7151B9E0"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6754B5DE"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37D1EA47"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 </w:t>
            </w:r>
          </w:p>
        </w:tc>
        <w:tc>
          <w:tcPr>
            <w:tcW w:w="832" w:type="dxa"/>
            <w:tcBorders>
              <w:top w:val="nil"/>
              <w:left w:val="nil"/>
              <w:bottom w:val="nil"/>
              <w:right w:val="nil"/>
            </w:tcBorders>
            <w:shd w:val="clear" w:color="000000" w:fill="FFFFFF"/>
            <w:noWrap/>
            <w:vAlign w:val="center"/>
            <w:hideMark/>
          </w:tcPr>
          <w:p w14:paraId="0B157D76" w14:textId="77777777" w:rsidR="00C45DEE" w:rsidRPr="00C45DEE" w:rsidRDefault="00C45DEE" w:rsidP="00C45DEE">
            <w:pPr>
              <w:jc w:val="right"/>
              <w:rPr>
                <w:sz w:val="10"/>
                <w:szCs w:val="10"/>
                <w:lang w:val="es-CO" w:eastAsia="es-CO"/>
              </w:rPr>
            </w:pPr>
            <w:r w:rsidRPr="00C45DEE">
              <w:rPr>
                <w:sz w:val="10"/>
                <w:szCs w:val="10"/>
                <w:lang w:val="es-CO" w:eastAsia="es-CO"/>
              </w:rPr>
              <w:t xml:space="preserve">              229.132 </w:t>
            </w:r>
          </w:p>
        </w:tc>
        <w:tc>
          <w:tcPr>
            <w:tcW w:w="737" w:type="dxa"/>
            <w:tcBorders>
              <w:top w:val="nil"/>
              <w:left w:val="nil"/>
              <w:bottom w:val="nil"/>
              <w:right w:val="nil"/>
            </w:tcBorders>
            <w:shd w:val="clear" w:color="000000" w:fill="FFFFFF"/>
            <w:noWrap/>
            <w:vAlign w:val="center"/>
            <w:hideMark/>
          </w:tcPr>
          <w:p w14:paraId="527ADF4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4ED45E3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443033E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08434A42"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188481B2"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2E705A97" w14:textId="77777777" w:rsidR="00C45DEE" w:rsidRPr="00C45DEE" w:rsidRDefault="00C45DEE" w:rsidP="00C45DEE">
            <w:pPr>
              <w:jc w:val="right"/>
              <w:rPr>
                <w:sz w:val="10"/>
                <w:szCs w:val="10"/>
                <w:lang w:val="es-CO" w:eastAsia="es-CO"/>
              </w:rPr>
            </w:pPr>
            <w:r w:rsidRPr="00C45DEE">
              <w:rPr>
                <w:sz w:val="10"/>
                <w:szCs w:val="10"/>
                <w:lang w:val="es-CO" w:eastAsia="es-CO"/>
              </w:rPr>
              <w:t xml:space="preserve">             229.132 </w:t>
            </w:r>
          </w:p>
        </w:tc>
      </w:tr>
      <w:tr w:rsidR="00C45DEE" w:rsidRPr="00C45DEE" w14:paraId="632BC5D7"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450CB12C" w14:textId="77777777" w:rsidR="00C45DEE" w:rsidRPr="00C45DEE" w:rsidRDefault="00C45DEE" w:rsidP="00C45DEE">
            <w:pPr>
              <w:jc w:val="left"/>
              <w:rPr>
                <w:sz w:val="10"/>
                <w:szCs w:val="10"/>
                <w:lang w:val="es-CO" w:eastAsia="es-CO"/>
              </w:rPr>
            </w:pPr>
            <w:r w:rsidRPr="00C45DEE">
              <w:rPr>
                <w:sz w:val="10"/>
                <w:szCs w:val="10"/>
                <w:lang w:val="es-CO" w:eastAsia="es-CO"/>
              </w:rPr>
              <w:t>Albania</w:t>
            </w:r>
          </w:p>
        </w:tc>
        <w:tc>
          <w:tcPr>
            <w:tcW w:w="637" w:type="dxa"/>
            <w:tcBorders>
              <w:top w:val="nil"/>
              <w:left w:val="nil"/>
              <w:bottom w:val="nil"/>
              <w:right w:val="nil"/>
            </w:tcBorders>
            <w:shd w:val="clear" w:color="000000" w:fill="FFFFFF"/>
            <w:noWrap/>
            <w:vAlign w:val="center"/>
            <w:hideMark/>
          </w:tcPr>
          <w:p w14:paraId="12F5ACFE"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75FA551A"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1F9FB591" w14:textId="77777777" w:rsidR="00C45DEE" w:rsidRPr="00C45DEE" w:rsidRDefault="00C45DEE" w:rsidP="00C45DEE">
            <w:pPr>
              <w:jc w:val="center"/>
              <w:rPr>
                <w:sz w:val="10"/>
                <w:szCs w:val="10"/>
                <w:lang w:val="es-CO" w:eastAsia="es-CO"/>
              </w:rPr>
            </w:pPr>
            <w:r w:rsidRPr="00C45DEE">
              <w:rPr>
                <w:sz w:val="10"/>
                <w:szCs w:val="10"/>
                <w:lang w:val="es-CO" w:eastAsia="es-CO"/>
              </w:rPr>
              <w:t xml:space="preserve">           6 </w:t>
            </w:r>
          </w:p>
        </w:tc>
        <w:tc>
          <w:tcPr>
            <w:tcW w:w="832" w:type="dxa"/>
            <w:tcBorders>
              <w:top w:val="nil"/>
              <w:left w:val="nil"/>
              <w:bottom w:val="nil"/>
              <w:right w:val="nil"/>
            </w:tcBorders>
            <w:shd w:val="clear" w:color="000000" w:fill="FFFFFF"/>
            <w:noWrap/>
            <w:vAlign w:val="center"/>
            <w:hideMark/>
          </w:tcPr>
          <w:p w14:paraId="4D053D8A" w14:textId="77777777" w:rsidR="00C45DEE" w:rsidRPr="00C45DEE" w:rsidRDefault="00C45DEE" w:rsidP="00C45DEE">
            <w:pPr>
              <w:jc w:val="right"/>
              <w:rPr>
                <w:sz w:val="10"/>
                <w:szCs w:val="10"/>
                <w:lang w:val="es-CO" w:eastAsia="es-CO"/>
              </w:rPr>
            </w:pPr>
            <w:r w:rsidRPr="00C45DEE">
              <w:rPr>
                <w:sz w:val="10"/>
                <w:szCs w:val="10"/>
                <w:lang w:val="es-CO" w:eastAsia="es-CO"/>
              </w:rPr>
              <w:t xml:space="preserve">              352.003 </w:t>
            </w:r>
          </w:p>
        </w:tc>
        <w:tc>
          <w:tcPr>
            <w:tcW w:w="737" w:type="dxa"/>
            <w:tcBorders>
              <w:top w:val="nil"/>
              <w:left w:val="nil"/>
              <w:bottom w:val="nil"/>
              <w:right w:val="nil"/>
            </w:tcBorders>
            <w:shd w:val="clear" w:color="000000" w:fill="FFFFFF"/>
            <w:noWrap/>
            <w:vAlign w:val="center"/>
            <w:hideMark/>
          </w:tcPr>
          <w:p w14:paraId="5D16A40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489EC88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0E7EC64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308A0563"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39FD6E26"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4A7770B6" w14:textId="77777777" w:rsidR="00C45DEE" w:rsidRPr="00C45DEE" w:rsidRDefault="00C45DEE" w:rsidP="00C45DEE">
            <w:pPr>
              <w:jc w:val="right"/>
              <w:rPr>
                <w:sz w:val="10"/>
                <w:szCs w:val="10"/>
                <w:lang w:val="es-CO" w:eastAsia="es-CO"/>
              </w:rPr>
            </w:pPr>
            <w:r w:rsidRPr="00C45DEE">
              <w:rPr>
                <w:sz w:val="10"/>
                <w:szCs w:val="10"/>
                <w:lang w:val="es-CO" w:eastAsia="es-CO"/>
              </w:rPr>
              <w:t xml:space="preserve">             352.003 </w:t>
            </w:r>
          </w:p>
        </w:tc>
      </w:tr>
      <w:tr w:rsidR="00C45DEE" w:rsidRPr="00C45DEE" w14:paraId="5329697A"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2151AD23"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Tununguá</w:t>
            </w:r>
            <w:proofErr w:type="spellEnd"/>
          </w:p>
        </w:tc>
        <w:tc>
          <w:tcPr>
            <w:tcW w:w="637" w:type="dxa"/>
            <w:tcBorders>
              <w:top w:val="nil"/>
              <w:left w:val="nil"/>
              <w:bottom w:val="nil"/>
              <w:right w:val="nil"/>
            </w:tcBorders>
            <w:shd w:val="clear" w:color="000000" w:fill="FFFFFF"/>
            <w:noWrap/>
            <w:vAlign w:val="center"/>
            <w:hideMark/>
          </w:tcPr>
          <w:p w14:paraId="556BDDFF"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26306804"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2A1315E8"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832" w:type="dxa"/>
            <w:tcBorders>
              <w:top w:val="nil"/>
              <w:left w:val="nil"/>
              <w:bottom w:val="nil"/>
              <w:right w:val="nil"/>
            </w:tcBorders>
            <w:shd w:val="clear" w:color="000000" w:fill="FFFFFF"/>
            <w:noWrap/>
            <w:vAlign w:val="center"/>
            <w:hideMark/>
          </w:tcPr>
          <w:p w14:paraId="393C1E74" w14:textId="77777777" w:rsidR="00C45DEE" w:rsidRPr="00C45DEE" w:rsidRDefault="00C45DEE" w:rsidP="00C45DEE">
            <w:pPr>
              <w:jc w:val="right"/>
              <w:rPr>
                <w:sz w:val="10"/>
                <w:szCs w:val="10"/>
                <w:lang w:val="es-CO" w:eastAsia="es-CO"/>
              </w:rPr>
            </w:pPr>
            <w:r w:rsidRPr="00C45DEE">
              <w:rPr>
                <w:sz w:val="10"/>
                <w:szCs w:val="10"/>
                <w:lang w:val="es-CO" w:eastAsia="es-CO"/>
              </w:rPr>
              <w:t xml:space="preserve">              212.711 </w:t>
            </w:r>
          </w:p>
        </w:tc>
        <w:tc>
          <w:tcPr>
            <w:tcW w:w="737" w:type="dxa"/>
            <w:tcBorders>
              <w:top w:val="nil"/>
              <w:left w:val="nil"/>
              <w:bottom w:val="nil"/>
              <w:right w:val="nil"/>
            </w:tcBorders>
            <w:shd w:val="clear" w:color="000000" w:fill="FFFFFF"/>
            <w:noWrap/>
            <w:vAlign w:val="center"/>
            <w:hideMark/>
          </w:tcPr>
          <w:p w14:paraId="5269125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23F0A6E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623F16C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295A8320"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10653580"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15C21EEF" w14:textId="77777777" w:rsidR="00C45DEE" w:rsidRPr="00C45DEE" w:rsidRDefault="00C45DEE" w:rsidP="00C45DEE">
            <w:pPr>
              <w:jc w:val="right"/>
              <w:rPr>
                <w:sz w:val="10"/>
                <w:szCs w:val="10"/>
                <w:lang w:val="es-CO" w:eastAsia="es-CO"/>
              </w:rPr>
            </w:pPr>
            <w:r w:rsidRPr="00C45DEE">
              <w:rPr>
                <w:sz w:val="10"/>
                <w:szCs w:val="10"/>
                <w:lang w:val="es-CO" w:eastAsia="es-CO"/>
              </w:rPr>
              <w:t xml:space="preserve">             212.711 </w:t>
            </w:r>
          </w:p>
        </w:tc>
      </w:tr>
      <w:tr w:rsidR="00C45DEE" w:rsidRPr="00C45DEE" w14:paraId="43214BDA"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76C03F10" w14:textId="77777777" w:rsidR="00C45DEE" w:rsidRPr="00C45DEE" w:rsidRDefault="00C45DEE" w:rsidP="00C45DEE">
            <w:pPr>
              <w:jc w:val="left"/>
              <w:rPr>
                <w:sz w:val="10"/>
                <w:szCs w:val="10"/>
                <w:lang w:val="es-CO" w:eastAsia="es-CO"/>
              </w:rPr>
            </w:pPr>
            <w:r w:rsidRPr="00C45DEE">
              <w:rPr>
                <w:sz w:val="10"/>
                <w:szCs w:val="10"/>
                <w:lang w:val="es-CO" w:eastAsia="es-CO"/>
              </w:rPr>
              <w:t>Briceño</w:t>
            </w:r>
          </w:p>
        </w:tc>
        <w:tc>
          <w:tcPr>
            <w:tcW w:w="637" w:type="dxa"/>
            <w:tcBorders>
              <w:top w:val="nil"/>
              <w:left w:val="nil"/>
              <w:bottom w:val="nil"/>
              <w:right w:val="nil"/>
            </w:tcBorders>
            <w:shd w:val="clear" w:color="000000" w:fill="FFFFFF"/>
            <w:noWrap/>
            <w:vAlign w:val="center"/>
            <w:hideMark/>
          </w:tcPr>
          <w:p w14:paraId="48404F89"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66380505"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0E25913F"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 </w:t>
            </w:r>
          </w:p>
        </w:tc>
        <w:tc>
          <w:tcPr>
            <w:tcW w:w="832" w:type="dxa"/>
            <w:tcBorders>
              <w:top w:val="nil"/>
              <w:left w:val="nil"/>
              <w:bottom w:val="nil"/>
              <w:right w:val="nil"/>
            </w:tcBorders>
            <w:shd w:val="clear" w:color="000000" w:fill="FFFFFF"/>
            <w:noWrap/>
            <w:vAlign w:val="center"/>
            <w:hideMark/>
          </w:tcPr>
          <w:p w14:paraId="5241DE19" w14:textId="77777777" w:rsidR="00C45DEE" w:rsidRPr="00C45DEE" w:rsidRDefault="00C45DEE" w:rsidP="00C45DEE">
            <w:pPr>
              <w:jc w:val="right"/>
              <w:rPr>
                <w:sz w:val="10"/>
                <w:szCs w:val="10"/>
                <w:lang w:val="es-CO" w:eastAsia="es-CO"/>
              </w:rPr>
            </w:pPr>
            <w:r w:rsidRPr="00C45DEE">
              <w:rPr>
                <w:sz w:val="10"/>
                <w:szCs w:val="10"/>
                <w:lang w:val="es-CO" w:eastAsia="es-CO"/>
              </w:rPr>
              <w:t xml:space="preserve">              185.923 </w:t>
            </w:r>
          </w:p>
        </w:tc>
        <w:tc>
          <w:tcPr>
            <w:tcW w:w="737" w:type="dxa"/>
            <w:tcBorders>
              <w:top w:val="nil"/>
              <w:left w:val="nil"/>
              <w:bottom w:val="nil"/>
              <w:right w:val="nil"/>
            </w:tcBorders>
            <w:shd w:val="clear" w:color="000000" w:fill="FFFFFF"/>
            <w:noWrap/>
            <w:vAlign w:val="center"/>
            <w:hideMark/>
          </w:tcPr>
          <w:p w14:paraId="43F2587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4338E94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795B3CE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3C3BAB5A"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58298245"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4B778475" w14:textId="77777777" w:rsidR="00C45DEE" w:rsidRPr="00C45DEE" w:rsidRDefault="00C45DEE" w:rsidP="00C45DEE">
            <w:pPr>
              <w:jc w:val="right"/>
              <w:rPr>
                <w:sz w:val="10"/>
                <w:szCs w:val="10"/>
                <w:lang w:val="es-CO" w:eastAsia="es-CO"/>
              </w:rPr>
            </w:pPr>
            <w:r w:rsidRPr="00C45DEE">
              <w:rPr>
                <w:sz w:val="10"/>
                <w:szCs w:val="10"/>
                <w:lang w:val="es-CO" w:eastAsia="es-CO"/>
              </w:rPr>
              <w:t xml:space="preserve">             185.923 </w:t>
            </w:r>
          </w:p>
        </w:tc>
      </w:tr>
      <w:tr w:rsidR="00C45DEE" w:rsidRPr="00C45DEE" w14:paraId="3D753960"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6F67D1BE" w14:textId="77777777" w:rsidR="00C45DEE" w:rsidRPr="00C45DEE" w:rsidRDefault="00C45DEE" w:rsidP="00C45DEE">
            <w:pPr>
              <w:jc w:val="left"/>
              <w:rPr>
                <w:sz w:val="10"/>
                <w:szCs w:val="10"/>
                <w:lang w:val="es-CO" w:eastAsia="es-CO"/>
              </w:rPr>
            </w:pPr>
            <w:r w:rsidRPr="00C45DEE">
              <w:rPr>
                <w:sz w:val="10"/>
                <w:szCs w:val="10"/>
                <w:lang w:val="es-CO" w:eastAsia="es-CO"/>
              </w:rPr>
              <w:t>Chiquinquirá</w:t>
            </w:r>
          </w:p>
        </w:tc>
        <w:tc>
          <w:tcPr>
            <w:tcW w:w="637" w:type="dxa"/>
            <w:tcBorders>
              <w:top w:val="nil"/>
              <w:left w:val="nil"/>
              <w:bottom w:val="nil"/>
              <w:right w:val="nil"/>
            </w:tcBorders>
            <w:shd w:val="clear" w:color="000000" w:fill="FFFFFF"/>
            <w:noWrap/>
            <w:vAlign w:val="center"/>
            <w:hideMark/>
          </w:tcPr>
          <w:p w14:paraId="7CE66745"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2E14CF02" w14:textId="77777777" w:rsidR="00C45DEE" w:rsidRPr="00C45DEE" w:rsidRDefault="00C45DEE" w:rsidP="00C45DEE">
            <w:pPr>
              <w:jc w:val="center"/>
              <w:rPr>
                <w:sz w:val="10"/>
                <w:szCs w:val="10"/>
                <w:lang w:val="es-CO" w:eastAsia="es-CO"/>
              </w:rPr>
            </w:pPr>
            <w:r w:rsidRPr="00C45DEE">
              <w:rPr>
                <w:sz w:val="10"/>
                <w:szCs w:val="10"/>
                <w:lang w:val="es-CO" w:eastAsia="es-CO"/>
              </w:rPr>
              <w:t xml:space="preserve">             3 </w:t>
            </w:r>
          </w:p>
        </w:tc>
        <w:tc>
          <w:tcPr>
            <w:tcW w:w="443" w:type="dxa"/>
            <w:tcBorders>
              <w:top w:val="nil"/>
              <w:left w:val="nil"/>
              <w:bottom w:val="nil"/>
              <w:right w:val="nil"/>
            </w:tcBorders>
            <w:shd w:val="clear" w:color="000000" w:fill="FFFFFF"/>
            <w:noWrap/>
            <w:vAlign w:val="center"/>
            <w:hideMark/>
          </w:tcPr>
          <w:p w14:paraId="6F564CD3"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832" w:type="dxa"/>
            <w:tcBorders>
              <w:top w:val="nil"/>
              <w:left w:val="nil"/>
              <w:bottom w:val="nil"/>
              <w:right w:val="nil"/>
            </w:tcBorders>
            <w:shd w:val="clear" w:color="000000" w:fill="FFFFFF"/>
            <w:noWrap/>
            <w:vAlign w:val="center"/>
            <w:hideMark/>
          </w:tcPr>
          <w:p w14:paraId="5CCE3755" w14:textId="77777777" w:rsidR="00C45DEE" w:rsidRPr="00C45DEE" w:rsidRDefault="00C45DEE" w:rsidP="00C45DEE">
            <w:pPr>
              <w:jc w:val="right"/>
              <w:rPr>
                <w:sz w:val="10"/>
                <w:szCs w:val="10"/>
                <w:lang w:val="es-CO" w:eastAsia="es-CO"/>
              </w:rPr>
            </w:pPr>
            <w:r w:rsidRPr="00C45DEE">
              <w:rPr>
                <w:sz w:val="10"/>
                <w:szCs w:val="10"/>
                <w:lang w:val="es-CO" w:eastAsia="es-CO"/>
              </w:rPr>
              <w:t xml:space="preserve">              380.368 </w:t>
            </w:r>
          </w:p>
        </w:tc>
        <w:tc>
          <w:tcPr>
            <w:tcW w:w="737" w:type="dxa"/>
            <w:tcBorders>
              <w:top w:val="nil"/>
              <w:left w:val="nil"/>
              <w:bottom w:val="nil"/>
              <w:right w:val="nil"/>
            </w:tcBorders>
            <w:shd w:val="clear" w:color="000000" w:fill="FFFFFF"/>
            <w:noWrap/>
            <w:vAlign w:val="center"/>
            <w:hideMark/>
          </w:tcPr>
          <w:p w14:paraId="6E2D9B4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66AC00F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6FADC07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77BEADE3"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6921D114"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515ED098" w14:textId="77777777" w:rsidR="00C45DEE" w:rsidRPr="00C45DEE" w:rsidRDefault="00C45DEE" w:rsidP="00C45DEE">
            <w:pPr>
              <w:jc w:val="right"/>
              <w:rPr>
                <w:sz w:val="10"/>
                <w:szCs w:val="10"/>
                <w:lang w:val="es-CO" w:eastAsia="es-CO"/>
              </w:rPr>
            </w:pPr>
            <w:r w:rsidRPr="00C45DEE">
              <w:rPr>
                <w:sz w:val="10"/>
                <w:szCs w:val="10"/>
                <w:lang w:val="es-CO" w:eastAsia="es-CO"/>
              </w:rPr>
              <w:t xml:space="preserve">             380.368 </w:t>
            </w:r>
          </w:p>
        </w:tc>
      </w:tr>
      <w:tr w:rsidR="00C45DEE" w:rsidRPr="00C45DEE" w14:paraId="4FAE258D"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5526EFC4" w14:textId="77777777" w:rsidR="00C45DEE" w:rsidRPr="00C45DEE" w:rsidRDefault="00C45DEE" w:rsidP="00C45DEE">
            <w:pPr>
              <w:jc w:val="left"/>
              <w:rPr>
                <w:sz w:val="10"/>
                <w:szCs w:val="10"/>
                <w:lang w:val="es-CO" w:eastAsia="es-CO"/>
              </w:rPr>
            </w:pPr>
            <w:r w:rsidRPr="00C45DEE">
              <w:rPr>
                <w:sz w:val="10"/>
                <w:szCs w:val="10"/>
                <w:lang w:val="es-CO" w:eastAsia="es-CO"/>
              </w:rPr>
              <w:t>Caldas</w:t>
            </w:r>
          </w:p>
        </w:tc>
        <w:tc>
          <w:tcPr>
            <w:tcW w:w="637" w:type="dxa"/>
            <w:tcBorders>
              <w:top w:val="nil"/>
              <w:left w:val="nil"/>
              <w:bottom w:val="nil"/>
              <w:right w:val="nil"/>
            </w:tcBorders>
            <w:shd w:val="clear" w:color="000000" w:fill="FFFFFF"/>
            <w:noWrap/>
            <w:vAlign w:val="center"/>
            <w:hideMark/>
          </w:tcPr>
          <w:p w14:paraId="51C90E84"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293EAF67"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64DBC6E7" w14:textId="77777777" w:rsidR="00C45DEE" w:rsidRPr="00C45DEE" w:rsidRDefault="00C45DEE" w:rsidP="00C45DEE">
            <w:pPr>
              <w:jc w:val="center"/>
              <w:rPr>
                <w:sz w:val="10"/>
                <w:szCs w:val="10"/>
                <w:lang w:val="es-CO" w:eastAsia="es-CO"/>
              </w:rPr>
            </w:pPr>
            <w:r w:rsidRPr="00C45DEE">
              <w:rPr>
                <w:sz w:val="10"/>
                <w:szCs w:val="10"/>
                <w:lang w:val="es-CO" w:eastAsia="es-CO"/>
              </w:rPr>
              <w:t xml:space="preserve">           5 </w:t>
            </w:r>
          </w:p>
        </w:tc>
        <w:tc>
          <w:tcPr>
            <w:tcW w:w="832" w:type="dxa"/>
            <w:tcBorders>
              <w:top w:val="nil"/>
              <w:left w:val="nil"/>
              <w:bottom w:val="nil"/>
              <w:right w:val="nil"/>
            </w:tcBorders>
            <w:shd w:val="clear" w:color="000000" w:fill="FFFFFF"/>
            <w:noWrap/>
            <w:vAlign w:val="center"/>
            <w:hideMark/>
          </w:tcPr>
          <w:p w14:paraId="5E6A6681" w14:textId="77777777" w:rsidR="00C45DEE" w:rsidRPr="00C45DEE" w:rsidRDefault="00C45DEE" w:rsidP="00C45DEE">
            <w:pPr>
              <w:jc w:val="right"/>
              <w:rPr>
                <w:sz w:val="10"/>
                <w:szCs w:val="10"/>
                <w:lang w:val="es-CO" w:eastAsia="es-CO"/>
              </w:rPr>
            </w:pPr>
            <w:r w:rsidRPr="00C45DEE">
              <w:rPr>
                <w:sz w:val="10"/>
                <w:szCs w:val="10"/>
                <w:lang w:val="es-CO" w:eastAsia="es-CO"/>
              </w:rPr>
              <w:t xml:space="preserve">              353.785 </w:t>
            </w:r>
          </w:p>
        </w:tc>
        <w:tc>
          <w:tcPr>
            <w:tcW w:w="737" w:type="dxa"/>
            <w:tcBorders>
              <w:top w:val="nil"/>
              <w:left w:val="nil"/>
              <w:bottom w:val="nil"/>
              <w:right w:val="nil"/>
            </w:tcBorders>
            <w:shd w:val="clear" w:color="000000" w:fill="FFFFFF"/>
            <w:noWrap/>
            <w:vAlign w:val="center"/>
            <w:hideMark/>
          </w:tcPr>
          <w:p w14:paraId="32EB53D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08FCCF1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65A1EA6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0FAAD9C6"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28713EAC"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1B7E19BD" w14:textId="77777777" w:rsidR="00C45DEE" w:rsidRPr="00C45DEE" w:rsidRDefault="00C45DEE" w:rsidP="00C45DEE">
            <w:pPr>
              <w:jc w:val="right"/>
              <w:rPr>
                <w:sz w:val="10"/>
                <w:szCs w:val="10"/>
                <w:lang w:val="es-CO" w:eastAsia="es-CO"/>
              </w:rPr>
            </w:pPr>
            <w:r w:rsidRPr="00C45DEE">
              <w:rPr>
                <w:sz w:val="10"/>
                <w:szCs w:val="10"/>
                <w:lang w:val="es-CO" w:eastAsia="es-CO"/>
              </w:rPr>
              <w:t xml:space="preserve">             353.785 </w:t>
            </w:r>
          </w:p>
        </w:tc>
      </w:tr>
      <w:tr w:rsidR="00C45DEE" w:rsidRPr="00C45DEE" w14:paraId="1351D961"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66E36D69"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Simijaca</w:t>
            </w:r>
            <w:proofErr w:type="spellEnd"/>
          </w:p>
        </w:tc>
        <w:tc>
          <w:tcPr>
            <w:tcW w:w="637" w:type="dxa"/>
            <w:tcBorders>
              <w:top w:val="nil"/>
              <w:left w:val="nil"/>
              <w:bottom w:val="nil"/>
              <w:right w:val="nil"/>
            </w:tcBorders>
            <w:shd w:val="clear" w:color="000000" w:fill="FFFFFF"/>
            <w:noWrap/>
            <w:vAlign w:val="center"/>
            <w:hideMark/>
          </w:tcPr>
          <w:p w14:paraId="3DE93128"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360FA778"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11987B91" w14:textId="77777777" w:rsidR="00C45DEE" w:rsidRPr="00C45DEE" w:rsidRDefault="00C45DEE" w:rsidP="00C45DEE">
            <w:pPr>
              <w:jc w:val="center"/>
              <w:rPr>
                <w:sz w:val="10"/>
                <w:szCs w:val="10"/>
                <w:lang w:val="es-CO" w:eastAsia="es-CO"/>
              </w:rPr>
            </w:pPr>
            <w:r w:rsidRPr="00C45DEE">
              <w:rPr>
                <w:sz w:val="10"/>
                <w:szCs w:val="10"/>
                <w:lang w:val="es-CO" w:eastAsia="es-CO"/>
              </w:rPr>
              <w:t xml:space="preserve">           5 </w:t>
            </w:r>
          </w:p>
        </w:tc>
        <w:tc>
          <w:tcPr>
            <w:tcW w:w="832" w:type="dxa"/>
            <w:tcBorders>
              <w:top w:val="nil"/>
              <w:left w:val="nil"/>
              <w:bottom w:val="nil"/>
              <w:right w:val="nil"/>
            </w:tcBorders>
            <w:shd w:val="clear" w:color="000000" w:fill="FFFFFF"/>
            <w:noWrap/>
            <w:vAlign w:val="center"/>
            <w:hideMark/>
          </w:tcPr>
          <w:p w14:paraId="21C91C68" w14:textId="77777777" w:rsidR="00C45DEE" w:rsidRPr="00C45DEE" w:rsidRDefault="00C45DEE" w:rsidP="00C45DEE">
            <w:pPr>
              <w:jc w:val="right"/>
              <w:rPr>
                <w:sz w:val="10"/>
                <w:szCs w:val="10"/>
                <w:lang w:val="es-CO" w:eastAsia="es-CO"/>
              </w:rPr>
            </w:pPr>
            <w:r w:rsidRPr="00C45DEE">
              <w:rPr>
                <w:sz w:val="10"/>
                <w:szCs w:val="10"/>
                <w:lang w:val="es-CO" w:eastAsia="es-CO"/>
              </w:rPr>
              <w:t xml:space="preserve">              401.064 </w:t>
            </w:r>
          </w:p>
        </w:tc>
        <w:tc>
          <w:tcPr>
            <w:tcW w:w="737" w:type="dxa"/>
            <w:tcBorders>
              <w:top w:val="nil"/>
              <w:left w:val="nil"/>
              <w:bottom w:val="nil"/>
              <w:right w:val="nil"/>
            </w:tcBorders>
            <w:shd w:val="clear" w:color="000000" w:fill="FFFFFF"/>
            <w:noWrap/>
            <w:vAlign w:val="center"/>
            <w:hideMark/>
          </w:tcPr>
          <w:p w14:paraId="3B53742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0B9B189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580B235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3E5762D9"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3977F90C"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4A9A0F82" w14:textId="77777777" w:rsidR="00C45DEE" w:rsidRPr="00C45DEE" w:rsidRDefault="00C45DEE" w:rsidP="00C45DEE">
            <w:pPr>
              <w:jc w:val="right"/>
              <w:rPr>
                <w:sz w:val="10"/>
                <w:szCs w:val="10"/>
                <w:lang w:val="es-CO" w:eastAsia="es-CO"/>
              </w:rPr>
            </w:pPr>
            <w:r w:rsidRPr="00C45DEE">
              <w:rPr>
                <w:sz w:val="10"/>
                <w:szCs w:val="10"/>
                <w:lang w:val="es-CO" w:eastAsia="es-CO"/>
              </w:rPr>
              <w:t xml:space="preserve">             401.064 </w:t>
            </w:r>
          </w:p>
        </w:tc>
      </w:tr>
      <w:tr w:rsidR="00C45DEE" w:rsidRPr="00C45DEE" w14:paraId="36DB3CF0"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460D07F9" w14:textId="77777777" w:rsidR="00C45DEE" w:rsidRPr="00C45DEE" w:rsidRDefault="00C45DEE" w:rsidP="00C45DEE">
            <w:pPr>
              <w:jc w:val="left"/>
              <w:rPr>
                <w:sz w:val="10"/>
                <w:szCs w:val="10"/>
                <w:lang w:val="es-CO" w:eastAsia="es-CO"/>
              </w:rPr>
            </w:pPr>
            <w:r w:rsidRPr="00C45DEE">
              <w:rPr>
                <w:sz w:val="10"/>
                <w:szCs w:val="10"/>
                <w:lang w:val="es-CO" w:eastAsia="es-CO"/>
              </w:rPr>
              <w:t>Susa</w:t>
            </w:r>
          </w:p>
        </w:tc>
        <w:tc>
          <w:tcPr>
            <w:tcW w:w="637" w:type="dxa"/>
            <w:tcBorders>
              <w:top w:val="nil"/>
              <w:left w:val="nil"/>
              <w:bottom w:val="nil"/>
              <w:right w:val="nil"/>
            </w:tcBorders>
            <w:shd w:val="clear" w:color="000000" w:fill="FFFFFF"/>
            <w:noWrap/>
            <w:vAlign w:val="center"/>
            <w:hideMark/>
          </w:tcPr>
          <w:p w14:paraId="7CF7BBF6"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46F2CAC5"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6B59D1E3" w14:textId="77777777" w:rsidR="00C45DEE" w:rsidRPr="00C45DEE" w:rsidRDefault="00C45DEE" w:rsidP="00C45DEE">
            <w:pPr>
              <w:jc w:val="center"/>
              <w:rPr>
                <w:sz w:val="10"/>
                <w:szCs w:val="10"/>
                <w:lang w:val="es-CO" w:eastAsia="es-CO"/>
              </w:rPr>
            </w:pPr>
            <w:r w:rsidRPr="00C45DEE">
              <w:rPr>
                <w:sz w:val="10"/>
                <w:szCs w:val="10"/>
                <w:lang w:val="es-CO" w:eastAsia="es-CO"/>
              </w:rPr>
              <w:t xml:space="preserve">           4 </w:t>
            </w:r>
          </w:p>
        </w:tc>
        <w:tc>
          <w:tcPr>
            <w:tcW w:w="832" w:type="dxa"/>
            <w:tcBorders>
              <w:top w:val="nil"/>
              <w:left w:val="nil"/>
              <w:bottom w:val="nil"/>
              <w:right w:val="nil"/>
            </w:tcBorders>
            <w:shd w:val="clear" w:color="000000" w:fill="FFFFFF"/>
            <w:noWrap/>
            <w:vAlign w:val="center"/>
            <w:hideMark/>
          </w:tcPr>
          <w:p w14:paraId="6FD5E800" w14:textId="77777777" w:rsidR="00C45DEE" w:rsidRPr="00C45DEE" w:rsidRDefault="00C45DEE" w:rsidP="00C45DEE">
            <w:pPr>
              <w:jc w:val="right"/>
              <w:rPr>
                <w:sz w:val="10"/>
                <w:szCs w:val="10"/>
                <w:lang w:val="es-CO" w:eastAsia="es-CO"/>
              </w:rPr>
            </w:pPr>
            <w:r w:rsidRPr="00C45DEE">
              <w:rPr>
                <w:sz w:val="10"/>
                <w:szCs w:val="10"/>
                <w:lang w:val="es-CO" w:eastAsia="es-CO"/>
              </w:rPr>
              <w:t xml:space="preserve">              362.581 </w:t>
            </w:r>
          </w:p>
        </w:tc>
        <w:tc>
          <w:tcPr>
            <w:tcW w:w="737" w:type="dxa"/>
            <w:tcBorders>
              <w:top w:val="nil"/>
              <w:left w:val="nil"/>
              <w:bottom w:val="nil"/>
              <w:right w:val="nil"/>
            </w:tcBorders>
            <w:shd w:val="clear" w:color="000000" w:fill="FFFFFF"/>
            <w:noWrap/>
            <w:vAlign w:val="center"/>
            <w:hideMark/>
          </w:tcPr>
          <w:p w14:paraId="7C322F9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2C59EF0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1134D58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32EFCBDF"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346CF637"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532E6B67" w14:textId="77777777" w:rsidR="00C45DEE" w:rsidRPr="00C45DEE" w:rsidRDefault="00C45DEE" w:rsidP="00C45DEE">
            <w:pPr>
              <w:jc w:val="right"/>
              <w:rPr>
                <w:sz w:val="10"/>
                <w:szCs w:val="10"/>
                <w:lang w:val="es-CO" w:eastAsia="es-CO"/>
              </w:rPr>
            </w:pPr>
            <w:r w:rsidRPr="00C45DEE">
              <w:rPr>
                <w:sz w:val="10"/>
                <w:szCs w:val="10"/>
                <w:lang w:val="es-CO" w:eastAsia="es-CO"/>
              </w:rPr>
              <w:t xml:space="preserve">             362.581 </w:t>
            </w:r>
          </w:p>
        </w:tc>
      </w:tr>
      <w:tr w:rsidR="00C45DEE" w:rsidRPr="00C45DEE" w14:paraId="772B0146"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13BD99F5"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Fúquene</w:t>
            </w:r>
            <w:proofErr w:type="spellEnd"/>
          </w:p>
        </w:tc>
        <w:tc>
          <w:tcPr>
            <w:tcW w:w="637" w:type="dxa"/>
            <w:tcBorders>
              <w:top w:val="nil"/>
              <w:left w:val="nil"/>
              <w:bottom w:val="nil"/>
              <w:right w:val="nil"/>
            </w:tcBorders>
            <w:shd w:val="clear" w:color="000000" w:fill="FFFFFF"/>
            <w:noWrap/>
            <w:vAlign w:val="center"/>
            <w:hideMark/>
          </w:tcPr>
          <w:p w14:paraId="6BC80C84"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74950CDA"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151AEC6D" w14:textId="77777777" w:rsidR="00C45DEE" w:rsidRPr="00C45DEE" w:rsidRDefault="00C45DEE" w:rsidP="00C45DEE">
            <w:pPr>
              <w:jc w:val="center"/>
              <w:rPr>
                <w:sz w:val="10"/>
                <w:szCs w:val="10"/>
                <w:lang w:val="es-CO" w:eastAsia="es-CO"/>
              </w:rPr>
            </w:pPr>
            <w:r w:rsidRPr="00C45DEE">
              <w:rPr>
                <w:sz w:val="10"/>
                <w:szCs w:val="10"/>
                <w:lang w:val="es-CO" w:eastAsia="es-CO"/>
              </w:rPr>
              <w:t xml:space="preserve">           3 </w:t>
            </w:r>
          </w:p>
        </w:tc>
        <w:tc>
          <w:tcPr>
            <w:tcW w:w="832" w:type="dxa"/>
            <w:tcBorders>
              <w:top w:val="nil"/>
              <w:left w:val="nil"/>
              <w:bottom w:val="nil"/>
              <w:right w:val="nil"/>
            </w:tcBorders>
            <w:shd w:val="clear" w:color="000000" w:fill="FFFFFF"/>
            <w:noWrap/>
            <w:vAlign w:val="center"/>
            <w:hideMark/>
          </w:tcPr>
          <w:p w14:paraId="44ECD45C" w14:textId="77777777" w:rsidR="00C45DEE" w:rsidRPr="00C45DEE" w:rsidRDefault="00C45DEE" w:rsidP="00C45DEE">
            <w:pPr>
              <w:jc w:val="right"/>
              <w:rPr>
                <w:sz w:val="10"/>
                <w:szCs w:val="10"/>
                <w:lang w:val="es-CO" w:eastAsia="es-CO"/>
              </w:rPr>
            </w:pPr>
            <w:r w:rsidRPr="00C45DEE">
              <w:rPr>
                <w:sz w:val="10"/>
                <w:szCs w:val="10"/>
                <w:lang w:val="es-CO" w:eastAsia="es-CO"/>
              </w:rPr>
              <w:t xml:space="preserve">              284.933 </w:t>
            </w:r>
          </w:p>
        </w:tc>
        <w:tc>
          <w:tcPr>
            <w:tcW w:w="737" w:type="dxa"/>
            <w:tcBorders>
              <w:top w:val="nil"/>
              <w:left w:val="nil"/>
              <w:bottom w:val="nil"/>
              <w:right w:val="nil"/>
            </w:tcBorders>
            <w:shd w:val="clear" w:color="000000" w:fill="FFFFFF"/>
            <w:noWrap/>
            <w:vAlign w:val="center"/>
            <w:hideMark/>
          </w:tcPr>
          <w:p w14:paraId="4C9BA13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0983B17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1C3CD65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64F7777C"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04AFAC83"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6279D69C" w14:textId="77777777" w:rsidR="00C45DEE" w:rsidRPr="00C45DEE" w:rsidRDefault="00C45DEE" w:rsidP="00C45DEE">
            <w:pPr>
              <w:jc w:val="right"/>
              <w:rPr>
                <w:sz w:val="10"/>
                <w:szCs w:val="10"/>
                <w:lang w:val="es-CO" w:eastAsia="es-CO"/>
              </w:rPr>
            </w:pPr>
            <w:r w:rsidRPr="00C45DEE">
              <w:rPr>
                <w:sz w:val="10"/>
                <w:szCs w:val="10"/>
                <w:lang w:val="es-CO" w:eastAsia="es-CO"/>
              </w:rPr>
              <w:t xml:space="preserve">             284.933 </w:t>
            </w:r>
          </w:p>
        </w:tc>
      </w:tr>
      <w:tr w:rsidR="00C45DEE" w:rsidRPr="00C45DEE" w14:paraId="22D6D1B7"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47DCDC21" w14:textId="77777777" w:rsidR="00C45DEE" w:rsidRPr="00C45DEE" w:rsidRDefault="00C45DEE" w:rsidP="00C45DEE">
            <w:pPr>
              <w:jc w:val="left"/>
              <w:rPr>
                <w:sz w:val="10"/>
                <w:szCs w:val="10"/>
                <w:lang w:val="es-CO" w:eastAsia="es-CO"/>
              </w:rPr>
            </w:pPr>
            <w:r w:rsidRPr="00C45DEE">
              <w:rPr>
                <w:sz w:val="10"/>
                <w:szCs w:val="10"/>
                <w:lang w:val="es-CO" w:eastAsia="es-CO"/>
              </w:rPr>
              <w:t>Capellanía</w:t>
            </w:r>
          </w:p>
        </w:tc>
        <w:tc>
          <w:tcPr>
            <w:tcW w:w="637" w:type="dxa"/>
            <w:tcBorders>
              <w:top w:val="nil"/>
              <w:left w:val="nil"/>
              <w:bottom w:val="nil"/>
              <w:right w:val="nil"/>
            </w:tcBorders>
            <w:shd w:val="clear" w:color="000000" w:fill="FFFFFF"/>
            <w:noWrap/>
            <w:vAlign w:val="center"/>
            <w:hideMark/>
          </w:tcPr>
          <w:p w14:paraId="7EF5C802"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3606F5C1"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440EBEDC"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 </w:t>
            </w:r>
          </w:p>
        </w:tc>
        <w:tc>
          <w:tcPr>
            <w:tcW w:w="832" w:type="dxa"/>
            <w:tcBorders>
              <w:top w:val="nil"/>
              <w:left w:val="nil"/>
              <w:bottom w:val="nil"/>
              <w:right w:val="nil"/>
            </w:tcBorders>
            <w:shd w:val="clear" w:color="000000" w:fill="FFFFFF"/>
            <w:noWrap/>
            <w:vAlign w:val="center"/>
            <w:hideMark/>
          </w:tcPr>
          <w:p w14:paraId="04BCDE49" w14:textId="77777777" w:rsidR="00C45DEE" w:rsidRPr="00C45DEE" w:rsidRDefault="00C45DEE" w:rsidP="00C45DEE">
            <w:pPr>
              <w:jc w:val="right"/>
              <w:rPr>
                <w:sz w:val="10"/>
                <w:szCs w:val="10"/>
                <w:lang w:val="es-CO" w:eastAsia="es-CO"/>
              </w:rPr>
            </w:pPr>
            <w:r w:rsidRPr="00C45DEE">
              <w:rPr>
                <w:sz w:val="10"/>
                <w:szCs w:val="10"/>
                <w:lang w:val="es-CO" w:eastAsia="es-CO"/>
              </w:rPr>
              <w:t xml:space="preserve">              177.481 </w:t>
            </w:r>
          </w:p>
        </w:tc>
        <w:tc>
          <w:tcPr>
            <w:tcW w:w="737" w:type="dxa"/>
            <w:tcBorders>
              <w:top w:val="nil"/>
              <w:left w:val="nil"/>
              <w:bottom w:val="nil"/>
              <w:right w:val="nil"/>
            </w:tcBorders>
            <w:shd w:val="clear" w:color="000000" w:fill="FFFFFF"/>
            <w:noWrap/>
            <w:vAlign w:val="center"/>
            <w:hideMark/>
          </w:tcPr>
          <w:p w14:paraId="5CA83A4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3CCFE87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0F160C0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5BD91B00"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32EDA565"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61EED7B9" w14:textId="77777777" w:rsidR="00C45DEE" w:rsidRPr="00C45DEE" w:rsidRDefault="00C45DEE" w:rsidP="00C45DEE">
            <w:pPr>
              <w:jc w:val="right"/>
              <w:rPr>
                <w:sz w:val="10"/>
                <w:szCs w:val="10"/>
                <w:lang w:val="es-CO" w:eastAsia="es-CO"/>
              </w:rPr>
            </w:pPr>
            <w:r w:rsidRPr="00C45DEE">
              <w:rPr>
                <w:sz w:val="10"/>
                <w:szCs w:val="10"/>
                <w:lang w:val="es-CO" w:eastAsia="es-CO"/>
              </w:rPr>
              <w:t xml:space="preserve">             177.481 </w:t>
            </w:r>
          </w:p>
        </w:tc>
      </w:tr>
      <w:tr w:rsidR="00C45DEE" w:rsidRPr="00C45DEE" w14:paraId="634CF941"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26381679"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Guatancuy</w:t>
            </w:r>
            <w:proofErr w:type="spellEnd"/>
          </w:p>
        </w:tc>
        <w:tc>
          <w:tcPr>
            <w:tcW w:w="637" w:type="dxa"/>
            <w:tcBorders>
              <w:top w:val="nil"/>
              <w:left w:val="nil"/>
              <w:bottom w:val="nil"/>
              <w:right w:val="nil"/>
            </w:tcBorders>
            <w:shd w:val="clear" w:color="000000" w:fill="FFFFFF"/>
            <w:noWrap/>
            <w:vAlign w:val="center"/>
            <w:hideMark/>
          </w:tcPr>
          <w:p w14:paraId="50C2F440"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62212259"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2C2FAE23"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 </w:t>
            </w:r>
          </w:p>
        </w:tc>
        <w:tc>
          <w:tcPr>
            <w:tcW w:w="832" w:type="dxa"/>
            <w:tcBorders>
              <w:top w:val="nil"/>
              <w:left w:val="nil"/>
              <w:bottom w:val="nil"/>
              <w:right w:val="nil"/>
            </w:tcBorders>
            <w:shd w:val="clear" w:color="000000" w:fill="FFFFFF"/>
            <w:noWrap/>
            <w:vAlign w:val="center"/>
            <w:hideMark/>
          </w:tcPr>
          <w:p w14:paraId="3C384D95" w14:textId="77777777" w:rsidR="00C45DEE" w:rsidRPr="00C45DEE" w:rsidRDefault="00C45DEE" w:rsidP="00C45DEE">
            <w:pPr>
              <w:jc w:val="right"/>
              <w:rPr>
                <w:sz w:val="10"/>
                <w:szCs w:val="10"/>
                <w:lang w:val="es-CO" w:eastAsia="es-CO"/>
              </w:rPr>
            </w:pPr>
            <w:r w:rsidRPr="00C45DEE">
              <w:rPr>
                <w:sz w:val="10"/>
                <w:szCs w:val="10"/>
                <w:lang w:val="es-CO" w:eastAsia="es-CO"/>
              </w:rPr>
              <w:t xml:space="preserve">              200.282 </w:t>
            </w:r>
          </w:p>
        </w:tc>
        <w:tc>
          <w:tcPr>
            <w:tcW w:w="737" w:type="dxa"/>
            <w:tcBorders>
              <w:top w:val="nil"/>
              <w:left w:val="nil"/>
              <w:bottom w:val="nil"/>
              <w:right w:val="nil"/>
            </w:tcBorders>
            <w:shd w:val="clear" w:color="000000" w:fill="FFFFFF"/>
            <w:noWrap/>
            <w:vAlign w:val="center"/>
            <w:hideMark/>
          </w:tcPr>
          <w:p w14:paraId="570510F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7867AFC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3CCFA1B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047CA2E9"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3C82708E"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7324BBFE" w14:textId="77777777" w:rsidR="00C45DEE" w:rsidRPr="00C45DEE" w:rsidRDefault="00C45DEE" w:rsidP="00C45DEE">
            <w:pPr>
              <w:jc w:val="right"/>
              <w:rPr>
                <w:sz w:val="10"/>
                <w:szCs w:val="10"/>
                <w:lang w:val="es-CO" w:eastAsia="es-CO"/>
              </w:rPr>
            </w:pPr>
            <w:r w:rsidRPr="00C45DEE">
              <w:rPr>
                <w:sz w:val="10"/>
                <w:szCs w:val="10"/>
                <w:lang w:val="es-CO" w:eastAsia="es-CO"/>
              </w:rPr>
              <w:t xml:space="preserve">             200.282 </w:t>
            </w:r>
          </w:p>
        </w:tc>
      </w:tr>
      <w:tr w:rsidR="00C45DEE" w:rsidRPr="00C45DEE" w14:paraId="7330F8C8"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1B0327BB" w14:textId="77777777" w:rsidR="00C45DEE" w:rsidRPr="00C45DEE" w:rsidRDefault="00C45DEE" w:rsidP="00C45DEE">
            <w:pPr>
              <w:jc w:val="left"/>
              <w:rPr>
                <w:sz w:val="10"/>
                <w:szCs w:val="10"/>
                <w:lang w:val="es-CO" w:eastAsia="es-CO"/>
              </w:rPr>
            </w:pPr>
            <w:r w:rsidRPr="00C45DEE">
              <w:rPr>
                <w:sz w:val="10"/>
                <w:szCs w:val="10"/>
                <w:lang w:val="es-CO" w:eastAsia="es-CO"/>
              </w:rPr>
              <w:t>Ubaté</w:t>
            </w:r>
          </w:p>
        </w:tc>
        <w:tc>
          <w:tcPr>
            <w:tcW w:w="637" w:type="dxa"/>
            <w:tcBorders>
              <w:top w:val="nil"/>
              <w:left w:val="nil"/>
              <w:bottom w:val="nil"/>
              <w:right w:val="nil"/>
            </w:tcBorders>
            <w:shd w:val="clear" w:color="000000" w:fill="FFFFFF"/>
            <w:noWrap/>
            <w:vAlign w:val="center"/>
            <w:hideMark/>
          </w:tcPr>
          <w:p w14:paraId="6317E0BC"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26158828" w14:textId="77777777" w:rsidR="00C45DEE" w:rsidRPr="00C45DEE" w:rsidRDefault="00C45DEE" w:rsidP="00C45DEE">
            <w:pPr>
              <w:jc w:val="center"/>
              <w:rPr>
                <w:sz w:val="10"/>
                <w:szCs w:val="10"/>
                <w:lang w:val="es-CO" w:eastAsia="es-CO"/>
              </w:rPr>
            </w:pPr>
            <w:r w:rsidRPr="00C45DEE">
              <w:rPr>
                <w:sz w:val="10"/>
                <w:szCs w:val="10"/>
                <w:lang w:val="es-CO" w:eastAsia="es-CO"/>
              </w:rPr>
              <w:t xml:space="preserve">             3 </w:t>
            </w:r>
          </w:p>
        </w:tc>
        <w:tc>
          <w:tcPr>
            <w:tcW w:w="443" w:type="dxa"/>
            <w:tcBorders>
              <w:top w:val="nil"/>
              <w:left w:val="nil"/>
              <w:bottom w:val="nil"/>
              <w:right w:val="nil"/>
            </w:tcBorders>
            <w:shd w:val="clear" w:color="000000" w:fill="FFFFFF"/>
            <w:noWrap/>
            <w:vAlign w:val="center"/>
            <w:hideMark/>
          </w:tcPr>
          <w:p w14:paraId="231523AD" w14:textId="77777777" w:rsidR="00C45DEE" w:rsidRPr="00C45DEE" w:rsidRDefault="00C45DEE" w:rsidP="00C45DEE">
            <w:pPr>
              <w:jc w:val="center"/>
              <w:rPr>
                <w:sz w:val="10"/>
                <w:szCs w:val="10"/>
                <w:lang w:val="es-CO" w:eastAsia="es-CO"/>
              </w:rPr>
            </w:pPr>
            <w:r w:rsidRPr="00C45DEE">
              <w:rPr>
                <w:sz w:val="10"/>
                <w:szCs w:val="10"/>
                <w:lang w:val="es-CO" w:eastAsia="es-CO"/>
              </w:rPr>
              <w:t xml:space="preserve">           4 </w:t>
            </w:r>
          </w:p>
        </w:tc>
        <w:tc>
          <w:tcPr>
            <w:tcW w:w="832" w:type="dxa"/>
            <w:tcBorders>
              <w:top w:val="nil"/>
              <w:left w:val="nil"/>
              <w:bottom w:val="nil"/>
              <w:right w:val="nil"/>
            </w:tcBorders>
            <w:shd w:val="clear" w:color="000000" w:fill="FFFFFF"/>
            <w:noWrap/>
            <w:vAlign w:val="center"/>
            <w:hideMark/>
          </w:tcPr>
          <w:p w14:paraId="7D065FB6" w14:textId="77777777" w:rsidR="00C45DEE" w:rsidRPr="00C45DEE" w:rsidRDefault="00C45DEE" w:rsidP="00C45DEE">
            <w:pPr>
              <w:jc w:val="right"/>
              <w:rPr>
                <w:sz w:val="10"/>
                <w:szCs w:val="10"/>
                <w:lang w:val="es-CO" w:eastAsia="es-CO"/>
              </w:rPr>
            </w:pPr>
            <w:r w:rsidRPr="00C45DEE">
              <w:rPr>
                <w:sz w:val="10"/>
                <w:szCs w:val="10"/>
                <w:lang w:val="es-CO" w:eastAsia="es-CO"/>
              </w:rPr>
              <w:t xml:space="preserve">              430.317 </w:t>
            </w:r>
          </w:p>
        </w:tc>
        <w:tc>
          <w:tcPr>
            <w:tcW w:w="737" w:type="dxa"/>
            <w:tcBorders>
              <w:top w:val="nil"/>
              <w:left w:val="nil"/>
              <w:bottom w:val="nil"/>
              <w:right w:val="nil"/>
            </w:tcBorders>
            <w:shd w:val="clear" w:color="000000" w:fill="FFFFFF"/>
            <w:noWrap/>
            <w:vAlign w:val="center"/>
            <w:hideMark/>
          </w:tcPr>
          <w:p w14:paraId="7892CE5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3302B7F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0A579EC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5E71EB70"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536210A9"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74260F97" w14:textId="77777777" w:rsidR="00C45DEE" w:rsidRPr="00C45DEE" w:rsidRDefault="00C45DEE" w:rsidP="00C45DEE">
            <w:pPr>
              <w:jc w:val="right"/>
              <w:rPr>
                <w:sz w:val="10"/>
                <w:szCs w:val="10"/>
                <w:lang w:val="es-CO" w:eastAsia="es-CO"/>
              </w:rPr>
            </w:pPr>
            <w:r w:rsidRPr="00C45DEE">
              <w:rPr>
                <w:sz w:val="10"/>
                <w:szCs w:val="10"/>
                <w:lang w:val="es-CO" w:eastAsia="es-CO"/>
              </w:rPr>
              <w:t xml:space="preserve">             430.317 </w:t>
            </w:r>
          </w:p>
        </w:tc>
      </w:tr>
      <w:tr w:rsidR="00C45DEE" w:rsidRPr="00C45DEE" w14:paraId="4DF2EEA7"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38C50445"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lastRenderedPageBreak/>
              <w:t>Sutatausa</w:t>
            </w:r>
            <w:proofErr w:type="spellEnd"/>
          </w:p>
        </w:tc>
        <w:tc>
          <w:tcPr>
            <w:tcW w:w="637" w:type="dxa"/>
            <w:tcBorders>
              <w:top w:val="nil"/>
              <w:left w:val="nil"/>
              <w:bottom w:val="nil"/>
              <w:right w:val="nil"/>
            </w:tcBorders>
            <w:shd w:val="clear" w:color="000000" w:fill="FFFFFF"/>
            <w:noWrap/>
            <w:vAlign w:val="center"/>
            <w:hideMark/>
          </w:tcPr>
          <w:p w14:paraId="7941AF64"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67F297D8"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60B837DF" w14:textId="77777777" w:rsidR="00C45DEE" w:rsidRPr="00C45DEE" w:rsidRDefault="00C45DEE" w:rsidP="00C45DEE">
            <w:pPr>
              <w:jc w:val="center"/>
              <w:rPr>
                <w:sz w:val="10"/>
                <w:szCs w:val="10"/>
                <w:lang w:val="es-CO" w:eastAsia="es-CO"/>
              </w:rPr>
            </w:pPr>
            <w:r w:rsidRPr="00C45DEE">
              <w:rPr>
                <w:sz w:val="10"/>
                <w:szCs w:val="10"/>
                <w:lang w:val="es-CO" w:eastAsia="es-CO"/>
              </w:rPr>
              <w:t xml:space="preserve">           9 </w:t>
            </w:r>
          </w:p>
        </w:tc>
        <w:tc>
          <w:tcPr>
            <w:tcW w:w="832" w:type="dxa"/>
            <w:tcBorders>
              <w:top w:val="nil"/>
              <w:left w:val="nil"/>
              <w:bottom w:val="nil"/>
              <w:right w:val="nil"/>
            </w:tcBorders>
            <w:shd w:val="clear" w:color="000000" w:fill="FFFFFF"/>
            <w:noWrap/>
            <w:vAlign w:val="center"/>
            <w:hideMark/>
          </w:tcPr>
          <w:p w14:paraId="16445043" w14:textId="77777777" w:rsidR="00C45DEE" w:rsidRPr="00C45DEE" w:rsidRDefault="00C45DEE" w:rsidP="00C45DEE">
            <w:pPr>
              <w:jc w:val="right"/>
              <w:rPr>
                <w:sz w:val="10"/>
                <w:szCs w:val="10"/>
                <w:lang w:val="es-CO" w:eastAsia="es-CO"/>
              </w:rPr>
            </w:pPr>
            <w:r w:rsidRPr="00C45DEE">
              <w:rPr>
                <w:sz w:val="10"/>
                <w:szCs w:val="10"/>
                <w:lang w:val="es-CO" w:eastAsia="es-CO"/>
              </w:rPr>
              <w:t xml:space="preserve">              619.486 </w:t>
            </w:r>
          </w:p>
        </w:tc>
        <w:tc>
          <w:tcPr>
            <w:tcW w:w="737" w:type="dxa"/>
            <w:tcBorders>
              <w:top w:val="nil"/>
              <w:left w:val="nil"/>
              <w:bottom w:val="nil"/>
              <w:right w:val="nil"/>
            </w:tcBorders>
            <w:shd w:val="clear" w:color="000000" w:fill="FFFFFF"/>
            <w:noWrap/>
            <w:vAlign w:val="center"/>
            <w:hideMark/>
          </w:tcPr>
          <w:p w14:paraId="55C7E38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7071371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425B674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4795638F"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49194635"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69A73040" w14:textId="77777777" w:rsidR="00C45DEE" w:rsidRPr="00C45DEE" w:rsidRDefault="00C45DEE" w:rsidP="00C45DEE">
            <w:pPr>
              <w:jc w:val="right"/>
              <w:rPr>
                <w:sz w:val="10"/>
                <w:szCs w:val="10"/>
                <w:lang w:val="es-CO" w:eastAsia="es-CO"/>
              </w:rPr>
            </w:pPr>
            <w:r w:rsidRPr="00C45DEE">
              <w:rPr>
                <w:sz w:val="10"/>
                <w:szCs w:val="10"/>
                <w:lang w:val="es-CO" w:eastAsia="es-CO"/>
              </w:rPr>
              <w:t xml:space="preserve">             619.486 </w:t>
            </w:r>
          </w:p>
        </w:tc>
      </w:tr>
      <w:tr w:rsidR="00C45DEE" w:rsidRPr="00C45DEE" w14:paraId="458EBB89"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7BBA499E"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Cucunubá</w:t>
            </w:r>
            <w:proofErr w:type="spellEnd"/>
          </w:p>
        </w:tc>
        <w:tc>
          <w:tcPr>
            <w:tcW w:w="637" w:type="dxa"/>
            <w:tcBorders>
              <w:top w:val="nil"/>
              <w:left w:val="nil"/>
              <w:bottom w:val="nil"/>
              <w:right w:val="nil"/>
            </w:tcBorders>
            <w:shd w:val="clear" w:color="000000" w:fill="FFFFFF"/>
            <w:noWrap/>
            <w:vAlign w:val="center"/>
            <w:hideMark/>
          </w:tcPr>
          <w:p w14:paraId="34A72125"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0AAF4DE7"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024C5902"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 </w:t>
            </w:r>
          </w:p>
        </w:tc>
        <w:tc>
          <w:tcPr>
            <w:tcW w:w="832" w:type="dxa"/>
            <w:tcBorders>
              <w:top w:val="nil"/>
              <w:left w:val="nil"/>
              <w:bottom w:val="nil"/>
              <w:right w:val="nil"/>
            </w:tcBorders>
            <w:shd w:val="clear" w:color="000000" w:fill="FFFFFF"/>
            <w:noWrap/>
            <w:vAlign w:val="center"/>
            <w:hideMark/>
          </w:tcPr>
          <w:p w14:paraId="45FF5D25" w14:textId="77777777" w:rsidR="00C45DEE" w:rsidRPr="00C45DEE" w:rsidRDefault="00C45DEE" w:rsidP="00C45DEE">
            <w:pPr>
              <w:jc w:val="right"/>
              <w:rPr>
                <w:sz w:val="10"/>
                <w:szCs w:val="10"/>
                <w:lang w:val="es-CO" w:eastAsia="es-CO"/>
              </w:rPr>
            </w:pPr>
            <w:r w:rsidRPr="00C45DEE">
              <w:rPr>
                <w:sz w:val="10"/>
                <w:szCs w:val="10"/>
                <w:lang w:val="es-CO" w:eastAsia="es-CO"/>
              </w:rPr>
              <w:t xml:space="preserve">              189.218 </w:t>
            </w:r>
          </w:p>
        </w:tc>
        <w:tc>
          <w:tcPr>
            <w:tcW w:w="737" w:type="dxa"/>
            <w:tcBorders>
              <w:top w:val="nil"/>
              <w:left w:val="nil"/>
              <w:bottom w:val="nil"/>
              <w:right w:val="nil"/>
            </w:tcBorders>
            <w:shd w:val="clear" w:color="000000" w:fill="FFFFFF"/>
            <w:noWrap/>
            <w:vAlign w:val="center"/>
            <w:hideMark/>
          </w:tcPr>
          <w:p w14:paraId="70A52FD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0C29C61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39A2338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1EA0B371"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1610BC43"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1B131163" w14:textId="77777777" w:rsidR="00C45DEE" w:rsidRPr="00C45DEE" w:rsidRDefault="00C45DEE" w:rsidP="00C45DEE">
            <w:pPr>
              <w:jc w:val="right"/>
              <w:rPr>
                <w:sz w:val="10"/>
                <w:szCs w:val="10"/>
                <w:lang w:val="es-CO" w:eastAsia="es-CO"/>
              </w:rPr>
            </w:pPr>
            <w:r w:rsidRPr="00C45DEE">
              <w:rPr>
                <w:sz w:val="10"/>
                <w:szCs w:val="10"/>
                <w:lang w:val="es-CO" w:eastAsia="es-CO"/>
              </w:rPr>
              <w:t xml:space="preserve">             189.218 </w:t>
            </w:r>
          </w:p>
        </w:tc>
      </w:tr>
      <w:tr w:rsidR="00C45DEE" w:rsidRPr="00C45DEE" w14:paraId="42BBB5B3"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0FBD55EF"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Tausa</w:t>
            </w:r>
            <w:proofErr w:type="spellEnd"/>
          </w:p>
        </w:tc>
        <w:tc>
          <w:tcPr>
            <w:tcW w:w="637" w:type="dxa"/>
            <w:tcBorders>
              <w:top w:val="nil"/>
              <w:left w:val="nil"/>
              <w:bottom w:val="nil"/>
              <w:right w:val="nil"/>
            </w:tcBorders>
            <w:shd w:val="clear" w:color="000000" w:fill="FFFFFF"/>
            <w:noWrap/>
            <w:vAlign w:val="center"/>
            <w:hideMark/>
          </w:tcPr>
          <w:p w14:paraId="6D965929"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3BE76199"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3697ED0B" w14:textId="77777777" w:rsidR="00C45DEE" w:rsidRPr="00C45DEE" w:rsidRDefault="00C45DEE" w:rsidP="00C45DEE">
            <w:pPr>
              <w:jc w:val="center"/>
              <w:rPr>
                <w:sz w:val="10"/>
                <w:szCs w:val="10"/>
                <w:lang w:val="es-CO" w:eastAsia="es-CO"/>
              </w:rPr>
            </w:pPr>
            <w:r w:rsidRPr="00C45DEE">
              <w:rPr>
                <w:sz w:val="10"/>
                <w:szCs w:val="10"/>
                <w:lang w:val="es-CO" w:eastAsia="es-CO"/>
              </w:rPr>
              <w:t xml:space="preserve">           3 </w:t>
            </w:r>
          </w:p>
        </w:tc>
        <w:tc>
          <w:tcPr>
            <w:tcW w:w="832" w:type="dxa"/>
            <w:tcBorders>
              <w:top w:val="nil"/>
              <w:left w:val="nil"/>
              <w:bottom w:val="nil"/>
              <w:right w:val="nil"/>
            </w:tcBorders>
            <w:shd w:val="clear" w:color="000000" w:fill="FFFFFF"/>
            <w:noWrap/>
            <w:vAlign w:val="center"/>
            <w:hideMark/>
          </w:tcPr>
          <w:p w14:paraId="7D6D9D41" w14:textId="77777777" w:rsidR="00C45DEE" w:rsidRPr="00C45DEE" w:rsidRDefault="00C45DEE" w:rsidP="00C45DEE">
            <w:pPr>
              <w:jc w:val="right"/>
              <w:rPr>
                <w:sz w:val="10"/>
                <w:szCs w:val="10"/>
                <w:lang w:val="es-CO" w:eastAsia="es-CO"/>
              </w:rPr>
            </w:pPr>
            <w:r w:rsidRPr="00C45DEE">
              <w:rPr>
                <w:sz w:val="10"/>
                <w:szCs w:val="10"/>
                <w:lang w:val="es-CO" w:eastAsia="es-CO"/>
              </w:rPr>
              <w:t xml:space="preserve">              307.034 </w:t>
            </w:r>
          </w:p>
        </w:tc>
        <w:tc>
          <w:tcPr>
            <w:tcW w:w="737" w:type="dxa"/>
            <w:tcBorders>
              <w:top w:val="nil"/>
              <w:left w:val="nil"/>
              <w:bottom w:val="nil"/>
              <w:right w:val="nil"/>
            </w:tcBorders>
            <w:shd w:val="clear" w:color="000000" w:fill="FFFFFF"/>
            <w:noWrap/>
            <w:vAlign w:val="center"/>
            <w:hideMark/>
          </w:tcPr>
          <w:p w14:paraId="7136B3C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5A9BF28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2BB3C3B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2A671BF1"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50A7C0B2"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4E9845D4" w14:textId="77777777" w:rsidR="00C45DEE" w:rsidRPr="00C45DEE" w:rsidRDefault="00C45DEE" w:rsidP="00C45DEE">
            <w:pPr>
              <w:jc w:val="right"/>
              <w:rPr>
                <w:sz w:val="10"/>
                <w:szCs w:val="10"/>
                <w:lang w:val="es-CO" w:eastAsia="es-CO"/>
              </w:rPr>
            </w:pPr>
            <w:r w:rsidRPr="00C45DEE">
              <w:rPr>
                <w:sz w:val="10"/>
                <w:szCs w:val="10"/>
                <w:lang w:val="es-CO" w:eastAsia="es-CO"/>
              </w:rPr>
              <w:t xml:space="preserve">             307.034 </w:t>
            </w:r>
          </w:p>
        </w:tc>
      </w:tr>
      <w:tr w:rsidR="00C45DEE" w:rsidRPr="00C45DEE" w14:paraId="4425ED10"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36366C25"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Nemocón</w:t>
            </w:r>
            <w:proofErr w:type="spellEnd"/>
          </w:p>
        </w:tc>
        <w:tc>
          <w:tcPr>
            <w:tcW w:w="637" w:type="dxa"/>
            <w:tcBorders>
              <w:top w:val="nil"/>
              <w:left w:val="nil"/>
              <w:bottom w:val="nil"/>
              <w:right w:val="nil"/>
            </w:tcBorders>
            <w:shd w:val="clear" w:color="000000" w:fill="FFFFFF"/>
            <w:noWrap/>
            <w:vAlign w:val="center"/>
            <w:hideMark/>
          </w:tcPr>
          <w:p w14:paraId="60DF924B"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7BFC32B1" w14:textId="77777777" w:rsidR="00C45DEE" w:rsidRPr="00C45DEE" w:rsidRDefault="00C45DEE" w:rsidP="00C45DEE">
            <w:pPr>
              <w:jc w:val="center"/>
              <w:rPr>
                <w:sz w:val="10"/>
                <w:szCs w:val="10"/>
                <w:lang w:val="es-CO" w:eastAsia="es-CO"/>
              </w:rPr>
            </w:pPr>
            <w:r w:rsidRPr="00C45DEE">
              <w:rPr>
                <w:sz w:val="10"/>
                <w:szCs w:val="10"/>
                <w:lang w:val="es-CO" w:eastAsia="es-CO"/>
              </w:rPr>
              <w:t xml:space="preserve">             3 </w:t>
            </w:r>
          </w:p>
        </w:tc>
        <w:tc>
          <w:tcPr>
            <w:tcW w:w="443" w:type="dxa"/>
            <w:tcBorders>
              <w:top w:val="nil"/>
              <w:left w:val="nil"/>
              <w:bottom w:val="nil"/>
              <w:right w:val="nil"/>
            </w:tcBorders>
            <w:shd w:val="clear" w:color="000000" w:fill="FFFFFF"/>
            <w:noWrap/>
            <w:vAlign w:val="center"/>
            <w:hideMark/>
          </w:tcPr>
          <w:p w14:paraId="15319C47" w14:textId="77777777" w:rsidR="00C45DEE" w:rsidRPr="00C45DEE" w:rsidRDefault="00C45DEE" w:rsidP="00C45DEE">
            <w:pPr>
              <w:jc w:val="center"/>
              <w:rPr>
                <w:sz w:val="10"/>
                <w:szCs w:val="10"/>
                <w:lang w:val="es-CO" w:eastAsia="es-CO"/>
              </w:rPr>
            </w:pPr>
            <w:r w:rsidRPr="00C45DEE">
              <w:rPr>
                <w:sz w:val="10"/>
                <w:szCs w:val="10"/>
                <w:lang w:val="es-CO" w:eastAsia="es-CO"/>
              </w:rPr>
              <w:t xml:space="preserve">           4 </w:t>
            </w:r>
          </w:p>
        </w:tc>
        <w:tc>
          <w:tcPr>
            <w:tcW w:w="832" w:type="dxa"/>
            <w:tcBorders>
              <w:top w:val="nil"/>
              <w:left w:val="nil"/>
              <w:bottom w:val="nil"/>
              <w:right w:val="nil"/>
            </w:tcBorders>
            <w:shd w:val="clear" w:color="000000" w:fill="FFFFFF"/>
            <w:noWrap/>
            <w:vAlign w:val="center"/>
            <w:hideMark/>
          </w:tcPr>
          <w:p w14:paraId="2B44F988" w14:textId="77777777" w:rsidR="00C45DEE" w:rsidRPr="00C45DEE" w:rsidRDefault="00C45DEE" w:rsidP="00C45DEE">
            <w:pPr>
              <w:jc w:val="right"/>
              <w:rPr>
                <w:sz w:val="10"/>
                <w:szCs w:val="10"/>
                <w:lang w:val="es-CO" w:eastAsia="es-CO"/>
              </w:rPr>
            </w:pPr>
            <w:r w:rsidRPr="00C45DEE">
              <w:rPr>
                <w:sz w:val="10"/>
                <w:szCs w:val="10"/>
                <w:lang w:val="es-CO" w:eastAsia="es-CO"/>
              </w:rPr>
              <w:t xml:space="preserve">              454.336 </w:t>
            </w:r>
          </w:p>
        </w:tc>
        <w:tc>
          <w:tcPr>
            <w:tcW w:w="737" w:type="dxa"/>
            <w:tcBorders>
              <w:top w:val="nil"/>
              <w:left w:val="nil"/>
              <w:bottom w:val="nil"/>
              <w:right w:val="nil"/>
            </w:tcBorders>
            <w:shd w:val="clear" w:color="000000" w:fill="FFFFFF"/>
            <w:noWrap/>
            <w:vAlign w:val="center"/>
            <w:hideMark/>
          </w:tcPr>
          <w:p w14:paraId="1025908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0C27494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5A32799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5D6F5F0F"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149EAE0D"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2687D5E8" w14:textId="77777777" w:rsidR="00C45DEE" w:rsidRPr="00C45DEE" w:rsidRDefault="00C45DEE" w:rsidP="00C45DEE">
            <w:pPr>
              <w:jc w:val="right"/>
              <w:rPr>
                <w:sz w:val="10"/>
                <w:szCs w:val="10"/>
                <w:lang w:val="es-CO" w:eastAsia="es-CO"/>
              </w:rPr>
            </w:pPr>
            <w:r w:rsidRPr="00C45DEE">
              <w:rPr>
                <w:sz w:val="10"/>
                <w:szCs w:val="10"/>
                <w:lang w:val="es-CO" w:eastAsia="es-CO"/>
              </w:rPr>
              <w:t xml:space="preserve">             454.336 </w:t>
            </w:r>
          </w:p>
        </w:tc>
      </w:tr>
      <w:tr w:rsidR="00C45DEE" w:rsidRPr="00C45DEE" w14:paraId="4560E00D"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7E045919" w14:textId="77777777" w:rsidR="00C45DEE" w:rsidRPr="00C45DEE" w:rsidRDefault="00C45DEE" w:rsidP="00C45DEE">
            <w:pPr>
              <w:jc w:val="left"/>
              <w:rPr>
                <w:sz w:val="10"/>
                <w:szCs w:val="10"/>
                <w:lang w:val="es-CO" w:eastAsia="es-CO"/>
              </w:rPr>
            </w:pPr>
            <w:r w:rsidRPr="00C45DEE">
              <w:rPr>
                <w:sz w:val="10"/>
                <w:szCs w:val="10"/>
                <w:lang w:val="es-CO" w:eastAsia="es-CO"/>
              </w:rPr>
              <w:t>Tramo La Belleza - Sucre Oriental [2]</w:t>
            </w:r>
          </w:p>
        </w:tc>
        <w:tc>
          <w:tcPr>
            <w:tcW w:w="637" w:type="dxa"/>
            <w:tcBorders>
              <w:top w:val="nil"/>
              <w:left w:val="nil"/>
              <w:bottom w:val="nil"/>
              <w:right w:val="nil"/>
            </w:tcBorders>
            <w:shd w:val="clear" w:color="000000" w:fill="FFFFFF"/>
            <w:noWrap/>
            <w:vAlign w:val="center"/>
            <w:hideMark/>
          </w:tcPr>
          <w:p w14:paraId="07DB0F91"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79F0EE56"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22 </w:t>
            </w:r>
          </w:p>
        </w:tc>
        <w:tc>
          <w:tcPr>
            <w:tcW w:w="443" w:type="dxa"/>
            <w:tcBorders>
              <w:top w:val="nil"/>
              <w:left w:val="nil"/>
              <w:bottom w:val="nil"/>
              <w:right w:val="nil"/>
            </w:tcBorders>
            <w:shd w:val="clear" w:color="000000" w:fill="FFFFFF"/>
            <w:noWrap/>
            <w:vAlign w:val="center"/>
            <w:hideMark/>
          </w:tcPr>
          <w:p w14:paraId="2AF45015" w14:textId="77777777" w:rsidR="00C45DEE" w:rsidRPr="00C45DEE" w:rsidRDefault="00C45DEE" w:rsidP="00C45DEE">
            <w:pPr>
              <w:jc w:val="center"/>
              <w:rPr>
                <w:sz w:val="10"/>
                <w:szCs w:val="10"/>
                <w:lang w:val="es-CO" w:eastAsia="es-CO"/>
              </w:rPr>
            </w:pPr>
            <w:r w:rsidRPr="00C45DEE">
              <w:rPr>
                <w:sz w:val="10"/>
                <w:szCs w:val="10"/>
                <w:lang w:val="es-CO" w:eastAsia="es-CO"/>
              </w:rPr>
              <w:t xml:space="preserve">         42 </w:t>
            </w:r>
          </w:p>
        </w:tc>
        <w:tc>
          <w:tcPr>
            <w:tcW w:w="832" w:type="dxa"/>
            <w:tcBorders>
              <w:top w:val="nil"/>
              <w:left w:val="nil"/>
              <w:bottom w:val="nil"/>
              <w:right w:val="nil"/>
            </w:tcBorders>
            <w:shd w:val="clear" w:color="000000" w:fill="FFFFFF"/>
            <w:noWrap/>
            <w:vAlign w:val="center"/>
            <w:hideMark/>
          </w:tcPr>
          <w:p w14:paraId="79B0EC66" w14:textId="77777777" w:rsidR="00C45DEE" w:rsidRPr="00C45DEE" w:rsidRDefault="00C45DEE" w:rsidP="00C45DEE">
            <w:pPr>
              <w:jc w:val="right"/>
              <w:rPr>
                <w:sz w:val="10"/>
                <w:szCs w:val="10"/>
                <w:lang w:val="es-CO" w:eastAsia="es-CO"/>
              </w:rPr>
            </w:pPr>
            <w:r w:rsidRPr="00C45DEE">
              <w:rPr>
                <w:sz w:val="10"/>
                <w:szCs w:val="10"/>
                <w:lang w:val="es-CO" w:eastAsia="es-CO"/>
              </w:rPr>
              <w:t xml:space="preserve">           1.423.778 </w:t>
            </w:r>
          </w:p>
        </w:tc>
        <w:tc>
          <w:tcPr>
            <w:tcW w:w="737" w:type="dxa"/>
            <w:tcBorders>
              <w:top w:val="nil"/>
              <w:left w:val="nil"/>
              <w:bottom w:val="nil"/>
              <w:right w:val="nil"/>
            </w:tcBorders>
            <w:shd w:val="clear" w:color="000000" w:fill="FFFFFF"/>
            <w:noWrap/>
            <w:vAlign w:val="center"/>
            <w:hideMark/>
          </w:tcPr>
          <w:p w14:paraId="1369FCC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6413B56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632369C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609E52C2"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34D9B74A"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1F59716B" w14:textId="77777777" w:rsidR="00C45DEE" w:rsidRPr="00C45DEE" w:rsidRDefault="00C45DEE" w:rsidP="00C45DEE">
            <w:pPr>
              <w:jc w:val="right"/>
              <w:rPr>
                <w:sz w:val="10"/>
                <w:szCs w:val="10"/>
                <w:lang w:val="es-CO" w:eastAsia="es-CO"/>
              </w:rPr>
            </w:pPr>
            <w:r w:rsidRPr="00C45DEE">
              <w:rPr>
                <w:sz w:val="10"/>
                <w:szCs w:val="10"/>
                <w:lang w:val="es-CO" w:eastAsia="es-CO"/>
              </w:rPr>
              <w:t xml:space="preserve">          1.423.778 </w:t>
            </w:r>
          </w:p>
        </w:tc>
      </w:tr>
      <w:tr w:rsidR="00C45DEE" w:rsidRPr="00C45DEE" w14:paraId="38C1DD9C" w14:textId="77777777" w:rsidTr="00C45DEE">
        <w:trPr>
          <w:trHeight w:val="240"/>
        </w:trPr>
        <w:tc>
          <w:tcPr>
            <w:tcW w:w="1946" w:type="dxa"/>
            <w:gridSpan w:val="2"/>
            <w:tcBorders>
              <w:top w:val="nil"/>
              <w:left w:val="nil"/>
              <w:bottom w:val="nil"/>
              <w:right w:val="nil"/>
            </w:tcBorders>
            <w:shd w:val="clear" w:color="000000" w:fill="FFFFFF"/>
            <w:noWrap/>
            <w:vAlign w:val="center"/>
          </w:tcPr>
          <w:p w14:paraId="308025D2" w14:textId="77777777" w:rsidR="00C45DEE" w:rsidRPr="00C45DEE" w:rsidRDefault="00C45DEE" w:rsidP="00C45DEE">
            <w:pPr>
              <w:jc w:val="left"/>
              <w:rPr>
                <w:b/>
                <w:bCs/>
                <w:sz w:val="10"/>
                <w:szCs w:val="10"/>
                <w:lang w:val="es-CO" w:eastAsia="es-CO"/>
              </w:rPr>
            </w:pPr>
          </w:p>
        </w:tc>
        <w:tc>
          <w:tcPr>
            <w:tcW w:w="637" w:type="dxa"/>
            <w:tcBorders>
              <w:top w:val="nil"/>
              <w:left w:val="nil"/>
              <w:bottom w:val="nil"/>
              <w:right w:val="nil"/>
            </w:tcBorders>
            <w:shd w:val="clear" w:color="000000" w:fill="FFFFFF"/>
            <w:noWrap/>
            <w:vAlign w:val="center"/>
          </w:tcPr>
          <w:p w14:paraId="3F37ADA0" w14:textId="77777777" w:rsidR="00C45DEE" w:rsidRPr="00C45DEE" w:rsidRDefault="00C45DEE" w:rsidP="00C45DEE">
            <w:pPr>
              <w:jc w:val="left"/>
              <w:rPr>
                <w:b/>
                <w:bCs/>
                <w:sz w:val="10"/>
                <w:szCs w:val="10"/>
                <w:lang w:val="es-CO" w:eastAsia="es-CO"/>
              </w:rPr>
            </w:pPr>
          </w:p>
        </w:tc>
        <w:tc>
          <w:tcPr>
            <w:tcW w:w="624" w:type="dxa"/>
            <w:tcBorders>
              <w:top w:val="nil"/>
              <w:left w:val="nil"/>
              <w:bottom w:val="nil"/>
              <w:right w:val="nil"/>
            </w:tcBorders>
            <w:shd w:val="clear" w:color="000000" w:fill="FFFFFF"/>
            <w:noWrap/>
            <w:vAlign w:val="center"/>
          </w:tcPr>
          <w:p w14:paraId="560C9FC7" w14:textId="77777777" w:rsidR="00C45DEE" w:rsidRPr="00C45DEE" w:rsidRDefault="00C45DEE" w:rsidP="00C45DEE">
            <w:pPr>
              <w:jc w:val="left"/>
              <w:rPr>
                <w:b/>
                <w:bCs/>
                <w:sz w:val="10"/>
                <w:szCs w:val="10"/>
                <w:lang w:val="es-CO" w:eastAsia="es-CO"/>
              </w:rPr>
            </w:pPr>
          </w:p>
        </w:tc>
        <w:tc>
          <w:tcPr>
            <w:tcW w:w="443" w:type="dxa"/>
            <w:tcBorders>
              <w:top w:val="nil"/>
              <w:left w:val="nil"/>
              <w:bottom w:val="nil"/>
              <w:right w:val="nil"/>
            </w:tcBorders>
            <w:shd w:val="clear" w:color="000000" w:fill="FFFFFF"/>
            <w:noWrap/>
            <w:vAlign w:val="center"/>
          </w:tcPr>
          <w:p w14:paraId="3D5A682A" w14:textId="77777777" w:rsidR="00C45DEE" w:rsidRPr="00C45DEE" w:rsidRDefault="00C45DEE" w:rsidP="00C45DEE">
            <w:pPr>
              <w:jc w:val="left"/>
              <w:rPr>
                <w:b/>
                <w:bCs/>
                <w:sz w:val="10"/>
                <w:szCs w:val="10"/>
                <w:lang w:val="es-CO" w:eastAsia="es-CO"/>
              </w:rPr>
            </w:pPr>
          </w:p>
        </w:tc>
        <w:tc>
          <w:tcPr>
            <w:tcW w:w="832" w:type="dxa"/>
            <w:tcBorders>
              <w:top w:val="nil"/>
              <w:left w:val="nil"/>
              <w:bottom w:val="nil"/>
              <w:right w:val="nil"/>
            </w:tcBorders>
            <w:shd w:val="clear" w:color="000000" w:fill="FFFFFF"/>
            <w:noWrap/>
            <w:vAlign w:val="center"/>
          </w:tcPr>
          <w:p w14:paraId="505AE90D" w14:textId="77777777" w:rsidR="00C45DEE" w:rsidRPr="00C45DEE" w:rsidRDefault="00C45DEE" w:rsidP="00C45DEE">
            <w:pPr>
              <w:jc w:val="right"/>
              <w:rPr>
                <w:b/>
                <w:bCs/>
                <w:sz w:val="10"/>
                <w:szCs w:val="10"/>
                <w:lang w:val="es-CO" w:eastAsia="es-CO"/>
              </w:rPr>
            </w:pPr>
          </w:p>
        </w:tc>
        <w:tc>
          <w:tcPr>
            <w:tcW w:w="737" w:type="dxa"/>
            <w:tcBorders>
              <w:top w:val="nil"/>
              <w:left w:val="nil"/>
              <w:bottom w:val="nil"/>
              <w:right w:val="nil"/>
            </w:tcBorders>
            <w:shd w:val="clear" w:color="000000" w:fill="FFFFFF"/>
            <w:noWrap/>
            <w:vAlign w:val="center"/>
          </w:tcPr>
          <w:p w14:paraId="4AAB70BD" w14:textId="77777777" w:rsidR="00C45DEE" w:rsidRPr="00C45DEE" w:rsidRDefault="00C45DEE" w:rsidP="00C45DEE">
            <w:pPr>
              <w:jc w:val="right"/>
              <w:rPr>
                <w:b/>
                <w:bCs/>
                <w:sz w:val="10"/>
                <w:szCs w:val="10"/>
                <w:lang w:val="es-CO" w:eastAsia="es-CO"/>
              </w:rPr>
            </w:pPr>
          </w:p>
        </w:tc>
        <w:tc>
          <w:tcPr>
            <w:tcW w:w="803" w:type="dxa"/>
            <w:tcBorders>
              <w:top w:val="nil"/>
              <w:left w:val="nil"/>
              <w:bottom w:val="nil"/>
              <w:right w:val="nil"/>
            </w:tcBorders>
            <w:shd w:val="clear" w:color="000000" w:fill="FFFFFF"/>
            <w:noWrap/>
            <w:vAlign w:val="center"/>
          </w:tcPr>
          <w:p w14:paraId="2E10D469" w14:textId="77777777" w:rsidR="00C45DEE" w:rsidRPr="00C45DEE" w:rsidRDefault="00C45DEE" w:rsidP="00C45DEE">
            <w:pPr>
              <w:jc w:val="right"/>
              <w:rPr>
                <w:b/>
                <w:bCs/>
                <w:sz w:val="10"/>
                <w:szCs w:val="10"/>
                <w:lang w:val="es-CO" w:eastAsia="es-CO"/>
              </w:rPr>
            </w:pPr>
          </w:p>
        </w:tc>
        <w:tc>
          <w:tcPr>
            <w:tcW w:w="671" w:type="dxa"/>
            <w:tcBorders>
              <w:top w:val="nil"/>
              <w:left w:val="nil"/>
              <w:bottom w:val="nil"/>
              <w:right w:val="nil"/>
            </w:tcBorders>
            <w:shd w:val="clear" w:color="000000" w:fill="FFFFFF"/>
            <w:noWrap/>
            <w:vAlign w:val="center"/>
          </w:tcPr>
          <w:p w14:paraId="56B17A23" w14:textId="77777777" w:rsidR="00C45DEE" w:rsidRPr="00C45DEE" w:rsidRDefault="00C45DEE" w:rsidP="00C45DEE">
            <w:pPr>
              <w:jc w:val="right"/>
              <w:rPr>
                <w:b/>
                <w:bCs/>
                <w:sz w:val="10"/>
                <w:szCs w:val="10"/>
                <w:lang w:val="es-CO" w:eastAsia="es-CO"/>
              </w:rPr>
            </w:pPr>
          </w:p>
        </w:tc>
        <w:tc>
          <w:tcPr>
            <w:tcW w:w="951" w:type="dxa"/>
            <w:tcBorders>
              <w:top w:val="nil"/>
              <w:left w:val="nil"/>
              <w:bottom w:val="nil"/>
              <w:right w:val="nil"/>
            </w:tcBorders>
            <w:shd w:val="clear" w:color="000000" w:fill="FFFFFF"/>
            <w:noWrap/>
            <w:vAlign w:val="center"/>
          </w:tcPr>
          <w:p w14:paraId="71A7812E" w14:textId="77777777" w:rsidR="00C45DEE" w:rsidRPr="00C45DEE" w:rsidRDefault="00C45DEE" w:rsidP="00C45DEE">
            <w:pPr>
              <w:jc w:val="right"/>
              <w:rPr>
                <w:b/>
                <w:bCs/>
                <w:sz w:val="10"/>
                <w:szCs w:val="10"/>
                <w:lang w:val="es-CO" w:eastAsia="es-CO"/>
              </w:rPr>
            </w:pPr>
          </w:p>
        </w:tc>
        <w:tc>
          <w:tcPr>
            <w:tcW w:w="951" w:type="dxa"/>
            <w:tcBorders>
              <w:top w:val="nil"/>
              <w:left w:val="nil"/>
              <w:bottom w:val="nil"/>
              <w:right w:val="nil"/>
            </w:tcBorders>
            <w:shd w:val="clear" w:color="000000" w:fill="FFFFFF"/>
            <w:noWrap/>
            <w:vAlign w:val="center"/>
          </w:tcPr>
          <w:p w14:paraId="4213B434" w14:textId="77777777" w:rsidR="00C45DEE" w:rsidRPr="00C45DEE" w:rsidRDefault="00C45DEE" w:rsidP="00C45DEE">
            <w:pPr>
              <w:jc w:val="right"/>
              <w:rPr>
                <w:b/>
                <w:bCs/>
                <w:sz w:val="10"/>
                <w:szCs w:val="10"/>
                <w:lang w:val="es-CO" w:eastAsia="es-CO"/>
              </w:rPr>
            </w:pPr>
          </w:p>
        </w:tc>
        <w:tc>
          <w:tcPr>
            <w:tcW w:w="903" w:type="dxa"/>
            <w:tcBorders>
              <w:top w:val="nil"/>
              <w:left w:val="nil"/>
              <w:bottom w:val="nil"/>
              <w:right w:val="nil"/>
            </w:tcBorders>
            <w:shd w:val="clear" w:color="000000" w:fill="FFFFFF"/>
            <w:noWrap/>
            <w:vAlign w:val="bottom"/>
          </w:tcPr>
          <w:p w14:paraId="08F4F75A" w14:textId="77777777" w:rsidR="00C45DEE" w:rsidRPr="00C45DEE" w:rsidRDefault="00C45DEE" w:rsidP="00C45DEE">
            <w:pPr>
              <w:jc w:val="right"/>
              <w:rPr>
                <w:b/>
                <w:bCs/>
                <w:sz w:val="10"/>
                <w:szCs w:val="10"/>
                <w:lang w:val="es-CO" w:eastAsia="es-CO"/>
              </w:rPr>
            </w:pPr>
          </w:p>
        </w:tc>
      </w:tr>
      <w:tr w:rsidR="00C45DEE" w:rsidRPr="00C45DEE" w14:paraId="7EA80A4A"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005F8012" w14:textId="77777777" w:rsidR="00C45DEE" w:rsidRPr="00C45DEE" w:rsidRDefault="00C45DEE" w:rsidP="00C45DEE">
            <w:pPr>
              <w:jc w:val="left"/>
              <w:rPr>
                <w:b/>
                <w:bCs/>
                <w:sz w:val="10"/>
                <w:szCs w:val="10"/>
                <w:lang w:val="es-CO" w:eastAsia="es-CO"/>
              </w:rPr>
            </w:pPr>
            <w:r w:rsidRPr="00C45DEE">
              <w:rPr>
                <w:b/>
                <w:bCs/>
                <w:sz w:val="10"/>
                <w:szCs w:val="10"/>
                <w:lang w:val="es-CO" w:eastAsia="es-CO"/>
              </w:rPr>
              <w:t xml:space="preserve">Ramales </w:t>
            </w:r>
            <w:proofErr w:type="spellStart"/>
            <w:r w:rsidRPr="00C45DEE">
              <w:rPr>
                <w:b/>
                <w:bCs/>
                <w:sz w:val="10"/>
                <w:szCs w:val="10"/>
                <w:lang w:val="es-CO" w:eastAsia="es-CO"/>
              </w:rPr>
              <w:t>Vasconia</w:t>
            </w:r>
            <w:proofErr w:type="spellEnd"/>
            <w:r w:rsidRPr="00C45DEE">
              <w:rPr>
                <w:b/>
                <w:bCs/>
                <w:sz w:val="10"/>
                <w:szCs w:val="10"/>
                <w:lang w:val="es-CO" w:eastAsia="es-CO"/>
              </w:rPr>
              <w:t xml:space="preserve"> - La Belleza </w:t>
            </w:r>
          </w:p>
        </w:tc>
        <w:tc>
          <w:tcPr>
            <w:tcW w:w="637" w:type="dxa"/>
            <w:tcBorders>
              <w:top w:val="nil"/>
              <w:left w:val="nil"/>
              <w:bottom w:val="nil"/>
              <w:right w:val="nil"/>
            </w:tcBorders>
            <w:shd w:val="clear" w:color="000000" w:fill="FFFFFF"/>
            <w:noWrap/>
            <w:vAlign w:val="center"/>
            <w:hideMark/>
          </w:tcPr>
          <w:p w14:paraId="6AC0D035"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624" w:type="dxa"/>
            <w:tcBorders>
              <w:top w:val="nil"/>
              <w:left w:val="nil"/>
              <w:bottom w:val="nil"/>
              <w:right w:val="nil"/>
            </w:tcBorders>
            <w:shd w:val="clear" w:color="000000" w:fill="FFFFFF"/>
            <w:noWrap/>
            <w:vAlign w:val="center"/>
            <w:hideMark/>
          </w:tcPr>
          <w:p w14:paraId="02007EC4"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443" w:type="dxa"/>
            <w:tcBorders>
              <w:top w:val="nil"/>
              <w:left w:val="nil"/>
              <w:bottom w:val="nil"/>
              <w:right w:val="nil"/>
            </w:tcBorders>
            <w:shd w:val="clear" w:color="000000" w:fill="FFFFFF"/>
            <w:noWrap/>
            <w:vAlign w:val="center"/>
            <w:hideMark/>
          </w:tcPr>
          <w:p w14:paraId="680BCA37"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832" w:type="dxa"/>
            <w:tcBorders>
              <w:top w:val="nil"/>
              <w:left w:val="nil"/>
              <w:bottom w:val="nil"/>
              <w:right w:val="nil"/>
            </w:tcBorders>
            <w:shd w:val="clear" w:color="000000" w:fill="FFFFFF"/>
            <w:noWrap/>
            <w:vAlign w:val="center"/>
            <w:hideMark/>
          </w:tcPr>
          <w:p w14:paraId="275995D9"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212.800 </w:t>
            </w:r>
          </w:p>
        </w:tc>
        <w:tc>
          <w:tcPr>
            <w:tcW w:w="737" w:type="dxa"/>
            <w:tcBorders>
              <w:top w:val="nil"/>
              <w:left w:val="nil"/>
              <w:bottom w:val="nil"/>
              <w:right w:val="nil"/>
            </w:tcBorders>
            <w:shd w:val="clear" w:color="000000" w:fill="FFFFFF"/>
            <w:noWrap/>
            <w:vAlign w:val="center"/>
            <w:hideMark/>
          </w:tcPr>
          <w:p w14:paraId="32D66599"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66046829"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521CD4F8"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37231366"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57ABF9B5"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7B9783CB"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212.800 </w:t>
            </w:r>
          </w:p>
        </w:tc>
      </w:tr>
      <w:tr w:rsidR="00C45DEE" w:rsidRPr="00C45DEE" w14:paraId="57E03CD1"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0F9FA95A" w14:textId="77777777" w:rsidR="00C45DEE" w:rsidRPr="00C45DEE" w:rsidRDefault="00C45DEE" w:rsidP="00C45DEE">
            <w:pPr>
              <w:jc w:val="left"/>
              <w:rPr>
                <w:sz w:val="10"/>
                <w:szCs w:val="10"/>
                <w:lang w:val="es-CO" w:eastAsia="es-CO"/>
              </w:rPr>
            </w:pPr>
            <w:r w:rsidRPr="00C45DEE">
              <w:rPr>
                <w:sz w:val="10"/>
                <w:szCs w:val="10"/>
                <w:lang w:val="es-CO" w:eastAsia="es-CO"/>
              </w:rPr>
              <w:t>La Belleza</w:t>
            </w:r>
          </w:p>
        </w:tc>
        <w:tc>
          <w:tcPr>
            <w:tcW w:w="637" w:type="dxa"/>
            <w:tcBorders>
              <w:top w:val="nil"/>
              <w:left w:val="nil"/>
              <w:bottom w:val="nil"/>
              <w:right w:val="nil"/>
            </w:tcBorders>
            <w:shd w:val="clear" w:color="000000" w:fill="FFFFFF"/>
            <w:noWrap/>
            <w:vAlign w:val="center"/>
            <w:hideMark/>
          </w:tcPr>
          <w:p w14:paraId="7B30ADE5"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158C1FFB"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3BB3A857"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832" w:type="dxa"/>
            <w:tcBorders>
              <w:top w:val="nil"/>
              <w:left w:val="nil"/>
              <w:bottom w:val="nil"/>
              <w:right w:val="nil"/>
            </w:tcBorders>
            <w:shd w:val="clear" w:color="000000" w:fill="FFFFFF"/>
            <w:noWrap/>
            <w:vAlign w:val="center"/>
            <w:hideMark/>
          </w:tcPr>
          <w:p w14:paraId="764DE85F" w14:textId="77777777" w:rsidR="00C45DEE" w:rsidRPr="00C45DEE" w:rsidRDefault="00C45DEE" w:rsidP="00C45DEE">
            <w:pPr>
              <w:jc w:val="right"/>
              <w:rPr>
                <w:sz w:val="10"/>
                <w:szCs w:val="10"/>
                <w:lang w:val="es-CO" w:eastAsia="es-CO"/>
              </w:rPr>
            </w:pPr>
            <w:r w:rsidRPr="00C45DEE">
              <w:rPr>
                <w:sz w:val="10"/>
                <w:szCs w:val="10"/>
                <w:lang w:val="es-CO" w:eastAsia="es-CO"/>
              </w:rPr>
              <w:t xml:space="preserve">              212.800 </w:t>
            </w:r>
          </w:p>
        </w:tc>
        <w:tc>
          <w:tcPr>
            <w:tcW w:w="737" w:type="dxa"/>
            <w:tcBorders>
              <w:top w:val="nil"/>
              <w:left w:val="nil"/>
              <w:bottom w:val="nil"/>
              <w:right w:val="nil"/>
            </w:tcBorders>
            <w:shd w:val="clear" w:color="000000" w:fill="FFFFFF"/>
            <w:noWrap/>
            <w:vAlign w:val="center"/>
            <w:hideMark/>
          </w:tcPr>
          <w:p w14:paraId="25D86B6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7A9C9DF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6563EC6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45705088"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00CE3E96"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0343B76B" w14:textId="77777777" w:rsidR="00C45DEE" w:rsidRPr="00C45DEE" w:rsidRDefault="00C45DEE" w:rsidP="00C45DEE">
            <w:pPr>
              <w:jc w:val="right"/>
              <w:rPr>
                <w:sz w:val="10"/>
                <w:szCs w:val="10"/>
                <w:lang w:val="es-CO" w:eastAsia="es-CO"/>
              </w:rPr>
            </w:pPr>
            <w:r w:rsidRPr="00C45DEE">
              <w:rPr>
                <w:sz w:val="10"/>
                <w:szCs w:val="10"/>
                <w:lang w:val="es-CO" w:eastAsia="es-CO"/>
              </w:rPr>
              <w:t xml:space="preserve">             212.800 </w:t>
            </w:r>
          </w:p>
        </w:tc>
      </w:tr>
      <w:tr w:rsidR="00C45DEE" w:rsidRPr="00C45DEE" w14:paraId="54412043" w14:textId="77777777" w:rsidTr="00C45DEE">
        <w:trPr>
          <w:trHeight w:val="240"/>
        </w:trPr>
        <w:tc>
          <w:tcPr>
            <w:tcW w:w="1946" w:type="dxa"/>
            <w:gridSpan w:val="2"/>
            <w:tcBorders>
              <w:top w:val="nil"/>
              <w:left w:val="nil"/>
              <w:bottom w:val="nil"/>
              <w:right w:val="nil"/>
            </w:tcBorders>
            <w:shd w:val="clear" w:color="000000" w:fill="FFFFFF"/>
            <w:noWrap/>
            <w:vAlign w:val="center"/>
          </w:tcPr>
          <w:p w14:paraId="508A0510" w14:textId="77777777" w:rsidR="00C45DEE" w:rsidRPr="00C45DEE" w:rsidRDefault="00C45DEE" w:rsidP="00C45DEE">
            <w:pPr>
              <w:jc w:val="left"/>
              <w:rPr>
                <w:b/>
                <w:bCs/>
                <w:sz w:val="10"/>
                <w:szCs w:val="10"/>
                <w:lang w:val="es-CO" w:eastAsia="es-CO"/>
              </w:rPr>
            </w:pPr>
          </w:p>
        </w:tc>
        <w:tc>
          <w:tcPr>
            <w:tcW w:w="637" w:type="dxa"/>
            <w:tcBorders>
              <w:top w:val="nil"/>
              <w:left w:val="nil"/>
              <w:bottom w:val="nil"/>
              <w:right w:val="nil"/>
            </w:tcBorders>
            <w:shd w:val="clear" w:color="000000" w:fill="FFFFFF"/>
            <w:noWrap/>
            <w:vAlign w:val="center"/>
          </w:tcPr>
          <w:p w14:paraId="59F10DF4" w14:textId="77777777" w:rsidR="00C45DEE" w:rsidRPr="00C45DEE" w:rsidRDefault="00C45DEE" w:rsidP="00C45DEE">
            <w:pPr>
              <w:jc w:val="left"/>
              <w:rPr>
                <w:b/>
                <w:bCs/>
                <w:sz w:val="10"/>
                <w:szCs w:val="10"/>
                <w:lang w:val="es-CO" w:eastAsia="es-CO"/>
              </w:rPr>
            </w:pPr>
          </w:p>
        </w:tc>
        <w:tc>
          <w:tcPr>
            <w:tcW w:w="624" w:type="dxa"/>
            <w:tcBorders>
              <w:top w:val="nil"/>
              <w:left w:val="nil"/>
              <w:bottom w:val="nil"/>
              <w:right w:val="nil"/>
            </w:tcBorders>
            <w:shd w:val="clear" w:color="000000" w:fill="FFFFFF"/>
            <w:noWrap/>
            <w:vAlign w:val="center"/>
          </w:tcPr>
          <w:p w14:paraId="0FB12D00" w14:textId="77777777" w:rsidR="00C45DEE" w:rsidRPr="00C45DEE" w:rsidRDefault="00C45DEE" w:rsidP="00C45DEE">
            <w:pPr>
              <w:jc w:val="left"/>
              <w:rPr>
                <w:b/>
                <w:bCs/>
                <w:sz w:val="10"/>
                <w:szCs w:val="10"/>
                <w:lang w:val="es-CO" w:eastAsia="es-CO"/>
              </w:rPr>
            </w:pPr>
          </w:p>
        </w:tc>
        <w:tc>
          <w:tcPr>
            <w:tcW w:w="443" w:type="dxa"/>
            <w:tcBorders>
              <w:top w:val="nil"/>
              <w:left w:val="nil"/>
              <w:bottom w:val="nil"/>
              <w:right w:val="nil"/>
            </w:tcBorders>
            <w:shd w:val="clear" w:color="000000" w:fill="FFFFFF"/>
            <w:noWrap/>
            <w:vAlign w:val="center"/>
          </w:tcPr>
          <w:p w14:paraId="1B1806EF" w14:textId="77777777" w:rsidR="00C45DEE" w:rsidRPr="00C45DEE" w:rsidRDefault="00C45DEE" w:rsidP="00C45DEE">
            <w:pPr>
              <w:jc w:val="left"/>
              <w:rPr>
                <w:b/>
                <w:bCs/>
                <w:sz w:val="10"/>
                <w:szCs w:val="10"/>
                <w:lang w:val="es-CO" w:eastAsia="es-CO"/>
              </w:rPr>
            </w:pPr>
          </w:p>
        </w:tc>
        <w:tc>
          <w:tcPr>
            <w:tcW w:w="832" w:type="dxa"/>
            <w:tcBorders>
              <w:top w:val="nil"/>
              <w:left w:val="nil"/>
              <w:bottom w:val="nil"/>
              <w:right w:val="nil"/>
            </w:tcBorders>
            <w:shd w:val="clear" w:color="000000" w:fill="FFFFFF"/>
            <w:noWrap/>
            <w:vAlign w:val="center"/>
          </w:tcPr>
          <w:p w14:paraId="03CEBF91" w14:textId="77777777" w:rsidR="00C45DEE" w:rsidRPr="00C45DEE" w:rsidRDefault="00C45DEE" w:rsidP="00C45DEE">
            <w:pPr>
              <w:jc w:val="right"/>
              <w:rPr>
                <w:b/>
                <w:bCs/>
                <w:sz w:val="10"/>
                <w:szCs w:val="10"/>
                <w:lang w:val="es-CO" w:eastAsia="es-CO"/>
              </w:rPr>
            </w:pPr>
          </w:p>
        </w:tc>
        <w:tc>
          <w:tcPr>
            <w:tcW w:w="737" w:type="dxa"/>
            <w:tcBorders>
              <w:top w:val="nil"/>
              <w:left w:val="nil"/>
              <w:bottom w:val="nil"/>
              <w:right w:val="nil"/>
            </w:tcBorders>
            <w:shd w:val="clear" w:color="000000" w:fill="FFFFFF"/>
            <w:noWrap/>
            <w:vAlign w:val="center"/>
          </w:tcPr>
          <w:p w14:paraId="2D97CEC1" w14:textId="77777777" w:rsidR="00C45DEE" w:rsidRPr="00C45DEE" w:rsidRDefault="00C45DEE" w:rsidP="00C45DEE">
            <w:pPr>
              <w:jc w:val="right"/>
              <w:rPr>
                <w:b/>
                <w:bCs/>
                <w:sz w:val="10"/>
                <w:szCs w:val="10"/>
                <w:lang w:val="es-CO" w:eastAsia="es-CO"/>
              </w:rPr>
            </w:pPr>
          </w:p>
        </w:tc>
        <w:tc>
          <w:tcPr>
            <w:tcW w:w="803" w:type="dxa"/>
            <w:tcBorders>
              <w:top w:val="nil"/>
              <w:left w:val="nil"/>
              <w:bottom w:val="nil"/>
              <w:right w:val="nil"/>
            </w:tcBorders>
            <w:shd w:val="clear" w:color="000000" w:fill="FFFFFF"/>
            <w:noWrap/>
            <w:vAlign w:val="center"/>
          </w:tcPr>
          <w:p w14:paraId="33E39AFB" w14:textId="77777777" w:rsidR="00C45DEE" w:rsidRPr="00C45DEE" w:rsidRDefault="00C45DEE" w:rsidP="00C45DEE">
            <w:pPr>
              <w:jc w:val="right"/>
              <w:rPr>
                <w:b/>
                <w:bCs/>
                <w:sz w:val="10"/>
                <w:szCs w:val="10"/>
                <w:lang w:val="es-CO" w:eastAsia="es-CO"/>
              </w:rPr>
            </w:pPr>
          </w:p>
        </w:tc>
        <w:tc>
          <w:tcPr>
            <w:tcW w:w="671" w:type="dxa"/>
            <w:tcBorders>
              <w:top w:val="nil"/>
              <w:left w:val="nil"/>
              <w:bottom w:val="nil"/>
              <w:right w:val="nil"/>
            </w:tcBorders>
            <w:shd w:val="clear" w:color="000000" w:fill="FFFFFF"/>
            <w:noWrap/>
            <w:vAlign w:val="center"/>
          </w:tcPr>
          <w:p w14:paraId="3DBD52FF" w14:textId="77777777" w:rsidR="00C45DEE" w:rsidRPr="00C45DEE" w:rsidRDefault="00C45DEE" w:rsidP="00C45DEE">
            <w:pPr>
              <w:jc w:val="right"/>
              <w:rPr>
                <w:b/>
                <w:bCs/>
                <w:sz w:val="10"/>
                <w:szCs w:val="10"/>
                <w:lang w:val="es-CO" w:eastAsia="es-CO"/>
              </w:rPr>
            </w:pPr>
          </w:p>
        </w:tc>
        <w:tc>
          <w:tcPr>
            <w:tcW w:w="951" w:type="dxa"/>
            <w:tcBorders>
              <w:top w:val="nil"/>
              <w:left w:val="nil"/>
              <w:bottom w:val="nil"/>
              <w:right w:val="nil"/>
            </w:tcBorders>
            <w:shd w:val="clear" w:color="000000" w:fill="FFFFFF"/>
            <w:noWrap/>
            <w:vAlign w:val="center"/>
          </w:tcPr>
          <w:p w14:paraId="2325C2E0" w14:textId="77777777" w:rsidR="00C45DEE" w:rsidRPr="00C45DEE" w:rsidRDefault="00C45DEE" w:rsidP="00C45DEE">
            <w:pPr>
              <w:jc w:val="right"/>
              <w:rPr>
                <w:b/>
                <w:bCs/>
                <w:sz w:val="10"/>
                <w:szCs w:val="10"/>
                <w:lang w:val="es-CO" w:eastAsia="es-CO"/>
              </w:rPr>
            </w:pPr>
          </w:p>
        </w:tc>
        <w:tc>
          <w:tcPr>
            <w:tcW w:w="951" w:type="dxa"/>
            <w:tcBorders>
              <w:top w:val="nil"/>
              <w:left w:val="nil"/>
              <w:bottom w:val="nil"/>
              <w:right w:val="nil"/>
            </w:tcBorders>
            <w:shd w:val="clear" w:color="000000" w:fill="FFFFFF"/>
            <w:noWrap/>
            <w:vAlign w:val="center"/>
          </w:tcPr>
          <w:p w14:paraId="7AB1D4BA" w14:textId="77777777" w:rsidR="00C45DEE" w:rsidRPr="00C45DEE" w:rsidRDefault="00C45DEE" w:rsidP="00C45DEE">
            <w:pPr>
              <w:jc w:val="right"/>
              <w:rPr>
                <w:b/>
                <w:bCs/>
                <w:sz w:val="10"/>
                <w:szCs w:val="10"/>
                <w:lang w:val="es-CO" w:eastAsia="es-CO"/>
              </w:rPr>
            </w:pPr>
          </w:p>
        </w:tc>
        <w:tc>
          <w:tcPr>
            <w:tcW w:w="903" w:type="dxa"/>
            <w:tcBorders>
              <w:top w:val="nil"/>
              <w:left w:val="nil"/>
              <w:bottom w:val="nil"/>
              <w:right w:val="nil"/>
            </w:tcBorders>
            <w:shd w:val="clear" w:color="000000" w:fill="FFFFFF"/>
            <w:noWrap/>
            <w:vAlign w:val="bottom"/>
          </w:tcPr>
          <w:p w14:paraId="133ADD1B" w14:textId="77777777" w:rsidR="00C45DEE" w:rsidRPr="00C45DEE" w:rsidRDefault="00C45DEE" w:rsidP="00C45DEE">
            <w:pPr>
              <w:jc w:val="right"/>
              <w:rPr>
                <w:b/>
                <w:bCs/>
                <w:sz w:val="10"/>
                <w:szCs w:val="10"/>
                <w:lang w:val="es-CO" w:eastAsia="es-CO"/>
              </w:rPr>
            </w:pPr>
          </w:p>
        </w:tc>
      </w:tr>
      <w:tr w:rsidR="00C45DEE" w:rsidRPr="00C45DEE" w14:paraId="7011A6D0"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617F80CE" w14:textId="77777777" w:rsidR="00C45DEE" w:rsidRPr="00C45DEE" w:rsidRDefault="00C45DEE" w:rsidP="00C45DEE">
            <w:pPr>
              <w:jc w:val="left"/>
              <w:rPr>
                <w:b/>
                <w:bCs/>
                <w:sz w:val="10"/>
                <w:szCs w:val="10"/>
                <w:lang w:val="es-CO" w:eastAsia="es-CO"/>
              </w:rPr>
            </w:pPr>
            <w:r w:rsidRPr="00C45DEE">
              <w:rPr>
                <w:b/>
                <w:bCs/>
                <w:sz w:val="10"/>
                <w:szCs w:val="10"/>
                <w:lang w:val="es-CO" w:eastAsia="es-CO"/>
              </w:rPr>
              <w:t xml:space="preserve">Ramales </w:t>
            </w:r>
            <w:proofErr w:type="spellStart"/>
            <w:r w:rsidRPr="00C45DEE">
              <w:rPr>
                <w:b/>
                <w:bCs/>
                <w:sz w:val="10"/>
                <w:szCs w:val="10"/>
                <w:lang w:val="es-CO" w:eastAsia="es-CO"/>
              </w:rPr>
              <w:t>Vasconia</w:t>
            </w:r>
            <w:proofErr w:type="spellEnd"/>
            <w:r w:rsidRPr="00C45DEE">
              <w:rPr>
                <w:b/>
                <w:bCs/>
                <w:sz w:val="10"/>
                <w:szCs w:val="10"/>
                <w:lang w:val="es-CO" w:eastAsia="es-CO"/>
              </w:rPr>
              <w:t xml:space="preserve"> - Mariquita  </w:t>
            </w:r>
          </w:p>
        </w:tc>
        <w:tc>
          <w:tcPr>
            <w:tcW w:w="637" w:type="dxa"/>
            <w:tcBorders>
              <w:top w:val="nil"/>
              <w:left w:val="nil"/>
              <w:bottom w:val="nil"/>
              <w:right w:val="nil"/>
            </w:tcBorders>
            <w:shd w:val="clear" w:color="000000" w:fill="FFFFFF"/>
            <w:noWrap/>
            <w:vAlign w:val="center"/>
            <w:hideMark/>
          </w:tcPr>
          <w:p w14:paraId="737D5033"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624" w:type="dxa"/>
            <w:tcBorders>
              <w:top w:val="nil"/>
              <w:left w:val="nil"/>
              <w:bottom w:val="nil"/>
              <w:right w:val="nil"/>
            </w:tcBorders>
            <w:shd w:val="clear" w:color="000000" w:fill="FFFFFF"/>
            <w:noWrap/>
            <w:vAlign w:val="center"/>
            <w:hideMark/>
          </w:tcPr>
          <w:p w14:paraId="297AADEA"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443" w:type="dxa"/>
            <w:tcBorders>
              <w:top w:val="nil"/>
              <w:left w:val="nil"/>
              <w:bottom w:val="nil"/>
              <w:right w:val="nil"/>
            </w:tcBorders>
            <w:shd w:val="clear" w:color="000000" w:fill="FFFFFF"/>
            <w:noWrap/>
            <w:vAlign w:val="center"/>
            <w:hideMark/>
          </w:tcPr>
          <w:p w14:paraId="626EA75F"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832" w:type="dxa"/>
            <w:tcBorders>
              <w:top w:val="nil"/>
              <w:left w:val="nil"/>
              <w:bottom w:val="nil"/>
              <w:right w:val="nil"/>
            </w:tcBorders>
            <w:shd w:val="clear" w:color="000000" w:fill="FFFFFF"/>
            <w:noWrap/>
            <w:vAlign w:val="center"/>
            <w:hideMark/>
          </w:tcPr>
          <w:p w14:paraId="4A17DEA6"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3.409.402 </w:t>
            </w:r>
          </w:p>
        </w:tc>
        <w:tc>
          <w:tcPr>
            <w:tcW w:w="737" w:type="dxa"/>
            <w:tcBorders>
              <w:top w:val="nil"/>
              <w:left w:val="nil"/>
              <w:bottom w:val="nil"/>
              <w:right w:val="nil"/>
            </w:tcBorders>
            <w:shd w:val="clear" w:color="000000" w:fill="FFFFFF"/>
            <w:noWrap/>
            <w:vAlign w:val="center"/>
            <w:hideMark/>
          </w:tcPr>
          <w:p w14:paraId="10C558CE"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7DEC89C9"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766ED1A3"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146D5088"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40B71DB0"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4BFAD030"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3.409.402 </w:t>
            </w:r>
          </w:p>
        </w:tc>
      </w:tr>
      <w:tr w:rsidR="00C45DEE" w:rsidRPr="00C45DEE" w14:paraId="2BE5B322"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7039708C" w14:textId="77777777" w:rsidR="00C45DEE" w:rsidRPr="00C45DEE" w:rsidRDefault="00C45DEE" w:rsidP="00C45DEE">
            <w:pPr>
              <w:jc w:val="left"/>
              <w:rPr>
                <w:sz w:val="10"/>
                <w:szCs w:val="10"/>
                <w:lang w:val="es-CO" w:eastAsia="es-CO"/>
              </w:rPr>
            </w:pPr>
            <w:r w:rsidRPr="00C45DEE">
              <w:rPr>
                <w:sz w:val="10"/>
                <w:szCs w:val="10"/>
                <w:lang w:val="es-CO" w:eastAsia="es-CO"/>
              </w:rPr>
              <w:t>Puerto Boyacá</w:t>
            </w:r>
          </w:p>
        </w:tc>
        <w:tc>
          <w:tcPr>
            <w:tcW w:w="637" w:type="dxa"/>
            <w:tcBorders>
              <w:top w:val="nil"/>
              <w:left w:val="nil"/>
              <w:bottom w:val="nil"/>
              <w:right w:val="nil"/>
            </w:tcBorders>
            <w:shd w:val="clear" w:color="000000" w:fill="FFFFFF"/>
            <w:noWrap/>
            <w:vAlign w:val="center"/>
            <w:hideMark/>
          </w:tcPr>
          <w:p w14:paraId="669F95C8"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1341FB4A"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6552135B"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 </w:t>
            </w:r>
          </w:p>
        </w:tc>
        <w:tc>
          <w:tcPr>
            <w:tcW w:w="832" w:type="dxa"/>
            <w:tcBorders>
              <w:top w:val="nil"/>
              <w:left w:val="nil"/>
              <w:bottom w:val="nil"/>
              <w:right w:val="nil"/>
            </w:tcBorders>
            <w:shd w:val="clear" w:color="000000" w:fill="FFFFFF"/>
            <w:noWrap/>
            <w:vAlign w:val="center"/>
            <w:hideMark/>
          </w:tcPr>
          <w:p w14:paraId="18BD8338" w14:textId="77777777" w:rsidR="00C45DEE" w:rsidRPr="00C45DEE" w:rsidRDefault="00C45DEE" w:rsidP="00C45DEE">
            <w:pPr>
              <w:jc w:val="right"/>
              <w:rPr>
                <w:sz w:val="10"/>
                <w:szCs w:val="10"/>
                <w:lang w:val="es-CO" w:eastAsia="es-CO"/>
              </w:rPr>
            </w:pPr>
            <w:r w:rsidRPr="00C45DEE">
              <w:rPr>
                <w:sz w:val="10"/>
                <w:szCs w:val="10"/>
                <w:lang w:val="es-CO" w:eastAsia="es-CO"/>
              </w:rPr>
              <w:t xml:space="preserve">              345.791 </w:t>
            </w:r>
          </w:p>
        </w:tc>
        <w:tc>
          <w:tcPr>
            <w:tcW w:w="737" w:type="dxa"/>
            <w:tcBorders>
              <w:top w:val="nil"/>
              <w:left w:val="nil"/>
              <w:bottom w:val="nil"/>
              <w:right w:val="nil"/>
            </w:tcBorders>
            <w:shd w:val="clear" w:color="000000" w:fill="FFFFFF"/>
            <w:noWrap/>
            <w:vAlign w:val="center"/>
            <w:hideMark/>
          </w:tcPr>
          <w:p w14:paraId="395FCA2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2ADBB0C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4918D3D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58840FB6"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5D5B97D3"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1DDC6A46" w14:textId="77777777" w:rsidR="00C45DEE" w:rsidRPr="00C45DEE" w:rsidRDefault="00C45DEE" w:rsidP="00C45DEE">
            <w:pPr>
              <w:jc w:val="right"/>
              <w:rPr>
                <w:sz w:val="10"/>
                <w:szCs w:val="10"/>
                <w:lang w:val="es-CO" w:eastAsia="es-CO"/>
              </w:rPr>
            </w:pPr>
            <w:r w:rsidRPr="00C45DEE">
              <w:rPr>
                <w:sz w:val="10"/>
                <w:szCs w:val="10"/>
                <w:lang w:val="es-CO" w:eastAsia="es-CO"/>
              </w:rPr>
              <w:t xml:space="preserve">             345.791 </w:t>
            </w:r>
          </w:p>
        </w:tc>
      </w:tr>
      <w:tr w:rsidR="00C45DEE" w:rsidRPr="00C45DEE" w14:paraId="6AEE91C3"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2615DF91" w14:textId="77777777" w:rsidR="00C45DEE" w:rsidRPr="00C45DEE" w:rsidRDefault="00C45DEE" w:rsidP="00C45DEE">
            <w:pPr>
              <w:jc w:val="left"/>
              <w:rPr>
                <w:sz w:val="10"/>
                <w:szCs w:val="10"/>
                <w:lang w:val="es-CO" w:eastAsia="es-CO"/>
              </w:rPr>
            </w:pPr>
            <w:r w:rsidRPr="00C45DEE">
              <w:rPr>
                <w:sz w:val="10"/>
                <w:szCs w:val="10"/>
                <w:lang w:val="es-CO" w:eastAsia="es-CO"/>
              </w:rPr>
              <w:t>Puerto Salgar</w:t>
            </w:r>
          </w:p>
        </w:tc>
        <w:tc>
          <w:tcPr>
            <w:tcW w:w="637" w:type="dxa"/>
            <w:tcBorders>
              <w:top w:val="nil"/>
              <w:left w:val="nil"/>
              <w:bottom w:val="nil"/>
              <w:right w:val="nil"/>
            </w:tcBorders>
            <w:shd w:val="clear" w:color="000000" w:fill="FFFFFF"/>
            <w:noWrap/>
            <w:vAlign w:val="center"/>
            <w:hideMark/>
          </w:tcPr>
          <w:p w14:paraId="302E8AB4"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048BEABE"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06B93C37" w14:textId="77777777" w:rsidR="00C45DEE" w:rsidRPr="00C45DEE" w:rsidRDefault="00C45DEE" w:rsidP="00C45DEE">
            <w:pPr>
              <w:jc w:val="center"/>
              <w:rPr>
                <w:sz w:val="10"/>
                <w:szCs w:val="10"/>
                <w:lang w:val="es-CO" w:eastAsia="es-CO"/>
              </w:rPr>
            </w:pPr>
            <w:r w:rsidRPr="00C45DEE">
              <w:rPr>
                <w:sz w:val="10"/>
                <w:szCs w:val="10"/>
                <w:lang w:val="es-CO" w:eastAsia="es-CO"/>
              </w:rPr>
              <w:t xml:space="preserve">           0 </w:t>
            </w:r>
          </w:p>
        </w:tc>
        <w:tc>
          <w:tcPr>
            <w:tcW w:w="832" w:type="dxa"/>
            <w:tcBorders>
              <w:top w:val="nil"/>
              <w:left w:val="nil"/>
              <w:bottom w:val="nil"/>
              <w:right w:val="nil"/>
            </w:tcBorders>
            <w:shd w:val="clear" w:color="000000" w:fill="FFFFFF"/>
            <w:noWrap/>
            <w:vAlign w:val="center"/>
            <w:hideMark/>
          </w:tcPr>
          <w:p w14:paraId="0B47BE82" w14:textId="77777777" w:rsidR="00C45DEE" w:rsidRPr="00C45DEE" w:rsidRDefault="00C45DEE" w:rsidP="00C45DEE">
            <w:pPr>
              <w:jc w:val="right"/>
              <w:rPr>
                <w:sz w:val="10"/>
                <w:szCs w:val="10"/>
                <w:lang w:val="es-CO" w:eastAsia="es-CO"/>
              </w:rPr>
            </w:pPr>
            <w:r w:rsidRPr="00C45DEE">
              <w:rPr>
                <w:sz w:val="10"/>
                <w:szCs w:val="10"/>
                <w:lang w:val="es-CO" w:eastAsia="es-CO"/>
              </w:rPr>
              <w:t xml:space="preserve">              266.054 </w:t>
            </w:r>
          </w:p>
        </w:tc>
        <w:tc>
          <w:tcPr>
            <w:tcW w:w="737" w:type="dxa"/>
            <w:tcBorders>
              <w:top w:val="nil"/>
              <w:left w:val="nil"/>
              <w:bottom w:val="nil"/>
              <w:right w:val="nil"/>
            </w:tcBorders>
            <w:shd w:val="clear" w:color="000000" w:fill="FFFFFF"/>
            <w:noWrap/>
            <w:vAlign w:val="center"/>
            <w:hideMark/>
          </w:tcPr>
          <w:p w14:paraId="5A64415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532C793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6C32B9B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710BD561"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6E05EF15"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74B1FAC7" w14:textId="77777777" w:rsidR="00C45DEE" w:rsidRPr="00C45DEE" w:rsidRDefault="00C45DEE" w:rsidP="00C45DEE">
            <w:pPr>
              <w:jc w:val="right"/>
              <w:rPr>
                <w:sz w:val="10"/>
                <w:szCs w:val="10"/>
                <w:lang w:val="es-CO" w:eastAsia="es-CO"/>
              </w:rPr>
            </w:pPr>
            <w:r w:rsidRPr="00C45DEE">
              <w:rPr>
                <w:sz w:val="10"/>
                <w:szCs w:val="10"/>
                <w:lang w:val="es-CO" w:eastAsia="es-CO"/>
              </w:rPr>
              <w:t xml:space="preserve">             266.054 </w:t>
            </w:r>
          </w:p>
        </w:tc>
      </w:tr>
      <w:tr w:rsidR="00C45DEE" w:rsidRPr="00C45DEE" w14:paraId="260FC183"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5D5ACE37" w14:textId="77777777" w:rsidR="00C45DEE" w:rsidRPr="00C45DEE" w:rsidRDefault="00C45DEE" w:rsidP="00C45DEE">
            <w:pPr>
              <w:jc w:val="left"/>
              <w:rPr>
                <w:sz w:val="10"/>
                <w:szCs w:val="10"/>
                <w:lang w:val="es-CO" w:eastAsia="es-CO"/>
              </w:rPr>
            </w:pPr>
            <w:r w:rsidRPr="00C45DEE">
              <w:rPr>
                <w:sz w:val="10"/>
                <w:szCs w:val="10"/>
                <w:lang w:val="es-CO" w:eastAsia="es-CO"/>
              </w:rPr>
              <w:t>La Dorada</w:t>
            </w:r>
          </w:p>
        </w:tc>
        <w:tc>
          <w:tcPr>
            <w:tcW w:w="637" w:type="dxa"/>
            <w:tcBorders>
              <w:top w:val="nil"/>
              <w:left w:val="nil"/>
              <w:bottom w:val="nil"/>
              <w:right w:val="nil"/>
            </w:tcBorders>
            <w:shd w:val="clear" w:color="000000" w:fill="FFFFFF"/>
            <w:noWrap/>
            <w:vAlign w:val="center"/>
            <w:hideMark/>
          </w:tcPr>
          <w:p w14:paraId="7FA5EEDD"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1BC9A127"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21381B3A" w14:textId="77777777" w:rsidR="00C45DEE" w:rsidRPr="00C45DEE" w:rsidRDefault="00C45DEE" w:rsidP="00C45DEE">
            <w:pPr>
              <w:jc w:val="center"/>
              <w:rPr>
                <w:sz w:val="10"/>
                <w:szCs w:val="10"/>
                <w:lang w:val="es-CO" w:eastAsia="es-CO"/>
              </w:rPr>
            </w:pPr>
            <w:r w:rsidRPr="00C45DEE">
              <w:rPr>
                <w:sz w:val="10"/>
                <w:szCs w:val="10"/>
                <w:lang w:val="es-CO" w:eastAsia="es-CO"/>
              </w:rPr>
              <w:t xml:space="preserve">           9 </w:t>
            </w:r>
          </w:p>
        </w:tc>
        <w:tc>
          <w:tcPr>
            <w:tcW w:w="832" w:type="dxa"/>
            <w:tcBorders>
              <w:top w:val="nil"/>
              <w:left w:val="nil"/>
              <w:bottom w:val="nil"/>
              <w:right w:val="nil"/>
            </w:tcBorders>
            <w:shd w:val="clear" w:color="000000" w:fill="FFFFFF"/>
            <w:noWrap/>
            <w:vAlign w:val="center"/>
            <w:hideMark/>
          </w:tcPr>
          <w:p w14:paraId="0079538B" w14:textId="77777777" w:rsidR="00C45DEE" w:rsidRPr="00C45DEE" w:rsidRDefault="00C45DEE" w:rsidP="00C45DEE">
            <w:pPr>
              <w:jc w:val="right"/>
              <w:rPr>
                <w:sz w:val="10"/>
                <w:szCs w:val="10"/>
                <w:lang w:val="es-CO" w:eastAsia="es-CO"/>
              </w:rPr>
            </w:pPr>
            <w:r w:rsidRPr="00C45DEE">
              <w:rPr>
                <w:sz w:val="10"/>
                <w:szCs w:val="10"/>
                <w:lang w:val="es-CO" w:eastAsia="es-CO"/>
              </w:rPr>
              <w:t xml:space="preserve">              397.876 </w:t>
            </w:r>
          </w:p>
        </w:tc>
        <w:tc>
          <w:tcPr>
            <w:tcW w:w="737" w:type="dxa"/>
            <w:tcBorders>
              <w:top w:val="nil"/>
              <w:left w:val="nil"/>
              <w:bottom w:val="nil"/>
              <w:right w:val="nil"/>
            </w:tcBorders>
            <w:shd w:val="clear" w:color="000000" w:fill="FFFFFF"/>
            <w:noWrap/>
            <w:vAlign w:val="center"/>
            <w:hideMark/>
          </w:tcPr>
          <w:p w14:paraId="4986BC4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50F3011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157E6F6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2E83BEC5"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0F3A5FF0"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4D7F41E5" w14:textId="77777777" w:rsidR="00C45DEE" w:rsidRPr="00C45DEE" w:rsidRDefault="00C45DEE" w:rsidP="00C45DEE">
            <w:pPr>
              <w:jc w:val="right"/>
              <w:rPr>
                <w:sz w:val="10"/>
                <w:szCs w:val="10"/>
                <w:lang w:val="es-CO" w:eastAsia="es-CO"/>
              </w:rPr>
            </w:pPr>
            <w:r w:rsidRPr="00C45DEE">
              <w:rPr>
                <w:sz w:val="10"/>
                <w:szCs w:val="10"/>
                <w:lang w:val="es-CO" w:eastAsia="es-CO"/>
              </w:rPr>
              <w:t xml:space="preserve">             397.876 </w:t>
            </w:r>
          </w:p>
        </w:tc>
      </w:tr>
      <w:tr w:rsidR="00C45DEE" w:rsidRPr="00C45DEE" w14:paraId="73449AB5"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457F97D4"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Termodorada</w:t>
            </w:r>
            <w:proofErr w:type="spellEnd"/>
          </w:p>
        </w:tc>
        <w:tc>
          <w:tcPr>
            <w:tcW w:w="637" w:type="dxa"/>
            <w:tcBorders>
              <w:top w:val="nil"/>
              <w:left w:val="nil"/>
              <w:bottom w:val="nil"/>
              <w:right w:val="nil"/>
            </w:tcBorders>
            <w:shd w:val="clear" w:color="000000" w:fill="FFFFFF"/>
            <w:noWrap/>
            <w:vAlign w:val="center"/>
            <w:hideMark/>
          </w:tcPr>
          <w:p w14:paraId="4AF086AB"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086B221F"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12 </w:t>
            </w:r>
          </w:p>
        </w:tc>
        <w:tc>
          <w:tcPr>
            <w:tcW w:w="443" w:type="dxa"/>
            <w:tcBorders>
              <w:top w:val="nil"/>
              <w:left w:val="nil"/>
              <w:bottom w:val="nil"/>
              <w:right w:val="nil"/>
            </w:tcBorders>
            <w:shd w:val="clear" w:color="000000" w:fill="FFFFFF"/>
            <w:noWrap/>
            <w:vAlign w:val="center"/>
            <w:hideMark/>
          </w:tcPr>
          <w:p w14:paraId="1108A421"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11 </w:t>
            </w:r>
          </w:p>
        </w:tc>
        <w:tc>
          <w:tcPr>
            <w:tcW w:w="832" w:type="dxa"/>
            <w:tcBorders>
              <w:top w:val="nil"/>
              <w:left w:val="nil"/>
              <w:bottom w:val="nil"/>
              <w:right w:val="nil"/>
            </w:tcBorders>
            <w:shd w:val="clear" w:color="000000" w:fill="FFFFFF"/>
            <w:noWrap/>
            <w:vAlign w:val="center"/>
            <w:hideMark/>
          </w:tcPr>
          <w:p w14:paraId="138D478E" w14:textId="77777777" w:rsidR="00C45DEE" w:rsidRPr="00C45DEE" w:rsidRDefault="00C45DEE" w:rsidP="00C45DEE">
            <w:pPr>
              <w:jc w:val="right"/>
              <w:rPr>
                <w:sz w:val="10"/>
                <w:szCs w:val="10"/>
                <w:lang w:val="es-CO" w:eastAsia="es-CO"/>
              </w:rPr>
            </w:pPr>
            <w:r w:rsidRPr="00C45DEE">
              <w:rPr>
                <w:sz w:val="10"/>
                <w:szCs w:val="10"/>
                <w:lang w:val="es-CO" w:eastAsia="es-CO"/>
              </w:rPr>
              <w:t xml:space="preserve">           1.850.644 </w:t>
            </w:r>
          </w:p>
        </w:tc>
        <w:tc>
          <w:tcPr>
            <w:tcW w:w="737" w:type="dxa"/>
            <w:tcBorders>
              <w:top w:val="nil"/>
              <w:left w:val="nil"/>
              <w:bottom w:val="nil"/>
              <w:right w:val="nil"/>
            </w:tcBorders>
            <w:shd w:val="clear" w:color="000000" w:fill="FFFFFF"/>
            <w:noWrap/>
            <w:vAlign w:val="center"/>
            <w:hideMark/>
          </w:tcPr>
          <w:p w14:paraId="2DFEC39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21A249C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69F4390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593D4338"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1E48AE96"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655E71E7" w14:textId="77777777" w:rsidR="00C45DEE" w:rsidRPr="00C45DEE" w:rsidRDefault="00C45DEE" w:rsidP="00C45DEE">
            <w:pPr>
              <w:jc w:val="right"/>
              <w:rPr>
                <w:sz w:val="10"/>
                <w:szCs w:val="10"/>
                <w:lang w:val="es-CO" w:eastAsia="es-CO"/>
              </w:rPr>
            </w:pPr>
            <w:r w:rsidRPr="00C45DEE">
              <w:rPr>
                <w:sz w:val="10"/>
                <w:szCs w:val="10"/>
                <w:lang w:val="es-CO" w:eastAsia="es-CO"/>
              </w:rPr>
              <w:t xml:space="preserve">          1.850.644 </w:t>
            </w:r>
          </w:p>
        </w:tc>
      </w:tr>
      <w:tr w:rsidR="00C45DEE" w:rsidRPr="00C45DEE" w14:paraId="488BE3AE"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29F01242" w14:textId="77777777" w:rsidR="00C45DEE" w:rsidRPr="00C45DEE" w:rsidRDefault="00C45DEE" w:rsidP="00C45DEE">
            <w:pPr>
              <w:jc w:val="left"/>
              <w:rPr>
                <w:sz w:val="10"/>
                <w:szCs w:val="10"/>
                <w:lang w:val="es-CO" w:eastAsia="es-CO"/>
              </w:rPr>
            </w:pPr>
            <w:r w:rsidRPr="00C45DEE">
              <w:rPr>
                <w:sz w:val="10"/>
                <w:szCs w:val="10"/>
                <w:lang w:val="es-CO" w:eastAsia="es-CO"/>
              </w:rPr>
              <w:t>Victoria</w:t>
            </w:r>
          </w:p>
        </w:tc>
        <w:tc>
          <w:tcPr>
            <w:tcW w:w="637" w:type="dxa"/>
            <w:tcBorders>
              <w:top w:val="nil"/>
              <w:left w:val="nil"/>
              <w:bottom w:val="nil"/>
              <w:right w:val="nil"/>
            </w:tcBorders>
            <w:shd w:val="clear" w:color="000000" w:fill="FFFFFF"/>
            <w:noWrap/>
            <w:vAlign w:val="center"/>
            <w:hideMark/>
          </w:tcPr>
          <w:p w14:paraId="79F9353B"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687C0EAB"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7A4BA83C" w14:textId="77777777" w:rsidR="00C45DEE" w:rsidRPr="00C45DEE" w:rsidRDefault="00C45DEE" w:rsidP="00C45DEE">
            <w:pPr>
              <w:jc w:val="center"/>
              <w:rPr>
                <w:sz w:val="10"/>
                <w:szCs w:val="10"/>
                <w:lang w:val="es-CO" w:eastAsia="es-CO"/>
              </w:rPr>
            </w:pPr>
            <w:r w:rsidRPr="00C45DEE">
              <w:rPr>
                <w:sz w:val="10"/>
                <w:szCs w:val="10"/>
                <w:lang w:val="es-CO" w:eastAsia="es-CO"/>
              </w:rPr>
              <w:t xml:space="preserve">           9 </w:t>
            </w:r>
          </w:p>
        </w:tc>
        <w:tc>
          <w:tcPr>
            <w:tcW w:w="832" w:type="dxa"/>
            <w:tcBorders>
              <w:top w:val="nil"/>
              <w:left w:val="nil"/>
              <w:bottom w:val="nil"/>
              <w:right w:val="nil"/>
            </w:tcBorders>
            <w:shd w:val="clear" w:color="000000" w:fill="FFFFFF"/>
            <w:noWrap/>
            <w:vAlign w:val="center"/>
            <w:hideMark/>
          </w:tcPr>
          <w:p w14:paraId="4381F823" w14:textId="77777777" w:rsidR="00C45DEE" w:rsidRPr="00C45DEE" w:rsidRDefault="00C45DEE" w:rsidP="00C45DEE">
            <w:pPr>
              <w:jc w:val="right"/>
              <w:rPr>
                <w:sz w:val="10"/>
                <w:szCs w:val="10"/>
                <w:lang w:val="es-CO" w:eastAsia="es-CO"/>
              </w:rPr>
            </w:pPr>
            <w:r w:rsidRPr="00C45DEE">
              <w:rPr>
                <w:sz w:val="10"/>
                <w:szCs w:val="10"/>
                <w:lang w:val="es-CO" w:eastAsia="es-CO"/>
              </w:rPr>
              <w:t xml:space="preserve">              549.037 </w:t>
            </w:r>
          </w:p>
        </w:tc>
        <w:tc>
          <w:tcPr>
            <w:tcW w:w="737" w:type="dxa"/>
            <w:tcBorders>
              <w:top w:val="nil"/>
              <w:left w:val="nil"/>
              <w:bottom w:val="nil"/>
              <w:right w:val="nil"/>
            </w:tcBorders>
            <w:shd w:val="clear" w:color="000000" w:fill="FFFFFF"/>
            <w:noWrap/>
            <w:vAlign w:val="center"/>
            <w:hideMark/>
          </w:tcPr>
          <w:p w14:paraId="6C1937B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1E7C7CD8"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28CE380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0A47F196"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050BABD6"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2BCBE7E4" w14:textId="77777777" w:rsidR="00C45DEE" w:rsidRPr="00C45DEE" w:rsidRDefault="00C45DEE" w:rsidP="00C45DEE">
            <w:pPr>
              <w:jc w:val="right"/>
              <w:rPr>
                <w:sz w:val="10"/>
                <w:szCs w:val="10"/>
                <w:lang w:val="es-CO" w:eastAsia="es-CO"/>
              </w:rPr>
            </w:pPr>
            <w:r w:rsidRPr="00C45DEE">
              <w:rPr>
                <w:sz w:val="10"/>
                <w:szCs w:val="10"/>
                <w:lang w:val="es-CO" w:eastAsia="es-CO"/>
              </w:rPr>
              <w:t xml:space="preserve">             549.037 </w:t>
            </w:r>
          </w:p>
        </w:tc>
      </w:tr>
      <w:tr w:rsidR="00C45DEE" w:rsidRPr="00C45DEE" w14:paraId="5BF4650B" w14:textId="77777777" w:rsidTr="00C45DEE">
        <w:trPr>
          <w:trHeight w:val="240"/>
        </w:trPr>
        <w:tc>
          <w:tcPr>
            <w:tcW w:w="2583" w:type="dxa"/>
            <w:gridSpan w:val="3"/>
            <w:tcBorders>
              <w:top w:val="nil"/>
              <w:left w:val="nil"/>
              <w:bottom w:val="nil"/>
              <w:right w:val="nil"/>
            </w:tcBorders>
            <w:shd w:val="clear" w:color="000000" w:fill="FFFFFF"/>
            <w:noWrap/>
            <w:vAlign w:val="center"/>
          </w:tcPr>
          <w:p w14:paraId="39AA597C" w14:textId="77777777" w:rsidR="00C45DEE" w:rsidRPr="00C45DEE" w:rsidRDefault="00C45DEE" w:rsidP="00C45DEE">
            <w:pPr>
              <w:jc w:val="left"/>
              <w:rPr>
                <w:b/>
                <w:bCs/>
                <w:sz w:val="10"/>
                <w:szCs w:val="10"/>
                <w:lang w:val="es-CO" w:eastAsia="es-CO"/>
              </w:rPr>
            </w:pPr>
          </w:p>
        </w:tc>
        <w:tc>
          <w:tcPr>
            <w:tcW w:w="624" w:type="dxa"/>
            <w:tcBorders>
              <w:top w:val="nil"/>
              <w:left w:val="nil"/>
              <w:bottom w:val="nil"/>
              <w:right w:val="nil"/>
            </w:tcBorders>
            <w:shd w:val="clear" w:color="000000" w:fill="FFFFFF"/>
            <w:noWrap/>
            <w:vAlign w:val="center"/>
          </w:tcPr>
          <w:p w14:paraId="5737CAA1" w14:textId="77777777" w:rsidR="00C45DEE" w:rsidRPr="00C45DEE" w:rsidRDefault="00C45DEE" w:rsidP="00C45DEE">
            <w:pPr>
              <w:jc w:val="left"/>
              <w:rPr>
                <w:b/>
                <w:bCs/>
                <w:sz w:val="10"/>
                <w:szCs w:val="10"/>
                <w:lang w:val="es-CO" w:eastAsia="es-CO"/>
              </w:rPr>
            </w:pPr>
          </w:p>
        </w:tc>
        <w:tc>
          <w:tcPr>
            <w:tcW w:w="443" w:type="dxa"/>
            <w:tcBorders>
              <w:top w:val="nil"/>
              <w:left w:val="nil"/>
              <w:bottom w:val="nil"/>
              <w:right w:val="nil"/>
            </w:tcBorders>
            <w:shd w:val="clear" w:color="000000" w:fill="FFFFFF"/>
            <w:noWrap/>
            <w:vAlign w:val="center"/>
          </w:tcPr>
          <w:p w14:paraId="12656180" w14:textId="77777777" w:rsidR="00C45DEE" w:rsidRPr="00C45DEE" w:rsidRDefault="00C45DEE" w:rsidP="00C45DEE">
            <w:pPr>
              <w:jc w:val="left"/>
              <w:rPr>
                <w:b/>
                <w:bCs/>
                <w:sz w:val="10"/>
                <w:szCs w:val="10"/>
                <w:lang w:val="es-CO" w:eastAsia="es-CO"/>
              </w:rPr>
            </w:pPr>
          </w:p>
        </w:tc>
        <w:tc>
          <w:tcPr>
            <w:tcW w:w="832" w:type="dxa"/>
            <w:tcBorders>
              <w:top w:val="nil"/>
              <w:left w:val="nil"/>
              <w:bottom w:val="nil"/>
              <w:right w:val="nil"/>
            </w:tcBorders>
            <w:shd w:val="clear" w:color="000000" w:fill="FFFFFF"/>
            <w:noWrap/>
            <w:vAlign w:val="center"/>
          </w:tcPr>
          <w:p w14:paraId="565A2B43" w14:textId="77777777" w:rsidR="00C45DEE" w:rsidRPr="00C45DEE" w:rsidRDefault="00C45DEE" w:rsidP="00C45DEE">
            <w:pPr>
              <w:jc w:val="right"/>
              <w:rPr>
                <w:b/>
                <w:bCs/>
                <w:sz w:val="10"/>
                <w:szCs w:val="10"/>
                <w:lang w:val="es-CO" w:eastAsia="es-CO"/>
              </w:rPr>
            </w:pPr>
          </w:p>
        </w:tc>
        <w:tc>
          <w:tcPr>
            <w:tcW w:w="737" w:type="dxa"/>
            <w:tcBorders>
              <w:top w:val="nil"/>
              <w:left w:val="nil"/>
              <w:bottom w:val="nil"/>
              <w:right w:val="nil"/>
            </w:tcBorders>
            <w:shd w:val="clear" w:color="000000" w:fill="FFFFFF"/>
            <w:noWrap/>
            <w:vAlign w:val="center"/>
          </w:tcPr>
          <w:p w14:paraId="5C3A9948" w14:textId="77777777" w:rsidR="00C45DEE" w:rsidRPr="00C45DEE" w:rsidRDefault="00C45DEE" w:rsidP="00C45DEE">
            <w:pPr>
              <w:jc w:val="right"/>
              <w:rPr>
                <w:b/>
                <w:bCs/>
                <w:sz w:val="10"/>
                <w:szCs w:val="10"/>
                <w:lang w:val="es-CO" w:eastAsia="es-CO"/>
              </w:rPr>
            </w:pPr>
          </w:p>
        </w:tc>
        <w:tc>
          <w:tcPr>
            <w:tcW w:w="803" w:type="dxa"/>
            <w:tcBorders>
              <w:top w:val="nil"/>
              <w:left w:val="nil"/>
              <w:bottom w:val="nil"/>
              <w:right w:val="nil"/>
            </w:tcBorders>
            <w:shd w:val="clear" w:color="000000" w:fill="FFFFFF"/>
            <w:noWrap/>
            <w:vAlign w:val="center"/>
          </w:tcPr>
          <w:p w14:paraId="4F17473B" w14:textId="77777777" w:rsidR="00C45DEE" w:rsidRPr="00C45DEE" w:rsidRDefault="00C45DEE" w:rsidP="00C45DEE">
            <w:pPr>
              <w:jc w:val="right"/>
              <w:rPr>
                <w:b/>
                <w:bCs/>
                <w:sz w:val="10"/>
                <w:szCs w:val="10"/>
                <w:lang w:val="es-CO" w:eastAsia="es-CO"/>
              </w:rPr>
            </w:pPr>
          </w:p>
        </w:tc>
        <w:tc>
          <w:tcPr>
            <w:tcW w:w="671" w:type="dxa"/>
            <w:tcBorders>
              <w:top w:val="nil"/>
              <w:left w:val="nil"/>
              <w:bottom w:val="nil"/>
              <w:right w:val="nil"/>
            </w:tcBorders>
            <w:shd w:val="clear" w:color="000000" w:fill="FFFFFF"/>
            <w:noWrap/>
            <w:vAlign w:val="center"/>
          </w:tcPr>
          <w:p w14:paraId="4B1487BC" w14:textId="77777777" w:rsidR="00C45DEE" w:rsidRPr="00C45DEE" w:rsidRDefault="00C45DEE" w:rsidP="00C45DEE">
            <w:pPr>
              <w:jc w:val="right"/>
              <w:rPr>
                <w:b/>
                <w:bCs/>
                <w:sz w:val="10"/>
                <w:szCs w:val="10"/>
                <w:lang w:val="es-CO" w:eastAsia="es-CO"/>
              </w:rPr>
            </w:pPr>
          </w:p>
        </w:tc>
        <w:tc>
          <w:tcPr>
            <w:tcW w:w="951" w:type="dxa"/>
            <w:tcBorders>
              <w:top w:val="nil"/>
              <w:left w:val="nil"/>
              <w:bottom w:val="nil"/>
              <w:right w:val="nil"/>
            </w:tcBorders>
            <w:shd w:val="clear" w:color="000000" w:fill="FFFFFF"/>
            <w:noWrap/>
            <w:vAlign w:val="center"/>
          </w:tcPr>
          <w:p w14:paraId="6DA82750" w14:textId="77777777" w:rsidR="00C45DEE" w:rsidRPr="00C45DEE" w:rsidRDefault="00C45DEE" w:rsidP="00C45DEE">
            <w:pPr>
              <w:jc w:val="right"/>
              <w:rPr>
                <w:b/>
                <w:bCs/>
                <w:sz w:val="10"/>
                <w:szCs w:val="10"/>
                <w:lang w:val="es-CO" w:eastAsia="es-CO"/>
              </w:rPr>
            </w:pPr>
          </w:p>
        </w:tc>
        <w:tc>
          <w:tcPr>
            <w:tcW w:w="951" w:type="dxa"/>
            <w:tcBorders>
              <w:top w:val="nil"/>
              <w:left w:val="nil"/>
              <w:bottom w:val="nil"/>
              <w:right w:val="nil"/>
            </w:tcBorders>
            <w:shd w:val="clear" w:color="000000" w:fill="FFFFFF"/>
            <w:noWrap/>
            <w:vAlign w:val="center"/>
          </w:tcPr>
          <w:p w14:paraId="66F9171B" w14:textId="77777777" w:rsidR="00C45DEE" w:rsidRPr="00C45DEE" w:rsidRDefault="00C45DEE" w:rsidP="00C45DEE">
            <w:pPr>
              <w:jc w:val="right"/>
              <w:rPr>
                <w:b/>
                <w:bCs/>
                <w:sz w:val="10"/>
                <w:szCs w:val="10"/>
                <w:lang w:val="es-CO" w:eastAsia="es-CO"/>
              </w:rPr>
            </w:pPr>
          </w:p>
        </w:tc>
        <w:tc>
          <w:tcPr>
            <w:tcW w:w="903" w:type="dxa"/>
            <w:tcBorders>
              <w:top w:val="nil"/>
              <w:left w:val="nil"/>
              <w:bottom w:val="nil"/>
              <w:right w:val="nil"/>
            </w:tcBorders>
            <w:shd w:val="clear" w:color="000000" w:fill="FFFFFF"/>
            <w:noWrap/>
            <w:vAlign w:val="bottom"/>
          </w:tcPr>
          <w:p w14:paraId="7CF84823" w14:textId="77777777" w:rsidR="00C45DEE" w:rsidRPr="00C45DEE" w:rsidRDefault="00C45DEE" w:rsidP="00C45DEE">
            <w:pPr>
              <w:jc w:val="right"/>
              <w:rPr>
                <w:b/>
                <w:bCs/>
                <w:sz w:val="10"/>
                <w:szCs w:val="10"/>
                <w:lang w:val="es-CO" w:eastAsia="es-CO"/>
              </w:rPr>
            </w:pPr>
          </w:p>
        </w:tc>
      </w:tr>
      <w:tr w:rsidR="00C45DEE" w:rsidRPr="00C45DEE" w14:paraId="45D8D062" w14:textId="77777777" w:rsidTr="00C45DEE">
        <w:trPr>
          <w:trHeight w:val="240"/>
        </w:trPr>
        <w:tc>
          <w:tcPr>
            <w:tcW w:w="2583" w:type="dxa"/>
            <w:gridSpan w:val="3"/>
            <w:tcBorders>
              <w:top w:val="nil"/>
              <w:left w:val="nil"/>
              <w:bottom w:val="nil"/>
              <w:right w:val="nil"/>
            </w:tcBorders>
            <w:shd w:val="clear" w:color="000000" w:fill="FFFFFF"/>
            <w:noWrap/>
            <w:vAlign w:val="center"/>
            <w:hideMark/>
          </w:tcPr>
          <w:p w14:paraId="49D53A6D" w14:textId="77777777" w:rsidR="00C45DEE" w:rsidRPr="00C45DEE" w:rsidRDefault="00C45DEE" w:rsidP="00C45DEE">
            <w:pPr>
              <w:jc w:val="left"/>
              <w:rPr>
                <w:b/>
                <w:bCs/>
                <w:sz w:val="10"/>
                <w:szCs w:val="10"/>
                <w:lang w:val="es-CO" w:eastAsia="es-CO"/>
              </w:rPr>
            </w:pPr>
            <w:r w:rsidRPr="00C45DEE">
              <w:rPr>
                <w:b/>
                <w:bCs/>
                <w:sz w:val="10"/>
                <w:szCs w:val="10"/>
                <w:lang w:val="es-CO" w:eastAsia="es-CO"/>
              </w:rPr>
              <w:t xml:space="preserve">Ramales </w:t>
            </w:r>
            <w:proofErr w:type="spellStart"/>
            <w:r w:rsidRPr="00C45DEE">
              <w:rPr>
                <w:b/>
                <w:bCs/>
                <w:sz w:val="10"/>
                <w:szCs w:val="10"/>
                <w:lang w:val="es-CO" w:eastAsia="es-CO"/>
              </w:rPr>
              <w:t>Montañuelo</w:t>
            </w:r>
            <w:proofErr w:type="spellEnd"/>
            <w:r w:rsidRPr="00C45DEE">
              <w:rPr>
                <w:b/>
                <w:bCs/>
                <w:sz w:val="10"/>
                <w:szCs w:val="10"/>
                <w:lang w:val="es-CO" w:eastAsia="es-CO"/>
              </w:rPr>
              <w:t xml:space="preserve"> - Gualanday </w:t>
            </w:r>
          </w:p>
        </w:tc>
        <w:tc>
          <w:tcPr>
            <w:tcW w:w="624" w:type="dxa"/>
            <w:tcBorders>
              <w:top w:val="nil"/>
              <w:left w:val="nil"/>
              <w:bottom w:val="nil"/>
              <w:right w:val="nil"/>
            </w:tcBorders>
            <w:shd w:val="clear" w:color="000000" w:fill="FFFFFF"/>
            <w:noWrap/>
            <w:vAlign w:val="center"/>
            <w:hideMark/>
          </w:tcPr>
          <w:p w14:paraId="142F42DD"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443" w:type="dxa"/>
            <w:tcBorders>
              <w:top w:val="nil"/>
              <w:left w:val="nil"/>
              <w:bottom w:val="nil"/>
              <w:right w:val="nil"/>
            </w:tcBorders>
            <w:shd w:val="clear" w:color="000000" w:fill="FFFFFF"/>
            <w:noWrap/>
            <w:vAlign w:val="center"/>
            <w:hideMark/>
          </w:tcPr>
          <w:p w14:paraId="7424D4E6"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832" w:type="dxa"/>
            <w:tcBorders>
              <w:top w:val="nil"/>
              <w:left w:val="nil"/>
              <w:bottom w:val="nil"/>
              <w:right w:val="nil"/>
            </w:tcBorders>
            <w:shd w:val="clear" w:color="000000" w:fill="FFFFFF"/>
            <w:noWrap/>
            <w:vAlign w:val="center"/>
            <w:hideMark/>
          </w:tcPr>
          <w:p w14:paraId="440879BC"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212.616 </w:t>
            </w:r>
          </w:p>
        </w:tc>
        <w:tc>
          <w:tcPr>
            <w:tcW w:w="737" w:type="dxa"/>
            <w:tcBorders>
              <w:top w:val="nil"/>
              <w:left w:val="nil"/>
              <w:bottom w:val="nil"/>
              <w:right w:val="nil"/>
            </w:tcBorders>
            <w:shd w:val="clear" w:color="000000" w:fill="FFFFFF"/>
            <w:noWrap/>
            <w:vAlign w:val="center"/>
            <w:hideMark/>
          </w:tcPr>
          <w:p w14:paraId="1432F6A5"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022CC726"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0AE0C0EB"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6B55AF1E"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512C0820"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21409675"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212.616 </w:t>
            </w:r>
          </w:p>
        </w:tc>
      </w:tr>
      <w:tr w:rsidR="00C45DEE" w:rsidRPr="00C45DEE" w14:paraId="3BFE66C3"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29BF1D30" w14:textId="77777777" w:rsidR="00C45DEE" w:rsidRPr="00C45DEE" w:rsidRDefault="00C45DEE" w:rsidP="00C45DEE">
            <w:pPr>
              <w:jc w:val="left"/>
              <w:rPr>
                <w:sz w:val="10"/>
                <w:szCs w:val="10"/>
                <w:lang w:val="es-CO" w:eastAsia="es-CO"/>
              </w:rPr>
            </w:pPr>
            <w:r w:rsidRPr="00C45DEE">
              <w:rPr>
                <w:sz w:val="10"/>
                <w:szCs w:val="10"/>
                <w:lang w:val="es-CO" w:eastAsia="es-CO"/>
              </w:rPr>
              <w:t>San Luis</w:t>
            </w:r>
          </w:p>
        </w:tc>
        <w:tc>
          <w:tcPr>
            <w:tcW w:w="637" w:type="dxa"/>
            <w:tcBorders>
              <w:top w:val="nil"/>
              <w:left w:val="nil"/>
              <w:bottom w:val="nil"/>
              <w:right w:val="nil"/>
            </w:tcBorders>
            <w:shd w:val="clear" w:color="000000" w:fill="FFFFFF"/>
            <w:noWrap/>
            <w:vAlign w:val="center"/>
            <w:hideMark/>
          </w:tcPr>
          <w:p w14:paraId="23CF8F42"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6CB7A221"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5BD3ACF2"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 </w:t>
            </w:r>
          </w:p>
        </w:tc>
        <w:tc>
          <w:tcPr>
            <w:tcW w:w="832" w:type="dxa"/>
            <w:tcBorders>
              <w:top w:val="nil"/>
              <w:left w:val="nil"/>
              <w:bottom w:val="nil"/>
              <w:right w:val="nil"/>
            </w:tcBorders>
            <w:shd w:val="clear" w:color="000000" w:fill="FFFFFF"/>
            <w:noWrap/>
            <w:vAlign w:val="center"/>
            <w:hideMark/>
          </w:tcPr>
          <w:p w14:paraId="629E9B8D" w14:textId="77777777" w:rsidR="00C45DEE" w:rsidRPr="00C45DEE" w:rsidRDefault="00C45DEE" w:rsidP="00C45DEE">
            <w:pPr>
              <w:jc w:val="right"/>
              <w:rPr>
                <w:sz w:val="10"/>
                <w:szCs w:val="10"/>
                <w:lang w:val="es-CO" w:eastAsia="es-CO"/>
              </w:rPr>
            </w:pPr>
            <w:r w:rsidRPr="00C45DEE">
              <w:rPr>
                <w:sz w:val="10"/>
                <w:szCs w:val="10"/>
                <w:lang w:val="es-CO" w:eastAsia="es-CO"/>
              </w:rPr>
              <w:t xml:space="preserve">              212.616 </w:t>
            </w:r>
          </w:p>
        </w:tc>
        <w:tc>
          <w:tcPr>
            <w:tcW w:w="737" w:type="dxa"/>
            <w:tcBorders>
              <w:top w:val="nil"/>
              <w:left w:val="nil"/>
              <w:bottom w:val="nil"/>
              <w:right w:val="nil"/>
            </w:tcBorders>
            <w:shd w:val="clear" w:color="000000" w:fill="FFFFFF"/>
            <w:noWrap/>
            <w:vAlign w:val="center"/>
            <w:hideMark/>
          </w:tcPr>
          <w:p w14:paraId="79C24FA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2E77AFC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409F895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43638CFE"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5D24B853"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64C03000" w14:textId="77777777" w:rsidR="00C45DEE" w:rsidRPr="00C45DEE" w:rsidRDefault="00C45DEE" w:rsidP="00C45DEE">
            <w:pPr>
              <w:jc w:val="right"/>
              <w:rPr>
                <w:sz w:val="10"/>
                <w:szCs w:val="10"/>
                <w:lang w:val="es-CO" w:eastAsia="es-CO"/>
              </w:rPr>
            </w:pPr>
            <w:r w:rsidRPr="00C45DEE">
              <w:rPr>
                <w:sz w:val="10"/>
                <w:szCs w:val="10"/>
                <w:lang w:val="es-CO" w:eastAsia="es-CO"/>
              </w:rPr>
              <w:t xml:space="preserve">             212.616 </w:t>
            </w:r>
          </w:p>
        </w:tc>
      </w:tr>
      <w:tr w:rsidR="00C45DEE" w:rsidRPr="00C45DEE" w14:paraId="2DAC20F8" w14:textId="77777777" w:rsidTr="00C45DEE">
        <w:trPr>
          <w:trHeight w:val="240"/>
        </w:trPr>
        <w:tc>
          <w:tcPr>
            <w:tcW w:w="2583" w:type="dxa"/>
            <w:gridSpan w:val="3"/>
            <w:tcBorders>
              <w:top w:val="nil"/>
              <w:left w:val="nil"/>
              <w:bottom w:val="nil"/>
              <w:right w:val="nil"/>
            </w:tcBorders>
            <w:shd w:val="clear" w:color="000000" w:fill="FFFFFF"/>
            <w:noWrap/>
            <w:vAlign w:val="center"/>
          </w:tcPr>
          <w:p w14:paraId="29B91CDC" w14:textId="77777777" w:rsidR="00C45DEE" w:rsidRPr="00C45DEE" w:rsidRDefault="00C45DEE" w:rsidP="00C45DEE">
            <w:pPr>
              <w:jc w:val="left"/>
              <w:rPr>
                <w:b/>
                <w:bCs/>
                <w:sz w:val="10"/>
                <w:szCs w:val="10"/>
                <w:lang w:val="es-CO" w:eastAsia="es-CO"/>
              </w:rPr>
            </w:pPr>
          </w:p>
        </w:tc>
        <w:tc>
          <w:tcPr>
            <w:tcW w:w="624" w:type="dxa"/>
            <w:tcBorders>
              <w:top w:val="nil"/>
              <w:left w:val="nil"/>
              <w:bottom w:val="nil"/>
              <w:right w:val="nil"/>
            </w:tcBorders>
            <w:shd w:val="clear" w:color="000000" w:fill="FFFFFF"/>
            <w:noWrap/>
            <w:vAlign w:val="center"/>
          </w:tcPr>
          <w:p w14:paraId="3D94EB7B" w14:textId="77777777" w:rsidR="00C45DEE" w:rsidRPr="00C45DEE" w:rsidRDefault="00C45DEE" w:rsidP="00C45DEE">
            <w:pPr>
              <w:jc w:val="left"/>
              <w:rPr>
                <w:b/>
                <w:bCs/>
                <w:sz w:val="10"/>
                <w:szCs w:val="10"/>
                <w:lang w:val="es-CO" w:eastAsia="es-CO"/>
              </w:rPr>
            </w:pPr>
          </w:p>
        </w:tc>
        <w:tc>
          <w:tcPr>
            <w:tcW w:w="443" w:type="dxa"/>
            <w:tcBorders>
              <w:top w:val="nil"/>
              <w:left w:val="nil"/>
              <w:bottom w:val="nil"/>
              <w:right w:val="nil"/>
            </w:tcBorders>
            <w:shd w:val="clear" w:color="000000" w:fill="FFFFFF"/>
            <w:noWrap/>
            <w:vAlign w:val="center"/>
          </w:tcPr>
          <w:p w14:paraId="151A9312" w14:textId="77777777" w:rsidR="00C45DEE" w:rsidRPr="00C45DEE" w:rsidRDefault="00C45DEE" w:rsidP="00C45DEE">
            <w:pPr>
              <w:jc w:val="left"/>
              <w:rPr>
                <w:b/>
                <w:bCs/>
                <w:sz w:val="10"/>
                <w:szCs w:val="10"/>
                <w:lang w:val="es-CO" w:eastAsia="es-CO"/>
              </w:rPr>
            </w:pPr>
          </w:p>
        </w:tc>
        <w:tc>
          <w:tcPr>
            <w:tcW w:w="832" w:type="dxa"/>
            <w:tcBorders>
              <w:top w:val="nil"/>
              <w:left w:val="nil"/>
              <w:bottom w:val="nil"/>
              <w:right w:val="nil"/>
            </w:tcBorders>
            <w:shd w:val="clear" w:color="000000" w:fill="FFFFFF"/>
            <w:noWrap/>
            <w:vAlign w:val="center"/>
          </w:tcPr>
          <w:p w14:paraId="3788D4A9" w14:textId="77777777" w:rsidR="00C45DEE" w:rsidRPr="00C45DEE" w:rsidRDefault="00C45DEE" w:rsidP="00C45DEE">
            <w:pPr>
              <w:jc w:val="right"/>
              <w:rPr>
                <w:b/>
                <w:bCs/>
                <w:sz w:val="10"/>
                <w:szCs w:val="10"/>
                <w:lang w:val="es-CO" w:eastAsia="es-CO"/>
              </w:rPr>
            </w:pPr>
          </w:p>
        </w:tc>
        <w:tc>
          <w:tcPr>
            <w:tcW w:w="737" w:type="dxa"/>
            <w:tcBorders>
              <w:top w:val="nil"/>
              <w:left w:val="nil"/>
              <w:bottom w:val="nil"/>
              <w:right w:val="nil"/>
            </w:tcBorders>
            <w:shd w:val="clear" w:color="000000" w:fill="FFFFFF"/>
            <w:noWrap/>
            <w:vAlign w:val="center"/>
          </w:tcPr>
          <w:p w14:paraId="175316F0" w14:textId="77777777" w:rsidR="00C45DEE" w:rsidRPr="00C45DEE" w:rsidRDefault="00C45DEE" w:rsidP="00C45DEE">
            <w:pPr>
              <w:jc w:val="right"/>
              <w:rPr>
                <w:b/>
                <w:bCs/>
                <w:sz w:val="10"/>
                <w:szCs w:val="10"/>
                <w:lang w:val="es-CO" w:eastAsia="es-CO"/>
              </w:rPr>
            </w:pPr>
          </w:p>
        </w:tc>
        <w:tc>
          <w:tcPr>
            <w:tcW w:w="803" w:type="dxa"/>
            <w:tcBorders>
              <w:top w:val="nil"/>
              <w:left w:val="nil"/>
              <w:bottom w:val="nil"/>
              <w:right w:val="nil"/>
            </w:tcBorders>
            <w:shd w:val="clear" w:color="000000" w:fill="FFFFFF"/>
            <w:noWrap/>
            <w:vAlign w:val="center"/>
          </w:tcPr>
          <w:p w14:paraId="69A3A9DC" w14:textId="77777777" w:rsidR="00C45DEE" w:rsidRPr="00C45DEE" w:rsidRDefault="00C45DEE" w:rsidP="00C45DEE">
            <w:pPr>
              <w:jc w:val="right"/>
              <w:rPr>
                <w:b/>
                <w:bCs/>
                <w:sz w:val="10"/>
                <w:szCs w:val="10"/>
                <w:lang w:val="es-CO" w:eastAsia="es-CO"/>
              </w:rPr>
            </w:pPr>
          </w:p>
        </w:tc>
        <w:tc>
          <w:tcPr>
            <w:tcW w:w="671" w:type="dxa"/>
            <w:tcBorders>
              <w:top w:val="nil"/>
              <w:left w:val="nil"/>
              <w:bottom w:val="nil"/>
              <w:right w:val="nil"/>
            </w:tcBorders>
            <w:shd w:val="clear" w:color="000000" w:fill="FFFFFF"/>
            <w:noWrap/>
            <w:vAlign w:val="center"/>
          </w:tcPr>
          <w:p w14:paraId="46B8515C" w14:textId="77777777" w:rsidR="00C45DEE" w:rsidRPr="00C45DEE" w:rsidRDefault="00C45DEE" w:rsidP="00C45DEE">
            <w:pPr>
              <w:jc w:val="right"/>
              <w:rPr>
                <w:b/>
                <w:bCs/>
                <w:sz w:val="10"/>
                <w:szCs w:val="10"/>
                <w:lang w:val="es-CO" w:eastAsia="es-CO"/>
              </w:rPr>
            </w:pPr>
          </w:p>
        </w:tc>
        <w:tc>
          <w:tcPr>
            <w:tcW w:w="951" w:type="dxa"/>
            <w:tcBorders>
              <w:top w:val="nil"/>
              <w:left w:val="nil"/>
              <w:bottom w:val="nil"/>
              <w:right w:val="nil"/>
            </w:tcBorders>
            <w:shd w:val="clear" w:color="000000" w:fill="FFFFFF"/>
            <w:noWrap/>
            <w:vAlign w:val="center"/>
          </w:tcPr>
          <w:p w14:paraId="28161A9A" w14:textId="77777777" w:rsidR="00C45DEE" w:rsidRPr="00C45DEE" w:rsidRDefault="00C45DEE" w:rsidP="00C45DEE">
            <w:pPr>
              <w:jc w:val="right"/>
              <w:rPr>
                <w:b/>
                <w:bCs/>
                <w:sz w:val="10"/>
                <w:szCs w:val="10"/>
                <w:lang w:val="es-CO" w:eastAsia="es-CO"/>
              </w:rPr>
            </w:pPr>
          </w:p>
        </w:tc>
        <w:tc>
          <w:tcPr>
            <w:tcW w:w="951" w:type="dxa"/>
            <w:tcBorders>
              <w:top w:val="nil"/>
              <w:left w:val="nil"/>
              <w:bottom w:val="nil"/>
              <w:right w:val="nil"/>
            </w:tcBorders>
            <w:shd w:val="clear" w:color="000000" w:fill="FFFFFF"/>
            <w:noWrap/>
            <w:vAlign w:val="center"/>
          </w:tcPr>
          <w:p w14:paraId="73075A29" w14:textId="77777777" w:rsidR="00C45DEE" w:rsidRPr="00C45DEE" w:rsidRDefault="00C45DEE" w:rsidP="00C45DEE">
            <w:pPr>
              <w:jc w:val="right"/>
              <w:rPr>
                <w:b/>
                <w:bCs/>
                <w:sz w:val="10"/>
                <w:szCs w:val="10"/>
                <w:lang w:val="es-CO" w:eastAsia="es-CO"/>
              </w:rPr>
            </w:pPr>
          </w:p>
        </w:tc>
        <w:tc>
          <w:tcPr>
            <w:tcW w:w="903" w:type="dxa"/>
            <w:tcBorders>
              <w:top w:val="nil"/>
              <w:left w:val="nil"/>
              <w:bottom w:val="nil"/>
              <w:right w:val="nil"/>
            </w:tcBorders>
            <w:shd w:val="clear" w:color="000000" w:fill="FFFFFF"/>
            <w:noWrap/>
            <w:vAlign w:val="bottom"/>
          </w:tcPr>
          <w:p w14:paraId="7C1ADD63" w14:textId="77777777" w:rsidR="00C45DEE" w:rsidRPr="00C45DEE" w:rsidRDefault="00C45DEE" w:rsidP="00C45DEE">
            <w:pPr>
              <w:jc w:val="right"/>
              <w:rPr>
                <w:b/>
                <w:bCs/>
                <w:sz w:val="10"/>
                <w:szCs w:val="10"/>
                <w:lang w:val="es-CO" w:eastAsia="es-CO"/>
              </w:rPr>
            </w:pPr>
          </w:p>
        </w:tc>
      </w:tr>
      <w:tr w:rsidR="00C45DEE" w:rsidRPr="00C45DEE" w14:paraId="54D98B4F" w14:textId="77777777" w:rsidTr="00C45DEE">
        <w:trPr>
          <w:trHeight w:val="240"/>
        </w:trPr>
        <w:tc>
          <w:tcPr>
            <w:tcW w:w="2583" w:type="dxa"/>
            <w:gridSpan w:val="3"/>
            <w:tcBorders>
              <w:top w:val="nil"/>
              <w:left w:val="nil"/>
              <w:bottom w:val="nil"/>
              <w:right w:val="nil"/>
            </w:tcBorders>
            <w:shd w:val="clear" w:color="000000" w:fill="FFFFFF"/>
            <w:noWrap/>
            <w:vAlign w:val="center"/>
            <w:hideMark/>
          </w:tcPr>
          <w:p w14:paraId="3F798344" w14:textId="77777777" w:rsidR="00C45DEE" w:rsidRPr="00C45DEE" w:rsidRDefault="00C45DEE" w:rsidP="00C45DEE">
            <w:pPr>
              <w:jc w:val="left"/>
              <w:rPr>
                <w:b/>
                <w:bCs/>
                <w:sz w:val="10"/>
                <w:szCs w:val="10"/>
                <w:lang w:val="es-CO" w:eastAsia="es-CO"/>
              </w:rPr>
            </w:pPr>
            <w:r w:rsidRPr="00C45DEE">
              <w:rPr>
                <w:b/>
                <w:bCs/>
                <w:sz w:val="10"/>
                <w:szCs w:val="10"/>
                <w:lang w:val="es-CO" w:eastAsia="es-CO"/>
              </w:rPr>
              <w:t xml:space="preserve">Ramales Sebastopol  - </w:t>
            </w:r>
            <w:proofErr w:type="spellStart"/>
            <w:r w:rsidRPr="00C45DEE">
              <w:rPr>
                <w:b/>
                <w:bCs/>
                <w:sz w:val="10"/>
                <w:szCs w:val="10"/>
                <w:lang w:val="es-CO" w:eastAsia="es-CO"/>
              </w:rPr>
              <w:t>Vasconia</w:t>
            </w:r>
            <w:proofErr w:type="spellEnd"/>
            <w:r w:rsidRPr="00C45DEE">
              <w:rPr>
                <w:b/>
                <w:bCs/>
                <w:sz w:val="10"/>
                <w:szCs w:val="10"/>
                <w:lang w:val="es-CO" w:eastAsia="es-CO"/>
              </w:rPr>
              <w:t xml:space="preserve"> </w:t>
            </w:r>
          </w:p>
        </w:tc>
        <w:tc>
          <w:tcPr>
            <w:tcW w:w="624" w:type="dxa"/>
            <w:tcBorders>
              <w:top w:val="nil"/>
              <w:left w:val="nil"/>
              <w:bottom w:val="nil"/>
              <w:right w:val="nil"/>
            </w:tcBorders>
            <w:shd w:val="clear" w:color="000000" w:fill="FFFFFF"/>
            <w:noWrap/>
            <w:vAlign w:val="center"/>
            <w:hideMark/>
          </w:tcPr>
          <w:p w14:paraId="33AD91E2"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443" w:type="dxa"/>
            <w:tcBorders>
              <w:top w:val="nil"/>
              <w:left w:val="nil"/>
              <w:bottom w:val="nil"/>
              <w:right w:val="nil"/>
            </w:tcBorders>
            <w:shd w:val="clear" w:color="000000" w:fill="FFFFFF"/>
            <w:noWrap/>
            <w:vAlign w:val="center"/>
            <w:hideMark/>
          </w:tcPr>
          <w:p w14:paraId="24C25E33"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832" w:type="dxa"/>
            <w:tcBorders>
              <w:top w:val="nil"/>
              <w:left w:val="nil"/>
              <w:bottom w:val="nil"/>
              <w:right w:val="nil"/>
            </w:tcBorders>
            <w:shd w:val="clear" w:color="000000" w:fill="FFFFFF"/>
            <w:noWrap/>
            <w:vAlign w:val="center"/>
            <w:hideMark/>
          </w:tcPr>
          <w:p w14:paraId="4FA48EDC"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206.792 </w:t>
            </w:r>
          </w:p>
        </w:tc>
        <w:tc>
          <w:tcPr>
            <w:tcW w:w="737" w:type="dxa"/>
            <w:tcBorders>
              <w:top w:val="nil"/>
              <w:left w:val="nil"/>
              <w:bottom w:val="nil"/>
              <w:right w:val="nil"/>
            </w:tcBorders>
            <w:shd w:val="clear" w:color="000000" w:fill="FFFFFF"/>
            <w:noWrap/>
            <w:vAlign w:val="center"/>
            <w:hideMark/>
          </w:tcPr>
          <w:p w14:paraId="770980EF"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42A44A0F"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33B9F765"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00549E49"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4948F9A9"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0F9EA982"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206.792 </w:t>
            </w:r>
          </w:p>
        </w:tc>
      </w:tr>
      <w:tr w:rsidR="00C45DEE" w:rsidRPr="00C45DEE" w14:paraId="5C862B51"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38C2408C" w14:textId="77777777" w:rsidR="00C45DEE" w:rsidRPr="00C45DEE" w:rsidRDefault="00C45DEE" w:rsidP="00C45DEE">
            <w:pPr>
              <w:jc w:val="left"/>
              <w:rPr>
                <w:sz w:val="10"/>
                <w:szCs w:val="10"/>
                <w:lang w:val="es-CO" w:eastAsia="es-CO"/>
              </w:rPr>
            </w:pPr>
            <w:r w:rsidRPr="00C45DEE">
              <w:rPr>
                <w:sz w:val="10"/>
                <w:szCs w:val="10"/>
                <w:lang w:val="es-CO" w:eastAsia="es-CO"/>
              </w:rPr>
              <w:t xml:space="preserve">Puerto </w:t>
            </w:r>
            <w:proofErr w:type="spellStart"/>
            <w:r w:rsidRPr="00C45DEE">
              <w:rPr>
                <w:sz w:val="10"/>
                <w:szCs w:val="10"/>
                <w:lang w:val="es-CO" w:eastAsia="es-CO"/>
              </w:rPr>
              <w:t>Serviez</w:t>
            </w:r>
            <w:proofErr w:type="spellEnd"/>
          </w:p>
        </w:tc>
        <w:tc>
          <w:tcPr>
            <w:tcW w:w="637" w:type="dxa"/>
            <w:tcBorders>
              <w:top w:val="nil"/>
              <w:left w:val="nil"/>
              <w:bottom w:val="nil"/>
              <w:right w:val="nil"/>
            </w:tcBorders>
            <w:shd w:val="clear" w:color="000000" w:fill="FFFFFF"/>
            <w:noWrap/>
            <w:vAlign w:val="center"/>
            <w:hideMark/>
          </w:tcPr>
          <w:p w14:paraId="0F331573"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35CAA768"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3A851753"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 </w:t>
            </w:r>
          </w:p>
        </w:tc>
        <w:tc>
          <w:tcPr>
            <w:tcW w:w="832" w:type="dxa"/>
            <w:tcBorders>
              <w:top w:val="nil"/>
              <w:left w:val="nil"/>
              <w:bottom w:val="nil"/>
              <w:right w:val="nil"/>
            </w:tcBorders>
            <w:shd w:val="clear" w:color="000000" w:fill="FFFFFF"/>
            <w:noWrap/>
            <w:vAlign w:val="center"/>
            <w:hideMark/>
          </w:tcPr>
          <w:p w14:paraId="1EDC9D20" w14:textId="77777777" w:rsidR="00C45DEE" w:rsidRPr="00C45DEE" w:rsidRDefault="00C45DEE" w:rsidP="00C45DEE">
            <w:pPr>
              <w:jc w:val="right"/>
              <w:rPr>
                <w:sz w:val="10"/>
                <w:szCs w:val="10"/>
                <w:lang w:val="es-CO" w:eastAsia="es-CO"/>
              </w:rPr>
            </w:pPr>
            <w:r w:rsidRPr="00C45DEE">
              <w:rPr>
                <w:sz w:val="10"/>
                <w:szCs w:val="10"/>
                <w:lang w:val="es-CO" w:eastAsia="es-CO"/>
              </w:rPr>
              <w:t xml:space="preserve">              206.792 </w:t>
            </w:r>
          </w:p>
        </w:tc>
        <w:tc>
          <w:tcPr>
            <w:tcW w:w="737" w:type="dxa"/>
            <w:tcBorders>
              <w:top w:val="nil"/>
              <w:left w:val="nil"/>
              <w:bottom w:val="nil"/>
              <w:right w:val="nil"/>
            </w:tcBorders>
            <w:shd w:val="clear" w:color="000000" w:fill="FFFFFF"/>
            <w:noWrap/>
            <w:vAlign w:val="center"/>
            <w:hideMark/>
          </w:tcPr>
          <w:p w14:paraId="1084A38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4B822FC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5C6FFF4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4FA0DE52"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697DCAF9"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19E0B4D6" w14:textId="77777777" w:rsidR="00C45DEE" w:rsidRPr="00C45DEE" w:rsidRDefault="00C45DEE" w:rsidP="00C45DEE">
            <w:pPr>
              <w:jc w:val="right"/>
              <w:rPr>
                <w:sz w:val="10"/>
                <w:szCs w:val="10"/>
                <w:lang w:val="es-CO" w:eastAsia="es-CO"/>
              </w:rPr>
            </w:pPr>
            <w:r w:rsidRPr="00C45DEE">
              <w:rPr>
                <w:sz w:val="10"/>
                <w:szCs w:val="10"/>
                <w:lang w:val="es-CO" w:eastAsia="es-CO"/>
              </w:rPr>
              <w:t xml:space="preserve">             206.792 </w:t>
            </w:r>
          </w:p>
        </w:tc>
      </w:tr>
      <w:tr w:rsidR="00C45DEE" w:rsidRPr="00C45DEE" w14:paraId="12865555" w14:textId="77777777" w:rsidTr="00C45DEE">
        <w:trPr>
          <w:trHeight w:val="240"/>
        </w:trPr>
        <w:tc>
          <w:tcPr>
            <w:tcW w:w="2583" w:type="dxa"/>
            <w:gridSpan w:val="3"/>
            <w:tcBorders>
              <w:top w:val="nil"/>
              <w:left w:val="nil"/>
              <w:bottom w:val="nil"/>
              <w:right w:val="nil"/>
            </w:tcBorders>
            <w:shd w:val="clear" w:color="000000" w:fill="FFFFFF"/>
            <w:noWrap/>
            <w:vAlign w:val="center"/>
          </w:tcPr>
          <w:p w14:paraId="22389766" w14:textId="77777777" w:rsidR="00C45DEE" w:rsidRPr="00C45DEE" w:rsidRDefault="00C45DEE" w:rsidP="00C45DEE">
            <w:pPr>
              <w:jc w:val="left"/>
              <w:rPr>
                <w:b/>
                <w:bCs/>
                <w:sz w:val="10"/>
                <w:szCs w:val="10"/>
                <w:lang w:val="es-CO" w:eastAsia="es-CO"/>
              </w:rPr>
            </w:pPr>
          </w:p>
        </w:tc>
        <w:tc>
          <w:tcPr>
            <w:tcW w:w="624" w:type="dxa"/>
            <w:tcBorders>
              <w:top w:val="nil"/>
              <w:left w:val="nil"/>
              <w:bottom w:val="nil"/>
              <w:right w:val="nil"/>
            </w:tcBorders>
            <w:shd w:val="clear" w:color="000000" w:fill="FFFFFF"/>
            <w:noWrap/>
            <w:vAlign w:val="center"/>
          </w:tcPr>
          <w:p w14:paraId="7014D6C7" w14:textId="77777777" w:rsidR="00C45DEE" w:rsidRPr="00C45DEE" w:rsidRDefault="00C45DEE" w:rsidP="00C45DEE">
            <w:pPr>
              <w:jc w:val="left"/>
              <w:rPr>
                <w:b/>
                <w:bCs/>
                <w:sz w:val="10"/>
                <w:szCs w:val="10"/>
                <w:lang w:val="es-CO" w:eastAsia="es-CO"/>
              </w:rPr>
            </w:pPr>
          </w:p>
        </w:tc>
        <w:tc>
          <w:tcPr>
            <w:tcW w:w="443" w:type="dxa"/>
            <w:tcBorders>
              <w:top w:val="nil"/>
              <w:left w:val="nil"/>
              <w:bottom w:val="nil"/>
              <w:right w:val="nil"/>
            </w:tcBorders>
            <w:shd w:val="clear" w:color="000000" w:fill="FFFFFF"/>
            <w:noWrap/>
            <w:vAlign w:val="center"/>
          </w:tcPr>
          <w:p w14:paraId="6A808F5E" w14:textId="77777777" w:rsidR="00C45DEE" w:rsidRPr="00C45DEE" w:rsidRDefault="00C45DEE" w:rsidP="00C45DEE">
            <w:pPr>
              <w:jc w:val="left"/>
              <w:rPr>
                <w:b/>
                <w:bCs/>
                <w:sz w:val="10"/>
                <w:szCs w:val="10"/>
                <w:lang w:val="es-CO" w:eastAsia="es-CO"/>
              </w:rPr>
            </w:pPr>
          </w:p>
        </w:tc>
        <w:tc>
          <w:tcPr>
            <w:tcW w:w="832" w:type="dxa"/>
            <w:tcBorders>
              <w:top w:val="nil"/>
              <w:left w:val="nil"/>
              <w:bottom w:val="nil"/>
              <w:right w:val="nil"/>
            </w:tcBorders>
            <w:shd w:val="clear" w:color="000000" w:fill="FFFFFF"/>
            <w:noWrap/>
            <w:vAlign w:val="center"/>
          </w:tcPr>
          <w:p w14:paraId="61090BBF" w14:textId="77777777" w:rsidR="00C45DEE" w:rsidRPr="00C45DEE" w:rsidRDefault="00C45DEE" w:rsidP="00C45DEE">
            <w:pPr>
              <w:jc w:val="right"/>
              <w:rPr>
                <w:b/>
                <w:bCs/>
                <w:sz w:val="10"/>
                <w:szCs w:val="10"/>
                <w:lang w:val="es-CO" w:eastAsia="es-CO"/>
              </w:rPr>
            </w:pPr>
          </w:p>
        </w:tc>
        <w:tc>
          <w:tcPr>
            <w:tcW w:w="737" w:type="dxa"/>
            <w:tcBorders>
              <w:top w:val="nil"/>
              <w:left w:val="nil"/>
              <w:bottom w:val="nil"/>
              <w:right w:val="nil"/>
            </w:tcBorders>
            <w:shd w:val="clear" w:color="000000" w:fill="FFFFFF"/>
            <w:noWrap/>
            <w:vAlign w:val="center"/>
          </w:tcPr>
          <w:p w14:paraId="33148F3B" w14:textId="77777777" w:rsidR="00C45DEE" w:rsidRPr="00C45DEE" w:rsidRDefault="00C45DEE" w:rsidP="00C45DEE">
            <w:pPr>
              <w:jc w:val="right"/>
              <w:rPr>
                <w:b/>
                <w:bCs/>
                <w:sz w:val="10"/>
                <w:szCs w:val="10"/>
                <w:lang w:val="es-CO" w:eastAsia="es-CO"/>
              </w:rPr>
            </w:pPr>
          </w:p>
        </w:tc>
        <w:tc>
          <w:tcPr>
            <w:tcW w:w="803" w:type="dxa"/>
            <w:tcBorders>
              <w:top w:val="nil"/>
              <w:left w:val="nil"/>
              <w:bottom w:val="nil"/>
              <w:right w:val="nil"/>
            </w:tcBorders>
            <w:shd w:val="clear" w:color="000000" w:fill="FFFFFF"/>
            <w:noWrap/>
            <w:vAlign w:val="center"/>
          </w:tcPr>
          <w:p w14:paraId="36C7930A" w14:textId="77777777" w:rsidR="00C45DEE" w:rsidRPr="00C45DEE" w:rsidRDefault="00C45DEE" w:rsidP="00C45DEE">
            <w:pPr>
              <w:jc w:val="right"/>
              <w:rPr>
                <w:b/>
                <w:bCs/>
                <w:sz w:val="10"/>
                <w:szCs w:val="10"/>
                <w:lang w:val="es-CO" w:eastAsia="es-CO"/>
              </w:rPr>
            </w:pPr>
          </w:p>
        </w:tc>
        <w:tc>
          <w:tcPr>
            <w:tcW w:w="671" w:type="dxa"/>
            <w:tcBorders>
              <w:top w:val="nil"/>
              <w:left w:val="nil"/>
              <w:bottom w:val="nil"/>
              <w:right w:val="nil"/>
            </w:tcBorders>
            <w:shd w:val="clear" w:color="000000" w:fill="FFFFFF"/>
            <w:noWrap/>
            <w:vAlign w:val="center"/>
          </w:tcPr>
          <w:p w14:paraId="2160C0D9" w14:textId="77777777" w:rsidR="00C45DEE" w:rsidRPr="00C45DEE" w:rsidRDefault="00C45DEE" w:rsidP="00C45DEE">
            <w:pPr>
              <w:jc w:val="right"/>
              <w:rPr>
                <w:b/>
                <w:bCs/>
                <w:sz w:val="10"/>
                <w:szCs w:val="10"/>
                <w:lang w:val="es-CO" w:eastAsia="es-CO"/>
              </w:rPr>
            </w:pPr>
          </w:p>
        </w:tc>
        <w:tc>
          <w:tcPr>
            <w:tcW w:w="951" w:type="dxa"/>
            <w:tcBorders>
              <w:top w:val="nil"/>
              <w:left w:val="nil"/>
              <w:bottom w:val="nil"/>
              <w:right w:val="nil"/>
            </w:tcBorders>
            <w:shd w:val="clear" w:color="000000" w:fill="FFFFFF"/>
            <w:noWrap/>
            <w:vAlign w:val="center"/>
          </w:tcPr>
          <w:p w14:paraId="17D312FC" w14:textId="77777777" w:rsidR="00C45DEE" w:rsidRPr="00C45DEE" w:rsidRDefault="00C45DEE" w:rsidP="00C45DEE">
            <w:pPr>
              <w:jc w:val="right"/>
              <w:rPr>
                <w:b/>
                <w:bCs/>
                <w:sz w:val="10"/>
                <w:szCs w:val="10"/>
                <w:lang w:val="es-CO" w:eastAsia="es-CO"/>
              </w:rPr>
            </w:pPr>
          </w:p>
        </w:tc>
        <w:tc>
          <w:tcPr>
            <w:tcW w:w="951" w:type="dxa"/>
            <w:tcBorders>
              <w:top w:val="nil"/>
              <w:left w:val="nil"/>
              <w:bottom w:val="nil"/>
              <w:right w:val="nil"/>
            </w:tcBorders>
            <w:shd w:val="clear" w:color="000000" w:fill="FFFFFF"/>
            <w:noWrap/>
            <w:vAlign w:val="center"/>
          </w:tcPr>
          <w:p w14:paraId="178C1255" w14:textId="77777777" w:rsidR="00C45DEE" w:rsidRPr="00C45DEE" w:rsidRDefault="00C45DEE" w:rsidP="00C45DEE">
            <w:pPr>
              <w:jc w:val="right"/>
              <w:rPr>
                <w:b/>
                <w:bCs/>
                <w:sz w:val="10"/>
                <w:szCs w:val="10"/>
                <w:lang w:val="es-CO" w:eastAsia="es-CO"/>
              </w:rPr>
            </w:pPr>
          </w:p>
        </w:tc>
        <w:tc>
          <w:tcPr>
            <w:tcW w:w="903" w:type="dxa"/>
            <w:tcBorders>
              <w:top w:val="nil"/>
              <w:left w:val="nil"/>
              <w:bottom w:val="nil"/>
              <w:right w:val="nil"/>
            </w:tcBorders>
            <w:shd w:val="clear" w:color="000000" w:fill="FFFFFF"/>
            <w:noWrap/>
            <w:vAlign w:val="bottom"/>
          </w:tcPr>
          <w:p w14:paraId="73A816F9" w14:textId="77777777" w:rsidR="00C45DEE" w:rsidRPr="00C45DEE" w:rsidRDefault="00C45DEE" w:rsidP="00C45DEE">
            <w:pPr>
              <w:jc w:val="right"/>
              <w:rPr>
                <w:b/>
                <w:bCs/>
                <w:sz w:val="10"/>
                <w:szCs w:val="10"/>
                <w:lang w:val="es-CO" w:eastAsia="es-CO"/>
              </w:rPr>
            </w:pPr>
          </w:p>
        </w:tc>
      </w:tr>
      <w:tr w:rsidR="00C45DEE" w:rsidRPr="00C45DEE" w14:paraId="13A6024B" w14:textId="77777777" w:rsidTr="00C45DEE">
        <w:trPr>
          <w:trHeight w:val="240"/>
        </w:trPr>
        <w:tc>
          <w:tcPr>
            <w:tcW w:w="2583" w:type="dxa"/>
            <w:gridSpan w:val="3"/>
            <w:tcBorders>
              <w:top w:val="nil"/>
              <w:left w:val="nil"/>
              <w:bottom w:val="nil"/>
              <w:right w:val="nil"/>
            </w:tcBorders>
            <w:shd w:val="clear" w:color="000000" w:fill="FFFFFF"/>
            <w:noWrap/>
            <w:vAlign w:val="center"/>
            <w:hideMark/>
          </w:tcPr>
          <w:p w14:paraId="46844F8E" w14:textId="77777777" w:rsidR="00C45DEE" w:rsidRPr="00C45DEE" w:rsidRDefault="00C45DEE" w:rsidP="00C45DEE">
            <w:pPr>
              <w:jc w:val="left"/>
              <w:rPr>
                <w:b/>
                <w:bCs/>
                <w:sz w:val="10"/>
                <w:szCs w:val="10"/>
                <w:lang w:val="es-CO" w:eastAsia="es-CO"/>
              </w:rPr>
            </w:pPr>
            <w:r w:rsidRPr="00C45DEE">
              <w:rPr>
                <w:b/>
                <w:bCs/>
                <w:sz w:val="10"/>
                <w:szCs w:val="10"/>
                <w:lang w:val="es-CO" w:eastAsia="es-CO"/>
              </w:rPr>
              <w:t xml:space="preserve">Ramales Barrancabermeja - Sebastopol  </w:t>
            </w:r>
          </w:p>
        </w:tc>
        <w:tc>
          <w:tcPr>
            <w:tcW w:w="624" w:type="dxa"/>
            <w:tcBorders>
              <w:top w:val="nil"/>
              <w:left w:val="nil"/>
              <w:bottom w:val="nil"/>
              <w:right w:val="nil"/>
            </w:tcBorders>
            <w:shd w:val="clear" w:color="000000" w:fill="FFFFFF"/>
            <w:noWrap/>
            <w:vAlign w:val="center"/>
            <w:hideMark/>
          </w:tcPr>
          <w:p w14:paraId="5CECE4D5"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443" w:type="dxa"/>
            <w:tcBorders>
              <w:top w:val="nil"/>
              <w:left w:val="nil"/>
              <w:bottom w:val="nil"/>
              <w:right w:val="nil"/>
            </w:tcBorders>
            <w:shd w:val="clear" w:color="000000" w:fill="FFFFFF"/>
            <w:noWrap/>
            <w:vAlign w:val="center"/>
            <w:hideMark/>
          </w:tcPr>
          <w:p w14:paraId="0713AEF3"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832" w:type="dxa"/>
            <w:tcBorders>
              <w:top w:val="nil"/>
              <w:left w:val="nil"/>
              <w:bottom w:val="nil"/>
              <w:right w:val="nil"/>
            </w:tcBorders>
            <w:shd w:val="clear" w:color="000000" w:fill="FFFFFF"/>
            <w:noWrap/>
            <w:vAlign w:val="center"/>
            <w:hideMark/>
          </w:tcPr>
          <w:p w14:paraId="192B6584"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294.961 </w:t>
            </w:r>
          </w:p>
        </w:tc>
        <w:tc>
          <w:tcPr>
            <w:tcW w:w="737" w:type="dxa"/>
            <w:tcBorders>
              <w:top w:val="nil"/>
              <w:left w:val="nil"/>
              <w:bottom w:val="nil"/>
              <w:right w:val="nil"/>
            </w:tcBorders>
            <w:shd w:val="clear" w:color="000000" w:fill="FFFFFF"/>
            <w:noWrap/>
            <w:vAlign w:val="center"/>
            <w:hideMark/>
          </w:tcPr>
          <w:p w14:paraId="30E22623"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6EDDD47E"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4F2DE66D"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2EEDB8CB"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70D70B60"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04DC5498"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294.961 </w:t>
            </w:r>
          </w:p>
        </w:tc>
      </w:tr>
      <w:tr w:rsidR="00C45DEE" w:rsidRPr="00C45DEE" w14:paraId="3A19B043"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62B2BE20" w14:textId="77777777" w:rsidR="00C45DEE" w:rsidRPr="00C45DEE" w:rsidRDefault="00C45DEE" w:rsidP="00C45DEE">
            <w:pPr>
              <w:jc w:val="left"/>
              <w:rPr>
                <w:sz w:val="10"/>
                <w:szCs w:val="10"/>
                <w:lang w:val="es-CO" w:eastAsia="es-CO"/>
              </w:rPr>
            </w:pPr>
            <w:r w:rsidRPr="00C45DEE">
              <w:rPr>
                <w:sz w:val="10"/>
                <w:szCs w:val="10"/>
                <w:lang w:val="es-CO" w:eastAsia="es-CO"/>
              </w:rPr>
              <w:t>Puerto Parra</w:t>
            </w:r>
          </w:p>
        </w:tc>
        <w:tc>
          <w:tcPr>
            <w:tcW w:w="637" w:type="dxa"/>
            <w:tcBorders>
              <w:top w:val="nil"/>
              <w:left w:val="nil"/>
              <w:bottom w:val="nil"/>
              <w:right w:val="nil"/>
            </w:tcBorders>
            <w:shd w:val="clear" w:color="000000" w:fill="FFFFFF"/>
            <w:noWrap/>
            <w:vAlign w:val="center"/>
            <w:hideMark/>
          </w:tcPr>
          <w:p w14:paraId="7E34CB61" w14:textId="77777777" w:rsidR="00C45DEE" w:rsidRPr="00C45DEE" w:rsidRDefault="00C45DEE" w:rsidP="00C45DEE">
            <w:pPr>
              <w:jc w:val="right"/>
              <w:rPr>
                <w:sz w:val="10"/>
                <w:szCs w:val="10"/>
                <w:lang w:val="es-CO" w:eastAsia="es-CO"/>
              </w:rPr>
            </w:pPr>
            <w:r w:rsidRPr="00C45DEE">
              <w:rPr>
                <w:sz w:val="10"/>
                <w:szCs w:val="10"/>
                <w:lang w:val="es-CO" w:eastAsia="es-CO"/>
              </w:rPr>
              <w:t>1997</w:t>
            </w:r>
          </w:p>
        </w:tc>
        <w:tc>
          <w:tcPr>
            <w:tcW w:w="624" w:type="dxa"/>
            <w:tcBorders>
              <w:top w:val="nil"/>
              <w:left w:val="nil"/>
              <w:bottom w:val="nil"/>
              <w:right w:val="nil"/>
            </w:tcBorders>
            <w:shd w:val="clear" w:color="000000" w:fill="FFFFFF"/>
            <w:noWrap/>
            <w:vAlign w:val="center"/>
            <w:hideMark/>
          </w:tcPr>
          <w:p w14:paraId="4A6B4ECF"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11BB3DBC" w14:textId="77777777" w:rsidR="00C45DEE" w:rsidRPr="00C45DEE" w:rsidRDefault="00C45DEE" w:rsidP="00C45DEE">
            <w:pPr>
              <w:jc w:val="center"/>
              <w:rPr>
                <w:sz w:val="10"/>
                <w:szCs w:val="10"/>
                <w:lang w:val="es-CO" w:eastAsia="es-CO"/>
              </w:rPr>
            </w:pPr>
            <w:r w:rsidRPr="00C45DEE">
              <w:rPr>
                <w:sz w:val="10"/>
                <w:szCs w:val="10"/>
                <w:lang w:val="es-CO" w:eastAsia="es-CO"/>
              </w:rPr>
              <w:t xml:space="preserve">           0 </w:t>
            </w:r>
          </w:p>
        </w:tc>
        <w:tc>
          <w:tcPr>
            <w:tcW w:w="832" w:type="dxa"/>
            <w:tcBorders>
              <w:top w:val="nil"/>
              <w:left w:val="nil"/>
              <w:bottom w:val="nil"/>
              <w:right w:val="nil"/>
            </w:tcBorders>
            <w:shd w:val="clear" w:color="000000" w:fill="FFFFFF"/>
            <w:noWrap/>
            <w:vAlign w:val="center"/>
            <w:hideMark/>
          </w:tcPr>
          <w:p w14:paraId="573C034D" w14:textId="77777777" w:rsidR="00C45DEE" w:rsidRPr="00C45DEE" w:rsidRDefault="00C45DEE" w:rsidP="00C45DEE">
            <w:pPr>
              <w:jc w:val="right"/>
              <w:rPr>
                <w:sz w:val="10"/>
                <w:szCs w:val="10"/>
                <w:lang w:val="es-CO" w:eastAsia="es-CO"/>
              </w:rPr>
            </w:pPr>
            <w:r w:rsidRPr="00C45DEE">
              <w:rPr>
                <w:sz w:val="10"/>
                <w:szCs w:val="10"/>
                <w:lang w:val="es-CO" w:eastAsia="es-CO"/>
              </w:rPr>
              <w:t xml:space="preserve">              294.961 </w:t>
            </w:r>
          </w:p>
        </w:tc>
        <w:tc>
          <w:tcPr>
            <w:tcW w:w="737" w:type="dxa"/>
            <w:tcBorders>
              <w:top w:val="nil"/>
              <w:left w:val="nil"/>
              <w:bottom w:val="nil"/>
              <w:right w:val="nil"/>
            </w:tcBorders>
            <w:shd w:val="clear" w:color="000000" w:fill="FFFFFF"/>
            <w:noWrap/>
            <w:vAlign w:val="center"/>
            <w:hideMark/>
          </w:tcPr>
          <w:p w14:paraId="34578F0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1E176C5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03A338A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27C1B869"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4DCC6823"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35C3F84F" w14:textId="77777777" w:rsidR="00C45DEE" w:rsidRPr="00C45DEE" w:rsidRDefault="00C45DEE" w:rsidP="00C45DEE">
            <w:pPr>
              <w:jc w:val="right"/>
              <w:rPr>
                <w:sz w:val="10"/>
                <w:szCs w:val="10"/>
                <w:lang w:val="es-CO" w:eastAsia="es-CO"/>
              </w:rPr>
            </w:pPr>
            <w:r w:rsidRPr="00C45DEE">
              <w:rPr>
                <w:sz w:val="10"/>
                <w:szCs w:val="10"/>
                <w:lang w:val="es-CO" w:eastAsia="es-CO"/>
              </w:rPr>
              <w:t xml:space="preserve">             294.961 </w:t>
            </w:r>
          </w:p>
        </w:tc>
      </w:tr>
      <w:tr w:rsidR="00C45DEE" w:rsidRPr="00C45DEE" w14:paraId="7BE59CBB" w14:textId="77777777" w:rsidTr="00C45DEE">
        <w:trPr>
          <w:trHeight w:val="240"/>
        </w:trPr>
        <w:tc>
          <w:tcPr>
            <w:tcW w:w="1946" w:type="dxa"/>
            <w:gridSpan w:val="2"/>
            <w:tcBorders>
              <w:top w:val="nil"/>
              <w:left w:val="nil"/>
              <w:bottom w:val="nil"/>
              <w:right w:val="nil"/>
            </w:tcBorders>
            <w:shd w:val="clear" w:color="000000" w:fill="FFFFFF"/>
            <w:noWrap/>
            <w:vAlign w:val="center"/>
          </w:tcPr>
          <w:p w14:paraId="068BD1B6" w14:textId="77777777" w:rsidR="00C45DEE" w:rsidRPr="00C45DEE" w:rsidRDefault="00C45DEE" w:rsidP="00C45DEE">
            <w:pPr>
              <w:jc w:val="left"/>
              <w:rPr>
                <w:b/>
                <w:bCs/>
                <w:sz w:val="10"/>
                <w:szCs w:val="10"/>
                <w:lang w:val="es-CO" w:eastAsia="es-CO"/>
              </w:rPr>
            </w:pPr>
          </w:p>
        </w:tc>
        <w:tc>
          <w:tcPr>
            <w:tcW w:w="637" w:type="dxa"/>
            <w:tcBorders>
              <w:top w:val="nil"/>
              <w:left w:val="nil"/>
              <w:bottom w:val="nil"/>
              <w:right w:val="nil"/>
            </w:tcBorders>
            <w:shd w:val="clear" w:color="000000" w:fill="FFFFFF"/>
            <w:noWrap/>
            <w:vAlign w:val="center"/>
          </w:tcPr>
          <w:p w14:paraId="3CF8DEA7" w14:textId="77777777" w:rsidR="00C45DEE" w:rsidRPr="00C45DEE" w:rsidRDefault="00C45DEE" w:rsidP="00C45DEE">
            <w:pPr>
              <w:jc w:val="left"/>
              <w:rPr>
                <w:b/>
                <w:bCs/>
                <w:sz w:val="10"/>
                <w:szCs w:val="10"/>
                <w:lang w:val="es-CO" w:eastAsia="es-CO"/>
              </w:rPr>
            </w:pPr>
          </w:p>
        </w:tc>
        <w:tc>
          <w:tcPr>
            <w:tcW w:w="624" w:type="dxa"/>
            <w:tcBorders>
              <w:top w:val="nil"/>
              <w:left w:val="nil"/>
              <w:bottom w:val="nil"/>
              <w:right w:val="nil"/>
            </w:tcBorders>
            <w:shd w:val="clear" w:color="000000" w:fill="FFFFFF"/>
            <w:noWrap/>
            <w:vAlign w:val="center"/>
          </w:tcPr>
          <w:p w14:paraId="3282749A" w14:textId="77777777" w:rsidR="00C45DEE" w:rsidRPr="00C45DEE" w:rsidRDefault="00C45DEE" w:rsidP="00C45DEE">
            <w:pPr>
              <w:jc w:val="left"/>
              <w:rPr>
                <w:b/>
                <w:bCs/>
                <w:sz w:val="10"/>
                <w:szCs w:val="10"/>
                <w:lang w:val="es-CO" w:eastAsia="es-CO"/>
              </w:rPr>
            </w:pPr>
          </w:p>
        </w:tc>
        <w:tc>
          <w:tcPr>
            <w:tcW w:w="443" w:type="dxa"/>
            <w:tcBorders>
              <w:top w:val="nil"/>
              <w:left w:val="nil"/>
              <w:bottom w:val="nil"/>
              <w:right w:val="nil"/>
            </w:tcBorders>
            <w:shd w:val="clear" w:color="000000" w:fill="FFFFFF"/>
            <w:noWrap/>
            <w:vAlign w:val="center"/>
          </w:tcPr>
          <w:p w14:paraId="51BFF9CE" w14:textId="77777777" w:rsidR="00C45DEE" w:rsidRPr="00C45DEE" w:rsidRDefault="00C45DEE" w:rsidP="00C45DEE">
            <w:pPr>
              <w:jc w:val="left"/>
              <w:rPr>
                <w:b/>
                <w:bCs/>
                <w:sz w:val="10"/>
                <w:szCs w:val="10"/>
                <w:lang w:val="es-CO" w:eastAsia="es-CO"/>
              </w:rPr>
            </w:pPr>
          </w:p>
        </w:tc>
        <w:tc>
          <w:tcPr>
            <w:tcW w:w="832" w:type="dxa"/>
            <w:tcBorders>
              <w:top w:val="nil"/>
              <w:left w:val="nil"/>
              <w:bottom w:val="nil"/>
              <w:right w:val="nil"/>
            </w:tcBorders>
            <w:shd w:val="clear" w:color="000000" w:fill="FFFFFF"/>
            <w:noWrap/>
            <w:vAlign w:val="center"/>
          </w:tcPr>
          <w:p w14:paraId="4CDF4713" w14:textId="77777777" w:rsidR="00C45DEE" w:rsidRPr="00C45DEE" w:rsidRDefault="00C45DEE" w:rsidP="00C45DEE">
            <w:pPr>
              <w:jc w:val="right"/>
              <w:rPr>
                <w:b/>
                <w:bCs/>
                <w:sz w:val="10"/>
                <w:szCs w:val="10"/>
                <w:lang w:val="es-CO" w:eastAsia="es-CO"/>
              </w:rPr>
            </w:pPr>
          </w:p>
        </w:tc>
        <w:tc>
          <w:tcPr>
            <w:tcW w:w="737" w:type="dxa"/>
            <w:tcBorders>
              <w:top w:val="nil"/>
              <w:left w:val="nil"/>
              <w:bottom w:val="nil"/>
              <w:right w:val="nil"/>
            </w:tcBorders>
            <w:shd w:val="clear" w:color="000000" w:fill="FFFFFF"/>
            <w:noWrap/>
            <w:vAlign w:val="center"/>
          </w:tcPr>
          <w:p w14:paraId="2CB68BAE" w14:textId="77777777" w:rsidR="00C45DEE" w:rsidRPr="00C45DEE" w:rsidRDefault="00C45DEE" w:rsidP="00C45DEE">
            <w:pPr>
              <w:jc w:val="right"/>
              <w:rPr>
                <w:b/>
                <w:bCs/>
                <w:sz w:val="10"/>
                <w:szCs w:val="10"/>
                <w:lang w:val="es-CO" w:eastAsia="es-CO"/>
              </w:rPr>
            </w:pPr>
          </w:p>
        </w:tc>
        <w:tc>
          <w:tcPr>
            <w:tcW w:w="803" w:type="dxa"/>
            <w:tcBorders>
              <w:top w:val="nil"/>
              <w:left w:val="nil"/>
              <w:bottom w:val="nil"/>
              <w:right w:val="nil"/>
            </w:tcBorders>
            <w:shd w:val="clear" w:color="000000" w:fill="FFFFFF"/>
            <w:noWrap/>
            <w:vAlign w:val="center"/>
          </w:tcPr>
          <w:p w14:paraId="72195BA3" w14:textId="77777777" w:rsidR="00C45DEE" w:rsidRPr="00C45DEE" w:rsidRDefault="00C45DEE" w:rsidP="00C45DEE">
            <w:pPr>
              <w:jc w:val="right"/>
              <w:rPr>
                <w:b/>
                <w:bCs/>
                <w:sz w:val="10"/>
                <w:szCs w:val="10"/>
                <w:lang w:val="es-CO" w:eastAsia="es-CO"/>
              </w:rPr>
            </w:pPr>
          </w:p>
        </w:tc>
        <w:tc>
          <w:tcPr>
            <w:tcW w:w="671" w:type="dxa"/>
            <w:tcBorders>
              <w:top w:val="nil"/>
              <w:left w:val="nil"/>
              <w:bottom w:val="nil"/>
              <w:right w:val="nil"/>
            </w:tcBorders>
            <w:shd w:val="clear" w:color="000000" w:fill="FFFFFF"/>
            <w:noWrap/>
            <w:vAlign w:val="center"/>
          </w:tcPr>
          <w:p w14:paraId="51DD7CB7" w14:textId="77777777" w:rsidR="00C45DEE" w:rsidRPr="00C45DEE" w:rsidRDefault="00C45DEE" w:rsidP="00C45DEE">
            <w:pPr>
              <w:jc w:val="right"/>
              <w:rPr>
                <w:b/>
                <w:bCs/>
                <w:sz w:val="10"/>
                <w:szCs w:val="10"/>
                <w:lang w:val="es-CO" w:eastAsia="es-CO"/>
              </w:rPr>
            </w:pPr>
          </w:p>
        </w:tc>
        <w:tc>
          <w:tcPr>
            <w:tcW w:w="951" w:type="dxa"/>
            <w:tcBorders>
              <w:top w:val="nil"/>
              <w:left w:val="nil"/>
              <w:bottom w:val="nil"/>
              <w:right w:val="nil"/>
            </w:tcBorders>
            <w:shd w:val="clear" w:color="000000" w:fill="FFFFFF"/>
            <w:noWrap/>
            <w:vAlign w:val="center"/>
          </w:tcPr>
          <w:p w14:paraId="3906661A" w14:textId="77777777" w:rsidR="00C45DEE" w:rsidRPr="00C45DEE" w:rsidRDefault="00C45DEE" w:rsidP="00C45DEE">
            <w:pPr>
              <w:jc w:val="right"/>
              <w:rPr>
                <w:b/>
                <w:bCs/>
                <w:sz w:val="10"/>
                <w:szCs w:val="10"/>
                <w:lang w:val="es-CO" w:eastAsia="es-CO"/>
              </w:rPr>
            </w:pPr>
          </w:p>
        </w:tc>
        <w:tc>
          <w:tcPr>
            <w:tcW w:w="951" w:type="dxa"/>
            <w:tcBorders>
              <w:top w:val="nil"/>
              <w:left w:val="nil"/>
              <w:bottom w:val="nil"/>
              <w:right w:val="nil"/>
            </w:tcBorders>
            <w:shd w:val="clear" w:color="000000" w:fill="FFFFFF"/>
            <w:noWrap/>
            <w:vAlign w:val="center"/>
          </w:tcPr>
          <w:p w14:paraId="4587C352" w14:textId="77777777" w:rsidR="00C45DEE" w:rsidRPr="00C45DEE" w:rsidRDefault="00C45DEE" w:rsidP="00C45DEE">
            <w:pPr>
              <w:jc w:val="right"/>
              <w:rPr>
                <w:b/>
                <w:bCs/>
                <w:sz w:val="10"/>
                <w:szCs w:val="10"/>
                <w:lang w:val="es-CO" w:eastAsia="es-CO"/>
              </w:rPr>
            </w:pPr>
          </w:p>
        </w:tc>
        <w:tc>
          <w:tcPr>
            <w:tcW w:w="903" w:type="dxa"/>
            <w:tcBorders>
              <w:top w:val="nil"/>
              <w:left w:val="nil"/>
              <w:bottom w:val="nil"/>
              <w:right w:val="nil"/>
            </w:tcBorders>
            <w:shd w:val="clear" w:color="000000" w:fill="FFFFFF"/>
            <w:noWrap/>
            <w:vAlign w:val="bottom"/>
          </w:tcPr>
          <w:p w14:paraId="045CEC65" w14:textId="77777777" w:rsidR="00C45DEE" w:rsidRPr="00C45DEE" w:rsidRDefault="00C45DEE" w:rsidP="00C45DEE">
            <w:pPr>
              <w:jc w:val="right"/>
              <w:rPr>
                <w:b/>
                <w:bCs/>
                <w:sz w:val="10"/>
                <w:szCs w:val="10"/>
                <w:lang w:val="es-CO" w:eastAsia="es-CO"/>
              </w:rPr>
            </w:pPr>
          </w:p>
        </w:tc>
      </w:tr>
      <w:tr w:rsidR="00C45DEE" w:rsidRPr="00C45DEE" w14:paraId="31164FCB"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32BA9B0F" w14:textId="77777777" w:rsidR="00C45DEE" w:rsidRPr="00C45DEE" w:rsidRDefault="00C45DEE" w:rsidP="00C45DEE">
            <w:pPr>
              <w:jc w:val="left"/>
              <w:rPr>
                <w:b/>
                <w:bCs/>
                <w:sz w:val="10"/>
                <w:szCs w:val="10"/>
                <w:lang w:val="es-CO" w:eastAsia="es-CO"/>
              </w:rPr>
            </w:pPr>
            <w:r w:rsidRPr="00C45DEE">
              <w:rPr>
                <w:b/>
                <w:bCs/>
                <w:sz w:val="10"/>
                <w:szCs w:val="10"/>
                <w:lang w:val="es-CO" w:eastAsia="es-CO"/>
              </w:rPr>
              <w:t xml:space="preserve">Ramales </w:t>
            </w:r>
            <w:proofErr w:type="spellStart"/>
            <w:r w:rsidRPr="00C45DEE">
              <w:rPr>
                <w:b/>
                <w:bCs/>
                <w:sz w:val="10"/>
                <w:szCs w:val="10"/>
                <w:lang w:val="es-CO" w:eastAsia="es-CO"/>
              </w:rPr>
              <w:t>Apiay</w:t>
            </w:r>
            <w:proofErr w:type="spellEnd"/>
            <w:r w:rsidRPr="00C45DEE">
              <w:rPr>
                <w:b/>
                <w:bCs/>
                <w:sz w:val="10"/>
                <w:szCs w:val="10"/>
                <w:lang w:val="es-CO" w:eastAsia="es-CO"/>
              </w:rPr>
              <w:t xml:space="preserve"> - V/</w:t>
            </w:r>
            <w:proofErr w:type="spellStart"/>
            <w:r w:rsidRPr="00C45DEE">
              <w:rPr>
                <w:b/>
                <w:bCs/>
                <w:sz w:val="10"/>
                <w:szCs w:val="10"/>
                <w:lang w:val="es-CO" w:eastAsia="es-CO"/>
              </w:rPr>
              <w:t>cio</w:t>
            </w:r>
            <w:proofErr w:type="spellEnd"/>
            <w:r w:rsidRPr="00C45DEE">
              <w:rPr>
                <w:b/>
                <w:bCs/>
                <w:sz w:val="10"/>
                <w:szCs w:val="10"/>
                <w:lang w:val="es-CO" w:eastAsia="es-CO"/>
              </w:rPr>
              <w:t xml:space="preserve">  -  </w:t>
            </w:r>
            <w:proofErr w:type="spellStart"/>
            <w:r w:rsidRPr="00C45DEE">
              <w:rPr>
                <w:b/>
                <w:bCs/>
                <w:sz w:val="10"/>
                <w:szCs w:val="10"/>
                <w:lang w:val="es-CO" w:eastAsia="es-CO"/>
              </w:rPr>
              <w:t>Ocoa</w:t>
            </w:r>
            <w:proofErr w:type="spellEnd"/>
            <w:r w:rsidRPr="00C45DEE">
              <w:rPr>
                <w:b/>
                <w:bCs/>
                <w:sz w:val="10"/>
                <w:szCs w:val="10"/>
                <w:lang w:val="es-CO" w:eastAsia="es-CO"/>
              </w:rPr>
              <w:t xml:space="preserve"> </w:t>
            </w:r>
          </w:p>
        </w:tc>
        <w:tc>
          <w:tcPr>
            <w:tcW w:w="637" w:type="dxa"/>
            <w:tcBorders>
              <w:top w:val="nil"/>
              <w:left w:val="nil"/>
              <w:bottom w:val="nil"/>
              <w:right w:val="nil"/>
            </w:tcBorders>
            <w:shd w:val="clear" w:color="000000" w:fill="FFFFFF"/>
            <w:noWrap/>
            <w:vAlign w:val="center"/>
            <w:hideMark/>
          </w:tcPr>
          <w:p w14:paraId="3BDB624B"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624" w:type="dxa"/>
            <w:tcBorders>
              <w:top w:val="nil"/>
              <w:left w:val="nil"/>
              <w:bottom w:val="nil"/>
              <w:right w:val="nil"/>
            </w:tcBorders>
            <w:shd w:val="clear" w:color="000000" w:fill="FFFFFF"/>
            <w:noWrap/>
            <w:vAlign w:val="center"/>
            <w:hideMark/>
          </w:tcPr>
          <w:p w14:paraId="6A56BAE6"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443" w:type="dxa"/>
            <w:tcBorders>
              <w:top w:val="nil"/>
              <w:left w:val="nil"/>
              <w:bottom w:val="nil"/>
              <w:right w:val="nil"/>
            </w:tcBorders>
            <w:shd w:val="clear" w:color="000000" w:fill="FFFFFF"/>
            <w:noWrap/>
            <w:vAlign w:val="center"/>
            <w:hideMark/>
          </w:tcPr>
          <w:p w14:paraId="1C4CF9BA"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832" w:type="dxa"/>
            <w:tcBorders>
              <w:top w:val="nil"/>
              <w:left w:val="nil"/>
              <w:bottom w:val="nil"/>
              <w:right w:val="nil"/>
            </w:tcBorders>
            <w:shd w:val="clear" w:color="000000" w:fill="FFFFFF"/>
            <w:noWrap/>
            <w:vAlign w:val="center"/>
            <w:hideMark/>
          </w:tcPr>
          <w:p w14:paraId="501504D3"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2.469.403 </w:t>
            </w:r>
          </w:p>
        </w:tc>
        <w:tc>
          <w:tcPr>
            <w:tcW w:w="737" w:type="dxa"/>
            <w:tcBorders>
              <w:top w:val="nil"/>
              <w:left w:val="nil"/>
              <w:bottom w:val="nil"/>
              <w:right w:val="nil"/>
            </w:tcBorders>
            <w:shd w:val="clear" w:color="000000" w:fill="FFFFFF"/>
            <w:noWrap/>
            <w:vAlign w:val="center"/>
            <w:hideMark/>
          </w:tcPr>
          <w:p w14:paraId="5166EB97"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7468F0FF"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78F24B1D"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023887B5"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2.392.339 </w:t>
            </w:r>
          </w:p>
        </w:tc>
        <w:tc>
          <w:tcPr>
            <w:tcW w:w="951" w:type="dxa"/>
            <w:tcBorders>
              <w:top w:val="nil"/>
              <w:left w:val="nil"/>
              <w:bottom w:val="nil"/>
              <w:right w:val="nil"/>
            </w:tcBorders>
            <w:shd w:val="clear" w:color="000000" w:fill="FFFFFF"/>
            <w:noWrap/>
            <w:vAlign w:val="center"/>
            <w:hideMark/>
          </w:tcPr>
          <w:p w14:paraId="4DBADB15"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3.018.916 </w:t>
            </w:r>
          </w:p>
        </w:tc>
        <w:tc>
          <w:tcPr>
            <w:tcW w:w="903" w:type="dxa"/>
            <w:tcBorders>
              <w:top w:val="nil"/>
              <w:left w:val="nil"/>
              <w:bottom w:val="nil"/>
              <w:right w:val="nil"/>
            </w:tcBorders>
            <w:shd w:val="clear" w:color="000000" w:fill="FFFFFF"/>
            <w:noWrap/>
            <w:vAlign w:val="bottom"/>
            <w:hideMark/>
          </w:tcPr>
          <w:p w14:paraId="1473948B"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3.095.980 </w:t>
            </w:r>
          </w:p>
        </w:tc>
      </w:tr>
      <w:tr w:rsidR="00C45DEE" w:rsidRPr="00C45DEE" w14:paraId="50D11CA6" w14:textId="77777777" w:rsidTr="00C45DEE">
        <w:trPr>
          <w:trHeight w:val="255"/>
        </w:trPr>
        <w:tc>
          <w:tcPr>
            <w:tcW w:w="1946" w:type="dxa"/>
            <w:gridSpan w:val="2"/>
            <w:tcBorders>
              <w:top w:val="nil"/>
              <w:left w:val="nil"/>
              <w:bottom w:val="nil"/>
              <w:right w:val="nil"/>
            </w:tcBorders>
            <w:shd w:val="clear" w:color="000000" w:fill="FFFFFF"/>
            <w:noWrap/>
            <w:vAlign w:val="center"/>
            <w:hideMark/>
          </w:tcPr>
          <w:p w14:paraId="3FFFFA89" w14:textId="77777777" w:rsidR="00C45DEE" w:rsidRPr="00C45DEE" w:rsidRDefault="00C45DEE" w:rsidP="00C45DEE">
            <w:pPr>
              <w:jc w:val="left"/>
              <w:rPr>
                <w:sz w:val="10"/>
                <w:szCs w:val="10"/>
                <w:lang w:val="es-CO" w:eastAsia="es-CO"/>
              </w:rPr>
            </w:pPr>
            <w:r w:rsidRPr="00C45DEE">
              <w:rPr>
                <w:sz w:val="10"/>
                <w:szCs w:val="10"/>
                <w:lang w:val="es-CO" w:eastAsia="es-CO"/>
              </w:rPr>
              <w:t xml:space="preserve">Villavicencio </w:t>
            </w:r>
          </w:p>
        </w:tc>
        <w:tc>
          <w:tcPr>
            <w:tcW w:w="637" w:type="dxa"/>
            <w:tcBorders>
              <w:top w:val="nil"/>
              <w:left w:val="nil"/>
              <w:bottom w:val="nil"/>
              <w:right w:val="nil"/>
            </w:tcBorders>
            <w:shd w:val="clear" w:color="000000" w:fill="FFFFFF"/>
            <w:noWrap/>
            <w:vAlign w:val="center"/>
            <w:hideMark/>
          </w:tcPr>
          <w:p w14:paraId="5A3B20CD" w14:textId="77777777" w:rsidR="00C45DEE" w:rsidRPr="00C45DEE" w:rsidRDefault="00C45DEE" w:rsidP="00C45DEE">
            <w:pPr>
              <w:jc w:val="right"/>
              <w:rPr>
                <w:sz w:val="10"/>
                <w:szCs w:val="10"/>
                <w:lang w:val="es-CO" w:eastAsia="es-CO"/>
              </w:rPr>
            </w:pPr>
            <w:r w:rsidRPr="00C45DEE">
              <w:rPr>
                <w:sz w:val="10"/>
                <w:szCs w:val="10"/>
                <w:lang w:val="es-CO" w:eastAsia="es-CO"/>
              </w:rPr>
              <w:t>2017</w:t>
            </w:r>
          </w:p>
        </w:tc>
        <w:tc>
          <w:tcPr>
            <w:tcW w:w="624" w:type="dxa"/>
            <w:tcBorders>
              <w:top w:val="nil"/>
              <w:left w:val="nil"/>
              <w:bottom w:val="nil"/>
              <w:right w:val="nil"/>
            </w:tcBorders>
            <w:shd w:val="clear" w:color="000000" w:fill="FFFFFF"/>
            <w:noWrap/>
            <w:vAlign w:val="center"/>
            <w:hideMark/>
          </w:tcPr>
          <w:p w14:paraId="296639CE" w14:textId="77777777" w:rsidR="00C45DEE" w:rsidRPr="00C45DEE" w:rsidRDefault="00C45DEE" w:rsidP="00C45DEE">
            <w:pPr>
              <w:jc w:val="center"/>
              <w:rPr>
                <w:sz w:val="10"/>
                <w:szCs w:val="10"/>
                <w:lang w:val="es-CO" w:eastAsia="es-CO"/>
              </w:rPr>
            </w:pPr>
            <w:r w:rsidRPr="00C45DEE">
              <w:rPr>
                <w:sz w:val="10"/>
                <w:szCs w:val="10"/>
                <w:lang w:val="es-CO" w:eastAsia="es-CO"/>
              </w:rPr>
              <w:t xml:space="preserve">             6 </w:t>
            </w:r>
          </w:p>
        </w:tc>
        <w:tc>
          <w:tcPr>
            <w:tcW w:w="443" w:type="dxa"/>
            <w:tcBorders>
              <w:top w:val="nil"/>
              <w:left w:val="nil"/>
              <w:bottom w:val="nil"/>
              <w:right w:val="nil"/>
            </w:tcBorders>
            <w:shd w:val="clear" w:color="000000" w:fill="FFFFFF"/>
            <w:noWrap/>
            <w:vAlign w:val="center"/>
            <w:hideMark/>
          </w:tcPr>
          <w:p w14:paraId="51C46BCD" w14:textId="77777777" w:rsidR="00C45DEE" w:rsidRPr="00C45DEE" w:rsidRDefault="00C45DEE" w:rsidP="00C45DEE">
            <w:pPr>
              <w:jc w:val="center"/>
              <w:rPr>
                <w:sz w:val="10"/>
                <w:szCs w:val="10"/>
                <w:lang w:val="es-CO" w:eastAsia="es-CO"/>
              </w:rPr>
            </w:pPr>
            <w:r w:rsidRPr="00C45DEE">
              <w:rPr>
                <w:sz w:val="10"/>
                <w:szCs w:val="10"/>
                <w:lang w:val="es-CO" w:eastAsia="es-CO"/>
              </w:rPr>
              <w:t xml:space="preserve">           4 </w:t>
            </w:r>
          </w:p>
        </w:tc>
        <w:tc>
          <w:tcPr>
            <w:tcW w:w="832" w:type="dxa"/>
            <w:tcBorders>
              <w:top w:val="nil"/>
              <w:left w:val="nil"/>
              <w:bottom w:val="nil"/>
              <w:right w:val="nil"/>
            </w:tcBorders>
            <w:shd w:val="clear" w:color="000000" w:fill="FFFFFF"/>
            <w:noWrap/>
            <w:vAlign w:val="center"/>
            <w:hideMark/>
          </w:tcPr>
          <w:p w14:paraId="77687AC0" w14:textId="77777777" w:rsidR="00C45DEE" w:rsidRPr="00C45DEE" w:rsidRDefault="00C45DEE" w:rsidP="00C45DEE">
            <w:pPr>
              <w:jc w:val="right"/>
              <w:rPr>
                <w:sz w:val="10"/>
                <w:szCs w:val="10"/>
                <w:lang w:val="es-CO" w:eastAsia="es-CO"/>
              </w:rPr>
            </w:pPr>
            <w:r w:rsidRPr="00C45DEE">
              <w:rPr>
                <w:sz w:val="10"/>
                <w:szCs w:val="10"/>
                <w:lang w:val="es-CO" w:eastAsia="es-CO"/>
              </w:rPr>
              <w:t xml:space="preserve">              181.881 </w:t>
            </w:r>
          </w:p>
        </w:tc>
        <w:tc>
          <w:tcPr>
            <w:tcW w:w="737" w:type="dxa"/>
            <w:tcBorders>
              <w:top w:val="nil"/>
              <w:left w:val="nil"/>
              <w:bottom w:val="nil"/>
              <w:right w:val="nil"/>
            </w:tcBorders>
            <w:shd w:val="clear" w:color="000000" w:fill="FFFFFF"/>
            <w:noWrap/>
            <w:vAlign w:val="center"/>
            <w:hideMark/>
          </w:tcPr>
          <w:p w14:paraId="7E3A0B7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13D5B2E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083D6BC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375CE160" w14:textId="77777777" w:rsidR="00C45DEE" w:rsidRPr="00C45DEE" w:rsidRDefault="00C45DEE" w:rsidP="00C45DEE">
            <w:pPr>
              <w:jc w:val="right"/>
              <w:rPr>
                <w:sz w:val="10"/>
                <w:szCs w:val="10"/>
                <w:lang w:val="es-CO" w:eastAsia="es-CO"/>
              </w:rPr>
            </w:pPr>
            <w:r w:rsidRPr="00C45DEE">
              <w:rPr>
                <w:sz w:val="10"/>
                <w:szCs w:val="10"/>
                <w:lang w:val="es-CO" w:eastAsia="es-CO"/>
              </w:rPr>
              <w:t xml:space="preserve">                  181.881 </w:t>
            </w:r>
          </w:p>
        </w:tc>
        <w:tc>
          <w:tcPr>
            <w:tcW w:w="951" w:type="dxa"/>
            <w:tcBorders>
              <w:top w:val="nil"/>
              <w:left w:val="nil"/>
              <w:bottom w:val="nil"/>
              <w:right w:val="nil"/>
            </w:tcBorders>
            <w:shd w:val="clear" w:color="000000" w:fill="FFFFFF"/>
            <w:noWrap/>
            <w:vAlign w:val="center"/>
            <w:hideMark/>
          </w:tcPr>
          <w:p w14:paraId="013EF42C" w14:textId="77777777" w:rsidR="00C45DEE" w:rsidRPr="00C45DEE" w:rsidRDefault="00C45DEE" w:rsidP="00C45DEE">
            <w:pPr>
              <w:jc w:val="right"/>
              <w:rPr>
                <w:sz w:val="10"/>
                <w:szCs w:val="10"/>
                <w:lang w:val="es-CO" w:eastAsia="es-CO"/>
              </w:rPr>
            </w:pPr>
            <w:r w:rsidRPr="00C45DEE">
              <w:rPr>
                <w:sz w:val="10"/>
                <w:szCs w:val="10"/>
                <w:lang w:val="es-CO" w:eastAsia="es-CO"/>
              </w:rPr>
              <w:t xml:space="preserve">                  750.680 </w:t>
            </w:r>
          </w:p>
        </w:tc>
        <w:tc>
          <w:tcPr>
            <w:tcW w:w="903" w:type="dxa"/>
            <w:tcBorders>
              <w:top w:val="nil"/>
              <w:left w:val="nil"/>
              <w:bottom w:val="nil"/>
              <w:right w:val="nil"/>
            </w:tcBorders>
            <w:shd w:val="clear" w:color="000000" w:fill="FFFFFF"/>
            <w:noWrap/>
            <w:vAlign w:val="bottom"/>
            <w:hideMark/>
          </w:tcPr>
          <w:p w14:paraId="6729FCB8" w14:textId="77777777" w:rsidR="00C45DEE" w:rsidRPr="00C45DEE" w:rsidRDefault="00C45DEE" w:rsidP="00C45DEE">
            <w:pPr>
              <w:jc w:val="right"/>
              <w:rPr>
                <w:sz w:val="10"/>
                <w:szCs w:val="10"/>
                <w:lang w:val="es-CO" w:eastAsia="es-CO"/>
              </w:rPr>
            </w:pPr>
            <w:r w:rsidRPr="00C45DEE">
              <w:rPr>
                <w:sz w:val="10"/>
                <w:szCs w:val="10"/>
                <w:lang w:val="es-CO" w:eastAsia="es-CO"/>
              </w:rPr>
              <w:t xml:space="preserve">             750.680 </w:t>
            </w:r>
          </w:p>
        </w:tc>
      </w:tr>
      <w:tr w:rsidR="00C45DEE" w:rsidRPr="00C45DEE" w14:paraId="6B40B958" w14:textId="77777777" w:rsidTr="00C45DEE">
        <w:trPr>
          <w:trHeight w:val="255"/>
        </w:trPr>
        <w:tc>
          <w:tcPr>
            <w:tcW w:w="1946" w:type="dxa"/>
            <w:gridSpan w:val="2"/>
            <w:tcBorders>
              <w:top w:val="nil"/>
              <w:left w:val="nil"/>
              <w:bottom w:val="nil"/>
              <w:right w:val="nil"/>
            </w:tcBorders>
            <w:shd w:val="clear" w:color="000000" w:fill="FFFFFF"/>
            <w:noWrap/>
            <w:vAlign w:val="center"/>
            <w:hideMark/>
          </w:tcPr>
          <w:p w14:paraId="0144F0A3"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Acacías</w:t>
            </w:r>
            <w:proofErr w:type="spellEnd"/>
          </w:p>
        </w:tc>
        <w:tc>
          <w:tcPr>
            <w:tcW w:w="637" w:type="dxa"/>
            <w:tcBorders>
              <w:top w:val="nil"/>
              <w:left w:val="nil"/>
              <w:bottom w:val="nil"/>
              <w:right w:val="nil"/>
            </w:tcBorders>
            <w:shd w:val="clear" w:color="000000" w:fill="FFFFFF"/>
            <w:noWrap/>
            <w:vAlign w:val="center"/>
            <w:hideMark/>
          </w:tcPr>
          <w:p w14:paraId="4CD05902" w14:textId="77777777" w:rsidR="00C45DEE" w:rsidRPr="00C45DEE" w:rsidRDefault="00C45DEE" w:rsidP="00C45DEE">
            <w:pPr>
              <w:jc w:val="right"/>
              <w:rPr>
                <w:sz w:val="10"/>
                <w:szCs w:val="10"/>
                <w:lang w:val="es-CO" w:eastAsia="es-CO"/>
              </w:rPr>
            </w:pPr>
            <w:r w:rsidRPr="00C45DEE">
              <w:rPr>
                <w:sz w:val="10"/>
                <w:szCs w:val="10"/>
                <w:lang w:val="es-CO" w:eastAsia="es-CO"/>
              </w:rPr>
              <w:t>2017</w:t>
            </w:r>
          </w:p>
        </w:tc>
        <w:tc>
          <w:tcPr>
            <w:tcW w:w="624" w:type="dxa"/>
            <w:tcBorders>
              <w:top w:val="nil"/>
              <w:left w:val="nil"/>
              <w:bottom w:val="nil"/>
              <w:right w:val="nil"/>
            </w:tcBorders>
            <w:shd w:val="clear" w:color="000000" w:fill="FFFFFF"/>
            <w:noWrap/>
            <w:vAlign w:val="center"/>
            <w:hideMark/>
          </w:tcPr>
          <w:p w14:paraId="6FF3799E" w14:textId="77777777" w:rsidR="00C45DEE" w:rsidRPr="00C45DEE" w:rsidRDefault="00C45DEE" w:rsidP="00C45DEE">
            <w:pPr>
              <w:jc w:val="center"/>
              <w:rPr>
                <w:sz w:val="10"/>
                <w:szCs w:val="10"/>
                <w:lang w:val="es-CO" w:eastAsia="es-CO"/>
              </w:rPr>
            </w:pPr>
            <w:r w:rsidRPr="00C45DEE">
              <w:rPr>
                <w:sz w:val="10"/>
                <w:szCs w:val="10"/>
                <w:lang w:val="es-CO" w:eastAsia="es-CO"/>
              </w:rPr>
              <w:t xml:space="preserve">             3 </w:t>
            </w:r>
          </w:p>
        </w:tc>
        <w:tc>
          <w:tcPr>
            <w:tcW w:w="443" w:type="dxa"/>
            <w:tcBorders>
              <w:top w:val="nil"/>
              <w:left w:val="nil"/>
              <w:bottom w:val="nil"/>
              <w:right w:val="nil"/>
            </w:tcBorders>
            <w:shd w:val="clear" w:color="000000" w:fill="FFFFFF"/>
            <w:noWrap/>
            <w:vAlign w:val="center"/>
            <w:hideMark/>
          </w:tcPr>
          <w:p w14:paraId="6A8D8A2C"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15 </w:t>
            </w:r>
          </w:p>
        </w:tc>
        <w:tc>
          <w:tcPr>
            <w:tcW w:w="832" w:type="dxa"/>
            <w:tcBorders>
              <w:top w:val="nil"/>
              <w:left w:val="nil"/>
              <w:bottom w:val="nil"/>
              <w:right w:val="nil"/>
            </w:tcBorders>
            <w:shd w:val="clear" w:color="000000" w:fill="FFFFFF"/>
            <w:noWrap/>
            <w:vAlign w:val="center"/>
            <w:hideMark/>
          </w:tcPr>
          <w:p w14:paraId="52FAA9DA" w14:textId="77777777" w:rsidR="00C45DEE" w:rsidRPr="00C45DEE" w:rsidRDefault="00C45DEE" w:rsidP="00C45DEE">
            <w:pPr>
              <w:jc w:val="right"/>
              <w:rPr>
                <w:sz w:val="10"/>
                <w:szCs w:val="10"/>
                <w:lang w:val="es-CO" w:eastAsia="es-CO"/>
              </w:rPr>
            </w:pPr>
            <w:r w:rsidRPr="00C45DEE">
              <w:rPr>
                <w:sz w:val="10"/>
                <w:szCs w:val="10"/>
                <w:lang w:val="es-CO" w:eastAsia="es-CO"/>
              </w:rPr>
              <w:t xml:space="preserve">           2.188.812 </w:t>
            </w:r>
          </w:p>
        </w:tc>
        <w:tc>
          <w:tcPr>
            <w:tcW w:w="737" w:type="dxa"/>
            <w:tcBorders>
              <w:top w:val="nil"/>
              <w:left w:val="nil"/>
              <w:bottom w:val="nil"/>
              <w:right w:val="nil"/>
            </w:tcBorders>
            <w:shd w:val="clear" w:color="000000" w:fill="FFFFFF"/>
            <w:noWrap/>
            <w:vAlign w:val="center"/>
            <w:hideMark/>
          </w:tcPr>
          <w:p w14:paraId="7552F14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0A00006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3D1C126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78FB1950" w14:textId="77777777" w:rsidR="00C45DEE" w:rsidRPr="00C45DEE" w:rsidRDefault="00C45DEE" w:rsidP="00C45DEE">
            <w:pPr>
              <w:jc w:val="right"/>
              <w:rPr>
                <w:sz w:val="10"/>
                <w:szCs w:val="10"/>
                <w:lang w:val="es-CO" w:eastAsia="es-CO"/>
              </w:rPr>
            </w:pPr>
            <w:r w:rsidRPr="00C45DEE">
              <w:rPr>
                <w:sz w:val="10"/>
                <w:szCs w:val="10"/>
                <w:lang w:val="es-CO" w:eastAsia="es-CO"/>
              </w:rPr>
              <w:t xml:space="preserve">               2.188.812 </w:t>
            </w:r>
          </w:p>
        </w:tc>
        <w:tc>
          <w:tcPr>
            <w:tcW w:w="951" w:type="dxa"/>
            <w:tcBorders>
              <w:top w:val="nil"/>
              <w:left w:val="nil"/>
              <w:bottom w:val="nil"/>
              <w:right w:val="nil"/>
            </w:tcBorders>
            <w:shd w:val="clear" w:color="000000" w:fill="FFFFFF"/>
            <w:noWrap/>
            <w:vAlign w:val="center"/>
            <w:hideMark/>
          </w:tcPr>
          <w:p w14:paraId="540703BA" w14:textId="77777777" w:rsidR="00C45DEE" w:rsidRPr="00C45DEE" w:rsidRDefault="00C45DEE" w:rsidP="00C45DEE">
            <w:pPr>
              <w:jc w:val="right"/>
              <w:rPr>
                <w:sz w:val="10"/>
                <w:szCs w:val="10"/>
                <w:lang w:val="es-CO" w:eastAsia="es-CO"/>
              </w:rPr>
            </w:pPr>
            <w:r w:rsidRPr="00C45DEE">
              <w:rPr>
                <w:sz w:val="10"/>
                <w:szCs w:val="10"/>
                <w:lang w:val="es-CO" w:eastAsia="es-CO"/>
              </w:rPr>
              <w:t xml:space="preserve">               2.140.105 </w:t>
            </w:r>
          </w:p>
        </w:tc>
        <w:tc>
          <w:tcPr>
            <w:tcW w:w="903" w:type="dxa"/>
            <w:tcBorders>
              <w:top w:val="nil"/>
              <w:left w:val="nil"/>
              <w:bottom w:val="nil"/>
              <w:right w:val="nil"/>
            </w:tcBorders>
            <w:shd w:val="clear" w:color="000000" w:fill="FFFFFF"/>
            <w:noWrap/>
            <w:vAlign w:val="bottom"/>
            <w:hideMark/>
          </w:tcPr>
          <w:p w14:paraId="2C26E58A" w14:textId="77777777" w:rsidR="00C45DEE" w:rsidRPr="00C45DEE" w:rsidRDefault="00C45DEE" w:rsidP="00C45DEE">
            <w:pPr>
              <w:jc w:val="right"/>
              <w:rPr>
                <w:sz w:val="10"/>
                <w:szCs w:val="10"/>
                <w:lang w:val="es-CO" w:eastAsia="es-CO"/>
              </w:rPr>
            </w:pPr>
            <w:r w:rsidRPr="00C45DEE">
              <w:rPr>
                <w:sz w:val="10"/>
                <w:szCs w:val="10"/>
                <w:lang w:val="es-CO" w:eastAsia="es-CO"/>
              </w:rPr>
              <w:t xml:space="preserve">          2.140.105 </w:t>
            </w:r>
          </w:p>
        </w:tc>
      </w:tr>
      <w:tr w:rsidR="00C45DEE" w:rsidRPr="00C45DEE" w14:paraId="2E3EC260"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2D13597C"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Ponpeya</w:t>
            </w:r>
            <w:proofErr w:type="spellEnd"/>
          </w:p>
        </w:tc>
        <w:tc>
          <w:tcPr>
            <w:tcW w:w="637" w:type="dxa"/>
            <w:tcBorders>
              <w:top w:val="nil"/>
              <w:left w:val="nil"/>
              <w:bottom w:val="nil"/>
              <w:right w:val="nil"/>
            </w:tcBorders>
            <w:shd w:val="clear" w:color="000000" w:fill="FFFFFF"/>
            <w:noWrap/>
            <w:vAlign w:val="center"/>
            <w:hideMark/>
          </w:tcPr>
          <w:p w14:paraId="5A5CAEE8" w14:textId="77777777" w:rsidR="00C45DEE" w:rsidRPr="00C45DEE" w:rsidRDefault="00C45DEE" w:rsidP="00C45DEE">
            <w:pPr>
              <w:jc w:val="right"/>
              <w:rPr>
                <w:sz w:val="10"/>
                <w:szCs w:val="10"/>
                <w:lang w:val="es-CO" w:eastAsia="es-CO"/>
              </w:rPr>
            </w:pPr>
            <w:r w:rsidRPr="00C45DEE">
              <w:rPr>
                <w:sz w:val="10"/>
                <w:szCs w:val="10"/>
                <w:lang w:val="es-CO" w:eastAsia="es-CO"/>
              </w:rPr>
              <w:t>2017</w:t>
            </w:r>
          </w:p>
        </w:tc>
        <w:tc>
          <w:tcPr>
            <w:tcW w:w="624" w:type="dxa"/>
            <w:tcBorders>
              <w:top w:val="nil"/>
              <w:left w:val="nil"/>
              <w:bottom w:val="nil"/>
              <w:right w:val="nil"/>
            </w:tcBorders>
            <w:shd w:val="clear" w:color="000000" w:fill="FFFFFF"/>
            <w:noWrap/>
            <w:vAlign w:val="center"/>
            <w:hideMark/>
          </w:tcPr>
          <w:p w14:paraId="30AED159"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443" w:type="dxa"/>
            <w:tcBorders>
              <w:top w:val="nil"/>
              <w:left w:val="nil"/>
              <w:bottom w:val="nil"/>
              <w:right w:val="nil"/>
            </w:tcBorders>
            <w:shd w:val="clear" w:color="000000" w:fill="FFFFFF"/>
            <w:noWrap/>
            <w:vAlign w:val="center"/>
            <w:hideMark/>
          </w:tcPr>
          <w:p w14:paraId="3DA21FB8"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832" w:type="dxa"/>
            <w:tcBorders>
              <w:top w:val="nil"/>
              <w:left w:val="nil"/>
              <w:bottom w:val="nil"/>
              <w:right w:val="nil"/>
            </w:tcBorders>
            <w:shd w:val="clear" w:color="000000" w:fill="FFFFFF"/>
            <w:noWrap/>
            <w:vAlign w:val="center"/>
            <w:hideMark/>
          </w:tcPr>
          <w:p w14:paraId="0FA7AE43" w14:textId="77777777" w:rsidR="00C45DEE" w:rsidRPr="00C45DEE" w:rsidRDefault="00C45DEE" w:rsidP="00C45DEE">
            <w:pPr>
              <w:jc w:val="right"/>
              <w:rPr>
                <w:sz w:val="10"/>
                <w:szCs w:val="10"/>
                <w:lang w:val="es-CO" w:eastAsia="es-CO"/>
              </w:rPr>
            </w:pPr>
            <w:r w:rsidRPr="00C45DEE">
              <w:rPr>
                <w:sz w:val="10"/>
                <w:szCs w:val="10"/>
                <w:lang w:val="es-CO" w:eastAsia="es-CO"/>
              </w:rPr>
              <w:t xml:space="preserve">                21.646 </w:t>
            </w:r>
          </w:p>
        </w:tc>
        <w:tc>
          <w:tcPr>
            <w:tcW w:w="737" w:type="dxa"/>
            <w:tcBorders>
              <w:top w:val="nil"/>
              <w:left w:val="nil"/>
              <w:bottom w:val="nil"/>
              <w:right w:val="nil"/>
            </w:tcBorders>
            <w:shd w:val="clear" w:color="000000" w:fill="FFFFFF"/>
            <w:noWrap/>
            <w:vAlign w:val="center"/>
            <w:hideMark/>
          </w:tcPr>
          <w:p w14:paraId="2ED500B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3C88D45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68476E2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175A2990" w14:textId="77777777" w:rsidR="00C45DEE" w:rsidRPr="00C45DEE" w:rsidRDefault="00C45DEE" w:rsidP="00C45DEE">
            <w:pPr>
              <w:jc w:val="right"/>
              <w:rPr>
                <w:sz w:val="10"/>
                <w:szCs w:val="10"/>
                <w:lang w:val="es-CO" w:eastAsia="es-CO"/>
              </w:rPr>
            </w:pPr>
            <w:r w:rsidRPr="00C45DEE">
              <w:rPr>
                <w:sz w:val="10"/>
                <w:szCs w:val="10"/>
                <w:lang w:val="es-CO" w:eastAsia="es-CO"/>
              </w:rPr>
              <w:t xml:space="preserve">                    21.646 </w:t>
            </w:r>
          </w:p>
        </w:tc>
        <w:tc>
          <w:tcPr>
            <w:tcW w:w="951" w:type="dxa"/>
            <w:tcBorders>
              <w:top w:val="nil"/>
              <w:left w:val="nil"/>
              <w:bottom w:val="nil"/>
              <w:right w:val="nil"/>
            </w:tcBorders>
            <w:shd w:val="clear" w:color="000000" w:fill="FFFFFF"/>
            <w:noWrap/>
            <w:vAlign w:val="center"/>
            <w:hideMark/>
          </w:tcPr>
          <w:p w14:paraId="78F926CA" w14:textId="77777777" w:rsidR="00C45DEE" w:rsidRPr="00C45DEE" w:rsidRDefault="00C45DEE" w:rsidP="00C45DEE">
            <w:pPr>
              <w:jc w:val="right"/>
              <w:rPr>
                <w:sz w:val="10"/>
                <w:szCs w:val="10"/>
                <w:lang w:val="es-CO" w:eastAsia="es-CO"/>
              </w:rPr>
            </w:pPr>
            <w:r w:rsidRPr="00C45DEE">
              <w:rPr>
                <w:sz w:val="10"/>
                <w:szCs w:val="10"/>
                <w:lang w:val="es-CO" w:eastAsia="es-CO"/>
              </w:rPr>
              <w:t xml:space="preserve">                  128.130 </w:t>
            </w:r>
          </w:p>
        </w:tc>
        <w:tc>
          <w:tcPr>
            <w:tcW w:w="903" w:type="dxa"/>
            <w:tcBorders>
              <w:top w:val="nil"/>
              <w:left w:val="nil"/>
              <w:bottom w:val="nil"/>
              <w:right w:val="nil"/>
            </w:tcBorders>
            <w:shd w:val="clear" w:color="000000" w:fill="FFFFFF"/>
            <w:noWrap/>
            <w:vAlign w:val="bottom"/>
            <w:hideMark/>
          </w:tcPr>
          <w:p w14:paraId="09521D68" w14:textId="77777777" w:rsidR="00C45DEE" w:rsidRPr="00C45DEE" w:rsidRDefault="00C45DEE" w:rsidP="00C45DEE">
            <w:pPr>
              <w:jc w:val="right"/>
              <w:rPr>
                <w:sz w:val="10"/>
                <w:szCs w:val="10"/>
                <w:lang w:val="es-CO" w:eastAsia="es-CO"/>
              </w:rPr>
            </w:pPr>
            <w:r w:rsidRPr="00C45DEE">
              <w:rPr>
                <w:sz w:val="10"/>
                <w:szCs w:val="10"/>
                <w:lang w:val="es-CO" w:eastAsia="es-CO"/>
              </w:rPr>
              <w:t xml:space="preserve">             128.130 </w:t>
            </w:r>
          </w:p>
        </w:tc>
      </w:tr>
      <w:tr w:rsidR="00C45DEE" w:rsidRPr="00C45DEE" w14:paraId="549D6C8C"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38B39B11" w14:textId="77777777" w:rsidR="00C45DEE" w:rsidRPr="00C45DEE" w:rsidRDefault="00C45DEE" w:rsidP="00C45DEE">
            <w:pPr>
              <w:jc w:val="left"/>
              <w:rPr>
                <w:sz w:val="10"/>
                <w:szCs w:val="10"/>
                <w:lang w:val="es-CO" w:eastAsia="es-CO"/>
              </w:rPr>
            </w:pPr>
            <w:r w:rsidRPr="00C45DEE">
              <w:rPr>
                <w:sz w:val="10"/>
                <w:szCs w:val="10"/>
                <w:lang w:val="es-CO" w:eastAsia="es-CO"/>
              </w:rPr>
              <w:t>Otros Ramales en Casanare y Piedemonte</w:t>
            </w:r>
          </w:p>
        </w:tc>
        <w:tc>
          <w:tcPr>
            <w:tcW w:w="637" w:type="dxa"/>
            <w:tcBorders>
              <w:top w:val="nil"/>
              <w:left w:val="nil"/>
              <w:bottom w:val="nil"/>
              <w:right w:val="nil"/>
            </w:tcBorders>
            <w:shd w:val="clear" w:color="000000" w:fill="FFFFFF"/>
            <w:noWrap/>
            <w:vAlign w:val="center"/>
            <w:hideMark/>
          </w:tcPr>
          <w:p w14:paraId="5D50ABDF" w14:textId="77777777" w:rsidR="00C45DEE" w:rsidRPr="00C45DEE" w:rsidRDefault="00C45DEE" w:rsidP="00C45DEE">
            <w:pPr>
              <w:jc w:val="right"/>
              <w:rPr>
                <w:sz w:val="10"/>
                <w:szCs w:val="10"/>
                <w:lang w:val="es-CO" w:eastAsia="es-CO"/>
              </w:rPr>
            </w:pPr>
            <w:r w:rsidRPr="00C45DEE">
              <w:rPr>
                <w:sz w:val="10"/>
                <w:szCs w:val="10"/>
                <w:lang w:val="es-CO" w:eastAsia="es-CO"/>
              </w:rPr>
              <w:t>1995</w:t>
            </w:r>
          </w:p>
        </w:tc>
        <w:tc>
          <w:tcPr>
            <w:tcW w:w="624" w:type="dxa"/>
            <w:tcBorders>
              <w:top w:val="nil"/>
              <w:left w:val="nil"/>
              <w:bottom w:val="nil"/>
              <w:right w:val="nil"/>
            </w:tcBorders>
            <w:shd w:val="clear" w:color="000000" w:fill="FFFFFF"/>
            <w:noWrap/>
            <w:vAlign w:val="center"/>
            <w:hideMark/>
          </w:tcPr>
          <w:p w14:paraId="7ADE7BE6"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443" w:type="dxa"/>
            <w:tcBorders>
              <w:top w:val="nil"/>
              <w:left w:val="nil"/>
              <w:bottom w:val="nil"/>
              <w:right w:val="nil"/>
            </w:tcBorders>
            <w:shd w:val="clear" w:color="000000" w:fill="FFFFFF"/>
            <w:noWrap/>
            <w:vAlign w:val="center"/>
            <w:hideMark/>
          </w:tcPr>
          <w:p w14:paraId="44442A5B"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832" w:type="dxa"/>
            <w:tcBorders>
              <w:top w:val="nil"/>
              <w:left w:val="nil"/>
              <w:bottom w:val="nil"/>
              <w:right w:val="nil"/>
            </w:tcBorders>
            <w:shd w:val="clear" w:color="000000" w:fill="FFFFFF"/>
            <w:noWrap/>
            <w:vAlign w:val="center"/>
            <w:hideMark/>
          </w:tcPr>
          <w:p w14:paraId="0619AC05" w14:textId="77777777" w:rsidR="00C45DEE" w:rsidRPr="00C45DEE" w:rsidRDefault="00C45DEE" w:rsidP="00C45DEE">
            <w:pPr>
              <w:jc w:val="right"/>
              <w:rPr>
                <w:sz w:val="10"/>
                <w:szCs w:val="10"/>
                <w:lang w:val="es-CO" w:eastAsia="es-CO"/>
              </w:rPr>
            </w:pPr>
            <w:r w:rsidRPr="00C45DEE">
              <w:rPr>
                <w:sz w:val="10"/>
                <w:szCs w:val="10"/>
                <w:lang w:val="es-CO" w:eastAsia="es-CO"/>
              </w:rPr>
              <w:t xml:space="preserve">                77.064 </w:t>
            </w:r>
          </w:p>
        </w:tc>
        <w:tc>
          <w:tcPr>
            <w:tcW w:w="737" w:type="dxa"/>
            <w:tcBorders>
              <w:top w:val="nil"/>
              <w:left w:val="nil"/>
              <w:bottom w:val="nil"/>
              <w:right w:val="nil"/>
            </w:tcBorders>
            <w:shd w:val="clear" w:color="000000" w:fill="FFFFFF"/>
            <w:noWrap/>
            <w:vAlign w:val="center"/>
            <w:hideMark/>
          </w:tcPr>
          <w:p w14:paraId="21E8EFD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0045010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7244B2F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5093B17C"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4D0CC9F9"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7EAD2CD2" w14:textId="77777777" w:rsidR="00C45DEE" w:rsidRPr="00C45DEE" w:rsidRDefault="00C45DEE" w:rsidP="00C45DEE">
            <w:pPr>
              <w:jc w:val="right"/>
              <w:rPr>
                <w:sz w:val="10"/>
                <w:szCs w:val="10"/>
                <w:lang w:val="es-CO" w:eastAsia="es-CO"/>
              </w:rPr>
            </w:pPr>
            <w:r w:rsidRPr="00C45DEE">
              <w:rPr>
                <w:sz w:val="10"/>
                <w:szCs w:val="10"/>
                <w:lang w:val="es-CO" w:eastAsia="es-CO"/>
              </w:rPr>
              <w:t xml:space="preserve">               77.064 </w:t>
            </w:r>
          </w:p>
        </w:tc>
      </w:tr>
      <w:tr w:rsidR="00C45DEE" w:rsidRPr="00C45DEE" w14:paraId="4D80F927" w14:textId="77777777" w:rsidTr="00C45DEE">
        <w:trPr>
          <w:trHeight w:val="255"/>
        </w:trPr>
        <w:tc>
          <w:tcPr>
            <w:tcW w:w="1946" w:type="dxa"/>
            <w:gridSpan w:val="2"/>
            <w:tcBorders>
              <w:top w:val="nil"/>
              <w:left w:val="nil"/>
              <w:bottom w:val="nil"/>
              <w:right w:val="nil"/>
            </w:tcBorders>
            <w:shd w:val="clear" w:color="000000" w:fill="FFFFFF"/>
            <w:noWrap/>
            <w:vAlign w:val="center"/>
          </w:tcPr>
          <w:p w14:paraId="365A253B" w14:textId="77777777" w:rsidR="00C45DEE" w:rsidRPr="00C45DEE" w:rsidRDefault="00C45DEE" w:rsidP="00C45DEE">
            <w:pPr>
              <w:jc w:val="left"/>
              <w:rPr>
                <w:b/>
                <w:bCs/>
                <w:sz w:val="10"/>
                <w:szCs w:val="10"/>
                <w:lang w:val="es-CO" w:eastAsia="es-CO"/>
              </w:rPr>
            </w:pPr>
          </w:p>
        </w:tc>
        <w:tc>
          <w:tcPr>
            <w:tcW w:w="637" w:type="dxa"/>
            <w:tcBorders>
              <w:top w:val="nil"/>
              <w:left w:val="nil"/>
              <w:bottom w:val="nil"/>
              <w:right w:val="nil"/>
            </w:tcBorders>
            <w:shd w:val="clear" w:color="000000" w:fill="FFFFFF"/>
            <w:noWrap/>
            <w:vAlign w:val="center"/>
          </w:tcPr>
          <w:p w14:paraId="3B531144" w14:textId="77777777" w:rsidR="00C45DEE" w:rsidRPr="00C45DEE" w:rsidRDefault="00C45DEE" w:rsidP="00C45DEE">
            <w:pPr>
              <w:jc w:val="left"/>
              <w:rPr>
                <w:b/>
                <w:bCs/>
                <w:sz w:val="10"/>
                <w:szCs w:val="10"/>
                <w:lang w:val="es-CO" w:eastAsia="es-CO"/>
              </w:rPr>
            </w:pPr>
          </w:p>
        </w:tc>
        <w:tc>
          <w:tcPr>
            <w:tcW w:w="624" w:type="dxa"/>
            <w:tcBorders>
              <w:top w:val="nil"/>
              <w:left w:val="nil"/>
              <w:bottom w:val="nil"/>
              <w:right w:val="nil"/>
            </w:tcBorders>
            <w:shd w:val="clear" w:color="000000" w:fill="FFFFFF"/>
            <w:noWrap/>
            <w:vAlign w:val="center"/>
          </w:tcPr>
          <w:p w14:paraId="7CCA2675" w14:textId="77777777" w:rsidR="00C45DEE" w:rsidRPr="00C45DEE" w:rsidRDefault="00C45DEE" w:rsidP="00C45DEE">
            <w:pPr>
              <w:jc w:val="left"/>
              <w:rPr>
                <w:b/>
                <w:bCs/>
                <w:sz w:val="10"/>
                <w:szCs w:val="10"/>
                <w:lang w:val="es-CO" w:eastAsia="es-CO"/>
              </w:rPr>
            </w:pPr>
          </w:p>
        </w:tc>
        <w:tc>
          <w:tcPr>
            <w:tcW w:w="443" w:type="dxa"/>
            <w:tcBorders>
              <w:top w:val="nil"/>
              <w:left w:val="nil"/>
              <w:bottom w:val="nil"/>
              <w:right w:val="nil"/>
            </w:tcBorders>
            <w:shd w:val="clear" w:color="000000" w:fill="FFFFFF"/>
            <w:noWrap/>
            <w:vAlign w:val="center"/>
          </w:tcPr>
          <w:p w14:paraId="72323EA7" w14:textId="77777777" w:rsidR="00C45DEE" w:rsidRPr="00C45DEE" w:rsidRDefault="00C45DEE" w:rsidP="00C45DEE">
            <w:pPr>
              <w:jc w:val="left"/>
              <w:rPr>
                <w:b/>
                <w:bCs/>
                <w:sz w:val="10"/>
                <w:szCs w:val="10"/>
                <w:lang w:val="es-CO" w:eastAsia="es-CO"/>
              </w:rPr>
            </w:pPr>
          </w:p>
        </w:tc>
        <w:tc>
          <w:tcPr>
            <w:tcW w:w="832" w:type="dxa"/>
            <w:tcBorders>
              <w:top w:val="nil"/>
              <w:left w:val="nil"/>
              <w:bottom w:val="nil"/>
              <w:right w:val="nil"/>
            </w:tcBorders>
            <w:shd w:val="clear" w:color="000000" w:fill="FFFFFF"/>
            <w:noWrap/>
            <w:vAlign w:val="center"/>
          </w:tcPr>
          <w:p w14:paraId="0C9A7918" w14:textId="77777777" w:rsidR="00C45DEE" w:rsidRPr="00C45DEE" w:rsidRDefault="00C45DEE" w:rsidP="00C45DEE">
            <w:pPr>
              <w:jc w:val="right"/>
              <w:rPr>
                <w:b/>
                <w:bCs/>
                <w:sz w:val="10"/>
                <w:szCs w:val="10"/>
                <w:lang w:val="es-CO" w:eastAsia="es-CO"/>
              </w:rPr>
            </w:pPr>
          </w:p>
        </w:tc>
        <w:tc>
          <w:tcPr>
            <w:tcW w:w="737" w:type="dxa"/>
            <w:tcBorders>
              <w:top w:val="nil"/>
              <w:left w:val="nil"/>
              <w:bottom w:val="nil"/>
              <w:right w:val="nil"/>
            </w:tcBorders>
            <w:shd w:val="clear" w:color="000000" w:fill="FFFFFF"/>
            <w:noWrap/>
            <w:vAlign w:val="center"/>
          </w:tcPr>
          <w:p w14:paraId="1D243AE7" w14:textId="77777777" w:rsidR="00C45DEE" w:rsidRPr="00C45DEE" w:rsidRDefault="00C45DEE" w:rsidP="00C45DEE">
            <w:pPr>
              <w:jc w:val="right"/>
              <w:rPr>
                <w:b/>
                <w:bCs/>
                <w:sz w:val="10"/>
                <w:szCs w:val="10"/>
                <w:lang w:val="es-CO" w:eastAsia="es-CO"/>
              </w:rPr>
            </w:pPr>
          </w:p>
        </w:tc>
        <w:tc>
          <w:tcPr>
            <w:tcW w:w="803" w:type="dxa"/>
            <w:tcBorders>
              <w:top w:val="nil"/>
              <w:left w:val="nil"/>
              <w:bottom w:val="nil"/>
              <w:right w:val="nil"/>
            </w:tcBorders>
            <w:shd w:val="clear" w:color="000000" w:fill="FFFFFF"/>
            <w:noWrap/>
            <w:vAlign w:val="center"/>
          </w:tcPr>
          <w:p w14:paraId="11F477B4" w14:textId="77777777" w:rsidR="00C45DEE" w:rsidRPr="00C45DEE" w:rsidRDefault="00C45DEE" w:rsidP="00C45DEE">
            <w:pPr>
              <w:jc w:val="right"/>
              <w:rPr>
                <w:b/>
                <w:bCs/>
                <w:sz w:val="10"/>
                <w:szCs w:val="10"/>
                <w:lang w:val="es-CO" w:eastAsia="es-CO"/>
              </w:rPr>
            </w:pPr>
          </w:p>
        </w:tc>
        <w:tc>
          <w:tcPr>
            <w:tcW w:w="671" w:type="dxa"/>
            <w:tcBorders>
              <w:top w:val="nil"/>
              <w:left w:val="nil"/>
              <w:bottom w:val="nil"/>
              <w:right w:val="nil"/>
            </w:tcBorders>
            <w:shd w:val="clear" w:color="000000" w:fill="FFFFFF"/>
            <w:noWrap/>
            <w:vAlign w:val="center"/>
          </w:tcPr>
          <w:p w14:paraId="6AA0E850" w14:textId="77777777" w:rsidR="00C45DEE" w:rsidRPr="00C45DEE" w:rsidRDefault="00C45DEE" w:rsidP="00C45DEE">
            <w:pPr>
              <w:jc w:val="right"/>
              <w:rPr>
                <w:b/>
                <w:bCs/>
                <w:sz w:val="10"/>
                <w:szCs w:val="10"/>
                <w:lang w:val="es-CO" w:eastAsia="es-CO"/>
              </w:rPr>
            </w:pPr>
          </w:p>
        </w:tc>
        <w:tc>
          <w:tcPr>
            <w:tcW w:w="951" w:type="dxa"/>
            <w:tcBorders>
              <w:top w:val="nil"/>
              <w:left w:val="nil"/>
              <w:bottom w:val="nil"/>
              <w:right w:val="nil"/>
            </w:tcBorders>
            <w:shd w:val="clear" w:color="000000" w:fill="FFFFFF"/>
            <w:noWrap/>
            <w:vAlign w:val="center"/>
          </w:tcPr>
          <w:p w14:paraId="39FD408C" w14:textId="77777777" w:rsidR="00C45DEE" w:rsidRPr="00C45DEE" w:rsidRDefault="00C45DEE" w:rsidP="00C45DEE">
            <w:pPr>
              <w:jc w:val="right"/>
              <w:rPr>
                <w:b/>
                <w:bCs/>
                <w:sz w:val="10"/>
                <w:szCs w:val="10"/>
                <w:lang w:val="es-CO" w:eastAsia="es-CO"/>
              </w:rPr>
            </w:pPr>
          </w:p>
        </w:tc>
        <w:tc>
          <w:tcPr>
            <w:tcW w:w="951" w:type="dxa"/>
            <w:tcBorders>
              <w:top w:val="nil"/>
              <w:left w:val="nil"/>
              <w:bottom w:val="nil"/>
              <w:right w:val="nil"/>
            </w:tcBorders>
            <w:shd w:val="clear" w:color="000000" w:fill="FFFFFF"/>
            <w:noWrap/>
            <w:vAlign w:val="center"/>
          </w:tcPr>
          <w:p w14:paraId="43A1FB86" w14:textId="77777777" w:rsidR="00C45DEE" w:rsidRPr="00C45DEE" w:rsidRDefault="00C45DEE" w:rsidP="00C45DEE">
            <w:pPr>
              <w:jc w:val="right"/>
              <w:rPr>
                <w:b/>
                <w:bCs/>
                <w:sz w:val="10"/>
                <w:szCs w:val="10"/>
                <w:lang w:val="es-CO" w:eastAsia="es-CO"/>
              </w:rPr>
            </w:pPr>
          </w:p>
        </w:tc>
        <w:tc>
          <w:tcPr>
            <w:tcW w:w="903" w:type="dxa"/>
            <w:tcBorders>
              <w:top w:val="nil"/>
              <w:left w:val="nil"/>
              <w:bottom w:val="nil"/>
              <w:right w:val="nil"/>
            </w:tcBorders>
            <w:shd w:val="clear" w:color="000000" w:fill="FFFFFF"/>
            <w:noWrap/>
            <w:vAlign w:val="bottom"/>
          </w:tcPr>
          <w:p w14:paraId="383B1427" w14:textId="77777777" w:rsidR="00C45DEE" w:rsidRPr="00C45DEE" w:rsidRDefault="00C45DEE" w:rsidP="00C45DEE">
            <w:pPr>
              <w:jc w:val="right"/>
              <w:rPr>
                <w:b/>
                <w:bCs/>
                <w:sz w:val="10"/>
                <w:szCs w:val="10"/>
                <w:lang w:val="es-CO" w:eastAsia="es-CO"/>
              </w:rPr>
            </w:pPr>
          </w:p>
        </w:tc>
      </w:tr>
      <w:tr w:rsidR="00C45DEE" w:rsidRPr="00C45DEE" w14:paraId="5D430154" w14:textId="77777777" w:rsidTr="00C45DEE">
        <w:trPr>
          <w:trHeight w:val="255"/>
        </w:trPr>
        <w:tc>
          <w:tcPr>
            <w:tcW w:w="1946" w:type="dxa"/>
            <w:gridSpan w:val="2"/>
            <w:tcBorders>
              <w:top w:val="nil"/>
              <w:left w:val="nil"/>
              <w:bottom w:val="nil"/>
              <w:right w:val="nil"/>
            </w:tcBorders>
            <w:shd w:val="clear" w:color="000000" w:fill="FFFFFF"/>
            <w:noWrap/>
            <w:vAlign w:val="center"/>
            <w:hideMark/>
          </w:tcPr>
          <w:p w14:paraId="67E336F7" w14:textId="77777777" w:rsidR="00C45DEE" w:rsidRPr="00C45DEE" w:rsidRDefault="00C45DEE" w:rsidP="00C45DEE">
            <w:pPr>
              <w:jc w:val="left"/>
              <w:rPr>
                <w:b/>
                <w:bCs/>
                <w:sz w:val="10"/>
                <w:szCs w:val="10"/>
                <w:lang w:val="es-CO" w:eastAsia="es-CO"/>
              </w:rPr>
            </w:pPr>
            <w:r w:rsidRPr="00C45DEE">
              <w:rPr>
                <w:b/>
                <w:bCs/>
                <w:sz w:val="10"/>
                <w:szCs w:val="10"/>
                <w:lang w:val="es-CO" w:eastAsia="es-CO"/>
              </w:rPr>
              <w:t xml:space="preserve">Ramales </w:t>
            </w:r>
            <w:proofErr w:type="spellStart"/>
            <w:r w:rsidRPr="00C45DEE">
              <w:rPr>
                <w:b/>
                <w:bCs/>
                <w:sz w:val="10"/>
                <w:szCs w:val="10"/>
                <w:lang w:val="es-CO" w:eastAsia="es-CO"/>
              </w:rPr>
              <w:t>Cusiana</w:t>
            </w:r>
            <w:proofErr w:type="spellEnd"/>
            <w:r w:rsidRPr="00C45DEE">
              <w:rPr>
                <w:b/>
                <w:bCs/>
                <w:sz w:val="10"/>
                <w:szCs w:val="10"/>
                <w:lang w:val="es-CO" w:eastAsia="es-CO"/>
              </w:rPr>
              <w:t xml:space="preserve"> - </w:t>
            </w:r>
            <w:proofErr w:type="spellStart"/>
            <w:r w:rsidRPr="00C45DEE">
              <w:rPr>
                <w:b/>
                <w:bCs/>
                <w:sz w:val="10"/>
                <w:szCs w:val="10"/>
                <w:lang w:val="es-CO" w:eastAsia="es-CO"/>
              </w:rPr>
              <w:t>Apiay</w:t>
            </w:r>
            <w:proofErr w:type="spellEnd"/>
            <w:r w:rsidRPr="00C45DEE">
              <w:rPr>
                <w:b/>
                <w:bCs/>
                <w:sz w:val="10"/>
                <w:szCs w:val="10"/>
                <w:lang w:val="es-CO" w:eastAsia="es-CO"/>
              </w:rPr>
              <w:t xml:space="preserve"> </w:t>
            </w:r>
          </w:p>
        </w:tc>
        <w:tc>
          <w:tcPr>
            <w:tcW w:w="637" w:type="dxa"/>
            <w:tcBorders>
              <w:top w:val="nil"/>
              <w:left w:val="nil"/>
              <w:bottom w:val="nil"/>
              <w:right w:val="nil"/>
            </w:tcBorders>
            <w:shd w:val="clear" w:color="000000" w:fill="FFFFFF"/>
            <w:noWrap/>
            <w:vAlign w:val="center"/>
            <w:hideMark/>
          </w:tcPr>
          <w:p w14:paraId="12C08DDB"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624" w:type="dxa"/>
            <w:tcBorders>
              <w:top w:val="nil"/>
              <w:left w:val="nil"/>
              <w:bottom w:val="nil"/>
              <w:right w:val="nil"/>
            </w:tcBorders>
            <w:shd w:val="clear" w:color="000000" w:fill="FFFFFF"/>
            <w:noWrap/>
            <w:vAlign w:val="center"/>
            <w:hideMark/>
          </w:tcPr>
          <w:p w14:paraId="000EC229"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443" w:type="dxa"/>
            <w:tcBorders>
              <w:top w:val="nil"/>
              <w:left w:val="nil"/>
              <w:bottom w:val="nil"/>
              <w:right w:val="nil"/>
            </w:tcBorders>
            <w:shd w:val="clear" w:color="000000" w:fill="FFFFFF"/>
            <w:noWrap/>
            <w:vAlign w:val="center"/>
            <w:hideMark/>
          </w:tcPr>
          <w:p w14:paraId="513B49D4"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832" w:type="dxa"/>
            <w:tcBorders>
              <w:top w:val="nil"/>
              <w:left w:val="nil"/>
              <w:bottom w:val="nil"/>
              <w:right w:val="nil"/>
            </w:tcBorders>
            <w:shd w:val="clear" w:color="000000" w:fill="FFFFFF"/>
            <w:noWrap/>
            <w:vAlign w:val="center"/>
            <w:hideMark/>
          </w:tcPr>
          <w:p w14:paraId="6A8C26ED"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5.110.710 </w:t>
            </w:r>
          </w:p>
        </w:tc>
        <w:tc>
          <w:tcPr>
            <w:tcW w:w="737" w:type="dxa"/>
            <w:tcBorders>
              <w:top w:val="nil"/>
              <w:left w:val="nil"/>
              <w:bottom w:val="nil"/>
              <w:right w:val="nil"/>
            </w:tcBorders>
            <w:shd w:val="clear" w:color="000000" w:fill="FFFFFF"/>
            <w:noWrap/>
            <w:vAlign w:val="center"/>
            <w:hideMark/>
          </w:tcPr>
          <w:p w14:paraId="1DBE4291"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270C80CE"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25B6274B"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580E3486"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4.718.194 </w:t>
            </w:r>
          </w:p>
        </w:tc>
        <w:tc>
          <w:tcPr>
            <w:tcW w:w="951" w:type="dxa"/>
            <w:tcBorders>
              <w:top w:val="nil"/>
              <w:left w:val="nil"/>
              <w:bottom w:val="nil"/>
              <w:right w:val="nil"/>
            </w:tcBorders>
            <w:shd w:val="clear" w:color="000000" w:fill="FFFFFF"/>
            <w:noWrap/>
            <w:vAlign w:val="center"/>
            <w:hideMark/>
          </w:tcPr>
          <w:p w14:paraId="3401CF13"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7.006.641 </w:t>
            </w:r>
          </w:p>
        </w:tc>
        <w:tc>
          <w:tcPr>
            <w:tcW w:w="903" w:type="dxa"/>
            <w:tcBorders>
              <w:top w:val="nil"/>
              <w:left w:val="nil"/>
              <w:bottom w:val="nil"/>
              <w:right w:val="nil"/>
            </w:tcBorders>
            <w:shd w:val="clear" w:color="000000" w:fill="FFFFFF"/>
            <w:noWrap/>
            <w:vAlign w:val="bottom"/>
            <w:hideMark/>
          </w:tcPr>
          <w:p w14:paraId="4471CFF0"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7.399.157 </w:t>
            </w:r>
          </w:p>
        </w:tc>
      </w:tr>
      <w:tr w:rsidR="00C45DEE" w:rsidRPr="00C45DEE" w14:paraId="7BD03693"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6E96D6DE" w14:textId="77777777" w:rsidR="00C45DEE" w:rsidRPr="00C45DEE" w:rsidRDefault="00C45DEE" w:rsidP="00C45DEE">
            <w:pPr>
              <w:jc w:val="left"/>
              <w:rPr>
                <w:sz w:val="10"/>
                <w:szCs w:val="10"/>
                <w:lang w:val="es-CO" w:eastAsia="es-CO"/>
              </w:rPr>
            </w:pPr>
            <w:r w:rsidRPr="00C45DEE">
              <w:rPr>
                <w:sz w:val="10"/>
                <w:szCs w:val="10"/>
                <w:lang w:val="es-CO" w:eastAsia="es-CO"/>
              </w:rPr>
              <w:t xml:space="preserve">Aguazul </w:t>
            </w:r>
          </w:p>
        </w:tc>
        <w:tc>
          <w:tcPr>
            <w:tcW w:w="637" w:type="dxa"/>
            <w:tcBorders>
              <w:top w:val="nil"/>
              <w:left w:val="nil"/>
              <w:bottom w:val="nil"/>
              <w:right w:val="nil"/>
            </w:tcBorders>
            <w:shd w:val="clear" w:color="000000" w:fill="FFFFFF"/>
            <w:noWrap/>
            <w:vAlign w:val="center"/>
            <w:hideMark/>
          </w:tcPr>
          <w:p w14:paraId="2BBDFD4F" w14:textId="77777777" w:rsidR="00C45DEE" w:rsidRPr="00C45DEE" w:rsidRDefault="00C45DEE" w:rsidP="00C45DEE">
            <w:pPr>
              <w:jc w:val="right"/>
              <w:rPr>
                <w:sz w:val="10"/>
                <w:szCs w:val="10"/>
                <w:lang w:val="es-CO" w:eastAsia="es-CO"/>
              </w:rPr>
            </w:pPr>
            <w:r w:rsidRPr="00C45DEE">
              <w:rPr>
                <w:sz w:val="10"/>
                <w:szCs w:val="10"/>
                <w:lang w:val="es-CO" w:eastAsia="es-CO"/>
              </w:rPr>
              <w:t>2017</w:t>
            </w:r>
          </w:p>
        </w:tc>
        <w:tc>
          <w:tcPr>
            <w:tcW w:w="624" w:type="dxa"/>
            <w:tcBorders>
              <w:top w:val="nil"/>
              <w:left w:val="nil"/>
              <w:bottom w:val="nil"/>
              <w:right w:val="nil"/>
            </w:tcBorders>
            <w:shd w:val="clear" w:color="000000" w:fill="FFFFFF"/>
            <w:noWrap/>
            <w:vAlign w:val="center"/>
            <w:hideMark/>
          </w:tcPr>
          <w:p w14:paraId="32AB8083"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786DFFFF"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29 </w:t>
            </w:r>
          </w:p>
        </w:tc>
        <w:tc>
          <w:tcPr>
            <w:tcW w:w="832" w:type="dxa"/>
            <w:tcBorders>
              <w:top w:val="nil"/>
              <w:left w:val="nil"/>
              <w:bottom w:val="nil"/>
              <w:right w:val="nil"/>
            </w:tcBorders>
            <w:shd w:val="clear" w:color="000000" w:fill="FFFFFF"/>
            <w:noWrap/>
            <w:vAlign w:val="center"/>
            <w:hideMark/>
          </w:tcPr>
          <w:p w14:paraId="2F02D4BF" w14:textId="77777777" w:rsidR="00C45DEE" w:rsidRPr="00C45DEE" w:rsidRDefault="00C45DEE" w:rsidP="00C45DEE">
            <w:pPr>
              <w:jc w:val="right"/>
              <w:rPr>
                <w:sz w:val="10"/>
                <w:szCs w:val="10"/>
                <w:lang w:val="es-CO" w:eastAsia="es-CO"/>
              </w:rPr>
            </w:pPr>
            <w:r w:rsidRPr="00C45DEE">
              <w:rPr>
                <w:sz w:val="10"/>
                <w:szCs w:val="10"/>
                <w:lang w:val="es-CO" w:eastAsia="es-CO"/>
              </w:rPr>
              <w:t xml:space="preserve">           2.163.547 </w:t>
            </w:r>
          </w:p>
        </w:tc>
        <w:tc>
          <w:tcPr>
            <w:tcW w:w="737" w:type="dxa"/>
            <w:tcBorders>
              <w:top w:val="nil"/>
              <w:left w:val="nil"/>
              <w:bottom w:val="nil"/>
              <w:right w:val="nil"/>
            </w:tcBorders>
            <w:shd w:val="clear" w:color="000000" w:fill="FFFFFF"/>
            <w:noWrap/>
            <w:vAlign w:val="center"/>
            <w:hideMark/>
          </w:tcPr>
          <w:p w14:paraId="1AA867A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499D10F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29A190E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3640C356" w14:textId="77777777" w:rsidR="00C45DEE" w:rsidRPr="00C45DEE" w:rsidRDefault="00C45DEE" w:rsidP="00C45DEE">
            <w:pPr>
              <w:jc w:val="right"/>
              <w:rPr>
                <w:sz w:val="10"/>
                <w:szCs w:val="10"/>
                <w:lang w:val="es-CO" w:eastAsia="es-CO"/>
              </w:rPr>
            </w:pPr>
            <w:r w:rsidRPr="00C45DEE">
              <w:rPr>
                <w:sz w:val="10"/>
                <w:szCs w:val="10"/>
                <w:lang w:val="es-CO" w:eastAsia="es-CO"/>
              </w:rPr>
              <w:t xml:space="preserve">               2.163.547 </w:t>
            </w:r>
          </w:p>
        </w:tc>
        <w:tc>
          <w:tcPr>
            <w:tcW w:w="951" w:type="dxa"/>
            <w:tcBorders>
              <w:top w:val="nil"/>
              <w:left w:val="nil"/>
              <w:bottom w:val="nil"/>
              <w:right w:val="nil"/>
            </w:tcBorders>
            <w:shd w:val="clear" w:color="000000" w:fill="FFFFFF"/>
            <w:noWrap/>
            <w:vAlign w:val="center"/>
            <w:hideMark/>
          </w:tcPr>
          <w:p w14:paraId="6D9296C7" w14:textId="77777777" w:rsidR="00C45DEE" w:rsidRPr="00C45DEE" w:rsidRDefault="00C45DEE" w:rsidP="00C45DEE">
            <w:pPr>
              <w:jc w:val="right"/>
              <w:rPr>
                <w:sz w:val="10"/>
                <w:szCs w:val="10"/>
                <w:lang w:val="es-CO" w:eastAsia="es-CO"/>
              </w:rPr>
            </w:pPr>
            <w:r w:rsidRPr="00C45DEE">
              <w:rPr>
                <w:sz w:val="10"/>
                <w:szCs w:val="10"/>
                <w:lang w:val="es-CO" w:eastAsia="es-CO"/>
              </w:rPr>
              <w:t xml:space="preserve">               3.744.928 </w:t>
            </w:r>
          </w:p>
        </w:tc>
        <w:tc>
          <w:tcPr>
            <w:tcW w:w="903" w:type="dxa"/>
            <w:tcBorders>
              <w:top w:val="nil"/>
              <w:left w:val="nil"/>
              <w:bottom w:val="nil"/>
              <w:right w:val="nil"/>
            </w:tcBorders>
            <w:shd w:val="clear" w:color="000000" w:fill="FFFFFF"/>
            <w:noWrap/>
            <w:vAlign w:val="bottom"/>
            <w:hideMark/>
          </w:tcPr>
          <w:p w14:paraId="2BAF36A6" w14:textId="77777777" w:rsidR="00C45DEE" w:rsidRPr="00C45DEE" w:rsidRDefault="00C45DEE" w:rsidP="00C45DEE">
            <w:pPr>
              <w:jc w:val="right"/>
              <w:rPr>
                <w:sz w:val="10"/>
                <w:szCs w:val="10"/>
                <w:lang w:val="es-CO" w:eastAsia="es-CO"/>
              </w:rPr>
            </w:pPr>
            <w:r w:rsidRPr="00C45DEE">
              <w:rPr>
                <w:sz w:val="10"/>
                <w:szCs w:val="10"/>
                <w:lang w:val="es-CO" w:eastAsia="es-CO"/>
              </w:rPr>
              <w:t xml:space="preserve">          3.744.928 </w:t>
            </w:r>
          </w:p>
        </w:tc>
      </w:tr>
      <w:tr w:rsidR="00C45DEE" w:rsidRPr="00C45DEE" w14:paraId="3DDB0D1D"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7DCA8F0C"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Tauramena</w:t>
            </w:r>
            <w:proofErr w:type="spellEnd"/>
          </w:p>
        </w:tc>
        <w:tc>
          <w:tcPr>
            <w:tcW w:w="637" w:type="dxa"/>
            <w:tcBorders>
              <w:top w:val="nil"/>
              <w:left w:val="nil"/>
              <w:bottom w:val="nil"/>
              <w:right w:val="nil"/>
            </w:tcBorders>
            <w:shd w:val="clear" w:color="000000" w:fill="FFFFFF"/>
            <w:noWrap/>
            <w:vAlign w:val="center"/>
            <w:hideMark/>
          </w:tcPr>
          <w:p w14:paraId="5EDEC40E" w14:textId="77777777" w:rsidR="00C45DEE" w:rsidRPr="00C45DEE" w:rsidRDefault="00C45DEE" w:rsidP="00C45DEE">
            <w:pPr>
              <w:jc w:val="right"/>
              <w:rPr>
                <w:sz w:val="10"/>
                <w:szCs w:val="10"/>
                <w:lang w:val="es-CO" w:eastAsia="es-CO"/>
              </w:rPr>
            </w:pPr>
            <w:r w:rsidRPr="00C45DEE">
              <w:rPr>
                <w:sz w:val="10"/>
                <w:szCs w:val="10"/>
                <w:lang w:val="es-CO" w:eastAsia="es-CO"/>
              </w:rPr>
              <w:t>2017</w:t>
            </w:r>
          </w:p>
        </w:tc>
        <w:tc>
          <w:tcPr>
            <w:tcW w:w="624" w:type="dxa"/>
            <w:tcBorders>
              <w:top w:val="nil"/>
              <w:left w:val="nil"/>
              <w:bottom w:val="nil"/>
              <w:right w:val="nil"/>
            </w:tcBorders>
            <w:shd w:val="clear" w:color="000000" w:fill="FFFFFF"/>
            <w:noWrap/>
            <w:vAlign w:val="center"/>
            <w:hideMark/>
          </w:tcPr>
          <w:p w14:paraId="2314414D"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5B19F63F" w14:textId="77777777" w:rsidR="00C45DEE" w:rsidRPr="00C45DEE" w:rsidRDefault="00C45DEE" w:rsidP="00C45DEE">
            <w:pPr>
              <w:jc w:val="center"/>
              <w:rPr>
                <w:sz w:val="10"/>
                <w:szCs w:val="10"/>
                <w:lang w:val="es-CO" w:eastAsia="es-CO"/>
              </w:rPr>
            </w:pPr>
            <w:r w:rsidRPr="00C45DEE">
              <w:rPr>
                <w:sz w:val="10"/>
                <w:szCs w:val="10"/>
                <w:lang w:val="es-CO" w:eastAsia="es-CO"/>
              </w:rPr>
              <w:t xml:space="preserve">           5 </w:t>
            </w:r>
          </w:p>
        </w:tc>
        <w:tc>
          <w:tcPr>
            <w:tcW w:w="832" w:type="dxa"/>
            <w:tcBorders>
              <w:top w:val="nil"/>
              <w:left w:val="nil"/>
              <w:bottom w:val="nil"/>
              <w:right w:val="nil"/>
            </w:tcBorders>
            <w:shd w:val="clear" w:color="000000" w:fill="FFFFFF"/>
            <w:noWrap/>
            <w:vAlign w:val="center"/>
            <w:hideMark/>
          </w:tcPr>
          <w:p w14:paraId="0E08AF79" w14:textId="77777777" w:rsidR="00C45DEE" w:rsidRPr="00C45DEE" w:rsidRDefault="00C45DEE" w:rsidP="00C45DEE">
            <w:pPr>
              <w:jc w:val="right"/>
              <w:rPr>
                <w:sz w:val="10"/>
                <w:szCs w:val="10"/>
                <w:lang w:val="es-CO" w:eastAsia="es-CO"/>
              </w:rPr>
            </w:pPr>
            <w:r w:rsidRPr="00C45DEE">
              <w:rPr>
                <w:sz w:val="10"/>
                <w:szCs w:val="10"/>
                <w:lang w:val="es-CO" w:eastAsia="es-CO"/>
              </w:rPr>
              <w:t xml:space="preserve">              346.105 </w:t>
            </w:r>
          </w:p>
        </w:tc>
        <w:tc>
          <w:tcPr>
            <w:tcW w:w="737" w:type="dxa"/>
            <w:tcBorders>
              <w:top w:val="nil"/>
              <w:left w:val="nil"/>
              <w:bottom w:val="nil"/>
              <w:right w:val="nil"/>
            </w:tcBorders>
            <w:shd w:val="clear" w:color="000000" w:fill="FFFFFF"/>
            <w:noWrap/>
            <w:vAlign w:val="center"/>
            <w:hideMark/>
          </w:tcPr>
          <w:p w14:paraId="7E406D9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08B9931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524C098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4A177BA1" w14:textId="77777777" w:rsidR="00C45DEE" w:rsidRPr="00C45DEE" w:rsidRDefault="00C45DEE" w:rsidP="00C45DEE">
            <w:pPr>
              <w:jc w:val="right"/>
              <w:rPr>
                <w:sz w:val="10"/>
                <w:szCs w:val="10"/>
                <w:lang w:val="es-CO" w:eastAsia="es-CO"/>
              </w:rPr>
            </w:pPr>
            <w:r w:rsidRPr="00C45DEE">
              <w:rPr>
                <w:sz w:val="10"/>
                <w:szCs w:val="10"/>
                <w:lang w:val="es-CO" w:eastAsia="es-CO"/>
              </w:rPr>
              <w:t xml:space="preserve">                  346.105 </w:t>
            </w:r>
          </w:p>
        </w:tc>
        <w:tc>
          <w:tcPr>
            <w:tcW w:w="951" w:type="dxa"/>
            <w:tcBorders>
              <w:top w:val="nil"/>
              <w:left w:val="nil"/>
              <w:bottom w:val="nil"/>
              <w:right w:val="nil"/>
            </w:tcBorders>
            <w:shd w:val="clear" w:color="000000" w:fill="FFFFFF"/>
            <w:noWrap/>
            <w:vAlign w:val="center"/>
            <w:hideMark/>
          </w:tcPr>
          <w:p w14:paraId="01EEB0AD" w14:textId="77777777" w:rsidR="00C45DEE" w:rsidRPr="00C45DEE" w:rsidRDefault="00C45DEE" w:rsidP="00C45DEE">
            <w:pPr>
              <w:jc w:val="right"/>
              <w:rPr>
                <w:sz w:val="10"/>
                <w:szCs w:val="10"/>
                <w:lang w:val="es-CO" w:eastAsia="es-CO"/>
              </w:rPr>
            </w:pPr>
            <w:r w:rsidRPr="00C45DEE">
              <w:rPr>
                <w:sz w:val="10"/>
                <w:szCs w:val="10"/>
                <w:lang w:val="es-CO" w:eastAsia="es-CO"/>
              </w:rPr>
              <w:t xml:space="preserve">                  720.200 </w:t>
            </w:r>
          </w:p>
        </w:tc>
        <w:tc>
          <w:tcPr>
            <w:tcW w:w="903" w:type="dxa"/>
            <w:tcBorders>
              <w:top w:val="nil"/>
              <w:left w:val="nil"/>
              <w:bottom w:val="nil"/>
              <w:right w:val="nil"/>
            </w:tcBorders>
            <w:shd w:val="clear" w:color="000000" w:fill="FFFFFF"/>
            <w:noWrap/>
            <w:vAlign w:val="bottom"/>
            <w:hideMark/>
          </w:tcPr>
          <w:p w14:paraId="3CFC8084" w14:textId="77777777" w:rsidR="00C45DEE" w:rsidRPr="00C45DEE" w:rsidRDefault="00C45DEE" w:rsidP="00C45DEE">
            <w:pPr>
              <w:jc w:val="right"/>
              <w:rPr>
                <w:sz w:val="10"/>
                <w:szCs w:val="10"/>
                <w:lang w:val="es-CO" w:eastAsia="es-CO"/>
              </w:rPr>
            </w:pPr>
            <w:r w:rsidRPr="00C45DEE">
              <w:rPr>
                <w:sz w:val="10"/>
                <w:szCs w:val="10"/>
                <w:lang w:val="es-CO" w:eastAsia="es-CO"/>
              </w:rPr>
              <w:t xml:space="preserve">             720.200 </w:t>
            </w:r>
          </w:p>
        </w:tc>
      </w:tr>
      <w:tr w:rsidR="00C45DEE" w:rsidRPr="00C45DEE" w14:paraId="127FEC2E"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1792F51E" w14:textId="77777777" w:rsidR="00C45DEE" w:rsidRPr="00C45DEE" w:rsidRDefault="00C45DEE" w:rsidP="00C45DEE">
            <w:pPr>
              <w:jc w:val="left"/>
              <w:rPr>
                <w:sz w:val="10"/>
                <w:szCs w:val="10"/>
                <w:lang w:val="es-CO" w:eastAsia="es-CO"/>
              </w:rPr>
            </w:pPr>
            <w:r w:rsidRPr="00C45DEE">
              <w:rPr>
                <w:sz w:val="10"/>
                <w:szCs w:val="10"/>
                <w:lang w:val="es-CO" w:eastAsia="es-CO"/>
              </w:rPr>
              <w:t>Monterrey</w:t>
            </w:r>
          </w:p>
        </w:tc>
        <w:tc>
          <w:tcPr>
            <w:tcW w:w="637" w:type="dxa"/>
            <w:tcBorders>
              <w:top w:val="nil"/>
              <w:left w:val="nil"/>
              <w:bottom w:val="nil"/>
              <w:right w:val="nil"/>
            </w:tcBorders>
            <w:shd w:val="clear" w:color="000000" w:fill="FFFFFF"/>
            <w:noWrap/>
            <w:vAlign w:val="center"/>
            <w:hideMark/>
          </w:tcPr>
          <w:p w14:paraId="7BD242BB" w14:textId="77777777" w:rsidR="00C45DEE" w:rsidRPr="00C45DEE" w:rsidRDefault="00C45DEE" w:rsidP="00C45DEE">
            <w:pPr>
              <w:jc w:val="right"/>
              <w:rPr>
                <w:sz w:val="10"/>
                <w:szCs w:val="10"/>
                <w:lang w:val="es-CO" w:eastAsia="es-CO"/>
              </w:rPr>
            </w:pPr>
            <w:r w:rsidRPr="00C45DEE">
              <w:rPr>
                <w:sz w:val="10"/>
                <w:szCs w:val="10"/>
                <w:lang w:val="es-CO" w:eastAsia="es-CO"/>
              </w:rPr>
              <w:t>2017</w:t>
            </w:r>
          </w:p>
        </w:tc>
        <w:tc>
          <w:tcPr>
            <w:tcW w:w="624" w:type="dxa"/>
            <w:tcBorders>
              <w:top w:val="nil"/>
              <w:left w:val="nil"/>
              <w:bottom w:val="nil"/>
              <w:right w:val="nil"/>
            </w:tcBorders>
            <w:shd w:val="clear" w:color="000000" w:fill="FFFFFF"/>
            <w:noWrap/>
            <w:vAlign w:val="center"/>
            <w:hideMark/>
          </w:tcPr>
          <w:p w14:paraId="4C570109"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40CF8EE9"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832" w:type="dxa"/>
            <w:tcBorders>
              <w:top w:val="nil"/>
              <w:left w:val="nil"/>
              <w:bottom w:val="nil"/>
              <w:right w:val="nil"/>
            </w:tcBorders>
            <w:shd w:val="clear" w:color="000000" w:fill="FFFFFF"/>
            <w:noWrap/>
            <w:vAlign w:val="center"/>
            <w:hideMark/>
          </w:tcPr>
          <w:p w14:paraId="75AA55E9" w14:textId="77777777" w:rsidR="00C45DEE" w:rsidRPr="00C45DEE" w:rsidRDefault="00C45DEE" w:rsidP="00C45DEE">
            <w:pPr>
              <w:jc w:val="right"/>
              <w:rPr>
                <w:sz w:val="10"/>
                <w:szCs w:val="10"/>
                <w:lang w:val="es-CO" w:eastAsia="es-CO"/>
              </w:rPr>
            </w:pPr>
            <w:r w:rsidRPr="00C45DEE">
              <w:rPr>
                <w:sz w:val="10"/>
                <w:szCs w:val="10"/>
                <w:lang w:val="es-CO" w:eastAsia="es-CO"/>
              </w:rPr>
              <w:t xml:space="preserve">              271.327 </w:t>
            </w:r>
          </w:p>
        </w:tc>
        <w:tc>
          <w:tcPr>
            <w:tcW w:w="737" w:type="dxa"/>
            <w:tcBorders>
              <w:top w:val="nil"/>
              <w:left w:val="nil"/>
              <w:bottom w:val="nil"/>
              <w:right w:val="nil"/>
            </w:tcBorders>
            <w:shd w:val="clear" w:color="000000" w:fill="FFFFFF"/>
            <w:noWrap/>
            <w:vAlign w:val="center"/>
            <w:hideMark/>
          </w:tcPr>
          <w:p w14:paraId="22AEC09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251FE8F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5439A38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42432A50" w14:textId="77777777" w:rsidR="00C45DEE" w:rsidRPr="00C45DEE" w:rsidRDefault="00C45DEE" w:rsidP="00C45DEE">
            <w:pPr>
              <w:jc w:val="right"/>
              <w:rPr>
                <w:sz w:val="10"/>
                <w:szCs w:val="10"/>
                <w:lang w:val="es-CO" w:eastAsia="es-CO"/>
              </w:rPr>
            </w:pPr>
            <w:r w:rsidRPr="00C45DEE">
              <w:rPr>
                <w:sz w:val="10"/>
                <w:szCs w:val="10"/>
                <w:lang w:val="es-CO" w:eastAsia="es-CO"/>
              </w:rPr>
              <w:t xml:space="preserve">                  271.327 </w:t>
            </w:r>
          </w:p>
        </w:tc>
        <w:tc>
          <w:tcPr>
            <w:tcW w:w="951" w:type="dxa"/>
            <w:tcBorders>
              <w:top w:val="nil"/>
              <w:left w:val="nil"/>
              <w:bottom w:val="nil"/>
              <w:right w:val="nil"/>
            </w:tcBorders>
            <w:shd w:val="clear" w:color="000000" w:fill="FFFFFF"/>
            <w:noWrap/>
            <w:vAlign w:val="center"/>
            <w:hideMark/>
          </w:tcPr>
          <w:p w14:paraId="25BB28B7" w14:textId="77777777" w:rsidR="00C45DEE" w:rsidRPr="00C45DEE" w:rsidRDefault="00C45DEE" w:rsidP="00C45DEE">
            <w:pPr>
              <w:jc w:val="right"/>
              <w:rPr>
                <w:sz w:val="10"/>
                <w:szCs w:val="10"/>
                <w:lang w:val="es-CO" w:eastAsia="es-CO"/>
              </w:rPr>
            </w:pPr>
            <w:r w:rsidRPr="00C45DEE">
              <w:rPr>
                <w:sz w:val="10"/>
                <w:szCs w:val="10"/>
                <w:lang w:val="es-CO" w:eastAsia="es-CO"/>
              </w:rPr>
              <w:t xml:space="preserve">                  360.450 </w:t>
            </w:r>
          </w:p>
        </w:tc>
        <w:tc>
          <w:tcPr>
            <w:tcW w:w="903" w:type="dxa"/>
            <w:tcBorders>
              <w:top w:val="nil"/>
              <w:left w:val="nil"/>
              <w:bottom w:val="nil"/>
              <w:right w:val="nil"/>
            </w:tcBorders>
            <w:shd w:val="clear" w:color="000000" w:fill="FFFFFF"/>
            <w:noWrap/>
            <w:vAlign w:val="bottom"/>
            <w:hideMark/>
          </w:tcPr>
          <w:p w14:paraId="1815AC4E" w14:textId="77777777" w:rsidR="00C45DEE" w:rsidRPr="00C45DEE" w:rsidRDefault="00C45DEE" w:rsidP="00C45DEE">
            <w:pPr>
              <w:jc w:val="right"/>
              <w:rPr>
                <w:sz w:val="10"/>
                <w:szCs w:val="10"/>
                <w:lang w:val="es-CO" w:eastAsia="es-CO"/>
              </w:rPr>
            </w:pPr>
            <w:r w:rsidRPr="00C45DEE">
              <w:rPr>
                <w:sz w:val="10"/>
                <w:szCs w:val="10"/>
                <w:lang w:val="es-CO" w:eastAsia="es-CO"/>
              </w:rPr>
              <w:t xml:space="preserve">             360.450 </w:t>
            </w:r>
          </w:p>
        </w:tc>
      </w:tr>
      <w:tr w:rsidR="00C45DEE" w:rsidRPr="00C45DEE" w14:paraId="275A512B"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50944AE5" w14:textId="77777777" w:rsidR="00C45DEE" w:rsidRPr="00C45DEE" w:rsidRDefault="00C45DEE" w:rsidP="00C45DEE">
            <w:pPr>
              <w:jc w:val="left"/>
              <w:rPr>
                <w:sz w:val="10"/>
                <w:szCs w:val="10"/>
                <w:lang w:val="es-CO" w:eastAsia="es-CO"/>
              </w:rPr>
            </w:pPr>
            <w:r w:rsidRPr="00C45DEE">
              <w:rPr>
                <w:sz w:val="10"/>
                <w:szCs w:val="10"/>
                <w:lang w:val="es-CO" w:eastAsia="es-CO"/>
              </w:rPr>
              <w:t>Otros Ramales en Casanare y Piedemonte</w:t>
            </w:r>
          </w:p>
        </w:tc>
        <w:tc>
          <w:tcPr>
            <w:tcW w:w="637" w:type="dxa"/>
            <w:tcBorders>
              <w:top w:val="nil"/>
              <w:left w:val="nil"/>
              <w:bottom w:val="nil"/>
              <w:right w:val="nil"/>
            </w:tcBorders>
            <w:shd w:val="clear" w:color="000000" w:fill="FFFFFF"/>
            <w:noWrap/>
            <w:vAlign w:val="center"/>
            <w:hideMark/>
          </w:tcPr>
          <w:p w14:paraId="640A1725" w14:textId="77777777" w:rsidR="00C45DEE" w:rsidRPr="00C45DEE" w:rsidRDefault="00C45DEE" w:rsidP="00C45DEE">
            <w:pPr>
              <w:jc w:val="right"/>
              <w:rPr>
                <w:sz w:val="10"/>
                <w:szCs w:val="10"/>
                <w:lang w:val="es-CO" w:eastAsia="es-CO"/>
              </w:rPr>
            </w:pPr>
            <w:r w:rsidRPr="00C45DEE">
              <w:rPr>
                <w:sz w:val="10"/>
                <w:szCs w:val="10"/>
                <w:lang w:val="es-CO" w:eastAsia="es-CO"/>
              </w:rPr>
              <w:t>1995</w:t>
            </w:r>
          </w:p>
        </w:tc>
        <w:tc>
          <w:tcPr>
            <w:tcW w:w="624" w:type="dxa"/>
            <w:tcBorders>
              <w:top w:val="nil"/>
              <w:left w:val="nil"/>
              <w:bottom w:val="nil"/>
              <w:right w:val="nil"/>
            </w:tcBorders>
            <w:shd w:val="clear" w:color="000000" w:fill="FFFFFF"/>
            <w:noWrap/>
            <w:vAlign w:val="center"/>
            <w:hideMark/>
          </w:tcPr>
          <w:p w14:paraId="7226CC1E"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55718765"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16 </w:t>
            </w:r>
          </w:p>
        </w:tc>
        <w:tc>
          <w:tcPr>
            <w:tcW w:w="832" w:type="dxa"/>
            <w:tcBorders>
              <w:top w:val="nil"/>
              <w:left w:val="nil"/>
              <w:bottom w:val="nil"/>
              <w:right w:val="nil"/>
            </w:tcBorders>
            <w:shd w:val="clear" w:color="000000" w:fill="FFFFFF"/>
            <w:noWrap/>
            <w:vAlign w:val="center"/>
            <w:hideMark/>
          </w:tcPr>
          <w:p w14:paraId="7F640820" w14:textId="77777777" w:rsidR="00C45DEE" w:rsidRPr="00C45DEE" w:rsidRDefault="00C45DEE" w:rsidP="00C45DEE">
            <w:pPr>
              <w:jc w:val="right"/>
              <w:rPr>
                <w:sz w:val="10"/>
                <w:szCs w:val="10"/>
                <w:lang w:val="es-CO" w:eastAsia="es-CO"/>
              </w:rPr>
            </w:pPr>
            <w:r w:rsidRPr="00C45DEE">
              <w:rPr>
                <w:sz w:val="10"/>
                <w:szCs w:val="10"/>
                <w:lang w:val="es-CO" w:eastAsia="es-CO"/>
              </w:rPr>
              <w:t xml:space="preserve">              392.516 </w:t>
            </w:r>
          </w:p>
        </w:tc>
        <w:tc>
          <w:tcPr>
            <w:tcW w:w="737" w:type="dxa"/>
            <w:tcBorders>
              <w:top w:val="nil"/>
              <w:left w:val="nil"/>
              <w:bottom w:val="nil"/>
              <w:right w:val="nil"/>
            </w:tcBorders>
            <w:shd w:val="clear" w:color="000000" w:fill="FFFFFF"/>
            <w:noWrap/>
            <w:vAlign w:val="center"/>
            <w:hideMark/>
          </w:tcPr>
          <w:p w14:paraId="3B98BD0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6D992DE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2883E29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6699BB9C"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32BF454F"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6ED2C847" w14:textId="77777777" w:rsidR="00C45DEE" w:rsidRPr="00C45DEE" w:rsidRDefault="00C45DEE" w:rsidP="00C45DEE">
            <w:pPr>
              <w:jc w:val="right"/>
              <w:rPr>
                <w:sz w:val="10"/>
                <w:szCs w:val="10"/>
                <w:lang w:val="es-CO" w:eastAsia="es-CO"/>
              </w:rPr>
            </w:pPr>
            <w:r w:rsidRPr="00C45DEE">
              <w:rPr>
                <w:sz w:val="10"/>
                <w:szCs w:val="10"/>
                <w:lang w:val="es-CO" w:eastAsia="es-CO"/>
              </w:rPr>
              <w:t xml:space="preserve">             392.516 </w:t>
            </w:r>
          </w:p>
        </w:tc>
      </w:tr>
      <w:tr w:rsidR="00C45DEE" w:rsidRPr="00C45DEE" w14:paraId="2A2153FF"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4EE89E62"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Cumaral</w:t>
            </w:r>
            <w:proofErr w:type="spellEnd"/>
          </w:p>
        </w:tc>
        <w:tc>
          <w:tcPr>
            <w:tcW w:w="637" w:type="dxa"/>
            <w:tcBorders>
              <w:top w:val="nil"/>
              <w:left w:val="nil"/>
              <w:bottom w:val="nil"/>
              <w:right w:val="nil"/>
            </w:tcBorders>
            <w:shd w:val="clear" w:color="000000" w:fill="FFFFFF"/>
            <w:noWrap/>
            <w:vAlign w:val="center"/>
            <w:hideMark/>
          </w:tcPr>
          <w:p w14:paraId="4D11058B" w14:textId="77777777" w:rsidR="00C45DEE" w:rsidRPr="00C45DEE" w:rsidRDefault="00C45DEE" w:rsidP="00C45DEE">
            <w:pPr>
              <w:jc w:val="right"/>
              <w:rPr>
                <w:sz w:val="10"/>
                <w:szCs w:val="10"/>
                <w:lang w:val="es-CO" w:eastAsia="es-CO"/>
              </w:rPr>
            </w:pPr>
            <w:r w:rsidRPr="00C45DEE">
              <w:rPr>
                <w:sz w:val="10"/>
                <w:szCs w:val="10"/>
                <w:lang w:val="es-CO" w:eastAsia="es-CO"/>
              </w:rPr>
              <w:t>2017</w:t>
            </w:r>
          </w:p>
        </w:tc>
        <w:tc>
          <w:tcPr>
            <w:tcW w:w="624" w:type="dxa"/>
            <w:tcBorders>
              <w:top w:val="nil"/>
              <w:left w:val="nil"/>
              <w:bottom w:val="nil"/>
              <w:right w:val="nil"/>
            </w:tcBorders>
            <w:shd w:val="clear" w:color="000000" w:fill="FFFFFF"/>
            <w:noWrap/>
            <w:vAlign w:val="center"/>
            <w:hideMark/>
          </w:tcPr>
          <w:p w14:paraId="210E8D93"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4659FF58" w14:textId="77777777" w:rsidR="00C45DEE" w:rsidRPr="00C45DEE" w:rsidRDefault="00C45DEE" w:rsidP="00C45DEE">
            <w:pPr>
              <w:jc w:val="center"/>
              <w:rPr>
                <w:sz w:val="10"/>
                <w:szCs w:val="10"/>
                <w:lang w:val="es-CO" w:eastAsia="es-CO"/>
              </w:rPr>
            </w:pPr>
            <w:r w:rsidRPr="00C45DEE">
              <w:rPr>
                <w:sz w:val="10"/>
                <w:szCs w:val="10"/>
                <w:lang w:val="es-CO" w:eastAsia="es-CO"/>
              </w:rPr>
              <w:t xml:space="preserve">           9 </w:t>
            </w:r>
          </w:p>
        </w:tc>
        <w:tc>
          <w:tcPr>
            <w:tcW w:w="832" w:type="dxa"/>
            <w:tcBorders>
              <w:top w:val="nil"/>
              <w:left w:val="nil"/>
              <w:bottom w:val="nil"/>
              <w:right w:val="nil"/>
            </w:tcBorders>
            <w:shd w:val="clear" w:color="000000" w:fill="FFFFFF"/>
            <w:noWrap/>
            <w:vAlign w:val="center"/>
            <w:hideMark/>
          </w:tcPr>
          <w:p w14:paraId="05A59CA1" w14:textId="77777777" w:rsidR="00C45DEE" w:rsidRPr="00C45DEE" w:rsidRDefault="00C45DEE" w:rsidP="00C45DEE">
            <w:pPr>
              <w:jc w:val="right"/>
              <w:rPr>
                <w:sz w:val="10"/>
                <w:szCs w:val="10"/>
                <w:lang w:val="es-CO" w:eastAsia="es-CO"/>
              </w:rPr>
            </w:pPr>
            <w:r w:rsidRPr="00C45DEE">
              <w:rPr>
                <w:sz w:val="10"/>
                <w:szCs w:val="10"/>
                <w:lang w:val="es-CO" w:eastAsia="es-CO"/>
              </w:rPr>
              <w:t xml:space="preserve">              910.046 </w:t>
            </w:r>
          </w:p>
        </w:tc>
        <w:tc>
          <w:tcPr>
            <w:tcW w:w="737" w:type="dxa"/>
            <w:tcBorders>
              <w:top w:val="nil"/>
              <w:left w:val="nil"/>
              <w:bottom w:val="nil"/>
              <w:right w:val="nil"/>
            </w:tcBorders>
            <w:shd w:val="clear" w:color="000000" w:fill="FFFFFF"/>
            <w:noWrap/>
            <w:vAlign w:val="center"/>
            <w:hideMark/>
          </w:tcPr>
          <w:p w14:paraId="3D766EC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0385B60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3BA4A7D9"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36C7F4FE" w14:textId="77777777" w:rsidR="00C45DEE" w:rsidRPr="00C45DEE" w:rsidRDefault="00C45DEE" w:rsidP="00C45DEE">
            <w:pPr>
              <w:jc w:val="right"/>
              <w:rPr>
                <w:sz w:val="10"/>
                <w:szCs w:val="10"/>
                <w:lang w:val="es-CO" w:eastAsia="es-CO"/>
              </w:rPr>
            </w:pPr>
            <w:r w:rsidRPr="00C45DEE">
              <w:rPr>
                <w:sz w:val="10"/>
                <w:szCs w:val="10"/>
                <w:lang w:val="es-CO" w:eastAsia="es-CO"/>
              </w:rPr>
              <w:t xml:space="preserve">                  910.046 </w:t>
            </w:r>
          </w:p>
        </w:tc>
        <w:tc>
          <w:tcPr>
            <w:tcW w:w="951" w:type="dxa"/>
            <w:tcBorders>
              <w:top w:val="nil"/>
              <w:left w:val="nil"/>
              <w:bottom w:val="nil"/>
              <w:right w:val="nil"/>
            </w:tcBorders>
            <w:shd w:val="clear" w:color="000000" w:fill="FFFFFF"/>
            <w:noWrap/>
            <w:vAlign w:val="center"/>
            <w:hideMark/>
          </w:tcPr>
          <w:p w14:paraId="300E80DA" w14:textId="77777777" w:rsidR="00C45DEE" w:rsidRPr="00C45DEE" w:rsidRDefault="00C45DEE" w:rsidP="00C45DEE">
            <w:pPr>
              <w:jc w:val="right"/>
              <w:rPr>
                <w:sz w:val="10"/>
                <w:szCs w:val="10"/>
                <w:lang w:val="es-CO" w:eastAsia="es-CO"/>
              </w:rPr>
            </w:pPr>
            <w:r w:rsidRPr="00C45DEE">
              <w:rPr>
                <w:sz w:val="10"/>
                <w:szCs w:val="10"/>
                <w:lang w:val="es-CO" w:eastAsia="es-CO"/>
              </w:rPr>
              <w:t xml:space="preserve">               1.055.072 </w:t>
            </w:r>
          </w:p>
        </w:tc>
        <w:tc>
          <w:tcPr>
            <w:tcW w:w="903" w:type="dxa"/>
            <w:tcBorders>
              <w:top w:val="nil"/>
              <w:left w:val="nil"/>
              <w:bottom w:val="nil"/>
              <w:right w:val="nil"/>
            </w:tcBorders>
            <w:shd w:val="clear" w:color="000000" w:fill="FFFFFF"/>
            <w:noWrap/>
            <w:vAlign w:val="bottom"/>
            <w:hideMark/>
          </w:tcPr>
          <w:p w14:paraId="3771F719" w14:textId="77777777" w:rsidR="00C45DEE" w:rsidRPr="00C45DEE" w:rsidRDefault="00C45DEE" w:rsidP="00C45DEE">
            <w:pPr>
              <w:jc w:val="right"/>
              <w:rPr>
                <w:sz w:val="10"/>
                <w:szCs w:val="10"/>
                <w:lang w:val="es-CO" w:eastAsia="es-CO"/>
              </w:rPr>
            </w:pPr>
            <w:r w:rsidRPr="00C45DEE">
              <w:rPr>
                <w:sz w:val="10"/>
                <w:szCs w:val="10"/>
                <w:lang w:val="es-CO" w:eastAsia="es-CO"/>
              </w:rPr>
              <w:t xml:space="preserve">          1.055.072 </w:t>
            </w:r>
          </w:p>
        </w:tc>
      </w:tr>
      <w:tr w:rsidR="00C45DEE" w:rsidRPr="00C45DEE" w14:paraId="73C85F27"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5BA03647" w14:textId="77777777" w:rsidR="00C45DEE" w:rsidRPr="00C45DEE" w:rsidRDefault="00C45DEE" w:rsidP="00C45DEE">
            <w:pPr>
              <w:jc w:val="left"/>
              <w:rPr>
                <w:sz w:val="10"/>
                <w:szCs w:val="10"/>
                <w:lang w:val="es-CO" w:eastAsia="es-CO"/>
              </w:rPr>
            </w:pPr>
            <w:r w:rsidRPr="00C45DEE">
              <w:rPr>
                <w:sz w:val="10"/>
                <w:szCs w:val="10"/>
                <w:lang w:val="es-CO" w:eastAsia="es-CO"/>
              </w:rPr>
              <w:t>Restrepo</w:t>
            </w:r>
          </w:p>
        </w:tc>
        <w:tc>
          <w:tcPr>
            <w:tcW w:w="637" w:type="dxa"/>
            <w:tcBorders>
              <w:top w:val="nil"/>
              <w:left w:val="nil"/>
              <w:bottom w:val="nil"/>
              <w:right w:val="nil"/>
            </w:tcBorders>
            <w:shd w:val="clear" w:color="000000" w:fill="FFFFFF"/>
            <w:noWrap/>
            <w:vAlign w:val="center"/>
            <w:hideMark/>
          </w:tcPr>
          <w:p w14:paraId="2C4F1710" w14:textId="77777777" w:rsidR="00C45DEE" w:rsidRPr="00C45DEE" w:rsidRDefault="00C45DEE" w:rsidP="00C45DEE">
            <w:pPr>
              <w:jc w:val="right"/>
              <w:rPr>
                <w:sz w:val="10"/>
                <w:szCs w:val="10"/>
                <w:lang w:val="es-CO" w:eastAsia="es-CO"/>
              </w:rPr>
            </w:pPr>
            <w:r w:rsidRPr="00C45DEE">
              <w:rPr>
                <w:sz w:val="10"/>
                <w:szCs w:val="10"/>
                <w:lang w:val="es-CO" w:eastAsia="es-CO"/>
              </w:rPr>
              <w:t>2017</w:t>
            </w:r>
          </w:p>
        </w:tc>
        <w:tc>
          <w:tcPr>
            <w:tcW w:w="624" w:type="dxa"/>
            <w:tcBorders>
              <w:top w:val="nil"/>
              <w:left w:val="nil"/>
              <w:bottom w:val="nil"/>
              <w:right w:val="nil"/>
            </w:tcBorders>
            <w:shd w:val="clear" w:color="000000" w:fill="FFFFFF"/>
            <w:noWrap/>
            <w:vAlign w:val="center"/>
            <w:hideMark/>
          </w:tcPr>
          <w:p w14:paraId="71348F69"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086E9DBE" w14:textId="77777777" w:rsidR="00C45DEE" w:rsidRPr="00C45DEE" w:rsidRDefault="00C45DEE" w:rsidP="00C45DEE">
            <w:pPr>
              <w:jc w:val="center"/>
              <w:rPr>
                <w:sz w:val="10"/>
                <w:szCs w:val="10"/>
                <w:lang w:val="es-CO" w:eastAsia="es-CO"/>
              </w:rPr>
            </w:pPr>
            <w:r w:rsidRPr="00C45DEE">
              <w:rPr>
                <w:sz w:val="10"/>
                <w:szCs w:val="10"/>
                <w:lang w:val="es-CO" w:eastAsia="es-CO"/>
              </w:rPr>
              <w:t xml:space="preserve">           9 </w:t>
            </w:r>
          </w:p>
        </w:tc>
        <w:tc>
          <w:tcPr>
            <w:tcW w:w="832" w:type="dxa"/>
            <w:tcBorders>
              <w:top w:val="nil"/>
              <w:left w:val="nil"/>
              <w:bottom w:val="nil"/>
              <w:right w:val="nil"/>
            </w:tcBorders>
            <w:shd w:val="clear" w:color="000000" w:fill="FFFFFF"/>
            <w:noWrap/>
            <w:vAlign w:val="center"/>
            <w:hideMark/>
          </w:tcPr>
          <w:p w14:paraId="16A63966" w14:textId="77777777" w:rsidR="00C45DEE" w:rsidRPr="00C45DEE" w:rsidRDefault="00C45DEE" w:rsidP="00C45DEE">
            <w:pPr>
              <w:jc w:val="right"/>
              <w:rPr>
                <w:sz w:val="10"/>
                <w:szCs w:val="10"/>
                <w:lang w:val="es-CO" w:eastAsia="es-CO"/>
              </w:rPr>
            </w:pPr>
            <w:r w:rsidRPr="00C45DEE">
              <w:rPr>
                <w:sz w:val="10"/>
                <w:szCs w:val="10"/>
                <w:lang w:val="es-CO" w:eastAsia="es-CO"/>
              </w:rPr>
              <w:t xml:space="preserve">           1.027.170 </w:t>
            </w:r>
          </w:p>
        </w:tc>
        <w:tc>
          <w:tcPr>
            <w:tcW w:w="737" w:type="dxa"/>
            <w:tcBorders>
              <w:top w:val="nil"/>
              <w:left w:val="nil"/>
              <w:bottom w:val="nil"/>
              <w:right w:val="nil"/>
            </w:tcBorders>
            <w:shd w:val="clear" w:color="000000" w:fill="FFFFFF"/>
            <w:noWrap/>
            <w:vAlign w:val="center"/>
            <w:hideMark/>
          </w:tcPr>
          <w:p w14:paraId="01F4BA7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24A190B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653891A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46385263" w14:textId="77777777" w:rsidR="00C45DEE" w:rsidRPr="00C45DEE" w:rsidRDefault="00C45DEE" w:rsidP="00C45DEE">
            <w:pPr>
              <w:jc w:val="right"/>
              <w:rPr>
                <w:sz w:val="10"/>
                <w:szCs w:val="10"/>
                <w:lang w:val="es-CO" w:eastAsia="es-CO"/>
              </w:rPr>
            </w:pPr>
            <w:r w:rsidRPr="00C45DEE">
              <w:rPr>
                <w:sz w:val="10"/>
                <w:szCs w:val="10"/>
                <w:lang w:val="es-CO" w:eastAsia="es-CO"/>
              </w:rPr>
              <w:t xml:space="preserve">               1.027.170 </w:t>
            </w:r>
          </w:p>
        </w:tc>
        <w:tc>
          <w:tcPr>
            <w:tcW w:w="951" w:type="dxa"/>
            <w:tcBorders>
              <w:top w:val="nil"/>
              <w:left w:val="nil"/>
              <w:bottom w:val="nil"/>
              <w:right w:val="nil"/>
            </w:tcBorders>
            <w:shd w:val="clear" w:color="000000" w:fill="FFFFFF"/>
            <w:noWrap/>
            <w:vAlign w:val="center"/>
            <w:hideMark/>
          </w:tcPr>
          <w:p w14:paraId="79BD8BEF" w14:textId="77777777" w:rsidR="00C45DEE" w:rsidRPr="00C45DEE" w:rsidRDefault="00C45DEE" w:rsidP="00C45DEE">
            <w:pPr>
              <w:jc w:val="right"/>
              <w:rPr>
                <w:sz w:val="10"/>
                <w:szCs w:val="10"/>
                <w:lang w:val="es-CO" w:eastAsia="es-CO"/>
              </w:rPr>
            </w:pPr>
            <w:r w:rsidRPr="00C45DEE">
              <w:rPr>
                <w:sz w:val="10"/>
                <w:szCs w:val="10"/>
                <w:lang w:val="es-CO" w:eastAsia="es-CO"/>
              </w:rPr>
              <w:t xml:space="preserve">               1.125.990 </w:t>
            </w:r>
          </w:p>
        </w:tc>
        <w:tc>
          <w:tcPr>
            <w:tcW w:w="903" w:type="dxa"/>
            <w:tcBorders>
              <w:top w:val="nil"/>
              <w:left w:val="nil"/>
              <w:bottom w:val="nil"/>
              <w:right w:val="nil"/>
            </w:tcBorders>
            <w:shd w:val="clear" w:color="000000" w:fill="FFFFFF"/>
            <w:noWrap/>
            <w:vAlign w:val="bottom"/>
            <w:hideMark/>
          </w:tcPr>
          <w:p w14:paraId="77AE4635" w14:textId="77777777" w:rsidR="00C45DEE" w:rsidRPr="00C45DEE" w:rsidRDefault="00C45DEE" w:rsidP="00C45DEE">
            <w:pPr>
              <w:jc w:val="right"/>
              <w:rPr>
                <w:sz w:val="10"/>
                <w:szCs w:val="10"/>
                <w:lang w:val="es-CO" w:eastAsia="es-CO"/>
              </w:rPr>
            </w:pPr>
            <w:r w:rsidRPr="00C45DEE">
              <w:rPr>
                <w:sz w:val="10"/>
                <w:szCs w:val="10"/>
                <w:lang w:val="es-CO" w:eastAsia="es-CO"/>
              </w:rPr>
              <w:t xml:space="preserve">          1.125.990 </w:t>
            </w:r>
          </w:p>
        </w:tc>
      </w:tr>
      <w:tr w:rsidR="00C45DEE" w:rsidRPr="00C45DEE" w14:paraId="66FA73D5" w14:textId="77777777" w:rsidTr="00C45DEE">
        <w:trPr>
          <w:trHeight w:val="240"/>
        </w:trPr>
        <w:tc>
          <w:tcPr>
            <w:tcW w:w="1946" w:type="dxa"/>
            <w:gridSpan w:val="2"/>
            <w:tcBorders>
              <w:top w:val="nil"/>
              <w:left w:val="nil"/>
              <w:bottom w:val="nil"/>
              <w:right w:val="nil"/>
            </w:tcBorders>
            <w:shd w:val="clear" w:color="000000" w:fill="FFFFFF"/>
            <w:noWrap/>
            <w:vAlign w:val="center"/>
          </w:tcPr>
          <w:p w14:paraId="68F75DC4" w14:textId="77777777" w:rsidR="00C45DEE" w:rsidRPr="00C45DEE" w:rsidRDefault="00C45DEE" w:rsidP="00C45DEE">
            <w:pPr>
              <w:jc w:val="left"/>
              <w:rPr>
                <w:b/>
                <w:bCs/>
                <w:sz w:val="10"/>
                <w:szCs w:val="10"/>
                <w:lang w:val="es-CO" w:eastAsia="es-CO"/>
              </w:rPr>
            </w:pPr>
          </w:p>
        </w:tc>
        <w:tc>
          <w:tcPr>
            <w:tcW w:w="637" w:type="dxa"/>
            <w:tcBorders>
              <w:top w:val="nil"/>
              <w:left w:val="nil"/>
              <w:bottom w:val="nil"/>
              <w:right w:val="nil"/>
            </w:tcBorders>
            <w:shd w:val="clear" w:color="000000" w:fill="FFFFFF"/>
            <w:noWrap/>
            <w:vAlign w:val="center"/>
          </w:tcPr>
          <w:p w14:paraId="74D5191E" w14:textId="77777777" w:rsidR="00C45DEE" w:rsidRPr="00C45DEE" w:rsidRDefault="00C45DEE" w:rsidP="00C45DEE">
            <w:pPr>
              <w:jc w:val="left"/>
              <w:rPr>
                <w:b/>
                <w:bCs/>
                <w:sz w:val="10"/>
                <w:szCs w:val="10"/>
                <w:lang w:val="es-CO" w:eastAsia="es-CO"/>
              </w:rPr>
            </w:pPr>
          </w:p>
        </w:tc>
        <w:tc>
          <w:tcPr>
            <w:tcW w:w="624" w:type="dxa"/>
            <w:tcBorders>
              <w:top w:val="nil"/>
              <w:left w:val="nil"/>
              <w:bottom w:val="nil"/>
              <w:right w:val="nil"/>
            </w:tcBorders>
            <w:shd w:val="clear" w:color="000000" w:fill="FFFFFF"/>
            <w:noWrap/>
            <w:vAlign w:val="center"/>
          </w:tcPr>
          <w:p w14:paraId="2E3189D6" w14:textId="77777777" w:rsidR="00C45DEE" w:rsidRPr="00C45DEE" w:rsidRDefault="00C45DEE" w:rsidP="00C45DEE">
            <w:pPr>
              <w:jc w:val="left"/>
              <w:rPr>
                <w:b/>
                <w:bCs/>
                <w:sz w:val="10"/>
                <w:szCs w:val="10"/>
                <w:lang w:val="es-CO" w:eastAsia="es-CO"/>
              </w:rPr>
            </w:pPr>
          </w:p>
        </w:tc>
        <w:tc>
          <w:tcPr>
            <w:tcW w:w="443" w:type="dxa"/>
            <w:tcBorders>
              <w:top w:val="nil"/>
              <w:left w:val="nil"/>
              <w:bottom w:val="nil"/>
              <w:right w:val="nil"/>
            </w:tcBorders>
            <w:shd w:val="clear" w:color="000000" w:fill="FFFFFF"/>
            <w:noWrap/>
            <w:vAlign w:val="center"/>
          </w:tcPr>
          <w:p w14:paraId="3D81ACFC" w14:textId="77777777" w:rsidR="00C45DEE" w:rsidRPr="00C45DEE" w:rsidRDefault="00C45DEE" w:rsidP="00C45DEE">
            <w:pPr>
              <w:jc w:val="left"/>
              <w:rPr>
                <w:b/>
                <w:bCs/>
                <w:sz w:val="10"/>
                <w:szCs w:val="10"/>
                <w:lang w:val="es-CO" w:eastAsia="es-CO"/>
              </w:rPr>
            </w:pPr>
          </w:p>
        </w:tc>
        <w:tc>
          <w:tcPr>
            <w:tcW w:w="832" w:type="dxa"/>
            <w:tcBorders>
              <w:top w:val="nil"/>
              <w:left w:val="nil"/>
              <w:bottom w:val="nil"/>
              <w:right w:val="nil"/>
            </w:tcBorders>
            <w:shd w:val="clear" w:color="000000" w:fill="FFFFFF"/>
            <w:noWrap/>
            <w:vAlign w:val="center"/>
          </w:tcPr>
          <w:p w14:paraId="32D61C02" w14:textId="77777777" w:rsidR="00C45DEE" w:rsidRPr="00C45DEE" w:rsidRDefault="00C45DEE" w:rsidP="00C45DEE">
            <w:pPr>
              <w:jc w:val="right"/>
              <w:rPr>
                <w:b/>
                <w:bCs/>
                <w:sz w:val="10"/>
                <w:szCs w:val="10"/>
                <w:lang w:val="es-CO" w:eastAsia="es-CO"/>
              </w:rPr>
            </w:pPr>
          </w:p>
        </w:tc>
        <w:tc>
          <w:tcPr>
            <w:tcW w:w="737" w:type="dxa"/>
            <w:tcBorders>
              <w:top w:val="nil"/>
              <w:left w:val="nil"/>
              <w:bottom w:val="nil"/>
              <w:right w:val="nil"/>
            </w:tcBorders>
            <w:shd w:val="clear" w:color="000000" w:fill="FFFFFF"/>
            <w:noWrap/>
            <w:vAlign w:val="center"/>
          </w:tcPr>
          <w:p w14:paraId="5AFD581C" w14:textId="77777777" w:rsidR="00C45DEE" w:rsidRPr="00C45DEE" w:rsidRDefault="00C45DEE" w:rsidP="00C45DEE">
            <w:pPr>
              <w:jc w:val="right"/>
              <w:rPr>
                <w:b/>
                <w:bCs/>
                <w:sz w:val="10"/>
                <w:szCs w:val="10"/>
                <w:lang w:val="es-CO" w:eastAsia="es-CO"/>
              </w:rPr>
            </w:pPr>
          </w:p>
        </w:tc>
        <w:tc>
          <w:tcPr>
            <w:tcW w:w="803" w:type="dxa"/>
            <w:tcBorders>
              <w:top w:val="nil"/>
              <w:left w:val="nil"/>
              <w:bottom w:val="nil"/>
              <w:right w:val="nil"/>
            </w:tcBorders>
            <w:shd w:val="clear" w:color="000000" w:fill="FFFFFF"/>
            <w:noWrap/>
            <w:vAlign w:val="center"/>
          </w:tcPr>
          <w:p w14:paraId="442A0CC7" w14:textId="77777777" w:rsidR="00C45DEE" w:rsidRPr="00C45DEE" w:rsidRDefault="00C45DEE" w:rsidP="00C45DEE">
            <w:pPr>
              <w:jc w:val="right"/>
              <w:rPr>
                <w:b/>
                <w:bCs/>
                <w:sz w:val="10"/>
                <w:szCs w:val="10"/>
                <w:lang w:val="es-CO" w:eastAsia="es-CO"/>
              </w:rPr>
            </w:pPr>
          </w:p>
        </w:tc>
        <w:tc>
          <w:tcPr>
            <w:tcW w:w="671" w:type="dxa"/>
            <w:tcBorders>
              <w:top w:val="nil"/>
              <w:left w:val="nil"/>
              <w:bottom w:val="nil"/>
              <w:right w:val="nil"/>
            </w:tcBorders>
            <w:shd w:val="clear" w:color="000000" w:fill="FFFFFF"/>
            <w:noWrap/>
            <w:vAlign w:val="center"/>
          </w:tcPr>
          <w:p w14:paraId="1C3909A2" w14:textId="77777777" w:rsidR="00C45DEE" w:rsidRPr="00C45DEE" w:rsidRDefault="00C45DEE" w:rsidP="00C45DEE">
            <w:pPr>
              <w:jc w:val="right"/>
              <w:rPr>
                <w:b/>
                <w:bCs/>
                <w:sz w:val="10"/>
                <w:szCs w:val="10"/>
                <w:lang w:val="es-CO" w:eastAsia="es-CO"/>
              </w:rPr>
            </w:pPr>
          </w:p>
        </w:tc>
        <w:tc>
          <w:tcPr>
            <w:tcW w:w="951" w:type="dxa"/>
            <w:tcBorders>
              <w:top w:val="nil"/>
              <w:left w:val="nil"/>
              <w:bottom w:val="nil"/>
              <w:right w:val="nil"/>
            </w:tcBorders>
            <w:shd w:val="clear" w:color="000000" w:fill="FFFFFF"/>
            <w:noWrap/>
            <w:vAlign w:val="center"/>
          </w:tcPr>
          <w:p w14:paraId="53334F70" w14:textId="77777777" w:rsidR="00C45DEE" w:rsidRPr="00C45DEE" w:rsidRDefault="00C45DEE" w:rsidP="00C45DEE">
            <w:pPr>
              <w:jc w:val="right"/>
              <w:rPr>
                <w:b/>
                <w:bCs/>
                <w:sz w:val="10"/>
                <w:szCs w:val="10"/>
                <w:lang w:val="es-CO" w:eastAsia="es-CO"/>
              </w:rPr>
            </w:pPr>
          </w:p>
        </w:tc>
        <w:tc>
          <w:tcPr>
            <w:tcW w:w="951" w:type="dxa"/>
            <w:tcBorders>
              <w:top w:val="nil"/>
              <w:left w:val="nil"/>
              <w:bottom w:val="nil"/>
              <w:right w:val="nil"/>
            </w:tcBorders>
            <w:shd w:val="clear" w:color="000000" w:fill="FFFFFF"/>
            <w:noWrap/>
            <w:vAlign w:val="center"/>
          </w:tcPr>
          <w:p w14:paraId="727B4F61" w14:textId="77777777" w:rsidR="00C45DEE" w:rsidRPr="00C45DEE" w:rsidRDefault="00C45DEE" w:rsidP="00C45DEE">
            <w:pPr>
              <w:jc w:val="right"/>
              <w:rPr>
                <w:b/>
                <w:bCs/>
                <w:sz w:val="10"/>
                <w:szCs w:val="10"/>
                <w:lang w:val="es-CO" w:eastAsia="es-CO"/>
              </w:rPr>
            </w:pPr>
          </w:p>
        </w:tc>
        <w:tc>
          <w:tcPr>
            <w:tcW w:w="903" w:type="dxa"/>
            <w:tcBorders>
              <w:top w:val="nil"/>
              <w:left w:val="nil"/>
              <w:bottom w:val="nil"/>
              <w:right w:val="nil"/>
            </w:tcBorders>
            <w:shd w:val="clear" w:color="000000" w:fill="FFFFFF"/>
            <w:noWrap/>
            <w:vAlign w:val="bottom"/>
          </w:tcPr>
          <w:p w14:paraId="7FA13851" w14:textId="77777777" w:rsidR="00C45DEE" w:rsidRPr="00C45DEE" w:rsidRDefault="00C45DEE" w:rsidP="00C45DEE">
            <w:pPr>
              <w:jc w:val="right"/>
              <w:rPr>
                <w:b/>
                <w:bCs/>
                <w:sz w:val="10"/>
                <w:szCs w:val="10"/>
                <w:lang w:val="es-CO" w:eastAsia="es-CO"/>
              </w:rPr>
            </w:pPr>
          </w:p>
        </w:tc>
      </w:tr>
      <w:tr w:rsidR="00C45DEE" w:rsidRPr="00C45DEE" w14:paraId="79A6DD62"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313AAEB0" w14:textId="77777777" w:rsidR="00C45DEE" w:rsidRPr="00C45DEE" w:rsidRDefault="00C45DEE" w:rsidP="00C45DEE">
            <w:pPr>
              <w:jc w:val="left"/>
              <w:rPr>
                <w:b/>
                <w:bCs/>
                <w:sz w:val="10"/>
                <w:szCs w:val="10"/>
                <w:lang w:val="es-CO" w:eastAsia="es-CO"/>
              </w:rPr>
            </w:pPr>
            <w:r w:rsidRPr="00C45DEE">
              <w:rPr>
                <w:b/>
                <w:bCs/>
                <w:sz w:val="10"/>
                <w:szCs w:val="10"/>
                <w:lang w:val="es-CO" w:eastAsia="es-CO"/>
              </w:rPr>
              <w:t xml:space="preserve">Ramales </w:t>
            </w:r>
            <w:proofErr w:type="spellStart"/>
            <w:r w:rsidRPr="00C45DEE">
              <w:rPr>
                <w:b/>
                <w:bCs/>
                <w:sz w:val="10"/>
                <w:szCs w:val="10"/>
                <w:lang w:val="es-CO" w:eastAsia="es-CO"/>
              </w:rPr>
              <w:t>Apiay</w:t>
            </w:r>
            <w:proofErr w:type="spellEnd"/>
            <w:r w:rsidRPr="00C45DEE">
              <w:rPr>
                <w:b/>
                <w:bCs/>
                <w:sz w:val="10"/>
                <w:szCs w:val="10"/>
                <w:lang w:val="es-CO" w:eastAsia="es-CO"/>
              </w:rPr>
              <w:t xml:space="preserve"> - Usme</w:t>
            </w:r>
          </w:p>
        </w:tc>
        <w:tc>
          <w:tcPr>
            <w:tcW w:w="637" w:type="dxa"/>
            <w:tcBorders>
              <w:top w:val="nil"/>
              <w:left w:val="nil"/>
              <w:bottom w:val="nil"/>
              <w:right w:val="nil"/>
            </w:tcBorders>
            <w:shd w:val="clear" w:color="000000" w:fill="FFFFFF"/>
            <w:noWrap/>
            <w:vAlign w:val="center"/>
            <w:hideMark/>
          </w:tcPr>
          <w:p w14:paraId="334C5687"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624" w:type="dxa"/>
            <w:tcBorders>
              <w:top w:val="nil"/>
              <w:left w:val="nil"/>
              <w:bottom w:val="nil"/>
              <w:right w:val="nil"/>
            </w:tcBorders>
            <w:shd w:val="clear" w:color="000000" w:fill="FFFFFF"/>
            <w:noWrap/>
            <w:vAlign w:val="center"/>
            <w:hideMark/>
          </w:tcPr>
          <w:p w14:paraId="12A0428D"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443" w:type="dxa"/>
            <w:tcBorders>
              <w:top w:val="nil"/>
              <w:left w:val="nil"/>
              <w:bottom w:val="nil"/>
              <w:right w:val="nil"/>
            </w:tcBorders>
            <w:shd w:val="clear" w:color="000000" w:fill="FFFFFF"/>
            <w:noWrap/>
            <w:vAlign w:val="center"/>
            <w:hideMark/>
          </w:tcPr>
          <w:p w14:paraId="2925D5F8"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832" w:type="dxa"/>
            <w:tcBorders>
              <w:top w:val="nil"/>
              <w:left w:val="nil"/>
              <w:bottom w:val="nil"/>
              <w:right w:val="nil"/>
            </w:tcBorders>
            <w:shd w:val="clear" w:color="000000" w:fill="FFFFFF"/>
            <w:noWrap/>
            <w:vAlign w:val="center"/>
            <w:hideMark/>
          </w:tcPr>
          <w:p w14:paraId="2B8E4E28"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1.901.939 </w:t>
            </w:r>
          </w:p>
        </w:tc>
        <w:tc>
          <w:tcPr>
            <w:tcW w:w="737" w:type="dxa"/>
            <w:tcBorders>
              <w:top w:val="nil"/>
              <w:left w:val="nil"/>
              <w:bottom w:val="nil"/>
              <w:right w:val="nil"/>
            </w:tcBorders>
            <w:shd w:val="clear" w:color="000000" w:fill="FFFFFF"/>
            <w:noWrap/>
            <w:vAlign w:val="center"/>
            <w:hideMark/>
          </w:tcPr>
          <w:p w14:paraId="0D591DD1"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2ED980C4"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692DAEA0"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18911EA6"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125176B6"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5A43E4A1"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1.901.939 </w:t>
            </w:r>
          </w:p>
        </w:tc>
      </w:tr>
      <w:tr w:rsidR="00C45DEE" w:rsidRPr="00C45DEE" w14:paraId="7E09D45A"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11880432"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Guayabetal</w:t>
            </w:r>
            <w:proofErr w:type="spellEnd"/>
            <w:r w:rsidRPr="00C45DEE">
              <w:rPr>
                <w:sz w:val="10"/>
                <w:szCs w:val="10"/>
                <w:lang w:val="es-CO" w:eastAsia="es-CO"/>
              </w:rPr>
              <w:t xml:space="preserve"> </w:t>
            </w:r>
          </w:p>
        </w:tc>
        <w:tc>
          <w:tcPr>
            <w:tcW w:w="637" w:type="dxa"/>
            <w:tcBorders>
              <w:top w:val="nil"/>
              <w:left w:val="nil"/>
              <w:bottom w:val="nil"/>
              <w:right w:val="nil"/>
            </w:tcBorders>
            <w:shd w:val="clear" w:color="000000" w:fill="FFFFFF"/>
            <w:noWrap/>
            <w:vAlign w:val="center"/>
            <w:hideMark/>
          </w:tcPr>
          <w:p w14:paraId="2A15B4ED" w14:textId="77777777" w:rsidR="00C45DEE" w:rsidRPr="00C45DEE" w:rsidRDefault="00C45DEE" w:rsidP="00C45DEE">
            <w:pPr>
              <w:jc w:val="right"/>
              <w:rPr>
                <w:sz w:val="10"/>
                <w:szCs w:val="10"/>
                <w:lang w:val="es-CO" w:eastAsia="es-CO"/>
              </w:rPr>
            </w:pPr>
            <w:r w:rsidRPr="00C45DEE">
              <w:rPr>
                <w:sz w:val="10"/>
                <w:szCs w:val="10"/>
                <w:lang w:val="es-CO" w:eastAsia="es-CO"/>
              </w:rPr>
              <w:t>1995</w:t>
            </w:r>
          </w:p>
        </w:tc>
        <w:tc>
          <w:tcPr>
            <w:tcW w:w="624" w:type="dxa"/>
            <w:tcBorders>
              <w:top w:val="nil"/>
              <w:left w:val="nil"/>
              <w:bottom w:val="nil"/>
              <w:right w:val="nil"/>
            </w:tcBorders>
            <w:shd w:val="clear" w:color="000000" w:fill="FFFFFF"/>
            <w:noWrap/>
            <w:vAlign w:val="center"/>
            <w:hideMark/>
          </w:tcPr>
          <w:p w14:paraId="1DCABBDF"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05961057"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 </w:t>
            </w:r>
          </w:p>
        </w:tc>
        <w:tc>
          <w:tcPr>
            <w:tcW w:w="832" w:type="dxa"/>
            <w:tcBorders>
              <w:top w:val="nil"/>
              <w:left w:val="nil"/>
              <w:bottom w:val="nil"/>
              <w:right w:val="nil"/>
            </w:tcBorders>
            <w:shd w:val="clear" w:color="000000" w:fill="FFFFFF"/>
            <w:noWrap/>
            <w:vAlign w:val="center"/>
            <w:hideMark/>
          </w:tcPr>
          <w:p w14:paraId="68FD812A" w14:textId="77777777" w:rsidR="00C45DEE" w:rsidRPr="00C45DEE" w:rsidRDefault="00C45DEE" w:rsidP="00C45DEE">
            <w:pPr>
              <w:jc w:val="right"/>
              <w:rPr>
                <w:sz w:val="10"/>
                <w:szCs w:val="10"/>
                <w:lang w:val="es-CO" w:eastAsia="es-CO"/>
              </w:rPr>
            </w:pPr>
            <w:r w:rsidRPr="00C45DEE">
              <w:rPr>
                <w:sz w:val="10"/>
                <w:szCs w:val="10"/>
                <w:lang w:val="es-CO" w:eastAsia="es-CO"/>
              </w:rPr>
              <w:t xml:space="preserve">              166.624 </w:t>
            </w:r>
          </w:p>
        </w:tc>
        <w:tc>
          <w:tcPr>
            <w:tcW w:w="737" w:type="dxa"/>
            <w:tcBorders>
              <w:top w:val="nil"/>
              <w:left w:val="nil"/>
              <w:bottom w:val="nil"/>
              <w:right w:val="nil"/>
            </w:tcBorders>
            <w:shd w:val="clear" w:color="000000" w:fill="FFFFFF"/>
            <w:noWrap/>
            <w:vAlign w:val="center"/>
            <w:hideMark/>
          </w:tcPr>
          <w:p w14:paraId="605124D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24000EC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314294C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62522C2C"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05756F53"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053C86BE" w14:textId="77777777" w:rsidR="00C45DEE" w:rsidRPr="00C45DEE" w:rsidRDefault="00C45DEE" w:rsidP="00C45DEE">
            <w:pPr>
              <w:jc w:val="right"/>
              <w:rPr>
                <w:sz w:val="10"/>
                <w:szCs w:val="10"/>
                <w:lang w:val="es-CO" w:eastAsia="es-CO"/>
              </w:rPr>
            </w:pPr>
            <w:r w:rsidRPr="00C45DEE">
              <w:rPr>
                <w:sz w:val="10"/>
                <w:szCs w:val="10"/>
                <w:lang w:val="es-CO" w:eastAsia="es-CO"/>
              </w:rPr>
              <w:t xml:space="preserve">             166.624 </w:t>
            </w:r>
          </w:p>
        </w:tc>
      </w:tr>
      <w:tr w:rsidR="00C45DEE" w:rsidRPr="00C45DEE" w14:paraId="47E23E59"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5A247CC6"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Quetame</w:t>
            </w:r>
            <w:proofErr w:type="spellEnd"/>
            <w:r w:rsidRPr="00C45DEE">
              <w:rPr>
                <w:sz w:val="10"/>
                <w:szCs w:val="10"/>
                <w:lang w:val="es-CO" w:eastAsia="es-CO"/>
              </w:rPr>
              <w:t xml:space="preserve"> - Puente </w:t>
            </w:r>
            <w:proofErr w:type="spellStart"/>
            <w:r w:rsidRPr="00C45DEE">
              <w:rPr>
                <w:sz w:val="10"/>
                <w:szCs w:val="10"/>
                <w:lang w:val="es-CO" w:eastAsia="es-CO"/>
              </w:rPr>
              <w:t>Quetame</w:t>
            </w:r>
            <w:proofErr w:type="spellEnd"/>
          </w:p>
        </w:tc>
        <w:tc>
          <w:tcPr>
            <w:tcW w:w="637" w:type="dxa"/>
            <w:tcBorders>
              <w:top w:val="nil"/>
              <w:left w:val="nil"/>
              <w:bottom w:val="nil"/>
              <w:right w:val="nil"/>
            </w:tcBorders>
            <w:shd w:val="clear" w:color="000000" w:fill="FFFFFF"/>
            <w:noWrap/>
            <w:vAlign w:val="center"/>
            <w:hideMark/>
          </w:tcPr>
          <w:p w14:paraId="44D3B057" w14:textId="77777777" w:rsidR="00C45DEE" w:rsidRPr="00C45DEE" w:rsidRDefault="00C45DEE" w:rsidP="00C45DEE">
            <w:pPr>
              <w:jc w:val="right"/>
              <w:rPr>
                <w:sz w:val="10"/>
                <w:szCs w:val="10"/>
                <w:lang w:val="es-CO" w:eastAsia="es-CO"/>
              </w:rPr>
            </w:pPr>
            <w:r w:rsidRPr="00C45DEE">
              <w:rPr>
                <w:sz w:val="10"/>
                <w:szCs w:val="10"/>
                <w:lang w:val="es-CO" w:eastAsia="es-CO"/>
              </w:rPr>
              <w:t>1995</w:t>
            </w:r>
          </w:p>
        </w:tc>
        <w:tc>
          <w:tcPr>
            <w:tcW w:w="624" w:type="dxa"/>
            <w:tcBorders>
              <w:top w:val="nil"/>
              <w:left w:val="nil"/>
              <w:bottom w:val="nil"/>
              <w:right w:val="nil"/>
            </w:tcBorders>
            <w:shd w:val="clear" w:color="000000" w:fill="FFFFFF"/>
            <w:noWrap/>
            <w:vAlign w:val="center"/>
            <w:hideMark/>
          </w:tcPr>
          <w:p w14:paraId="0820CF7A"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6DC434F0" w14:textId="77777777" w:rsidR="00C45DEE" w:rsidRPr="00C45DEE" w:rsidRDefault="00C45DEE" w:rsidP="00C45DEE">
            <w:pPr>
              <w:jc w:val="center"/>
              <w:rPr>
                <w:sz w:val="10"/>
                <w:szCs w:val="10"/>
                <w:lang w:val="es-CO" w:eastAsia="es-CO"/>
              </w:rPr>
            </w:pPr>
            <w:r w:rsidRPr="00C45DEE">
              <w:rPr>
                <w:sz w:val="10"/>
                <w:szCs w:val="10"/>
                <w:lang w:val="es-CO" w:eastAsia="es-CO"/>
              </w:rPr>
              <w:t xml:space="preserve">           3 </w:t>
            </w:r>
          </w:p>
        </w:tc>
        <w:tc>
          <w:tcPr>
            <w:tcW w:w="832" w:type="dxa"/>
            <w:tcBorders>
              <w:top w:val="nil"/>
              <w:left w:val="nil"/>
              <w:bottom w:val="nil"/>
              <w:right w:val="nil"/>
            </w:tcBorders>
            <w:shd w:val="clear" w:color="000000" w:fill="FFFFFF"/>
            <w:noWrap/>
            <w:vAlign w:val="center"/>
            <w:hideMark/>
          </w:tcPr>
          <w:p w14:paraId="1B2FCF2E" w14:textId="77777777" w:rsidR="00C45DEE" w:rsidRPr="00C45DEE" w:rsidRDefault="00C45DEE" w:rsidP="00C45DEE">
            <w:pPr>
              <w:jc w:val="right"/>
              <w:rPr>
                <w:sz w:val="10"/>
                <w:szCs w:val="10"/>
                <w:lang w:val="es-CO" w:eastAsia="es-CO"/>
              </w:rPr>
            </w:pPr>
            <w:r w:rsidRPr="00C45DEE">
              <w:rPr>
                <w:sz w:val="10"/>
                <w:szCs w:val="10"/>
                <w:lang w:val="es-CO" w:eastAsia="es-CO"/>
              </w:rPr>
              <w:t xml:space="preserve">              386.190 </w:t>
            </w:r>
          </w:p>
        </w:tc>
        <w:tc>
          <w:tcPr>
            <w:tcW w:w="737" w:type="dxa"/>
            <w:tcBorders>
              <w:top w:val="nil"/>
              <w:left w:val="nil"/>
              <w:bottom w:val="nil"/>
              <w:right w:val="nil"/>
            </w:tcBorders>
            <w:shd w:val="clear" w:color="000000" w:fill="FFFFFF"/>
            <w:noWrap/>
            <w:vAlign w:val="center"/>
            <w:hideMark/>
          </w:tcPr>
          <w:p w14:paraId="142BD21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7027363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2B57938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59C28644"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16A5C6B5"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70C4C5B9" w14:textId="77777777" w:rsidR="00C45DEE" w:rsidRPr="00C45DEE" w:rsidRDefault="00C45DEE" w:rsidP="00C45DEE">
            <w:pPr>
              <w:jc w:val="right"/>
              <w:rPr>
                <w:sz w:val="10"/>
                <w:szCs w:val="10"/>
                <w:lang w:val="es-CO" w:eastAsia="es-CO"/>
              </w:rPr>
            </w:pPr>
            <w:r w:rsidRPr="00C45DEE">
              <w:rPr>
                <w:sz w:val="10"/>
                <w:szCs w:val="10"/>
                <w:lang w:val="es-CO" w:eastAsia="es-CO"/>
              </w:rPr>
              <w:t xml:space="preserve">             386.190 </w:t>
            </w:r>
          </w:p>
        </w:tc>
      </w:tr>
      <w:tr w:rsidR="00C45DEE" w:rsidRPr="00C45DEE" w14:paraId="27006400"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4D7EA4CA" w14:textId="77777777" w:rsidR="00C45DEE" w:rsidRPr="00C45DEE" w:rsidRDefault="00C45DEE" w:rsidP="00C45DEE">
            <w:pPr>
              <w:jc w:val="left"/>
              <w:rPr>
                <w:sz w:val="10"/>
                <w:szCs w:val="10"/>
                <w:lang w:val="es-CO" w:eastAsia="es-CO"/>
              </w:rPr>
            </w:pPr>
            <w:r w:rsidRPr="00C45DEE">
              <w:rPr>
                <w:sz w:val="10"/>
                <w:szCs w:val="10"/>
                <w:lang w:val="es-CO" w:eastAsia="es-CO"/>
              </w:rPr>
              <w:t>Fosca</w:t>
            </w:r>
          </w:p>
        </w:tc>
        <w:tc>
          <w:tcPr>
            <w:tcW w:w="637" w:type="dxa"/>
            <w:tcBorders>
              <w:top w:val="nil"/>
              <w:left w:val="nil"/>
              <w:bottom w:val="nil"/>
              <w:right w:val="nil"/>
            </w:tcBorders>
            <w:shd w:val="clear" w:color="000000" w:fill="FFFFFF"/>
            <w:noWrap/>
            <w:vAlign w:val="center"/>
            <w:hideMark/>
          </w:tcPr>
          <w:p w14:paraId="0E84A5AA" w14:textId="77777777" w:rsidR="00C45DEE" w:rsidRPr="00C45DEE" w:rsidRDefault="00C45DEE" w:rsidP="00C45DEE">
            <w:pPr>
              <w:jc w:val="right"/>
              <w:rPr>
                <w:sz w:val="10"/>
                <w:szCs w:val="10"/>
                <w:lang w:val="es-CO" w:eastAsia="es-CO"/>
              </w:rPr>
            </w:pPr>
            <w:r w:rsidRPr="00C45DEE">
              <w:rPr>
                <w:sz w:val="10"/>
                <w:szCs w:val="10"/>
                <w:lang w:val="es-CO" w:eastAsia="es-CO"/>
              </w:rPr>
              <w:t>1995</w:t>
            </w:r>
          </w:p>
        </w:tc>
        <w:tc>
          <w:tcPr>
            <w:tcW w:w="624" w:type="dxa"/>
            <w:tcBorders>
              <w:top w:val="nil"/>
              <w:left w:val="nil"/>
              <w:bottom w:val="nil"/>
              <w:right w:val="nil"/>
            </w:tcBorders>
            <w:shd w:val="clear" w:color="000000" w:fill="FFFFFF"/>
            <w:noWrap/>
            <w:vAlign w:val="center"/>
            <w:hideMark/>
          </w:tcPr>
          <w:p w14:paraId="11D41ACA"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11147B6C" w14:textId="77777777" w:rsidR="00C45DEE" w:rsidRPr="00C45DEE" w:rsidRDefault="00C45DEE" w:rsidP="00C45DEE">
            <w:pPr>
              <w:jc w:val="center"/>
              <w:rPr>
                <w:sz w:val="10"/>
                <w:szCs w:val="10"/>
                <w:lang w:val="es-CO" w:eastAsia="es-CO"/>
              </w:rPr>
            </w:pPr>
            <w:r w:rsidRPr="00C45DEE">
              <w:rPr>
                <w:sz w:val="10"/>
                <w:szCs w:val="10"/>
                <w:lang w:val="es-CO" w:eastAsia="es-CO"/>
              </w:rPr>
              <w:t xml:space="preserve">           3 </w:t>
            </w:r>
          </w:p>
        </w:tc>
        <w:tc>
          <w:tcPr>
            <w:tcW w:w="832" w:type="dxa"/>
            <w:tcBorders>
              <w:top w:val="nil"/>
              <w:left w:val="nil"/>
              <w:bottom w:val="nil"/>
              <w:right w:val="nil"/>
            </w:tcBorders>
            <w:shd w:val="clear" w:color="000000" w:fill="FFFFFF"/>
            <w:noWrap/>
            <w:vAlign w:val="center"/>
            <w:hideMark/>
          </w:tcPr>
          <w:p w14:paraId="59CF8F03" w14:textId="77777777" w:rsidR="00C45DEE" w:rsidRPr="00C45DEE" w:rsidRDefault="00C45DEE" w:rsidP="00C45DEE">
            <w:pPr>
              <w:jc w:val="right"/>
              <w:rPr>
                <w:sz w:val="10"/>
                <w:szCs w:val="10"/>
                <w:lang w:val="es-CO" w:eastAsia="es-CO"/>
              </w:rPr>
            </w:pPr>
            <w:r w:rsidRPr="00C45DEE">
              <w:rPr>
                <w:sz w:val="10"/>
                <w:szCs w:val="10"/>
                <w:lang w:val="es-CO" w:eastAsia="es-CO"/>
              </w:rPr>
              <w:t xml:space="preserve">              346.803 </w:t>
            </w:r>
          </w:p>
        </w:tc>
        <w:tc>
          <w:tcPr>
            <w:tcW w:w="737" w:type="dxa"/>
            <w:tcBorders>
              <w:top w:val="nil"/>
              <w:left w:val="nil"/>
              <w:bottom w:val="nil"/>
              <w:right w:val="nil"/>
            </w:tcBorders>
            <w:shd w:val="clear" w:color="000000" w:fill="FFFFFF"/>
            <w:noWrap/>
            <w:vAlign w:val="center"/>
            <w:hideMark/>
          </w:tcPr>
          <w:p w14:paraId="0AAE497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5B446EB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6B57FCD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298C3500"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02DA19F2"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0421FD55" w14:textId="77777777" w:rsidR="00C45DEE" w:rsidRPr="00C45DEE" w:rsidRDefault="00C45DEE" w:rsidP="00C45DEE">
            <w:pPr>
              <w:jc w:val="right"/>
              <w:rPr>
                <w:sz w:val="10"/>
                <w:szCs w:val="10"/>
                <w:lang w:val="es-CO" w:eastAsia="es-CO"/>
              </w:rPr>
            </w:pPr>
            <w:r w:rsidRPr="00C45DEE">
              <w:rPr>
                <w:sz w:val="10"/>
                <w:szCs w:val="10"/>
                <w:lang w:val="es-CO" w:eastAsia="es-CO"/>
              </w:rPr>
              <w:t xml:space="preserve">             346.803 </w:t>
            </w:r>
          </w:p>
        </w:tc>
      </w:tr>
      <w:tr w:rsidR="00C45DEE" w:rsidRPr="00C45DEE" w14:paraId="2CFD2ACE"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55090E5C"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Cáqueza</w:t>
            </w:r>
            <w:proofErr w:type="spellEnd"/>
          </w:p>
        </w:tc>
        <w:tc>
          <w:tcPr>
            <w:tcW w:w="637" w:type="dxa"/>
            <w:tcBorders>
              <w:top w:val="nil"/>
              <w:left w:val="nil"/>
              <w:bottom w:val="nil"/>
              <w:right w:val="nil"/>
            </w:tcBorders>
            <w:shd w:val="clear" w:color="000000" w:fill="FFFFFF"/>
            <w:noWrap/>
            <w:vAlign w:val="center"/>
            <w:hideMark/>
          </w:tcPr>
          <w:p w14:paraId="5778BD1E" w14:textId="77777777" w:rsidR="00C45DEE" w:rsidRPr="00C45DEE" w:rsidRDefault="00C45DEE" w:rsidP="00C45DEE">
            <w:pPr>
              <w:jc w:val="right"/>
              <w:rPr>
                <w:sz w:val="10"/>
                <w:szCs w:val="10"/>
                <w:lang w:val="es-CO" w:eastAsia="es-CO"/>
              </w:rPr>
            </w:pPr>
            <w:r w:rsidRPr="00C45DEE">
              <w:rPr>
                <w:sz w:val="10"/>
                <w:szCs w:val="10"/>
                <w:lang w:val="es-CO" w:eastAsia="es-CO"/>
              </w:rPr>
              <w:t>1995</w:t>
            </w:r>
          </w:p>
        </w:tc>
        <w:tc>
          <w:tcPr>
            <w:tcW w:w="624" w:type="dxa"/>
            <w:tcBorders>
              <w:top w:val="nil"/>
              <w:left w:val="nil"/>
              <w:bottom w:val="nil"/>
              <w:right w:val="nil"/>
            </w:tcBorders>
            <w:shd w:val="clear" w:color="000000" w:fill="FFFFFF"/>
            <w:noWrap/>
            <w:vAlign w:val="center"/>
            <w:hideMark/>
          </w:tcPr>
          <w:p w14:paraId="4DFC1A63"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5B8D36C8" w14:textId="77777777" w:rsidR="00C45DEE" w:rsidRPr="00C45DEE" w:rsidRDefault="00C45DEE" w:rsidP="00C45DEE">
            <w:pPr>
              <w:jc w:val="center"/>
              <w:rPr>
                <w:sz w:val="10"/>
                <w:szCs w:val="10"/>
                <w:lang w:val="es-CO" w:eastAsia="es-CO"/>
              </w:rPr>
            </w:pPr>
            <w:r w:rsidRPr="00C45DEE">
              <w:rPr>
                <w:sz w:val="10"/>
                <w:szCs w:val="10"/>
                <w:lang w:val="es-CO" w:eastAsia="es-CO"/>
              </w:rPr>
              <w:t xml:space="preserve">           5 </w:t>
            </w:r>
          </w:p>
        </w:tc>
        <w:tc>
          <w:tcPr>
            <w:tcW w:w="832" w:type="dxa"/>
            <w:tcBorders>
              <w:top w:val="nil"/>
              <w:left w:val="nil"/>
              <w:bottom w:val="nil"/>
              <w:right w:val="nil"/>
            </w:tcBorders>
            <w:shd w:val="clear" w:color="000000" w:fill="FFFFFF"/>
            <w:noWrap/>
            <w:vAlign w:val="center"/>
            <w:hideMark/>
          </w:tcPr>
          <w:p w14:paraId="537B894C" w14:textId="77777777" w:rsidR="00C45DEE" w:rsidRPr="00C45DEE" w:rsidRDefault="00C45DEE" w:rsidP="00C45DEE">
            <w:pPr>
              <w:jc w:val="right"/>
              <w:rPr>
                <w:sz w:val="10"/>
                <w:szCs w:val="10"/>
                <w:lang w:val="es-CO" w:eastAsia="es-CO"/>
              </w:rPr>
            </w:pPr>
            <w:r w:rsidRPr="00C45DEE">
              <w:rPr>
                <w:sz w:val="10"/>
                <w:szCs w:val="10"/>
                <w:lang w:val="es-CO" w:eastAsia="es-CO"/>
              </w:rPr>
              <w:t xml:space="preserve">              496.079 </w:t>
            </w:r>
          </w:p>
        </w:tc>
        <w:tc>
          <w:tcPr>
            <w:tcW w:w="737" w:type="dxa"/>
            <w:tcBorders>
              <w:top w:val="nil"/>
              <w:left w:val="nil"/>
              <w:bottom w:val="nil"/>
              <w:right w:val="nil"/>
            </w:tcBorders>
            <w:shd w:val="clear" w:color="000000" w:fill="FFFFFF"/>
            <w:noWrap/>
            <w:vAlign w:val="center"/>
            <w:hideMark/>
          </w:tcPr>
          <w:p w14:paraId="454EFF0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02998D6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57D2593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3BB4B686"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1ECAF79E"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6B8A2011" w14:textId="77777777" w:rsidR="00C45DEE" w:rsidRPr="00C45DEE" w:rsidRDefault="00C45DEE" w:rsidP="00C45DEE">
            <w:pPr>
              <w:jc w:val="right"/>
              <w:rPr>
                <w:sz w:val="10"/>
                <w:szCs w:val="10"/>
                <w:lang w:val="es-CO" w:eastAsia="es-CO"/>
              </w:rPr>
            </w:pPr>
            <w:r w:rsidRPr="00C45DEE">
              <w:rPr>
                <w:sz w:val="10"/>
                <w:szCs w:val="10"/>
                <w:lang w:val="es-CO" w:eastAsia="es-CO"/>
              </w:rPr>
              <w:t xml:space="preserve">             496.079 </w:t>
            </w:r>
          </w:p>
        </w:tc>
      </w:tr>
      <w:tr w:rsidR="00C45DEE" w:rsidRPr="00C45DEE" w14:paraId="10315C8E"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075FF9C8" w14:textId="77777777" w:rsidR="00C45DEE" w:rsidRPr="00C45DEE" w:rsidRDefault="00C45DEE" w:rsidP="00C45DEE">
            <w:pPr>
              <w:jc w:val="left"/>
              <w:rPr>
                <w:sz w:val="10"/>
                <w:szCs w:val="10"/>
                <w:lang w:val="es-CO" w:eastAsia="es-CO"/>
              </w:rPr>
            </w:pPr>
            <w:r w:rsidRPr="00C45DEE">
              <w:rPr>
                <w:sz w:val="10"/>
                <w:szCs w:val="10"/>
                <w:lang w:val="es-CO" w:eastAsia="es-CO"/>
              </w:rPr>
              <w:t>Une</w:t>
            </w:r>
          </w:p>
        </w:tc>
        <w:tc>
          <w:tcPr>
            <w:tcW w:w="637" w:type="dxa"/>
            <w:tcBorders>
              <w:top w:val="nil"/>
              <w:left w:val="nil"/>
              <w:bottom w:val="nil"/>
              <w:right w:val="nil"/>
            </w:tcBorders>
            <w:shd w:val="clear" w:color="000000" w:fill="FFFFFF"/>
            <w:noWrap/>
            <w:vAlign w:val="center"/>
            <w:hideMark/>
          </w:tcPr>
          <w:p w14:paraId="07FE1213" w14:textId="77777777" w:rsidR="00C45DEE" w:rsidRPr="00C45DEE" w:rsidRDefault="00C45DEE" w:rsidP="00C45DEE">
            <w:pPr>
              <w:jc w:val="right"/>
              <w:rPr>
                <w:sz w:val="10"/>
                <w:szCs w:val="10"/>
                <w:lang w:val="es-CO" w:eastAsia="es-CO"/>
              </w:rPr>
            </w:pPr>
            <w:r w:rsidRPr="00C45DEE">
              <w:rPr>
                <w:sz w:val="10"/>
                <w:szCs w:val="10"/>
                <w:lang w:val="es-CO" w:eastAsia="es-CO"/>
              </w:rPr>
              <w:t>1995</w:t>
            </w:r>
          </w:p>
        </w:tc>
        <w:tc>
          <w:tcPr>
            <w:tcW w:w="624" w:type="dxa"/>
            <w:tcBorders>
              <w:top w:val="nil"/>
              <w:left w:val="nil"/>
              <w:bottom w:val="nil"/>
              <w:right w:val="nil"/>
            </w:tcBorders>
            <w:shd w:val="clear" w:color="000000" w:fill="FFFFFF"/>
            <w:noWrap/>
            <w:vAlign w:val="center"/>
            <w:hideMark/>
          </w:tcPr>
          <w:p w14:paraId="39082105"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07E7868D" w14:textId="77777777" w:rsidR="00C45DEE" w:rsidRPr="00C45DEE" w:rsidRDefault="00C45DEE" w:rsidP="00C45DEE">
            <w:pPr>
              <w:jc w:val="center"/>
              <w:rPr>
                <w:sz w:val="10"/>
                <w:szCs w:val="10"/>
                <w:lang w:val="es-CO" w:eastAsia="es-CO"/>
              </w:rPr>
            </w:pPr>
            <w:r w:rsidRPr="00C45DEE">
              <w:rPr>
                <w:sz w:val="10"/>
                <w:szCs w:val="10"/>
                <w:lang w:val="es-CO" w:eastAsia="es-CO"/>
              </w:rPr>
              <w:t xml:space="preserve">           0 </w:t>
            </w:r>
          </w:p>
        </w:tc>
        <w:tc>
          <w:tcPr>
            <w:tcW w:w="832" w:type="dxa"/>
            <w:tcBorders>
              <w:top w:val="nil"/>
              <w:left w:val="nil"/>
              <w:bottom w:val="nil"/>
              <w:right w:val="nil"/>
            </w:tcBorders>
            <w:shd w:val="clear" w:color="000000" w:fill="FFFFFF"/>
            <w:noWrap/>
            <w:vAlign w:val="center"/>
            <w:hideMark/>
          </w:tcPr>
          <w:p w14:paraId="58217882" w14:textId="77777777" w:rsidR="00C45DEE" w:rsidRPr="00C45DEE" w:rsidRDefault="00C45DEE" w:rsidP="00C45DEE">
            <w:pPr>
              <w:jc w:val="right"/>
              <w:rPr>
                <w:sz w:val="10"/>
                <w:szCs w:val="10"/>
                <w:lang w:val="es-CO" w:eastAsia="es-CO"/>
              </w:rPr>
            </w:pPr>
            <w:r w:rsidRPr="00C45DEE">
              <w:rPr>
                <w:sz w:val="10"/>
                <w:szCs w:val="10"/>
                <w:lang w:val="es-CO" w:eastAsia="es-CO"/>
              </w:rPr>
              <w:t xml:space="preserve">              127.166 </w:t>
            </w:r>
          </w:p>
        </w:tc>
        <w:tc>
          <w:tcPr>
            <w:tcW w:w="737" w:type="dxa"/>
            <w:tcBorders>
              <w:top w:val="nil"/>
              <w:left w:val="nil"/>
              <w:bottom w:val="nil"/>
              <w:right w:val="nil"/>
            </w:tcBorders>
            <w:shd w:val="clear" w:color="000000" w:fill="FFFFFF"/>
            <w:noWrap/>
            <w:vAlign w:val="center"/>
            <w:hideMark/>
          </w:tcPr>
          <w:p w14:paraId="1718F04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32C7114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19EF058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01B39DA8"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62B3DD71"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294326B9" w14:textId="77777777" w:rsidR="00C45DEE" w:rsidRPr="00C45DEE" w:rsidRDefault="00C45DEE" w:rsidP="00C45DEE">
            <w:pPr>
              <w:jc w:val="right"/>
              <w:rPr>
                <w:sz w:val="10"/>
                <w:szCs w:val="10"/>
                <w:lang w:val="es-CO" w:eastAsia="es-CO"/>
              </w:rPr>
            </w:pPr>
            <w:r w:rsidRPr="00C45DEE">
              <w:rPr>
                <w:sz w:val="10"/>
                <w:szCs w:val="10"/>
                <w:lang w:val="es-CO" w:eastAsia="es-CO"/>
              </w:rPr>
              <w:t xml:space="preserve">             127.166 </w:t>
            </w:r>
          </w:p>
        </w:tc>
      </w:tr>
      <w:tr w:rsidR="00C45DEE" w:rsidRPr="00C45DEE" w14:paraId="26E3554B"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50B862CA" w14:textId="77777777" w:rsidR="00C45DEE" w:rsidRPr="00C45DEE" w:rsidRDefault="00C45DEE" w:rsidP="00C45DEE">
            <w:pPr>
              <w:jc w:val="left"/>
              <w:rPr>
                <w:sz w:val="10"/>
                <w:szCs w:val="10"/>
                <w:lang w:val="es-CO" w:eastAsia="es-CO"/>
              </w:rPr>
            </w:pPr>
            <w:proofErr w:type="spellStart"/>
            <w:r w:rsidRPr="00C45DEE">
              <w:rPr>
                <w:sz w:val="10"/>
                <w:szCs w:val="10"/>
                <w:lang w:val="es-CO" w:eastAsia="es-CO"/>
              </w:rPr>
              <w:t>Chipaque</w:t>
            </w:r>
            <w:proofErr w:type="spellEnd"/>
          </w:p>
        </w:tc>
        <w:tc>
          <w:tcPr>
            <w:tcW w:w="637" w:type="dxa"/>
            <w:tcBorders>
              <w:top w:val="nil"/>
              <w:left w:val="nil"/>
              <w:bottom w:val="nil"/>
              <w:right w:val="nil"/>
            </w:tcBorders>
            <w:shd w:val="clear" w:color="000000" w:fill="FFFFFF"/>
            <w:noWrap/>
            <w:vAlign w:val="center"/>
            <w:hideMark/>
          </w:tcPr>
          <w:p w14:paraId="4CB2C9DB" w14:textId="77777777" w:rsidR="00C45DEE" w:rsidRPr="00C45DEE" w:rsidRDefault="00C45DEE" w:rsidP="00C45DEE">
            <w:pPr>
              <w:jc w:val="right"/>
              <w:rPr>
                <w:sz w:val="10"/>
                <w:szCs w:val="10"/>
                <w:lang w:val="es-CO" w:eastAsia="es-CO"/>
              </w:rPr>
            </w:pPr>
            <w:r w:rsidRPr="00C45DEE">
              <w:rPr>
                <w:sz w:val="10"/>
                <w:szCs w:val="10"/>
                <w:lang w:val="es-CO" w:eastAsia="es-CO"/>
              </w:rPr>
              <w:t>1995</w:t>
            </w:r>
          </w:p>
        </w:tc>
        <w:tc>
          <w:tcPr>
            <w:tcW w:w="624" w:type="dxa"/>
            <w:tcBorders>
              <w:top w:val="nil"/>
              <w:left w:val="nil"/>
              <w:bottom w:val="nil"/>
              <w:right w:val="nil"/>
            </w:tcBorders>
            <w:shd w:val="clear" w:color="000000" w:fill="FFFFFF"/>
            <w:noWrap/>
            <w:vAlign w:val="center"/>
            <w:hideMark/>
          </w:tcPr>
          <w:p w14:paraId="01F6B4AC"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707DE35A" w14:textId="77777777" w:rsidR="00C45DEE" w:rsidRPr="00C45DEE" w:rsidRDefault="00C45DEE" w:rsidP="00C45DEE">
            <w:pPr>
              <w:jc w:val="center"/>
              <w:rPr>
                <w:sz w:val="10"/>
                <w:szCs w:val="10"/>
                <w:lang w:val="es-CO" w:eastAsia="es-CO"/>
              </w:rPr>
            </w:pPr>
            <w:r w:rsidRPr="00C45DEE">
              <w:rPr>
                <w:sz w:val="10"/>
                <w:szCs w:val="10"/>
                <w:lang w:val="es-CO" w:eastAsia="es-CO"/>
              </w:rPr>
              <w:t xml:space="preserve">           3 </w:t>
            </w:r>
          </w:p>
        </w:tc>
        <w:tc>
          <w:tcPr>
            <w:tcW w:w="832" w:type="dxa"/>
            <w:tcBorders>
              <w:top w:val="nil"/>
              <w:left w:val="nil"/>
              <w:bottom w:val="nil"/>
              <w:right w:val="nil"/>
            </w:tcBorders>
            <w:shd w:val="clear" w:color="000000" w:fill="FFFFFF"/>
            <w:noWrap/>
            <w:vAlign w:val="center"/>
            <w:hideMark/>
          </w:tcPr>
          <w:p w14:paraId="2887EEBB" w14:textId="77777777" w:rsidR="00C45DEE" w:rsidRPr="00C45DEE" w:rsidRDefault="00C45DEE" w:rsidP="00C45DEE">
            <w:pPr>
              <w:jc w:val="right"/>
              <w:rPr>
                <w:sz w:val="10"/>
                <w:szCs w:val="10"/>
                <w:lang w:val="es-CO" w:eastAsia="es-CO"/>
              </w:rPr>
            </w:pPr>
            <w:r w:rsidRPr="00C45DEE">
              <w:rPr>
                <w:sz w:val="10"/>
                <w:szCs w:val="10"/>
                <w:lang w:val="es-CO" w:eastAsia="es-CO"/>
              </w:rPr>
              <w:t xml:space="preserve">              379.076 </w:t>
            </w:r>
          </w:p>
        </w:tc>
        <w:tc>
          <w:tcPr>
            <w:tcW w:w="737" w:type="dxa"/>
            <w:tcBorders>
              <w:top w:val="nil"/>
              <w:left w:val="nil"/>
              <w:bottom w:val="nil"/>
              <w:right w:val="nil"/>
            </w:tcBorders>
            <w:shd w:val="clear" w:color="000000" w:fill="FFFFFF"/>
            <w:noWrap/>
            <w:vAlign w:val="center"/>
            <w:hideMark/>
          </w:tcPr>
          <w:p w14:paraId="01DE503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48B8A82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6F18776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18AA8078"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600F3669"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42A74A8A" w14:textId="77777777" w:rsidR="00C45DEE" w:rsidRPr="00C45DEE" w:rsidRDefault="00C45DEE" w:rsidP="00C45DEE">
            <w:pPr>
              <w:jc w:val="right"/>
              <w:rPr>
                <w:sz w:val="10"/>
                <w:szCs w:val="10"/>
                <w:lang w:val="es-CO" w:eastAsia="es-CO"/>
              </w:rPr>
            </w:pPr>
            <w:r w:rsidRPr="00C45DEE">
              <w:rPr>
                <w:sz w:val="10"/>
                <w:szCs w:val="10"/>
                <w:lang w:val="es-CO" w:eastAsia="es-CO"/>
              </w:rPr>
              <w:t xml:space="preserve">             379.076 </w:t>
            </w:r>
          </w:p>
        </w:tc>
      </w:tr>
      <w:tr w:rsidR="00C45DEE" w:rsidRPr="00C45DEE" w14:paraId="5320C9A9" w14:textId="77777777" w:rsidTr="00C45DEE">
        <w:trPr>
          <w:trHeight w:val="240"/>
        </w:trPr>
        <w:tc>
          <w:tcPr>
            <w:tcW w:w="1946" w:type="dxa"/>
            <w:gridSpan w:val="2"/>
            <w:tcBorders>
              <w:top w:val="nil"/>
              <w:left w:val="nil"/>
              <w:bottom w:val="nil"/>
              <w:right w:val="nil"/>
            </w:tcBorders>
            <w:shd w:val="clear" w:color="000000" w:fill="FFFFFF"/>
            <w:noWrap/>
            <w:vAlign w:val="center"/>
          </w:tcPr>
          <w:p w14:paraId="7A4BEAD2" w14:textId="77777777" w:rsidR="00C45DEE" w:rsidRPr="00C45DEE" w:rsidRDefault="00C45DEE" w:rsidP="00C45DEE">
            <w:pPr>
              <w:jc w:val="left"/>
              <w:rPr>
                <w:b/>
                <w:bCs/>
                <w:sz w:val="10"/>
                <w:szCs w:val="10"/>
                <w:lang w:val="es-CO" w:eastAsia="es-CO"/>
              </w:rPr>
            </w:pPr>
          </w:p>
        </w:tc>
        <w:tc>
          <w:tcPr>
            <w:tcW w:w="637" w:type="dxa"/>
            <w:tcBorders>
              <w:top w:val="nil"/>
              <w:left w:val="nil"/>
              <w:bottom w:val="nil"/>
              <w:right w:val="nil"/>
            </w:tcBorders>
            <w:shd w:val="clear" w:color="000000" w:fill="FFFFFF"/>
            <w:noWrap/>
            <w:vAlign w:val="center"/>
          </w:tcPr>
          <w:p w14:paraId="4D7C6C8E" w14:textId="77777777" w:rsidR="00C45DEE" w:rsidRPr="00C45DEE" w:rsidRDefault="00C45DEE" w:rsidP="00C45DEE">
            <w:pPr>
              <w:jc w:val="left"/>
              <w:rPr>
                <w:b/>
                <w:bCs/>
                <w:sz w:val="10"/>
                <w:szCs w:val="10"/>
                <w:lang w:val="es-CO" w:eastAsia="es-CO"/>
              </w:rPr>
            </w:pPr>
          </w:p>
        </w:tc>
        <w:tc>
          <w:tcPr>
            <w:tcW w:w="624" w:type="dxa"/>
            <w:tcBorders>
              <w:top w:val="nil"/>
              <w:left w:val="nil"/>
              <w:bottom w:val="nil"/>
              <w:right w:val="nil"/>
            </w:tcBorders>
            <w:shd w:val="clear" w:color="000000" w:fill="FFFFFF"/>
            <w:noWrap/>
            <w:vAlign w:val="center"/>
          </w:tcPr>
          <w:p w14:paraId="395D5D93" w14:textId="77777777" w:rsidR="00C45DEE" w:rsidRPr="00C45DEE" w:rsidRDefault="00C45DEE" w:rsidP="00C45DEE">
            <w:pPr>
              <w:jc w:val="left"/>
              <w:rPr>
                <w:b/>
                <w:bCs/>
                <w:sz w:val="10"/>
                <w:szCs w:val="10"/>
                <w:lang w:val="es-CO" w:eastAsia="es-CO"/>
              </w:rPr>
            </w:pPr>
          </w:p>
        </w:tc>
        <w:tc>
          <w:tcPr>
            <w:tcW w:w="443" w:type="dxa"/>
            <w:tcBorders>
              <w:top w:val="nil"/>
              <w:left w:val="nil"/>
              <w:bottom w:val="nil"/>
              <w:right w:val="nil"/>
            </w:tcBorders>
            <w:shd w:val="clear" w:color="000000" w:fill="FFFFFF"/>
            <w:noWrap/>
            <w:vAlign w:val="center"/>
          </w:tcPr>
          <w:p w14:paraId="4DDBB003" w14:textId="77777777" w:rsidR="00C45DEE" w:rsidRPr="00C45DEE" w:rsidRDefault="00C45DEE" w:rsidP="00C45DEE">
            <w:pPr>
              <w:jc w:val="left"/>
              <w:rPr>
                <w:b/>
                <w:bCs/>
                <w:sz w:val="10"/>
                <w:szCs w:val="10"/>
                <w:lang w:val="es-CO" w:eastAsia="es-CO"/>
              </w:rPr>
            </w:pPr>
          </w:p>
        </w:tc>
        <w:tc>
          <w:tcPr>
            <w:tcW w:w="832" w:type="dxa"/>
            <w:tcBorders>
              <w:top w:val="nil"/>
              <w:left w:val="nil"/>
              <w:bottom w:val="nil"/>
              <w:right w:val="nil"/>
            </w:tcBorders>
            <w:shd w:val="clear" w:color="000000" w:fill="FFFFFF"/>
            <w:noWrap/>
            <w:vAlign w:val="center"/>
          </w:tcPr>
          <w:p w14:paraId="7FFC343C" w14:textId="77777777" w:rsidR="00C45DEE" w:rsidRPr="00C45DEE" w:rsidRDefault="00C45DEE" w:rsidP="00C45DEE">
            <w:pPr>
              <w:jc w:val="right"/>
              <w:rPr>
                <w:b/>
                <w:bCs/>
                <w:sz w:val="10"/>
                <w:szCs w:val="10"/>
                <w:lang w:val="es-CO" w:eastAsia="es-CO"/>
              </w:rPr>
            </w:pPr>
          </w:p>
        </w:tc>
        <w:tc>
          <w:tcPr>
            <w:tcW w:w="737" w:type="dxa"/>
            <w:tcBorders>
              <w:top w:val="nil"/>
              <w:left w:val="nil"/>
              <w:bottom w:val="nil"/>
              <w:right w:val="nil"/>
            </w:tcBorders>
            <w:shd w:val="clear" w:color="000000" w:fill="FFFFFF"/>
            <w:noWrap/>
            <w:vAlign w:val="center"/>
          </w:tcPr>
          <w:p w14:paraId="096CD723" w14:textId="77777777" w:rsidR="00C45DEE" w:rsidRPr="00C45DEE" w:rsidRDefault="00C45DEE" w:rsidP="00C45DEE">
            <w:pPr>
              <w:jc w:val="right"/>
              <w:rPr>
                <w:b/>
                <w:bCs/>
                <w:sz w:val="10"/>
                <w:szCs w:val="10"/>
                <w:lang w:val="es-CO" w:eastAsia="es-CO"/>
              </w:rPr>
            </w:pPr>
          </w:p>
        </w:tc>
        <w:tc>
          <w:tcPr>
            <w:tcW w:w="803" w:type="dxa"/>
            <w:tcBorders>
              <w:top w:val="nil"/>
              <w:left w:val="nil"/>
              <w:bottom w:val="nil"/>
              <w:right w:val="nil"/>
            </w:tcBorders>
            <w:shd w:val="clear" w:color="000000" w:fill="FFFFFF"/>
            <w:noWrap/>
            <w:vAlign w:val="center"/>
          </w:tcPr>
          <w:p w14:paraId="2F861E93" w14:textId="77777777" w:rsidR="00C45DEE" w:rsidRPr="00C45DEE" w:rsidRDefault="00C45DEE" w:rsidP="00C45DEE">
            <w:pPr>
              <w:jc w:val="right"/>
              <w:rPr>
                <w:b/>
                <w:bCs/>
                <w:sz w:val="10"/>
                <w:szCs w:val="10"/>
                <w:lang w:val="es-CO" w:eastAsia="es-CO"/>
              </w:rPr>
            </w:pPr>
          </w:p>
        </w:tc>
        <w:tc>
          <w:tcPr>
            <w:tcW w:w="671" w:type="dxa"/>
            <w:tcBorders>
              <w:top w:val="nil"/>
              <w:left w:val="nil"/>
              <w:bottom w:val="nil"/>
              <w:right w:val="nil"/>
            </w:tcBorders>
            <w:shd w:val="clear" w:color="000000" w:fill="FFFFFF"/>
            <w:noWrap/>
            <w:vAlign w:val="center"/>
          </w:tcPr>
          <w:p w14:paraId="474FC478" w14:textId="77777777" w:rsidR="00C45DEE" w:rsidRPr="00C45DEE" w:rsidRDefault="00C45DEE" w:rsidP="00C45DEE">
            <w:pPr>
              <w:jc w:val="right"/>
              <w:rPr>
                <w:b/>
                <w:bCs/>
                <w:sz w:val="10"/>
                <w:szCs w:val="10"/>
                <w:lang w:val="es-CO" w:eastAsia="es-CO"/>
              </w:rPr>
            </w:pPr>
          </w:p>
        </w:tc>
        <w:tc>
          <w:tcPr>
            <w:tcW w:w="951" w:type="dxa"/>
            <w:tcBorders>
              <w:top w:val="nil"/>
              <w:left w:val="nil"/>
              <w:bottom w:val="nil"/>
              <w:right w:val="nil"/>
            </w:tcBorders>
            <w:shd w:val="clear" w:color="000000" w:fill="FFFFFF"/>
            <w:noWrap/>
            <w:vAlign w:val="center"/>
          </w:tcPr>
          <w:p w14:paraId="5A310BFB" w14:textId="77777777" w:rsidR="00C45DEE" w:rsidRPr="00C45DEE" w:rsidRDefault="00C45DEE" w:rsidP="00C45DEE">
            <w:pPr>
              <w:jc w:val="right"/>
              <w:rPr>
                <w:b/>
                <w:bCs/>
                <w:sz w:val="10"/>
                <w:szCs w:val="10"/>
                <w:lang w:val="es-CO" w:eastAsia="es-CO"/>
              </w:rPr>
            </w:pPr>
          </w:p>
        </w:tc>
        <w:tc>
          <w:tcPr>
            <w:tcW w:w="951" w:type="dxa"/>
            <w:tcBorders>
              <w:top w:val="nil"/>
              <w:left w:val="nil"/>
              <w:bottom w:val="nil"/>
              <w:right w:val="nil"/>
            </w:tcBorders>
            <w:shd w:val="clear" w:color="000000" w:fill="FFFFFF"/>
            <w:noWrap/>
            <w:vAlign w:val="center"/>
          </w:tcPr>
          <w:p w14:paraId="26A5749A" w14:textId="77777777" w:rsidR="00C45DEE" w:rsidRPr="00C45DEE" w:rsidRDefault="00C45DEE" w:rsidP="00C45DEE">
            <w:pPr>
              <w:jc w:val="right"/>
              <w:rPr>
                <w:b/>
                <w:bCs/>
                <w:sz w:val="10"/>
                <w:szCs w:val="10"/>
                <w:lang w:val="es-CO" w:eastAsia="es-CO"/>
              </w:rPr>
            </w:pPr>
          </w:p>
        </w:tc>
        <w:tc>
          <w:tcPr>
            <w:tcW w:w="903" w:type="dxa"/>
            <w:tcBorders>
              <w:top w:val="nil"/>
              <w:left w:val="nil"/>
              <w:bottom w:val="nil"/>
              <w:right w:val="nil"/>
            </w:tcBorders>
            <w:shd w:val="clear" w:color="000000" w:fill="FFFFFF"/>
            <w:noWrap/>
            <w:vAlign w:val="bottom"/>
          </w:tcPr>
          <w:p w14:paraId="3476F84F" w14:textId="77777777" w:rsidR="00C45DEE" w:rsidRPr="00C45DEE" w:rsidRDefault="00C45DEE" w:rsidP="00C45DEE">
            <w:pPr>
              <w:jc w:val="right"/>
              <w:rPr>
                <w:b/>
                <w:bCs/>
                <w:sz w:val="10"/>
                <w:szCs w:val="10"/>
                <w:lang w:val="es-CO" w:eastAsia="es-CO"/>
              </w:rPr>
            </w:pPr>
          </w:p>
        </w:tc>
      </w:tr>
      <w:tr w:rsidR="00C45DEE" w:rsidRPr="00C45DEE" w14:paraId="67AC8325"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2BE545DE" w14:textId="77777777" w:rsidR="00C45DEE" w:rsidRPr="00C45DEE" w:rsidRDefault="00C45DEE" w:rsidP="00C45DEE">
            <w:pPr>
              <w:jc w:val="left"/>
              <w:rPr>
                <w:b/>
                <w:bCs/>
                <w:sz w:val="10"/>
                <w:szCs w:val="10"/>
                <w:lang w:val="es-CO" w:eastAsia="es-CO"/>
              </w:rPr>
            </w:pPr>
            <w:r w:rsidRPr="00C45DEE">
              <w:rPr>
                <w:b/>
                <w:bCs/>
                <w:sz w:val="10"/>
                <w:szCs w:val="10"/>
                <w:lang w:val="es-CO" w:eastAsia="es-CO"/>
              </w:rPr>
              <w:t xml:space="preserve">Gasoductos Aislados </w:t>
            </w:r>
          </w:p>
        </w:tc>
        <w:tc>
          <w:tcPr>
            <w:tcW w:w="637" w:type="dxa"/>
            <w:tcBorders>
              <w:top w:val="nil"/>
              <w:left w:val="nil"/>
              <w:bottom w:val="nil"/>
              <w:right w:val="nil"/>
            </w:tcBorders>
            <w:shd w:val="clear" w:color="000000" w:fill="FFFFFF"/>
            <w:noWrap/>
            <w:vAlign w:val="center"/>
            <w:hideMark/>
          </w:tcPr>
          <w:p w14:paraId="15B61797"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624" w:type="dxa"/>
            <w:tcBorders>
              <w:top w:val="nil"/>
              <w:left w:val="nil"/>
              <w:bottom w:val="nil"/>
              <w:right w:val="nil"/>
            </w:tcBorders>
            <w:shd w:val="clear" w:color="000000" w:fill="FFFFFF"/>
            <w:noWrap/>
            <w:vAlign w:val="center"/>
            <w:hideMark/>
          </w:tcPr>
          <w:p w14:paraId="05B3A957"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443" w:type="dxa"/>
            <w:tcBorders>
              <w:top w:val="nil"/>
              <w:left w:val="nil"/>
              <w:bottom w:val="nil"/>
              <w:right w:val="nil"/>
            </w:tcBorders>
            <w:shd w:val="clear" w:color="000000" w:fill="FFFFFF"/>
            <w:noWrap/>
            <w:vAlign w:val="center"/>
            <w:hideMark/>
          </w:tcPr>
          <w:p w14:paraId="58742BE5" w14:textId="77777777" w:rsidR="00C45DEE" w:rsidRPr="00C45DEE" w:rsidRDefault="00C45DEE" w:rsidP="00C45DEE">
            <w:pPr>
              <w:jc w:val="left"/>
              <w:rPr>
                <w:b/>
                <w:bCs/>
                <w:sz w:val="10"/>
                <w:szCs w:val="10"/>
                <w:lang w:val="es-CO" w:eastAsia="es-CO"/>
              </w:rPr>
            </w:pPr>
            <w:r w:rsidRPr="00C45DEE">
              <w:rPr>
                <w:b/>
                <w:bCs/>
                <w:sz w:val="10"/>
                <w:szCs w:val="10"/>
                <w:lang w:val="es-CO" w:eastAsia="es-CO"/>
              </w:rPr>
              <w:t> </w:t>
            </w:r>
          </w:p>
        </w:tc>
        <w:tc>
          <w:tcPr>
            <w:tcW w:w="832" w:type="dxa"/>
            <w:tcBorders>
              <w:top w:val="nil"/>
              <w:left w:val="nil"/>
              <w:bottom w:val="nil"/>
              <w:right w:val="nil"/>
            </w:tcBorders>
            <w:shd w:val="clear" w:color="000000" w:fill="FFFFFF"/>
            <w:noWrap/>
            <w:vAlign w:val="center"/>
            <w:hideMark/>
          </w:tcPr>
          <w:p w14:paraId="7BC4E05B"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1.329.993 </w:t>
            </w:r>
          </w:p>
        </w:tc>
        <w:tc>
          <w:tcPr>
            <w:tcW w:w="737" w:type="dxa"/>
            <w:tcBorders>
              <w:top w:val="nil"/>
              <w:left w:val="nil"/>
              <w:bottom w:val="nil"/>
              <w:right w:val="nil"/>
            </w:tcBorders>
            <w:shd w:val="clear" w:color="000000" w:fill="FFFFFF"/>
            <w:noWrap/>
            <w:vAlign w:val="center"/>
            <w:hideMark/>
          </w:tcPr>
          <w:p w14:paraId="4AE0000A"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0E6E5893"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3A48CA2E"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15812B31"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71.559 </w:t>
            </w:r>
          </w:p>
        </w:tc>
        <w:tc>
          <w:tcPr>
            <w:tcW w:w="951" w:type="dxa"/>
            <w:tcBorders>
              <w:top w:val="nil"/>
              <w:left w:val="nil"/>
              <w:bottom w:val="nil"/>
              <w:right w:val="nil"/>
            </w:tcBorders>
            <w:shd w:val="clear" w:color="000000" w:fill="FFFFFF"/>
            <w:noWrap/>
            <w:vAlign w:val="center"/>
            <w:hideMark/>
          </w:tcPr>
          <w:p w14:paraId="1762C088"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2.887.827 </w:t>
            </w:r>
          </w:p>
        </w:tc>
        <w:tc>
          <w:tcPr>
            <w:tcW w:w="903" w:type="dxa"/>
            <w:tcBorders>
              <w:top w:val="nil"/>
              <w:left w:val="nil"/>
              <w:bottom w:val="nil"/>
              <w:right w:val="nil"/>
            </w:tcBorders>
            <w:shd w:val="clear" w:color="000000" w:fill="FFFFFF"/>
            <w:noWrap/>
            <w:vAlign w:val="bottom"/>
            <w:hideMark/>
          </w:tcPr>
          <w:p w14:paraId="4280F10E" w14:textId="77777777" w:rsidR="00C45DEE" w:rsidRPr="00C45DEE" w:rsidRDefault="00C45DEE" w:rsidP="00C45DEE">
            <w:pPr>
              <w:jc w:val="right"/>
              <w:rPr>
                <w:b/>
                <w:bCs/>
                <w:sz w:val="10"/>
                <w:szCs w:val="10"/>
                <w:lang w:val="es-CO" w:eastAsia="es-CO"/>
              </w:rPr>
            </w:pPr>
            <w:r w:rsidRPr="00C45DEE">
              <w:rPr>
                <w:b/>
                <w:bCs/>
                <w:sz w:val="10"/>
                <w:szCs w:val="10"/>
                <w:lang w:val="es-CO" w:eastAsia="es-CO"/>
              </w:rPr>
              <w:t xml:space="preserve">        4.146.261 </w:t>
            </w:r>
          </w:p>
        </w:tc>
      </w:tr>
      <w:tr w:rsidR="00C45DEE" w:rsidRPr="00C45DEE" w14:paraId="0C5E74DF"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60301335" w14:textId="77777777" w:rsidR="00C45DEE" w:rsidRPr="00C45DEE" w:rsidRDefault="00C45DEE" w:rsidP="00C45DEE">
            <w:pPr>
              <w:jc w:val="left"/>
              <w:rPr>
                <w:sz w:val="10"/>
                <w:szCs w:val="10"/>
                <w:lang w:val="es-CO" w:eastAsia="es-CO"/>
              </w:rPr>
            </w:pPr>
            <w:r w:rsidRPr="00C45DEE">
              <w:rPr>
                <w:sz w:val="10"/>
                <w:szCs w:val="10"/>
                <w:lang w:val="es-CO" w:eastAsia="es-CO"/>
              </w:rPr>
              <w:t xml:space="preserve">Ramal Galán - </w:t>
            </w:r>
            <w:proofErr w:type="spellStart"/>
            <w:r w:rsidRPr="00C45DEE">
              <w:rPr>
                <w:sz w:val="10"/>
                <w:szCs w:val="10"/>
                <w:lang w:val="es-CO" w:eastAsia="es-CO"/>
              </w:rPr>
              <w:t>Termobarranca</w:t>
            </w:r>
            <w:proofErr w:type="spellEnd"/>
          </w:p>
        </w:tc>
        <w:tc>
          <w:tcPr>
            <w:tcW w:w="637" w:type="dxa"/>
            <w:tcBorders>
              <w:top w:val="nil"/>
              <w:left w:val="nil"/>
              <w:bottom w:val="nil"/>
              <w:right w:val="nil"/>
            </w:tcBorders>
            <w:shd w:val="clear" w:color="000000" w:fill="FFFFFF"/>
            <w:noWrap/>
            <w:vAlign w:val="center"/>
            <w:hideMark/>
          </w:tcPr>
          <w:p w14:paraId="2F5DC041" w14:textId="77777777" w:rsidR="00C45DEE" w:rsidRPr="00C45DEE" w:rsidRDefault="00C45DEE" w:rsidP="00C45DEE">
            <w:pPr>
              <w:jc w:val="right"/>
              <w:rPr>
                <w:sz w:val="10"/>
                <w:szCs w:val="10"/>
                <w:lang w:val="es-CO" w:eastAsia="es-CO"/>
              </w:rPr>
            </w:pPr>
            <w:r w:rsidRPr="00C45DEE">
              <w:rPr>
                <w:sz w:val="10"/>
                <w:szCs w:val="10"/>
                <w:lang w:val="es-CO" w:eastAsia="es-CO"/>
              </w:rPr>
              <w:t>1984</w:t>
            </w:r>
          </w:p>
        </w:tc>
        <w:tc>
          <w:tcPr>
            <w:tcW w:w="624" w:type="dxa"/>
            <w:tcBorders>
              <w:top w:val="nil"/>
              <w:left w:val="nil"/>
              <w:bottom w:val="nil"/>
              <w:right w:val="nil"/>
            </w:tcBorders>
            <w:shd w:val="clear" w:color="000000" w:fill="FFFFFF"/>
            <w:noWrap/>
            <w:vAlign w:val="center"/>
            <w:hideMark/>
          </w:tcPr>
          <w:p w14:paraId="3AA55BF3" w14:textId="77777777" w:rsidR="00C45DEE" w:rsidRPr="00C45DEE" w:rsidRDefault="00C45DEE" w:rsidP="00C45DEE">
            <w:pPr>
              <w:jc w:val="center"/>
              <w:rPr>
                <w:sz w:val="10"/>
                <w:szCs w:val="10"/>
                <w:lang w:val="es-CO" w:eastAsia="es-CO"/>
              </w:rPr>
            </w:pPr>
            <w:r w:rsidRPr="00C45DEE">
              <w:rPr>
                <w:sz w:val="10"/>
                <w:szCs w:val="10"/>
                <w:lang w:val="es-CO" w:eastAsia="es-CO"/>
              </w:rPr>
              <w:t xml:space="preserve"> 6, 4 </w:t>
            </w:r>
          </w:p>
        </w:tc>
        <w:tc>
          <w:tcPr>
            <w:tcW w:w="443" w:type="dxa"/>
            <w:tcBorders>
              <w:top w:val="nil"/>
              <w:left w:val="nil"/>
              <w:bottom w:val="nil"/>
              <w:right w:val="nil"/>
            </w:tcBorders>
            <w:shd w:val="clear" w:color="000000" w:fill="FFFFFF"/>
            <w:noWrap/>
            <w:vAlign w:val="center"/>
            <w:hideMark/>
          </w:tcPr>
          <w:p w14:paraId="74C5470D" w14:textId="77777777" w:rsidR="00C45DEE" w:rsidRPr="00C45DEE" w:rsidRDefault="00C45DEE" w:rsidP="00C45DEE">
            <w:pPr>
              <w:jc w:val="center"/>
              <w:rPr>
                <w:sz w:val="10"/>
                <w:szCs w:val="10"/>
                <w:lang w:val="es-CO" w:eastAsia="es-CO"/>
              </w:rPr>
            </w:pPr>
            <w:r w:rsidRPr="00C45DEE">
              <w:rPr>
                <w:sz w:val="10"/>
                <w:szCs w:val="10"/>
                <w:lang w:val="es-CO" w:eastAsia="es-CO"/>
              </w:rPr>
              <w:t xml:space="preserve">           3 </w:t>
            </w:r>
          </w:p>
        </w:tc>
        <w:tc>
          <w:tcPr>
            <w:tcW w:w="832" w:type="dxa"/>
            <w:tcBorders>
              <w:top w:val="nil"/>
              <w:left w:val="nil"/>
              <w:bottom w:val="nil"/>
              <w:right w:val="nil"/>
            </w:tcBorders>
            <w:shd w:val="clear" w:color="000000" w:fill="FFFFFF"/>
            <w:noWrap/>
            <w:vAlign w:val="center"/>
            <w:hideMark/>
          </w:tcPr>
          <w:p w14:paraId="4F43AC64" w14:textId="77777777" w:rsidR="00C45DEE" w:rsidRPr="00C45DEE" w:rsidRDefault="00C45DEE" w:rsidP="00C45DEE">
            <w:pPr>
              <w:jc w:val="right"/>
              <w:rPr>
                <w:sz w:val="10"/>
                <w:szCs w:val="10"/>
                <w:lang w:val="es-CO" w:eastAsia="es-CO"/>
              </w:rPr>
            </w:pPr>
            <w:r w:rsidRPr="00C45DEE">
              <w:rPr>
                <w:sz w:val="10"/>
                <w:szCs w:val="10"/>
                <w:lang w:val="es-CO" w:eastAsia="es-CO"/>
              </w:rPr>
              <w:t xml:space="preserve">              166.640 </w:t>
            </w:r>
          </w:p>
        </w:tc>
        <w:tc>
          <w:tcPr>
            <w:tcW w:w="737" w:type="dxa"/>
            <w:tcBorders>
              <w:top w:val="nil"/>
              <w:left w:val="nil"/>
              <w:bottom w:val="nil"/>
              <w:right w:val="nil"/>
            </w:tcBorders>
            <w:shd w:val="clear" w:color="000000" w:fill="FFFFFF"/>
            <w:noWrap/>
            <w:vAlign w:val="center"/>
            <w:hideMark/>
          </w:tcPr>
          <w:p w14:paraId="72395D1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1DB5BA6A"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5FBD33A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78742C0A"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1BCA84AE"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bottom"/>
            <w:hideMark/>
          </w:tcPr>
          <w:p w14:paraId="4350C33B" w14:textId="77777777" w:rsidR="00C45DEE" w:rsidRPr="00C45DEE" w:rsidRDefault="00C45DEE" w:rsidP="00C45DEE">
            <w:pPr>
              <w:jc w:val="right"/>
              <w:rPr>
                <w:sz w:val="10"/>
                <w:szCs w:val="10"/>
                <w:lang w:val="es-CO" w:eastAsia="es-CO"/>
              </w:rPr>
            </w:pPr>
            <w:r w:rsidRPr="00C45DEE">
              <w:rPr>
                <w:sz w:val="10"/>
                <w:szCs w:val="10"/>
                <w:lang w:val="es-CO" w:eastAsia="es-CO"/>
              </w:rPr>
              <w:t xml:space="preserve">             166.640 </w:t>
            </w:r>
          </w:p>
        </w:tc>
      </w:tr>
      <w:tr w:rsidR="00C45DEE" w:rsidRPr="00C45DEE" w14:paraId="3944F89D"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1EB63899" w14:textId="77777777" w:rsidR="00C45DEE" w:rsidRPr="00C45DEE" w:rsidRDefault="00C45DEE" w:rsidP="00C45DEE">
            <w:pPr>
              <w:jc w:val="left"/>
              <w:rPr>
                <w:sz w:val="10"/>
                <w:szCs w:val="10"/>
                <w:lang w:val="es-CO" w:eastAsia="es-CO"/>
              </w:rPr>
            </w:pPr>
            <w:r w:rsidRPr="00C45DEE">
              <w:rPr>
                <w:sz w:val="10"/>
                <w:szCs w:val="10"/>
                <w:lang w:val="es-CO" w:eastAsia="es-CO"/>
              </w:rPr>
              <w:t xml:space="preserve">Ramal </w:t>
            </w:r>
            <w:proofErr w:type="spellStart"/>
            <w:r w:rsidRPr="00C45DEE">
              <w:rPr>
                <w:sz w:val="10"/>
                <w:szCs w:val="10"/>
                <w:lang w:val="es-CO" w:eastAsia="es-CO"/>
              </w:rPr>
              <w:t>Yariguíes</w:t>
            </w:r>
            <w:proofErr w:type="spellEnd"/>
            <w:r w:rsidRPr="00C45DEE">
              <w:rPr>
                <w:sz w:val="10"/>
                <w:szCs w:val="10"/>
                <w:lang w:val="es-CO" w:eastAsia="es-CO"/>
              </w:rPr>
              <w:t xml:space="preserve"> - Puente Sogamoso (6) (7)</w:t>
            </w:r>
          </w:p>
        </w:tc>
        <w:tc>
          <w:tcPr>
            <w:tcW w:w="637" w:type="dxa"/>
            <w:tcBorders>
              <w:top w:val="nil"/>
              <w:left w:val="nil"/>
              <w:bottom w:val="nil"/>
              <w:right w:val="nil"/>
            </w:tcBorders>
            <w:shd w:val="clear" w:color="000000" w:fill="FFFFFF"/>
            <w:noWrap/>
            <w:vAlign w:val="center"/>
            <w:hideMark/>
          </w:tcPr>
          <w:p w14:paraId="4FA61827" w14:textId="77777777" w:rsidR="00C45DEE" w:rsidRPr="00C45DEE" w:rsidRDefault="00C45DEE" w:rsidP="00C45DEE">
            <w:pPr>
              <w:jc w:val="right"/>
              <w:rPr>
                <w:sz w:val="10"/>
                <w:szCs w:val="10"/>
                <w:lang w:val="es-CO" w:eastAsia="es-CO"/>
              </w:rPr>
            </w:pPr>
            <w:r w:rsidRPr="00C45DEE">
              <w:rPr>
                <w:sz w:val="10"/>
                <w:szCs w:val="10"/>
                <w:lang w:val="es-CO" w:eastAsia="es-CO"/>
              </w:rPr>
              <w:t>2017</w:t>
            </w:r>
          </w:p>
        </w:tc>
        <w:tc>
          <w:tcPr>
            <w:tcW w:w="624" w:type="dxa"/>
            <w:tcBorders>
              <w:top w:val="nil"/>
              <w:left w:val="nil"/>
              <w:bottom w:val="nil"/>
              <w:right w:val="nil"/>
            </w:tcBorders>
            <w:shd w:val="clear" w:color="000000" w:fill="FFFFFF"/>
            <w:noWrap/>
            <w:vAlign w:val="center"/>
            <w:hideMark/>
          </w:tcPr>
          <w:p w14:paraId="31F97074" w14:textId="77777777" w:rsidR="00C45DEE" w:rsidRPr="00C45DEE" w:rsidRDefault="00C45DEE" w:rsidP="00C45DEE">
            <w:pPr>
              <w:jc w:val="center"/>
              <w:rPr>
                <w:sz w:val="10"/>
                <w:szCs w:val="10"/>
                <w:lang w:val="es-CO" w:eastAsia="es-CO"/>
              </w:rPr>
            </w:pPr>
            <w:r w:rsidRPr="00C45DEE">
              <w:rPr>
                <w:sz w:val="10"/>
                <w:szCs w:val="10"/>
                <w:lang w:val="es-CO" w:eastAsia="es-CO"/>
              </w:rPr>
              <w:t xml:space="preserve">             4 </w:t>
            </w:r>
          </w:p>
        </w:tc>
        <w:tc>
          <w:tcPr>
            <w:tcW w:w="443" w:type="dxa"/>
            <w:tcBorders>
              <w:top w:val="nil"/>
              <w:left w:val="nil"/>
              <w:bottom w:val="nil"/>
              <w:right w:val="nil"/>
            </w:tcBorders>
            <w:shd w:val="clear" w:color="000000" w:fill="FFFFFF"/>
            <w:noWrap/>
            <w:vAlign w:val="center"/>
            <w:hideMark/>
          </w:tcPr>
          <w:p w14:paraId="495BD547" w14:textId="77777777" w:rsidR="00C45DEE" w:rsidRPr="00C45DEE" w:rsidRDefault="00C45DEE" w:rsidP="00C45DEE">
            <w:pPr>
              <w:jc w:val="center"/>
              <w:rPr>
                <w:sz w:val="10"/>
                <w:szCs w:val="10"/>
                <w:lang w:val="es-CO" w:eastAsia="es-CO"/>
              </w:rPr>
            </w:pPr>
            <w:r w:rsidRPr="00C45DEE">
              <w:rPr>
                <w:sz w:val="10"/>
                <w:szCs w:val="10"/>
                <w:lang w:val="es-CO" w:eastAsia="es-CO"/>
              </w:rPr>
              <w:t xml:space="preserve">           0 </w:t>
            </w:r>
          </w:p>
        </w:tc>
        <w:tc>
          <w:tcPr>
            <w:tcW w:w="832" w:type="dxa"/>
            <w:tcBorders>
              <w:top w:val="nil"/>
              <w:left w:val="nil"/>
              <w:bottom w:val="nil"/>
              <w:right w:val="nil"/>
            </w:tcBorders>
            <w:shd w:val="clear" w:color="000000" w:fill="FFFFFF"/>
            <w:noWrap/>
            <w:vAlign w:val="center"/>
            <w:hideMark/>
          </w:tcPr>
          <w:p w14:paraId="6311D50A" w14:textId="77777777" w:rsidR="00C45DEE" w:rsidRPr="00C45DEE" w:rsidRDefault="00C45DEE" w:rsidP="00C45DEE">
            <w:pPr>
              <w:jc w:val="right"/>
              <w:rPr>
                <w:sz w:val="10"/>
                <w:szCs w:val="10"/>
                <w:lang w:val="es-CO" w:eastAsia="es-CO"/>
              </w:rPr>
            </w:pPr>
            <w:r w:rsidRPr="00C45DEE">
              <w:rPr>
                <w:sz w:val="10"/>
                <w:szCs w:val="10"/>
                <w:lang w:val="es-CO" w:eastAsia="es-CO"/>
              </w:rPr>
              <w:t xml:space="preserve">                  2.916 </w:t>
            </w:r>
          </w:p>
        </w:tc>
        <w:tc>
          <w:tcPr>
            <w:tcW w:w="737" w:type="dxa"/>
            <w:tcBorders>
              <w:top w:val="nil"/>
              <w:left w:val="nil"/>
              <w:bottom w:val="nil"/>
              <w:right w:val="nil"/>
            </w:tcBorders>
            <w:shd w:val="clear" w:color="000000" w:fill="FFFFFF"/>
            <w:noWrap/>
            <w:vAlign w:val="center"/>
            <w:hideMark/>
          </w:tcPr>
          <w:p w14:paraId="3E26CF1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71E3021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2CD30AD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37528FBA" w14:textId="77777777" w:rsidR="00C45DEE" w:rsidRPr="00C45DEE" w:rsidRDefault="00C45DEE" w:rsidP="00C45DEE">
            <w:pPr>
              <w:jc w:val="right"/>
              <w:rPr>
                <w:sz w:val="10"/>
                <w:szCs w:val="10"/>
                <w:lang w:val="es-CO" w:eastAsia="es-CO"/>
              </w:rPr>
            </w:pPr>
            <w:r w:rsidRPr="00C45DEE">
              <w:rPr>
                <w:sz w:val="10"/>
                <w:szCs w:val="10"/>
                <w:lang w:val="es-CO" w:eastAsia="es-CO"/>
              </w:rPr>
              <w:t xml:space="preserve">                      2.916 </w:t>
            </w:r>
          </w:p>
        </w:tc>
        <w:tc>
          <w:tcPr>
            <w:tcW w:w="951" w:type="dxa"/>
            <w:tcBorders>
              <w:top w:val="nil"/>
              <w:left w:val="nil"/>
              <w:bottom w:val="nil"/>
              <w:right w:val="nil"/>
            </w:tcBorders>
            <w:shd w:val="clear" w:color="000000" w:fill="FFFFFF"/>
            <w:noWrap/>
            <w:vAlign w:val="center"/>
            <w:hideMark/>
          </w:tcPr>
          <w:p w14:paraId="756094F4" w14:textId="77777777" w:rsidR="00C45DEE" w:rsidRPr="00C45DEE" w:rsidRDefault="00C45DEE" w:rsidP="00C45DEE">
            <w:pPr>
              <w:jc w:val="right"/>
              <w:rPr>
                <w:sz w:val="10"/>
                <w:szCs w:val="10"/>
                <w:lang w:val="es-CO" w:eastAsia="es-CO"/>
              </w:rPr>
            </w:pPr>
            <w:r w:rsidRPr="00C45DEE">
              <w:rPr>
                <w:sz w:val="10"/>
                <w:szCs w:val="10"/>
                <w:lang w:val="es-CO" w:eastAsia="es-CO"/>
              </w:rPr>
              <w:t xml:space="preserve">                      4.512 </w:t>
            </w:r>
          </w:p>
        </w:tc>
        <w:tc>
          <w:tcPr>
            <w:tcW w:w="903" w:type="dxa"/>
            <w:tcBorders>
              <w:top w:val="nil"/>
              <w:left w:val="nil"/>
              <w:bottom w:val="nil"/>
              <w:right w:val="nil"/>
            </w:tcBorders>
            <w:shd w:val="clear" w:color="000000" w:fill="FFFFFF"/>
            <w:noWrap/>
            <w:vAlign w:val="bottom"/>
            <w:hideMark/>
          </w:tcPr>
          <w:p w14:paraId="153F524C" w14:textId="77777777" w:rsidR="00C45DEE" w:rsidRPr="00C45DEE" w:rsidRDefault="00C45DEE" w:rsidP="00C45DEE">
            <w:pPr>
              <w:jc w:val="right"/>
              <w:rPr>
                <w:sz w:val="10"/>
                <w:szCs w:val="10"/>
                <w:lang w:val="es-CO" w:eastAsia="es-CO"/>
              </w:rPr>
            </w:pPr>
            <w:r w:rsidRPr="00C45DEE">
              <w:rPr>
                <w:sz w:val="10"/>
                <w:szCs w:val="10"/>
                <w:lang w:val="es-CO" w:eastAsia="es-CO"/>
              </w:rPr>
              <w:t xml:space="preserve">                4.512 </w:t>
            </w:r>
          </w:p>
        </w:tc>
      </w:tr>
      <w:tr w:rsidR="00C45DEE" w:rsidRPr="00C45DEE" w14:paraId="518A940E"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2602720F" w14:textId="77777777" w:rsidR="00C45DEE" w:rsidRPr="00C45DEE" w:rsidRDefault="00C45DEE" w:rsidP="00C45DEE">
            <w:pPr>
              <w:jc w:val="left"/>
              <w:rPr>
                <w:sz w:val="10"/>
                <w:szCs w:val="10"/>
                <w:lang w:val="es-CO" w:eastAsia="es-CO"/>
              </w:rPr>
            </w:pPr>
            <w:r w:rsidRPr="00C45DEE">
              <w:rPr>
                <w:sz w:val="10"/>
                <w:szCs w:val="10"/>
                <w:lang w:val="es-CO" w:eastAsia="es-CO"/>
              </w:rPr>
              <w:t xml:space="preserve">Ramal </w:t>
            </w:r>
            <w:proofErr w:type="spellStart"/>
            <w:r w:rsidRPr="00C45DEE">
              <w:rPr>
                <w:sz w:val="10"/>
                <w:szCs w:val="10"/>
                <w:lang w:val="es-CO" w:eastAsia="es-CO"/>
              </w:rPr>
              <w:t>Yariguíes</w:t>
            </w:r>
            <w:proofErr w:type="spellEnd"/>
            <w:r w:rsidRPr="00C45DEE">
              <w:rPr>
                <w:sz w:val="10"/>
                <w:szCs w:val="10"/>
                <w:lang w:val="es-CO" w:eastAsia="es-CO"/>
              </w:rPr>
              <w:t xml:space="preserve"> - Puerto </w:t>
            </w:r>
            <w:proofErr w:type="spellStart"/>
            <w:r w:rsidRPr="00C45DEE">
              <w:rPr>
                <w:sz w:val="10"/>
                <w:szCs w:val="10"/>
                <w:lang w:val="es-CO" w:eastAsia="es-CO"/>
              </w:rPr>
              <w:t>Wilches</w:t>
            </w:r>
            <w:proofErr w:type="spellEnd"/>
            <w:r w:rsidRPr="00C45DEE">
              <w:rPr>
                <w:sz w:val="10"/>
                <w:szCs w:val="10"/>
                <w:lang w:val="es-CO" w:eastAsia="es-CO"/>
              </w:rPr>
              <w:t xml:space="preserve"> (7)</w:t>
            </w:r>
          </w:p>
        </w:tc>
        <w:tc>
          <w:tcPr>
            <w:tcW w:w="637" w:type="dxa"/>
            <w:tcBorders>
              <w:top w:val="nil"/>
              <w:left w:val="nil"/>
              <w:bottom w:val="nil"/>
              <w:right w:val="nil"/>
            </w:tcBorders>
            <w:shd w:val="clear" w:color="000000" w:fill="FFFFFF"/>
            <w:noWrap/>
            <w:vAlign w:val="center"/>
            <w:hideMark/>
          </w:tcPr>
          <w:p w14:paraId="46DE66D1" w14:textId="77777777" w:rsidR="00C45DEE" w:rsidRPr="00C45DEE" w:rsidRDefault="00C45DEE" w:rsidP="00C45DEE">
            <w:pPr>
              <w:jc w:val="right"/>
              <w:rPr>
                <w:sz w:val="10"/>
                <w:szCs w:val="10"/>
                <w:lang w:val="es-CO" w:eastAsia="es-CO"/>
              </w:rPr>
            </w:pPr>
            <w:r w:rsidRPr="00C45DEE">
              <w:rPr>
                <w:sz w:val="10"/>
                <w:szCs w:val="10"/>
                <w:lang w:val="es-CO" w:eastAsia="es-CO"/>
              </w:rPr>
              <w:t>2017</w:t>
            </w:r>
          </w:p>
        </w:tc>
        <w:tc>
          <w:tcPr>
            <w:tcW w:w="624" w:type="dxa"/>
            <w:tcBorders>
              <w:top w:val="nil"/>
              <w:left w:val="nil"/>
              <w:bottom w:val="nil"/>
              <w:right w:val="nil"/>
            </w:tcBorders>
            <w:shd w:val="clear" w:color="000000" w:fill="FFFFFF"/>
            <w:noWrap/>
            <w:vAlign w:val="center"/>
            <w:hideMark/>
          </w:tcPr>
          <w:p w14:paraId="5D1B30B2"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nil"/>
              <w:right w:val="nil"/>
            </w:tcBorders>
            <w:shd w:val="clear" w:color="000000" w:fill="FFFFFF"/>
            <w:noWrap/>
            <w:vAlign w:val="center"/>
            <w:hideMark/>
          </w:tcPr>
          <w:p w14:paraId="77281585" w14:textId="77777777" w:rsidR="00C45DEE" w:rsidRPr="00C45DEE" w:rsidRDefault="00C45DEE" w:rsidP="00C45DEE">
            <w:pPr>
              <w:jc w:val="center"/>
              <w:rPr>
                <w:sz w:val="10"/>
                <w:szCs w:val="10"/>
                <w:lang w:val="es-CO" w:eastAsia="es-CO"/>
              </w:rPr>
            </w:pPr>
            <w:r w:rsidRPr="00C45DEE">
              <w:rPr>
                <w:sz w:val="10"/>
                <w:szCs w:val="10"/>
                <w:lang w:val="es-CO" w:eastAsia="es-CO"/>
              </w:rPr>
              <w:t xml:space="preserve">           4 </w:t>
            </w:r>
          </w:p>
        </w:tc>
        <w:tc>
          <w:tcPr>
            <w:tcW w:w="832" w:type="dxa"/>
            <w:tcBorders>
              <w:top w:val="nil"/>
              <w:left w:val="nil"/>
              <w:bottom w:val="nil"/>
              <w:right w:val="nil"/>
            </w:tcBorders>
            <w:shd w:val="clear" w:color="000000" w:fill="FFFFFF"/>
            <w:noWrap/>
            <w:vAlign w:val="center"/>
            <w:hideMark/>
          </w:tcPr>
          <w:p w14:paraId="57CE8EFE" w14:textId="77777777" w:rsidR="00C45DEE" w:rsidRPr="00C45DEE" w:rsidRDefault="00C45DEE" w:rsidP="00C45DEE">
            <w:pPr>
              <w:jc w:val="right"/>
              <w:rPr>
                <w:sz w:val="10"/>
                <w:szCs w:val="10"/>
                <w:lang w:val="es-CO" w:eastAsia="es-CO"/>
              </w:rPr>
            </w:pPr>
            <w:r w:rsidRPr="00C45DEE">
              <w:rPr>
                <w:sz w:val="10"/>
                <w:szCs w:val="10"/>
                <w:lang w:val="es-CO" w:eastAsia="es-CO"/>
              </w:rPr>
              <w:t xml:space="preserve">                  3.150 </w:t>
            </w:r>
          </w:p>
        </w:tc>
        <w:tc>
          <w:tcPr>
            <w:tcW w:w="737" w:type="dxa"/>
            <w:tcBorders>
              <w:top w:val="nil"/>
              <w:left w:val="nil"/>
              <w:bottom w:val="nil"/>
              <w:right w:val="nil"/>
            </w:tcBorders>
            <w:shd w:val="clear" w:color="000000" w:fill="FFFFFF"/>
            <w:noWrap/>
            <w:vAlign w:val="center"/>
            <w:hideMark/>
          </w:tcPr>
          <w:p w14:paraId="2A5093E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7046881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5CDEBFC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687019C5" w14:textId="77777777" w:rsidR="00C45DEE" w:rsidRPr="00C45DEE" w:rsidRDefault="00C45DEE" w:rsidP="00C45DEE">
            <w:pPr>
              <w:jc w:val="right"/>
              <w:rPr>
                <w:sz w:val="10"/>
                <w:szCs w:val="10"/>
                <w:lang w:val="es-CO" w:eastAsia="es-CO"/>
              </w:rPr>
            </w:pPr>
            <w:r w:rsidRPr="00C45DEE">
              <w:rPr>
                <w:sz w:val="10"/>
                <w:szCs w:val="10"/>
                <w:lang w:val="es-CO" w:eastAsia="es-CO"/>
              </w:rPr>
              <w:t xml:space="preserve">                      3.150 </w:t>
            </w:r>
          </w:p>
        </w:tc>
        <w:tc>
          <w:tcPr>
            <w:tcW w:w="951" w:type="dxa"/>
            <w:tcBorders>
              <w:top w:val="nil"/>
              <w:left w:val="nil"/>
              <w:bottom w:val="nil"/>
              <w:right w:val="nil"/>
            </w:tcBorders>
            <w:shd w:val="clear" w:color="000000" w:fill="FFFFFF"/>
            <w:noWrap/>
            <w:vAlign w:val="center"/>
            <w:hideMark/>
          </w:tcPr>
          <w:p w14:paraId="2F998AA9" w14:textId="77777777" w:rsidR="00C45DEE" w:rsidRPr="00C45DEE" w:rsidRDefault="00C45DEE" w:rsidP="00C45DEE">
            <w:pPr>
              <w:jc w:val="right"/>
              <w:rPr>
                <w:sz w:val="10"/>
                <w:szCs w:val="10"/>
                <w:lang w:val="es-CO" w:eastAsia="es-CO"/>
              </w:rPr>
            </w:pPr>
            <w:r w:rsidRPr="00C45DEE">
              <w:rPr>
                <w:sz w:val="10"/>
                <w:szCs w:val="10"/>
                <w:lang w:val="es-CO" w:eastAsia="es-CO"/>
              </w:rPr>
              <w:t xml:space="preserve">                  386.924 </w:t>
            </w:r>
          </w:p>
        </w:tc>
        <w:tc>
          <w:tcPr>
            <w:tcW w:w="903" w:type="dxa"/>
            <w:tcBorders>
              <w:top w:val="nil"/>
              <w:left w:val="nil"/>
              <w:bottom w:val="nil"/>
              <w:right w:val="nil"/>
            </w:tcBorders>
            <w:shd w:val="clear" w:color="000000" w:fill="FFFFFF"/>
            <w:noWrap/>
            <w:vAlign w:val="bottom"/>
            <w:hideMark/>
          </w:tcPr>
          <w:p w14:paraId="3069450B" w14:textId="77777777" w:rsidR="00C45DEE" w:rsidRPr="00C45DEE" w:rsidRDefault="00C45DEE" w:rsidP="00C45DEE">
            <w:pPr>
              <w:jc w:val="right"/>
              <w:rPr>
                <w:sz w:val="10"/>
                <w:szCs w:val="10"/>
                <w:lang w:val="es-CO" w:eastAsia="es-CO"/>
              </w:rPr>
            </w:pPr>
            <w:r w:rsidRPr="00C45DEE">
              <w:rPr>
                <w:sz w:val="10"/>
                <w:szCs w:val="10"/>
                <w:lang w:val="es-CO" w:eastAsia="es-CO"/>
              </w:rPr>
              <w:t xml:space="preserve">             386.924 </w:t>
            </w:r>
          </w:p>
        </w:tc>
      </w:tr>
      <w:tr w:rsidR="00C45DEE" w:rsidRPr="00C45DEE" w14:paraId="60C11BC8"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4C5ECDDA" w14:textId="77777777" w:rsidR="00C45DEE" w:rsidRPr="00C45DEE" w:rsidRDefault="00C45DEE" w:rsidP="00C45DEE">
            <w:pPr>
              <w:jc w:val="left"/>
              <w:rPr>
                <w:sz w:val="10"/>
                <w:szCs w:val="10"/>
                <w:lang w:val="en-US" w:eastAsia="es-CO"/>
              </w:rPr>
            </w:pPr>
            <w:proofErr w:type="spellStart"/>
            <w:r w:rsidRPr="00C45DEE">
              <w:rPr>
                <w:sz w:val="10"/>
                <w:szCs w:val="10"/>
                <w:lang w:val="en-US" w:eastAsia="es-CO"/>
              </w:rPr>
              <w:t>Ramal</w:t>
            </w:r>
            <w:proofErr w:type="spellEnd"/>
            <w:r w:rsidRPr="00C45DEE">
              <w:rPr>
                <w:sz w:val="10"/>
                <w:szCs w:val="10"/>
                <w:lang w:val="en-US" w:eastAsia="es-CO"/>
              </w:rPr>
              <w:t xml:space="preserve"> Z. Ind. </w:t>
            </w:r>
            <w:proofErr w:type="spellStart"/>
            <w:r w:rsidRPr="00C45DEE">
              <w:rPr>
                <w:sz w:val="10"/>
                <w:szCs w:val="10"/>
                <w:lang w:val="en-US" w:eastAsia="es-CO"/>
              </w:rPr>
              <w:t>Cantagallo</w:t>
            </w:r>
            <w:proofErr w:type="spellEnd"/>
            <w:r w:rsidRPr="00C45DEE">
              <w:rPr>
                <w:sz w:val="10"/>
                <w:szCs w:val="10"/>
                <w:lang w:val="en-US" w:eastAsia="es-CO"/>
              </w:rPr>
              <w:t xml:space="preserve"> - </w:t>
            </w:r>
            <w:proofErr w:type="spellStart"/>
            <w:r w:rsidRPr="00C45DEE">
              <w:rPr>
                <w:sz w:val="10"/>
                <w:szCs w:val="10"/>
                <w:lang w:val="en-US" w:eastAsia="es-CO"/>
              </w:rPr>
              <w:t>Cantagallo</w:t>
            </w:r>
            <w:proofErr w:type="spellEnd"/>
            <w:r w:rsidRPr="00C45DEE">
              <w:rPr>
                <w:sz w:val="10"/>
                <w:szCs w:val="10"/>
                <w:lang w:val="en-US" w:eastAsia="es-CO"/>
              </w:rPr>
              <w:t xml:space="preserve"> (6) (7)</w:t>
            </w:r>
          </w:p>
        </w:tc>
        <w:tc>
          <w:tcPr>
            <w:tcW w:w="637" w:type="dxa"/>
            <w:tcBorders>
              <w:top w:val="nil"/>
              <w:left w:val="nil"/>
              <w:bottom w:val="nil"/>
              <w:right w:val="nil"/>
            </w:tcBorders>
            <w:shd w:val="clear" w:color="000000" w:fill="FFFFFF"/>
            <w:noWrap/>
            <w:vAlign w:val="center"/>
            <w:hideMark/>
          </w:tcPr>
          <w:p w14:paraId="6C0C0C32" w14:textId="77777777" w:rsidR="00C45DEE" w:rsidRPr="00C45DEE" w:rsidRDefault="00C45DEE" w:rsidP="00C45DEE">
            <w:pPr>
              <w:jc w:val="right"/>
              <w:rPr>
                <w:sz w:val="10"/>
                <w:szCs w:val="10"/>
                <w:lang w:val="es-CO" w:eastAsia="es-CO"/>
              </w:rPr>
            </w:pPr>
            <w:r w:rsidRPr="00C45DEE">
              <w:rPr>
                <w:sz w:val="10"/>
                <w:szCs w:val="10"/>
                <w:lang w:val="es-CO" w:eastAsia="es-CO"/>
              </w:rPr>
              <w:t>2017</w:t>
            </w:r>
          </w:p>
        </w:tc>
        <w:tc>
          <w:tcPr>
            <w:tcW w:w="624" w:type="dxa"/>
            <w:tcBorders>
              <w:top w:val="nil"/>
              <w:left w:val="nil"/>
              <w:bottom w:val="nil"/>
              <w:right w:val="nil"/>
            </w:tcBorders>
            <w:shd w:val="clear" w:color="000000" w:fill="FFFFFF"/>
            <w:noWrap/>
            <w:vAlign w:val="center"/>
            <w:hideMark/>
          </w:tcPr>
          <w:p w14:paraId="253CB880" w14:textId="77777777" w:rsidR="00C45DEE" w:rsidRPr="00C45DEE" w:rsidRDefault="00C45DEE" w:rsidP="00C45DEE">
            <w:pPr>
              <w:jc w:val="center"/>
              <w:rPr>
                <w:sz w:val="10"/>
                <w:szCs w:val="10"/>
                <w:lang w:val="es-CO" w:eastAsia="es-CO"/>
              </w:rPr>
            </w:pPr>
            <w:r w:rsidRPr="00C45DEE">
              <w:rPr>
                <w:sz w:val="10"/>
                <w:szCs w:val="10"/>
                <w:lang w:val="es-CO" w:eastAsia="es-CO"/>
              </w:rPr>
              <w:t xml:space="preserve">             4 </w:t>
            </w:r>
          </w:p>
        </w:tc>
        <w:tc>
          <w:tcPr>
            <w:tcW w:w="443" w:type="dxa"/>
            <w:tcBorders>
              <w:top w:val="nil"/>
              <w:left w:val="nil"/>
              <w:bottom w:val="nil"/>
              <w:right w:val="nil"/>
            </w:tcBorders>
            <w:shd w:val="clear" w:color="000000" w:fill="FFFFFF"/>
            <w:noWrap/>
            <w:vAlign w:val="center"/>
            <w:hideMark/>
          </w:tcPr>
          <w:p w14:paraId="257ED45A" w14:textId="77777777" w:rsidR="00C45DEE" w:rsidRPr="00C45DEE" w:rsidRDefault="00C45DEE" w:rsidP="00C45DEE">
            <w:pPr>
              <w:jc w:val="center"/>
              <w:rPr>
                <w:sz w:val="10"/>
                <w:szCs w:val="10"/>
                <w:lang w:val="es-CO" w:eastAsia="es-CO"/>
              </w:rPr>
            </w:pPr>
            <w:r w:rsidRPr="00C45DEE">
              <w:rPr>
                <w:sz w:val="10"/>
                <w:szCs w:val="10"/>
                <w:lang w:val="es-CO" w:eastAsia="es-CO"/>
              </w:rPr>
              <w:t xml:space="preserve">           0 </w:t>
            </w:r>
          </w:p>
        </w:tc>
        <w:tc>
          <w:tcPr>
            <w:tcW w:w="832" w:type="dxa"/>
            <w:tcBorders>
              <w:top w:val="nil"/>
              <w:left w:val="nil"/>
              <w:bottom w:val="nil"/>
              <w:right w:val="nil"/>
            </w:tcBorders>
            <w:shd w:val="clear" w:color="000000" w:fill="FFFFFF"/>
            <w:noWrap/>
            <w:vAlign w:val="center"/>
            <w:hideMark/>
          </w:tcPr>
          <w:p w14:paraId="0DA54FF9" w14:textId="77777777" w:rsidR="00C45DEE" w:rsidRPr="00C45DEE" w:rsidRDefault="00C45DEE" w:rsidP="00C45DEE">
            <w:pPr>
              <w:jc w:val="right"/>
              <w:rPr>
                <w:sz w:val="10"/>
                <w:szCs w:val="10"/>
                <w:lang w:val="es-CO" w:eastAsia="es-CO"/>
              </w:rPr>
            </w:pPr>
            <w:r w:rsidRPr="00C45DEE">
              <w:rPr>
                <w:sz w:val="10"/>
                <w:szCs w:val="10"/>
                <w:lang w:val="es-CO" w:eastAsia="es-CO"/>
              </w:rPr>
              <w:t xml:space="preserve">                15.376 </w:t>
            </w:r>
          </w:p>
        </w:tc>
        <w:tc>
          <w:tcPr>
            <w:tcW w:w="737" w:type="dxa"/>
            <w:tcBorders>
              <w:top w:val="nil"/>
              <w:left w:val="nil"/>
              <w:bottom w:val="nil"/>
              <w:right w:val="nil"/>
            </w:tcBorders>
            <w:shd w:val="clear" w:color="000000" w:fill="FFFFFF"/>
            <w:noWrap/>
            <w:vAlign w:val="center"/>
            <w:hideMark/>
          </w:tcPr>
          <w:p w14:paraId="19F9BDAE"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1CEE74DC"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0305DBB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12C9B885" w14:textId="77777777" w:rsidR="00C45DEE" w:rsidRPr="00C45DEE" w:rsidRDefault="00C45DEE" w:rsidP="00C45DEE">
            <w:pPr>
              <w:jc w:val="right"/>
              <w:rPr>
                <w:sz w:val="10"/>
                <w:szCs w:val="10"/>
                <w:lang w:val="es-CO" w:eastAsia="es-CO"/>
              </w:rPr>
            </w:pPr>
            <w:r w:rsidRPr="00C45DEE">
              <w:rPr>
                <w:sz w:val="10"/>
                <w:szCs w:val="10"/>
                <w:lang w:val="es-CO" w:eastAsia="es-CO"/>
              </w:rPr>
              <w:t xml:space="preserve">                    15.376 </w:t>
            </w:r>
          </w:p>
        </w:tc>
        <w:tc>
          <w:tcPr>
            <w:tcW w:w="951" w:type="dxa"/>
            <w:tcBorders>
              <w:top w:val="nil"/>
              <w:left w:val="nil"/>
              <w:bottom w:val="nil"/>
              <w:right w:val="nil"/>
            </w:tcBorders>
            <w:shd w:val="clear" w:color="000000" w:fill="FFFFFF"/>
            <w:noWrap/>
            <w:vAlign w:val="center"/>
            <w:hideMark/>
          </w:tcPr>
          <w:p w14:paraId="5FB88807" w14:textId="77777777" w:rsidR="00C45DEE" w:rsidRPr="00C45DEE" w:rsidRDefault="00C45DEE" w:rsidP="00C45DEE">
            <w:pPr>
              <w:jc w:val="right"/>
              <w:rPr>
                <w:sz w:val="10"/>
                <w:szCs w:val="10"/>
                <w:lang w:val="es-CO" w:eastAsia="es-CO"/>
              </w:rPr>
            </w:pPr>
            <w:r w:rsidRPr="00C45DEE">
              <w:rPr>
                <w:sz w:val="10"/>
                <w:szCs w:val="10"/>
                <w:lang w:val="es-CO" w:eastAsia="es-CO"/>
              </w:rPr>
              <w:t xml:space="preserve">                    76.708 </w:t>
            </w:r>
          </w:p>
        </w:tc>
        <w:tc>
          <w:tcPr>
            <w:tcW w:w="903" w:type="dxa"/>
            <w:tcBorders>
              <w:top w:val="nil"/>
              <w:left w:val="nil"/>
              <w:bottom w:val="nil"/>
              <w:right w:val="nil"/>
            </w:tcBorders>
            <w:shd w:val="clear" w:color="000000" w:fill="FFFFFF"/>
            <w:noWrap/>
            <w:vAlign w:val="bottom"/>
            <w:hideMark/>
          </w:tcPr>
          <w:p w14:paraId="454770D9" w14:textId="77777777" w:rsidR="00C45DEE" w:rsidRPr="00C45DEE" w:rsidRDefault="00C45DEE" w:rsidP="00C45DEE">
            <w:pPr>
              <w:jc w:val="right"/>
              <w:rPr>
                <w:sz w:val="10"/>
                <w:szCs w:val="10"/>
                <w:lang w:val="es-CO" w:eastAsia="es-CO"/>
              </w:rPr>
            </w:pPr>
            <w:r w:rsidRPr="00C45DEE">
              <w:rPr>
                <w:sz w:val="10"/>
                <w:szCs w:val="10"/>
                <w:lang w:val="es-CO" w:eastAsia="es-CO"/>
              </w:rPr>
              <w:t xml:space="preserve">               76.708 </w:t>
            </w:r>
          </w:p>
        </w:tc>
      </w:tr>
      <w:tr w:rsidR="00C45DEE" w:rsidRPr="00C45DEE" w14:paraId="1E57E4D5"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6B53B786" w14:textId="77777777" w:rsidR="00C45DEE" w:rsidRPr="00C45DEE" w:rsidRDefault="00C45DEE" w:rsidP="00C45DEE">
            <w:pPr>
              <w:jc w:val="left"/>
              <w:rPr>
                <w:sz w:val="10"/>
                <w:szCs w:val="10"/>
                <w:lang w:val="es-CO" w:eastAsia="es-CO"/>
              </w:rPr>
            </w:pPr>
            <w:r w:rsidRPr="00C45DEE">
              <w:rPr>
                <w:sz w:val="10"/>
                <w:szCs w:val="10"/>
                <w:lang w:val="es-CO" w:eastAsia="es-CO"/>
              </w:rPr>
              <w:t xml:space="preserve">Ramal Z. </w:t>
            </w:r>
            <w:proofErr w:type="spellStart"/>
            <w:r w:rsidRPr="00C45DEE">
              <w:rPr>
                <w:sz w:val="10"/>
                <w:szCs w:val="10"/>
                <w:lang w:val="es-CO" w:eastAsia="es-CO"/>
              </w:rPr>
              <w:t>Ind</w:t>
            </w:r>
            <w:proofErr w:type="spellEnd"/>
            <w:r w:rsidRPr="00C45DEE">
              <w:rPr>
                <w:sz w:val="10"/>
                <w:szCs w:val="10"/>
                <w:lang w:val="es-CO" w:eastAsia="es-CO"/>
              </w:rPr>
              <w:t xml:space="preserve">. </w:t>
            </w:r>
            <w:proofErr w:type="spellStart"/>
            <w:r w:rsidRPr="00C45DEE">
              <w:rPr>
                <w:sz w:val="10"/>
                <w:szCs w:val="10"/>
                <w:lang w:val="es-CO" w:eastAsia="es-CO"/>
              </w:rPr>
              <w:t>Cantagallo</w:t>
            </w:r>
            <w:proofErr w:type="spellEnd"/>
            <w:r w:rsidRPr="00C45DEE">
              <w:rPr>
                <w:sz w:val="10"/>
                <w:szCs w:val="10"/>
                <w:lang w:val="es-CO" w:eastAsia="es-CO"/>
              </w:rPr>
              <w:t xml:space="preserve"> - San Pablo (7)</w:t>
            </w:r>
          </w:p>
        </w:tc>
        <w:tc>
          <w:tcPr>
            <w:tcW w:w="637" w:type="dxa"/>
            <w:tcBorders>
              <w:top w:val="nil"/>
              <w:left w:val="nil"/>
              <w:bottom w:val="nil"/>
              <w:right w:val="nil"/>
            </w:tcBorders>
            <w:shd w:val="clear" w:color="000000" w:fill="FFFFFF"/>
            <w:noWrap/>
            <w:vAlign w:val="center"/>
            <w:hideMark/>
          </w:tcPr>
          <w:p w14:paraId="05B470CA" w14:textId="77777777" w:rsidR="00C45DEE" w:rsidRPr="00C45DEE" w:rsidRDefault="00C45DEE" w:rsidP="00C45DEE">
            <w:pPr>
              <w:jc w:val="right"/>
              <w:rPr>
                <w:sz w:val="10"/>
                <w:szCs w:val="10"/>
                <w:lang w:val="es-CO" w:eastAsia="es-CO"/>
              </w:rPr>
            </w:pPr>
            <w:r w:rsidRPr="00C45DEE">
              <w:rPr>
                <w:sz w:val="10"/>
                <w:szCs w:val="10"/>
                <w:lang w:val="es-CO" w:eastAsia="es-CO"/>
              </w:rPr>
              <w:t>2017</w:t>
            </w:r>
          </w:p>
        </w:tc>
        <w:tc>
          <w:tcPr>
            <w:tcW w:w="624" w:type="dxa"/>
            <w:tcBorders>
              <w:top w:val="nil"/>
              <w:left w:val="nil"/>
              <w:bottom w:val="nil"/>
              <w:right w:val="nil"/>
            </w:tcBorders>
            <w:shd w:val="clear" w:color="000000" w:fill="FFFFFF"/>
            <w:noWrap/>
            <w:vAlign w:val="center"/>
            <w:hideMark/>
          </w:tcPr>
          <w:p w14:paraId="7657B871" w14:textId="77777777" w:rsidR="00C45DEE" w:rsidRPr="00C45DEE" w:rsidRDefault="00C45DEE" w:rsidP="00C45DEE">
            <w:pPr>
              <w:jc w:val="center"/>
              <w:rPr>
                <w:sz w:val="10"/>
                <w:szCs w:val="10"/>
                <w:lang w:val="es-CO" w:eastAsia="es-CO"/>
              </w:rPr>
            </w:pPr>
            <w:r w:rsidRPr="00C45DEE">
              <w:rPr>
                <w:sz w:val="10"/>
                <w:szCs w:val="10"/>
                <w:lang w:val="es-CO" w:eastAsia="es-CO"/>
              </w:rPr>
              <w:t xml:space="preserve">             4 </w:t>
            </w:r>
          </w:p>
        </w:tc>
        <w:tc>
          <w:tcPr>
            <w:tcW w:w="443" w:type="dxa"/>
            <w:tcBorders>
              <w:top w:val="nil"/>
              <w:left w:val="nil"/>
              <w:bottom w:val="nil"/>
              <w:right w:val="nil"/>
            </w:tcBorders>
            <w:shd w:val="clear" w:color="000000" w:fill="FFFFFF"/>
            <w:noWrap/>
            <w:vAlign w:val="center"/>
            <w:hideMark/>
          </w:tcPr>
          <w:p w14:paraId="1E4BB6B2"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12 </w:t>
            </w:r>
          </w:p>
        </w:tc>
        <w:tc>
          <w:tcPr>
            <w:tcW w:w="832" w:type="dxa"/>
            <w:tcBorders>
              <w:top w:val="nil"/>
              <w:left w:val="nil"/>
              <w:bottom w:val="nil"/>
              <w:right w:val="nil"/>
            </w:tcBorders>
            <w:shd w:val="clear" w:color="000000" w:fill="FFFFFF"/>
            <w:noWrap/>
            <w:vAlign w:val="center"/>
            <w:hideMark/>
          </w:tcPr>
          <w:p w14:paraId="59AC9704" w14:textId="77777777" w:rsidR="00C45DEE" w:rsidRPr="00C45DEE" w:rsidRDefault="00C45DEE" w:rsidP="00C45DEE">
            <w:pPr>
              <w:jc w:val="right"/>
              <w:rPr>
                <w:sz w:val="10"/>
                <w:szCs w:val="10"/>
                <w:lang w:val="es-CO" w:eastAsia="es-CO"/>
              </w:rPr>
            </w:pPr>
            <w:r w:rsidRPr="00C45DEE">
              <w:rPr>
                <w:sz w:val="10"/>
                <w:szCs w:val="10"/>
                <w:lang w:val="es-CO" w:eastAsia="es-CO"/>
              </w:rPr>
              <w:t xml:space="preserve">                49.225 </w:t>
            </w:r>
          </w:p>
        </w:tc>
        <w:tc>
          <w:tcPr>
            <w:tcW w:w="737" w:type="dxa"/>
            <w:tcBorders>
              <w:top w:val="nil"/>
              <w:left w:val="nil"/>
              <w:bottom w:val="nil"/>
              <w:right w:val="nil"/>
            </w:tcBorders>
            <w:shd w:val="clear" w:color="000000" w:fill="FFFFFF"/>
            <w:noWrap/>
            <w:vAlign w:val="center"/>
            <w:hideMark/>
          </w:tcPr>
          <w:p w14:paraId="4D2A51D0"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6B917ED6"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47BBD59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0BFF1499" w14:textId="77777777" w:rsidR="00C45DEE" w:rsidRPr="00C45DEE" w:rsidRDefault="00C45DEE" w:rsidP="00C45DEE">
            <w:pPr>
              <w:jc w:val="right"/>
              <w:rPr>
                <w:sz w:val="10"/>
                <w:szCs w:val="10"/>
                <w:lang w:val="es-CO" w:eastAsia="es-CO"/>
              </w:rPr>
            </w:pPr>
            <w:r w:rsidRPr="00C45DEE">
              <w:rPr>
                <w:sz w:val="10"/>
                <w:szCs w:val="10"/>
                <w:lang w:val="es-CO" w:eastAsia="es-CO"/>
              </w:rPr>
              <w:t xml:space="preserve">                    49.225 </w:t>
            </w:r>
          </w:p>
        </w:tc>
        <w:tc>
          <w:tcPr>
            <w:tcW w:w="951" w:type="dxa"/>
            <w:tcBorders>
              <w:top w:val="nil"/>
              <w:left w:val="nil"/>
              <w:bottom w:val="nil"/>
              <w:right w:val="nil"/>
            </w:tcBorders>
            <w:shd w:val="clear" w:color="000000" w:fill="FFFFFF"/>
            <w:noWrap/>
            <w:vAlign w:val="center"/>
            <w:hideMark/>
          </w:tcPr>
          <w:p w14:paraId="53C5F145" w14:textId="77777777" w:rsidR="00C45DEE" w:rsidRPr="00C45DEE" w:rsidRDefault="00C45DEE" w:rsidP="00C45DEE">
            <w:pPr>
              <w:jc w:val="right"/>
              <w:rPr>
                <w:sz w:val="10"/>
                <w:szCs w:val="10"/>
                <w:lang w:val="es-CO" w:eastAsia="es-CO"/>
              </w:rPr>
            </w:pPr>
            <w:r w:rsidRPr="00C45DEE">
              <w:rPr>
                <w:sz w:val="10"/>
                <w:szCs w:val="10"/>
                <w:lang w:val="es-CO" w:eastAsia="es-CO"/>
              </w:rPr>
              <w:t xml:space="preserve">               2.371.741 </w:t>
            </w:r>
          </w:p>
        </w:tc>
        <w:tc>
          <w:tcPr>
            <w:tcW w:w="903" w:type="dxa"/>
            <w:tcBorders>
              <w:top w:val="nil"/>
              <w:left w:val="nil"/>
              <w:bottom w:val="nil"/>
              <w:right w:val="nil"/>
            </w:tcBorders>
            <w:shd w:val="clear" w:color="000000" w:fill="FFFFFF"/>
            <w:noWrap/>
            <w:vAlign w:val="bottom"/>
            <w:hideMark/>
          </w:tcPr>
          <w:p w14:paraId="6BC5CD0A" w14:textId="77777777" w:rsidR="00C45DEE" w:rsidRPr="00C45DEE" w:rsidRDefault="00C45DEE" w:rsidP="00C45DEE">
            <w:pPr>
              <w:jc w:val="right"/>
              <w:rPr>
                <w:sz w:val="10"/>
                <w:szCs w:val="10"/>
                <w:lang w:val="es-CO" w:eastAsia="es-CO"/>
              </w:rPr>
            </w:pPr>
            <w:r w:rsidRPr="00C45DEE">
              <w:rPr>
                <w:sz w:val="10"/>
                <w:szCs w:val="10"/>
                <w:lang w:val="es-CO" w:eastAsia="es-CO"/>
              </w:rPr>
              <w:t xml:space="preserve">          2.371.741 </w:t>
            </w:r>
          </w:p>
        </w:tc>
      </w:tr>
      <w:tr w:rsidR="00C45DEE" w:rsidRPr="00C45DEE" w14:paraId="49DA957F"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2CF27DF2" w14:textId="77777777" w:rsidR="00C45DEE" w:rsidRPr="00C45DEE" w:rsidRDefault="00C45DEE" w:rsidP="00C45DEE">
            <w:pPr>
              <w:jc w:val="left"/>
              <w:rPr>
                <w:sz w:val="10"/>
                <w:szCs w:val="10"/>
                <w:lang w:val="es-CO" w:eastAsia="es-CO"/>
              </w:rPr>
            </w:pPr>
            <w:r w:rsidRPr="00C45DEE">
              <w:rPr>
                <w:sz w:val="10"/>
                <w:szCs w:val="10"/>
                <w:lang w:val="es-CO" w:eastAsia="es-CO"/>
              </w:rPr>
              <w:lastRenderedPageBreak/>
              <w:t xml:space="preserve">Ramal </w:t>
            </w:r>
            <w:proofErr w:type="spellStart"/>
            <w:r w:rsidRPr="00C45DEE">
              <w:rPr>
                <w:sz w:val="10"/>
                <w:szCs w:val="10"/>
                <w:lang w:val="es-CO" w:eastAsia="es-CO"/>
              </w:rPr>
              <w:t>Galan</w:t>
            </w:r>
            <w:proofErr w:type="spellEnd"/>
            <w:r w:rsidRPr="00C45DEE">
              <w:rPr>
                <w:sz w:val="10"/>
                <w:szCs w:val="10"/>
                <w:lang w:val="es-CO" w:eastAsia="es-CO"/>
              </w:rPr>
              <w:t xml:space="preserve"> - Casabe - </w:t>
            </w:r>
            <w:proofErr w:type="spellStart"/>
            <w:r w:rsidRPr="00C45DEE">
              <w:rPr>
                <w:sz w:val="10"/>
                <w:szCs w:val="10"/>
                <w:lang w:val="es-CO" w:eastAsia="es-CO"/>
              </w:rPr>
              <w:t>Yondó</w:t>
            </w:r>
            <w:proofErr w:type="spellEnd"/>
            <w:r w:rsidRPr="00C45DEE">
              <w:rPr>
                <w:sz w:val="10"/>
                <w:szCs w:val="10"/>
                <w:lang w:val="es-CO" w:eastAsia="es-CO"/>
              </w:rPr>
              <w:t xml:space="preserve"> [3]</w:t>
            </w:r>
          </w:p>
        </w:tc>
        <w:tc>
          <w:tcPr>
            <w:tcW w:w="637" w:type="dxa"/>
            <w:tcBorders>
              <w:top w:val="nil"/>
              <w:left w:val="nil"/>
              <w:bottom w:val="nil"/>
              <w:right w:val="nil"/>
            </w:tcBorders>
            <w:shd w:val="clear" w:color="000000" w:fill="FFFFFF"/>
            <w:noWrap/>
            <w:vAlign w:val="center"/>
            <w:hideMark/>
          </w:tcPr>
          <w:p w14:paraId="6DD67A16" w14:textId="77777777" w:rsidR="00C45DEE" w:rsidRPr="00C45DEE" w:rsidRDefault="00C45DEE" w:rsidP="00C45DEE">
            <w:pPr>
              <w:jc w:val="right"/>
              <w:rPr>
                <w:sz w:val="10"/>
                <w:szCs w:val="10"/>
                <w:lang w:val="es-CO" w:eastAsia="es-CO"/>
              </w:rPr>
            </w:pPr>
            <w:r w:rsidRPr="00C45DEE">
              <w:rPr>
                <w:sz w:val="10"/>
                <w:szCs w:val="10"/>
                <w:lang w:val="es-CO" w:eastAsia="es-CO"/>
              </w:rPr>
              <w:t>1971</w:t>
            </w:r>
          </w:p>
        </w:tc>
        <w:tc>
          <w:tcPr>
            <w:tcW w:w="624" w:type="dxa"/>
            <w:tcBorders>
              <w:top w:val="nil"/>
              <w:left w:val="nil"/>
              <w:bottom w:val="nil"/>
              <w:right w:val="nil"/>
            </w:tcBorders>
            <w:shd w:val="clear" w:color="000000" w:fill="FFFFFF"/>
            <w:noWrap/>
            <w:vAlign w:val="center"/>
            <w:hideMark/>
          </w:tcPr>
          <w:p w14:paraId="5816A1A4"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10 </w:t>
            </w:r>
          </w:p>
        </w:tc>
        <w:tc>
          <w:tcPr>
            <w:tcW w:w="443" w:type="dxa"/>
            <w:tcBorders>
              <w:top w:val="nil"/>
              <w:left w:val="nil"/>
              <w:bottom w:val="nil"/>
              <w:right w:val="nil"/>
            </w:tcBorders>
            <w:shd w:val="clear" w:color="000000" w:fill="FFFFFF"/>
            <w:noWrap/>
            <w:vAlign w:val="center"/>
            <w:hideMark/>
          </w:tcPr>
          <w:p w14:paraId="7743EFF5" w14:textId="77777777" w:rsidR="00C45DEE" w:rsidRPr="00C45DEE" w:rsidRDefault="00C45DEE" w:rsidP="00C45DEE">
            <w:pPr>
              <w:jc w:val="center"/>
              <w:rPr>
                <w:sz w:val="10"/>
                <w:szCs w:val="10"/>
                <w:lang w:val="es-CO" w:eastAsia="es-CO"/>
              </w:rPr>
            </w:pPr>
            <w:r w:rsidRPr="00C45DEE">
              <w:rPr>
                <w:sz w:val="10"/>
                <w:szCs w:val="10"/>
                <w:lang w:val="es-CO" w:eastAsia="es-CO"/>
              </w:rPr>
              <w:t xml:space="preserve">         10 </w:t>
            </w:r>
          </w:p>
        </w:tc>
        <w:tc>
          <w:tcPr>
            <w:tcW w:w="832" w:type="dxa"/>
            <w:tcBorders>
              <w:top w:val="nil"/>
              <w:left w:val="nil"/>
              <w:bottom w:val="nil"/>
              <w:right w:val="nil"/>
            </w:tcBorders>
            <w:shd w:val="clear" w:color="000000" w:fill="FFFFFF"/>
            <w:noWrap/>
            <w:vAlign w:val="center"/>
            <w:hideMark/>
          </w:tcPr>
          <w:p w14:paraId="045992FA" w14:textId="77777777" w:rsidR="00C45DEE" w:rsidRPr="00C45DEE" w:rsidRDefault="00C45DEE" w:rsidP="00C45DEE">
            <w:pPr>
              <w:jc w:val="right"/>
              <w:rPr>
                <w:sz w:val="10"/>
                <w:szCs w:val="10"/>
                <w:lang w:val="es-CO" w:eastAsia="es-CO"/>
              </w:rPr>
            </w:pPr>
            <w:r w:rsidRPr="00C45DEE">
              <w:rPr>
                <w:sz w:val="10"/>
                <w:szCs w:val="10"/>
                <w:lang w:val="es-CO" w:eastAsia="es-CO"/>
              </w:rPr>
              <w:t xml:space="preserve">                  1.391 </w:t>
            </w:r>
          </w:p>
        </w:tc>
        <w:tc>
          <w:tcPr>
            <w:tcW w:w="737" w:type="dxa"/>
            <w:tcBorders>
              <w:top w:val="nil"/>
              <w:left w:val="nil"/>
              <w:bottom w:val="nil"/>
              <w:right w:val="nil"/>
            </w:tcBorders>
            <w:shd w:val="clear" w:color="000000" w:fill="FFFFFF"/>
            <w:noWrap/>
            <w:vAlign w:val="center"/>
            <w:hideMark/>
          </w:tcPr>
          <w:p w14:paraId="7B6835CB"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67E496B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4775FE8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14B1A4E2"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7E0F3BE7"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03" w:type="dxa"/>
            <w:tcBorders>
              <w:top w:val="nil"/>
              <w:left w:val="nil"/>
              <w:bottom w:val="nil"/>
              <w:right w:val="nil"/>
            </w:tcBorders>
            <w:shd w:val="clear" w:color="000000" w:fill="FFFFFF"/>
            <w:noWrap/>
            <w:vAlign w:val="bottom"/>
            <w:hideMark/>
          </w:tcPr>
          <w:p w14:paraId="297A09E6" w14:textId="77777777" w:rsidR="00C45DEE" w:rsidRPr="00C45DEE" w:rsidRDefault="00C45DEE" w:rsidP="00C45DEE">
            <w:pPr>
              <w:jc w:val="right"/>
              <w:rPr>
                <w:sz w:val="10"/>
                <w:szCs w:val="10"/>
                <w:lang w:val="es-CO" w:eastAsia="es-CO"/>
              </w:rPr>
            </w:pPr>
            <w:r w:rsidRPr="00C45DEE">
              <w:rPr>
                <w:sz w:val="10"/>
                <w:szCs w:val="10"/>
                <w:lang w:val="es-CO" w:eastAsia="es-CO"/>
              </w:rPr>
              <w:t xml:space="preserve">                1.391 </w:t>
            </w:r>
          </w:p>
        </w:tc>
      </w:tr>
      <w:tr w:rsidR="00C45DEE" w:rsidRPr="00C45DEE" w14:paraId="525F16B6" w14:textId="77777777" w:rsidTr="00C45DEE">
        <w:trPr>
          <w:trHeight w:val="240"/>
        </w:trPr>
        <w:tc>
          <w:tcPr>
            <w:tcW w:w="1946" w:type="dxa"/>
            <w:gridSpan w:val="2"/>
            <w:tcBorders>
              <w:top w:val="nil"/>
              <w:left w:val="nil"/>
              <w:bottom w:val="nil"/>
              <w:right w:val="nil"/>
            </w:tcBorders>
            <w:shd w:val="clear" w:color="000000" w:fill="FFFFFF"/>
            <w:noWrap/>
            <w:vAlign w:val="center"/>
            <w:hideMark/>
          </w:tcPr>
          <w:p w14:paraId="61A5F3EA" w14:textId="77777777" w:rsidR="00C45DEE" w:rsidRPr="00C45DEE" w:rsidRDefault="00C45DEE" w:rsidP="00C45DEE">
            <w:pPr>
              <w:jc w:val="left"/>
              <w:rPr>
                <w:sz w:val="10"/>
                <w:szCs w:val="10"/>
                <w:lang w:val="es-CO" w:eastAsia="es-CO"/>
              </w:rPr>
            </w:pPr>
            <w:r w:rsidRPr="00C45DEE">
              <w:rPr>
                <w:sz w:val="10"/>
                <w:szCs w:val="10"/>
                <w:lang w:val="es-CO" w:eastAsia="es-CO"/>
              </w:rPr>
              <w:t>Ramal Corregimiento Brisas de Bolívar (6) (7)</w:t>
            </w:r>
          </w:p>
        </w:tc>
        <w:tc>
          <w:tcPr>
            <w:tcW w:w="637" w:type="dxa"/>
            <w:tcBorders>
              <w:top w:val="nil"/>
              <w:left w:val="nil"/>
              <w:bottom w:val="nil"/>
              <w:right w:val="nil"/>
            </w:tcBorders>
            <w:shd w:val="clear" w:color="000000" w:fill="FFFFFF"/>
            <w:noWrap/>
            <w:vAlign w:val="center"/>
            <w:hideMark/>
          </w:tcPr>
          <w:p w14:paraId="368B3C7D" w14:textId="77777777" w:rsidR="00C45DEE" w:rsidRPr="00C45DEE" w:rsidRDefault="00C45DEE" w:rsidP="00C45DEE">
            <w:pPr>
              <w:jc w:val="right"/>
              <w:rPr>
                <w:sz w:val="10"/>
                <w:szCs w:val="10"/>
                <w:lang w:val="es-CO" w:eastAsia="es-CO"/>
              </w:rPr>
            </w:pPr>
            <w:r w:rsidRPr="00C45DEE">
              <w:rPr>
                <w:sz w:val="10"/>
                <w:szCs w:val="10"/>
                <w:lang w:val="es-CO" w:eastAsia="es-CO"/>
              </w:rPr>
              <w:t>2017</w:t>
            </w:r>
          </w:p>
        </w:tc>
        <w:tc>
          <w:tcPr>
            <w:tcW w:w="624" w:type="dxa"/>
            <w:tcBorders>
              <w:top w:val="nil"/>
              <w:left w:val="nil"/>
              <w:bottom w:val="nil"/>
              <w:right w:val="nil"/>
            </w:tcBorders>
            <w:shd w:val="clear" w:color="000000" w:fill="FFFFFF"/>
            <w:noWrap/>
            <w:vAlign w:val="center"/>
            <w:hideMark/>
          </w:tcPr>
          <w:p w14:paraId="169C5124" w14:textId="77777777" w:rsidR="00C45DEE" w:rsidRPr="00C45DEE" w:rsidRDefault="00C45DEE" w:rsidP="00C45DEE">
            <w:pPr>
              <w:jc w:val="center"/>
              <w:rPr>
                <w:sz w:val="10"/>
                <w:szCs w:val="10"/>
                <w:lang w:val="es-CO" w:eastAsia="es-CO"/>
              </w:rPr>
            </w:pPr>
            <w:r w:rsidRPr="00C45DEE">
              <w:rPr>
                <w:sz w:val="10"/>
                <w:szCs w:val="10"/>
                <w:lang w:val="es-CO" w:eastAsia="es-CO"/>
              </w:rPr>
              <w:t xml:space="preserve">             3 </w:t>
            </w:r>
          </w:p>
        </w:tc>
        <w:tc>
          <w:tcPr>
            <w:tcW w:w="443" w:type="dxa"/>
            <w:tcBorders>
              <w:top w:val="nil"/>
              <w:left w:val="nil"/>
              <w:bottom w:val="nil"/>
              <w:right w:val="nil"/>
            </w:tcBorders>
            <w:shd w:val="clear" w:color="000000" w:fill="FFFFFF"/>
            <w:noWrap/>
            <w:vAlign w:val="center"/>
            <w:hideMark/>
          </w:tcPr>
          <w:p w14:paraId="05E1A1BB" w14:textId="77777777" w:rsidR="00C45DEE" w:rsidRPr="00C45DEE" w:rsidRDefault="00C45DEE" w:rsidP="00C45DEE">
            <w:pPr>
              <w:jc w:val="center"/>
              <w:rPr>
                <w:sz w:val="10"/>
                <w:szCs w:val="10"/>
                <w:lang w:val="es-CO" w:eastAsia="es-CO"/>
              </w:rPr>
            </w:pPr>
            <w:r w:rsidRPr="00C45DEE">
              <w:rPr>
                <w:sz w:val="10"/>
                <w:szCs w:val="10"/>
                <w:lang w:val="es-CO" w:eastAsia="es-CO"/>
              </w:rPr>
              <w:t xml:space="preserve">           0 </w:t>
            </w:r>
          </w:p>
        </w:tc>
        <w:tc>
          <w:tcPr>
            <w:tcW w:w="832" w:type="dxa"/>
            <w:tcBorders>
              <w:top w:val="nil"/>
              <w:left w:val="nil"/>
              <w:bottom w:val="nil"/>
              <w:right w:val="nil"/>
            </w:tcBorders>
            <w:shd w:val="clear" w:color="000000" w:fill="FFFFFF"/>
            <w:noWrap/>
            <w:vAlign w:val="center"/>
            <w:hideMark/>
          </w:tcPr>
          <w:p w14:paraId="3C0639A2" w14:textId="77777777" w:rsidR="00C45DEE" w:rsidRPr="00C45DEE" w:rsidRDefault="00C45DEE" w:rsidP="00C45DEE">
            <w:pPr>
              <w:jc w:val="right"/>
              <w:rPr>
                <w:sz w:val="10"/>
                <w:szCs w:val="10"/>
                <w:lang w:val="es-CO" w:eastAsia="es-CO"/>
              </w:rPr>
            </w:pPr>
            <w:r w:rsidRPr="00C45DEE">
              <w:rPr>
                <w:sz w:val="10"/>
                <w:szCs w:val="10"/>
                <w:lang w:val="es-CO" w:eastAsia="es-CO"/>
              </w:rPr>
              <w:t xml:space="preserve">                    891 </w:t>
            </w:r>
          </w:p>
        </w:tc>
        <w:tc>
          <w:tcPr>
            <w:tcW w:w="737" w:type="dxa"/>
            <w:tcBorders>
              <w:top w:val="nil"/>
              <w:left w:val="nil"/>
              <w:bottom w:val="nil"/>
              <w:right w:val="nil"/>
            </w:tcBorders>
            <w:shd w:val="clear" w:color="000000" w:fill="FFFFFF"/>
            <w:noWrap/>
            <w:vAlign w:val="center"/>
            <w:hideMark/>
          </w:tcPr>
          <w:p w14:paraId="55DDC641"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nil"/>
              <w:right w:val="nil"/>
            </w:tcBorders>
            <w:shd w:val="clear" w:color="000000" w:fill="FFFFFF"/>
            <w:noWrap/>
            <w:vAlign w:val="center"/>
            <w:hideMark/>
          </w:tcPr>
          <w:p w14:paraId="380B939D"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nil"/>
              <w:right w:val="nil"/>
            </w:tcBorders>
            <w:shd w:val="clear" w:color="000000" w:fill="FFFFFF"/>
            <w:noWrap/>
            <w:vAlign w:val="center"/>
            <w:hideMark/>
          </w:tcPr>
          <w:p w14:paraId="2F2ACC5F"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nil"/>
              <w:right w:val="nil"/>
            </w:tcBorders>
            <w:shd w:val="clear" w:color="000000" w:fill="FFFFFF"/>
            <w:noWrap/>
            <w:vAlign w:val="center"/>
            <w:hideMark/>
          </w:tcPr>
          <w:p w14:paraId="17EF264A" w14:textId="77777777" w:rsidR="00C45DEE" w:rsidRPr="00C45DEE" w:rsidRDefault="00C45DEE" w:rsidP="00C45DEE">
            <w:pPr>
              <w:jc w:val="right"/>
              <w:rPr>
                <w:sz w:val="10"/>
                <w:szCs w:val="10"/>
                <w:lang w:val="es-CO" w:eastAsia="es-CO"/>
              </w:rPr>
            </w:pPr>
            <w:r w:rsidRPr="00C45DEE">
              <w:rPr>
                <w:sz w:val="10"/>
                <w:szCs w:val="10"/>
                <w:lang w:val="es-CO" w:eastAsia="es-CO"/>
              </w:rPr>
              <w:t xml:space="preserve">                        891 </w:t>
            </w:r>
          </w:p>
        </w:tc>
        <w:tc>
          <w:tcPr>
            <w:tcW w:w="951" w:type="dxa"/>
            <w:tcBorders>
              <w:top w:val="nil"/>
              <w:left w:val="nil"/>
              <w:bottom w:val="nil"/>
              <w:right w:val="nil"/>
            </w:tcBorders>
            <w:shd w:val="clear" w:color="000000" w:fill="FFFFFF"/>
            <w:noWrap/>
            <w:vAlign w:val="center"/>
            <w:hideMark/>
          </w:tcPr>
          <w:p w14:paraId="4C9CAD30" w14:textId="77777777" w:rsidR="00C45DEE" w:rsidRPr="00C45DEE" w:rsidRDefault="00C45DEE" w:rsidP="00C45DEE">
            <w:pPr>
              <w:jc w:val="right"/>
              <w:rPr>
                <w:sz w:val="10"/>
                <w:szCs w:val="10"/>
                <w:lang w:val="es-CO" w:eastAsia="es-CO"/>
              </w:rPr>
            </w:pPr>
            <w:r w:rsidRPr="00C45DEE">
              <w:rPr>
                <w:sz w:val="10"/>
                <w:szCs w:val="10"/>
                <w:lang w:val="es-CO" w:eastAsia="es-CO"/>
              </w:rPr>
              <w:t xml:space="preserve">                    47.942 </w:t>
            </w:r>
          </w:p>
        </w:tc>
        <w:tc>
          <w:tcPr>
            <w:tcW w:w="903" w:type="dxa"/>
            <w:tcBorders>
              <w:top w:val="nil"/>
              <w:left w:val="nil"/>
              <w:bottom w:val="nil"/>
              <w:right w:val="nil"/>
            </w:tcBorders>
            <w:shd w:val="clear" w:color="000000" w:fill="FFFFFF"/>
            <w:noWrap/>
            <w:vAlign w:val="bottom"/>
            <w:hideMark/>
          </w:tcPr>
          <w:p w14:paraId="31ACEF24" w14:textId="77777777" w:rsidR="00C45DEE" w:rsidRPr="00C45DEE" w:rsidRDefault="00C45DEE" w:rsidP="00C45DEE">
            <w:pPr>
              <w:jc w:val="right"/>
              <w:rPr>
                <w:sz w:val="10"/>
                <w:szCs w:val="10"/>
                <w:lang w:val="es-CO" w:eastAsia="es-CO"/>
              </w:rPr>
            </w:pPr>
            <w:r w:rsidRPr="00C45DEE">
              <w:rPr>
                <w:sz w:val="10"/>
                <w:szCs w:val="10"/>
                <w:lang w:val="es-CO" w:eastAsia="es-CO"/>
              </w:rPr>
              <w:t xml:space="preserve">               47.942 </w:t>
            </w:r>
          </w:p>
        </w:tc>
      </w:tr>
      <w:tr w:rsidR="00C45DEE" w:rsidRPr="00C45DEE" w14:paraId="0C2708FC" w14:textId="77777777" w:rsidTr="00C45DEE">
        <w:trPr>
          <w:trHeight w:val="240"/>
        </w:trPr>
        <w:tc>
          <w:tcPr>
            <w:tcW w:w="1946" w:type="dxa"/>
            <w:gridSpan w:val="2"/>
            <w:tcBorders>
              <w:top w:val="nil"/>
              <w:left w:val="nil"/>
              <w:bottom w:val="single" w:sz="8" w:space="0" w:color="auto"/>
              <w:right w:val="nil"/>
            </w:tcBorders>
            <w:shd w:val="clear" w:color="000000" w:fill="FFFFFF"/>
            <w:noWrap/>
            <w:vAlign w:val="center"/>
            <w:hideMark/>
          </w:tcPr>
          <w:p w14:paraId="24F72DC5" w14:textId="77777777" w:rsidR="00C45DEE" w:rsidRPr="00C45DEE" w:rsidRDefault="00C45DEE" w:rsidP="00C45DEE">
            <w:pPr>
              <w:jc w:val="left"/>
              <w:rPr>
                <w:sz w:val="10"/>
                <w:szCs w:val="10"/>
                <w:lang w:val="es-CO" w:eastAsia="es-CO"/>
              </w:rPr>
            </w:pPr>
            <w:r w:rsidRPr="00C45DEE">
              <w:rPr>
                <w:sz w:val="10"/>
                <w:szCs w:val="10"/>
                <w:lang w:val="es-CO" w:eastAsia="es-CO"/>
              </w:rPr>
              <w:t xml:space="preserve">Ramal a San Vicente de </w:t>
            </w:r>
            <w:proofErr w:type="spellStart"/>
            <w:r w:rsidRPr="00C45DEE">
              <w:rPr>
                <w:sz w:val="10"/>
                <w:szCs w:val="10"/>
                <w:lang w:val="es-CO" w:eastAsia="es-CO"/>
              </w:rPr>
              <w:t>Chucurí</w:t>
            </w:r>
            <w:proofErr w:type="spellEnd"/>
            <w:r w:rsidRPr="00C45DEE">
              <w:rPr>
                <w:sz w:val="10"/>
                <w:szCs w:val="10"/>
                <w:lang w:val="es-CO" w:eastAsia="es-CO"/>
              </w:rPr>
              <w:t xml:space="preserve"> </w:t>
            </w:r>
          </w:p>
        </w:tc>
        <w:tc>
          <w:tcPr>
            <w:tcW w:w="637" w:type="dxa"/>
            <w:tcBorders>
              <w:top w:val="nil"/>
              <w:left w:val="nil"/>
              <w:bottom w:val="single" w:sz="8" w:space="0" w:color="auto"/>
              <w:right w:val="nil"/>
            </w:tcBorders>
            <w:shd w:val="clear" w:color="000000" w:fill="FFFFFF"/>
            <w:noWrap/>
            <w:vAlign w:val="center"/>
            <w:hideMark/>
          </w:tcPr>
          <w:p w14:paraId="39A39664" w14:textId="77777777" w:rsidR="00C45DEE" w:rsidRPr="00C45DEE" w:rsidRDefault="00C45DEE" w:rsidP="00C45DEE">
            <w:pPr>
              <w:jc w:val="right"/>
              <w:rPr>
                <w:sz w:val="10"/>
                <w:szCs w:val="10"/>
                <w:lang w:val="es-CO" w:eastAsia="es-CO"/>
              </w:rPr>
            </w:pPr>
            <w:r w:rsidRPr="00C45DEE">
              <w:rPr>
                <w:sz w:val="10"/>
                <w:szCs w:val="10"/>
                <w:lang w:val="es-CO" w:eastAsia="es-CO"/>
              </w:rPr>
              <w:t>2002</w:t>
            </w:r>
          </w:p>
        </w:tc>
        <w:tc>
          <w:tcPr>
            <w:tcW w:w="624" w:type="dxa"/>
            <w:tcBorders>
              <w:top w:val="nil"/>
              <w:left w:val="nil"/>
              <w:bottom w:val="single" w:sz="8" w:space="0" w:color="auto"/>
              <w:right w:val="nil"/>
            </w:tcBorders>
            <w:shd w:val="clear" w:color="000000" w:fill="FFFFFF"/>
            <w:noWrap/>
            <w:vAlign w:val="center"/>
            <w:hideMark/>
          </w:tcPr>
          <w:p w14:paraId="53CD3A2B"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 </w:t>
            </w:r>
          </w:p>
        </w:tc>
        <w:tc>
          <w:tcPr>
            <w:tcW w:w="443" w:type="dxa"/>
            <w:tcBorders>
              <w:top w:val="nil"/>
              <w:left w:val="nil"/>
              <w:bottom w:val="single" w:sz="8" w:space="0" w:color="auto"/>
              <w:right w:val="nil"/>
            </w:tcBorders>
            <w:shd w:val="clear" w:color="000000" w:fill="FFFFFF"/>
            <w:noWrap/>
            <w:vAlign w:val="center"/>
            <w:hideMark/>
          </w:tcPr>
          <w:p w14:paraId="033D542C" w14:textId="77777777" w:rsidR="00C45DEE" w:rsidRPr="00C45DEE" w:rsidRDefault="00C45DEE" w:rsidP="00C45DEE">
            <w:pPr>
              <w:jc w:val="center"/>
              <w:rPr>
                <w:sz w:val="10"/>
                <w:szCs w:val="10"/>
                <w:lang w:val="es-CO" w:eastAsia="es-CO"/>
              </w:rPr>
            </w:pPr>
            <w:r w:rsidRPr="00C45DEE">
              <w:rPr>
                <w:sz w:val="10"/>
                <w:szCs w:val="10"/>
                <w:lang w:val="es-CO" w:eastAsia="es-CO"/>
              </w:rPr>
              <w:t xml:space="preserve">         22 </w:t>
            </w:r>
          </w:p>
        </w:tc>
        <w:tc>
          <w:tcPr>
            <w:tcW w:w="832" w:type="dxa"/>
            <w:tcBorders>
              <w:top w:val="nil"/>
              <w:left w:val="nil"/>
              <w:bottom w:val="single" w:sz="8" w:space="0" w:color="auto"/>
              <w:right w:val="nil"/>
            </w:tcBorders>
            <w:shd w:val="clear" w:color="000000" w:fill="FFFFFF"/>
            <w:noWrap/>
            <w:vAlign w:val="center"/>
            <w:hideMark/>
          </w:tcPr>
          <w:p w14:paraId="62D2D993" w14:textId="77777777" w:rsidR="00C45DEE" w:rsidRPr="00C45DEE" w:rsidRDefault="00C45DEE" w:rsidP="00C45DEE">
            <w:pPr>
              <w:jc w:val="right"/>
              <w:rPr>
                <w:sz w:val="10"/>
                <w:szCs w:val="10"/>
                <w:lang w:val="es-CO" w:eastAsia="es-CO"/>
              </w:rPr>
            </w:pPr>
            <w:r w:rsidRPr="00C45DEE">
              <w:rPr>
                <w:sz w:val="10"/>
                <w:szCs w:val="10"/>
                <w:lang w:val="es-CO" w:eastAsia="es-CO"/>
              </w:rPr>
              <w:t xml:space="preserve">           1.090.403 </w:t>
            </w:r>
          </w:p>
        </w:tc>
        <w:tc>
          <w:tcPr>
            <w:tcW w:w="737" w:type="dxa"/>
            <w:tcBorders>
              <w:top w:val="nil"/>
              <w:left w:val="nil"/>
              <w:bottom w:val="single" w:sz="8" w:space="0" w:color="auto"/>
              <w:right w:val="nil"/>
            </w:tcBorders>
            <w:shd w:val="clear" w:color="000000" w:fill="FFFFFF"/>
            <w:noWrap/>
            <w:vAlign w:val="center"/>
            <w:hideMark/>
          </w:tcPr>
          <w:p w14:paraId="4DF1C215"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803" w:type="dxa"/>
            <w:tcBorders>
              <w:top w:val="nil"/>
              <w:left w:val="nil"/>
              <w:bottom w:val="single" w:sz="8" w:space="0" w:color="auto"/>
              <w:right w:val="nil"/>
            </w:tcBorders>
            <w:shd w:val="clear" w:color="000000" w:fill="FFFFFF"/>
            <w:noWrap/>
            <w:vAlign w:val="center"/>
            <w:hideMark/>
          </w:tcPr>
          <w:p w14:paraId="4EAF7CC4"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671" w:type="dxa"/>
            <w:tcBorders>
              <w:top w:val="nil"/>
              <w:left w:val="nil"/>
              <w:bottom w:val="single" w:sz="8" w:space="0" w:color="auto"/>
              <w:right w:val="nil"/>
            </w:tcBorders>
            <w:shd w:val="clear" w:color="000000" w:fill="FFFFFF"/>
            <w:noWrap/>
            <w:vAlign w:val="center"/>
            <w:hideMark/>
          </w:tcPr>
          <w:p w14:paraId="3D523C93" w14:textId="77777777" w:rsidR="00C45DEE" w:rsidRPr="00C45DEE" w:rsidRDefault="00C45DEE" w:rsidP="00C45DEE">
            <w:pPr>
              <w:jc w:val="right"/>
              <w:rPr>
                <w:sz w:val="10"/>
                <w:szCs w:val="10"/>
                <w:lang w:val="es-CO" w:eastAsia="es-CO"/>
              </w:rPr>
            </w:pPr>
            <w:r w:rsidRPr="00C45DEE">
              <w:rPr>
                <w:sz w:val="10"/>
                <w:szCs w:val="10"/>
                <w:lang w:val="es-CO" w:eastAsia="es-CO"/>
              </w:rPr>
              <w:t xml:space="preserve">                - </w:t>
            </w:r>
          </w:p>
        </w:tc>
        <w:tc>
          <w:tcPr>
            <w:tcW w:w="951" w:type="dxa"/>
            <w:tcBorders>
              <w:top w:val="nil"/>
              <w:left w:val="nil"/>
              <w:bottom w:val="single" w:sz="8" w:space="0" w:color="auto"/>
              <w:right w:val="nil"/>
            </w:tcBorders>
            <w:shd w:val="clear" w:color="000000" w:fill="FFFFFF"/>
            <w:noWrap/>
            <w:vAlign w:val="center"/>
            <w:hideMark/>
          </w:tcPr>
          <w:p w14:paraId="16EAB749"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51" w:type="dxa"/>
            <w:tcBorders>
              <w:top w:val="nil"/>
              <w:left w:val="nil"/>
              <w:bottom w:val="single" w:sz="8" w:space="0" w:color="auto"/>
              <w:right w:val="nil"/>
            </w:tcBorders>
            <w:shd w:val="clear" w:color="000000" w:fill="FFFFFF"/>
            <w:noWrap/>
            <w:vAlign w:val="center"/>
            <w:hideMark/>
          </w:tcPr>
          <w:p w14:paraId="458623DE" w14:textId="77777777" w:rsidR="00C45DEE" w:rsidRPr="00C45DEE" w:rsidRDefault="00C45DEE" w:rsidP="00C45DEE">
            <w:pPr>
              <w:jc w:val="right"/>
              <w:rPr>
                <w:sz w:val="10"/>
                <w:szCs w:val="10"/>
                <w:lang w:val="es-CO" w:eastAsia="es-CO"/>
              </w:rPr>
            </w:pPr>
            <w:r w:rsidRPr="00C45DEE">
              <w:rPr>
                <w:sz w:val="10"/>
                <w:szCs w:val="10"/>
                <w:lang w:val="es-CO" w:eastAsia="es-CO"/>
              </w:rPr>
              <w:t> </w:t>
            </w:r>
          </w:p>
        </w:tc>
        <w:tc>
          <w:tcPr>
            <w:tcW w:w="903" w:type="dxa"/>
            <w:tcBorders>
              <w:top w:val="nil"/>
              <w:left w:val="nil"/>
              <w:bottom w:val="single" w:sz="8" w:space="0" w:color="auto"/>
              <w:right w:val="nil"/>
            </w:tcBorders>
            <w:shd w:val="clear" w:color="000000" w:fill="FFFFFF"/>
            <w:noWrap/>
            <w:vAlign w:val="bottom"/>
            <w:hideMark/>
          </w:tcPr>
          <w:p w14:paraId="461AC5E7" w14:textId="77777777" w:rsidR="00C45DEE" w:rsidRPr="00C45DEE" w:rsidRDefault="00C45DEE" w:rsidP="00C45DEE">
            <w:pPr>
              <w:jc w:val="right"/>
              <w:rPr>
                <w:sz w:val="10"/>
                <w:szCs w:val="10"/>
                <w:lang w:val="es-CO" w:eastAsia="es-CO"/>
              </w:rPr>
            </w:pPr>
            <w:r w:rsidRPr="00C45DEE">
              <w:rPr>
                <w:sz w:val="10"/>
                <w:szCs w:val="10"/>
                <w:lang w:val="es-CO" w:eastAsia="es-CO"/>
              </w:rPr>
              <w:t xml:space="preserve">          1.090.403 </w:t>
            </w:r>
          </w:p>
        </w:tc>
      </w:tr>
      <w:tr w:rsidR="00C45DEE" w:rsidRPr="00C45DEE" w14:paraId="56FC5179" w14:textId="77777777" w:rsidTr="00C45DEE">
        <w:trPr>
          <w:trHeight w:val="300"/>
        </w:trPr>
        <w:tc>
          <w:tcPr>
            <w:tcW w:w="6693" w:type="dxa"/>
            <w:gridSpan w:val="9"/>
            <w:tcBorders>
              <w:top w:val="nil"/>
              <w:left w:val="nil"/>
              <w:bottom w:val="nil"/>
              <w:right w:val="nil"/>
            </w:tcBorders>
            <w:shd w:val="clear" w:color="000000" w:fill="FFFFFF"/>
            <w:noWrap/>
            <w:vAlign w:val="center"/>
            <w:hideMark/>
          </w:tcPr>
          <w:p w14:paraId="50906BC2" w14:textId="77777777" w:rsidR="00C45DEE" w:rsidRPr="00C45DEE" w:rsidRDefault="00C45DEE" w:rsidP="00C45DEE">
            <w:pPr>
              <w:jc w:val="left"/>
              <w:rPr>
                <w:sz w:val="10"/>
                <w:szCs w:val="10"/>
                <w:lang w:val="es-CO" w:eastAsia="es-CO"/>
              </w:rPr>
            </w:pPr>
            <w:r w:rsidRPr="00C45DEE">
              <w:rPr>
                <w:sz w:val="10"/>
                <w:szCs w:val="10"/>
                <w:lang w:val="es-CO" w:eastAsia="es-CO"/>
              </w:rPr>
              <w:t>Fuentes: Resoluciones CREG 043 y 076 de 2002, Resolución CREG 125 de 2003, Resolución CREG 058 de 2017 y análisis CREG</w:t>
            </w:r>
          </w:p>
        </w:tc>
        <w:tc>
          <w:tcPr>
            <w:tcW w:w="951" w:type="dxa"/>
            <w:tcBorders>
              <w:top w:val="nil"/>
              <w:left w:val="nil"/>
              <w:bottom w:val="nil"/>
              <w:right w:val="nil"/>
            </w:tcBorders>
            <w:shd w:val="clear" w:color="000000" w:fill="FFFFFF"/>
            <w:noWrap/>
            <w:vAlign w:val="center"/>
            <w:hideMark/>
          </w:tcPr>
          <w:p w14:paraId="4F82E4DE"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6B92E7FF"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center"/>
            <w:hideMark/>
          </w:tcPr>
          <w:p w14:paraId="7DDB092F" w14:textId="77777777" w:rsidR="00C45DEE" w:rsidRPr="00C45DEE" w:rsidRDefault="00C45DEE" w:rsidP="00C45DEE">
            <w:pPr>
              <w:jc w:val="left"/>
              <w:rPr>
                <w:sz w:val="10"/>
                <w:szCs w:val="10"/>
                <w:lang w:val="es-CO" w:eastAsia="es-CO"/>
              </w:rPr>
            </w:pPr>
            <w:r w:rsidRPr="00C45DEE">
              <w:rPr>
                <w:sz w:val="10"/>
                <w:szCs w:val="10"/>
                <w:lang w:val="es-CO" w:eastAsia="es-CO"/>
              </w:rPr>
              <w:t> </w:t>
            </w:r>
          </w:p>
        </w:tc>
      </w:tr>
      <w:tr w:rsidR="00C45DEE" w:rsidRPr="00C45DEE" w14:paraId="2121494E" w14:textId="77777777" w:rsidTr="00C45DEE">
        <w:trPr>
          <w:trHeight w:val="300"/>
        </w:trPr>
        <w:tc>
          <w:tcPr>
            <w:tcW w:w="1946" w:type="dxa"/>
            <w:gridSpan w:val="2"/>
            <w:tcBorders>
              <w:top w:val="nil"/>
              <w:left w:val="nil"/>
              <w:bottom w:val="nil"/>
              <w:right w:val="nil"/>
            </w:tcBorders>
            <w:shd w:val="clear" w:color="000000" w:fill="FFFFFF"/>
            <w:noWrap/>
            <w:vAlign w:val="center"/>
            <w:hideMark/>
          </w:tcPr>
          <w:p w14:paraId="28CE8379" w14:textId="77777777" w:rsidR="00C45DEE" w:rsidRPr="00C45DEE" w:rsidRDefault="00C45DEE" w:rsidP="00C45DEE">
            <w:pPr>
              <w:jc w:val="left"/>
              <w:rPr>
                <w:sz w:val="10"/>
                <w:szCs w:val="10"/>
                <w:lang w:val="es-CO" w:eastAsia="es-CO"/>
              </w:rPr>
            </w:pPr>
            <w:r w:rsidRPr="00C45DEE">
              <w:rPr>
                <w:sz w:val="10"/>
                <w:szCs w:val="10"/>
                <w:lang w:val="es-CO" w:eastAsia="es-CO"/>
              </w:rPr>
              <w:t xml:space="preserve">[1] Incluye Tramo Dina - Los Pinos </w:t>
            </w:r>
          </w:p>
        </w:tc>
        <w:tc>
          <w:tcPr>
            <w:tcW w:w="637" w:type="dxa"/>
            <w:tcBorders>
              <w:top w:val="nil"/>
              <w:left w:val="nil"/>
              <w:bottom w:val="nil"/>
              <w:right w:val="nil"/>
            </w:tcBorders>
            <w:shd w:val="clear" w:color="000000" w:fill="FFFFFF"/>
            <w:noWrap/>
            <w:vAlign w:val="center"/>
            <w:hideMark/>
          </w:tcPr>
          <w:p w14:paraId="15967DBE"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624" w:type="dxa"/>
            <w:tcBorders>
              <w:top w:val="nil"/>
              <w:left w:val="nil"/>
              <w:bottom w:val="nil"/>
              <w:right w:val="nil"/>
            </w:tcBorders>
            <w:shd w:val="clear" w:color="000000" w:fill="FFFFFF"/>
            <w:noWrap/>
            <w:vAlign w:val="center"/>
            <w:hideMark/>
          </w:tcPr>
          <w:p w14:paraId="4962B21F"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443" w:type="dxa"/>
            <w:tcBorders>
              <w:top w:val="nil"/>
              <w:left w:val="nil"/>
              <w:bottom w:val="nil"/>
              <w:right w:val="nil"/>
            </w:tcBorders>
            <w:shd w:val="clear" w:color="000000" w:fill="FFFFFF"/>
            <w:noWrap/>
            <w:vAlign w:val="center"/>
            <w:hideMark/>
          </w:tcPr>
          <w:p w14:paraId="6A582FC4"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832" w:type="dxa"/>
            <w:tcBorders>
              <w:top w:val="nil"/>
              <w:left w:val="nil"/>
              <w:bottom w:val="nil"/>
              <w:right w:val="nil"/>
            </w:tcBorders>
            <w:shd w:val="clear" w:color="000000" w:fill="FFFFFF"/>
            <w:noWrap/>
            <w:vAlign w:val="center"/>
            <w:hideMark/>
          </w:tcPr>
          <w:p w14:paraId="542D709B"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737" w:type="dxa"/>
            <w:tcBorders>
              <w:top w:val="nil"/>
              <w:left w:val="nil"/>
              <w:bottom w:val="nil"/>
              <w:right w:val="nil"/>
            </w:tcBorders>
            <w:shd w:val="clear" w:color="000000" w:fill="FFFFFF"/>
            <w:noWrap/>
            <w:vAlign w:val="center"/>
            <w:hideMark/>
          </w:tcPr>
          <w:p w14:paraId="6E45D48E"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803" w:type="dxa"/>
            <w:tcBorders>
              <w:top w:val="nil"/>
              <w:left w:val="nil"/>
              <w:bottom w:val="nil"/>
              <w:right w:val="nil"/>
            </w:tcBorders>
            <w:shd w:val="clear" w:color="000000" w:fill="FFFFFF"/>
            <w:noWrap/>
            <w:vAlign w:val="center"/>
            <w:hideMark/>
          </w:tcPr>
          <w:p w14:paraId="07F83B28"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671" w:type="dxa"/>
            <w:tcBorders>
              <w:top w:val="nil"/>
              <w:left w:val="nil"/>
              <w:bottom w:val="nil"/>
              <w:right w:val="nil"/>
            </w:tcBorders>
            <w:shd w:val="clear" w:color="000000" w:fill="FFFFFF"/>
            <w:noWrap/>
            <w:vAlign w:val="center"/>
            <w:hideMark/>
          </w:tcPr>
          <w:p w14:paraId="590232D7"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44653C9E"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7AD3636B"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center"/>
            <w:hideMark/>
          </w:tcPr>
          <w:p w14:paraId="1A9A00E6" w14:textId="77777777" w:rsidR="00C45DEE" w:rsidRPr="00C45DEE" w:rsidRDefault="00C45DEE" w:rsidP="00C45DEE">
            <w:pPr>
              <w:jc w:val="left"/>
              <w:rPr>
                <w:sz w:val="10"/>
                <w:szCs w:val="10"/>
                <w:lang w:val="es-CO" w:eastAsia="es-CO"/>
              </w:rPr>
            </w:pPr>
            <w:r w:rsidRPr="00C45DEE">
              <w:rPr>
                <w:sz w:val="10"/>
                <w:szCs w:val="10"/>
                <w:lang w:val="es-CO" w:eastAsia="es-CO"/>
              </w:rPr>
              <w:t> </w:t>
            </w:r>
          </w:p>
        </w:tc>
      </w:tr>
      <w:tr w:rsidR="00C45DEE" w:rsidRPr="00C45DEE" w14:paraId="23EA4AB9" w14:textId="77777777" w:rsidTr="00C45DEE">
        <w:trPr>
          <w:trHeight w:val="300"/>
        </w:trPr>
        <w:tc>
          <w:tcPr>
            <w:tcW w:w="4482" w:type="dxa"/>
            <w:gridSpan w:val="6"/>
            <w:tcBorders>
              <w:top w:val="nil"/>
              <w:left w:val="nil"/>
              <w:bottom w:val="nil"/>
              <w:right w:val="nil"/>
            </w:tcBorders>
            <w:shd w:val="clear" w:color="000000" w:fill="FFFFFF"/>
            <w:noWrap/>
            <w:vAlign w:val="center"/>
            <w:hideMark/>
          </w:tcPr>
          <w:p w14:paraId="1505EF55" w14:textId="77777777" w:rsidR="00C45DEE" w:rsidRPr="00C45DEE" w:rsidRDefault="00C45DEE" w:rsidP="00C45DEE">
            <w:pPr>
              <w:jc w:val="left"/>
              <w:rPr>
                <w:sz w:val="10"/>
                <w:szCs w:val="10"/>
                <w:lang w:val="es-CO" w:eastAsia="es-CO"/>
              </w:rPr>
            </w:pPr>
            <w:r w:rsidRPr="00C45DEE">
              <w:rPr>
                <w:sz w:val="10"/>
                <w:szCs w:val="10"/>
                <w:lang w:val="es-CO" w:eastAsia="es-CO"/>
              </w:rPr>
              <w:t>[2] Corresponde al tramo reemplazado por la variante Puente Guillermo - sucre Oriental</w:t>
            </w:r>
          </w:p>
        </w:tc>
        <w:tc>
          <w:tcPr>
            <w:tcW w:w="737" w:type="dxa"/>
            <w:tcBorders>
              <w:top w:val="nil"/>
              <w:left w:val="nil"/>
              <w:bottom w:val="nil"/>
              <w:right w:val="nil"/>
            </w:tcBorders>
            <w:shd w:val="clear" w:color="000000" w:fill="FFFFFF"/>
            <w:noWrap/>
            <w:vAlign w:val="center"/>
            <w:hideMark/>
          </w:tcPr>
          <w:p w14:paraId="1FBB59FC"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803" w:type="dxa"/>
            <w:tcBorders>
              <w:top w:val="nil"/>
              <w:left w:val="nil"/>
              <w:bottom w:val="nil"/>
              <w:right w:val="nil"/>
            </w:tcBorders>
            <w:shd w:val="clear" w:color="000000" w:fill="FFFFFF"/>
            <w:noWrap/>
            <w:vAlign w:val="center"/>
            <w:hideMark/>
          </w:tcPr>
          <w:p w14:paraId="7177E4AC"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671" w:type="dxa"/>
            <w:tcBorders>
              <w:top w:val="nil"/>
              <w:left w:val="nil"/>
              <w:bottom w:val="nil"/>
              <w:right w:val="nil"/>
            </w:tcBorders>
            <w:shd w:val="clear" w:color="000000" w:fill="FFFFFF"/>
            <w:noWrap/>
            <w:vAlign w:val="center"/>
            <w:hideMark/>
          </w:tcPr>
          <w:p w14:paraId="1F8C894E"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6D7C41AF"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52F0DA4C"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center"/>
            <w:hideMark/>
          </w:tcPr>
          <w:p w14:paraId="7CF37C08" w14:textId="77777777" w:rsidR="00C45DEE" w:rsidRPr="00C45DEE" w:rsidRDefault="00C45DEE" w:rsidP="00C45DEE">
            <w:pPr>
              <w:jc w:val="left"/>
              <w:rPr>
                <w:sz w:val="10"/>
                <w:szCs w:val="10"/>
                <w:lang w:val="es-CO" w:eastAsia="es-CO"/>
              </w:rPr>
            </w:pPr>
            <w:r w:rsidRPr="00C45DEE">
              <w:rPr>
                <w:sz w:val="10"/>
                <w:szCs w:val="10"/>
                <w:lang w:val="es-CO" w:eastAsia="es-CO"/>
              </w:rPr>
              <w:t> </w:t>
            </w:r>
          </w:p>
        </w:tc>
      </w:tr>
      <w:tr w:rsidR="00C45DEE" w:rsidRPr="00C45DEE" w14:paraId="7123DEF0" w14:textId="77777777" w:rsidTr="00C45DEE">
        <w:trPr>
          <w:trHeight w:val="300"/>
        </w:trPr>
        <w:tc>
          <w:tcPr>
            <w:tcW w:w="3650" w:type="dxa"/>
            <w:gridSpan w:val="5"/>
            <w:tcBorders>
              <w:top w:val="nil"/>
              <w:left w:val="nil"/>
              <w:bottom w:val="nil"/>
              <w:right w:val="nil"/>
            </w:tcBorders>
            <w:shd w:val="clear" w:color="000000" w:fill="FFFFFF"/>
            <w:noWrap/>
            <w:vAlign w:val="center"/>
            <w:hideMark/>
          </w:tcPr>
          <w:p w14:paraId="6E4172F2" w14:textId="77777777" w:rsidR="00C45DEE" w:rsidRPr="00C45DEE" w:rsidRDefault="00C45DEE" w:rsidP="00C45DEE">
            <w:pPr>
              <w:jc w:val="left"/>
              <w:rPr>
                <w:sz w:val="10"/>
                <w:szCs w:val="10"/>
                <w:lang w:val="es-CO" w:eastAsia="es-CO"/>
              </w:rPr>
            </w:pPr>
            <w:r w:rsidRPr="00C45DEE">
              <w:rPr>
                <w:sz w:val="10"/>
                <w:szCs w:val="10"/>
                <w:lang w:val="es-CO" w:eastAsia="es-CO"/>
              </w:rPr>
              <w:t>[3] Ante solicitud de cambio de diámetro se resuelve en actuación aparte</w:t>
            </w:r>
          </w:p>
        </w:tc>
        <w:tc>
          <w:tcPr>
            <w:tcW w:w="832" w:type="dxa"/>
            <w:tcBorders>
              <w:top w:val="nil"/>
              <w:left w:val="nil"/>
              <w:bottom w:val="nil"/>
              <w:right w:val="nil"/>
            </w:tcBorders>
            <w:shd w:val="clear" w:color="000000" w:fill="FFFFFF"/>
            <w:noWrap/>
            <w:vAlign w:val="center"/>
            <w:hideMark/>
          </w:tcPr>
          <w:p w14:paraId="5FE3A2A7"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737" w:type="dxa"/>
            <w:tcBorders>
              <w:top w:val="nil"/>
              <w:left w:val="nil"/>
              <w:bottom w:val="nil"/>
              <w:right w:val="nil"/>
            </w:tcBorders>
            <w:shd w:val="clear" w:color="000000" w:fill="FFFFFF"/>
            <w:noWrap/>
            <w:vAlign w:val="center"/>
            <w:hideMark/>
          </w:tcPr>
          <w:p w14:paraId="3AE3BA82"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803" w:type="dxa"/>
            <w:tcBorders>
              <w:top w:val="nil"/>
              <w:left w:val="nil"/>
              <w:bottom w:val="nil"/>
              <w:right w:val="nil"/>
            </w:tcBorders>
            <w:shd w:val="clear" w:color="000000" w:fill="FFFFFF"/>
            <w:noWrap/>
            <w:vAlign w:val="center"/>
            <w:hideMark/>
          </w:tcPr>
          <w:p w14:paraId="4D76DEE6"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671" w:type="dxa"/>
            <w:tcBorders>
              <w:top w:val="nil"/>
              <w:left w:val="nil"/>
              <w:bottom w:val="nil"/>
              <w:right w:val="nil"/>
            </w:tcBorders>
            <w:shd w:val="clear" w:color="000000" w:fill="FFFFFF"/>
            <w:noWrap/>
            <w:vAlign w:val="center"/>
            <w:hideMark/>
          </w:tcPr>
          <w:p w14:paraId="6451F6F1"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377B7024"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1589E0D5"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center"/>
            <w:hideMark/>
          </w:tcPr>
          <w:p w14:paraId="6583175B" w14:textId="77777777" w:rsidR="00C45DEE" w:rsidRPr="00C45DEE" w:rsidRDefault="00C45DEE" w:rsidP="00C45DEE">
            <w:pPr>
              <w:jc w:val="left"/>
              <w:rPr>
                <w:sz w:val="10"/>
                <w:szCs w:val="10"/>
                <w:lang w:val="es-CO" w:eastAsia="es-CO"/>
              </w:rPr>
            </w:pPr>
            <w:r w:rsidRPr="00C45DEE">
              <w:rPr>
                <w:sz w:val="10"/>
                <w:szCs w:val="10"/>
                <w:lang w:val="es-CO" w:eastAsia="es-CO"/>
              </w:rPr>
              <w:t> </w:t>
            </w:r>
          </w:p>
        </w:tc>
      </w:tr>
      <w:tr w:rsidR="00C45DEE" w:rsidRPr="00C45DEE" w14:paraId="4F8A1BFC" w14:textId="77777777" w:rsidTr="00C45DEE">
        <w:trPr>
          <w:trHeight w:val="300"/>
        </w:trPr>
        <w:tc>
          <w:tcPr>
            <w:tcW w:w="3650" w:type="dxa"/>
            <w:gridSpan w:val="5"/>
            <w:tcBorders>
              <w:top w:val="nil"/>
              <w:left w:val="nil"/>
              <w:bottom w:val="nil"/>
              <w:right w:val="nil"/>
            </w:tcBorders>
            <w:shd w:val="clear" w:color="000000" w:fill="FFFFFF"/>
            <w:noWrap/>
            <w:vAlign w:val="center"/>
            <w:hideMark/>
          </w:tcPr>
          <w:p w14:paraId="082C9813" w14:textId="77777777" w:rsidR="00C45DEE" w:rsidRPr="00C45DEE" w:rsidRDefault="00C45DEE" w:rsidP="00C45DEE">
            <w:pPr>
              <w:jc w:val="left"/>
              <w:rPr>
                <w:sz w:val="10"/>
                <w:szCs w:val="10"/>
                <w:lang w:val="es-CO" w:eastAsia="es-CO"/>
              </w:rPr>
            </w:pPr>
            <w:r w:rsidRPr="00C45DEE">
              <w:rPr>
                <w:sz w:val="10"/>
                <w:szCs w:val="10"/>
                <w:lang w:val="es-CO" w:eastAsia="es-CO"/>
              </w:rPr>
              <w:t>[4] Se ajustó acorde a las aclaraciones sobre estación compresora</w:t>
            </w:r>
          </w:p>
        </w:tc>
        <w:tc>
          <w:tcPr>
            <w:tcW w:w="832" w:type="dxa"/>
            <w:tcBorders>
              <w:top w:val="nil"/>
              <w:left w:val="nil"/>
              <w:bottom w:val="nil"/>
              <w:right w:val="nil"/>
            </w:tcBorders>
            <w:shd w:val="clear" w:color="000000" w:fill="FFFFFF"/>
            <w:noWrap/>
            <w:vAlign w:val="center"/>
            <w:hideMark/>
          </w:tcPr>
          <w:p w14:paraId="31D2C02F"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737" w:type="dxa"/>
            <w:tcBorders>
              <w:top w:val="nil"/>
              <w:left w:val="nil"/>
              <w:bottom w:val="nil"/>
              <w:right w:val="nil"/>
            </w:tcBorders>
            <w:shd w:val="clear" w:color="000000" w:fill="FFFFFF"/>
            <w:noWrap/>
            <w:vAlign w:val="center"/>
            <w:hideMark/>
          </w:tcPr>
          <w:p w14:paraId="7D239626"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803" w:type="dxa"/>
            <w:tcBorders>
              <w:top w:val="nil"/>
              <w:left w:val="nil"/>
              <w:bottom w:val="nil"/>
              <w:right w:val="nil"/>
            </w:tcBorders>
            <w:shd w:val="clear" w:color="000000" w:fill="FFFFFF"/>
            <w:noWrap/>
            <w:vAlign w:val="center"/>
            <w:hideMark/>
          </w:tcPr>
          <w:p w14:paraId="59443028"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671" w:type="dxa"/>
            <w:tcBorders>
              <w:top w:val="nil"/>
              <w:left w:val="nil"/>
              <w:bottom w:val="nil"/>
              <w:right w:val="nil"/>
            </w:tcBorders>
            <w:shd w:val="clear" w:color="000000" w:fill="FFFFFF"/>
            <w:noWrap/>
            <w:vAlign w:val="center"/>
            <w:hideMark/>
          </w:tcPr>
          <w:p w14:paraId="27F84E37"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7BDD6C18"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7888C5EF"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center"/>
            <w:hideMark/>
          </w:tcPr>
          <w:p w14:paraId="321E4D59" w14:textId="77777777" w:rsidR="00C45DEE" w:rsidRPr="00C45DEE" w:rsidRDefault="00C45DEE" w:rsidP="00C45DEE">
            <w:pPr>
              <w:jc w:val="left"/>
              <w:rPr>
                <w:sz w:val="10"/>
                <w:szCs w:val="10"/>
                <w:lang w:val="es-CO" w:eastAsia="es-CO"/>
              </w:rPr>
            </w:pPr>
            <w:r w:rsidRPr="00C45DEE">
              <w:rPr>
                <w:sz w:val="10"/>
                <w:szCs w:val="10"/>
                <w:lang w:val="es-CO" w:eastAsia="es-CO"/>
              </w:rPr>
              <w:t> </w:t>
            </w:r>
          </w:p>
        </w:tc>
      </w:tr>
      <w:tr w:rsidR="00C45DEE" w:rsidRPr="00C45DEE" w14:paraId="2139F464" w14:textId="77777777" w:rsidTr="00C45DEE">
        <w:trPr>
          <w:trHeight w:val="300"/>
        </w:trPr>
        <w:tc>
          <w:tcPr>
            <w:tcW w:w="3650" w:type="dxa"/>
            <w:gridSpan w:val="5"/>
            <w:tcBorders>
              <w:top w:val="nil"/>
              <w:left w:val="nil"/>
              <w:bottom w:val="nil"/>
              <w:right w:val="nil"/>
            </w:tcBorders>
            <w:shd w:val="clear" w:color="000000" w:fill="FFFFFF"/>
            <w:noWrap/>
            <w:vAlign w:val="center"/>
            <w:hideMark/>
          </w:tcPr>
          <w:p w14:paraId="0060656C" w14:textId="77777777" w:rsidR="00C45DEE" w:rsidRPr="00C45DEE" w:rsidRDefault="00C45DEE" w:rsidP="00C45DEE">
            <w:pPr>
              <w:jc w:val="left"/>
              <w:rPr>
                <w:sz w:val="10"/>
                <w:szCs w:val="10"/>
                <w:lang w:val="es-CO" w:eastAsia="es-CO"/>
              </w:rPr>
            </w:pPr>
            <w:r w:rsidRPr="00C45DEE">
              <w:rPr>
                <w:sz w:val="10"/>
                <w:szCs w:val="10"/>
                <w:lang w:val="es-CO" w:eastAsia="es-CO"/>
              </w:rPr>
              <w:t>[5] Se incluyeron ajustes a los valores a retirar- ver considerandos</w:t>
            </w:r>
          </w:p>
        </w:tc>
        <w:tc>
          <w:tcPr>
            <w:tcW w:w="832" w:type="dxa"/>
            <w:tcBorders>
              <w:top w:val="nil"/>
              <w:left w:val="nil"/>
              <w:bottom w:val="nil"/>
              <w:right w:val="nil"/>
            </w:tcBorders>
            <w:shd w:val="clear" w:color="000000" w:fill="FFFFFF"/>
            <w:noWrap/>
            <w:vAlign w:val="center"/>
            <w:hideMark/>
          </w:tcPr>
          <w:p w14:paraId="0D1F8FAB"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737" w:type="dxa"/>
            <w:tcBorders>
              <w:top w:val="nil"/>
              <w:left w:val="nil"/>
              <w:bottom w:val="nil"/>
              <w:right w:val="nil"/>
            </w:tcBorders>
            <w:shd w:val="clear" w:color="000000" w:fill="FFFFFF"/>
            <w:noWrap/>
            <w:vAlign w:val="center"/>
            <w:hideMark/>
          </w:tcPr>
          <w:p w14:paraId="0ED745C7"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803" w:type="dxa"/>
            <w:tcBorders>
              <w:top w:val="nil"/>
              <w:left w:val="nil"/>
              <w:bottom w:val="nil"/>
              <w:right w:val="nil"/>
            </w:tcBorders>
            <w:shd w:val="clear" w:color="000000" w:fill="FFFFFF"/>
            <w:noWrap/>
            <w:vAlign w:val="center"/>
            <w:hideMark/>
          </w:tcPr>
          <w:p w14:paraId="739C9D0D"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671" w:type="dxa"/>
            <w:tcBorders>
              <w:top w:val="nil"/>
              <w:left w:val="nil"/>
              <w:bottom w:val="nil"/>
              <w:right w:val="nil"/>
            </w:tcBorders>
            <w:shd w:val="clear" w:color="000000" w:fill="FFFFFF"/>
            <w:noWrap/>
            <w:vAlign w:val="center"/>
            <w:hideMark/>
          </w:tcPr>
          <w:p w14:paraId="5A41EE66"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2E63AC3A"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951" w:type="dxa"/>
            <w:tcBorders>
              <w:top w:val="nil"/>
              <w:left w:val="nil"/>
              <w:bottom w:val="nil"/>
              <w:right w:val="nil"/>
            </w:tcBorders>
            <w:shd w:val="clear" w:color="000000" w:fill="FFFFFF"/>
            <w:noWrap/>
            <w:vAlign w:val="center"/>
            <w:hideMark/>
          </w:tcPr>
          <w:p w14:paraId="40D2F97F" w14:textId="77777777" w:rsidR="00C45DEE" w:rsidRPr="00C45DEE" w:rsidRDefault="00C45DEE" w:rsidP="00C45DEE">
            <w:pPr>
              <w:jc w:val="left"/>
              <w:rPr>
                <w:sz w:val="10"/>
                <w:szCs w:val="10"/>
                <w:lang w:val="es-CO" w:eastAsia="es-CO"/>
              </w:rPr>
            </w:pPr>
            <w:r w:rsidRPr="00C45DEE">
              <w:rPr>
                <w:sz w:val="10"/>
                <w:szCs w:val="10"/>
                <w:lang w:val="es-CO" w:eastAsia="es-CO"/>
              </w:rPr>
              <w:t> </w:t>
            </w:r>
          </w:p>
        </w:tc>
        <w:tc>
          <w:tcPr>
            <w:tcW w:w="903" w:type="dxa"/>
            <w:tcBorders>
              <w:top w:val="nil"/>
              <w:left w:val="nil"/>
              <w:bottom w:val="nil"/>
              <w:right w:val="nil"/>
            </w:tcBorders>
            <w:shd w:val="clear" w:color="000000" w:fill="FFFFFF"/>
            <w:noWrap/>
            <w:vAlign w:val="center"/>
            <w:hideMark/>
          </w:tcPr>
          <w:p w14:paraId="78BA6176" w14:textId="77777777" w:rsidR="00C45DEE" w:rsidRPr="00C45DEE" w:rsidRDefault="00C45DEE" w:rsidP="00C45DEE">
            <w:pPr>
              <w:jc w:val="left"/>
              <w:rPr>
                <w:sz w:val="10"/>
                <w:szCs w:val="10"/>
                <w:lang w:val="es-CO" w:eastAsia="es-CO"/>
              </w:rPr>
            </w:pPr>
            <w:r w:rsidRPr="00C45DEE">
              <w:rPr>
                <w:sz w:val="10"/>
                <w:szCs w:val="10"/>
                <w:lang w:val="es-CO" w:eastAsia="es-CO"/>
              </w:rPr>
              <w:t> </w:t>
            </w:r>
          </w:p>
        </w:tc>
      </w:tr>
      <w:tr w:rsidR="00C45DEE" w:rsidRPr="00C45DEE" w14:paraId="7B93DA9C" w14:textId="77777777" w:rsidTr="00C45DEE">
        <w:trPr>
          <w:trHeight w:val="480"/>
        </w:trPr>
        <w:tc>
          <w:tcPr>
            <w:tcW w:w="9498" w:type="dxa"/>
            <w:gridSpan w:val="12"/>
            <w:tcBorders>
              <w:top w:val="nil"/>
              <w:left w:val="nil"/>
              <w:bottom w:val="nil"/>
              <w:right w:val="nil"/>
            </w:tcBorders>
            <w:shd w:val="clear" w:color="000000" w:fill="FFFFFF"/>
            <w:vAlign w:val="center"/>
            <w:hideMark/>
          </w:tcPr>
          <w:p w14:paraId="47615201" w14:textId="77777777" w:rsidR="00C45DEE" w:rsidRPr="00C45DEE" w:rsidRDefault="00C45DEE" w:rsidP="00C45DEE">
            <w:pPr>
              <w:jc w:val="left"/>
              <w:rPr>
                <w:sz w:val="10"/>
                <w:szCs w:val="10"/>
                <w:lang w:val="es-CO" w:eastAsia="es-CO"/>
              </w:rPr>
            </w:pPr>
            <w:r w:rsidRPr="00C45DEE">
              <w:rPr>
                <w:sz w:val="10"/>
                <w:szCs w:val="10"/>
                <w:lang w:val="es-CO" w:eastAsia="es-CO"/>
              </w:rPr>
              <w:t xml:space="preserve">(6) Mediante las </w:t>
            </w:r>
            <w:proofErr w:type="spellStart"/>
            <w:r w:rsidRPr="00C45DEE">
              <w:rPr>
                <w:sz w:val="10"/>
                <w:szCs w:val="10"/>
                <w:lang w:val="es-CO" w:eastAsia="es-CO"/>
              </w:rPr>
              <w:t>comunicaciónes</w:t>
            </w:r>
            <w:proofErr w:type="spellEnd"/>
            <w:r w:rsidRPr="00C45DEE">
              <w:rPr>
                <w:sz w:val="10"/>
                <w:szCs w:val="10"/>
                <w:lang w:val="es-CO" w:eastAsia="es-CO"/>
              </w:rPr>
              <w:t xml:space="preserve"> E-2014-003562, E-2014-006243 </w:t>
            </w:r>
            <w:proofErr w:type="gramStart"/>
            <w:r w:rsidRPr="00C45DEE">
              <w:rPr>
                <w:sz w:val="10"/>
                <w:szCs w:val="10"/>
                <w:lang w:val="es-CO" w:eastAsia="es-CO"/>
              </w:rPr>
              <w:t>TGI  declaró</w:t>
            </w:r>
            <w:proofErr w:type="gramEnd"/>
            <w:r w:rsidRPr="00C45DEE">
              <w:rPr>
                <w:sz w:val="10"/>
                <w:szCs w:val="10"/>
                <w:lang w:val="es-CO" w:eastAsia="es-CO"/>
              </w:rPr>
              <w:t xml:space="preserve"> que el diámetro de estos gasoductos es distinto al diámetro registrado en la Resolución CREG 160 de 2014, reportado por la empresa en su momento. Con base en esto  la CREG ajustó el diámetro de estos gasoductos al valor declarado por TGI.</w:t>
            </w:r>
          </w:p>
        </w:tc>
      </w:tr>
      <w:tr w:rsidR="00C45DEE" w:rsidRPr="00C45DEE" w14:paraId="302F49D5" w14:textId="77777777" w:rsidTr="00C45DEE">
        <w:trPr>
          <w:trHeight w:val="495"/>
        </w:trPr>
        <w:tc>
          <w:tcPr>
            <w:tcW w:w="9498" w:type="dxa"/>
            <w:gridSpan w:val="12"/>
            <w:tcBorders>
              <w:top w:val="nil"/>
              <w:left w:val="nil"/>
              <w:bottom w:val="nil"/>
              <w:right w:val="nil"/>
            </w:tcBorders>
            <w:shd w:val="clear" w:color="000000" w:fill="FFFFFF"/>
            <w:vAlign w:val="center"/>
            <w:hideMark/>
          </w:tcPr>
          <w:p w14:paraId="7236823D" w14:textId="77777777" w:rsidR="00C45DEE" w:rsidRPr="00C45DEE" w:rsidRDefault="00C45DEE" w:rsidP="00C45DEE">
            <w:pPr>
              <w:jc w:val="left"/>
              <w:rPr>
                <w:sz w:val="10"/>
                <w:szCs w:val="10"/>
                <w:lang w:val="es-CO" w:eastAsia="es-CO"/>
              </w:rPr>
            </w:pPr>
            <w:r w:rsidRPr="00C45DEE">
              <w:rPr>
                <w:sz w:val="10"/>
                <w:szCs w:val="10"/>
                <w:lang w:val="es-CO" w:eastAsia="es-CO"/>
              </w:rPr>
              <w:t xml:space="preserve">(7) Mediante las </w:t>
            </w:r>
            <w:proofErr w:type="spellStart"/>
            <w:r w:rsidRPr="00C45DEE">
              <w:rPr>
                <w:sz w:val="10"/>
                <w:szCs w:val="10"/>
                <w:lang w:val="es-CO" w:eastAsia="es-CO"/>
              </w:rPr>
              <w:t>comunicaciónes</w:t>
            </w:r>
            <w:proofErr w:type="spellEnd"/>
            <w:r w:rsidRPr="00C45DEE">
              <w:rPr>
                <w:sz w:val="10"/>
                <w:szCs w:val="10"/>
                <w:lang w:val="es-CO" w:eastAsia="es-CO"/>
              </w:rPr>
              <w:t xml:space="preserve"> E-2014-003562, E-2014-006243 </w:t>
            </w:r>
            <w:proofErr w:type="gramStart"/>
            <w:r w:rsidRPr="00C45DEE">
              <w:rPr>
                <w:sz w:val="10"/>
                <w:szCs w:val="10"/>
                <w:lang w:val="es-CO" w:eastAsia="es-CO"/>
              </w:rPr>
              <w:t>TGI  declaró</w:t>
            </w:r>
            <w:proofErr w:type="gramEnd"/>
            <w:r w:rsidRPr="00C45DEE">
              <w:rPr>
                <w:sz w:val="10"/>
                <w:szCs w:val="10"/>
                <w:lang w:val="es-CO" w:eastAsia="es-CO"/>
              </w:rPr>
              <w:t xml:space="preserve"> que la longitud de estos gasoductos es distinta a la longitud registrada en la Resolución CREG 160 de 2014, reportado por la empresa en su momento. Con base en esto  la CREG ajustó la longitud de estos gasoductos al valor declarado por TGI.</w:t>
            </w:r>
          </w:p>
        </w:tc>
      </w:tr>
    </w:tbl>
    <w:p w14:paraId="21304AF8" w14:textId="77777777" w:rsidR="00236002" w:rsidRDefault="004F0E19" w:rsidP="007E1CB6">
      <w:pPr>
        <w:jc w:val="center"/>
        <w:rPr>
          <w:b/>
          <w:bCs/>
          <w:lang w:val="es-CO"/>
        </w:rPr>
      </w:pPr>
      <w:r>
        <w:rPr>
          <w:b/>
          <w:bCs/>
          <w:lang w:val="es-CO"/>
        </w:rPr>
        <w:t>”</w:t>
      </w:r>
    </w:p>
    <w:p w14:paraId="54B8D6B9" w14:textId="77777777" w:rsidR="00A72161" w:rsidRDefault="00A72161" w:rsidP="007E1CB6">
      <w:pPr>
        <w:jc w:val="center"/>
        <w:rPr>
          <w:b/>
          <w:bCs/>
          <w:lang w:val="es-CO"/>
        </w:rPr>
      </w:pPr>
    </w:p>
    <w:p w14:paraId="52124DC0" w14:textId="77777777" w:rsidR="00A72161" w:rsidRDefault="00A72161" w:rsidP="007E1CB6">
      <w:pPr>
        <w:jc w:val="center"/>
        <w:rPr>
          <w:b/>
          <w:bCs/>
          <w:lang w:val="es-CO"/>
        </w:rPr>
      </w:pPr>
    </w:p>
    <w:p w14:paraId="233D90B9" w14:textId="77777777" w:rsidR="00A72161" w:rsidRPr="006114D0" w:rsidRDefault="00A72161" w:rsidP="007E1CB6">
      <w:pPr>
        <w:jc w:val="center"/>
        <w:rPr>
          <w:b/>
          <w:bCs/>
          <w:lang w:val="es-CO"/>
        </w:rPr>
      </w:pPr>
    </w:p>
    <w:tbl>
      <w:tblPr>
        <w:tblW w:w="0" w:type="auto"/>
        <w:jc w:val="center"/>
        <w:tblCellSpacing w:w="0" w:type="dxa"/>
        <w:tblCellMar>
          <w:left w:w="0" w:type="dxa"/>
          <w:right w:w="0" w:type="dxa"/>
        </w:tblCellMar>
        <w:tblLook w:val="04A0" w:firstRow="1" w:lastRow="0" w:firstColumn="1" w:lastColumn="0" w:noHBand="0" w:noVBand="1"/>
      </w:tblPr>
      <w:tblGrid>
        <w:gridCol w:w="5529"/>
        <w:gridCol w:w="3827"/>
      </w:tblGrid>
      <w:tr w:rsidR="00EE72F6" w:rsidRPr="006114D0" w14:paraId="23BF4943" w14:textId="77777777" w:rsidTr="002C6070">
        <w:trPr>
          <w:tblCellSpacing w:w="0" w:type="dxa"/>
          <w:jc w:val="center"/>
        </w:trPr>
        <w:tc>
          <w:tcPr>
            <w:tcW w:w="5529" w:type="dxa"/>
            <w:hideMark/>
          </w:tcPr>
          <w:p w14:paraId="0BE5D81C" w14:textId="77777777" w:rsidR="00EE72F6" w:rsidRPr="006114D0" w:rsidRDefault="00EE72F6" w:rsidP="007E1CB6">
            <w:pPr>
              <w:widowControl w:val="0"/>
              <w:jc w:val="center"/>
              <w:rPr>
                <w:rFonts w:cs="Arial"/>
                <w:b/>
              </w:rPr>
            </w:pPr>
            <w:r w:rsidRPr="006114D0">
              <w:rPr>
                <w:rFonts w:cs="Arial"/>
                <w:b/>
              </w:rPr>
              <w:t>RUTTY PAOLA ORTIZ JARA</w:t>
            </w:r>
          </w:p>
        </w:tc>
        <w:tc>
          <w:tcPr>
            <w:tcW w:w="3827" w:type="dxa"/>
            <w:hideMark/>
          </w:tcPr>
          <w:p w14:paraId="0BA067EB" w14:textId="77777777" w:rsidR="00EE72F6" w:rsidRPr="006114D0" w:rsidRDefault="00EE72F6" w:rsidP="007E1CB6">
            <w:pPr>
              <w:widowControl w:val="0"/>
              <w:jc w:val="center"/>
              <w:rPr>
                <w:rFonts w:cs="Arial"/>
                <w:b/>
                <w:bCs/>
              </w:rPr>
            </w:pPr>
            <w:r w:rsidRPr="006114D0">
              <w:rPr>
                <w:rFonts w:cs="Arial"/>
                <w:b/>
                <w:bCs/>
              </w:rPr>
              <w:t>GERMÁN CASTRO FERREIRA</w:t>
            </w:r>
          </w:p>
        </w:tc>
      </w:tr>
      <w:tr w:rsidR="00EE72F6" w:rsidRPr="006114D0" w14:paraId="56324C82" w14:textId="77777777" w:rsidTr="002C6070">
        <w:trPr>
          <w:tblCellSpacing w:w="0" w:type="dxa"/>
          <w:jc w:val="center"/>
        </w:trPr>
        <w:tc>
          <w:tcPr>
            <w:tcW w:w="5529" w:type="dxa"/>
            <w:hideMark/>
          </w:tcPr>
          <w:p w14:paraId="7C6A4D3A" w14:textId="77777777" w:rsidR="00EE72F6" w:rsidRPr="006114D0" w:rsidRDefault="004676E4" w:rsidP="007E1CB6">
            <w:pPr>
              <w:widowControl w:val="0"/>
              <w:jc w:val="center"/>
              <w:rPr>
                <w:rFonts w:cs="Arial"/>
              </w:rPr>
            </w:pPr>
            <w:r>
              <w:rPr>
                <w:rFonts w:cs="Arial"/>
              </w:rPr>
              <w:t>Viceministra de Energía</w:t>
            </w:r>
          </w:p>
          <w:p w14:paraId="1521ABA0" w14:textId="77777777" w:rsidR="004676E4" w:rsidRPr="006114D0" w:rsidRDefault="004676E4" w:rsidP="007E1CB6">
            <w:pPr>
              <w:widowControl w:val="0"/>
              <w:jc w:val="center"/>
              <w:rPr>
                <w:rFonts w:cs="Arial"/>
              </w:rPr>
            </w:pPr>
            <w:r w:rsidRPr="006114D0">
              <w:rPr>
                <w:rFonts w:cs="Arial"/>
              </w:rPr>
              <w:t>Delegada del Ministro de Minas y Energía</w:t>
            </w:r>
          </w:p>
          <w:p w14:paraId="47C1CED9" w14:textId="77777777" w:rsidR="00EE72F6" w:rsidRPr="006114D0" w:rsidRDefault="00EE72F6" w:rsidP="007E1CB6">
            <w:pPr>
              <w:widowControl w:val="0"/>
              <w:jc w:val="center"/>
              <w:rPr>
                <w:rFonts w:cs="Arial"/>
              </w:rPr>
            </w:pPr>
            <w:r w:rsidRPr="006114D0">
              <w:rPr>
                <w:rFonts w:cs="Arial"/>
              </w:rPr>
              <w:t>Presidente</w:t>
            </w:r>
          </w:p>
        </w:tc>
        <w:tc>
          <w:tcPr>
            <w:tcW w:w="3827" w:type="dxa"/>
            <w:hideMark/>
          </w:tcPr>
          <w:p w14:paraId="71293DBC" w14:textId="77777777" w:rsidR="00EE72F6" w:rsidRPr="006114D0" w:rsidRDefault="00EE72F6" w:rsidP="007E1CB6">
            <w:pPr>
              <w:widowControl w:val="0"/>
              <w:jc w:val="center"/>
              <w:rPr>
                <w:rFonts w:cs="Arial"/>
                <w:bCs/>
              </w:rPr>
            </w:pPr>
            <w:r w:rsidRPr="006114D0">
              <w:rPr>
                <w:rFonts w:cs="Arial"/>
                <w:bCs/>
              </w:rPr>
              <w:t>Director Ejecutivo</w:t>
            </w:r>
          </w:p>
        </w:tc>
      </w:tr>
    </w:tbl>
    <w:p w14:paraId="62ADF0C4" w14:textId="77777777" w:rsidR="0029107B" w:rsidRDefault="0029107B" w:rsidP="0052732E">
      <w:pPr>
        <w:jc w:val="center"/>
        <w:rPr>
          <w:b/>
        </w:rPr>
      </w:pPr>
    </w:p>
    <w:sectPr w:rsidR="0029107B" w:rsidSect="00882F92">
      <w:headerReference w:type="default" r:id="rId12"/>
      <w:headerReference w:type="first" r:id="rId13"/>
      <w:pgSz w:w="12242" w:h="18722" w:code="123"/>
      <w:pgMar w:top="471" w:right="1043"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F56EC" w14:textId="77777777" w:rsidR="00317355" w:rsidRDefault="00317355">
      <w:r>
        <w:separator/>
      </w:r>
    </w:p>
  </w:endnote>
  <w:endnote w:type="continuationSeparator" w:id="0">
    <w:p w14:paraId="64279E78" w14:textId="77777777" w:rsidR="00317355" w:rsidRDefault="0031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BED62" w14:textId="77777777" w:rsidR="00317355" w:rsidRDefault="00317355">
      <w:r>
        <w:separator/>
      </w:r>
    </w:p>
  </w:footnote>
  <w:footnote w:type="continuationSeparator" w:id="0">
    <w:p w14:paraId="5D0DE044" w14:textId="77777777" w:rsidR="00317355" w:rsidRDefault="00317355">
      <w:r>
        <w:continuationSeparator/>
      </w:r>
    </w:p>
  </w:footnote>
  <w:footnote w:id="1">
    <w:p w14:paraId="1279431C" w14:textId="32918C40" w:rsidR="00DC4D25" w:rsidRPr="007877AB" w:rsidRDefault="00DC4D25">
      <w:pPr>
        <w:pStyle w:val="Textonotapie"/>
        <w:rPr>
          <w:rFonts w:ascii="Bookman Old Style" w:hAnsi="Bookman Old Style"/>
          <w:sz w:val="18"/>
          <w:szCs w:val="18"/>
        </w:rPr>
      </w:pPr>
      <w:r>
        <w:rPr>
          <w:rStyle w:val="Refdenotaalpie"/>
        </w:rPr>
        <w:footnoteRef/>
      </w:r>
      <w:r>
        <w:t xml:space="preserve"> </w:t>
      </w:r>
      <w:r>
        <w:rPr>
          <w:rFonts w:ascii="Bookman Old Style" w:hAnsi="Bookman Old Style"/>
          <w:sz w:val="18"/>
          <w:szCs w:val="18"/>
        </w:rPr>
        <w:t>Mediante la Resolución CREG 167 de 2016 la CREG resolvió un recurso de reposición en contra de la Resolución CREG 085 de 2016. En esencia la CREG confirmó la decisión y no accedió a ninguna de las pretensiones de la empresa.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CDCEF" w14:textId="77777777" w:rsidR="00DC4D25" w:rsidRDefault="00DC4D25" w:rsidP="007E5BBF">
    <w:pPr>
      <w:jc w:val="center"/>
    </w:pPr>
  </w:p>
  <w:p w14:paraId="2F84B0D1" w14:textId="54EE83F0" w:rsidR="00DC4D25" w:rsidRPr="00951F79" w:rsidRDefault="00DC4D25" w:rsidP="0020511E">
    <w:r w:rsidRPr="00654384">
      <w:t>RESOLUCIÓN No.</w:t>
    </w:r>
    <w:r>
      <w:t xml:space="preserve">  ________________</w:t>
    </w:r>
    <w:r w:rsidRPr="00654384">
      <w:tab/>
    </w:r>
    <w:r>
      <w:t>DE ________________</w:t>
    </w:r>
    <w:r>
      <w:tab/>
    </w:r>
    <w:r w:rsidRPr="00654384">
      <w:t xml:space="preserve">HOJA No. </w:t>
    </w:r>
    <w:r>
      <w:fldChar w:fldCharType="begin"/>
    </w:r>
    <w:r>
      <w:instrText xml:space="preserve"> PAGE   \* MERGEFORMAT </w:instrText>
    </w:r>
    <w:r>
      <w:fldChar w:fldCharType="separate"/>
    </w:r>
    <w:r w:rsidR="006E54B0">
      <w:rPr>
        <w:noProof/>
      </w:rPr>
      <w:t>5</w:t>
    </w:r>
    <w:r>
      <w:fldChar w:fldCharType="end"/>
    </w:r>
    <w:r w:rsidRPr="00654384">
      <w:t>/</w:t>
    </w:r>
    <w:fldSimple w:instr=" NUMPAGES  \* MERGEFORMAT ">
      <w:r w:rsidR="006E54B0">
        <w:rPr>
          <w:noProof/>
        </w:rPr>
        <w:t>14</w:t>
      </w:r>
    </w:fldSimple>
  </w:p>
  <w:p w14:paraId="107FFC4C" w14:textId="77777777" w:rsidR="00DC4D25" w:rsidRDefault="00DC4D25" w:rsidP="00801B7D">
    <w:pPr>
      <w:ind w:left="142" w:right="148"/>
      <w:rPr>
        <w:rFonts w:cs="Arial"/>
      </w:rPr>
    </w:pPr>
    <w:r>
      <w:rPr>
        <w:noProof/>
        <w:lang w:val="es-CO" w:eastAsia="es-CO"/>
      </w:rPr>
      <mc:AlternateContent>
        <mc:Choice Requires="wps">
          <w:drawing>
            <wp:anchor distT="0" distB="0" distL="114300" distR="114300" simplePos="0" relativeHeight="251657216" behindDoc="0" locked="0" layoutInCell="1" allowOverlap="1" wp14:anchorId="27916C1D" wp14:editId="10ED6264">
              <wp:simplePos x="0" y="0"/>
              <wp:positionH relativeFrom="column">
                <wp:posOffset>-139634</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00F39" id="Rectangle 1" o:spid="_x0000_s1026" style="position:absolute;margin-left:-11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" filled="f" strokeweight="1.5pt"/>
          </w:pict>
        </mc:Fallback>
      </mc:AlternateContent>
    </w:r>
  </w:p>
  <w:p w14:paraId="29C8FAAA" w14:textId="48432A02" w:rsidR="00DC4D25" w:rsidRPr="006114D0" w:rsidRDefault="00DC4D25" w:rsidP="00581D5D">
    <w:pPr>
      <w:pStyle w:val="Textoindependiente2"/>
      <w:widowControl w:val="0"/>
      <w:spacing w:after="0" w:line="240" w:lineRule="auto"/>
      <w:rPr>
        <w:color w:val="000000" w:themeColor="text1"/>
        <w:lang w:val="es-CO"/>
      </w:rPr>
    </w:pPr>
    <w:r w:rsidRPr="006114D0">
      <w:rPr>
        <w:color w:val="000000" w:themeColor="text1"/>
        <w:lang w:val="es-CO"/>
      </w:rPr>
      <w:t xml:space="preserve">Por la cual </w:t>
    </w:r>
    <w:r w:rsidRPr="00A113E6">
      <w:rPr>
        <w:color w:val="000000" w:themeColor="text1"/>
        <w:lang w:val="es-CO"/>
      </w:rPr>
      <w:t xml:space="preserve">se resuelve una actuación administrativa </w:t>
    </w:r>
    <w:r>
      <w:rPr>
        <w:color w:val="000000" w:themeColor="text1"/>
        <w:lang w:val="es-CO"/>
      </w:rPr>
      <w:t xml:space="preserve">y </w:t>
    </w:r>
    <w:r w:rsidRPr="006114D0">
      <w:rPr>
        <w:color w:val="000000" w:themeColor="text1"/>
        <w:lang w:val="es-CO"/>
      </w:rPr>
      <w:t xml:space="preserve">se ajustan los cargos regulados del sistema de transporte de </w:t>
    </w:r>
    <w:proofErr w:type="gramStart"/>
    <w:r w:rsidRPr="006114D0">
      <w:rPr>
        <w:color w:val="000000" w:themeColor="text1"/>
        <w:lang w:val="es-CO"/>
      </w:rPr>
      <w:t xml:space="preserve">TGI </w:t>
    </w:r>
    <w:r>
      <w:rPr>
        <w:color w:val="000000" w:themeColor="text1"/>
        <w:lang w:val="es-CO"/>
      </w:rPr>
      <w:t xml:space="preserve"> </w:t>
    </w:r>
    <w:r w:rsidRPr="006114D0">
      <w:rPr>
        <w:color w:val="000000" w:themeColor="text1"/>
        <w:lang w:val="es-CO"/>
      </w:rPr>
      <w:t>S.A.</w:t>
    </w:r>
    <w:proofErr w:type="gramEnd"/>
    <w:r w:rsidRPr="006114D0">
      <w:rPr>
        <w:color w:val="000000" w:themeColor="text1"/>
        <w:lang w:val="es-CO"/>
      </w:rPr>
      <w:t xml:space="preserve"> </w:t>
    </w:r>
    <w:r>
      <w:rPr>
        <w:color w:val="000000" w:themeColor="text1"/>
        <w:lang w:val="es-CO"/>
      </w:rPr>
      <w:t xml:space="preserve"> </w:t>
    </w:r>
    <w:r w:rsidRPr="006114D0">
      <w:rPr>
        <w:color w:val="000000" w:themeColor="text1"/>
        <w:lang w:val="es-CO"/>
      </w:rPr>
      <w:t>E.S.P.</w:t>
    </w:r>
  </w:p>
  <w:p w14:paraId="7EA053AF" w14:textId="77777777" w:rsidR="00DC4D25" w:rsidRPr="00E006BB" w:rsidRDefault="00DC4D25" w:rsidP="00E006BB">
    <w:pPr>
      <w:pStyle w:val="Textoindependiente2"/>
      <w:widowControl w:val="0"/>
      <w:spacing w:after="0" w:line="240" w:lineRule="auto"/>
      <w:rPr>
        <w:color w:val="000000" w:themeColor="text1"/>
        <w:sz w:val="22"/>
        <w:szCs w:val="22"/>
        <w:lang w:val="es-CO"/>
      </w:rPr>
    </w:pPr>
    <w:r>
      <w:rPr>
        <w:color w:val="000000" w:themeColor="text1"/>
        <w:sz w:val="22"/>
        <w:szCs w:val="22"/>
        <w:lang w:val="es-CO"/>
      </w:rPr>
      <w:t>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57EBB" w14:textId="77777777" w:rsidR="00DC4D25" w:rsidRDefault="00DC4D25" w:rsidP="00413A60">
    <w:pPr>
      <w:pStyle w:val="Piedepgina"/>
      <w:tabs>
        <w:tab w:val="clear" w:pos="4252"/>
        <w:tab w:val="center" w:pos="4395"/>
      </w:tabs>
      <w:rPr>
        <w:rFonts w:ascii="Arial" w:hAnsi="Arial" w:cs="Arial"/>
        <w:spacing w:val="20"/>
        <w:sz w:val="20"/>
      </w:rPr>
    </w:pPr>
    <w:r>
      <w:rPr>
        <w:rFonts w:ascii="Arial" w:hAnsi="Arial" w:cs="Arial"/>
        <w:spacing w:val="20"/>
        <w:sz w:val="20"/>
      </w:rPr>
      <w:tab/>
      <w:t>República de Colombia</w:t>
    </w:r>
  </w:p>
  <w:p w14:paraId="13CBD4C1" w14:textId="77777777" w:rsidR="00DC4D25" w:rsidRDefault="00DC4D25">
    <w:pPr>
      <w:pStyle w:val="Piedepgina"/>
      <w:jc w:val="center"/>
      <w:rPr>
        <w:rFonts w:ascii="Arial" w:hAnsi="Arial" w:cs="Arial"/>
        <w:spacing w:val="20"/>
        <w:sz w:val="20"/>
      </w:rPr>
    </w:pPr>
  </w:p>
  <w:p w14:paraId="0DADBDAB" w14:textId="77777777" w:rsidR="00DC4D25" w:rsidRDefault="00DC4D25" w:rsidP="00CA77FB">
    <w:pPr>
      <w:pStyle w:val="Piedepgina"/>
      <w:jc w:val="center"/>
    </w:pPr>
    <w:r>
      <w:rPr>
        <w:rFonts w:ascii="Arial" w:hAnsi="Arial" w:cs="Arial"/>
        <w:noProof/>
        <w:spacing w:val="20"/>
        <w:sz w:val="20"/>
        <w:lang w:val="es-CO" w:eastAsia="es-CO"/>
      </w:rPr>
      <mc:AlternateContent>
        <mc:Choice Requires="wps">
          <w:drawing>
            <wp:anchor distT="0" distB="0" distL="114300" distR="114300" simplePos="0" relativeHeight="251658240" behindDoc="0" locked="0" layoutInCell="1" allowOverlap="1" wp14:anchorId="7DE43F3C" wp14:editId="385AE7BE">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8C6E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0FA1C28"/>
    <w:multiLevelType w:val="hybridMultilevel"/>
    <w:tmpl w:val="CCD20A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493CE6"/>
    <w:multiLevelType w:val="hybridMultilevel"/>
    <w:tmpl w:val="2536F3A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3" w15:restartNumberingAfterBreak="0">
    <w:nsid w:val="16033740"/>
    <w:multiLevelType w:val="hybridMultilevel"/>
    <w:tmpl w:val="87B47EC4"/>
    <w:lvl w:ilvl="0" w:tplc="4CE0ABD6">
      <w:start w:val="1"/>
      <w:numFmt w:val="bullet"/>
      <w:pStyle w:val="Prrafodelista"/>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4" w15:restartNumberingAfterBreak="0">
    <w:nsid w:val="26B523BC"/>
    <w:multiLevelType w:val="hybridMultilevel"/>
    <w:tmpl w:val="474231A6"/>
    <w:lvl w:ilvl="0" w:tplc="240A001B">
      <w:start w:val="1"/>
      <w:numFmt w:val="lowerRoman"/>
      <w:lvlText w:val="%1."/>
      <w:lvlJc w:val="right"/>
      <w:pPr>
        <w:ind w:left="1418" w:hanging="720"/>
      </w:pPr>
      <w:rPr>
        <w:rFonts w:hint="default"/>
      </w:rPr>
    </w:lvl>
    <w:lvl w:ilvl="1" w:tplc="240A0019" w:tentative="1">
      <w:start w:val="1"/>
      <w:numFmt w:val="lowerLetter"/>
      <w:lvlText w:val="%2."/>
      <w:lvlJc w:val="left"/>
      <w:pPr>
        <w:ind w:left="1778" w:hanging="360"/>
      </w:pPr>
    </w:lvl>
    <w:lvl w:ilvl="2" w:tplc="240A001B" w:tentative="1">
      <w:start w:val="1"/>
      <w:numFmt w:val="lowerRoman"/>
      <w:lvlText w:val="%3."/>
      <w:lvlJc w:val="right"/>
      <w:pPr>
        <w:ind w:left="2498" w:hanging="180"/>
      </w:pPr>
    </w:lvl>
    <w:lvl w:ilvl="3" w:tplc="240A000F" w:tentative="1">
      <w:start w:val="1"/>
      <w:numFmt w:val="decimal"/>
      <w:lvlText w:val="%4."/>
      <w:lvlJc w:val="left"/>
      <w:pPr>
        <w:ind w:left="3218" w:hanging="360"/>
      </w:pPr>
    </w:lvl>
    <w:lvl w:ilvl="4" w:tplc="240A0019" w:tentative="1">
      <w:start w:val="1"/>
      <w:numFmt w:val="lowerLetter"/>
      <w:lvlText w:val="%5."/>
      <w:lvlJc w:val="left"/>
      <w:pPr>
        <w:ind w:left="3938" w:hanging="360"/>
      </w:pPr>
    </w:lvl>
    <w:lvl w:ilvl="5" w:tplc="240A001B" w:tentative="1">
      <w:start w:val="1"/>
      <w:numFmt w:val="lowerRoman"/>
      <w:lvlText w:val="%6."/>
      <w:lvlJc w:val="right"/>
      <w:pPr>
        <w:ind w:left="4658" w:hanging="180"/>
      </w:pPr>
    </w:lvl>
    <w:lvl w:ilvl="6" w:tplc="240A000F" w:tentative="1">
      <w:start w:val="1"/>
      <w:numFmt w:val="decimal"/>
      <w:lvlText w:val="%7."/>
      <w:lvlJc w:val="left"/>
      <w:pPr>
        <w:ind w:left="5378" w:hanging="360"/>
      </w:pPr>
    </w:lvl>
    <w:lvl w:ilvl="7" w:tplc="240A0019" w:tentative="1">
      <w:start w:val="1"/>
      <w:numFmt w:val="lowerLetter"/>
      <w:lvlText w:val="%8."/>
      <w:lvlJc w:val="left"/>
      <w:pPr>
        <w:ind w:left="6098" w:hanging="360"/>
      </w:pPr>
    </w:lvl>
    <w:lvl w:ilvl="8" w:tplc="240A001B" w:tentative="1">
      <w:start w:val="1"/>
      <w:numFmt w:val="lowerRoman"/>
      <w:lvlText w:val="%9."/>
      <w:lvlJc w:val="right"/>
      <w:pPr>
        <w:ind w:left="6818" w:hanging="180"/>
      </w:pPr>
    </w:lvl>
  </w:abstractNum>
  <w:abstractNum w:abstractNumId="5" w15:restartNumberingAfterBreak="0">
    <w:nsid w:val="297B14F4"/>
    <w:multiLevelType w:val="multilevel"/>
    <w:tmpl w:val="2E804190"/>
    <w:name w:val="Lista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15:restartNumberingAfterBreak="0">
    <w:nsid w:val="2E7E582D"/>
    <w:multiLevelType w:val="hybridMultilevel"/>
    <w:tmpl w:val="B6D24A62"/>
    <w:lvl w:ilvl="0" w:tplc="DFAA0928">
      <w:start w:val="1"/>
      <w:numFmt w:val="bullet"/>
      <w:lvlText w:val="-"/>
      <w:lvlJc w:val="left"/>
      <w:pPr>
        <w:ind w:left="1058" w:hanging="360"/>
      </w:pPr>
      <w:rPr>
        <w:rFonts w:ascii="Bookman Old Style" w:eastAsia="Times New Roman" w:hAnsi="Bookman Old Style" w:cs="Arial" w:hint="default"/>
      </w:rPr>
    </w:lvl>
    <w:lvl w:ilvl="1" w:tplc="240A0003" w:tentative="1">
      <w:start w:val="1"/>
      <w:numFmt w:val="bullet"/>
      <w:lvlText w:val="o"/>
      <w:lvlJc w:val="left"/>
      <w:pPr>
        <w:ind w:left="1778" w:hanging="360"/>
      </w:pPr>
      <w:rPr>
        <w:rFonts w:ascii="Courier New" w:hAnsi="Courier New" w:cs="Courier New" w:hint="default"/>
      </w:rPr>
    </w:lvl>
    <w:lvl w:ilvl="2" w:tplc="240A0005" w:tentative="1">
      <w:start w:val="1"/>
      <w:numFmt w:val="bullet"/>
      <w:lvlText w:val=""/>
      <w:lvlJc w:val="left"/>
      <w:pPr>
        <w:ind w:left="2498" w:hanging="360"/>
      </w:pPr>
      <w:rPr>
        <w:rFonts w:ascii="Wingdings" w:hAnsi="Wingdings" w:hint="default"/>
      </w:rPr>
    </w:lvl>
    <w:lvl w:ilvl="3" w:tplc="240A0001" w:tentative="1">
      <w:start w:val="1"/>
      <w:numFmt w:val="bullet"/>
      <w:lvlText w:val=""/>
      <w:lvlJc w:val="left"/>
      <w:pPr>
        <w:ind w:left="3218" w:hanging="360"/>
      </w:pPr>
      <w:rPr>
        <w:rFonts w:ascii="Symbol" w:hAnsi="Symbol" w:hint="default"/>
      </w:rPr>
    </w:lvl>
    <w:lvl w:ilvl="4" w:tplc="240A0003" w:tentative="1">
      <w:start w:val="1"/>
      <w:numFmt w:val="bullet"/>
      <w:lvlText w:val="o"/>
      <w:lvlJc w:val="left"/>
      <w:pPr>
        <w:ind w:left="3938" w:hanging="360"/>
      </w:pPr>
      <w:rPr>
        <w:rFonts w:ascii="Courier New" w:hAnsi="Courier New" w:cs="Courier New" w:hint="default"/>
      </w:rPr>
    </w:lvl>
    <w:lvl w:ilvl="5" w:tplc="240A0005" w:tentative="1">
      <w:start w:val="1"/>
      <w:numFmt w:val="bullet"/>
      <w:lvlText w:val=""/>
      <w:lvlJc w:val="left"/>
      <w:pPr>
        <w:ind w:left="4658" w:hanging="360"/>
      </w:pPr>
      <w:rPr>
        <w:rFonts w:ascii="Wingdings" w:hAnsi="Wingdings" w:hint="default"/>
      </w:rPr>
    </w:lvl>
    <w:lvl w:ilvl="6" w:tplc="240A0001" w:tentative="1">
      <w:start w:val="1"/>
      <w:numFmt w:val="bullet"/>
      <w:lvlText w:val=""/>
      <w:lvlJc w:val="left"/>
      <w:pPr>
        <w:ind w:left="5378" w:hanging="360"/>
      </w:pPr>
      <w:rPr>
        <w:rFonts w:ascii="Symbol" w:hAnsi="Symbol" w:hint="default"/>
      </w:rPr>
    </w:lvl>
    <w:lvl w:ilvl="7" w:tplc="240A0003" w:tentative="1">
      <w:start w:val="1"/>
      <w:numFmt w:val="bullet"/>
      <w:lvlText w:val="o"/>
      <w:lvlJc w:val="left"/>
      <w:pPr>
        <w:ind w:left="6098" w:hanging="360"/>
      </w:pPr>
      <w:rPr>
        <w:rFonts w:ascii="Courier New" w:hAnsi="Courier New" w:cs="Courier New" w:hint="default"/>
      </w:rPr>
    </w:lvl>
    <w:lvl w:ilvl="8" w:tplc="240A0005" w:tentative="1">
      <w:start w:val="1"/>
      <w:numFmt w:val="bullet"/>
      <w:lvlText w:val=""/>
      <w:lvlJc w:val="left"/>
      <w:pPr>
        <w:ind w:left="6818" w:hanging="360"/>
      </w:pPr>
      <w:rPr>
        <w:rFonts w:ascii="Wingdings" w:hAnsi="Wingdings" w:hint="default"/>
      </w:rPr>
    </w:lvl>
  </w:abstractNum>
  <w:abstractNum w:abstractNumId="7" w15:restartNumberingAfterBreak="0">
    <w:nsid w:val="36CB5859"/>
    <w:multiLevelType w:val="hybridMultilevel"/>
    <w:tmpl w:val="F11C4032"/>
    <w:lvl w:ilvl="0" w:tplc="240A0017">
      <w:start w:val="1"/>
      <w:numFmt w:val="lowerLetter"/>
      <w:lvlText w:val="%1)"/>
      <w:lvlJc w:val="left"/>
      <w:pPr>
        <w:ind w:left="578" w:hanging="360"/>
      </w:pPr>
    </w:lvl>
    <w:lvl w:ilvl="1" w:tplc="5388E8AC">
      <w:start w:val="1"/>
      <w:numFmt w:val="decimal"/>
      <w:lvlText w:val="%2."/>
      <w:lvlJc w:val="left"/>
      <w:pPr>
        <w:ind w:left="1373" w:hanging="435"/>
      </w:pPr>
      <w:rPr>
        <w:rFonts w:hint="default"/>
        <w:lang w:val="es-ES"/>
      </w:r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8" w15:restartNumberingAfterBreak="0">
    <w:nsid w:val="377261A6"/>
    <w:multiLevelType w:val="hybridMultilevel"/>
    <w:tmpl w:val="9C3AFF9E"/>
    <w:lvl w:ilvl="0" w:tplc="D87A44EC">
      <w:start w:val="1"/>
      <w:numFmt w:val="bullet"/>
      <w:lvlText w:val="-"/>
      <w:lvlJc w:val="left"/>
      <w:pPr>
        <w:ind w:left="218" w:hanging="360"/>
      </w:pPr>
      <w:rPr>
        <w:rFonts w:ascii="Bookman Old Style" w:eastAsia="Times New Roman" w:hAnsi="Bookman Old Style" w:cs="Arial" w:hint="default"/>
      </w:rPr>
    </w:lvl>
    <w:lvl w:ilvl="1" w:tplc="240A0003" w:tentative="1">
      <w:start w:val="1"/>
      <w:numFmt w:val="bullet"/>
      <w:lvlText w:val="o"/>
      <w:lvlJc w:val="left"/>
      <w:pPr>
        <w:ind w:left="938" w:hanging="360"/>
      </w:pPr>
      <w:rPr>
        <w:rFonts w:ascii="Courier New" w:hAnsi="Courier New" w:cs="Courier New" w:hint="default"/>
      </w:rPr>
    </w:lvl>
    <w:lvl w:ilvl="2" w:tplc="240A0005" w:tentative="1">
      <w:start w:val="1"/>
      <w:numFmt w:val="bullet"/>
      <w:lvlText w:val=""/>
      <w:lvlJc w:val="left"/>
      <w:pPr>
        <w:ind w:left="1658" w:hanging="360"/>
      </w:pPr>
      <w:rPr>
        <w:rFonts w:ascii="Wingdings" w:hAnsi="Wingdings" w:hint="default"/>
      </w:rPr>
    </w:lvl>
    <w:lvl w:ilvl="3" w:tplc="240A0001" w:tentative="1">
      <w:start w:val="1"/>
      <w:numFmt w:val="bullet"/>
      <w:lvlText w:val=""/>
      <w:lvlJc w:val="left"/>
      <w:pPr>
        <w:ind w:left="2378" w:hanging="360"/>
      </w:pPr>
      <w:rPr>
        <w:rFonts w:ascii="Symbol" w:hAnsi="Symbol" w:hint="default"/>
      </w:rPr>
    </w:lvl>
    <w:lvl w:ilvl="4" w:tplc="240A0003" w:tentative="1">
      <w:start w:val="1"/>
      <w:numFmt w:val="bullet"/>
      <w:lvlText w:val="o"/>
      <w:lvlJc w:val="left"/>
      <w:pPr>
        <w:ind w:left="3098" w:hanging="360"/>
      </w:pPr>
      <w:rPr>
        <w:rFonts w:ascii="Courier New" w:hAnsi="Courier New" w:cs="Courier New" w:hint="default"/>
      </w:rPr>
    </w:lvl>
    <w:lvl w:ilvl="5" w:tplc="240A0005" w:tentative="1">
      <w:start w:val="1"/>
      <w:numFmt w:val="bullet"/>
      <w:lvlText w:val=""/>
      <w:lvlJc w:val="left"/>
      <w:pPr>
        <w:ind w:left="3818" w:hanging="360"/>
      </w:pPr>
      <w:rPr>
        <w:rFonts w:ascii="Wingdings" w:hAnsi="Wingdings" w:hint="default"/>
      </w:rPr>
    </w:lvl>
    <w:lvl w:ilvl="6" w:tplc="240A0001" w:tentative="1">
      <w:start w:val="1"/>
      <w:numFmt w:val="bullet"/>
      <w:lvlText w:val=""/>
      <w:lvlJc w:val="left"/>
      <w:pPr>
        <w:ind w:left="4538" w:hanging="360"/>
      </w:pPr>
      <w:rPr>
        <w:rFonts w:ascii="Symbol" w:hAnsi="Symbol" w:hint="default"/>
      </w:rPr>
    </w:lvl>
    <w:lvl w:ilvl="7" w:tplc="240A0003" w:tentative="1">
      <w:start w:val="1"/>
      <w:numFmt w:val="bullet"/>
      <w:lvlText w:val="o"/>
      <w:lvlJc w:val="left"/>
      <w:pPr>
        <w:ind w:left="5258" w:hanging="360"/>
      </w:pPr>
      <w:rPr>
        <w:rFonts w:ascii="Courier New" w:hAnsi="Courier New" w:cs="Courier New" w:hint="default"/>
      </w:rPr>
    </w:lvl>
    <w:lvl w:ilvl="8" w:tplc="240A0005" w:tentative="1">
      <w:start w:val="1"/>
      <w:numFmt w:val="bullet"/>
      <w:lvlText w:val=""/>
      <w:lvlJc w:val="left"/>
      <w:pPr>
        <w:ind w:left="5978" w:hanging="360"/>
      </w:pPr>
      <w:rPr>
        <w:rFonts w:ascii="Wingdings" w:hAnsi="Wingdings" w:hint="default"/>
      </w:rPr>
    </w:lvl>
  </w:abstractNum>
  <w:abstractNum w:abstractNumId="9" w15:restartNumberingAfterBreak="0">
    <w:nsid w:val="38A60351"/>
    <w:multiLevelType w:val="hybridMultilevel"/>
    <w:tmpl w:val="F560238A"/>
    <w:lvl w:ilvl="0" w:tplc="240A0001">
      <w:start w:val="1"/>
      <w:numFmt w:val="bullet"/>
      <w:lvlText w:val=""/>
      <w:lvlJc w:val="left"/>
      <w:pPr>
        <w:ind w:left="218" w:hanging="360"/>
      </w:pPr>
      <w:rPr>
        <w:rFonts w:ascii="Symbol" w:hAnsi="Symbol" w:hint="default"/>
      </w:rPr>
    </w:lvl>
    <w:lvl w:ilvl="1" w:tplc="240A0003" w:tentative="1">
      <w:start w:val="1"/>
      <w:numFmt w:val="bullet"/>
      <w:lvlText w:val="o"/>
      <w:lvlJc w:val="left"/>
      <w:pPr>
        <w:ind w:left="938" w:hanging="360"/>
      </w:pPr>
      <w:rPr>
        <w:rFonts w:ascii="Courier New" w:hAnsi="Courier New" w:cs="Courier New" w:hint="default"/>
      </w:rPr>
    </w:lvl>
    <w:lvl w:ilvl="2" w:tplc="240A0005" w:tentative="1">
      <w:start w:val="1"/>
      <w:numFmt w:val="bullet"/>
      <w:lvlText w:val=""/>
      <w:lvlJc w:val="left"/>
      <w:pPr>
        <w:ind w:left="1658" w:hanging="360"/>
      </w:pPr>
      <w:rPr>
        <w:rFonts w:ascii="Wingdings" w:hAnsi="Wingdings" w:hint="default"/>
      </w:rPr>
    </w:lvl>
    <w:lvl w:ilvl="3" w:tplc="240A0001" w:tentative="1">
      <w:start w:val="1"/>
      <w:numFmt w:val="bullet"/>
      <w:lvlText w:val=""/>
      <w:lvlJc w:val="left"/>
      <w:pPr>
        <w:ind w:left="2378" w:hanging="360"/>
      </w:pPr>
      <w:rPr>
        <w:rFonts w:ascii="Symbol" w:hAnsi="Symbol" w:hint="default"/>
      </w:rPr>
    </w:lvl>
    <w:lvl w:ilvl="4" w:tplc="240A0003" w:tentative="1">
      <w:start w:val="1"/>
      <w:numFmt w:val="bullet"/>
      <w:lvlText w:val="o"/>
      <w:lvlJc w:val="left"/>
      <w:pPr>
        <w:ind w:left="3098" w:hanging="360"/>
      </w:pPr>
      <w:rPr>
        <w:rFonts w:ascii="Courier New" w:hAnsi="Courier New" w:cs="Courier New" w:hint="default"/>
      </w:rPr>
    </w:lvl>
    <w:lvl w:ilvl="5" w:tplc="240A0005" w:tentative="1">
      <w:start w:val="1"/>
      <w:numFmt w:val="bullet"/>
      <w:lvlText w:val=""/>
      <w:lvlJc w:val="left"/>
      <w:pPr>
        <w:ind w:left="3818" w:hanging="360"/>
      </w:pPr>
      <w:rPr>
        <w:rFonts w:ascii="Wingdings" w:hAnsi="Wingdings" w:hint="default"/>
      </w:rPr>
    </w:lvl>
    <w:lvl w:ilvl="6" w:tplc="240A0001" w:tentative="1">
      <w:start w:val="1"/>
      <w:numFmt w:val="bullet"/>
      <w:lvlText w:val=""/>
      <w:lvlJc w:val="left"/>
      <w:pPr>
        <w:ind w:left="4538" w:hanging="360"/>
      </w:pPr>
      <w:rPr>
        <w:rFonts w:ascii="Symbol" w:hAnsi="Symbol" w:hint="default"/>
      </w:rPr>
    </w:lvl>
    <w:lvl w:ilvl="7" w:tplc="240A0003" w:tentative="1">
      <w:start w:val="1"/>
      <w:numFmt w:val="bullet"/>
      <w:lvlText w:val="o"/>
      <w:lvlJc w:val="left"/>
      <w:pPr>
        <w:ind w:left="5258" w:hanging="360"/>
      </w:pPr>
      <w:rPr>
        <w:rFonts w:ascii="Courier New" w:hAnsi="Courier New" w:cs="Courier New" w:hint="default"/>
      </w:rPr>
    </w:lvl>
    <w:lvl w:ilvl="8" w:tplc="240A0005" w:tentative="1">
      <w:start w:val="1"/>
      <w:numFmt w:val="bullet"/>
      <w:lvlText w:val=""/>
      <w:lvlJc w:val="left"/>
      <w:pPr>
        <w:ind w:left="5978" w:hanging="360"/>
      </w:pPr>
      <w:rPr>
        <w:rFonts w:ascii="Wingdings" w:hAnsi="Wingdings" w:hint="default"/>
      </w:rPr>
    </w:lvl>
  </w:abstractNum>
  <w:abstractNum w:abstractNumId="10" w15:restartNumberingAfterBreak="0">
    <w:nsid w:val="3D3604C0"/>
    <w:multiLevelType w:val="multilevel"/>
    <w:tmpl w:val="2B802212"/>
    <w:name w:val="Lista4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7B3574"/>
    <w:multiLevelType w:val="hybridMultilevel"/>
    <w:tmpl w:val="4210E2EE"/>
    <w:lvl w:ilvl="0" w:tplc="CD5A8C5C">
      <w:start w:val="2"/>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2" w15:restartNumberingAfterBreak="0">
    <w:nsid w:val="4BD72CD6"/>
    <w:multiLevelType w:val="hybridMultilevel"/>
    <w:tmpl w:val="EF60F73E"/>
    <w:lvl w:ilvl="0" w:tplc="710AE9DA">
      <w:start w:val="1"/>
      <w:numFmt w:val="lowerRoman"/>
      <w:lvlText w:val="%1."/>
      <w:lvlJc w:val="left"/>
      <w:pPr>
        <w:ind w:left="578" w:hanging="72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3" w15:restartNumberingAfterBreak="0">
    <w:nsid w:val="52EF74C9"/>
    <w:multiLevelType w:val="hybridMultilevel"/>
    <w:tmpl w:val="DA0A7412"/>
    <w:name w:val="Lista4322"/>
    <w:lvl w:ilvl="0" w:tplc="758CDDFE">
      <w:start w:val="1"/>
      <w:numFmt w:val="decimal"/>
      <w:lvlText w:val="Artículo %1."/>
      <w:lvlJc w:val="left"/>
      <w:pPr>
        <w:ind w:left="360"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14" w15:restartNumberingAfterBreak="0">
    <w:nsid w:val="659F5349"/>
    <w:multiLevelType w:val="hybridMultilevel"/>
    <w:tmpl w:val="AC0CE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16" w15:restartNumberingAfterBreak="0">
    <w:nsid w:val="6E79765C"/>
    <w:multiLevelType w:val="hybridMultilevel"/>
    <w:tmpl w:val="FCC6EEFA"/>
    <w:lvl w:ilvl="0" w:tplc="9EB063EA">
      <w:start w:val="1"/>
      <w:numFmt w:val="lowerRoman"/>
      <w:lvlText w:val="%1."/>
      <w:lvlJc w:val="left"/>
      <w:pPr>
        <w:ind w:left="1423" w:hanging="360"/>
      </w:pPr>
      <w:rPr>
        <w:rFonts w:hint="default"/>
      </w:rPr>
    </w:lvl>
    <w:lvl w:ilvl="1" w:tplc="240A0019" w:tentative="1">
      <w:start w:val="1"/>
      <w:numFmt w:val="lowerLetter"/>
      <w:lvlText w:val="%2."/>
      <w:lvlJc w:val="left"/>
      <w:pPr>
        <w:ind w:left="2143" w:hanging="360"/>
      </w:pPr>
    </w:lvl>
    <w:lvl w:ilvl="2" w:tplc="240A001B" w:tentative="1">
      <w:start w:val="1"/>
      <w:numFmt w:val="lowerRoman"/>
      <w:lvlText w:val="%3."/>
      <w:lvlJc w:val="right"/>
      <w:pPr>
        <w:ind w:left="2863" w:hanging="180"/>
      </w:pPr>
    </w:lvl>
    <w:lvl w:ilvl="3" w:tplc="240A000F" w:tentative="1">
      <w:start w:val="1"/>
      <w:numFmt w:val="decimal"/>
      <w:lvlText w:val="%4."/>
      <w:lvlJc w:val="left"/>
      <w:pPr>
        <w:ind w:left="3583" w:hanging="360"/>
      </w:pPr>
    </w:lvl>
    <w:lvl w:ilvl="4" w:tplc="240A0019" w:tentative="1">
      <w:start w:val="1"/>
      <w:numFmt w:val="lowerLetter"/>
      <w:lvlText w:val="%5."/>
      <w:lvlJc w:val="left"/>
      <w:pPr>
        <w:ind w:left="4303" w:hanging="360"/>
      </w:pPr>
    </w:lvl>
    <w:lvl w:ilvl="5" w:tplc="240A001B" w:tentative="1">
      <w:start w:val="1"/>
      <w:numFmt w:val="lowerRoman"/>
      <w:lvlText w:val="%6."/>
      <w:lvlJc w:val="right"/>
      <w:pPr>
        <w:ind w:left="5023" w:hanging="180"/>
      </w:pPr>
    </w:lvl>
    <w:lvl w:ilvl="6" w:tplc="240A000F" w:tentative="1">
      <w:start w:val="1"/>
      <w:numFmt w:val="decimal"/>
      <w:lvlText w:val="%7."/>
      <w:lvlJc w:val="left"/>
      <w:pPr>
        <w:ind w:left="5743" w:hanging="360"/>
      </w:pPr>
    </w:lvl>
    <w:lvl w:ilvl="7" w:tplc="240A0019" w:tentative="1">
      <w:start w:val="1"/>
      <w:numFmt w:val="lowerLetter"/>
      <w:lvlText w:val="%8."/>
      <w:lvlJc w:val="left"/>
      <w:pPr>
        <w:ind w:left="6463" w:hanging="360"/>
      </w:pPr>
    </w:lvl>
    <w:lvl w:ilvl="8" w:tplc="240A001B" w:tentative="1">
      <w:start w:val="1"/>
      <w:numFmt w:val="lowerRoman"/>
      <w:lvlText w:val="%9."/>
      <w:lvlJc w:val="right"/>
      <w:pPr>
        <w:ind w:left="7183" w:hanging="180"/>
      </w:pPr>
    </w:lvl>
  </w:abstractNum>
  <w:abstractNum w:abstractNumId="17" w15:restartNumberingAfterBreak="0">
    <w:nsid w:val="73432BD8"/>
    <w:multiLevelType w:val="hybridMultilevel"/>
    <w:tmpl w:val="7E0857EC"/>
    <w:lvl w:ilvl="0" w:tplc="AC409332">
      <w:start w:val="1"/>
      <w:numFmt w:val="decimal"/>
      <w:pStyle w:val="ARTICULOS"/>
      <w:lvlText w:val="Artículo %1."/>
      <w:lvlJc w:val="left"/>
      <w:pPr>
        <w:ind w:left="360"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1615" w:hanging="360"/>
      </w:pPr>
    </w:lvl>
    <w:lvl w:ilvl="2" w:tplc="240A000F">
      <w:start w:val="1"/>
      <w:numFmt w:val="decimal"/>
      <w:lvlText w:val="%3."/>
      <w:lvlJc w:val="left"/>
      <w:pPr>
        <w:ind w:left="-895" w:hanging="180"/>
      </w:pPr>
    </w:lvl>
    <w:lvl w:ilvl="3" w:tplc="F4E8F414">
      <w:start w:val="1"/>
      <w:numFmt w:val="lowerRoman"/>
      <w:lvlText w:val="%4)"/>
      <w:lvlJc w:val="left"/>
      <w:pPr>
        <w:ind w:left="185" w:hanging="720"/>
      </w:pPr>
      <w:rPr>
        <w:rFonts w:hint="default"/>
      </w:rPr>
    </w:lvl>
    <w:lvl w:ilvl="4" w:tplc="240A0019" w:tentative="1">
      <w:start w:val="1"/>
      <w:numFmt w:val="lowerLetter"/>
      <w:lvlText w:val="%5."/>
      <w:lvlJc w:val="left"/>
      <w:pPr>
        <w:ind w:left="545" w:hanging="360"/>
      </w:pPr>
    </w:lvl>
    <w:lvl w:ilvl="5" w:tplc="240A001B" w:tentative="1">
      <w:start w:val="1"/>
      <w:numFmt w:val="lowerRoman"/>
      <w:lvlText w:val="%6."/>
      <w:lvlJc w:val="right"/>
      <w:pPr>
        <w:ind w:left="1265" w:hanging="180"/>
      </w:pPr>
    </w:lvl>
    <w:lvl w:ilvl="6" w:tplc="240A000F" w:tentative="1">
      <w:start w:val="1"/>
      <w:numFmt w:val="decimal"/>
      <w:lvlText w:val="%7."/>
      <w:lvlJc w:val="left"/>
      <w:pPr>
        <w:ind w:left="1985" w:hanging="360"/>
      </w:pPr>
    </w:lvl>
    <w:lvl w:ilvl="7" w:tplc="240A0019" w:tentative="1">
      <w:start w:val="1"/>
      <w:numFmt w:val="lowerLetter"/>
      <w:lvlText w:val="%8."/>
      <w:lvlJc w:val="left"/>
      <w:pPr>
        <w:ind w:left="2705" w:hanging="360"/>
      </w:pPr>
    </w:lvl>
    <w:lvl w:ilvl="8" w:tplc="240A001B" w:tentative="1">
      <w:start w:val="1"/>
      <w:numFmt w:val="lowerRoman"/>
      <w:lvlText w:val="%9."/>
      <w:lvlJc w:val="right"/>
      <w:pPr>
        <w:ind w:left="3425" w:hanging="180"/>
      </w:pPr>
    </w:lvl>
  </w:abstractNum>
  <w:abstractNum w:abstractNumId="18" w15:restartNumberingAfterBreak="0">
    <w:nsid w:val="73BE05E8"/>
    <w:multiLevelType w:val="hybridMultilevel"/>
    <w:tmpl w:val="4ED6C2D8"/>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19" w15:restartNumberingAfterBreak="0">
    <w:nsid w:val="74DF5C53"/>
    <w:multiLevelType w:val="hybridMultilevel"/>
    <w:tmpl w:val="A378E32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num w:numId="1">
    <w:abstractNumId w:val="3"/>
  </w:num>
  <w:num w:numId="2">
    <w:abstractNumId w:val="5"/>
  </w:num>
  <w:num w:numId="3">
    <w:abstractNumId w:val="15"/>
  </w:num>
  <w:num w:numId="4">
    <w:abstractNumId w:val="0"/>
  </w:num>
  <w:num w:numId="5">
    <w:abstractNumId w:val="17"/>
  </w:num>
  <w:num w:numId="6">
    <w:abstractNumId w:val="11"/>
  </w:num>
  <w:num w:numId="7">
    <w:abstractNumId w:val="7"/>
  </w:num>
  <w:num w:numId="8">
    <w:abstractNumId w:val="18"/>
  </w:num>
  <w:num w:numId="9">
    <w:abstractNumId w:val="1"/>
  </w:num>
  <w:num w:numId="10">
    <w:abstractNumId w:val="14"/>
  </w:num>
  <w:num w:numId="11">
    <w:abstractNumId w:val="9"/>
  </w:num>
  <w:num w:numId="12">
    <w:abstractNumId w:val="19"/>
  </w:num>
  <w:num w:numId="13">
    <w:abstractNumId w:val="2"/>
  </w:num>
  <w:num w:numId="14">
    <w:abstractNumId w:val="12"/>
  </w:num>
  <w:num w:numId="15">
    <w:abstractNumId w:val="4"/>
  </w:num>
  <w:num w:numId="16">
    <w:abstractNumId w:val="16"/>
  </w:num>
  <w:num w:numId="17">
    <w:abstractNumId w:val="8"/>
  </w:num>
  <w:num w:numId="1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301E"/>
    <w:rsid w:val="00003378"/>
    <w:rsid w:val="00004A40"/>
    <w:rsid w:val="00005A39"/>
    <w:rsid w:val="000060FC"/>
    <w:rsid w:val="00006AE2"/>
    <w:rsid w:val="000076A1"/>
    <w:rsid w:val="00010C5B"/>
    <w:rsid w:val="00011C4F"/>
    <w:rsid w:val="00012259"/>
    <w:rsid w:val="00013D35"/>
    <w:rsid w:val="00015866"/>
    <w:rsid w:val="00015F62"/>
    <w:rsid w:val="00017B98"/>
    <w:rsid w:val="000215A3"/>
    <w:rsid w:val="00025383"/>
    <w:rsid w:val="000255B8"/>
    <w:rsid w:val="00026817"/>
    <w:rsid w:val="00034654"/>
    <w:rsid w:val="00034BC6"/>
    <w:rsid w:val="00034BE7"/>
    <w:rsid w:val="00034E5D"/>
    <w:rsid w:val="00035C6D"/>
    <w:rsid w:val="00036588"/>
    <w:rsid w:val="0003659B"/>
    <w:rsid w:val="0003722E"/>
    <w:rsid w:val="00037B17"/>
    <w:rsid w:val="00040B1C"/>
    <w:rsid w:val="00041F99"/>
    <w:rsid w:val="00043C5E"/>
    <w:rsid w:val="00043E01"/>
    <w:rsid w:val="000460BA"/>
    <w:rsid w:val="000518A2"/>
    <w:rsid w:val="0005295B"/>
    <w:rsid w:val="00052A6F"/>
    <w:rsid w:val="00052ED2"/>
    <w:rsid w:val="00052ED5"/>
    <w:rsid w:val="000530CB"/>
    <w:rsid w:val="0005390B"/>
    <w:rsid w:val="00053A99"/>
    <w:rsid w:val="00055332"/>
    <w:rsid w:val="00056335"/>
    <w:rsid w:val="00057118"/>
    <w:rsid w:val="000601A6"/>
    <w:rsid w:val="00060850"/>
    <w:rsid w:val="00063657"/>
    <w:rsid w:val="0006392E"/>
    <w:rsid w:val="0006438C"/>
    <w:rsid w:val="00065597"/>
    <w:rsid w:val="00070CA9"/>
    <w:rsid w:val="00074207"/>
    <w:rsid w:val="00075DEB"/>
    <w:rsid w:val="00076680"/>
    <w:rsid w:val="00077C46"/>
    <w:rsid w:val="0008073E"/>
    <w:rsid w:val="000813E1"/>
    <w:rsid w:val="00081C3A"/>
    <w:rsid w:val="0008637D"/>
    <w:rsid w:val="00090F1A"/>
    <w:rsid w:val="00091CDB"/>
    <w:rsid w:val="00094F3D"/>
    <w:rsid w:val="0009527B"/>
    <w:rsid w:val="00096A9C"/>
    <w:rsid w:val="00097901"/>
    <w:rsid w:val="000A0372"/>
    <w:rsid w:val="000A19AC"/>
    <w:rsid w:val="000A3D48"/>
    <w:rsid w:val="000A532F"/>
    <w:rsid w:val="000A75B4"/>
    <w:rsid w:val="000B0060"/>
    <w:rsid w:val="000B1330"/>
    <w:rsid w:val="000B21D1"/>
    <w:rsid w:val="000B4986"/>
    <w:rsid w:val="000B50FA"/>
    <w:rsid w:val="000B74D6"/>
    <w:rsid w:val="000B762B"/>
    <w:rsid w:val="000B79CF"/>
    <w:rsid w:val="000C0CB5"/>
    <w:rsid w:val="000C3C8D"/>
    <w:rsid w:val="000C3FCE"/>
    <w:rsid w:val="000C42BA"/>
    <w:rsid w:val="000C4938"/>
    <w:rsid w:val="000C5469"/>
    <w:rsid w:val="000C6702"/>
    <w:rsid w:val="000C74AB"/>
    <w:rsid w:val="000D26F8"/>
    <w:rsid w:val="000D4614"/>
    <w:rsid w:val="000D5E0D"/>
    <w:rsid w:val="000D6799"/>
    <w:rsid w:val="000E0B2A"/>
    <w:rsid w:val="000E1218"/>
    <w:rsid w:val="000E1E62"/>
    <w:rsid w:val="000E2BEB"/>
    <w:rsid w:val="000E5356"/>
    <w:rsid w:val="000E5EB3"/>
    <w:rsid w:val="000E5F6D"/>
    <w:rsid w:val="000E651D"/>
    <w:rsid w:val="000F00CF"/>
    <w:rsid w:val="000F0D98"/>
    <w:rsid w:val="000F2B5F"/>
    <w:rsid w:val="000F3E32"/>
    <w:rsid w:val="000F491A"/>
    <w:rsid w:val="000F57BD"/>
    <w:rsid w:val="0010053B"/>
    <w:rsid w:val="00100E45"/>
    <w:rsid w:val="00103B01"/>
    <w:rsid w:val="001041F0"/>
    <w:rsid w:val="00105843"/>
    <w:rsid w:val="00106B6A"/>
    <w:rsid w:val="00112812"/>
    <w:rsid w:val="00113281"/>
    <w:rsid w:val="001174BA"/>
    <w:rsid w:val="001201DF"/>
    <w:rsid w:val="0012084D"/>
    <w:rsid w:val="0012332D"/>
    <w:rsid w:val="00123463"/>
    <w:rsid w:val="001264D6"/>
    <w:rsid w:val="00126C44"/>
    <w:rsid w:val="00130FE7"/>
    <w:rsid w:val="00131BAC"/>
    <w:rsid w:val="0013266F"/>
    <w:rsid w:val="0013462E"/>
    <w:rsid w:val="001405C6"/>
    <w:rsid w:val="00140B61"/>
    <w:rsid w:val="00141013"/>
    <w:rsid w:val="0014135D"/>
    <w:rsid w:val="001429FF"/>
    <w:rsid w:val="00145D69"/>
    <w:rsid w:val="0015314C"/>
    <w:rsid w:val="00156A56"/>
    <w:rsid w:val="001571F1"/>
    <w:rsid w:val="00157F76"/>
    <w:rsid w:val="00164890"/>
    <w:rsid w:val="00166276"/>
    <w:rsid w:val="00166359"/>
    <w:rsid w:val="00170081"/>
    <w:rsid w:val="00172941"/>
    <w:rsid w:val="00173EA4"/>
    <w:rsid w:val="001744C6"/>
    <w:rsid w:val="00181647"/>
    <w:rsid w:val="00183EF6"/>
    <w:rsid w:val="001842A1"/>
    <w:rsid w:val="00185C03"/>
    <w:rsid w:val="00185CF9"/>
    <w:rsid w:val="00192CBF"/>
    <w:rsid w:val="00192FF1"/>
    <w:rsid w:val="00193A7C"/>
    <w:rsid w:val="001A0B9C"/>
    <w:rsid w:val="001A3F8D"/>
    <w:rsid w:val="001A43EE"/>
    <w:rsid w:val="001A5F1B"/>
    <w:rsid w:val="001A605E"/>
    <w:rsid w:val="001A7727"/>
    <w:rsid w:val="001B04C4"/>
    <w:rsid w:val="001B199D"/>
    <w:rsid w:val="001B1C22"/>
    <w:rsid w:val="001B320C"/>
    <w:rsid w:val="001B34C6"/>
    <w:rsid w:val="001B4A0F"/>
    <w:rsid w:val="001B5461"/>
    <w:rsid w:val="001B5858"/>
    <w:rsid w:val="001B7BC9"/>
    <w:rsid w:val="001C0A31"/>
    <w:rsid w:val="001C1C88"/>
    <w:rsid w:val="001C2BFD"/>
    <w:rsid w:val="001C550A"/>
    <w:rsid w:val="001C74B8"/>
    <w:rsid w:val="001D30B4"/>
    <w:rsid w:val="001D3341"/>
    <w:rsid w:val="001D3AFD"/>
    <w:rsid w:val="001D3C42"/>
    <w:rsid w:val="001D4581"/>
    <w:rsid w:val="001D4B7D"/>
    <w:rsid w:val="001D64B9"/>
    <w:rsid w:val="001D6DDB"/>
    <w:rsid w:val="001D7832"/>
    <w:rsid w:val="001D7BB5"/>
    <w:rsid w:val="001E30A0"/>
    <w:rsid w:val="001E32E4"/>
    <w:rsid w:val="001E3ECA"/>
    <w:rsid w:val="001E45E6"/>
    <w:rsid w:val="001F23EA"/>
    <w:rsid w:val="001F2AE0"/>
    <w:rsid w:val="001F2DCB"/>
    <w:rsid w:val="001F57D8"/>
    <w:rsid w:val="001F5A9E"/>
    <w:rsid w:val="0020088C"/>
    <w:rsid w:val="00201132"/>
    <w:rsid w:val="0020504E"/>
    <w:rsid w:val="0020511E"/>
    <w:rsid w:val="00207957"/>
    <w:rsid w:val="00207FB5"/>
    <w:rsid w:val="00211D34"/>
    <w:rsid w:val="00214F04"/>
    <w:rsid w:val="00215055"/>
    <w:rsid w:val="0021539F"/>
    <w:rsid w:val="0021615F"/>
    <w:rsid w:val="00224F0F"/>
    <w:rsid w:val="002303D7"/>
    <w:rsid w:val="00233B70"/>
    <w:rsid w:val="00233E48"/>
    <w:rsid w:val="00234FA4"/>
    <w:rsid w:val="00236002"/>
    <w:rsid w:val="00237137"/>
    <w:rsid w:val="002378EA"/>
    <w:rsid w:val="002425E8"/>
    <w:rsid w:val="002439AE"/>
    <w:rsid w:val="00244C41"/>
    <w:rsid w:val="00245157"/>
    <w:rsid w:val="00246E4D"/>
    <w:rsid w:val="002500B3"/>
    <w:rsid w:val="00252AB9"/>
    <w:rsid w:val="00256813"/>
    <w:rsid w:val="00256899"/>
    <w:rsid w:val="00257D02"/>
    <w:rsid w:val="00260C4A"/>
    <w:rsid w:val="002627BB"/>
    <w:rsid w:val="00263754"/>
    <w:rsid w:val="00264A3A"/>
    <w:rsid w:val="00265E3D"/>
    <w:rsid w:val="00266858"/>
    <w:rsid w:val="00266C44"/>
    <w:rsid w:val="00266CD6"/>
    <w:rsid w:val="00271214"/>
    <w:rsid w:val="002724C3"/>
    <w:rsid w:val="00272807"/>
    <w:rsid w:val="002730A7"/>
    <w:rsid w:val="00274C96"/>
    <w:rsid w:val="00276370"/>
    <w:rsid w:val="00280D17"/>
    <w:rsid w:val="00280E18"/>
    <w:rsid w:val="0028105C"/>
    <w:rsid w:val="0028197A"/>
    <w:rsid w:val="00281B04"/>
    <w:rsid w:val="00282A18"/>
    <w:rsid w:val="00285E87"/>
    <w:rsid w:val="00287267"/>
    <w:rsid w:val="002878B8"/>
    <w:rsid w:val="0029107B"/>
    <w:rsid w:val="00294352"/>
    <w:rsid w:val="00294B39"/>
    <w:rsid w:val="002966A2"/>
    <w:rsid w:val="0029733A"/>
    <w:rsid w:val="002A0346"/>
    <w:rsid w:val="002A224C"/>
    <w:rsid w:val="002A650B"/>
    <w:rsid w:val="002A690A"/>
    <w:rsid w:val="002A77CA"/>
    <w:rsid w:val="002A7F2D"/>
    <w:rsid w:val="002B11E2"/>
    <w:rsid w:val="002B15C5"/>
    <w:rsid w:val="002B1A59"/>
    <w:rsid w:val="002B24B8"/>
    <w:rsid w:val="002B54AB"/>
    <w:rsid w:val="002B6B0C"/>
    <w:rsid w:val="002C1FDB"/>
    <w:rsid w:val="002C22DF"/>
    <w:rsid w:val="002C2EF2"/>
    <w:rsid w:val="002C2FC7"/>
    <w:rsid w:val="002C3602"/>
    <w:rsid w:val="002C6070"/>
    <w:rsid w:val="002C6D5B"/>
    <w:rsid w:val="002C703C"/>
    <w:rsid w:val="002D0308"/>
    <w:rsid w:val="002D26E5"/>
    <w:rsid w:val="002D2F18"/>
    <w:rsid w:val="002D32BA"/>
    <w:rsid w:val="002D3307"/>
    <w:rsid w:val="002D3AE9"/>
    <w:rsid w:val="002D732C"/>
    <w:rsid w:val="002E2E97"/>
    <w:rsid w:val="002E7121"/>
    <w:rsid w:val="002E7458"/>
    <w:rsid w:val="002F0734"/>
    <w:rsid w:val="002F28C3"/>
    <w:rsid w:val="002F2B56"/>
    <w:rsid w:val="002F3647"/>
    <w:rsid w:val="002F46E7"/>
    <w:rsid w:val="002F5392"/>
    <w:rsid w:val="002F5FEA"/>
    <w:rsid w:val="002F6AD5"/>
    <w:rsid w:val="002F7A73"/>
    <w:rsid w:val="002F7CCE"/>
    <w:rsid w:val="003024FD"/>
    <w:rsid w:val="00303AC0"/>
    <w:rsid w:val="00304699"/>
    <w:rsid w:val="00305DBE"/>
    <w:rsid w:val="00306735"/>
    <w:rsid w:val="003101DA"/>
    <w:rsid w:val="00310B0F"/>
    <w:rsid w:val="00311A43"/>
    <w:rsid w:val="00314757"/>
    <w:rsid w:val="00317355"/>
    <w:rsid w:val="00317570"/>
    <w:rsid w:val="003211CE"/>
    <w:rsid w:val="00321AD1"/>
    <w:rsid w:val="00322E0B"/>
    <w:rsid w:val="00324224"/>
    <w:rsid w:val="0032487A"/>
    <w:rsid w:val="003309AB"/>
    <w:rsid w:val="003314E6"/>
    <w:rsid w:val="00331841"/>
    <w:rsid w:val="00336526"/>
    <w:rsid w:val="00336A64"/>
    <w:rsid w:val="00341540"/>
    <w:rsid w:val="0034309D"/>
    <w:rsid w:val="00343A7B"/>
    <w:rsid w:val="00344752"/>
    <w:rsid w:val="0034745E"/>
    <w:rsid w:val="00351BBC"/>
    <w:rsid w:val="00351BDC"/>
    <w:rsid w:val="0035403A"/>
    <w:rsid w:val="003542CD"/>
    <w:rsid w:val="003565E6"/>
    <w:rsid w:val="00357FD6"/>
    <w:rsid w:val="00361640"/>
    <w:rsid w:val="00361F09"/>
    <w:rsid w:val="003637C0"/>
    <w:rsid w:val="0036394B"/>
    <w:rsid w:val="00363E76"/>
    <w:rsid w:val="00365365"/>
    <w:rsid w:val="00367332"/>
    <w:rsid w:val="003709B5"/>
    <w:rsid w:val="00373685"/>
    <w:rsid w:val="00374808"/>
    <w:rsid w:val="003759C2"/>
    <w:rsid w:val="003802B9"/>
    <w:rsid w:val="00380507"/>
    <w:rsid w:val="00380C48"/>
    <w:rsid w:val="00382160"/>
    <w:rsid w:val="003826FA"/>
    <w:rsid w:val="00382D23"/>
    <w:rsid w:val="00383445"/>
    <w:rsid w:val="0038553D"/>
    <w:rsid w:val="003912BA"/>
    <w:rsid w:val="00391E07"/>
    <w:rsid w:val="003920BD"/>
    <w:rsid w:val="003926B8"/>
    <w:rsid w:val="00393E33"/>
    <w:rsid w:val="00397365"/>
    <w:rsid w:val="003A0884"/>
    <w:rsid w:val="003A24E6"/>
    <w:rsid w:val="003A2FA1"/>
    <w:rsid w:val="003A31F6"/>
    <w:rsid w:val="003A5616"/>
    <w:rsid w:val="003B266C"/>
    <w:rsid w:val="003B2B21"/>
    <w:rsid w:val="003B526C"/>
    <w:rsid w:val="003B6479"/>
    <w:rsid w:val="003B6E2F"/>
    <w:rsid w:val="003B6F96"/>
    <w:rsid w:val="003C0E64"/>
    <w:rsid w:val="003C3289"/>
    <w:rsid w:val="003C3447"/>
    <w:rsid w:val="003C6F26"/>
    <w:rsid w:val="003D076C"/>
    <w:rsid w:val="003D158E"/>
    <w:rsid w:val="003D17C3"/>
    <w:rsid w:val="003D2F5A"/>
    <w:rsid w:val="003D3C0C"/>
    <w:rsid w:val="003D6DC0"/>
    <w:rsid w:val="003D7B03"/>
    <w:rsid w:val="003E2001"/>
    <w:rsid w:val="003E315C"/>
    <w:rsid w:val="003E32D4"/>
    <w:rsid w:val="003E4001"/>
    <w:rsid w:val="003E45D3"/>
    <w:rsid w:val="003E54A1"/>
    <w:rsid w:val="003E78D5"/>
    <w:rsid w:val="003F08D3"/>
    <w:rsid w:val="003F09B1"/>
    <w:rsid w:val="003F0E9A"/>
    <w:rsid w:val="003F0F2F"/>
    <w:rsid w:val="003F5346"/>
    <w:rsid w:val="003F6B78"/>
    <w:rsid w:val="003F6E9A"/>
    <w:rsid w:val="004005D7"/>
    <w:rsid w:val="00401DA0"/>
    <w:rsid w:val="00402B5C"/>
    <w:rsid w:val="004030EE"/>
    <w:rsid w:val="00403F0E"/>
    <w:rsid w:val="00407966"/>
    <w:rsid w:val="0041002E"/>
    <w:rsid w:val="004103C7"/>
    <w:rsid w:val="00413A60"/>
    <w:rsid w:val="00414C3D"/>
    <w:rsid w:val="00414D91"/>
    <w:rsid w:val="0041566A"/>
    <w:rsid w:val="00415BAB"/>
    <w:rsid w:val="00415ED2"/>
    <w:rsid w:val="00416BFA"/>
    <w:rsid w:val="00416F4F"/>
    <w:rsid w:val="004201F6"/>
    <w:rsid w:val="00420485"/>
    <w:rsid w:val="0042068C"/>
    <w:rsid w:val="004209B0"/>
    <w:rsid w:val="00421665"/>
    <w:rsid w:val="0042494B"/>
    <w:rsid w:val="00424BD7"/>
    <w:rsid w:val="004254FE"/>
    <w:rsid w:val="00427D4F"/>
    <w:rsid w:val="00427F65"/>
    <w:rsid w:val="00431503"/>
    <w:rsid w:val="00435E51"/>
    <w:rsid w:val="00440E71"/>
    <w:rsid w:val="00446E84"/>
    <w:rsid w:val="00450BCF"/>
    <w:rsid w:val="00454193"/>
    <w:rsid w:val="004548C3"/>
    <w:rsid w:val="004548CE"/>
    <w:rsid w:val="00454917"/>
    <w:rsid w:val="00455C01"/>
    <w:rsid w:val="0045700A"/>
    <w:rsid w:val="00457622"/>
    <w:rsid w:val="004635AB"/>
    <w:rsid w:val="004639BD"/>
    <w:rsid w:val="0046528E"/>
    <w:rsid w:val="004676E4"/>
    <w:rsid w:val="0047017F"/>
    <w:rsid w:val="00470C20"/>
    <w:rsid w:val="0047122B"/>
    <w:rsid w:val="004728F5"/>
    <w:rsid w:val="00473B7A"/>
    <w:rsid w:val="00474932"/>
    <w:rsid w:val="00476DFE"/>
    <w:rsid w:val="00477E32"/>
    <w:rsid w:val="00481379"/>
    <w:rsid w:val="00483B33"/>
    <w:rsid w:val="004845D1"/>
    <w:rsid w:val="00486FEC"/>
    <w:rsid w:val="0048733A"/>
    <w:rsid w:val="00492F71"/>
    <w:rsid w:val="004960E9"/>
    <w:rsid w:val="0049775B"/>
    <w:rsid w:val="0049776F"/>
    <w:rsid w:val="004A2E88"/>
    <w:rsid w:val="004A5305"/>
    <w:rsid w:val="004B4A96"/>
    <w:rsid w:val="004B7CAE"/>
    <w:rsid w:val="004C0057"/>
    <w:rsid w:val="004C257C"/>
    <w:rsid w:val="004C3D91"/>
    <w:rsid w:val="004C68AC"/>
    <w:rsid w:val="004D0274"/>
    <w:rsid w:val="004D0FFE"/>
    <w:rsid w:val="004D33F2"/>
    <w:rsid w:val="004D7634"/>
    <w:rsid w:val="004E1FCC"/>
    <w:rsid w:val="004E30B0"/>
    <w:rsid w:val="004E44AA"/>
    <w:rsid w:val="004E4FBF"/>
    <w:rsid w:val="004E7FF7"/>
    <w:rsid w:val="004F0E19"/>
    <w:rsid w:val="004F6D80"/>
    <w:rsid w:val="004F7234"/>
    <w:rsid w:val="004F7AFB"/>
    <w:rsid w:val="00501938"/>
    <w:rsid w:val="00505480"/>
    <w:rsid w:val="00510D00"/>
    <w:rsid w:val="0051514F"/>
    <w:rsid w:val="00515AAC"/>
    <w:rsid w:val="00515EE5"/>
    <w:rsid w:val="0051674F"/>
    <w:rsid w:val="005206AE"/>
    <w:rsid w:val="00524FC7"/>
    <w:rsid w:val="005250C8"/>
    <w:rsid w:val="0052732E"/>
    <w:rsid w:val="005300D3"/>
    <w:rsid w:val="005351A7"/>
    <w:rsid w:val="00536B01"/>
    <w:rsid w:val="00543F2C"/>
    <w:rsid w:val="00544F82"/>
    <w:rsid w:val="0054530F"/>
    <w:rsid w:val="00550373"/>
    <w:rsid w:val="00551CE8"/>
    <w:rsid w:val="00553553"/>
    <w:rsid w:val="00555064"/>
    <w:rsid w:val="00557B82"/>
    <w:rsid w:val="00560E14"/>
    <w:rsid w:val="00561C4C"/>
    <w:rsid w:val="00562232"/>
    <w:rsid w:val="00562DBA"/>
    <w:rsid w:val="00567238"/>
    <w:rsid w:val="00570DFA"/>
    <w:rsid w:val="00571925"/>
    <w:rsid w:val="0057328F"/>
    <w:rsid w:val="005768B3"/>
    <w:rsid w:val="005773BB"/>
    <w:rsid w:val="0057750C"/>
    <w:rsid w:val="00577D90"/>
    <w:rsid w:val="00580984"/>
    <w:rsid w:val="00581D5D"/>
    <w:rsid w:val="00581E88"/>
    <w:rsid w:val="00586B4D"/>
    <w:rsid w:val="00592314"/>
    <w:rsid w:val="0059262F"/>
    <w:rsid w:val="00593C4F"/>
    <w:rsid w:val="005946A8"/>
    <w:rsid w:val="00596AE2"/>
    <w:rsid w:val="005979D1"/>
    <w:rsid w:val="005A0C10"/>
    <w:rsid w:val="005A4407"/>
    <w:rsid w:val="005A4987"/>
    <w:rsid w:val="005A4EE8"/>
    <w:rsid w:val="005A59EF"/>
    <w:rsid w:val="005A6A35"/>
    <w:rsid w:val="005A7083"/>
    <w:rsid w:val="005A71BF"/>
    <w:rsid w:val="005B328C"/>
    <w:rsid w:val="005C0C21"/>
    <w:rsid w:val="005C0F38"/>
    <w:rsid w:val="005C15DD"/>
    <w:rsid w:val="005C3F86"/>
    <w:rsid w:val="005C5DFC"/>
    <w:rsid w:val="005D51B9"/>
    <w:rsid w:val="005D6DAB"/>
    <w:rsid w:val="005D77A0"/>
    <w:rsid w:val="005D7A02"/>
    <w:rsid w:val="005E78FD"/>
    <w:rsid w:val="005F0FD0"/>
    <w:rsid w:val="005F3FC4"/>
    <w:rsid w:val="005F4B79"/>
    <w:rsid w:val="005F6E48"/>
    <w:rsid w:val="00602F7C"/>
    <w:rsid w:val="006114D0"/>
    <w:rsid w:val="0061655C"/>
    <w:rsid w:val="006201A0"/>
    <w:rsid w:val="006215F9"/>
    <w:rsid w:val="00624004"/>
    <w:rsid w:val="00624203"/>
    <w:rsid w:val="00624271"/>
    <w:rsid w:val="00624D14"/>
    <w:rsid w:val="00625DC6"/>
    <w:rsid w:val="0062775C"/>
    <w:rsid w:val="00632D4A"/>
    <w:rsid w:val="00634793"/>
    <w:rsid w:val="0063769C"/>
    <w:rsid w:val="00642CF9"/>
    <w:rsid w:val="006452BD"/>
    <w:rsid w:val="00645492"/>
    <w:rsid w:val="006455A1"/>
    <w:rsid w:val="00646D62"/>
    <w:rsid w:val="00650AEC"/>
    <w:rsid w:val="00650CAE"/>
    <w:rsid w:val="00650E2A"/>
    <w:rsid w:val="00651821"/>
    <w:rsid w:val="00652A4E"/>
    <w:rsid w:val="006534DB"/>
    <w:rsid w:val="00654384"/>
    <w:rsid w:val="00660F3C"/>
    <w:rsid w:val="00662906"/>
    <w:rsid w:val="00662B72"/>
    <w:rsid w:val="00664E94"/>
    <w:rsid w:val="00665510"/>
    <w:rsid w:val="006675CD"/>
    <w:rsid w:val="006708B8"/>
    <w:rsid w:val="00672340"/>
    <w:rsid w:val="00674CDC"/>
    <w:rsid w:val="006769C2"/>
    <w:rsid w:val="006803A2"/>
    <w:rsid w:val="0068310C"/>
    <w:rsid w:val="00684818"/>
    <w:rsid w:val="00684D9B"/>
    <w:rsid w:val="006873BD"/>
    <w:rsid w:val="0069304E"/>
    <w:rsid w:val="0069351E"/>
    <w:rsid w:val="00694EBF"/>
    <w:rsid w:val="00695E80"/>
    <w:rsid w:val="006962EC"/>
    <w:rsid w:val="006970D1"/>
    <w:rsid w:val="00697556"/>
    <w:rsid w:val="00697BA7"/>
    <w:rsid w:val="006A217C"/>
    <w:rsid w:val="006A645B"/>
    <w:rsid w:val="006A6D70"/>
    <w:rsid w:val="006B07C5"/>
    <w:rsid w:val="006B0FB1"/>
    <w:rsid w:val="006B34BE"/>
    <w:rsid w:val="006B3D8F"/>
    <w:rsid w:val="006B4527"/>
    <w:rsid w:val="006B4C2B"/>
    <w:rsid w:val="006B6D47"/>
    <w:rsid w:val="006B70A9"/>
    <w:rsid w:val="006B7216"/>
    <w:rsid w:val="006C1836"/>
    <w:rsid w:val="006C2BEF"/>
    <w:rsid w:val="006C3E82"/>
    <w:rsid w:val="006C46F3"/>
    <w:rsid w:val="006C58BE"/>
    <w:rsid w:val="006C61B0"/>
    <w:rsid w:val="006D0C9D"/>
    <w:rsid w:val="006D0E6A"/>
    <w:rsid w:val="006D1E4E"/>
    <w:rsid w:val="006D66C3"/>
    <w:rsid w:val="006D79F0"/>
    <w:rsid w:val="006E1005"/>
    <w:rsid w:val="006E38D9"/>
    <w:rsid w:val="006E49EB"/>
    <w:rsid w:val="006E54B0"/>
    <w:rsid w:val="006E56AD"/>
    <w:rsid w:val="006E5C9C"/>
    <w:rsid w:val="006E6B81"/>
    <w:rsid w:val="006F106D"/>
    <w:rsid w:val="006F1199"/>
    <w:rsid w:val="006F1BBE"/>
    <w:rsid w:val="006F3939"/>
    <w:rsid w:val="006F46C7"/>
    <w:rsid w:val="006F6D95"/>
    <w:rsid w:val="00701ACB"/>
    <w:rsid w:val="00704D95"/>
    <w:rsid w:val="00706F13"/>
    <w:rsid w:val="007072E8"/>
    <w:rsid w:val="00711826"/>
    <w:rsid w:val="00711906"/>
    <w:rsid w:val="00713031"/>
    <w:rsid w:val="00713159"/>
    <w:rsid w:val="00714098"/>
    <w:rsid w:val="00715725"/>
    <w:rsid w:val="0071579D"/>
    <w:rsid w:val="007159D8"/>
    <w:rsid w:val="0071618D"/>
    <w:rsid w:val="00716318"/>
    <w:rsid w:val="00717DD5"/>
    <w:rsid w:val="00721200"/>
    <w:rsid w:val="007229A5"/>
    <w:rsid w:val="00725FA4"/>
    <w:rsid w:val="00730815"/>
    <w:rsid w:val="00732F79"/>
    <w:rsid w:val="00733D92"/>
    <w:rsid w:val="0073443E"/>
    <w:rsid w:val="007354A4"/>
    <w:rsid w:val="007368B1"/>
    <w:rsid w:val="00737B45"/>
    <w:rsid w:val="00740446"/>
    <w:rsid w:val="0074085A"/>
    <w:rsid w:val="007438A9"/>
    <w:rsid w:val="00743A31"/>
    <w:rsid w:val="0074491E"/>
    <w:rsid w:val="00747E9B"/>
    <w:rsid w:val="00750D42"/>
    <w:rsid w:val="00752C21"/>
    <w:rsid w:val="00756AAD"/>
    <w:rsid w:val="007571D6"/>
    <w:rsid w:val="0075761D"/>
    <w:rsid w:val="0076094E"/>
    <w:rsid w:val="007616CB"/>
    <w:rsid w:val="007625DB"/>
    <w:rsid w:val="00762703"/>
    <w:rsid w:val="007636FC"/>
    <w:rsid w:val="00764374"/>
    <w:rsid w:val="00766F89"/>
    <w:rsid w:val="00767652"/>
    <w:rsid w:val="00774308"/>
    <w:rsid w:val="0077482C"/>
    <w:rsid w:val="0077547C"/>
    <w:rsid w:val="00775964"/>
    <w:rsid w:val="00776376"/>
    <w:rsid w:val="007769DE"/>
    <w:rsid w:val="00780870"/>
    <w:rsid w:val="0078136C"/>
    <w:rsid w:val="00781CF1"/>
    <w:rsid w:val="0078352C"/>
    <w:rsid w:val="007877AB"/>
    <w:rsid w:val="007918F6"/>
    <w:rsid w:val="007923EC"/>
    <w:rsid w:val="00794B85"/>
    <w:rsid w:val="00795BFB"/>
    <w:rsid w:val="00795D6A"/>
    <w:rsid w:val="00795DF7"/>
    <w:rsid w:val="007A04DE"/>
    <w:rsid w:val="007A402B"/>
    <w:rsid w:val="007A5682"/>
    <w:rsid w:val="007B2760"/>
    <w:rsid w:val="007B2DF1"/>
    <w:rsid w:val="007B4F8C"/>
    <w:rsid w:val="007B6364"/>
    <w:rsid w:val="007B6678"/>
    <w:rsid w:val="007B7B7A"/>
    <w:rsid w:val="007C0224"/>
    <w:rsid w:val="007C33FA"/>
    <w:rsid w:val="007C38DD"/>
    <w:rsid w:val="007C3EB5"/>
    <w:rsid w:val="007C4249"/>
    <w:rsid w:val="007C4FF4"/>
    <w:rsid w:val="007D130C"/>
    <w:rsid w:val="007D1BC5"/>
    <w:rsid w:val="007D2758"/>
    <w:rsid w:val="007D41E8"/>
    <w:rsid w:val="007D4A8E"/>
    <w:rsid w:val="007D61B2"/>
    <w:rsid w:val="007D7C05"/>
    <w:rsid w:val="007E0CAD"/>
    <w:rsid w:val="007E1CB6"/>
    <w:rsid w:val="007E2215"/>
    <w:rsid w:val="007E4BED"/>
    <w:rsid w:val="007E505A"/>
    <w:rsid w:val="007E5BBF"/>
    <w:rsid w:val="007E5DB6"/>
    <w:rsid w:val="007E6E52"/>
    <w:rsid w:val="007E746A"/>
    <w:rsid w:val="007E7AD1"/>
    <w:rsid w:val="007F05BB"/>
    <w:rsid w:val="007F1077"/>
    <w:rsid w:val="007F1E88"/>
    <w:rsid w:val="007F23BC"/>
    <w:rsid w:val="007F2485"/>
    <w:rsid w:val="007F3525"/>
    <w:rsid w:val="007F4339"/>
    <w:rsid w:val="007F5241"/>
    <w:rsid w:val="007F6132"/>
    <w:rsid w:val="008000A9"/>
    <w:rsid w:val="008002A1"/>
    <w:rsid w:val="0080129A"/>
    <w:rsid w:val="00801B7D"/>
    <w:rsid w:val="00801BF5"/>
    <w:rsid w:val="00804D1A"/>
    <w:rsid w:val="00806C01"/>
    <w:rsid w:val="00810806"/>
    <w:rsid w:val="00810E7B"/>
    <w:rsid w:val="00811667"/>
    <w:rsid w:val="0081199F"/>
    <w:rsid w:val="00813A56"/>
    <w:rsid w:val="008148CC"/>
    <w:rsid w:val="008153F2"/>
    <w:rsid w:val="00816A9A"/>
    <w:rsid w:val="008207F3"/>
    <w:rsid w:val="008211A4"/>
    <w:rsid w:val="00821C68"/>
    <w:rsid w:val="0082392D"/>
    <w:rsid w:val="00823D3A"/>
    <w:rsid w:val="00825E3F"/>
    <w:rsid w:val="00832864"/>
    <w:rsid w:val="008331B3"/>
    <w:rsid w:val="008337DA"/>
    <w:rsid w:val="00834279"/>
    <w:rsid w:val="008349EB"/>
    <w:rsid w:val="00834C11"/>
    <w:rsid w:val="00834C1F"/>
    <w:rsid w:val="00836BE4"/>
    <w:rsid w:val="00841BF0"/>
    <w:rsid w:val="00842A1F"/>
    <w:rsid w:val="00845548"/>
    <w:rsid w:val="0085059D"/>
    <w:rsid w:val="00851DF7"/>
    <w:rsid w:val="0085270D"/>
    <w:rsid w:val="0085319C"/>
    <w:rsid w:val="00856377"/>
    <w:rsid w:val="00856CFB"/>
    <w:rsid w:val="008602D2"/>
    <w:rsid w:val="00862017"/>
    <w:rsid w:val="00863487"/>
    <w:rsid w:val="00865B7B"/>
    <w:rsid w:val="00865BDC"/>
    <w:rsid w:val="0086630D"/>
    <w:rsid w:val="0086778D"/>
    <w:rsid w:val="008724B7"/>
    <w:rsid w:val="00873150"/>
    <w:rsid w:val="00873167"/>
    <w:rsid w:val="008736B8"/>
    <w:rsid w:val="008739E1"/>
    <w:rsid w:val="00873B79"/>
    <w:rsid w:val="00875E17"/>
    <w:rsid w:val="00875FCE"/>
    <w:rsid w:val="0087657D"/>
    <w:rsid w:val="008803A1"/>
    <w:rsid w:val="008807D5"/>
    <w:rsid w:val="00880832"/>
    <w:rsid w:val="008825D6"/>
    <w:rsid w:val="00882F92"/>
    <w:rsid w:val="008858DB"/>
    <w:rsid w:val="00886EE1"/>
    <w:rsid w:val="0088727D"/>
    <w:rsid w:val="00887AE1"/>
    <w:rsid w:val="00891130"/>
    <w:rsid w:val="008917E3"/>
    <w:rsid w:val="0089196A"/>
    <w:rsid w:val="00892684"/>
    <w:rsid w:val="0089774F"/>
    <w:rsid w:val="00897C75"/>
    <w:rsid w:val="008A0DDE"/>
    <w:rsid w:val="008A28B2"/>
    <w:rsid w:val="008A2B3C"/>
    <w:rsid w:val="008A5CED"/>
    <w:rsid w:val="008A7457"/>
    <w:rsid w:val="008B3445"/>
    <w:rsid w:val="008B5C7C"/>
    <w:rsid w:val="008B75D3"/>
    <w:rsid w:val="008C1130"/>
    <w:rsid w:val="008C1CFA"/>
    <w:rsid w:val="008C7623"/>
    <w:rsid w:val="008D0A20"/>
    <w:rsid w:val="008D12FB"/>
    <w:rsid w:val="008D18E6"/>
    <w:rsid w:val="008D1F7F"/>
    <w:rsid w:val="008D3297"/>
    <w:rsid w:val="008D7A9B"/>
    <w:rsid w:val="008E5DA9"/>
    <w:rsid w:val="008E729E"/>
    <w:rsid w:val="008E76AC"/>
    <w:rsid w:val="008E7A61"/>
    <w:rsid w:val="008F07E0"/>
    <w:rsid w:val="008F1B31"/>
    <w:rsid w:val="008F1F96"/>
    <w:rsid w:val="008F21F6"/>
    <w:rsid w:val="008F2A7A"/>
    <w:rsid w:val="008F576D"/>
    <w:rsid w:val="008F6530"/>
    <w:rsid w:val="008F7228"/>
    <w:rsid w:val="008F7235"/>
    <w:rsid w:val="00900465"/>
    <w:rsid w:val="00901D69"/>
    <w:rsid w:val="00902A5F"/>
    <w:rsid w:val="00904CC9"/>
    <w:rsid w:val="009058AC"/>
    <w:rsid w:val="009065D7"/>
    <w:rsid w:val="0090780F"/>
    <w:rsid w:val="00910F6E"/>
    <w:rsid w:val="009115EA"/>
    <w:rsid w:val="00911BEF"/>
    <w:rsid w:val="00911C43"/>
    <w:rsid w:val="00911FBC"/>
    <w:rsid w:val="009137C4"/>
    <w:rsid w:val="00915E66"/>
    <w:rsid w:val="00916B58"/>
    <w:rsid w:val="009177C5"/>
    <w:rsid w:val="009203BE"/>
    <w:rsid w:val="0092073E"/>
    <w:rsid w:val="009209CD"/>
    <w:rsid w:val="00922C35"/>
    <w:rsid w:val="00922DE7"/>
    <w:rsid w:val="00922F8A"/>
    <w:rsid w:val="0092493C"/>
    <w:rsid w:val="00925F47"/>
    <w:rsid w:val="00927791"/>
    <w:rsid w:val="00930376"/>
    <w:rsid w:val="00930626"/>
    <w:rsid w:val="00933462"/>
    <w:rsid w:val="00934E08"/>
    <w:rsid w:val="0093586F"/>
    <w:rsid w:val="0094377D"/>
    <w:rsid w:val="00944C8F"/>
    <w:rsid w:val="0095005B"/>
    <w:rsid w:val="00951890"/>
    <w:rsid w:val="00951F79"/>
    <w:rsid w:val="0095358A"/>
    <w:rsid w:val="00953B91"/>
    <w:rsid w:val="009576D6"/>
    <w:rsid w:val="00957706"/>
    <w:rsid w:val="009623EE"/>
    <w:rsid w:val="00965E02"/>
    <w:rsid w:val="0096603E"/>
    <w:rsid w:val="00967E17"/>
    <w:rsid w:val="00967F2C"/>
    <w:rsid w:val="009713DD"/>
    <w:rsid w:val="00971B70"/>
    <w:rsid w:val="00974AB5"/>
    <w:rsid w:val="00975BAB"/>
    <w:rsid w:val="00976F2C"/>
    <w:rsid w:val="009814CA"/>
    <w:rsid w:val="0098150B"/>
    <w:rsid w:val="00983C37"/>
    <w:rsid w:val="0098565E"/>
    <w:rsid w:val="0098706D"/>
    <w:rsid w:val="009870E8"/>
    <w:rsid w:val="00990D8D"/>
    <w:rsid w:val="009914BC"/>
    <w:rsid w:val="00991C16"/>
    <w:rsid w:val="009935FB"/>
    <w:rsid w:val="009A025A"/>
    <w:rsid w:val="009A0C26"/>
    <w:rsid w:val="009A1782"/>
    <w:rsid w:val="009A22C0"/>
    <w:rsid w:val="009A5BFF"/>
    <w:rsid w:val="009A6758"/>
    <w:rsid w:val="009C02C5"/>
    <w:rsid w:val="009C4735"/>
    <w:rsid w:val="009C637D"/>
    <w:rsid w:val="009C78F2"/>
    <w:rsid w:val="009C7DEF"/>
    <w:rsid w:val="009D3EA5"/>
    <w:rsid w:val="009D4A99"/>
    <w:rsid w:val="009D507F"/>
    <w:rsid w:val="009D54B8"/>
    <w:rsid w:val="009E1848"/>
    <w:rsid w:val="009E3EB5"/>
    <w:rsid w:val="009E480B"/>
    <w:rsid w:val="009E4D64"/>
    <w:rsid w:val="009E6CF7"/>
    <w:rsid w:val="009E6E9C"/>
    <w:rsid w:val="009E7D5E"/>
    <w:rsid w:val="009F4A54"/>
    <w:rsid w:val="009F4BEC"/>
    <w:rsid w:val="009F5BFE"/>
    <w:rsid w:val="009F5D1F"/>
    <w:rsid w:val="00A02A71"/>
    <w:rsid w:val="00A04597"/>
    <w:rsid w:val="00A072A6"/>
    <w:rsid w:val="00A10C4F"/>
    <w:rsid w:val="00A113E6"/>
    <w:rsid w:val="00A12BAF"/>
    <w:rsid w:val="00A12D51"/>
    <w:rsid w:val="00A13409"/>
    <w:rsid w:val="00A23708"/>
    <w:rsid w:val="00A25B4A"/>
    <w:rsid w:val="00A25FD7"/>
    <w:rsid w:val="00A30F37"/>
    <w:rsid w:val="00A32A1B"/>
    <w:rsid w:val="00A341A5"/>
    <w:rsid w:val="00A35C84"/>
    <w:rsid w:val="00A36956"/>
    <w:rsid w:val="00A36E12"/>
    <w:rsid w:val="00A40867"/>
    <w:rsid w:val="00A40A79"/>
    <w:rsid w:val="00A424C6"/>
    <w:rsid w:val="00A43AFF"/>
    <w:rsid w:val="00A43E22"/>
    <w:rsid w:val="00A441E9"/>
    <w:rsid w:val="00A466BC"/>
    <w:rsid w:val="00A52D54"/>
    <w:rsid w:val="00A55A9E"/>
    <w:rsid w:val="00A57BFE"/>
    <w:rsid w:val="00A606AA"/>
    <w:rsid w:val="00A63269"/>
    <w:rsid w:val="00A70F06"/>
    <w:rsid w:val="00A72161"/>
    <w:rsid w:val="00A74736"/>
    <w:rsid w:val="00A768E5"/>
    <w:rsid w:val="00A7793A"/>
    <w:rsid w:val="00A80287"/>
    <w:rsid w:val="00A818AC"/>
    <w:rsid w:val="00A8650D"/>
    <w:rsid w:val="00A86E42"/>
    <w:rsid w:val="00A908AC"/>
    <w:rsid w:val="00A90CFB"/>
    <w:rsid w:val="00A90DEE"/>
    <w:rsid w:val="00A90FE6"/>
    <w:rsid w:val="00A91143"/>
    <w:rsid w:val="00A911FF"/>
    <w:rsid w:val="00A9248B"/>
    <w:rsid w:val="00A92997"/>
    <w:rsid w:val="00A9400E"/>
    <w:rsid w:val="00A94C83"/>
    <w:rsid w:val="00A97314"/>
    <w:rsid w:val="00AA1211"/>
    <w:rsid w:val="00AA1E00"/>
    <w:rsid w:val="00AA32AF"/>
    <w:rsid w:val="00AB1BDB"/>
    <w:rsid w:val="00AB29FD"/>
    <w:rsid w:val="00AB6AC0"/>
    <w:rsid w:val="00AB6CA7"/>
    <w:rsid w:val="00AB6DAC"/>
    <w:rsid w:val="00AC074B"/>
    <w:rsid w:val="00AC51C0"/>
    <w:rsid w:val="00AC658F"/>
    <w:rsid w:val="00AC7BF1"/>
    <w:rsid w:val="00AD01E4"/>
    <w:rsid w:val="00AD0858"/>
    <w:rsid w:val="00AD3BAA"/>
    <w:rsid w:val="00AD45DB"/>
    <w:rsid w:val="00AD4813"/>
    <w:rsid w:val="00AD701B"/>
    <w:rsid w:val="00AE3404"/>
    <w:rsid w:val="00AE4D78"/>
    <w:rsid w:val="00AE5E63"/>
    <w:rsid w:val="00AE6AA1"/>
    <w:rsid w:val="00AE7340"/>
    <w:rsid w:val="00AF0568"/>
    <w:rsid w:val="00AF1BBD"/>
    <w:rsid w:val="00AF2454"/>
    <w:rsid w:val="00AF35CA"/>
    <w:rsid w:val="00AF4DC0"/>
    <w:rsid w:val="00AF74CC"/>
    <w:rsid w:val="00B01CF9"/>
    <w:rsid w:val="00B02F53"/>
    <w:rsid w:val="00B03E6C"/>
    <w:rsid w:val="00B059B8"/>
    <w:rsid w:val="00B05F0C"/>
    <w:rsid w:val="00B06AA1"/>
    <w:rsid w:val="00B06DD5"/>
    <w:rsid w:val="00B072A9"/>
    <w:rsid w:val="00B07E92"/>
    <w:rsid w:val="00B10207"/>
    <w:rsid w:val="00B10C88"/>
    <w:rsid w:val="00B128A2"/>
    <w:rsid w:val="00B12C03"/>
    <w:rsid w:val="00B13556"/>
    <w:rsid w:val="00B141E7"/>
    <w:rsid w:val="00B1698E"/>
    <w:rsid w:val="00B17C13"/>
    <w:rsid w:val="00B209CD"/>
    <w:rsid w:val="00B21DFC"/>
    <w:rsid w:val="00B22BC1"/>
    <w:rsid w:val="00B23256"/>
    <w:rsid w:val="00B233A6"/>
    <w:rsid w:val="00B243FF"/>
    <w:rsid w:val="00B25FC8"/>
    <w:rsid w:val="00B26857"/>
    <w:rsid w:val="00B268AD"/>
    <w:rsid w:val="00B2784A"/>
    <w:rsid w:val="00B320B2"/>
    <w:rsid w:val="00B33FD6"/>
    <w:rsid w:val="00B34417"/>
    <w:rsid w:val="00B34B6E"/>
    <w:rsid w:val="00B34F49"/>
    <w:rsid w:val="00B351B4"/>
    <w:rsid w:val="00B40A9C"/>
    <w:rsid w:val="00B40AAB"/>
    <w:rsid w:val="00B41127"/>
    <w:rsid w:val="00B41280"/>
    <w:rsid w:val="00B41596"/>
    <w:rsid w:val="00B42966"/>
    <w:rsid w:val="00B43E1A"/>
    <w:rsid w:val="00B43FB5"/>
    <w:rsid w:val="00B443E6"/>
    <w:rsid w:val="00B451B4"/>
    <w:rsid w:val="00B4672B"/>
    <w:rsid w:val="00B46BCA"/>
    <w:rsid w:val="00B51749"/>
    <w:rsid w:val="00B55009"/>
    <w:rsid w:val="00B5504C"/>
    <w:rsid w:val="00B5658A"/>
    <w:rsid w:val="00B6051B"/>
    <w:rsid w:val="00B60EFD"/>
    <w:rsid w:val="00B62BC1"/>
    <w:rsid w:val="00B62DF4"/>
    <w:rsid w:val="00B62EC7"/>
    <w:rsid w:val="00B656D1"/>
    <w:rsid w:val="00B66917"/>
    <w:rsid w:val="00B67F27"/>
    <w:rsid w:val="00B70D76"/>
    <w:rsid w:val="00B82C21"/>
    <w:rsid w:val="00B831D8"/>
    <w:rsid w:val="00B8422F"/>
    <w:rsid w:val="00B84D24"/>
    <w:rsid w:val="00B84E38"/>
    <w:rsid w:val="00B8599E"/>
    <w:rsid w:val="00B85E34"/>
    <w:rsid w:val="00B87806"/>
    <w:rsid w:val="00B87DD6"/>
    <w:rsid w:val="00B87EC9"/>
    <w:rsid w:val="00B9132F"/>
    <w:rsid w:val="00B91A16"/>
    <w:rsid w:val="00B95A29"/>
    <w:rsid w:val="00B95D61"/>
    <w:rsid w:val="00B96D87"/>
    <w:rsid w:val="00BA1013"/>
    <w:rsid w:val="00BA1670"/>
    <w:rsid w:val="00BA3549"/>
    <w:rsid w:val="00BA599D"/>
    <w:rsid w:val="00BA7029"/>
    <w:rsid w:val="00BB1A14"/>
    <w:rsid w:val="00BB23B1"/>
    <w:rsid w:val="00BB2962"/>
    <w:rsid w:val="00BB53DC"/>
    <w:rsid w:val="00BC2F0C"/>
    <w:rsid w:val="00BC38FD"/>
    <w:rsid w:val="00BC709E"/>
    <w:rsid w:val="00BC7112"/>
    <w:rsid w:val="00BD07EF"/>
    <w:rsid w:val="00BD246D"/>
    <w:rsid w:val="00BD26FC"/>
    <w:rsid w:val="00BD29D9"/>
    <w:rsid w:val="00BD43E4"/>
    <w:rsid w:val="00BD5685"/>
    <w:rsid w:val="00BD630B"/>
    <w:rsid w:val="00BE2226"/>
    <w:rsid w:val="00BE24F6"/>
    <w:rsid w:val="00BE3919"/>
    <w:rsid w:val="00BF09C9"/>
    <w:rsid w:val="00BF2AEA"/>
    <w:rsid w:val="00C034CB"/>
    <w:rsid w:val="00C051A8"/>
    <w:rsid w:val="00C054BC"/>
    <w:rsid w:val="00C055B9"/>
    <w:rsid w:val="00C06D8A"/>
    <w:rsid w:val="00C07890"/>
    <w:rsid w:val="00C07C51"/>
    <w:rsid w:val="00C1381C"/>
    <w:rsid w:val="00C155AF"/>
    <w:rsid w:val="00C15C5C"/>
    <w:rsid w:val="00C15CA2"/>
    <w:rsid w:val="00C17897"/>
    <w:rsid w:val="00C222A0"/>
    <w:rsid w:val="00C229DF"/>
    <w:rsid w:val="00C248E7"/>
    <w:rsid w:val="00C3180F"/>
    <w:rsid w:val="00C3270A"/>
    <w:rsid w:val="00C35DB6"/>
    <w:rsid w:val="00C362FB"/>
    <w:rsid w:val="00C40072"/>
    <w:rsid w:val="00C40279"/>
    <w:rsid w:val="00C409D5"/>
    <w:rsid w:val="00C41A15"/>
    <w:rsid w:val="00C4493B"/>
    <w:rsid w:val="00C44AE6"/>
    <w:rsid w:val="00C4558E"/>
    <w:rsid w:val="00C45948"/>
    <w:rsid w:val="00C45DEE"/>
    <w:rsid w:val="00C46E7F"/>
    <w:rsid w:val="00C47956"/>
    <w:rsid w:val="00C514A7"/>
    <w:rsid w:val="00C516F4"/>
    <w:rsid w:val="00C53330"/>
    <w:rsid w:val="00C5380E"/>
    <w:rsid w:val="00C54013"/>
    <w:rsid w:val="00C54B3D"/>
    <w:rsid w:val="00C5738F"/>
    <w:rsid w:val="00C57D6B"/>
    <w:rsid w:val="00C6234B"/>
    <w:rsid w:val="00C63EAE"/>
    <w:rsid w:val="00C64E68"/>
    <w:rsid w:val="00C66085"/>
    <w:rsid w:val="00C7096A"/>
    <w:rsid w:val="00C717F6"/>
    <w:rsid w:val="00C7572C"/>
    <w:rsid w:val="00C7629F"/>
    <w:rsid w:val="00C8080C"/>
    <w:rsid w:val="00C85E0F"/>
    <w:rsid w:val="00C8661B"/>
    <w:rsid w:val="00C92C82"/>
    <w:rsid w:val="00C93D65"/>
    <w:rsid w:val="00CA139A"/>
    <w:rsid w:val="00CA2047"/>
    <w:rsid w:val="00CA283D"/>
    <w:rsid w:val="00CA2899"/>
    <w:rsid w:val="00CA53E6"/>
    <w:rsid w:val="00CA5FFD"/>
    <w:rsid w:val="00CA77FB"/>
    <w:rsid w:val="00CB149F"/>
    <w:rsid w:val="00CB1C63"/>
    <w:rsid w:val="00CB379B"/>
    <w:rsid w:val="00CB4B5E"/>
    <w:rsid w:val="00CB58AA"/>
    <w:rsid w:val="00CB5BD2"/>
    <w:rsid w:val="00CB5DD0"/>
    <w:rsid w:val="00CB64FD"/>
    <w:rsid w:val="00CC031B"/>
    <w:rsid w:val="00CC3BC8"/>
    <w:rsid w:val="00CC51D4"/>
    <w:rsid w:val="00CC5AFD"/>
    <w:rsid w:val="00CC65DA"/>
    <w:rsid w:val="00CC7100"/>
    <w:rsid w:val="00CC7103"/>
    <w:rsid w:val="00CD0A34"/>
    <w:rsid w:val="00CD3986"/>
    <w:rsid w:val="00CD3FC1"/>
    <w:rsid w:val="00CD46E1"/>
    <w:rsid w:val="00CD7D34"/>
    <w:rsid w:val="00CE4888"/>
    <w:rsid w:val="00CE4C66"/>
    <w:rsid w:val="00CE66F1"/>
    <w:rsid w:val="00CE6B11"/>
    <w:rsid w:val="00CE72DB"/>
    <w:rsid w:val="00CE742A"/>
    <w:rsid w:val="00CE7786"/>
    <w:rsid w:val="00CF10E6"/>
    <w:rsid w:val="00CF21B9"/>
    <w:rsid w:val="00CF4B84"/>
    <w:rsid w:val="00CF5B41"/>
    <w:rsid w:val="00CF61AD"/>
    <w:rsid w:val="00CF6BF9"/>
    <w:rsid w:val="00D01388"/>
    <w:rsid w:val="00D015AB"/>
    <w:rsid w:val="00D02CA4"/>
    <w:rsid w:val="00D03800"/>
    <w:rsid w:val="00D0474A"/>
    <w:rsid w:val="00D05C48"/>
    <w:rsid w:val="00D065D3"/>
    <w:rsid w:val="00D10D2D"/>
    <w:rsid w:val="00D1168A"/>
    <w:rsid w:val="00D121EE"/>
    <w:rsid w:val="00D13B1E"/>
    <w:rsid w:val="00D14C94"/>
    <w:rsid w:val="00D177DE"/>
    <w:rsid w:val="00D21071"/>
    <w:rsid w:val="00D23034"/>
    <w:rsid w:val="00D2340E"/>
    <w:rsid w:val="00D2342A"/>
    <w:rsid w:val="00D30ADA"/>
    <w:rsid w:val="00D321FC"/>
    <w:rsid w:val="00D32E64"/>
    <w:rsid w:val="00D3320A"/>
    <w:rsid w:val="00D342A6"/>
    <w:rsid w:val="00D34E4D"/>
    <w:rsid w:val="00D37A93"/>
    <w:rsid w:val="00D40548"/>
    <w:rsid w:val="00D42B36"/>
    <w:rsid w:val="00D43BCA"/>
    <w:rsid w:val="00D43C54"/>
    <w:rsid w:val="00D45184"/>
    <w:rsid w:val="00D464BF"/>
    <w:rsid w:val="00D53E26"/>
    <w:rsid w:val="00D53FC3"/>
    <w:rsid w:val="00D56930"/>
    <w:rsid w:val="00D619A0"/>
    <w:rsid w:val="00D65922"/>
    <w:rsid w:val="00D65F93"/>
    <w:rsid w:val="00D660BB"/>
    <w:rsid w:val="00D66A43"/>
    <w:rsid w:val="00D66E22"/>
    <w:rsid w:val="00D72240"/>
    <w:rsid w:val="00D731DC"/>
    <w:rsid w:val="00D749EF"/>
    <w:rsid w:val="00D74EB6"/>
    <w:rsid w:val="00D75857"/>
    <w:rsid w:val="00D7773E"/>
    <w:rsid w:val="00D77D3E"/>
    <w:rsid w:val="00D77F9F"/>
    <w:rsid w:val="00D80D23"/>
    <w:rsid w:val="00D8270E"/>
    <w:rsid w:val="00D84B7C"/>
    <w:rsid w:val="00D85A1F"/>
    <w:rsid w:val="00D920AD"/>
    <w:rsid w:val="00D93345"/>
    <w:rsid w:val="00D93426"/>
    <w:rsid w:val="00D9443C"/>
    <w:rsid w:val="00D966EE"/>
    <w:rsid w:val="00D96C98"/>
    <w:rsid w:val="00DA0DEE"/>
    <w:rsid w:val="00DA1B57"/>
    <w:rsid w:val="00DA294E"/>
    <w:rsid w:val="00DA3BA5"/>
    <w:rsid w:val="00DA6669"/>
    <w:rsid w:val="00DA6A9C"/>
    <w:rsid w:val="00DB4FDE"/>
    <w:rsid w:val="00DB4FE2"/>
    <w:rsid w:val="00DB6465"/>
    <w:rsid w:val="00DB778E"/>
    <w:rsid w:val="00DB7AA9"/>
    <w:rsid w:val="00DC205B"/>
    <w:rsid w:val="00DC226B"/>
    <w:rsid w:val="00DC4D25"/>
    <w:rsid w:val="00DC77E4"/>
    <w:rsid w:val="00DC7BD4"/>
    <w:rsid w:val="00DC7C43"/>
    <w:rsid w:val="00DD36A3"/>
    <w:rsid w:val="00DD3B2F"/>
    <w:rsid w:val="00DD46C0"/>
    <w:rsid w:val="00DD4F0E"/>
    <w:rsid w:val="00DD4FE2"/>
    <w:rsid w:val="00DD580C"/>
    <w:rsid w:val="00DD6645"/>
    <w:rsid w:val="00DD70C7"/>
    <w:rsid w:val="00DE14C7"/>
    <w:rsid w:val="00DE1D9D"/>
    <w:rsid w:val="00DE2A1F"/>
    <w:rsid w:val="00DE2C85"/>
    <w:rsid w:val="00DE3579"/>
    <w:rsid w:val="00DE3846"/>
    <w:rsid w:val="00DE3F7C"/>
    <w:rsid w:val="00DE53B8"/>
    <w:rsid w:val="00DE62E3"/>
    <w:rsid w:val="00DF11ED"/>
    <w:rsid w:val="00DF24F7"/>
    <w:rsid w:val="00DF40E1"/>
    <w:rsid w:val="00DF40E2"/>
    <w:rsid w:val="00DF72DF"/>
    <w:rsid w:val="00E006BB"/>
    <w:rsid w:val="00E00B38"/>
    <w:rsid w:val="00E02D66"/>
    <w:rsid w:val="00E05E0A"/>
    <w:rsid w:val="00E076C2"/>
    <w:rsid w:val="00E10FB2"/>
    <w:rsid w:val="00E13B65"/>
    <w:rsid w:val="00E16329"/>
    <w:rsid w:val="00E16FA0"/>
    <w:rsid w:val="00E213CE"/>
    <w:rsid w:val="00E234D0"/>
    <w:rsid w:val="00E262B6"/>
    <w:rsid w:val="00E26585"/>
    <w:rsid w:val="00E27C3F"/>
    <w:rsid w:val="00E305D1"/>
    <w:rsid w:val="00E32726"/>
    <w:rsid w:val="00E32D13"/>
    <w:rsid w:val="00E410D7"/>
    <w:rsid w:val="00E41E7D"/>
    <w:rsid w:val="00E42045"/>
    <w:rsid w:val="00E428D7"/>
    <w:rsid w:val="00E4335A"/>
    <w:rsid w:val="00E5184F"/>
    <w:rsid w:val="00E52973"/>
    <w:rsid w:val="00E52F84"/>
    <w:rsid w:val="00E534CF"/>
    <w:rsid w:val="00E540C9"/>
    <w:rsid w:val="00E5689C"/>
    <w:rsid w:val="00E57D23"/>
    <w:rsid w:val="00E601EE"/>
    <w:rsid w:val="00E638DD"/>
    <w:rsid w:val="00E653FD"/>
    <w:rsid w:val="00E6564C"/>
    <w:rsid w:val="00E65B06"/>
    <w:rsid w:val="00E65B25"/>
    <w:rsid w:val="00E71DF5"/>
    <w:rsid w:val="00E73F93"/>
    <w:rsid w:val="00E7418C"/>
    <w:rsid w:val="00E7703D"/>
    <w:rsid w:val="00E777BD"/>
    <w:rsid w:val="00E81CB4"/>
    <w:rsid w:val="00E81D80"/>
    <w:rsid w:val="00E83B1C"/>
    <w:rsid w:val="00E83C39"/>
    <w:rsid w:val="00E846E8"/>
    <w:rsid w:val="00E84948"/>
    <w:rsid w:val="00E8585B"/>
    <w:rsid w:val="00E8637C"/>
    <w:rsid w:val="00E86F0D"/>
    <w:rsid w:val="00E9366D"/>
    <w:rsid w:val="00E93CEB"/>
    <w:rsid w:val="00E95177"/>
    <w:rsid w:val="00EA3476"/>
    <w:rsid w:val="00EA38C7"/>
    <w:rsid w:val="00EA3F15"/>
    <w:rsid w:val="00EA460D"/>
    <w:rsid w:val="00EA4685"/>
    <w:rsid w:val="00EA5564"/>
    <w:rsid w:val="00EA6D5C"/>
    <w:rsid w:val="00EA748C"/>
    <w:rsid w:val="00EA7847"/>
    <w:rsid w:val="00EA7AD4"/>
    <w:rsid w:val="00EA7E8F"/>
    <w:rsid w:val="00EB26B1"/>
    <w:rsid w:val="00EB44D1"/>
    <w:rsid w:val="00EB4BEC"/>
    <w:rsid w:val="00EB67D3"/>
    <w:rsid w:val="00EC1C6F"/>
    <w:rsid w:val="00EC2904"/>
    <w:rsid w:val="00EC3048"/>
    <w:rsid w:val="00EC3629"/>
    <w:rsid w:val="00EC75CB"/>
    <w:rsid w:val="00ED06E0"/>
    <w:rsid w:val="00ED0DBC"/>
    <w:rsid w:val="00ED17AD"/>
    <w:rsid w:val="00ED3149"/>
    <w:rsid w:val="00ED3D79"/>
    <w:rsid w:val="00ED4BFD"/>
    <w:rsid w:val="00ED5E6B"/>
    <w:rsid w:val="00ED7FDF"/>
    <w:rsid w:val="00EE2224"/>
    <w:rsid w:val="00EE2E6E"/>
    <w:rsid w:val="00EE4140"/>
    <w:rsid w:val="00EE43DC"/>
    <w:rsid w:val="00EE47EC"/>
    <w:rsid w:val="00EE4D7B"/>
    <w:rsid w:val="00EE72F6"/>
    <w:rsid w:val="00EF13E6"/>
    <w:rsid w:val="00EF31CD"/>
    <w:rsid w:val="00EF33C6"/>
    <w:rsid w:val="00EF4209"/>
    <w:rsid w:val="00EF42B8"/>
    <w:rsid w:val="00EF756C"/>
    <w:rsid w:val="00F02E27"/>
    <w:rsid w:val="00F02EF9"/>
    <w:rsid w:val="00F03968"/>
    <w:rsid w:val="00F04104"/>
    <w:rsid w:val="00F04218"/>
    <w:rsid w:val="00F06FB5"/>
    <w:rsid w:val="00F0759E"/>
    <w:rsid w:val="00F11C4C"/>
    <w:rsid w:val="00F1308A"/>
    <w:rsid w:val="00F13945"/>
    <w:rsid w:val="00F17F48"/>
    <w:rsid w:val="00F21867"/>
    <w:rsid w:val="00F23129"/>
    <w:rsid w:val="00F232DB"/>
    <w:rsid w:val="00F240AD"/>
    <w:rsid w:val="00F24601"/>
    <w:rsid w:val="00F27942"/>
    <w:rsid w:val="00F30E09"/>
    <w:rsid w:val="00F379EF"/>
    <w:rsid w:val="00F42986"/>
    <w:rsid w:val="00F457F5"/>
    <w:rsid w:val="00F4580D"/>
    <w:rsid w:val="00F45EB7"/>
    <w:rsid w:val="00F463F7"/>
    <w:rsid w:val="00F4739B"/>
    <w:rsid w:val="00F50B3D"/>
    <w:rsid w:val="00F53121"/>
    <w:rsid w:val="00F541F5"/>
    <w:rsid w:val="00F5453C"/>
    <w:rsid w:val="00F56A3B"/>
    <w:rsid w:val="00F64922"/>
    <w:rsid w:val="00F65B15"/>
    <w:rsid w:val="00F665DA"/>
    <w:rsid w:val="00F722B5"/>
    <w:rsid w:val="00F72B30"/>
    <w:rsid w:val="00F805F9"/>
    <w:rsid w:val="00F821A3"/>
    <w:rsid w:val="00F82507"/>
    <w:rsid w:val="00F84563"/>
    <w:rsid w:val="00F926AB"/>
    <w:rsid w:val="00F9314A"/>
    <w:rsid w:val="00F9681D"/>
    <w:rsid w:val="00FA0EA8"/>
    <w:rsid w:val="00FA136B"/>
    <w:rsid w:val="00FA16D0"/>
    <w:rsid w:val="00FA25BE"/>
    <w:rsid w:val="00FA26B0"/>
    <w:rsid w:val="00FA6056"/>
    <w:rsid w:val="00FB2B63"/>
    <w:rsid w:val="00FB669C"/>
    <w:rsid w:val="00FB6885"/>
    <w:rsid w:val="00FC0C9A"/>
    <w:rsid w:val="00FC3B38"/>
    <w:rsid w:val="00FC53E2"/>
    <w:rsid w:val="00FC53EA"/>
    <w:rsid w:val="00FC58EF"/>
    <w:rsid w:val="00FC62E7"/>
    <w:rsid w:val="00FD0BBF"/>
    <w:rsid w:val="00FD1995"/>
    <w:rsid w:val="00FD20D4"/>
    <w:rsid w:val="00FD33DF"/>
    <w:rsid w:val="00FD45AA"/>
    <w:rsid w:val="00FD711F"/>
    <w:rsid w:val="00FD75C9"/>
    <w:rsid w:val="00FD7FC5"/>
    <w:rsid w:val="00FE02A1"/>
    <w:rsid w:val="00FE1AE6"/>
    <w:rsid w:val="00FE37C1"/>
    <w:rsid w:val="00FE39D7"/>
    <w:rsid w:val="00FF04C6"/>
    <w:rsid w:val="00FF6C44"/>
    <w:rsid w:val="00FF6E5A"/>
    <w:rsid w:val="00FF74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5B5CA2"/>
  <w15:docId w15:val="{1F131B05-E8FD-4C50-BA7E-93E61979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76F"/>
    <w:pPr>
      <w:jc w:val="both"/>
    </w:pPr>
    <w:rPr>
      <w:rFonts w:ascii="Bookman Old Style" w:hAnsi="Bookman Old Style"/>
      <w:sz w:val="24"/>
      <w:szCs w:val="24"/>
      <w:lang w:val="es-ES" w:eastAsia="es-ES"/>
    </w:rPr>
  </w:style>
  <w:style w:type="paragraph" w:styleId="Ttulo1">
    <w:name w:val="heading 1"/>
    <w:basedOn w:val="Prrafodelista"/>
    <w:next w:val="Normal"/>
    <w:link w:val="Ttulo1Car"/>
    <w:qFormat/>
    <w:rsid w:val="00BB53DC"/>
    <w:pPr>
      <w:keepNext/>
      <w:numPr>
        <w:numId w:val="2"/>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2"/>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2"/>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2"/>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99"/>
    <w:qFormat/>
    <w:rsid w:val="001405C6"/>
    <w:pPr>
      <w:numPr>
        <w:numId w:val="1"/>
      </w:numPr>
    </w:pPr>
    <w:rPr>
      <w:sz w:val="20"/>
      <w:szCs w:val="20"/>
      <w:lang w:val="es-CO"/>
    </w:rPr>
  </w:style>
  <w:style w:type="character" w:customStyle="1" w:styleId="PrrafodelistaCar">
    <w:name w:val="Párrafo de lista Car"/>
    <w:link w:val="Prrafodelista"/>
    <w:uiPriority w:val="99"/>
    <w:rsid w:val="001405C6"/>
    <w:rPr>
      <w:rFonts w:ascii="Bookman Old Style" w:hAnsi="Bookman Old Style"/>
      <w:lang w:eastAsia="es-ES"/>
    </w:rPr>
  </w:style>
  <w:style w:type="character" w:customStyle="1" w:styleId="Ttulo1Car">
    <w:name w:val="Título 1 Car"/>
    <w:link w:val="Ttulo1"/>
    <w:rsid w:val="00BB53DC"/>
    <w:rPr>
      <w:rFonts w:ascii="Bookman Old Style" w:hAnsi="Bookman Old Style"/>
      <w:b/>
      <w:spacing w:val="4"/>
      <w:sz w:val="24"/>
      <w:szCs w:val="24"/>
      <w:lang w:val="es-ES" w:eastAsia="es-ES"/>
    </w:rPr>
  </w:style>
  <w:style w:type="character" w:customStyle="1" w:styleId="Ttulo2Car">
    <w:name w:val="Título 2 Car"/>
    <w:link w:val="Ttulo2"/>
    <w:rsid w:val="00B43FB5"/>
    <w:rPr>
      <w:rFonts w:ascii="Bookman Old Style" w:hAnsi="Bookman Old Style"/>
      <w:b/>
      <w:spacing w:val="4"/>
      <w:sz w:val="24"/>
      <w:szCs w:val="24"/>
      <w:lang w:val="es-ES" w:eastAsia="es-ES"/>
    </w:rPr>
  </w:style>
  <w:style w:type="character" w:customStyle="1" w:styleId="Ttulo3Car">
    <w:name w:val="Título 3 Car"/>
    <w:link w:val="Ttulo3"/>
    <w:uiPriority w:val="9"/>
    <w:rsid w:val="00E213CE"/>
    <w:rPr>
      <w:rFonts w:ascii="Bookman Old Style" w:hAnsi="Bookman Old Style"/>
      <w:b/>
      <w:spacing w:val="4"/>
      <w:sz w:val="24"/>
      <w:szCs w:val="24"/>
      <w:lang w:val="es-ES"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tulo6Car">
    <w:name w:val="Título 6 Car"/>
    <w:link w:val="Ttulo6"/>
    <w:uiPriority w:val="9"/>
    <w:rsid w:val="00795BFB"/>
    <w:rPr>
      <w:rFonts w:ascii="Calibri" w:hAnsi="Calibri"/>
      <w:b/>
      <w:bCs/>
      <w:sz w:val="22"/>
      <w:szCs w:val="22"/>
      <w:lang w:val="es-ES" w:eastAsia="es-ES"/>
    </w:rPr>
  </w:style>
  <w:style w:type="character" w:customStyle="1" w:styleId="Ttulo7Car">
    <w:name w:val="Título 7 Car"/>
    <w:link w:val="Ttulo7"/>
    <w:uiPriority w:val="9"/>
    <w:rsid w:val="006E56AD"/>
    <w:rPr>
      <w:rFonts w:ascii="Arial" w:hAnsi="Arial"/>
      <w:b/>
      <w:sz w:val="22"/>
      <w:lang w:eastAsia="es-ES"/>
    </w:rPr>
  </w:style>
  <w:style w:type="character" w:customStyle="1" w:styleId="Ttulo8Car">
    <w:name w:val="Título 8 Car"/>
    <w:link w:val="Ttulo8"/>
    <w:uiPriority w:val="9"/>
    <w:rsid w:val="006E56AD"/>
    <w:rPr>
      <w:rFonts w:ascii="Arial" w:hAnsi="Arial" w:cs="Arial"/>
      <w:b/>
      <w:sz w:val="22"/>
      <w:lang w:eastAsia="es-ES"/>
    </w:rPr>
  </w:style>
  <w:style w:type="character" w:customStyle="1" w:styleId="Ttulo9Car">
    <w:name w:val="Título 9 Car"/>
    <w:link w:val="Ttulo9"/>
    <w:rsid w:val="006E56AD"/>
    <w:rPr>
      <w:rFonts w:ascii="Arial" w:hAnsi="Arial"/>
      <w:sz w:val="22"/>
      <w:lang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styleId="Descripcin">
    <w:name w:val="caption"/>
    <w:basedOn w:val="Normal"/>
    <w:next w:val="Normal"/>
    <w:link w:val="DescripcinCar"/>
    <w:qFormat/>
    <w:rsid w:val="00CC3BC8"/>
    <w:pPr>
      <w:widowControl w:val="0"/>
      <w:adjustRightInd w:val="0"/>
      <w:spacing w:before="120" w:after="120" w:line="360" w:lineRule="atLeast"/>
      <w:jc w:val="center"/>
      <w:textAlignment w:val="baseline"/>
    </w:pPr>
    <w:rPr>
      <w:sz w:val="20"/>
      <w:szCs w:val="20"/>
    </w:rPr>
  </w:style>
  <w:style w:type="character" w:customStyle="1" w:styleId="DescripcinCar">
    <w:name w:val="Descripción Car"/>
    <w:link w:val="Descripcin"/>
    <w:rsid w:val="00CC3BC8"/>
    <w:rPr>
      <w:rFonts w:ascii="Bookman Old Style" w:hAnsi="Bookman Old Style"/>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customStyle="1" w:styleId="ArtculoCar">
    <w:name w:val="Artículo Car"/>
    <w:rsid w:val="00D96C98"/>
    <w:rPr>
      <w:rFonts w:ascii="Bookman Old Style" w:hAnsi="Bookman Old Style" w:cs="Arial"/>
      <w:sz w:val="24"/>
      <w:szCs w:val="24"/>
      <w:lang w:val="en-US" w:eastAsia="es-ES"/>
    </w:rPr>
  </w:style>
  <w:style w:type="character" w:styleId="Hipervnculo">
    <w:name w:val="Hyperlink"/>
    <w:uiPriority w:val="99"/>
    <w:rsid w:val="006E56AD"/>
    <w:rPr>
      <w:color w:val="0000FF"/>
      <w:u w:val="single"/>
    </w:rPr>
  </w:style>
  <w:style w:type="character" w:styleId="Hipervnculovisitado">
    <w:name w:val="FollowedHyperlink"/>
    <w:uiPriority w:val="99"/>
    <w:rsid w:val="006E56AD"/>
    <w:rPr>
      <w:color w:val="800080"/>
      <w:u w:val="single"/>
    </w:rPr>
  </w:style>
  <w:style w:type="paragraph" w:styleId="Textonotapie">
    <w:name w:val="footnote text"/>
    <w:basedOn w:val="Normal"/>
    <w:link w:val="TextonotapieCar"/>
    <w:rsid w:val="006E56AD"/>
    <w:pPr>
      <w:spacing w:before="160" w:after="160"/>
    </w:pPr>
    <w:rPr>
      <w:rFonts w:ascii="Arial" w:hAnsi="Arial"/>
      <w:sz w:val="22"/>
      <w:szCs w:val="20"/>
      <w:lang w:val="es-CO"/>
    </w:rPr>
  </w:style>
  <w:style w:type="character" w:customStyle="1" w:styleId="TextonotapieCar">
    <w:name w:val="Texto nota pie Car"/>
    <w:link w:val="Textonotapie"/>
    <w:rsid w:val="006E56AD"/>
    <w:rPr>
      <w:rFonts w:ascii="Arial" w:hAnsi="Arial"/>
      <w:sz w:val="22"/>
      <w:lang w:val="es-CO"/>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link w:val="Cita"/>
    <w:uiPriority w:val="29"/>
    <w:rsid w:val="006E56AD"/>
    <w:rPr>
      <w:rFonts w:ascii="Arial" w:eastAsia="Calibri" w:hAnsi="Arial" w:cs="Arial"/>
      <w:i/>
      <w:iCs/>
      <w:color w:val="000000"/>
      <w:szCs w:val="22"/>
      <w:lang w:val="es-CO" w:eastAsia="en-US"/>
    </w:rPr>
  </w:style>
  <w:style w:type="character" w:styleId="Refdecomentario">
    <w:name w:val="annotation reference"/>
    <w:semiHidden/>
    <w:unhideWhenUsed/>
    <w:rsid w:val="006E56AD"/>
    <w:rPr>
      <w:sz w:val="16"/>
      <w:szCs w:val="16"/>
    </w:rPr>
  </w:style>
  <w:style w:type="paragraph" w:styleId="Textocomentario">
    <w:name w:val="annotation text"/>
    <w:basedOn w:val="Normal"/>
    <w:link w:val="TextocomentarioCar"/>
    <w:unhideWhenUsed/>
    <w:rsid w:val="006E56AD"/>
    <w:pPr>
      <w:spacing w:before="160" w:after="160"/>
    </w:pPr>
    <w:rPr>
      <w:rFonts w:ascii="Arial" w:hAnsi="Arial"/>
      <w:sz w:val="20"/>
      <w:szCs w:val="20"/>
      <w:lang w:val="es-CO"/>
    </w:rPr>
  </w:style>
  <w:style w:type="character" w:customStyle="1" w:styleId="TextocomentarioCar">
    <w:name w:val="Texto comentario Car"/>
    <w:link w:val="Textocomentario"/>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link w:val="Asuntodelcomentario"/>
    <w:semiHidden/>
    <w:rsid w:val="006E56AD"/>
    <w:rPr>
      <w:rFonts w:ascii="Arial" w:hAnsi="Arial"/>
      <w:b/>
      <w:bCs/>
      <w:lang w:val="es-CO"/>
    </w:rPr>
  </w:style>
  <w:style w:type="character" w:styleId="Textoennegrita">
    <w:name w:val="Strong"/>
    <w:uiPriority w:val="22"/>
    <w:qFormat/>
    <w:rsid w:val="006E56AD"/>
    <w:rPr>
      <w:b/>
      <w:bCs/>
    </w:rPr>
  </w:style>
  <w:style w:type="paragraph" w:styleId="Ttulo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link w:val="Listaletras"/>
    <w:rsid w:val="008207F3"/>
    <w:rPr>
      <w:rFonts w:ascii="Bookman Old Style" w:hAnsi="Bookman Old Style"/>
      <w:b w:val="0"/>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8207F3"/>
    <w:rPr>
      <w:rFonts w:ascii="Arial" w:hAnsi="Arial" w:cs="Arial"/>
      <w:b w:val="0"/>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9F5D1F"/>
    <w:rPr>
      <w:rFonts w:ascii="Bookman Old Style" w:hAnsi="Bookman Old Style"/>
      <w:sz w:val="24"/>
      <w:szCs w:val="24"/>
      <w:lang w:val="es-ES" w:eastAsia="es-ES"/>
    </w:rPr>
  </w:style>
  <w:style w:type="paragraph" w:customStyle="1" w:styleId="c92">
    <w:name w:val="c92"/>
    <w:basedOn w:val="Normal"/>
    <w:uiPriority w:val="99"/>
    <w:rsid w:val="0080129A"/>
    <w:pPr>
      <w:widowControl w:val="0"/>
      <w:autoSpaceDE w:val="0"/>
      <w:autoSpaceDN w:val="0"/>
      <w:adjustRightInd w:val="0"/>
      <w:spacing w:line="240" w:lineRule="atLeast"/>
      <w:jc w:val="center"/>
    </w:pPr>
    <w:rPr>
      <w:rFonts w:ascii="Times New Roman" w:hAnsi="Times New Roman"/>
      <w:lang w:val="en-US" w:eastAsia="es-CO"/>
    </w:rPr>
  </w:style>
  <w:style w:type="paragraph" w:customStyle="1" w:styleId="p93">
    <w:name w:val="p93"/>
    <w:basedOn w:val="Normal"/>
    <w:uiPriority w:val="99"/>
    <w:rsid w:val="0080129A"/>
    <w:pPr>
      <w:widowControl w:val="0"/>
      <w:tabs>
        <w:tab w:val="left" w:pos="3526"/>
      </w:tabs>
      <w:autoSpaceDE w:val="0"/>
      <w:autoSpaceDN w:val="0"/>
      <w:adjustRightInd w:val="0"/>
      <w:spacing w:line="240" w:lineRule="atLeast"/>
      <w:ind w:left="726"/>
      <w:jc w:val="left"/>
    </w:pPr>
    <w:rPr>
      <w:rFonts w:ascii="Times New Roman" w:hAnsi="Times New Roman"/>
      <w:lang w:val="en-US" w:eastAsia="es-CO"/>
    </w:rPr>
  </w:style>
  <w:style w:type="paragraph" w:customStyle="1" w:styleId="Estilo3">
    <w:name w:val="Estilo3"/>
    <w:basedOn w:val="Ttulo"/>
    <w:qFormat/>
    <w:rsid w:val="006C1836"/>
    <w:pPr>
      <w:widowControl/>
      <w:adjustRightInd/>
      <w:spacing w:line="240" w:lineRule="auto"/>
      <w:jc w:val="left"/>
      <w:textAlignment w:val="auto"/>
    </w:pPr>
    <w:rPr>
      <w:rFonts w:cs="Times New Roman"/>
      <w:b w:val="0"/>
      <w:bCs w:val="0"/>
      <w:sz w:val="22"/>
      <w:szCs w:val="20"/>
      <w:lang w:val="es-ES_tradnl" w:eastAsia="es-CO"/>
    </w:rPr>
  </w:style>
  <w:style w:type="paragraph" w:customStyle="1" w:styleId="Estilo5">
    <w:name w:val="Estilo5"/>
    <w:basedOn w:val="Estilo1"/>
    <w:qFormat/>
    <w:rsid w:val="006C1836"/>
    <w:pPr>
      <w:keepNext/>
      <w:numPr>
        <w:numId w:val="3"/>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Vietaletra">
    <w:name w:val="Viñeta letra"/>
    <w:basedOn w:val="Normal"/>
    <w:next w:val="Normal"/>
    <w:rsid w:val="00632D4A"/>
    <w:pPr>
      <w:numPr>
        <w:numId w:val="4"/>
      </w:numPr>
      <w:suppressAutoHyphens/>
      <w:overflowPunct w:val="0"/>
      <w:autoSpaceDE w:val="0"/>
      <w:textAlignment w:val="baseline"/>
    </w:pPr>
    <w:rPr>
      <w:rFonts w:ascii="Arial" w:hAnsi="Arial"/>
      <w:szCs w:val="20"/>
      <w:lang w:val="es-ES_tradnl" w:eastAsia="ar-SA"/>
    </w:rPr>
  </w:style>
  <w:style w:type="paragraph" w:customStyle="1" w:styleId="ARTICULOS">
    <w:name w:val="ARTICULOS"/>
    <w:basedOn w:val="TDC1"/>
    <w:link w:val="ARTICULOSCar"/>
    <w:qFormat/>
    <w:rsid w:val="008E7A61"/>
    <w:pPr>
      <w:widowControl w:val="0"/>
      <w:numPr>
        <w:numId w:val="5"/>
      </w:numPr>
      <w:adjustRightInd w:val="0"/>
      <w:ind w:left="0" w:firstLine="0"/>
      <w:textAlignment w:val="baseline"/>
    </w:pPr>
    <w:rPr>
      <w:bCs/>
      <w:lang w:val="x-none" w:eastAsia="x-none"/>
    </w:rPr>
  </w:style>
  <w:style w:type="character" w:customStyle="1" w:styleId="ARTICULOSCar">
    <w:name w:val="ARTICULOS Car"/>
    <w:link w:val="ARTICULOS"/>
    <w:rsid w:val="008E7A61"/>
    <w:rPr>
      <w:rFonts w:ascii="Bookman Old Style" w:hAnsi="Bookman Old Style"/>
      <w:bCs/>
      <w:noProof/>
      <w:sz w:val="24"/>
      <w:szCs w:val="24"/>
      <w:lang w:val="x-none" w:eastAsia="x-none"/>
    </w:rPr>
  </w:style>
  <w:style w:type="paragraph" w:customStyle="1" w:styleId="xl67">
    <w:name w:val="xl67"/>
    <w:basedOn w:val="Normal"/>
    <w:rsid w:val="00AF4DC0"/>
    <w:pPr>
      <w:spacing w:before="100" w:beforeAutospacing="1" w:after="100" w:afterAutospacing="1"/>
      <w:jc w:val="left"/>
    </w:pPr>
    <w:rPr>
      <w:lang w:val="es-CO" w:eastAsia="es-CO"/>
    </w:rPr>
  </w:style>
  <w:style w:type="paragraph" w:customStyle="1" w:styleId="xl68">
    <w:name w:val="xl68"/>
    <w:basedOn w:val="Normal"/>
    <w:rsid w:val="00AF4DC0"/>
    <w:pPr>
      <w:shd w:val="clear" w:color="000000" w:fill="FFFFFF"/>
      <w:spacing w:before="100" w:beforeAutospacing="1" w:after="100" w:afterAutospacing="1"/>
      <w:jc w:val="left"/>
    </w:pPr>
    <w:rPr>
      <w:lang w:val="es-CO" w:eastAsia="es-CO"/>
    </w:rPr>
  </w:style>
  <w:style w:type="paragraph" w:customStyle="1" w:styleId="xl69">
    <w:name w:val="xl69"/>
    <w:basedOn w:val="Normal"/>
    <w:rsid w:val="00AF4DC0"/>
    <w:pPr>
      <w:shd w:val="clear" w:color="000000" w:fill="FFFFFF"/>
      <w:spacing w:before="100" w:beforeAutospacing="1" w:after="100" w:afterAutospacing="1"/>
      <w:jc w:val="left"/>
    </w:pPr>
    <w:rPr>
      <w:b/>
      <w:bCs/>
      <w:lang w:val="es-CO" w:eastAsia="es-CO"/>
    </w:rPr>
  </w:style>
  <w:style w:type="paragraph" w:customStyle="1" w:styleId="xl70">
    <w:name w:val="xl70"/>
    <w:basedOn w:val="Normal"/>
    <w:rsid w:val="00AF4DC0"/>
    <w:pPr>
      <w:pBdr>
        <w:top w:val="single" w:sz="4" w:space="0" w:color="auto"/>
        <w:bottom w:val="single" w:sz="8" w:space="0" w:color="auto"/>
      </w:pBdr>
      <w:shd w:val="clear" w:color="000000" w:fill="FFFFFF"/>
      <w:spacing w:before="100" w:beforeAutospacing="1" w:after="100" w:afterAutospacing="1"/>
      <w:jc w:val="center"/>
    </w:pPr>
    <w:rPr>
      <w:b/>
      <w:bCs/>
      <w:lang w:val="es-CO" w:eastAsia="es-CO"/>
    </w:rPr>
  </w:style>
  <w:style w:type="paragraph" w:customStyle="1" w:styleId="xl71">
    <w:name w:val="xl71"/>
    <w:basedOn w:val="Normal"/>
    <w:rsid w:val="00AF4DC0"/>
    <w:pPr>
      <w:pBdr>
        <w:top w:val="single" w:sz="8" w:space="0" w:color="auto"/>
      </w:pBdr>
      <w:shd w:val="clear" w:color="000000" w:fill="FFFFFF"/>
      <w:spacing w:before="100" w:beforeAutospacing="1" w:after="100" w:afterAutospacing="1"/>
      <w:jc w:val="left"/>
    </w:pPr>
    <w:rPr>
      <w:lang w:val="es-CO" w:eastAsia="es-CO"/>
    </w:rPr>
  </w:style>
  <w:style w:type="paragraph" w:customStyle="1" w:styleId="xl72">
    <w:name w:val="xl72"/>
    <w:basedOn w:val="Normal"/>
    <w:rsid w:val="00AF4DC0"/>
    <w:pPr>
      <w:pBdr>
        <w:top w:val="single" w:sz="8" w:space="0" w:color="auto"/>
      </w:pBdr>
      <w:shd w:val="clear" w:color="000000" w:fill="FFFFFF"/>
      <w:spacing w:before="100" w:beforeAutospacing="1" w:after="100" w:afterAutospacing="1"/>
      <w:jc w:val="left"/>
    </w:pPr>
    <w:rPr>
      <w:b/>
      <w:bCs/>
      <w:lang w:val="es-CO" w:eastAsia="es-CO"/>
    </w:rPr>
  </w:style>
  <w:style w:type="paragraph" w:customStyle="1" w:styleId="xl73">
    <w:name w:val="xl73"/>
    <w:basedOn w:val="Normal"/>
    <w:rsid w:val="00AF4DC0"/>
    <w:pPr>
      <w:shd w:val="clear" w:color="000000" w:fill="FFFFFF"/>
      <w:spacing w:before="100" w:beforeAutospacing="1" w:after="100" w:afterAutospacing="1"/>
      <w:jc w:val="left"/>
    </w:pPr>
    <w:rPr>
      <w:sz w:val="20"/>
      <w:szCs w:val="20"/>
      <w:lang w:val="es-CO" w:eastAsia="es-CO"/>
    </w:rPr>
  </w:style>
  <w:style w:type="paragraph" w:customStyle="1" w:styleId="xl74">
    <w:name w:val="xl74"/>
    <w:basedOn w:val="Normal"/>
    <w:rsid w:val="00AF4DC0"/>
    <w:pPr>
      <w:shd w:val="clear" w:color="000000" w:fill="FFFFFF"/>
      <w:spacing w:before="100" w:beforeAutospacing="1" w:after="100" w:afterAutospacing="1"/>
      <w:jc w:val="center"/>
    </w:pPr>
    <w:rPr>
      <w:b/>
      <w:bCs/>
      <w:lang w:val="es-CO" w:eastAsia="es-CO"/>
    </w:rPr>
  </w:style>
  <w:style w:type="paragraph" w:customStyle="1" w:styleId="xl75">
    <w:name w:val="xl75"/>
    <w:basedOn w:val="Normal"/>
    <w:rsid w:val="00AF4DC0"/>
    <w:pPr>
      <w:shd w:val="clear" w:color="000000" w:fill="FFFFFF"/>
      <w:spacing w:before="100" w:beforeAutospacing="1" w:after="100" w:afterAutospacing="1"/>
      <w:jc w:val="left"/>
    </w:pPr>
    <w:rPr>
      <w:lang w:val="es-CO" w:eastAsia="es-CO"/>
    </w:rPr>
  </w:style>
  <w:style w:type="paragraph" w:customStyle="1" w:styleId="xl76">
    <w:name w:val="xl76"/>
    <w:basedOn w:val="Normal"/>
    <w:rsid w:val="00AF4DC0"/>
    <w:pPr>
      <w:shd w:val="clear" w:color="000000" w:fill="FFFFFF"/>
      <w:spacing w:before="100" w:beforeAutospacing="1" w:after="100" w:afterAutospacing="1"/>
      <w:jc w:val="left"/>
    </w:pPr>
    <w:rPr>
      <w:b/>
      <w:bCs/>
      <w:lang w:val="es-CO" w:eastAsia="es-CO"/>
    </w:rPr>
  </w:style>
  <w:style w:type="paragraph" w:customStyle="1" w:styleId="xl77">
    <w:name w:val="xl77"/>
    <w:basedOn w:val="Normal"/>
    <w:rsid w:val="00AF4DC0"/>
    <w:pPr>
      <w:shd w:val="clear" w:color="000000" w:fill="FFFFFF"/>
      <w:spacing w:before="100" w:beforeAutospacing="1" w:after="100" w:afterAutospacing="1"/>
      <w:jc w:val="left"/>
    </w:pPr>
    <w:rPr>
      <w:b/>
      <w:bCs/>
      <w:lang w:val="es-CO" w:eastAsia="es-CO"/>
    </w:rPr>
  </w:style>
  <w:style w:type="paragraph" w:customStyle="1" w:styleId="xl78">
    <w:name w:val="xl78"/>
    <w:basedOn w:val="Normal"/>
    <w:rsid w:val="00AF4DC0"/>
    <w:pPr>
      <w:pBdr>
        <w:bottom w:val="single" w:sz="4" w:space="0" w:color="auto"/>
      </w:pBdr>
      <w:shd w:val="clear" w:color="000000" w:fill="FFFFFF"/>
      <w:spacing w:before="100" w:beforeAutospacing="1" w:after="100" w:afterAutospacing="1"/>
      <w:jc w:val="left"/>
    </w:pPr>
    <w:rPr>
      <w:b/>
      <w:bCs/>
      <w:lang w:val="es-CO" w:eastAsia="es-CO"/>
    </w:rPr>
  </w:style>
  <w:style w:type="paragraph" w:customStyle="1" w:styleId="xl79">
    <w:name w:val="xl79"/>
    <w:basedOn w:val="Normal"/>
    <w:rsid w:val="00AF4DC0"/>
    <w:pPr>
      <w:shd w:val="clear" w:color="000000" w:fill="FFFFFF"/>
      <w:spacing w:before="100" w:beforeAutospacing="1" w:after="100" w:afterAutospacing="1"/>
      <w:jc w:val="left"/>
    </w:pPr>
    <w:rPr>
      <w:lang w:val="es-CO" w:eastAsia="es-CO"/>
    </w:rPr>
  </w:style>
  <w:style w:type="paragraph" w:customStyle="1" w:styleId="xl80">
    <w:name w:val="xl80"/>
    <w:basedOn w:val="Normal"/>
    <w:rsid w:val="00AF4DC0"/>
    <w:pPr>
      <w:shd w:val="clear" w:color="000000" w:fill="FFFFFF"/>
      <w:spacing w:before="100" w:beforeAutospacing="1" w:after="100" w:afterAutospacing="1"/>
      <w:jc w:val="left"/>
    </w:pPr>
    <w:rPr>
      <w:color w:val="FF0000"/>
      <w:lang w:val="es-CO" w:eastAsia="es-CO"/>
    </w:rPr>
  </w:style>
  <w:style w:type="paragraph" w:customStyle="1" w:styleId="xl81">
    <w:name w:val="xl81"/>
    <w:basedOn w:val="Normal"/>
    <w:rsid w:val="00AF4DC0"/>
    <w:pPr>
      <w:pBdr>
        <w:top w:val="single" w:sz="4" w:space="0" w:color="auto"/>
      </w:pBdr>
      <w:shd w:val="clear" w:color="000000" w:fill="FFFFFF"/>
      <w:spacing w:before="100" w:beforeAutospacing="1" w:after="100" w:afterAutospacing="1"/>
      <w:jc w:val="center"/>
    </w:pPr>
    <w:rPr>
      <w:b/>
      <w:bCs/>
      <w:lang w:val="es-CO" w:eastAsia="es-CO"/>
    </w:rPr>
  </w:style>
  <w:style w:type="paragraph" w:customStyle="1" w:styleId="xl82">
    <w:name w:val="xl82"/>
    <w:basedOn w:val="Normal"/>
    <w:rsid w:val="00AF4DC0"/>
    <w:pPr>
      <w:pBdr>
        <w:top w:val="single" w:sz="4" w:space="0" w:color="auto"/>
      </w:pBdr>
      <w:shd w:val="clear" w:color="000000" w:fill="FFFFFF"/>
      <w:spacing w:before="100" w:beforeAutospacing="1" w:after="100" w:afterAutospacing="1"/>
      <w:jc w:val="left"/>
    </w:pPr>
    <w:rPr>
      <w:lang w:val="es-CO" w:eastAsia="es-CO"/>
    </w:rPr>
  </w:style>
  <w:style w:type="paragraph" w:customStyle="1" w:styleId="xl83">
    <w:name w:val="xl83"/>
    <w:basedOn w:val="Normal"/>
    <w:rsid w:val="00AF4DC0"/>
    <w:pPr>
      <w:pBdr>
        <w:top w:val="single" w:sz="4" w:space="0" w:color="auto"/>
      </w:pBdr>
      <w:shd w:val="clear" w:color="000000" w:fill="FFFFFF"/>
      <w:spacing w:before="100" w:beforeAutospacing="1" w:after="100" w:afterAutospacing="1"/>
      <w:jc w:val="left"/>
    </w:pPr>
    <w:rPr>
      <w:b/>
      <w:bCs/>
      <w:lang w:val="es-CO" w:eastAsia="es-CO"/>
    </w:rPr>
  </w:style>
  <w:style w:type="paragraph" w:customStyle="1" w:styleId="xl84">
    <w:name w:val="xl84"/>
    <w:basedOn w:val="Normal"/>
    <w:rsid w:val="00AF4DC0"/>
    <w:pPr>
      <w:pBdr>
        <w:bottom w:val="single" w:sz="4" w:space="0" w:color="auto"/>
      </w:pBdr>
      <w:shd w:val="clear" w:color="000000" w:fill="FFFFFF"/>
      <w:spacing w:before="100" w:beforeAutospacing="1" w:after="100" w:afterAutospacing="1"/>
      <w:jc w:val="left"/>
    </w:pPr>
    <w:rPr>
      <w:sz w:val="20"/>
      <w:szCs w:val="20"/>
      <w:lang w:val="es-CO" w:eastAsia="es-CO"/>
    </w:rPr>
  </w:style>
  <w:style w:type="paragraph" w:customStyle="1" w:styleId="xl85">
    <w:name w:val="xl85"/>
    <w:basedOn w:val="Normal"/>
    <w:rsid w:val="00AF4DC0"/>
    <w:pPr>
      <w:shd w:val="clear" w:color="000000" w:fill="FFFFFF"/>
      <w:spacing w:before="100" w:beforeAutospacing="1" w:after="100" w:afterAutospacing="1"/>
      <w:jc w:val="left"/>
    </w:pPr>
    <w:rPr>
      <w:color w:val="000000"/>
      <w:sz w:val="18"/>
      <w:szCs w:val="18"/>
      <w:lang w:val="es-CO" w:eastAsia="es-CO"/>
    </w:rPr>
  </w:style>
  <w:style w:type="paragraph" w:customStyle="1" w:styleId="xl86">
    <w:name w:val="xl86"/>
    <w:basedOn w:val="Normal"/>
    <w:rsid w:val="00AF4DC0"/>
    <w:pPr>
      <w:spacing w:before="100" w:beforeAutospacing="1" w:after="100" w:afterAutospacing="1"/>
      <w:jc w:val="left"/>
      <w:textAlignment w:val="center"/>
    </w:pPr>
    <w:rPr>
      <w:sz w:val="18"/>
      <w:szCs w:val="18"/>
      <w:lang w:val="es-CO" w:eastAsia="es-CO"/>
    </w:rPr>
  </w:style>
  <w:style w:type="paragraph" w:customStyle="1" w:styleId="xl87">
    <w:name w:val="xl87"/>
    <w:basedOn w:val="Normal"/>
    <w:rsid w:val="00AF4DC0"/>
    <w:pPr>
      <w:shd w:val="clear" w:color="000000" w:fill="FFFFFF"/>
      <w:spacing w:before="100" w:beforeAutospacing="1" w:after="100" w:afterAutospacing="1"/>
      <w:jc w:val="left"/>
    </w:pPr>
    <w:rPr>
      <w:color w:val="000000"/>
      <w:sz w:val="18"/>
      <w:szCs w:val="18"/>
      <w:lang w:val="es-CO" w:eastAsia="es-CO"/>
    </w:rPr>
  </w:style>
  <w:style w:type="paragraph" w:customStyle="1" w:styleId="xl88">
    <w:name w:val="xl88"/>
    <w:basedOn w:val="Normal"/>
    <w:rsid w:val="00AF4DC0"/>
    <w:pPr>
      <w:spacing w:before="100" w:beforeAutospacing="1" w:after="100" w:afterAutospacing="1"/>
      <w:jc w:val="left"/>
      <w:textAlignment w:val="center"/>
    </w:pPr>
    <w:rPr>
      <w:sz w:val="18"/>
      <w:szCs w:val="18"/>
      <w:lang w:val="es-CO" w:eastAsia="es-CO"/>
    </w:rPr>
  </w:style>
  <w:style w:type="paragraph" w:customStyle="1" w:styleId="xl89">
    <w:name w:val="xl89"/>
    <w:basedOn w:val="Normal"/>
    <w:rsid w:val="00C45DEE"/>
    <w:pPr>
      <w:shd w:val="clear" w:color="000000" w:fill="FFFFFF"/>
      <w:spacing w:before="100" w:beforeAutospacing="1" w:after="100" w:afterAutospacing="1"/>
      <w:jc w:val="left"/>
    </w:pPr>
    <w:rPr>
      <w:lang w:val="es-CO" w:eastAsia="es-CO"/>
    </w:rPr>
  </w:style>
  <w:style w:type="paragraph" w:customStyle="1" w:styleId="xl90">
    <w:name w:val="xl90"/>
    <w:basedOn w:val="Normal"/>
    <w:rsid w:val="00C45DEE"/>
    <w:pPr>
      <w:shd w:val="clear" w:color="000000" w:fill="FFFFFF"/>
      <w:spacing w:before="100" w:beforeAutospacing="1" w:after="100" w:afterAutospacing="1"/>
      <w:jc w:val="center"/>
      <w:textAlignment w:val="center"/>
    </w:pPr>
    <w:rPr>
      <w:b/>
      <w:bCs/>
      <w:sz w:val="18"/>
      <w:szCs w:val="18"/>
      <w:lang w:val="es-CO" w:eastAsia="es-CO"/>
    </w:rPr>
  </w:style>
  <w:style w:type="paragraph" w:customStyle="1" w:styleId="xl91">
    <w:name w:val="xl91"/>
    <w:basedOn w:val="Normal"/>
    <w:rsid w:val="00C45DEE"/>
    <w:pPr>
      <w:shd w:val="clear" w:color="000000" w:fill="FFFFFF"/>
      <w:spacing w:before="100" w:beforeAutospacing="1" w:after="100" w:afterAutospacing="1"/>
      <w:jc w:val="left"/>
    </w:pPr>
    <w:rPr>
      <w:b/>
      <w:bCs/>
      <w:sz w:val="18"/>
      <w:szCs w:val="18"/>
      <w:lang w:val="es-CO" w:eastAsia="es-CO"/>
    </w:rPr>
  </w:style>
  <w:style w:type="paragraph" w:customStyle="1" w:styleId="xl92">
    <w:name w:val="xl92"/>
    <w:basedOn w:val="Normal"/>
    <w:rsid w:val="00C45DEE"/>
    <w:pPr>
      <w:shd w:val="clear" w:color="000000" w:fill="FFFFFF"/>
      <w:spacing w:before="100" w:beforeAutospacing="1" w:after="100" w:afterAutospacing="1"/>
      <w:jc w:val="center"/>
    </w:pPr>
    <w:rPr>
      <w:sz w:val="18"/>
      <w:szCs w:val="18"/>
      <w:lang w:val="es-CO" w:eastAsia="es-CO"/>
    </w:rPr>
  </w:style>
  <w:style w:type="paragraph" w:customStyle="1" w:styleId="xl93">
    <w:name w:val="xl93"/>
    <w:basedOn w:val="Normal"/>
    <w:rsid w:val="00C45DEE"/>
    <w:pPr>
      <w:shd w:val="clear" w:color="000000" w:fill="FFFFFF"/>
      <w:spacing w:before="100" w:beforeAutospacing="1" w:after="100" w:afterAutospacing="1"/>
      <w:jc w:val="center"/>
      <w:textAlignment w:val="center"/>
    </w:pPr>
    <w:rPr>
      <w:sz w:val="18"/>
      <w:szCs w:val="18"/>
      <w:lang w:val="es-CO" w:eastAsia="es-CO"/>
    </w:rPr>
  </w:style>
  <w:style w:type="paragraph" w:customStyle="1" w:styleId="xl94">
    <w:name w:val="xl94"/>
    <w:basedOn w:val="Normal"/>
    <w:rsid w:val="00C45DEE"/>
    <w:pPr>
      <w:shd w:val="clear" w:color="000000" w:fill="FFFFFF"/>
      <w:spacing w:before="100" w:beforeAutospacing="1" w:after="100" w:afterAutospacing="1"/>
      <w:jc w:val="left"/>
    </w:pPr>
    <w:rPr>
      <w:sz w:val="18"/>
      <w:szCs w:val="18"/>
      <w:lang w:val="es-CO" w:eastAsia="es-CO"/>
    </w:rPr>
  </w:style>
  <w:style w:type="paragraph" w:customStyle="1" w:styleId="xl95">
    <w:name w:val="xl95"/>
    <w:basedOn w:val="Normal"/>
    <w:rsid w:val="00C45DEE"/>
    <w:pPr>
      <w:shd w:val="clear" w:color="000000" w:fill="FFFFFF"/>
      <w:spacing w:before="100" w:beforeAutospacing="1" w:after="100" w:afterAutospacing="1"/>
      <w:jc w:val="left"/>
      <w:textAlignment w:val="center"/>
    </w:pPr>
    <w:rPr>
      <w:sz w:val="18"/>
      <w:szCs w:val="18"/>
      <w:lang w:val="es-CO" w:eastAsia="es-CO"/>
    </w:rPr>
  </w:style>
  <w:style w:type="paragraph" w:customStyle="1" w:styleId="xl96">
    <w:name w:val="xl96"/>
    <w:basedOn w:val="Normal"/>
    <w:rsid w:val="00C45DEE"/>
    <w:pPr>
      <w:shd w:val="clear" w:color="000000" w:fill="FFFFFF"/>
      <w:spacing w:before="100" w:beforeAutospacing="1" w:after="100" w:afterAutospacing="1"/>
      <w:jc w:val="left"/>
      <w:textAlignment w:val="center"/>
    </w:pPr>
    <w:rPr>
      <w:sz w:val="16"/>
      <w:szCs w:val="16"/>
      <w:lang w:val="es-CO" w:eastAsia="es-CO"/>
    </w:rPr>
  </w:style>
  <w:style w:type="paragraph" w:customStyle="1" w:styleId="xl97">
    <w:name w:val="xl97"/>
    <w:basedOn w:val="Normal"/>
    <w:rsid w:val="00C45DEE"/>
    <w:pPr>
      <w:shd w:val="clear" w:color="000000" w:fill="FFFFFF"/>
      <w:spacing w:before="100" w:beforeAutospacing="1" w:after="100" w:afterAutospacing="1"/>
      <w:jc w:val="left"/>
      <w:textAlignment w:val="center"/>
    </w:pPr>
    <w:rPr>
      <w:sz w:val="16"/>
      <w:szCs w:val="16"/>
      <w:lang w:val="es-CO" w:eastAsia="es-CO"/>
    </w:rPr>
  </w:style>
  <w:style w:type="paragraph" w:customStyle="1" w:styleId="xl98">
    <w:name w:val="xl98"/>
    <w:basedOn w:val="Normal"/>
    <w:rsid w:val="00C45DEE"/>
    <w:pPr>
      <w:shd w:val="clear" w:color="000000" w:fill="FFFFFF"/>
      <w:spacing w:before="100" w:beforeAutospacing="1" w:after="100" w:afterAutospacing="1"/>
      <w:jc w:val="left"/>
      <w:textAlignment w:val="center"/>
    </w:pPr>
    <w:rPr>
      <w:lang w:val="es-CO" w:eastAsia="es-CO"/>
    </w:rPr>
  </w:style>
  <w:style w:type="paragraph" w:customStyle="1" w:styleId="xl99">
    <w:name w:val="xl99"/>
    <w:basedOn w:val="Normal"/>
    <w:rsid w:val="00C45DEE"/>
    <w:pPr>
      <w:shd w:val="clear" w:color="000000" w:fill="FFFFFF"/>
      <w:spacing w:before="100" w:beforeAutospacing="1" w:after="100" w:afterAutospacing="1"/>
      <w:jc w:val="left"/>
      <w:textAlignment w:val="center"/>
    </w:pPr>
    <w:rPr>
      <w:sz w:val="16"/>
      <w:szCs w:val="16"/>
      <w:lang w:val="es-CO" w:eastAsia="es-CO"/>
    </w:rPr>
  </w:style>
  <w:style w:type="paragraph" w:customStyle="1" w:styleId="xl100">
    <w:name w:val="xl100"/>
    <w:basedOn w:val="Normal"/>
    <w:rsid w:val="00C45DEE"/>
    <w:pPr>
      <w:shd w:val="clear" w:color="000000" w:fill="FFFFFF"/>
      <w:spacing w:before="100" w:beforeAutospacing="1" w:after="100" w:afterAutospacing="1"/>
      <w:jc w:val="left"/>
    </w:pPr>
    <w:rPr>
      <w:b/>
      <w:bCs/>
      <w:sz w:val="18"/>
      <w:szCs w:val="18"/>
      <w:lang w:val="es-CO" w:eastAsia="es-CO"/>
    </w:rPr>
  </w:style>
  <w:style w:type="paragraph" w:customStyle="1" w:styleId="xl101">
    <w:name w:val="xl101"/>
    <w:basedOn w:val="Normal"/>
    <w:rsid w:val="00C45DEE"/>
    <w:pPr>
      <w:shd w:val="clear" w:color="000000" w:fill="FFFFFF"/>
      <w:spacing w:before="100" w:beforeAutospacing="1" w:after="100" w:afterAutospacing="1"/>
      <w:jc w:val="left"/>
    </w:pPr>
    <w:rPr>
      <w:sz w:val="18"/>
      <w:szCs w:val="18"/>
      <w:lang w:val="es-CO" w:eastAsia="es-CO"/>
    </w:rPr>
  </w:style>
  <w:style w:type="paragraph" w:customStyle="1" w:styleId="xl102">
    <w:name w:val="xl102"/>
    <w:basedOn w:val="Normal"/>
    <w:rsid w:val="00C45DEE"/>
    <w:pPr>
      <w:shd w:val="clear" w:color="000000" w:fill="FFFFFF"/>
      <w:spacing w:before="100" w:beforeAutospacing="1" w:after="100" w:afterAutospacing="1"/>
      <w:jc w:val="left"/>
      <w:textAlignment w:val="center"/>
    </w:pPr>
    <w:rPr>
      <w:b/>
      <w:bCs/>
      <w:sz w:val="18"/>
      <w:szCs w:val="18"/>
      <w:lang w:val="es-CO" w:eastAsia="es-CO"/>
    </w:rPr>
  </w:style>
  <w:style w:type="paragraph" w:customStyle="1" w:styleId="xl103">
    <w:name w:val="xl103"/>
    <w:basedOn w:val="Normal"/>
    <w:rsid w:val="00C45DEE"/>
    <w:pPr>
      <w:shd w:val="clear" w:color="000000" w:fill="FFFFFF"/>
      <w:spacing w:before="100" w:beforeAutospacing="1" w:after="100" w:afterAutospacing="1"/>
      <w:jc w:val="left"/>
      <w:textAlignment w:val="center"/>
    </w:pPr>
    <w:rPr>
      <w:b/>
      <w:bCs/>
      <w:sz w:val="18"/>
      <w:szCs w:val="18"/>
      <w:lang w:val="es-CO" w:eastAsia="es-CO"/>
    </w:rPr>
  </w:style>
  <w:style w:type="paragraph" w:customStyle="1" w:styleId="xl104">
    <w:name w:val="xl104"/>
    <w:basedOn w:val="Normal"/>
    <w:rsid w:val="00C45DEE"/>
    <w:pPr>
      <w:shd w:val="clear" w:color="000000" w:fill="FFFFFF"/>
      <w:spacing w:before="100" w:beforeAutospacing="1" w:after="100" w:afterAutospacing="1"/>
      <w:jc w:val="left"/>
      <w:textAlignment w:val="center"/>
    </w:pPr>
    <w:rPr>
      <w:b/>
      <w:bCs/>
      <w:sz w:val="18"/>
      <w:szCs w:val="18"/>
      <w:lang w:val="es-CO" w:eastAsia="es-CO"/>
    </w:rPr>
  </w:style>
  <w:style w:type="paragraph" w:customStyle="1" w:styleId="xl105">
    <w:name w:val="xl105"/>
    <w:basedOn w:val="Normal"/>
    <w:rsid w:val="00C45DEE"/>
    <w:pPr>
      <w:shd w:val="clear" w:color="000000" w:fill="FFFFFF"/>
      <w:spacing w:before="100" w:beforeAutospacing="1" w:after="100" w:afterAutospacing="1"/>
      <w:jc w:val="left"/>
      <w:textAlignment w:val="center"/>
    </w:pPr>
    <w:rPr>
      <w:b/>
      <w:bCs/>
      <w:sz w:val="18"/>
      <w:szCs w:val="18"/>
      <w:lang w:val="es-CO" w:eastAsia="es-CO"/>
    </w:rPr>
  </w:style>
  <w:style w:type="paragraph" w:customStyle="1" w:styleId="xl106">
    <w:name w:val="xl106"/>
    <w:basedOn w:val="Normal"/>
    <w:rsid w:val="00C45DEE"/>
    <w:pPr>
      <w:shd w:val="clear" w:color="000000" w:fill="FFFFFF"/>
      <w:spacing w:before="100" w:beforeAutospacing="1" w:after="100" w:afterAutospacing="1"/>
      <w:jc w:val="left"/>
      <w:textAlignment w:val="center"/>
    </w:pPr>
    <w:rPr>
      <w:sz w:val="16"/>
      <w:szCs w:val="16"/>
      <w:lang w:val="es-CO" w:eastAsia="es-CO"/>
    </w:rPr>
  </w:style>
  <w:style w:type="paragraph" w:customStyle="1" w:styleId="xl107">
    <w:name w:val="xl107"/>
    <w:basedOn w:val="Normal"/>
    <w:rsid w:val="00C45DEE"/>
    <w:pPr>
      <w:pBdr>
        <w:top w:val="single" w:sz="4" w:space="0" w:color="auto"/>
        <w:bottom w:val="single" w:sz="8" w:space="0" w:color="auto"/>
      </w:pBdr>
      <w:shd w:val="clear" w:color="000000" w:fill="FFFFFF"/>
      <w:spacing w:before="100" w:beforeAutospacing="1" w:after="100" w:afterAutospacing="1"/>
      <w:jc w:val="center"/>
      <w:textAlignment w:val="center"/>
    </w:pPr>
    <w:rPr>
      <w:b/>
      <w:bCs/>
      <w:sz w:val="18"/>
      <w:szCs w:val="18"/>
      <w:lang w:val="es-CO" w:eastAsia="es-CO"/>
    </w:rPr>
  </w:style>
  <w:style w:type="paragraph" w:customStyle="1" w:styleId="xl108">
    <w:name w:val="xl108"/>
    <w:basedOn w:val="Normal"/>
    <w:rsid w:val="00C45DEE"/>
    <w:pPr>
      <w:pBdr>
        <w:top w:val="single" w:sz="4" w:space="0" w:color="auto"/>
        <w:bottom w:val="single" w:sz="8" w:space="0" w:color="auto"/>
      </w:pBdr>
      <w:shd w:val="clear" w:color="000000" w:fill="FFFFFF"/>
      <w:spacing w:before="100" w:beforeAutospacing="1" w:after="100" w:afterAutospacing="1"/>
      <w:jc w:val="center"/>
      <w:textAlignment w:val="center"/>
    </w:pPr>
    <w:rPr>
      <w:b/>
      <w:bCs/>
      <w:sz w:val="18"/>
      <w:szCs w:val="18"/>
      <w:lang w:val="es-CO" w:eastAsia="es-CO"/>
    </w:rPr>
  </w:style>
  <w:style w:type="paragraph" w:customStyle="1" w:styleId="xl109">
    <w:name w:val="xl109"/>
    <w:basedOn w:val="Normal"/>
    <w:rsid w:val="00C45DEE"/>
    <w:pPr>
      <w:pBdr>
        <w:top w:val="single" w:sz="4" w:space="0" w:color="auto"/>
        <w:bottom w:val="single" w:sz="8" w:space="0" w:color="auto"/>
      </w:pBdr>
      <w:shd w:val="clear" w:color="000000" w:fill="FFFFFF"/>
      <w:spacing w:before="100" w:beforeAutospacing="1" w:after="100" w:afterAutospacing="1"/>
      <w:jc w:val="center"/>
      <w:textAlignment w:val="center"/>
    </w:pPr>
    <w:rPr>
      <w:b/>
      <w:bCs/>
      <w:sz w:val="18"/>
      <w:szCs w:val="18"/>
      <w:lang w:val="es-CO" w:eastAsia="es-CO"/>
    </w:rPr>
  </w:style>
  <w:style w:type="paragraph" w:customStyle="1" w:styleId="xl110">
    <w:name w:val="xl110"/>
    <w:basedOn w:val="Normal"/>
    <w:rsid w:val="00C45DEE"/>
    <w:pPr>
      <w:pBdr>
        <w:bottom w:val="single" w:sz="8" w:space="0" w:color="auto"/>
      </w:pBdr>
      <w:shd w:val="clear" w:color="000000" w:fill="FFFFFF"/>
      <w:spacing w:before="100" w:beforeAutospacing="1" w:after="100" w:afterAutospacing="1"/>
      <w:jc w:val="left"/>
      <w:textAlignment w:val="center"/>
    </w:pPr>
    <w:rPr>
      <w:sz w:val="18"/>
      <w:szCs w:val="18"/>
      <w:lang w:val="es-CO" w:eastAsia="es-CO"/>
    </w:rPr>
  </w:style>
  <w:style w:type="paragraph" w:customStyle="1" w:styleId="xl111">
    <w:name w:val="xl111"/>
    <w:basedOn w:val="Normal"/>
    <w:rsid w:val="00C45DEE"/>
    <w:pPr>
      <w:pBdr>
        <w:bottom w:val="single" w:sz="8" w:space="0" w:color="auto"/>
      </w:pBdr>
      <w:shd w:val="clear" w:color="000000" w:fill="FFFFFF"/>
      <w:spacing w:before="100" w:beforeAutospacing="1" w:after="100" w:afterAutospacing="1"/>
      <w:jc w:val="left"/>
      <w:textAlignment w:val="center"/>
    </w:pPr>
    <w:rPr>
      <w:sz w:val="18"/>
      <w:szCs w:val="18"/>
      <w:lang w:val="es-CO" w:eastAsia="es-CO"/>
    </w:rPr>
  </w:style>
  <w:style w:type="paragraph" w:customStyle="1" w:styleId="xl112">
    <w:name w:val="xl112"/>
    <w:basedOn w:val="Normal"/>
    <w:rsid w:val="00C45DEE"/>
    <w:pPr>
      <w:pBdr>
        <w:bottom w:val="single" w:sz="8" w:space="0" w:color="auto"/>
      </w:pBdr>
      <w:shd w:val="clear" w:color="000000" w:fill="FFFFFF"/>
      <w:spacing w:before="100" w:beforeAutospacing="1" w:after="100" w:afterAutospacing="1"/>
      <w:jc w:val="center"/>
      <w:textAlignment w:val="center"/>
    </w:pPr>
    <w:rPr>
      <w:sz w:val="18"/>
      <w:szCs w:val="18"/>
      <w:lang w:val="es-CO" w:eastAsia="es-CO"/>
    </w:rPr>
  </w:style>
  <w:style w:type="paragraph" w:customStyle="1" w:styleId="xl113">
    <w:name w:val="xl113"/>
    <w:basedOn w:val="Normal"/>
    <w:rsid w:val="00C45DEE"/>
    <w:pPr>
      <w:pBdr>
        <w:bottom w:val="single" w:sz="8" w:space="0" w:color="auto"/>
      </w:pBdr>
      <w:shd w:val="clear" w:color="000000" w:fill="FFFFFF"/>
      <w:spacing w:before="100" w:beforeAutospacing="1" w:after="100" w:afterAutospacing="1"/>
      <w:jc w:val="left"/>
      <w:textAlignment w:val="center"/>
    </w:pPr>
    <w:rPr>
      <w:sz w:val="18"/>
      <w:szCs w:val="18"/>
      <w:lang w:val="es-CO" w:eastAsia="es-CO"/>
    </w:rPr>
  </w:style>
  <w:style w:type="paragraph" w:customStyle="1" w:styleId="xl114">
    <w:name w:val="xl114"/>
    <w:basedOn w:val="Normal"/>
    <w:rsid w:val="00C45DEE"/>
    <w:pPr>
      <w:pBdr>
        <w:bottom w:val="single" w:sz="8" w:space="0" w:color="auto"/>
      </w:pBdr>
      <w:shd w:val="clear" w:color="000000" w:fill="FFFFFF"/>
      <w:spacing w:before="100" w:beforeAutospacing="1" w:after="100" w:afterAutospacing="1"/>
      <w:jc w:val="left"/>
    </w:pPr>
    <w:rPr>
      <w:sz w:val="18"/>
      <w:szCs w:val="18"/>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3152">
      <w:bodyDiv w:val="1"/>
      <w:marLeft w:val="0"/>
      <w:marRight w:val="0"/>
      <w:marTop w:val="0"/>
      <w:marBottom w:val="0"/>
      <w:divBdr>
        <w:top w:val="none" w:sz="0" w:space="0" w:color="auto"/>
        <w:left w:val="none" w:sz="0" w:space="0" w:color="auto"/>
        <w:bottom w:val="none" w:sz="0" w:space="0" w:color="auto"/>
        <w:right w:val="none" w:sz="0" w:space="0" w:color="auto"/>
      </w:divBdr>
    </w:div>
    <w:div w:id="53553986">
      <w:bodyDiv w:val="1"/>
      <w:marLeft w:val="0"/>
      <w:marRight w:val="0"/>
      <w:marTop w:val="0"/>
      <w:marBottom w:val="0"/>
      <w:divBdr>
        <w:top w:val="none" w:sz="0" w:space="0" w:color="auto"/>
        <w:left w:val="none" w:sz="0" w:space="0" w:color="auto"/>
        <w:bottom w:val="none" w:sz="0" w:space="0" w:color="auto"/>
        <w:right w:val="none" w:sz="0" w:space="0" w:color="auto"/>
      </w:divBdr>
    </w:div>
    <w:div w:id="185750632">
      <w:bodyDiv w:val="1"/>
      <w:marLeft w:val="0"/>
      <w:marRight w:val="0"/>
      <w:marTop w:val="0"/>
      <w:marBottom w:val="0"/>
      <w:divBdr>
        <w:top w:val="none" w:sz="0" w:space="0" w:color="auto"/>
        <w:left w:val="none" w:sz="0" w:space="0" w:color="auto"/>
        <w:bottom w:val="none" w:sz="0" w:space="0" w:color="auto"/>
        <w:right w:val="none" w:sz="0" w:space="0" w:color="auto"/>
      </w:divBdr>
    </w:div>
    <w:div w:id="208348107">
      <w:bodyDiv w:val="1"/>
      <w:marLeft w:val="0"/>
      <w:marRight w:val="0"/>
      <w:marTop w:val="0"/>
      <w:marBottom w:val="0"/>
      <w:divBdr>
        <w:top w:val="none" w:sz="0" w:space="0" w:color="auto"/>
        <w:left w:val="none" w:sz="0" w:space="0" w:color="auto"/>
        <w:bottom w:val="none" w:sz="0" w:space="0" w:color="auto"/>
        <w:right w:val="none" w:sz="0" w:space="0" w:color="auto"/>
      </w:divBdr>
    </w:div>
    <w:div w:id="243610836">
      <w:bodyDiv w:val="1"/>
      <w:marLeft w:val="0"/>
      <w:marRight w:val="0"/>
      <w:marTop w:val="0"/>
      <w:marBottom w:val="0"/>
      <w:divBdr>
        <w:top w:val="none" w:sz="0" w:space="0" w:color="auto"/>
        <w:left w:val="none" w:sz="0" w:space="0" w:color="auto"/>
        <w:bottom w:val="none" w:sz="0" w:space="0" w:color="auto"/>
        <w:right w:val="none" w:sz="0" w:space="0" w:color="auto"/>
      </w:divBdr>
    </w:div>
    <w:div w:id="275721217">
      <w:bodyDiv w:val="1"/>
      <w:marLeft w:val="0"/>
      <w:marRight w:val="0"/>
      <w:marTop w:val="0"/>
      <w:marBottom w:val="0"/>
      <w:divBdr>
        <w:top w:val="none" w:sz="0" w:space="0" w:color="auto"/>
        <w:left w:val="none" w:sz="0" w:space="0" w:color="auto"/>
        <w:bottom w:val="none" w:sz="0" w:space="0" w:color="auto"/>
        <w:right w:val="none" w:sz="0" w:space="0" w:color="auto"/>
      </w:divBdr>
    </w:div>
    <w:div w:id="416710619">
      <w:bodyDiv w:val="1"/>
      <w:marLeft w:val="0"/>
      <w:marRight w:val="0"/>
      <w:marTop w:val="0"/>
      <w:marBottom w:val="0"/>
      <w:divBdr>
        <w:top w:val="none" w:sz="0" w:space="0" w:color="auto"/>
        <w:left w:val="none" w:sz="0" w:space="0" w:color="auto"/>
        <w:bottom w:val="none" w:sz="0" w:space="0" w:color="auto"/>
        <w:right w:val="none" w:sz="0" w:space="0" w:color="auto"/>
      </w:divBdr>
    </w:div>
    <w:div w:id="481122639">
      <w:bodyDiv w:val="1"/>
      <w:marLeft w:val="0"/>
      <w:marRight w:val="0"/>
      <w:marTop w:val="0"/>
      <w:marBottom w:val="0"/>
      <w:divBdr>
        <w:top w:val="none" w:sz="0" w:space="0" w:color="auto"/>
        <w:left w:val="none" w:sz="0" w:space="0" w:color="auto"/>
        <w:bottom w:val="none" w:sz="0" w:space="0" w:color="auto"/>
        <w:right w:val="none" w:sz="0" w:space="0" w:color="auto"/>
      </w:divBdr>
    </w:div>
    <w:div w:id="522716389">
      <w:bodyDiv w:val="1"/>
      <w:marLeft w:val="0"/>
      <w:marRight w:val="0"/>
      <w:marTop w:val="0"/>
      <w:marBottom w:val="0"/>
      <w:divBdr>
        <w:top w:val="none" w:sz="0" w:space="0" w:color="auto"/>
        <w:left w:val="none" w:sz="0" w:space="0" w:color="auto"/>
        <w:bottom w:val="none" w:sz="0" w:space="0" w:color="auto"/>
        <w:right w:val="none" w:sz="0" w:space="0" w:color="auto"/>
      </w:divBdr>
      <w:divsChild>
        <w:div w:id="979265634">
          <w:marLeft w:val="0"/>
          <w:marRight w:val="0"/>
          <w:marTop w:val="0"/>
          <w:marBottom w:val="0"/>
          <w:divBdr>
            <w:top w:val="none" w:sz="0" w:space="0" w:color="auto"/>
            <w:left w:val="none" w:sz="0" w:space="0" w:color="auto"/>
            <w:bottom w:val="none" w:sz="0" w:space="0" w:color="auto"/>
            <w:right w:val="none" w:sz="0" w:space="0" w:color="auto"/>
          </w:divBdr>
          <w:divsChild>
            <w:div w:id="113417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336997">
      <w:bodyDiv w:val="1"/>
      <w:marLeft w:val="0"/>
      <w:marRight w:val="0"/>
      <w:marTop w:val="0"/>
      <w:marBottom w:val="0"/>
      <w:divBdr>
        <w:top w:val="none" w:sz="0" w:space="0" w:color="auto"/>
        <w:left w:val="none" w:sz="0" w:space="0" w:color="auto"/>
        <w:bottom w:val="none" w:sz="0" w:space="0" w:color="auto"/>
        <w:right w:val="none" w:sz="0" w:space="0" w:color="auto"/>
      </w:divBdr>
    </w:div>
    <w:div w:id="545725118">
      <w:bodyDiv w:val="1"/>
      <w:marLeft w:val="0"/>
      <w:marRight w:val="0"/>
      <w:marTop w:val="0"/>
      <w:marBottom w:val="0"/>
      <w:divBdr>
        <w:top w:val="none" w:sz="0" w:space="0" w:color="auto"/>
        <w:left w:val="none" w:sz="0" w:space="0" w:color="auto"/>
        <w:bottom w:val="none" w:sz="0" w:space="0" w:color="auto"/>
        <w:right w:val="none" w:sz="0" w:space="0" w:color="auto"/>
      </w:divBdr>
    </w:div>
    <w:div w:id="568465118">
      <w:bodyDiv w:val="1"/>
      <w:marLeft w:val="0"/>
      <w:marRight w:val="0"/>
      <w:marTop w:val="0"/>
      <w:marBottom w:val="0"/>
      <w:divBdr>
        <w:top w:val="none" w:sz="0" w:space="0" w:color="auto"/>
        <w:left w:val="none" w:sz="0" w:space="0" w:color="auto"/>
        <w:bottom w:val="none" w:sz="0" w:space="0" w:color="auto"/>
        <w:right w:val="none" w:sz="0" w:space="0" w:color="auto"/>
      </w:divBdr>
    </w:div>
    <w:div w:id="602954487">
      <w:bodyDiv w:val="1"/>
      <w:marLeft w:val="0"/>
      <w:marRight w:val="0"/>
      <w:marTop w:val="0"/>
      <w:marBottom w:val="0"/>
      <w:divBdr>
        <w:top w:val="none" w:sz="0" w:space="0" w:color="auto"/>
        <w:left w:val="none" w:sz="0" w:space="0" w:color="auto"/>
        <w:bottom w:val="none" w:sz="0" w:space="0" w:color="auto"/>
        <w:right w:val="none" w:sz="0" w:space="0" w:color="auto"/>
      </w:divBdr>
      <w:divsChild>
        <w:div w:id="1441142706">
          <w:marLeft w:val="0"/>
          <w:marRight w:val="0"/>
          <w:marTop w:val="0"/>
          <w:marBottom w:val="0"/>
          <w:divBdr>
            <w:top w:val="none" w:sz="0" w:space="0" w:color="auto"/>
            <w:left w:val="none" w:sz="0" w:space="0" w:color="auto"/>
            <w:bottom w:val="none" w:sz="0" w:space="0" w:color="auto"/>
            <w:right w:val="none" w:sz="0" w:space="0" w:color="auto"/>
          </w:divBdr>
          <w:divsChild>
            <w:div w:id="19693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4490">
      <w:bodyDiv w:val="1"/>
      <w:marLeft w:val="0"/>
      <w:marRight w:val="0"/>
      <w:marTop w:val="0"/>
      <w:marBottom w:val="0"/>
      <w:divBdr>
        <w:top w:val="none" w:sz="0" w:space="0" w:color="auto"/>
        <w:left w:val="none" w:sz="0" w:space="0" w:color="auto"/>
        <w:bottom w:val="none" w:sz="0" w:space="0" w:color="auto"/>
        <w:right w:val="none" w:sz="0" w:space="0" w:color="auto"/>
      </w:divBdr>
    </w:div>
    <w:div w:id="634680181">
      <w:bodyDiv w:val="1"/>
      <w:marLeft w:val="0"/>
      <w:marRight w:val="0"/>
      <w:marTop w:val="0"/>
      <w:marBottom w:val="0"/>
      <w:divBdr>
        <w:top w:val="none" w:sz="0" w:space="0" w:color="auto"/>
        <w:left w:val="none" w:sz="0" w:space="0" w:color="auto"/>
        <w:bottom w:val="none" w:sz="0" w:space="0" w:color="auto"/>
        <w:right w:val="none" w:sz="0" w:space="0" w:color="auto"/>
      </w:divBdr>
    </w:div>
    <w:div w:id="641351057">
      <w:bodyDiv w:val="1"/>
      <w:marLeft w:val="0"/>
      <w:marRight w:val="0"/>
      <w:marTop w:val="0"/>
      <w:marBottom w:val="0"/>
      <w:divBdr>
        <w:top w:val="none" w:sz="0" w:space="0" w:color="auto"/>
        <w:left w:val="none" w:sz="0" w:space="0" w:color="auto"/>
        <w:bottom w:val="none" w:sz="0" w:space="0" w:color="auto"/>
        <w:right w:val="none" w:sz="0" w:space="0" w:color="auto"/>
      </w:divBdr>
    </w:div>
    <w:div w:id="653068047">
      <w:bodyDiv w:val="1"/>
      <w:marLeft w:val="0"/>
      <w:marRight w:val="0"/>
      <w:marTop w:val="0"/>
      <w:marBottom w:val="0"/>
      <w:divBdr>
        <w:top w:val="none" w:sz="0" w:space="0" w:color="auto"/>
        <w:left w:val="none" w:sz="0" w:space="0" w:color="auto"/>
        <w:bottom w:val="none" w:sz="0" w:space="0" w:color="auto"/>
        <w:right w:val="none" w:sz="0" w:space="0" w:color="auto"/>
      </w:divBdr>
    </w:div>
    <w:div w:id="658273525">
      <w:bodyDiv w:val="1"/>
      <w:marLeft w:val="0"/>
      <w:marRight w:val="0"/>
      <w:marTop w:val="0"/>
      <w:marBottom w:val="0"/>
      <w:divBdr>
        <w:top w:val="none" w:sz="0" w:space="0" w:color="auto"/>
        <w:left w:val="none" w:sz="0" w:space="0" w:color="auto"/>
        <w:bottom w:val="none" w:sz="0" w:space="0" w:color="auto"/>
        <w:right w:val="none" w:sz="0" w:space="0" w:color="auto"/>
      </w:divBdr>
    </w:div>
    <w:div w:id="734427582">
      <w:bodyDiv w:val="1"/>
      <w:marLeft w:val="0"/>
      <w:marRight w:val="0"/>
      <w:marTop w:val="0"/>
      <w:marBottom w:val="0"/>
      <w:divBdr>
        <w:top w:val="none" w:sz="0" w:space="0" w:color="auto"/>
        <w:left w:val="none" w:sz="0" w:space="0" w:color="auto"/>
        <w:bottom w:val="none" w:sz="0" w:space="0" w:color="auto"/>
        <w:right w:val="none" w:sz="0" w:space="0" w:color="auto"/>
      </w:divBdr>
    </w:div>
    <w:div w:id="739134086">
      <w:bodyDiv w:val="1"/>
      <w:marLeft w:val="0"/>
      <w:marRight w:val="0"/>
      <w:marTop w:val="0"/>
      <w:marBottom w:val="0"/>
      <w:divBdr>
        <w:top w:val="none" w:sz="0" w:space="0" w:color="auto"/>
        <w:left w:val="none" w:sz="0" w:space="0" w:color="auto"/>
        <w:bottom w:val="none" w:sz="0" w:space="0" w:color="auto"/>
        <w:right w:val="none" w:sz="0" w:space="0" w:color="auto"/>
      </w:divBdr>
    </w:div>
    <w:div w:id="832598390">
      <w:bodyDiv w:val="1"/>
      <w:marLeft w:val="0"/>
      <w:marRight w:val="0"/>
      <w:marTop w:val="0"/>
      <w:marBottom w:val="0"/>
      <w:divBdr>
        <w:top w:val="none" w:sz="0" w:space="0" w:color="auto"/>
        <w:left w:val="none" w:sz="0" w:space="0" w:color="auto"/>
        <w:bottom w:val="none" w:sz="0" w:space="0" w:color="auto"/>
        <w:right w:val="none" w:sz="0" w:space="0" w:color="auto"/>
      </w:divBdr>
    </w:div>
    <w:div w:id="840582549">
      <w:bodyDiv w:val="1"/>
      <w:marLeft w:val="0"/>
      <w:marRight w:val="0"/>
      <w:marTop w:val="0"/>
      <w:marBottom w:val="0"/>
      <w:divBdr>
        <w:top w:val="none" w:sz="0" w:space="0" w:color="auto"/>
        <w:left w:val="none" w:sz="0" w:space="0" w:color="auto"/>
        <w:bottom w:val="none" w:sz="0" w:space="0" w:color="auto"/>
        <w:right w:val="none" w:sz="0" w:space="0" w:color="auto"/>
      </w:divBdr>
    </w:div>
    <w:div w:id="873034135">
      <w:bodyDiv w:val="1"/>
      <w:marLeft w:val="0"/>
      <w:marRight w:val="0"/>
      <w:marTop w:val="0"/>
      <w:marBottom w:val="0"/>
      <w:divBdr>
        <w:top w:val="none" w:sz="0" w:space="0" w:color="auto"/>
        <w:left w:val="none" w:sz="0" w:space="0" w:color="auto"/>
        <w:bottom w:val="none" w:sz="0" w:space="0" w:color="auto"/>
        <w:right w:val="none" w:sz="0" w:space="0" w:color="auto"/>
      </w:divBdr>
    </w:div>
    <w:div w:id="877082180">
      <w:bodyDiv w:val="1"/>
      <w:marLeft w:val="0"/>
      <w:marRight w:val="0"/>
      <w:marTop w:val="0"/>
      <w:marBottom w:val="0"/>
      <w:divBdr>
        <w:top w:val="none" w:sz="0" w:space="0" w:color="auto"/>
        <w:left w:val="none" w:sz="0" w:space="0" w:color="auto"/>
        <w:bottom w:val="none" w:sz="0" w:space="0" w:color="auto"/>
        <w:right w:val="none" w:sz="0" w:space="0" w:color="auto"/>
      </w:divBdr>
    </w:div>
    <w:div w:id="941957308">
      <w:bodyDiv w:val="1"/>
      <w:marLeft w:val="0"/>
      <w:marRight w:val="0"/>
      <w:marTop w:val="0"/>
      <w:marBottom w:val="0"/>
      <w:divBdr>
        <w:top w:val="none" w:sz="0" w:space="0" w:color="auto"/>
        <w:left w:val="none" w:sz="0" w:space="0" w:color="auto"/>
        <w:bottom w:val="none" w:sz="0" w:space="0" w:color="auto"/>
        <w:right w:val="none" w:sz="0" w:space="0" w:color="auto"/>
      </w:divBdr>
    </w:div>
    <w:div w:id="974604246">
      <w:bodyDiv w:val="1"/>
      <w:marLeft w:val="0"/>
      <w:marRight w:val="0"/>
      <w:marTop w:val="0"/>
      <w:marBottom w:val="0"/>
      <w:divBdr>
        <w:top w:val="none" w:sz="0" w:space="0" w:color="auto"/>
        <w:left w:val="none" w:sz="0" w:space="0" w:color="auto"/>
        <w:bottom w:val="none" w:sz="0" w:space="0" w:color="auto"/>
        <w:right w:val="none" w:sz="0" w:space="0" w:color="auto"/>
      </w:divBdr>
    </w:div>
    <w:div w:id="1122263499">
      <w:bodyDiv w:val="1"/>
      <w:marLeft w:val="0"/>
      <w:marRight w:val="0"/>
      <w:marTop w:val="0"/>
      <w:marBottom w:val="0"/>
      <w:divBdr>
        <w:top w:val="none" w:sz="0" w:space="0" w:color="auto"/>
        <w:left w:val="none" w:sz="0" w:space="0" w:color="auto"/>
        <w:bottom w:val="none" w:sz="0" w:space="0" w:color="auto"/>
        <w:right w:val="none" w:sz="0" w:space="0" w:color="auto"/>
      </w:divBdr>
    </w:div>
    <w:div w:id="1126654776">
      <w:bodyDiv w:val="1"/>
      <w:marLeft w:val="0"/>
      <w:marRight w:val="0"/>
      <w:marTop w:val="0"/>
      <w:marBottom w:val="0"/>
      <w:divBdr>
        <w:top w:val="none" w:sz="0" w:space="0" w:color="auto"/>
        <w:left w:val="none" w:sz="0" w:space="0" w:color="auto"/>
        <w:bottom w:val="none" w:sz="0" w:space="0" w:color="auto"/>
        <w:right w:val="none" w:sz="0" w:space="0" w:color="auto"/>
      </w:divBdr>
    </w:div>
    <w:div w:id="1133668306">
      <w:bodyDiv w:val="1"/>
      <w:marLeft w:val="0"/>
      <w:marRight w:val="0"/>
      <w:marTop w:val="0"/>
      <w:marBottom w:val="0"/>
      <w:divBdr>
        <w:top w:val="none" w:sz="0" w:space="0" w:color="auto"/>
        <w:left w:val="none" w:sz="0" w:space="0" w:color="auto"/>
        <w:bottom w:val="none" w:sz="0" w:space="0" w:color="auto"/>
        <w:right w:val="none" w:sz="0" w:space="0" w:color="auto"/>
      </w:divBdr>
    </w:div>
    <w:div w:id="1135950044">
      <w:bodyDiv w:val="1"/>
      <w:marLeft w:val="0"/>
      <w:marRight w:val="0"/>
      <w:marTop w:val="0"/>
      <w:marBottom w:val="0"/>
      <w:divBdr>
        <w:top w:val="none" w:sz="0" w:space="0" w:color="auto"/>
        <w:left w:val="none" w:sz="0" w:space="0" w:color="auto"/>
        <w:bottom w:val="none" w:sz="0" w:space="0" w:color="auto"/>
        <w:right w:val="none" w:sz="0" w:space="0" w:color="auto"/>
      </w:divBdr>
    </w:div>
    <w:div w:id="1168786193">
      <w:bodyDiv w:val="1"/>
      <w:marLeft w:val="0"/>
      <w:marRight w:val="0"/>
      <w:marTop w:val="0"/>
      <w:marBottom w:val="0"/>
      <w:divBdr>
        <w:top w:val="none" w:sz="0" w:space="0" w:color="auto"/>
        <w:left w:val="none" w:sz="0" w:space="0" w:color="auto"/>
        <w:bottom w:val="none" w:sz="0" w:space="0" w:color="auto"/>
        <w:right w:val="none" w:sz="0" w:space="0" w:color="auto"/>
      </w:divBdr>
    </w:div>
    <w:div w:id="1173452776">
      <w:bodyDiv w:val="1"/>
      <w:marLeft w:val="0"/>
      <w:marRight w:val="0"/>
      <w:marTop w:val="0"/>
      <w:marBottom w:val="0"/>
      <w:divBdr>
        <w:top w:val="none" w:sz="0" w:space="0" w:color="auto"/>
        <w:left w:val="none" w:sz="0" w:space="0" w:color="auto"/>
        <w:bottom w:val="none" w:sz="0" w:space="0" w:color="auto"/>
        <w:right w:val="none" w:sz="0" w:space="0" w:color="auto"/>
      </w:divBdr>
    </w:div>
    <w:div w:id="1184247614">
      <w:bodyDiv w:val="1"/>
      <w:marLeft w:val="0"/>
      <w:marRight w:val="0"/>
      <w:marTop w:val="0"/>
      <w:marBottom w:val="0"/>
      <w:divBdr>
        <w:top w:val="none" w:sz="0" w:space="0" w:color="auto"/>
        <w:left w:val="none" w:sz="0" w:space="0" w:color="auto"/>
        <w:bottom w:val="none" w:sz="0" w:space="0" w:color="auto"/>
        <w:right w:val="none" w:sz="0" w:space="0" w:color="auto"/>
      </w:divBdr>
    </w:div>
    <w:div w:id="1187207916">
      <w:bodyDiv w:val="1"/>
      <w:marLeft w:val="0"/>
      <w:marRight w:val="0"/>
      <w:marTop w:val="0"/>
      <w:marBottom w:val="0"/>
      <w:divBdr>
        <w:top w:val="none" w:sz="0" w:space="0" w:color="auto"/>
        <w:left w:val="none" w:sz="0" w:space="0" w:color="auto"/>
        <w:bottom w:val="none" w:sz="0" w:space="0" w:color="auto"/>
        <w:right w:val="none" w:sz="0" w:space="0" w:color="auto"/>
      </w:divBdr>
    </w:div>
    <w:div w:id="1214194578">
      <w:bodyDiv w:val="1"/>
      <w:marLeft w:val="0"/>
      <w:marRight w:val="0"/>
      <w:marTop w:val="0"/>
      <w:marBottom w:val="0"/>
      <w:divBdr>
        <w:top w:val="none" w:sz="0" w:space="0" w:color="auto"/>
        <w:left w:val="none" w:sz="0" w:space="0" w:color="auto"/>
        <w:bottom w:val="none" w:sz="0" w:space="0" w:color="auto"/>
        <w:right w:val="none" w:sz="0" w:space="0" w:color="auto"/>
      </w:divBdr>
    </w:div>
    <w:div w:id="1259749486">
      <w:bodyDiv w:val="1"/>
      <w:marLeft w:val="0"/>
      <w:marRight w:val="0"/>
      <w:marTop w:val="0"/>
      <w:marBottom w:val="0"/>
      <w:divBdr>
        <w:top w:val="none" w:sz="0" w:space="0" w:color="auto"/>
        <w:left w:val="none" w:sz="0" w:space="0" w:color="auto"/>
        <w:bottom w:val="none" w:sz="0" w:space="0" w:color="auto"/>
        <w:right w:val="none" w:sz="0" w:space="0" w:color="auto"/>
      </w:divBdr>
    </w:div>
    <w:div w:id="1292059383">
      <w:bodyDiv w:val="1"/>
      <w:marLeft w:val="0"/>
      <w:marRight w:val="0"/>
      <w:marTop w:val="0"/>
      <w:marBottom w:val="0"/>
      <w:divBdr>
        <w:top w:val="none" w:sz="0" w:space="0" w:color="auto"/>
        <w:left w:val="none" w:sz="0" w:space="0" w:color="auto"/>
        <w:bottom w:val="none" w:sz="0" w:space="0" w:color="auto"/>
        <w:right w:val="none" w:sz="0" w:space="0" w:color="auto"/>
      </w:divBdr>
    </w:div>
    <w:div w:id="1326208672">
      <w:bodyDiv w:val="1"/>
      <w:marLeft w:val="0"/>
      <w:marRight w:val="0"/>
      <w:marTop w:val="0"/>
      <w:marBottom w:val="0"/>
      <w:divBdr>
        <w:top w:val="none" w:sz="0" w:space="0" w:color="auto"/>
        <w:left w:val="none" w:sz="0" w:space="0" w:color="auto"/>
        <w:bottom w:val="none" w:sz="0" w:space="0" w:color="auto"/>
        <w:right w:val="none" w:sz="0" w:space="0" w:color="auto"/>
      </w:divBdr>
    </w:div>
    <w:div w:id="1363020092">
      <w:bodyDiv w:val="1"/>
      <w:marLeft w:val="0"/>
      <w:marRight w:val="0"/>
      <w:marTop w:val="0"/>
      <w:marBottom w:val="0"/>
      <w:divBdr>
        <w:top w:val="none" w:sz="0" w:space="0" w:color="auto"/>
        <w:left w:val="none" w:sz="0" w:space="0" w:color="auto"/>
        <w:bottom w:val="none" w:sz="0" w:space="0" w:color="auto"/>
        <w:right w:val="none" w:sz="0" w:space="0" w:color="auto"/>
      </w:divBdr>
    </w:div>
    <w:div w:id="1467040022">
      <w:bodyDiv w:val="1"/>
      <w:marLeft w:val="0"/>
      <w:marRight w:val="0"/>
      <w:marTop w:val="0"/>
      <w:marBottom w:val="0"/>
      <w:divBdr>
        <w:top w:val="none" w:sz="0" w:space="0" w:color="auto"/>
        <w:left w:val="none" w:sz="0" w:space="0" w:color="auto"/>
        <w:bottom w:val="none" w:sz="0" w:space="0" w:color="auto"/>
        <w:right w:val="none" w:sz="0" w:space="0" w:color="auto"/>
      </w:divBdr>
    </w:div>
    <w:div w:id="1497842107">
      <w:bodyDiv w:val="1"/>
      <w:marLeft w:val="0"/>
      <w:marRight w:val="0"/>
      <w:marTop w:val="0"/>
      <w:marBottom w:val="0"/>
      <w:divBdr>
        <w:top w:val="none" w:sz="0" w:space="0" w:color="auto"/>
        <w:left w:val="none" w:sz="0" w:space="0" w:color="auto"/>
        <w:bottom w:val="none" w:sz="0" w:space="0" w:color="auto"/>
        <w:right w:val="none" w:sz="0" w:space="0" w:color="auto"/>
      </w:divBdr>
    </w:div>
    <w:div w:id="1514106952">
      <w:bodyDiv w:val="1"/>
      <w:marLeft w:val="0"/>
      <w:marRight w:val="0"/>
      <w:marTop w:val="0"/>
      <w:marBottom w:val="0"/>
      <w:divBdr>
        <w:top w:val="none" w:sz="0" w:space="0" w:color="auto"/>
        <w:left w:val="none" w:sz="0" w:space="0" w:color="auto"/>
        <w:bottom w:val="none" w:sz="0" w:space="0" w:color="auto"/>
        <w:right w:val="none" w:sz="0" w:space="0" w:color="auto"/>
      </w:divBdr>
    </w:div>
    <w:div w:id="1530948553">
      <w:bodyDiv w:val="1"/>
      <w:marLeft w:val="0"/>
      <w:marRight w:val="0"/>
      <w:marTop w:val="0"/>
      <w:marBottom w:val="0"/>
      <w:divBdr>
        <w:top w:val="none" w:sz="0" w:space="0" w:color="auto"/>
        <w:left w:val="none" w:sz="0" w:space="0" w:color="auto"/>
        <w:bottom w:val="none" w:sz="0" w:space="0" w:color="auto"/>
        <w:right w:val="none" w:sz="0" w:space="0" w:color="auto"/>
      </w:divBdr>
    </w:div>
    <w:div w:id="1596553034">
      <w:bodyDiv w:val="1"/>
      <w:marLeft w:val="0"/>
      <w:marRight w:val="0"/>
      <w:marTop w:val="0"/>
      <w:marBottom w:val="0"/>
      <w:divBdr>
        <w:top w:val="none" w:sz="0" w:space="0" w:color="auto"/>
        <w:left w:val="none" w:sz="0" w:space="0" w:color="auto"/>
        <w:bottom w:val="none" w:sz="0" w:space="0" w:color="auto"/>
        <w:right w:val="none" w:sz="0" w:space="0" w:color="auto"/>
      </w:divBdr>
    </w:div>
    <w:div w:id="1625648364">
      <w:bodyDiv w:val="1"/>
      <w:marLeft w:val="0"/>
      <w:marRight w:val="0"/>
      <w:marTop w:val="0"/>
      <w:marBottom w:val="0"/>
      <w:divBdr>
        <w:top w:val="none" w:sz="0" w:space="0" w:color="auto"/>
        <w:left w:val="none" w:sz="0" w:space="0" w:color="auto"/>
        <w:bottom w:val="none" w:sz="0" w:space="0" w:color="auto"/>
        <w:right w:val="none" w:sz="0" w:space="0" w:color="auto"/>
      </w:divBdr>
    </w:div>
    <w:div w:id="1667510549">
      <w:bodyDiv w:val="1"/>
      <w:marLeft w:val="0"/>
      <w:marRight w:val="0"/>
      <w:marTop w:val="0"/>
      <w:marBottom w:val="0"/>
      <w:divBdr>
        <w:top w:val="none" w:sz="0" w:space="0" w:color="auto"/>
        <w:left w:val="none" w:sz="0" w:space="0" w:color="auto"/>
        <w:bottom w:val="none" w:sz="0" w:space="0" w:color="auto"/>
        <w:right w:val="none" w:sz="0" w:space="0" w:color="auto"/>
      </w:divBdr>
    </w:div>
    <w:div w:id="1699895468">
      <w:bodyDiv w:val="1"/>
      <w:marLeft w:val="0"/>
      <w:marRight w:val="0"/>
      <w:marTop w:val="0"/>
      <w:marBottom w:val="0"/>
      <w:divBdr>
        <w:top w:val="none" w:sz="0" w:space="0" w:color="auto"/>
        <w:left w:val="none" w:sz="0" w:space="0" w:color="auto"/>
        <w:bottom w:val="none" w:sz="0" w:space="0" w:color="auto"/>
        <w:right w:val="none" w:sz="0" w:space="0" w:color="auto"/>
      </w:divBdr>
    </w:div>
    <w:div w:id="1768769106">
      <w:bodyDiv w:val="1"/>
      <w:marLeft w:val="0"/>
      <w:marRight w:val="0"/>
      <w:marTop w:val="0"/>
      <w:marBottom w:val="0"/>
      <w:divBdr>
        <w:top w:val="none" w:sz="0" w:space="0" w:color="auto"/>
        <w:left w:val="none" w:sz="0" w:space="0" w:color="auto"/>
        <w:bottom w:val="none" w:sz="0" w:space="0" w:color="auto"/>
        <w:right w:val="none" w:sz="0" w:space="0" w:color="auto"/>
      </w:divBdr>
    </w:div>
    <w:div w:id="1790784269">
      <w:bodyDiv w:val="1"/>
      <w:marLeft w:val="0"/>
      <w:marRight w:val="0"/>
      <w:marTop w:val="0"/>
      <w:marBottom w:val="0"/>
      <w:divBdr>
        <w:top w:val="none" w:sz="0" w:space="0" w:color="auto"/>
        <w:left w:val="none" w:sz="0" w:space="0" w:color="auto"/>
        <w:bottom w:val="none" w:sz="0" w:space="0" w:color="auto"/>
        <w:right w:val="none" w:sz="0" w:space="0" w:color="auto"/>
      </w:divBdr>
    </w:div>
    <w:div w:id="1821115843">
      <w:bodyDiv w:val="1"/>
      <w:marLeft w:val="0"/>
      <w:marRight w:val="0"/>
      <w:marTop w:val="0"/>
      <w:marBottom w:val="0"/>
      <w:divBdr>
        <w:top w:val="none" w:sz="0" w:space="0" w:color="auto"/>
        <w:left w:val="none" w:sz="0" w:space="0" w:color="auto"/>
        <w:bottom w:val="none" w:sz="0" w:space="0" w:color="auto"/>
        <w:right w:val="none" w:sz="0" w:space="0" w:color="auto"/>
      </w:divBdr>
    </w:div>
    <w:div w:id="1846167698">
      <w:bodyDiv w:val="1"/>
      <w:marLeft w:val="0"/>
      <w:marRight w:val="0"/>
      <w:marTop w:val="0"/>
      <w:marBottom w:val="0"/>
      <w:divBdr>
        <w:top w:val="none" w:sz="0" w:space="0" w:color="auto"/>
        <w:left w:val="none" w:sz="0" w:space="0" w:color="auto"/>
        <w:bottom w:val="none" w:sz="0" w:space="0" w:color="auto"/>
        <w:right w:val="none" w:sz="0" w:space="0" w:color="auto"/>
      </w:divBdr>
    </w:div>
    <w:div w:id="1853184535">
      <w:bodyDiv w:val="1"/>
      <w:marLeft w:val="0"/>
      <w:marRight w:val="0"/>
      <w:marTop w:val="0"/>
      <w:marBottom w:val="0"/>
      <w:divBdr>
        <w:top w:val="none" w:sz="0" w:space="0" w:color="auto"/>
        <w:left w:val="none" w:sz="0" w:space="0" w:color="auto"/>
        <w:bottom w:val="none" w:sz="0" w:space="0" w:color="auto"/>
        <w:right w:val="none" w:sz="0" w:space="0" w:color="auto"/>
      </w:divBdr>
    </w:div>
    <w:div w:id="1864630839">
      <w:bodyDiv w:val="1"/>
      <w:marLeft w:val="0"/>
      <w:marRight w:val="0"/>
      <w:marTop w:val="0"/>
      <w:marBottom w:val="0"/>
      <w:divBdr>
        <w:top w:val="none" w:sz="0" w:space="0" w:color="auto"/>
        <w:left w:val="none" w:sz="0" w:space="0" w:color="auto"/>
        <w:bottom w:val="none" w:sz="0" w:space="0" w:color="auto"/>
        <w:right w:val="none" w:sz="0" w:space="0" w:color="auto"/>
      </w:divBdr>
    </w:div>
    <w:div w:id="1930038973">
      <w:bodyDiv w:val="1"/>
      <w:marLeft w:val="0"/>
      <w:marRight w:val="0"/>
      <w:marTop w:val="0"/>
      <w:marBottom w:val="0"/>
      <w:divBdr>
        <w:top w:val="none" w:sz="0" w:space="0" w:color="auto"/>
        <w:left w:val="none" w:sz="0" w:space="0" w:color="auto"/>
        <w:bottom w:val="none" w:sz="0" w:space="0" w:color="auto"/>
        <w:right w:val="none" w:sz="0" w:space="0" w:color="auto"/>
      </w:divBdr>
    </w:div>
    <w:div w:id="1931936130">
      <w:bodyDiv w:val="1"/>
      <w:marLeft w:val="0"/>
      <w:marRight w:val="0"/>
      <w:marTop w:val="0"/>
      <w:marBottom w:val="0"/>
      <w:divBdr>
        <w:top w:val="none" w:sz="0" w:space="0" w:color="auto"/>
        <w:left w:val="none" w:sz="0" w:space="0" w:color="auto"/>
        <w:bottom w:val="none" w:sz="0" w:space="0" w:color="auto"/>
        <w:right w:val="none" w:sz="0" w:space="0" w:color="auto"/>
      </w:divBdr>
    </w:div>
    <w:div w:id="1932885887">
      <w:bodyDiv w:val="1"/>
      <w:marLeft w:val="0"/>
      <w:marRight w:val="0"/>
      <w:marTop w:val="0"/>
      <w:marBottom w:val="0"/>
      <w:divBdr>
        <w:top w:val="none" w:sz="0" w:space="0" w:color="auto"/>
        <w:left w:val="none" w:sz="0" w:space="0" w:color="auto"/>
        <w:bottom w:val="none" w:sz="0" w:space="0" w:color="auto"/>
        <w:right w:val="none" w:sz="0" w:space="0" w:color="auto"/>
      </w:divBdr>
    </w:div>
    <w:div w:id="1933202133">
      <w:bodyDiv w:val="1"/>
      <w:marLeft w:val="0"/>
      <w:marRight w:val="0"/>
      <w:marTop w:val="0"/>
      <w:marBottom w:val="0"/>
      <w:divBdr>
        <w:top w:val="none" w:sz="0" w:space="0" w:color="auto"/>
        <w:left w:val="none" w:sz="0" w:space="0" w:color="auto"/>
        <w:bottom w:val="none" w:sz="0" w:space="0" w:color="auto"/>
        <w:right w:val="none" w:sz="0" w:space="0" w:color="auto"/>
      </w:divBdr>
    </w:div>
    <w:div w:id="1953782744">
      <w:bodyDiv w:val="1"/>
      <w:marLeft w:val="0"/>
      <w:marRight w:val="0"/>
      <w:marTop w:val="0"/>
      <w:marBottom w:val="0"/>
      <w:divBdr>
        <w:top w:val="none" w:sz="0" w:space="0" w:color="auto"/>
        <w:left w:val="none" w:sz="0" w:space="0" w:color="auto"/>
        <w:bottom w:val="none" w:sz="0" w:space="0" w:color="auto"/>
        <w:right w:val="none" w:sz="0" w:space="0" w:color="auto"/>
      </w:divBdr>
    </w:div>
    <w:div w:id="1992444746">
      <w:bodyDiv w:val="1"/>
      <w:marLeft w:val="0"/>
      <w:marRight w:val="0"/>
      <w:marTop w:val="0"/>
      <w:marBottom w:val="0"/>
      <w:divBdr>
        <w:top w:val="none" w:sz="0" w:space="0" w:color="auto"/>
        <w:left w:val="none" w:sz="0" w:space="0" w:color="auto"/>
        <w:bottom w:val="none" w:sz="0" w:space="0" w:color="auto"/>
        <w:right w:val="none" w:sz="0" w:space="0" w:color="auto"/>
      </w:divBdr>
    </w:div>
    <w:div w:id="201222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7C4D3-8BA0-4253-8D8D-3F34B36B1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14</Pages>
  <Words>4968</Words>
  <Characters>55281</Characters>
  <Application>Microsoft Office Word</Application>
  <DocSecurity>0</DocSecurity>
  <Lines>460</Lines>
  <Paragraphs>120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3</cp:revision>
  <cp:lastPrinted>2015-10-07T19:09:00Z</cp:lastPrinted>
  <dcterms:created xsi:type="dcterms:W3CDTF">2017-08-09T22:22:00Z</dcterms:created>
  <dcterms:modified xsi:type="dcterms:W3CDTF">2018-03-01T17:04:00Z</dcterms:modified>
</cp:coreProperties>
</file>