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DE53B8" w:rsidRDefault="007B39F5" w:rsidP="008F6530">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5.4pt;margin-top:-53.35pt;width:52.5pt;height:48.75pt;z-index:251657728" fillcolor="#0c9">
            <v:imagedata r:id="rId9" o:title=""/>
          </v:shape>
          <o:OLEObject Type="Embed" ProgID="PBrush" ShapeID="_x0000_s1026" DrawAspect="Content" ObjectID="_1488266906" r:id="rId10"/>
        </w:pict>
      </w:r>
    </w:p>
    <w:p w:rsidR="00CA77FB" w:rsidRPr="00DE53B8" w:rsidRDefault="000E651D" w:rsidP="008F6530">
      <w:pPr>
        <w:jc w:val="center"/>
        <w:rPr>
          <w:b/>
          <w:noProof/>
          <w:spacing w:val="20"/>
        </w:rPr>
      </w:pPr>
      <w:r w:rsidRPr="00DE53B8">
        <w:rPr>
          <w:bCs/>
          <w:spacing w:val="20"/>
        </w:rPr>
        <w:t>Ministerio de Minas y Energía</w:t>
      </w:r>
    </w:p>
    <w:p w:rsidR="00CA77FB" w:rsidRPr="00DE53B8" w:rsidRDefault="00CA77FB" w:rsidP="008F6530">
      <w:pPr>
        <w:jc w:val="center"/>
      </w:pPr>
    </w:p>
    <w:p w:rsidR="00CA77FB" w:rsidRPr="00DE53B8" w:rsidRDefault="00CA77FB" w:rsidP="008F6530">
      <w:pPr>
        <w:jc w:val="center"/>
        <w:rPr>
          <w:b/>
          <w:bCs/>
          <w:spacing w:val="20"/>
        </w:rPr>
      </w:pPr>
      <w:r w:rsidRPr="00DE53B8">
        <w:rPr>
          <w:b/>
          <w:bCs/>
          <w:spacing w:val="20"/>
        </w:rPr>
        <w:t>COMISIÓN DE REGULACIÓN DE ENERGÍA Y GAS</w:t>
      </w:r>
    </w:p>
    <w:p w:rsidR="00CA77FB" w:rsidRPr="00DE53B8" w:rsidRDefault="00CA77FB" w:rsidP="008F6530">
      <w:pPr>
        <w:jc w:val="center"/>
      </w:pPr>
    </w:p>
    <w:p w:rsidR="00CA77FB" w:rsidRPr="00DE53B8" w:rsidRDefault="00CA77FB" w:rsidP="008F6530">
      <w:pPr>
        <w:jc w:val="center"/>
      </w:pPr>
    </w:p>
    <w:p w:rsidR="00CA77FB" w:rsidRPr="00DE53B8" w:rsidRDefault="00CA77FB" w:rsidP="008F6530">
      <w:pPr>
        <w:jc w:val="center"/>
        <w:rPr>
          <w:b/>
          <w:spacing w:val="20"/>
        </w:rPr>
      </w:pPr>
      <w:r w:rsidRPr="00DE53B8">
        <w:rPr>
          <w:b/>
          <w:spacing w:val="20"/>
        </w:rPr>
        <w:t xml:space="preserve">RESOLUCIÓN No. </w:t>
      </w:r>
      <w:r w:rsidR="00795BFB" w:rsidRPr="00DE53B8">
        <w:rPr>
          <w:b/>
          <w:spacing w:val="20"/>
        </w:rPr>
        <w:t xml:space="preserve">                  </w:t>
      </w:r>
      <w:r w:rsidRPr="00DE53B8">
        <w:rPr>
          <w:b/>
          <w:spacing w:val="20"/>
        </w:rPr>
        <w:t>DE 20</w:t>
      </w:r>
      <w:r w:rsidR="00795BFB" w:rsidRPr="00DE53B8">
        <w:rPr>
          <w:b/>
          <w:spacing w:val="20"/>
        </w:rPr>
        <w:t>1</w:t>
      </w:r>
      <w:r w:rsidR="00CE5D13">
        <w:rPr>
          <w:b/>
          <w:spacing w:val="20"/>
        </w:rPr>
        <w:t>5</w:t>
      </w:r>
    </w:p>
    <w:p w:rsidR="00CA77FB" w:rsidRPr="00DE53B8" w:rsidRDefault="00CA77FB" w:rsidP="008F6530">
      <w:pPr>
        <w:tabs>
          <w:tab w:val="left" w:pos="0"/>
          <w:tab w:val="right" w:pos="9356"/>
        </w:tabs>
        <w:jc w:val="center"/>
        <w:rPr>
          <w:rFonts w:cs="Arial"/>
          <w:b/>
          <w:snapToGrid w:val="0"/>
          <w:color w:val="000000"/>
          <w:lang w:val="es-ES_tradnl"/>
        </w:rPr>
      </w:pPr>
    </w:p>
    <w:p w:rsidR="00CA77FB" w:rsidRPr="00DE53B8" w:rsidRDefault="00CA77FB" w:rsidP="008F6530">
      <w:pPr>
        <w:jc w:val="center"/>
        <w:rPr>
          <w:b/>
        </w:rPr>
      </w:pPr>
      <w:r w:rsidRPr="00DE53B8">
        <w:rPr>
          <w:b/>
        </w:rPr>
        <w:t>(                                  )</w:t>
      </w:r>
    </w:p>
    <w:p w:rsidR="00CA77FB" w:rsidRPr="00DE53B8" w:rsidRDefault="00CA77FB" w:rsidP="008F6530">
      <w:pPr>
        <w:tabs>
          <w:tab w:val="left" w:pos="0"/>
          <w:tab w:val="right" w:pos="9356"/>
        </w:tabs>
        <w:jc w:val="center"/>
        <w:rPr>
          <w:lang w:val="es-ES_tradnl"/>
        </w:rPr>
      </w:pPr>
    </w:p>
    <w:p w:rsidR="000E1218" w:rsidRDefault="000E1218" w:rsidP="000E1218">
      <w:pPr>
        <w:tabs>
          <w:tab w:val="right" w:pos="9356"/>
        </w:tabs>
        <w:jc w:val="center"/>
        <w:rPr>
          <w:lang w:val="es-ES_tradnl"/>
        </w:rPr>
      </w:pPr>
    </w:p>
    <w:p w:rsidR="00CE5D13" w:rsidRDefault="00CE5D13" w:rsidP="000E1218">
      <w:pPr>
        <w:tabs>
          <w:tab w:val="right" w:pos="9356"/>
        </w:tabs>
        <w:jc w:val="center"/>
        <w:rPr>
          <w:lang w:val="es-ES_tradnl"/>
        </w:rPr>
      </w:pPr>
    </w:p>
    <w:p w:rsidR="008A702D" w:rsidRPr="00DE53B8" w:rsidRDefault="008A702D" w:rsidP="00465D48">
      <w:pPr>
        <w:rPr>
          <w:rFonts w:cs="Arial"/>
          <w:color w:val="000000"/>
        </w:rPr>
      </w:pPr>
      <w:r w:rsidRPr="003A7B6B">
        <w:rPr>
          <w:rFonts w:cs="Arial"/>
          <w:color w:val="000000"/>
        </w:rPr>
        <w:t xml:space="preserve">Por la cual se </w:t>
      </w:r>
      <w:r w:rsidR="00111E3A">
        <w:rPr>
          <w:rFonts w:cs="Arial"/>
          <w:color w:val="000000"/>
        </w:rPr>
        <w:t>modifica</w:t>
      </w:r>
      <w:r w:rsidRPr="003A7B6B">
        <w:rPr>
          <w:rFonts w:cs="Arial"/>
          <w:color w:val="000000"/>
        </w:rPr>
        <w:t xml:space="preserve"> </w:t>
      </w:r>
      <w:r w:rsidRPr="00E04457">
        <w:rPr>
          <w:rFonts w:cs="Arial"/>
          <w:color w:val="000000"/>
        </w:rPr>
        <w:t xml:space="preserve">el </w:t>
      </w:r>
      <w:r w:rsidR="00CF3F9B">
        <w:rPr>
          <w:rFonts w:cs="Arial"/>
          <w:color w:val="000000"/>
        </w:rPr>
        <w:t>c</w:t>
      </w:r>
      <w:r w:rsidRPr="00E04457">
        <w:rPr>
          <w:rFonts w:cs="Arial"/>
          <w:color w:val="000000"/>
        </w:rPr>
        <w:t xml:space="preserve">argo </w:t>
      </w:r>
      <w:r w:rsidR="00CF3F9B">
        <w:rPr>
          <w:rFonts w:cs="Arial"/>
          <w:color w:val="000000"/>
        </w:rPr>
        <w:t>m</w:t>
      </w:r>
      <w:r w:rsidRPr="00E04457">
        <w:rPr>
          <w:rFonts w:cs="Arial"/>
          <w:color w:val="000000"/>
        </w:rPr>
        <w:t xml:space="preserve">áximo de los </w:t>
      </w:r>
      <w:r w:rsidR="00CF3F9B">
        <w:rPr>
          <w:rFonts w:cs="Arial"/>
          <w:color w:val="000000"/>
        </w:rPr>
        <w:t>n</w:t>
      </w:r>
      <w:r w:rsidRPr="00E04457">
        <w:rPr>
          <w:rFonts w:cs="Arial"/>
          <w:color w:val="000000"/>
        </w:rPr>
        <w:t xml:space="preserve">iveles de </w:t>
      </w:r>
      <w:r w:rsidR="00CF3F9B">
        <w:rPr>
          <w:rFonts w:cs="Arial"/>
          <w:color w:val="000000"/>
        </w:rPr>
        <w:t>t</w:t>
      </w:r>
      <w:r w:rsidRPr="00E04457">
        <w:rPr>
          <w:rFonts w:cs="Arial"/>
          <w:color w:val="000000"/>
        </w:rPr>
        <w:t>ensión 3</w:t>
      </w:r>
      <w:r>
        <w:rPr>
          <w:rFonts w:cs="Arial"/>
          <w:color w:val="000000"/>
        </w:rPr>
        <w:t xml:space="preserve"> y</w:t>
      </w:r>
      <w:r w:rsidRPr="00E04457">
        <w:rPr>
          <w:rFonts w:cs="Arial"/>
          <w:color w:val="000000"/>
        </w:rPr>
        <w:t xml:space="preserve"> 2 de la </w:t>
      </w:r>
      <w:r w:rsidR="00465D48">
        <w:rPr>
          <w:rFonts w:cs="Arial"/>
          <w:color w:val="000000"/>
        </w:rPr>
        <w:t xml:space="preserve">Empresa de Energía de Pereira </w:t>
      </w:r>
      <w:r w:rsidRPr="00E04457">
        <w:rPr>
          <w:rFonts w:cs="Arial"/>
          <w:color w:val="000000"/>
        </w:rPr>
        <w:t xml:space="preserve">S.A. E.S.P. en el </w:t>
      </w:r>
      <w:r w:rsidR="0005014B">
        <w:rPr>
          <w:rFonts w:cs="Arial"/>
          <w:color w:val="000000"/>
        </w:rPr>
        <w:t>s</w:t>
      </w:r>
      <w:r w:rsidRPr="00E04457">
        <w:rPr>
          <w:rFonts w:cs="Arial"/>
          <w:color w:val="000000"/>
        </w:rPr>
        <w:t xml:space="preserve">istema de </w:t>
      </w:r>
      <w:r w:rsidR="0005014B">
        <w:rPr>
          <w:rFonts w:cs="Arial"/>
          <w:color w:val="000000"/>
        </w:rPr>
        <w:t>d</w:t>
      </w:r>
      <w:r w:rsidRPr="00E04457">
        <w:rPr>
          <w:rFonts w:cs="Arial"/>
          <w:color w:val="000000"/>
        </w:rPr>
        <w:t xml:space="preserve">istribución </w:t>
      </w:r>
      <w:r w:rsidR="0005014B">
        <w:rPr>
          <w:rFonts w:cs="Arial"/>
          <w:color w:val="000000"/>
        </w:rPr>
        <w:t>l</w:t>
      </w:r>
      <w:r w:rsidRPr="00E04457">
        <w:rPr>
          <w:rFonts w:cs="Arial"/>
          <w:color w:val="000000"/>
        </w:rPr>
        <w:t>ocal</w:t>
      </w:r>
      <w:r w:rsidR="00465D48">
        <w:rPr>
          <w:rFonts w:cs="Arial"/>
          <w:color w:val="000000"/>
        </w:rPr>
        <w:t>.</w:t>
      </w:r>
    </w:p>
    <w:p w:rsidR="008A702D" w:rsidRPr="00DE53B8" w:rsidRDefault="008A702D" w:rsidP="008A702D">
      <w:pPr>
        <w:jc w:val="center"/>
        <w:rPr>
          <w:rFonts w:cs="Arial"/>
          <w:color w:val="000000"/>
        </w:rPr>
      </w:pPr>
    </w:p>
    <w:p w:rsidR="008A702D" w:rsidRPr="00DE53B8" w:rsidRDefault="008A702D" w:rsidP="008A702D">
      <w:pPr>
        <w:jc w:val="center"/>
        <w:rPr>
          <w:rFonts w:cs="Arial"/>
          <w:b/>
          <w:bCs/>
          <w:color w:val="000000"/>
        </w:rPr>
      </w:pPr>
    </w:p>
    <w:p w:rsidR="008A702D" w:rsidRPr="00DE53B8" w:rsidRDefault="008A702D" w:rsidP="008A702D">
      <w:pPr>
        <w:jc w:val="center"/>
        <w:rPr>
          <w:rFonts w:cs="Arial"/>
          <w:b/>
        </w:rPr>
      </w:pPr>
      <w:r w:rsidRPr="00DE53B8">
        <w:rPr>
          <w:rFonts w:cs="Arial"/>
          <w:b/>
        </w:rPr>
        <w:t>LA COMISIÓN DE REGULACIÓN DE ENERGÍA Y GAS</w:t>
      </w:r>
    </w:p>
    <w:p w:rsidR="008A702D" w:rsidRDefault="008A702D" w:rsidP="008A702D">
      <w:pPr>
        <w:jc w:val="center"/>
        <w:rPr>
          <w:rFonts w:cs="Arial"/>
          <w:color w:val="000000"/>
        </w:rPr>
      </w:pPr>
    </w:p>
    <w:p w:rsidR="008A702D" w:rsidRPr="00DE53B8" w:rsidRDefault="008A702D" w:rsidP="008A702D">
      <w:pPr>
        <w:jc w:val="center"/>
        <w:rPr>
          <w:rFonts w:cs="Arial"/>
          <w:color w:val="000000"/>
        </w:rPr>
      </w:pPr>
    </w:p>
    <w:p w:rsidR="008A702D" w:rsidRPr="00DE53B8" w:rsidRDefault="008A702D" w:rsidP="008A702D">
      <w:pPr>
        <w:rPr>
          <w:rFonts w:cs="Arial"/>
          <w:color w:val="000000"/>
        </w:rPr>
      </w:pPr>
      <w:r w:rsidRPr="00DE53B8">
        <w:rPr>
          <w:rFonts w:cs="Arial"/>
          <w:color w:val="000000"/>
        </w:rPr>
        <w:t xml:space="preserve">En ejercicio de sus facultades legales, en especial de las conferidas por las </w:t>
      </w:r>
      <w:r w:rsidR="00894AC1">
        <w:rPr>
          <w:rFonts w:cs="Arial"/>
          <w:color w:val="000000"/>
        </w:rPr>
        <w:t>l</w:t>
      </w:r>
      <w:r w:rsidRPr="00DE53B8">
        <w:rPr>
          <w:rFonts w:cs="Arial"/>
          <w:color w:val="000000"/>
        </w:rPr>
        <w:t>eyes 142 y 143 de 1994, y en desarrollo de l</w:t>
      </w:r>
      <w:r>
        <w:rPr>
          <w:rFonts w:cs="Arial"/>
          <w:color w:val="000000"/>
        </w:rPr>
        <w:t xml:space="preserve">os </w:t>
      </w:r>
      <w:r w:rsidR="00894AC1">
        <w:rPr>
          <w:rFonts w:cs="Arial"/>
          <w:color w:val="000000"/>
        </w:rPr>
        <w:t>d</w:t>
      </w:r>
      <w:r>
        <w:rPr>
          <w:rFonts w:cs="Arial"/>
          <w:color w:val="000000"/>
        </w:rPr>
        <w:t>ecretos 1524 y 2253 de 1994</w:t>
      </w:r>
      <w:r w:rsidRPr="00DE53B8">
        <w:rPr>
          <w:rFonts w:cs="Arial"/>
          <w:color w:val="000000"/>
        </w:rPr>
        <w:t>,</w:t>
      </w:r>
    </w:p>
    <w:p w:rsidR="008A702D" w:rsidRPr="00DE53B8" w:rsidRDefault="008A702D" w:rsidP="008A702D">
      <w:pPr>
        <w:rPr>
          <w:rFonts w:cs="Arial"/>
          <w:color w:val="000000"/>
        </w:rPr>
      </w:pPr>
    </w:p>
    <w:p w:rsidR="008A702D" w:rsidRPr="00DE53B8" w:rsidRDefault="008A702D" w:rsidP="008A702D">
      <w:pPr>
        <w:rPr>
          <w:rFonts w:cs="Arial"/>
          <w:b/>
          <w:bCs/>
          <w:color w:val="000000"/>
        </w:rPr>
      </w:pPr>
    </w:p>
    <w:p w:rsidR="008A702D" w:rsidRPr="00DE53B8" w:rsidRDefault="008A702D" w:rsidP="008A702D">
      <w:pPr>
        <w:jc w:val="center"/>
        <w:rPr>
          <w:rFonts w:cs="Arial"/>
          <w:b/>
          <w:spacing w:val="80"/>
        </w:rPr>
      </w:pPr>
      <w:r w:rsidRPr="00DE53B8">
        <w:rPr>
          <w:rFonts w:cs="Arial"/>
          <w:b/>
          <w:spacing w:val="80"/>
        </w:rPr>
        <w:t>CONSIDERANDO QUE:</w:t>
      </w:r>
    </w:p>
    <w:p w:rsidR="008A702D" w:rsidRDefault="008A702D" w:rsidP="008A702D">
      <w:pPr>
        <w:rPr>
          <w:rFonts w:cs="Arial"/>
          <w:color w:val="000000"/>
        </w:rPr>
      </w:pPr>
    </w:p>
    <w:p w:rsidR="008A702D" w:rsidRPr="00D5326D" w:rsidRDefault="008A702D" w:rsidP="00D5326D">
      <w:pPr>
        <w:spacing w:before="240" w:after="240"/>
        <w:rPr>
          <w:rFonts w:cs="Arial"/>
          <w:color w:val="000000"/>
        </w:rPr>
      </w:pPr>
      <w:r w:rsidRPr="00D5326D">
        <w:rPr>
          <w:rFonts w:cs="Arial"/>
          <w:color w:val="000000"/>
        </w:rPr>
        <w:t>De acuerdo con lo previsto en el literal d) del artículo 23 y en el artículo 41 de la Ley 143 de 1994, es función de la Comisión de Regulación de Energía y Gas, CREG, fijar las tarifas por el acceso y uso de las red</w:t>
      </w:r>
      <w:r w:rsidR="005A070E" w:rsidRPr="00D5326D">
        <w:rPr>
          <w:rFonts w:cs="Arial"/>
          <w:color w:val="000000"/>
        </w:rPr>
        <w:t>es eléctrica</w:t>
      </w:r>
      <w:r w:rsidR="00CE5D13">
        <w:rPr>
          <w:rFonts w:cs="Arial"/>
          <w:color w:val="000000"/>
        </w:rPr>
        <w:t>.</w:t>
      </w:r>
    </w:p>
    <w:p w:rsidR="008A702D" w:rsidRPr="00D5326D" w:rsidRDefault="008A702D" w:rsidP="00D5326D">
      <w:pPr>
        <w:spacing w:before="240" w:after="240"/>
        <w:rPr>
          <w:rFonts w:cs="Arial"/>
          <w:color w:val="000000"/>
        </w:rPr>
      </w:pPr>
      <w:r w:rsidRPr="00D5326D">
        <w:rPr>
          <w:rFonts w:cs="Arial"/>
          <w:color w:val="000000"/>
        </w:rPr>
        <w:t xml:space="preserve">Mediante la Resolución CREG 097 de 2008, modificada por las resoluciones CREG 133, 135 y 166 de 2008, la Comisión aprobó los principios generales y la metodología para el establecimiento de los </w:t>
      </w:r>
      <w:r w:rsidR="00CF3F9B" w:rsidRPr="00D5326D">
        <w:rPr>
          <w:rFonts w:cs="Arial"/>
          <w:color w:val="000000"/>
        </w:rPr>
        <w:t>cargos por uso de los sistemas de transmisión regional</w:t>
      </w:r>
      <w:r w:rsidRPr="00D5326D">
        <w:rPr>
          <w:rFonts w:cs="Arial"/>
          <w:color w:val="000000"/>
        </w:rPr>
        <w:t xml:space="preserve">, STR, y de </w:t>
      </w:r>
      <w:r w:rsidR="00CF3F9B" w:rsidRPr="00D5326D">
        <w:rPr>
          <w:rFonts w:cs="Arial"/>
          <w:color w:val="000000"/>
        </w:rPr>
        <w:t>distribución local</w:t>
      </w:r>
      <w:r w:rsidRPr="00D5326D">
        <w:rPr>
          <w:rFonts w:cs="Arial"/>
          <w:color w:val="000000"/>
        </w:rPr>
        <w:t>, SDL</w:t>
      </w:r>
      <w:r w:rsidR="00CE5D13">
        <w:rPr>
          <w:rFonts w:cs="Arial"/>
          <w:color w:val="000000"/>
        </w:rPr>
        <w:t>.</w:t>
      </w:r>
    </w:p>
    <w:p w:rsidR="008A702D" w:rsidRPr="00D5326D" w:rsidRDefault="008A702D" w:rsidP="00D5326D">
      <w:pPr>
        <w:spacing w:before="240" w:after="240"/>
        <w:rPr>
          <w:rFonts w:cs="Arial"/>
          <w:color w:val="000000"/>
        </w:rPr>
      </w:pPr>
      <w:r w:rsidRPr="00D5326D">
        <w:rPr>
          <w:rFonts w:cs="Arial"/>
          <w:color w:val="000000"/>
        </w:rPr>
        <w:t>La Comisión expidió la Resolución CREG 1</w:t>
      </w:r>
      <w:r w:rsidR="00465D48" w:rsidRPr="00D5326D">
        <w:rPr>
          <w:rFonts w:cs="Arial"/>
          <w:color w:val="000000"/>
        </w:rPr>
        <w:t>07</w:t>
      </w:r>
      <w:r w:rsidRPr="00D5326D">
        <w:rPr>
          <w:rFonts w:cs="Arial"/>
          <w:color w:val="000000"/>
        </w:rPr>
        <w:t xml:space="preserve"> de 2009, mediante la cual se </w:t>
      </w:r>
      <w:r w:rsidR="00CF3F9B" w:rsidRPr="00D5326D">
        <w:rPr>
          <w:rFonts w:cs="Arial"/>
          <w:color w:val="000000"/>
        </w:rPr>
        <w:t>aprobaron el costo anual por el uso de los activos del nivel de tensión 4 y los cargos máximos de los niveles de tensión 3, 2 y 1 de la</w:t>
      </w:r>
      <w:r w:rsidRPr="00D5326D">
        <w:rPr>
          <w:rFonts w:cs="Arial"/>
          <w:color w:val="000000"/>
        </w:rPr>
        <w:t xml:space="preserve"> </w:t>
      </w:r>
      <w:r w:rsidR="00465D48" w:rsidRPr="00D5326D">
        <w:rPr>
          <w:rFonts w:cs="Arial"/>
          <w:color w:val="000000"/>
        </w:rPr>
        <w:t>Empresa de Energía de Pereira</w:t>
      </w:r>
      <w:r w:rsidRPr="00D5326D">
        <w:rPr>
          <w:rFonts w:cs="Arial"/>
          <w:color w:val="000000"/>
        </w:rPr>
        <w:t xml:space="preserve"> S.A. E.S.P.</w:t>
      </w:r>
      <w:r w:rsidR="00D5326D">
        <w:rPr>
          <w:rFonts w:cs="Arial"/>
          <w:color w:val="000000"/>
        </w:rPr>
        <w:t>, EEP,</w:t>
      </w:r>
      <w:r w:rsidRPr="00D5326D">
        <w:rPr>
          <w:rFonts w:cs="Arial"/>
          <w:color w:val="000000"/>
        </w:rPr>
        <w:t xml:space="preserve"> en el STR</w:t>
      </w:r>
      <w:r w:rsidR="00CF3F9B" w:rsidRPr="00D5326D">
        <w:rPr>
          <w:rFonts w:cs="Arial"/>
          <w:color w:val="000000"/>
        </w:rPr>
        <w:t xml:space="preserve"> </w:t>
      </w:r>
      <w:r w:rsidRPr="00D5326D">
        <w:rPr>
          <w:rFonts w:cs="Arial"/>
          <w:color w:val="000000"/>
        </w:rPr>
        <w:t>y el SDL</w:t>
      </w:r>
      <w:r w:rsidR="00CE5D13">
        <w:rPr>
          <w:rFonts w:cs="Arial"/>
          <w:color w:val="000000"/>
        </w:rPr>
        <w:t>.</w:t>
      </w:r>
    </w:p>
    <w:p w:rsidR="008A702D" w:rsidRPr="00D5326D" w:rsidRDefault="00B21677" w:rsidP="00D5326D">
      <w:pPr>
        <w:spacing w:before="240" w:after="240"/>
        <w:rPr>
          <w:rFonts w:cs="Arial"/>
          <w:color w:val="000000"/>
        </w:rPr>
      </w:pPr>
      <w:r w:rsidRPr="00D5326D">
        <w:rPr>
          <w:rFonts w:cs="Arial"/>
          <w:color w:val="000000"/>
        </w:rPr>
        <w:t xml:space="preserve">Mediante </w:t>
      </w:r>
      <w:r w:rsidR="008A702D" w:rsidRPr="00D5326D">
        <w:rPr>
          <w:rFonts w:cs="Arial"/>
          <w:color w:val="000000"/>
        </w:rPr>
        <w:t>la</w:t>
      </w:r>
      <w:r w:rsidR="00CF3F9B" w:rsidRPr="00D5326D">
        <w:rPr>
          <w:rFonts w:cs="Arial"/>
          <w:color w:val="000000"/>
        </w:rPr>
        <w:t>s</w:t>
      </w:r>
      <w:r w:rsidR="008A702D" w:rsidRPr="00D5326D">
        <w:rPr>
          <w:rFonts w:cs="Arial"/>
          <w:color w:val="000000"/>
        </w:rPr>
        <w:t xml:space="preserve"> </w:t>
      </w:r>
      <w:r w:rsidR="00CF3F9B" w:rsidRPr="00D5326D">
        <w:rPr>
          <w:rFonts w:cs="Arial"/>
          <w:color w:val="000000"/>
        </w:rPr>
        <w:t>r</w:t>
      </w:r>
      <w:r w:rsidR="008A702D" w:rsidRPr="00D5326D">
        <w:rPr>
          <w:rFonts w:cs="Arial"/>
          <w:color w:val="000000"/>
        </w:rPr>
        <w:t>esoluci</w:t>
      </w:r>
      <w:r w:rsidR="00CF3F9B" w:rsidRPr="00D5326D">
        <w:rPr>
          <w:rFonts w:cs="Arial"/>
          <w:color w:val="000000"/>
        </w:rPr>
        <w:t>ones</w:t>
      </w:r>
      <w:r w:rsidR="008A702D" w:rsidRPr="00D5326D">
        <w:rPr>
          <w:rFonts w:cs="Arial"/>
          <w:color w:val="000000"/>
        </w:rPr>
        <w:t xml:space="preserve"> </w:t>
      </w:r>
      <w:r w:rsidRPr="00D5326D">
        <w:rPr>
          <w:rFonts w:cs="Arial"/>
          <w:color w:val="000000"/>
        </w:rPr>
        <w:t xml:space="preserve">CREG </w:t>
      </w:r>
      <w:r w:rsidR="008A702D" w:rsidRPr="00D5326D">
        <w:rPr>
          <w:rFonts w:cs="Arial"/>
          <w:color w:val="000000"/>
        </w:rPr>
        <w:t>0</w:t>
      </w:r>
      <w:r w:rsidR="00465D48" w:rsidRPr="00D5326D">
        <w:rPr>
          <w:rFonts w:cs="Arial"/>
          <w:color w:val="000000"/>
        </w:rPr>
        <w:t>16</w:t>
      </w:r>
      <w:r w:rsidR="008A702D" w:rsidRPr="00D5326D">
        <w:rPr>
          <w:rFonts w:cs="Arial"/>
          <w:color w:val="000000"/>
        </w:rPr>
        <w:t xml:space="preserve"> de 201</w:t>
      </w:r>
      <w:r w:rsidR="00465D48" w:rsidRPr="00D5326D">
        <w:rPr>
          <w:rFonts w:cs="Arial"/>
          <w:color w:val="000000"/>
        </w:rPr>
        <w:t>2</w:t>
      </w:r>
      <w:r w:rsidRPr="00D5326D">
        <w:rPr>
          <w:rFonts w:cs="Arial"/>
          <w:color w:val="000000"/>
        </w:rPr>
        <w:t xml:space="preserve"> </w:t>
      </w:r>
      <w:r w:rsidR="00CF3F9B" w:rsidRPr="00D5326D">
        <w:rPr>
          <w:rFonts w:cs="Arial"/>
          <w:color w:val="000000"/>
        </w:rPr>
        <w:t xml:space="preserve">y 151 de 2012 </w:t>
      </w:r>
      <w:r w:rsidRPr="00D5326D">
        <w:rPr>
          <w:rFonts w:cs="Arial"/>
          <w:color w:val="000000"/>
        </w:rPr>
        <w:t>se</w:t>
      </w:r>
      <w:r w:rsidR="008A702D" w:rsidRPr="00D5326D">
        <w:rPr>
          <w:rFonts w:cs="Arial"/>
          <w:color w:val="000000"/>
        </w:rPr>
        <w:t xml:space="preserve"> modificó el </w:t>
      </w:r>
      <w:r w:rsidR="0005014B" w:rsidRPr="00D5326D">
        <w:rPr>
          <w:rFonts w:cs="Arial"/>
          <w:color w:val="000000"/>
        </w:rPr>
        <w:t>costo anual por el uso de los activos del nivel de tensión 4 y los cargos máximos de los niveles de tensión 3 y 2 de l</w:t>
      </w:r>
      <w:r w:rsidR="00CF3F9B" w:rsidRPr="00D5326D">
        <w:rPr>
          <w:rFonts w:cs="Arial"/>
          <w:color w:val="000000"/>
        </w:rPr>
        <w:t xml:space="preserve">a </w:t>
      </w:r>
      <w:r w:rsidR="00D5326D">
        <w:rPr>
          <w:rFonts w:cs="Arial"/>
          <w:color w:val="000000"/>
        </w:rPr>
        <w:t>EEP</w:t>
      </w:r>
      <w:r w:rsidR="00CE5D13">
        <w:rPr>
          <w:rFonts w:cs="Arial"/>
          <w:color w:val="000000"/>
        </w:rPr>
        <w:t>.</w:t>
      </w:r>
    </w:p>
    <w:p w:rsidR="00D82CBF" w:rsidRPr="00D5326D" w:rsidRDefault="00984EEB" w:rsidP="00D5326D">
      <w:pPr>
        <w:spacing w:before="240" w:after="240"/>
        <w:rPr>
          <w:rFonts w:cs="Arial"/>
          <w:color w:val="000000"/>
        </w:rPr>
      </w:pPr>
      <w:r w:rsidRPr="00D5326D">
        <w:rPr>
          <w:rFonts w:cs="Arial"/>
          <w:color w:val="000000"/>
        </w:rPr>
        <w:t xml:space="preserve">La </w:t>
      </w:r>
      <w:r w:rsidR="00D5326D">
        <w:rPr>
          <w:rFonts w:cs="Arial"/>
          <w:color w:val="000000"/>
        </w:rPr>
        <w:t>EEP</w:t>
      </w:r>
      <w:r w:rsidR="00D82CBF" w:rsidRPr="00D5326D">
        <w:rPr>
          <w:rFonts w:cs="Arial"/>
          <w:color w:val="000000"/>
        </w:rPr>
        <w:t>,</w:t>
      </w:r>
      <w:r w:rsidRPr="00D5326D">
        <w:rPr>
          <w:rFonts w:cs="Arial"/>
          <w:color w:val="000000"/>
        </w:rPr>
        <w:t xml:space="preserve"> a través de la comunicación radicada en la CREG bajo el número E</w:t>
      </w:r>
      <w:r w:rsidR="00D5326D">
        <w:rPr>
          <w:rFonts w:cs="Arial"/>
          <w:color w:val="000000"/>
        </w:rPr>
        <w:noBreakHyphen/>
      </w:r>
      <w:r w:rsidRPr="00D5326D">
        <w:rPr>
          <w:rFonts w:cs="Arial"/>
          <w:color w:val="000000"/>
        </w:rPr>
        <w:t>2014-009178, solicit</w:t>
      </w:r>
      <w:r w:rsidR="00D5326D">
        <w:rPr>
          <w:rFonts w:cs="Arial"/>
          <w:color w:val="000000"/>
        </w:rPr>
        <w:t>ó</w:t>
      </w:r>
      <w:r w:rsidR="00D82CBF" w:rsidRPr="00D5326D">
        <w:rPr>
          <w:rFonts w:cs="Arial"/>
          <w:color w:val="000000"/>
        </w:rPr>
        <w:t xml:space="preserve"> la modificación o actualización de los cargos máximos de nivel de tensión </w:t>
      </w:r>
      <w:r w:rsidR="00D5326D">
        <w:rPr>
          <w:rFonts w:cs="Arial"/>
          <w:color w:val="000000"/>
        </w:rPr>
        <w:t xml:space="preserve">3 </w:t>
      </w:r>
      <w:r w:rsidR="00D82CBF" w:rsidRPr="00D5326D">
        <w:rPr>
          <w:rFonts w:cs="Arial"/>
          <w:color w:val="000000"/>
        </w:rPr>
        <w:t>aprobados mediante la Resolución CREG 107 de 2009, con base en lo establecido en el artículo 126 de la Ley 142 de 1994</w:t>
      </w:r>
      <w:r w:rsidR="00CE5D13">
        <w:rPr>
          <w:rFonts w:cs="Arial"/>
          <w:color w:val="000000"/>
        </w:rPr>
        <w:t>.</w:t>
      </w:r>
    </w:p>
    <w:p w:rsidR="00D5326D" w:rsidRPr="00D5326D" w:rsidRDefault="00D5326D" w:rsidP="00D5326D">
      <w:pPr>
        <w:spacing w:before="240" w:after="240"/>
        <w:rPr>
          <w:rFonts w:cs="Arial"/>
          <w:color w:val="000000"/>
        </w:rPr>
      </w:pPr>
      <w:r w:rsidRPr="00D5326D">
        <w:rPr>
          <w:rFonts w:cs="Arial"/>
          <w:color w:val="000000"/>
        </w:rPr>
        <w:t xml:space="preserve">Mediante auto </w:t>
      </w:r>
      <w:r w:rsidR="00A16757">
        <w:rPr>
          <w:rFonts w:cs="Arial"/>
          <w:color w:val="000000"/>
        </w:rPr>
        <w:t xml:space="preserve">del 27 de octubre de 2014, </w:t>
      </w:r>
      <w:r w:rsidRPr="00D5326D">
        <w:rPr>
          <w:rFonts w:cs="Arial"/>
          <w:color w:val="000000"/>
        </w:rPr>
        <w:t>con radicado CREG I-2014-00</w:t>
      </w:r>
      <w:r w:rsidR="00224E9F">
        <w:rPr>
          <w:rFonts w:cs="Arial"/>
          <w:color w:val="000000"/>
        </w:rPr>
        <w:t>4263</w:t>
      </w:r>
      <w:r w:rsidRPr="00D5326D">
        <w:rPr>
          <w:rFonts w:cs="Arial"/>
          <w:color w:val="000000"/>
        </w:rPr>
        <w:t xml:space="preserve">, la CREG inició la actuación administrativa con el objeto de decidir sobre la solicitud de modificación del cargo máximo de nivel de tensión 3 de la </w:t>
      </w:r>
      <w:r w:rsidR="00CE5D13">
        <w:rPr>
          <w:rFonts w:cs="Arial"/>
          <w:color w:val="000000"/>
        </w:rPr>
        <w:t>EEP.</w:t>
      </w:r>
      <w:r w:rsidRPr="00D5326D">
        <w:rPr>
          <w:rFonts w:cs="Arial"/>
          <w:color w:val="000000"/>
        </w:rPr>
        <w:t xml:space="preserve"> </w:t>
      </w:r>
    </w:p>
    <w:p w:rsidR="00D5326D" w:rsidRDefault="00D5326D" w:rsidP="00D5326D">
      <w:pPr>
        <w:spacing w:before="240" w:after="240"/>
        <w:rPr>
          <w:rFonts w:cs="Arial"/>
          <w:color w:val="000000"/>
        </w:rPr>
      </w:pPr>
      <w:r w:rsidRPr="00052739">
        <w:rPr>
          <w:rFonts w:cs="Arial"/>
          <w:color w:val="000000"/>
        </w:rPr>
        <w:lastRenderedPageBreak/>
        <w:t>Mediante la comunicación CREG S-201</w:t>
      </w:r>
      <w:r>
        <w:rPr>
          <w:rFonts w:cs="Arial"/>
          <w:color w:val="000000"/>
        </w:rPr>
        <w:t>4</w:t>
      </w:r>
      <w:r w:rsidRPr="00052739">
        <w:rPr>
          <w:rFonts w:cs="Arial"/>
          <w:color w:val="000000"/>
        </w:rPr>
        <w:t>-00</w:t>
      </w:r>
      <w:r w:rsidR="00224E9F">
        <w:rPr>
          <w:rFonts w:cs="Arial"/>
          <w:color w:val="000000"/>
        </w:rPr>
        <w:t>4674</w:t>
      </w:r>
      <w:r w:rsidRPr="00052739">
        <w:rPr>
          <w:rFonts w:cs="Arial"/>
          <w:color w:val="000000"/>
        </w:rPr>
        <w:t xml:space="preserve">, se </w:t>
      </w:r>
      <w:r>
        <w:rPr>
          <w:rFonts w:cs="Arial"/>
          <w:color w:val="000000"/>
        </w:rPr>
        <w:t xml:space="preserve">informó a la EEP sobre el inicio de la actuación </w:t>
      </w:r>
      <w:r w:rsidR="00A16757">
        <w:rPr>
          <w:rFonts w:cs="Arial"/>
          <w:color w:val="000000"/>
        </w:rPr>
        <w:t>administrativa y posteriormente se publicó un resumen de la solicitud en el diario oficial y en la página web de la entidad en cumplimiento de lo ordenado en el artículo 37 del Código de Procedimiento Administrativo y de lo Contencioso Administrativo</w:t>
      </w:r>
      <w:r w:rsidR="00CE5D13">
        <w:rPr>
          <w:rFonts w:cs="Arial"/>
          <w:color w:val="000000"/>
        </w:rPr>
        <w:t>.</w:t>
      </w:r>
    </w:p>
    <w:p w:rsidR="00F27516" w:rsidRDefault="00F27516" w:rsidP="00B86AE5">
      <w:pPr>
        <w:spacing w:before="260" w:after="260"/>
        <w:rPr>
          <w:rFonts w:cs="Arial"/>
          <w:color w:val="000000"/>
        </w:rPr>
      </w:pPr>
      <w:r>
        <w:rPr>
          <w:rFonts w:cs="Arial"/>
          <w:color w:val="000000"/>
        </w:rPr>
        <w:t>A continuación se presenta la justificación de la solicitud presentada por la empresa y el análisis realizado por la Comisión:</w:t>
      </w:r>
    </w:p>
    <w:p w:rsidR="00D82CBF" w:rsidRDefault="00D82CBF" w:rsidP="00B86AE5">
      <w:pPr>
        <w:spacing w:before="260" w:after="260"/>
        <w:rPr>
          <w:rFonts w:cs="Arial"/>
          <w:b/>
          <w:color w:val="000000"/>
        </w:rPr>
      </w:pPr>
      <w:r w:rsidRPr="00D82CBF">
        <w:rPr>
          <w:rFonts w:cs="Arial"/>
          <w:b/>
          <w:color w:val="000000"/>
        </w:rPr>
        <w:t xml:space="preserve">Solicitud </w:t>
      </w:r>
      <w:r w:rsidR="00F27516">
        <w:rPr>
          <w:rFonts w:cs="Arial"/>
          <w:b/>
          <w:color w:val="000000"/>
        </w:rPr>
        <w:t>de la empresa</w:t>
      </w:r>
    </w:p>
    <w:p w:rsidR="00F27516" w:rsidRDefault="00F27516" w:rsidP="00B86AE5">
      <w:pPr>
        <w:spacing w:before="260" w:after="260"/>
        <w:rPr>
          <w:rFonts w:cs="Arial"/>
          <w:color w:val="000000"/>
        </w:rPr>
      </w:pPr>
      <w:r>
        <w:rPr>
          <w:rFonts w:cs="Arial"/>
          <w:color w:val="000000"/>
        </w:rPr>
        <w:t xml:space="preserve">A continuación se presentan los principales </w:t>
      </w:r>
      <w:r w:rsidR="00763A1A">
        <w:rPr>
          <w:rFonts w:cs="Arial"/>
          <w:color w:val="000000"/>
        </w:rPr>
        <w:t xml:space="preserve">apartes </w:t>
      </w:r>
      <w:r>
        <w:rPr>
          <w:rFonts w:cs="Arial"/>
          <w:color w:val="000000"/>
        </w:rPr>
        <w:t>de la solicitud de la empresa:</w:t>
      </w:r>
    </w:p>
    <w:p w:rsidR="00D82CBF" w:rsidRPr="00D82CBF" w:rsidRDefault="00D82CBF" w:rsidP="00B86AE5">
      <w:pPr>
        <w:spacing w:before="260" w:after="260"/>
        <w:rPr>
          <w:rFonts w:cs="Arial"/>
          <w:color w:val="000000"/>
        </w:rPr>
      </w:pPr>
      <w:r>
        <w:rPr>
          <w:rFonts w:cs="Arial"/>
          <w:color w:val="000000"/>
        </w:rPr>
        <w:t xml:space="preserve">En el numeral I. Hechos, la empresa </w:t>
      </w:r>
      <w:r w:rsidR="00F27516">
        <w:rPr>
          <w:rFonts w:cs="Arial"/>
          <w:color w:val="000000"/>
        </w:rPr>
        <w:t xml:space="preserve">manifiesta </w:t>
      </w:r>
      <w:r>
        <w:rPr>
          <w:rFonts w:cs="Arial"/>
          <w:color w:val="000000"/>
        </w:rPr>
        <w:t xml:space="preserve">lo siguiente: </w:t>
      </w:r>
    </w:p>
    <w:p w:rsidR="00F27516" w:rsidRPr="00F27516" w:rsidRDefault="00F27516" w:rsidP="00A81B7E">
      <w:pPr>
        <w:spacing w:before="260" w:after="260"/>
        <w:ind w:left="567" w:right="567"/>
        <w:rPr>
          <w:rFonts w:cs="Arial"/>
          <w:i/>
          <w:color w:val="000000"/>
          <w:sz w:val="22"/>
        </w:rPr>
      </w:pPr>
      <w:r w:rsidRPr="00F27516">
        <w:rPr>
          <w:rFonts w:cs="Arial"/>
          <w:i/>
          <w:color w:val="000000"/>
          <w:sz w:val="22"/>
        </w:rPr>
        <w:t>(</w:t>
      </w:r>
      <w:r>
        <w:rPr>
          <w:rFonts w:cs="Arial"/>
          <w:i/>
          <w:color w:val="000000"/>
          <w:sz w:val="22"/>
        </w:rPr>
        <w:t>.</w:t>
      </w:r>
      <w:r w:rsidRPr="00F27516">
        <w:rPr>
          <w:rFonts w:cs="Arial"/>
          <w:i/>
          <w:color w:val="000000"/>
          <w:sz w:val="22"/>
        </w:rPr>
        <w:t>..)</w:t>
      </w:r>
    </w:p>
    <w:p w:rsidR="00D82CBF" w:rsidRPr="00A81B7E" w:rsidRDefault="00D82CBF" w:rsidP="007E4A3B">
      <w:pPr>
        <w:spacing w:before="120" w:after="120"/>
        <w:ind w:left="567" w:right="567"/>
        <w:rPr>
          <w:rFonts w:cs="Arial"/>
          <w:i/>
          <w:color w:val="000000"/>
          <w:sz w:val="22"/>
        </w:rPr>
      </w:pPr>
      <w:r w:rsidRPr="00A81B7E">
        <w:rPr>
          <w:rFonts w:cs="Arial"/>
          <w:b/>
          <w:i/>
          <w:color w:val="000000"/>
          <w:sz w:val="22"/>
        </w:rPr>
        <w:t>TERCERO</w:t>
      </w:r>
      <w:r w:rsidR="00A81B7E">
        <w:rPr>
          <w:rFonts w:cs="Arial"/>
          <w:b/>
          <w:i/>
          <w:color w:val="000000"/>
          <w:sz w:val="22"/>
        </w:rPr>
        <w:t>.</w:t>
      </w:r>
      <w:r w:rsidRPr="00A81B7E">
        <w:rPr>
          <w:rFonts w:cs="Arial"/>
          <w:b/>
          <w:i/>
          <w:color w:val="000000"/>
          <w:sz w:val="22"/>
        </w:rPr>
        <w:t xml:space="preserve"> </w:t>
      </w:r>
      <w:r w:rsidRPr="00A81B7E">
        <w:rPr>
          <w:rFonts w:cs="Arial"/>
          <w:i/>
          <w:color w:val="000000"/>
          <w:sz w:val="22"/>
        </w:rPr>
        <w:t xml:space="preserve">La empresa CHEC opera y es propietaria de la mayoría de los activos eléctricos de la subestación denominada LA ROSA, en jurisdicción del Municipio de Dosquebradas Risaralda. </w:t>
      </w:r>
    </w:p>
    <w:p w:rsidR="00D82CBF" w:rsidRDefault="00D82CBF" w:rsidP="007E4A3B">
      <w:pPr>
        <w:spacing w:before="120" w:after="120"/>
        <w:ind w:left="567" w:right="567"/>
        <w:rPr>
          <w:rFonts w:cs="Arial"/>
          <w:i/>
          <w:color w:val="000000"/>
          <w:sz w:val="22"/>
        </w:rPr>
      </w:pPr>
      <w:r w:rsidRPr="00A81B7E">
        <w:rPr>
          <w:rFonts w:cs="Arial"/>
          <w:i/>
          <w:color w:val="000000"/>
          <w:sz w:val="22"/>
        </w:rPr>
        <w:t xml:space="preserve">En dicha subestación la EEP S.A ESP usa exclusivamente tres celdas a 33 </w:t>
      </w:r>
      <w:proofErr w:type="spellStart"/>
      <w:r w:rsidRPr="00A81B7E">
        <w:rPr>
          <w:rFonts w:cs="Arial"/>
          <w:i/>
          <w:color w:val="000000"/>
          <w:sz w:val="22"/>
        </w:rPr>
        <w:t>kV</w:t>
      </w:r>
      <w:proofErr w:type="spellEnd"/>
      <w:r w:rsidRPr="00A81B7E">
        <w:rPr>
          <w:rFonts w:cs="Arial"/>
          <w:i/>
          <w:color w:val="000000"/>
          <w:sz w:val="22"/>
        </w:rPr>
        <w:t xml:space="preserve">, que sirven para alimentar las subestaciones CENTRO, VENTORRILLO Y LA LÍNEA INDISTRIAL ANDI de su propiedad las cuales presentan las siguientes características. </w:t>
      </w:r>
      <w:r w:rsidR="00A81B7E" w:rsidRPr="00A81B7E">
        <w:rPr>
          <w:rFonts w:cs="Arial"/>
          <w:i/>
          <w:color w:val="000000"/>
          <w:sz w:val="22"/>
        </w:rPr>
        <w:t>(…)</w:t>
      </w:r>
    </w:p>
    <w:p w:rsidR="00A81B7E" w:rsidRDefault="00A81B7E" w:rsidP="007E4A3B">
      <w:pPr>
        <w:spacing w:before="120" w:after="120"/>
        <w:ind w:left="567" w:right="567"/>
        <w:rPr>
          <w:rFonts w:cs="Arial"/>
          <w:i/>
          <w:color w:val="000000"/>
          <w:sz w:val="22"/>
        </w:rPr>
      </w:pPr>
      <w:r>
        <w:rPr>
          <w:rFonts w:cs="Arial"/>
          <w:i/>
          <w:color w:val="000000"/>
          <w:sz w:val="22"/>
        </w:rPr>
        <w:t xml:space="preserve">Los anteriores activos no fueron reportados a la CREG por parte de la EEP, ni CHEC para el reconocimiento de los respectivos cargos. </w:t>
      </w:r>
    </w:p>
    <w:p w:rsidR="00A81B7E" w:rsidRDefault="00A81B7E" w:rsidP="007E4A3B">
      <w:pPr>
        <w:spacing w:before="120" w:after="120"/>
        <w:ind w:left="567" w:right="567"/>
        <w:rPr>
          <w:rFonts w:cs="Arial"/>
          <w:i/>
          <w:color w:val="000000"/>
          <w:sz w:val="22"/>
        </w:rPr>
      </w:pPr>
      <w:r>
        <w:rPr>
          <w:rFonts w:cs="Arial"/>
          <w:i/>
          <w:color w:val="000000"/>
          <w:sz w:val="22"/>
        </w:rPr>
        <w:t>(…)</w:t>
      </w:r>
    </w:p>
    <w:p w:rsidR="00A81B7E" w:rsidRPr="00A81B7E" w:rsidRDefault="00A81B7E" w:rsidP="007E4A3B">
      <w:pPr>
        <w:spacing w:before="120" w:after="120"/>
        <w:ind w:left="567" w:right="567"/>
        <w:rPr>
          <w:rFonts w:cs="Arial"/>
          <w:i/>
          <w:color w:val="000000"/>
          <w:sz w:val="22"/>
        </w:rPr>
      </w:pPr>
      <w:r w:rsidRPr="00A81B7E">
        <w:rPr>
          <w:rFonts w:cs="Arial"/>
          <w:b/>
          <w:i/>
          <w:color w:val="000000"/>
          <w:sz w:val="22"/>
        </w:rPr>
        <w:t>QUINTO.</w:t>
      </w:r>
      <w:r w:rsidRPr="00A81B7E">
        <w:rPr>
          <w:rFonts w:cs="Arial"/>
          <w:i/>
          <w:color w:val="000000"/>
          <w:sz w:val="22"/>
        </w:rPr>
        <w:t xml:space="preserve"> Que de conformidad con el literal j </w:t>
      </w:r>
      <w:r>
        <w:rPr>
          <w:rFonts w:cs="Arial"/>
          <w:i/>
          <w:color w:val="000000"/>
          <w:sz w:val="22"/>
        </w:rPr>
        <w:t>d</w:t>
      </w:r>
      <w:r w:rsidRPr="00A81B7E">
        <w:rPr>
          <w:rFonts w:cs="Arial"/>
          <w:i/>
          <w:color w:val="000000"/>
          <w:sz w:val="22"/>
        </w:rPr>
        <w:t>el artículo 2 de la Resolución</w:t>
      </w:r>
      <w:r>
        <w:rPr>
          <w:rFonts w:cs="Arial"/>
          <w:i/>
          <w:color w:val="000000"/>
          <w:sz w:val="22"/>
        </w:rPr>
        <w:t xml:space="preserve"> C</w:t>
      </w:r>
      <w:r w:rsidRPr="00A81B7E">
        <w:rPr>
          <w:rFonts w:cs="Arial"/>
          <w:i/>
          <w:color w:val="000000"/>
          <w:sz w:val="22"/>
        </w:rPr>
        <w:t>REG 097 de 2008, la cual establece la metodología para el establecimiento de</w:t>
      </w:r>
      <w:r>
        <w:rPr>
          <w:rFonts w:cs="Arial"/>
          <w:i/>
          <w:color w:val="000000"/>
          <w:sz w:val="22"/>
        </w:rPr>
        <w:t xml:space="preserve"> l</w:t>
      </w:r>
      <w:r w:rsidRPr="00A81B7E">
        <w:rPr>
          <w:rFonts w:cs="Arial"/>
          <w:i/>
          <w:color w:val="000000"/>
          <w:sz w:val="22"/>
        </w:rPr>
        <w:t>os cargos por uso de los Sistemas de Transmisión Regional y Distribución Local</w:t>
      </w:r>
      <w:r>
        <w:rPr>
          <w:rFonts w:cs="Arial"/>
          <w:i/>
          <w:color w:val="000000"/>
          <w:sz w:val="22"/>
        </w:rPr>
        <w:t xml:space="preserve"> “…</w:t>
      </w:r>
      <w:r w:rsidRPr="00A81B7E">
        <w:rPr>
          <w:rFonts w:cs="Arial"/>
          <w:i/>
          <w:color w:val="000000"/>
          <w:sz w:val="22"/>
        </w:rPr>
        <w:t>Cuando un OR se conecte al sistema de otro OR en cualquier Nivel de Tensión</w:t>
      </w:r>
      <w:r>
        <w:rPr>
          <w:rFonts w:cs="Arial"/>
          <w:i/>
          <w:color w:val="000000"/>
          <w:sz w:val="22"/>
        </w:rPr>
        <w:t xml:space="preserve"> i</w:t>
      </w:r>
      <w:r w:rsidRPr="00A81B7E">
        <w:rPr>
          <w:rFonts w:cs="Arial"/>
          <w:i/>
          <w:color w:val="000000"/>
          <w:sz w:val="22"/>
        </w:rPr>
        <w:t>gual o superior al 3, al Operador que está tomando energía del sistema se le</w:t>
      </w:r>
      <w:r>
        <w:rPr>
          <w:rFonts w:cs="Arial"/>
          <w:i/>
          <w:color w:val="000000"/>
          <w:sz w:val="22"/>
        </w:rPr>
        <w:t xml:space="preserve"> c</w:t>
      </w:r>
      <w:r w:rsidRPr="00A81B7E">
        <w:rPr>
          <w:rFonts w:cs="Arial"/>
          <w:i/>
          <w:color w:val="000000"/>
          <w:sz w:val="22"/>
        </w:rPr>
        <w:t>onsidera como</w:t>
      </w:r>
      <w:r>
        <w:rPr>
          <w:rFonts w:cs="Arial"/>
          <w:i/>
          <w:color w:val="000000"/>
          <w:sz w:val="22"/>
        </w:rPr>
        <w:t xml:space="preserve"> </w:t>
      </w:r>
      <w:r w:rsidRPr="00A81B7E">
        <w:rPr>
          <w:rFonts w:cs="Arial"/>
          <w:i/>
          <w:color w:val="000000"/>
          <w:sz w:val="22"/>
        </w:rPr>
        <w:t xml:space="preserve">un usuario de otro OR y, en tal caso, deberá pagar hasta el </w:t>
      </w:r>
      <w:r>
        <w:rPr>
          <w:rFonts w:cs="Arial"/>
          <w:i/>
          <w:color w:val="000000"/>
          <w:sz w:val="22"/>
        </w:rPr>
        <w:t>C</w:t>
      </w:r>
      <w:r w:rsidRPr="00A81B7E">
        <w:rPr>
          <w:rFonts w:cs="Arial"/>
          <w:i/>
          <w:color w:val="000000"/>
          <w:sz w:val="22"/>
        </w:rPr>
        <w:t>argo</w:t>
      </w:r>
      <w:r>
        <w:rPr>
          <w:rFonts w:cs="Arial"/>
          <w:i/>
          <w:color w:val="000000"/>
          <w:sz w:val="22"/>
        </w:rPr>
        <w:t xml:space="preserve"> Máximo</w:t>
      </w:r>
      <w:r w:rsidRPr="00A81B7E">
        <w:rPr>
          <w:rFonts w:cs="Arial"/>
          <w:i/>
          <w:color w:val="000000"/>
          <w:sz w:val="22"/>
        </w:rPr>
        <w:t xml:space="preserve"> del </w:t>
      </w:r>
      <w:r>
        <w:rPr>
          <w:rFonts w:cs="Arial"/>
          <w:i/>
          <w:color w:val="000000"/>
          <w:sz w:val="22"/>
        </w:rPr>
        <w:t>N</w:t>
      </w:r>
      <w:r w:rsidRPr="00A81B7E">
        <w:rPr>
          <w:rFonts w:cs="Arial"/>
          <w:i/>
          <w:color w:val="000000"/>
          <w:sz w:val="22"/>
        </w:rPr>
        <w:t xml:space="preserve">ivel de </w:t>
      </w:r>
      <w:r>
        <w:rPr>
          <w:rFonts w:cs="Arial"/>
          <w:i/>
          <w:color w:val="000000"/>
          <w:sz w:val="22"/>
        </w:rPr>
        <w:t>T</w:t>
      </w:r>
      <w:r w:rsidRPr="00A81B7E">
        <w:rPr>
          <w:rFonts w:cs="Arial"/>
          <w:i/>
          <w:color w:val="000000"/>
          <w:sz w:val="22"/>
        </w:rPr>
        <w:t>ensión correspondiente."..; en este estado CHEC solicitó a</w:t>
      </w:r>
      <w:r>
        <w:rPr>
          <w:rFonts w:cs="Arial"/>
          <w:i/>
          <w:color w:val="000000"/>
          <w:sz w:val="22"/>
        </w:rPr>
        <w:t xml:space="preserve"> la </w:t>
      </w:r>
      <w:r w:rsidRPr="00A81B7E">
        <w:rPr>
          <w:rFonts w:cs="Arial"/>
          <w:i/>
          <w:color w:val="000000"/>
          <w:sz w:val="22"/>
        </w:rPr>
        <w:t>EEP reportar a la CREG los activos relacionados en el punto 3 del presente</w:t>
      </w:r>
      <w:r>
        <w:rPr>
          <w:rFonts w:cs="Arial"/>
          <w:i/>
          <w:color w:val="000000"/>
          <w:sz w:val="22"/>
        </w:rPr>
        <w:t xml:space="preserve"> e</w:t>
      </w:r>
      <w:r w:rsidRPr="00A81B7E">
        <w:rPr>
          <w:rFonts w:cs="Arial"/>
          <w:i/>
          <w:color w:val="000000"/>
          <w:sz w:val="22"/>
        </w:rPr>
        <w:t>scrito en los términos de la norma en cita; a la fecha la EEP no ha reportado a la</w:t>
      </w:r>
      <w:r>
        <w:rPr>
          <w:rFonts w:cs="Arial"/>
          <w:i/>
          <w:color w:val="000000"/>
          <w:sz w:val="22"/>
        </w:rPr>
        <w:t xml:space="preserve"> C</w:t>
      </w:r>
      <w:r w:rsidRPr="00A81B7E">
        <w:rPr>
          <w:rFonts w:cs="Arial"/>
          <w:i/>
          <w:color w:val="000000"/>
          <w:sz w:val="22"/>
        </w:rPr>
        <w:t>REG dich</w:t>
      </w:r>
      <w:r>
        <w:rPr>
          <w:rFonts w:cs="Arial"/>
          <w:i/>
          <w:color w:val="000000"/>
          <w:sz w:val="22"/>
        </w:rPr>
        <w:t>o</w:t>
      </w:r>
      <w:r w:rsidRPr="00A81B7E">
        <w:rPr>
          <w:rFonts w:cs="Arial"/>
          <w:i/>
          <w:color w:val="000000"/>
          <w:sz w:val="22"/>
        </w:rPr>
        <w:t>s activos, por lo que no fueron tenidos en cuenta dentro los cargos</w:t>
      </w:r>
      <w:r>
        <w:rPr>
          <w:rFonts w:cs="Arial"/>
          <w:i/>
          <w:color w:val="000000"/>
          <w:sz w:val="22"/>
        </w:rPr>
        <w:t xml:space="preserve"> m</w:t>
      </w:r>
      <w:r w:rsidRPr="00A81B7E">
        <w:rPr>
          <w:rFonts w:cs="Arial"/>
          <w:i/>
          <w:color w:val="000000"/>
          <w:sz w:val="22"/>
        </w:rPr>
        <w:t xml:space="preserve">áximo </w:t>
      </w:r>
      <w:r>
        <w:rPr>
          <w:rFonts w:cs="Arial"/>
          <w:i/>
          <w:color w:val="000000"/>
          <w:sz w:val="22"/>
        </w:rPr>
        <w:t xml:space="preserve">(sic) </w:t>
      </w:r>
      <w:r w:rsidRPr="00A81B7E">
        <w:rPr>
          <w:rFonts w:cs="Arial"/>
          <w:i/>
          <w:color w:val="000000"/>
          <w:sz w:val="22"/>
        </w:rPr>
        <w:t>que fueron aprobados para la EEP S.A. ESP.</w:t>
      </w:r>
    </w:p>
    <w:p w:rsidR="00A81B7E" w:rsidRDefault="00A81B7E" w:rsidP="007E4A3B">
      <w:pPr>
        <w:spacing w:before="120" w:after="120"/>
        <w:ind w:left="567" w:right="567"/>
        <w:rPr>
          <w:rFonts w:cs="Arial"/>
          <w:i/>
          <w:color w:val="000000"/>
          <w:sz w:val="22"/>
        </w:rPr>
      </w:pPr>
      <w:r>
        <w:rPr>
          <w:rFonts w:cs="Arial"/>
          <w:i/>
          <w:color w:val="000000"/>
          <w:sz w:val="22"/>
        </w:rPr>
        <w:t>A</w:t>
      </w:r>
      <w:r w:rsidRPr="00A81B7E">
        <w:rPr>
          <w:rFonts w:cs="Arial"/>
          <w:i/>
          <w:color w:val="000000"/>
          <w:sz w:val="22"/>
        </w:rPr>
        <w:t xml:space="preserve">ctualmente EPP. S.A. ESP. Está pagando por concepto de </w:t>
      </w:r>
      <w:r w:rsidRPr="00A81B7E">
        <w:rPr>
          <w:rFonts w:cs="Arial"/>
          <w:i/>
          <w:color w:val="000000"/>
          <w:sz w:val="22"/>
          <w:u w:val="single"/>
        </w:rPr>
        <w:t>cargo por uso</w:t>
      </w:r>
      <w:r w:rsidRPr="00A81B7E">
        <w:rPr>
          <w:rFonts w:cs="Arial"/>
          <w:i/>
          <w:color w:val="000000"/>
          <w:sz w:val="22"/>
        </w:rPr>
        <w:t xml:space="preserve"> en Nivel</w:t>
      </w:r>
      <w:r>
        <w:rPr>
          <w:rFonts w:cs="Arial"/>
          <w:i/>
          <w:color w:val="000000"/>
          <w:sz w:val="22"/>
        </w:rPr>
        <w:t xml:space="preserve"> d</w:t>
      </w:r>
      <w:r w:rsidRPr="00A81B7E">
        <w:rPr>
          <w:rFonts w:cs="Arial"/>
          <w:i/>
          <w:color w:val="000000"/>
          <w:sz w:val="22"/>
        </w:rPr>
        <w:t>e</w:t>
      </w:r>
      <w:r>
        <w:rPr>
          <w:rFonts w:cs="Arial"/>
          <w:i/>
          <w:color w:val="000000"/>
          <w:sz w:val="22"/>
        </w:rPr>
        <w:t xml:space="preserve"> </w:t>
      </w:r>
      <w:r w:rsidRPr="00A81B7E">
        <w:rPr>
          <w:rFonts w:cs="Arial"/>
          <w:i/>
          <w:color w:val="000000"/>
          <w:sz w:val="22"/>
        </w:rPr>
        <w:t>Tensión III a CHEC por el uso de los activos relacionados en el numeral 3 de</w:t>
      </w:r>
      <w:r>
        <w:rPr>
          <w:rFonts w:cs="Arial"/>
          <w:i/>
          <w:color w:val="000000"/>
          <w:sz w:val="22"/>
        </w:rPr>
        <w:t xml:space="preserve"> e</w:t>
      </w:r>
      <w:r w:rsidRPr="00A81B7E">
        <w:rPr>
          <w:rFonts w:cs="Arial"/>
          <w:i/>
          <w:color w:val="000000"/>
          <w:sz w:val="22"/>
        </w:rPr>
        <w:t>ste escrito, de conformidad con la metodología aprobada por la Comisión de</w:t>
      </w:r>
      <w:r>
        <w:rPr>
          <w:rFonts w:cs="Arial"/>
          <w:i/>
          <w:color w:val="000000"/>
          <w:sz w:val="22"/>
        </w:rPr>
        <w:t xml:space="preserve"> R</w:t>
      </w:r>
      <w:r w:rsidRPr="00A81B7E">
        <w:rPr>
          <w:rFonts w:cs="Arial"/>
          <w:i/>
          <w:color w:val="000000"/>
          <w:sz w:val="22"/>
        </w:rPr>
        <w:t xml:space="preserve">egulación de Energía y Gas </w:t>
      </w:r>
      <w:r>
        <w:rPr>
          <w:rFonts w:cs="Arial"/>
          <w:i/>
          <w:color w:val="000000"/>
          <w:sz w:val="22"/>
        </w:rPr>
        <w:t>-</w:t>
      </w:r>
      <w:r w:rsidRPr="00A81B7E">
        <w:rPr>
          <w:rFonts w:cs="Arial"/>
          <w:i/>
          <w:color w:val="000000"/>
          <w:sz w:val="22"/>
        </w:rPr>
        <w:t>CRE</w:t>
      </w:r>
      <w:r>
        <w:rPr>
          <w:rFonts w:cs="Arial"/>
          <w:i/>
          <w:color w:val="000000"/>
          <w:sz w:val="22"/>
        </w:rPr>
        <w:t>G</w:t>
      </w:r>
      <w:r w:rsidRPr="00A81B7E">
        <w:rPr>
          <w:rFonts w:cs="Arial"/>
          <w:i/>
          <w:color w:val="000000"/>
          <w:sz w:val="22"/>
        </w:rPr>
        <w:t>- a EEP sin que esta ú</w:t>
      </w:r>
      <w:r>
        <w:rPr>
          <w:rFonts w:cs="Arial"/>
          <w:i/>
          <w:color w:val="000000"/>
          <w:sz w:val="22"/>
        </w:rPr>
        <w:t>l</w:t>
      </w:r>
      <w:r w:rsidRPr="00A81B7E">
        <w:rPr>
          <w:rFonts w:cs="Arial"/>
          <w:i/>
          <w:color w:val="000000"/>
          <w:sz w:val="22"/>
        </w:rPr>
        <w:t>tima este siendo</w:t>
      </w:r>
      <w:r>
        <w:rPr>
          <w:rFonts w:cs="Arial"/>
          <w:i/>
          <w:color w:val="000000"/>
          <w:sz w:val="22"/>
        </w:rPr>
        <w:t xml:space="preserve"> remunerada por ellos.</w:t>
      </w:r>
    </w:p>
    <w:p w:rsidR="00A81B7E" w:rsidRDefault="00A81B7E" w:rsidP="007E4A3B">
      <w:pPr>
        <w:spacing w:before="120" w:after="120"/>
        <w:ind w:left="567" w:right="567"/>
        <w:rPr>
          <w:rFonts w:cs="Arial"/>
          <w:i/>
          <w:color w:val="000000"/>
          <w:sz w:val="22"/>
        </w:rPr>
      </w:pPr>
      <w:r>
        <w:rPr>
          <w:rFonts w:cs="Arial"/>
          <w:i/>
          <w:color w:val="000000"/>
          <w:sz w:val="22"/>
        </w:rPr>
        <w:t>(…)</w:t>
      </w:r>
    </w:p>
    <w:p w:rsidR="00A81B7E" w:rsidRDefault="00A81B7E" w:rsidP="007E4A3B">
      <w:pPr>
        <w:spacing w:before="120" w:after="120"/>
        <w:ind w:left="567" w:right="567"/>
        <w:rPr>
          <w:rFonts w:cs="Arial"/>
          <w:i/>
          <w:color w:val="000000"/>
          <w:sz w:val="22"/>
        </w:rPr>
      </w:pPr>
      <w:r w:rsidRPr="00A81B7E">
        <w:rPr>
          <w:rFonts w:cs="Arial"/>
          <w:b/>
          <w:i/>
          <w:color w:val="000000"/>
          <w:sz w:val="22"/>
        </w:rPr>
        <w:t>DECIMO</w:t>
      </w:r>
      <w:r w:rsidRPr="00A81B7E">
        <w:rPr>
          <w:rFonts w:cs="Arial"/>
          <w:i/>
          <w:color w:val="000000"/>
          <w:sz w:val="22"/>
        </w:rPr>
        <w:t xml:space="preserve">. </w:t>
      </w:r>
      <w:r>
        <w:rPr>
          <w:rFonts w:cs="Arial"/>
          <w:i/>
          <w:color w:val="000000"/>
          <w:sz w:val="22"/>
        </w:rPr>
        <w:t>E</w:t>
      </w:r>
      <w:r w:rsidRPr="00A81B7E">
        <w:rPr>
          <w:rFonts w:cs="Arial"/>
          <w:i/>
          <w:color w:val="000000"/>
          <w:sz w:val="22"/>
        </w:rPr>
        <w:t>n el inventario de los activos eléctricos declarados a la CREG por parte</w:t>
      </w:r>
      <w:r>
        <w:rPr>
          <w:rFonts w:cs="Arial"/>
          <w:i/>
          <w:color w:val="000000"/>
          <w:sz w:val="22"/>
        </w:rPr>
        <w:t xml:space="preserve"> d</w:t>
      </w:r>
      <w:r w:rsidRPr="00A81B7E">
        <w:rPr>
          <w:rFonts w:cs="Arial"/>
          <w:i/>
          <w:color w:val="000000"/>
          <w:sz w:val="22"/>
        </w:rPr>
        <w:t>e EEP S.</w:t>
      </w:r>
      <w:r>
        <w:rPr>
          <w:rFonts w:cs="Arial"/>
          <w:i/>
          <w:color w:val="000000"/>
          <w:sz w:val="22"/>
        </w:rPr>
        <w:t>A</w:t>
      </w:r>
      <w:r w:rsidRPr="00A81B7E">
        <w:rPr>
          <w:rFonts w:cs="Arial"/>
          <w:i/>
          <w:color w:val="000000"/>
          <w:sz w:val="22"/>
        </w:rPr>
        <w:t>.ESP</w:t>
      </w:r>
      <w:r w:rsidR="003C0B06">
        <w:rPr>
          <w:rFonts w:cs="Arial"/>
          <w:i/>
          <w:color w:val="000000"/>
          <w:sz w:val="22"/>
        </w:rPr>
        <w:t>,</w:t>
      </w:r>
      <w:r w:rsidRPr="00A81B7E">
        <w:rPr>
          <w:rFonts w:cs="Arial"/>
          <w:i/>
          <w:color w:val="000000"/>
          <w:sz w:val="22"/>
        </w:rPr>
        <w:t xml:space="preserve"> por un error, no se report</w:t>
      </w:r>
      <w:r w:rsidR="003C0B06">
        <w:rPr>
          <w:rFonts w:cs="Arial"/>
          <w:i/>
          <w:color w:val="000000"/>
          <w:sz w:val="22"/>
        </w:rPr>
        <w:t>a</w:t>
      </w:r>
      <w:r w:rsidRPr="00A81B7E">
        <w:rPr>
          <w:rFonts w:cs="Arial"/>
          <w:i/>
          <w:color w:val="000000"/>
          <w:sz w:val="22"/>
        </w:rPr>
        <w:t>ron las unidades constructivas</w:t>
      </w:r>
      <w:r w:rsidR="003C0B06">
        <w:rPr>
          <w:rFonts w:cs="Arial"/>
          <w:i/>
          <w:color w:val="000000"/>
          <w:sz w:val="22"/>
        </w:rPr>
        <w:t xml:space="preserve"> pr</w:t>
      </w:r>
      <w:r w:rsidRPr="00A81B7E">
        <w:rPr>
          <w:rFonts w:cs="Arial"/>
          <w:i/>
          <w:color w:val="000000"/>
          <w:sz w:val="22"/>
        </w:rPr>
        <w:t>op</w:t>
      </w:r>
      <w:r w:rsidR="003C0B06">
        <w:rPr>
          <w:rFonts w:cs="Arial"/>
          <w:i/>
          <w:color w:val="000000"/>
          <w:sz w:val="22"/>
        </w:rPr>
        <w:t>i</w:t>
      </w:r>
      <w:r w:rsidRPr="00A81B7E">
        <w:rPr>
          <w:rFonts w:cs="Arial"/>
          <w:i/>
          <w:color w:val="000000"/>
          <w:sz w:val="22"/>
        </w:rPr>
        <w:t xml:space="preserve">edad </w:t>
      </w:r>
      <w:r w:rsidR="003C0B06">
        <w:rPr>
          <w:rFonts w:cs="Arial"/>
          <w:i/>
          <w:color w:val="000000"/>
          <w:sz w:val="22"/>
        </w:rPr>
        <w:t>d</w:t>
      </w:r>
      <w:r w:rsidRPr="00A81B7E">
        <w:rPr>
          <w:rFonts w:cs="Arial"/>
          <w:i/>
          <w:color w:val="000000"/>
          <w:sz w:val="22"/>
        </w:rPr>
        <w:t>e CHEC</w:t>
      </w:r>
      <w:r w:rsidR="003C0B06">
        <w:rPr>
          <w:rFonts w:cs="Arial"/>
          <w:i/>
          <w:color w:val="000000"/>
          <w:sz w:val="22"/>
        </w:rPr>
        <w:t xml:space="preserve"> </w:t>
      </w:r>
      <w:r w:rsidRPr="00A81B7E">
        <w:rPr>
          <w:rFonts w:cs="Arial"/>
          <w:i/>
          <w:color w:val="000000"/>
          <w:sz w:val="22"/>
        </w:rPr>
        <w:t>y que usa exclusivamente EEP</w:t>
      </w:r>
      <w:r w:rsidR="003C0B06">
        <w:rPr>
          <w:rFonts w:cs="Arial"/>
          <w:i/>
          <w:color w:val="000000"/>
          <w:sz w:val="22"/>
        </w:rPr>
        <w:t xml:space="preserve">, </w:t>
      </w:r>
      <w:r w:rsidRPr="00A81B7E">
        <w:rPr>
          <w:rFonts w:cs="Arial"/>
          <w:i/>
          <w:color w:val="000000"/>
          <w:sz w:val="22"/>
        </w:rPr>
        <w:t xml:space="preserve"> </w:t>
      </w:r>
      <w:r w:rsidR="003C0B06">
        <w:rPr>
          <w:rFonts w:cs="Arial"/>
          <w:i/>
          <w:color w:val="000000"/>
          <w:sz w:val="22"/>
        </w:rPr>
        <w:t>r</w:t>
      </w:r>
      <w:r w:rsidRPr="00A81B7E">
        <w:rPr>
          <w:rFonts w:cs="Arial"/>
          <w:i/>
          <w:color w:val="000000"/>
          <w:sz w:val="22"/>
        </w:rPr>
        <w:t>e</w:t>
      </w:r>
      <w:r w:rsidR="003C0B06">
        <w:rPr>
          <w:rFonts w:cs="Arial"/>
          <w:i/>
          <w:color w:val="000000"/>
          <w:sz w:val="22"/>
        </w:rPr>
        <w:t xml:space="preserve">lacionadas </w:t>
      </w:r>
      <w:r w:rsidRPr="00A81B7E">
        <w:rPr>
          <w:rFonts w:cs="Arial"/>
          <w:i/>
          <w:color w:val="000000"/>
          <w:sz w:val="22"/>
        </w:rPr>
        <w:t>en el punto 3 y el</w:t>
      </w:r>
      <w:r w:rsidR="003C0B06">
        <w:rPr>
          <w:rFonts w:cs="Arial"/>
          <w:i/>
          <w:color w:val="000000"/>
          <w:sz w:val="22"/>
        </w:rPr>
        <w:t xml:space="preserve"> c</w:t>
      </w:r>
      <w:r w:rsidR="003C0B06" w:rsidRPr="00A81B7E">
        <w:rPr>
          <w:rFonts w:cs="Arial"/>
          <w:i/>
          <w:color w:val="000000"/>
          <w:sz w:val="22"/>
        </w:rPr>
        <w:t>apítulo</w:t>
      </w:r>
      <w:r w:rsidRPr="00A81B7E">
        <w:rPr>
          <w:rFonts w:cs="Arial"/>
          <w:i/>
          <w:color w:val="000000"/>
          <w:sz w:val="22"/>
        </w:rPr>
        <w:t xml:space="preserve"> II </w:t>
      </w:r>
      <w:r w:rsidR="003C0B06">
        <w:rPr>
          <w:rFonts w:cs="Arial"/>
          <w:i/>
          <w:color w:val="000000"/>
          <w:sz w:val="22"/>
        </w:rPr>
        <w:t>d</w:t>
      </w:r>
      <w:r w:rsidRPr="00A81B7E">
        <w:rPr>
          <w:rFonts w:cs="Arial"/>
          <w:i/>
          <w:color w:val="000000"/>
          <w:sz w:val="22"/>
        </w:rPr>
        <w:t>e este escrito.</w:t>
      </w:r>
    </w:p>
    <w:p w:rsidR="003C0B06" w:rsidRDefault="003C0B06" w:rsidP="007E4A3B">
      <w:pPr>
        <w:spacing w:before="120" w:after="120"/>
        <w:ind w:left="567" w:right="567"/>
        <w:rPr>
          <w:rFonts w:cs="Arial"/>
          <w:i/>
          <w:color w:val="000000"/>
          <w:sz w:val="22"/>
        </w:rPr>
      </w:pPr>
      <w:r w:rsidRPr="003C0B06">
        <w:rPr>
          <w:rFonts w:cs="Arial"/>
          <w:b/>
          <w:i/>
          <w:color w:val="000000"/>
          <w:sz w:val="22"/>
        </w:rPr>
        <w:lastRenderedPageBreak/>
        <w:t>DECIMO PRIMERO.</w:t>
      </w:r>
      <w:r>
        <w:rPr>
          <w:rFonts w:cs="Arial"/>
          <w:i/>
          <w:color w:val="000000"/>
          <w:sz w:val="22"/>
        </w:rPr>
        <w:t xml:space="preserve"> </w:t>
      </w:r>
      <w:r w:rsidRPr="003C0B06">
        <w:rPr>
          <w:rFonts w:cs="Arial"/>
          <w:i/>
          <w:color w:val="000000"/>
          <w:sz w:val="22"/>
        </w:rPr>
        <w:t>En atención al oficio remitid</w:t>
      </w:r>
      <w:r>
        <w:rPr>
          <w:rFonts w:cs="Arial"/>
          <w:i/>
          <w:color w:val="000000"/>
          <w:sz w:val="22"/>
        </w:rPr>
        <w:t>o</w:t>
      </w:r>
      <w:r w:rsidRPr="003C0B06">
        <w:rPr>
          <w:rFonts w:cs="Arial"/>
          <w:i/>
          <w:color w:val="000000"/>
          <w:sz w:val="22"/>
        </w:rPr>
        <w:t xml:space="preserve"> por CHEC a EEP. Identificado</w:t>
      </w:r>
      <w:r>
        <w:rPr>
          <w:rFonts w:cs="Arial"/>
          <w:i/>
          <w:color w:val="000000"/>
          <w:sz w:val="22"/>
        </w:rPr>
        <w:t xml:space="preserve"> c</w:t>
      </w:r>
      <w:r w:rsidRPr="003C0B06">
        <w:rPr>
          <w:rFonts w:cs="Arial"/>
          <w:i/>
          <w:color w:val="000000"/>
          <w:sz w:val="22"/>
        </w:rPr>
        <w:t>on el número 10000</w:t>
      </w:r>
      <w:r>
        <w:rPr>
          <w:rFonts w:cs="Arial"/>
          <w:i/>
          <w:color w:val="000000"/>
          <w:sz w:val="22"/>
        </w:rPr>
        <w:t>0-</w:t>
      </w:r>
      <w:r w:rsidRPr="003C0B06">
        <w:rPr>
          <w:rFonts w:cs="Arial"/>
          <w:i/>
          <w:color w:val="000000"/>
          <w:sz w:val="22"/>
        </w:rPr>
        <w:t>002-08-011149 del 06 de noviembre de 20</w:t>
      </w:r>
      <w:r>
        <w:rPr>
          <w:rFonts w:cs="Arial"/>
          <w:i/>
          <w:color w:val="000000"/>
          <w:sz w:val="22"/>
        </w:rPr>
        <w:t>08</w:t>
      </w:r>
      <w:r w:rsidRPr="003C0B06">
        <w:rPr>
          <w:rFonts w:cs="Arial"/>
          <w:i/>
          <w:color w:val="000000"/>
          <w:sz w:val="22"/>
        </w:rPr>
        <w:t>, la CHEC</w:t>
      </w:r>
      <w:r>
        <w:rPr>
          <w:rFonts w:cs="Arial"/>
          <w:i/>
          <w:color w:val="000000"/>
          <w:sz w:val="22"/>
        </w:rPr>
        <w:t xml:space="preserve"> manifiesta que en virtud del literal j del artículo 2 de la Resolución CREG 097 de 2008, </w:t>
      </w:r>
      <w:r w:rsidRPr="003C0B06">
        <w:rPr>
          <w:rFonts w:cs="Arial"/>
          <w:i/>
          <w:color w:val="000000"/>
          <w:sz w:val="22"/>
        </w:rPr>
        <w:t xml:space="preserve">la cual establece la metodología para el </w:t>
      </w:r>
      <w:r>
        <w:rPr>
          <w:rFonts w:cs="Arial"/>
          <w:i/>
          <w:color w:val="000000"/>
          <w:sz w:val="22"/>
        </w:rPr>
        <w:t>e</w:t>
      </w:r>
      <w:r w:rsidRPr="003C0B06">
        <w:rPr>
          <w:rFonts w:cs="Arial"/>
          <w:i/>
          <w:color w:val="000000"/>
          <w:sz w:val="22"/>
        </w:rPr>
        <w:t>stablec</w:t>
      </w:r>
      <w:r>
        <w:rPr>
          <w:rFonts w:cs="Arial"/>
          <w:i/>
          <w:color w:val="000000"/>
          <w:sz w:val="22"/>
        </w:rPr>
        <w:t>i</w:t>
      </w:r>
      <w:r w:rsidRPr="003C0B06">
        <w:rPr>
          <w:rFonts w:cs="Arial"/>
          <w:i/>
          <w:color w:val="000000"/>
          <w:sz w:val="22"/>
        </w:rPr>
        <w:t>miento de los cargos por</w:t>
      </w:r>
      <w:r>
        <w:rPr>
          <w:rFonts w:cs="Arial"/>
          <w:i/>
          <w:color w:val="000000"/>
          <w:sz w:val="22"/>
        </w:rPr>
        <w:t xml:space="preserve"> u</w:t>
      </w:r>
      <w:r w:rsidRPr="003C0B06">
        <w:rPr>
          <w:rFonts w:cs="Arial"/>
          <w:i/>
          <w:color w:val="000000"/>
          <w:sz w:val="22"/>
        </w:rPr>
        <w:t>so de los Sistemas de Transmisión Regional y Distribución Local "... Cuando un</w:t>
      </w:r>
      <w:r>
        <w:rPr>
          <w:rFonts w:cs="Arial"/>
          <w:i/>
          <w:color w:val="000000"/>
          <w:sz w:val="22"/>
        </w:rPr>
        <w:t xml:space="preserve"> O</w:t>
      </w:r>
      <w:r w:rsidRPr="003C0B06">
        <w:rPr>
          <w:rFonts w:cs="Arial"/>
          <w:i/>
          <w:color w:val="000000"/>
          <w:sz w:val="22"/>
        </w:rPr>
        <w:t>R se co</w:t>
      </w:r>
      <w:r>
        <w:rPr>
          <w:rFonts w:cs="Arial"/>
          <w:i/>
          <w:color w:val="000000"/>
          <w:sz w:val="22"/>
        </w:rPr>
        <w:t>necte</w:t>
      </w:r>
      <w:r w:rsidRPr="003C0B06">
        <w:rPr>
          <w:rFonts w:cs="Arial"/>
          <w:i/>
          <w:color w:val="000000"/>
          <w:sz w:val="22"/>
        </w:rPr>
        <w:t xml:space="preserve"> al sistema </w:t>
      </w:r>
      <w:r>
        <w:rPr>
          <w:rFonts w:cs="Arial"/>
          <w:i/>
          <w:color w:val="000000"/>
          <w:sz w:val="22"/>
        </w:rPr>
        <w:t>d</w:t>
      </w:r>
      <w:r w:rsidRPr="003C0B06">
        <w:rPr>
          <w:rFonts w:cs="Arial"/>
          <w:i/>
          <w:color w:val="000000"/>
          <w:sz w:val="22"/>
        </w:rPr>
        <w:t>e otro OR en cualquier Nivel de Tensión igual o</w:t>
      </w:r>
      <w:r>
        <w:rPr>
          <w:rFonts w:cs="Arial"/>
          <w:i/>
          <w:color w:val="000000"/>
          <w:sz w:val="22"/>
        </w:rPr>
        <w:t xml:space="preserve"> s</w:t>
      </w:r>
      <w:r w:rsidRPr="003C0B06">
        <w:rPr>
          <w:rFonts w:cs="Arial"/>
          <w:i/>
          <w:color w:val="000000"/>
          <w:sz w:val="22"/>
        </w:rPr>
        <w:t>uperior al 3, al Operador que está tomando energía del sistema se le considera</w:t>
      </w:r>
      <w:r>
        <w:rPr>
          <w:rFonts w:cs="Arial"/>
          <w:i/>
          <w:color w:val="000000"/>
          <w:sz w:val="22"/>
        </w:rPr>
        <w:t xml:space="preserve"> c</w:t>
      </w:r>
      <w:r w:rsidRPr="003C0B06">
        <w:rPr>
          <w:rFonts w:cs="Arial"/>
          <w:i/>
          <w:color w:val="000000"/>
          <w:sz w:val="22"/>
        </w:rPr>
        <w:t>omo un usuario de otro OR y, en tal caso, deberá pagar hasta el cargo Máximo</w:t>
      </w:r>
      <w:r>
        <w:rPr>
          <w:rFonts w:cs="Arial"/>
          <w:i/>
          <w:color w:val="000000"/>
          <w:sz w:val="22"/>
        </w:rPr>
        <w:t xml:space="preserve"> del </w:t>
      </w:r>
      <w:r w:rsidRPr="003C0B06">
        <w:rPr>
          <w:rFonts w:cs="Arial"/>
          <w:i/>
          <w:color w:val="000000"/>
          <w:sz w:val="22"/>
        </w:rPr>
        <w:t>Nivel d</w:t>
      </w:r>
      <w:r>
        <w:rPr>
          <w:rFonts w:cs="Arial"/>
          <w:i/>
          <w:color w:val="000000"/>
          <w:sz w:val="22"/>
        </w:rPr>
        <w:t>e</w:t>
      </w:r>
      <w:r w:rsidRPr="003C0B06">
        <w:rPr>
          <w:rFonts w:cs="Arial"/>
          <w:i/>
          <w:color w:val="000000"/>
          <w:sz w:val="22"/>
        </w:rPr>
        <w:t xml:space="preserve"> Tensión correspondiente.</w:t>
      </w:r>
      <w:r>
        <w:rPr>
          <w:rFonts w:cs="Arial"/>
          <w:i/>
          <w:color w:val="000000"/>
          <w:sz w:val="22"/>
        </w:rPr>
        <w:t>”</w:t>
      </w:r>
      <w:r w:rsidRPr="003C0B06">
        <w:rPr>
          <w:rFonts w:cs="Arial"/>
          <w:i/>
          <w:color w:val="000000"/>
          <w:sz w:val="22"/>
        </w:rPr>
        <w:t>.</w:t>
      </w:r>
    </w:p>
    <w:p w:rsidR="003C0B06" w:rsidRDefault="003C0B06" w:rsidP="007E4A3B">
      <w:pPr>
        <w:spacing w:before="120" w:after="120"/>
        <w:ind w:left="567" w:right="567"/>
        <w:rPr>
          <w:rFonts w:cs="Arial"/>
          <w:i/>
          <w:color w:val="000000"/>
          <w:sz w:val="22"/>
        </w:rPr>
      </w:pPr>
      <w:r>
        <w:rPr>
          <w:rFonts w:cs="Arial"/>
          <w:i/>
          <w:color w:val="000000"/>
          <w:sz w:val="22"/>
        </w:rPr>
        <w:t>E</w:t>
      </w:r>
      <w:r w:rsidR="007E4A3B">
        <w:rPr>
          <w:rFonts w:cs="Arial"/>
          <w:i/>
          <w:color w:val="000000"/>
          <w:sz w:val="22"/>
        </w:rPr>
        <w:t>n</w:t>
      </w:r>
      <w:r w:rsidRPr="003C0B06">
        <w:rPr>
          <w:rFonts w:cs="Arial"/>
          <w:i/>
          <w:color w:val="000000"/>
          <w:sz w:val="22"/>
        </w:rPr>
        <w:t xml:space="preserve"> consec</w:t>
      </w:r>
      <w:r>
        <w:rPr>
          <w:rFonts w:cs="Arial"/>
          <w:i/>
          <w:color w:val="000000"/>
          <w:sz w:val="22"/>
        </w:rPr>
        <w:t>u</w:t>
      </w:r>
      <w:r w:rsidRPr="003C0B06">
        <w:rPr>
          <w:rFonts w:cs="Arial"/>
          <w:i/>
          <w:color w:val="000000"/>
          <w:sz w:val="22"/>
        </w:rPr>
        <w:t>encia EEP. S.A. ESP paga mensualmente a CHEC por concepto de</w:t>
      </w:r>
      <w:r>
        <w:rPr>
          <w:rFonts w:cs="Arial"/>
          <w:i/>
          <w:color w:val="000000"/>
          <w:sz w:val="22"/>
        </w:rPr>
        <w:t xml:space="preserve"> ca</w:t>
      </w:r>
      <w:r w:rsidRPr="003C0B06">
        <w:rPr>
          <w:rFonts w:cs="Arial"/>
          <w:i/>
          <w:color w:val="000000"/>
          <w:sz w:val="22"/>
        </w:rPr>
        <w:t>rgos por uso del SDL la suma de $ 15.466.007 (a pesos de Dic 2007), la cual</w:t>
      </w:r>
      <w:r>
        <w:rPr>
          <w:rFonts w:cs="Arial"/>
          <w:i/>
          <w:color w:val="000000"/>
          <w:sz w:val="22"/>
        </w:rPr>
        <w:t xml:space="preserve"> n</w:t>
      </w:r>
      <w:r w:rsidRPr="003C0B06">
        <w:rPr>
          <w:rFonts w:cs="Arial"/>
          <w:i/>
          <w:color w:val="000000"/>
          <w:sz w:val="22"/>
        </w:rPr>
        <w:t>o</w:t>
      </w:r>
      <w:r w:rsidRPr="003C0B06">
        <w:rPr>
          <w:rFonts w:cs="Arial"/>
          <w:i/>
          <w:color w:val="000000"/>
          <w:sz w:val="22"/>
        </w:rPr>
        <w:tab/>
        <w:t>ha sido reconocida vía tarifa por la Comisión de</w:t>
      </w:r>
      <w:r>
        <w:rPr>
          <w:rFonts w:cs="Arial"/>
          <w:i/>
          <w:color w:val="000000"/>
          <w:sz w:val="22"/>
        </w:rPr>
        <w:t xml:space="preserve"> </w:t>
      </w:r>
      <w:r w:rsidRPr="003C0B06">
        <w:rPr>
          <w:rFonts w:cs="Arial"/>
          <w:i/>
          <w:color w:val="000000"/>
          <w:sz w:val="22"/>
        </w:rPr>
        <w:t xml:space="preserve">Regulación de Energía y Gas </w:t>
      </w:r>
      <w:r>
        <w:rPr>
          <w:rFonts w:cs="Arial"/>
          <w:i/>
          <w:color w:val="000000"/>
          <w:sz w:val="22"/>
        </w:rPr>
        <w:t>-</w:t>
      </w:r>
      <w:r w:rsidRPr="003C0B06">
        <w:rPr>
          <w:rFonts w:cs="Arial"/>
          <w:i/>
          <w:color w:val="000000"/>
          <w:sz w:val="22"/>
        </w:rPr>
        <w:t>CREG- debido a la omisión por parte de EEP de incluir dentro de los activos</w:t>
      </w:r>
      <w:r>
        <w:rPr>
          <w:rFonts w:cs="Arial"/>
          <w:i/>
          <w:color w:val="000000"/>
          <w:sz w:val="22"/>
        </w:rPr>
        <w:t xml:space="preserve"> re</w:t>
      </w:r>
      <w:r w:rsidRPr="003C0B06">
        <w:rPr>
          <w:rFonts w:cs="Arial"/>
          <w:i/>
          <w:color w:val="000000"/>
          <w:sz w:val="22"/>
        </w:rPr>
        <w:t>portados las unidades constructivas correspondientes a tres (03) celdas de 33</w:t>
      </w:r>
      <w:r>
        <w:rPr>
          <w:rFonts w:cs="Arial"/>
          <w:i/>
          <w:color w:val="000000"/>
          <w:sz w:val="22"/>
        </w:rPr>
        <w:t xml:space="preserve"> </w:t>
      </w:r>
      <w:proofErr w:type="spellStart"/>
      <w:r w:rsidRPr="003C0B06">
        <w:rPr>
          <w:rFonts w:cs="Arial"/>
          <w:i/>
          <w:color w:val="000000"/>
          <w:sz w:val="22"/>
        </w:rPr>
        <w:t>k</w:t>
      </w:r>
      <w:r>
        <w:rPr>
          <w:rFonts w:cs="Arial"/>
          <w:i/>
          <w:color w:val="000000"/>
          <w:sz w:val="22"/>
        </w:rPr>
        <w:t>V</w:t>
      </w:r>
      <w:proofErr w:type="spellEnd"/>
      <w:r w:rsidRPr="003C0B06">
        <w:rPr>
          <w:rFonts w:cs="Arial"/>
          <w:i/>
          <w:color w:val="000000"/>
          <w:sz w:val="22"/>
        </w:rPr>
        <w:t xml:space="preserve"> que se conectan al barraje en Nivel de Tensión 3 y que son utilizadas de</w:t>
      </w:r>
      <w:r>
        <w:rPr>
          <w:rFonts w:cs="Arial"/>
          <w:i/>
          <w:color w:val="000000"/>
          <w:sz w:val="22"/>
        </w:rPr>
        <w:t xml:space="preserve"> forma </w:t>
      </w:r>
      <w:r w:rsidRPr="003C0B06">
        <w:rPr>
          <w:rFonts w:cs="Arial"/>
          <w:i/>
          <w:color w:val="000000"/>
          <w:sz w:val="22"/>
        </w:rPr>
        <w:t>excl</w:t>
      </w:r>
      <w:r>
        <w:rPr>
          <w:rFonts w:cs="Arial"/>
          <w:i/>
          <w:color w:val="000000"/>
          <w:sz w:val="22"/>
        </w:rPr>
        <w:t>u</w:t>
      </w:r>
      <w:r w:rsidRPr="003C0B06">
        <w:rPr>
          <w:rFonts w:cs="Arial"/>
          <w:i/>
          <w:color w:val="000000"/>
          <w:sz w:val="22"/>
        </w:rPr>
        <w:t>siva por EEP. S.A. ESP.</w:t>
      </w:r>
    </w:p>
    <w:p w:rsidR="00EB3FC7" w:rsidRDefault="00EB3FC7" w:rsidP="007E4A3B">
      <w:pPr>
        <w:spacing w:before="120" w:after="120"/>
        <w:ind w:left="567" w:right="567"/>
        <w:rPr>
          <w:rFonts w:cs="Arial"/>
          <w:i/>
          <w:color w:val="000000"/>
          <w:sz w:val="22"/>
        </w:rPr>
      </w:pPr>
      <w:r w:rsidRPr="00EB3FC7">
        <w:rPr>
          <w:rFonts w:cs="Arial"/>
          <w:b/>
          <w:i/>
          <w:color w:val="000000"/>
          <w:sz w:val="22"/>
        </w:rPr>
        <w:t>D</w:t>
      </w:r>
      <w:r>
        <w:rPr>
          <w:rFonts w:cs="Arial"/>
          <w:b/>
          <w:i/>
          <w:color w:val="000000"/>
          <w:sz w:val="22"/>
        </w:rPr>
        <w:t>É</w:t>
      </w:r>
      <w:r w:rsidRPr="00EB3FC7">
        <w:rPr>
          <w:rFonts w:cs="Arial"/>
          <w:b/>
          <w:i/>
          <w:color w:val="000000"/>
          <w:sz w:val="22"/>
        </w:rPr>
        <w:t>CIMO SEGUNDO.</w:t>
      </w:r>
      <w:r w:rsidRPr="00EB3FC7">
        <w:rPr>
          <w:rFonts w:cs="Arial"/>
          <w:i/>
          <w:color w:val="000000"/>
          <w:sz w:val="22"/>
        </w:rPr>
        <w:t xml:space="preserve"> Igualmente por medio de oficio 100000-058-340-000460</w:t>
      </w:r>
      <w:r>
        <w:rPr>
          <w:rFonts w:cs="Arial"/>
          <w:i/>
          <w:color w:val="000000"/>
          <w:sz w:val="22"/>
        </w:rPr>
        <w:t xml:space="preserve"> del </w:t>
      </w:r>
      <w:r w:rsidRPr="00EB3FC7">
        <w:rPr>
          <w:rFonts w:cs="Arial"/>
          <w:i/>
          <w:color w:val="000000"/>
          <w:sz w:val="22"/>
        </w:rPr>
        <w:t>21 de enero de 2010 la CHEC informa a EEP. SA. ESP</w:t>
      </w:r>
      <w:r>
        <w:rPr>
          <w:rFonts w:cs="Arial"/>
          <w:i/>
          <w:color w:val="000000"/>
          <w:sz w:val="22"/>
        </w:rPr>
        <w:t xml:space="preserve"> </w:t>
      </w:r>
      <w:r w:rsidRPr="00EB3FC7">
        <w:rPr>
          <w:rFonts w:cs="Arial"/>
          <w:i/>
          <w:color w:val="000000"/>
          <w:sz w:val="22"/>
        </w:rPr>
        <w:t>el cálculo realizado por</w:t>
      </w:r>
      <w:r>
        <w:rPr>
          <w:rFonts w:cs="Arial"/>
          <w:i/>
          <w:color w:val="000000"/>
          <w:sz w:val="22"/>
        </w:rPr>
        <w:t xml:space="preserve"> </w:t>
      </w:r>
      <w:r w:rsidRPr="00EB3FC7">
        <w:rPr>
          <w:rFonts w:cs="Arial"/>
          <w:i/>
          <w:color w:val="000000"/>
          <w:sz w:val="22"/>
        </w:rPr>
        <w:t>concepto</w:t>
      </w:r>
      <w:r>
        <w:rPr>
          <w:rFonts w:cs="Arial"/>
          <w:i/>
          <w:color w:val="000000"/>
          <w:sz w:val="22"/>
        </w:rPr>
        <w:t xml:space="preserve"> </w:t>
      </w:r>
      <w:r w:rsidRPr="00EB3FC7">
        <w:rPr>
          <w:rFonts w:cs="Arial"/>
          <w:i/>
          <w:color w:val="000000"/>
          <w:sz w:val="22"/>
        </w:rPr>
        <w:t>d</w:t>
      </w:r>
      <w:r>
        <w:rPr>
          <w:rFonts w:cs="Arial"/>
          <w:i/>
          <w:color w:val="000000"/>
          <w:sz w:val="22"/>
        </w:rPr>
        <w:t>e</w:t>
      </w:r>
      <w:r w:rsidRPr="00EB3FC7">
        <w:rPr>
          <w:rFonts w:cs="Arial"/>
          <w:i/>
          <w:color w:val="000000"/>
          <w:sz w:val="22"/>
        </w:rPr>
        <w:t xml:space="preserve"> cargos por conexión al SDL de la CHEC a través de las celdas que</w:t>
      </w:r>
      <w:r>
        <w:rPr>
          <w:rFonts w:cs="Arial"/>
          <w:i/>
          <w:color w:val="000000"/>
          <w:sz w:val="22"/>
        </w:rPr>
        <w:t xml:space="preserve"> a</w:t>
      </w:r>
      <w:r w:rsidRPr="00EB3FC7">
        <w:rPr>
          <w:rFonts w:cs="Arial"/>
          <w:i/>
          <w:color w:val="000000"/>
          <w:sz w:val="22"/>
        </w:rPr>
        <w:t xml:space="preserve">limentan los circuitos Ventorrillo, Centro y </w:t>
      </w:r>
      <w:proofErr w:type="spellStart"/>
      <w:r w:rsidRPr="00EB3FC7">
        <w:rPr>
          <w:rFonts w:cs="Arial"/>
          <w:i/>
          <w:color w:val="000000"/>
          <w:sz w:val="22"/>
        </w:rPr>
        <w:t>Andí</w:t>
      </w:r>
      <w:proofErr w:type="spellEnd"/>
      <w:r w:rsidRPr="00EB3FC7">
        <w:rPr>
          <w:rFonts w:cs="Arial"/>
          <w:i/>
          <w:color w:val="000000"/>
          <w:sz w:val="22"/>
        </w:rPr>
        <w:t xml:space="preserve"> 33 Kv para su correspondiente</w:t>
      </w:r>
      <w:r>
        <w:rPr>
          <w:rFonts w:cs="Arial"/>
          <w:i/>
          <w:color w:val="000000"/>
          <w:sz w:val="22"/>
        </w:rPr>
        <w:t xml:space="preserve"> re</w:t>
      </w:r>
      <w:r w:rsidRPr="00EB3FC7">
        <w:rPr>
          <w:rFonts w:cs="Arial"/>
          <w:i/>
          <w:color w:val="000000"/>
          <w:sz w:val="22"/>
        </w:rPr>
        <w:t>muneraci</w:t>
      </w:r>
      <w:r>
        <w:rPr>
          <w:rFonts w:cs="Arial"/>
          <w:i/>
          <w:color w:val="000000"/>
          <w:sz w:val="22"/>
        </w:rPr>
        <w:t>ó</w:t>
      </w:r>
      <w:r w:rsidRPr="00EB3FC7">
        <w:rPr>
          <w:rFonts w:cs="Arial"/>
          <w:i/>
          <w:color w:val="000000"/>
          <w:sz w:val="22"/>
        </w:rPr>
        <w:t>n.</w:t>
      </w:r>
    </w:p>
    <w:p w:rsidR="00EB3FC7" w:rsidRPr="00EB3FC7" w:rsidRDefault="00EB3FC7" w:rsidP="007E4A3B">
      <w:pPr>
        <w:spacing w:before="120" w:after="120"/>
        <w:ind w:left="567" w:right="567"/>
        <w:rPr>
          <w:rFonts w:cs="Arial"/>
          <w:i/>
          <w:color w:val="000000"/>
          <w:sz w:val="22"/>
        </w:rPr>
      </w:pPr>
      <w:r w:rsidRPr="00EB3FC7">
        <w:rPr>
          <w:rFonts w:cs="Arial"/>
          <w:b/>
          <w:i/>
          <w:color w:val="000000"/>
          <w:sz w:val="22"/>
        </w:rPr>
        <w:t>DÉCIMO TERCERO</w:t>
      </w:r>
      <w:r w:rsidRPr="00EB3FC7">
        <w:rPr>
          <w:rFonts w:cs="Arial"/>
          <w:i/>
          <w:color w:val="000000"/>
          <w:sz w:val="22"/>
        </w:rPr>
        <w:t>. Con relación a la vigencia y modificación de las formulas</w:t>
      </w:r>
      <w:r>
        <w:rPr>
          <w:rFonts w:cs="Arial"/>
          <w:i/>
          <w:color w:val="000000"/>
          <w:sz w:val="22"/>
        </w:rPr>
        <w:t xml:space="preserve"> </w:t>
      </w:r>
      <w:r w:rsidRPr="00EB3FC7">
        <w:rPr>
          <w:rFonts w:cs="Arial"/>
          <w:i/>
          <w:color w:val="000000"/>
          <w:sz w:val="22"/>
        </w:rPr>
        <w:t>t</w:t>
      </w:r>
      <w:r>
        <w:rPr>
          <w:rFonts w:cs="Arial"/>
          <w:i/>
          <w:color w:val="000000"/>
          <w:sz w:val="22"/>
        </w:rPr>
        <w:t>a</w:t>
      </w:r>
      <w:r w:rsidRPr="00EB3FC7">
        <w:rPr>
          <w:rFonts w:cs="Arial"/>
          <w:i/>
          <w:color w:val="000000"/>
          <w:sz w:val="22"/>
        </w:rPr>
        <w:t>r</w:t>
      </w:r>
      <w:r>
        <w:rPr>
          <w:rFonts w:cs="Arial"/>
          <w:i/>
          <w:color w:val="000000"/>
          <w:sz w:val="22"/>
        </w:rPr>
        <w:t>i</w:t>
      </w:r>
      <w:r w:rsidRPr="00EB3FC7">
        <w:rPr>
          <w:rFonts w:cs="Arial"/>
          <w:i/>
          <w:color w:val="000000"/>
          <w:sz w:val="22"/>
        </w:rPr>
        <w:t>farias e</w:t>
      </w:r>
      <w:r>
        <w:rPr>
          <w:rFonts w:cs="Arial"/>
          <w:i/>
          <w:color w:val="000000"/>
          <w:sz w:val="22"/>
        </w:rPr>
        <w:t>s</w:t>
      </w:r>
      <w:r w:rsidRPr="00EB3FC7">
        <w:rPr>
          <w:rFonts w:cs="Arial"/>
          <w:i/>
          <w:color w:val="000000"/>
          <w:sz w:val="22"/>
        </w:rPr>
        <w:t>tablecidas por la comisiones de Regulación el artículo 126 de la ley</w:t>
      </w:r>
      <w:r>
        <w:rPr>
          <w:rFonts w:cs="Arial"/>
          <w:i/>
          <w:color w:val="000000"/>
          <w:sz w:val="22"/>
        </w:rPr>
        <w:t xml:space="preserve"> </w:t>
      </w:r>
      <w:r w:rsidRPr="00EB3FC7">
        <w:rPr>
          <w:rFonts w:cs="Arial"/>
          <w:i/>
          <w:color w:val="000000"/>
          <w:sz w:val="22"/>
        </w:rPr>
        <w:t>142 de 1994 expresa:</w:t>
      </w:r>
    </w:p>
    <w:p w:rsidR="00EB3FC7" w:rsidRPr="00EB3FC7" w:rsidRDefault="00EB3FC7" w:rsidP="007E4A3B">
      <w:pPr>
        <w:spacing w:before="120" w:after="120"/>
        <w:ind w:left="567" w:right="567"/>
        <w:rPr>
          <w:rFonts w:cs="Arial"/>
          <w:i/>
          <w:color w:val="000000"/>
          <w:sz w:val="22"/>
        </w:rPr>
      </w:pPr>
      <w:r>
        <w:rPr>
          <w:rFonts w:cs="Arial"/>
          <w:i/>
          <w:color w:val="000000"/>
          <w:sz w:val="22"/>
        </w:rPr>
        <w:t>“</w:t>
      </w:r>
      <w:r w:rsidRPr="00EB3FC7">
        <w:rPr>
          <w:rFonts w:cs="Arial"/>
          <w:i/>
          <w:color w:val="000000"/>
          <w:sz w:val="22"/>
        </w:rPr>
        <w:t xml:space="preserve">Las fórmulas tarifarías </w:t>
      </w:r>
      <w:r w:rsidRPr="00EB3FC7">
        <w:rPr>
          <w:rFonts w:cs="Arial"/>
          <w:i/>
          <w:color w:val="000000"/>
          <w:sz w:val="22"/>
          <w:u w:val="single"/>
        </w:rPr>
        <w:t>tendrán una vigencia de cinco años</w:t>
      </w:r>
      <w:r>
        <w:rPr>
          <w:rFonts w:cs="Arial"/>
          <w:i/>
          <w:color w:val="000000"/>
          <w:sz w:val="22"/>
        </w:rPr>
        <w:t>,</w:t>
      </w:r>
      <w:r w:rsidRPr="00EB3FC7">
        <w:rPr>
          <w:rFonts w:cs="Arial"/>
          <w:i/>
          <w:color w:val="000000"/>
          <w:sz w:val="22"/>
        </w:rPr>
        <w:t xml:space="preserve"> salvo que antes</w:t>
      </w:r>
      <w:r>
        <w:rPr>
          <w:rFonts w:cs="Arial"/>
          <w:i/>
          <w:color w:val="000000"/>
          <w:sz w:val="22"/>
        </w:rPr>
        <w:t xml:space="preserve"> h</w:t>
      </w:r>
      <w:r w:rsidRPr="00EB3FC7">
        <w:rPr>
          <w:rFonts w:cs="Arial"/>
          <w:i/>
          <w:color w:val="000000"/>
          <w:sz w:val="22"/>
        </w:rPr>
        <w:t>aya acuerdo entre la empresa de servicios públicos y la comisión para</w:t>
      </w:r>
      <w:r>
        <w:rPr>
          <w:rFonts w:cs="Arial"/>
          <w:i/>
          <w:color w:val="000000"/>
          <w:sz w:val="22"/>
        </w:rPr>
        <w:t xml:space="preserve"> m</w:t>
      </w:r>
      <w:r w:rsidRPr="00EB3FC7">
        <w:rPr>
          <w:rFonts w:cs="Arial"/>
          <w:i/>
          <w:color w:val="000000"/>
          <w:sz w:val="22"/>
        </w:rPr>
        <w:t>odif</w:t>
      </w:r>
      <w:r>
        <w:rPr>
          <w:rFonts w:cs="Arial"/>
          <w:i/>
          <w:color w:val="000000"/>
          <w:sz w:val="22"/>
        </w:rPr>
        <w:t>i</w:t>
      </w:r>
      <w:r w:rsidRPr="00EB3FC7">
        <w:rPr>
          <w:rFonts w:cs="Arial"/>
          <w:i/>
          <w:color w:val="000000"/>
          <w:sz w:val="22"/>
        </w:rPr>
        <w:t>carlas o prorrogarías por un período igual.</w:t>
      </w:r>
    </w:p>
    <w:p w:rsidR="00EB3FC7" w:rsidRDefault="00EB3FC7" w:rsidP="007E4A3B">
      <w:pPr>
        <w:spacing w:before="120" w:after="120"/>
        <w:ind w:left="567" w:right="567"/>
        <w:rPr>
          <w:rFonts w:cs="Arial"/>
          <w:i/>
          <w:color w:val="000000"/>
          <w:sz w:val="22"/>
        </w:rPr>
      </w:pPr>
      <w:r w:rsidRPr="00EB3FC7">
        <w:rPr>
          <w:rFonts w:cs="Arial"/>
          <w:i/>
          <w:color w:val="000000"/>
          <w:sz w:val="22"/>
          <w:u w:val="single"/>
        </w:rPr>
        <w:t>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tarifarías previstas</w:t>
      </w:r>
      <w:r w:rsidRPr="00EB3FC7">
        <w:rPr>
          <w:rFonts w:cs="Arial"/>
          <w:i/>
          <w:color w:val="000000"/>
          <w:sz w:val="22"/>
        </w:rPr>
        <w:t>.</w:t>
      </w:r>
    </w:p>
    <w:p w:rsidR="00EB3FC7" w:rsidRPr="00A81B7E" w:rsidRDefault="00EB3FC7" w:rsidP="007E4A3B">
      <w:pPr>
        <w:spacing w:before="120" w:after="120"/>
        <w:ind w:left="567" w:right="567"/>
        <w:rPr>
          <w:rFonts w:cs="Arial"/>
          <w:i/>
          <w:color w:val="000000"/>
          <w:sz w:val="22"/>
        </w:rPr>
      </w:pPr>
      <w:r>
        <w:rPr>
          <w:rFonts w:cs="Arial"/>
          <w:i/>
          <w:color w:val="000000"/>
          <w:sz w:val="22"/>
        </w:rPr>
        <w:t>Ve</w:t>
      </w:r>
      <w:r w:rsidRPr="00EB3FC7">
        <w:rPr>
          <w:rFonts w:cs="Arial"/>
          <w:i/>
          <w:color w:val="000000"/>
          <w:sz w:val="22"/>
        </w:rPr>
        <w:t>ncido el período de vigencia de las fórmulas tarifarias, continuarán rigiendo</w:t>
      </w:r>
      <w:r>
        <w:rPr>
          <w:rFonts w:cs="Arial"/>
          <w:i/>
          <w:color w:val="000000"/>
          <w:sz w:val="22"/>
        </w:rPr>
        <w:t xml:space="preserve"> m</w:t>
      </w:r>
      <w:r w:rsidRPr="00EB3FC7">
        <w:rPr>
          <w:rFonts w:cs="Arial"/>
          <w:i/>
          <w:color w:val="000000"/>
          <w:sz w:val="22"/>
        </w:rPr>
        <w:t>ientras la comisión no fije las nuevas." (</w:t>
      </w:r>
      <w:proofErr w:type="gramStart"/>
      <w:r w:rsidRPr="00EB3FC7">
        <w:rPr>
          <w:rFonts w:cs="Arial"/>
          <w:i/>
          <w:color w:val="000000"/>
          <w:sz w:val="22"/>
        </w:rPr>
        <w:t>subrayado</w:t>
      </w:r>
      <w:proofErr w:type="gramEnd"/>
      <w:r w:rsidRPr="00EB3FC7">
        <w:rPr>
          <w:rFonts w:cs="Arial"/>
          <w:i/>
          <w:color w:val="000000"/>
          <w:sz w:val="22"/>
        </w:rPr>
        <w:t xml:space="preserve"> fuera de texto).</w:t>
      </w:r>
    </w:p>
    <w:p w:rsidR="002C20B1" w:rsidRPr="00D82CBF" w:rsidRDefault="002C20B1" w:rsidP="002C20B1">
      <w:pPr>
        <w:spacing w:before="260" w:after="260"/>
        <w:rPr>
          <w:rFonts w:cs="Arial"/>
          <w:color w:val="000000"/>
        </w:rPr>
      </w:pPr>
      <w:r>
        <w:rPr>
          <w:rFonts w:cs="Arial"/>
          <w:color w:val="000000"/>
        </w:rPr>
        <w:t xml:space="preserve">En el numeral II. Consideraciones fundamento regulatorio, la empresa </w:t>
      </w:r>
      <w:r w:rsidR="00F27516">
        <w:rPr>
          <w:rFonts w:cs="Arial"/>
          <w:color w:val="000000"/>
        </w:rPr>
        <w:t xml:space="preserve">manifiesta </w:t>
      </w:r>
      <w:r>
        <w:rPr>
          <w:rFonts w:cs="Arial"/>
          <w:color w:val="000000"/>
        </w:rPr>
        <w:t xml:space="preserve">lo siguiente: </w:t>
      </w:r>
    </w:p>
    <w:p w:rsidR="00A81B7E" w:rsidRDefault="002C20B1" w:rsidP="007E4A3B">
      <w:pPr>
        <w:spacing w:before="120" w:after="120"/>
        <w:ind w:left="567" w:right="567"/>
        <w:rPr>
          <w:rFonts w:cs="Arial"/>
          <w:i/>
          <w:color w:val="000000"/>
          <w:sz w:val="22"/>
        </w:rPr>
      </w:pPr>
      <w:r w:rsidRPr="002C20B1">
        <w:rPr>
          <w:rFonts w:cs="Arial"/>
          <w:i/>
          <w:color w:val="000000"/>
          <w:sz w:val="22"/>
        </w:rPr>
        <w:t>(…)</w:t>
      </w:r>
    </w:p>
    <w:p w:rsidR="002C20B1" w:rsidRPr="002C20B1" w:rsidRDefault="002C20B1" w:rsidP="007E4A3B">
      <w:pPr>
        <w:spacing w:before="120" w:after="120"/>
        <w:ind w:left="567" w:right="567"/>
        <w:rPr>
          <w:rFonts w:cs="Arial"/>
          <w:i/>
          <w:color w:val="000000"/>
          <w:sz w:val="22"/>
        </w:rPr>
      </w:pPr>
      <w:r w:rsidRPr="002C20B1">
        <w:rPr>
          <w:rFonts w:cs="Arial"/>
          <w:i/>
          <w:color w:val="000000"/>
          <w:sz w:val="22"/>
        </w:rPr>
        <w:t>Los activos eléctricos ubicados en la SUBESTACION LA ROSA propiedad de CHEC,</w:t>
      </w:r>
      <w:r>
        <w:rPr>
          <w:rFonts w:cs="Arial"/>
          <w:i/>
          <w:color w:val="000000"/>
          <w:sz w:val="22"/>
        </w:rPr>
        <w:t xml:space="preserve"> e</w:t>
      </w:r>
      <w:r w:rsidRPr="002C20B1">
        <w:rPr>
          <w:rFonts w:cs="Arial"/>
          <w:i/>
          <w:color w:val="000000"/>
          <w:sz w:val="22"/>
        </w:rPr>
        <w:t>s claro que estos no fueron reportados por C</w:t>
      </w:r>
      <w:r>
        <w:rPr>
          <w:rFonts w:cs="Arial"/>
          <w:i/>
          <w:color w:val="000000"/>
          <w:sz w:val="22"/>
        </w:rPr>
        <w:t>H</w:t>
      </w:r>
      <w:r w:rsidRPr="002C20B1">
        <w:rPr>
          <w:rFonts w:cs="Arial"/>
          <w:i/>
          <w:color w:val="000000"/>
          <w:sz w:val="22"/>
        </w:rPr>
        <w:t>EC ni por parte de EEP activo</w:t>
      </w:r>
      <w:r>
        <w:rPr>
          <w:rFonts w:cs="Arial"/>
          <w:i/>
          <w:color w:val="000000"/>
          <w:sz w:val="22"/>
        </w:rPr>
        <w:t xml:space="preserve"> d</w:t>
      </w:r>
      <w:r w:rsidRPr="002C20B1">
        <w:rPr>
          <w:rFonts w:cs="Arial"/>
          <w:i/>
          <w:color w:val="000000"/>
          <w:sz w:val="22"/>
        </w:rPr>
        <w:t>el cual h</w:t>
      </w:r>
      <w:r>
        <w:rPr>
          <w:rFonts w:cs="Arial"/>
          <w:i/>
          <w:color w:val="000000"/>
          <w:sz w:val="22"/>
        </w:rPr>
        <w:t>a</w:t>
      </w:r>
      <w:r w:rsidRPr="002C20B1">
        <w:rPr>
          <w:rFonts w:cs="Arial"/>
          <w:i/>
          <w:color w:val="000000"/>
          <w:sz w:val="22"/>
        </w:rPr>
        <w:t>ce uso exclusivo ésta última motivo por el cual no están siendo</w:t>
      </w:r>
      <w:r>
        <w:rPr>
          <w:rFonts w:cs="Arial"/>
          <w:i/>
          <w:color w:val="000000"/>
          <w:sz w:val="22"/>
        </w:rPr>
        <w:t xml:space="preserve"> </w:t>
      </w:r>
      <w:r w:rsidRPr="002C20B1">
        <w:rPr>
          <w:rFonts w:cs="Arial"/>
          <w:i/>
          <w:color w:val="000000"/>
          <w:sz w:val="22"/>
        </w:rPr>
        <w:t>r</w:t>
      </w:r>
      <w:r>
        <w:rPr>
          <w:rFonts w:cs="Arial"/>
          <w:i/>
          <w:color w:val="000000"/>
          <w:sz w:val="22"/>
        </w:rPr>
        <w:t>em</w:t>
      </w:r>
      <w:r w:rsidRPr="002C20B1">
        <w:rPr>
          <w:rFonts w:cs="Arial"/>
          <w:i/>
          <w:color w:val="000000"/>
          <w:sz w:val="22"/>
        </w:rPr>
        <w:t>unerad</w:t>
      </w:r>
      <w:r>
        <w:rPr>
          <w:rFonts w:cs="Arial"/>
          <w:i/>
          <w:color w:val="000000"/>
          <w:sz w:val="22"/>
        </w:rPr>
        <w:t>o</w:t>
      </w:r>
      <w:r w:rsidRPr="002C20B1">
        <w:rPr>
          <w:rFonts w:cs="Arial"/>
          <w:i/>
          <w:color w:val="000000"/>
          <w:sz w:val="22"/>
        </w:rPr>
        <w:t>s vía cargos por uso a ninguno de los dos operadores, advirtiendo</w:t>
      </w:r>
      <w:r>
        <w:rPr>
          <w:rFonts w:cs="Arial"/>
          <w:i/>
          <w:color w:val="000000"/>
          <w:sz w:val="22"/>
        </w:rPr>
        <w:t xml:space="preserve"> q</w:t>
      </w:r>
      <w:r w:rsidRPr="002C20B1">
        <w:rPr>
          <w:rFonts w:cs="Arial"/>
          <w:i/>
          <w:color w:val="000000"/>
          <w:sz w:val="22"/>
        </w:rPr>
        <w:t>ue de acuerdo con oficio de CHEC (oficio 100000-002-08-011149 del 06 de</w:t>
      </w:r>
      <w:r>
        <w:rPr>
          <w:rFonts w:cs="Arial"/>
          <w:i/>
          <w:color w:val="000000"/>
          <w:sz w:val="22"/>
        </w:rPr>
        <w:t xml:space="preserve"> n</w:t>
      </w:r>
      <w:r w:rsidRPr="002C20B1">
        <w:rPr>
          <w:rFonts w:cs="Arial"/>
          <w:i/>
          <w:color w:val="000000"/>
          <w:sz w:val="22"/>
        </w:rPr>
        <w:t xml:space="preserve">oviembre de 2008) y conforme al reporte de </w:t>
      </w:r>
      <w:r>
        <w:rPr>
          <w:rFonts w:cs="Arial"/>
          <w:i/>
          <w:color w:val="000000"/>
          <w:sz w:val="22"/>
        </w:rPr>
        <w:t>a</w:t>
      </w:r>
      <w:r w:rsidRPr="002C20B1">
        <w:rPr>
          <w:rFonts w:cs="Arial"/>
          <w:i/>
          <w:color w:val="000000"/>
          <w:sz w:val="22"/>
        </w:rPr>
        <w:t>ctivos según lo preceptuado en</w:t>
      </w:r>
      <w:r>
        <w:rPr>
          <w:rFonts w:cs="Arial"/>
          <w:i/>
          <w:color w:val="000000"/>
          <w:sz w:val="22"/>
        </w:rPr>
        <w:t xml:space="preserve"> R</w:t>
      </w:r>
      <w:r w:rsidRPr="002C20B1">
        <w:rPr>
          <w:rFonts w:cs="Arial"/>
          <w:i/>
          <w:color w:val="000000"/>
          <w:sz w:val="22"/>
        </w:rPr>
        <w:t>esoluc</w:t>
      </w:r>
      <w:r>
        <w:rPr>
          <w:rFonts w:cs="Arial"/>
          <w:i/>
          <w:color w:val="000000"/>
          <w:sz w:val="22"/>
        </w:rPr>
        <w:t>i</w:t>
      </w:r>
      <w:r w:rsidRPr="002C20B1">
        <w:rPr>
          <w:rFonts w:cs="Arial"/>
          <w:i/>
          <w:color w:val="000000"/>
          <w:sz w:val="22"/>
        </w:rPr>
        <w:t>ón CREG 097 de 2008 los p</w:t>
      </w:r>
      <w:r>
        <w:rPr>
          <w:rFonts w:cs="Arial"/>
          <w:i/>
          <w:color w:val="000000"/>
          <w:sz w:val="22"/>
        </w:rPr>
        <w:t>a</w:t>
      </w:r>
      <w:r w:rsidRPr="002C20B1">
        <w:rPr>
          <w:rFonts w:cs="Arial"/>
          <w:i/>
          <w:color w:val="000000"/>
          <w:sz w:val="22"/>
        </w:rPr>
        <w:t>gos realizad</w:t>
      </w:r>
      <w:r>
        <w:rPr>
          <w:rFonts w:cs="Arial"/>
          <w:i/>
          <w:color w:val="000000"/>
          <w:sz w:val="22"/>
        </w:rPr>
        <w:t>o</w:t>
      </w:r>
      <w:r w:rsidRPr="002C20B1">
        <w:rPr>
          <w:rFonts w:cs="Arial"/>
          <w:i/>
          <w:color w:val="000000"/>
          <w:sz w:val="22"/>
        </w:rPr>
        <w:t>s al OR prop</w:t>
      </w:r>
      <w:r>
        <w:rPr>
          <w:rFonts w:cs="Arial"/>
          <w:i/>
          <w:color w:val="000000"/>
          <w:sz w:val="22"/>
        </w:rPr>
        <w:t>i</w:t>
      </w:r>
      <w:r w:rsidRPr="002C20B1">
        <w:rPr>
          <w:rFonts w:cs="Arial"/>
          <w:i/>
          <w:color w:val="000000"/>
          <w:sz w:val="22"/>
        </w:rPr>
        <w:t>etario de activos</w:t>
      </w:r>
      <w:r>
        <w:rPr>
          <w:rFonts w:cs="Arial"/>
          <w:i/>
          <w:color w:val="000000"/>
          <w:sz w:val="22"/>
        </w:rPr>
        <w:t xml:space="preserve"> </w:t>
      </w:r>
      <w:r w:rsidRPr="002C20B1">
        <w:rPr>
          <w:rFonts w:cs="Arial"/>
          <w:i/>
          <w:color w:val="000000"/>
          <w:sz w:val="22"/>
        </w:rPr>
        <w:t xml:space="preserve">Eléctricos </w:t>
      </w:r>
      <w:r>
        <w:rPr>
          <w:rFonts w:cs="Arial"/>
          <w:i/>
          <w:color w:val="000000"/>
          <w:sz w:val="22"/>
        </w:rPr>
        <w:t>d</w:t>
      </w:r>
      <w:r w:rsidRPr="002C20B1">
        <w:rPr>
          <w:rFonts w:cs="Arial"/>
          <w:i/>
          <w:color w:val="000000"/>
          <w:sz w:val="22"/>
        </w:rPr>
        <w:t>eben ser te</w:t>
      </w:r>
      <w:r>
        <w:rPr>
          <w:rFonts w:cs="Arial"/>
          <w:i/>
          <w:color w:val="000000"/>
          <w:sz w:val="22"/>
        </w:rPr>
        <w:t>ni</w:t>
      </w:r>
      <w:r w:rsidRPr="002C20B1">
        <w:rPr>
          <w:rFonts w:cs="Arial"/>
          <w:i/>
          <w:color w:val="000000"/>
          <w:sz w:val="22"/>
        </w:rPr>
        <w:t xml:space="preserve">dos en cuenta dentro del cálculo </w:t>
      </w:r>
      <w:r>
        <w:rPr>
          <w:rFonts w:cs="Arial"/>
          <w:i/>
          <w:color w:val="000000"/>
          <w:sz w:val="22"/>
        </w:rPr>
        <w:t>d</w:t>
      </w:r>
      <w:r w:rsidRPr="002C20B1">
        <w:rPr>
          <w:rFonts w:cs="Arial"/>
          <w:i/>
          <w:color w:val="000000"/>
          <w:sz w:val="22"/>
        </w:rPr>
        <w:t>e1 cargo de Nivel de</w:t>
      </w:r>
      <w:r>
        <w:rPr>
          <w:rFonts w:cs="Arial"/>
          <w:i/>
          <w:color w:val="000000"/>
          <w:sz w:val="22"/>
        </w:rPr>
        <w:t xml:space="preserve"> T</w:t>
      </w:r>
      <w:r w:rsidRPr="002C20B1">
        <w:rPr>
          <w:rFonts w:cs="Arial"/>
          <w:i/>
          <w:color w:val="000000"/>
          <w:sz w:val="22"/>
        </w:rPr>
        <w:t>ensión de acuerdo al numeral 3</w:t>
      </w:r>
      <w:r>
        <w:rPr>
          <w:rFonts w:cs="Arial"/>
          <w:i/>
          <w:color w:val="000000"/>
          <w:sz w:val="22"/>
        </w:rPr>
        <w:t>.</w:t>
      </w:r>
      <w:r w:rsidRPr="002C20B1">
        <w:rPr>
          <w:rFonts w:cs="Arial"/>
          <w:i/>
          <w:color w:val="000000"/>
          <w:sz w:val="22"/>
        </w:rPr>
        <w:t xml:space="preserve">2.1 del capítulo 3 </w:t>
      </w:r>
      <w:proofErr w:type="spellStart"/>
      <w:r w:rsidRPr="002C20B1">
        <w:rPr>
          <w:rFonts w:cs="Arial"/>
          <w:i/>
          <w:color w:val="000000"/>
          <w:sz w:val="22"/>
        </w:rPr>
        <w:t>ibid</w:t>
      </w:r>
      <w:proofErr w:type="spellEnd"/>
      <w:r w:rsidRPr="002C20B1">
        <w:rPr>
          <w:rFonts w:cs="Arial"/>
          <w:i/>
          <w:color w:val="000000"/>
          <w:sz w:val="22"/>
        </w:rPr>
        <w:t>, que en este caso EEP</w:t>
      </w:r>
      <w:r w:rsidR="00645E0A">
        <w:rPr>
          <w:rFonts w:cs="Arial"/>
          <w:i/>
          <w:color w:val="000000"/>
          <w:sz w:val="22"/>
        </w:rPr>
        <w:t xml:space="preserve"> h</w:t>
      </w:r>
      <w:r w:rsidRPr="002C20B1">
        <w:rPr>
          <w:rFonts w:cs="Arial"/>
          <w:i/>
          <w:color w:val="000000"/>
          <w:sz w:val="22"/>
        </w:rPr>
        <w:t>ace a otro</w:t>
      </w:r>
      <w:r w:rsidR="00645E0A">
        <w:rPr>
          <w:rFonts w:cs="Arial"/>
          <w:i/>
          <w:color w:val="000000"/>
          <w:sz w:val="22"/>
        </w:rPr>
        <w:t xml:space="preserve"> </w:t>
      </w:r>
      <w:r w:rsidRPr="002C20B1">
        <w:rPr>
          <w:rFonts w:cs="Arial"/>
          <w:i/>
          <w:color w:val="000000"/>
          <w:sz w:val="22"/>
        </w:rPr>
        <w:t>OR (CHEC).</w:t>
      </w:r>
    </w:p>
    <w:p w:rsidR="00645E0A" w:rsidRPr="00645E0A" w:rsidRDefault="002C20B1" w:rsidP="007E4A3B">
      <w:pPr>
        <w:spacing w:before="120" w:after="120"/>
        <w:ind w:left="567" w:right="567"/>
        <w:rPr>
          <w:rFonts w:cs="Arial"/>
          <w:i/>
          <w:color w:val="000000"/>
          <w:sz w:val="22"/>
        </w:rPr>
      </w:pPr>
      <w:r w:rsidRPr="002C20B1">
        <w:rPr>
          <w:rFonts w:cs="Arial"/>
          <w:i/>
          <w:color w:val="000000"/>
          <w:sz w:val="22"/>
        </w:rPr>
        <w:lastRenderedPageBreak/>
        <w:t>Como se o</w:t>
      </w:r>
      <w:r w:rsidR="00645E0A">
        <w:rPr>
          <w:rFonts w:cs="Arial"/>
          <w:i/>
          <w:color w:val="000000"/>
          <w:sz w:val="22"/>
        </w:rPr>
        <w:t>b</w:t>
      </w:r>
      <w:r w:rsidRPr="002C20B1">
        <w:rPr>
          <w:rFonts w:cs="Arial"/>
          <w:i/>
          <w:color w:val="000000"/>
          <w:sz w:val="22"/>
        </w:rPr>
        <w:t>serva EEP. S.A. ESP</w:t>
      </w:r>
      <w:r w:rsidR="00645E0A">
        <w:rPr>
          <w:rFonts w:cs="Arial"/>
          <w:i/>
          <w:color w:val="000000"/>
          <w:sz w:val="22"/>
        </w:rPr>
        <w:t>,</w:t>
      </w:r>
      <w:r w:rsidRPr="002C20B1">
        <w:rPr>
          <w:rFonts w:cs="Arial"/>
          <w:i/>
          <w:color w:val="000000"/>
          <w:sz w:val="22"/>
        </w:rPr>
        <w:t xml:space="preserve"> se comprometió a reportarlos (activos eléctricos)</w:t>
      </w:r>
      <w:r w:rsidR="00645E0A">
        <w:rPr>
          <w:rFonts w:cs="Arial"/>
          <w:i/>
          <w:color w:val="000000"/>
          <w:sz w:val="22"/>
        </w:rPr>
        <w:t xml:space="preserve"> a</w:t>
      </w:r>
      <w:r w:rsidRPr="002C20B1">
        <w:rPr>
          <w:rFonts w:cs="Arial"/>
          <w:i/>
          <w:color w:val="000000"/>
          <w:sz w:val="22"/>
        </w:rPr>
        <w:t xml:space="preserve"> CREG y a realizar los pagos por concepto de cargo por uso de activos de NIVEL</w:t>
      </w:r>
      <w:r w:rsidR="00645E0A">
        <w:rPr>
          <w:rFonts w:cs="Arial"/>
          <w:i/>
          <w:color w:val="000000"/>
          <w:sz w:val="22"/>
        </w:rPr>
        <w:t xml:space="preserve"> </w:t>
      </w:r>
      <w:r w:rsidR="00645E0A" w:rsidRPr="00645E0A">
        <w:rPr>
          <w:rFonts w:cs="Arial"/>
          <w:i/>
          <w:color w:val="000000"/>
          <w:sz w:val="22"/>
        </w:rPr>
        <w:t>TENSI</w:t>
      </w:r>
      <w:r w:rsidR="00645E0A">
        <w:rPr>
          <w:rFonts w:cs="Arial"/>
          <w:i/>
          <w:color w:val="000000"/>
          <w:sz w:val="22"/>
        </w:rPr>
        <w:t>Ó</w:t>
      </w:r>
      <w:r w:rsidR="00645E0A" w:rsidRPr="00645E0A">
        <w:rPr>
          <w:rFonts w:cs="Arial"/>
          <w:i/>
          <w:color w:val="000000"/>
          <w:sz w:val="22"/>
        </w:rPr>
        <w:t>N 3 de las unidades constructivas correspondientes a tres (3) celdas</w:t>
      </w:r>
      <w:r w:rsidR="00645E0A">
        <w:rPr>
          <w:rFonts w:cs="Arial"/>
          <w:i/>
          <w:color w:val="000000"/>
          <w:sz w:val="22"/>
        </w:rPr>
        <w:t xml:space="preserve"> de</w:t>
      </w:r>
      <w:r w:rsidR="00645E0A" w:rsidRPr="00645E0A">
        <w:rPr>
          <w:rFonts w:cs="Arial"/>
          <w:i/>
          <w:color w:val="000000"/>
          <w:sz w:val="22"/>
        </w:rPr>
        <w:t xml:space="preserve"> 33 </w:t>
      </w:r>
      <w:proofErr w:type="spellStart"/>
      <w:r w:rsidR="00645E0A">
        <w:rPr>
          <w:rFonts w:cs="Arial"/>
          <w:i/>
          <w:color w:val="000000"/>
          <w:sz w:val="22"/>
        </w:rPr>
        <w:t>kV</w:t>
      </w:r>
      <w:proofErr w:type="spellEnd"/>
      <w:r w:rsidR="00645E0A">
        <w:rPr>
          <w:rFonts w:cs="Arial"/>
          <w:i/>
          <w:color w:val="000000"/>
          <w:sz w:val="22"/>
        </w:rPr>
        <w:t xml:space="preserve"> p</w:t>
      </w:r>
      <w:r w:rsidR="00645E0A" w:rsidRPr="00645E0A">
        <w:rPr>
          <w:rFonts w:cs="Arial"/>
          <w:i/>
          <w:color w:val="000000"/>
          <w:sz w:val="22"/>
        </w:rPr>
        <w:t>agos que de forma cumplida ha realizado EEP a dicho OR, costos que</w:t>
      </w:r>
      <w:r w:rsidR="00645E0A">
        <w:rPr>
          <w:rFonts w:cs="Arial"/>
          <w:i/>
          <w:color w:val="000000"/>
          <w:sz w:val="22"/>
        </w:rPr>
        <w:t xml:space="preserve"> no están siendo remunerados </w:t>
      </w:r>
      <w:r w:rsidR="00645E0A" w:rsidRPr="00645E0A">
        <w:rPr>
          <w:rFonts w:cs="Arial"/>
          <w:i/>
          <w:color w:val="000000"/>
          <w:sz w:val="22"/>
        </w:rPr>
        <w:t>vía tarifa</w:t>
      </w:r>
      <w:r w:rsidR="00645E0A">
        <w:rPr>
          <w:rFonts w:cs="Arial"/>
          <w:i/>
          <w:color w:val="000000"/>
          <w:sz w:val="22"/>
        </w:rPr>
        <w:t xml:space="preserve"> </w:t>
      </w:r>
      <w:r w:rsidR="00645E0A" w:rsidRPr="00645E0A">
        <w:rPr>
          <w:rFonts w:cs="Arial"/>
          <w:i/>
          <w:color w:val="000000"/>
          <w:sz w:val="22"/>
        </w:rPr>
        <w:t>por el ente regulador.</w:t>
      </w:r>
    </w:p>
    <w:p w:rsidR="002C20B1" w:rsidRPr="002C20B1" w:rsidRDefault="00645E0A" w:rsidP="007E4A3B">
      <w:pPr>
        <w:spacing w:before="120" w:after="120"/>
        <w:ind w:left="567" w:right="567"/>
        <w:rPr>
          <w:rFonts w:cs="Arial"/>
          <w:i/>
          <w:color w:val="000000"/>
          <w:sz w:val="22"/>
        </w:rPr>
      </w:pPr>
      <w:r>
        <w:rPr>
          <w:rFonts w:cs="Arial"/>
          <w:i/>
          <w:color w:val="000000"/>
          <w:sz w:val="22"/>
        </w:rPr>
        <w:t>C</w:t>
      </w:r>
      <w:r w:rsidRPr="00645E0A">
        <w:rPr>
          <w:rFonts w:cs="Arial"/>
          <w:i/>
          <w:color w:val="000000"/>
          <w:sz w:val="22"/>
        </w:rPr>
        <w:t xml:space="preserve">on base </w:t>
      </w:r>
      <w:r>
        <w:rPr>
          <w:rFonts w:cs="Arial"/>
          <w:i/>
          <w:color w:val="000000"/>
          <w:sz w:val="22"/>
        </w:rPr>
        <w:t>e</w:t>
      </w:r>
      <w:r w:rsidRPr="00645E0A">
        <w:rPr>
          <w:rFonts w:cs="Arial"/>
          <w:i/>
          <w:color w:val="000000"/>
          <w:sz w:val="22"/>
        </w:rPr>
        <w:t>n lo expuesto y con el ánimo de subsanar dicho error solicitamos</w:t>
      </w:r>
      <w:r>
        <w:rPr>
          <w:rFonts w:cs="Arial"/>
          <w:i/>
          <w:color w:val="000000"/>
          <w:sz w:val="22"/>
        </w:rPr>
        <w:t xml:space="preserve"> d</w:t>
      </w:r>
      <w:r w:rsidRPr="00645E0A">
        <w:rPr>
          <w:rFonts w:cs="Arial"/>
          <w:i/>
          <w:color w:val="000000"/>
          <w:sz w:val="22"/>
        </w:rPr>
        <w:t>entro de</w:t>
      </w:r>
      <w:r>
        <w:rPr>
          <w:rFonts w:cs="Arial"/>
          <w:i/>
          <w:color w:val="000000"/>
          <w:sz w:val="22"/>
        </w:rPr>
        <w:t xml:space="preserve"> la</w:t>
      </w:r>
      <w:r w:rsidRPr="00645E0A">
        <w:rPr>
          <w:rFonts w:cs="Arial"/>
          <w:i/>
          <w:color w:val="000000"/>
          <w:sz w:val="22"/>
        </w:rPr>
        <w:t xml:space="preserve"> oportunidad establecida en e</w:t>
      </w:r>
      <w:r>
        <w:rPr>
          <w:rFonts w:cs="Arial"/>
          <w:i/>
          <w:color w:val="000000"/>
          <w:sz w:val="22"/>
        </w:rPr>
        <w:t>l</w:t>
      </w:r>
      <w:r w:rsidRPr="00645E0A">
        <w:rPr>
          <w:rFonts w:cs="Arial"/>
          <w:i/>
          <w:color w:val="000000"/>
          <w:sz w:val="22"/>
        </w:rPr>
        <w:t xml:space="preserve"> artículo 126 de la Ley 142 de 1.994, la</w:t>
      </w:r>
      <w:r>
        <w:rPr>
          <w:rFonts w:cs="Arial"/>
          <w:i/>
          <w:color w:val="000000"/>
          <w:sz w:val="22"/>
        </w:rPr>
        <w:t xml:space="preserve"> a</w:t>
      </w:r>
      <w:r w:rsidRPr="00645E0A">
        <w:rPr>
          <w:rFonts w:cs="Arial"/>
          <w:i/>
          <w:color w:val="000000"/>
          <w:sz w:val="22"/>
        </w:rPr>
        <w:t>ctualización de los cargos máximos d</w:t>
      </w:r>
      <w:r>
        <w:rPr>
          <w:rFonts w:cs="Arial"/>
          <w:i/>
          <w:color w:val="000000"/>
          <w:sz w:val="22"/>
        </w:rPr>
        <w:t>e</w:t>
      </w:r>
      <w:r w:rsidRPr="00645E0A">
        <w:rPr>
          <w:rFonts w:cs="Arial"/>
          <w:i/>
          <w:color w:val="000000"/>
          <w:sz w:val="22"/>
        </w:rPr>
        <w:t xml:space="preserve"> los niveles de tensión 3 aprobados para</w:t>
      </w:r>
      <w:r>
        <w:rPr>
          <w:rFonts w:cs="Arial"/>
          <w:i/>
          <w:color w:val="000000"/>
          <w:sz w:val="22"/>
        </w:rPr>
        <w:t xml:space="preserve"> E</w:t>
      </w:r>
      <w:r w:rsidRPr="00645E0A">
        <w:rPr>
          <w:rFonts w:cs="Arial"/>
          <w:i/>
          <w:color w:val="000000"/>
          <w:sz w:val="22"/>
        </w:rPr>
        <w:t>mpresa de Energía de Pereira mediante Resolución CREG 107 del 01 de</w:t>
      </w:r>
      <w:r>
        <w:rPr>
          <w:rFonts w:cs="Arial"/>
          <w:i/>
          <w:color w:val="000000"/>
          <w:sz w:val="22"/>
        </w:rPr>
        <w:t xml:space="preserve"> octubre de</w:t>
      </w:r>
      <w:r w:rsidRPr="00645E0A">
        <w:rPr>
          <w:rFonts w:cs="Arial"/>
          <w:i/>
          <w:color w:val="000000"/>
          <w:sz w:val="22"/>
        </w:rPr>
        <w:t xml:space="preserve"> 2009 modificada por la Resolu</w:t>
      </w:r>
      <w:r>
        <w:rPr>
          <w:rFonts w:cs="Arial"/>
          <w:i/>
          <w:color w:val="000000"/>
          <w:sz w:val="22"/>
        </w:rPr>
        <w:t xml:space="preserve">ción </w:t>
      </w:r>
      <w:r w:rsidRPr="00645E0A">
        <w:rPr>
          <w:rFonts w:cs="Arial"/>
          <w:i/>
          <w:color w:val="000000"/>
          <w:sz w:val="22"/>
        </w:rPr>
        <w:t>CREG 016 de 2012 y</w:t>
      </w:r>
      <w:r>
        <w:rPr>
          <w:rFonts w:cs="Arial"/>
          <w:i/>
          <w:color w:val="000000"/>
          <w:sz w:val="22"/>
        </w:rPr>
        <w:t xml:space="preserve"> a</w:t>
      </w:r>
      <w:r w:rsidRPr="00645E0A">
        <w:rPr>
          <w:rFonts w:cs="Arial"/>
          <w:i/>
          <w:color w:val="000000"/>
          <w:sz w:val="22"/>
        </w:rPr>
        <w:t>ctualizada mediante Resoluc</w:t>
      </w:r>
      <w:r>
        <w:rPr>
          <w:rFonts w:cs="Arial"/>
          <w:i/>
          <w:color w:val="000000"/>
          <w:sz w:val="22"/>
        </w:rPr>
        <w:t>ió</w:t>
      </w:r>
      <w:r w:rsidRPr="00645E0A">
        <w:rPr>
          <w:rFonts w:cs="Arial"/>
          <w:i/>
          <w:color w:val="000000"/>
          <w:sz w:val="22"/>
        </w:rPr>
        <w:t xml:space="preserve">n CREG 151 </w:t>
      </w:r>
      <w:r>
        <w:rPr>
          <w:rFonts w:cs="Arial"/>
          <w:i/>
          <w:color w:val="000000"/>
          <w:sz w:val="22"/>
        </w:rPr>
        <w:t>d</w:t>
      </w:r>
      <w:r w:rsidRPr="00645E0A">
        <w:rPr>
          <w:rFonts w:cs="Arial"/>
          <w:i/>
          <w:color w:val="000000"/>
          <w:sz w:val="22"/>
        </w:rPr>
        <w:t>e 2012, incluyendo dentro del</w:t>
      </w:r>
      <w:r>
        <w:rPr>
          <w:rFonts w:cs="Arial"/>
          <w:i/>
          <w:color w:val="000000"/>
          <w:sz w:val="22"/>
        </w:rPr>
        <w:t xml:space="preserve"> in</w:t>
      </w:r>
      <w:r w:rsidRPr="00645E0A">
        <w:rPr>
          <w:rFonts w:cs="Arial"/>
          <w:i/>
          <w:color w:val="000000"/>
          <w:sz w:val="22"/>
        </w:rPr>
        <w:t>venta</w:t>
      </w:r>
      <w:r>
        <w:rPr>
          <w:rFonts w:cs="Arial"/>
          <w:i/>
          <w:color w:val="000000"/>
          <w:sz w:val="22"/>
        </w:rPr>
        <w:t>rio</w:t>
      </w:r>
      <w:r w:rsidRPr="00645E0A">
        <w:rPr>
          <w:rFonts w:cs="Arial"/>
          <w:i/>
          <w:color w:val="000000"/>
          <w:sz w:val="22"/>
        </w:rPr>
        <w:t xml:space="preserve"> reconocido </w:t>
      </w:r>
      <w:r>
        <w:rPr>
          <w:rFonts w:cs="Arial"/>
          <w:i/>
          <w:color w:val="000000"/>
          <w:sz w:val="22"/>
        </w:rPr>
        <w:t>l</w:t>
      </w:r>
      <w:r w:rsidRPr="00645E0A">
        <w:rPr>
          <w:rFonts w:cs="Arial"/>
          <w:i/>
          <w:color w:val="000000"/>
          <w:sz w:val="22"/>
        </w:rPr>
        <w:t>as siguientes unidade</w:t>
      </w:r>
      <w:r>
        <w:rPr>
          <w:rFonts w:cs="Arial"/>
          <w:i/>
          <w:color w:val="000000"/>
          <w:sz w:val="22"/>
        </w:rPr>
        <w:t xml:space="preserve">s </w:t>
      </w:r>
      <w:r w:rsidRPr="00645E0A">
        <w:rPr>
          <w:rFonts w:cs="Arial"/>
          <w:i/>
          <w:color w:val="000000"/>
          <w:sz w:val="22"/>
        </w:rPr>
        <w:t>constructivas ubicadas en la</w:t>
      </w:r>
      <w:r>
        <w:rPr>
          <w:rFonts w:cs="Arial"/>
          <w:i/>
          <w:color w:val="000000"/>
          <w:sz w:val="22"/>
        </w:rPr>
        <w:t xml:space="preserve"> s</w:t>
      </w:r>
      <w:r w:rsidRPr="00645E0A">
        <w:rPr>
          <w:rFonts w:cs="Arial"/>
          <w:i/>
          <w:color w:val="000000"/>
          <w:sz w:val="22"/>
        </w:rPr>
        <w:t>ubestación LA ROSA:</w:t>
      </w:r>
    </w:p>
    <w:tbl>
      <w:tblPr>
        <w:tblStyle w:val="Tablaconcuadrcula"/>
        <w:tblW w:w="0" w:type="auto"/>
        <w:tblInd w:w="675" w:type="dxa"/>
        <w:tblLayout w:type="fixed"/>
        <w:tblLook w:val="04A0" w:firstRow="1" w:lastRow="0" w:firstColumn="1" w:lastColumn="0" w:noHBand="0" w:noVBand="1"/>
      </w:tblPr>
      <w:tblGrid>
        <w:gridCol w:w="948"/>
        <w:gridCol w:w="1516"/>
        <w:gridCol w:w="2639"/>
        <w:gridCol w:w="1276"/>
        <w:gridCol w:w="1276"/>
        <w:gridCol w:w="567"/>
      </w:tblGrid>
      <w:tr w:rsidR="00645E0A" w:rsidRPr="00645E0A" w:rsidTr="00645E0A">
        <w:trPr>
          <w:trHeight w:val="57"/>
        </w:trPr>
        <w:tc>
          <w:tcPr>
            <w:tcW w:w="948" w:type="dxa"/>
            <w:vAlign w:val="center"/>
          </w:tcPr>
          <w:p w:rsidR="00645E0A" w:rsidRPr="00645E0A" w:rsidRDefault="00645E0A" w:rsidP="00645E0A">
            <w:pPr>
              <w:spacing w:before="260" w:after="260"/>
              <w:contextualSpacing/>
              <w:jc w:val="center"/>
              <w:rPr>
                <w:rFonts w:cs="Arial"/>
                <w:i/>
                <w:color w:val="000000"/>
                <w:sz w:val="18"/>
              </w:rPr>
            </w:pPr>
            <w:r w:rsidRPr="00645E0A">
              <w:rPr>
                <w:rFonts w:cs="Arial"/>
                <w:i/>
                <w:color w:val="000000"/>
                <w:sz w:val="18"/>
              </w:rPr>
              <w:t>CODIGO UC</w:t>
            </w:r>
          </w:p>
        </w:tc>
        <w:tc>
          <w:tcPr>
            <w:tcW w:w="1516" w:type="dxa"/>
            <w:vAlign w:val="center"/>
          </w:tcPr>
          <w:p w:rsidR="00645E0A" w:rsidRPr="00645E0A" w:rsidRDefault="00645E0A" w:rsidP="00645E0A">
            <w:pPr>
              <w:spacing w:before="260" w:after="260"/>
              <w:contextualSpacing/>
              <w:jc w:val="center"/>
              <w:rPr>
                <w:rFonts w:cs="Arial"/>
                <w:i/>
                <w:color w:val="000000"/>
                <w:sz w:val="18"/>
              </w:rPr>
            </w:pPr>
            <w:r w:rsidRPr="00645E0A">
              <w:rPr>
                <w:rFonts w:cs="Arial"/>
                <w:i/>
                <w:color w:val="000000"/>
                <w:sz w:val="18"/>
              </w:rPr>
              <w:t>CODIGO SUBESTACIÓN</w:t>
            </w:r>
          </w:p>
        </w:tc>
        <w:tc>
          <w:tcPr>
            <w:tcW w:w="2639" w:type="dxa"/>
            <w:vAlign w:val="center"/>
          </w:tcPr>
          <w:p w:rsidR="00645E0A" w:rsidRPr="00645E0A" w:rsidRDefault="00645E0A" w:rsidP="00645E0A">
            <w:pPr>
              <w:spacing w:before="260" w:after="260"/>
              <w:contextualSpacing/>
              <w:jc w:val="center"/>
              <w:rPr>
                <w:rFonts w:cs="Arial"/>
                <w:i/>
                <w:color w:val="000000"/>
                <w:sz w:val="18"/>
              </w:rPr>
            </w:pPr>
            <w:r w:rsidRPr="00645E0A">
              <w:rPr>
                <w:rFonts w:cs="Arial"/>
                <w:i/>
                <w:color w:val="000000"/>
                <w:sz w:val="18"/>
              </w:rPr>
              <w:t>OBSERVACIÓN</w:t>
            </w:r>
          </w:p>
        </w:tc>
        <w:tc>
          <w:tcPr>
            <w:tcW w:w="1276" w:type="dxa"/>
            <w:vAlign w:val="center"/>
          </w:tcPr>
          <w:p w:rsidR="00645E0A" w:rsidRPr="00645E0A" w:rsidRDefault="00645E0A" w:rsidP="00645E0A">
            <w:pPr>
              <w:spacing w:before="260" w:after="260"/>
              <w:contextualSpacing/>
              <w:jc w:val="center"/>
              <w:rPr>
                <w:rFonts w:cs="Arial"/>
                <w:i/>
                <w:color w:val="000000"/>
                <w:sz w:val="18"/>
              </w:rPr>
            </w:pPr>
            <w:r w:rsidRPr="00645E0A">
              <w:rPr>
                <w:rFonts w:cs="Arial"/>
                <w:i/>
                <w:color w:val="000000"/>
                <w:sz w:val="18"/>
              </w:rPr>
              <w:t>PROPIEDAD CHEC</w:t>
            </w:r>
          </w:p>
        </w:tc>
        <w:tc>
          <w:tcPr>
            <w:tcW w:w="1276" w:type="dxa"/>
            <w:vAlign w:val="center"/>
          </w:tcPr>
          <w:p w:rsidR="00645E0A" w:rsidRPr="00645E0A" w:rsidRDefault="00645E0A" w:rsidP="00645E0A">
            <w:pPr>
              <w:spacing w:before="260" w:after="260"/>
              <w:contextualSpacing/>
              <w:jc w:val="center"/>
              <w:rPr>
                <w:rFonts w:cs="Arial"/>
                <w:i/>
                <w:color w:val="000000"/>
                <w:sz w:val="18"/>
              </w:rPr>
            </w:pPr>
            <w:r w:rsidRPr="00645E0A">
              <w:rPr>
                <w:rFonts w:cs="Arial"/>
                <w:i/>
                <w:color w:val="000000"/>
                <w:sz w:val="18"/>
              </w:rPr>
              <w:t>CANTIDAD</w:t>
            </w:r>
          </w:p>
        </w:tc>
        <w:tc>
          <w:tcPr>
            <w:tcW w:w="567" w:type="dxa"/>
            <w:vAlign w:val="center"/>
          </w:tcPr>
          <w:p w:rsidR="00645E0A" w:rsidRPr="00645E0A" w:rsidRDefault="00645E0A" w:rsidP="00645E0A">
            <w:pPr>
              <w:spacing w:before="260" w:after="260"/>
              <w:contextualSpacing/>
              <w:jc w:val="center"/>
              <w:rPr>
                <w:rFonts w:cs="Arial"/>
                <w:i/>
                <w:color w:val="000000"/>
                <w:sz w:val="18"/>
              </w:rPr>
            </w:pPr>
            <w:r w:rsidRPr="00645E0A">
              <w:rPr>
                <w:rFonts w:cs="Arial"/>
                <w:i/>
                <w:color w:val="000000"/>
                <w:sz w:val="18"/>
              </w:rPr>
              <w:t>PU</w:t>
            </w:r>
          </w:p>
        </w:tc>
      </w:tr>
      <w:tr w:rsidR="00645E0A" w:rsidRPr="00645E0A" w:rsidTr="00645E0A">
        <w:trPr>
          <w:trHeight w:val="57"/>
        </w:trPr>
        <w:tc>
          <w:tcPr>
            <w:tcW w:w="948" w:type="dxa"/>
            <w:vAlign w:val="center"/>
          </w:tcPr>
          <w:p w:rsidR="00645E0A" w:rsidRPr="00645E0A" w:rsidRDefault="00645E0A" w:rsidP="00645E0A">
            <w:pPr>
              <w:spacing w:before="260" w:after="260"/>
              <w:contextualSpacing/>
              <w:jc w:val="center"/>
              <w:rPr>
                <w:rFonts w:cs="Arial"/>
                <w:i/>
                <w:color w:val="000000"/>
                <w:sz w:val="18"/>
              </w:rPr>
            </w:pPr>
            <w:r w:rsidRPr="00645E0A">
              <w:rPr>
                <w:rFonts w:cs="Arial"/>
                <w:i/>
                <w:color w:val="000000"/>
                <w:sz w:val="18"/>
              </w:rPr>
              <w:t>N3S11</w:t>
            </w:r>
          </w:p>
        </w:tc>
        <w:tc>
          <w:tcPr>
            <w:tcW w:w="1516" w:type="dxa"/>
            <w:vAlign w:val="center"/>
          </w:tcPr>
          <w:p w:rsidR="00645E0A" w:rsidRPr="00645E0A" w:rsidRDefault="00645E0A" w:rsidP="00645E0A">
            <w:pPr>
              <w:spacing w:before="260" w:after="260"/>
              <w:contextualSpacing/>
              <w:jc w:val="center"/>
              <w:rPr>
                <w:rFonts w:cs="Arial"/>
                <w:i/>
                <w:color w:val="000000"/>
                <w:sz w:val="18"/>
              </w:rPr>
            </w:pPr>
            <w:r w:rsidRPr="00645E0A">
              <w:rPr>
                <w:rFonts w:cs="Arial"/>
                <w:i/>
                <w:color w:val="000000"/>
                <w:sz w:val="18"/>
              </w:rPr>
              <w:t>ROS</w:t>
            </w:r>
          </w:p>
        </w:tc>
        <w:tc>
          <w:tcPr>
            <w:tcW w:w="2639" w:type="dxa"/>
            <w:vAlign w:val="center"/>
          </w:tcPr>
          <w:p w:rsidR="00645E0A" w:rsidRPr="00645E0A" w:rsidRDefault="00645E0A" w:rsidP="00645E0A">
            <w:pPr>
              <w:spacing w:before="260" w:after="260"/>
              <w:contextualSpacing/>
              <w:jc w:val="center"/>
              <w:rPr>
                <w:rFonts w:cs="Arial"/>
                <w:i/>
                <w:color w:val="000000"/>
                <w:sz w:val="18"/>
              </w:rPr>
            </w:pPr>
            <w:r w:rsidRPr="00645E0A">
              <w:rPr>
                <w:rFonts w:cs="Arial"/>
                <w:i/>
                <w:color w:val="000000"/>
                <w:sz w:val="18"/>
              </w:rPr>
              <w:t xml:space="preserve">Celda de línea subestación tipo </w:t>
            </w:r>
            <w:proofErr w:type="spellStart"/>
            <w:r w:rsidRPr="00645E0A">
              <w:rPr>
                <w:rFonts w:cs="Arial"/>
                <w:i/>
                <w:color w:val="000000"/>
                <w:sz w:val="18"/>
              </w:rPr>
              <w:t>meta</w:t>
            </w:r>
            <w:r>
              <w:rPr>
                <w:rFonts w:cs="Arial"/>
                <w:i/>
                <w:color w:val="000000"/>
                <w:sz w:val="18"/>
              </w:rPr>
              <w:t>l</w:t>
            </w:r>
            <w:r w:rsidRPr="00645E0A">
              <w:rPr>
                <w:rFonts w:cs="Arial"/>
                <w:i/>
                <w:color w:val="000000"/>
                <w:sz w:val="18"/>
              </w:rPr>
              <w:t>clad</w:t>
            </w:r>
            <w:proofErr w:type="spellEnd"/>
          </w:p>
        </w:tc>
        <w:tc>
          <w:tcPr>
            <w:tcW w:w="1276" w:type="dxa"/>
            <w:vAlign w:val="center"/>
          </w:tcPr>
          <w:p w:rsidR="00645E0A" w:rsidRPr="00645E0A" w:rsidRDefault="00645E0A" w:rsidP="00645E0A">
            <w:pPr>
              <w:spacing w:before="260" w:after="260"/>
              <w:contextualSpacing/>
              <w:jc w:val="center"/>
              <w:rPr>
                <w:rFonts w:cs="Arial"/>
                <w:i/>
                <w:color w:val="000000"/>
                <w:sz w:val="18"/>
              </w:rPr>
            </w:pPr>
            <w:r w:rsidRPr="00645E0A">
              <w:rPr>
                <w:rFonts w:cs="Arial"/>
                <w:i/>
                <w:color w:val="000000"/>
                <w:sz w:val="18"/>
              </w:rPr>
              <w:t>S</w:t>
            </w:r>
          </w:p>
        </w:tc>
        <w:tc>
          <w:tcPr>
            <w:tcW w:w="1276" w:type="dxa"/>
            <w:vAlign w:val="center"/>
          </w:tcPr>
          <w:p w:rsidR="00645E0A" w:rsidRPr="00645E0A" w:rsidRDefault="00645E0A" w:rsidP="00645E0A">
            <w:pPr>
              <w:spacing w:before="260" w:after="260"/>
              <w:contextualSpacing/>
              <w:jc w:val="center"/>
              <w:rPr>
                <w:rFonts w:cs="Arial"/>
                <w:i/>
                <w:color w:val="000000"/>
                <w:sz w:val="18"/>
              </w:rPr>
            </w:pPr>
            <w:r w:rsidRPr="00645E0A">
              <w:rPr>
                <w:rFonts w:cs="Arial"/>
                <w:i/>
                <w:color w:val="000000"/>
                <w:sz w:val="18"/>
              </w:rPr>
              <w:t>3</w:t>
            </w:r>
          </w:p>
        </w:tc>
        <w:tc>
          <w:tcPr>
            <w:tcW w:w="567" w:type="dxa"/>
            <w:vAlign w:val="center"/>
          </w:tcPr>
          <w:p w:rsidR="00645E0A" w:rsidRPr="00645E0A" w:rsidRDefault="00645E0A" w:rsidP="00645E0A">
            <w:pPr>
              <w:spacing w:before="260" w:after="260"/>
              <w:contextualSpacing/>
              <w:jc w:val="center"/>
              <w:rPr>
                <w:rFonts w:cs="Arial"/>
                <w:i/>
                <w:color w:val="000000"/>
                <w:sz w:val="18"/>
              </w:rPr>
            </w:pPr>
            <w:r w:rsidRPr="00645E0A">
              <w:rPr>
                <w:rFonts w:cs="Arial"/>
                <w:i/>
                <w:color w:val="000000"/>
                <w:sz w:val="18"/>
              </w:rPr>
              <w:t>100 %</w:t>
            </w:r>
          </w:p>
        </w:tc>
      </w:tr>
    </w:tbl>
    <w:p w:rsidR="002C20B1" w:rsidRPr="00F27516" w:rsidRDefault="00F27516" w:rsidP="00B86AE5">
      <w:pPr>
        <w:spacing w:before="260" w:after="260"/>
        <w:rPr>
          <w:rFonts w:cs="Arial"/>
          <w:b/>
          <w:color w:val="000000"/>
        </w:rPr>
      </w:pPr>
      <w:r>
        <w:rPr>
          <w:rFonts w:cs="Arial"/>
          <w:b/>
          <w:color w:val="000000"/>
        </w:rPr>
        <w:t>An</w:t>
      </w:r>
      <w:r w:rsidRPr="00F27516">
        <w:rPr>
          <w:rFonts w:cs="Arial"/>
          <w:b/>
          <w:color w:val="000000"/>
        </w:rPr>
        <w:t xml:space="preserve">álisis </w:t>
      </w:r>
      <w:r w:rsidR="00763A1A">
        <w:rPr>
          <w:rFonts w:cs="Arial"/>
          <w:b/>
          <w:color w:val="000000"/>
        </w:rPr>
        <w:t xml:space="preserve">de la </w:t>
      </w:r>
      <w:r w:rsidRPr="00F27516">
        <w:rPr>
          <w:rFonts w:cs="Arial"/>
          <w:b/>
          <w:color w:val="000000"/>
        </w:rPr>
        <w:t xml:space="preserve">CREG </w:t>
      </w:r>
    </w:p>
    <w:p w:rsidR="00D82CBF" w:rsidRDefault="00F27516" w:rsidP="00B86AE5">
      <w:pPr>
        <w:spacing w:before="260" w:after="260"/>
        <w:rPr>
          <w:rFonts w:cs="Arial"/>
          <w:color w:val="000000"/>
        </w:rPr>
      </w:pPr>
      <w:r>
        <w:rPr>
          <w:rFonts w:cs="Arial"/>
          <w:color w:val="000000"/>
        </w:rPr>
        <w:t xml:space="preserve">A continuación se presenta el análisis de la Comisión </w:t>
      </w:r>
      <w:r w:rsidR="00D5326D">
        <w:rPr>
          <w:rFonts w:cs="Arial"/>
          <w:color w:val="000000"/>
        </w:rPr>
        <w:t xml:space="preserve">sobre </w:t>
      </w:r>
      <w:r>
        <w:rPr>
          <w:rFonts w:cs="Arial"/>
          <w:color w:val="000000"/>
        </w:rPr>
        <w:t>la solicitud:</w:t>
      </w:r>
    </w:p>
    <w:p w:rsidR="007E4A3B" w:rsidRPr="007E4A3B" w:rsidRDefault="00275A6D" w:rsidP="007E4A3B">
      <w:pPr>
        <w:spacing w:before="260" w:after="260"/>
        <w:rPr>
          <w:rFonts w:cs="Arial"/>
          <w:color w:val="000000"/>
        </w:rPr>
      </w:pPr>
      <w:r>
        <w:rPr>
          <w:rFonts w:cs="Arial"/>
          <w:color w:val="000000"/>
        </w:rPr>
        <w:t>E</w:t>
      </w:r>
      <w:r w:rsidR="007E4A3B" w:rsidRPr="007E4A3B">
        <w:rPr>
          <w:rFonts w:cs="Arial"/>
          <w:color w:val="000000"/>
        </w:rPr>
        <w:t>l Artículo 2 de la Resolución CREG 097 de 2008 establece lo siguiente</w:t>
      </w:r>
    </w:p>
    <w:p w:rsidR="007E4A3B" w:rsidRPr="00C24A69" w:rsidRDefault="007E4A3B" w:rsidP="00C24A69">
      <w:pPr>
        <w:spacing w:before="120" w:after="120"/>
        <w:ind w:left="567" w:right="567"/>
        <w:rPr>
          <w:rFonts w:cs="Arial"/>
          <w:i/>
          <w:color w:val="000000"/>
          <w:sz w:val="22"/>
        </w:rPr>
      </w:pPr>
      <w:r w:rsidRPr="00C24A69">
        <w:rPr>
          <w:rFonts w:cs="Arial"/>
          <w:b/>
          <w:i/>
          <w:color w:val="000000"/>
          <w:sz w:val="22"/>
        </w:rPr>
        <w:t>Art</w:t>
      </w:r>
      <w:r w:rsidR="00C24A69">
        <w:rPr>
          <w:rFonts w:cs="Arial"/>
          <w:b/>
          <w:i/>
          <w:color w:val="000000"/>
          <w:sz w:val="22"/>
        </w:rPr>
        <w:t>í</w:t>
      </w:r>
      <w:r w:rsidRPr="00C24A69">
        <w:rPr>
          <w:rFonts w:cs="Arial"/>
          <w:b/>
          <w:i/>
          <w:color w:val="000000"/>
          <w:sz w:val="22"/>
        </w:rPr>
        <w:t>culo 2.</w:t>
      </w:r>
      <w:r w:rsidRPr="00C24A69">
        <w:rPr>
          <w:rFonts w:cs="Arial"/>
          <w:i/>
          <w:color w:val="000000"/>
          <w:sz w:val="22"/>
        </w:rPr>
        <w:t xml:space="preserve"> Criterios generales. La metodología que se aplicará para el cálculo de los cargos por uso de los STR o SDL tendrá en cuenta los siguientes criterios generales:</w:t>
      </w:r>
    </w:p>
    <w:p w:rsidR="007E4A3B" w:rsidRPr="00C24A69" w:rsidRDefault="007E4A3B" w:rsidP="00C24A69">
      <w:pPr>
        <w:spacing w:before="120" w:after="120"/>
        <w:ind w:left="567" w:right="567"/>
        <w:rPr>
          <w:rFonts w:cs="Arial"/>
          <w:i/>
          <w:color w:val="000000"/>
          <w:sz w:val="22"/>
        </w:rPr>
      </w:pPr>
      <w:r w:rsidRPr="00C24A69">
        <w:rPr>
          <w:rFonts w:cs="Arial"/>
          <w:i/>
          <w:color w:val="000000"/>
          <w:sz w:val="22"/>
        </w:rPr>
        <w:t>(…)</w:t>
      </w:r>
    </w:p>
    <w:p w:rsidR="00275A6D" w:rsidRDefault="00275A6D" w:rsidP="00C24A69">
      <w:pPr>
        <w:spacing w:before="120" w:after="120"/>
        <w:ind w:left="567" w:right="567"/>
        <w:rPr>
          <w:rFonts w:cs="Arial"/>
          <w:i/>
          <w:color w:val="000000"/>
          <w:sz w:val="22"/>
        </w:rPr>
      </w:pPr>
      <w:r w:rsidRPr="00275A6D">
        <w:rPr>
          <w:rFonts w:cs="Arial"/>
          <w:i/>
          <w:color w:val="000000"/>
          <w:sz w:val="22"/>
        </w:rPr>
        <w:t>c)</w:t>
      </w:r>
      <w:r w:rsidRPr="00275A6D">
        <w:rPr>
          <w:rFonts w:cs="Arial"/>
          <w:i/>
          <w:color w:val="000000"/>
          <w:sz w:val="22"/>
        </w:rPr>
        <w:tab/>
        <w:t xml:space="preserve">Los cargos de los Sistemas de Transmisión Regional y de los Sistemas de Distribución Local, diferentes al Nivel de Tensión 1, </w:t>
      </w:r>
      <w:r w:rsidRPr="001105C8">
        <w:rPr>
          <w:rFonts w:cs="Arial"/>
          <w:i/>
          <w:color w:val="000000"/>
          <w:sz w:val="22"/>
          <w:u w:val="single"/>
        </w:rPr>
        <w:t>se determinarán a partir de los inventarios de los OR</w:t>
      </w:r>
      <w:r w:rsidRPr="00275A6D">
        <w:rPr>
          <w:rFonts w:cs="Arial"/>
          <w:i/>
          <w:color w:val="000000"/>
          <w:sz w:val="22"/>
        </w:rPr>
        <w:t>, de acuerdo con las UC que se presentan en el CAPÍTULO 5 del Anexo General de la presente Resolución. Los OR podrán presentar UC especiales no contempladas para lo cual deberán suministrar la información correspondiente dentro de la respectiva actuación administrativa.</w:t>
      </w:r>
    </w:p>
    <w:p w:rsidR="007E4A3B" w:rsidRDefault="007E4A3B" w:rsidP="00C24A69">
      <w:pPr>
        <w:spacing w:before="120" w:after="120"/>
        <w:ind w:left="567" w:right="567"/>
        <w:rPr>
          <w:rFonts w:cs="Arial"/>
          <w:i/>
          <w:color w:val="000000"/>
          <w:sz w:val="22"/>
          <w:u w:val="single"/>
        </w:rPr>
      </w:pPr>
      <w:r w:rsidRPr="00C24A69">
        <w:rPr>
          <w:rFonts w:cs="Arial"/>
          <w:i/>
          <w:color w:val="000000"/>
          <w:sz w:val="22"/>
        </w:rPr>
        <w:t>e)</w:t>
      </w:r>
      <w:r w:rsidR="00275A6D">
        <w:rPr>
          <w:rFonts w:cs="Arial"/>
          <w:i/>
          <w:color w:val="000000"/>
          <w:sz w:val="22"/>
        </w:rPr>
        <w:t xml:space="preserve"> </w:t>
      </w:r>
      <w:r w:rsidRPr="00C24A69">
        <w:rPr>
          <w:rFonts w:cs="Arial"/>
          <w:i/>
          <w:color w:val="000000"/>
          <w:sz w:val="22"/>
        </w:rPr>
        <w:t xml:space="preserve">Los cargos máximos de los Sistemas de Distribución Local se determinarán </w:t>
      </w:r>
      <w:r w:rsidRPr="00275A6D">
        <w:rPr>
          <w:rFonts w:cs="Arial"/>
          <w:i/>
          <w:color w:val="000000"/>
          <w:sz w:val="22"/>
          <w:u w:val="single"/>
        </w:rPr>
        <w:t xml:space="preserve">a partir de los activos de uso pertenecientes a los Niveles de Tensión 3 </w:t>
      </w:r>
      <w:r w:rsidRPr="00C24A69">
        <w:rPr>
          <w:rFonts w:cs="Arial"/>
          <w:i/>
          <w:color w:val="000000"/>
          <w:sz w:val="22"/>
        </w:rPr>
        <w:t xml:space="preserve">y 2 </w:t>
      </w:r>
      <w:r w:rsidRPr="00C24A69">
        <w:rPr>
          <w:rFonts w:cs="Arial"/>
          <w:i/>
          <w:color w:val="000000"/>
          <w:sz w:val="22"/>
          <w:u w:val="single"/>
        </w:rPr>
        <w:t>y de los pagos de cargos por uso entre OR en dichos niveles</w:t>
      </w:r>
      <w:r w:rsidR="00E7019C">
        <w:rPr>
          <w:rFonts w:cs="Arial"/>
          <w:i/>
          <w:color w:val="000000"/>
          <w:sz w:val="22"/>
          <w:u w:val="single"/>
        </w:rPr>
        <w:t>.</w:t>
      </w:r>
    </w:p>
    <w:p w:rsidR="00E7019C" w:rsidRPr="00C24A69" w:rsidRDefault="00E7019C" w:rsidP="00C24A69">
      <w:pPr>
        <w:spacing w:before="120" w:after="120"/>
        <w:ind w:left="567" w:right="567"/>
        <w:rPr>
          <w:rFonts w:cs="Arial"/>
          <w:i/>
          <w:color w:val="000000"/>
          <w:sz w:val="22"/>
        </w:rPr>
      </w:pPr>
      <w:r w:rsidRPr="00E7019C">
        <w:rPr>
          <w:rFonts w:cs="Arial"/>
          <w:i/>
          <w:color w:val="000000"/>
          <w:sz w:val="22"/>
        </w:rPr>
        <w:t>l)</w:t>
      </w:r>
      <w:r>
        <w:rPr>
          <w:rFonts w:cs="Arial"/>
          <w:i/>
          <w:color w:val="000000"/>
          <w:sz w:val="22"/>
        </w:rPr>
        <w:t xml:space="preserve">  </w:t>
      </w:r>
      <w:r w:rsidRPr="00E7019C">
        <w:rPr>
          <w:rFonts w:cs="Arial"/>
          <w:i/>
          <w:color w:val="000000"/>
          <w:sz w:val="22"/>
        </w:rPr>
        <w:t xml:space="preserve">Los Cargos por Uso del OR, resultantes de aplicar la metodología contenida en esta Resolución, </w:t>
      </w:r>
      <w:r w:rsidRPr="00E7019C">
        <w:rPr>
          <w:rFonts w:cs="Arial"/>
          <w:i/>
          <w:color w:val="000000"/>
          <w:sz w:val="22"/>
          <w:u w:val="single"/>
        </w:rPr>
        <w:t>remunerarán el uso de la infraestructura necesaria para llevar la energía eléctrica desde los puntos de conexión del OR al STN, hasta el punto de conexión de los usuarios finales a los STR o SDL</w:t>
      </w:r>
      <w:r w:rsidRPr="00E7019C">
        <w:rPr>
          <w:rFonts w:cs="Arial"/>
          <w:i/>
          <w:color w:val="000000"/>
          <w:sz w:val="22"/>
        </w:rPr>
        <w:t>. Estos cargos por uso no incluyen los costos de conexión del usuario al respectivo STR o SDL, ni las pérdidas de energía que se presentan en los activos de conexión.</w:t>
      </w:r>
    </w:p>
    <w:p w:rsidR="00C24A69" w:rsidRDefault="007E4A3B" w:rsidP="00C24A69">
      <w:pPr>
        <w:spacing w:before="120" w:after="120"/>
        <w:ind w:left="567" w:right="567"/>
        <w:rPr>
          <w:rFonts w:cs="Arial"/>
          <w:i/>
          <w:color w:val="000000"/>
          <w:sz w:val="22"/>
        </w:rPr>
      </w:pPr>
      <w:r w:rsidRPr="00C24A69">
        <w:rPr>
          <w:rFonts w:cs="Arial"/>
          <w:i/>
          <w:color w:val="000000"/>
          <w:sz w:val="22"/>
        </w:rPr>
        <w:t>(Subrayado fuera de texto).</w:t>
      </w:r>
    </w:p>
    <w:p w:rsidR="007E4A3B" w:rsidRPr="00C24A69" w:rsidRDefault="007E4A3B" w:rsidP="00C24A69">
      <w:pPr>
        <w:spacing w:before="120" w:after="120"/>
        <w:ind w:left="567" w:right="567"/>
        <w:rPr>
          <w:rFonts w:cs="Arial"/>
          <w:i/>
          <w:color w:val="000000"/>
          <w:sz w:val="22"/>
        </w:rPr>
      </w:pPr>
      <w:r w:rsidRPr="00C24A69">
        <w:rPr>
          <w:rFonts w:cs="Arial"/>
          <w:i/>
          <w:color w:val="000000"/>
          <w:sz w:val="22"/>
        </w:rPr>
        <w:t>(…)</w:t>
      </w:r>
    </w:p>
    <w:p w:rsidR="00F61AFD" w:rsidRDefault="00D5326D" w:rsidP="00F61AFD">
      <w:pPr>
        <w:spacing w:before="260" w:after="260"/>
        <w:rPr>
          <w:rFonts w:cs="Arial"/>
          <w:color w:val="000000"/>
        </w:rPr>
      </w:pPr>
      <w:r>
        <w:rPr>
          <w:rFonts w:cs="Arial"/>
          <w:color w:val="000000"/>
        </w:rPr>
        <w:t>Con base en lo anterior</w:t>
      </w:r>
      <w:r w:rsidR="00863E47">
        <w:rPr>
          <w:rFonts w:cs="Arial"/>
          <w:color w:val="000000"/>
        </w:rPr>
        <w:t xml:space="preserve">, </w:t>
      </w:r>
      <w:r w:rsidR="00A16757">
        <w:rPr>
          <w:rFonts w:cs="Arial"/>
          <w:color w:val="000000"/>
        </w:rPr>
        <w:t xml:space="preserve">se tiene que </w:t>
      </w:r>
      <w:r w:rsidR="00863E47">
        <w:rPr>
          <w:rFonts w:cs="Arial"/>
          <w:color w:val="000000"/>
        </w:rPr>
        <w:t xml:space="preserve">los cargos por uso de los SDL se determinan a partir de los inventarios presentados por los OR a la Comisión. </w:t>
      </w:r>
      <w:r w:rsidR="00F61AFD">
        <w:rPr>
          <w:rFonts w:cs="Arial"/>
          <w:color w:val="000000"/>
        </w:rPr>
        <w:t xml:space="preserve">Una vez revisada la información utilizada en la aprobación de los cargos de </w:t>
      </w:r>
      <w:r w:rsidR="00F61AFD">
        <w:rPr>
          <w:rFonts w:cs="Arial"/>
          <w:color w:val="000000"/>
        </w:rPr>
        <w:lastRenderedPageBreak/>
        <w:t xml:space="preserve">distribución vigentes, se encuentra que las tres celdas de línea de 33 </w:t>
      </w:r>
      <w:proofErr w:type="spellStart"/>
      <w:r w:rsidR="00F61AFD">
        <w:rPr>
          <w:rFonts w:cs="Arial"/>
          <w:color w:val="000000"/>
        </w:rPr>
        <w:t>kV</w:t>
      </w:r>
      <w:proofErr w:type="spellEnd"/>
      <w:r w:rsidR="00F61AFD">
        <w:rPr>
          <w:rFonts w:cs="Arial"/>
          <w:color w:val="000000"/>
        </w:rPr>
        <w:t xml:space="preserve"> ubicadas en la subestación La Rosa, de que trata la solicitud, no fueron reportadas por ningún OR a la Comisión en el proceso de aprobación de cargos de distribución</w:t>
      </w:r>
      <w:r w:rsidR="00EC34B8">
        <w:rPr>
          <w:rFonts w:cs="Arial"/>
          <w:color w:val="000000"/>
        </w:rPr>
        <w:t>. P</w:t>
      </w:r>
      <w:r w:rsidR="00F61AFD">
        <w:rPr>
          <w:rFonts w:cs="Arial"/>
          <w:color w:val="000000"/>
        </w:rPr>
        <w:t xml:space="preserve">or </w:t>
      </w:r>
      <w:r>
        <w:rPr>
          <w:rFonts w:cs="Arial"/>
          <w:color w:val="000000"/>
        </w:rPr>
        <w:t>tal razón</w:t>
      </w:r>
      <w:r w:rsidR="00F61AFD">
        <w:rPr>
          <w:rFonts w:cs="Arial"/>
          <w:color w:val="000000"/>
        </w:rPr>
        <w:t xml:space="preserve">, no están incluidas en la base de activos reconocidos a la </w:t>
      </w:r>
      <w:r>
        <w:rPr>
          <w:rFonts w:cs="Arial"/>
          <w:color w:val="000000"/>
        </w:rPr>
        <w:t xml:space="preserve">EEP </w:t>
      </w:r>
      <w:r w:rsidR="00F61AFD">
        <w:rPr>
          <w:rFonts w:cs="Arial"/>
          <w:color w:val="000000"/>
        </w:rPr>
        <w:t xml:space="preserve">o a la CHEC. </w:t>
      </w:r>
    </w:p>
    <w:p w:rsidR="00863E47" w:rsidRDefault="006E7BA5" w:rsidP="00863E47">
      <w:pPr>
        <w:spacing w:before="260" w:after="260"/>
        <w:rPr>
          <w:rFonts w:cs="Arial"/>
          <w:color w:val="000000"/>
        </w:rPr>
      </w:pPr>
      <w:r>
        <w:rPr>
          <w:rFonts w:cs="Arial"/>
          <w:color w:val="000000"/>
        </w:rPr>
        <w:t xml:space="preserve">En </w:t>
      </w:r>
      <w:r w:rsidR="00655F91">
        <w:rPr>
          <w:rFonts w:cs="Arial"/>
          <w:color w:val="000000"/>
        </w:rPr>
        <w:t>e</w:t>
      </w:r>
      <w:r>
        <w:rPr>
          <w:rFonts w:cs="Arial"/>
          <w:color w:val="000000"/>
        </w:rPr>
        <w:t>se orden de ideas</w:t>
      </w:r>
      <w:r w:rsidR="00D5326D">
        <w:rPr>
          <w:rFonts w:cs="Arial"/>
          <w:color w:val="000000"/>
        </w:rPr>
        <w:t>,</w:t>
      </w:r>
      <w:r w:rsidR="00F61AFD">
        <w:rPr>
          <w:rFonts w:cs="Arial"/>
          <w:color w:val="000000"/>
        </w:rPr>
        <w:t xml:space="preserve"> </w:t>
      </w:r>
      <w:r w:rsidR="00863E47">
        <w:rPr>
          <w:rFonts w:cs="Arial"/>
          <w:color w:val="000000"/>
        </w:rPr>
        <w:t xml:space="preserve">se considera que los cargos aprobados en la Resolución CREG 107 de 2009 </w:t>
      </w:r>
      <w:r w:rsidR="00F61AFD">
        <w:rPr>
          <w:rFonts w:cs="Arial"/>
          <w:color w:val="000000"/>
        </w:rPr>
        <w:t xml:space="preserve">a la EEP </w:t>
      </w:r>
      <w:r w:rsidR="00863E47">
        <w:rPr>
          <w:rFonts w:cs="Arial"/>
          <w:color w:val="000000"/>
        </w:rPr>
        <w:t>no contienen errores</w:t>
      </w:r>
      <w:r w:rsidR="00F61AFD">
        <w:rPr>
          <w:rFonts w:cs="Arial"/>
          <w:color w:val="000000"/>
        </w:rPr>
        <w:t xml:space="preserve">, </w:t>
      </w:r>
      <w:r w:rsidR="00863E47">
        <w:rPr>
          <w:rFonts w:cs="Arial"/>
          <w:color w:val="000000"/>
        </w:rPr>
        <w:t xml:space="preserve">ya que estos corresponden </w:t>
      </w:r>
      <w:r w:rsidR="00F61AFD">
        <w:rPr>
          <w:rFonts w:cs="Arial"/>
          <w:color w:val="000000"/>
        </w:rPr>
        <w:t xml:space="preserve">a </w:t>
      </w:r>
      <w:r w:rsidR="00863E47">
        <w:rPr>
          <w:rFonts w:cs="Arial"/>
          <w:color w:val="000000"/>
        </w:rPr>
        <w:t xml:space="preserve">la </w:t>
      </w:r>
      <w:r w:rsidR="00D5326D">
        <w:rPr>
          <w:rFonts w:cs="Arial"/>
          <w:color w:val="000000"/>
        </w:rPr>
        <w:t xml:space="preserve">correcta </w:t>
      </w:r>
      <w:r w:rsidR="00863E47">
        <w:rPr>
          <w:rFonts w:cs="Arial"/>
          <w:color w:val="000000"/>
        </w:rPr>
        <w:t xml:space="preserve">aplicación de la metodología </w:t>
      </w:r>
      <w:r w:rsidR="00D5326D">
        <w:rPr>
          <w:rFonts w:cs="Arial"/>
          <w:color w:val="000000"/>
        </w:rPr>
        <w:t xml:space="preserve">establecida en la Resolución CREG 097 de 2008 </w:t>
      </w:r>
      <w:r w:rsidR="00F61AFD">
        <w:rPr>
          <w:rFonts w:cs="Arial"/>
          <w:color w:val="000000"/>
        </w:rPr>
        <w:t xml:space="preserve">con base en </w:t>
      </w:r>
      <w:r w:rsidR="00D5326D">
        <w:rPr>
          <w:rFonts w:cs="Arial"/>
          <w:color w:val="000000"/>
        </w:rPr>
        <w:t xml:space="preserve">el inventario </w:t>
      </w:r>
      <w:r w:rsidR="00863E47">
        <w:rPr>
          <w:rFonts w:cs="Arial"/>
          <w:color w:val="000000"/>
        </w:rPr>
        <w:t>disponible</w:t>
      </w:r>
      <w:r w:rsidR="00F61AFD">
        <w:rPr>
          <w:rFonts w:cs="Arial"/>
          <w:color w:val="000000"/>
        </w:rPr>
        <w:t xml:space="preserve"> en su momento.</w:t>
      </w:r>
    </w:p>
    <w:p w:rsidR="001105C8" w:rsidRDefault="00F61AFD" w:rsidP="00275A6D">
      <w:pPr>
        <w:spacing w:before="260" w:after="260"/>
        <w:rPr>
          <w:rFonts w:cs="Arial"/>
          <w:color w:val="000000"/>
        </w:rPr>
      </w:pPr>
      <w:r>
        <w:rPr>
          <w:rFonts w:cs="Arial"/>
          <w:color w:val="000000"/>
        </w:rPr>
        <w:t xml:space="preserve">No obstante lo anterior, </w:t>
      </w:r>
      <w:r w:rsidR="00D5326D">
        <w:rPr>
          <w:rFonts w:cs="Arial"/>
          <w:color w:val="000000"/>
        </w:rPr>
        <w:t xml:space="preserve">de acuerdo </w:t>
      </w:r>
      <w:r w:rsidR="00E7019C">
        <w:rPr>
          <w:rFonts w:cs="Arial"/>
          <w:color w:val="000000"/>
        </w:rPr>
        <w:t xml:space="preserve">con lo establecido en los </w:t>
      </w:r>
      <w:r w:rsidR="007E4A3B" w:rsidRPr="007E4A3B">
        <w:rPr>
          <w:rFonts w:cs="Arial"/>
          <w:color w:val="000000"/>
        </w:rPr>
        <w:t>literal</w:t>
      </w:r>
      <w:r w:rsidR="00E7019C">
        <w:rPr>
          <w:rFonts w:cs="Arial"/>
          <w:color w:val="000000"/>
        </w:rPr>
        <w:t>es</w:t>
      </w:r>
      <w:r w:rsidR="007E4A3B" w:rsidRPr="007E4A3B">
        <w:rPr>
          <w:rFonts w:cs="Arial"/>
          <w:color w:val="000000"/>
        </w:rPr>
        <w:t xml:space="preserve"> e</w:t>
      </w:r>
      <w:r w:rsidR="00E7019C">
        <w:rPr>
          <w:rFonts w:cs="Arial"/>
          <w:color w:val="000000"/>
        </w:rPr>
        <w:t>) y l)</w:t>
      </w:r>
      <w:r w:rsidR="006E7BA5">
        <w:rPr>
          <w:rFonts w:cs="Arial"/>
          <w:color w:val="000000"/>
        </w:rPr>
        <w:t xml:space="preserve"> del artículo 2 de la Resolución </w:t>
      </w:r>
      <w:r w:rsidR="006E7BA5" w:rsidRPr="006E7BA5">
        <w:rPr>
          <w:rFonts w:cs="Arial"/>
          <w:color w:val="000000"/>
        </w:rPr>
        <w:t>CREG 097 de 2008</w:t>
      </w:r>
      <w:r w:rsidR="00655F91">
        <w:rPr>
          <w:rFonts w:cs="Arial"/>
          <w:color w:val="000000"/>
        </w:rPr>
        <w:t>,</w:t>
      </w:r>
      <w:r w:rsidR="006E7BA5" w:rsidRPr="006E7BA5">
        <w:rPr>
          <w:rFonts w:cs="Arial"/>
          <w:color w:val="000000"/>
        </w:rPr>
        <w:t xml:space="preserve"> </w:t>
      </w:r>
      <w:r w:rsidR="00E7019C">
        <w:rPr>
          <w:rFonts w:cs="Arial"/>
          <w:color w:val="000000"/>
        </w:rPr>
        <w:t xml:space="preserve"> </w:t>
      </w:r>
      <w:r w:rsidR="00275A6D">
        <w:rPr>
          <w:rFonts w:cs="Arial"/>
          <w:color w:val="000000"/>
        </w:rPr>
        <w:t xml:space="preserve">se considera que </w:t>
      </w:r>
      <w:r>
        <w:rPr>
          <w:rFonts w:cs="Arial"/>
          <w:color w:val="000000"/>
        </w:rPr>
        <w:t xml:space="preserve">las </w:t>
      </w:r>
      <w:r w:rsidR="003D629D">
        <w:rPr>
          <w:rFonts w:cs="Arial"/>
          <w:color w:val="000000"/>
        </w:rPr>
        <w:t xml:space="preserve">tres </w:t>
      </w:r>
      <w:r>
        <w:rPr>
          <w:rFonts w:cs="Arial"/>
          <w:color w:val="000000"/>
        </w:rPr>
        <w:t xml:space="preserve">celdas de línea de la subestación La Rosa </w:t>
      </w:r>
      <w:r w:rsidR="00D5326D">
        <w:rPr>
          <w:rFonts w:cs="Arial"/>
          <w:color w:val="000000"/>
        </w:rPr>
        <w:t xml:space="preserve">corresponden a </w:t>
      </w:r>
      <w:r w:rsidR="00275A6D">
        <w:rPr>
          <w:rFonts w:cs="Arial"/>
          <w:color w:val="000000"/>
        </w:rPr>
        <w:t xml:space="preserve">activos de uso </w:t>
      </w:r>
      <w:r>
        <w:rPr>
          <w:rFonts w:cs="Arial"/>
          <w:color w:val="000000"/>
        </w:rPr>
        <w:t xml:space="preserve">empleados </w:t>
      </w:r>
      <w:r w:rsidR="00275A6D">
        <w:rPr>
          <w:rFonts w:cs="Arial"/>
          <w:color w:val="000000"/>
        </w:rPr>
        <w:t xml:space="preserve">para la prestación del servicio en el mercado de comercialización operado por la EEP, </w:t>
      </w:r>
      <w:r w:rsidR="006E7BA5">
        <w:rPr>
          <w:rFonts w:cs="Arial"/>
          <w:color w:val="000000"/>
        </w:rPr>
        <w:t>y bajo ese entendido</w:t>
      </w:r>
      <w:r w:rsidR="00275A6D">
        <w:rPr>
          <w:rFonts w:cs="Arial"/>
          <w:color w:val="000000"/>
        </w:rPr>
        <w:t xml:space="preserve">, </w:t>
      </w:r>
      <w:r>
        <w:rPr>
          <w:rFonts w:cs="Arial"/>
          <w:color w:val="000000"/>
        </w:rPr>
        <w:t xml:space="preserve">pueden </w:t>
      </w:r>
      <w:r w:rsidR="003D629D">
        <w:rPr>
          <w:rFonts w:cs="Arial"/>
          <w:color w:val="000000"/>
        </w:rPr>
        <w:t xml:space="preserve">ser incluidos en la base de activos para determinar </w:t>
      </w:r>
      <w:r w:rsidR="00275A6D">
        <w:rPr>
          <w:rFonts w:cs="Arial"/>
          <w:color w:val="000000"/>
        </w:rPr>
        <w:t>el cargo máximo de nivel de tensión 3</w:t>
      </w:r>
      <w:r w:rsidR="003D629D">
        <w:rPr>
          <w:rFonts w:cs="Arial"/>
          <w:color w:val="000000"/>
        </w:rPr>
        <w:t xml:space="preserve"> de la EEP</w:t>
      </w:r>
      <w:r w:rsidR="001105C8">
        <w:rPr>
          <w:rFonts w:cs="Arial"/>
          <w:color w:val="000000"/>
        </w:rPr>
        <w:t xml:space="preserve">. </w:t>
      </w:r>
    </w:p>
    <w:p w:rsidR="003D629D" w:rsidRDefault="003D629D" w:rsidP="00275A6D">
      <w:pPr>
        <w:spacing w:before="260" w:after="260"/>
        <w:rPr>
          <w:rFonts w:cs="Arial"/>
          <w:color w:val="000000"/>
        </w:rPr>
      </w:pPr>
      <w:r>
        <w:rPr>
          <w:rFonts w:cs="Arial"/>
          <w:color w:val="000000"/>
        </w:rPr>
        <w:t xml:space="preserve">En relación con lo manifestado en </w:t>
      </w:r>
      <w:r w:rsidR="00D5326D">
        <w:rPr>
          <w:rFonts w:cs="Arial"/>
          <w:color w:val="000000"/>
        </w:rPr>
        <w:t>la solicitud</w:t>
      </w:r>
      <w:r>
        <w:rPr>
          <w:rFonts w:cs="Arial"/>
          <w:color w:val="000000"/>
        </w:rPr>
        <w:t xml:space="preserve">, </w:t>
      </w:r>
      <w:r w:rsidR="00EC34B8">
        <w:rPr>
          <w:rFonts w:cs="Arial"/>
          <w:color w:val="000000"/>
        </w:rPr>
        <w:t xml:space="preserve">respecto a que </w:t>
      </w:r>
      <w:r>
        <w:rPr>
          <w:rFonts w:cs="Arial"/>
          <w:color w:val="000000"/>
        </w:rPr>
        <w:t xml:space="preserve">la EEP paga a la CHEC cargos por uso del SDL por los activos objeto de esta solicitud y que estos no son remunerados se </w:t>
      </w:r>
      <w:r w:rsidR="00E7019C">
        <w:rPr>
          <w:rFonts w:cs="Arial"/>
          <w:color w:val="000000"/>
        </w:rPr>
        <w:t xml:space="preserve">aclara </w:t>
      </w:r>
      <w:r>
        <w:rPr>
          <w:rFonts w:cs="Arial"/>
          <w:color w:val="000000"/>
        </w:rPr>
        <w:t>lo siguiente:</w:t>
      </w:r>
    </w:p>
    <w:p w:rsidR="00275A6D" w:rsidRPr="007E4A3B" w:rsidRDefault="00275A6D" w:rsidP="00275A6D">
      <w:pPr>
        <w:spacing w:before="260" w:after="260"/>
        <w:rPr>
          <w:rFonts w:cs="Arial"/>
          <w:color w:val="000000"/>
        </w:rPr>
      </w:pPr>
      <w:r w:rsidRPr="007E4A3B">
        <w:rPr>
          <w:rFonts w:cs="Arial"/>
          <w:color w:val="000000"/>
        </w:rPr>
        <w:t xml:space="preserve">El Artículo 1 de la Resolución CREG 097 de 2008 establece que: </w:t>
      </w:r>
    </w:p>
    <w:p w:rsidR="00275A6D" w:rsidRDefault="00275A6D" w:rsidP="00275A6D">
      <w:pPr>
        <w:spacing w:before="120" w:after="120"/>
        <w:ind w:left="567" w:right="567"/>
        <w:rPr>
          <w:rFonts w:cs="Arial"/>
          <w:i/>
          <w:color w:val="000000"/>
          <w:sz w:val="22"/>
        </w:rPr>
      </w:pPr>
      <w:r w:rsidRPr="007E4A3B">
        <w:rPr>
          <w:rFonts w:cs="Arial"/>
          <w:b/>
          <w:i/>
          <w:color w:val="000000"/>
          <w:sz w:val="22"/>
        </w:rPr>
        <w:t>Activos de Uso de STR y SDL.</w:t>
      </w:r>
      <w:r w:rsidRPr="007E4A3B">
        <w:rPr>
          <w:rFonts w:cs="Arial"/>
          <w:i/>
          <w:color w:val="000000"/>
          <w:sz w:val="22"/>
        </w:rPr>
        <w:t xml:space="preserve"> Son aquellos activos de transporte de electricidad que operan a tensiones inferiores a 220 </w:t>
      </w:r>
      <w:proofErr w:type="spellStart"/>
      <w:r w:rsidRPr="007E4A3B">
        <w:rPr>
          <w:rFonts w:cs="Arial"/>
          <w:i/>
          <w:color w:val="000000"/>
          <w:sz w:val="22"/>
        </w:rPr>
        <w:t>kV</w:t>
      </w:r>
      <w:proofErr w:type="spellEnd"/>
      <w:r w:rsidRPr="007E4A3B">
        <w:rPr>
          <w:rFonts w:cs="Arial"/>
          <w:i/>
          <w:color w:val="000000"/>
          <w:sz w:val="22"/>
        </w:rPr>
        <w:t xml:space="preserve">, se clasifican en UC, no son Activos de Conexión </w:t>
      </w:r>
      <w:r w:rsidRPr="007E4A3B">
        <w:rPr>
          <w:rFonts w:cs="Arial"/>
          <w:i/>
          <w:color w:val="000000"/>
          <w:sz w:val="22"/>
          <w:u w:val="single"/>
        </w:rPr>
        <w:t>y son remunerados mediante Cargos por Uso de STR o SDL</w:t>
      </w:r>
      <w:r w:rsidRPr="007E4A3B">
        <w:rPr>
          <w:rFonts w:cs="Arial"/>
          <w:i/>
          <w:color w:val="000000"/>
          <w:sz w:val="22"/>
        </w:rPr>
        <w:t>.</w:t>
      </w:r>
    </w:p>
    <w:p w:rsidR="00275A6D" w:rsidRPr="007E4A3B" w:rsidRDefault="00E7019C" w:rsidP="00275A6D">
      <w:pPr>
        <w:spacing w:before="120" w:after="120"/>
        <w:ind w:left="567" w:right="567"/>
        <w:rPr>
          <w:rFonts w:cs="Arial"/>
          <w:i/>
          <w:color w:val="000000"/>
          <w:sz w:val="22"/>
        </w:rPr>
      </w:pPr>
      <w:r w:rsidRPr="007E4A3B">
        <w:rPr>
          <w:rFonts w:cs="Arial"/>
          <w:i/>
          <w:color w:val="000000"/>
          <w:sz w:val="22"/>
        </w:rPr>
        <w:t xml:space="preserve"> </w:t>
      </w:r>
      <w:r w:rsidR="00275A6D" w:rsidRPr="007E4A3B">
        <w:rPr>
          <w:rFonts w:cs="Arial"/>
          <w:i/>
          <w:color w:val="000000"/>
          <w:sz w:val="22"/>
        </w:rPr>
        <w:t>(Subrayado fuera de texto)</w:t>
      </w:r>
    </w:p>
    <w:p w:rsidR="00275A6D" w:rsidRPr="007E4A3B" w:rsidRDefault="00275A6D" w:rsidP="00275A6D">
      <w:pPr>
        <w:spacing w:before="260" w:after="260"/>
        <w:rPr>
          <w:rFonts w:cs="Arial"/>
          <w:color w:val="000000"/>
        </w:rPr>
      </w:pPr>
      <w:r w:rsidRPr="007E4A3B">
        <w:rPr>
          <w:rFonts w:cs="Arial"/>
          <w:color w:val="000000"/>
        </w:rPr>
        <w:t>El Artículo 2 de la Resolución CREG 097 de 2008 establece:</w:t>
      </w:r>
    </w:p>
    <w:p w:rsidR="00E7019C" w:rsidRDefault="00E7019C" w:rsidP="00E7019C">
      <w:pPr>
        <w:spacing w:before="120" w:after="120"/>
        <w:ind w:left="567" w:right="567"/>
        <w:rPr>
          <w:rFonts w:cs="Arial"/>
          <w:i/>
          <w:color w:val="000000"/>
          <w:sz w:val="22"/>
        </w:rPr>
      </w:pPr>
      <w:r w:rsidRPr="00E7019C">
        <w:rPr>
          <w:rFonts w:cs="Arial"/>
          <w:i/>
          <w:color w:val="000000"/>
          <w:sz w:val="22"/>
        </w:rPr>
        <w:t>m)</w:t>
      </w:r>
      <w:r>
        <w:rPr>
          <w:rFonts w:cs="Arial"/>
          <w:i/>
          <w:color w:val="000000"/>
          <w:sz w:val="22"/>
        </w:rPr>
        <w:t xml:space="preserve"> </w:t>
      </w:r>
      <w:r w:rsidRPr="00E7019C">
        <w:rPr>
          <w:rFonts w:cs="Arial"/>
          <w:i/>
          <w:color w:val="000000"/>
          <w:sz w:val="22"/>
        </w:rPr>
        <w:t xml:space="preserve">Un Operador de Red será remunerado mediante cargos por uso por la totalidad de los activos de uso que opera y mantiene en desarrollo de la prestación del servicio público domiciliario de energía eléctrica, </w:t>
      </w:r>
      <w:r w:rsidRPr="00E7019C">
        <w:rPr>
          <w:rFonts w:cs="Arial"/>
          <w:i/>
          <w:color w:val="000000"/>
          <w:sz w:val="22"/>
          <w:u w:val="single"/>
        </w:rPr>
        <w:t>independientemente de que sea o no propietario de los mismos y sin perjuicio de la remuneración que deberá pagar al propietario por su inversión</w:t>
      </w:r>
      <w:r w:rsidRPr="00E7019C">
        <w:rPr>
          <w:rFonts w:cs="Arial"/>
          <w:i/>
          <w:color w:val="000000"/>
          <w:sz w:val="22"/>
        </w:rPr>
        <w:t>, con excepción de los bienes o derechos que no deban incluirse en el cálculo de las tarifas en los términos del artículo 87 numeral 87.9 de la Ley 142 de 1994, en la forma en que quedó modificado por el artículo 143 de la Ley 1151 de 2007.</w:t>
      </w:r>
    </w:p>
    <w:p w:rsidR="00275A6D" w:rsidRPr="007E4A3B" w:rsidRDefault="00275A6D" w:rsidP="00275A6D">
      <w:pPr>
        <w:spacing w:before="120" w:after="120"/>
        <w:ind w:left="567" w:right="567"/>
        <w:rPr>
          <w:rFonts w:cs="Arial"/>
          <w:i/>
          <w:color w:val="000000"/>
          <w:sz w:val="22"/>
        </w:rPr>
      </w:pPr>
      <w:r w:rsidRPr="007E4A3B">
        <w:rPr>
          <w:rFonts w:cs="Arial"/>
          <w:i/>
          <w:color w:val="000000"/>
          <w:sz w:val="22"/>
        </w:rPr>
        <w:t>(Subrayado fuera de texto).</w:t>
      </w:r>
    </w:p>
    <w:p w:rsidR="00712018" w:rsidRDefault="00E7019C" w:rsidP="00275A6D">
      <w:pPr>
        <w:spacing w:before="260" w:after="260"/>
        <w:rPr>
          <w:rFonts w:cs="Arial"/>
          <w:color w:val="000000"/>
        </w:rPr>
      </w:pPr>
      <w:r>
        <w:rPr>
          <w:rFonts w:cs="Arial"/>
          <w:color w:val="000000"/>
        </w:rPr>
        <w:t xml:space="preserve">Con </w:t>
      </w:r>
      <w:r w:rsidR="006E7BA5">
        <w:rPr>
          <w:rFonts w:cs="Arial"/>
          <w:color w:val="000000"/>
        </w:rPr>
        <w:t>fundamento</w:t>
      </w:r>
      <w:r>
        <w:rPr>
          <w:rFonts w:cs="Arial"/>
          <w:color w:val="000000"/>
        </w:rPr>
        <w:t xml:space="preserve"> en lo anterior</w:t>
      </w:r>
      <w:r w:rsidR="00EC34B8">
        <w:rPr>
          <w:rFonts w:cs="Arial"/>
          <w:color w:val="000000"/>
        </w:rPr>
        <w:t>,</w:t>
      </w:r>
      <w:r>
        <w:rPr>
          <w:rFonts w:cs="Arial"/>
          <w:color w:val="000000"/>
        </w:rPr>
        <w:t xml:space="preserve"> </w:t>
      </w:r>
      <w:r w:rsidR="00D5326D">
        <w:rPr>
          <w:rFonts w:cs="Arial"/>
          <w:color w:val="000000"/>
        </w:rPr>
        <w:t xml:space="preserve">se considera que </w:t>
      </w:r>
      <w:r>
        <w:rPr>
          <w:rFonts w:cs="Arial"/>
          <w:color w:val="000000"/>
        </w:rPr>
        <w:t>las tres celdas de línea de la subestación La Rosa</w:t>
      </w:r>
      <w:r w:rsidR="00EE2FB6">
        <w:rPr>
          <w:rFonts w:cs="Arial"/>
          <w:color w:val="000000"/>
        </w:rPr>
        <w:t>, objeto de esta solicitud,</w:t>
      </w:r>
      <w:r>
        <w:rPr>
          <w:rFonts w:cs="Arial"/>
          <w:color w:val="000000"/>
        </w:rPr>
        <w:t xml:space="preserve"> son activos de uso del mercado de comercialización operado por la EEP</w:t>
      </w:r>
      <w:r w:rsidR="00EC34B8">
        <w:rPr>
          <w:rFonts w:cs="Arial"/>
          <w:color w:val="000000"/>
        </w:rPr>
        <w:t xml:space="preserve"> </w:t>
      </w:r>
      <w:r w:rsidR="00712018">
        <w:rPr>
          <w:rFonts w:cs="Arial"/>
          <w:color w:val="000000"/>
        </w:rPr>
        <w:t xml:space="preserve">que </w:t>
      </w:r>
      <w:r w:rsidR="00EC34B8">
        <w:rPr>
          <w:rFonts w:cs="Arial"/>
          <w:color w:val="000000"/>
        </w:rPr>
        <w:t xml:space="preserve">a su vez son </w:t>
      </w:r>
      <w:r>
        <w:rPr>
          <w:rFonts w:cs="Arial"/>
          <w:color w:val="000000"/>
        </w:rPr>
        <w:t>propiedad de un tercero</w:t>
      </w:r>
      <w:r w:rsidR="00EE2FB6">
        <w:rPr>
          <w:rFonts w:cs="Arial"/>
          <w:color w:val="000000"/>
        </w:rPr>
        <w:t xml:space="preserve">. </w:t>
      </w:r>
      <w:r w:rsidR="002A111C">
        <w:rPr>
          <w:rFonts w:cs="Arial"/>
          <w:color w:val="000000"/>
        </w:rPr>
        <w:t>En es</w:t>
      </w:r>
      <w:r w:rsidR="00230E9C">
        <w:rPr>
          <w:rFonts w:cs="Arial"/>
          <w:color w:val="000000"/>
        </w:rPr>
        <w:t>e sentido, se entiende que los valores pagados por la EEP a la CHEC por estos activos, corresponde</w:t>
      </w:r>
      <w:r w:rsidR="00712018">
        <w:rPr>
          <w:rFonts w:cs="Arial"/>
          <w:color w:val="000000"/>
        </w:rPr>
        <w:t>n</w:t>
      </w:r>
      <w:r w:rsidR="00230E9C">
        <w:rPr>
          <w:rFonts w:cs="Arial"/>
          <w:color w:val="000000"/>
        </w:rPr>
        <w:t xml:space="preserve"> a la remuneración que debe hacer </w:t>
      </w:r>
      <w:r w:rsidR="00763A1A">
        <w:rPr>
          <w:rFonts w:cs="Arial"/>
          <w:color w:val="000000"/>
        </w:rPr>
        <w:t>un OR por la utilización de activos de uso de propiedad de un tercero</w:t>
      </w:r>
      <w:r w:rsidR="00712018">
        <w:rPr>
          <w:rFonts w:cs="Arial"/>
          <w:color w:val="000000"/>
        </w:rPr>
        <w:t xml:space="preserve">, tal como se señala en el literal m) del artículo 2, </w:t>
      </w:r>
      <w:r w:rsidR="00230E9C">
        <w:rPr>
          <w:rFonts w:cs="Arial"/>
          <w:color w:val="000000"/>
        </w:rPr>
        <w:t>y no a</w:t>
      </w:r>
      <w:r w:rsidR="00763A1A">
        <w:rPr>
          <w:rFonts w:cs="Arial"/>
          <w:color w:val="000000"/>
        </w:rPr>
        <w:t xml:space="preserve">l pago de </w:t>
      </w:r>
      <w:r w:rsidR="00230E9C">
        <w:rPr>
          <w:rFonts w:cs="Arial"/>
          <w:color w:val="000000"/>
        </w:rPr>
        <w:t xml:space="preserve">cargos por uso. </w:t>
      </w:r>
    </w:p>
    <w:p w:rsidR="00EC34B8" w:rsidRDefault="00EE2FB6" w:rsidP="00275A6D">
      <w:pPr>
        <w:spacing w:before="260" w:after="260"/>
        <w:rPr>
          <w:rFonts w:cs="Arial"/>
          <w:color w:val="000000"/>
        </w:rPr>
      </w:pPr>
      <w:r>
        <w:rPr>
          <w:rFonts w:cs="Arial"/>
          <w:color w:val="000000"/>
        </w:rPr>
        <w:lastRenderedPageBreak/>
        <w:t xml:space="preserve">Al respecto se señala que la remuneración </w:t>
      </w:r>
      <w:r w:rsidR="00230E9C">
        <w:rPr>
          <w:rFonts w:cs="Arial"/>
          <w:color w:val="000000"/>
        </w:rPr>
        <w:t xml:space="preserve">a un </w:t>
      </w:r>
      <w:r>
        <w:rPr>
          <w:rFonts w:cs="Arial"/>
          <w:color w:val="000000"/>
        </w:rPr>
        <w:t xml:space="preserve">tercero propietario </w:t>
      </w:r>
      <w:r w:rsidR="00230E9C">
        <w:rPr>
          <w:rFonts w:cs="Arial"/>
          <w:color w:val="000000"/>
        </w:rPr>
        <w:t xml:space="preserve">de activos de uso </w:t>
      </w:r>
      <w:r>
        <w:rPr>
          <w:rFonts w:cs="Arial"/>
          <w:color w:val="000000"/>
        </w:rPr>
        <w:t>no se encuentra regulada, sino que corresponde a un acuerdo entre las partes.</w:t>
      </w:r>
    </w:p>
    <w:p w:rsidR="00E7019C" w:rsidRPr="007E4A3B" w:rsidRDefault="00230E9C" w:rsidP="00E7019C">
      <w:pPr>
        <w:spacing w:before="260" w:after="260"/>
        <w:rPr>
          <w:rFonts w:cs="Arial"/>
          <w:color w:val="000000"/>
        </w:rPr>
      </w:pPr>
      <w:r>
        <w:rPr>
          <w:rFonts w:cs="Arial"/>
          <w:color w:val="000000"/>
        </w:rPr>
        <w:t xml:space="preserve">De otra parte, </w:t>
      </w:r>
      <w:r w:rsidR="00EE513F">
        <w:rPr>
          <w:rFonts w:cs="Arial"/>
          <w:color w:val="000000"/>
        </w:rPr>
        <w:t>cuando</w:t>
      </w:r>
      <w:r w:rsidR="00EE2FB6">
        <w:rPr>
          <w:rFonts w:cs="Arial"/>
          <w:color w:val="000000"/>
        </w:rPr>
        <w:t xml:space="preserve"> un OR se conect</w:t>
      </w:r>
      <w:r w:rsidR="00EE513F">
        <w:rPr>
          <w:rFonts w:cs="Arial"/>
          <w:color w:val="000000"/>
        </w:rPr>
        <w:t>a</w:t>
      </w:r>
      <w:r w:rsidR="00EE2FB6">
        <w:rPr>
          <w:rFonts w:cs="Arial"/>
          <w:color w:val="000000"/>
        </w:rPr>
        <w:t xml:space="preserve"> al sistema de otro OR, como es el caso de la conexión de la EEP al nivel de tensión 3 de la CHEC</w:t>
      </w:r>
      <w:r w:rsidR="00FC1AE9">
        <w:rPr>
          <w:rFonts w:cs="Arial"/>
          <w:color w:val="000000"/>
        </w:rPr>
        <w:t xml:space="preserve"> en la subestación La Rosa</w:t>
      </w:r>
      <w:r w:rsidR="00EE2FB6">
        <w:rPr>
          <w:rFonts w:cs="Arial"/>
          <w:color w:val="000000"/>
        </w:rPr>
        <w:t>, e</w:t>
      </w:r>
      <w:r w:rsidR="00E7019C" w:rsidRPr="007E4A3B">
        <w:rPr>
          <w:rFonts w:cs="Arial"/>
          <w:color w:val="000000"/>
        </w:rPr>
        <w:t>l Artículo 2 de la Resolución CREG 097 de 2008 establece</w:t>
      </w:r>
      <w:r w:rsidR="00EE2FB6">
        <w:rPr>
          <w:rFonts w:cs="Arial"/>
          <w:color w:val="000000"/>
        </w:rPr>
        <w:t xml:space="preserve"> lo siguiente</w:t>
      </w:r>
      <w:r w:rsidR="00E7019C" w:rsidRPr="007E4A3B">
        <w:rPr>
          <w:rFonts w:cs="Arial"/>
          <w:color w:val="000000"/>
        </w:rPr>
        <w:t>:</w:t>
      </w:r>
    </w:p>
    <w:p w:rsidR="00E7019C" w:rsidRDefault="00E7019C" w:rsidP="00E7019C">
      <w:pPr>
        <w:spacing w:before="120" w:after="120"/>
        <w:ind w:left="567" w:right="567"/>
        <w:rPr>
          <w:rFonts w:cs="Arial"/>
          <w:i/>
          <w:color w:val="000000"/>
          <w:sz w:val="22"/>
        </w:rPr>
      </w:pPr>
      <w:r w:rsidRPr="007E4A3B">
        <w:rPr>
          <w:rFonts w:cs="Arial"/>
          <w:i/>
          <w:color w:val="000000"/>
          <w:sz w:val="22"/>
        </w:rPr>
        <w:t>j)</w:t>
      </w:r>
      <w:r w:rsidRPr="007E4A3B">
        <w:rPr>
          <w:rFonts w:cs="Arial"/>
          <w:i/>
          <w:color w:val="000000"/>
          <w:sz w:val="22"/>
        </w:rPr>
        <w:tab/>
      </w:r>
      <w:r>
        <w:rPr>
          <w:rFonts w:cs="Arial"/>
          <w:i/>
          <w:color w:val="000000"/>
          <w:sz w:val="22"/>
        </w:rPr>
        <w:t xml:space="preserve">  </w:t>
      </w:r>
      <w:r w:rsidRPr="007E4A3B">
        <w:rPr>
          <w:rFonts w:cs="Arial"/>
          <w:i/>
          <w:color w:val="000000"/>
          <w:sz w:val="22"/>
        </w:rPr>
        <w:t xml:space="preserve">Cuando un OR </w:t>
      </w:r>
      <w:r w:rsidRPr="007E4A3B">
        <w:rPr>
          <w:rFonts w:cs="Arial"/>
          <w:i/>
          <w:color w:val="000000"/>
          <w:sz w:val="22"/>
          <w:u w:val="single"/>
        </w:rPr>
        <w:t>se conecte al sistema de otro OR en cualquier Nivel de Tensión igual o inferior al 3, al Operador que está tomando energía del sistema se le considerará como un usuario del otro OR y, en tal caso, deberá pagar hasta el Cargo Máximo del Nivel de Tensión correspondiente</w:t>
      </w:r>
      <w:r w:rsidRPr="007E4A3B">
        <w:rPr>
          <w:rFonts w:cs="Arial"/>
          <w:i/>
          <w:color w:val="000000"/>
          <w:sz w:val="22"/>
        </w:rPr>
        <w:t xml:space="preserve"> (CAPÍTULO 3 del Anexo General de la presente Resolución).</w:t>
      </w:r>
    </w:p>
    <w:p w:rsidR="007E4A3B" w:rsidRPr="007E4A3B" w:rsidRDefault="007E4A3B" w:rsidP="007E4A3B">
      <w:pPr>
        <w:spacing w:before="260" w:after="260"/>
        <w:rPr>
          <w:rFonts w:cs="Arial"/>
          <w:color w:val="000000"/>
        </w:rPr>
      </w:pPr>
      <w:r w:rsidRPr="007E4A3B">
        <w:rPr>
          <w:rFonts w:cs="Arial"/>
          <w:color w:val="000000"/>
        </w:rPr>
        <w:t xml:space="preserve">En el numeral 3.2 </w:t>
      </w:r>
      <w:r w:rsidR="00EE2FB6" w:rsidRPr="007E4A3B">
        <w:rPr>
          <w:rFonts w:cs="Arial"/>
          <w:color w:val="000000"/>
        </w:rPr>
        <w:t xml:space="preserve">de la Resolución CREG 097 de 2008 </w:t>
      </w:r>
      <w:r w:rsidRPr="007E4A3B">
        <w:rPr>
          <w:rFonts w:cs="Arial"/>
          <w:color w:val="000000"/>
        </w:rPr>
        <w:t xml:space="preserve">se define la fórmula para el cálculo de los cargos máximos de </w:t>
      </w:r>
      <w:r w:rsidR="00EE2FB6">
        <w:rPr>
          <w:rFonts w:cs="Arial"/>
          <w:color w:val="000000"/>
        </w:rPr>
        <w:t>n</w:t>
      </w:r>
      <w:r w:rsidRPr="007E4A3B">
        <w:rPr>
          <w:rFonts w:cs="Arial"/>
          <w:color w:val="000000"/>
        </w:rPr>
        <w:t>ivel de tensión 3 y 2</w:t>
      </w:r>
      <w:r w:rsidR="00FC1AE9">
        <w:rPr>
          <w:rFonts w:cs="Arial"/>
          <w:color w:val="000000"/>
        </w:rPr>
        <w:t xml:space="preserve">, </w:t>
      </w:r>
      <w:r w:rsidR="00EE2FB6">
        <w:rPr>
          <w:rFonts w:cs="Arial"/>
          <w:color w:val="000000"/>
        </w:rPr>
        <w:t xml:space="preserve">en </w:t>
      </w:r>
      <w:r w:rsidR="00230E9C">
        <w:rPr>
          <w:rFonts w:cs="Arial"/>
          <w:color w:val="000000"/>
        </w:rPr>
        <w:t>la</w:t>
      </w:r>
      <w:r w:rsidR="00EE2FB6">
        <w:rPr>
          <w:rFonts w:cs="Arial"/>
          <w:color w:val="000000"/>
        </w:rPr>
        <w:t xml:space="preserve"> cual se incluye</w:t>
      </w:r>
      <w:r w:rsidR="00712018">
        <w:rPr>
          <w:rFonts w:cs="Arial"/>
          <w:color w:val="000000"/>
        </w:rPr>
        <w:t>, a través de la variable O</w:t>
      </w:r>
      <w:r w:rsidR="00712018" w:rsidRPr="00230E9C">
        <w:rPr>
          <w:rFonts w:cs="Arial"/>
          <w:color w:val="000000"/>
          <w:vertAlign w:val="subscript"/>
        </w:rPr>
        <w:t>j,3</w:t>
      </w:r>
      <w:r w:rsidR="00712018">
        <w:rPr>
          <w:rFonts w:cs="Arial"/>
          <w:color w:val="000000"/>
        </w:rPr>
        <w:t>,</w:t>
      </w:r>
      <w:r w:rsidR="00EE2FB6">
        <w:rPr>
          <w:rFonts w:cs="Arial"/>
          <w:color w:val="000000"/>
        </w:rPr>
        <w:t xml:space="preserve"> el valor asociado con los cargos por uso del sistema de otros OR</w:t>
      </w:r>
      <w:r w:rsidR="00FC1AE9">
        <w:rPr>
          <w:rFonts w:cs="Arial"/>
          <w:color w:val="000000"/>
        </w:rPr>
        <w:t>.</w:t>
      </w:r>
    </w:p>
    <w:p w:rsidR="00C24A69" w:rsidRPr="00C24A69" w:rsidRDefault="00C24A69" w:rsidP="00C24A69">
      <w:pPr>
        <w:pStyle w:val="Textoindependiente"/>
        <w:ind w:left="709" w:right="476"/>
        <w:jc w:val="both"/>
        <w:rPr>
          <w:rFonts w:ascii="Bookman Old Style" w:hAnsi="Bookman Old Style"/>
          <w:b w:val="0"/>
          <w:i/>
          <w:sz w:val="22"/>
        </w:rPr>
      </w:pPr>
      <w:r w:rsidRPr="00C24A69">
        <w:rPr>
          <w:rFonts w:ascii="Bookman Old Style" w:hAnsi="Bookman Old Style"/>
          <w:b w:val="0"/>
          <w:i/>
          <w:sz w:val="22"/>
        </w:rPr>
        <w:t>3.2</w:t>
      </w:r>
      <w:r w:rsidRPr="00C24A69">
        <w:rPr>
          <w:rFonts w:ascii="Bookman Old Style" w:hAnsi="Bookman Old Style"/>
          <w:b w:val="0"/>
          <w:i/>
          <w:sz w:val="22"/>
        </w:rPr>
        <w:tab/>
        <w:t>Cálculo de cargos máximos para los Niveles de Tensión 3 y 2</w:t>
      </w:r>
    </w:p>
    <w:p w:rsidR="00C24A69" w:rsidRPr="00C24A69" w:rsidRDefault="00C24A69" w:rsidP="00C24A69">
      <w:pPr>
        <w:pStyle w:val="Textoindependiente"/>
        <w:ind w:left="709" w:right="476"/>
        <w:jc w:val="both"/>
        <w:rPr>
          <w:rFonts w:ascii="Bookman Old Style" w:hAnsi="Bookman Old Style"/>
          <w:b w:val="0"/>
          <w:i/>
          <w:sz w:val="22"/>
        </w:rPr>
      </w:pPr>
    </w:p>
    <w:p w:rsidR="00C24A69" w:rsidRPr="00C24A69" w:rsidRDefault="00C24A69" w:rsidP="00C24A69">
      <w:pPr>
        <w:pStyle w:val="Textoindependiente"/>
        <w:ind w:left="709" w:right="476"/>
        <w:jc w:val="both"/>
        <w:rPr>
          <w:rFonts w:ascii="Bookman Old Style" w:hAnsi="Bookman Old Style"/>
          <w:b w:val="0"/>
          <w:i/>
          <w:sz w:val="22"/>
        </w:rPr>
      </w:pPr>
      <w:r w:rsidRPr="00C24A69">
        <w:rPr>
          <w:rFonts w:ascii="Bookman Old Style" w:hAnsi="Bookman Old Style"/>
          <w:b w:val="0"/>
          <w:i/>
          <w:sz w:val="22"/>
        </w:rPr>
        <w:t>Los cargos máximos para los Niveles de Tensión 3 y 2 se determinarán, para cada uno de los años del período tarifario, a partir de:</w:t>
      </w:r>
    </w:p>
    <w:p w:rsidR="00C24A69" w:rsidRPr="00C24A69" w:rsidRDefault="00C24A69" w:rsidP="00C24A69">
      <w:pPr>
        <w:pStyle w:val="Textoindependiente"/>
        <w:ind w:left="709" w:right="476"/>
        <w:jc w:val="both"/>
        <w:rPr>
          <w:rFonts w:ascii="Bookman Old Style" w:hAnsi="Bookman Old Style"/>
          <w:b w:val="0"/>
          <w:i/>
          <w:sz w:val="22"/>
        </w:rPr>
      </w:pPr>
    </w:p>
    <w:p w:rsidR="00C24A69" w:rsidRPr="00C24A69" w:rsidRDefault="00C24A69" w:rsidP="00C24A69">
      <w:pPr>
        <w:pStyle w:val="Textoindependiente"/>
        <w:ind w:left="1414" w:right="476" w:hanging="705"/>
        <w:jc w:val="both"/>
        <w:rPr>
          <w:rFonts w:ascii="Bookman Old Style" w:hAnsi="Bookman Old Style"/>
          <w:b w:val="0"/>
          <w:i/>
          <w:sz w:val="22"/>
        </w:rPr>
      </w:pPr>
      <w:r w:rsidRPr="00C24A69">
        <w:rPr>
          <w:rFonts w:ascii="Bookman Old Style" w:hAnsi="Bookman Old Style"/>
          <w:b w:val="0"/>
          <w:i/>
          <w:sz w:val="22"/>
        </w:rPr>
        <w:t>•</w:t>
      </w:r>
      <w:r w:rsidRPr="00C24A69">
        <w:rPr>
          <w:rFonts w:ascii="Bookman Old Style" w:hAnsi="Bookman Old Style"/>
          <w:b w:val="0"/>
          <w:i/>
          <w:sz w:val="22"/>
        </w:rPr>
        <w:tab/>
        <w:t>Los Costos Anuales encontrados de acuerdo con la formulación contenida en el numeral 2.1 de este Anexo</w:t>
      </w:r>
    </w:p>
    <w:p w:rsidR="00C24A69" w:rsidRPr="00C24A69" w:rsidRDefault="00C24A69" w:rsidP="00C24A69">
      <w:pPr>
        <w:pStyle w:val="Textoindependiente"/>
        <w:ind w:left="1414" w:right="476" w:hanging="705"/>
        <w:jc w:val="both"/>
        <w:rPr>
          <w:rFonts w:ascii="Bookman Old Style" w:hAnsi="Bookman Old Style"/>
          <w:b w:val="0"/>
          <w:i/>
          <w:sz w:val="22"/>
        </w:rPr>
      </w:pPr>
      <w:r w:rsidRPr="00C24A69">
        <w:rPr>
          <w:rFonts w:ascii="Bookman Old Style" w:hAnsi="Bookman Old Style"/>
          <w:b w:val="0"/>
          <w:i/>
          <w:sz w:val="22"/>
        </w:rPr>
        <w:t>•</w:t>
      </w:r>
      <w:r w:rsidRPr="00C24A69">
        <w:rPr>
          <w:rFonts w:ascii="Bookman Old Style" w:hAnsi="Bookman Old Style"/>
          <w:b w:val="0"/>
          <w:i/>
          <w:sz w:val="22"/>
        </w:rPr>
        <w:tab/>
        <w:t xml:space="preserve">Las energías útiles de cada Nivel de Tensión estimadas según lo establecido en el numeral 9.2 de este Anexo. </w:t>
      </w:r>
    </w:p>
    <w:p w:rsidR="00C24A69" w:rsidRPr="00C24A69" w:rsidRDefault="00C24A69" w:rsidP="00C24A69">
      <w:pPr>
        <w:pStyle w:val="Textoindependiente"/>
        <w:ind w:left="709" w:right="476"/>
        <w:jc w:val="both"/>
        <w:rPr>
          <w:rFonts w:ascii="Bookman Old Style" w:hAnsi="Bookman Old Style"/>
          <w:b w:val="0"/>
          <w:i/>
          <w:sz w:val="22"/>
        </w:rPr>
      </w:pPr>
    </w:p>
    <w:p w:rsidR="00C24A69" w:rsidRPr="00C24A69" w:rsidRDefault="00C24A69" w:rsidP="00C24A69">
      <w:pPr>
        <w:pStyle w:val="Textoindependiente"/>
        <w:ind w:left="709" w:right="476"/>
        <w:jc w:val="both"/>
        <w:rPr>
          <w:rFonts w:ascii="Bookman Old Style" w:hAnsi="Bookman Old Style"/>
          <w:b w:val="0"/>
          <w:i/>
          <w:sz w:val="22"/>
        </w:rPr>
      </w:pPr>
      <w:r w:rsidRPr="00C24A69">
        <w:rPr>
          <w:rFonts w:ascii="Bookman Old Style" w:hAnsi="Bookman Old Style"/>
          <w:b w:val="0"/>
          <w:i/>
          <w:sz w:val="22"/>
        </w:rPr>
        <w:t>Los cargos máximos para los Niveles de Tensión 3 y 2 se calculan por medio de las siguientes expresiones:</w:t>
      </w:r>
    </w:p>
    <w:p w:rsidR="00C24A69" w:rsidRPr="00C24A69" w:rsidRDefault="00C24A69" w:rsidP="00C24A69">
      <w:pPr>
        <w:pStyle w:val="Textoindependiente"/>
        <w:ind w:left="709" w:right="476"/>
        <w:jc w:val="both"/>
        <w:rPr>
          <w:rFonts w:ascii="Bookman Old Style" w:hAnsi="Bookman Old Style"/>
          <w:b w:val="0"/>
          <w:i/>
          <w:sz w:val="22"/>
        </w:rPr>
      </w:pPr>
    </w:p>
    <w:p w:rsidR="00C24A69" w:rsidRDefault="00C24A69" w:rsidP="00C24A69">
      <w:pPr>
        <w:pStyle w:val="Textoindependiente"/>
        <w:ind w:left="709" w:right="476"/>
        <w:jc w:val="both"/>
        <w:rPr>
          <w:rFonts w:ascii="Bookman Old Style" w:hAnsi="Bookman Old Style"/>
          <w:b w:val="0"/>
          <w:i/>
          <w:sz w:val="22"/>
        </w:rPr>
      </w:pPr>
      <w:r w:rsidRPr="00C24A69">
        <w:rPr>
          <w:rFonts w:ascii="Bookman Old Style" w:hAnsi="Bookman Old Style"/>
          <w:b w:val="0"/>
          <w:i/>
          <w:sz w:val="22"/>
        </w:rPr>
        <w:t>3.2.1</w:t>
      </w:r>
      <w:r w:rsidRPr="00C24A69">
        <w:rPr>
          <w:rFonts w:ascii="Bookman Old Style" w:hAnsi="Bookman Old Style"/>
          <w:b w:val="0"/>
          <w:i/>
          <w:sz w:val="22"/>
        </w:rPr>
        <w:tab/>
        <w:t>Nivel de Tensión 3</w:t>
      </w:r>
    </w:p>
    <w:p w:rsidR="00EE513F" w:rsidRPr="00C24A69" w:rsidRDefault="00EE513F" w:rsidP="00C24A69">
      <w:pPr>
        <w:pStyle w:val="Textoindependiente"/>
        <w:ind w:left="709" w:right="476"/>
        <w:jc w:val="both"/>
        <w:rPr>
          <w:rFonts w:ascii="Bookman Old Style" w:hAnsi="Bookman Old Style"/>
          <w:b w:val="0"/>
          <w:i/>
          <w:sz w:val="22"/>
        </w:rPr>
      </w:pPr>
    </w:p>
    <w:p w:rsidR="00C24A69" w:rsidRPr="00C24A69" w:rsidRDefault="00C24A69" w:rsidP="00C24A69">
      <w:pPr>
        <w:pStyle w:val="Textoindependiente"/>
        <w:ind w:left="709" w:right="476"/>
        <w:jc w:val="both"/>
        <w:rPr>
          <w:rFonts w:ascii="Bookman Old Style" w:hAnsi="Bookman Old Style"/>
          <w:b w:val="0"/>
          <w:i/>
          <w:sz w:val="22"/>
        </w:rPr>
      </w:pPr>
      <w:r w:rsidRPr="00C24A69">
        <w:rPr>
          <w:rFonts w:ascii="Bookman Old Style" w:hAnsi="Bookman Old Style"/>
          <w:b w:val="0"/>
          <w:i/>
          <w:sz w:val="22"/>
        </w:rPr>
        <w:t xml:space="preserve"> </w:t>
      </w:r>
    </w:p>
    <w:p w:rsidR="00C24A69" w:rsidRPr="00C24A69" w:rsidRDefault="007B39F5" w:rsidP="00C24A69">
      <w:pPr>
        <w:keepNext/>
      </w:pPr>
      <m:oMathPara>
        <m:oMath>
          <m:sSub>
            <m:sSubPr>
              <m:ctrlPr>
                <w:rPr>
                  <w:rFonts w:ascii="Cambria Math" w:hAnsi="Cambria Math"/>
                  <w:i/>
                  <w:sz w:val="28"/>
                </w:rPr>
              </m:ctrlPr>
            </m:sSubPr>
            <m:e>
              <m:r>
                <w:rPr>
                  <w:rFonts w:ascii="Cambria Math" w:hAnsi="Cambria Math"/>
                  <w:sz w:val="28"/>
                </w:rPr>
                <m:t>CD</m:t>
              </m:r>
            </m:e>
            <m:sub>
              <m:r>
                <w:rPr>
                  <w:rFonts w:ascii="Cambria Math" w:hAnsi="Cambria Math"/>
                  <w:sz w:val="28"/>
                </w:rPr>
                <m:t>j</m:t>
              </m:r>
              <m:r>
                <w:rPr>
                  <w:rFonts w:ascii="Cambria Math"/>
                  <w:sz w:val="28"/>
                </w:rPr>
                <m:t>,3</m:t>
              </m:r>
            </m:sub>
          </m:sSub>
          <m:r>
            <w:rPr>
              <w:rFonts w:ascii="Cambria Math"/>
              <w:sz w:val="28"/>
            </w:rPr>
            <m:t>=</m:t>
          </m:r>
          <m:sSub>
            <m:sSubPr>
              <m:ctrlPr>
                <w:rPr>
                  <w:rFonts w:ascii="Cambria Math" w:hAnsi="Cambria Math"/>
                  <w:i/>
                  <w:sz w:val="28"/>
                </w:rPr>
              </m:ctrlPr>
            </m:sSubPr>
            <m:e>
              <m:r>
                <w:rPr>
                  <w:rFonts w:ascii="Cambria Math"/>
                  <w:sz w:val="28"/>
                </w:rPr>
                <m:t>CDI</m:t>
              </m:r>
            </m:e>
            <m:sub>
              <m:r>
                <w:rPr>
                  <w:rFonts w:ascii="Cambria Math"/>
                  <w:sz w:val="28"/>
                </w:rPr>
                <m:t>j,3</m:t>
              </m:r>
            </m:sub>
          </m:sSub>
          <m:r>
            <w:rPr>
              <w:rFonts w:ascii="Cambria Math"/>
              <w:sz w:val="28"/>
            </w:rPr>
            <m:t>+</m:t>
          </m:r>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AOM</m:t>
                  </m:r>
                </m:e>
                <m:sub>
                  <m:r>
                    <w:rPr>
                      <w:rFonts w:ascii="Cambria Math" w:hAnsi="Cambria Math"/>
                      <w:sz w:val="28"/>
                    </w:rPr>
                    <m:t>j</m:t>
                  </m:r>
                  <m:r>
                    <w:rPr>
                      <w:rFonts w:ascii="Cambria Math"/>
                      <w:sz w:val="28"/>
                    </w:rPr>
                    <m:t>,3,k</m:t>
                  </m:r>
                </m:sub>
              </m:sSub>
              <m:r>
                <w:rPr>
                  <w:rFonts w:ascii="Cambria Math"/>
                  <w:sz w:val="28"/>
                </w:rPr>
                <m:t>+</m:t>
              </m:r>
              <m:sSub>
                <m:sSubPr>
                  <m:ctrlPr>
                    <w:rPr>
                      <w:rFonts w:ascii="Cambria Math" w:hAnsi="Cambria Math"/>
                      <w:i/>
                      <w:sz w:val="28"/>
                    </w:rPr>
                  </m:ctrlPr>
                </m:sSubPr>
                <m:e>
                  <m:sSub>
                    <m:sSubPr>
                      <m:ctrlPr>
                        <w:rPr>
                          <w:rFonts w:ascii="Cambria Math" w:hAnsi="Cambria Math"/>
                          <w:i/>
                          <w:sz w:val="28"/>
                        </w:rPr>
                      </m:ctrlPr>
                    </m:sSubPr>
                    <m:e>
                      <m:r>
                        <w:rPr>
                          <w:rFonts w:ascii="Cambria Math"/>
                          <w:sz w:val="28"/>
                        </w:rPr>
                        <m:t>CAT</m:t>
                      </m:r>
                    </m:e>
                    <m:sub>
                      <m:r>
                        <w:rPr>
                          <w:rFonts w:ascii="Cambria Math"/>
                          <w:sz w:val="28"/>
                        </w:rPr>
                        <m:t>j,3</m:t>
                      </m:r>
                    </m:sub>
                  </m:sSub>
                  <m:r>
                    <w:rPr>
                      <w:rFonts w:ascii="Cambria Math"/>
                      <w:sz w:val="28"/>
                    </w:rPr>
                    <m:t>+CAANE</m:t>
                  </m:r>
                </m:e>
                <m:sub>
                  <m:r>
                    <w:rPr>
                      <w:rFonts w:ascii="Cambria Math"/>
                      <w:sz w:val="28"/>
                    </w:rPr>
                    <m:t>j,3</m:t>
                  </m:r>
                </m:sub>
              </m:sSub>
              <m:r>
                <w:rPr>
                  <w:rFonts w:ascii="Cambria Math"/>
                  <w:sz w:val="28"/>
                </w:rPr>
                <m:t>+</m:t>
              </m:r>
              <m:sSub>
                <m:sSubPr>
                  <m:ctrlPr>
                    <w:rPr>
                      <w:rFonts w:ascii="Cambria Math" w:hAnsi="Cambria Math"/>
                      <w:i/>
                      <w:sz w:val="28"/>
                    </w:rPr>
                  </m:ctrlPr>
                </m:sSubPr>
                <m:e>
                  <m:r>
                    <w:rPr>
                      <w:rFonts w:ascii="Cambria Math" w:hAnsi="Cambria Math"/>
                      <w:sz w:val="28"/>
                    </w:rPr>
                    <m:t>O</m:t>
                  </m:r>
                </m:e>
                <m:sub>
                  <m:r>
                    <w:rPr>
                      <w:rFonts w:ascii="Cambria Math" w:hAnsi="Cambria Math"/>
                      <w:sz w:val="28"/>
                    </w:rPr>
                    <m:t>j</m:t>
                  </m:r>
                  <m:r>
                    <w:rPr>
                      <w:rFonts w:ascii="Cambria Math"/>
                      <w:sz w:val="28"/>
                    </w:rPr>
                    <m:t>,3</m:t>
                  </m:r>
                </m:sub>
              </m:sSub>
            </m:num>
            <m:den>
              <m:sSub>
                <m:sSubPr>
                  <m:ctrlPr>
                    <w:rPr>
                      <w:rFonts w:ascii="Cambria Math" w:hAnsi="Cambria Math"/>
                      <w:i/>
                      <w:sz w:val="28"/>
                    </w:rPr>
                  </m:ctrlPr>
                </m:sSubPr>
                <m:e>
                  <m:r>
                    <w:rPr>
                      <w:rFonts w:ascii="Cambria Math" w:hAnsi="Cambria Math"/>
                      <w:sz w:val="28"/>
                    </w:rPr>
                    <m:t>Eu</m:t>
                  </m:r>
                </m:e>
                <m:sub>
                  <m:r>
                    <w:rPr>
                      <w:rFonts w:ascii="Cambria Math" w:hAnsi="Cambria Math"/>
                      <w:sz w:val="28"/>
                    </w:rPr>
                    <m:t>j</m:t>
                  </m:r>
                  <m:r>
                    <w:rPr>
                      <w:rFonts w:ascii="Cambria Math"/>
                      <w:sz w:val="28"/>
                    </w:rPr>
                    <m:t>,3</m:t>
                  </m:r>
                </m:sub>
              </m:sSub>
            </m:den>
          </m:f>
        </m:oMath>
      </m:oMathPara>
    </w:p>
    <w:p w:rsidR="00C24A69" w:rsidRPr="00C24A69" w:rsidRDefault="00C24A69" w:rsidP="00C24A69">
      <w:pPr>
        <w:pStyle w:val="Textoindependiente"/>
        <w:ind w:left="709" w:right="476"/>
        <w:jc w:val="both"/>
        <w:rPr>
          <w:rFonts w:ascii="Bookman Old Style" w:hAnsi="Bookman Old Style"/>
          <w:b w:val="0"/>
          <w:i/>
          <w:sz w:val="22"/>
        </w:rPr>
      </w:pPr>
      <w:r w:rsidRPr="00C24A69">
        <w:rPr>
          <w:rFonts w:ascii="Bookman Old Style" w:hAnsi="Bookman Old Style"/>
          <w:b w:val="0"/>
          <w:i/>
          <w:sz w:val="22"/>
        </w:rPr>
        <w:t>(…)</w:t>
      </w:r>
    </w:p>
    <w:p w:rsidR="00C24A69" w:rsidRPr="00C24A69" w:rsidRDefault="007B39F5" w:rsidP="00C24A69">
      <m:oMathPara>
        <m:oMath>
          <m:sSub>
            <m:sSubPr>
              <m:ctrlPr>
                <w:rPr>
                  <w:rFonts w:ascii="Cambria Math" w:hAnsi="Cambria Math"/>
                  <w:i/>
                </w:rPr>
              </m:ctrlPr>
            </m:sSubPr>
            <m:e>
              <m:r>
                <w:rPr>
                  <w:rFonts w:ascii="Cambria Math" w:hAnsi="Cambria Math"/>
                </w:rPr>
                <m:t>O</m:t>
              </m:r>
            </m:e>
            <m:sub>
              <m:r>
                <w:rPr>
                  <w:rFonts w:ascii="Cambria Math" w:hAnsi="Cambria Math"/>
                </w:rPr>
                <m:t>j</m:t>
              </m:r>
              <m:r>
                <w:rPr>
                  <w:rFonts w:ascii="Cambria Math"/>
                </w:rPr>
                <m:t>,3</m:t>
              </m:r>
            </m:sub>
          </m:sSub>
          <m:r>
            <w:rPr>
              <w:rFonts w:ascii="Cambria Math"/>
            </w:rPr>
            <m:t>=</m:t>
          </m:r>
          <m:nary>
            <m:naryPr>
              <m:chr m:val="∑"/>
              <m:limLoc m:val="undOvr"/>
              <m:ctrlPr>
                <w:rPr>
                  <w:rFonts w:ascii="Cambria Math" w:hAnsi="Cambria Math"/>
                  <w:i/>
                </w:rPr>
              </m:ctrlPr>
            </m:naryPr>
            <m:sub>
              <m:r>
                <w:rPr>
                  <w:rFonts w:ascii="Cambria Math" w:hAnsi="Cambria Math"/>
                </w:rPr>
                <m:t>f</m:t>
              </m:r>
              <m:r>
                <w:rPr>
                  <w:rFonts w:ascii="Cambria Math"/>
                </w:rPr>
                <m:t>=1</m:t>
              </m:r>
            </m:sub>
            <m:sup>
              <m:sSub>
                <m:sSubPr>
                  <m:ctrlPr>
                    <w:rPr>
                      <w:rFonts w:ascii="Cambria Math" w:hAnsi="Cambria Math"/>
                      <w:i/>
                    </w:rPr>
                  </m:ctrlPr>
                </m:sSubPr>
                <m:e>
                  <m:r>
                    <w:rPr>
                      <w:rFonts w:ascii="Cambria Math" w:hAnsi="Cambria Math"/>
                    </w:rPr>
                    <m:t>NC</m:t>
                  </m:r>
                  <m:r>
                    <w:rPr>
                      <w:rFonts w:ascii="Cambria Math"/>
                    </w:rPr>
                    <m:t>3</m:t>
                  </m:r>
                </m:e>
                <m:sub>
                  <m:r>
                    <w:rPr>
                      <w:rFonts w:ascii="Cambria Math" w:hAnsi="Cambria Math"/>
                    </w:rPr>
                    <m:t>j</m:t>
                  </m:r>
                </m:sub>
              </m:sSub>
            </m:sup>
            <m:e>
              <m:d>
                <m:dPr>
                  <m:ctrlPr>
                    <w:rPr>
                      <w:rFonts w:ascii="Cambria Math" w:hAnsi="Cambria Math"/>
                      <w:i/>
                    </w:rPr>
                  </m:ctrlPr>
                </m:dPr>
                <m:e>
                  <m:sSub>
                    <m:sSubPr>
                      <m:ctrlPr>
                        <w:rPr>
                          <w:rFonts w:ascii="Cambria Math" w:hAnsi="Cambria Math"/>
                          <w:i/>
                        </w:rPr>
                      </m:ctrlPr>
                    </m:sSubPr>
                    <m:e>
                      <m:r>
                        <w:rPr>
                          <w:rFonts w:ascii="Cambria Math" w:hAnsi="Cambria Math"/>
                        </w:rPr>
                        <m:t>CD</m:t>
                      </m:r>
                    </m:e>
                    <m:sub>
                      <m:r>
                        <w:rPr>
                          <w:rFonts w:ascii="Cambria Math" w:hAnsi="Cambria Math"/>
                        </w:rPr>
                        <m:t>f</m:t>
                      </m:r>
                      <m:r>
                        <w:rPr>
                          <w:rFonts w:ascii="Cambria Math"/>
                        </w:rPr>
                        <m:t>,3</m:t>
                      </m:r>
                    </m:sub>
                  </m:sSub>
                  <m:r>
                    <w:rPr>
                      <w:rFonts w:ascii="Cambria Math" w:hAnsi="Cambria Math"/>
                    </w:rPr>
                    <m:t>*</m:t>
                  </m:r>
                  <m:sSub>
                    <m:sSubPr>
                      <m:ctrlPr>
                        <w:rPr>
                          <w:rFonts w:ascii="Cambria Math" w:hAnsi="Cambria Math"/>
                          <w:i/>
                        </w:rPr>
                      </m:ctrlPr>
                    </m:sSubPr>
                    <m:e>
                      <m:r>
                        <w:rPr>
                          <w:rFonts w:ascii="Cambria Math" w:hAnsi="Cambria Math"/>
                        </w:rPr>
                        <m:t>EI</m:t>
                      </m:r>
                    </m:e>
                    <m:sub>
                      <m:r>
                        <w:rPr>
                          <w:rFonts w:ascii="Cambria Math" w:hAnsi="Cambria Math"/>
                        </w:rPr>
                        <m:t>j</m:t>
                      </m:r>
                      <m:r>
                        <w:rPr>
                          <w:rFonts w:ascii="Cambria Math"/>
                        </w:rPr>
                        <m:t>,</m:t>
                      </m:r>
                      <m:r>
                        <w:rPr>
                          <w:rFonts w:ascii="Cambria Math" w:hAnsi="Cambria Math"/>
                        </w:rPr>
                        <m:t>f</m:t>
                      </m:r>
                    </m:sub>
                  </m:sSub>
                </m:e>
              </m:d>
            </m:e>
          </m:nary>
        </m:oMath>
      </m:oMathPara>
    </w:p>
    <w:p w:rsidR="00C24A69" w:rsidRPr="00C24A69" w:rsidRDefault="00C24A69" w:rsidP="00C24A69">
      <w:pPr>
        <w:pStyle w:val="Textoindependiente"/>
        <w:ind w:left="709" w:right="476"/>
        <w:jc w:val="both"/>
        <w:rPr>
          <w:rFonts w:ascii="Bookman Old Style" w:hAnsi="Bookman Old Style"/>
          <w:b w:val="0"/>
          <w:i/>
          <w:sz w:val="22"/>
        </w:rPr>
      </w:pPr>
      <w:r w:rsidRPr="00C24A69">
        <w:rPr>
          <w:rFonts w:ascii="Bookman Old Style" w:hAnsi="Bookman Old Style"/>
          <w:b w:val="0"/>
          <w:i/>
          <w:sz w:val="22"/>
        </w:rPr>
        <w:t>(…)</w:t>
      </w:r>
    </w:p>
    <w:p w:rsidR="00C24A69" w:rsidRPr="00C24A69" w:rsidRDefault="00C24A69" w:rsidP="00C24A69">
      <w:pPr>
        <w:pStyle w:val="Textoindependiente"/>
        <w:ind w:left="709" w:right="476"/>
        <w:jc w:val="both"/>
        <w:rPr>
          <w:rFonts w:ascii="Bookman Old Style" w:hAnsi="Bookman Old Style"/>
          <w:b w:val="0"/>
          <w:i/>
          <w:sz w:val="22"/>
        </w:rPr>
      </w:pPr>
      <w:r w:rsidRPr="00C24A69">
        <w:rPr>
          <w:rFonts w:ascii="Bookman Old Style" w:hAnsi="Bookman Old Style"/>
          <w:b w:val="0"/>
          <w:i/>
          <w:sz w:val="22"/>
        </w:rPr>
        <w:t xml:space="preserve">  </w:t>
      </w:r>
    </w:p>
    <w:p w:rsidR="00C24A69" w:rsidRPr="00C24A69" w:rsidRDefault="00C24A69" w:rsidP="00C24A69">
      <w:pPr>
        <w:pStyle w:val="Textoindependiente"/>
        <w:ind w:left="709" w:right="476"/>
        <w:jc w:val="both"/>
        <w:rPr>
          <w:rFonts w:ascii="Bookman Old Style" w:hAnsi="Bookman Old Style"/>
          <w:b w:val="0"/>
          <w:i/>
          <w:sz w:val="22"/>
        </w:rPr>
      </w:pPr>
      <w:r w:rsidRPr="00C24A69">
        <w:rPr>
          <w:rFonts w:ascii="Bookman Old Style" w:hAnsi="Bookman Old Style"/>
          <w:b w:val="0"/>
          <w:i/>
          <w:sz w:val="22"/>
        </w:rPr>
        <w:t>Dónde:</w:t>
      </w:r>
    </w:p>
    <w:p w:rsidR="00C24A69" w:rsidRPr="00C24A69" w:rsidRDefault="00C24A69" w:rsidP="00C24A69">
      <w:pPr>
        <w:pStyle w:val="Textoindependiente"/>
        <w:ind w:left="709" w:right="476"/>
        <w:jc w:val="both"/>
        <w:rPr>
          <w:rFonts w:ascii="Bookman Old Style" w:hAnsi="Bookman Old Style"/>
          <w:b w:val="0"/>
          <w:i/>
          <w:sz w:val="22"/>
        </w:rPr>
      </w:pPr>
    </w:p>
    <w:p w:rsidR="00C24A69" w:rsidRPr="00C24A69" w:rsidRDefault="00C24A69" w:rsidP="00C24A69">
      <w:pPr>
        <w:pStyle w:val="Textoindependiente"/>
        <w:ind w:left="2124" w:right="476" w:hanging="1415"/>
        <w:jc w:val="both"/>
        <w:rPr>
          <w:rFonts w:ascii="Bookman Old Style" w:hAnsi="Bookman Old Style"/>
          <w:b w:val="0"/>
          <w:i/>
          <w:sz w:val="22"/>
        </w:rPr>
      </w:pPr>
      <w:r w:rsidRPr="00C24A69">
        <w:rPr>
          <w:rFonts w:ascii="Bookman Old Style" w:hAnsi="Bookman Old Style"/>
          <w:b w:val="0"/>
          <w:i/>
          <w:sz w:val="22"/>
        </w:rPr>
        <w:t>CD</w:t>
      </w:r>
      <w:r w:rsidRPr="00C24A69">
        <w:rPr>
          <w:rFonts w:ascii="Bookman Old Style" w:hAnsi="Bookman Old Style"/>
          <w:b w:val="0"/>
          <w:i/>
          <w:sz w:val="22"/>
          <w:vertAlign w:val="subscript"/>
        </w:rPr>
        <w:t>j</w:t>
      </w:r>
      <w:proofErr w:type="gramStart"/>
      <w:r w:rsidRPr="00C24A69">
        <w:rPr>
          <w:rFonts w:ascii="Bookman Old Style" w:hAnsi="Bookman Old Style"/>
          <w:b w:val="0"/>
          <w:i/>
          <w:sz w:val="22"/>
          <w:vertAlign w:val="subscript"/>
        </w:rPr>
        <w:t>,3</w:t>
      </w:r>
      <w:proofErr w:type="gramEnd"/>
      <w:r w:rsidRPr="00C24A69">
        <w:rPr>
          <w:rFonts w:ascii="Bookman Old Style" w:hAnsi="Bookman Old Style"/>
          <w:b w:val="0"/>
          <w:i/>
          <w:sz w:val="22"/>
        </w:rPr>
        <w:t>:</w:t>
      </w:r>
      <w:r w:rsidRPr="00C24A69">
        <w:rPr>
          <w:rFonts w:ascii="Bookman Old Style" w:hAnsi="Bookman Old Style"/>
          <w:b w:val="0"/>
          <w:i/>
          <w:sz w:val="22"/>
        </w:rPr>
        <w:tab/>
        <w:t>Cargo Máximo del Nivel de Tensión 3 para el OR j. Este valor estará referido a pesos de diciembre de 2007.</w:t>
      </w:r>
    </w:p>
    <w:p w:rsidR="00C24A69" w:rsidRPr="00C24A69" w:rsidRDefault="00C24A69" w:rsidP="00C24A69">
      <w:pPr>
        <w:pStyle w:val="Textoindependiente"/>
        <w:ind w:left="709" w:right="476"/>
        <w:jc w:val="both"/>
        <w:rPr>
          <w:rFonts w:ascii="Bookman Old Style" w:hAnsi="Bookman Old Style"/>
          <w:b w:val="0"/>
          <w:i/>
          <w:sz w:val="22"/>
        </w:rPr>
      </w:pPr>
    </w:p>
    <w:p w:rsidR="00C24A69" w:rsidRPr="00C24A69" w:rsidRDefault="00C24A69" w:rsidP="00C24A69">
      <w:pPr>
        <w:pStyle w:val="Textoindependiente"/>
        <w:ind w:left="2124" w:right="476" w:hanging="1415"/>
        <w:jc w:val="both"/>
        <w:rPr>
          <w:rFonts w:ascii="Bookman Old Style" w:hAnsi="Bookman Old Style"/>
          <w:b w:val="0"/>
          <w:i/>
          <w:sz w:val="22"/>
        </w:rPr>
      </w:pPr>
      <w:r w:rsidRPr="00C24A69">
        <w:rPr>
          <w:rFonts w:ascii="Bookman Old Style" w:hAnsi="Bookman Old Style"/>
          <w:b w:val="0"/>
          <w:i/>
          <w:sz w:val="22"/>
        </w:rPr>
        <w:t xml:space="preserve">CDI </w:t>
      </w:r>
      <w:r w:rsidRPr="00C24A69">
        <w:rPr>
          <w:rFonts w:ascii="Bookman Old Style" w:hAnsi="Bookman Old Style"/>
          <w:b w:val="0"/>
          <w:i/>
          <w:sz w:val="22"/>
          <w:vertAlign w:val="subscript"/>
        </w:rPr>
        <w:t>j</w:t>
      </w:r>
      <w:proofErr w:type="gramStart"/>
      <w:r w:rsidRPr="00C24A69">
        <w:rPr>
          <w:rFonts w:ascii="Bookman Old Style" w:hAnsi="Bookman Old Style"/>
          <w:b w:val="0"/>
          <w:i/>
          <w:sz w:val="22"/>
          <w:vertAlign w:val="subscript"/>
        </w:rPr>
        <w:t>,3</w:t>
      </w:r>
      <w:proofErr w:type="gramEnd"/>
      <w:r w:rsidRPr="00C24A69">
        <w:rPr>
          <w:rFonts w:ascii="Bookman Old Style" w:hAnsi="Bookman Old Style"/>
          <w:b w:val="0"/>
          <w:i/>
          <w:sz w:val="22"/>
        </w:rPr>
        <w:t>:</w:t>
      </w:r>
      <w:r w:rsidRPr="00C24A69">
        <w:rPr>
          <w:rFonts w:ascii="Bookman Old Style" w:hAnsi="Bookman Old Style"/>
          <w:b w:val="0"/>
          <w:i/>
          <w:sz w:val="22"/>
        </w:rPr>
        <w:tab/>
        <w:t>Costo unitario para remunerar la inversión de los activos del Nivel de Tensión 3, para el OR j.</w:t>
      </w:r>
    </w:p>
    <w:p w:rsidR="00C24A69" w:rsidRPr="00C24A69" w:rsidRDefault="00C24A69" w:rsidP="00C24A69">
      <w:pPr>
        <w:pStyle w:val="Textoindependiente"/>
        <w:ind w:left="709" w:right="476"/>
        <w:jc w:val="both"/>
        <w:rPr>
          <w:rFonts w:ascii="Bookman Old Style" w:hAnsi="Bookman Old Style"/>
          <w:b w:val="0"/>
          <w:i/>
          <w:sz w:val="22"/>
        </w:rPr>
      </w:pPr>
    </w:p>
    <w:p w:rsidR="00C24A69" w:rsidRPr="00C24A69" w:rsidRDefault="00C24A69" w:rsidP="00C24A69">
      <w:pPr>
        <w:pStyle w:val="Textoindependiente"/>
        <w:ind w:left="2124" w:right="476" w:hanging="1415"/>
        <w:jc w:val="both"/>
        <w:rPr>
          <w:rFonts w:ascii="Bookman Old Style" w:hAnsi="Bookman Old Style"/>
          <w:b w:val="0"/>
          <w:i/>
          <w:sz w:val="22"/>
        </w:rPr>
      </w:pPr>
      <w:r w:rsidRPr="00C24A69">
        <w:rPr>
          <w:rFonts w:ascii="Bookman Old Style" w:hAnsi="Bookman Old Style"/>
          <w:b w:val="0"/>
          <w:i/>
          <w:sz w:val="22"/>
        </w:rPr>
        <w:t>AOM</w:t>
      </w:r>
      <w:r w:rsidRPr="00C24A69">
        <w:rPr>
          <w:rFonts w:ascii="Bookman Old Style" w:hAnsi="Bookman Old Style"/>
          <w:b w:val="0"/>
          <w:i/>
          <w:sz w:val="22"/>
          <w:vertAlign w:val="subscript"/>
        </w:rPr>
        <w:t>j</w:t>
      </w:r>
      <w:proofErr w:type="gramStart"/>
      <w:r w:rsidRPr="00C24A69">
        <w:rPr>
          <w:rFonts w:ascii="Bookman Old Style" w:hAnsi="Bookman Old Style"/>
          <w:b w:val="0"/>
          <w:i/>
          <w:sz w:val="22"/>
          <w:vertAlign w:val="subscript"/>
        </w:rPr>
        <w:t>,3,k</w:t>
      </w:r>
      <w:proofErr w:type="gramEnd"/>
      <w:r w:rsidRPr="00C24A69">
        <w:rPr>
          <w:rFonts w:ascii="Bookman Old Style" w:hAnsi="Bookman Old Style"/>
          <w:b w:val="0"/>
          <w:i/>
          <w:sz w:val="22"/>
        </w:rPr>
        <w:t>:</w:t>
      </w:r>
      <w:r w:rsidRPr="00C24A69">
        <w:rPr>
          <w:rFonts w:ascii="Bookman Old Style" w:hAnsi="Bookman Old Style"/>
          <w:b w:val="0"/>
          <w:i/>
          <w:sz w:val="22"/>
        </w:rPr>
        <w:tab/>
        <w:t>Gastos anuales de Administración, Operación y Mantenimiento asignables al Nivel de Tensión 3, para el OR j, en el año k.</w:t>
      </w:r>
    </w:p>
    <w:p w:rsidR="00C24A69" w:rsidRPr="00C24A69" w:rsidRDefault="00C24A69" w:rsidP="00C24A69">
      <w:pPr>
        <w:pStyle w:val="Textoindependiente"/>
        <w:ind w:left="709" w:right="476"/>
        <w:jc w:val="both"/>
        <w:rPr>
          <w:rFonts w:ascii="Bookman Old Style" w:hAnsi="Bookman Old Style"/>
          <w:b w:val="0"/>
          <w:i/>
          <w:sz w:val="22"/>
        </w:rPr>
      </w:pPr>
      <w:r w:rsidRPr="00C24A69">
        <w:rPr>
          <w:rFonts w:ascii="Bookman Old Style" w:hAnsi="Bookman Old Style"/>
          <w:b w:val="0"/>
          <w:i/>
          <w:sz w:val="22"/>
        </w:rPr>
        <w:lastRenderedPageBreak/>
        <w:t>CAT</w:t>
      </w:r>
      <w:r w:rsidRPr="00C24A69">
        <w:rPr>
          <w:rFonts w:ascii="Bookman Old Style" w:hAnsi="Bookman Old Style"/>
          <w:b w:val="0"/>
          <w:i/>
          <w:sz w:val="22"/>
          <w:vertAlign w:val="subscript"/>
        </w:rPr>
        <w:t>j</w:t>
      </w:r>
      <w:proofErr w:type="gramStart"/>
      <w:r w:rsidRPr="00C24A69">
        <w:rPr>
          <w:rFonts w:ascii="Bookman Old Style" w:hAnsi="Bookman Old Style"/>
          <w:b w:val="0"/>
          <w:i/>
          <w:sz w:val="22"/>
          <w:vertAlign w:val="subscript"/>
        </w:rPr>
        <w:t>,3</w:t>
      </w:r>
      <w:proofErr w:type="gramEnd"/>
      <w:r w:rsidRPr="00C24A69">
        <w:rPr>
          <w:rFonts w:ascii="Bookman Old Style" w:hAnsi="Bookman Old Style"/>
          <w:b w:val="0"/>
          <w:i/>
          <w:sz w:val="22"/>
        </w:rPr>
        <w:t>:</w:t>
      </w:r>
      <w:r w:rsidRPr="00C24A69">
        <w:rPr>
          <w:rFonts w:ascii="Bookman Old Style" w:hAnsi="Bookman Old Style"/>
          <w:b w:val="0"/>
          <w:i/>
          <w:sz w:val="22"/>
        </w:rPr>
        <w:tab/>
      </w:r>
      <w:r w:rsidRPr="00C24A69">
        <w:rPr>
          <w:rFonts w:ascii="Bookman Old Style" w:hAnsi="Bookman Old Style"/>
          <w:b w:val="0"/>
          <w:i/>
          <w:sz w:val="22"/>
        </w:rPr>
        <w:tab/>
        <w:t>Costo Anual de Terrenos para el OR j, del Nivel de Tensión 3.</w:t>
      </w:r>
    </w:p>
    <w:p w:rsidR="00C24A69" w:rsidRPr="00C24A69" w:rsidRDefault="00C24A69" w:rsidP="00C24A69">
      <w:pPr>
        <w:pStyle w:val="Textoindependiente"/>
        <w:ind w:left="709" w:right="476"/>
        <w:jc w:val="both"/>
        <w:rPr>
          <w:rFonts w:ascii="Bookman Old Style" w:hAnsi="Bookman Old Style"/>
          <w:b w:val="0"/>
          <w:i/>
          <w:sz w:val="22"/>
        </w:rPr>
      </w:pPr>
    </w:p>
    <w:p w:rsidR="00C24A69" w:rsidRPr="00C24A69" w:rsidRDefault="00C24A69" w:rsidP="00C24A69">
      <w:pPr>
        <w:pStyle w:val="Textoindependiente"/>
        <w:ind w:left="2124" w:right="476" w:hanging="1415"/>
        <w:jc w:val="both"/>
        <w:rPr>
          <w:rFonts w:ascii="Bookman Old Style" w:hAnsi="Bookman Old Style"/>
          <w:b w:val="0"/>
          <w:i/>
          <w:sz w:val="22"/>
        </w:rPr>
      </w:pPr>
      <w:r w:rsidRPr="00C24A69">
        <w:rPr>
          <w:rFonts w:ascii="Bookman Old Style" w:hAnsi="Bookman Old Style"/>
          <w:b w:val="0"/>
          <w:i/>
          <w:sz w:val="22"/>
        </w:rPr>
        <w:t>CAANE</w:t>
      </w:r>
      <w:r w:rsidRPr="00C24A69">
        <w:rPr>
          <w:rFonts w:ascii="Bookman Old Style" w:hAnsi="Bookman Old Style"/>
          <w:b w:val="0"/>
          <w:i/>
          <w:sz w:val="22"/>
          <w:vertAlign w:val="subscript"/>
        </w:rPr>
        <w:t>j</w:t>
      </w:r>
      <w:proofErr w:type="gramStart"/>
      <w:r w:rsidRPr="00C24A69">
        <w:rPr>
          <w:rFonts w:ascii="Bookman Old Style" w:hAnsi="Bookman Old Style"/>
          <w:b w:val="0"/>
          <w:i/>
          <w:sz w:val="22"/>
          <w:vertAlign w:val="subscript"/>
        </w:rPr>
        <w:t>,3</w:t>
      </w:r>
      <w:proofErr w:type="gramEnd"/>
      <w:r w:rsidRPr="00C24A69">
        <w:rPr>
          <w:rFonts w:ascii="Bookman Old Style" w:hAnsi="Bookman Old Style"/>
          <w:b w:val="0"/>
          <w:i/>
          <w:sz w:val="22"/>
        </w:rPr>
        <w:t>:</w:t>
      </w:r>
      <w:r w:rsidRPr="00C24A69">
        <w:rPr>
          <w:rFonts w:ascii="Bookman Old Style" w:hAnsi="Bookman Old Style"/>
          <w:b w:val="0"/>
          <w:i/>
          <w:sz w:val="22"/>
        </w:rPr>
        <w:tab/>
        <w:t>Costo Anual Equivalente de los Activos No Eléctricos asignable al Nivel de Tensión 3, para el Operador de Red j.</w:t>
      </w:r>
    </w:p>
    <w:p w:rsidR="00C24A69" w:rsidRPr="00C24A69" w:rsidRDefault="00C24A69" w:rsidP="00C24A69">
      <w:pPr>
        <w:pStyle w:val="Textoindependiente"/>
        <w:ind w:left="2124" w:right="476" w:hanging="1415"/>
        <w:jc w:val="both"/>
        <w:rPr>
          <w:rFonts w:ascii="Bookman Old Style" w:hAnsi="Bookman Old Style"/>
          <w:b w:val="0"/>
          <w:i/>
          <w:sz w:val="22"/>
        </w:rPr>
      </w:pPr>
      <w:r w:rsidRPr="00C24A69">
        <w:rPr>
          <w:rFonts w:ascii="Bookman Old Style" w:hAnsi="Bookman Old Style"/>
          <w:b w:val="0"/>
          <w:i/>
          <w:sz w:val="22"/>
        </w:rPr>
        <w:t>O</w:t>
      </w:r>
      <w:r w:rsidRPr="00C24A69">
        <w:rPr>
          <w:rFonts w:ascii="Bookman Old Style" w:hAnsi="Bookman Old Style"/>
          <w:b w:val="0"/>
          <w:i/>
          <w:sz w:val="22"/>
          <w:vertAlign w:val="subscript"/>
        </w:rPr>
        <w:t>j</w:t>
      </w:r>
      <w:proofErr w:type="gramStart"/>
      <w:r w:rsidRPr="00C24A69">
        <w:rPr>
          <w:rFonts w:ascii="Bookman Old Style" w:hAnsi="Bookman Old Style"/>
          <w:b w:val="0"/>
          <w:i/>
          <w:sz w:val="22"/>
          <w:vertAlign w:val="subscript"/>
        </w:rPr>
        <w:t>,3</w:t>
      </w:r>
      <w:proofErr w:type="gramEnd"/>
      <w:r w:rsidRPr="00C24A69">
        <w:rPr>
          <w:rFonts w:ascii="Bookman Old Style" w:hAnsi="Bookman Old Style"/>
          <w:b w:val="0"/>
          <w:i/>
          <w:sz w:val="22"/>
        </w:rPr>
        <w:t>:</w:t>
      </w:r>
      <w:r w:rsidRPr="00C24A69">
        <w:rPr>
          <w:rFonts w:ascii="Bookman Old Style" w:hAnsi="Bookman Old Style"/>
          <w:b w:val="0"/>
          <w:i/>
          <w:sz w:val="22"/>
        </w:rPr>
        <w:tab/>
        <w:t>Pago anual por uso de SDL que el OR j hace a otro OR, por concepto de conexiones en el Nivel de Tensión 3.</w:t>
      </w:r>
    </w:p>
    <w:p w:rsidR="00C24A69" w:rsidRPr="00C24A69" w:rsidRDefault="00C24A69" w:rsidP="00C24A69">
      <w:pPr>
        <w:pStyle w:val="Textoindependiente"/>
        <w:ind w:left="709" w:right="476"/>
        <w:jc w:val="both"/>
        <w:rPr>
          <w:rFonts w:ascii="Bookman Old Style" w:hAnsi="Bookman Old Style"/>
          <w:b w:val="0"/>
          <w:i/>
          <w:sz w:val="22"/>
        </w:rPr>
      </w:pPr>
    </w:p>
    <w:p w:rsidR="00C24A69" w:rsidRPr="00C24A69" w:rsidRDefault="00C24A69" w:rsidP="00C24A69">
      <w:pPr>
        <w:pStyle w:val="Textoindependiente"/>
        <w:ind w:left="709" w:right="476"/>
        <w:jc w:val="both"/>
        <w:rPr>
          <w:rFonts w:ascii="Bookman Old Style" w:hAnsi="Bookman Old Style"/>
          <w:b w:val="0"/>
          <w:i/>
          <w:sz w:val="22"/>
        </w:rPr>
      </w:pPr>
      <w:r w:rsidRPr="00C24A69">
        <w:rPr>
          <w:rFonts w:ascii="Bookman Old Style" w:hAnsi="Bookman Old Style"/>
          <w:b w:val="0"/>
          <w:i/>
          <w:sz w:val="22"/>
        </w:rPr>
        <w:t>(…)</w:t>
      </w:r>
    </w:p>
    <w:p w:rsidR="00C24A69" w:rsidRPr="00C24A69" w:rsidRDefault="00C24A69" w:rsidP="00C24A69">
      <w:pPr>
        <w:pStyle w:val="Textoindependiente"/>
        <w:ind w:left="709" w:right="476"/>
        <w:jc w:val="both"/>
        <w:rPr>
          <w:rFonts w:ascii="Bookman Old Style" w:hAnsi="Bookman Old Style"/>
          <w:b w:val="0"/>
          <w:i/>
          <w:sz w:val="22"/>
        </w:rPr>
      </w:pPr>
    </w:p>
    <w:p w:rsidR="00C24A69" w:rsidRPr="00C24A69" w:rsidRDefault="00C24A69" w:rsidP="00C24A69">
      <w:pPr>
        <w:pStyle w:val="Textoindependiente"/>
        <w:ind w:left="2124" w:right="476" w:hanging="1415"/>
        <w:jc w:val="both"/>
        <w:rPr>
          <w:rFonts w:ascii="Bookman Old Style" w:hAnsi="Bookman Old Style"/>
          <w:b w:val="0"/>
          <w:i/>
          <w:sz w:val="22"/>
        </w:rPr>
      </w:pPr>
      <w:r w:rsidRPr="00C24A69">
        <w:rPr>
          <w:rFonts w:ascii="Bookman Old Style" w:hAnsi="Bookman Old Style"/>
          <w:b w:val="0"/>
          <w:i/>
          <w:sz w:val="22"/>
        </w:rPr>
        <w:t>CD</w:t>
      </w:r>
      <w:r w:rsidRPr="00C24A69">
        <w:rPr>
          <w:rFonts w:ascii="Bookman Old Style" w:hAnsi="Bookman Old Style"/>
          <w:b w:val="0"/>
          <w:i/>
          <w:sz w:val="22"/>
          <w:vertAlign w:val="subscript"/>
        </w:rPr>
        <w:t>f</w:t>
      </w:r>
      <w:proofErr w:type="gramStart"/>
      <w:r w:rsidRPr="00C24A69">
        <w:rPr>
          <w:rFonts w:ascii="Bookman Old Style" w:hAnsi="Bookman Old Style"/>
          <w:b w:val="0"/>
          <w:i/>
          <w:sz w:val="22"/>
          <w:vertAlign w:val="subscript"/>
        </w:rPr>
        <w:t>,3</w:t>
      </w:r>
      <w:proofErr w:type="gramEnd"/>
      <w:r w:rsidRPr="00C24A69">
        <w:rPr>
          <w:rFonts w:ascii="Bookman Old Style" w:hAnsi="Bookman Old Style"/>
          <w:b w:val="0"/>
          <w:i/>
          <w:sz w:val="22"/>
        </w:rPr>
        <w:t>:</w:t>
      </w:r>
      <w:r w:rsidRPr="00C24A69">
        <w:rPr>
          <w:rFonts w:ascii="Bookman Old Style" w:hAnsi="Bookman Old Style"/>
          <w:b w:val="0"/>
          <w:i/>
          <w:sz w:val="22"/>
        </w:rPr>
        <w:tab/>
        <w:t>Cargo Máximo del Nivel de Tensión 3 ($/</w:t>
      </w:r>
      <w:proofErr w:type="spellStart"/>
      <w:r w:rsidRPr="00C24A69">
        <w:rPr>
          <w:rFonts w:ascii="Bookman Old Style" w:hAnsi="Bookman Old Style"/>
          <w:b w:val="0"/>
          <w:i/>
          <w:sz w:val="22"/>
        </w:rPr>
        <w:t>kWh</w:t>
      </w:r>
      <w:proofErr w:type="spellEnd"/>
      <w:r w:rsidRPr="00C24A69">
        <w:rPr>
          <w:rFonts w:ascii="Bookman Old Style" w:hAnsi="Bookman Old Style"/>
          <w:b w:val="0"/>
          <w:i/>
          <w:sz w:val="22"/>
        </w:rPr>
        <w:t>) estimado para el OR que exporta en la conexión f.</w:t>
      </w:r>
    </w:p>
    <w:p w:rsidR="00C24A69" w:rsidRPr="00C24A69" w:rsidRDefault="00C24A69" w:rsidP="00C24A69">
      <w:pPr>
        <w:pStyle w:val="Textoindependiente"/>
        <w:ind w:left="709" w:right="476"/>
        <w:jc w:val="both"/>
        <w:rPr>
          <w:rFonts w:ascii="Bookman Old Style" w:hAnsi="Bookman Old Style"/>
          <w:b w:val="0"/>
          <w:i/>
          <w:sz w:val="22"/>
        </w:rPr>
      </w:pPr>
    </w:p>
    <w:p w:rsidR="00C24A69" w:rsidRPr="00C24A69" w:rsidRDefault="00C24A69" w:rsidP="00C24A69">
      <w:pPr>
        <w:pStyle w:val="Textoindependiente"/>
        <w:ind w:left="2124" w:right="476" w:hanging="1415"/>
        <w:jc w:val="both"/>
        <w:rPr>
          <w:rFonts w:ascii="Bookman Old Style" w:hAnsi="Bookman Old Style"/>
          <w:b w:val="0"/>
          <w:i/>
          <w:sz w:val="22"/>
        </w:rPr>
      </w:pPr>
      <w:proofErr w:type="spellStart"/>
      <w:r w:rsidRPr="00C24A69">
        <w:rPr>
          <w:rFonts w:ascii="Bookman Old Style" w:hAnsi="Bookman Old Style"/>
          <w:b w:val="0"/>
          <w:i/>
          <w:sz w:val="22"/>
        </w:rPr>
        <w:t>EI</w:t>
      </w:r>
      <w:r w:rsidRPr="00C24A69">
        <w:rPr>
          <w:rFonts w:ascii="Bookman Old Style" w:hAnsi="Bookman Old Style"/>
          <w:b w:val="0"/>
          <w:i/>
          <w:sz w:val="22"/>
          <w:vertAlign w:val="subscript"/>
        </w:rPr>
        <w:t>j</w:t>
      </w:r>
      <w:proofErr w:type="gramStart"/>
      <w:r w:rsidRPr="00C24A69">
        <w:rPr>
          <w:rFonts w:ascii="Bookman Old Style" w:hAnsi="Bookman Old Style"/>
          <w:b w:val="0"/>
          <w:i/>
          <w:sz w:val="22"/>
          <w:vertAlign w:val="subscript"/>
        </w:rPr>
        <w:t>,f</w:t>
      </w:r>
      <w:proofErr w:type="spellEnd"/>
      <w:proofErr w:type="gramEnd"/>
      <w:r w:rsidRPr="00C24A69">
        <w:rPr>
          <w:rFonts w:ascii="Bookman Old Style" w:hAnsi="Bookman Old Style"/>
          <w:b w:val="0"/>
          <w:i/>
          <w:sz w:val="22"/>
        </w:rPr>
        <w:t>:</w:t>
      </w:r>
      <w:r w:rsidRPr="00C24A69">
        <w:rPr>
          <w:rFonts w:ascii="Bookman Old Style" w:hAnsi="Bookman Old Style"/>
          <w:b w:val="0"/>
          <w:i/>
          <w:sz w:val="22"/>
        </w:rPr>
        <w:tab/>
        <w:t>Energía que importó el OR j, a través de la conexión f, reportada según lo dispuesto en el CAPÍTULO 9.</w:t>
      </w:r>
    </w:p>
    <w:p w:rsidR="00C24A69" w:rsidRPr="007E4A3B" w:rsidRDefault="00712018" w:rsidP="00C24A69">
      <w:pPr>
        <w:spacing w:before="260" w:after="260"/>
        <w:rPr>
          <w:rFonts w:cs="Arial"/>
          <w:color w:val="000000"/>
        </w:rPr>
      </w:pPr>
      <w:r>
        <w:rPr>
          <w:rFonts w:cs="Arial"/>
          <w:color w:val="000000"/>
        </w:rPr>
        <w:t>Con base en lo anterior, p</w:t>
      </w:r>
      <w:r w:rsidR="00C24A69" w:rsidRPr="007E4A3B">
        <w:rPr>
          <w:rFonts w:cs="Arial"/>
          <w:color w:val="000000"/>
        </w:rPr>
        <w:t>ara calcular</w:t>
      </w:r>
      <w:r>
        <w:rPr>
          <w:rFonts w:cs="Arial"/>
          <w:color w:val="000000"/>
        </w:rPr>
        <w:t xml:space="preserve"> el</w:t>
      </w:r>
      <w:r w:rsidR="00C24A69" w:rsidRPr="007E4A3B">
        <w:rPr>
          <w:rFonts w:cs="Arial"/>
          <w:color w:val="000000"/>
        </w:rPr>
        <w:t xml:space="preserve"> </w:t>
      </w:r>
      <w:r w:rsidR="00EC34B8" w:rsidRPr="007E4A3B">
        <w:rPr>
          <w:rFonts w:cs="Arial"/>
          <w:color w:val="000000"/>
        </w:rPr>
        <w:t xml:space="preserve">cargo máximo del nivel de tensión </w:t>
      </w:r>
      <w:r w:rsidR="00C24A69" w:rsidRPr="007E4A3B">
        <w:rPr>
          <w:rFonts w:cs="Arial"/>
          <w:color w:val="000000"/>
        </w:rPr>
        <w:t xml:space="preserve">3 </w:t>
      </w:r>
      <w:r>
        <w:rPr>
          <w:rFonts w:cs="Arial"/>
          <w:color w:val="000000"/>
        </w:rPr>
        <w:t xml:space="preserve">del </w:t>
      </w:r>
      <w:r w:rsidR="00C24A69" w:rsidRPr="007E4A3B">
        <w:rPr>
          <w:rFonts w:cs="Arial"/>
          <w:color w:val="000000"/>
        </w:rPr>
        <w:t xml:space="preserve">OR j, </w:t>
      </w:r>
      <w:r w:rsidRPr="007E4A3B">
        <w:rPr>
          <w:rFonts w:cs="Arial"/>
          <w:color w:val="000000"/>
        </w:rPr>
        <w:t>CD</w:t>
      </w:r>
      <w:r w:rsidRPr="00EC34B8">
        <w:rPr>
          <w:rFonts w:cs="Arial"/>
          <w:color w:val="000000"/>
          <w:vertAlign w:val="subscript"/>
        </w:rPr>
        <w:t>j</w:t>
      </w:r>
      <w:proofErr w:type="gramStart"/>
      <w:r w:rsidRPr="00EC34B8">
        <w:rPr>
          <w:rFonts w:cs="Arial"/>
          <w:color w:val="000000"/>
          <w:vertAlign w:val="subscript"/>
        </w:rPr>
        <w:t>,3</w:t>
      </w:r>
      <w:proofErr w:type="gramEnd"/>
      <w:r>
        <w:rPr>
          <w:rFonts w:cs="Arial"/>
          <w:color w:val="000000"/>
        </w:rPr>
        <w:t>, s</w:t>
      </w:r>
      <w:r w:rsidR="00C24A69" w:rsidRPr="007E4A3B">
        <w:rPr>
          <w:rFonts w:cs="Arial"/>
          <w:color w:val="000000"/>
        </w:rPr>
        <w:t>e considera la variable O</w:t>
      </w:r>
      <w:r w:rsidR="00C24A69" w:rsidRPr="00EC34B8">
        <w:rPr>
          <w:rFonts w:cs="Arial"/>
          <w:color w:val="000000"/>
          <w:vertAlign w:val="subscript"/>
        </w:rPr>
        <w:t>j,3</w:t>
      </w:r>
      <w:r w:rsidR="00EC34B8">
        <w:rPr>
          <w:rFonts w:cs="Arial"/>
          <w:color w:val="000000"/>
        </w:rPr>
        <w:t xml:space="preserve">, </w:t>
      </w:r>
      <w:r w:rsidR="00C24A69" w:rsidRPr="007E4A3B">
        <w:rPr>
          <w:rFonts w:cs="Arial"/>
          <w:color w:val="000000"/>
        </w:rPr>
        <w:t xml:space="preserve">que </w:t>
      </w:r>
      <w:r>
        <w:rPr>
          <w:rFonts w:cs="Arial"/>
          <w:color w:val="000000"/>
        </w:rPr>
        <w:t>incorpora en el cargo e</w:t>
      </w:r>
      <w:r w:rsidR="00C24A69" w:rsidRPr="007E4A3B">
        <w:rPr>
          <w:rFonts w:cs="Arial"/>
          <w:color w:val="000000"/>
        </w:rPr>
        <w:t>l pago anual por uso de</w:t>
      </w:r>
      <w:r w:rsidR="00EC34B8">
        <w:rPr>
          <w:rFonts w:cs="Arial"/>
          <w:color w:val="000000"/>
        </w:rPr>
        <w:t>l</w:t>
      </w:r>
      <w:r w:rsidR="00C24A69" w:rsidRPr="007E4A3B">
        <w:rPr>
          <w:rFonts w:cs="Arial"/>
          <w:color w:val="000000"/>
        </w:rPr>
        <w:t xml:space="preserve"> SDL </w:t>
      </w:r>
      <w:r w:rsidR="00EC34B8">
        <w:rPr>
          <w:rFonts w:cs="Arial"/>
          <w:color w:val="000000"/>
        </w:rPr>
        <w:t>de otro</w:t>
      </w:r>
      <w:r>
        <w:rPr>
          <w:rFonts w:cs="Arial"/>
          <w:color w:val="000000"/>
        </w:rPr>
        <w:t>s</w:t>
      </w:r>
      <w:r w:rsidR="00EC34B8">
        <w:rPr>
          <w:rFonts w:cs="Arial"/>
          <w:color w:val="000000"/>
        </w:rPr>
        <w:t xml:space="preserve"> OR</w:t>
      </w:r>
      <w:r w:rsidR="00EC34B8" w:rsidRPr="007E4A3B">
        <w:rPr>
          <w:rFonts w:cs="Arial"/>
          <w:color w:val="000000"/>
        </w:rPr>
        <w:t xml:space="preserve">. </w:t>
      </w:r>
    </w:p>
    <w:p w:rsidR="00763A1A" w:rsidRDefault="00EC34B8" w:rsidP="00EC34B8">
      <w:pPr>
        <w:spacing w:before="260" w:after="260"/>
        <w:rPr>
          <w:rFonts w:cs="Arial"/>
          <w:color w:val="000000"/>
        </w:rPr>
      </w:pPr>
      <w:r>
        <w:rPr>
          <w:rFonts w:cs="Arial"/>
          <w:color w:val="000000"/>
        </w:rPr>
        <w:t xml:space="preserve">Una vez revisados los cargos aprobados a la EEP se encuentra que </w:t>
      </w:r>
      <w:r w:rsidRPr="007E4A3B">
        <w:rPr>
          <w:rFonts w:cs="Arial"/>
          <w:color w:val="000000"/>
        </w:rPr>
        <w:t>el cargo máximo de nivel de tensión 3 aprobado mediante la Resolución CREG 107 de 2009</w:t>
      </w:r>
      <w:r>
        <w:rPr>
          <w:rFonts w:cs="Arial"/>
          <w:color w:val="000000"/>
        </w:rPr>
        <w:t>,</w:t>
      </w:r>
      <w:r w:rsidRPr="007E4A3B">
        <w:rPr>
          <w:rFonts w:cs="Arial"/>
          <w:color w:val="000000"/>
        </w:rPr>
        <w:t xml:space="preserve"> incorpora </w:t>
      </w:r>
      <w:r>
        <w:rPr>
          <w:rFonts w:cs="Arial"/>
          <w:color w:val="000000"/>
        </w:rPr>
        <w:t>en la variable O</w:t>
      </w:r>
      <w:r w:rsidRPr="00EC34B8">
        <w:rPr>
          <w:rFonts w:cs="Arial"/>
          <w:color w:val="000000"/>
          <w:vertAlign w:val="subscript"/>
        </w:rPr>
        <w:t>j</w:t>
      </w:r>
      <w:proofErr w:type="gramStart"/>
      <w:r w:rsidRPr="00EC34B8">
        <w:rPr>
          <w:rFonts w:cs="Arial"/>
          <w:color w:val="000000"/>
          <w:vertAlign w:val="subscript"/>
        </w:rPr>
        <w:t>,3</w:t>
      </w:r>
      <w:proofErr w:type="gramEnd"/>
      <w:r>
        <w:rPr>
          <w:rFonts w:cs="Arial"/>
          <w:color w:val="000000"/>
        </w:rPr>
        <w:t xml:space="preserve"> </w:t>
      </w:r>
      <w:r w:rsidRPr="007E4A3B">
        <w:rPr>
          <w:rFonts w:cs="Arial"/>
          <w:color w:val="000000"/>
        </w:rPr>
        <w:t xml:space="preserve">el </w:t>
      </w:r>
      <w:r>
        <w:rPr>
          <w:rFonts w:cs="Arial"/>
          <w:color w:val="000000"/>
        </w:rPr>
        <w:t xml:space="preserve">valor asociado con </w:t>
      </w:r>
      <w:r w:rsidRPr="007E4A3B">
        <w:rPr>
          <w:rFonts w:cs="Arial"/>
          <w:color w:val="000000"/>
        </w:rPr>
        <w:t xml:space="preserve">el uso del sistema de nivel </w:t>
      </w:r>
      <w:r>
        <w:rPr>
          <w:rFonts w:cs="Arial"/>
          <w:color w:val="000000"/>
        </w:rPr>
        <w:t xml:space="preserve">de tensión </w:t>
      </w:r>
      <w:r w:rsidRPr="007E4A3B">
        <w:rPr>
          <w:rFonts w:cs="Arial"/>
          <w:color w:val="000000"/>
        </w:rPr>
        <w:t>3 de la CHEC</w:t>
      </w:r>
      <w:r w:rsidR="00230E9C">
        <w:rPr>
          <w:rFonts w:cs="Arial"/>
          <w:color w:val="000000"/>
        </w:rPr>
        <w:t xml:space="preserve"> y la energía importada a través de la conexión. </w:t>
      </w:r>
    </w:p>
    <w:p w:rsidR="00EC34B8" w:rsidRDefault="00712018" w:rsidP="00EC34B8">
      <w:pPr>
        <w:spacing w:before="260" w:after="260"/>
        <w:rPr>
          <w:rFonts w:cs="Arial"/>
          <w:color w:val="000000"/>
        </w:rPr>
      </w:pPr>
      <w:r>
        <w:rPr>
          <w:rFonts w:cs="Arial"/>
          <w:color w:val="000000"/>
        </w:rPr>
        <w:t>P</w:t>
      </w:r>
      <w:r w:rsidR="00EC34B8" w:rsidRPr="007E4A3B">
        <w:rPr>
          <w:rFonts w:cs="Arial"/>
          <w:color w:val="000000"/>
        </w:rPr>
        <w:t xml:space="preserve">or lo </w:t>
      </w:r>
      <w:r w:rsidR="00763A1A">
        <w:rPr>
          <w:rFonts w:cs="Arial"/>
          <w:color w:val="000000"/>
        </w:rPr>
        <w:t>anterior</w:t>
      </w:r>
      <w:r w:rsidR="00EC34B8" w:rsidRPr="007E4A3B">
        <w:rPr>
          <w:rFonts w:cs="Arial"/>
          <w:color w:val="000000"/>
        </w:rPr>
        <w:t xml:space="preserve">, </w:t>
      </w:r>
      <w:r w:rsidR="00EC34B8">
        <w:rPr>
          <w:rFonts w:cs="Arial"/>
          <w:color w:val="000000"/>
        </w:rPr>
        <w:t xml:space="preserve">no se encuentran errores en el </w:t>
      </w:r>
      <w:r>
        <w:rPr>
          <w:rFonts w:cs="Arial"/>
          <w:color w:val="000000"/>
        </w:rPr>
        <w:t xml:space="preserve">cálculo del </w:t>
      </w:r>
      <w:r w:rsidR="00EC34B8">
        <w:rPr>
          <w:rFonts w:cs="Arial"/>
          <w:color w:val="000000"/>
        </w:rPr>
        <w:t xml:space="preserve">cargo </w:t>
      </w:r>
      <w:r>
        <w:rPr>
          <w:rFonts w:cs="Arial"/>
          <w:color w:val="000000"/>
        </w:rPr>
        <w:t xml:space="preserve">máximo de nivel de tensión 3 </w:t>
      </w:r>
      <w:r w:rsidR="00EC34B8">
        <w:rPr>
          <w:rFonts w:cs="Arial"/>
          <w:color w:val="000000"/>
        </w:rPr>
        <w:t>aprobado actualmente</w:t>
      </w:r>
      <w:r w:rsidR="00763A1A">
        <w:rPr>
          <w:rFonts w:cs="Arial"/>
          <w:color w:val="000000"/>
        </w:rPr>
        <w:t xml:space="preserve"> a la EEP, en relación con el pago del cargo por el uso del sistema de otro OR</w:t>
      </w:r>
      <w:r w:rsidR="00EC34B8">
        <w:rPr>
          <w:rFonts w:cs="Arial"/>
          <w:color w:val="000000"/>
        </w:rPr>
        <w:t xml:space="preserve">. </w:t>
      </w:r>
    </w:p>
    <w:p w:rsidR="002A111C" w:rsidRDefault="002A111C" w:rsidP="00EC34B8">
      <w:pPr>
        <w:spacing w:before="260" w:after="260"/>
        <w:rPr>
          <w:rFonts w:cs="Arial"/>
          <w:color w:val="000000"/>
        </w:rPr>
      </w:pPr>
      <w:r>
        <w:rPr>
          <w:rFonts w:cs="Arial"/>
          <w:color w:val="000000"/>
        </w:rPr>
        <w:t xml:space="preserve">Queda por revisar entonces la solicitud de inclusión de </w:t>
      </w:r>
      <w:r w:rsidRPr="002A111C">
        <w:rPr>
          <w:rFonts w:cs="Arial"/>
          <w:color w:val="000000"/>
        </w:rPr>
        <w:t>las tres celdas de línea de la subestación La Rosa</w:t>
      </w:r>
      <w:r>
        <w:rPr>
          <w:rFonts w:cs="Arial"/>
          <w:color w:val="000000"/>
        </w:rPr>
        <w:t xml:space="preserve"> que la EPP omitió reportar en su momento.</w:t>
      </w:r>
    </w:p>
    <w:p w:rsidR="00CF0363" w:rsidRDefault="002A111C" w:rsidP="00CF0363">
      <w:pPr>
        <w:spacing w:before="260" w:after="260"/>
        <w:rPr>
          <w:rFonts w:cs="Arial"/>
          <w:color w:val="000000"/>
        </w:rPr>
      </w:pPr>
      <w:r>
        <w:rPr>
          <w:rFonts w:cs="Arial"/>
          <w:color w:val="000000"/>
        </w:rPr>
        <w:t>Al respecto, se tiene que l</w:t>
      </w:r>
      <w:r w:rsidR="00CF0363" w:rsidRPr="00CF0363">
        <w:rPr>
          <w:rFonts w:cs="Arial"/>
          <w:color w:val="000000"/>
        </w:rPr>
        <w:t>os cargos máximos de nivel de tensión 3 aprobados actualmente a la Empresa de Energía de Pereira S.A. E.S.P. corresponden a la aplicación de la metodología establecida en la Resolución CREG 097 de 2008, con base en el inventario de activos reportado por la empresa en su momento.</w:t>
      </w:r>
    </w:p>
    <w:p w:rsidR="0090540E" w:rsidRDefault="00CF0363" w:rsidP="00CF0363">
      <w:pPr>
        <w:spacing w:before="260" w:after="260"/>
        <w:rPr>
          <w:rFonts w:cs="Arial"/>
          <w:color w:val="000000"/>
        </w:rPr>
      </w:pPr>
      <w:r>
        <w:rPr>
          <w:rFonts w:cs="Arial"/>
          <w:color w:val="000000"/>
        </w:rPr>
        <w:t>De acuerdo con la metodología establecida en la Resolución CREG 097 de 2008, se considera que las tres celdas de línea de la subestación La Rosa corresponden a activos de uso empleados para la prestación del servicio en el mercado de comercialización operado por la EEP</w:t>
      </w:r>
      <w:r w:rsidR="0090540E">
        <w:rPr>
          <w:rFonts w:cs="Arial"/>
          <w:color w:val="000000"/>
        </w:rPr>
        <w:t xml:space="preserve">, </w:t>
      </w:r>
      <w:r w:rsidR="002A111C">
        <w:rPr>
          <w:rFonts w:cs="Arial"/>
          <w:color w:val="000000"/>
        </w:rPr>
        <w:t xml:space="preserve">y en ese orden de ideas </w:t>
      </w:r>
      <w:r w:rsidR="009E209C">
        <w:rPr>
          <w:rFonts w:cs="Arial"/>
          <w:color w:val="000000"/>
        </w:rPr>
        <w:t xml:space="preserve">deberían </w:t>
      </w:r>
      <w:r w:rsidR="0090540E">
        <w:rPr>
          <w:rFonts w:cs="Arial"/>
          <w:color w:val="000000"/>
        </w:rPr>
        <w:t xml:space="preserve">ser incluidos en la base de activos </w:t>
      </w:r>
      <w:r w:rsidR="009E209C">
        <w:rPr>
          <w:rFonts w:cs="Arial"/>
          <w:color w:val="000000"/>
        </w:rPr>
        <w:t xml:space="preserve">de la empresa </w:t>
      </w:r>
      <w:r w:rsidR="0090540E">
        <w:rPr>
          <w:rFonts w:cs="Arial"/>
          <w:color w:val="000000"/>
        </w:rPr>
        <w:t>para determinar el cargo máximo de nivel de tensión 3 de la EEP.</w:t>
      </w:r>
    </w:p>
    <w:p w:rsidR="0090540E" w:rsidRDefault="009E209C" w:rsidP="00CF0363">
      <w:pPr>
        <w:spacing w:before="260" w:after="260"/>
        <w:rPr>
          <w:rFonts w:cs="Arial"/>
          <w:color w:val="000000"/>
        </w:rPr>
      </w:pPr>
      <w:r>
        <w:rPr>
          <w:rFonts w:cs="Arial"/>
          <w:color w:val="000000"/>
        </w:rPr>
        <w:t>Sin embargo se evidencia que l</w:t>
      </w:r>
      <w:r w:rsidR="0090540E">
        <w:rPr>
          <w:rFonts w:cs="Arial"/>
          <w:color w:val="000000"/>
        </w:rPr>
        <w:t>as tres celdas de línea de la subestación La Rosa no se están reconociendo actualmente por un error en el reporte del inventario de activos de la EEP.</w:t>
      </w:r>
    </w:p>
    <w:p w:rsidR="009C5A39" w:rsidRPr="00CE059D" w:rsidRDefault="009C5A39" w:rsidP="009A659D">
      <w:pPr>
        <w:spacing w:before="260" w:after="260"/>
        <w:rPr>
          <w:rFonts w:cs="Arial"/>
          <w:color w:val="000000"/>
        </w:rPr>
      </w:pPr>
      <w:r w:rsidRPr="00CE059D">
        <w:rPr>
          <w:rFonts w:cs="Arial"/>
          <w:color w:val="000000"/>
        </w:rPr>
        <w:t>E</w:t>
      </w:r>
      <w:r w:rsidR="000A3621" w:rsidRPr="00CE059D">
        <w:rPr>
          <w:rFonts w:cs="Arial"/>
          <w:color w:val="000000"/>
        </w:rPr>
        <w:t xml:space="preserve">l </w:t>
      </w:r>
      <w:r w:rsidRPr="00CE059D">
        <w:rPr>
          <w:rFonts w:cs="Arial"/>
          <w:color w:val="000000"/>
        </w:rPr>
        <w:t xml:space="preserve">artículo 126 de la Ley 142 de 1994 establece que </w:t>
      </w:r>
      <w:r w:rsidR="00CE059D" w:rsidRPr="00CE059D">
        <w:rPr>
          <w:rFonts w:cs="Arial"/>
          <w:color w:val="000000"/>
        </w:rPr>
        <w:t>las fórmulas tarifarias excepcionalmente podrán modificarse, de oficio o a petición de parte, cuando sea evidente que se cometieron graves errores en su cálculo, que lesionan injustamente los intereses de los usuarios o de la empresa.</w:t>
      </w:r>
      <w:r w:rsidRPr="00CE059D">
        <w:rPr>
          <w:rFonts w:cs="Arial"/>
          <w:color w:val="000000"/>
        </w:rPr>
        <w:t xml:space="preserve"> </w:t>
      </w:r>
    </w:p>
    <w:p w:rsidR="00CE059D" w:rsidRPr="00CE5D13" w:rsidRDefault="00CE059D" w:rsidP="00CE059D">
      <w:pPr>
        <w:shd w:val="clear" w:color="auto" w:fill="FFFFFF"/>
        <w:spacing w:before="100" w:beforeAutospacing="1" w:after="100" w:afterAutospacing="1"/>
        <w:ind w:left="284" w:right="425"/>
        <w:rPr>
          <w:rFonts w:cs="Arial"/>
          <w:i/>
          <w:color w:val="000000"/>
          <w:sz w:val="22"/>
          <w:szCs w:val="22"/>
          <w:lang w:val="es-CO" w:eastAsia="es-CO"/>
        </w:rPr>
      </w:pPr>
      <w:r w:rsidRPr="00CE5D13">
        <w:rPr>
          <w:rFonts w:cs="Arial"/>
          <w:b/>
          <w:bCs/>
          <w:i/>
          <w:color w:val="000000"/>
          <w:sz w:val="22"/>
          <w:szCs w:val="22"/>
          <w:lang w:val="es-CO" w:eastAsia="es-CO"/>
        </w:rPr>
        <w:lastRenderedPageBreak/>
        <w:t>“Artículo </w:t>
      </w:r>
      <w:bookmarkStart w:id="1" w:name="126"/>
      <w:r w:rsidRPr="00CE5D13">
        <w:rPr>
          <w:rFonts w:cs="Arial"/>
          <w:b/>
          <w:bCs/>
          <w:i/>
          <w:color w:val="000000"/>
          <w:sz w:val="22"/>
          <w:szCs w:val="22"/>
          <w:lang w:val="es-CO" w:eastAsia="es-CO"/>
        </w:rPr>
        <w:t> </w:t>
      </w:r>
      <w:bookmarkEnd w:id="1"/>
      <w:r w:rsidRPr="00CE5D13">
        <w:rPr>
          <w:rFonts w:cs="Arial"/>
          <w:b/>
          <w:bCs/>
          <w:i/>
          <w:color w:val="000000"/>
          <w:sz w:val="22"/>
          <w:szCs w:val="22"/>
          <w:lang w:val="es-CO" w:eastAsia="es-CO"/>
        </w:rPr>
        <w:t>126</w:t>
      </w:r>
      <w:r w:rsidRPr="00CE5D13">
        <w:rPr>
          <w:rFonts w:cs="Arial"/>
          <w:b/>
          <w:i/>
          <w:color w:val="000000"/>
          <w:sz w:val="22"/>
          <w:szCs w:val="22"/>
          <w:lang w:val="es-CO" w:eastAsia="es-CO"/>
        </w:rPr>
        <w:t>. Vigencia de las fórmulas de tarifas.</w:t>
      </w:r>
      <w:r w:rsidRPr="00CE5D13">
        <w:rPr>
          <w:rFonts w:cs="Arial"/>
          <w:i/>
          <w:color w:val="000000"/>
          <w:sz w:val="22"/>
          <w:szCs w:val="22"/>
          <w:lang w:val="es-CO" w:eastAsia="es-CO"/>
        </w:rPr>
        <w:t xml:space="preserve"> Las fórmulas tarifarias tendrán una vigencia de cinco años, salvo que antes haya acuerdo entre la empresa de servicios públicos y la comisión para modificarlas o prorrogarlas por un período igual. 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w:t>
      </w:r>
    </w:p>
    <w:p w:rsidR="00CE059D" w:rsidRPr="00CE5D13" w:rsidRDefault="00CE059D" w:rsidP="00CE059D">
      <w:pPr>
        <w:shd w:val="clear" w:color="auto" w:fill="FFFFFF"/>
        <w:spacing w:before="100" w:beforeAutospacing="1" w:after="100" w:afterAutospacing="1"/>
        <w:ind w:left="284" w:right="425"/>
        <w:rPr>
          <w:rFonts w:cs="Arial"/>
          <w:i/>
          <w:color w:val="000000"/>
          <w:sz w:val="22"/>
          <w:szCs w:val="22"/>
          <w:lang w:val="es-CO" w:eastAsia="es-CO"/>
        </w:rPr>
      </w:pPr>
      <w:r w:rsidRPr="00CE5D13">
        <w:rPr>
          <w:rFonts w:cs="Arial"/>
          <w:i/>
          <w:color w:val="000000"/>
          <w:sz w:val="22"/>
          <w:szCs w:val="22"/>
          <w:lang w:val="es-CO" w:eastAsia="es-CO"/>
        </w:rPr>
        <w:t>Vencido el período de vigencia de las fórmulas tarifarias, continuarán rigiendo mientras la comisión no fije las nuevas”.</w:t>
      </w:r>
    </w:p>
    <w:p w:rsidR="009E209C" w:rsidRDefault="009E209C" w:rsidP="00CF0363">
      <w:pPr>
        <w:spacing w:before="260" w:after="260"/>
        <w:rPr>
          <w:rFonts w:cs="Arial"/>
          <w:color w:val="000000"/>
        </w:rPr>
      </w:pPr>
      <w:r w:rsidRPr="009E209C">
        <w:rPr>
          <w:rFonts w:cs="Arial"/>
          <w:color w:val="000000"/>
        </w:rPr>
        <w:t xml:space="preserve">Si bien ha quedado comprobado que </w:t>
      </w:r>
      <w:r>
        <w:rPr>
          <w:rFonts w:cs="Arial"/>
          <w:color w:val="000000"/>
        </w:rPr>
        <w:t xml:space="preserve">en los procedimientos efectuados por la CREG no existe un error de cálculo es evidente que </w:t>
      </w:r>
      <w:r w:rsidRPr="009E209C">
        <w:rPr>
          <w:rFonts w:cs="Arial"/>
          <w:color w:val="000000"/>
        </w:rPr>
        <w:t xml:space="preserve">la </w:t>
      </w:r>
      <w:r>
        <w:rPr>
          <w:rFonts w:cs="Arial"/>
          <w:color w:val="000000"/>
        </w:rPr>
        <w:t>formula tarifaria aprobada a la EEP no está remunerando la totalidad de los activos a través de los cuales la empresa presta el servicio actualmente y tal situación supone en sí misma una lesión injustificada a los intereses de la empresa.</w:t>
      </w:r>
    </w:p>
    <w:p w:rsidR="009E209C" w:rsidRDefault="009E209C" w:rsidP="00CF0363">
      <w:pPr>
        <w:spacing w:before="260" w:after="260"/>
        <w:rPr>
          <w:rFonts w:cs="Arial"/>
          <w:color w:val="000000"/>
        </w:rPr>
      </w:pPr>
      <w:r>
        <w:rPr>
          <w:rFonts w:cs="Arial"/>
          <w:color w:val="000000"/>
        </w:rPr>
        <w:t xml:space="preserve">La negligencia declarada por la empresa generó un error en el cálculo de la formula tarifaria respectiva, no es un error de cálculo </w:t>
      </w:r>
      <w:proofErr w:type="spellStart"/>
      <w:r>
        <w:rPr>
          <w:rFonts w:cs="Arial"/>
          <w:color w:val="000000"/>
        </w:rPr>
        <w:t>endilgable</w:t>
      </w:r>
      <w:proofErr w:type="spellEnd"/>
      <w:r>
        <w:rPr>
          <w:rFonts w:cs="Arial"/>
          <w:color w:val="000000"/>
        </w:rPr>
        <w:t xml:space="preserve"> a la CREG, pues como se dijo anteriormente, esta </w:t>
      </w:r>
      <w:r w:rsidR="00F350B7">
        <w:rPr>
          <w:rFonts w:cs="Arial"/>
          <w:color w:val="000000"/>
        </w:rPr>
        <w:t>C</w:t>
      </w:r>
      <w:r>
        <w:rPr>
          <w:rFonts w:cs="Arial"/>
          <w:color w:val="000000"/>
        </w:rPr>
        <w:t>omisión considero las variables pertinentes y aplic</w:t>
      </w:r>
      <w:r w:rsidR="00AD0426">
        <w:rPr>
          <w:rFonts w:cs="Arial"/>
          <w:color w:val="000000"/>
        </w:rPr>
        <w:t>ó</w:t>
      </w:r>
      <w:r>
        <w:rPr>
          <w:rFonts w:cs="Arial"/>
          <w:color w:val="000000"/>
        </w:rPr>
        <w:t xml:space="preserve"> correctamente la metodología </w:t>
      </w:r>
      <w:r w:rsidRPr="009E209C">
        <w:rPr>
          <w:rFonts w:cs="Arial"/>
          <w:color w:val="000000"/>
        </w:rPr>
        <w:t>establecida en la Resolución CREG 097 de 2008</w:t>
      </w:r>
      <w:r>
        <w:rPr>
          <w:rFonts w:cs="Arial"/>
          <w:color w:val="000000"/>
        </w:rPr>
        <w:t xml:space="preserve">, sino que se trató de una información equivocada o errónea </w:t>
      </w:r>
      <w:r w:rsidR="00AD0426">
        <w:rPr>
          <w:rFonts w:cs="Arial"/>
          <w:color w:val="000000"/>
        </w:rPr>
        <w:t xml:space="preserve">entregada por la empresa </w:t>
      </w:r>
      <w:r>
        <w:rPr>
          <w:rFonts w:cs="Arial"/>
          <w:color w:val="000000"/>
        </w:rPr>
        <w:t>que en este caso gener</w:t>
      </w:r>
      <w:r w:rsidR="00F350B7">
        <w:rPr>
          <w:rFonts w:cs="Arial"/>
          <w:color w:val="000000"/>
        </w:rPr>
        <w:t>ó</w:t>
      </w:r>
      <w:r>
        <w:rPr>
          <w:rFonts w:cs="Arial"/>
          <w:color w:val="000000"/>
        </w:rPr>
        <w:t xml:space="preserve"> </w:t>
      </w:r>
      <w:r w:rsidR="00F350B7">
        <w:rPr>
          <w:rFonts w:cs="Arial"/>
          <w:color w:val="000000"/>
        </w:rPr>
        <w:t xml:space="preserve">la aplicación equivocada de la </w:t>
      </w:r>
      <w:r>
        <w:rPr>
          <w:rFonts w:cs="Arial"/>
          <w:color w:val="000000"/>
        </w:rPr>
        <w:t>formula tarifaria</w:t>
      </w:r>
      <w:r w:rsidR="00AD0426">
        <w:rPr>
          <w:rFonts w:cs="Arial"/>
          <w:color w:val="000000"/>
        </w:rPr>
        <w:t xml:space="preserve">, pues </w:t>
      </w:r>
      <w:r>
        <w:rPr>
          <w:rFonts w:cs="Arial"/>
          <w:color w:val="000000"/>
        </w:rPr>
        <w:t xml:space="preserve">no remuneraba </w:t>
      </w:r>
      <w:r w:rsidR="00071026">
        <w:rPr>
          <w:rFonts w:cs="Arial"/>
          <w:color w:val="000000"/>
        </w:rPr>
        <w:t xml:space="preserve">la totalidad de </w:t>
      </w:r>
      <w:r>
        <w:rPr>
          <w:rFonts w:cs="Arial"/>
          <w:color w:val="000000"/>
        </w:rPr>
        <w:t xml:space="preserve">activos.     </w:t>
      </w:r>
    </w:p>
    <w:p w:rsidR="009A659D" w:rsidRDefault="009A659D" w:rsidP="00CF0363">
      <w:pPr>
        <w:spacing w:before="260" w:after="260"/>
        <w:rPr>
          <w:rFonts w:cs="Arial"/>
          <w:color w:val="000000"/>
        </w:rPr>
      </w:pPr>
      <w:r w:rsidRPr="00AD0426">
        <w:rPr>
          <w:rFonts w:cs="Arial"/>
          <w:color w:val="000000"/>
        </w:rPr>
        <w:t xml:space="preserve">Con base en </w:t>
      </w:r>
      <w:r w:rsidR="009E209C" w:rsidRPr="00AD0426">
        <w:rPr>
          <w:rFonts w:cs="Arial"/>
          <w:color w:val="000000"/>
        </w:rPr>
        <w:t>e</w:t>
      </w:r>
      <w:r w:rsidRPr="00AD0426">
        <w:rPr>
          <w:rFonts w:cs="Arial"/>
          <w:color w:val="000000"/>
        </w:rPr>
        <w:t xml:space="preserve">l anterior </w:t>
      </w:r>
      <w:r w:rsidR="009E209C" w:rsidRPr="00AD0426">
        <w:rPr>
          <w:rFonts w:cs="Arial"/>
          <w:color w:val="000000"/>
        </w:rPr>
        <w:t xml:space="preserve">análisis </w:t>
      </w:r>
      <w:r w:rsidRPr="00AD0426">
        <w:rPr>
          <w:rFonts w:cs="Arial"/>
          <w:color w:val="000000"/>
        </w:rPr>
        <w:t xml:space="preserve">se </w:t>
      </w:r>
      <w:r w:rsidR="00AD0426" w:rsidRPr="00AD0426">
        <w:rPr>
          <w:rFonts w:cs="Arial"/>
          <w:color w:val="000000"/>
        </w:rPr>
        <w:t>accederá</w:t>
      </w:r>
      <w:r w:rsidR="009E209C" w:rsidRPr="00AD0426">
        <w:rPr>
          <w:rFonts w:cs="Arial"/>
          <w:color w:val="000000"/>
        </w:rPr>
        <w:t xml:space="preserve"> </w:t>
      </w:r>
      <w:r w:rsidR="00AD0426" w:rsidRPr="00AD0426">
        <w:rPr>
          <w:rFonts w:cs="Arial"/>
          <w:color w:val="000000"/>
        </w:rPr>
        <w:t xml:space="preserve">a la solicitud de </w:t>
      </w:r>
      <w:r w:rsidR="00071026">
        <w:rPr>
          <w:rFonts w:cs="Arial"/>
          <w:color w:val="000000"/>
        </w:rPr>
        <w:t xml:space="preserve">la </w:t>
      </w:r>
      <w:r w:rsidR="00AD0426" w:rsidRPr="00AD0426">
        <w:rPr>
          <w:rFonts w:cs="Arial"/>
          <w:color w:val="000000"/>
        </w:rPr>
        <w:t>EPP de</w:t>
      </w:r>
      <w:r w:rsidRPr="00AD0426">
        <w:rPr>
          <w:rFonts w:cs="Arial"/>
          <w:color w:val="000000"/>
        </w:rPr>
        <w:t xml:space="preserve"> incluir las tres celdas de línea de los circuitos centro, ventorrillo y ANDI ubicadas en la subestación La Rosa en la base de activos de nivel de tensión 3 de la EEP.</w:t>
      </w:r>
    </w:p>
    <w:p w:rsidR="00CF0363" w:rsidRDefault="0090540E" w:rsidP="00CF0363">
      <w:pPr>
        <w:spacing w:before="260" w:after="260"/>
        <w:rPr>
          <w:rFonts w:cs="Arial"/>
          <w:color w:val="000000"/>
        </w:rPr>
      </w:pPr>
      <w:r>
        <w:rPr>
          <w:rFonts w:cs="Arial"/>
          <w:color w:val="000000"/>
        </w:rPr>
        <w:t xml:space="preserve">Al </w:t>
      </w:r>
      <w:r w:rsidR="009A659D">
        <w:rPr>
          <w:rFonts w:cs="Arial"/>
          <w:color w:val="000000"/>
        </w:rPr>
        <w:t xml:space="preserve">modificar </w:t>
      </w:r>
      <w:r>
        <w:rPr>
          <w:rFonts w:cs="Arial"/>
          <w:color w:val="000000"/>
        </w:rPr>
        <w:t xml:space="preserve">la base de activos de nivel de tensión 3, se modifican los cargos máximos de nivel de tensión 3 y 2, así como el </w:t>
      </w:r>
      <w:r w:rsidR="00071026">
        <w:rPr>
          <w:rFonts w:cs="Arial"/>
          <w:color w:val="000000"/>
        </w:rPr>
        <w:t>c</w:t>
      </w:r>
      <w:r w:rsidR="009A659D">
        <w:rPr>
          <w:rFonts w:cs="Arial"/>
          <w:color w:val="000000"/>
        </w:rPr>
        <w:t>osto de reposición de la inversión, C</w:t>
      </w:r>
      <w:r>
        <w:rPr>
          <w:rFonts w:cs="Arial"/>
          <w:color w:val="000000"/>
        </w:rPr>
        <w:t>RI</w:t>
      </w:r>
      <w:r w:rsidR="009A659D">
        <w:rPr>
          <w:rFonts w:cs="Arial"/>
          <w:color w:val="000000"/>
        </w:rPr>
        <w:t>,</w:t>
      </w:r>
      <w:r>
        <w:rPr>
          <w:rFonts w:cs="Arial"/>
          <w:color w:val="000000"/>
        </w:rPr>
        <w:t xml:space="preserve"> de nivel de tensión 3. </w:t>
      </w:r>
    </w:p>
    <w:p w:rsidR="008A702D" w:rsidRDefault="008A702D" w:rsidP="00CF0363">
      <w:pPr>
        <w:spacing w:before="260" w:after="260"/>
        <w:rPr>
          <w:rFonts w:cs="Arial"/>
          <w:color w:val="000000"/>
        </w:rPr>
      </w:pPr>
      <w:r>
        <w:rPr>
          <w:rFonts w:cs="Arial"/>
          <w:color w:val="000000"/>
        </w:rPr>
        <w:t>L</w:t>
      </w:r>
      <w:r w:rsidRPr="00DA225C">
        <w:rPr>
          <w:rFonts w:cs="Arial"/>
          <w:color w:val="000000"/>
        </w:rPr>
        <w:t xml:space="preserve">a Comisión, en </w:t>
      </w:r>
      <w:r w:rsidRPr="00CE5D13">
        <w:rPr>
          <w:rFonts w:cs="Arial"/>
          <w:color w:val="000000"/>
        </w:rPr>
        <w:t xml:space="preserve">Sesión No. </w:t>
      </w:r>
      <w:r w:rsidR="00CE5D13">
        <w:rPr>
          <w:rFonts w:cs="Arial"/>
          <w:color w:val="000000"/>
        </w:rPr>
        <w:t>640</w:t>
      </w:r>
      <w:r w:rsidR="00053B40" w:rsidRPr="00CE5D13">
        <w:rPr>
          <w:rFonts w:cs="Arial"/>
          <w:color w:val="000000"/>
        </w:rPr>
        <w:t xml:space="preserve"> </w:t>
      </w:r>
      <w:r w:rsidRPr="00CE5D13">
        <w:rPr>
          <w:rFonts w:cs="Arial"/>
          <w:color w:val="000000"/>
        </w:rPr>
        <w:t xml:space="preserve">del </w:t>
      </w:r>
      <w:r w:rsidR="00CE5D13">
        <w:rPr>
          <w:rFonts w:cs="Arial"/>
          <w:color w:val="000000"/>
        </w:rPr>
        <w:t>20</w:t>
      </w:r>
      <w:r w:rsidRPr="00CE5D13">
        <w:rPr>
          <w:rFonts w:cs="Arial"/>
          <w:color w:val="000000"/>
        </w:rPr>
        <w:t xml:space="preserve"> de </w:t>
      </w:r>
      <w:r w:rsidR="00CE5D13">
        <w:rPr>
          <w:rFonts w:cs="Arial"/>
          <w:color w:val="000000"/>
        </w:rPr>
        <w:t>febrero</w:t>
      </w:r>
      <w:r w:rsidRPr="00CE5D13">
        <w:rPr>
          <w:rFonts w:cs="Arial"/>
          <w:color w:val="000000"/>
        </w:rPr>
        <w:t xml:space="preserve"> de 201</w:t>
      </w:r>
      <w:r w:rsidR="00CF3F9B" w:rsidRPr="00CE5D13">
        <w:rPr>
          <w:rFonts w:cs="Arial"/>
          <w:color w:val="000000"/>
        </w:rPr>
        <w:t>5</w:t>
      </w:r>
      <w:r w:rsidRPr="00CE5D13">
        <w:rPr>
          <w:rFonts w:cs="Arial"/>
          <w:color w:val="000000"/>
        </w:rPr>
        <w:t>, acordó</w:t>
      </w:r>
      <w:r>
        <w:rPr>
          <w:rFonts w:cs="Arial"/>
          <w:color w:val="000000"/>
        </w:rPr>
        <w:t xml:space="preserve"> expedir la presente resolución.</w:t>
      </w:r>
    </w:p>
    <w:p w:rsidR="008A702D" w:rsidRPr="00DE53B8" w:rsidRDefault="008A702D" w:rsidP="008A702D">
      <w:pPr>
        <w:jc w:val="center"/>
        <w:rPr>
          <w:rFonts w:cs="Arial"/>
        </w:rPr>
      </w:pPr>
      <w:r w:rsidRPr="00DE53B8">
        <w:rPr>
          <w:rFonts w:cs="Arial"/>
          <w:b/>
          <w:spacing w:val="80"/>
        </w:rPr>
        <w:t>RESUELVE</w:t>
      </w:r>
      <w:r w:rsidRPr="00DE53B8">
        <w:rPr>
          <w:rFonts w:cs="Arial"/>
        </w:rPr>
        <w:t>:</w:t>
      </w:r>
    </w:p>
    <w:p w:rsidR="008A702D" w:rsidRPr="00B86AE5" w:rsidRDefault="008A702D" w:rsidP="00B86AE5">
      <w:pPr>
        <w:pStyle w:val="Artculo"/>
      </w:pPr>
      <w:r w:rsidRPr="00B86AE5">
        <w:t>Modificar el Artículo 2 de la Resolución CREG 1</w:t>
      </w:r>
      <w:r w:rsidR="00B86AE5" w:rsidRPr="00B86AE5">
        <w:t>07</w:t>
      </w:r>
      <w:r w:rsidRPr="00B86AE5">
        <w:t xml:space="preserve"> de 2009, el cual queda así:</w:t>
      </w:r>
    </w:p>
    <w:p w:rsidR="008A702D" w:rsidRPr="00CE5D13" w:rsidRDefault="008A702D" w:rsidP="004F7D43">
      <w:pPr>
        <w:spacing w:before="240" w:after="240"/>
        <w:ind w:left="426" w:right="335"/>
      </w:pPr>
      <w:r w:rsidRPr="00CE5D13">
        <w:rPr>
          <w:b/>
          <w:spacing w:val="-3"/>
        </w:rPr>
        <w:t>Artículo 2.</w:t>
      </w:r>
      <w:r w:rsidRPr="00CE5D13">
        <w:rPr>
          <w:b/>
          <w:spacing w:val="-3"/>
        </w:rPr>
        <w:tab/>
      </w:r>
      <w:r w:rsidRPr="00CE5D13">
        <w:rPr>
          <w:b/>
        </w:rPr>
        <w:t>Cargos Máximos de los niveles de tensión 3, 2 y 1.</w:t>
      </w:r>
      <w:r w:rsidRPr="00CE5D13">
        <w:t xml:space="preserve"> Los Cargos Máximos de los niveles de tensión 3, 2 y 1 del sistema operado por la </w:t>
      </w:r>
      <w:r w:rsidR="004F7D43" w:rsidRPr="00CE5D13">
        <w:t xml:space="preserve">Empresa de Energía de Pereira </w:t>
      </w:r>
      <w:r w:rsidRPr="00CE5D13">
        <w:t>S.A. E.S.P., calculados en la forma establecida en la Resolución CREG 097 de 2008, son los siguientes:</w:t>
      </w:r>
    </w:p>
    <w:tbl>
      <w:tblPr>
        <w:tblStyle w:val="Tablaconcuadrcula"/>
        <w:tblW w:w="7089" w:type="dxa"/>
        <w:jc w:val="center"/>
        <w:tblInd w:w="-45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394"/>
        <w:gridCol w:w="2695"/>
      </w:tblGrid>
      <w:tr w:rsidR="004F7D43" w:rsidRPr="00CE5D13" w:rsidTr="00B86AE5">
        <w:trPr>
          <w:trHeight w:val="609"/>
          <w:tblHeader/>
          <w:jc w:val="center"/>
        </w:trPr>
        <w:tc>
          <w:tcPr>
            <w:tcW w:w="4394" w:type="dxa"/>
            <w:noWrap/>
            <w:vAlign w:val="center"/>
            <w:hideMark/>
          </w:tcPr>
          <w:p w:rsidR="004F7D43" w:rsidRPr="00CE5D13" w:rsidRDefault="004F7D43" w:rsidP="00261CCA">
            <w:pPr>
              <w:keepNext/>
              <w:widowControl w:val="0"/>
              <w:jc w:val="center"/>
              <w:rPr>
                <w:rFonts w:cs="Arial"/>
                <w:b/>
                <w:bCs/>
                <w:sz w:val="22"/>
                <w:szCs w:val="20"/>
                <w:lang w:val="es-CO" w:eastAsia="es-CO"/>
              </w:rPr>
            </w:pPr>
            <w:r w:rsidRPr="00CE5D13">
              <w:rPr>
                <w:rFonts w:cs="Arial"/>
                <w:b/>
                <w:bCs/>
                <w:sz w:val="22"/>
                <w:szCs w:val="20"/>
                <w:lang w:val="es-CO" w:eastAsia="es-CO"/>
              </w:rPr>
              <w:t>Cargo Máximo</w:t>
            </w:r>
          </w:p>
        </w:tc>
        <w:tc>
          <w:tcPr>
            <w:tcW w:w="2695" w:type="dxa"/>
            <w:vAlign w:val="center"/>
          </w:tcPr>
          <w:p w:rsidR="004F7D43" w:rsidRPr="00CE5D13" w:rsidRDefault="004F7D43" w:rsidP="00261CCA">
            <w:pPr>
              <w:keepNext/>
              <w:widowControl w:val="0"/>
              <w:jc w:val="center"/>
              <w:rPr>
                <w:rFonts w:cs="Arial"/>
                <w:b/>
                <w:bCs/>
                <w:sz w:val="20"/>
                <w:szCs w:val="20"/>
                <w:lang w:val="es-CO" w:eastAsia="es-CO"/>
              </w:rPr>
            </w:pPr>
            <w:r w:rsidRPr="00CE5D13">
              <w:rPr>
                <w:rFonts w:cs="Arial"/>
                <w:b/>
                <w:bCs/>
                <w:sz w:val="22"/>
                <w:szCs w:val="20"/>
                <w:lang w:val="es-CO" w:eastAsia="es-CO"/>
              </w:rPr>
              <w:t xml:space="preserve">$ / </w:t>
            </w:r>
            <w:proofErr w:type="spellStart"/>
            <w:r w:rsidRPr="00CE5D13">
              <w:rPr>
                <w:rFonts w:cs="Arial"/>
                <w:b/>
                <w:bCs/>
                <w:sz w:val="22"/>
                <w:szCs w:val="20"/>
                <w:lang w:val="es-CO" w:eastAsia="es-CO"/>
              </w:rPr>
              <w:t>kWh</w:t>
            </w:r>
            <w:proofErr w:type="spellEnd"/>
            <w:r w:rsidRPr="00CE5D13">
              <w:rPr>
                <w:rFonts w:cs="Arial"/>
                <w:b/>
                <w:bCs/>
                <w:sz w:val="22"/>
                <w:szCs w:val="20"/>
                <w:lang w:val="es-CO" w:eastAsia="es-CO"/>
              </w:rPr>
              <w:t xml:space="preserve">                  </w:t>
            </w:r>
            <w:r w:rsidRPr="00CE5D13">
              <w:rPr>
                <w:rFonts w:cs="Arial"/>
                <w:b/>
                <w:bCs/>
                <w:sz w:val="20"/>
                <w:szCs w:val="20"/>
                <w:lang w:val="es-CO" w:eastAsia="es-CO"/>
              </w:rPr>
              <w:t>(</w:t>
            </w:r>
            <w:r w:rsidRPr="00CE5D13">
              <w:rPr>
                <w:rFonts w:cs="Arial"/>
                <w:b/>
                <w:bCs/>
                <w:sz w:val="16"/>
                <w:szCs w:val="20"/>
                <w:lang w:val="es-CO" w:eastAsia="es-CO"/>
              </w:rPr>
              <w:t>Pesos de diciembre de 2007)</w:t>
            </w:r>
          </w:p>
        </w:tc>
      </w:tr>
      <w:tr w:rsidR="004F7D43" w:rsidRPr="00CE5D13" w:rsidTr="00B86AE5">
        <w:trPr>
          <w:trHeight w:val="340"/>
          <w:jc w:val="center"/>
        </w:trPr>
        <w:tc>
          <w:tcPr>
            <w:tcW w:w="4394" w:type="dxa"/>
            <w:vAlign w:val="center"/>
          </w:tcPr>
          <w:p w:rsidR="004F7D43" w:rsidRPr="00CE5D13" w:rsidRDefault="004F7D43" w:rsidP="004F7D43">
            <w:pPr>
              <w:jc w:val="left"/>
              <w:rPr>
                <w:rFonts w:cs="Arial"/>
                <w:color w:val="000000"/>
                <w:sz w:val="22"/>
                <w:szCs w:val="20"/>
              </w:rPr>
            </w:pPr>
            <w:r w:rsidRPr="00CE5D13">
              <w:rPr>
                <w:rFonts w:cs="Arial"/>
                <w:color w:val="000000"/>
                <w:sz w:val="22"/>
                <w:szCs w:val="20"/>
              </w:rPr>
              <w:t xml:space="preserve">Nivel de Tensión 3 </w:t>
            </w:r>
            <w:r w:rsidRPr="00CE5D13">
              <w:rPr>
                <w:rFonts w:cs="Arial"/>
                <w:b/>
                <w:color w:val="000000"/>
                <w:sz w:val="22"/>
                <w:szCs w:val="20"/>
              </w:rPr>
              <w:t>(CD</w:t>
            </w:r>
            <w:r w:rsidRPr="00CE5D13">
              <w:rPr>
                <w:rFonts w:cs="Arial"/>
                <w:b/>
                <w:color w:val="000000"/>
                <w:sz w:val="22"/>
                <w:szCs w:val="20"/>
                <w:vertAlign w:val="subscript"/>
              </w:rPr>
              <w:t>j,3</w:t>
            </w:r>
            <w:r w:rsidRPr="00CE5D13">
              <w:rPr>
                <w:rFonts w:cs="Arial"/>
                <w:b/>
                <w:color w:val="000000"/>
                <w:sz w:val="22"/>
                <w:szCs w:val="20"/>
              </w:rPr>
              <w:t>)</w:t>
            </w:r>
          </w:p>
        </w:tc>
        <w:tc>
          <w:tcPr>
            <w:tcW w:w="2695" w:type="dxa"/>
            <w:vAlign w:val="center"/>
          </w:tcPr>
          <w:p w:rsidR="004F7D43" w:rsidRPr="00CE5D13" w:rsidRDefault="004F7D43" w:rsidP="0031324D">
            <w:pPr>
              <w:jc w:val="center"/>
              <w:rPr>
                <w:rFonts w:cs="Arial"/>
                <w:color w:val="000000"/>
                <w:sz w:val="22"/>
                <w:szCs w:val="20"/>
              </w:rPr>
            </w:pPr>
            <w:r w:rsidRPr="00CE5D13">
              <w:rPr>
                <w:rFonts w:cs="Arial"/>
                <w:color w:val="000000"/>
                <w:sz w:val="22"/>
                <w:szCs w:val="20"/>
              </w:rPr>
              <w:t>22</w:t>
            </w:r>
            <w:r w:rsidR="00A53EDE" w:rsidRPr="00CE5D13">
              <w:rPr>
                <w:rFonts w:cs="Arial"/>
                <w:color w:val="000000"/>
                <w:sz w:val="22"/>
                <w:szCs w:val="20"/>
              </w:rPr>
              <w:t>,</w:t>
            </w:r>
            <w:r w:rsidRPr="00CE5D13">
              <w:rPr>
                <w:rFonts w:cs="Arial"/>
                <w:color w:val="000000"/>
                <w:sz w:val="22"/>
                <w:szCs w:val="20"/>
              </w:rPr>
              <w:t>3</w:t>
            </w:r>
            <w:r w:rsidR="0031324D" w:rsidRPr="00CE5D13">
              <w:rPr>
                <w:rFonts w:cs="Arial"/>
                <w:color w:val="000000"/>
                <w:sz w:val="22"/>
                <w:szCs w:val="20"/>
              </w:rPr>
              <w:t>8</w:t>
            </w:r>
          </w:p>
        </w:tc>
      </w:tr>
      <w:tr w:rsidR="004F7D43" w:rsidRPr="00CE5D13" w:rsidTr="00B86AE5">
        <w:trPr>
          <w:trHeight w:val="340"/>
          <w:jc w:val="center"/>
        </w:trPr>
        <w:tc>
          <w:tcPr>
            <w:tcW w:w="4394" w:type="dxa"/>
            <w:vAlign w:val="center"/>
          </w:tcPr>
          <w:p w:rsidR="004F7D43" w:rsidRPr="00CE5D13" w:rsidRDefault="004F7D43" w:rsidP="004F7D43">
            <w:pPr>
              <w:jc w:val="left"/>
              <w:rPr>
                <w:rFonts w:cs="Arial"/>
                <w:color w:val="000000"/>
                <w:sz w:val="22"/>
                <w:szCs w:val="20"/>
              </w:rPr>
            </w:pPr>
            <w:r w:rsidRPr="00CE5D13">
              <w:rPr>
                <w:rFonts w:cs="Arial"/>
                <w:color w:val="000000"/>
                <w:sz w:val="22"/>
                <w:szCs w:val="20"/>
              </w:rPr>
              <w:lastRenderedPageBreak/>
              <w:t xml:space="preserve">Nivel de Tensión 2 </w:t>
            </w:r>
            <w:r w:rsidRPr="00CE5D13">
              <w:rPr>
                <w:rFonts w:cs="Arial"/>
                <w:b/>
                <w:color w:val="000000"/>
                <w:sz w:val="22"/>
                <w:szCs w:val="20"/>
              </w:rPr>
              <w:t>(CD</w:t>
            </w:r>
            <w:r w:rsidRPr="00CE5D13">
              <w:rPr>
                <w:rFonts w:cs="Arial"/>
                <w:b/>
                <w:color w:val="000000"/>
                <w:sz w:val="22"/>
                <w:szCs w:val="20"/>
                <w:vertAlign w:val="subscript"/>
              </w:rPr>
              <w:t>j,2</w:t>
            </w:r>
            <w:r w:rsidRPr="00CE5D13">
              <w:rPr>
                <w:rFonts w:cs="Arial"/>
                <w:b/>
                <w:color w:val="000000"/>
                <w:sz w:val="22"/>
                <w:szCs w:val="20"/>
              </w:rPr>
              <w:t>)</w:t>
            </w:r>
          </w:p>
        </w:tc>
        <w:tc>
          <w:tcPr>
            <w:tcW w:w="2695" w:type="dxa"/>
            <w:vAlign w:val="center"/>
          </w:tcPr>
          <w:p w:rsidR="004F7D43" w:rsidRPr="00CE5D13" w:rsidRDefault="004F7D43" w:rsidP="0031324D">
            <w:pPr>
              <w:jc w:val="center"/>
              <w:rPr>
                <w:rFonts w:cs="Arial"/>
                <w:color w:val="000000"/>
                <w:sz w:val="22"/>
                <w:szCs w:val="20"/>
              </w:rPr>
            </w:pPr>
            <w:r w:rsidRPr="00CE5D13">
              <w:rPr>
                <w:rFonts w:cs="Arial"/>
                <w:color w:val="000000"/>
                <w:sz w:val="22"/>
                <w:szCs w:val="20"/>
              </w:rPr>
              <w:t>5</w:t>
            </w:r>
            <w:r w:rsidR="0031324D" w:rsidRPr="00CE5D13">
              <w:rPr>
                <w:rFonts w:cs="Arial"/>
                <w:color w:val="000000"/>
                <w:sz w:val="22"/>
                <w:szCs w:val="20"/>
              </w:rPr>
              <w:t>1</w:t>
            </w:r>
            <w:r w:rsidRPr="00CE5D13">
              <w:rPr>
                <w:rFonts w:cs="Arial"/>
                <w:color w:val="000000"/>
                <w:sz w:val="22"/>
                <w:szCs w:val="20"/>
              </w:rPr>
              <w:t>,</w:t>
            </w:r>
            <w:r w:rsidR="0031324D" w:rsidRPr="00CE5D13">
              <w:rPr>
                <w:rFonts w:cs="Arial"/>
                <w:color w:val="000000"/>
                <w:sz w:val="22"/>
                <w:szCs w:val="20"/>
              </w:rPr>
              <w:t>17</w:t>
            </w:r>
          </w:p>
        </w:tc>
      </w:tr>
      <w:tr w:rsidR="004F7D43" w:rsidRPr="00CE5D13" w:rsidTr="00B86AE5">
        <w:trPr>
          <w:trHeight w:val="340"/>
          <w:jc w:val="center"/>
        </w:trPr>
        <w:tc>
          <w:tcPr>
            <w:tcW w:w="4394" w:type="dxa"/>
            <w:vAlign w:val="center"/>
          </w:tcPr>
          <w:p w:rsidR="004F7D43" w:rsidRPr="00CE5D13" w:rsidRDefault="004F7D43" w:rsidP="004F7D43">
            <w:pPr>
              <w:jc w:val="left"/>
              <w:rPr>
                <w:rFonts w:cs="Arial"/>
                <w:color w:val="000000"/>
                <w:sz w:val="22"/>
                <w:szCs w:val="20"/>
              </w:rPr>
            </w:pPr>
            <w:r w:rsidRPr="00CE5D13">
              <w:rPr>
                <w:rFonts w:cs="Arial"/>
                <w:color w:val="000000"/>
                <w:sz w:val="22"/>
                <w:szCs w:val="20"/>
              </w:rPr>
              <w:t xml:space="preserve">Nivel de Tensión 1 por Inversión </w:t>
            </w:r>
            <w:r w:rsidRPr="00CE5D13">
              <w:rPr>
                <w:rFonts w:cs="Arial"/>
                <w:b/>
                <w:color w:val="000000"/>
                <w:sz w:val="22"/>
                <w:szCs w:val="20"/>
              </w:rPr>
              <w:t>(CDI</w:t>
            </w:r>
            <w:r w:rsidRPr="00CE5D13">
              <w:rPr>
                <w:rFonts w:cs="Arial"/>
                <w:b/>
                <w:color w:val="000000"/>
                <w:sz w:val="22"/>
                <w:szCs w:val="20"/>
                <w:vertAlign w:val="subscript"/>
              </w:rPr>
              <w:t>j,1</w:t>
            </w:r>
            <w:r w:rsidRPr="00CE5D13">
              <w:rPr>
                <w:rFonts w:cs="Arial"/>
                <w:b/>
                <w:color w:val="000000"/>
                <w:sz w:val="22"/>
                <w:szCs w:val="20"/>
              </w:rPr>
              <w:t>)</w:t>
            </w:r>
          </w:p>
        </w:tc>
        <w:tc>
          <w:tcPr>
            <w:tcW w:w="2695" w:type="dxa"/>
            <w:vAlign w:val="center"/>
          </w:tcPr>
          <w:p w:rsidR="004F7D43" w:rsidRPr="00CE5D13" w:rsidRDefault="004F7D43" w:rsidP="00010CE2">
            <w:pPr>
              <w:jc w:val="center"/>
              <w:rPr>
                <w:rFonts w:cs="Arial"/>
                <w:color w:val="000000"/>
                <w:sz w:val="22"/>
                <w:szCs w:val="20"/>
              </w:rPr>
            </w:pPr>
            <w:r w:rsidRPr="00CE5D13">
              <w:rPr>
                <w:rFonts w:cs="Arial"/>
                <w:color w:val="000000"/>
                <w:sz w:val="22"/>
                <w:szCs w:val="20"/>
              </w:rPr>
              <w:t>25,83</w:t>
            </w:r>
          </w:p>
        </w:tc>
      </w:tr>
      <w:tr w:rsidR="004F7D43" w:rsidRPr="00CE5D13" w:rsidTr="00B86AE5">
        <w:trPr>
          <w:trHeight w:val="340"/>
          <w:jc w:val="center"/>
        </w:trPr>
        <w:tc>
          <w:tcPr>
            <w:tcW w:w="4394" w:type="dxa"/>
            <w:vAlign w:val="center"/>
          </w:tcPr>
          <w:p w:rsidR="004F7D43" w:rsidRPr="00CE5D13" w:rsidRDefault="004F7D43" w:rsidP="004F7D43">
            <w:pPr>
              <w:jc w:val="left"/>
              <w:rPr>
                <w:rFonts w:cs="Arial"/>
                <w:color w:val="000000"/>
                <w:sz w:val="22"/>
                <w:szCs w:val="20"/>
              </w:rPr>
            </w:pPr>
            <w:r w:rsidRPr="00CE5D13">
              <w:rPr>
                <w:rFonts w:cs="Arial"/>
                <w:color w:val="000000"/>
                <w:sz w:val="22"/>
                <w:szCs w:val="20"/>
              </w:rPr>
              <w:t xml:space="preserve">Nivel de Tensión 1 por AOM </w:t>
            </w:r>
            <w:r w:rsidRPr="00CE5D13">
              <w:rPr>
                <w:rFonts w:cs="Arial"/>
                <w:b/>
                <w:color w:val="000000"/>
                <w:sz w:val="22"/>
                <w:szCs w:val="20"/>
              </w:rPr>
              <w:t>(CDM</w:t>
            </w:r>
            <w:r w:rsidRPr="00CE5D13">
              <w:rPr>
                <w:rFonts w:cs="Arial"/>
                <w:b/>
                <w:color w:val="000000"/>
                <w:sz w:val="22"/>
                <w:szCs w:val="20"/>
                <w:vertAlign w:val="subscript"/>
              </w:rPr>
              <w:t>j,1</w:t>
            </w:r>
            <w:r w:rsidRPr="00CE5D13">
              <w:rPr>
                <w:rFonts w:cs="Arial"/>
                <w:b/>
                <w:color w:val="000000"/>
                <w:sz w:val="22"/>
                <w:szCs w:val="20"/>
              </w:rPr>
              <w:t>)</w:t>
            </w:r>
          </w:p>
        </w:tc>
        <w:tc>
          <w:tcPr>
            <w:tcW w:w="2695" w:type="dxa"/>
            <w:vAlign w:val="center"/>
          </w:tcPr>
          <w:p w:rsidR="004F7D43" w:rsidRPr="00CE5D13" w:rsidRDefault="004F7D43" w:rsidP="00010CE2">
            <w:pPr>
              <w:jc w:val="center"/>
              <w:rPr>
                <w:rFonts w:cs="Arial"/>
                <w:color w:val="000000"/>
                <w:sz w:val="22"/>
                <w:szCs w:val="20"/>
              </w:rPr>
            </w:pPr>
            <w:r w:rsidRPr="00CE5D13">
              <w:rPr>
                <w:rFonts w:cs="Arial"/>
                <w:color w:val="000000"/>
                <w:sz w:val="22"/>
                <w:szCs w:val="20"/>
              </w:rPr>
              <w:t>8,49</w:t>
            </w:r>
          </w:p>
        </w:tc>
      </w:tr>
    </w:tbl>
    <w:p w:rsidR="008A702D" w:rsidRPr="00CE5D13" w:rsidRDefault="008A702D" w:rsidP="004F7D43">
      <w:pPr>
        <w:spacing w:before="240" w:after="240"/>
        <w:ind w:left="426" w:right="335"/>
        <w:rPr>
          <w:spacing w:val="4"/>
        </w:rPr>
      </w:pPr>
      <w:r w:rsidRPr="00CE5D13">
        <w:rPr>
          <w:b/>
          <w:bCs/>
        </w:rPr>
        <w:t>Parágrafo 1.</w:t>
      </w:r>
      <w:r w:rsidRPr="00CE5D13">
        <w:t xml:space="preserve">  L</w:t>
      </w:r>
      <w:r w:rsidRPr="00CE5D13">
        <w:rPr>
          <w:spacing w:val="4"/>
        </w:rPr>
        <w:t xml:space="preserve">os cargos por uso resultantes de la aplicación de los Cargos Máximos de que trata el presente artículo serán liquidados y facturados por el OR a cada uno de los Comercializadores que atienden Usuarios Finales conectados a su sistema en los niveles de tensión 3, 2 y 1. </w:t>
      </w:r>
    </w:p>
    <w:p w:rsidR="008A702D" w:rsidRPr="00CE5D13" w:rsidRDefault="008A702D" w:rsidP="004F7D43">
      <w:pPr>
        <w:spacing w:before="240" w:after="240"/>
        <w:ind w:left="426" w:right="335"/>
        <w:rPr>
          <w:spacing w:val="4"/>
        </w:rPr>
      </w:pPr>
      <w:r w:rsidRPr="00CE5D13">
        <w:rPr>
          <w:b/>
          <w:spacing w:val="4"/>
        </w:rPr>
        <w:t xml:space="preserve">Parágrafo 2. </w:t>
      </w:r>
      <w:r w:rsidRPr="00CE5D13">
        <w:rPr>
          <w:spacing w:val="4"/>
        </w:rPr>
        <w:t>Los Cargos Máximos de que trata este artículo serán liquidados y facturados por el OR a los OR que tomen energía de su sistema en estos niveles de tensión.</w:t>
      </w:r>
    </w:p>
    <w:p w:rsidR="008A702D" w:rsidRPr="00B86AE5" w:rsidRDefault="008A702D" w:rsidP="00B86AE5">
      <w:pPr>
        <w:pStyle w:val="Artculo"/>
      </w:pPr>
      <w:r w:rsidRPr="00B86AE5">
        <w:t>Modificar el Artículo 5 de la Resolución CREG 1</w:t>
      </w:r>
      <w:r w:rsidR="00B86AE5" w:rsidRPr="00B86AE5">
        <w:t>07</w:t>
      </w:r>
      <w:r w:rsidRPr="00B86AE5">
        <w:t xml:space="preserve"> de 2009, modificado por la Resolución CREG 0</w:t>
      </w:r>
      <w:r w:rsidR="00B86AE5" w:rsidRPr="00B86AE5">
        <w:t>16</w:t>
      </w:r>
      <w:r w:rsidRPr="00B86AE5">
        <w:t xml:space="preserve"> de 201</w:t>
      </w:r>
      <w:r w:rsidR="002B305A">
        <w:t>2</w:t>
      </w:r>
      <w:r w:rsidRPr="00B86AE5">
        <w:t>, el cual queda así:</w:t>
      </w:r>
    </w:p>
    <w:p w:rsidR="008A702D" w:rsidRPr="00CE5D13" w:rsidRDefault="008A702D" w:rsidP="004F7D43">
      <w:pPr>
        <w:spacing w:before="240" w:after="240"/>
        <w:ind w:left="284" w:right="193"/>
      </w:pPr>
      <w:r w:rsidRPr="00CE5D13">
        <w:rPr>
          <w:b/>
        </w:rPr>
        <w:t xml:space="preserve">Artículo 5. Costos de reposición de la inversión. </w:t>
      </w:r>
      <w:r w:rsidRPr="00CE5D13">
        <w:t>Los costos de reposición de la inversión de la</w:t>
      </w:r>
      <w:r w:rsidR="00B86AE5" w:rsidRPr="00CE5D13">
        <w:t xml:space="preserve"> Empresa de Energía de Pereira</w:t>
      </w:r>
      <w:r w:rsidRPr="00CE5D13">
        <w:rPr>
          <w:rFonts w:cs="Arial"/>
          <w:color w:val="000000"/>
        </w:rPr>
        <w:t xml:space="preserve"> S.A. E.S.P. </w:t>
      </w:r>
      <w:r w:rsidRPr="00CE5D13">
        <w:t>para cada nivel de tensión, calculados en la forma establecida en la Resolución CREG 097 de 2008, son los siguientes:</w:t>
      </w:r>
    </w:p>
    <w:tbl>
      <w:tblPr>
        <w:tblStyle w:val="Tablaconcuadrcula"/>
        <w:tblW w:w="6809" w:type="dxa"/>
        <w:jc w:val="center"/>
        <w:tblInd w:w="-17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047"/>
        <w:gridCol w:w="2762"/>
      </w:tblGrid>
      <w:tr w:rsidR="00B86AE5" w:rsidRPr="00CE5D13" w:rsidTr="00010CE2">
        <w:trPr>
          <w:trHeight w:val="609"/>
          <w:tblHeader/>
          <w:jc w:val="center"/>
        </w:trPr>
        <w:tc>
          <w:tcPr>
            <w:tcW w:w="4047" w:type="dxa"/>
            <w:noWrap/>
            <w:vAlign w:val="center"/>
            <w:hideMark/>
          </w:tcPr>
          <w:p w:rsidR="00B86AE5" w:rsidRPr="00CE5D13" w:rsidRDefault="00B86AE5" w:rsidP="00010CE2">
            <w:pPr>
              <w:jc w:val="center"/>
              <w:rPr>
                <w:rFonts w:cs="Arial"/>
                <w:b/>
                <w:bCs/>
                <w:sz w:val="22"/>
                <w:szCs w:val="20"/>
                <w:lang w:val="es-CO" w:eastAsia="es-CO"/>
              </w:rPr>
            </w:pPr>
            <w:r w:rsidRPr="00CE5D13">
              <w:rPr>
                <w:rFonts w:cs="Arial"/>
                <w:b/>
                <w:bCs/>
                <w:sz w:val="22"/>
                <w:szCs w:val="20"/>
                <w:lang w:val="es-CO" w:eastAsia="es-CO"/>
              </w:rPr>
              <w:t xml:space="preserve">Costo de Reposición de Inversión </w:t>
            </w:r>
          </w:p>
        </w:tc>
        <w:tc>
          <w:tcPr>
            <w:tcW w:w="2762" w:type="dxa"/>
            <w:vAlign w:val="center"/>
          </w:tcPr>
          <w:p w:rsidR="00B86AE5" w:rsidRPr="00CE5D13" w:rsidRDefault="00B86AE5" w:rsidP="00010CE2">
            <w:pPr>
              <w:jc w:val="center"/>
              <w:rPr>
                <w:rFonts w:cs="Arial"/>
                <w:b/>
                <w:bCs/>
                <w:sz w:val="22"/>
                <w:szCs w:val="20"/>
                <w:lang w:val="es-CO" w:eastAsia="es-CO"/>
              </w:rPr>
            </w:pPr>
            <w:r w:rsidRPr="00CE5D13">
              <w:rPr>
                <w:rFonts w:cs="Arial"/>
                <w:b/>
                <w:bCs/>
                <w:sz w:val="22"/>
                <w:szCs w:val="20"/>
                <w:lang w:val="es-CO" w:eastAsia="es-CO"/>
              </w:rPr>
              <w:t>Pesos de diciembre de 2007</w:t>
            </w:r>
          </w:p>
        </w:tc>
      </w:tr>
      <w:tr w:rsidR="00B86AE5" w:rsidRPr="00CE5D13" w:rsidTr="00B86AE5">
        <w:trPr>
          <w:trHeight w:val="340"/>
          <w:jc w:val="center"/>
        </w:trPr>
        <w:tc>
          <w:tcPr>
            <w:tcW w:w="4047" w:type="dxa"/>
            <w:vAlign w:val="center"/>
          </w:tcPr>
          <w:p w:rsidR="00B86AE5" w:rsidRPr="00CE5D13" w:rsidRDefault="00B86AE5" w:rsidP="00B86AE5">
            <w:pPr>
              <w:jc w:val="left"/>
              <w:rPr>
                <w:rFonts w:cs="Arial"/>
                <w:color w:val="000000"/>
                <w:sz w:val="22"/>
                <w:szCs w:val="20"/>
              </w:rPr>
            </w:pPr>
            <w:r w:rsidRPr="00CE5D13">
              <w:rPr>
                <w:rFonts w:cs="Arial"/>
                <w:color w:val="000000"/>
                <w:sz w:val="22"/>
                <w:szCs w:val="20"/>
              </w:rPr>
              <w:t xml:space="preserve">Para el Nivel de Tensión 4 </w:t>
            </w:r>
            <w:r w:rsidRPr="00CE5D13">
              <w:rPr>
                <w:rFonts w:cs="Arial"/>
                <w:b/>
                <w:color w:val="000000"/>
                <w:sz w:val="22"/>
                <w:szCs w:val="20"/>
              </w:rPr>
              <w:t>(CRI</w:t>
            </w:r>
            <w:r w:rsidRPr="00CE5D13">
              <w:rPr>
                <w:rFonts w:cs="Arial"/>
                <w:b/>
                <w:color w:val="000000"/>
                <w:sz w:val="22"/>
                <w:szCs w:val="20"/>
                <w:vertAlign w:val="subscript"/>
              </w:rPr>
              <w:t>j,4</w:t>
            </w:r>
            <w:r w:rsidRPr="00CE5D13">
              <w:rPr>
                <w:rFonts w:cs="Arial"/>
                <w:b/>
                <w:color w:val="000000"/>
                <w:sz w:val="22"/>
                <w:szCs w:val="20"/>
              </w:rPr>
              <w:t>)</w:t>
            </w:r>
          </w:p>
        </w:tc>
        <w:tc>
          <w:tcPr>
            <w:tcW w:w="2762" w:type="dxa"/>
            <w:vAlign w:val="center"/>
          </w:tcPr>
          <w:p w:rsidR="00B86AE5" w:rsidRPr="00CE5D13" w:rsidRDefault="00B86AE5" w:rsidP="00B86AE5">
            <w:pPr>
              <w:jc w:val="center"/>
              <w:rPr>
                <w:rFonts w:cs="Arial"/>
                <w:color w:val="000000"/>
                <w:sz w:val="22"/>
                <w:szCs w:val="20"/>
              </w:rPr>
            </w:pPr>
            <w:r w:rsidRPr="00CE5D13">
              <w:rPr>
                <w:rFonts w:cs="Arial"/>
                <w:color w:val="000000"/>
                <w:sz w:val="22"/>
                <w:szCs w:val="20"/>
              </w:rPr>
              <w:t>13.832.528.850</w:t>
            </w:r>
          </w:p>
        </w:tc>
      </w:tr>
      <w:tr w:rsidR="00B86AE5" w:rsidRPr="00CE5D13" w:rsidTr="00B86AE5">
        <w:trPr>
          <w:trHeight w:val="340"/>
          <w:jc w:val="center"/>
        </w:trPr>
        <w:tc>
          <w:tcPr>
            <w:tcW w:w="4047" w:type="dxa"/>
            <w:vAlign w:val="center"/>
          </w:tcPr>
          <w:p w:rsidR="00B86AE5" w:rsidRPr="00CE5D13" w:rsidRDefault="00B86AE5" w:rsidP="00B86AE5">
            <w:pPr>
              <w:jc w:val="left"/>
              <w:rPr>
                <w:rFonts w:cs="Arial"/>
                <w:color w:val="000000"/>
                <w:sz w:val="22"/>
                <w:szCs w:val="20"/>
              </w:rPr>
            </w:pPr>
            <w:r w:rsidRPr="00CE5D13">
              <w:rPr>
                <w:rFonts w:cs="Arial"/>
                <w:color w:val="000000"/>
                <w:sz w:val="22"/>
                <w:szCs w:val="20"/>
              </w:rPr>
              <w:t xml:space="preserve">Para el Nivel de Tensión 3 </w:t>
            </w:r>
            <w:r w:rsidRPr="00CE5D13">
              <w:rPr>
                <w:rFonts w:cs="Arial"/>
                <w:b/>
                <w:color w:val="000000"/>
                <w:sz w:val="22"/>
                <w:szCs w:val="20"/>
              </w:rPr>
              <w:t>(CRI</w:t>
            </w:r>
            <w:r w:rsidRPr="00CE5D13">
              <w:rPr>
                <w:rFonts w:cs="Arial"/>
                <w:b/>
                <w:color w:val="000000"/>
                <w:sz w:val="22"/>
                <w:szCs w:val="20"/>
                <w:vertAlign w:val="subscript"/>
              </w:rPr>
              <w:t>j,3</w:t>
            </w:r>
            <w:r w:rsidRPr="00CE5D13">
              <w:rPr>
                <w:rFonts w:cs="Arial"/>
                <w:b/>
                <w:color w:val="000000"/>
                <w:sz w:val="22"/>
                <w:szCs w:val="20"/>
              </w:rPr>
              <w:t>)</w:t>
            </w:r>
          </w:p>
        </w:tc>
        <w:tc>
          <w:tcPr>
            <w:tcW w:w="2762" w:type="dxa"/>
            <w:vAlign w:val="center"/>
          </w:tcPr>
          <w:p w:rsidR="00B86AE5" w:rsidRPr="00CE5D13" w:rsidRDefault="00B86AE5" w:rsidP="0031324D">
            <w:pPr>
              <w:jc w:val="center"/>
              <w:rPr>
                <w:rFonts w:cs="Arial"/>
                <w:color w:val="000000"/>
                <w:sz w:val="22"/>
                <w:szCs w:val="20"/>
              </w:rPr>
            </w:pPr>
            <w:r w:rsidRPr="00CE5D13">
              <w:rPr>
                <w:rFonts w:cs="Arial"/>
                <w:color w:val="000000"/>
                <w:sz w:val="22"/>
                <w:szCs w:val="20"/>
              </w:rPr>
              <w:t>2</w:t>
            </w:r>
            <w:r w:rsidR="0031324D" w:rsidRPr="00CE5D13">
              <w:rPr>
                <w:rFonts w:cs="Arial"/>
                <w:color w:val="000000"/>
                <w:sz w:val="22"/>
                <w:szCs w:val="20"/>
              </w:rPr>
              <w:t>7</w:t>
            </w:r>
            <w:r w:rsidRPr="00CE5D13">
              <w:rPr>
                <w:rFonts w:cs="Arial"/>
                <w:color w:val="000000"/>
                <w:sz w:val="22"/>
                <w:szCs w:val="20"/>
              </w:rPr>
              <w:t>.</w:t>
            </w:r>
            <w:r w:rsidR="0031324D" w:rsidRPr="00CE5D13">
              <w:rPr>
                <w:rFonts w:cs="Arial"/>
                <w:color w:val="000000"/>
                <w:sz w:val="22"/>
                <w:szCs w:val="20"/>
              </w:rPr>
              <w:t>105</w:t>
            </w:r>
            <w:r w:rsidRPr="00CE5D13">
              <w:rPr>
                <w:rFonts w:cs="Arial"/>
                <w:color w:val="000000"/>
                <w:sz w:val="22"/>
                <w:szCs w:val="20"/>
              </w:rPr>
              <w:t>.</w:t>
            </w:r>
            <w:r w:rsidR="0031324D" w:rsidRPr="00CE5D13">
              <w:rPr>
                <w:rFonts w:cs="Arial"/>
                <w:color w:val="000000"/>
                <w:sz w:val="22"/>
                <w:szCs w:val="20"/>
              </w:rPr>
              <w:t>500.</w:t>
            </w:r>
            <w:r w:rsidRPr="00CE5D13">
              <w:rPr>
                <w:rFonts w:cs="Arial"/>
                <w:color w:val="000000"/>
                <w:sz w:val="22"/>
                <w:szCs w:val="20"/>
              </w:rPr>
              <w:t>843</w:t>
            </w:r>
          </w:p>
        </w:tc>
      </w:tr>
      <w:tr w:rsidR="00B86AE5" w:rsidRPr="00CE5D13" w:rsidTr="00B86AE5">
        <w:trPr>
          <w:trHeight w:val="340"/>
          <w:jc w:val="center"/>
        </w:trPr>
        <w:tc>
          <w:tcPr>
            <w:tcW w:w="4047" w:type="dxa"/>
            <w:vAlign w:val="center"/>
          </w:tcPr>
          <w:p w:rsidR="00B86AE5" w:rsidRPr="00CE5D13" w:rsidRDefault="00B86AE5" w:rsidP="00B86AE5">
            <w:pPr>
              <w:jc w:val="left"/>
              <w:rPr>
                <w:rFonts w:cs="Arial"/>
                <w:color w:val="000000"/>
                <w:sz w:val="22"/>
                <w:szCs w:val="20"/>
              </w:rPr>
            </w:pPr>
            <w:r w:rsidRPr="00CE5D13">
              <w:rPr>
                <w:rFonts w:cs="Arial"/>
                <w:color w:val="000000"/>
                <w:sz w:val="22"/>
                <w:szCs w:val="20"/>
              </w:rPr>
              <w:t xml:space="preserve">Para el Nivel de Tensión 2 </w:t>
            </w:r>
            <w:r w:rsidRPr="00CE5D13">
              <w:rPr>
                <w:rFonts w:cs="Arial"/>
                <w:b/>
                <w:color w:val="000000"/>
                <w:sz w:val="22"/>
                <w:szCs w:val="20"/>
              </w:rPr>
              <w:t>(CRI</w:t>
            </w:r>
            <w:r w:rsidRPr="00CE5D13">
              <w:rPr>
                <w:rFonts w:cs="Arial"/>
                <w:b/>
                <w:color w:val="000000"/>
                <w:sz w:val="22"/>
                <w:szCs w:val="20"/>
                <w:vertAlign w:val="subscript"/>
              </w:rPr>
              <w:t>j,2</w:t>
            </w:r>
            <w:r w:rsidRPr="00CE5D13">
              <w:rPr>
                <w:rFonts w:cs="Arial"/>
                <w:b/>
                <w:color w:val="000000"/>
                <w:sz w:val="22"/>
                <w:szCs w:val="20"/>
              </w:rPr>
              <w:t>)</w:t>
            </w:r>
          </w:p>
        </w:tc>
        <w:tc>
          <w:tcPr>
            <w:tcW w:w="2762" w:type="dxa"/>
            <w:vAlign w:val="center"/>
          </w:tcPr>
          <w:p w:rsidR="00B86AE5" w:rsidRPr="00CE5D13" w:rsidRDefault="00B86AE5" w:rsidP="00B86AE5">
            <w:pPr>
              <w:jc w:val="center"/>
              <w:rPr>
                <w:rFonts w:cs="Arial"/>
                <w:color w:val="000000"/>
                <w:sz w:val="22"/>
                <w:szCs w:val="20"/>
              </w:rPr>
            </w:pPr>
            <w:r w:rsidRPr="00CE5D13">
              <w:rPr>
                <w:rFonts w:cs="Arial"/>
                <w:color w:val="000000"/>
                <w:sz w:val="22"/>
                <w:szCs w:val="20"/>
              </w:rPr>
              <w:t>60.291.362.127</w:t>
            </w:r>
          </w:p>
        </w:tc>
      </w:tr>
      <w:tr w:rsidR="00B86AE5" w:rsidRPr="00CE5D13" w:rsidTr="00B86AE5">
        <w:trPr>
          <w:trHeight w:val="340"/>
          <w:jc w:val="center"/>
        </w:trPr>
        <w:tc>
          <w:tcPr>
            <w:tcW w:w="4047" w:type="dxa"/>
            <w:vAlign w:val="center"/>
          </w:tcPr>
          <w:p w:rsidR="00B86AE5" w:rsidRPr="00CE5D13" w:rsidRDefault="00B86AE5" w:rsidP="00B86AE5">
            <w:pPr>
              <w:jc w:val="left"/>
              <w:rPr>
                <w:rFonts w:cs="Arial"/>
                <w:color w:val="000000"/>
                <w:sz w:val="22"/>
                <w:szCs w:val="20"/>
              </w:rPr>
            </w:pPr>
            <w:r w:rsidRPr="00CE5D13">
              <w:rPr>
                <w:rFonts w:cs="Arial"/>
                <w:color w:val="000000"/>
                <w:sz w:val="22"/>
                <w:szCs w:val="20"/>
              </w:rPr>
              <w:t xml:space="preserve">Para el Nivel de Tensión 1 </w:t>
            </w:r>
            <w:r w:rsidRPr="00CE5D13">
              <w:rPr>
                <w:rFonts w:cs="Arial"/>
                <w:b/>
                <w:color w:val="000000"/>
                <w:sz w:val="22"/>
                <w:szCs w:val="20"/>
              </w:rPr>
              <w:t>(CRI</w:t>
            </w:r>
            <w:r w:rsidRPr="00CE5D13">
              <w:rPr>
                <w:rFonts w:cs="Arial"/>
                <w:b/>
                <w:color w:val="000000"/>
                <w:sz w:val="22"/>
                <w:szCs w:val="20"/>
                <w:vertAlign w:val="subscript"/>
              </w:rPr>
              <w:t>j,1</w:t>
            </w:r>
            <w:r w:rsidRPr="00CE5D13">
              <w:rPr>
                <w:rFonts w:cs="Arial"/>
                <w:b/>
                <w:color w:val="000000"/>
                <w:sz w:val="22"/>
                <w:szCs w:val="20"/>
              </w:rPr>
              <w:t>)</w:t>
            </w:r>
          </w:p>
        </w:tc>
        <w:tc>
          <w:tcPr>
            <w:tcW w:w="2762" w:type="dxa"/>
            <w:vAlign w:val="center"/>
          </w:tcPr>
          <w:p w:rsidR="00B86AE5" w:rsidRPr="00CE5D13" w:rsidRDefault="00B86AE5" w:rsidP="00B86AE5">
            <w:pPr>
              <w:jc w:val="center"/>
              <w:rPr>
                <w:rFonts w:cs="Arial"/>
                <w:color w:val="000000"/>
                <w:sz w:val="22"/>
                <w:szCs w:val="20"/>
              </w:rPr>
            </w:pPr>
            <w:r w:rsidRPr="00CE5D13">
              <w:rPr>
                <w:rFonts w:cs="Arial"/>
                <w:color w:val="000000"/>
                <w:sz w:val="22"/>
                <w:szCs w:val="20"/>
              </w:rPr>
              <w:t>77.133.081.430</w:t>
            </w:r>
          </w:p>
        </w:tc>
      </w:tr>
    </w:tbl>
    <w:p w:rsidR="008A702D" w:rsidRDefault="008A702D" w:rsidP="00B86AE5">
      <w:pPr>
        <w:pStyle w:val="Artculo"/>
      </w:pPr>
      <w:r w:rsidRPr="00B86AE5">
        <w:rPr>
          <w:b/>
        </w:rPr>
        <w:t>Recursos.</w:t>
      </w:r>
      <w:r>
        <w:t xml:space="preserve"> </w:t>
      </w:r>
      <w:r w:rsidRPr="00B97A0A">
        <w:t xml:space="preserve">La presente </w:t>
      </w:r>
      <w:r>
        <w:t>r</w:t>
      </w:r>
      <w:r w:rsidRPr="00B97A0A">
        <w:t xml:space="preserve">esolución deberá notificarse a la </w:t>
      </w:r>
      <w:r w:rsidR="00B86AE5">
        <w:t xml:space="preserve">Empresa de Energía de Pereira </w:t>
      </w:r>
      <w:r w:rsidRPr="00B86AE5">
        <w:t>S.A. E.S.P.</w:t>
      </w:r>
      <w:r w:rsidR="00DB07FB">
        <w:t>, c</w:t>
      </w:r>
      <w:r w:rsidRPr="00B97A0A">
        <w:t>ontra lo dispuesto en este acto procede el recurso de reposición, el cual se podrá interponer ante la Dirección Ejecutiva de la CREG dentro de los cinco (5) días hábiles siguientes a la fecha de su notificación.</w:t>
      </w:r>
      <w:r w:rsidR="005A070E">
        <w:t xml:space="preserve"> Publíquese en el </w:t>
      </w:r>
      <w:r w:rsidR="005A070E" w:rsidRPr="005A070E">
        <w:rPr>
          <w:i/>
        </w:rPr>
        <w:t>Diario oficial</w:t>
      </w:r>
      <w:r w:rsidR="005A070E">
        <w:t>.</w:t>
      </w:r>
    </w:p>
    <w:p w:rsidR="008A702D" w:rsidRPr="00DE53B8" w:rsidRDefault="008A702D" w:rsidP="008A702D">
      <w:pPr>
        <w:jc w:val="center"/>
        <w:rPr>
          <w:rFonts w:cs="Arial"/>
        </w:rPr>
      </w:pPr>
      <w:r>
        <w:rPr>
          <w:rFonts w:cs="Arial"/>
          <w:b/>
        </w:rPr>
        <w:t xml:space="preserve">NOTIFÍQUESE, </w:t>
      </w:r>
      <w:r w:rsidRPr="00DE53B8">
        <w:rPr>
          <w:rFonts w:cs="Arial"/>
          <w:b/>
        </w:rPr>
        <w:t>PUBLÍQUESE Y CÚMPLASE</w:t>
      </w:r>
    </w:p>
    <w:p w:rsidR="008A702D" w:rsidRDefault="008A702D" w:rsidP="008A702D">
      <w:pPr>
        <w:rPr>
          <w:rFonts w:cs="Arial"/>
        </w:rPr>
      </w:pPr>
    </w:p>
    <w:p w:rsidR="008A702D" w:rsidRPr="00DE53B8" w:rsidRDefault="008A702D" w:rsidP="008A702D">
      <w:pPr>
        <w:rPr>
          <w:rFonts w:cs="Arial"/>
        </w:rPr>
      </w:pPr>
      <w:r w:rsidRPr="00DE53B8">
        <w:rPr>
          <w:rFonts w:cs="Arial"/>
        </w:rPr>
        <w:t xml:space="preserve">Dada en Bogotá, D.C. a </w:t>
      </w:r>
    </w:p>
    <w:p w:rsidR="00DF25F4" w:rsidRDefault="00DF25F4" w:rsidP="008A702D">
      <w:pPr>
        <w:rPr>
          <w:rFonts w:cs="Arial"/>
          <w:spacing w:val="-3"/>
        </w:rPr>
      </w:pPr>
    </w:p>
    <w:p w:rsidR="00CE5D13" w:rsidRPr="004501B2" w:rsidRDefault="00CE5D13" w:rsidP="008A702D">
      <w:pPr>
        <w:rPr>
          <w:rFonts w:cs="Arial"/>
          <w:spacing w:val="-3"/>
        </w:rPr>
      </w:pPr>
    </w:p>
    <w:p w:rsidR="00D83163" w:rsidRDefault="00D83163" w:rsidP="008A702D">
      <w:pPr>
        <w:rPr>
          <w:rFonts w:cs="Arial"/>
          <w:spacing w:val="-3"/>
        </w:rPr>
      </w:pPr>
    </w:p>
    <w:p w:rsidR="00CE5D13" w:rsidRPr="004501B2" w:rsidRDefault="00CE5D13" w:rsidP="008A702D">
      <w:pPr>
        <w:rPr>
          <w:rFonts w:cs="Arial"/>
          <w:spacing w:val="-3"/>
          <w:sz w:val="14"/>
        </w:rPr>
      </w:pPr>
    </w:p>
    <w:tbl>
      <w:tblPr>
        <w:tblW w:w="9676" w:type="dxa"/>
        <w:jc w:val="center"/>
        <w:tblLook w:val="04A0" w:firstRow="1" w:lastRow="0" w:firstColumn="1" w:lastColumn="0" w:noHBand="0" w:noVBand="1"/>
      </w:tblPr>
      <w:tblGrid>
        <w:gridCol w:w="4928"/>
        <w:gridCol w:w="4748"/>
      </w:tblGrid>
      <w:tr w:rsidR="00CE5D13" w:rsidTr="00CE5D13">
        <w:trPr>
          <w:jc w:val="center"/>
        </w:trPr>
        <w:tc>
          <w:tcPr>
            <w:tcW w:w="4928" w:type="dxa"/>
            <w:hideMark/>
          </w:tcPr>
          <w:p w:rsidR="00CE5D13" w:rsidRDefault="00CE5D13" w:rsidP="00CE5D13">
            <w:pPr>
              <w:ind w:right="-288"/>
              <w:rPr>
                <w:b/>
              </w:rPr>
            </w:pPr>
            <w:r>
              <w:rPr>
                <w:b/>
              </w:rPr>
              <w:t>CARLOS FERNANDO ERASO CALERO</w:t>
            </w:r>
          </w:p>
          <w:p w:rsidR="00CE5D13" w:rsidRDefault="00CE5D13" w:rsidP="00CE5D13">
            <w:pPr>
              <w:jc w:val="center"/>
            </w:pPr>
            <w:r>
              <w:t>Viceministro de Energía</w:t>
            </w:r>
          </w:p>
          <w:p w:rsidR="00CE5D13" w:rsidRDefault="00CE5D13" w:rsidP="00CE5D13">
            <w:pPr>
              <w:ind w:left="-90" w:right="-160"/>
              <w:jc w:val="center"/>
              <w:rPr>
                <w:bCs/>
                <w:lang w:val="es-CO"/>
              </w:rPr>
            </w:pPr>
            <w:r>
              <w:rPr>
                <w:bCs/>
                <w:lang w:val="es-CO"/>
              </w:rPr>
              <w:t>Delegado del Ministro de Minas y Energía</w:t>
            </w:r>
          </w:p>
          <w:p w:rsidR="00CE5D13" w:rsidRDefault="00CE5D13" w:rsidP="00CE5D13">
            <w:pPr>
              <w:ind w:left="142"/>
              <w:jc w:val="center"/>
              <w:rPr>
                <w:bCs/>
                <w:lang w:val="es-CO"/>
              </w:rPr>
            </w:pPr>
            <w:r>
              <w:rPr>
                <w:bCs/>
                <w:lang w:val="es-CO"/>
              </w:rPr>
              <w:t>Presidente</w:t>
            </w:r>
          </w:p>
        </w:tc>
        <w:tc>
          <w:tcPr>
            <w:tcW w:w="4748" w:type="dxa"/>
            <w:hideMark/>
          </w:tcPr>
          <w:p w:rsidR="00CE5D13" w:rsidRDefault="00CE5D13" w:rsidP="00CE5D13">
            <w:pPr>
              <w:jc w:val="center"/>
              <w:rPr>
                <w:b/>
              </w:rPr>
            </w:pPr>
            <w:r>
              <w:rPr>
                <w:b/>
              </w:rPr>
              <w:t>JORGE PINTO NOLLA</w:t>
            </w:r>
          </w:p>
          <w:p w:rsidR="00CE5D13" w:rsidRDefault="00CE5D13" w:rsidP="00CE5D13">
            <w:pPr>
              <w:jc w:val="center"/>
            </w:pPr>
            <w:r>
              <w:t>Director Ejecutivo</w:t>
            </w:r>
          </w:p>
        </w:tc>
      </w:tr>
    </w:tbl>
    <w:p w:rsidR="00EC7BBA" w:rsidRPr="004501B2" w:rsidRDefault="00EC7BBA" w:rsidP="00D160BD">
      <w:pPr>
        <w:rPr>
          <w:bCs/>
          <w:sz w:val="32"/>
          <w:lang w:val="es-CO"/>
        </w:rPr>
      </w:pPr>
    </w:p>
    <w:sectPr w:rsidR="00EC7BBA" w:rsidRPr="004501B2"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0B7" w:rsidRDefault="00F350B7">
      <w:r>
        <w:separator/>
      </w:r>
    </w:p>
  </w:endnote>
  <w:endnote w:type="continuationSeparator" w:id="0">
    <w:p w:rsidR="00F350B7" w:rsidRDefault="00F3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0B7" w:rsidRDefault="00F350B7">
      <w:r>
        <w:separator/>
      </w:r>
    </w:p>
  </w:footnote>
  <w:footnote w:type="continuationSeparator" w:id="0">
    <w:p w:rsidR="00F350B7" w:rsidRDefault="00F35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B7" w:rsidRDefault="00F350B7" w:rsidP="0020511E"/>
  <w:p w:rsidR="00F350B7" w:rsidRPr="00951F79" w:rsidRDefault="00F350B7" w:rsidP="0020511E">
    <w:r w:rsidRPr="00654384">
      <w:t>RESOLUCIÓN No.</w:t>
    </w:r>
    <w:r>
      <w:t xml:space="preserve">  ________________</w:t>
    </w:r>
    <w:r w:rsidRPr="00654384">
      <w:tab/>
    </w:r>
    <w:r>
      <w:t>DE ________________</w:t>
    </w:r>
    <w:r>
      <w:tab/>
    </w:r>
    <w:r w:rsidRPr="00654384">
      <w:t xml:space="preserve">HOJA No. </w:t>
    </w:r>
    <w:r>
      <w:fldChar w:fldCharType="begin"/>
    </w:r>
    <w:r>
      <w:instrText xml:space="preserve"> PAGE   \* MERGEFORMAT </w:instrText>
    </w:r>
    <w:r>
      <w:fldChar w:fldCharType="separate"/>
    </w:r>
    <w:r w:rsidR="007B39F5">
      <w:rPr>
        <w:noProof/>
      </w:rPr>
      <w:t>9</w:t>
    </w:r>
    <w:r>
      <w:rPr>
        <w:noProof/>
      </w:rPr>
      <w:fldChar w:fldCharType="end"/>
    </w:r>
    <w:r w:rsidRPr="00654384">
      <w:t>/</w:t>
    </w:r>
    <w:fldSimple w:instr=" NUMPAGES  \* MERGEFORMAT ">
      <w:r w:rsidR="007B39F5">
        <w:rPr>
          <w:noProof/>
        </w:rPr>
        <w:t>9</w:t>
      </w:r>
    </w:fldSimple>
  </w:p>
  <w:p w:rsidR="00F350B7" w:rsidRDefault="00F350B7" w:rsidP="00AD01E4">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14:anchorId="687A17A9" wp14:editId="2EEA9A38">
              <wp:simplePos x="0" y="0"/>
              <wp:positionH relativeFrom="column">
                <wp:posOffset>-175260</wp:posOffset>
              </wp:positionH>
              <wp:positionV relativeFrom="paragraph">
                <wp:posOffset>139065</wp:posOffset>
              </wp:positionV>
              <wp:extent cx="6267450" cy="9900920"/>
              <wp:effectExtent l="0" t="0" r="19050" b="2413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7M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c4x&#10;UqSDFn2CohG1lRxloTy9cSVEPZlHGwg686DpV4eUXrYQxe+t1X3LCQNQMT652hAMB1vRpn+vGWQn&#10;O69jpQ6N7UJCqAE6xIY8nxvCDx5R+DmbzG7yKfSNgq8o0rSYxJYlpDxtN9b5t1x3KCwqbAF8TE/2&#10;D84DfAg9hYTTlF4LKWPXpUI9YC5SOCAy01Kw4I2G3W6W0qI9CcKJTygGZHOXYZ3wIF8pugrPz0Gk&#10;DPVYKRaP8UTIYQ2bpQrJgR6AO64Gmfwo0mI1X83zUT6ZrUZ5Wtej+/UyH83W2c20flMvl3X2M+DM&#10;8rIVjHEVoJ4km+V/J4nj8AxiO4v2ipK7ZL6Oz0vmyTWMWBhgdfpGdlEIofeDhjaaPYMOrB5mEO4M&#10;WLTafseoh/mrsPu2I5ZjJN8p0FKR5XkY2Gjk0xtoPLKXns2lhygKqSrsMRqWSz8M+c5YsW3hpCz2&#10;WOl70F8jojKCNgdUgDsYMGORwfE+CEN8aceo37fW4hc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lOG7MegIA&#10;AP0EAAAOAAAAAAAAAAAAAAAAAC4CAABkcnMvZTJvRG9jLnhtbFBLAQItABQABgAIAAAAIQBXFkFY&#10;4wAAAAsBAAAPAAAAAAAAAAAAAAAAANQEAABkcnMvZG93bnJldi54bWxQSwUGAAAAAAQABADzAAAA&#10;5AUAAAAA&#10;" filled="f" strokeweight="1.5pt"/>
          </w:pict>
        </mc:Fallback>
      </mc:AlternateContent>
    </w:r>
  </w:p>
  <w:p w:rsidR="00F350B7" w:rsidRDefault="00F350B7" w:rsidP="00341540">
    <w:pPr>
      <w:pBdr>
        <w:bottom w:val="single" w:sz="4" w:space="1" w:color="auto"/>
      </w:pBdr>
      <w:tabs>
        <w:tab w:val="left" w:pos="-851"/>
        <w:tab w:val="left" w:pos="-720"/>
        <w:tab w:val="left" w:pos="-567"/>
      </w:tabs>
      <w:rPr>
        <w:rFonts w:cs="Arial"/>
        <w:color w:val="000000"/>
        <w:sz w:val="22"/>
        <w:szCs w:val="22"/>
      </w:rPr>
    </w:pPr>
    <w:r w:rsidRPr="00CF3F9B">
      <w:rPr>
        <w:rFonts w:cs="Arial"/>
        <w:color w:val="000000"/>
        <w:sz w:val="22"/>
        <w:szCs w:val="22"/>
      </w:rPr>
      <w:t xml:space="preserve">Por la cual se </w:t>
    </w:r>
    <w:r>
      <w:rPr>
        <w:rFonts w:cs="Arial"/>
        <w:color w:val="000000"/>
        <w:sz w:val="22"/>
        <w:szCs w:val="22"/>
      </w:rPr>
      <w:t>modifica</w:t>
    </w:r>
    <w:r w:rsidRPr="00CF3F9B">
      <w:rPr>
        <w:rFonts w:cs="Arial"/>
        <w:color w:val="000000"/>
        <w:sz w:val="22"/>
        <w:szCs w:val="22"/>
      </w:rPr>
      <w:t xml:space="preserve"> el cargo máximo de los niveles de tensión 3 y 2 </w:t>
    </w:r>
    <w:r>
      <w:rPr>
        <w:rFonts w:cs="Arial"/>
        <w:color w:val="000000"/>
        <w:sz w:val="22"/>
        <w:szCs w:val="22"/>
      </w:rPr>
      <w:t xml:space="preserve">de </w:t>
    </w:r>
    <w:r w:rsidRPr="00CF3F9B">
      <w:rPr>
        <w:rFonts w:cs="Arial"/>
        <w:color w:val="000000"/>
        <w:sz w:val="22"/>
        <w:szCs w:val="22"/>
      </w:rPr>
      <w:t>la Empresa de Energía de Pereira S.A. E.S.P. en el Sistema de Distribución Local.</w:t>
    </w:r>
  </w:p>
  <w:p w:rsidR="00F350B7" w:rsidRPr="00380121" w:rsidRDefault="00F350B7" w:rsidP="00341540">
    <w:pPr>
      <w:pBdr>
        <w:bottom w:val="single" w:sz="4" w:space="1" w:color="auto"/>
      </w:pBdr>
      <w:tabs>
        <w:tab w:val="left" w:pos="-851"/>
        <w:tab w:val="left" w:pos="-720"/>
        <w:tab w:val="left" w:pos="-567"/>
      </w:tabs>
      <w:rPr>
        <w:rFonts w:cs="Arial"/>
        <w:color w:val="000000"/>
        <w:sz w:val="22"/>
        <w:szCs w:val="22"/>
      </w:rPr>
    </w:pPr>
  </w:p>
  <w:p w:rsidR="00F350B7" w:rsidRPr="006865A6" w:rsidRDefault="00F350B7" w:rsidP="00934E08">
    <w:pPr>
      <w:tabs>
        <w:tab w:val="left" w:pos="-851"/>
        <w:tab w:val="left" w:pos="-720"/>
        <w:tab w:val="left" w:pos="-567"/>
      </w:tabs>
      <w:rPr>
        <w:rFonts w:cs="Arial"/>
        <w:spacing w:val="-3"/>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B7" w:rsidRDefault="00F350B7" w:rsidP="00413A60">
    <w:pPr>
      <w:pStyle w:val="Encabezado"/>
      <w:tabs>
        <w:tab w:val="clear" w:pos="4252"/>
        <w:tab w:val="center" w:pos="4395"/>
      </w:tabs>
      <w:rPr>
        <w:rFonts w:ascii="Arial" w:hAnsi="Arial" w:cs="Arial"/>
        <w:spacing w:val="20"/>
        <w:sz w:val="20"/>
      </w:rPr>
    </w:pPr>
    <w:r>
      <w:rPr>
        <w:rFonts w:ascii="Arial" w:hAnsi="Arial" w:cs="Arial"/>
        <w:spacing w:val="20"/>
        <w:sz w:val="20"/>
      </w:rPr>
      <w:tab/>
      <w:t xml:space="preserve">  República de Colombia</w:t>
    </w:r>
  </w:p>
  <w:p w:rsidR="00F350B7" w:rsidRDefault="00F350B7">
    <w:pPr>
      <w:pStyle w:val="Encabezado"/>
      <w:jc w:val="center"/>
      <w:rPr>
        <w:rFonts w:ascii="Arial" w:hAnsi="Arial" w:cs="Arial"/>
        <w:spacing w:val="20"/>
        <w:sz w:val="20"/>
      </w:rPr>
    </w:pPr>
  </w:p>
  <w:p w:rsidR="00F350B7" w:rsidRDefault="00F350B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1wjeQ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lXiM&#10;kSIttOgzFI2oneRoFMrTGVeA16N5sIGgM/eafnNI6VUDXnxpre4aThiAyoJ/8uJAMBwcRdvug2YQ&#10;ney9jpU61rYNAaEG6Bgb8nRpCD96ROHndJyPpxPoG4W9+Ww8H48mMQcpzseNdf4d1y0KixJbAB/D&#10;k8O98wEOKc4uIZvSGyFl7LpUqAPM8xQSRGZaChZ2o2F325W06ECCcOJzSuyu3VrhQb5StCWeXZxI&#10;EeqxViym8UTIfg1QpArBgR6AO616mTzP0/l6tp7lg3w0XQ/ytKoGy80qH0w32c2kGlerVZX9DDiz&#10;vGgEY1wFqGfJZvnfSeI0PL3YLqJ9QcldM9/E5zXz5CWMWGZgdf5GdlEIofe9hraaPYEOrO5nEO4M&#10;WDTa/sCog/krsfu+J5ZjJN8r0NI8y/MwsNHIJzcjMOz1zvZ6hygKoUrsMeqXK98P+d5YsWsgUxZ7&#10;rPQS9FeLqIygzR7VSbUwY5HB6T4IQ3xtR6/ft9biFwA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6dcI3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AFE"/>
    <w:multiLevelType w:val="hybridMultilevel"/>
    <w:tmpl w:val="A0B02A32"/>
    <w:lvl w:ilvl="0" w:tplc="7BF60CD8">
      <w:start w:val="1"/>
      <w:numFmt w:val="bullet"/>
      <w:lvlText w:val="-"/>
      <w:lvlJc w:val="left"/>
      <w:pPr>
        <w:ind w:left="720" w:hanging="360"/>
      </w:pPr>
      <w:rPr>
        <w:rFonts w:ascii="Bookman Old Style" w:hAnsi="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864913"/>
    <w:multiLevelType w:val="hybridMultilevel"/>
    <w:tmpl w:val="63B805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8321BA9"/>
    <w:multiLevelType w:val="hybridMultilevel"/>
    <w:tmpl w:val="CE788D82"/>
    <w:lvl w:ilvl="0" w:tplc="0C0A0001">
      <w:start w:val="1"/>
      <w:numFmt w:val="bullet"/>
      <w:lvlText w:val=""/>
      <w:lvlJc w:val="left"/>
      <w:pPr>
        <w:ind w:left="802" w:hanging="360"/>
      </w:pPr>
      <w:rPr>
        <w:rFonts w:ascii="Symbol" w:hAnsi="Symbol" w:hint="default"/>
      </w:rPr>
    </w:lvl>
    <w:lvl w:ilvl="1" w:tplc="0C0A0003" w:tentative="1">
      <w:start w:val="1"/>
      <w:numFmt w:val="bullet"/>
      <w:lvlText w:val="o"/>
      <w:lvlJc w:val="left"/>
      <w:pPr>
        <w:ind w:left="1522" w:hanging="360"/>
      </w:pPr>
      <w:rPr>
        <w:rFonts w:ascii="Courier New" w:hAnsi="Courier New" w:cs="Courier New" w:hint="default"/>
      </w:rPr>
    </w:lvl>
    <w:lvl w:ilvl="2" w:tplc="0C0A0005" w:tentative="1">
      <w:start w:val="1"/>
      <w:numFmt w:val="bullet"/>
      <w:lvlText w:val=""/>
      <w:lvlJc w:val="left"/>
      <w:pPr>
        <w:ind w:left="2242" w:hanging="360"/>
      </w:pPr>
      <w:rPr>
        <w:rFonts w:ascii="Wingdings" w:hAnsi="Wingdings" w:hint="default"/>
      </w:rPr>
    </w:lvl>
    <w:lvl w:ilvl="3" w:tplc="0C0A0001" w:tentative="1">
      <w:start w:val="1"/>
      <w:numFmt w:val="bullet"/>
      <w:lvlText w:val=""/>
      <w:lvlJc w:val="left"/>
      <w:pPr>
        <w:ind w:left="2962" w:hanging="360"/>
      </w:pPr>
      <w:rPr>
        <w:rFonts w:ascii="Symbol" w:hAnsi="Symbol" w:hint="default"/>
      </w:rPr>
    </w:lvl>
    <w:lvl w:ilvl="4" w:tplc="0C0A0003" w:tentative="1">
      <w:start w:val="1"/>
      <w:numFmt w:val="bullet"/>
      <w:lvlText w:val="o"/>
      <w:lvlJc w:val="left"/>
      <w:pPr>
        <w:ind w:left="3682" w:hanging="360"/>
      </w:pPr>
      <w:rPr>
        <w:rFonts w:ascii="Courier New" w:hAnsi="Courier New" w:cs="Courier New" w:hint="default"/>
      </w:rPr>
    </w:lvl>
    <w:lvl w:ilvl="5" w:tplc="0C0A0005" w:tentative="1">
      <w:start w:val="1"/>
      <w:numFmt w:val="bullet"/>
      <w:lvlText w:val=""/>
      <w:lvlJc w:val="left"/>
      <w:pPr>
        <w:ind w:left="4402" w:hanging="360"/>
      </w:pPr>
      <w:rPr>
        <w:rFonts w:ascii="Wingdings" w:hAnsi="Wingdings" w:hint="default"/>
      </w:rPr>
    </w:lvl>
    <w:lvl w:ilvl="6" w:tplc="0C0A0001" w:tentative="1">
      <w:start w:val="1"/>
      <w:numFmt w:val="bullet"/>
      <w:lvlText w:val=""/>
      <w:lvlJc w:val="left"/>
      <w:pPr>
        <w:ind w:left="5122" w:hanging="360"/>
      </w:pPr>
      <w:rPr>
        <w:rFonts w:ascii="Symbol" w:hAnsi="Symbol" w:hint="default"/>
      </w:rPr>
    </w:lvl>
    <w:lvl w:ilvl="7" w:tplc="0C0A0003" w:tentative="1">
      <w:start w:val="1"/>
      <w:numFmt w:val="bullet"/>
      <w:lvlText w:val="o"/>
      <w:lvlJc w:val="left"/>
      <w:pPr>
        <w:ind w:left="5842" w:hanging="360"/>
      </w:pPr>
      <w:rPr>
        <w:rFonts w:ascii="Courier New" w:hAnsi="Courier New" w:cs="Courier New" w:hint="default"/>
      </w:rPr>
    </w:lvl>
    <w:lvl w:ilvl="8" w:tplc="0C0A0005" w:tentative="1">
      <w:start w:val="1"/>
      <w:numFmt w:val="bullet"/>
      <w:lvlText w:val=""/>
      <w:lvlJc w:val="left"/>
      <w:pPr>
        <w:ind w:left="6562" w:hanging="360"/>
      </w:pPr>
      <w:rPr>
        <w:rFonts w:ascii="Wingdings" w:hAnsi="Wingdings" w:hint="default"/>
      </w:rPr>
    </w:lvl>
  </w:abstractNum>
  <w:abstractNum w:abstractNumId="3">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4">
    <w:nsid w:val="180356A2"/>
    <w:multiLevelType w:val="hybridMultilevel"/>
    <w:tmpl w:val="B78A9A14"/>
    <w:lvl w:ilvl="0" w:tplc="FFA4ED56">
      <w:start w:val="1"/>
      <w:numFmt w:val="lowerLetter"/>
      <w:lvlText w:val="%1."/>
      <w:lvlJc w:val="left"/>
      <w:pPr>
        <w:ind w:left="720" w:hanging="360"/>
      </w:pPr>
      <w:rPr>
        <w:rFonts w:hint="default"/>
      </w:rPr>
    </w:lvl>
    <w:lvl w:ilvl="1" w:tplc="82AC8D2C" w:tentative="1">
      <w:start w:val="1"/>
      <w:numFmt w:val="bullet"/>
      <w:lvlText w:val="o"/>
      <w:lvlJc w:val="left"/>
      <w:pPr>
        <w:ind w:left="1440" w:hanging="360"/>
      </w:pPr>
      <w:rPr>
        <w:rFonts w:ascii="Courier New" w:hAnsi="Courier New" w:cs="Courier New" w:hint="default"/>
      </w:rPr>
    </w:lvl>
    <w:lvl w:ilvl="2" w:tplc="0C0A0001"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
    <w:nsid w:val="1B5B1AC4"/>
    <w:multiLevelType w:val="multilevel"/>
    <w:tmpl w:val="6F6E6A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C5A4D04"/>
    <w:multiLevelType w:val="hybridMultilevel"/>
    <w:tmpl w:val="D8A23B2E"/>
    <w:lvl w:ilvl="0" w:tplc="6FC8E98C">
      <w:start w:val="1"/>
      <w:numFmt w:val="decimal"/>
      <w:lvlText w:val="%1."/>
      <w:lvlJc w:val="left"/>
      <w:pPr>
        <w:ind w:left="780" w:hanging="360"/>
      </w:pPr>
    </w:lvl>
    <w:lvl w:ilvl="1" w:tplc="5D08901A">
      <w:start w:val="1"/>
      <w:numFmt w:val="lowerLetter"/>
      <w:lvlText w:val="%2."/>
      <w:lvlJc w:val="left"/>
      <w:pPr>
        <w:ind w:left="1500" w:hanging="360"/>
      </w:pPr>
    </w:lvl>
    <w:lvl w:ilvl="2" w:tplc="AFB8B75C" w:tentative="1">
      <w:start w:val="1"/>
      <w:numFmt w:val="lowerRoman"/>
      <w:lvlText w:val="%3."/>
      <w:lvlJc w:val="right"/>
      <w:pPr>
        <w:ind w:left="2220" w:hanging="180"/>
      </w:pPr>
    </w:lvl>
    <w:lvl w:ilvl="3" w:tplc="D274565A" w:tentative="1">
      <w:start w:val="1"/>
      <w:numFmt w:val="decimal"/>
      <w:lvlText w:val="%4."/>
      <w:lvlJc w:val="left"/>
      <w:pPr>
        <w:ind w:left="2940" w:hanging="360"/>
      </w:pPr>
    </w:lvl>
    <w:lvl w:ilvl="4" w:tplc="546AF340" w:tentative="1">
      <w:start w:val="1"/>
      <w:numFmt w:val="lowerLetter"/>
      <w:lvlText w:val="%5."/>
      <w:lvlJc w:val="left"/>
      <w:pPr>
        <w:ind w:left="3660" w:hanging="360"/>
      </w:pPr>
    </w:lvl>
    <w:lvl w:ilvl="5" w:tplc="90D239D4" w:tentative="1">
      <w:start w:val="1"/>
      <w:numFmt w:val="lowerRoman"/>
      <w:lvlText w:val="%6."/>
      <w:lvlJc w:val="right"/>
      <w:pPr>
        <w:ind w:left="4380" w:hanging="180"/>
      </w:pPr>
    </w:lvl>
    <w:lvl w:ilvl="6" w:tplc="DDA22348" w:tentative="1">
      <w:start w:val="1"/>
      <w:numFmt w:val="decimal"/>
      <w:lvlText w:val="%7."/>
      <w:lvlJc w:val="left"/>
      <w:pPr>
        <w:ind w:left="5100" w:hanging="360"/>
      </w:pPr>
    </w:lvl>
    <w:lvl w:ilvl="7" w:tplc="DCD0D614" w:tentative="1">
      <w:start w:val="1"/>
      <w:numFmt w:val="lowerLetter"/>
      <w:lvlText w:val="%8."/>
      <w:lvlJc w:val="left"/>
      <w:pPr>
        <w:ind w:left="5820" w:hanging="360"/>
      </w:pPr>
    </w:lvl>
    <w:lvl w:ilvl="8" w:tplc="3B126C66" w:tentative="1">
      <w:start w:val="1"/>
      <w:numFmt w:val="lowerRoman"/>
      <w:lvlText w:val="%9."/>
      <w:lvlJc w:val="right"/>
      <w:pPr>
        <w:ind w:left="6540" w:hanging="180"/>
      </w:pPr>
    </w:lvl>
  </w:abstractNum>
  <w:abstractNum w:abstractNumId="7">
    <w:nsid w:val="22460115"/>
    <w:multiLevelType w:val="hybridMultilevel"/>
    <w:tmpl w:val="2CD09766"/>
    <w:lvl w:ilvl="0" w:tplc="BC163858">
      <w:start w:val="1"/>
      <w:numFmt w:val="bullet"/>
      <w:lvlText w:val=""/>
      <w:lvlJc w:val="left"/>
      <w:pPr>
        <w:tabs>
          <w:tab w:val="num" w:pos="-181"/>
        </w:tabs>
        <w:ind w:left="-181" w:hanging="227"/>
      </w:pPr>
      <w:rPr>
        <w:rFonts w:ascii="Symbol" w:hAnsi="Symbol" w:hint="default"/>
      </w:rPr>
    </w:lvl>
    <w:lvl w:ilvl="1" w:tplc="0C0A0019">
      <w:start w:val="1"/>
      <w:numFmt w:val="bullet"/>
      <w:lvlText w:val="o"/>
      <w:lvlJc w:val="left"/>
      <w:pPr>
        <w:tabs>
          <w:tab w:val="num" w:pos="919"/>
        </w:tabs>
        <w:ind w:left="919" w:hanging="360"/>
      </w:pPr>
      <w:rPr>
        <w:rFonts w:ascii="Courier New" w:hAnsi="Courier New" w:cs="Courier New" w:hint="default"/>
      </w:rPr>
    </w:lvl>
    <w:lvl w:ilvl="2" w:tplc="0C0A001B" w:tentative="1">
      <w:start w:val="1"/>
      <w:numFmt w:val="bullet"/>
      <w:lvlText w:val=""/>
      <w:lvlJc w:val="left"/>
      <w:pPr>
        <w:tabs>
          <w:tab w:val="num" w:pos="1639"/>
        </w:tabs>
        <w:ind w:left="1639" w:hanging="360"/>
      </w:pPr>
      <w:rPr>
        <w:rFonts w:ascii="Wingdings" w:hAnsi="Wingdings" w:hint="default"/>
      </w:rPr>
    </w:lvl>
    <w:lvl w:ilvl="3" w:tplc="0C0A000F" w:tentative="1">
      <w:start w:val="1"/>
      <w:numFmt w:val="bullet"/>
      <w:lvlText w:val=""/>
      <w:lvlJc w:val="left"/>
      <w:pPr>
        <w:tabs>
          <w:tab w:val="num" w:pos="2359"/>
        </w:tabs>
        <w:ind w:left="2359" w:hanging="360"/>
      </w:pPr>
      <w:rPr>
        <w:rFonts w:ascii="Symbol" w:hAnsi="Symbol" w:hint="default"/>
      </w:rPr>
    </w:lvl>
    <w:lvl w:ilvl="4" w:tplc="0C0A0019" w:tentative="1">
      <w:start w:val="1"/>
      <w:numFmt w:val="bullet"/>
      <w:lvlText w:val="o"/>
      <w:lvlJc w:val="left"/>
      <w:pPr>
        <w:tabs>
          <w:tab w:val="num" w:pos="3079"/>
        </w:tabs>
        <w:ind w:left="3079" w:hanging="360"/>
      </w:pPr>
      <w:rPr>
        <w:rFonts w:ascii="Courier New" w:hAnsi="Courier New" w:cs="Courier New" w:hint="default"/>
      </w:rPr>
    </w:lvl>
    <w:lvl w:ilvl="5" w:tplc="0C0A001B" w:tentative="1">
      <w:start w:val="1"/>
      <w:numFmt w:val="bullet"/>
      <w:lvlText w:val=""/>
      <w:lvlJc w:val="left"/>
      <w:pPr>
        <w:tabs>
          <w:tab w:val="num" w:pos="3799"/>
        </w:tabs>
        <w:ind w:left="3799" w:hanging="360"/>
      </w:pPr>
      <w:rPr>
        <w:rFonts w:ascii="Wingdings" w:hAnsi="Wingdings" w:hint="default"/>
      </w:rPr>
    </w:lvl>
    <w:lvl w:ilvl="6" w:tplc="0C0A000F" w:tentative="1">
      <w:start w:val="1"/>
      <w:numFmt w:val="bullet"/>
      <w:lvlText w:val=""/>
      <w:lvlJc w:val="left"/>
      <w:pPr>
        <w:tabs>
          <w:tab w:val="num" w:pos="4519"/>
        </w:tabs>
        <w:ind w:left="4519" w:hanging="360"/>
      </w:pPr>
      <w:rPr>
        <w:rFonts w:ascii="Symbol" w:hAnsi="Symbol" w:hint="default"/>
      </w:rPr>
    </w:lvl>
    <w:lvl w:ilvl="7" w:tplc="0C0A0019" w:tentative="1">
      <w:start w:val="1"/>
      <w:numFmt w:val="bullet"/>
      <w:lvlText w:val="o"/>
      <w:lvlJc w:val="left"/>
      <w:pPr>
        <w:tabs>
          <w:tab w:val="num" w:pos="5239"/>
        </w:tabs>
        <w:ind w:left="5239" w:hanging="360"/>
      </w:pPr>
      <w:rPr>
        <w:rFonts w:ascii="Courier New" w:hAnsi="Courier New" w:cs="Courier New" w:hint="default"/>
      </w:rPr>
    </w:lvl>
    <w:lvl w:ilvl="8" w:tplc="0C0A001B" w:tentative="1">
      <w:start w:val="1"/>
      <w:numFmt w:val="bullet"/>
      <w:lvlText w:val=""/>
      <w:lvlJc w:val="left"/>
      <w:pPr>
        <w:tabs>
          <w:tab w:val="num" w:pos="5959"/>
        </w:tabs>
        <w:ind w:left="5959" w:hanging="360"/>
      </w:pPr>
      <w:rPr>
        <w:rFonts w:ascii="Wingdings" w:hAnsi="Wingdings" w:hint="default"/>
      </w:rPr>
    </w:lvl>
  </w:abstractNum>
  <w:abstractNum w:abstractNumId="8">
    <w:nsid w:val="246E3C35"/>
    <w:multiLevelType w:val="hybridMultilevel"/>
    <w:tmpl w:val="10283EB6"/>
    <w:lvl w:ilvl="0" w:tplc="F5600E12">
      <w:start w:val="1"/>
      <w:numFmt w:val="bullet"/>
      <w:lvlText w:val=""/>
      <w:lvlJc w:val="left"/>
      <w:pPr>
        <w:ind w:left="720" w:hanging="360"/>
      </w:pPr>
      <w:rPr>
        <w:rFonts w:ascii="Symbol" w:hAnsi="Symbol" w:hint="default"/>
      </w:rPr>
    </w:lvl>
    <w:lvl w:ilvl="1" w:tplc="045475EA" w:tentative="1">
      <w:start w:val="1"/>
      <w:numFmt w:val="bullet"/>
      <w:lvlText w:val="o"/>
      <w:lvlJc w:val="left"/>
      <w:pPr>
        <w:ind w:left="1440" w:hanging="360"/>
      </w:pPr>
      <w:rPr>
        <w:rFonts w:ascii="Courier New" w:hAnsi="Courier New" w:cs="Courier New" w:hint="default"/>
      </w:rPr>
    </w:lvl>
    <w:lvl w:ilvl="2" w:tplc="0C547280" w:tentative="1">
      <w:start w:val="1"/>
      <w:numFmt w:val="bullet"/>
      <w:lvlText w:val=""/>
      <w:lvlJc w:val="left"/>
      <w:pPr>
        <w:ind w:left="2160" w:hanging="360"/>
      </w:pPr>
      <w:rPr>
        <w:rFonts w:ascii="Wingdings" w:hAnsi="Wingdings" w:hint="default"/>
      </w:rPr>
    </w:lvl>
    <w:lvl w:ilvl="3" w:tplc="39F83878" w:tentative="1">
      <w:start w:val="1"/>
      <w:numFmt w:val="bullet"/>
      <w:lvlText w:val=""/>
      <w:lvlJc w:val="left"/>
      <w:pPr>
        <w:ind w:left="2880" w:hanging="360"/>
      </w:pPr>
      <w:rPr>
        <w:rFonts w:ascii="Symbol" w:hAnsi="Symbol" w:hint="default"/>
      </w:rPr>
    </w:lvl>
    <w:lvl w:ilvl="4" w:tplc="DD5CC42C" w:tentative="1">
      <w:start w:val="1"/>
      <w:numFmt w:val="bullet"/>
      <w:lvlText w:val="o"/>
      <w:lvlJc w:val="left"/>
      <w:pPr>
        <w:ind w:left="3600" w:hanging="360"/>
      </w:pPr>
      <w:rPr>
        <w:rFonts w:ascii="Courier New" w:hAnsi="Courier New" w:cs="Courier New" w:hint="default"/>
      </w:rPr>
    </w:lvl>
    <w:lvl w:ilvl="5" w:tplc="76E0FE4E" w:tentative="1">
      <w:start w:val="1"/>
      <w:numFmt w:val="bullet"/>
      <w:lvlText w:val=""/>
      <w:lvlJc w:val="left"/>
      <w:pPr>
        <w:ind w:left="4320" w:hanging="360"/>
      </w:pPr>
      <w:rPr>
        <w:rFonts w:ascii="Wingdings" w:hAnsi="Wingdings" w:hint="default"/>
      </w:rPr>
    </w:lvl>
    <w:lvl w:ilvl="6" w:tplc="AFAA7A06" w:tentative="1">
      <w:start w:val="1"/>
      <w:numFmt w:val="bullet"/>
      <w:lvlText w:val=""/>
      <w:lvlJc w:val="left"/>
      <w:pPr>
        <w:ind w:left="5040" w:hanging="360"/>
      </w:pPr>
      <w:rPr>
        <w:rFonts w:ascii="Symbol" w:hAnsi="Symbol" w:hint="default"/>
      </w:rPr>
    </w:lvl>
    <w:lvl w:ilvl="7" w:tplc="9AB0B6E8" w:tentative="1">
      <w:start w:val="1"/>
      <w:numFmt w:val="bullet"/>
      <w:lvlText w:val="o"/>
      <w:lvlJc w:val="left"/>
      <w:pPr>
        <w:ind w:left="5760" w:hanging="360"/>
      </w:pPr>
      <w:rPr>
        <w:rFonts w:ascii="Courier New" w:hAnsi="Courier New" w:cs="Courier New" w:hint="default"/>
      </w:rPr>
    </w:lvl>
    <w:lvl w:ilvl="8" w:tplc="5B984DE8" w:tentative="1">
      <w:start w:val="1"/>
      <w:numFmt w:val="bullet"/>
      <w:lvlText w:val=""/>
      <w:lvlJc w:val="left"/>
      <w:pPr>
        <w:ind w:left="6480" w:hanging="360"/>
      </w:pPr>
      <w:rPr>
        <w:rFonts w:ascii="Wingdings" w:hAnsi="Wingdings" w:hint="default"/>
      </w:rPr>
    </w:lvl>
  </w:abstractNum>
  <w:abstractNum w:abstractNumId="9">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35A95973"/>
    <w:multiLevelType w:val="hybridMultilevel"/>
    <w:tmpl w:val="ADC264A6"/>
    <w:lvl w:ilvl="0" w:tplc="6B06407E">
      <w:start w:val="1"/>
      <w:numFmt w:val="bullet"/>
      <w:lvlText w:val=""/>
      <w:lvlJc w:val="left"/>
      <w:pPr>
        <w:tabs>
          <w:tab w:val="num" w:pos="720"/>
        </w:tabs>
        <w:ind w:left="720" w:hanging="360"/>
      </w:pPr>
      <w:rPr>
        <w:rFonts w:ascii="Symbol" w:hAnsi="Symbol" w:hint="default"/>
      </w:rPr>
    </w:lvl>
    <w:lvl w:ilvl="1" w:tplc="789EA472">
      <w:start w:val="1"/>
      <w:numFmt w:val="bullet"/>
      <w:lvlText w:val="o"/>
      <w:lvlJc w:val="left"/>
      <w:pPr>
        <w:tabs>
          <w:tab w:val="num" w:pos="1440"/>
        </w:tabs>
        <w:ind w:left="1440" w:hanging="360"/>
      </w:pPr>
      <w:rPr>
        <w:rFonts w:ascii="Courier New" w:hAnsi="Courier New" w:cs="Courier New" w:hint="default"/>
      </w:rPr>
    </w:lvl>
    <w:lvl w:ilvl="2" w:tplc="261ED616" w:tentative="1">
      <w:start w:val="1"/>
      <w:numFmt w:val="bullet"/>
      <w:lvlText w:val=""/>
      <w:lvlJc w:val="left"/>
      <w:pPr>
        <w:tabs>
          <w:tab w:val="num" w:pos="2160"/>
        </w:tabs>
        <w:ind w:left="2160" w:hanging="360"/>
      </w:pPr>
      <w:rPr>
        <w:rFonts w:ascii="Wingdings" w:hAnsi="Wingdings" w:hint="default"/>
      </w:rPr>
    </w:lvl>
    <w:lvl w:ilvl="3" w:tplc="B6EE3684" w:tentative="1">
      <w:start w:val="1"/>
      <w:numFmt w:val="bullet"/>
      <w:lvlText w:val=""/>
      <w:lvlJc w:val="left"/>
      <w:pPr>
        <w:tabs>
          <w:tab w:val="num" w:pos="2880"/>
        </w:tabs>
        <w:ind w:left="2880" w:hanging="360"/>
      </w:pPr>
      <w:rPr>
        <w:rFonts w:ascii="Symbol" w:hAnsi="Symbol" w:hint="default"/>
      </w:rPr>
    </w:lvl>
    <w:lvl w:ilvl="4" w:tplc="CB2E4AE8" w:tentative="1">
      <w:start w:val="1"/>
      <w:numFmt w:val="bullet"/>
      <w:lvlText w:val="o"/>
      <w:lvlJc w:val="left"/>
      <w:pPr>
        <w:tabs>
          <w:tab w:val="num" w:pos="3600"/>
        </w:tabs>
        <w:ind w:left="3600" w:hanging="360"/>
      </w:pPr>
      <w:rPr>
        <w:rFonts w:ascii="Courier New" w:hAnsi="Courier New" w:cs="Courier New" w:hint="default"/>
      </w:rPr>
    </w:lvl>
    <w:lvl w:ilvl="5" w:tplc="28548630" w:tentative="1">
      <w:start w:val="1"/>
      <w:numFmt w:val="bullet"/>
      <w:lvlText w:val=""/>
      <w:lvlJc w:val="left"/>
      <w:pPr>
        <w:tabs>
          <w:tab w:val="num" w:pos="4320"/>
        </w:tabs>
        <w:ind w:left="4320" w:hanging="360"/>
      </w:pPr>
      <w:rPr>
        <w:rFonts w:ascii="Wingdings" w:hAnsi="Wingdings" w:hint="default"/>
      </w:rPr>
    </w:lvl>
    <w:lvl w:ilvl="6" w:tplc="602007AE" w:tentative="1">
      <w:start w:val="1"/>
      <w:numFmt w:val="bullet"/>
      <w:lvlText w:val=""/>
      <w:lvlJc w:val="left"/>
      <w:pPr>
        <w:tabs>
          <w:tab w:val="num" w:pos="5040"/>
        </w:tabs>
        <w:ind w:left="5040" w:hanging="360"/>
      </w:pPr>
      <w:rPr>
        <w:rFonts w:ascii="Symbol" w:hAnsi="Symbol" w:hint="default"/>
      </w:rPr>
    </w:lvl>
    <w:lvl w:ilvl="7" w:tplc="EBD83C50" w:tentative="1">
      <w:start w:val="1"/>
      <w:numFmt w:val="bullet"/>
      <w:lvlText w:val="o"/>
      <w:lvlJc w:val="left"/>
      <w:pPr>
        <w:tabs>
          <w:tab w:val="num" w:pos="5760"/>
        </w:tabs>
        <w:ind w:left="5760" w:hanging="360"/>
      </w:pPr>
      <w:rPr>
        <w:rFonts w:ascii="Courier New" w:hAnsi="Courier New" w:cs="Courier New" w:hint="default"/>
      </w:rPr>
    </w:lvl>
    <w:lvl w:ilvl="8" w:tplc="314EC60E" w:tentative="1">
      <w:start w:val="1"/>
      <w:numFmt w:val="bullet"/>
      <w:lvlText w:val=""/>
      <w:lvlJc w:val="left"/>
      <w:pPr>
        <w:tabs>
          <w:tab w:val="num" w:pos="6480"/>
        </w:tabs>
        <w:ind w:left="6480" w:hanging="360"/>
      </w:pPr>
      <w:rPr>
        <w:rFonts w:ascii="Wingdings" w:hAnsi="Wingdings" w:hint="default"/>
      </w:rPr>
    </w:lvl>
  </w:abstractNum>
  <w:abstractNum w:abstractNumId="11">
    <w:nsid w:val="3605278E"/>
    <w:multiLevelType w:val="hybridMultilevel"/>
    <w:tmpl w:val="EFD8B728"/>
    <w:lvl w:ilvl="0" w:tplc="0C0A0001">
      <w:start w:val="1"/>
      <w:numFmt w:val="low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6B4348"/>
    <w:multiLevelType w:val="hybridMultilevel"/>
    <w:tmpl w:val="E41E0536"/>
    <w:lvl w:ilvl="0" w:tplc="7BAE3578">
      <w:start w:val="1"/>
      <w:numFmt w:val="bullet"/>
      <w:lvlText w:val=""/>
      <w:lvlJc w:val="left"/>
      <w:pPr>
        <w:tabs>
          <w:tab w:val="num" w:pos="720"/>
        </w:tabs>
        <w:ind w:left="720" w:hanging="360"/>
      </w:pPr>
      <w:rPr>
        <w:rFonts w:ascii="Symbol" w:hAnsi="Symbol" w:hint="default"/>
      </w:rPr>
    </w:lvl>
    <w:lvl w:ilvl="1" w:tplc="9AAAEE5E" w:tentative="1">
      <w:start w:val="1"/>
      <w:numFmt w:val="bullet"/>
      <w:lvlText w:val="o"/>
      <w:lvlJc w:val="left"/>
      <w:pPr>
        <w:tabs>
          <w:tab w:val="num" w:pos="1440"/>
        </w:tabs>
        <w:ind w:left="1440" w:hanging="360"/>
      </w:pPr>
      <w:rPr>
        <w:rFonts w:ascii="Courier New" w:hAnsi="Courier New" w:cs="Courier New" w:hint="default"/>
      </w:rPr>
    </w:lvl>
    <w:lvl w:ilvl="2" w:tplc="1E48329E" w:tentative="1">
      <w:start w:val="1"/>
      <w:numFmt w:val="bullet"/>
      <w:lvlText w:val=""/>
      <w:lvlJc w:val="left"/>
      <w:pPr>
        <w:tabs>
          <w:tab w:val="num" w:pos="2160"/>
        </w:tabs>
        <w:ind w:left="2160" w:hanging="360"/>
      </w:pPr>
      <w:rPr>
        <w:rFonts w:ascii="Wingdings" w:hAnsi="Wingdings" w:hint="default"/>
      </w:rPr>
    </w:lvl>
    <w:lvl w:ilvl="3" w:tplc="541E7DBC" w:tentative="1">
      <w:start w:val="1"/>
      <w:numFmt w:val="bullet"/>
      <w:lvlText w:val=""/>
      <w:lvlJc w:val="left"/>
      <w:pPr>
        <w:tabs>
          <w:tab w:val="num" w:pos="2880"/>
        </w:tabs>
        <w:ind w:left="2880" w:hanging="360"/>
      </w:pPr>
      <w:rPr>
        <w:rFonts w:ascii="Symbol" w:hAnsi="Symbol" w:hint="default"/>
      </w:rPr>
    </w:lvl>
    <w:lvl w:ilvl="4" w:tplc="25269548" w:tentative="1">
      <w:start w:val="1"/>
      <w:numFmt w:val="bullet"/>
      <w:lvlText w:val="o"/>
      <w:lvlJc w:val="left"/>
      <w:pPr>
        <w:tabs>
          <w:tab w:val="num" w:pos="3600"/>
        </w:tabs>
        <w:ind w:left="3600" w:hanging="360"/>
      </w:pPr>
      <w:rPr>
        <w:rFonts w:ascii="Courier New" w:hAnsi="Courier New" w:cs="Courier New" w:hint="default"/>
      </w:rPr>
    </w:lvl>
    <w:lvl w:ilvl="5" w:tplc="792061B2" w:tentative="1">
      <w:start w:val="1"/>
      <w:numFmt w:val="bullet"/>
      <w:lvlText w:val=""/>
      <w:lvlJc w:val="left"/>
      <w:pPr>
        <w:tabs>
          <w:tab w:val="num" w:pos="4320"/>
        </w:tabs>
        <w:ind w:left="4320" w:hanging="360"/>
      </w:pPr>
      <w:rPr>
        <w:rFonts w:ascii="Wingdings" w:hAnsi="Wingdings" w:hint="default"/>
      </w:rPr>
    </w:lvl>
    <w:lvl w:ilvl="6" w:tplc="5E125268" w:tentative="1">
      <w:start w:val="1"/>
      <w:numFmt w:val="bullet"/>
      <w:lvlText w:val=""/>
      <w:lvlJc w:val="left"/>
      <w:pPr>
        <w:tabs>
          <w:tab w:val="num" w:pos="5040"/>
        </w:tabs>
        <w:ind w:left="5040" w:hanging="360"/>
      </w:pPr>
      <w:rPr>
        <w:rFonts w:ascii="Symbol" w:hAnsi="Symbol" w:hint="default"/>
      </w:rPr>
    </w:lvl>
    <w:lvl w:ilvl="7" w:tplc="DAFA53EC" w:tentative="1">
      <w:start w:val="1"/>
      <w:numFmt w:val="bullet"/>
      <w:lvlText w:val="o"/>
      <w:lvlJc w:val="left"/>
      <w:pPr>
        <w:tabs>
          <w:tab w:val="num" w:pos="5760"/>
        </w:tabs>
        <w:ind w:left="5760" w:hanging="360"/>
      </w:pPr>
      <w:rPr>
        <w:rFonts w:ascii="Courier New" w:hAnsi="Courier New" w:cs="Courier New" w:hint="default"/>
      </w:rPr>
    </w:lvl>
    <w:lvl w:ilvl="8" w:tplc="ECF2A78C" w:tentative="1">
      <w:start w:val="1"/>
      <w:numFmt w:val="bullet"/>
      <w:lvlText w:val=""/>
      <w:lvlJc w:val="left"/>
      <w:pPr>
        <w:tabs>
          <w:tab w:val="num" w:pos="6480"/>
        </w:tabs>
        <w:ind w:left="6480" w:hanging="360"/>
      </w:pPr>
      <w:rPr>
        <w:rFonts w:ascii="Wingdings" w:hAnsi="Wingdings" w:hint="default"/>
      </w:rPr>
    </w:lvl>
  </w:abstractNum>
  <w:abstractNum w:abstractNumId="14">
    <w:nsid w:val="41C26462"/>
    <w:multiLevelType w:val="multilevel"/>
    <w:tmpl w:val="3B28DB16"/>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5FA5C56"/>
    <w:multiLevelType w:val="hybridMultilevel"/>
    <w:tmpl w:val="05BA1C20"/>
    <w:lvl w:ilvl="0" w:tplc="2EE0BE74">
      <w:start w:val="1"/>
      <w:numFmt w:val="lowerLetter"/>
      <w:lvlText w:val="%1."/>
      <w:lvlJc w:val="left"/>
      <w:pPr>
        <w:tabs>
          <w:tab w:val="num" w:pos="720"/>
        </w:tabs>
        <w:ind w:left="720" w:hanging="360"/>
      </w:pPr>
    </w:lvl>
    <w:lvl w:ilvl="1" w:tplc="0ECE592A" w:tentative="1">
      <w:start w:val="1"/>
      <w:numFmt w:val="lowerLetter"/>
      <w:lvlText w:val="%2."/>
      <w:lvlJc w:val="left"/>
      <w:pPr>
        <w:tabs>
          <w:tab w:val="num" w:pos="1440"/>
        </w:tabs>
        <w:ind w:left="1440" w:hanging="360"/>
      </w:pPr>
    </w:lvl>
    <w:lvl w:ilvl="2" w:tplc="3112C782" w:tentative="1">
      <w:start w:val="1"/>
      <w:numFmt w:val="lowerRoman"/>
      <w:lvlText w:val="%3."/>
      <w:lvlJc w:val="right"/>
      <w:pPr>
        <w:tabs>
          <w:tab w:val="num" w:pos="2160"/>
        </w:tabs>
        <w:ind w:left="2160" w:hanging="180"/>
      </w:pPr>
    </w:lvl>
    <w:lvl w:ilvl="3" w:tplc="56CC212C" w:tentative="1">
      <w:start w:val="1"/>
      <w:numFmt w:val="decimal"/>
      <w:lvlText w:val="%4."/>
      <w:lvlJc w:val="left"/>
      <w:pPr>
        <w:tabs>
          <w:tab w:val="num" w:pos="2880"/>
        </w:tabs>
        <w:ind w:left="2880" w:hanging="360"/>
      </w:pPr>
    </w:lvl>
    <w:lvl w:ilvl="4" w:tplc="DCC40234" w:tentative="1">
      <w:start w:val="1"/>
      <w:numFmt w:val="lowerLetter"/>
      <w:lvlText w:val="%5."/>
      <w:lvlJc w:val="left"/>
      <w:pPr>
        <w:tabs>
          <w:tab w:val="num" w:pos="3600"/>
        </w:tabs>
        <w:ind w:left="3600" w:hanging="360"/>
      </w:pPr>
    </w:lvl>
    <w:lvl w:ilvl="5" w:tplc="F744A320" w:tentative="1">
      <w:start w:val="1"/>
      <w:numFmt w:val="lowerRoman"/>
      <w:lvlText w:val="%6."/>
      <w:lvlJc w:val="right"/>
      <w:pPr>
        <w:tabs>
          <w:tab w:val="num" w:pos="4320"/>
        </w:tabs>
        <w:ind w:left="4320" w:hanging="180"/>
      </w:pPr>
    </w:lvl>
    <w:lvl w:ilvl="6" w:tplc="90EE9BD4" w:tentative="1">
      <w:start w:val="1"/>
      <w:numFmt w:val="decimal"/>
      <w:lvlText w:val="%7."/>
      <w:lvlJc w:val="left"/>
      <w:pPr>
        <w:tabs>
          <w:tab w:val="num" w:pos="5040"/>
        </w:tabs>
        <w:ind w:left="5040" w:hanging="360"/>
      </w:pPr>
    </w:lvl>
    <w:lvl w:ilvl="7" w:tplc="80CA4F46" w:tentative="1">
      <w:start w:val="1"/>
      <w:numFmt w:val="lowerLetter"/>
      <w:lvlText w:val="%8."/>
      <w:lvlJc w:val="left"/>
      <w:pPr>
        <w:tabs>
          <w:tab w:val="num" w:pos="5760"/>
        </w:tabs>
        <w:ind w:left="5760" w:hanging="360"/>
      </w:pPr>
    </w:lvl>
    <w:lvl w:ilvl="8" w:tplc="B0622478" w:tentative="1">
      <w:start w:val="1"/>
      <w:numFmt w:val="lowerRoman"/>
      <w:lvlText w:val="%9."/>
      <w:lvlJc w:val="right"/>
      <w:pPr>
        <w:tabs>
          <w:tab w:val="num" w:pos="6480"/>
        </w:tabs>
        <w:ind w:left="6480" w:hanging="180"/>
      </w:pPr>
    </w:lvl>
  </w:abstractNum>
  <w:abstractNum w:abstractNumId="16">
    <w:nsid w:val="488C7569"/>
    <w:multiLevelType w:val="hybridMultilevel"/>
    <w:tmpl w:val="F7400AF2"/>
    <w:lvl w:ilvl="0" w:tplc="0C0A0019">
      <w:start w:val="1"/>
      <w:numFmt w:val="bullet"/>
      <w:lvlText w:val=""/>
      <w:lvlJc w:val="left"/>
      <w:pPr>
        <w:ind w:left="795" w:hanging="360"/>
      </w:pPr>
      <w:rPr>
        <w:rFonts w:ascii="Symbol" w:hAnsi="Symbol" w:hint="default"/>
      </w:rPr>
    </w:lvl>
    <w:lvl w:ilvl="1" w:tplc="0C0A0019">
      <w:start w:val="1"/>
      <w:numFmt w:val="bullet"/>
      <w:lvlText w:val=""/>
      <w:lvlJc w:val="left"/>
      <w:pPr>
        <w:ind w:left="1515" w:hanging="360"/>
      </w:pPr>
      <w:rPr>
        <w:rFonts w:ascii="Symbol" w:hAnsi="Symbol" w:hint="default"/>
      </w:rPr>
    </w:lvl>
    <w:lvl w:ilvl="2" w:tplc="0C0A001B" w:tentative="1">
      <w:start w:val="1"/>
      <w:numFmt w:val="bullet"/>
      <w:lvlText w:val=""/>
      <w:lvlJc w:val="left"/>
      <w:pPr>
        <w:ind w:left="2235" w:hanging="360"/>
      </w:pPr>
      <w:rPr>
        <w:rFonts w:ascii="Wingdings" w:hAnsi="Wingdings" w:hint="default"/>
      </w:rPr>
    </w:lvl>
    <w:lvl w:ilvl="3" w:tplc="0C0A000F" w:tentative="1">
      <w:start w:val="1"/>
      <w:numFmt w:val="bullet"/>
      <w:lvlText w:val=""/>
      <w:lvlJc w:val="left"/>
      <w:pPr>
        <w:ind w:left="2955" w:hanging="360"/>
      </w:pPr>
      <w:rPr>
        <w:rFonts w:ascii="Symbol" w:hAnsi="Symbol" w:hint="default"/>
      </w:rPr>
    </w:lvl>
    <w:lvl w:ilvl="4" w:tplc="0C0A0019" w:tentative="1">
      <w:start w:val="1"/>
      <w:numFmt w:val="bullet"/>
      <w:lvlText w:val="o"/>
      <w:lvlJc w:val="left"/>
      <w:pPr>
        <w:ind w:left="3675" w:hanging="360"/>
      </w:pPr>
      <w:rPr>
        <w:rFonts w:ascii="Courier New" w:hAnsi="Courier New" w:cs="Courier New" w:hint="default"/>
      </w:rPr>
    </w:lvl>
    <w:lvl w:ilvl="5" w:tplc="0C0A001B" w:tentative="1">
      <w:start w:val="1"/>
      <w:numFmt w:val="bullet"/>
      <w:lvlText w:val=""/>
      <w:lvlJc w:val="left"/>
      <w:pPr>
        <w:ind w:left="4395" w:hanging="360"/>
      </w:pPr>
      <w:rPr>
        <w:rFonts w:ascii="Wingdings" w:hAnsi="Wingdings" w:hint="default"/>
      </w:rPr>
    </w:lvl>
    <w:lvl w:ilvl="6" w:tplc="0C0A000F" w:tentative="1">
      <w:start w:val="1"/>
      <w:numFmt w:val="bullet"/>
      <w:lvlText w:val=""/>
      <w:lvlJc w:val="left"/>
      <w:pPr>
        <w:ind w:left="5115" w:hanging="360"/>
      </w:pPr>
      <w:rPr>
        <w:rFonts w:ascii="Symbol" w:hAnsi="Symbol" w:hint="default"/>
      </w:rPr>
    </w:lvl>
    <w:lvl w:ilvl="7" w:tplc="0C0A0019" w:tentative="1">
      <w:start w:val="1"/>
      <w:numFmt w:val="bullet"/>
      <w:lvlText w:val="o"/>
      <w:lvlJc w:val="left"/>
      <w:pPr>
        <w:ind w:left="5835" w:hanging="360"/>
      </w:pPr>
      <w:rPr>
        <w:rFonts w:ascii="Courier New" w:hAnsi="Courier New" w:cs="Courier New" w:hint="default"/>
      </w:rPr>
    </w:lvl>
    <w:lvl w:ilvl="8" w:tplc="0C0A001B" w:tentative="1">
      <w:start w:val="1"/>
      <w:numFmt w:val="bullet"/>
      <w:lvlText w:val=""/>
      <w:lvlJc w:val="left"/>
      <w:pPr>
        <w:ind w:left="6555" w:hanging="360"/>
      </w:pPr>
      <w:rPr>
        <w:rFonts w:ascii="Wingdings" w:hAnsi="Wingdings" w:hint="default"/>
      </w:rPr>
    </w:lvl>
  </w:abstractNum>
  <w:abstractNum w:abstractNumId="17">
    <w:nsid w:val="52EF74C9"/>
    <w:multiLevelType w:val="hybridMultilevel"/>
    <w:tmpl w:val="E7F089FC"/>
    <w:name w:val="Lista4322"/>
    <w:lvl w:ilvl="0" w:tplc="1CA44936">
      <w:start w:val="1"/>
      <w:numFmt w:val="decimal"/>
      <w:pStyle w:val="Artculo"/>
      <w:lvlText w:val="Artículo %1."/>
      <w:lvlJc w:val="left"/>
      <w:pPr>
        <w:ind w:left="1353"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C7212C6">
      <w:start w:val="1"/>
      <w:numFmt w:val="lowerLetter"/>
      <w:lvlText w:val="%2."/>
      <w:lvlJc w:val="left"/>
      <w:pPr>
        <w:ind w:left="2073" w:hanging="360"/>
      </w:pPr>
    </w:lvl>
    <w:lvl w:ilvl="2" w:tplc="A446BFEE" w:tentative="1">
      <w:start w:val="1"/>
      <w:numFmt w:val="lowerRoman"/>
      <w:lvlText w:val="%3."/>
      <w:lvlJc w:val="right"/>
      <w:pPr>
        <w:ind w:left="2793" w:hanging="180"/>
      </w:pPr>
    </w:lvl>
    <w:lvl w:ilvl="3" w:tplc="AA4A5ACA" w:tentative="1">
      <w:start w:val="1"/>
      <w:numFmt w:val="decimal"/>
      <w:lvlText w:val="%4."/>
      <w:lvlJc w:val="left"/>
      <w:pPr>
        <w:ind w:left="3513" w:hanging="360"/>
      </w:pPr>
    </w:lvl>
    <w:lvl w:ilvl="4" w:tplc="4DB8D95A" w:tentative="1">
      <w:start w:val="1"/>
      <w:numFmt w:val="lowerLetter"/>
      <w:lvlText w:val="%5."/>
      <w:lvlJc w:val="left"/>
      <w:pPr>
        <w:ind w:left="4233" w:hanging="360"/>
      </w:pPr>
    </w:lvl>
    <w:lvl w:ilvl="5" w:tplc="D4DC958A" w:tentative="1">
      <w:start w:val="1"/>
      <w:numFmt w:val="lowerRoman"/>
      <w:lvlText w:val="%6."/>
      <w:lvlJc w:val="right"/>
      <w:pPr>
        <w:ind w:left="4953" w:hanging="180"/>
      </w:pPr>
    </w:lvl>
    <w:lvl w:ilvl="6" w:tplc="67940270" w:tentative="1">
      <w:start w:val="1"/>
      <w:numFmt w:val="decimal"/>
      <w:lvlText w:val="%7."/>
      <w:lvlJc w:val="left"/>
      <w:pPr>
        <w:ind w:left="5673" w:hanging="360"/>
      </w:pPr>
    </w:lvl>
    <w:lvl w:ilvl="7" w:tplc="CBDC6ABC" w:tentative="1">
      <w:start w:val="1"/>
      <w:numFmt w:val="lowerLetter"/>
      <w:lvlText w:val="%8."/>
      <w:lvlJc w:val="left"/>
      <w:pPr>
        <w:ind w:left="6393" w:hanging="360"/>
      </w:pPr>
    </w:lvl>
    <w:lvl w:ilvl="8" w:tplc="318638EC" w:tentative="1">
      <w:start w:val="1"/>
      <w:numFmt w:val="lowerRoman"/>
      <w:lvlText w:val="%9."/>
      <w:lvlJc w:val="right"/>
      <w:pPr>
        <w:ind w:left="7113" w:hanging="180"/>
      </w:pPr>
    </w:lvl>
  </w:abstractNum>
  <w:abstractNum w:abstractNumId="18">
    <w:nsid w:val="5B9D6857"/>
    <w:multiLevelType w:val="hybridMultilevel"/>
    <w:tmpl w:val="3D7636B8"/>
    <w:lvl w:ilvl="0" w:tplc="17D8195A">
      <w:start w:val="1"/>
      <w:numFmt w:val="decimal"/>
      <w:lvlText w:val="ANEXO %1."/>
      <w:lvlJc w:val="left"/>
      <w:pPr>
        <w:ind w:left="1211" w:hanging="360"/>
      </w:pPr>
      <w:rPr>
        <w:rFonts w:hint="default"/>
      </w:rPr>
    </w:lvl>
    <w:lvl w:ilvl="1" w:tplc="6E809E8C" w:tentative="1">
      <w:start w:val="1"/>
      <w:numFmt w:val="lowerLetter"/>
      <w:lvlText w:val="%2."/>
      <w:lvlJc w:val="left"/>
      <w:pPr>
        <w:ind w:left="1931" w:hanging="360"/>
      </w:pPr>
    </w:lvl>
    <w:lvl w:ilvl="2" w:tplc="C680CA70" w:tentative="1">
      <w:start w:val="1"/>
      <w:numFmt w:val="lowerRoman"/>
      <w:lvlText w:val="%3."/>
      <w:lvlJc w:val="right"/>
      <w:pPr>
        <w:ind w:left="2651" w:hanging="180"/>
      </w:pPr>
    </w:lvl>
    <w:lvl w:ilvl="3" w:tplc="A2CE2F0A" w:tentative="1">
      <w:start w:val="1"/>
      <w:numFmt w:val="decimal"/>
      <w:lvlText w:val="%4."/>
      <w:lvlJc w:val="left"/>
      <w:pPr>
        <w:ind w:left="3371" w:hanging="360"/>
      </w:pPr>
    </w:lvl>
    <w:lvl w:ilvl="4" w:tplc="0CA8FBFC" w:tentative="1">
      <w:start w:val="1"/>
      <w:numFmt w:val="lowerLetter"/>
      <w:lvlText w:val="%5."/>
      <w:lvlJc w:val="left"/>
      <w:pPr>
        <w:ind w:left="4091" w:hanging="360"/>
      </w:pPr>
    </w:lvl>
    <w:lvl w:ilvl="5" w:tplc="A0C085FC" w:tentative="1">
      <w:start w:val="1"/>
      <w:numFmt w:val="lowerRoman"/>
      <w:lvlText w:val="%6."/>
      <w:lvlJc w:val="right"/>
      <w:pPr>
        <w:ind w:left="4811" w:hanging="180"/>
      </w:pPr>
    </w:lvl>
    <w:lvl w:ilvl="6" w:tplc="B412C6FE" w:tentative="1">
      <w:start w:val="1"/>
      <w:numFmt w:val="decimal"/>
      <w:lvlText w:val="%7."/>
      <w:lvlJc w:val="left"/>
      <w:pPr>
        <w:ind w:left="5531" w:hanging="360"/>
      </w:pPr>
    </w:lvl>
    <w:lvl w:ilvl="7" w:tplc="79C622E8" w:tentative="1">
      <w:start w:val="1"/>
      <w:numFmt w:val="lowerLetter"/>
      <w:lvlText w:val="%8."/>
      <w:lvlJc w:val="left"/>
      <w:pPr>
        <w:ind w:left="6251" w:hanging="360"/>
      </w:pPr>
    </w:lvl>
    <w:lvl w:ilvl="8" w:tplc="68AE4DE4" w:tentative="1">
      <w:start w:val="1"/>
      <w:numFmt w:val="lowerRoman"/>
      <w:lvlText w:val="%9."/>
      <w:lvlJc w:val="right"/>
      <w:pPr>
        <w:ind w:left="6971" w:hanging="180"/>
      </w:pPr>
    </w:lvl>
  </w:abstractNum>
  <w:abstractNum w:abstractNumId="19">
    <w:nsid w:val="634F0BFF"/>
    <w:multiLevelType w:val="hybridMultilevel"/>
    <w:tmpl w:val="EE3AD828"/>
    <w:lvl w:ilvl="0" w:tplc="7BF60CD8">
      <w:start w:val="1"/>
      <w:numFmt w:val="bullet"/>
      <w:lvlText w:val="-"/>
      <w:lvlJc w:val="left"/>
      <w:pPr>
        <w:ind w:left="720" w:hanging="360"/>
      </w:pPr>
      <w:rPr>
        <w:rFonts w:ascii="Bookman Old Style" w:hAnsi="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6BD50D6C"/>
    <w:multiLevelType w:val="multilevel"/>
    <w:tmpl w:val="A55C4842"/>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D5C2503"/>
    <w:multiLevelType w:val="hybridMultilevel"/>
    <w:tmpl w:val="281C3EB2"/>
    <w:lvl w:ilvl="0" w:tplc="31EC808E">
      <w:start w:val="1"/>
      <w:numFmt w:val="bullet"/>
      <w:lvlText w:val=""/>
      <w:lvlJc w:val="left"/>
      <w:pPr>
        <w:tabs>
          <w:tab w:val="num" w:pos="720"/>
        </w:tabs>
        <w:ind w:left="720" w:hanging="360"/>
      </w:pPr>
      <w:rPr>
        <w:rFonts w:ascii="Symbol" w:hAnsi="Symbol" w:hint="default"/>
      </w:rPr>
    </w:lvl>
    <w:lvl w:ilvl="1" w:tplc="4E2C6814" w:tentative="1">
      <w:start w:val="1"/>
      <w:numFmt w:val="bullet"/>
      <w:lvlText w:val="o"/>
      <w:lvlJc w:val="left"/>
      <w:pPr>
        <w:tabs>
          <w:tab w:val="num" w:pos="1440"/>
        </w:tabs>
        <w:ind w:left="1440" w:hanging="360"/>
      </w:pPr>
      <w:rPr>
        <w:rFonts w:ascii="Courier New" w:hAnsi="Courier New" w:cs="Courier New" w:hint="default"/>
      </w:rPr>
    </w:lvl>
    <w:lvl w:ilvl="2" w:tplc="2DAA3422" w:tentative="1">
      <w:start w:val="1"/>
      <w:numFmt w:val="bullet"/>
      <w:lvlText w:val=""/>
      <w:lvlJc w:val="left"/>
      <w:pPr>
        <w:tabs>
          <w:tab w:val="num" w:pos="2160"/>
        </w:tabs>
        <w:ind w:left="2160" w:hanging="360"/>
      </w:pPr>
      <w:rPr>
        <w:rFonts w:ascii="Wingdings" w:hAnsi="Wingdings" w:hint="default"/>
      </w:rPr>
    </w:lvl>
    <w:lvl w:ilvl="3" w:tplc="81F4D67A" w:tentative="1">
      <w:start w:val="1"/>
      <w:numFmt w:val="bullet"/>
      <w:lvlText w:val=""/>
      <w:lvlJc w:val="left"/>
      <w:pPr>
        <w:tabs>
          <w:tab w:val="num" w:pos="2880"/>
        </w:tabs>
        <w:ind w:left="2880" w:hanging="360"/>
      </w:pPr>
      <w:rPr>
        <w:rFonts w:ascii="Symbol" w:hAnsi="Symbol" w:hint="default"/>
      </w:rPr>
    </w:lvl>
    <w:lvl w:ilvl="4" w:tplc="889C57CA" w:tentative="1">
      <w:start w:val="1"/>
      <w:numFmt w:val="bullet"/>
      <w:lvlText w:val="o"/>
      <w:lvlJc w:val="left"/>
      <w:pPr>
        <w:tabs>
          <w:tab w:val="num" w:pos="3600"/>
        </w:tabs>
        <w:ind w:left="3600" w:hanging="360"/>
      </w:pPr>
      <w:rPr>
        <w:rFonts w:ascii="Courier New" w:hAnsi="Courier New" w:cs="Courier New" w:hint="default"/>
      </w:rPr>
    </w:lvl>
    <w:lvl w:ilvl="5" w:tplc="4C84DF9C" w:tentative="1">
      <w:start w:val="1"/>
      <w:numFmt w:val="bullet"/>
      <w:lvlText w:val=""/>
      <w:lvlJc w:val="left"/>
      <w:pPr>
        <w:tabs>
          <w:tab w:val="num" w:pos="4320"/>
        </w:tabs>
        <w:ind w:left="4320" w:hanging="360"/>
      </w:pPr>
      <w:rPr>
        <w:rFonts w:ascii="Wingdings" w:hAnsi="Wingdings" w:hint="default"/>
      </w:rPr>
    </w:lvl>
    <w:lvl w:ilvl="6" w:tplc="F5067F00" w:tentative="1">
      <w:start w:val="1"/>
      <w:numFmt w:val="bullet"/>
      <w:lvlText w:val=""/>
      <w:lvlJc w:val="left"/>
      <w:pPr>
        <w:tabs>
          <w:tab w:val="num" w:pos="5040"/>
        </w:tabs>
        <w:ind w:left="5040" w:hanging="360"/>
      </w:pPr>
      <w:rPr>
        <w:rFonts w:ascii="Symbol" w:hAnsi="Symbol" w:hint="default"/>
      </w:rPr>
    </w:lvl>
    <w:lvl w:ilvl="7" w:tplc="8C10AEF0" w:tentative="1">
      <w:start w:val="1"/>
      <w:numFmt w:val="bullet"/>
      <w:lvlText w:val="o"/>
      <w:lvlJc w:val="left"/>
      <w:pPr>
        <w:tabs>
          <w:tab w:val="num" w:pos="5760"/>
        </w:tabs>
        <w:ind w:left="5760" w:hanging="360"/>
      </w:pPr>
      <w:rPr>
        <w:rFonts w:ascii="Courier New" w:hAnsi="Courier New" w:cs="Courier New" w:hint="default"/>
      </w:rPr>
    </w:lvl>
    <w:lvl w:ilvl="8" w:tplc="BFEC6786" w:tentative="1">
      <w:start w:val="1"/>
      <w:numFmt w:val="bullet"/>
      <w:lvlText w:val=""/>
      <w:lvlJc w:val="left"/>
      <w:pPr>
        <w:tabs>
          <w:tab w:val="num" w:pos="6480"/>
        </w:tabs>
        <w:ind w:left="6480" w:hanging="360"/>
      </w:pPr>
      <w:rPr>
        <w:rFonts w:ascii="Wingdings" w:hAnsi="Wingdings" w:hint="default"/>
      </w:rPr>
    </w:lvl>
  </w:abstractNum>
  <w:abstractNum w:abstractNumId="22">
    <w:nsid w:val="7D4D5139"/>
    <w:multiLevelType w:val="hybridMultilevel"/>
    <w:tmpl w:val="8AA6A4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7ECE7AD0"/>
    <w:multiLevelType w:val="multilevel"/>
    <w:tmpl w:val="937471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21"/>
  </w:num>
  <w:num w:numId="3">
    <w:abstractNumId w:val="1"/>
  </w:num>
  <w:num w:numId="4">
    <w:abstractNumId w:val="13"/>
  </w:num>
  <w:num w:numId="5">
    <w:abstractNumId w:val="3"/>
  </w:num>
  <w:num w:numId="6">
    <w:abstractNumId w:val="6"/>
  </w:num>
  <w:num w:numId="7">
    <w:abstractNumId w:val="17"/>
  </w:num>
  <w:num w:numId="8">
    <w:abstractNumId w:val="12"/>
  </w:num>
  <w:num w:numId="9">
    <w:abstractNumId w:val="18"/>
  </w:num>
  <w:num w:numId="10">
    <w:abstractNumId w:val="20"/>
  </w:num>
  <w:num w:numId="11">
    <w:abstractNumId w:val="14"/>
  </w:num>
  <w:num w:numId="12">
    <w:abstractNumId w:val="3"/>
  </w:num>
  <w:num w:numId="13">
    <w:abstractNumId w:val="10"/>
  </w:num>
  <w:num w:numId="14">
    <w:abstractNumId w:val="15"/>
  </w:num>
  <w:num w:numId="15">
    <w:abstractNumId w:val="3"/>
  </w:num>
  <w:num w:numId="16">
    <w:abstractNumId w:val="3"/>
  </w:num>
  <w:num w:numId="17">
    <w:abstractNumId w:val="6"/>
  </w:num>
  <w:num w:numId="18">
    <w:abstractNumId w:val="3"/>
  </w:num>
  <w:num w:numId="19">
    <w:abstractNumId w:val="3"/>
  </w:num>
  <w:num w:numId="20">
    <w:abstractNumId w:val="3"/>
  </w:num>
  <w:num w:numId="21">
    <w:abstractNumId w:val="17"/>
    <w:lvlOverride w:ilvl="0">
      <w:startOverride w:val="1"/>
    </w:lvlOverride>
  </w:num>
  <w:num w:numId="22">
    <w:abstractNumId w:val="2"/>
  </w:num>
  <w:num w:numId="23">
    <w:abstractNumId w:val="23"/>
  </w:num>
  <w:num w:numId="24">
    <w:abstractNumId w:val="5"/>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7"/>
  </w:num>
  <w:num w:numId="29">
    <w:abstractNumId w:val="9"/>
  </w:num>
  <w:num w:numId="30">
    <w:abstractNumId w:val="9"/>
  </w:num>
  <w:num w:numId="31">
    <w:abstractNumId w:val="9"/>
  </w:num>
  <w:num w:numId="32">
    <w:abstractNumId w:val="9"/>
  </w:num>
  <w:num w:numId="33">
    <w:abstractNumId w:val="9"/>
  </w:num>
  <w:num w:numId="34">
    <w:abstractNumId w:val="0"/>
  </w:num>
  <w:num w:numId="35">
    <w:abstractNumId w:val="19"/>
  </w:num>
  <w:num w:numId="36">
    <w:abstractNumId w:val="3"/>
  </w:num>
  <w:num w:numId="37">
    <w:abstractNumId w:val="17"/>
  </w:num>
  <w:num w:numId="38">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4949"/>
    <w:rsid w:val="00004A40"/>
    <w:rsid w:val="00006AE2"/>
    <w:rsid w:val="000076A1"/>
    <w:rsid w:val="00010CE2"/>
    <w:rsid w:val="00011C4F"/>
    <w:rsid w:val="00012259"/>
    <w:rsid w:val="00013D35"/>
    <w:rsid w:val="00015866"/>
    <w:rsid w:val="00017524"/>
    <w:rsid w:val="00020ADF"/>
    <w:rsid w:val="00025383"/>
    <w:rsid w:val="00032C0F"/>
    <w:rsid w:val="00034654"/>
    <w:rsid w:val="00035C6D"/>
    <w:rsid w:val="00036588"/>
    <w:rsid w:val="00040809"/>
    <w:rsid w:val="00043C5E"/>
    <w:rsid w:val="0005014B"/>
    <w:rsid w:val="00052739"/>
    <w:rsid w:val="00052ED2"/>
    <w:rsid w:val="0005390B"/>
    <w:rsid w:val="00053B40"/>
    <w:rsid w:val="0005460D"/>
    <w:rsid w:val="00056C6E"/>
    <w:rsid w:val="00057118"/>
    <w:rsid w:val="00063657"/>
    <w:rsid w:val="0006438C"/>
    <w:rsid w:val="00070CA9"/>
    <w:rsid w:val="00071026"/>
    <w:rsid w:val="00076680"/>
    <w:rsid w:val="00077C46"/>
    <w:rsid w:val="0008073E"/>
    <w:rsid w:val="000813E1"/>
    <w:rsid w:val="00091CDB"/>
    <w:rsid w:val="0009527B"/>
    <w:rsid w:val="00096A9C"/>
    <w:rsid w:val="000A19AC"/>
    <w:rsid w:val="000A3621"/>
    <w:rsid w:val="000A3D48"/>
    <w:rsid w:val="000A532F"/>
    <w:rsid w:val="000A752F"/>
    <w:rsid w:val="000A75B4"/>
    <w:rsid w:val="000B74D6"/>
    <w:rsid w:val="000B762B"/>
    <w:rsid w:val="000C0CB5"/>
    <w:rsid w:val="000C42BA"/>
    <w:rsid w:val="000C4938"/>
    <w:rsid w:val="000C74AB"/>
    <w:rsid w:val="000D26F8"/>
    <w:rsid w:val="000D5E0D"/>
    <w:rsid w:val="000E0B2A"/>
    <w:rsid w:val="000E1218"/>
    <w:rsid w:val="000E5356"/>
    <w:rsid w:val="000E651D"/>
    <w:rsid w:val="000E6879"/>
    <w:rsid w:val="000F195B"/>
    <w:rsid w:val="000F2751"/>
    <w:rsid w:val="000F2B5F"/>
    <w:rsid w:val="000F491A"/>
    <w:rsid w:val="00103B01"/>
    <w:rsid w:val="001041F0"/>
    <w:rsid w:val="001105C8"/>
    <w:rsid w:val="001115BB"/>
    <w:rsid w:val="00111E3A"/>
    <w:rsid w:val="00112C91"/>
    <w:rsid w:val="00113281"/>
    <w:rsid w:val="00113308"/>
    <w:rsid w:val="0011445D"/>
    <w:rsid w:val="0012332D"/>
    <w:rsid w:val="001237E9"/>
    <w:rsid w:val="001264D6"/>
    <w:rsid w:val="0013272E"/>
    <w:rsid w:val="001344A7"/>
    <w:rsid w:val="001405C6"/>
    <w:rsid w:val="00140B61"/>
    <w:rsid w:val="00141013"/>
    <w:rsid w:val="001427DA"/>
    <w:rsid w:val="001429FF"/>
    <w:rsid w:val="00156620"/>
    <w:rsid w:val="00176A78"/>
    <w:rsid w:val="00181647"/>
    <w:rsid w:val="001842A1"/>
    <w:rsid w:val="00185C03"/>
    <w:rsid w:val="00185CBE"/>
    <w:rsid w:val="00192CBF"/>
    <w:rsid w:val="00192FF1"/>
    <w:rsid w:val="001A3F8D"/>
    <w:rsid w:val="001A43EE"/>
    <w:rsid w:val="001A5F1B"/>
    <w:rsid w:val="001A605E"/>
    <w:rsid w:val="001B1C22"/>
    <w:rsid w:val="001B34C6"/>
    <w:rsid w:val="001C74B8"/>
    <w:rsid w:val="001D30B4"/>
    <w:rsid w:val="001D3C42"/>
    <w:rsid w:val="001D4581"/>
    <w:rsid w:val="001D4C1F"/>
    <w:rsid w:val="001D7832"/>
    <w:rsid w:val="001D7BB5"/>
    <w:rsid w:val="001E30A0"/>
    <w:rsid w:val="001E45E6"/>
    <w:rsid w:val="001E6722"/>
    <w:rsid w:val="001F2AE0"/>
    <w:rsid w:val="001F5329"/>
    <w:rsid w:val="001F57D8"/>
    <w:rsid w:val="00200414"/>
    <w:rsid w:val="00201132"/>
    <w:rsid w:val="0020511E"/>
    <w:rsid w:val="00211D34"/>
    <w:rsid w:val="00214F04"/>
    <w:rsid w:val="0021539F"/>
    <w:rsid w:val="0021658E"/>
    <w:rsid w:val="00224E9F"/>
    <w:rsid w:val="00224F0F"/>
    <w:rsid w:val="00230E9C"/>
    <w:rsid w:val="00233B70"/>
    <w:rsid w:val="002439AE"/>
    <w:rsid w:val="002500B3"/>
    <w:rsid w:val="00261CCA"/>
    <w:rsid w:val="00266CD6"/>
    <w:rsid w:val="00275A6D"/>
    <w:rsid w:val="00282A18"/>
    <w:rsid w:val="0029093F"/>
    <w:rsid w:val="00294352"/>
    <w:rsid w:val="00294B39"/>
    <w:rsid w:val="002A0346"/>
    <w:rsid w:val="002A111C"/>
    <w:rsid w:val="002A1AF1"/>
    <w:rsid w:val="002A77CA"/>
    <w:rsid w:val="002B11E2"/>
    <w:rsid w:val="002B24B8"/>
    <w:rsid w:val="002B305A"/>
    <w:rsid w:val="002B54AB"/>
    <w:rsid w:val="002C20B1"/>
    <w:rsid w:val="002C22EE"/>
    <w:rsid w:val="002C2EF2"/>
    <w:rsid w:val="002C2FC7"/>
    <w:rsid w:val="002C6A9B"/>
    <w:rsid w:val="002C6D5B"/>
    <w:rsid w:val="002D26E5"/>
    <w:rsid w:val="002D3AE9"/>
    <w:rsid w:val="002D732C"/>
    <w:rsid w:val="002E2E97"/>
    <w:rsid w:val="002E7458"/>
    <w:rsid w:val="002E7AF8"/>
    <w:rsid w:val="002F0734"/>
    <w:rsid w:val="002F46E7"/>
    <w:rsid w:val="002F5392"/>
    <w:rsid w:val="002F5FEA"/>
    <w:rsid w:val="002F6AD5"/>
    <w:rsid w:val="00301281"/>
    <w:rsid w:val="003101DA"/>
    <w:rsid w:val="0031324D"/>
    <w:rsid w:val="00314757"/>
    <w:rsid w:val="003160BC"/>
    <w:rsid w:val="003211CE"/>
    <w:rsid w:val="00321AD1"/>
    <w:rsid w:val="003309AB"/>
    <w:rsid w:val="00334515"/>
    <w:rsid w:val="00336526"/>
    <w:rsid w:val="00341540"/>
    <w:rsid w:val="00343A7B"/>
    <w:rsid w:val="0035085B"/>
    <w:rsid w:val="0035403A"/>
    <w:rsid w:val="003542CD"/>
    <w:rsid w:val="003565E6"/>
    <w:rsid w:val="0036394B"/>
    <w:rsid w:val="003709B5"/>
    <w:rsid w:val="003759C2"/>
    <w:rsid w:val="00380121"/>
    <w:rsid w:val="00380F34"/>
    <w:rsid w:val="003826FA"/>
    <w:rsid w:val="00382D23"/>
    <w:rsid w:val="00386872"/>
    <w:rsid w:val="003912BA"/>
    <w:rsid w:val="00393C74"/>
    <w:rsid w:val="00394D0A"/>
    <w:rsid w:val="00397365"/>
    <w:rsid w:val="003A0946"/>
    <w:rsid w:val="003A31F6"/>
    <w:rsid w:val="003A7B6B"/>
    <w:rsid w:val="003B526C"/>
    <w:rsid w:val="003B6F96"/>
    <w:rsid w:val="003C0B06"/>
    <w:rsid w:val="003C0E64"/>
    <w:rsid w:val="003C3447"/>
    <w:rsid w:val="003C5AAE"/>
    <w:rsid w:val="003C69EB"/>
    <w:rsid w:val="003D076C"/>
    <w:rsid w:val="003D43C6"/>
    <w:rsid w:val="003D629D"/>
    <w:rsid w:val="003E315C"/>
    <w:rsid w:val="003E32D4"/>
    <w:rsid w:val="003E78D5"/>
    <w:rsid w:val="003F1782"/>
    <w:rsid w:val="003F6E9A"/>
    <w:rsid w:val="00402B5C"/>
    <w:rsid w:val="004030EE"/>
    <w:rsid w:val="00403F0E"/>
    <w:rsid w:val="00413A60"/>
    <w:rsid w:val="00414D91"/>
    <w:rsid w:val="00415BAB"/>
    <w:rsid w:val="00415ED2"/>
    <w:rsid w:val="00416F4F"/>
    <w:rsid w:val="0042068C"/>
    <w:rsid w:val="00424BD7"/>
    <w:rsid w:val="00431503"/>
    <w:rsid w:val="00435E51"/>
    <w:rsid w:val="00437A27"/>
    <w:rsid w:val="00446E84"/>
    <w:rsid w:val="004501B2"/>
    <w:rsid w:val="00454193"/>
    <w:rsid w:val="00455597"/>
    <w:rsid w:val="00455C01"/>
    <w:rsid w:val="00457622"/>
    <w:rsid w:val="004639BD"/>
    <w:rsid w:val="0046528E"/>
    <w:rsid w:val="00465D48"/>
    <w:rsid w:val="0047122B"/>
    <w:rsid w:val="00473B7A"/>
    <w:rsid w:val="0047470E"/>
    <w:rsid w:val="00481379"/>
    <w:rsid w:val="00483B33"/>
    <w:rsid w:val="00492F71"/>
    <w:rsid w:val="00494B99"/>
    <w:rsid w:val="004960E9"/>
    <w:rsid w:val="0049775B"/>
    <w:rsid w:val="004A2E88"/>
    <w:rsid w:val="004A5305"/>
    <w:rsid w:val="004B1D3E"/>
    <w:rsid w:val="004C68AC"/>
    <w:rsid w:val="004D7634"/>
    <w:rsid w:val="004E1FCC"/>
    <w:rsid w:val="004E7FF7"/>
    <w:rsid w:val="004F6D80"/>
    <w:rsid w:val="004F7D43"/>
    <w:rsid w:val="00501938"/>
    <w:rsid w:val="00515AAC"/>
    <w:rsid w:val="005300D3"/>
    <w:rsid w:val="00544F82"/>
    <w:rsid w:val="0054530F"/>
    <w:rsid w:val="00546974"/>
    <w:rsid w:val="00550373"/>
    <w:rsid w:val="00551CE8"/>
    <w:rsid w:val="00553553"/>
    <w:rsid w:val="00555064"/>
    <w:rsid w:val="005615C3"/>
    <w:rsid w:val="00567238"/>
    <w:rsid w:val="00571925"/>
    <w:rsid w:val="005773BB"/>
    <w:rsid w:val="00580984"/>
    <w:rsid w:val="00580D9E"/>
    <w:rsid w:val="00586B4D"/>
    <w:rsid w:val="00593C4F"/>
    <w:rsid w:val="005946A8"/>
    <w:rsid w:val="005A070E"/>
    <w:rsid w:val="005A0C10"/>
    <w:rsid w:val="005A2FED"/>
    <w:rsid w:val="005A4407"/>
    <w:rsid w:val="005A59EF"/>
    <w:rsid w:val="005A6A35"/>
    <w:rsid w:val="005A7083"/>
    <w:rsid w:val="005C0F38"/>
    <w:rsid w:val="005C19CC"/>
    <w:rsid w:val="005C5DFC"/>
    <w:rsid w:val="005F472E"/>
    <w:rsid w:val="00621E73"/>
    <w:rsid w:val="00625DC6"/>
    <w:rsid w:val="00632500"/>
    <w:rsid w:val="00645E0A"/>
    <w:rsid w:val="00651821"/>
    <w:rsid w:val="00654384"/>
    <w:rsid w:val="00655F91"/>
    <w:rsid w:val="00660F3C"/>
    <w:rsid w:val="00664E94"/>
    <w:rsid w:val="006675CD"/>
    <w:rsid w:val="00674CDC"/>
    <w:rsid w:val="00676E24"/>
    <w:rsid w:val="00684D9B"/>
    <w:rsid w:val="006865A6"/>
    <w:rsid w:val="006873BD"/>
    <w:rsid w:val="0069304E"/>
    <w:rsid w:val="00694EBF"/>
    <w:rsid w:val="006962EC"/>
    <w:rsid w:val="00697556"/>
    <w:rsid w:val="00697BA7"/>
    <w:rsid w:val="006A217C"/>
    <w:rsid w:val="006A645B"/>
    <w:rsid w:val="006A6D70"/>
    <w:rsid w:val="006B34BE"/>
    <w:rsid w:val="006B4527"/>
    <w:rsid w:val="006B4C2B"/>
    <w:rsid w:val="006B6D47"/>
    <w:rsid w:val="006C46F3"/>
    <w:rsid w:val="006C57E4"/>
    <w:rsid w:val="006D79F0"/>
    <w:rsid w:val="006E56AD"/>
    <w:rsid w:val="006E7BA5"/>
    <w:rsid w:val="006F1BBE"/>
    <w:rsid w:val="006F6D95"/>
    <w:rsid w:val="006F705F"/>
    <w:rsid w:val="00701ACB"/>
    <w:rsid w:val="00706F13"/>
    <w:rsid w:val="007072E8"/>
    <w:rsid w:val="00712018"/>
    <w:rsid w:val="00713159"/>
    <w:rsid w:val="0071618D"/>
    <w:rsid w:val="00716318"/>
    <w:rsid w:val="00717DD5"/>
    <w:rsid w:val="0072380F"/>
    <w:rsid w:val="00725FA4"/>
    <w:rsid w:val="0073443E"/>
    <w:rsid w:val="007354A4"/>
    <w:rsid w:val="00740446"/>
    <w:rsid w:val="007438A9"/>
    <w:rsid w:val="0074491E"/>
    <w:rsid w:val="007571D6"/>
    <w:rsid w:val="00763A1A"/>
    <w:rsid w:val="00766F89"/>
    <w:rsid w:val="00767652"/>
    <w:rsid w:val="00775964"/>
    <w:rsid w:val="00776257"/>
    <w:rsid w:val="00776376"/>
    <w:rsid w:val="00780870"/>
    <w:rsid w:val="0078136C"/>
    <w:rsid w:val="007918F6"/>
    <w:rsid w:val="00795BFB"/>
    <w:rsid w:val="007A70F1"/>
    <w:rsid w:val="007B1620"/>
    <w:rsid w:val="007B2373"/>
    <w:rsid w:val="007B273B"/>
    <w:rsid w:val="007B2760"/>
    <w:rsid w:val="007B39F5"/>
    <w:rsid w:val="007B4F8C"/>
    <w:rsid w:val="007B7B7A"/>
    <w:rsid w:val="007C0224"/>
    <w:rsid w:val="007C38DD"/>
    <w:rsid w:val="007C6D87"/>
    <w:rsid w:val="007E0CAD"/>
    <w:rsid w:val="007E4A3B"/>
    <w:rsid w:val="007E6E52"/>
    <w:rsid w:val="007F30C2"/>
    <w:rsid w:val="007F3525"/>
    <w:rsid w:val="007F4339"/>
    <w:rsid w:val="007F5241"/>
    <w:rsid w:val="008002A1"/>
    <w:rsid w:val="00806BE8"/>
    <w:rsid w:val="00806C01"/>
    <w:rsid w:val="00810E7B"/>
    <w:rsid w:val="00811667"/>
    <w:rsid w:val="0081199F"/>
    <w:rsid w:val="008148CC"/>
    <w:rsid w:val="008153F2"/>
    <w:rsid w:val="00816A9A"/>
    <w:rsid w:val="008207F3"/>
    <w:rsid w:val="008211A4"/>
    <w:rsid w:val="00821C68"/>
    <w:rsid w:val="00832864"/>
    <w:rsid w:val="008337DA"/>
    <w:rsid w:val="008349EB"/>
    <w:rsid w:val="00841BF0"/>
    <w:rsid w:val="0085270D"/>
    <w:rsid w:val="00856CFB"/>
    <w:rsid w:val="00863487"/>
    <w:rsid w:val="00863E47"/>
    <w:rsid w:val="00873150"/>
    <w:rsid w:val="00875E17"/>
    <w:rsid w:val="0087657D"/>
    <w:rsid w:val="008803A1"/>
    <w:rsid w:val="008807D5"/>
    <w:rsid w:val="00880832"/>
    <w:rsid w:val="00886EE1"/>
    <w:rsid w:val="0088727D"/>
    <w:rsid w:val="00891130"/>
    <w:rsid w:val="00892684"/>
    <w:rsid w:val="00894AC1"/>
    <w:rsid w:val="00897C75"/>
    <w:rsid w:val="008A53B2"/>
    <w:rsid w:val="008A5CED"/>
    <w:rsid w:val="008A702D"/>
    <w:rsid w:val="008A7457"/>
    <w:rsid w:val="008C1130"/>
    <w:rsid w:val="008C1CFA"/>
    <w:rsid w:val="008D0A20"/>
    <w:rsid w:val="008D18E6"/>
    <w:rsid w:val="008D26B7"/>
    <w:rsid w:val="008D7A9B"/>
    <w:rsid w:val="008E16F5"/>
    <w:rsid w:val="008E76AC"/>
    <w:rsid w:val="008F21F6"/>
    <w:rsid w:val="008F6530"/>
    <w:rsid w:val="00900465"/>
    <w:rsid w:val="00902665"/>
    <w:rsid w:val="0090540E"/>
    <w:rsid w:val="009065D7"/>
    <w:rsid w:val="0090780F"/>
    <w:rsid w:val="009115EA"/>
    <w:rsid w:val="00911BEF"/>
    <w:rsid w:val="00911FBC"/>
    <w:rsid w:val="009137C4"/>
    <w:rsid w:val="009209CD"/>
    <w:rsid w:val="00922C35"/>
    <w:rsid w:val="00930376"/>
    <w:rsid w:val="00931D04"/>
    <w:rsid w:val="00934E08"/>
    <w:rsid w:val="00951890"/>
    <w:rsid w:val="00951F79"/>
    <w:rsid w:val="0095358A"/>
    <w:rsid w:val="00953B91"/>
    <w:rsid w:val="00967F2C"/>
    <w:rsid w:val="00972B23"/>
    <w:rsid w:val="00974AB5"/>
    <w:rsid w:val="00976F2C"/>
    <w:rsid w:val="0098150B"/>
    <w:rsid w:val="00984EEB"/>
    <w:rsid w:val="0098565E"/>
    <w:rsid w:val="0098706D"/>
    <w:rsid w:val="009914BC"/>
    <w:rsid w:val="00991C16"/>
    <w:rsid w:val="009935FB"/>
    <w:rsid w:val="009A0C26"/>
    <w:rsid w:val="009A1782"/>
    <w:rsid w:val="009A659D"/>
    <w:rsid w:val="009C5A39"/>
    <w:rsid w:val="009D2F23"/>
    <w:rsid w:val="009D4900"/>
    <w:rsid w:val="009D507F"/>
    <w:rsid w:val="009E209C"/>
    <w:rsid w:val="009E3EB5"/>
    <w:rsid w:val="009E480B"/>
    <w:rsid w:val="009E4CE1"/>
    <w:rsid w:val="009E4D64"/>
    <w:rsid w:val="009E6CF7"/>
    <w:rsid w:val="009F3F8D"/>
    <w:rsid w:val="009F4A54"/>
    <w:rsid w:val="009F4BEC"/>
    <w:rsid w:val="009F5BFE"/>
    <w:rsid w:val="009F5D1F"/>
    <w:rsid w:val="00A02A71"/>
    <w:rsid w:val="00A04597"/>
    <w:rsid w:val="00A12BAF"/>
    <w:rsid w:val="00A16757"/>
    <w:rsid w:val="00A25B4A"/>
    <w:rsid w:val="00A25FD7"/>
    <w:rsid w:val="00A36E12"/>
    <w:rsid w:val="00A40A79"/>
    <w:rsid w:val="00A43AFF"/>
    <w:rsid w:val="00A441E9"/>
    <w:rsid w:val="00A466BC"/>
    <w:rsid w:val="00A53EDE"/>
    <w:rsid w:val="00A55A9E"/>
    <w:rsid w:val="00A606AA"/>
    <w:rsid w:val="00A70F06"/>
    <w:rsid w:val="00A7793A"/>
    <w:rsid w:val="00A80287"/>
    <w:rsid w:val="00A818AC"/>
    <w:rsid w:val="00A81B7E"/>
    <w:rsid w:val="00A8650D"/>
    <w:rsid w:val="00A908AC"/>
    <w:rsid w:val="00A94C83"/>
    <w:rsid w:val="00AB1BDB"/>
    <w:rsid w:val="00AB29FD"/>
    <w:rsid w:val="00AB4287"/>
    <w:rsid w:val="00AB6AC0"/>
    <w:rsid w:val="00AB6CA7"/>
    <w:rsid w:val="00AC074B"/>
    <w:rsid w:val="00AC1EA5"/>
    <w:rsid w:val="00AC51C0"/>
    <w:rsid w:val="00AC61F7"/>
    <w:rsid w:val="00AD01E4"/>
    <w:rsid w:val="00AD0426"/>
    <w:rsid w:val="00AD0858"/>
    <w:rsid w:val="00AD701B"/>
    <w:rsid w:val="00AE3404"/>
    <w:rsid w:val="00AE7340"/>
    <w:rsid w:val="00AF1BBD"/>
    <w:rsid w:val="00AF35CA"/>
    <w:rsid w:val="00B01CF9"/>
    <w:rsid w:val="00B10207"/>
    <w:rsid w:val="00B128A2"/>
    <w:rsid w:val="00B12C03"/>
    <w:rsid w:val="00B141E7"/>
    <w:rsid w:val="00B21677"/>
    <w:rsid w:val="00B22BC1"/>
    <w:rsid w:val="00B25FC8"/>
    <w:rsid w:val="00B268AD"/>
    <w:rsid w:val="00B33FD6"/>
    <w:rsid w:val="00B351B4"/>
    <w:rsid w:val="00B40A9C"/>
    <w:rsid w:val="00B40AAB"/>
    <w:rsid w:val="00B42966"/>
    <w:rsid w:val="00B43FB5"/>
    <w:rsid w:val="00B451B4"/>
    <w:rsid w:val="00B4672B"/>
    <w:rsid w:val="00B46BCA"/>
    <w:rsid w:val="00B51749"/>
    <w:rsid w:val="00B6051B"/>
    <w:rsid w:val="00B66917"/>
    <w:rsid w:val="00B72FF8"/>
    <w:rsid w:val="00B82C21"/>
    <w:rsid w:val="00B8422F"/>
    <w:rsid w:val="00B84D24"/>
    <w:rsid w:val="00B84E38"/>
    <w:rsid w:val="00B86AE5"/>
    <w:rsid w:val="00B86B0D"/>
    <w:rsid w:val="00B87806"/>
    <w:rsid w:val="00B87DD6"/>
    <w:rsid w:val="00B87EC9"/>
    <w:rsid w:val="00B90E3A"/>
    <w:rsid w:val="00B91A16"/>
    <w:rsid w:val="00B97A0A"/>
    <w:rsid w:val="00BA1013"/>
    <w:rsid w:val="00BA1670"/>
    <w:rsid w:val="00BB53DC"/>
    <w:rsid w:val="00BC38FD"/>
    <w:rsid w:val="00BC709E"/>
    <w:rsid w:val="00BE43AD"/>
    <w:rsid w:val="00BF2AEA"/>
    <w:rsid w:val="00C034CB"/>
    <w:rsid w:val="00C051A8"/>
    <w:rsid w:val="00C054BC"/>
    <w:rsid w:val="00C055B9"/>
    <w:rsid w:val="00C17897"/>
    <w:rsid w:val="00C24A69"/>
    <w:rsid w:val="00C30C8F"/>
    <w:rsid w:val="00C35B46"/>
    <w:rsid w:val="00C362FB"/>
    <w:rsid w:val="00C364C9"/>
    <w:rsid w:val="00C40072"/>
    <w:rsid w:val="00C40279"/>
    <w:rsid w:val="00C409D5"/>
    <w:rsid w:val="00C427C5"/>
    <w:rsid w:val="00C4558E"/>
    <w:rsid w:val="00C461B6"/>
    <w:rsid w:val="00C46F3B"/>
    <w:rsid w:val="00C47D62"/>
    <w:rsid w:val="00C5380E"/>
    <w:rsid w:val="00C54013"/>
    <w:rsid w:val="00C551B8"/>
    <w:rsid w:val="00C6234B"/>
    <w:rsid w:val="00C63EAE"/>
    <w:rsid w:val="00C7096A"/>
    <w:rsid w:val="00C7629F"/>
    <w:rsid w:val="00C831A7"/>
    <w:rsid w:val="00C8661B"/>
    <w:rsid w:val="00CA139A"/>
    <w:rsid w:val="00CA2899"/>
    <w:rsid w:val="00CA77FB"/>
    <w:rsid w:val="00CB149F"/>
    <w:rsid w:val="00CB379B"/>
    <w:rsid w:val="00CB4B5E"/>
    <w:rsid w:val="00CB5DD0"/>
    <w:rsid w:val="00CC031B"/>
    <w:rsid w:val="00CC51D4"/>
    <w:rsid w:val="00CC5AFD"/>
    <w:rsid w:val="00CC65DA"/>
    <w:rsid w:val="00CD002C"/>
    <w:rsid w:val="00CE059D"/>
    <w:rsid w:val="00CE15D4"/>
    <w:rsid w:val="00CE4C66"/>
    <w:rsid w:val="00CE5D13"/>
    <w:rsid w:val="00CE742A"/>
    <w:rsid w:val="00CF0363"/>
    <w:rsid w:val="00CF21B9"/>
    <w:rsid w:val="00CF3F9B"/>
    <w:rsid w:val="00CF4B84"/>
    <w:rsid w:val="00CF509C"/>
    <w:rsid w:val="00CF6BF9"/>
    <w:rsid w:val="00D01388"/>
    <w:rsid w:val="00D02CA4"/>
    <w:rsid w:val="00D03800"/>
    <w:rsid w:val="00D0484B"/>
    <w:rsid w:val="00D065D3"/>
    <w:rsid w:val="00D14C94"/>
    <w:rsid w:val="00D160BD"/>
    <w:rsid w:val="00D21071"/>
    <w:rsid w:val="00D2342A"/>
    <w:rsid w:val="00D342A6"/>
    <w:rsid w:val="00D420F1"/>
    <w:rsid w:val="00D42BD3"/>
    <w:rsid w:val="00D45184"/>
    <w:rsid w:val="00D464BF"/>
    <w:rsid w:val="00D5326D"/>
    <w:rsid w:val="00D53E26"/>
    <w:rsid w:val="00D56930"/>
    <w:rsid w:val="00D749EF"/>
    <w:rsid w:val="00D77097"/>
    <w:rsid w:val="00D77F9F"/>
    <w:rsid w:val="00D82CBF"/>
    <w:rsid w:val="00D83163"/>
    <w:rsid w:val="00DA225C"/>
    <w:rsid w:val="00DA294E"/>
    <w:rsid w:val="00DB07FB"/>
    <w:rsid w:val="00DB4FE2"/>
    <w:rsid w:val="00DC7BD4"/>
    <w:rsid w:val="00DD4F0E"/>
    <w:rsid w:val="00DD6645"/>
    <w:rsid w:val="00DE3F7C"/>
    <w:rsid w:val="00DE53B8"/>
    <w:rsid w:val="00DE62E3"/>
    <w:rsid w:val="00DF11ED"/>
    <w:rsid w:val="00DF24F7"/>
    <w:rsid w:val="00DF25F4"/>
    <w:rsid w:val="00DF3240"/>
    <w:rsid w:val="00DF40E1"/>
    <w:rsid w:val="00DF40E2"/>
    <w:rsid w:val="00DF78E8"/>
    <w:rsid w:val="00E02D66"/>
    <w:rsid w:val="00E04457"/>
    <w:rsid w:val="00E05E0A"/>
    <w:rsid w:val="00E16FA0"/>
    <w:rsid w:val="00E213CE"/>
    <w:rsid w:val="00E26585"/>
    <w:rsid w:val="00E32726"/>
    <w:rsid w:val="00E41E7D"/>
    <w:rsid w:val="00E42045"/>
    <w:rsid w:val="00E5184F"/>
    <w:rsid w:val="00E534CF"/>
    <w:rsid w:val="00E5689C"/>
    <w:rsid w:val="00E60801"/>
    <w:rsid w:val="00E638DD"/>
    <w:rsid w:val="00E6564C"/>
    <w:rsid w:val="00E7019C"/>
    <w:rsid w:val="00E7418C"/>
    <w:rsid w:val="00E81CB4"/>
    <w:rsid w:val="00E8585B"/>
    <w:rsid w:val="00E97000"/>
    <w:rsid w:val="00EA30B5"/>
    <w:rsid w:val="00EA3F15"/>
    <w:rsid w:val="00EA460D"/>
    <w:rsid w:val="00EA7847"/>
    <w:rsid w:val="00EA7F47"/>
    <w:rsid w:val="00EB3FC7"/>
    <w:rsid w:val="00EB563C"/>
    <w:rsid w:val="00EC1C6F"/>
    <w:rsid w:val="00EC2904"/>
    <w:rsid w:val="00EC34B8"/>
    <w:rsid w:val="00EC75CB"/>
    <w:rsid w:val="00EC7BBA"/>
    <w:rsid w:val="00ED3149"/>
    <w:rsid w:val="00ED5C31"/>
    <w:rsid w:val="00ED7FDF"/>
    <w:rsid w:val="00EE2E6E"/>
    <w:rsid w:val="00EE2FB6"/>
    <w:rsid w:val="00EE4140"/>
    <w:rsid w:val="00EE4BCD"/>
    <w:rsid w:val="00EE513F"/>
    <w:rsid w:val="00EF2E58"/>
    <w:rsid w:val="00F03968"/>
    <w:rsid w:val="00F06782"/>
    <w:rsid w:val="00F0759E"/>
    <w:rsid w:val="00F11C4C"/>
    <w:rsid w:val="00F17731"/>
    <w:rsid w:val="00F27516"/>
    <w:rsid w:val="00F27942"/>
    <w:rsid w:val="00F350B7"/>
    <w:rsid w:val="00F379EF"/>
    <w:rsid w:val="00F50B3D"/>
    <w:rsid w:val="00F5428F"/>
    <w:rsid w:val="00F61AFD"/>
    <w:rsid w:val="00F64922"/>
    <w:rsid w:val="00F665DA"/>
    <w:rsid w:val="00F67322"/>
    <w:rsid w:val="00F722B5"/>
    <w:rsid w:val="00F805F9"/>
    <w:rsid w:val="00F821A3"/>
    <w:rsid w:val="00F926AB"/>
    <w:rsid w:val="00F92E6C"/>
    <w:rsid w:val="00F9314A"/>
    <w:rsid w:val="00FA611E"/>
    <w:rsid w:val="00FB6765"/>
    <w:rsid w:val="00FC0C9A"/>
    <w:rsid w:val="00FC142F"/>
    <w:rsid w:val="00FC1AE9"/>
    <w:rsid w:val="00FC58EF"/>
    <w:rsid w:val="00FD2BAB"/>
    <w:rsid w:val="00FD33DF"/>
    <w:rsid w:val="00FD711F"/>
    <w:rsid w:val="00FD75C9"/>
    <w:rsid w:val="00FE39D7"/>
    <w:rsid w:val="00FF44A3"/>
    <w:rsid w:val="00FF702C"/>
    <w:rsid w:val="00FF7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FF44A3"/>
    <w:pPr>
      <w:numPr>
        <w:numId w:val="7"/>
      </w:numPr>
      <w:spacing w:before="240" w:after="240"/>
      <w:ind w:left="0" w:firstLine="0"/>
    </w:pPr>
    <w:rPr>
      <w:rFonts w:cs="Arial"/>
    </w:rPr>
  </w:style>
  <w:style w:type="character" w:customStyle="1" w:styleId="ArtculoCar">
    <w:name w:val="Artículo Car"/>
    <w:basedOn w:val="Fuentedeprrafopredeter"/>
    <w:link w:val="Artculo"/>
    <w:rsid w:val="00FF44A3"/>
    <w:rPr>
      <w:rFonts w:ascii="Bookman Old Style" w:hAnsi="Bookman Old Style" w:cs="Arial"/>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FF44A3"/>
    <w:pPr>
      <w:numPr>
        <w:numId w:val="7"/>
      </w:numPr>
      <w:spacing w:before="240" w:after="240"/>
      <w:ind w:left="0" w:firstLine="0"/>
    </w:pPr>
    <w:rPr>
      <w:rFonts w:cs="Arial"/>
    </w:rPr>
  </w:style>
  <w:style w:type="character" w:customStyle="1" w:styleId="ArtculoCar">
    <w:name w:val="Artículo Car"/>
    <w:basedOn w:val="Fuentedeprrafopredeter"/>
    <w:link w:val="Artculo"/>
    <w:rsid w:val="00FF44A3"/>
    <w:rPr>
      <w:rFonts w:ascii="Bookman Old Style" w:hAnsi="Bookman Old Style" w:cs="Arial"/>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69951">
      <w:bodyDiv w:val="1"/>
      <w:marLeft w:val="0"/>
      <w:marRight w:val="0"/>
      <w:marTop w:val="0"/>
      <w:marBottom w:val="0"/>
      <w:divBdr>
        <w:top w:val="none" w:sz="0" w:space="0" w:color="auto"/>
        <w:left w:val="none" w:sz="0" w:space="0" w:color="auto"/>
        <w:bottom w:val="none" w:sz="0" w:space="0" w:color="auto"/>
        <w:right w:val="none" w:sz="0" w:space="0" w:color="auto"/>
      </w:divBdr>
    </w:div>
    <w:div w:id="482619807">
      <w:bodyDiv w:val="1"/>
      <w:marLeft w:val="0"/>
      <w:marRight w:val="0"/>
      <w:marTop w:val="0"/>
      <w:marBottom w:val="0"/>
      <w:divBdr>
        <w:top w:val="none" w:sz="0" w:space="0" w:color="auto"/>
        <w:left w:val="none" w:sz="0" w:space="0" w:color="auto"/>
        <w:bottom w:val="none" w:sz="0" w:space="0" w:color="auto"/>
        <w:right w:val="none" w:sz="0" w:space="0" w:color="auto"/>
      </w:divBdr>
    </w:div>
    <w:div w:id="544296026">
      <w:bodyDiv w:val="1"/>
      <w:marLeft w:val="0"/>
      <w:marRight w:val="0"/>
      <w:marTop w:val="0"/>
      <w:marBottom w:val="0"/>
      <w:divBdr>
        <w:top w:val="none" w:sz="0" w:space="0" w:color="auto"/>
        <w:left w:val="none" w:sz="0" w:space="0" w:color="auto"/>
        <w:bottom w:val="none" w:sz="0" w:space="0" w:color="auto"/>
        <w:right w:val="none" w:sz="0" w:space="0" w:color="auto"/>
      </w:divBdr>
    </w:div>
    <w:div w:id="608703019">
      <w:bodyDiv w:val="1"/>
      <w:marLeft w:val="0"/>
      <w:marRight w:val="0"/>
      <w:marTop w:val="0"/>
      <w:marBottom w:val="0"/>
      <w:divBdr>
        <w:top w:val="none" w:sz="0" w:space="0" w:color="auto"/>
        <w:left w:val="none" w:sz="0" w:space="0" w:color="auto"/>
        <w:bottom w:val="none" w:sz="0" w:space="0" w:color="auto"/>
        <w:right w:val="none" w:sz="0" w:space="0" w:color="auto"/>
      </w:divBdr>
    </w:div>
    <w:div w:id="622078216">
      <w:bodyDiv w:val="1"/>
      <w:marLeft w:val="0"/>
      <w:marRight w:val="0"/>
      <w:marTop w:val="0"/>
      <w:marBottom w:val="0"/>
      <w:divBdr>
        <w:top w:val="none" w:sz="0" w:space="0" w:color="auto"/>
        <w:left w:val="none" w:sz="0" w:space="0" w:color="auto"/>
        <w:bottom w:val="none" w:sz="0" w:space="0" w:color="auto"/>
        <w:right w:val="none" w:sz="0" w:space="0" w:color="auto"/>
      </w:divBdr>
    </w:div>
    <w:div w:id="1270234484">
      <w:bodyDiv w:val="1"/>
      <w:marLeft w:val="0"/>
      <w:marRight w:val="0"/>
      <w:marTop w:val="0"/>
      <w:marBottom w:val="0"/>
      <w:divBdr>
        <w:top w:val="none" w:sz="0" w:space="0" w:color="auto"/>
        <w:left w:val="none" w:sz="0" w:space="0" w:color="auto"/>
        <w:bottom w:val="none" w:sz="0" w:space="0" w:color="auto"/>
        <w:right w:val="none" w:sz="0" w:space="0" w:color="auto"/>
      </w:divBdr>
    </w:div>
    <w:div w:id="1363631584">
      <w:bodyDiv w:val="1"/>
      <w:marLeft w:val="0"/>
      <w:marRight w:val="0"/>
      <w:marTop w:val="0"/>
      <w:marBottom w:val="0"/>
      <w:divBdr>
        <w:top w:val="none" w:sz="0" w:space="0" w:color="auto"/>
        <w:left w:val="none" w:sz="0" w:space="0" w:color="auto"/>
        <w:bottom w:val="none" w:sz="0" w:space="0" w:color="auto"/>
        <w:right w:val="none" w:sz="0" w:space="0" w:color="auto"/>
      </w:divBdr>
    </w:div>
    <w:div w:id="1630479543">
      <w:bodyDiv w:val="1"/>
      <w:marLeft w:val="0"/>
      <w:marRight w:val="0"/>
      <w:marTop w:val="0"/>
      <w:marBottom w:val="0"/>
      <w:divBdr>
        <w:top w:val="none" w:sz="0" w:space="0" w:color="auto"/>
        <w:left w:val="none" w:sz="0" w:space="0" w:color="auto"/>
        <w:bottom w:val="none" w:sz="0" w:space="0" w:color="auto"/>
        <w:right w:val="none" w:sz="0" w:space="0" w:color="auto"/>
      </w:divBdr>
    </w:div>
    <w:div w:id="1663779595">
      <w:bodyDiv w:val="1"/>
      <w:marLeft w:val="0"/>
      <w:marRight w:val="0"/>
      <w:marTop w:val="0"/>
      <w:marBottom w:val="0"/>
      <w:divBdr>
        <w:top w:val="none" w:sz="0" w:space="0" w:color="auto"/>
        <w:left w:val="none" w:sz="0" w:space="0" w:color="auto"/>
        <w:bottom w:val="none" w:sz="0" w:space="0" w:color="auto"/>
        <w:right w:val="none" w:sz="0" w:space="0" w:color="auto"/>
      </w:divBdr>
    </w:div>
    <w:div w:id="1684699069">
      <w:bodyDiv w:val="1"/>
      <w:marLeft w:val="0"/>
      <w:marRight w:val="0"/>
      <w:marTop w:val="0"/>
      <w:marBottom w:val="0"/>
      <w:divBdr>
        <w:top w:val="none" w:sz="0" w:space="0" w:color="auto"/>
        <w:left w:val="none" w:sz="0" w:space="0" w:color="auto"/>
        <w:bottom w:val="none" w:sz="0" w:space="0" w:color="auto"/>
        <w:right w:val="none" w:sz="0" w:space="0" w:color="auto"/>
      </w:divBdr>
    </w:div>
    <w:div w:id="1917129012">
      <w:bodyDiv w:val="1"/>
      <w:marLeft w:val="0"/>
      <w:marRight w:val="0"/>
      <w:marTop w:val="0"/>
      <w:marBottom w:val="0"/>
      <w:divBdr>
        <w:top w:val="none" w:sz="0" w:space="0" w:color="auto"/>
        <w:left w:val="none" w:sz="0" w:space="0" w:color="auto"/>
        <w:bottom w:val="none" w:sz="0" w:space="0" w:color="auto"/>
        <w:right w:val="none" w:sz="0" w:space="0" w:color="auto"/>
      </w:divBdr>
    </w:div>
    <w:div w:id="1974603029">
      <w:bodyDiv w:val="1"/>
      <w:marLeft w:val="0"/>
      <w:marRight w:val="0"/>
      <w:marTop w:val="0"/>
      <w:marBottom w:val="0"/>
      <w:divBdr>
        <w:top w:val="none" w:sz="0" w:space="0" w:color="auto"/>
        <w:left w:val="none" w:sz="0" w:space="0" w:color="auto"/>
        <w:bottom w:val="none" w:sz="0" w:space="0" w:color="auto"/>
        <w:right w:val="none" w:sz="0" w:space="0" w:color="auto"/>
      </w:divBdr>
    </w:div>
    <w:div w:id="2083797611">
      <w:bodyDiv w:val="1"/>
      <w:marLeft w:val="0"/>
      <w:marRight w:val="0"/>
      <w:marTop w:val="0"/>
      <w:marBottom w:val="0"/>
      <w:divBdr>
        <w:top w:val="none" w:sz="0" w:space="0" w:color="auto"/>
        <w:left w:val="none" w:sz="0" w:space="0" w:color="auto"/>
        <w:bottom w:val="none" w:sz="0" w:space="0" w:color="auto"/>
        <w:right w:val="none" w:sz="0" w:space="0" w:color="auto"/>
      </w:divBdr>
    </w:div>
    <w:div w:id="2094085164">
      <w:bodyDiv w:val="1"/>
      <w:marLeft w:val="0"/>
      <w:marRight w:val="0"/>
      <w:marTop w:val="0"/>
      <w:marBottom w:val="0"/>
      <w:divBdr>
        <w:top w:val="none" w:sz="0" w:space="0" w:color="auto"/>
        <w:left w:val="none" w:sz="0" w:space="0" w:color="auto"/>
        <w:bottom w:val="none" w:sz="0" w:space="0" w:color="auto"/>
        <w:right w:val="none" w:sz="0" w:space="0" w:color="auto"/>
      </w:divBdr>
    </w:div>
    <w:div w:id="212476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95D2B-3E6F-415E-B26D-E38EA61F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9</Pages>
  <Words>3969</Words>
  <Characters>18710</Characters>
  <Application>Microsoft Office Word</Application>
  <DocSecurity>0</DocSecurity>
  <Lines>155</Lines>
  <Paragraphs>45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2015-03-11T20:29:00Z</cp:lastPrinted>
  <dcterms:created xsi:type="dcterms:W3CDTF">2015-03-19T15:42:00Z</dcterms:created>
  <dcterms:modified xsi:type="dcterms:W3CDTF">2015-03-19T15:42:00Z</dcterms:modified>
</cp:coreProperties>
</file>