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9CE" w:rsidRPr="00CF148B" w:rsidRDefault="00072D84" w:rsidP="00D859CE">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2.4pt;margin-top:-52pt;width:52.5pt;height:48.75pt;z-index:251657728" fillcolor="#0c9">
            <v:imagedata r:id="rId8" o:title=""/>
          </v:shape>
          <o:OLEObject Type="Embed" ProgID="PBrush" ShapeID="_x0000_s1029" DrawAspect="Content" ObjectID="_1447505314" r:id="rId9"/>
        </w:pict>
      </w:r>
    </w:p>
    <w:p w:rsidR="00D859CE" w:rsidRPr="00CF148B" w:rsidRDefault="00D859CE" w:rsidP="00D859CE">
      <w:pPr>
        <w:pStyle w:val="Ttulo4"/>
        <w:tabs>
          <w:tab w:val="left" w:pos="0"/>
          <w:tab w:val="right" w:pos="9356"/>
        </w:tabs>
        <w:ind w:left="0"/>
        <w:rPr>
          <w:rFonts w:ascii="Bookman Old Style" w:hAnsi="Bookman Old Style"/>
          <w:b w:val="0"/>
          <w:bCs/>
          <w:noProof/>
          <w:color w:val="auto"/>
          <w:sz w:val="24"/>
          <w:szCs w:val="24"/>
          <w:lang w:val="es-ES"/>
        </w:rPr>
      </w:pPr>
      <w:r w:rsidRPr="00CF148B">
        <w:rPr>
          <w:rFonts w:ascii="Bookman Old Style" w:hAnsi="Bookman Old Style"/>
          <w:b w:val="0"/>
          <w:bCs/>
          <w:color w:val="auto"/>
          <w:sz w:val="24"/>
          <w:szCs w:val="24"/>
        </w:rPr>
        <w:t>Ministerio de Minas y Energía</w:t>
      </w:r>
    </w:p>
    <w:p w:rsidR="00D859CE" w:rsidRPr="00CF148B" w:rsidRDefault="00D859CE" w:rsidP="00D859CE">
      <w:pPr>
        <w:pStyle w:val="Ttulo4"/>
        <w:tabs>
          <w:tab w:val="left" w:pos="0"/>
          <w:tab w:val="right" w:pos="9356"/>
        </w:tabs>
        <w:ind w:left="0"/>
        <w:rPr>
          <w:rFonts w:ascii="Bookman Old Style" w:hAnsi="Bookman Old Style"/>
          <w:b w:val="0"/>
          <w:bCs/>
          <w:color w:val="auto"/>
          <w:sz w:val="24"/>
          <w:szCs w:val="24"/>
        </w:rPr>
      </w:pPr>
    </w:p>
    <w:p w:rsidR="00D859CE" w:rsidRPr="00CF148B" w:rsidRDefault="00D859CE" w:rsidP="00D859CE">
      <w:pPr>
        <w:pStyle w:val="Ttulo3"/>
        <w:tabs>
          <w:tab w:val="left" w:pos="0"/>
          <w:tab w:val="right" w:pos="9356"/>
        </w:tabs>
        <w:ind w:left="0"/>
        <w:rPr>
          <w:rFonts w:ascii="Bookman Old Style" w:hAnsi="Bookman Old Style" w:cs="Arial"/>
          <w:color w:val="auto"/>
          <w:spacing w:val="20"/>
          <w:szCs w:val="24"/>
        </w:rPr>
      </w:pPr>
      <w:r w:rsidRPr="00CF148B">
        <w:rPr>
          <w:rFonts w:ascii="Bookman Old Style" w:hAnsi="Bookman Old Style" w:cs="Arial"/>
          <w:color w:val="auto"/>
          <w:spacing w:val="20"/>
          <w:szCs w:val="24"/>
        </w:rPr>
        <w:t>COMISIÓN DE REGULACIÓN DE ENERGÍA Y GAS</w:t>
      </w:r>
    </w:p>
    <w:p w:rsidR="00D859CE" w:rsidRPr="00CF148B" w:rsidRDefault="00D859CE" w:rsidP="00D859CE">
      <w:pPr>
        <w:pStyle w:val="Ttulo5"/>
        <w:tabs>
          <w:tab w:val="left" w:pos="0"/>
          <w:tab w:val="right" w:pos="9356"/>
        </w:tabs>
        <w:ind w:left="0"/>
        <w:rPr>
          <w:rFonts w:ascii="Bookman Old Style" w:hAnsi="Bookman Old Style"/>
          <w:color w:val="auto"/>
          <w:sz w:val="24"/>
          <w:szCs w:val="24"/>
        </w:rPr>
      </w:pPr>
    </w:p>
    <w:p w:rsidR="00D859CE" w:rsidRPr="00CF148B" w:rsidRDefault="00D859CE" w:rsidP="00D859CE">
      <w:pPr>
        <w:pStyle w:val="Ttulo5"/>
        <w:tabs>
          <w:tab w:val="left" w:pos="0"/>
          <w:tab w:val="right" w:pos="9356"/>
        </w:tabs>
        <w:ind w:left="0"/>
        <w:rPr>
          <w:rFonts w:ascii="Bookman Old Style" w:hAnsi="Bookman Old Style"/>
          <w:color w:val="auto"/>
          <w:sz w:val="24"/>
          <w:szCs w:val="24"/>
        </w:rPr>
      </w:pPr>
      <w:r w:rsidRPr="00CF148B">
        <w:rPr>
          <w:rFonts w:ascii="Bookman Old Style" w:hAnsi="Bookman Old Style"/>
          <w:color w:val="auto"/>
          <w:sz w:val="24"/>
          <w:szCs w:val="24"/>
        </w:rPr>
        <w:t>RESOLUCIÓN No.                   DE 201</w:t>
      </w:r>
      <w:r w:rsidR="008279F4">
        <w:rPr>
          <w:rFonts w:ascii="Bookman Old Style" w:hAnsi="Bookman Old Style"/>
          <w:color w:val="auto"/>
          <w:sz w:val="24"/>
          <w:szCs w:val="24"/>
        </w:rPr>
        <w:t>3</w:t>
      </w:r>
    </w:p>
    <w:p w:rsidR="00D859CE" w:rsidRPr="00CF148B" w:rsidRDefault="00D859CE" w:rsidP="00D859CE">
      <w:pPr>
        <w:tabs>
          <w:tab w:val="left" w:pos="0"/>
          <w:tab w:val="right" w:pos="9356"/>
        </w:tabs>
        <w:ind w:left="0"/>
        <w:jc w:val="center"/>
        <w:rPr>
          <w:rFonts w:ascii="Bookman Old Style" w:hAnsi="Bookman Old Style" w:cs="Arial"/>
          <w:b/>
          <w:snapToGrid w:val="0"/>
          <w:lang w:val="es-ES_tradnl"/>
        </w:rPr>
      </w:pPr>
    </w:p>
    <w:p w:rsidR="00D859CE" w:rsidRPr="00CF148B" w:rsidRDefault="00D859CE" w:rsidP="00D859CE">
      <w:pPr>
        <w:pStyle w:val="Ttulo3"/>
        <w:tabs>
          <w:tab w:val="left" w:pos="0"/>
          <w:tab w:val="right" w:pos="9356"/>
        </w:tabs>
        <w:ind w:left="0"/>
        <w:rPr>
          <w:rFonts w:ascii="Bookman Old Style" w:hAnsi="Bookman Old Style"/>
          <w:b w:val="0"/>
          <w:color w:val="auto"/>
          <w:szCs w:val="24"/>
        </w:rPr>
      </w:pPr>
      <w:r w:rsidRPr="00CF148B">
        <w:rPr>
          <w:rFonts w:ascii="Bookman Old Style" w:hAnsi="Bookman Old Style"/>
          <w:b w:val="0"/>
          <w:color w:val="auto"/>
          <w:szCs w:val="24"/>
        </w:rPr>
        <w:t>(                                  )</w:t>
      </w:r>
    </w:p>
    <w:p w:rsidR="00D859CE" w:rsidRPr="00CF148B" w:rsidRDefault="00D859CE" w:rsidP="00D859CE">
      <w:pPr>
        <w:tabs>
          <w:tab w:val="left" w:pos="0"/>
          <w:tab w:val="right" w:pos="9356"/>
        </w:tabs>
        <w:ind w:left="0"/>
        <w:jc w:val="center"/>
        <w:rPr>
          <w:rFonts w:ascii="Bookman Old Style" w:hAnsi="Bookman Old Style"/>
          <w:lang w:val="es-ES_tradnl"/>
        </w:rPr>
      </w:pPr>
    </w:p>
    <w:p w:rsidR="00D859CE" w:rsidRDefault="00D859CE" w:rsidP="00D859CE">
      <w:pPr>
        <w:tabs>
          <w:tab w:val="left" w:pos="0"/>
          <w:tab w:val="right" w:pos="9356"/>
        </w:tabs>
        <w:ind w:left="0"/>
        <w:jc w:val="center"/>
        <w:rPr>
          <w:rFonts w:ascii="Bookman Old Style" w:hAnsi="Bookman Old Style"/>
          <w:lang w:val="es-ES_tradnl"/>
        </w:rPr>
      </w:pPr>
    </w:p>
    <w:p w:rsidR="009307B1" w:rsidRDefault="009307B1" w:rsidP="00D859CE">
      <w:pPr>
        <w:tabs>
          <w:tab w:val="left" w:pos="0"/>
          <w:tab w:val="right" w:pos="9356"/>
        </w:tabs>
        <w:ind w:left="0"/>
        <w:jc w:val="center"/>
        <w:rPr>
          <w:rFonts w:ascii="Bookman Old Style" w:hAnsi="Bookman Old Style"/>
          <w:lang w:val="es-ES_tradnl"/>
        </w:rPr>
      </w:pPr>
    </w:p>
    <w:p w:rsidR="009307B1" w:rsidRPr="00CF148B" w:rsidRDefault="009307B1" w:rsidP="00D859CE">
      <w:pPr>
        <w:tabs>
          <w:tab w:val="left" w:pos="0"/>
          <w:tab w:val="right" w:pos="9356"/>
        </w:tabs>
        <w:ind w:left="0"/>
        <w:jc w:val="center"/>
        <w:rPr>
          <w:rFonts w:ascii="Bookman Old Style" w:hAnsi="Bookman Old Style"/>
          <w:lang w:val="es-ES_tradnl"/>
        </w:rPr>
      </w:pPr>
    </w:p>
    <w:p w:rsidR="00D859CE" w:rsidRPr="00CF148B" w:rsidRDefault="00D859CE" w:rsidP="00D859CE">
      <w:pPr>
        <w:ind w:left="0"/>
        <w:jc w:val="center"/>
        <w:rPr>
          <w:rFonts w:ascii="Bookman Old Style" w:hAnsi="Bookman Old Style" w:cs="Arial"/>
          <w:lang w:val="es-CO"/>
        </w:rPr>
      </w:pPr>
      <w:r w:rsidRPr="00CF148B">
        <w:rPr>
          <w:rFonts w:ascii="Bookman Old Style" w:hAnsi="Bookman Old Style" w:cs="Arial"/>
          <w:lang w:val="es-CO"/>
        </w:rPr>
        <w:t>Por la cual se modifica el Reglamento Único de Transporte de Gas Natural -RUT- adoptado mediante Resolución CREG 071 de 1999</w:t>
      </w:r>
    </w:p>
    <w:p w:rsidR="00D859CE" w:rsidRDefault="00D859CE" w:rsidP="00D859CE">
      <w:pPr>
        <w:ind w:left="0"/>
        <w:jc w:val="both"/>
        <w:rPr>
          <w:rFonts w:ascii="Bookman Old Style" w:hAnsi="Bookman Old Style" w:cs="Arial"/>
          <w:lang w:val="es-CO"/>
        </w:rPr>
      </w:pPr>
    </w:p>
    <w:p w:rsidR="009307B1" w:rsidRPr="00CF148B" w:rsidRDefault="009307B1" w:rsidP="00D859CE">
      <w:pPr>
        <w:ind w:left="0"/>
        <w:jc w:val="both"/>
        <w:rPr>
          <w:rFonts w:ascii="Bookman Old Style" w:hAnsi="Bookman Old Style" w:cs="Arial"/>
          <w:lang w:val="es-CO"/>
        </w:rPr>
      </w:pPr>
    </w:p>
    <w:p w:rsidR="00D859CE" w:rsidRPr="00CF148B" w:rsidRDefault="00D859CE" w:rsidP="00D859CE">
      <w:pPr>
        <w:ind w:left="0"/>
        <w:jc w:val="center"/>
        <w:rPr>
          <w:rFonts w:ascii="Bookman Old Style" w:hAnsi="Bookman Old Style" w:cs="Arial"/>
          <w:lang w:val="es-CO" w:eastAsia="es-CO"/>
        </w:rPr>
      </w:pPr>
      <w:r w:rsidRPr="00CF148B">
        <w:rPr>
          <w:rFonts w:ascii="Bookman Old Style" w:hAnsi="Bookman Old Style" w:cs="Arial"/>
          <w:b/>
          <w:bCs/>
          <w:lang w:val="es-CO" w:eastAsia="es-CO"/>
        </w:rPr>
        <w:t>LA COMISIÓN DE REGULACIÓN DE ENERGÍA Y GAS</w:t>
      </w:r>
    </w:p>
    <w:p w:rsidR="00D859CE" w:rsidRDefault="00D859CE" w:rsidP="00D859CE">
      <w:pPr>
        <w:spacing w:after="240"/>
        <w:ind w:left="0"/>
        <w:rPr>
          <w:rFonts w:ascii="Bookman Old Style" w:hAnsi="Bookman Old Style" w:cs="Arial"/>
          <w:lang w:val="es-CO" w:eastAsia="es-CO"/>
        </w:rPr>
      </w:pPr>
      <w:r w:rsidRPr="00CF148B">
        <w:rPr>
          <w:rFonts w:ascii="Bookman Old Style" w:hAnsi="Bookman Old Style" w:cs="Arial"/>
          <w:lang w:val="es-CO" w:eastAsia="es-CO"/>
        </w:rPr>
        <w:br/>
      </w:r>
      <w:r w:rsidRPr="00CF148B">
        <w:rPr>
          <w:rFonts w:ascii="Bookman Old Style" w:hAnsi="Bookman Old Style" w:cs="Arial"/>
          <w:lang w:val="es-CO" w:eastAsia="es-CO"/>
        </w:rPr>
        <w:br/>
        <w:t>En ejercicio de las atribuciones legales, en especial las conferidas por la Ley 142 de 1994, y en desarrollo de los Decretos 2253 de 1994 y 2696 de 2004 y,</w:t>
      </w:r>
    </w:p>
    <w:p w:rsidR="009307B1" w:rsidRPr="00CF148B" w:rsidRDefault="009307B1" w:rsidP="00D859CE">
      <w:pPr>
        <w:spacing w:after="240"/>
        <w:ind w:left="0"/>
        <w:rPr>
          <w:rFonts w:ascii="Bookman Old Style" w:hAnsi="Bookman Old Style" w:cs="Arial"/>
          <w:lang w:val="es-CO" w:eastAsia="es-CO"/>
        </w:rPr>
      </w:pPr>
    </w:p>
    <w:p w:rsidR="00D859CE" w:rsidRPr="00CF148B" w:rsidRDefault="00D859CE" w:rsidP="00D859CE">
      <w:pPr>
        <w:ind w:left="0"/>
        <w:jc w:val="center"/>
        <w:rPr>
          <w:rFonts w:ascii="Bookman Old Style" w:hAnsi="Bookman Old Style" w:cs="Arial"/>
          <w:lang w:val="es-CO" w:eastAsia="es-CO"/>
        </w:rPr>
      </w:pPr>
      <w:r w:rsidRPr="00CF148B">
        <w:rPr>
          <w:rFonts w:ascii="Bookman Old Style" w:hAnsi="Bookman Old Style" w:cs="Arial"/>
          <w:b/>
          <w:bCs/>
          <w:lang w:val="es-CO" w:eastAsia="es-CO"/>
        </w:rPr>
        <w:t xml:space="preserve">C O N S I D E R A N D O </w:t>
      </w:r>
      <w:r w:rsidR="009307B1">
        <w:rPr>
          <w:rFonts w:ascii="Bookman Old Style" w:hAnsi="Bookman Old Style" w:cs="Arial"/>
          <w:b/>
          <w:bCs/>
          <w:lang w:val="es-CO" w:eastAsia="es-CO"/>
        </w:rPr>
        <w:t xml:space="preserve"> </w:t>
      </w:r>
      <w:r w:rsidRPr="00CF148B">
        <w:rPr>
          <w:rFonts w:ascii="Bookman Old Style" w:hAnsi="Bookman Old Style" w:cs="Arial"/>
          <w:b/>
          <w:bCs/>
          <w:lang w:val="es-CO" w:eastAsia="es-CO"/>
        </w:rPr>
        <w:t>Q</w:t>
      </w:r>
      <w:r w:rsidR="009307B1">
        <w:rPr>
          <w:rFonts w:ascii="Bookman Old Style" w:hAnsi="Bookman Old Style" w:cs="Arial"/>
          <w:b/>
          <w:bCs/>
          <w:lang w:val="es-CO" w:eastAsia="es-CO"/>
        </w:rPr>
        <w:t xml:space="preserve"> </w:t>
      </w:r>
      <w:r w:rsidRPr="00CF148B">
        <w:rPr>
          <w:rFonts w:ascii="Bookman Old Style" w:hAnsi="Bookman Old Style" w:cs="Arial"/>
          <w:b/>
          <w:bCs/>
          <w:lang w:val="es-CO" w:eastAsia="es-CO"/>
        </w:rPr>
        <w:t>U</w:t>
      </w:r>
      <w:r w:rsidR="009307B1">
        <w:rPr>
          <w:rFonts w:ascii="Bookman Old Style" w:hAnsi="Bookman Old Style" w:cs="Arial"/>
          <w:b/>
          <w:bCs/>
          <w:lang w:val="es-CO" w:eastAsia="es-CO"/>
        </w:rPr>
        <w:t xml:space="preserve"> </w:t>
      </w:r>
      <w:r w:rsidRPr="00CF148B">
        <w:rPr>
          <w:rFonts w:ascii="Bookman Old Style" w:hAnsi="Bookman Old Style" w:cs="Arial"/>
          <w:b/>
          <w:bCs/>
          <w:lang w:val="es-CO" w:eastAsia="es-CO"/>
        </w:rPr>
        <w:t>E:</w:t>
      </w:r>
    </w:p>
    <w:p w:rsidR="00D859CE" w:rsidRDefault="00D859CE" w:rsidP="00D859CE">
      <w:pPr>
        <w:ind w:left="0"/>
        <w:rPr>
          <w:rFonts w:ascii="Bookman Old Style" w:hAnsi="Bookman Old Style" w:cs="Arial"/>
          <w:lang w:val="es-CO" w:eastAsia="es-CO"/>
        </w:rPr>
      </w:pPr>
    </w:p>
    <w:p w:rsidR="009307B1" w:rsidRPr="00CF148B" w:rsidRDefault="009307B1" w:rsidP="00D859CE">
      <w:pPr>
        <w:ind w:left="0"/>
        <w:rPr>
          <w:rFonts w:ascii="Bookman Old Style" w:hAnsi="Bookman Old Style" w:cs="Arial"/>
          <w:lang w:val="es-CO" w:eastAsia="es-CO"/>
        </w:rPr>
      </w:pPr>
    </w:p>
    <w:p w:rsidR="00D859CE" w:rsidRPr="00CF148B" w:rsidRDefault="00D859CE" w:rsidP="00D859CE">
      <w:pPr>
        <w:ind w:left="0"/>
        <w:rPr>
          <w:rFonts w:ascii="Bookman Old Style" w:hAnsi="Bookman Old Style" w:cs="Arial"/>
          <w:lang w:val="es-CO" w:eastAsia="es-CO"/>
        </w:rPr>
      </w:pPr>
      <w:r w:rsidRPr="00CF148B">
        <w:rPr>
          <w:rFonts w:ascii="Bookman Old Style" w:hAnsi="Bookman Old Style" w:cs="Arial"/>
          <w:lang w:val="es-CO" w:eastAsia="es-CO"/>
        </w:rPr>
        <w:t xml:space="preserve">La Ley 142 de 1994 determina las competencias y funciones que le asisten a la Comisión de Regulación de Energía y Gas. </w:t>
      </w:r>
    </w:p>
    <w:p w:rsidR="00D859CE" w:rsidRPr="00CF148B" w:rsidRDefault="00D859CE" w:rsidP="00D859CE">
      <w:pPr>
        <w:ind w:left="0"/>
        <w:rPr>
          <w:rFonts w:ascii="Bookman Old Style" w:hAnsi="Bookman Old Style" w:cs="Arial"/>
          <w:lang w:val="es-CO" w:eastAsia="es-CO"/>
        </w:rPr>
      </w:pPr>
    </w:p>
    <w:p w:rsidR="00D859CE" w:rsidRPr="00CF148B" w:rsidRDefault="00D859CE" w:rsidP="00D859CE">
      <w:pPr>
        <w:ind w:left="0"/>
        <w:jc w:val="both"/>
        <w:rPr>
          <w:rFonts w:ascii="Bookman Old Style" w:hAnsi="Bookman Old Style"/>
          <w:spacing w:val="-3"/>
        </w:rPr>
      </w:pPr>
      <w:r w:rsidRPr="00CF148B">
        <w:rPr>
          <w:rFonts w:ascii="Bookman Old Style" w:hAnsi="Bookman Old Style"/>
        </w:rPr>
        <w:t>Según lo establecido en el artículo 14 de la Ley 142 de 1994, la actividad de transporte de gas natural es una actividad complementaria del servicio público domiciliario de gas natural</w:t>
      </w:r>
      <w:r w:rsidRPr="00CF148B">
        <w:rPr>
          <w:rFonts w:ascii="Bookman Old Style" w:hAnsi="Bookman Old Style"/>
          <w:spacing w:val="-3"/>
        </w:rPr>
        <w:t>.</w:t>
      </w:r>
    </w:p>
    <w:p w:rsidR="00D859CE" w:rsidRPr="00CF148B" w:rsidRDefault="00D859CE" w:rsidP="00D859CE">
      <w:pPr>
        <w:ind w:left="0"/>
        <w:rPr>
          <w:rFonts w:ascii="Bookman Old Style" w:hAnsi="Bookman Old Style" w:cs="Arial"/>
          <w:lang w:eastAsia="es-CO"/>
        </w:rPr>
      </w:pPr>
    </w:p>
    <w:p w:rsidR="00D859CE" w:rsidRPr="00CF148B" w:rsidRDefault="00D859CE" w:rsidP="00D859CE">
      <w:pPr>
        <w:ind w:left="0"/>
        <w:jc w:val="both"/>
        <w:rPr>
          <w:rFonts w:ascii="Bookman Old Style" w:hAnsi="Bookman Old Style" w:cs="Arial"/>
          <w:lang w:val="es-CO" w:eastAsia="es-CO"/>
        </w:rPr>
      </w:pPr>
      <w:r w:rsidRPr="00CF148B">
        <w:rPr>
          <w:rFonts w:ascii="Bookman Old Style" w:hAnsi="Bookman Old Style" w:cs="Arial"/>
          <w:lang w:val="es-CO" w:eastAsia="es-CO"/>
        </w:rPr>
        <w:t>Los artículos 144 y 145 de la Ley 142 de 1994 establecen disposiciones en relación con los instrumentos de medición del consumo</w:t>
      </w:r>
      <w:r w:rsidR="00882E16">
        <w:rPr>
          <w:rFonts w:ascii="Bookman Old Style" w:hAnsi="Bookman Old Style" w:cs="Arial"/>
          <w:lang w:val="es-CO" w:eastAsia="es-CO"/>
        </w:rPr>
        <w:t>,</w:t>
      </w:r>
      <w:r w:rsidRPr="00CF148B">
        <w:rPr>
          <w:rFonts w:ascii="Bookman Old Style" w:hAnsi="Bookman Old Style" w:cs="Arial"/>
          <w:lang w:val="es-CO" w:eastAsia="es-CO"/>
        </w:rPr>
        <w:t xml:space="preserve"> así como las obligaciones de los usuarios y las empresas en relación con ésta. </w:t>
      </w:r>
    </w:p>
    <w:p w:rsidR="00D859CE" w:rsidRPr="00CF148B" w:rsidRDefault="00D859CE" w:rsidP="00D859CE">
      <w:pPr>
        <w:ind w:left="0"/>
        <w:rPr>
          <w:rFonts w:ascii="Bookman Old Style" w:hAnsi="Bookman Old Style" w:cs="Arial"/>
          <w:lang w:eastAsia="es-CO"/>
        </w:rPr>
      </w:pPr>
    </w:p>
    <w:p w:rsidR="00D859CE" w:rsidRPr="00CF148B" w:rsidRDefault="00D859CE" w:rsidP="00D859CE">
      <w:pPr>
        <w:ind w:left="0"/>
        <w:jc w:val="both"/>
        <w:rPr>
          <w:rFonts w:ascii="Bookman Old Style" w:hAnsi="Bookman Old Style"/>
          <w:spacing w:val="-3"/>
        </w:rPr>
      </w:pPr>
      <w:bookmarkStart w:id="1" w:name="211"/>
      <w:bookmarkEnd w:id="1"/>
      <w:r w:rsidRPr="00CF148B">
        <w:rPr>
          <w:rFonts w:ascii="Bookman Old Style" w:hAnsi="Bookman Old Style"/>
          <w:spacing w:val="-3"/>
        </w:rPr>
        <w:t>De conformidad con lo dispuesto en el artículo 3º de la Ley 401 de 1997, es función de la CREG establecer las reglas y condiciones operativas que debe cumplir toda la infraestructura del Sistema Nacional de Transporte de gas natural a través del Reglamento Único de Transporte de Gas Natural.</w:t>
      </w:r>
    </w:p>
    <w:p w:rsidR="00D859CE" w:rsidRPr="00CF148B" w:rsidRDefault="00D859CE" w:rsidP="00D859CE">
      <w:pPr>
        <w:ind w:left="0"/>
        <w:jc w:val="both"/>
        <w:rPr>
          <w:rFonts w:ascii="Bookman Old Style" w:hAnsi="Bookman Old Style" w:cs="Arial"/>
        </w:rPr>
      </w:pPr>
    </w:p>
    <w:p w:rsidR="00D859CE" w:rsidRPr="00CF148B" w:rsidRDefault="00D859CE" w:rsidP="00D859CE">
      <w:pPr>
        <w:ind w:left="0"/>
        <w:jc w:val="both"/>
        <w:rPr>
          <w:rFonts w:ascii="Bookman Old Style" w:hAnsi="Bookman Old Style" w:cs="Arial"/>
        </w:rPr>
      </w:pPr>
      <w:r w:rsidRPr="00CF148B">
        <w:rPr>
          <w:rFonts w:ascii="Bookman Old Style" w:hAnsi="Bookman Old Style" w:cs="Arial"/>
        </w:rPr>
        <w:t>La Ley 401 de 1997 creó el Consejo Nacional de Operación de Gas Natural, en adelante CNOG, y determinó su conformación y funciones.</w:t>
      </w:r>
    </w:p>
    <w:p w:rsidR="00D859CE" w:rsidRPr="00CF148B" w:rsidRDefault="00D859CE" w:rsidP="00D859CE">
      <w:pPr>
        <w:pStyle w:val="NormalWeb"/>
        <w:jc w:val="both"/>
        <w:rPr>
          <w:rFonts w:ascii="Bookman Old Style" w:hAnsi="Bookman Old Style" w:cs="Arial"/>
        </w:rPr>
      </w:pPr>
      <w:r w:rsidRPr="00CF148B">
        <w:rPr>
          <w:rFonts w:ascii="Bookman Old Style" w:hAnsi="Bookman Old Style" w:cs="Arial"/>
        </w:rPr>
        <w:t xml:space="preserve">El Decreto 880 de 2007, modificado por el </w:t>
      </w:r>
      <w:r w:rsidRPr="00CF148B">
        <w:rPr>
          <w:rFonts w:ascii="Bookman Old Style" w:hAnsi="Bookman Old Style"/>
          <w:iCs/>
        </w:rPr>
        <w:t>Decreto 4500 de 2009,</w:t>
      </w:r>
      <w:r w:rsidRPr="00CF148B">
        <w:rPr>
          <w:rFonts w:ascii="Bookman Old Style" w:hAnsi="Bookman Old Style" w:cs="Arial"/>
        </w:rPr>
        <w:t xml:space="preserve"> </w:t>
      </w:r>
      <w:r w:rsidRPr="00CF148B">
        <w:rPr>
          <w:rFonts w:ascii="Bookman Old Style" w:hAnsi="Bookman Old Style"/>
        </w:rPr>
        <w:t>fijó el orden de atención prioritaria cuando se presenten insalvables restricciones en la oferta de Gas Natural o situaciones de grave emergencia, no transitorias, que impidan garantizar un mínimo de abastecimiento de la demanda.</w:t>
      </w:r>
      <w:r w:rsidRPr="00CF148B">
        <w:rPr>
          <w:rFonts w:ascii="Bookman Old Style" w:hAnsi="Bookman Old Style" w:cs="Arial"/>
        </w:rPr>
        <w:t xml:space="preserve"> </w:t>
      </w:r>
    </w:p>
    <w:p w:rsidR="009307B1" w:rsidRDefault="009307B1" w:rsidP="00D859CE">
      <w:pPr>
        <w:ind w:left="0"/>
        <w:jc w:val="both"/>
        <w:rPr>
          <w:rFonts w:ascii="Bookman Old Style" w:hAnsi="Bookman Old Style" w:cs="Arial"/>
        </w:rPr>
      </w:pPr>
    </w:p>
    <w:p w:rsidR="009307B1" w:rsidRDefault="009307B1" w:rsidP="00D859CE">
      <w:pPr>
        <w:ind w:left="0"/>
        <w:jc w:val="both"/>
        <w:rPr>
          <w:rFonts w:ascii="Bookman Old Style" w:hAnsi="Bookman Old Style" w:cs="Arial"/>
        </w:rPr>
      </w:pPr>
    </w:p>
    <w:p w:rsidR="00D859CE" w:rsidRPr="00CF148B" w:rsidRDefault="00D859CE" w:rsidP="00D859CE">
      <w:pPr>
        <w:ind w:left="0"/>
        <w:jc w:val="both"/>
        <w:rPr>
          <w:rFonts w:ascii="Bookman Old Style" w:hAnsi="Bookman Old Style" w:cs="Arial"/>
        </w:rPr>
      </w:pPr>
      <w:r w:rsidRPr="00CF148B">
        <w:rPr>
          <w:rFonts w:ascii="Bookman Old Style" w:hAnsi="Bookman Old Style" w:cs="Arial"/>
        </w:rPr>
        <w:t xml:space="preserve">El Gobierno Nacional expidió en junio de 2011 el Decreto 2100 </w:t>
      </w:r>
      <w:r w:rsidRPr="00F12AE9">
        <w:rPr>
          <w:rFonts w:ascii="Bookman Old Style" w:hAnsi="Bookman Old Style" w:cs="Arial"/>
          <w:i/>
        </w:rPr>
        <w:t>“por el cual se establecen mecanismos para promover el aseguramiento del abastecimiento nacional de gas natural  y se dictan otras disposiciones”</w:t>
      </w:r>
      <w:r w:rsidRPr="00CF148B">
        <w:rPr>
          <w:rFonts w:ascii="Bookman Old Style" w:hAnsi="Bookman Old Style" w:cs="Arial"/>
        </w:rPr>
        <w:t xml:space="preserve">. </w:t>
      </w:r>
    </w:p>
    <w:p w:rsidR="000D74AB" w:rsidRDefault="000D74AB" w:rsidP="00D859CE">
      <w:pPr>
        <w:pStyle w:val="Default"/>
        <w:jc w:val="both"/>
        <w:rPr>
          <w:rFonts w:ascii="Bookman Old Style" w:hAnsi="Bookman Old Style" w:cs="Arial"/>
          <w:color w:val="auto"/>
        </w:rPr>
      </w:pPr>
    </w:p>
    <w:p w:rsidR="00D859CE" w:rsidRPr="00F12AE9" w:rsidRDefault="00D859CE" w:rsidP="00D859CE">
      <w:pPr>
        <w:pStyle w:val="Default"/>
        <w:jc w:val="both"/>
        <w:rPr>
          <w:rFonts w:ascii="Bookman Old Style" w:eastAsia="Times New Roman" w:hAnsi="Bookman Old Style" w:cs="Arial"/>
          <w:i/>
          <w:color w:val="auto"/>
          <w:lang w:eastAsia="es-CO"/>
        </w:rPr>
      </w:pPr>
      <w:r w:rsidRPr="00CF148B">
        <w:rPr>
          <w:rFonts w:ascii="Bookman Old Style" w:hAnsi="Bookman Old Style" w:cs="Arial"/>
          <w:color w:val="auto"/>
        </w:rPr>
        <w:t xml:space="preserve">La citada norma dispuso en su artículo 21 que, </w:t>
      </w:r>
      <w:r w:rsidRPr="00F12AE9">
        <w:rPr>
          <w:rFonts w:ascii="Bookman Old Style" w:hAnsi="Bookman Old Style" w:cs="Arial"/>
          <w:i/>
          <w:color w:val="auto"/>
        </w:rPr>
        <w:t>“</w:t>
      </w:r>
      <w:r w:rsidR="00F273B5">
        <w:rPr>
          <w:rFonts w:ascii="Bookman Old Style" w:hAnsi="Bookman Old Style" w:cs="Arial"/>
          <w:i/>
          <w:color w:val="auto"/>
        </w:rPr>
        <w:t>…</w:t>
      </w:r>
      <w:r w:rsidRPr="00F12AE9">
        <w:rPr>
          <w:rFonts w:ascii="Bookman Old Style" w:hAnsi="Bookman Old Style" w:cs="Arial"/>
          <w:i/>
          <w:color w:val="auto"/>
          <w:lang w:eastAsia="es-CO"/>
        </w:rPr>
        <w:t xml:space="preserve">Cuando la CREG lo solicite, el </w:t>
      </w:r>
      <w:r w:rsidR="00106C95">
        <w:rPr>
          <w:rFonts w:ascii="Bookman Old Style" w:hAnsi="Bookman Old Style" w:cs="Arial"/>
          <w:i/>
          <w:color w:val="auto"/>
          <w:lang w:eastAsia="es-CO"/>
        </w:rPr>
        <w:t>CNOG</w:t>
      </w:r>
      <w:r w:rsidRPr="00F12AE9">
        <w:rPr>
          <w:rFonts w:ascii="Bookman Old Style" w:hAnsi="Bookman Old Style" w:cs="Arial"/>
          <w:i/>
          <w:color w:val="auto"/>
          <w:lang w:eastAsia="es-CO"/>
        </w:rPr>
        <w:t xml:space="preserve"> expedirá los Acuerdos y Protocolos Operativos que se requieran con el fin de establecer los procedimientos, definiciones y parámetros básicos que deben regir para: (i) la operación del SNT; (ii) la programación de mantenimientos y/o intervenciones a la infraestructura de suministro y</w:t>
      </w:r>
      <w:r w:rsidRPr="00F12AE9">
        <w:rPr>
          <w:rFonts w:ascii="Bookman Old Style" w:hAnsi="Bookman Old Style"/>
          <w:i/>
          <w:color w:val="auto"/>
          <w:lang w:eastAsia="es-CO"/>
        </w:rPr>
        <w:t xml:space="preserve"> </w:t>
      </w:r>
      <w:r w:rsidRPr="00F12AE9">
        <w:rPr>
          <w:rFonts w:ascii="Bookman Old Style" w:hAnsi="Bookman Old Style" w:cs="Arial"/>
          <w:i/>
          <w:color w:val="auto"/>
          <w:lang w:eastAsia="es-CO"/>
        </w:rPr>
        <w:t xml:space="preserve">transporte de gas natural, que impliquen suspensión o pongan en riesgo la continuidad del servicio público; y, (iii) la </w:t>
      </w:r>
      <w:r w:rsidRPr="00F12AE9">
        <w:rPr>
          <w:rFonts w:ascii="Bookman Old Style" w:hAnsi="Bookman Old Style" w:cs="HiddenHorzOCl"/>
          <w:i/>
          <w:color w:val="auto"/>
          <w:lang w:eastAsia="es-CO"/>
        </w:rPr>
        <w:t xml:space="preserve">coordinación de los </w:t>
      </w:r>
      <w:r w:rsidR="006E60AE">
        <w:rPr>
          <w:rFonts w:ascii="Bookman Old Style" w:hAnsi="Bookman Old Style" w:cs="Arial"/>
          <w:i/>
          <w:color w:val="auto"/>
          <w:lang w:eastAsia="es-CO"/>
        </w:rPr>
        <w:t>Agentes</w:t>
      </w:r>
      <w:r w:rsidRPr="00F12AE9">
        <w:rPr>
          <w:rFonts w:ascii="Bookman Old Style" w:hAnsi="Bookman Old Style" w:cs="Arial"/>
          <w:i/>
          <w:color w:val="auto"/>
          <w:lang w:eastAsia="es-CO"/>
        </w:rPr>
        <w:t xml:space="preserve"> que utilicen el SNT cuando se presenten Insalvables </w:t>
      </w:r>
      <w:r w:rsidRPr="00F12AE9">
        <w:rPr>
          <w:rFonts w:ascii="Bookman Old Style" w:hAnsi="Bookman Old Style" w:cs="HiddenHorzOCl"/>
          <w:i/>
          <w:color w:val="auto"/>
          <w:lang w:eastAsia="es-CO"/>
        </w:rPr>
        <w:t xml:space="preserve">Restricciones </w:t>
      </w:r>
      <w:r w:rsidRPr="00F12AE9">
        <w:rPr>
          <w:rFonts w:ascii="Bookman Old Style" w:hAnsi="Bookman Old Style" w:cs="Arial"/>
          <w:i/>
          <w:color w:val="auto"/>
          <w:lang w:eastAsia="es-CO"/>
        </w:rPr>
        <w:t xml:space="preserve">en la Oferta de Gas Natural o Situaciones de Grave Emergencia </w:t>
      </w:r>
      <w:r w:rsidRPr="00F12AE9">
        <w:rPr>
          <w:rFonts w:ascii="Bookman Old Style" w:eastAsia="Times New Roman" w:hAnsi="Bookman Old Style" w:cs="Arial"/>
          <w:i/>
          <w:color w:val="auto"/>
          <w:lang w:eastAsia="es-CO"/>
        </w:rPr>
        <w:t>Transitorias y No Transitorias o Racionamiento Programado de gas natural de que trata el Decreto 880 de 2007.</w:t>
      </w:r>
    </w:p>
    <w:p w:rsidR="00D859CE" w:rsidRPr="00F12AE9" w:rsidRDefault="00D859CE" w:rsidP="00D859CE">
      <w:pPr>
        <w:pStyle w:val="Default"/>
        <w:jc w:val="both"/>
        <w:rPr>
          <w:rFonts w:ascii="Bookman Old Style" w:eastAsia="Times New Roman" w:hAnsi="Bookman Old Style" w:cs="Arial"/>
          <w:i/>
          <w:color w:val="auto"/>
          <w:lang w:eastAsia="es-CO"/>
        </w:rPr>
      </w:pPr>
    </w:p>
    <w:p w:rsidR="00D859CE" w:rsidRPr="00F12AE9" w:rsidRDefault="00D859CE" w:rsidP="00D859CE">
      <w:pPr>
        <w:pStyle w:val="Default"/>
        <w:jc w:val="both"/>
        <w:rPr>
          <w:rFonts w:ascii="Bookman Old Style" w:hAnsi="Bookman Old Style" w:cs="Arial"/>
          <w:i/>
          <w:color w:val="auto"/>
        </w:rPr>
      </w:pPr>
      <w:r w:rsidRPr="00F12AE9">
        <w:rPr>
          <w:rFonts w:ascii="Bookman Old Style" w:eastAsia="Times New Roman" w:hAnsi="Bookman Old Style" w:cs="Arial"/>
          <w:i/>
          <w:color w:val="auto"/>
          <w:lang w:eastAsia="es-CO"/>
        </w:rPr>
        <w:t xml:space="preserve">El </w:t>
      </w:r>
      <w:r w:rsidR="00140199">
        <w:rPr>
          <w:rFonts w:ascii="Bookman Old Style" w:eastAsia="Times New Roman" w:hAnsi="Bookman Old Style" w:cs="Arial"/>
          <w:i/>
          <w:color w:val="auto"/>
          <w:lang w:eastAsia="es-CO"/>
        </w:rPr>
        <w:t>CNO</w:t>
      </w:r>
      <w:r w:rsidRPr="00F12AE9">
        <w:rPr>
          <w:rFonts w:ascii="Bookman Old Style" w:eastAsia="Times New Roman" w:hAnsi="Bookman Old Style" w:cs="Arial"/>
          <w:i/>
          <w:color w:val="auto"/>
          <w:lang w:eastAsia="es-CO"/>
        </w:rPr>
        <w:t>G, por su propia iniciativa, podrá someter a consideración de la CREG los Protocolos y Acuerdos operativos que considere necesarios para lograr una operación segura, confiable y económica del SNT. La CREG contará con noventa (90) días para pronunciarse y, si es pertinente, adoptarlo mediante acto administrativo</w:t>
      </w:r>
      <w:r w:rsidR="00F273B5">
        <w:rPr>
          <w:rFonts w:ascii="Bookman Old Style" w:eastAsia="Times New Roman" w:hAnsi="Bookman Old Style" w:cs="Arial"/>
          <w:i/>
          <w:color w:val="auto"/>
          <w:lang w:eastAsia="es-CO"/>
        </w:rPr>
        <w:t>…</w:t>
      </w:r>
      <w:r w:rsidRPr="00F12AE9">
        <w:rPr>
          <w:rFonts w:ascii="Bookman Old Style" w:eastAsia="Times New Roman" w:hAnsi="Bookman Old Style" w:cs="Arial"/>
          <w:i/>
          <w:color w:val="auto"/>
          <w:lang w:eastAsia="es-CO"/>
        </w:rPr>
        <w:t>”.</w:t>
      </w:r>
    </w:p>
    <w:p w:rsidR="00D859CE" w:rsidRPr="00F12AE9" w:rsidRDefault="00D859CE" w:rsidP="00D859CE">
      <w:pPr>
        <w:ind w:left="0"/>
        <w:jc w:val="both"/>
        <w:rPr>
          <w:rFonts w:ascii="Bookman Old Style" w:hAnsi="Bookman Old Style" w:cs="Arial"/>
          <w:i/>
          <w:lang w:val="es-CO" w:eastAsia="es-CO"/>
        </w:rPr>
      </w:pPr>
    </w:p>
    <w:p w:rsidR="00D859CE" w:rsidRPr="00CF148B" w:rsidRDefault="00D859CE" w:rsidP="00D859CE">
      <w:pPr>
        <w:ind w:left="0"/>
        <w:jc w:val="both"/>
        <w:rPr>
          <w:rFonts w:ascii="Bookman Old Style" w:hAnsi="Bookman Old Style" w:cs="Arial"/>
          <w:lang w:val="es-CO"/>
        </w:rPr>
      </w:pPr>
      <w:r w:rsidRPr="00CF148B">
        <w:rPr>
          <w:rFonts w:ascii="Bookman Old Style" w:hAnsi="Bookman Old Style" w:cs="Arial"/>
          <w:lang w:val="es-CO"/>
        </w:rPr>
        <w:t>La CREG adoptó mediante Resolución 071 de 1999</w:t>
      </w:r>
      <w:r w:rsidR="00882E16">
        <w:rPr>
          <w:rFonts w:ascii="Bookman Old Style" w:hAnsi="Bookman Old Style" w:cs="Arial"/>
          <w:lang w:val="es-CO"/>
        </w:rPr>
        <w:t>,</w:t>
      </w:r>
      <w:r w:rsidRPr="00CF148B">
        <w:rPr>
          <w:rFonts w:ascii="Bookman Old Style" w:hAnsi="Bookman Old Style" w:cs="Arial"/>
          <w:lang w:val="es-CO"/>
        </w:rPr>
        <w:t xml:space="preserve"> el Reglamento Único de Transporte -RUT-, y en </w:t>
      </w:r>
      <w:r w:rsidR="00882E16">
        <w:rPr>
          <w:rFonts w:ascii="Bookman Old Style" w:hAnsi="Bookman Old Style" w:cs="Arial"/>
          <w:lang w:val="es-CO"/>
        </w:rPr>
        <w:t>su</w:t>
      </w:r>
      <w:r w:rsidRPr="00CF148B">
        <w:rPr>
          <w:rFonts w:ascii="Bookman Old Style" w:hAnsi="Bookman Old Style" w:cs="Arial"/>
          <w:lang w:val="es-CO"/>
        </w:rPr>
        <w:t xml:space="preserve"> Capítulo 5, estableció disposiciones relativas a la medición. </w:t>
      </w:r>
    </w:p>
    <w:p w:rsidR="00D859CE" w:rsidRPr="00CF148B" w:rsidRDefault="00D859CE" w:rsidP="00D859CE">
      <w:pPr>
        <w:ind w:left="0"/>
        <w:jc w:val="both"/>
        <w:rPr>
          <w:rFonts w:ascii="Bookman Old Style" w:hAnsi="Bookman Old Style" w:cs="Arial"/>
          <w:lang w:val="es-CO"/>
        </w:rPr>
      </w:pPr>
    </w:p>
    <w:p w:rsidR="00D859CE" w:rsidRPr="00F12AE9" w:rsidRDefault="00D859CE" w:rsidP="00D859CE">
      <w:pPr>
        <w:tabs>
          <w:tab w:val="left" w:pos="0"/>
        </w:tabs>
        <w:suppressAutoHyphens/>
        <w:ind w:left="0"/>
        <w:jc w:val="both"/>
        <w:rPr>
          <w:rFonts w:ascii="Bookman Old Style" w:hAnsi="Bookman Old Style"/>
          <w:i/>
          <w:spacing w:val="-3"/>
        </w:rPr>
      </w:pPr>
      <w:r w:rsidRPr="00CF148B">
        <w:rPr>
          <w:rFonts w:ascii="Bookman Old Style" w:hAnsi="Bookman Old Style" w:cs="Arial"/>
          <w:lang w:val="es-CO"/>
        </w:rPr>
        <w:t xml:space="preserve">El numeral 1.3 del RUT dispone que </w:t>
      </w:r>
      <w:r w:rsidRPr="00F12AE9">
        <w:rPr>
          <w:rFonts w:ascii="Bookman Old Style" w:hAnsi="Bookman Old Style" w:cs="Arial"/>
          <w:i/>
          <w:lang w:val="es-CO"/>
        </w:rPr>
        <w:t>“</w:t>
      </w:r>
      <w:r w:rsidR="00F273B5">
        <w:rPr>
          <w:rFonts w:ascii="Bookman Old Style" w:hAnsi="Bookman Old Style" w:cs="Arial"/>
          <w:i/>
          <w:lang w:val="es-CO"/>
        </w:rPr>
        <w:t>…</w:t>
      </w:r>
      <w:r w:rsidRPr="00F12AE9">
        <w:rPr>
          <w:rFonts w:ascii="Bookman Old Style" w:hAnsi="Bookman Old Style" w:cs="Arial"/>
          <w:i/>
          <w:lang w:val="es-CO"/>
        </w:rPr>
        <w:t>Cuando</w:t>
      </w:r>
      <w:r w:rsidRPr="00F12AE9">
        <w:rPr>
          <w:rFonts w:ascii="Bookman Old Style" w:hAnsi="Bookman Old Style"/>
          <w:i/>
          <w:spacing w:val="-3"/>
        </w:rPr>
        <w:t xml:space="preserve"> lo considere conveniente el Consejo Nacional de Operación de Gas Natural revisará la experiencia en la aplicación de los aspectos operativos, y comerciales del RUT, y enviará a la Comisión un informe sobre el resultado de las revisiones, las propuestas de reforma, si las hubiere, y cualquier observación o sugerencia presentada por escrito por cualquiera de los Agentes, y que no haya sido incluida en las propuestas de reforma.</w:t>
      </w:r>
    </w:p>
    <w:p w:rsidR="00D859CE" w:rsidRPr="00F12AE9" w:rsidRDefault="00D859CE" w:rsidP="00D859CE">
      <w:pPr>
        <w:tabs>
          <w:tab w:val="left" w:pos="0"/>
        </w:tabs>
        <w:suppressAutoHyphens/>
        <w:rPr>
          <w:rFonts w:ascii="Bookman Old Style" w:hAnsi="Bookman Old Style"/>
          <w:i/>
          <w:spacing w:val="-3"/>
        </w:rPr>
      </w:pPr>
    </w:p>
    <w:p w:rsidR="00D859CE" w:rsidRPr="00F12AE9" w:rsidRDefault="00D859CE" w:rsidP="00D859CE">
      <w:pPr>
        <w:tabs>
          <w:tab w:val="left" w:pos="0"/>
        </w:tabs>
        <w:suppressAutoHyphens/>
        <w:ind w:left="0"/>
        <w:jc w:val="both"/>
        <w:rPr>
          <w:rFonts w:ascii="Bookman Old Style" w:hAnsi="Bookman Old Style"/>
          <w:i/>
          <w:spacing w:val="-3"/>
        </w:rPr>
      </w:pPr>
      <w:r w:rsidRPr="00F12AE9">
        <w:rPr>
          <w:rFonts w:ascii="Bookman Old Style" w:hAnsi="Bookman Old Style"/>
          <w:i/>
          <w:spacing w:val="-3"/>
        </w:rPr>
        <w:t>La Comisión examinará las propuestas y las demás observaciones e iniciativas y, en la medida en que las considere convenientes, o de oficio, modificará el RUT después de haber oído al Consejo Nacional de Operación de Gas Natural sobre las modificaciones propuestas. (…)”.</w:t>
      </w:r>
    </w:p>
    <w:p w:rsidR="00D859CE" w:rsidRPr="00CF148B" w:rsidRDefault="00D859CE" w:rsidP="00D859CE">
      <w:pPr>
        <w:ind w:left="0"/>
        <w:jc w:val="both"/>
        <w:rPr>
          <w:rFonts w:ascii="Bookman Old Style" w:hAnsi="Bookman Old Style" w:cs="Arial"/>
          <w:highlight w:val="cyan"/>
        </w:rPr>
      </w:pPr>
    </w:p>
    <w:p w:rsidR="00D859CE" w:rsidRPr="00CF148B" w:rsidRDefault="00D859CE" w:rsidP="00D859CE">
      <w:pPr>
        <w:ind w:left="0"/>
        <w:jc w:val="both"/>
        <w:rPr>
          <w:rFonts w:ascii="Bookman Old Style" w:hAnsi="Bookman Old Style" w:cs="Arial"/>
        </w:rPr>
      </w:pPr>
      <w:r w:rsidRPr="00CF148B">
        <w:rPr>
          <w:rFonts w:ascii="Bookman Old Style" w:hAnsi="Bookman Old Style" w:cs="Arial"/>
        </w:rPr>
        <w:t xml:space="preserve">Mediante </w:t>
      </w:r>
      <w:r w:rsidR="000D74AB">
        <w:rPr>
          <w:rFonts w:ascii="Bookman Old Style" w:hAnsi="Bookman Old Style" w:cs="Arial"/>
        </w:rPr>
        <w:t xml:space="preserve">la </w:t>
      </w:r>
      <w:r w:rsidRPr="00CF148B">
        <w:rPr>
          <w:rFonts w:ascii="Bookman Old Style" w:hAnsi="Bookman Old Style" w:cs="Arial"/>
        </w:rPr>
        <w:t xml:space="preserve">comunicación radicada con el número interno CREG E-2011-009296 y E-2011-009295 el CNOG remitió a la CREG algunos acuerdos y protocolos operativos para consideración de la CREG, así como una propuesta para desarrollar en el Reglamento Único de Transporte -RUT- la reglamentación de la </w:t>
      </w:r>
      <w:r w:rsidR="00882E16">
        <w:rPr>
          <w:rFonts w:ascii="Bookman Old Style" w:hAnsi="Bookman Old Style" w:cs="Arial"/>
        </w:rPr>
        <w:t>telemetría</w:t>
      </w:r>
      <w:r w:rsidRPr="00CF148B">
        <w:rPr>
          <w:rFonts w:ascii="Bookman Old Style" w:hAnsi="Bookman Old Style" w:cs="Arial"/>
        </w:rPr>
        <w:t xml:space="preserve"> para grandes consumidores de gas natural.</w:t>
      </w:r>
    </w:p>
    <w:p w:rsidR="00D859CE" w:rsidRPr="00CF148B" w:rsidRDefault="00D859CE" w:rsidP="00D859CE">
      <w:pPr>
        <w:ind w:left="0"/>
        <w:jc w:val="both"/>
        <w:rPr>
          <w:rFonts w:ascii="Bookman Old Style" w:hAnsi="Bookman Old Style" w:cs="Arial"/>
        </w:rPr>
      </w:pPr>
    </w:p>
    <w:p w:rsidR="00D859CE" w:rsidRPr="00CF148B" w:rsidRDefault="00D859CE" w:rsidP="00D859CE">
      <w:pPr>
        <w:ind w:left="0"/>
        <w:jc w:val="both"/>
        <w:rPr>
          <w:rFonts w:ascii="Bookman Old Style" w:hAnsi="Bookman Old Style" w:cs="Arial"/>
        </w:rPr>
      </w:pPr>
      <w:r w:rsidRPr="00CF148B">
        <w:rPr>
          <w:rFonts w:ascii="Bookman Old Style" w:hAnsi="Bookman Old Style" w:cs="Arial"/>
        </w:rPr>
        <w:t xml:space="preserve">En </w:t>
      </w:r>
      <w:r w:rsidR="000D74AB">
        <w:rPr>
          <w:rFonts w:ascii="Bookman Old Style" w:hAnsi="Bookman Old Style" w:cs="Arial"/>
        </w:rPr>
        <w:t xml:space="preserve">la </w:t>
      </w:r>
      <w:r w:rsidRPr="00CF148B">
        <w:rPr>
          <w:rFonts w:ascii="Bookman Old Style" w:hAnsi="Bookman Old Style" w:cs="Arial"/>
        </w:rPr>
        <w:t xml:space="preserve">comunicación CREG S-2011-005459, el Comité de Expertos de la Comisión formuló algunos comentarios a los documentos recibidos, incluida la propuesta relativa a la </w:t>
      </w:r>
      <w:r w:rsidR="00882E16">
        <w:rPr>
          <w:rFonts w:ascii="Bookman Old Style" w:hAnsi="Bookman Old Style" w:cs="Arial"/>
        </w:rPr>
        <w:t>telemetría</w:t>
      </w:r>
      <w:r w:rsidRPr="00CF148B">
        <w:rPr>
          <w:rFonts w:ascii="Bookman Old Style" w:hAnsi="Bookman Old Style" w:cs="Arial"/>
        </w:rPr>
        <w:t>.</w:t>
      </w:r>
    </w:p>
    <w:p w:rsidR="00D859CE" w:rsidRPr="00CF148B" w:rsidRDefault="00D859CE" w:rsidP="00D859CE">
      <w:pPr>
        <w:ind w:left="0"/>
        <w:jc w:val="both"/>
        <w:rPr>
          <w:rFonts w:ascii="Bookman Old Style" w:hAnsi="Bookman Old Style" w:cs="Arial"/>
        </w:rPr>
      </w:pPr>
    </w:p>
    <w:p w:rsidR="00D859CE" w:rsidRPr="00CF148B" w:rsidRDefault="00D859CE" w:rsidP="00D859CE">
      <w:pPr>
        <w:ind w:left="0"/>
        <w:jc w:val="both"/>
        <w:rPr>
          <w:rFonts w:ascii="Bookman Old Style" w:hAnsi="Bookman Old Style" w:cs="Arial"/>
        </w:rPr>
      </w:pPr>
      <w:r w:rsidRPr="00CF148B">
        <w:rPr>
          <w:rFonts w:ascii="Bookman Old Style" w:hAnsi="Bookman Old Style" w:cs="Arial"/>
        </w:rPr>
        <w:t xml:space="preserve">Mediante </w:t>
      </w:r>
      <w:r w:rsidR="000D74AB">
        <w:rPr>
          <w:rFonts w:ascii="Bookman Old Style" w:hAnsi="Bookman Old Style" w:cs="Arial"/>
        </w:rPr>
        <w:t xml:space="preserve">la </w:t>
      </w:r>
      <w:r w:rsidRPr="00CF148B">
        <w:rPr>
          <w:rFonts w:ascii="Bookman Old Style" w:hAnsi="Bookman Old Style" w:cs="Arial"/>
        </w:rPr>
        <w:t xml:space="preserve">comunicación CNOG-158-2012 radicada en la CREG con el número interno E-2012-009915 remitió el estudio de costos de telemetría realizado por parte del </w:t>
      </w:r>
      <w:r w:rsidR="00BE0147" w:rsidRPr="00CF148B">
        <w:rPr>
          <w:rFonts w:ascii="Bookman Old Style" w:hAnsi="Bookman Old Style" w:cs="Arial"/>
        </w:rPr>
        <w:t>CNO</w:t>
      </w:r>
      <w:r w:rsidRPr="00CF148B">
        <w:rPr>
          <w:rFonts w:ascii="Bookman Old Style" w:hAnsi="Bookman Old Style" w:cs="Arial"/>
        </w:rPr>
        <w:t>G.</w:t>
      </w:r>
    </w:p>
    <w:p w:rsidR="00FC2162" w:rsidRPr="00CF148B" w:rsidRDefault="00FC2162" w:rsidP="00D859CE">
      <w:pPr>
        <w:ind w:left="0"/>
        <w:jc w:val="both"/>
        <w:rPr>
          <w:rFonts w:ascii="Bookman Old Style" w:hAnsi="Bookman Old Style" w:cs="Arial"/>
        </w:rPr>
      </w:pPr>
    </w:p>
    <w:p w:rsidR="00D859CE" w:rsidRPr="00CF148B" w:rsidRDefault="00D859CE" w:rsidP="00FC2162">
      <w:pPr>
        <w:pStyle w:val="NormalWeb"/>
        <w:spacing w:before="0" w:beforeAutospacing="0" w:after="0" w:afterAutospacing="0"/>
        <w:jc w:val="both"/>
        <w:rPr>
          <w:rFonts w:ascii="Bookman Old Style" w:hAnsi="Bookman Old Style" w:cs="Arial"/>
        </w:rPr>
      </w:pPr>
      <w:r w:rsidRPr="00CF148B">
        <w:rPr>
          <w:rFonts w:ascii="Bookman Old Style" w:hAnsi="Bookman Old Style" w:cs="Arial"/>
        </w:rPr>
        <w:t>El incremento de usuarios industriales y estaciones GNV hace necesaria la teleme</w:t>
      </w:r>
      <w:r w:rsidR="00882E16">
        <w:rPr>
          <w:rFonts w:ascii="Bookman Old Style" w:hAnsi="Bookman Old Style" w:cs="Arial"/>
        </w:rPr>
        <w:t>tría</w:t>
      </w:r>
      <w:r w:rsidRPr="00CF148B">
        <w:rPr>
          <w:rFonts w:ascii="Bookman Old Style" w:hAnsi="Bookman Old Style" w:cs="Arial"/>
        </w:rPr>
        <w:t xml:space="preserve"> para facilitar la lectura del medidor y permite la supervisión de la asignación de gas en situaciones de emergencia o de racionamientos programados</w:t>
      </w:r>
      <w:r w:rsidR="00613694">
        <w:rPr>
          <w:rFonts w:ascii="Bookman Old Style" w:hAnsi="Bookman Old Style" w:cs="Arial"/>
        </w:rPr>
        <w:t>.</w:t>
      </w:r>
    </w:p>
    <w:p w:rsidR="00FC2162" w:rsidRDefault="00FC2162" w:rsidP="00FC2162">
      <w:pPr>
        <w:pStyle w:val="NormalWeb"/>
        <w:spacing w:before="0" w:beforeAutospacing="0" w:after="0" w:afterAutospacing="0"/>
        <w:jc w:val="both"/>
        <w:rPr>
          <w:rFonts w:ascii="Bookman Old Style" w:hAnsi="Bookman Old Style" w:cs="Arial"/>
        </w:rPr>
      </w:pPr>
    </w:p>
    <w:p w:rsidR="008279F4" w:rsidRPr="007B148A" w:rsidRDefault="008279F4" w:rsidP="008279F4">
      <w:pPr>
        <w:pStyle w:val="Default"/>
        <w:jc w:val="both"/>
        <w:rPr>
          <w:rFonts w:ascii="Bookman Old Style" w:hAnsi="Bookman Old Style"/>
        </w:rPr>
      </w:pPr>
      <w:r w:rsidRPr="007B148A">
        <w:rPr>
          <w:rFonts w:ascii="Bookman Old Style" w:hAnsi="Bookman Old Style"/>
        </w:rPr>
        <w:t xml:space="preserve">Mediante Resolución CREG </w:t>
      </w:r>
      <w:r>
        <w:rPr>
          <w:rFonts w:ascii="Bookman Old Style" w:hAnsi="Bookman Old Style"/>
        </w:rPr>
        <w:t>134</w:t>
      </w:r>
      <w:r w:rsidRPr="007B148A">
        <w:rPr>
          <w:rFonts w:ascii="Bookman Old Style" w:hAnsi="Bookman Old Style"/>
        </w:rPr>
        <w:t xml:space="preserve"> de 201</w:t>
      </w:r>
      <w:r>
        <w:rPr>
          <w:rFonts w:ascii="Bookman Old Style" w:hAnsi="Bookman Old Style"/>
        </w:rPr>
        <w:t>2</w:t>
      </w:r>
      <w:r w:rsidRPr="007B148A">
        <w:rPr>
          <w:rFonts w:ascii="Bookman Old Style" w:hAnsi="Bookman Old Style"/>
        </w:rPr>
        <w:t xml:space="preserve">, la Comisión hizo público el proyecto de Resolución </w:t>
      </w:r>
      <w:r w:rsidRPr="005B3079">
        <w:rPr>
          <w:rFonts w:ascii="Bookman Old Style" w:hAnsi="Bookman Old Style"/>
        </w:rPr>
        <w:t>"</w:t>
      </w:r>
      <w:r w:rsidRPr="008279F4">
        <w:rPr>
          <w:rFonts w:ascii="Bookman Old Style" w:hAnsi="Bookman Old Style"/>
        </w:rPr>
        <w:t>Por la cual se modifica el Reglamento Único de Transporte de Gas Natural -RUT- adoptado mediante Resolución CREG 071 de 1999</w:t>
      </w:r>
      <w:r w:rsidRPr="005B3079">
        <w:rPr>
          <w:rFonts w:ascii="Bookman Old Style" w:hAnsi="Bookman Old Style"/>
        </w:rPr>
        <w:t>”.</w:t>
      </w:r>
      <w:r w:rsidRPr="007B148A">
        <w:rPr>
          <w:rFonts w:ascii="Bookman Old Style" w:hAnsi="Bookman Old Style"/>
        </w:rPr>
        <w:t xml:space="preserve"> </w:t>
      </w:r>
    </w:p>
    <w:p w:rsidR="008279F4" w:rsidRPr="00CF148B" w:rsidRDefault="008279F4" w:rsidP="00FC2162">
      <w:pPr>
        <w:pStyle w:val="NormalWeb"/>
        <w:spacing w:before="0" w:beforeAutospacing="0" w:after="0" w:afterAutospacing="0"/>
        <w:jc w:val="both"/>
        <w:rPr>
          <w:rFonts w:ascii="Bookman Old Style" w:hAnsi="Bookman Old Style" w:cs="Arial"/>
        </w:rPr>
      </w:pPr>
    </w:p>
    <w:p w:rsidR="00BE0147" w:rsidRDefault="00D859CE" w:rsidP="00D859CE">
      <w:pPr>
        <w:ind w:left="0"/>
        <w:jc w:val="both"/>
        <w:rPr>
          <w:rFonts w:ascii="Bookman Old Style" w:hAnsi="Bookman Old Style" w:cs="Arial"/>
          <w:lang w:val="es-CO"/>
        </w:rPr>
      </w:pPr>
      <w:r w:rsidRPr="00CF148B">
        <w:rPr>
          <w:rFonts w:ascii="Bookman Old Style" w:hAnsi="Bookman Old Style" w:cs="Arial"/>
          <w:lang w:val="es-CO"/>
        </w:rPr>
        <w:t>Durante el período de consulta se recibieron comentarios</w:t>
      </w:r>
      <w:r w:rsidR="00BE0147" w:rsidRPr="00CF148B">
        <w:rPr>
          <w:rFonts w:ascii="Bookman Old Style" w:hAnsi="Bookman Old Style" w:cs="Arial"/>
          <w:lang w:val="es-CO"/>
        </w:rPr>
        <w:t xml:space="preserve"> de las siguientes empresas:</w:t>
      </w:r>
    </w:p>
    <w:p w:rsidR="00BE0147" w:rsidRPr="00CF148B" w:rsidRDefault="00BE0147" w:rsidP="00D859CE">
      <w:pPr>
        <w:ind w:left="0"/>
        <w:jc w:val="both"/>
        <w:rPr>
          <w:rFonts w:ascii="Bookman Old Style" w:hAnsi="Bookman Old Style" w:cs="Arial"/>
          <w:lang w:val="es-CO"/>
        </w:rP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6"/>
        <w:gridCol w:w="2565"/>
      </w:tblGrid>
      <w:tr w:rsidR="00BE0147" w:rsidRPr="001B221D" w:rsidTr="008279F4">
        <w:tc>
          <w:tcPr>
            <w:tcW w:w="2396" w:type="dxa"/>
            <w:shd w:val="clear" w:color="auto" w:fill="auto"/>
          </w:tcPr>
          <w:p w:rsidR="00BE0147" w:rsidRPr="008279F4" w:rsidRDefault="00BE0147" w:rsidP="001B221D">
            <w:pPr>
              <w:autoSpaceDE w:val="0"/>
              <w:autoSpaceDN w:val="0"/>
              <w:adjustRightInd w:val="0"/>
              <w:jc w:val="both"/>
              <w:rPr>
                <w:rFonts w:ascii="Bookman Old Style" w:hAnsi="Bookman Old Style" w:cs="Arial"/>
                <w:b/>
                <w:sz w:val="18"/>
                <w:szCs w:val="18"/>
              </w:rPr>
            </w:pPr>
            <w:r w:rsidRPr="008279F4">
              <w:rPr>
                <w:rFonts w:ascii="Bookman Old Style" w:hAnsi="Bookman Old Style" w:cs="Arial"/>
                <w:b/>
                <w:sz w:val="18"/>
                <w:szCs w:val="18"/>
              </w:rPr>
              <w:t>Empresa</w:t>
            </w:r>
          </w:p>
        </w:tc>
        <w:tc>
          <w:tcPr>
            <w:tcW w:w="2565" w:type="dxa"/>
            <w:shd w:val="clear" w:color="auto" w:fill="auto"/>
          </w:tcPr>
          <w:p w:rsidR="00BE0147" w:rsidRPr="008279F4" w:rsidRDefault="00BE0147" w:rsidP="001B221D">
            <w:pPr>
              <w:autoSpaceDE w:val="0"/>
              <w:autoSpaceDN w:val="0"/>
              <w:adjustRightInd w:val="0"/>
              <w:jc w:val="both"/>
              <w:rPr>
                <w:rFonts w:ascii="Bookman Old Style" w:hAnsi="Bookman Old Style" w:cs="Arial"/>
                <w:b/>
                <w:sz w:val="18"/>
                <w:szCs w:val="18"/>
              </w:rPr>
            </w:pPr>
            <w:r w:rsidRPr="008279F4">
              <w:rPr>
                <w:rFonts w:ascii="Bookman Old Style" w:hAnsi="Bookman Old Style" w:cs="Arial"/>
                <w:b/>
                <w:sz w:val="18"/>
                <w:szCs w:val="18"/>
              </w:rPr>
              <w:t>Radicado</w:t>
            </w:r>
          </w:p>
        </w:tc>
      </w:tr>
      <w:tr w:rsidR="00BE0147" w:rsidRPr="001B221D" w:rsidTr="008279F4">
        <w:tc>
          <w:tcPr>
            <w:tcW w:w="2396"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CNOGas</w:t>
            </w:r>
          </w:p>
        </w:tc>
        <w:tc>
          <w:tcPr>
            <w:tcW w:w="2565"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E-2013-001265</w:t>
            </w:r>
          </w:p>
        </w:tc>
      </w:tr>
      <w:tr w:rsidR="00BE0147" w:rsidRPr="001B221D" w:rsidTr="008279F4">
        <w:tc>
          <w:tcPr>
            <w:tcW w:w="2396"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Emgesa</w:t>
            </w:r>
          </w:p>
        </w:tc>
        <w:tc>
          <w:tcPr>
            <w:tcW w:w="2565"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E-2013-001403, E-2013-001258</w:t>
            </w:r>
          </w:p>
        </w:tc>
      </w:tr>
      <w:tr w:rsidR="00BE0147" w:rsidRPr="001B221D" w:rsidTr="008279F4">
        <w:tc>
          <w:tcPr>
            <w:tcW w:w="2396"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EPM</w:t>
            </w:r>
          </w:p>
        </w:tc>
        <w:tc>
          <w:tcPr>
            <w:tcW w:w="2565"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E-2013-001283</w:t>
            </w:r>
          </w:p>
        </w:tc>
      </w:tr>
      <w:tr w:rsidR="00BE0147" w:rsidRPr="001B221D" w:rsidTr="008279F4">
        <w:tc>
          <w:tcPr>
            <w:tcW w:w="2396" w:type="dxa"/>
            <w:shd w:val="clear" w:color="auto" w:fill="auto"/>
          </w:tcPr>
          <w:p w:rsidR="00BE0147" w:rsidRPr="008279F4" w:rsidRDefault="00BE0147" w:rsidP="001B221D">
            <w:pPr>
              <w:tabs>
                <w:tab w:val="left" w:pos="1485"/>
              </w:tabs>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Gas Natural</w:t>
            </w:r>
          </w:p>
        </w:tc>
        <w:tc>
          <w:tcPr>
            <w:tcW w:w="2565"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E-2013-001264</w:t>
            </w:r>
          </w:p>
        </w:tc>
      </w:tr>
      <w:tr w:rsidR="00BE0147" w:rsidRPr="001B221D" w:rsidTr="008279F4">
        <w:tc>
          <w:tcPr>
            <w:tcW w:w="2396" w:type="dxa"/>
            <w:shd w:val="clear" w:color="auto" w:fill="auto"/>
          </w:tcPr>
          <w:p w:rsidR="00BE0147" w:rsidRPr="008279F4" w:rsidRDefault="00BE0147" w:rsidP="001B221D">
            <w:pPr>
              <w:tabs>
                <w:tab w:val="left" w:pos="1050"/>
              </w:tabs>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Gases del Caribe</w:t>
            </w:r>
          </w:p>
        </w:tc>
        <w:tc>
          <w:tcPr>
            <w:tcW w:w="2565"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E-2013-001286</w:t>
            </w:r>
          </w:p>
        </w:tc>
      </w:tr>
      <w:tr w:rsidR="00BE0147" w:rsidRPr="001B221D" w:rsidTr="008279F4">
        <w:tc>
          <w:tcPr>
            <w:tcW w:w="2396"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Isagen</w:t>
            </w:r>
          </w:p>
        </w:tc>
        <w:tc>
          <w:tcPr>
            <w:tcW w:w="2565"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E-2013-001198</w:t>
            </w:r>
          </w:p>
        </w:tc>
      </w:tr>
      <w:tr w:rsidR="00BE0147" w:rsidRPr="001B221D" w:rsidTr="008279F4">
        <w:tc>
          <w:tcPr>
            <w:tcW w:w="2396"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Surtigas</w:t>
            </w:r>
          </w:p>
        </w:tc>
        <w:tc>
          <w:tcPr>
            <w:tcW w:w="2565"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E-2013-001281, E-2013-001289</w:t>
            </w:r>
          </w:p>
        </w:tc>
      </w:tr>
      <w:tr w:rsidR="00BE0147" w:rsidRPr="001B221D" w:rsidTr="008279F4">
        <w:tc>
          <w:tcPr>
            <w:tcW w:w="2396"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Gases de Occidente</w:t>
            </w:r>
          </w:p>
        </w:tc>
        <w:tc>
          <w:tcPr>
            <w:tcW w:w="2565"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E-2013-001285</w:t>
            </w:r>
          </w:p>
        </w:tc>
      </w:tr>
      <w:tr w:rsidR="00BE0147" w:rsidRPr="001B221D" w:rsidTr="008279F4">
        <w:tc>
          <w:tcPr>
            <w:tcW w:w="2396"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Efigas</w:t>
            </w:r>
          </w:p>
        </w:tc>
        <w:tc>
          <w:tcPr>
            <w:tcW w:w="2565"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E-2013-001288</w:t>
            </w:r>
          </w:p>
        </w:tc>
      </w:tr>
      <w:tr w:rsidR="00BE0147" w:rsidRPr="001B221D" w:rsidTr="008279F4">
        <w:tc>
          <w:tcPr>
            <w:tcW w:w="2396"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Gecelca</w:t>
            </w:r>
          </w:p>
        </w:tc>
        <w:tc>
          <w:tcPr>
            <w:tcW w:w="2565"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E-2013-001215</w:t>
            </w:r>
          </w:p>
        </w:tc>
      </w:tr>
      <w:tr w:rsidR="00BE0147" w:rsidRPr="001B221D" w:rsidTr="008279F4">
        <w:tc>
          <w:tcPr>
            <w:tcW w:w="2396"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TGI</w:t>
            </w:r>
          </w:p>
        </w:tc>
        <w:tc>
          <w:tcPr>
            <w:tcW w:w="2565"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E-2013-001290</w:t>
            </w:r>
          </w:p>
        </w:tc>
      </w:tr>
      <w:tr w:rsidR="00BE0147" w:rsidRPr="001B221D" w:rsidTr="008279F4">
        <w:tc>
          <w:tcPr>
            <w:tcW w:w="2396"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Ecopetrol</w:t>
            </w:r>
          </w:p>
        </w:tc>
        <w:tc>
          <w:tcPr>
            <w:tcW w:w="2565" w:type="dxa"/>
            <w:shd w:val="clear" w:color="auto" w:fill="auto"/>
          </w:tcPr>
          <w:p w:rsidR="00BE0147" w:rsidRPr="008279F4" w:rsidRDefault="00BE0147" w:rsidP="001B221D">
            <w:pPr>
              <w:autoSpaceDE w:val="0"/>
              <w:autoSpaceDN w:val="0"/>
              <w:adjustRightInd w:val="0"/>
              <w:jc w:val="both"/>
              <w:rPr>
                <w:rFonts w:ascii="Bookman Old Style" w:hAnsi="Bookman Old Style" w:cs="Arial"/>
                <w:sz w:val="18"/>
                <w:szCs w:val="18"/>
              </w:rPr>
            </w:pPr>
            <w:r w:rsidRPr="008279F4">
              <w:rPr>
                <w:rFonts w:ascii="Bookman Old Style" w:hAnsi="Bookman Old Style" w:cs="Arial"/>
                <w:sz w:val="18"/>
                <w:szCs w:val="18"/>
              </w:rPr>
              <w:t>E-2013-001295</w:t>
            </w:r>
          </w:p>
        </w:tc>
      </w:tr>
    </w:tbl>
    <w:p w:rsidR="00D859CE" w:rsidRPr="00CF148B" w:rsidRDefault="00D859CE" w:rsidP="00D859CE">
      <w:pPr>
        <w:ind w:left="0"/>
        <w:jc w:val="both"/>
        <w:rPr>
          <w:rFonts w:ascii="Bookman Old Style" w:hAnsi="Bookman Old Style" w:cs="Arial"/>
          <w:lang w:val="es-CO"/>
        </w:rPr>
      </w:pPr>
      <w:r w:rsidRPr="00CF148B">
        <w:rPr>
          <w:rFonts w:ascii="Bookman Old Style" w:hAnsi="Bookman Old Style" w:cs="Arial"/>
          <w:lang w:val="es-CO"/>
        </w:rPr>
        <w:t xml:space="preserve"> </w:t>
      </w:r>
    </w:p>
    <w:p w:rsidR="008279F4" w:rsidRDefault="008279F4" w:rsidP="008279F4">
      <w:pPr>
        <w:pStyle w:val="Default"/>
        <w:jc w:val="both"/>
        <w:rPr>
          <w:rFonts w:ascii="Bookman Old Style" w:hAnsi="Bookman Old Style"/>
        </w:rPr>
      </w:pPr>
      <w:r>
        <w:rPr>
          <w:rFonts w:ascii="Bookman Old Style" w:hAnsi="Bookman Old Style"/>
        </w:rPr>
        <w:t>Estos comentarios fueron analizados, estudiados y se responden en su integridad e</w:t>
      </w:r>
      <w:r w:rsidRPr="00F6290B">
        <w:rPr>
          <w:rFonts w:ascii="Bookman Old Style" w:hAnsi="Bookman Old Style"/>
        </w:rPr>
        <w:t xml:space="preserve">n el documento </w:t>
      </w:r>
      <w:r w:rsidRPr="00DA6B9E">
        <w:rPr>
          <w:rFonts w:ascii="Bookman Old Style" w:hAnsi="Bookman Old Style"/>
        </w:rPr>
        <w:t xml:space="preserve">CREG </w:t>
      </w:r>
      <w:r w:rsidR="000D089F">
        <w:rPr>
          <w:rFonts w:ascii="Bookman Old Style" w:hAnsi="Bookman Old Style"/>
        </w:rPr>
        <w:t>087</w:t>
      </w:r>
      <w:r>
        <w:rPr>
          <w:rFonts w:ascii="Bookman Old Style" w:hAnsi="Bookman Old Style"/>
        </w:rPr>
        <w:t xml:space="preserve"> de 2013.</w:t>
      </w:r>
    </w:p>
    <w:p w:rsidR="008279F4" w:rsidRPr="007B148A" w:rsidRDefault="008279F4" w:rsidP="008279F4">
      <w:pPr>
        <w:pStyle w:val="Default"/>
        <w:jc w:val="both"/>
        <w:rPr>
          <w:rFonts w:ascii="Bookman Old Style" w:hAnsi="Bookman Old Style"/>
        </w:rPr>
      </w:pPr>
    </w:p>
    <w:p w:rsidR="008279F4" w:rsidRPr="007B148A" w:rsidRDefault="008279F4" w:rsidP="008279F4">
      <w:pPr>
        <w:pStyle w:val="Default"/>
        <w:jc w:val="both"/>
        <w:rPr>
          <w:rFonts w:ascii="Bookman Old Style" w:hAnsi="Bookman Old Style"/>
        </w:rPr>
      </w:pPr>
      <w:r w:rsidRPr="007B148A">
        <w:rPr>
          <w:rFonts w:ascii="Bookman Old Style" w:hAnsi="Bookman Old Style"/>
        </w:rPr>
        <w:t>En cumplimiento de lo establecido en la Ley 1340 de 2009, el artículo 8 del Decreto 2897 de 2010 y la Resolución SIC 44649 de 2010, la CREG procedió a dar respuesta al cuestionario expedido por la Superintendencia de Industria y Comercio SIC, encontrando que el presente acto no requiere ser remitido a la SIC por no tener incidencia en la libre competencia.</w:t>
      </w:r>
    </w:p>
    <w:p w:rsidR="008279F4" w:rsidRPr="007B148A" w:rsidRDefault="008279F4" w:rsidP="008279F4">
      <w:pPr>
        <w:pStyle w:val="Default"/>
        <w:jc w:val="both"/>
        <w:rPr>
          <w:rFonts w:ascii="Bookman Old Style" w:hAnsi="Bookman Old Style"/>
        </w:rPr>
      </w:pPr>
    </w:p>
    <w:p w:rsidR="008279F4" w:rsidRPr="007B148A" w:rsidRDefault="008279F4" w:rsidP="008279F4">
      <w:pPr>
        <w:pStyle w:val="Default"/>
        <w:jc w:val="both"/>
        <w:rPr>
          <w:rFonts w:ascii="Bookman Old Style" w:hAnsi="Bookman Old Style"/>
        </w:rPr>
      </w:pPr>
      <w:r w:rsidRPr="007B148A">
        <w:rPr>
          <w:rFonts w:ascii="Bookman Old Style" w:hAnsi="Bookman Old Style"/>
        </w:rPr>
        <w:t xml:space="preserve">Según lo previsto en el artículo 9° del Decreto 2696 de 2004, concordante con el artículo 8 del Código de Procedimiento Administrativo y de lo Contencioso Administrativo, la regulación que mediante la presente resolución se adopta ha surtido el proceso de publicidad previo correspondiente según las normas vigentes, garantizándose de esta manera la participación de todos los agentes del sector y demás interesados. </w:t>
      </w:r>
    </w:p>
    <w:p w:rsidR="008279F4" w:rsidRPr="00DA6B9E" w:rsidRDefault="008279F4" w:rsidP="008279F4">
      <w:pPr>
        <w:pStyle w:val="Default"/>
        <w:jc w:val="both"/>
        <w:rPr>
          <w:rFonts w:ascii="Bookman Old Style" w:hAnsi="Bookman Old Style"/>
          <w:lang w:val="es-ES"/>
        </w:rPr>
      </w:pPr>
    </w:p>
    <w:p w:rsidR="008279F4" w:rsidRDefault="008279F4" w:rsidP="008279F4">
      <w:pPr>
        <w:pStyle w:val="Default"/>
        <w:jc w:val="both"/>
        <w:rPr>
          <w:rFonts w:ascii="Bookman Old Style" w:hAnsi="Bookman Old Style"/>
        </w:rPr>
      </w:pPr>
      <w:r w:rsidRPr="00DA6B9E">
        <w:rPr>
          <w:rFonts w:ascii="Bookman Old Style" w:hAnsi="Bookman Old Style"/>
        </w:rPr>
        <w:t>La Comisión de Regulación de En</w:t>
      </w:r>
      <w:r>
        <w:rPr>
          <w:rFonts w:ascii="Bookman Old Style" w:hAnsi="Bookman Old Style"/>
        </w:rPr>
        <w:t xml:space="preserve">ergía y Gas en su sesión No. </w:t>
      </w:r>
      <w:r w:rsidR="005B4F26">
        <w:rPr>
          <w:rFonts w:ascii="Bookman Old Style" w:hAnsi="Bookman Old Style"/>
        </w:rPr>
        <w:t>574</w:t>
      </w:r>
      <w:r w:rsidRPr="00DA6B9E">
        <w:rPr>
          <w:rFonts w:ascii="Bookman Old Style" w:hAnsi="Bookman Old Style"/>
        </w:rPr>
        <w:t xml:space="preserve"> del </w:t>
      </w:r>
      <w:r>
        <w:rPr>
          <w:rFonts w:ascii="Bookman Old Style" w:hAnsi="Bookman Old Style"/>
        </w:rPr>
        <w:t>2</w:t>
      </w:r>
      <w:r w:rsidR="005B4F26">
        <w:rPr>
          <w:rFonts w:ascii="Bookman Old Style" w:hAnsi="Bookman Old Style"/>
        </w:rPr>
        <w:t>0</w:t>
      </w:r>
      <w:r w:rsidRPr="00DA6B9E">
        <w:rPr>
          <w:rFonts w:ascii="Bookman Old Style" w:hAnsi="Bookman Old Style"/>
        </w:rPr>
        <w:t xml:space="preserve"> de </w:t>
      </w:r>
      <w:r w:rsidR="005B4F26">
        <w:rPr>
          <w:rFonts w:ascii="Bookman Old Style" w:hAnsi="Bookman Old Style"/>
        </w:rPr>
        <w:t xml:space="preserve">septiembre </w:t>
      </w:r>
      <w:r w:rsidRPr="00DA6B9E">
        <w:rPr>
          <w:rFonts w:ascii="Bookman Old Style" w:hAnsi="Bookman Old Style"/>
        </w:rPr>
        <w:t>de 2013 acordó expedir esta Resolución.</w:t>
      </w:r>
    </w:p>
    <w:p w:rsidR="00FC2162" w:rsidRDefault="00FC2162" w:rsidP="00D859CE">
      <w:pPr>
        <w:jc w:val="center"/>
        <w:rPr>
          <w:rFonts w:ascii="Bookman Old Style" w:hAnsi="Bookman Old Style" w:cs="Arial"/>
          <w:b/>
          <w:bCs/>
          <w:lang w:val="es-CO"/>
        </w:rPr>
      </w:pPr>
    </w:p>
    <w:p w:rsidR="009307B1" w:rsidRPr="008279F4" w:rsidRDefault="009307B1" w:rsidP="00D859CE">
      <w:pPr>
        <w:jc w:val="center"/>
        <w:rPr>
          <w:rFonts w:ascii="Bookman Old Style" w:hAnsi="Bookman Old Style" w:cs="Arial"/>
          <w:b/>
          <w:bCs/>
          <w:lang w:val="es-CO"/>
        </w:rPr>
      </w:pPr>
    </w:p>
    <w:p w:rsidR="00D859CE" w:rsidRPr="00CF148B" w:rsidRDefault="00D859CE" w:rsidP="00D859CE">
      <w:pPr>
        <w:jc w:val="center"/>
        <w:rPr>
          <w:rFonts w:ascii="Bookman Old Style" w:hAnsi="Bookman Old Style" w:cs="Arial"/>
          <w:b/>
          <w:bCs/>
        </w:rPr>
      </w:pPr>
      <w:r w:rsidRPr="00CF148B">
        <w:rPr>
          <w:rFonts w:ascii="Bookman Old Style" w:hAnsi="Bookman Old Style" w:cs="Arial"/>
          <w:b/>
          <w:bCs/>
        </w:rPr>
        <w:t>RESUELVE:</w:t>
      </w:r>
    </w:p>
    <w:p w:rsidR="00D859CE" w:rsidRDefault="00D859CE" w:rsidP="00D859CE">
      <w:pPr>
        <w:jc w:val="center"/>
        <w:rPr>
          <w:rFonts w:ascii="Bookman Old Style" w:hAnsi="Bookman Old Style" w:cs="Arial"/>
        </w:rPr>
      </w:pPr>
    </w:p>
    <w:p w:rsidR="009307B1" w:rsidRPr="00CF148B" w:rsidRDefault="009307B1" w:rsidP="00D859CE">
      <w:pPr>
        <w:jc w:val="center"/>
        <w:rPr>
          <w:rFonts w:ascii="Bookman Old Style" w:hAnsi="Bookman Old Style" w:cs="Arial"/>
        </w:rPr>
      </w:pPr>
    </w:p>
    <w:p w:rsidR="00D859CE" w:rsidRPr="00CF148B" w:rsidRDefault="00D859CE" w:rsidP="00D859CE">
      <w:pPr>
        <w:ind w:left="0"/>
        <w:jc w:val="both"/>
        <w:rPr>
          <w:rFonts w:ascii="Bookman Old Style" w:hAnsi="Bookman Old Style" w:cs="Arial"/>
          <w:color w:val="666666"/>
        </w:rPr>
      </w:pPr>
      <w:r w:rsidRPr="00CF148B">
        <w:rPr>
          <w:rFonts w:ascii="Bookman Old Style" w:hAnsi="Bookman Old Style" w:cs="Arial"/>
          <w:b/>
        </w:rPr>
        <w:t xml:space="preserve">ARTÍCULO 1. </w:t>
      </w:r>
      <w:r w:rsidRPr="00CF148B">
        <w:rPr>
          <w:rFonts w:ascii="Bookman Old Style" w:hAnsi="Bookman Old Style" w:cs="Arial"/>
        </w:rPr>
        <w:t>Adiciónense las siguientes definiciones al Numeral 1.1 del Anexo General de la Resolución CREG 071 de 1999</w:t>
      </w:r>
      <w:r w:rsidRPr="00CF148B">
        <w:rPr>
          <w:rFonts w:ascii="Bookman Old Style" w:hAnsi="Bookman Old Style" w:cs="Arial"/>
          <w:color w:val="666666"/>
        </w:rPr>
        <w:t>:</w:t>
      </w:r>
    </w:p>
    <w:p w:rsidR="00F273B5" w:rsidRDefault="00F273B5" w:rsidP="00F273B5">
      <w:pPr>
        <w:autoSpaceDE w:val="0"/>
        <w:autoSpaceDN w:val="0"/>
        <w:adjustRightInd w:val="0"/>
        <w:ind w:left="284"/>
        <w:jc w:val="both"/>
        <w:rPr>
          <w:rFonts w:ascii="Bookman Old Style" w:hAnsi="Bookman Old Style" w:cs="ArialMT"/>
          <w:b/>
          <w:lang w:val="es-CO" w:eastAsia="es-CO"/>
        </w:rPr>
      </w:pPr>
    </w:p>
    <w:p w:rsidR="00F273B5" w:rsidRDefault="00F273B5" w:rsidP="00F273B5">
      <w:pPr>
        <w:autoSpaceDE w:val="0"/>
        <w:autoSpaceDN w:val="0"/>
        <w:adjustRightInd w:val="0"/>
        <w:ind w:left="284"/>
        <w:jc w:val="both"/>
        <w:rPr>
          <w:rFonts w:ascii="Bookman Old Style" w:hAnsi="Bookman Old Style" w:cs="ArialMT"/>
          <w:lang w:val="es-CO" w:eastAsia="es-CO"/>
        </w:rPr>
      </w:pPr>
      <w:r w:rsidRPr="0029687B">
        <w:rPr>
          <w:rFonts w:ascii="Bookman Old Style" w:hAnsi="Bookman Old Style" w:cs="ArialMT"/>
          <w:b/>
          <w:lang w:val="es-CO" w:eastAsia="es-CO"/>
        </w:rPr>
        <w:t>Computador de Flujo</w:t>
      </w:r>
      <w:r>
        <w:rPr>
          <w:rFonts w:ascii="Bookman Old Style" w:hAnsi="Bookman Old Style" w:cs="ArialMT"/>
          <w:b/>
          <w:lang w:val="es-CO" w:eastAsia="es-CO"/>
        </w:rPr>
        <w:t xml:space="preserve"> o </w:t>
      </w:r>
      <w:r w:rsidR="000D74AB">
        <w:rPr>
          <w:rFonts w:ascii="Bookman Old Style" w:hAnsi="Bookman Old Style" w:cs="ArialMT"/>
          <w:b/>
          <w:lang w:val="es-CO" w:eastAsia="es-CO"/>
        </w:rPr>
        <w:t>U</w:t>
      </w:r>
      <w:r>
        <w:rPr>
          <w:rFonts w:ascii="Bookman Old Style" w:hAnsi="Bookman Old Style" w:cs="ArialMT"/>
          <w:b/>
          <w:lang w:val="es-CO" w:eastAsia="es-CO"/>
        </w:rPr>
        <w:t xml:space="preserve">nidad </w:t>
      </w:r>
      <w:r w:rsidR="000D74AB">
        <w:rPr>
          <w:rFonts w:ascii="Bookman Old Style" w:hAnsi="Bookman Old Style" w:cs="ArialMT"/>
          <w:b/>
          <w:lang w:val="es-CO" w:eastAsia="es-CO"/>
        </w:rPr>
        <w:t>C</w:t>
      </w:r>
      <w:r>
        <w:rPr>
          <w:rFonts w:ascii="Bookman Old Style" w:hAnsi="Bookman Old Style" w:cs="ArialMT"/>
          <w:b/>
          <w:lang w:val="es-CO" w:eastAsia="es-CO"/>
        </w:rPr>
        <w:t xml:space="preserve">orrectora de </w:t>
      </w:r>
      <w:r w:rsidR="000D74AB">
        <w:rPr>
          <w:rFonts w:ascii="Bookman Old Style" w:hAnsi="Bookman Old Style" w:cs="ArialMT"/>
          <w:b/>
          <w:lang w:val="es-CO" w:eastAsia="es-CO"/>
        </w:rPr>
        <w:t>V</w:t>
      </w:r>
      <w:r>
        <w:rPr>
          <w:rFonts w:ascii="Bookman Old Style" w:hAnsi="Bookman Old Style" w:cs="ArialMT"/>
          <w:b/>
          <w:lang w:val="es-CO" w:eastAsia="es-CO"/>
        </w:rPr>
        <w:t>olumen</w:t>
      </w:r>
      <w:r w:rsidRPr="0029687B">
        <w:rPr>
          <w:rFonts w:ascii="Bookman Old Style" w:hAnsi="Bookman Old Style" w:cs="ArialMT"/>
          <w:b/>
          <w:lang w:val="es-CO" w:eastAsia="es-CO"/>
        </w:rPr>
        <w:t xml:space="preserve">: </w:t>
      </w:r>
      <w:r w:rsidRPr="00CF148B">
        <w:rPr>
          <w:rFonts w:ascii="Bookman Old Style" w:hAnsi="Bookman Old Style" w:cs="ArialMT"/>
          <w:lang w:val="es-CO" w:eastAsia="es-CO"/>
        </w:rPr>
        <w:t xml:space="preserve">Es un elemento terciario del </w:t>
      </w:r>
      <w:r w:rsidR="000D74AB" w:rsidRPr="00CF148B">
        <w:rPr>
          <w:rFonts w:ascii="Bookman Old Style" w:hAnsi="Bookman Old Style" w:cs="ArialMT"/>
          <w:lang w:val="es-CO" w:eastAsia="es-CO"/>
        </w:rPr>
        <w:t xml:space="preserve">Sistema </w:t>
      </w:r>
      <w:r w:rsidR="000D74AB">
        <w:rPr>
          <w:rFonts w:ascii="Bookman Old Style" w:hAnsi="Bookman Old Style" w:cs="ArialMT"/>
          <w:lang w:val="es-CO" w:eastAsia="es-CO"/>
        </w:rPr>
        <w:t>d</w:t>
      </w:r>
      <w:r w:rsidR="000D74AB" w:rsidRPr="00CF148B">
        <w:rPr>
          <w:rFonts w:ascii="Bookman Old Style" w:hAnsi="Bookman Old Style" w:cs="ArialMT"/>
          <w:lang w:val="es-CO" w:eastAsia="es-CO"/>
        </w:rPr>
        <w:t xml:space="preserve">e Medición </w:t>
      </w:r>
      <w:r w:rsidRPr="00CF148B">
        <w:rPr>
          <w:rFonts w:ascii="Bookman Old Style" w:hAnsi="Bookman Old Style" w:cs="ArialMT"/>
          <w:lang w:val="es-CO" w:eastAsia="es-CO"/>
        </w:rPr>
        <w:t>que recibe las señales de salida</w:t>
      </w:r>
      <w:r w:rsidR="008E0E05">
        <w:rPr>
          <w:rFonts w:ascii="Bookman Old Style" w:hAnsi="Bookman Old Style" w:cs="ArialMT"/>
          <w:lang w:val="es-CO" w:eastAsia="es-CO"/>
        </w:rPr>
        <w:t>,</w:t>
      </w:r>
      <w:r w:rsidRPr="00CF148B">
        <w:rPr>
          <w:rFonts w:ascii="Bookman Old Style" w:hAnsi="Bookman Old Style" w:cs="ArialMT"/>
          <w:lang w:val="es-CO" w:eastAsia="es-CO"/>
        </w:rPr>
        <w:t xml:space="preserve"> proveniente(s) del (de los) dispositivo(s) de medición de flujo, o de otro computador de flujo y/o de los instrumentos de m</w:t>
      </w:r>
      <w:r w:rsidR="008E0E05">
        <w:rPr>
          <w:rFonts w:ascii="Bookman Old Style" w:hAnsi="Bookman Old Style" w:cs="ArialMT"/>
          <w:lang w:val="es-CO" w:eastAsia="es-CO"/>
        </w:rPr>
        <w:t>edida asociados, transformándola</w:t>
      </w:r>
      <w:r w:rsidRPr="00CF148B">
        <w:rPr>
          <w:rFonts w:ascii="Bookman Old Style" w:hAnsi="Bookman Old Style" w:cs="ArialMT"/>
          <w:lang w:val="es-CO" w:eastAsia="es-CO"/>
        </w:rPr>
        <w:t xml:space="preserve">s y </w:t>
      </w:r>
      <w:r w:rsidR="008E0E05">
        <w:rPr>
          <w:rFonts w:ascii="Bookman Old Style" w:hAnsi="Bookman Old Style" w:cs="ArialMT"/>
          <w:lang w:val="es-CO" w:eastAsia="es-CO"/>
        </w:rPr>
        <w:t>debe</w:t>
      </w:r>
      <w:r w:rsidRPr="00CF148B">
        <w:rPr>
          <w:rFonts w:ascii="Bookman Old Style" w:hAnsi="Bookman Old Style" w:cs="ArialMT"/>
          <w:lang w:val="es-CO" w:eastAsia="es-CO"/>
        </w:rPr>
        <w:t xml:space="preserve"> almacenar los resu</w:t>
      </w:r>
      <w:r>
        <w:rPr>
          <w:rFonts w:ascii="Bookman Old Style" w:hAnsi="Bookman Old Style" w:cs="ArialMT"/>
          <w:lang w:val="es-CO" w:eastAsia="es-CO"/>
        </w:rPr>
        <w:t>ltados</w:t>
      </w:r>
      <w:r w:rsidR="008E0E05">
        <w:rPr>
          <w:rFonts w:ascii="Bookman Old Style" w:hAnsi="Bookman Old Style" w:cs="ArialMT"/>
          <w:lang w:val="es-CO" w:eastAsia="es-CO"/>
        </w:rPr>
        <w:t xml:space="preserve"> de los datos de medición </w:t>
      </w:r>
      <w:r>
        <w:rPr>
          <w:rFonts w:ascii="Bookman Old Style" w:hAnsi="Bookman Old Style" w:cs="ArialMT"/>
          <w:lang w:val="es-CO" w:eastAsia="es-CO"/>
        </w:rPr>
        <w:t xml:space="preserve"> en la memoria </w:t>
      </w:r>
      <w:r w:rsidR="008E0E05">
        <w:rPr>
          <w:rFonts w:ascii="Bookman Old Style" w:hAnsi="Bookman Old Style" w:cs="ArialMT"/>
          <w:lang w:val="es-CO" w:eastAsia="es-CO"/>
        </w:rPr>
        <w:t>como mínimo</w:t>
      </w:r>
      <w:r>
        <w:rPr>
          <w:rFonts w:ascii="Bookman Old Style" w:hAnsi="Bookman Old Style" w:cs="ArialMT"/>
          <w:lang w:val="es-CO" w:eastAsia="es-CO"/>
        </w:rPr>
        <w:t xml:space="preserve"> por 4</w:t>
      </w:r>
      <w:r w:rsidRPr="00CF148B">
        <w:rPr>
          <w:rFonts w:ascii="Bookman Old Style" w:hAnsi="Bookman Old Style" w:cs="ArialMT"/>
          <w:lang w:val="es-CO" w:eastAsia="es-CO"/>
        </w:rPr>
        <w:t>0 días para que sean usados.</w:t>
      </w:r>
    </w:p>
    <w:p w:rsidR="00F273B5" w:rsidRPr="0029687B" w:rsidRDefault="00F273B5" w:rsidP="00F273B5">
      <w:pPr>
        <w:autoSpaceDE w:val="0"/>
        <w:autoSpaceDN w:val="0"/>
        <w:adjustRightInd w:val="0"/>
        <w:ind w:left="284"/>
        <w:jc w:val="both"/>
        <w:rPr>
          <w:rFonts w:ascii="Bookman Old Style" w:hAnsi="Bookman Old Style" w:cs="ArialMT"/>
          <w:b/>
          <w:lang w:val="es-CO" w:eastAsia="es-CO"/>
        </w:rPr>
      </w:pPr>
    </w:p>
    <w:p w:rsidR="00F273B5" w:rsidRPr="0029687B" w:rsidRDefault="00F273B5" w:rsidP="00F273B5">
      <w:pPr>
        <w:autoSpaceDE w:val="0"/>
        <w:autoSpaceDN w:val="0"/>
        <w:adjustRightInd w:val="0"/>
        <w:ind w:left="284"/>
        <w:jc w:val="both"/>
        <w:rPr>
          <w:rFonts w:ascii="Bookman Old Style" w:hAnsi="Bookman Old Style" w:cs="ArialMT"/>
          <w:lang w:val="es-CO" w:eastAsia="es-CO"/>
        </w:rPr>
      </w:pPr>
      <w:r w:rsidRPr="0029687B">
        <w:rPr>
          <w:rFonts w:ascii="Bookman Old Style" w:hAnsi="Bookman Old Style" w:cs="ArialMT"/>
          <w:b/>
          <w:lang w:val="es-CO" w:eastAsia="es-CO"/>
        </w:rPr>
        <w:t>Equipo de Tele</w:t>
      </w:r>
      <w:r>
        <w:rPr>
          <w:rFonts w:ascii="Bookman Old Style" w:hAnsi="Bookman Old Style" w:cs="ArialMT"/>
          <w:b/>
          <w:lang w:val="es-CO" w:eastAsia="es-CO"/>
        </w:rPr>
        <w:t>metría</w:t>
      </w:r>
      <w:r w:rsidRPr="0029687B">
        <w:rPr>
          <w:rFonts w:ascii="Bookman Old Style" w:hAnsi="Bookman Old Style" w:cs="ArialMT"/>
          <w:b/>
          <w:lang w:val="es-CO" w:eastAsia="es-CO"/>
        </w:rPr>
        <w:t xml:space="preserve">: </w:t>
      </w:r>
      <w:r w:rsidRPr="003530DD">
        <w:rPr>
          <w:rFonts w:ascii="Bookman Old Style" w:hAnsi="Bookman Old Style" w:cs="ArialMT"/>
          <w:lang w:val="es-CO" w:eastAsia="es-CO"/>
        </w:rPr>
        <w:t xml:space="preserve">Elemento del </w:t>
      </w:r>
      <w:r w:rsidR="000D74AB">
        <w:rPr>
          <w:rFonts w:ascii="Bookman Old Style" w:hAnsi="Bookman Old Style" w:cs="ArialMT"/>
          <w:lang w:val="es-CO" w:eastAsia="es-CO"/>
        </w:rPr>
        <w:t>S</w:t>
      </w:r>
      <w:r w:rsidRPr="003530DD">
        <w:rPr>
          <w:rFonts w:ascii="Bookman Old Style" w:hAnsi="Bookman Old Style" w:cs="ArialMT"/>
          <w:lang w:val="es-CO" w:eastAsia="es-CO"/>
        </w:rPr>
        <w:t xml:space="preserve">istema de </w:t>
      </w:r>
      <w:r w:rsidR="000D74AB">
        <w:rPr>
          <w:rFonts w:ascii="Bookman Old Style" w:hAnsi="Bookman Old Style" w:cs="ArialMT"/>
          <w:lang w:val="es-CO" w:eastAsia="es-CO"/>
        </w:rPr>
        <w:t>M</w:t>
      </w:r>
      <w:r w:rsidRPr="003530DD">
        <w:rPr>
          <w:rFonts w:ascii="Bookman Old Style" w:hAnsi="Bookman Old Style" w:cs="ArialMT"/>
          <w:lang w:val="es-CO" w:eastAsia="es-CO"/>
        </w:rPr>
        <w:t>edición</w:t>
      </w:r>
      <w:r>
        <w:rPr>
          <w:rFonts w:ascii="Bookman Old Style" w:hAnsi="Bookman Old Style" w:cs="ArialMT"/>
          <w:b/>
          <w:lang w:val="es-CO" w:eastAsia="es-CO"/>
        </w:rPr>
        <w:t xml:space="preserve"> </w:t>
      </w:r>
      <w:r>
        <w:rPr>
          <w:rFonts w:ascii="Bookman Old Style" w:hAnsi="Bookman Old Style" w:cs="ArialMT"/>
          <w:lang w:val="es-CO" w:eastAsia="es-CO"/>
        </w:rPr>
        <w:t>u</w:t>
      </w:r>
      <w:r w:rsidRPr="0029687B">
        <w:rPr>
          <w:rFonts w:ascii="Bookman Old Style" w:hAnsi="Bookman Old Style" w:cs="ArialMT"/>
          <w:lang w:val="es-CO" w:eastAsia="es-CO"/>
        </w:rPr>
        <w:t xml:space="preserve">tilizado para la </w:t>
      </w:r>
      <w:r>
        <w:rPr>
          <w:rFonts w:ascii="Bookman Old Style" w:hAnsi="Bookman Old Style" w:cs="ArialMT"/>
          <w:lang w:val="es-CO" w:eastAsia="es-CO"/>
        </w:rPr>
        <w:t>transmisión de datos de forma</w:t>
      </w:r>
      <w:r w:rsidRPr="0029687B">
        <w:rPr>
          <w:rFonts w:ascii="Bookman Old Style" w:hAnsi="Bookman Old Style" w:cs="ArialMT"/>
          <w:lang w:val="es-CO" w:eastAsia="es-CO"/>
        </w:rPr>
        <w:t xml:space="preserve"> remota, con equipos eléctricos o electrónicos para detectar, acumular y procesar datos físicos en </w:t>
      </w:r>
      <w:r>
        <w:rPr>
          <w:rFonts w:ascii="Bookman Old Style" w:hAnsi="Bookman Old Style" w:cs="ArialMT"/>
          <w:lang w:val="es-CO" w:eastAsia="es-CO"/>
        </w:rPr>
        <w:t xml:space="preserve">las Estaciones </w:t>
      </w:r>
      <w:r w:rsidR="008E0E05">
        <w:rPr>
          <w:rFonts w:ascii="Bookman Old Style" w:hAnsi="Bookman Old Style" w:cs="ArialMT"/>
          <w:lang w:val="es-CO" w:eastAsia="es-CO"/>
        </w:rPr>
        <w:t>para Transferencia de Custodia</w:t>
      </w:r>
      <w:r>
        <w:rPr>
          <w:rFonts w:ascii="Bookman Old Style" w:hAnsi="Bookman Old Style" w:cs="ArialMT"/>
          <w:lang w:val="es-CO" w:eastAsia="es-CO"/>
        </w:rPr>
        <w:t>; p</w:t>
      </w:r>
      <w:r w:rsidRPr="0029687B">
        <w:rPr>
          <w:rFonts w:ascii="Bookman Old Style" w:hAnsi="Bookman Old Style" w:cs="ArialMT"/>
          <w:lang w:val="es-CO" w:eastAsia="es-CO"/>
        </w:rPr>
        <w:t>ara después transmitirlos al C</w:t>
      </w:r>
      <w:r w:rsidR="008E0E05">
        <w:rPr>
          <w:rFonts w:ascii="Bookman Old Style" w:hAnsi="Bookman Old Style" w:cs="ArialMT"/>
          <w:lang w:val="es-CO" w:eastAsia="es-CO"/>
        </w:rPr>
        <w:t>PC</w:t>
      </w:r>
      <w:r w:rsidRPr="0029687B">
        <w:rPr>
          <w:rFonts w:ascii="Bookman Old Style" w:hAnsi="Bookman Old Style" w:cs="ArialMT"/>
          <w:lang w:val="es-CO" w:eastAsia="es-CO"/>
        </w:rPr>
        <w:t>.</w:t>
      </w:r>
    </w:p>
    <w:p w:rsidR="00F273B5" w:rsidRPr="008E0E05" w:rsidRDefault="00F273B5" w:rsidP="00F273B5">
      <w:pPr>
        <w:ind w:left="0" w:firstLine="284"/>
        <w:jc w:val="both"/>
        <w:rPr>
          <w:rFonts w:ascii="Eurostile" w:hAnsi="Eurostile"/>
          <w:b/>
          <w:bCs/>
          <w:lang w:val="es-CO"/>
        </w:rPr>
      </w:pPr>
    </w:p>
    <w:p w:rsidR="00F273B5" w:rsidRDefault="00F273B5" w:rsidP="00F273B5">
      <w:pPr>
        <w:ind w:left="284"/>
        <w:jc w:val="both"/>
        <w:rPr>
          <w:rFonts w:ascii="Bookman Old Style" w:hAnsi="Bookman Old Style" w:cs="ArialMT"/>
          <w:lang w:val="es-CO" w:eastAsia="es-CO"/>
        </w:rPr>
      </w:pPr>
      <w:r w:rsidRPr="008D2C6C">
        <w:rPr>
          <w:rFonts w:ascii="Bookman Old Style" w:hAnsi="Bookman Old Style" w:cs="ArialMT"/>
          <w:b/>
          <w:lang w:val="es-CO" w:eastAsia="es-CO"/>
        </w:rPr>
        <w:t xml:space="preserve">Sistema de </w:t>
      </w:r>
      <w:r w:rsidR="006B4386">
        <w:rPr>
          <w:rFonts w:ascii="Bookman Old Style" w:hAnsi="Bookman Old Style" w:cs="ArialMT"/>
          <w:b/>
          <w:lang w:val="es-CO" w:eastAsia="es-CO"/>
        </w:rPr>
        <w:t>M</w:t>
      </w:r>
      <w:r w:rsidRPr="008D2C6C">
        <w:rPr>
          <w:rFonts w:ascii="Bookman Old Style" w:hAnsi="Bookman Old Style" w:cs="ArialMT"/>
          <w:b/>
          <w:lang w:val="es-CO" w:eastAsia="es-CO"/>
        </w:rPr>
        <w:t>edici</w:t>
      </w:r>
      <w:r w:rsidRPr="008D2C6C">
        <w:rPr>
          <w:rFonts w:ascii="Bookman Old Style" w:hAnsi="Bookman Old Style" w:cs="ArialMT" w:hint="eastAsia"/>
          <w:b/>
          <w:lang w:val="es-CO" w:eastAsia="es-CO"/>
        </w:rPr>
        <w:t>ó</w:t>
      </w:r>
      <w:r w:rsidRPr="008D2C6C">
        <w:rPr>
          <w:rFonts w:ascii="Bookman Old Style" w:hAnsi="Bookman Old Style" w:cs="ArialMT"/>
          <w:b/>
          <w:lang w:val="es-CO" w:eastAsia="es-CO"/>
        </w:rPr>
        <w:t>n:</w:t>
      </w:r>
      <w:r w:rsidRPr="008D2C6C">
        <w:rPr>
          <w:rFonts w:ascii="Bookman Old Style" w:hAnsi="Bookman Old Style" w:cs="ArialMT"/>
          <w:lang w:val="es-CO" w:eastAsia="es-CO"/>
        </w:rPr>
        <w:t xml:space="preserve"> Sistema que comprende el m</w:t>
      </w:r>
      <w:r w:rsidRPr="008D2C6C">
        <w:rPr>
          <w:rFonts w:ascii="Bookman Old Style" w:hAnsi="Bookman Old Style" w:cs="ArialMT" w:hint="eastAsia"/>
          <w:lang w:val="es-CO" w:eastAsia="es-CO"/>
        </w:rPr>
        <w:t>ó</w:t>
      </w:r>
      <w:r w:rsidRPr="008D2C6C">
        <w:rPr>
          <w:rFonts w:ascii="Bookman Old Style" w:hAnsi="Bookman Old Style" w:cs="ArialMT"/>
          <w:lang w:val="es-CO" w:eastAsia="es-CO"/>
        </w:rPr>
        <w:t>dulo de medici</w:t>
      </w:r>
      <w:r w:rsidRPr="008D2C6C">
        <w:rPr>
          <w:rFonts w:ascii="Bookman Old Style" w:hAnsi="Bookman Old Style" w:cs="ArialMT" w:hint="eastAsia"/>
          <w:lang w:val="es-CO" w:eastAsia="es-CO"/>
        </w:rPr>
        <w:t>ó</w:t>
      </w:r>
      <w:r w:rsidRPr="008D2C6C">
        <w:rPr>
          <w:rFonts w:ascii="Bookman Old Style" w:hAnsi="Bookman Old Style" w:cs="ArialMT"/>
          <w:lang w:val="es-CO" w:eastAsia="es-CO"/>
        </w:rPr>
        <w:t>n, todos los dispositivos auxiliares y adicionales, y cuando sea apropiado, un sistema de soportes documentales asegurando la calidad y la trazabilidad de los datos</w:t>
      </w:r>
    </w:p>
    <w:p w:rsidR="00F273B5" w:rsidRDefault="00F273B5" w:rsidP="00F273B5">
      <w:pPr>
        <w:ind w:left="284"/>
        <w:jc w:val="both"/>
        <w:rPr>
          <w:rFonts w:ascii="Bookman Old Style" w:hAnsi="Bookman Old Style" w:cs="ArialMT"/>
          <w:lang w:val="es-CO" w:eastAsia="es-CO"/>
        </w:rPr>
      </w:pPr>
    </w:p>
    <w:p w:rsidR="00F273B5" w:rsidRPr="008D2C6C" w:rsidRDefault="00F273B5" w:rsidP="00F273B5">
      <w:pPr>
        <w:ind w:left="284"/>
        <w:jc w:val="both"/>
        <w:rPr>
          <w:rFonts w:ascii="Bookman Old Style" w:hAnsi="Bookman Old Style" w:cs="ArialMT"/>
          <w:lang w:val="es-CO" w:eastAsia="es-CO"/>
        </w:rPr>
      </w:pPr>
      <w:r w:rsidRPr="003530DD">
        <w:rPr>
          <w:rFonts w:ascii="Bookman Old Style" w:hAnsi="Bookman Old Style" w:cs="ArialMT"/>
          <w:b/>
          <w:lang w:val="es-CO" w:eastAsia="es-CO"/>
        </w:rPr>
        <w:t>GPRS:</w:t>
      </w:r>
      <w:r>
        <w:rPr>
          <w:rFonts w:ascii="Bookman Old Style" w:hAnsi="Bookman Old Style" w:cs="ArialMT"/>
          <w:lang w:val="es-CO" w:eastAsia="es-CO"/>
        </w:rPr>
        <w:t xml:space="preserve"> Servicio General de Paquetes vía Radio.</w:t>
      </w:r>
    </w:p>
    <w:p w:rsidR="00F273B5" w:rsidRPr="0029687B" w:rsidRDefault="00F273B5" w:rsidP="00F273B5">
      <w:pPr>
        <w:pStyle w:val="NormalWeb"/>
        <w:shd w:val="clear" w:color="auto" w:fill="FFFFFF"/>
        <w:spacing w:line="302" w:lineRule="atLeast"/>
        <w:ind w:left="284"/>
        <w:jc w:val="both"/>
        <w:rPr>
          <w:rFonts w:ascii="Bookman Old Style" w:hAnsi="Bookman Old Style" w:cs="Arial"/>
          <w:color w:val="000000"/>
        </w:rPr>
      </w:pPr>
      <w:r w:rsidRPr="00F36B03">
        <w:rPr>
          <w:rFonts w:ascii="Bookman Old Style" w:hAnsi="Bookman Old Style" w:cs="ArialMT"/>
          <w:b/>
        </w:rPr>
        <w:t>Tele</w:t>
      </w:r>
      <w:r>
        <w:rPr>
          <w:rFonts w:ascii="Bookman Old Style" w:hAnsi="Bookman Old Style" w:cs="ArialMT"/>
          <w:b/>
        </w:rPr>
        <w:t>metría</w:t>
      </w:r>
      <w:r w:rsidRPr="00F36B03">
        <w:rPr>
          <w:rFonts w:ascii="Bookman Old Style" w:hAnsi="Bookman Old Style" w:cs="ArialMT"/>
          <w:b/>
        </w:rPr>
        <w:t>:</w:t>
      </w:r>
      <w:r w:rsidRPr="00F36B03">
        <w:rPr>
          <w:rFonts w:ascii="Bookman Old Style" w:hAnsi="Bookman Old Style" w:cs="ArialMT"/>
        </w:rPr>
        <w:t xml:space="preserve"> </w:t>
      </w:r>
      <w:r>
        <w:rPr>
          <w:rFonts w:ascii="Bookman Old Style" w:hAnsi="Bookman Old Style" w:cs="Arial"/>
          <w:color w:val="000000"/>
        </w:rPr>
        <w:t>E</w:t>
      </w:r>
      <w:r w:rsidRPr="00F36B03">
        <w:rPr>
          <w:rFonts w:ascii="Bookman Old Style" w:hAnsi="Bookman Old Style" w:cs="Arial"/>
          <w:color w:val="000000"/>
        </w:rPr>
        <w:t>s la lectura de forma remota, periódica de la información disponible en medidores de consumo de gas con el objetivo de:</w:t>
      </w:r>
    </w:p>
    <w:p w:rsidR="00F273B5" w:rsidRPr="0029687B" w:rsidRDefault="00F273B5" w:rsidP="00F273B5">
      <w:pPr>
        <w:numPr>
          <w:ilvl w:val="0"/>
          <w:numId w:val="21"/>
        </w:numPr>
        <w:shd w:val="clear" w:color="auto" w:fill="FFFFFF"/>
        <w:spacing w:before="36" w:after="36" w:line="302" w:lineRule="atLeast"/>
        <w:jc w:val="both"/>
        <w:rPr>
          <w:rFonts w:ascii="Bookman Old Style" w:hAnsi="Bookman Old Style" w:cs="Arial"/>
          <w:color w:val="000000"/>
          <w:lang w:val="es-CO" w:eastAsia="es-CO"/>
        </w:rPr>
      </w:pPr>
      <w:r w:rsidRPr="0029687B">
        <w:rPr>
          <w:rFonts w:ascii="Bookman Old Style" w:hAnsi="Bookman Old Style" w:cs="Arial"/>
          <w:color w:val="000000"/>
          <w:lang w:val="es-CO" w:eastAsia="es-CO"/>
        </w:rPr>
        <w:t>Realizar de forma remota la gestión del sistema de medición:</w:t>
      </w:r>
    </w:p>
    <w:p w:rsidR="00F273B5" w:rsidRPr="0029687B" w:rsidRDefault="00F273B5" w:rsidP="00F273B5">
      <w:pPr>
        <w:numPr>
          <w:ilvl w:val="0"/>
          <w:numId w:val="22"/>
        </w:numPr>
        <w:shd w:val="clear" w:color="auto" w:fill="FFFFFF"/>
        <w:spacing w:before="36" w:after="36" w:line="302" w:lineRule="atLeast"/>
        <w:jc w:val="both"/>
        <w:rPr>
          <w:rFonts w:ascii="Bookman Old Style" w:hAnsi="Bookman Old Style" w:cs="Arial"/>
          <w:color w:val="000000"/>
          <w:lang w:val="es-CO" w:eastAsia="es-CO"/>
        </w:rPr>
      </w:pPr>
      <w:r w:rsidRPr="0029687B">
        <w:rPr>
          <w:rFonts w:ascii="Bookman Old Style" w:hAnsi="Bookman Old Style" w:cs="Arial"/>
          <w:color w:val="000000"/>
          <w:lang w:val="es-CO" w:eastAsia="es-CO"/>
        </w:rPr>
        <w:t>Lectura del medidor</w:t>
      </w:r>
    </w:p>
    <w:p w:rsidR="00F273B5" w:rsidRDefault="00F273B5" w:rsidP="00F273B5">
      <w:pPr>
        <w:numPr>
          <w:ilvl w:val="0"/>
          <w:numId w:val="22"/>
        </w:numPr>
        <w:shd w:val="clear" w:color="auto" w:fill="FFFFFF"/>
        <w:spacing w:before="36" w:after="36" w:line="302" w:lineRule="atLeast"/>
        <w:jc w:val="both"/>
        <w:rPr>
          <w:rFonts w:ascii="Bookman Old Style" w:hAnsi="Bookman Old Style" w:cs="Arial"/>
          <w:color w:val="000000"/>
          <w:lang w:val="es-CO" w:eastAsia="es-CO"/>
        </w:rPr>
      </w:pPr>
      <w:r w:rsidRPr="0029687B">
        <w:rPr>
          <w:rFonts w:ascii="Bookman Old Style" w:hAnsi="Bookman Old Style" w:cs="Arial"/>
          <w:color w:val="000000"/>
          <w:lang w:val="es-CO" w:eastAsia="es-CO"/>
        </w:rPr>
        <w:t>Monitoreo de las variables.</w:t>
      </w:r>
    </w:p>
    <w:p w:rsidR="00F273B5" w:rsidRPr="0029687B" w:rsidRDefault="00F273B5" w:rsidP="00F273B5">
      <w:pPr>
        <w:shd w:val="clear" w:color="auto" w:fill="FFFFFF"/>
        <w:spacing w:before="36" w:after="36" w:line="302" w:lineRule="atLeast"/>
        <w:ind w:left="840"/>
        <w:jc w:val="both"/>
        <w:rPr>
          <w:rFonts w:ascii="Bookman Old Style" w:hAnsi="Bookman Old Style" w:cs="Arial"/>
          <w:color w:val="000000"/>
          <w:lang w:val="es-CO" w:eastAsia="es-CO"/>
        </w:rPr>
      </w:pPr>
    </w:p>
    <w:p w:rsidR="00F273B5" w:rsidRPr="0029687B" w:rsidRDefault="00F273B5" w:rsidP="00F273B5">
      <w:pPr>
        <w:numPr>
          <w:ilvl w:val="0"/>
          <w:numId w:val="21"/>
        </w:numPr>
        <w:shd w:val="clear" w:color="auto" w:fill="FFFFFF"/>
        <w:spacing w:before="36" w:after="36" w:line="302" w:lineRule="atLeast"/>
        <w:jc w:val="both"/>
        <w:rPr>
          <w:rFonts w:ascii="Bookman Old Style" w:hAnsi="Bookman Old Style" w:cs="Arial"/>
          <w:color w:val="000000"/>
          <w:lang w:val="es-CO" w:eastAsia="es-CO"/>
        </w:rPr>
      </w:pPr>
      <w:r w:rsidRPr="0029687B">
        <w:rPr>
          <w:rFonts w:ascii="Bookman Old Style" w:hAnsi="Bookman Old Style" w:cs="Arial"/>
          <w:color w:val="000000"/>
          <w:lang w:val="es-CO" w:eastAsia="es-CO"/>
        </w:rPr>
        <w:t>Realizar de forma remota la gestión operativa y del servicio:</w:t>
      </w:r>
    </w:p>
    <w:p w:rsidR="00F273B5" w:rsidRPr="0029687B" w:rsidRDefault="00F273B5" w:rsidP="00F273B5">
      <w:pPr>
        <w:numPr>
          <w:ilvl w:val="0"/>
          <w:numId w:val="23"/>
        </w:numPr>
        <w:shd w:val="clear" w:color="auto" w:fill="FFFFFF"/>
        <w:spacing w:before="36" w:after="36" w:line="302" w:lineRule="atLeast"/>
        <w:jc w:val="both"/>
        <w:rPr>
          <w:rFonts w:ascii="Bookman Old Style" w:hAnsi="Bookman Old Style" w:cs="Arial"/>
          <w:color w:val="000000"/>
          <w:lang w:val="es-CO" w:eastAsia="es-CO"/>
        </w:rPr>
      </w:pPr>
      <w:r w:rsidRPr="0029687B">
        <w:rPr>
          <w:rFonts w:ascii="Bookman Old Style" w:hAnsi="Bookman Old Style" w:cs="Arial"/>
          <w:color w:val="000000"/>
          <w:lang w:val="es-CO" w:eastAsia="es-CO"/>
        </w:rPr>
        <w:t>Diagnóstico y detección de fallas</w:t>
      </w:r>
    </w:p>
    <w:p w:rsidR="00F273B5" w:rsidRPr="0029687B" w:rsidRDefault="00F273B5" w:rsidP="00F273B5">
      <w:pPr>
        <w:numPr>
          <w:ilvl w:val="0"/>
          <w:numId w:val="23"/>
        </w:numPr>
        <w:shd w:val="clear" w:color="auto" w:fill="FFFFFF"/>
        <w:spacing w:before="36" w:after="36" w:line="302" w:lineRule="atLeast"/>
        <w:jc w:val="both"/>
        <w:rPr>
          <w:rFonts w:ascii="Bookman Old Style" w:hAnsi="Bookman Old Style" w:cs="Arial"/>
          <w:color w:val="000000"/>
          <w:lang w:val="es-CO" w:eastAsia="es-CO"/>
        </w:rPr>
      </w:pPr>
      <w:r w:rsidRPr="0029687B">
        <w:rPr>
          <w:rFonts w:ascii="Bookman Old Style" w:hAnsi="Bookman Old Style" w:cs="Arial"/>
          <w:color w:val="000000"/>
          <w:lang w:val="es-CO" w:eastAsia="es-CO"/>
        </w:rPr>
        <w:t xml:space="preserve">Recolección de la información necesaria para la </w:t>
      </w:r>
      <w:r>
        <w:rPr>
          <w:rFonts w:ascii="Bookman Old Style" w:hAnsi="Bookman Old Style" w:cs="Arial"/>
          <w:color w:val="000000"/>
          <w:lang w:val="es-CO" w:eastAsia="es-CO"/>
        </w:rPr>
        <w:t>f</w:t>
      </w:r>
      <w:r w:rsidRPr="0029687B">
        <w:rPr>
          <w:rFonts w:ascii="Bookman Old Style" w:hAnsi="Bookman Old Style" w:cs="Arial"/>
          <w:color w:val="000000"/>
          <w:lang w:val="es-CO" w:eastAsia="es-CO"/>
        </w:rPr>
        <w:t>acturación</w:t>
      </w:r>
    </w:p>
    <w:p w:rsidR="00F273B5" w:rsidRDefault="00F273B5" w:rsidP="00F273B5">
      <w:pPr>
        <w:numPr>
          <w:ilvl w:val="0"/>
          <w:numId w:val="23"/>
        </w:numPr>
        <w:shd w:val="clear" w:color="auto" w:fill="FFFFFF"/>
        <w:spacing w:before="36" w:after="36" w:line="302" w:lineRule="atLeast"/>
        <w:jc w:val="both"/>
        <w:rPr>
          <w:rFonts w:ascii="Bookman Old Style" w:hAnsi="Bookman Old Style" w:cs="Arial"/>
          <w:color w:val="000000"/>
          <w:lang w:val="es-CO" w:eastAsia="es-CO"/>
        </w:rPr>
      </w:pPr>
      <w:r w:rsidRPr="0029687B">
        <w:rPr>
          <w:rFonts w:ascii="Bookman Old Style" w:hAnsi="Bookman Old Style" w:cs="Arial"/>
          <w:color w:val="000000"/>
          <w:lang w:val="es-CO" w:eastAsia="es-CO"/>
        </w:rPr>
        <w:t xml:space="preserve">Monitoreo de la calidad del servicio </w:t>
      </w:r>
    </w:p>
    <w:p w:rsidR="00F273B5" w:rsidRPr="0029687B" w:rsidRDefault="00F273B5" w:rsidP="00F273B5">
      <w:pPr>
        <w:shd w:val="clear" w:color="auto" w:fill="FFFFFF"/>
        <w:spacing w:before="36" w:after="36" w:line="302" w:lineRule="atLeast"/>
        <w:ind w:left="840"/>
        <w:jc w:val="both"/>
        <w:rPr>
          <w:rFonts w:ascii="Bookman Old Style" w:hAnsi="Bookman Old Style" w:cs="Arial"/>
          <w:color w:val="000000"/>
          <w:lang w:val="es-CO" w:eastAsia="es-CO"/>
        </w:rPr>
      </w:pPr>
    </w:p>
    <w:p w:rsidR="00F273B5" w:rsidRDefault="00F273B5" w:rsidP="00F273B5">
      <w:pPr>
        <w:numPr>
          <w:ilvl w:val="0"/>
          <w:numId w:val="21"/>
        </w:numPr>
        <w:shd w:val="clear" w:color="auto" w:fill="FFFFFF"/>
        <w:spacing w:before="36" w:after="36" w:line="302" w:lineRule="atLeast"/>
        <w:jc w:val="both"/>
        <w:rPr>
          <w:rFonts w:ascii="Bookman Old Style" w:hAnsi="Bookman Old Style" w:cs="Arial"/>
          <w:color w:val="000000"/>
          <w:lang w:val="es-CO" w:eastAsia="es-CO"/>
        </w:rPr>
      </w:pPr>
      <w:r w:rsidRPr="0029687B">
        <w:rPr>
          <w:rFonts w:ascii="Bookman Old Style" w:hAnsi="Bookman Old Style" w:cs="Arial"/>
          <w:color w:val="000000"/>
          <w:lang w:val="es-CO" w:eastAsia="es-CO"/>
        </w:rPr>
        <w:t>Control de pérdidas / Detección y prevención de fraude</w:t>
      </w:r>
    </w:p>
    <w:p w:rsidR="00F273B5" w:rsidRDefault="00F273B5" w:rsidP="00F273B5">
      <w:pPr>
        <w:shd w:val="clear" w:color="auto" w:fill="FFFFFF"/>
        <w:spacing w:before="36" w:after="36" w:line="302" w:lineRule="atLeast"/>
        <w:ind w:left="0"/>
        <w:jc w:val="both"/>
        <w:rPr>
          <w:rFonts w:ascii="Bookman Old Style" w:hAnsi="Bookman Old Style" w:cs="Arial"/>
          <w:color w:val="000000"/>
          <w:lang w:val="es-CO" w:eastAsia="es-CO"/>
        </w:rPr>
      </w:pPr>
    </w:p>
    <w:p w:rsidR="00F273B5" w:rsidRDefault="00F273B5" w:rsidP="00F273B5">
      <w:pPr>
        <w:shd w:val="clear" w:color="auto" w:fill="FFFFFF"/>
        <w:spacing w:before="36" w:after="36" w:line="302" w:lineRule="atLeast"/>
        <w:ind w:left="0"/>
        <w:jc w:val="both"/>
        <w:rPr>
          <w:rFonts w:ascii="Bookman Old Style" w:hAnsi="Bookman Old Style" w:cs="Arial"/>
          <w:color w:val="000000"/>
          <w:lang w:val="es-CO" w:eastAsia="es-CO"/>
        </w:rPr>
      </w:pPr>
      <w:r>
        <w:rPr>
          <w:rFonts w:ascii="Bookman Old Style" w:hAnsi="Bookman Old Style" w:cs="Arial"/>
          <w:color w:val="000000"/>
          <w:lang w:val="es-CO" w:eastAsia="es-CO"/>
        </w:rPr>
        <w:t>Para poder realizar el envío de los datos cuenta con s</w:t>
      </w:r>
      <w:r w:rsidRPr="00AD093A">
        <w:rPr>
          <w:rFonts w:ascii="Bookman Old Style" w:hAnsi="Bookman Old Style" w:cs="Arial"/>
          <w:color w:val="000000"/>
          <w:lang w:val="es-CO" w:eastAsia="es-CO"/>
        </w:rPr>
        <w:t>istemas de transmisión</w:t>
      </w:r>
      <w:r>
        <w:rPr>
          <w:rFonts w:ascii="Bookman Old Style" w:hAnsi="Bookman Old Style" w:cs="Arial"/>
          <w:color w:val="000000"/>
          <w:lang w:val="es-CO" w:eastAsia="es-CO"/>
        </w:rPr>
        <w:t xml:space="preserve"> </w:t>
      </w:r>
      <w:r w:rsidR="008E0E05">
        <w:rPr>
          <w:rFonts w:ascii="Bookman Old Style" w:hAnsi="Bookman Old Style" w:cs="Arial"/>
          <w:color w:val="000000"/>
          <w:lang w:val="es-CO" w:eastAsia="es-CO"/>
        </w:rPr>
        <w:t xml:space="preserve">de datos </w:t>
      </w:r>
      <w:r>
        <w:rPr>
          <w:rFonts w:ascii="Bookman Old Style" w:hAnsi="Bookman Old Style" w:cs="Arial"/>
          <w:color w:val="000000"/>
          <w:lang w:val="es-CO" w:eastAsia="es-CO"/>
        </w:rPr>
        <w:t>como</w:t>
      </w:r>
      <w:r w:rsidRPr="00AD093A">
        <w:rPr>
          <w:rFonts w:ascii="Bookman Old Style" w:hAnsi="Bookman Old Style" w:cs="Arial"/>
          <w:color w:val="000000"/>
          <w:lang w:val="es-CO" w:eastAsia="es-CO"/>
        </w:rPr>
        <w:t>: satélite, fib</w:t>
      </w:r>
      <w:r>
        <w:rPr>
          <w:rFonts w:ascii="Bookman Old Style" w:hAnsi="Bookman Old Style" w:cs="Arial"/>
          <w:color w:val="000000"/>
          <w:lang w:val="es-CO" w:eastAsia="es-CO"/>
        </w:rPr>
        <w:t>ra óptica, GPRS, teléfono fijo, U</w:t>
      </w:r>
      <w:r w:rsidRPr="00AD093A">
        <w:rPr>
          <w:rFonts w:ascii="Bookman Old Style" w:hAnsi="Bookman Old Style" w:cs="Arial"/>
          <w:color w:val="000000"/>
          <w:lang w:val="es-CO" w:eastAsia="es-CO"/>
        </w:rPr>
        <w:t xml:space="preserve">nidad </w:t>
      </w:r>
      <w:r>
        <w:rPr>
          <w:rFonts w:ascii="Bookman Old Style" w:hAnsi="Bookman Old Style" w:cs="Arial"/>
          <w:color w:val="000000"/>
          <w:lang w:val="es-CO" w:eastAsia="es-CO"/>
        </w:rPr>
        <w:t>T</w:t>
      </w:r>
      <w:r w:rsidRPr="00AD093A">
        <w:rPr>
          <w:rFonts w:ascii="Bookman Old Style" w:hAnsi="Bookman Old Style" w:cs="Arial"/>
          <w:color w:val="000000"/>
          <w:lang w:val="es-CO" w:eastAsia="es-CO"/>
        </w:rPr>
        <w:t xml:space="preserve">erminal </w:t>
      </w:r>
      <w:r>
        <w:rPr>
          <w:rFonts w:ascii="Bookman Old Style" w:hAnsi="Bookman Old Style" w:cs="Arial"/>
          <w:color w:val="000000"/>
          <w:lang w:val="es-CO" w:eastAsia="es-CO"/>
        </w:rPr>
        <w:t>R</w:t>
      </w:r>
      <w:r w:rsidRPr="00AD093A">
        <w:rPr>
          <w:rFonts w:ascii="Bookman Old Style" w:hAnsi="Bookman Old Style" w:cs="Arial"/>
          <w:color w:val="000000"/>
          <w:lang w:val="es-CO" w:eastAsia="es-CO"/>
        </w:rPr>
        <w:t>emota UTR</w:t>
      </w:r>
      <w:r>
        <w:rPr>
          <w:rFonts w:ascii="Bookman Old Style" w:hAnsi="Bookman Old Style" w:cs="Arial"/>
          <w:color w:val="000000"/>
          <w:lang w:val="es-CO" w:eastAsia="es-CO"/>
        </w:rPr>
        <w:t>, entre otros</w:t>
      </w:r>
      <w:r w:rsidRPr="00AD093A">
        <w:rPr>
          <w:rFonts w:ascii="Bookman Old Style" w:hAnsi="Bookman Old Style" w:cs="Arial"/>
          <w:color w:val="000000"/>
          <w:lang w:val="es-CO" w:eastAsia="es-CO"/>
        </w:rPr>
        <w:t>.</w:t>
      </w:r>
    </w:p>
    <w:p w:rsidR="00F273B5" w:rsidRDefault="00F273B5" w:rsidP="00F273B5">
      <w:pPr>
        <w:shd w:val="clear" w:color="auto" w:fill="FFFFFF"/>
        <w:spacing w:before="36" w:after="36" w:line="302" w:lineRule="atLeast"/>
        <w:ind w:left="0"/>
        <w:jc w:val="both"/>
        <w:rPr>
          <w:rFonts w:ascii="Bookman Old Style" w:hAnsi="Bookman Old Style" w:cs="Arial"/>
          <w:color w:val="000000"/>
          <w:lang w:val="es-CO" w:eastAsia="es-CO"/>
        </w:rPr>
      </w:pPr>
    </w:p>
    <w:p w:rsidR="00F273B5" w:rsidRDefault="00F273B5" w:rsidP="00F273B5">
      <w:pPr>
        <w:shd w:val="clear" w:color="auto" w:fill="FFFFFF"/>
        <w:spacing w:before="36" w:after="36" w:line="302" w:lineRule="atLeast"/>
        <w:ind w:left="0" w:firstLine="120"/>
        <w:jc w:val="both"/>
        <w:rPr>
          <w:rFonts w:ascii="Bookman Old Style" w:hAnsi="Bookman Old Style" w:cs="Arial"/>
          <w:color w:val="000000"/>
          <w:lang w:val="es-CO" w:eastAsia="es-CO"/>
        </w:rPr>
      </w:pPr>
      <w:r w:rsidRPr="003530DD">
        <w:rPr>
          <w:rFonts w:ascii="Bookman Old Style" w:hAnsi="Bookman Old Style" w:cs="Arial"/>
          <w:b/>
          <w:color w:val="000000"/>
          <w:lang w:val="es-CO" w:eastAsia="es-CO"/>
        </w:rPr>
        <w:t xml:space="preserve">SCADA: </w:t>
      </w:r>
      <w:r>
        <w:rPr>
          <w:rFonts w:ascii="Bookman Old Style" w:hAnsi="Bookman Old Style" w:cs="Arial"/>
          <w:color w:val="000000"/>
          <w:lang w:val="es-CO" w:eastAsia="es-CO"/>
        </w:rPr>
        <w:t>Supervisión, Control y Adquisición de datos.</w:t>
      </w:r>
    </w:p>
    <w:p w:rsidR="00F273B5" w:rsidRPr="0029687B" w:rsidRDefault="00F273B5" w:rsidP="00F273B5">
      <w:pPr>
        <w:autoSpaceDE w:val="0"/>
        <w:autoSpaceDN w:val="0"/>
        <w:adjustRightInd w:val="0"/>
        <w:ind w:left="1068"/>
        <w:jc w:val="both"/>
        <w:rPr>
          <w:rFonts w:ascii="Bookman Old Style" w:hAnsi="Bookman Old Style" w:cs="ArialMT"/>
          <w:b/>
          <w:lang w:val="es-CO" w:eastAsia="es-CO"/>
        </w:rPr>
      </w:pPr>
      <w:r w:rsidRPr="0029687B">
        <w:rPr>
          <w:rFonts w:ascii="Bookman Old Style" w:hAnsi="Bookman Old Style" w:cs="ArialMT"/>
          <w:lang w:val="es-CO" w:eastAsia="es-CO"/>
        </w:rPr>
        <w:t xml:space="preserve"> </w:t>
      </w:r>
    </w:p>
    <w:p w:rsidR="00F273B5" w:rsidRDefault="00F273B5" w:rsidP="00F273B5">
      <w:pPr>
        <w:autoSpaceDE w:val="0"/>
        <w:autoSpaceDN w:val="0"/>
        <w:adjustRightInd w:val="0"/>
        <w:ind w:left="120"/>
        <w:jc w:val="both"/>
        <w:rPr>
          <w:rFonts w:ascii="Bookman Old Style" w:hAnsi="Bookman Old Style" w:cs="ArialMT"/>
          <w:lang w:eastAsia="es-CO"/>
        </w:rPr>
      </w:pPr>
      <w:r w:rsidRPr="0029687B">
        <w:rPr>
          <w:rFonts w:ascii="Bookman Old Style" w:hAnsi="Bookman Old Style" w:cs="ArialMT"/>
          <w:b/>
          <w:lang w:eastAsia="es-CO"/>
        </w:rPr>
        <w:t>Unidad Terminal Remota - UTR:</w:t>
      </w:r>
      <w:r>
        <w:rPr>
          <w:rFonts w:ascii="Bookman Old Style" w:hAnsi="Bookman Old Style" w:cs="ArialMT"/>
          <w:lang w:eastAsia="es-CO"/>
        </w:rPr>
        <w:t xml:space="preserve"> S</w:t>
      </w:r>
      <w:r w:rsidRPr="0029687B">
        <w:rPr>
          <w:rFonts w:ascii="Bookman Old Style" w:hAnsi="Bookman Old Style" w:cs="ArialMT"/>
          <w:lang w:eastAsia="es-CO"/>
        </w:rPr>
        <w:t xml:space="preserve">igla más conocida </w:t>
      </w:r>
      <w:r w:rsidR="008E0E05">
        <w:rPr>
          <w:rFonts w:ascii="Bookman Old Style" w:hAnsi="Bookman Old Style" w:cs="ArialMT"/>
          <w:lang w:eastAsia="es-CO"/>
        </w:rPr>
        <w:t xml:space="preserve">por sus siglas </w:t>
      </w:r>
      <w:r w:rsidRPr="0029687B">
        <w:rPr>
          <w:rFonts w:ascii="Bookman Old Style" w:hAnsi="Bookman Old Style" w:cs="ArialMT"/>
          <w:lang w:eastAsia="es-CO"/>
        </w:rPr>
        <w:t>en inglés como RTU, mediante la cual se define a un dispositivo</w:t>
      </w:r>
      <w:r>
        <w:rPr>
          <w:rFonts w:ascii="Bookman Old Style" w:hAnsi="Bookman Old Style" w:cs="ArialMT"/>
          <w:lang w:eastAsia="es-CO"/>
        </w:rPr>
        <w:t xml:space="preserve"> que es parte del sistema de medición y </w:t>
      </w:r>
      <w:r w:rsidRPr="0029687B">
        <w:rPr>
          <w:rFonts w:ascii="Bookman Old Style" w:hAnsi="Bookman Old Style" w:cs="ArialMT"/>
          <w:lang w:eastAsia="es-CO"/>
        </w:rPr>
        <w:t>basado en microprocesadores, el cual permite obtener señales independientes de los procesos y enviar la información al C</w:t>
      </w:r>
      <w:r w:rsidR="008E0E05">
        <w:rPr>
          <w:rFonts w:ascii="Bookman Old Style" w:hAnsi="Bookman Old Style" w:cs="ArialMT"/>
          <w:lang w:eastAsia="es-CO"/>
        </w:rPr>
        <w:t>PC</w:t>
      </w:r>
      <w:r w:rsidRPr="0029687B">
        <w:rPr>
          <w:rFonts w:ascii="Bookman Old Style" w:hAnsi="Bookman Old Style" w:cs="ArialMT"/>
          <w:lang w:eastAsia="es-CO"/>
        </w:rPr>
        <w:t xml:space="preserve"> donde se procese haciendo parte de un sistema central SCADA</w:t>
      </w:r>
      <w:r>
        <w:rPr>
          <w:rFonts w:ascii="Bookman Old Style" w:hAnsi="Bookman Old Style" w:cs="ArialMT"/>
          <w:lang w:eastAsia="es-CO"/>
        </w:rPr>
        <w:t xml:space="preserve"> o un software de adquisición de datos</w:t>
      </w:r>
      <w:r w:rsidRPr="0029687B">
        <w:rPr>
          <w:rFonts w:ascii="Bookman Old Style" w:hAnsi="Bookman Old Style" w:cs="ArialMT"/>
          <w:lang w:eastAsia="es-CO"/>
        </w:rPr>
        <w:t xml:space="preserve"> el cual permit</w:t>
      </w:r>
      <w:r>
        <w:rPr>
          <w:rFonts w:ascii="Bookman Old Style" w:hAnsi="Bookman Old Style" w:cs="ArialMT"/>
          <w:lang w:eastAsia="es-CO"/>
        </w:rPr>
        <w:t>a</w:t>
      </w:r>
      <w:r w:rsidRPr="0029687B">
        <w:rPr>
          <w:rFonts w:ascii="Bookman Old Style" w:hAnsi="Bookman Old Style" w:cs="ArialMT"/>
          <w:lang w:eastAsia="es-CO"/>
        </w:rPr>
        <w:t xml:space="preserve">, entre otras, visualizar las variables enviadas por la UTR. Este elemento puede reemplazar al </w:t>
      </w:r>
      <w:r w:rsidR="000D74AB">
        <w:rPr>
          <w:rFonts w:ascii="Bookman Old Style" w:hAnsi="Bookman Old Style" w:cs="ArialMT"/>
          <w:lang w:eastAsia="es-CO"/>
        </w:rPr>
        <w:t>C</w:t>
      </w:r>
      <w:r w:rsidRPr="0029687B">
        <w:rPr>
          <w:rFonts w:ascii="Bookman Old Style" w:hAnsi="Bookman Old Style" w:cs="ArialMT"/>
          <w:lang w:eastAsia="es-CO"/>
        </w:rPr>
        <w:t xml:space="preserve">omputador de </w:t>
      </w:r>
      <w:r w:rsidR="000D74AB">
        <w:rPr>
          <w:rFonts w:ascii="Bookman Old Style" w:hAnsi="Bookman Old Style" w:cs="ArialMT"/>
          <w:lang w:eastAsia="es-CO"/>
        </w:rPr>
        <w:t>F</w:t>
      </w:r>
      <w:r w:rsidRPr="0029687B">
        <w:rPr>
          <w:rFonts w:ascii="Bookman Old Style" w:hAnsi="Bookman Old Style" w:cs="ArialMT"/>
          <w:lang w:eastAsia="es-CO"/>
        </w:rPr>
        <w:t>lujo en la medida en que cumpla con los estándares técnicos para tal fin, lo que lo convierte en parte constitutiva del Sistema de Medición.</w:t>
      </w:r>
    </w:p>
    <w:p w:rsidR="00386CC4" w:rsidRDefault="00386CC4" w:rsidP="00F273B5">
      <w:pPr>
        <w:autoSpaceDE w:val="0"/>
        <w:autoSpaceDN w:val="0"/>
        <w:adjustRightInd w:val="0"/>
        <w:ind w:left="120"/>
        <w:jc w:val="both"/>
        <w:rPr>
          <w:rFonts w:ascii="Bookman Old Style" w:hAnsi="Bookman Old Style" w:cs="ArialMT"/>
          <w:lang w:eastAsia="es-CO"/>
        </w:rPr>
      </w:pPr>
    </w:p>
    <w:p w:rsidR="00386CC4" w:rsidRDefault="00386CC4" w:rsidP="00386CC4">
      <w:pPr>
        <w:ind w:left="0"/>
        <w:jc w:val="both"/>
        <w:rPr>
          <w:rFonts w:ascii="Bookman Old Style" w:hAnsi="Bookman Old Style" w:cs="Arial"/>
          <w:lang w:val="es-CO"/>
        </w:rPr>
      </w:pPr>
      <w:r w:rsidRPr="00CF148B">
        <w:rPr>
          <w:rFonts w:ascii="Bookman Old Style" w:hAnsi="Bookman Old Style" w:cs="Arial"/>
          <w:b/>
        </w:rPr>
        <w:t>ARTÍCULO</w:t>
      </w:r>
      <w:r w:rsidRPr="00CF148B">
        <w:rPr>
          <w:rFonts w:ascii="Bookman Old Style" w:hAnsi="Bookman Old Style" w:cs="Arial"/>
          <w:b/>
          <w:lang w:val="es-CO"/>
        </w:rPr>
        <w:t xml:space="preserve"> 2</w:t>
      </w:r>
      <w:r w:rsidRPr="00CF148B">
        <w:rPr>
          <w:rFonts w:ascii="Bookman Old Style" w:hAnsi="Bookman Old Style" w:cs="Arial"/>
          <w:lang w:val="es-CO"/>
        </w:rPr>
        <w:t>. Modifíquese el</w:t>
      </w:r>
      <w:r>
        <w:rPr>
          <w:rFonts w:ascii="Bookman Old Style" w:hAnsi="Bookman Old Style" w:cs="Arial"/>
          <w:lang w:val="es-CO"/>
        </w:rPr>
        <w:t xml:space="preserve"> numeral 5.1</w:t>
      </w:r>
      <w:r w:rsidRPr="00CF148B">
        <w:rPr>
          <w:rFonts w:ascii="Bookman Old Style" w:hAnsi="Bookman Old Style" w:cs="Arial"/>
          <w:lang w:val="es-CO"/>
        </w:rPr>
        <w:t xml:space="preserve"> del Anexo General del Reglamento Único de Transporte adoptado mediante Resolución CREG 071 de 1999, el cual quedará así:</w:t>
      </w:r>
    </w:p>
    <w:p w:rsidR="00750746" w:rsidRPr="00CF148B" w:rsidRDefault="00750746" w:rsidP="00386CC4">
      <w:pPr>
        <w:ind w:left="0"/>
        <w:jc w:val="both"/>
        <w:rPr>
          <w:rFonts w:ascii="Bookman Old Style" w:hAnsi="Bookman Old Style" w:cs="Arial"/>
          <w:b/>
          <w:lang w:val="es-CO"/>
        </w:rPr>
      </w:pPr>
    </w:p>
    <w:p w:rsidR="00386CC4" w:rsidRDefault="00003FFC" w:rsidP="00F273B5">
      <w:pPr>
        <w:autoSpaceDE w:val="0"/>
        <w:autoSpaceDN w:val="0"/>
        <w:adjustRightInd w:val="0"/>
        <w:ind w:left="120"/>
        <w:jc w:val="both"/>
        <w:rPr>
          <w:rFonts w:ascii="Bookman Old Style" w:hAnsi="Bookman Old Style" w:cs="ArialMT"/>
          <w:lang w:val="es-CO" w:eastAsia="es-CO"/>
        </w:rPr>
      </w:pPr>
      <w:r w:rsidRPr="000D3ADC">
        <w:rPr>
          <w:rFonts w:ascii="Bookman Old Style" w:hAnsi="Bookman Old Style" w:cs="ArialMT"/>
          <w:b/>
          <w:lang w:val="es-CO" w:eastAsia="es-CO"/>
        </w:rPr>
        <w:t>5.1 MEDICIÓN.</w:t>
      </w:r>
    </w:p>
    <w:p w:rsidR="00003FFC" w:rsidRDefault="00003FFC" w:rsidP="00F273B5">
      <w:pPr>
        <w:autoSpaceDE w:val="0"/>
        <w:autoSpaceDN w:val="0"/>
        <w:adjustRightInd w:val="0"/>
        <w:ind w:left="120"/>
        <w:jc w:val="both"/>
        <w:rPr>
          <w:rFonts w:ascii="Bookman Old Style" w:hAnsi="Bookman Old Style" w:cs="ArialMT"/>
          <w:lang w:val="es-CO" w:eastAsia="es-CO"/>
        </w:rPr>
      </w:pPr>
    </w:p>
    <w:p w:rsidR="00386CC4" w:rsidRDefault="00386CC4" w:rsidP="00F273B5">
      <w:pPr>
        <w:autoSpaceDE w:val="0"/>
        <w:autoSpaceDN w:val="0"/>
        <w:adjustRightInd w:val="0"/>
        <w:ind w:left="120"/>
        <w:jc w:val="both"/>
        <w:rPr>
          <w:rFonts w:ascii="Bookman Old Style" w:hAnsi="Bookman Old Style" w:cs="ArialMT"/>
          <w:lang w:val="es-CO" w:eastAsia="es-CO"/>
        </w:rPr>
      </w:pPr>
      <w:r>
        <w:rPr>
          <w:rFonts w:ascii="Bookman Old Style" w:hAnsi="Bookman Old Style" w:cs="ArialMT"/>
          <w:lang w:val="es-CO" w:eastAsia="es-CO"/>
        </w:rPr>
        <w:t>Las mediciones volumétricas y la determinación de los mecanismos y procedimientos que permitan establecer la calidad del gas y su contenido energético deberán efectuarse en todos l</w:t>
      </w:r>
      <w:r w:rsidR="00003FFC">
        <w:rPr>
          <w:rFonts w:ascii="Bookman Old Style" w:hAnsi="Bookman Old Style" w:cs="ArialMT"/>
          <w:lang w:val="es-CO" w:eastAsia="es-CO"/>
        </w:rPr>
        <w:t>as</w:t>
      </w:r>
      <w:r>
        <w:rPr>
          <w:rFonts w:ascii="Bookman Old Style" w:hAnsi="Bookman Old Style" w:cs="ArialMT"/>
          <w:lang w:val="es-CO" w:eastAsia="es-CO"/>
        </w:rPr>
        <w:t xml:space="preserve"> </w:t>
      </w:r>
      <w:r w:rsidR="00003FFC">
        <w:rPr>
          <w:rFonts w:ascii="Bookman Old Style" w:hAnsi="Bookman Old Style" w:cs="ArialMT"/>
          <w:lang w:val="es-CO" w:eastAsia="es-CO"/>
        </w:rPr>
        <w:t>Estaciones para Transferencia de Custodia</w:t>
      </w:r>
      <w:r w:rsidR="00983261" w:rsidRPr="00983261">
        <w:rPr>
          <w:rFonts w:ascii="Bookman Old Style" w:hAnsi="Bookman Old Style" w:cs="ArialMT"/>
          <w:lang w:val="es-CO" w:eastAsia="es-CO"/>
        </w:rPr>
        <w:t xml:space="preserve"> </w:t>
      </w:r>
      <w:r w:rsidR="00983261">
        <w:rPr>
          <w:rFonts w:ascii="Bookman Old Style" w:hAnsi="Bookman Old Style" w:cs="ArialMT"/>
          <w:lang w:val="es-CO" w:eastAsia="es-CO"/>
        </w:rPr>
        <w:t>del Sistema Nacional de Transporte</w:t>
      </w:r>
      <w:r>
        <w:rPr>
          <w:rFonts w:ascii="Bookman Old Style" w:hAnsi="Bookman Old Style" w:cs="ArialMT"/>
          <w:lang w:val="es-CO" w:eastAsia="es-CO"/>
        </w:rPr>
        <w:t>.</w:t>
      </w:r>
      <w:r w:rsidR="00983261" w:rsidRPr="00423581">
        <w:rPr>
          <w:rFonts w:ascii="Arial" w:hAnsi="Arial" w:cs="Arial"/>
          <w:color w:val="666666"/>
          <w:sz w:val="21"/>
          <w:szCs w:val="21"/>
          <w:lang w:eastAsia="es-CO"/>
        </w:rPr>
        <w:t xml:space="preserve"> </w:t>
      </w:r>
      <w:r w:rsidR="00983261" w:rsidRPr="00423581">
        <w:rPr>
          <w:rFonts w:ascii="Bookman Old Style" w:hAnsi="Bookman Old Style" w:cs="ArialMT"/>
          <w:lang w:val="es-CO" w:eastAsia="es-CO"/>
        </w:rPr>
        <w:t>Donde exista</w:t>
      </w:r>
      <w:r w:rsidR="00983261" w:rsidRPr="00423581">
        <w:rPr>
          <w:rFonts w:ascii="Arial" w:hAnsi="Arial" w:cs="Arial"/>
          <w:color w:val="666666"/>
          <w:sz w:val="21"/>
          <w:szCs w:val="21"/>
          <w:lang w:eastAsia="es-CO"/>
        </w:rPr>
        <w:t xml:space="preserve"> </w:t>
      </w:r>
      <w:r w:rsidR="00983261" w:rsidRPr="00423581">
        <w:rPr>
          <w:rFonts w:ascii="Bookman Old Style" w:hAnsi="Bookman Old Style" w:cs="ArialMT"/>
          <w:lang w:val="es-CO" w:eastAsia="es-CO"/>
        </w:rPr>
        <w:t>Teleme</w:t>
      </w:r>
      <w:r w:rsidR="00983261">
        <w:rPr>
          <w:rFonts w:ascii="Bookman Old Style" w:hAnsi="Bookman Old Style" w:cs="ArialMT"/>
          <w:lang w:val="es-CO" w:eastAsia="es-CO"/>
        </w:rPr>
        <w:t>tría,</w:t>
      </w:r>
      <w:r w:rsidR="00983261" w:rsidRPr="00423581">
        <w:rPr>
          <w:rFonts w:ascii="Bookman Old Style" w:hAnsi="Bookman Old Style" w:cs="ArialMT"/>
          <w:lang w:val="es-CO" w:eastAsia="es-CO"/>
        </w:rPr>
        <w:t xml:space="preserve"> la medición de estos parámetros se efectuará en línea sobre una base horaria</w:t>
      </w:r>
      <w:r w:rsidR="00983261">
        <w:rPr>
          <w:rFonts w:ascii="Bookman Old Style" w:hAnsi="Bookman Old Style" w:cs="ArialMT"/>
          <w:lang w:val="es-CO" w:eastAsia="es-CO"/>
        </w:rPr>
        <w:t xml:space="preserve"> o aquella que determine el Transportador.</w:t>
      </w:r>
      <w:r w:rsidR="00D71D72">
        <w:rPr>
          <w:rFonts w:ascii="Bookman Old Style" w:hAnsi="Bookman Old Style" w:cs="ArialMT"/>
          <w:lang w:val="es-CO" w:eastAsia="es-CO"/>
        </w:rPr>
        <w:t xml:space="preserve"> Para aquell</w:t>
      </w:r>
      <w:r w:rsidR="00140199">
        <w:rPr>
          <w:rFonts w:ascii="Bookman Old Style" w:hAnsi="Bookman Old Style" w:cs="ArialMT"/>
          <w:lang w:val="es-CO" w:eastAsia="es-CO"/>
        </w:rPr>
        <w:t>a</w:t>
      </w:r>
      <w:r w:rsidR="00D71D72">
        <w:rPr>
          <w:rFonts w:ascii="Bookman Old Style" w:hAnsi="Bookman Old Style" w:cs="ArialMT"/>
          <w:lang w:val="es-CO" w:eastAsia="es-CO"/>
        </w:rPr>
        <w:t xml:space="preserve">s </w:t>
      </w:r>
      <w:r w:rsidR="00101306">
        <w:rPr>
          <w:rFonts w:ascii="Bookman Old Style" w:hAnsi="Bookman Old Style" w:cs="ArialMT"/>
          <w:lang w:val="es-CO" w:eastAsia="es-CO"/>
        </w:rPr>
        <w:t>Estaciones en la</w:t>
      </w:r>
      <w:r w:rsidR="00D71D72">
        <w:rPr>
          <w:rFonts w:ascii="Bookman Old Style" w:hAnsi="Bookman Old Style" w:cs="ArialMT"/>
          <w:lang w:val="es-CO" w:eastAsia="es-CO"/>
        </w:rPr>
        <w:t xml:space="preserve">s cuales </w:t>
      </w:r>
      <w:r w:rsidR="00983261">
        <w:rPr>
          <w:rFonts w:ascii="Bookman Old Style" w:hAnsi="Bookman Old Style" w:cs="ArialMT"/>
          <w:lang w:val="es-CO" w:eastAsia="es-CO"/>
        </w:rPr>
        <w:t>todavía no se esté implementada</w:t>
      </w:r>
      <w:r w:rsidR="00D71D72">
        <w:rPr>
          <w:rFonts w:ascii="Bookman Old Style" w:hAnsi="Bookman Old Style" w:cs="ArialMT"/>
          <w:lang w:val="es-CO" w:eastAsia="es-CO"/>
        </w:rPr>
        <w:t xml:space="preserve"> la Telemetría, la determinación de volúmenes transportados, </w:t>
      </w:r>
      <w:r w:rsidR="000D74AB">
        <w:rPr>
          <w:rFonts w:ascii="Bookman Old Style" w:hAnsi="Bookman Old Style" w:cs="ArialMT"/>
          <w:lang w:val="es-CO" w:eastAsia="es-CO"/>
        </w:rPr>
        <w:t>v</w:t>
      </w:r>
      <w:r w:rsidR="00D71D72">
        <w:rPr>
          <w:rFonts w:ascii="Bookman Old Style" w:hAnsi="Bookman Old Style" w:cs="ArialMT"/>
          <w:lang w:val="es-CO" w:eastAsia="es-CO"/>
        </w:rPr>
        <w:t xml:space="preserve">ariaciones y </w:t>
      </w:r>
      <w:r w:rsidR="000D74AB">
        <w:rPr>
          <w:rFonts w:ascii="Bookman Old Style" w:hAnsi="Bookman Old Style" w:cs="ArialMT"/>
          <w:lang w:val="es-CO" w:eastAsia="es-CO"/>
        </w:rPr>
        <w:t>d</w:t>
      </w:r>
      <w:r w:rsidR="00D71D72">
        <w:rPr>
          <w:rFonts w:ascii="Bookman Old Style" w:hAnsi="Bookman Old Style" w:cs="ArialMT"/>
          <w:lang w:val="es-CO" w:eastAsia="es-CO"/>
        </w:rPr>
        <w:t>esbalances de energía se realizar</w:t>
      </w:r>
      <w:r w:rsidR="000D74AB">
        <w:rPr>
          <w:rFonts w:ascii="Bookman Old Style" w:hAnsi="Bookman Old Style" w:cs="ArialMT"/>
          <w:lang w:val="es-CO" w:eastAsia="es-CO"/>
        </w:rPr>
        <w:t>á</w:t>
      </w:r>
      <w:r w:rsidR="00D71D72">
        <w:rPr>
          <w:rFonts w:ascii="Bookman Old Style" w:hAnsi="Bookman Old Style" w:cs="ArialMT"/>
          <w:lang w:val="es-CO" w:eastAsia="es-CO"/>
        </w:rPr>
        <w:t xml:space="preserve"> por parte </w:t>
      </w:r>
      <w:r w:rsidR="00983261">
        <w:rPr>
          <w:rFonts w:ascii="Bookman Old Style" w:hAnsi="Bookman Old Style" w:cs="ArialMT"/>
          <w:lang w:val="es-CO" w:eastAsia="es-CO"/>
        </w:rPr>
        <w:t xml:space="preserve">del </w:t>
      </w:r>
      <w:r w:rsidR="00D71D72">
        <w:rPr>
          <w:rFonts w:ascii="Bookman Old Style" w:hAnsi="Bookman Old Style" w:cs="ArialMT"/>
          <w:lang w:val="es-CO" w:eastAsia="es-CO"/>
        </w:rPr>
        <w:t xml:space="preserve">CPC, de forma tal que permita el cierre diario de la operación. Una vez se obtengan las </w:t>
      </w:r>
      <w:r w:rsidR="00AA7FE2">
        <w:rPr>
          <w:rFonts w:ascii="Bookman Old Style" w:hAnsi="Bookman Old Style" w:cs="ArialMT"/>
          <w:lang w:val="es-CO" w:eastAsia="es-CO"/>
        </w:rPr>
        <w:t>mediciones correspondientes a la</w:t>
      </w:r>
      <w:r w:rsidR="00D71D72">
        <w:rPr>
          <w:rFonts w:ascii="Bookman Old Style" w:hAnsi="Bookman Old Style" w:cs="ArialMT"/>
          <w:lang w:val="es-CO" w:eastAsia="es-CO"/>
        </w:rPr>
        <w:t xml:space="preserve">s </w:t>
      </w:r>
      <w:r w:rsidR="00AA7FE2">
        <w:rPr>
          <w:rFonts w:ascii="Bookman Old Style" w:hAnsi="Bookman Old Style" w:cs="ArialMT"/>
          <w:lang w:val="es-CO" w:eastAsia="es-CO"/>
        </w:rPr>
        <w:t xml:space="preserve">Estaciones </w:t>
      </w:r>
      <w:r w:rsidR="00D71D72">
        <w:rPr>
          <w:rFonts w:ascii="Bookman Old Style" w:hAnsi="Bookman Old Style" w:cs="ArialMT"/>
          <w:lang w:val="es-CO" w:eastAsia="es-CO"/>
        </w:rPr>
        <w:t>que no dispongan de Telemetría, se efectuarán los ajustes del caso mediante proceso de reconciliación.</w:t>
      </w:r>
    </w:p>
    <w:p w:rsidR="00D71D72" w:rsidRDefault="00D71D72" w:rsidP="00F273B5">
      <w:pPr>
        <w:autoSpaceDE w:val="0"/>
        <w:autoSpaceDN w:val="0"/>
        <w:adjustRightInd w:val="0"/>
        <w:ind w:left="120"/>
        <w:jc w:val="both"/>
        <w:rPr>
          <w:rFonts w:ascii="Bookman Old Style" w:hAnsi="Bookman Old Style" w:cs="ArialMT"/>
          <w:lang w:val="es-CO" w:eastAsia="es-CO"/>
        </w:rPr>
      </w:pPr>
    </w:p>
    <w:p w:rsidR="00D71D72" w:rsidRDefault="002114E2" w:rsidP="00F273B5">
      <w:pPr>
        <w:autoSpaceDE w:val="0"/>
        <w:autoSpaceDN w:val="0"/>
        <w:adjustRightInd w:val="0"/>
        <w:ind w:left="120"/>
        <w:jc w:val="both"/>
        <w:rPr>
          <w:rFonts w:ascii="Bookman Old Style" w:hAnsi="Bookman Old Style" w:cs="ArialMT"/>
          <w:lang w:val="es-CO" w:eastAsia="es-CO"/>
        </w:rPr>
      </w:pPr>
      <w:r>
        <w:rPr>
          <w:rFonts w:ascii="Bookman Old Style" w:hAnsi="Bookman Old Style" w:cs="ArialMT"/>
          <w:lang w:val="es-CO" w:eastAsia="es-CO"/>
        </w:rPr>
        <w:t>La medición o determinación, según sea el caso, de los parámetros establecidos</w:t>
      </w:r>
      <w:r w:rsidR="00AA7FE2">
        <w:rPr>
          <w:rFonts w:ascii="Bookman Old Style" w:hAnsi="Bookman Old Style" w:cs="ArialMT"/>
          <w:lang w:val="es-CO" w:eastAsia="es-CO"/>
        </w:rPr>
        <w:t xml:space="preserve"> en el presente Reglamento en la</w:t>
      </w:r>
      <w:r>
        <w:rPr>
          <w:rFonts w:ascii="Bookman Old Style" w:hAnsi="Bookman Old Style" w:cs="ArialMT"/>
          <w:lang w:val="es-CO" w:eastAsia="es-CO"/>
        </w:rPr>
        <w:t xml:space="preserve">s </w:t>
      </w:r>
      <w:r w:rsidR="00983261">
        <w:rPr>
          <w:rFonts w:ascii="Bookman Old Style" w:hAnsi="Bookman Old Style" w:cs="ArialMT"/>
          <w:lang w:val="es-CO" w:eastAsia="es-CO"/>
        </w:rPr>
        <w:t>Estaciones para Transferencia de Custodia</w:t>
      </w:r>
      <w:r w:rsidR="00983261" w:rsidRPr="00983261">
        <w:rPr>
          <w:rFonts w:ascii="Bookman Old Style" w:hAnsi="Bookman Old Style" w:cs="ArialMT"/>
          <w:lang w:val="es-CO" w:eastAsia="es-CO"/>
        </w:rPr>
        <w:t xml:space="preserve"> </w:t>
      </w:r>
      <w:r w:rsidR="00983261">
        <w:rPr>
          <w:rFonts w:ascii="Bookman Old Style" w:hAnsi="Bookman Old Style" w:cs="ArialMT"/>
          <w:lang w:val="es-CO" w:eastAsia="es-CO"/>
        </w:rPr>
        <w:t>del Sistema Nacional de Transporte</w:t>
      </w:r>
      <w:r>
        <w:rPr>
          <w:rFonts w:ascii="Bookman Old Style" w:hAnsi="Bookman Old Style" w:cs="ArialMT"/>
          <w:lang w:val="es-CO" w:eastAsia="es-CO"/>
        </w:rPr>
        <w:t xml:space="preserve"> será realizada por el Transportador.</w:t>
      </w:r>
    </w:p>
    <w:p w:rsidR="00386523" w:rsidRPr="00CF148B" w:rsidRDefault="00386523" w:rsidP="007A7AC3">
      <w:pPr>
        <w:autoSpaceDE w:val="0"/>
        <w:autoSpaceDN w:val="0"/>
        <w:adjustRightInd w:val="0"/>
        <w:ind w:left="1068"/>
        <w:jc w:val="both"/>
        <w:rPr>
          <w:rFonts w:ascii="Bookman Old Style" w:hAnsi="Bookman Old Style" w:cs="ArialMT"/>
          <w:b/>
          <w:lang w:val="es-CO" w:eastAsia="es-CO"/>
        </w:rPr>
      </w:pPr>
    </w:p>
    <w:p w:rsidR="00D859CE" w:rsidRPr="00CF148B" w:rsidRDefault="00D859CE" w:rsidP="00D859CE">
      <w:pPr>
        <w:ind w:left="0"/>
        <w:jc w:val="both"/>
        <w:rPr>
          <w:rFonts w:ascii="Bookman Old Style" w:hAnsi="Bookman Old Style" w:cs="Arial"/>
          <w:b/>
          <w:lang w:val="es-CO"/>
        </w:rPr>
      </w:pPr>
      <w:r w:rsidRPr="00CF148B">
        <w:rPr>
          <w:rFonts w:ascii="Bookman Old Style" w:hAnsi="Bookman Old Style" w:cs="Arial"/>
          <w:b/>
        </w:rPr>
        <w:t>ARTÍCULO</w:t>
      </w:r>
      <w:r w:rsidRPr="00CF148B">
        <w:rPr>
          <w:rFonts w:ascii="Bookman Old Style" w:hAnsi="Bookman Old Style" w:cs="Arial"/>
          <w:b/>
          <w:lang w:val="es-CO"/>
        </w:rPr>
        <w:t xml:space="preserve"> </w:t>
      </w:r>
      <w:r w:rsidR="002114E2">
        <w:rPr>
          <w:rFonts w:ascii="Bookman Old Style" w:hAnsi="Bookman Old Style" w:cs="Arial"/>
          <w:b/>
          <w:lang w:val="es-CO"/>
        </w:rPr>
        <w:t>3</w:t>
      </w:r>
      <w:r w:rsidRPr="00CF148B">
        <w:rPr>
          <w:rFonts w:ascii="Bookman Old Style" w:hAnsi="Bookman Old Style" w:cs="Arial"/>
          <w:lang w:val="es-CO"/>
        </w:rPr>
        <w:t>. Modifíquese el numeral 5.2.3 del Anexo General del Reglamento Único de Transporte adoptado mediante Resolución CREG 071 de 1999, el cual quedará así:</w:t>
      </w:r>
    </w:p>
    <w:p w:rsidR="00D859CE" w:rsidRPr="00CF148B" w:rsidRDefault="00D859CE" w:rsidP="00D859CE">
      <w:pPr>
        <w:autoSpaceDE w:val="0"/>
        <w:autoSpaceDN w:val="0"/>
        <w:adjustRightInd w:val="0"/>
        <w:ind w:left="1068"/>
        <w:jc w:val="both"/>
        <w:rPr>
          <w:rFonts w:ascii="Bookman Old Style" w:hAnsi="Bookman Old Style" w:cs="ArialMT"/>
          <w:b/>
          <w:lang w:val="es-CO" w:eastAsia="es-CO"/>
        </w:rPr>
      </w:pPr>
    </w:p>
    <w:p w:rsidR="00D859CE" w:rsidRPr="00CF148B" w:rsidRDefault="00D859CE" w:rsidP="00D859CE">
      <w:pPr>
        <w:ind w:left="0"/>
        <w:jc w:val="both"/>
        <w:rPr>
          <w:rFonts w:ascii="Bookman Old Style" w:hAnsi="Bookman Old Style" w:cs="Arial"/>
          <w:b/>
          <w:bCs/>
          <w:lang w:eastAsia="es-CO"/>
        </w:rPr>
      </w:pPr>
      <w:r w:rsidRPr="00CF148B">
        <w:rPr>
          <w:rFonts w:ascii="Bookman Old Style" w:hAnsi="Bookman Old Style" w:cs="Arial"/>
          <w:b/>
          <w:bCs/>
          <w:lang w:eastAsia="es-CO"/>
        </w:rPr>
        <w:t>5.2.3 Determinación de Cantidades de Energía y Calidad del Gas en Estaciones de Salida</w:t>
      </w:r>
    </w:p>
    <w:p w:rsidR="00EE0B5C" w:rsidRDefault="00EE0B5C" w:rsidP="00EE0B5C">
      <w:pPr>
        <w:ind w:left="0"/>
        <w:jc w:val="both"/>
        <w:rPr>
          <w:rFonts w:ascii="Bookman Old Style" w:hAnsi="Bookman Old Style" w:cs="Arial"/>
          <w:lang w:eastAsia="es-CO"/>
        </w:rPr>
      </w:pPr>
    </w:p>
    <w:p w:rsidR="00D1428B" w:rsidRPr="00D1428B" w:rsidRDefault="00D1428B" w:rsidP="00EE0B5C">
      <w:pPr>
        <w:ind w:left="0"/>
        <w:jc w:val="both"/>
        <w:rPr>
          <w:rFonts w:ascii="Bookman Old Style" w:hAnsi="Bookman Old Style" w:cs="Arial"/>
          <w:lang w:val="es-CO"/>
        </w:rPr>
      </w:pPr>
      <w:r w:rsidRPr="00423581">
        <w:rPr>
          <w:rFonts w:ascii="Bookman Old Style" w:hAnsi="Bookman Old Style" w:cs="Arial"/>
          <w:lang w:val="es-CO"/>
        </w:rPr>
        <w:t>La Determinación de las Cantidades de Energía y la Calidad del Gas en Estaciones de Salida se establecerá de acuerdo con las especificaciones, periodicidad y metodología de monitoreo que acuerden mutuamente el Transportador y el Remitente. El costo de los equipos de monitoreo, en los casos en que se requiera será cubierto por los Remitentes. La responsabilidad de la Medición de Cantidades de Energía será del Transportador.</w:t>
      </w:r>
    </w:p>
    <w:p w:rsidR="00D1428B" w:rsidRPr="00D1428B" w:rsidRDefault="00D1428B" w:rsidP="00EE0B5C">
      <w:pPr>
        <w:ind w:left="0"/>
        <w:jc w:val="both"/>
        <w:rPr>
          <w:rFonts w:ascii="Bookman Old Style" w:hAnsi="Bookman Old Style" w:cs="Arial"/>
          <w:lang w:val="es-CO"/>
        </w:rPr>
      </w:pPr>
    </w:p>
    <w:p w:rsidR="00650D09" w:rsidRDefault="00D1428B" w:rsidP="00EE0B5C">
      <w:pPr>
        <w:ind w:left="0"/>
        <w:jc w:val="both"/>
        <w:rPr>
          <w:rFonts w:ascii="Bookman Old Style" w:hAnsi="Bookman Old Style" w:cs="Arial"/>
          <w:lang w:eastAsia="es-CO"/>
        </w:rPr>
      </w:pPr>
      <w:r>
        <w:rPr>
          <w:rFonts w:ascii="Bookman Old Style" w:hAnsi="Bookman Old Style" w:cs="Arial"/>
          <w:lang w:val="es-CO"/>
        </w:rPr>
        <w:t>Para las especificaciones</w:t>
      </w:r>
      <w:r w:rsidR="00650D09" w:rsidRPr="0029687B">
        <w:rPr>
          <w:rFonts w:ascii="Bookman Old Style" w:hAnsi="Bookman Old Style" w:cs="Arial"/>
          <w:lang w:val="es-CO"/>
        </w:rPr>
        <w:t xml:space="preserve"> del </w:t>
      </w:r>
      <w:r w:rsidR="00650D09">
        <w:rPr>
          <w:rFonts w:ascii="Bookman Old Style" w:hAnsi="Bookman Old Style" w:cs="Arial"/>
          <w:lang w:val="es-CO"/>
        </w:rPr>
        <w:t xml:space="preserve">Sistema </w:t>
      </w:r>
      <w:r w:rsidR="00650D09" w:rsidRPr="0029687B">
        <w:rPr>
          <w:rFonts w:ascii="Bookman Old Style" w:hAnsi="Bookman Old Style" w:cs="Arial"/>
          <w:lang w:val="es-CO"/>
        </w:rPr>
        <w:t xml:space="preserve">de </w:t>
      </w:r>
      <w:r w:rsidR="000D74AB">
        <w:rPr>
          <w:rFonts w:ascii="Bookman Old Style" w:hAnsi="Bookman Old Style" w:cs="Arial"/>
          <w:lang w:val="es-CO"/>
        </w:rPr>
        <w:t>M</w:t>
      </w:r>
      <w:r w:rsidR="00650D09" w:rsidRPr="0029687B">
        <w:rPr>
          <w:rFonts w:ascii="Bookman Old Style" w:hAnsi="Bookman Old Style" w:cs="Arial"/>
          <w:lang w:val="es-CO"/>
        </w:rPr>
        <w:t>edición</w:t>
      </w:r>
      <w:r w:rsidR="00650D09">
        <w:rPr>
          <w:rFonts w:ascii="Bookman Old Style" w:hAnsi="Bookman Old Style" w:cs="Arial"/>
          <w:lang w:val="es-CO"/>
        </w:rPr>
        <w:t xml:space="preserve"> </w:t>
      </w:r>
      <w:r>
        <w:rPr>
          <w:rFonts w:ascii="Bookman Old Style" w:hAnsi="Bookman Old Style" w:cs="Arial"/>
          <w:lang w:val="es-CO"/>
        </w:rPr>
        <w:t xml:space="preserve">deberá </w:t>
      </w:r>
      <w:r w:rsidR="00650D09">
        <w:rPr>
          <w:rFonts w:ascii="Bookman Old Style" w:hAnsi="Bookman Old Style" w:cs="Arial"/>
          <w:lang w:val="es-CO"/>
        </w:rPr>
        <w:t>correspond</w:t>
      </w:r>
      <w:r>
        <w:rPr>
          <w:rFonts w:ascii="Bookman Old Style" w:hAnsi="Bookman Old Style" w:cs="Arial"/>
          <w:lang w:val="es-CO"/>
        </w:rPr>
        <w:t>er</w:t>
      </w:r>
      <w:r w:rsidR="00650D09">
        <w:rPr>
          <w:rFonts w:ascii="Bookman Old Style" w:hAnsi="Bookman Old Style" w:cs="Arial"/>
          <w:lang w:val="es-CO"/>
        </w:rPr>
        <w:t xml:space="preserve"> a las clases referenciadas en la </w:t>
      </w:r>
      <w:r>
        <w:rPr>
          <w:rFonts w:ascii="Bookman Old Style" w:hAnsi="Bookman Old Style" w:cs="Arial"/>
          <w:lang w:val="es-CO"/>
        </w:rPr>
        <w:t xml:space="preserve">siguiente </w:t>
      </w:r>
      <w:r w:rsidR="00650D09">
        <w:rPr>
          <w:rFonts w:ascii="Bookman Old Style" w:hAnsi="Bookman Old Style" w:cs="Arial"/>
          <w:lang w:val="es-CO"/>
        </w:rPr>
        <w:t>tabla</w:t>
      </w:r>
      <w:r>
        <w:rPr>
          <w:rFonts w:ascii="Bookman Old Style" w:hAnsi="Bookman Old Style" w:cs="Arial"/>
          <w:lang w:val="es-CO"/>
        </w:rPr>
        <w:t>:</w:t>
      </w:r>
    </w:p>
    <w:p w:rsidR="00882E16" w:rsidRDefault="00882E16" w:rsidP="00EE0B5C">
      <w:pPr>
        <w:ind w:left="0"/>
        <w:jc w:val="both"/>
        <w:rPr>
          <w:rFonts w:ascii="Bookman Old Style" w:hAnsi="Bookman Old Style"/>
        </w:rPr>
      </w:pPr>
    </w:p>
    <w:tbl>
      <w:tblPr>
        <w:tblStyle w:val="Tablaconcuadrcula"/>
        <w:tblpPr w:leftFromText="141" w:rightFromText="141" w:vertAnchor="text" w:horzAnchor="margin" w:tblpY="65"/>
        <w:tblW w:w="0" w:type="auto"/>
        <w:tblLook w:val="04A0" w:firstRow="1" w:lastRow="0" w:firstColumn="1" w:lastColumn="0" w:noHBand="0" w:noVBand="1"/>
      </w:tblPr>
      <w:tblGrid>
        <w:gridCol w:w="2226"/>
        <w:gridCol w:w="1907"/>
        <w:gridCol w:w="1907"/>
        <w:gridCol w:w="1907"/>
        <w:gridCol w:w="1625"/>
      </w:tblGrid>
      <w:tr w:rsidR="00882E16" w:rsidTr="00882E16">
        <w:tc>
          <w:tcPr>
            <w:tcW w:w="2226" w:type="dxa"/>
            <w:vAlign w:val="center"/>
          </w:tcPr>
          <w:p w:rsidR="00882E16" w:rsidRPr="00155120" w:rsidRDefault="00882E16" w:rsidP="00882E16">
            <w:pPr>
              <w:ind w:left="0"/>
              <w:jc w:val="center"/>
              <w:rPr>
                <w:rFonts w:ascii="Bookman Old Style" w:hAnsi="Bookman Old Style" w:cs="Arial"/>
                <w:b/>
                <w:sz w:val="22"/>
              </w:rPr>
            </w:pPr>
            <w:r w:rsidRPr="00155120">
              <w:rPr>
                <w:rFonts w:ascii="Bookman Old Style" w:hAnsi="Bookman Old Style" w:cs="Arial"/>
                <w:b/>
                <w:sz w:val="22"/>
              </w:rPr>
              <w:t>DESCRIPCION</w:t>
            </w:r>
          </w:p>
        </w:tc>
        <w:tc>
          <w:tcPr>
            <w:tcW w:w="1907" w:type="dxa"/>
            <w:vAlign w:val="center"/>
          </w:tcPr>
          <w:p w:rsidR="00882E16" w:rsidRPr="00155120" w:rsidRDefault="00882E16" w:rsidP="00882E16">
            <w:pPr>
              <w:ind w:left="0"/>
              <w:jc w:val="center"/>
              <w:rPr>
                <w:rFonts w:ascii="Bookman Old Style" w:hAnsi="Bookman Old Style" w:cs="Arial"/>
                <w:b/>
                <w:sz w:val="22"/>
              </w:rPr>
            </w:pPr>
            <w:r w:rsidRPr="00155120">
              <w:rPr>
                <w:rFonts w:ascii="Bookman Old Style" w:hAnsi="Bookman Old Style" w:cs="Arial"/>
                <w:b/>
                <w:sz w:val="22"/>
              </w:rPr>
              <w:t>CLASE A</w:t>
            </w:r>
          </w:p>
        </w:tc>
        <w:tc>
          <w:tcPr>
            <w:tcW w:w="1907" w:type="dxa"/>
            <w:vAlign w:val="center"/>
          </w:tcPr>
          <w:p w:rsidR="00882E16" w:rsidRPr="00155120" w:rsidRDefault="00882E16" w:rsidP="00882E16">
            <w:pPr>
              <w:ind w:left="0"/>
              <w:jc w:val="center"/>
              <w:rPr>
                <w:rFonts w:ascii="Bookman Old Style" w:hAnsi="Bookman Old Style" w:cs="Arial"/>
                <w:b/>
                <w:sz w:val="22"/>
              </w:rPr>
            </w:pPr>
            <w:r w:rsidRPr="00155120">
              <w:rPr>
                <w:rFonts w:ascii="Bookman Old Style" w:hAnsi="Bookman Old Style" w:cs="Arial"/>
                <w:b/>
                <w:sz w:val="22"/>
              </w:rPr>
              <w:t>CLASE B</w:t>
            </w:r>
          </w:p>
        </w:tc>
        <w:tc>
          <w:tcPr>
            <w:tcW w:w="1907" w:type="dxa"/>
            <w:vAlign w:val="center"/>
          </w:tcPr>
          <w:p w:rsidR="00882E16" w:rsidRPr="00155120" w:rsidRDefault="00882E16" w:rsidP="00882E16">
            <w:pPr>
              <w:ind w:left="0"/>
              <w:jc w:val="center"/>
              <w:rPr>
                <w:rFonts w:ascii="Bookman Old Style" w:hAnsi="Bookman Old Style" w:cs="Arial"/>
                <w:b/>
                <w:sz w:val="22"/>
              </w:rPr>
            </w:pPr>
            <w:r w:rsidRPr="00155120">
              <w:rPr>
                <w:rFonts w:ascii="Bookman Old Style" w:hAnsi="Bookman Old Style" w:cs="Arial"/>
                <w:b/>
                <w:sz w:val="22"/>
              </w:rPr>
              <w:t>CLASE C</w:t>
            </w:r>
          </w:p>
        </w:tc>
        <w:tc>
          <w:tcPr>
            <w:tcW w:w="1625" w:type="dxa"/>
            <w:vAlign w:val="center"/>
          </w:tcPr>
          <w:p w:rsidR="00882E16" w:rsidRPr="00155120" w:rsidRDefault="00882E16" w:rsidP="00882E16">
            <w:pPr>
              <w:ind w:left="0"/>
              <w:jc w:val="center"/>
              <w:rPr>
                <w:rFonts w:ascii="Bookman Old Style" w:hAnsi="Bookman Old Style" w:cs="Arial"/>
                <w:b/>
                <w:sz w:val="22"/>
              </w:rPr>
            </w:pPr>
            <w:r w:rsidRPr="00155120">
              <w:rPr>
                <w:rFonts w:ascii="Bookman Old Style" w:hAnsi="Bookman Old Style" w:cs="Arial"/>
                <w:b/>
                <w:sz w:val="22"/>
              </w:rPr>
              <w:t>CLASE D</w:t>
            </w:r>
          </w:p>
        </w:tc>
      </w:tr>
      <w:tr w:rsidR="00377D9D" w:rsidTr="00882E16">
        <w:tc>
          <w:tcPr>
            <w:tcW w:w="2226" w:type="dxa"/>
          </w:tcPr>
          <w:p w:rsidR="00377D9D" w:rsidRPr="00155120" w:rsidRDefault="00377D9D" w:rsidP="00882E16">
            <w:pPr>
              <w:ind w:left="0"/>
              <w:rPr>
                <w:rFonts w:ascii="Bookman Old Style" w:hAnsi="Bookman Old Style" w:cs="Arial"/>
                <w:sz w:val="22"/>
              </w:rPr>
            </w:pPr>
            <w:r w:rsidRPr="00155120">
              <w:rPr>
                <w:rFonts w:ascii="Bookman Old Style" w:hAnsi="Bookman Old Style" w:cs="Arial"/>
                <w:sz w:val="22"/>
              </w:rPr>
              <w:t xml:space="preserve">Flujo </w:t>
            </w:r>
            <w:r w:rsidRPr="008D737B">
              <w:rPr>
                <w:rFonts w:ascii="Bookman Old Style" w:hAnsi="Bookman Old Style" w:cs="Arial"/>
                <w:sz w:val="22"/>
              </w:rPr>
              <w:t>Máximo</w:t>
            </w:r>
            <w:r w:rsidRPr="00155120">
              <w:rPr>
                <w:rFonts w:ascii="Bookman Old Style" w:hAnsi="Bookman Old Style" w:cs="Arial"/>
                <w:sz w:val="22"/>
              </w:rPr>
              <w:t xml:space="preserve"> Diseño </w:t>
            </w:r>
            <w:r>
              <w:rPr>
                <w:rFonts w:ascii="Bookman Old Style" w:hAnsi="Bookman Old Style" w:cs="Arial"/>
                <w:sz w:val="22"/>
              </w:rPr>
              <w:t xml:space="preserve"> Sistemas de Medición</w:t>
            </w:r>
          </w:p>
        </w:tc>
        <w:tc>
          <w:tcPr>
            <w:tcW w:w="1907" w:type="dxa"/>
            <w:vAlign w:val="center"/>
          </w:tcPr>
          <w:p w:rsidR="00377D9D" w:rsidRPr="003E23ED" w:rsidRDefault="00377D9D" w:rsidP="001F7E24">
            <w:pPr>
              <w:ind w:left="0"/>
              <w:jc w:val="center"/>
              <w:rPr>
                <w:rFonts w:ascii="Bookman Old Style" w:hAnsi="Bookman Old Style" w:cs="Arial"/>
                <w:sz w:val="20"/>
                <w:szCs w:val="20"/>
              </w:rPr>
            </w:pPr>
            <w:r w:rsidRPr="003E23ED">
              <w:rPr>
                <w:rFonts w:ascii="Bookman Old Style" w:hAnsi="Bookman Old Style" w:cs="Arial"/>
                <w:sz w:val="20"/>
                <w:szCs w:val="20"/>
              </w:rPr>
              <w:t>&gt;353 KPCH</w:t>
            </w:r>
          </w:p>
          <w:p w:rsidR="00377D9D" w:rsidRPr="00155120" w:rsidRDefault="00377D9D" w:rsidP="001F7E24">
            <w:pPr>
              <w:ind w:left="0"/>
              <w:jc w:val="center"/>
              <w:rPr>
                <w:rFonts w:ascii="Bookman Old Style" w:hAnsi="Bookman Old Style" w:cs="Arial"/>
                <w:sz w:val="22"/>
              </w:rPr>
            </w:pPr>
            <w:r w:rsidRPr="003E23ED">
              <w:rPr>
                <w:rFonts w:ascii="Bookman Old Style" w:hAnsi="Bookman Old Style" w:cs="Arial"/>
                <w:sz w:val="20"/>
                <w:szCs w:val="20"/>
              </w:rPr>
              <w:t>&gt;9995,7 m3/h</w:t>
            </w:r>
          </w:p>
        </w:tc>
        <w:tc>
          <w:tcPr>
            <w:tcW w:w="1907" w:type="dxa"/>
            <w:vAlign w:val="center"/>
          </w:tcPr>
          <w:p w:rsidR="00377D9D" w:rsidRPr="003E23ED" w:rsidRDefault="00377D9D" w:rsidP="001F7E24">
            <w:pPr>
              <w:ind w:left="0"/>
              <w:jc w:val="center"/>
              <w:rPr>
                <w:rFonts w:ascii="Bookman Old Style" w:hAnsi="Bookman Old Style" w:cs="Arial"/>
                <w:sz w:val="20"/>
                <w:szCs w:val="20"/>
              </w:rPr>
            </w:pPr>
            <w:r w:rsidRPr="003E23ED">
              <w:rPr>
                <w:rFonts w:ascii="Bookman Old Style" w:hAnsi="Bookman Old Style" w:cs="Arial"/>
                <w:sz w:val="20"/>
                <w:szCs w:val="20"/>
              </w:rPr>
              <w:t>&lt;</w:t>
            </w:r>
            <w:r>
              <w:rPr>
                <w:rFonts w:ascii="Bookman Old Style" w:hAnsi="Bookman Old Style" w:cs="Arial"/>
                <w:sz w:val="20"/>
                <w:szCs w:val="20"/>
              </w:rPr>
              <w:t xml:space="preserve"> </w:t>
            </w:r>
            <w:r w:rsidRPr="003E23ED">
              <w:rPr>
                <w:rFonts w:ascii="Bookman Old Style" w:hAnsi="Bookman Old Style" w:cs="Arial"/>
                <w:sz w:val="20"/>
                <w:szCs w:val="20"/>
              </w:rPr>
              <w:t>353</w:t>
            </w:r>
            <w:r>
              <w:rPr>
                <w:rFonts w:ascii="Bookman Old Style" w:hAnsi="Bookman Old Style" w:cs="Arial"/>
                <w:sz w:val="20"/>
                <w:szCs w:val="20"/>
              </w:rPr>
              <w:t xml:space="preserve"> </w:t>
            </w:r>
            <w:r w:rsidRPr="003E23ED">
              <w:rPr>
                <w:rFonts w:ascii="Bookman Old Style" w:hAnsi="Bookman Old Style" w:cs="Arial"/>
                <w:sz w:val="20"/>
                <w:szCs w:val="20"/>
              </w:rPr>
              <w:t>&gt; 35,3 KPCH</w:t>
            </w:r>
          </w:p>
          <w:p w:rsidR="00377D9D" w:rsidRPr="00155120" w:rsidRDefault="00377D9D" w:rsidP="001F7E24">
            <w:pPr>
              <w:ind w:left="0"/>
              <w:jc w:val="center"/>
              <w:rPr>
                <w:rFonts w:ascii="Bookman Old Style" w:hAnsi="Bookman Old Style" w:cs="Arial"/>
                <w:sz w:val="22"/>
              </w:rPr>
            </w:pPr>
            <w:r w:rsidRPr="003E23ED">
              <w:rPr>
                <w:rFonts w:ascii="Bookman Old Style" w:hAnsi="Bookman Old Style" w:cs="Arial"/>
                <w:sz w:val="20"/>
                <w:szCs w:val="20"/>
              </w:rPr>
              <w:t>&lt;</w:t>
            </w:r>
            <w:r>
              <w:rPr>
                <w:rFonts w:ascii="Bookman Old Style" w:hAnsi="Bookman Old Style" w:cs="Arial"/>
                <w:sz w:val="20"/>
                <w:szCs w:val="20"/>
              </w:rPr>
              <w:t xml:space="preserve"> </w:t>
            </w:r>
            <w:r w:rsidRPr="003E23ED">
              <w:rPr>
                <w:rFonts w:ascii="Bookman Old Style" w:hAnsi="Bookman Old Style" w:cs="Arial"/>
                <w:sz w:val="20"/>
                <w:szCs w:val="20"/>
              </w:rPr>
              <w:t>9995,7 &gt;</w:t>
            </w:r>
            <w:r>
              <w:rPr>
                <w:rFonts w:ascii="Bookman Old Style" w:hAnsi="Bookman Old Style" w:cs="Arial"/>
                <w:sz w:val="20"/>
                <w:szCs w:val="20"/>
              </w:rPr>
              <w:t xml:space="preserve"> </w:t>
            </w:r>
            <w:r w:rsidRPr="003E23ED">
              <w:rPr>
                <w:rFonts w:ascii="Bookman Old Style" w:hAnsi="Bookman Old Style" w:cs="Arial"/>
                <w:sz w:val="20"/>
                <w:szCs w:val="20"/>
              </w:rPr>
              <w:t>999,5 m3/h</w:t>
            </w:r>
          </w:p>
        </w:tc>
        <w:tc>
          <w:tcPr>
            <w:tcW w:w="1907" w:type="dxa"/>
            <w:vAlign w:val="center"/>
          </w:tcPr>
          <w:p w:rsidR="00377D9D" w:rsidRPr="003E23ED" w:rsidRDefault="00377D9D" w:rsidP="001F7E24">
            <w:pPr>
              <w:ind w:left="0"/>
              <w:jc w:val="center"/>
              <w:rPr>
                <w:rFonts w:ascii="Bookman Old Style" w:hAnsi="Bookman Old Style" w:cs="Arial"/>
                <w:sz w:val="20"/>
                <w:szCs w:val="20"/>
              </w:rPr>
            </w:pPr>
            <w:r w:rsidRPr="003E23ED">
              <w:rPr>
                <w:rFonts w:ascii="Bookman Old Style" w:hAnsi="Bookman Old Style" w:cs="Arial"/>
                <w:sz w:val="20"/>
                <w:szCs w:val="20"/>
              </w:rPr>
              <w:t>&lt;</w:t>
            </w:r>
            <w:r>
              <w:rPr>
                <w:rFonts w:ascii="Bookman Old Style" w:hAnsi="Bookman Old Style" w:cs="Arial"/>
                <w:sz w:val="20"/>
                <w:szCs w:val="20"/>
              </w:rPr>
              <w:t xml:space="preserve"> </w:t>
            </w:r>
            <w:r w:rsidRPr="003E23ED">
              <w:rPr>
                <w:rFonts w:ascii="Bookman Old Style" w:hAnsi="Bookman Old Style" w:cs="Arial"/>
                <w:sz w:val="20"/>
                <w:szCs w:val="20"/>
              </w:rPr>
              <w:t>35,3 &gt; 10 KPCH</w:t>
            </w:r>
          </w:p>
          <w:p w:rsidR="00377D9D" w:rsidRPr="00155120" w:rsidRDefault="00377D9D" w:rsidP="001F7E24">
            <w:pPr>
              <w:ind w:left="0"/>
              <w:jc w:val="center"/>
              <w:rPr>
                <w:rFonts w:ascii="Bookman Old Style" w:hAnsi="Bookman Old Style" w:cs="Arial"/>
                <w:sz w:val="22"/>
              </w:rPr>
            </w:pPr>
            <w:r w:rsidRPr="003E23ED">
              <w:rPr>
                <w:rFonts w:ascii="Bookman Old Style" w:hAnsi="Bookman Old Style" w:cs="Arial"/>
                <w:sz w:val="20"/>
                <w:szCs w:val="20"/>
              </w:rPr>
              <w:t>&lt;</w:t>
            </w:r>
            <w:r>
              <w:rPr>
                <w:rFonts w:ascii="Bookman Old Style" w:hAnsi="Bookman Old Style" w:cs="Arial"/>
                <w:sz w:val="20"/>
                <w:szCs w:val="20"/>
              </w:rPr>
              <w:t xml:space="preserve"> </w:t>
            </w:r>
            <w:r w:rsidRPr="003E23ED">
              <w:rPr>
                <w:rFonts w:ascii="Bookman Old Style" w:hAnsi="Bookman Old Style" w:cs="Arial"/>
                <w:sz w:val="20"/>
                <w:szCs w:val="20"/>
              </w:rPr>
              <w:t>999,5 &gt; 283,16 m3/h</w:t>
            </w:r>
          </w:p>
        </w:tc>
        <w:tc>
          <w:tcPr>
            <w:tcW w:w="1625" w:type="dxa"/>
            <w:vAlign w:val="center"/>
          </w:tcPr>
          <w:p w:rsidR="00377D9D" w:rsidRPr="003E23ED" w:rsidRDefault="00377D9D" w:rsidP="001F7E24">
            <w:pPr>
              <w:ind w:left="0"/>
              <w:jc w:val="center"/>
              <w:rPr>
                <w:rFonts w:ascii="Bookman Old Style" w:hAnsi="Bookman Old Style" w:cs="Arial"/>
                <w:sz w:val="20"/>
                <w:szCs w:val="20"/>
              </w:rPr>
            </w:pPr>
            <w:r w:rsidRPr="003E23ED">
              <w:rPr>
                <w:rFonts w:ascii="Bookman Old Style" w:hAnsi="Bookman Old Style" w:cs="Arial"/>
                <w:sz w:val="20"/>
                <w:szCs w:val="20"/>
              </w:rPr>
              <w:t>&lt; 10 KPCH</w:t>
            </w:r>
          </w:p>
          <w:p w:rsidR="00377D9D" w:rsidRPr="00155120" w:rsidRDefault="00377D9D" w:rsidP="001F7E24">
            <w:pPr>
              <w:ind w:left="0"/>
              <w:jc w:val="center"/>
              <w:rPr>
                <w:rFonts w:ascii="Bookman Old Style" w:hAnsi="Bookman Old Style" w:cs="Arial"/>
                <w:sz w:val="22"/>
              </w:rPr>
            </w:pPr>
            <w:r w:rsidRPr="003E23ED">
              <w:rPr>
                <w:rFonts w:ascii="Bookman Old Style" w:hAnsi="Bookman Old Style" w:cs="Arial"/>
                <w:sz w:val="20"/>
                <w:szCs w:val="20"/>
              </w:rPr>
              <w:t>&lt; 283,16 m3/h</w:t>
            </w:r>
          </w:p>
        </w:tc>
      </w:tr>
      <w:tr w:rsidR="00882E16" w:rsidTr="00882E16">
        <w:tc>
          <w:tcPr>
            <w:tcW w:w="2226" w:type="dxa"/>
          </w:tcPr>
          <w:p w:rsidR="00882E16" w:rsidRPr="00155120" w:rsidRDefault="00882E16" w:rsidP="00882E16">
            <w:pPr>
              <w:ind w:left="0"/>
              <w:jc w:val="both"/>
              <w:rPr>
                <w:rFonts w:ascii="Bookman Old Style" w:hAnsi="Bookman Old Style" w:cs="Arial"/>
                <w:sz w:val="20"/>
              </w:rPr>
            </w:pPr>
            <w:r w:rsidRPr="00155120">
              <w:rPr>
                <w:rFonts w:ascii="Bookman Old Style" w:hAnsi="Bookman Old Style" w:cs="Arial"/>
                <w:sz w:val="20"/>
              </w:rPr>
              <w:t xml:space="preserve">Error </w:t>
            </w:r>
            <w:r>
              <w:rPr>
                <w:rFonts w:ascii="Bookman Old Style" w:hAnsi="Bookman Old Style" w:cs="Arial"/>
                <w:sz w:val="20"/>
              </w:rPr>
              <w:t>máximo permisible de volumen</w:t>
            </w:r>
          </w:p>
        </w:tc>
        <w:tc>
          <w:tcPr>
            <w:tcW w:w="1907" w:type="dxa"/>
            <w:vAlign w:val="center"/>
          </w:tcPr>
          <w:p w:rsidR="00882E16" w:rsidRDefault="00882E16" w:rsidP="00882E16">
            <w:pPr>
              <w:ind w:left="0"/>
              <w:jc w:val="center"/>
              <w:rPr>
                <w:rFonts w:ascii="Bookman Old Style" w:hAnsi="Bookman Old Style" w:cs="Arial"/>
              </w:rPr>
            </w:pPr>
            <w:r>
              <w:rPr>
                <w:rFonts w:ascii="Bookman Old Style" w:hAnsi="Bookman Old Style" w:cs="Arial"/>
              </w:rPr>
              <w:t>+/- 0.9 %</w:t>
            </w:r>
          </w:p>
        </w:tc>
        <w:tc>
          <w:tcPr>
            <w:tcW w:w="1907" w:type="dxa"/>
            <w:vAlign w:val="center"/>
          </w:tcPr>
          <w:p w:rsidR="00882E16" w:rsidRDefault="00882E16" w:rsidP="00882E16">
            <w:pPr>
              <w:ind w:left="0"/>
              <w:jc w:val="center"/>
              <w:rPr>
                <w:rFonts w:ascii="Bookman Old Style" w:hAnsi="Bookman Old Style" w:cs="Arial"/>
              </w:rPr>
            </w:pPr>
            <w:r>
              <w:rPr>
                <w:rFonts w:ascii="Bookman Old Style" w:hAnsi="Bookman Old Style" w:cs="Arial"/>
              </w:rPr>
              <w:t>+/- 1.5 %</w:t>
            </w:r>
          </w:p>
        </w:tc>
        <w:tc>
          <w:tcPr>
            <w:tcW w:w="1907" w:type="dxa"/>
            <w:vAlign w:val="center"/>
          </w:tcPr>
          <w:p w:rsidR="00882E16" w:rsidRDefault="00882E16" w:rsidP="00882E16">
            <w:pPr>
              <w:ind w:left="0"/>
              <w:jc w:val="center"/>
              <w:rPr>
                <w:rFonts w:ascii="Bookman Old Style" w:hAnsi="Bookman Old Style" w:cs="Arial"/>
              </w:rPr>
            </w:pPr>
            <w:r>
              <w:rPr>
                <w:rFonts w:ascii="Bookman Old Style" w:hAnsi="Bookman Old Style" w:cs="Arial"/>
              </w:rPr>
              <w:t>+/- 2%</w:t>
            </w:r>
          </w:p>
        </w:tc>
        <w:tc>
          <w:tcPr>
            <w:tcW w:w="1625" w:type="dxa"/>
            <w:vAlign w:val="center"/>
          </w:tcPr>
          <w:p w:rsidR="00882E16" w:rsidRDefault="00882E16" w:rsidP="00882E16">
            <w:pPr>
              <w:ind w:left="0"/>
              <w:jc w:val="center"/>
              <w:rPr>
                <w:rFonts w:ascii="Bookman Old Style" w:hAnsi="Bookman Old Style" w:cs="Arial"/>
              </w:rPr>
            </w:pPr>
            <w:r>
              <w:rPr>
                <w:rFonts w:ascii="Bookman Old Style" w:hAnsi="Bookman Old Style" w:cs="Arial"/>
              </w:rPr>
              <w:t>+/- 3.0 %</w:t>
            </w:r>
          </w:p>
        </w:tc>
      </w:tr>
      <w:tr w:rsidR="00882E16" w:rsidTr="00882E16">
        <w:tc>
          <w:tcPr>
            <w:tcW w:w="2226" w:type="dxa"/>
          </w:tcPr>
          <w:p w:rsidR="00882E16" w:rsidRPr="00155120" w:rsidRDefault="00882E16" w:rsidP="00882E16">
            <w:pPr>
              <w:ind w:left="0"/>
              <w:jc w:val="both"/>
              <w:rPr>
                <w:rFonts w:ascii="Bookman Old Style" w:hAnsi="Bookman Old Style" w:cs="Arial"/>
                <w:sz w:val="20"/>
              </w:rPr>
            </w:pPr>
            <w:r w:rsidRPr="00155120">
              <w:rPr>
                <w:rFonts w:ascii="Bookman Old Style" w:hAnsi="Bookman Old Style" w:cs="Arial"/>
                <w:sz w:val="20"/>
              </w:rPr>
              <w:t xml:space="preserve">Error </w:t>
            </w:r>
            <w:r>
              <w:rPr>
                <w:rFonts w:ascii="Bookman Old Style" w:hAnsi="Bookman Old Style" w:cs="Arial"/>
                <w:sz w:val="20"/>
              </w:rPr>
              <w:t>máximo permisible de</w:t>
            </w:r>
            <w:r w:rsidRPr="00155120">
              <w:rPr>
                <w:rFonts w:ascii="Bookman Old Style" w:hAnsi="Bookman Old Style" w:cs="Arial"/>
                <w:sz w:val="20"/>
              </w:rPr>
              <w:t xml:space="preserve"> </w:t>
            </w:r>
            <w:r>
              <w:rPr>
                <w:rFonts w:ascii="Bookman Old Style" w:hAnsi="Bookman Old Style" w:cs="Arial"/>
                <w:sz w:val="20"/>
              </w:rPr>
              <w:t>Energía</w:t>
            </w:r>
          </w:p>
        </w:tc>
        <w:tc>
          <w:tcPr>
            <w:tcW w:w="1907" w:type="dxa"/>
            <w:vAlign w:val="center"/>
          </w:tcPr>
          <w:p w:rsidR="00882E16" w:rsidRDefault="00882E16" w:rsidP="00882E16">
            <w:pPr>
              <w:ind w:left="0"/>
              <w:jc w:val="center"/>
              <w:rPr>
                <w:rFonts w:ascii="Bookman Old Style" w:hAnsi="Bookman Old Style" w:cs="Arial"/>
              </w:rPr>
            </w:pPr>
            <w:r>
              <w:rPr>
                <w:rFonts w:ascii="Bookman Old Style" w:hAnsi="Bookman Old Style" w:cs="Arial"/>
              </w:rPr>
              <w:t>+/- 1.0 %</w:t>
            </w:r>
          </w:p>
        </w:tc>
        <w:tc>
          <w:tcPr>
            <w:tcW w:w="1907" w:type="dxa"/>
            <w:vAlign w:val="center"/>
          </w:tcPr>
          <w:p w:rsidR="00882E16" w:rsidRDefault="00882E16" w:rsidP="00882E16">
            <w:pPr>
              <w:ind w:left="0"/>
              <w:jc w:val="center"/>
              <w:rPr>
                <w:rFonts w:ascii="Bookman Old Style" w:hAnsi="Bookman Old Style" w:cs="Arial"/>
              </w:rPr>
            </w:pPr>
            <w:r>
              <w:rPr>
                <w:rFonts w:ascii="Bookman Old Style" w:hAnsi="Bookman Old Style" w:cs="Arial"/>
              </w:rPr>
              <w:t>+/- 2.0 %</w:t>
            </w:r>
          </w:p>
        </w:tc>
        <w:tc>
          <w:tcPr>
            <w:tcW w:w="1907" w:type="dxa"/>
            <w:vAlign w:val="center"/>
          </w:tcPr>
          <w:p w:rsidR="00882E16" w:rsidRDefault="00882E16" w:rsidP="00882E16">
            <w:pPr>
              <w:ind w:left="0"/>
              <w:jc w:val="center"/>
              <w:rPr>
                <w:rFonts w:ascii="Bookman Old Style" w:hAnsi="Bookman Old Style" w:cs="Arial"/>
              </w:rPr>
            </w:pPr>
            <w:r>
              <w:rPr>
                <w:rFonts w:ascii="Bookman Old Style" w:hAnsi="Bookman Old Style" w:cs="Arial"/>
              </w:rPr>
              <w:t>+/- 3.0 %</w:t>
            </w:r>
          </w:p>
        </w:tc>
        <w:tc>
          <w:tcPr>
            <w:tcW w:w="1625" w:type="dxa"/>
            <w:vAlign w:val="center"/>
          </w:tcPr>
          <w:p w:rsidR="00882E16" w:rsidRDefault="00882E16" w:rsidP="00882E16">
            <w:pPr>
              <w:ind w:left="0"/>
              <w:jc w:val="center"/>
              <w:rPr>
                <w:rFonts w:ascii="Bookman Old Style" w:hAnsi="Bookman Old Style" w:cs="Arial"/>
              </w:rPr>
            </w:pPr>
            <w:r>
              <w:rPr>
                <w:rFonts w:ascii="Bookman Old Style" w:hAnsi="Bookman Old Style" w:cs="Arial"/>
              </w:rPr>
              <w:t>+/- 5 %</w:t>
            </w:r>
          </w:p>
        </w:tc>
      </w:tr>
    </w:tbl>
    <w:p w:rsidR="009307B1" w:rsidRDefault="009307B1" w:rsidP="00882E16">
      <w:pPr>
        <w:ind w:left="0"/>
        <w:jc w:val="both"/>
        <w:rPr>
          <w:rFonts w:ascii="Bookman Old Style" w:hAnsi="Bookman Old Style" w:cs="Arial"/>
          <w:sz w:val="20"/>
          <w:szCs w:val="20"/>
          <w:lang w:eastAsia="es-CO"/>
        </w:rPr>
      </w:pPr>
    </w:p>
    <w:p w:rsidR="00882E16" w:rsidRPr="009307B1" w:rsidRDefault="00882E16" w:rsidP="00882E16">
      <w:pPr>
        <w:ind w:left="0"/>
        <w:jc w:val="both"/>
        <w:rPr>
          <w:rFonts w:ascii="Bookman Old Style" w:hAnsi="Bookman Old Style" w:cs="Arial"/>
          <w:lang w:eastAsia="es-CO"/>
        </w:rPr>
      </w:pPr>
      <w:r w:rsidRPr="009307B1">
        <w:rPr>
          <w:rFonts w:ascii="Bookman Old Style" w:hAnsi="Bookman Old Style" w:cs="Arial"/>
          <w:lang w:eastAsia="es-CO"/>
        </w:rPr>
        <w:t>Los errores de la tabla anterior deberán ser cumplidos por el Sistema de Medición en su conjunto.</w:t>
      </w:r>
    </w:p>
    <w:p w:rsidR="00750746" w:rsidRDefault="00750746" w:rsidP="00EE0B5C">
      <w:pPr>
        <w:ind w:left="0"/>
        <w:jc w:val="both"/>
        <w:rPr>
          <w:rFonts w:ascii="Bookman Old Style" w:hAnsi="Bookman Old Style"/>
        </w:rPr>
      </w:pPr>
    </w:p>
    <w:p w:rsidR="00D859CE" w:rsidRDefault="00D1428B" w:rsidP="00EE0B5C">
      <w:pPr>
        <w:ind w:left="0"/>
        <w:jc w:val="both"/>
        <w:rPr>
          <w:rFonts w:ascii="Bookman Old Style" w:hAnsi="Bookman Old Style" w:cs="Arial"/>
          <w:lang w:eastAsia="es-CO"/>
        </w:rPr>
      </w:pPr>
      <w:r>
        <w:rPr>
          <w:rFonts w:ascii="Bookman Old Style" w:hAnsi="Bookman Old Style"/>
        </w:rPr>
        <w:t>L</w:t>
      </w:r>
      <w:r w:rsidRPr="00CF148B">
        <w:rPr>
          <w:rFonts w:ascii="Bookman Old Style" w:hAnsi="Bookman Old Style"/>
        </w:rPr>
        <w:t xml:space="preserve">os Sistemas de Medición </w:t>
      </w:r>
      <w:r w:rsidR="000D3ADC">
        <w:rPr>
          <w:rFonts w:ascii="Bookman Old Style" w:hAnsi="Bookman Old Style"/>
        </w:rPr>
        <w:t>para cualquier R</w:t>
      </w:r>
      <w:r w:rsidR="00704848">
        <w:rPr>
          <w:rFonts w:ascii="Bookman Old Style" w:hAnsi="Bookman Old Style"/>
        </w:rPr>
        <w:t xml:space="preserve">emitente </w:t>
      </w:r>
      <w:r w:rsidR="00101306">
        <w:rPr>
          <w:rFonts w:ascii="Bookman Old Style" w:hAnsi="Bookman Old Style" w:cs="Arial"/>
        </w:rPr>
        <w:t>d</w:t>
      </w:r>
      <w:r w:rsidRPr="0029687B">
        <w:rPr>
          <w:rFonts w:ascii="Bookman Old Style" w:hAnsi="Bookman Old Style" w:cs="Arial"/>
        </w:rPr>
        <w:t>eberá</w:t>
      </w:r>
      <w:r w:rsidR="00101306">
        <w:rPr>
          <w:rFonts w:ascii="Bookman Old Style" w:hAnsi="Bookman Old Style" w:cs="Arial"/>
        </w:rPr>
        <w:t>n</w:t>
      </w:r>
      <w:r w:rsidRPr="0029687B">
        <w:rPr>
          <w:rFonts w:ascii="Bookman Old Style" w:hAnsi="Bookman Old Style" w:cs="Arial"/>
        </w:rPr>
        <w:t xml:space="preserve"> proporcionar medidores que brinden registros precisos y adecuados a los efectos de la facturación</w:t>
      </w:r>
      <w:r>
        <w:rPr>
          <w:rFonts w:ascii="Bookman Old Style" w:hAnsi="Bookman Old Style" w:cs="Arial"/>
        </w:rPr>
        <w:t>, así mismo</w:t>
      </w:r>
      <w:r w:rsidR="00101306">
        <w:rPr>
          <w:rFonts w:ascii="Bookman Old Style" w:hAnsi="Bookman Old Style" w:cs="Arial"/>
        </w:rPr>
        <w:t>, estos registros</w:t>
      </w:r>
      <w:r w:rsidR="00F45AB5" w:rsidRPr="00CF148B">
        <w:rPr>
          <w:rFonts w:ascii="Bookman Old Style" w:hAnsi="Bookman Old Style"/>
        </w:rPr>
        <w:t xml:space="preserve"> </w:t>
      </w:r>
      <w:r w:rsidR="00D57E51" w:rsidRPr="00CF148B">
        <w:rPr>
          <w:rFonts w:ascii="Bookman Old Style" w:hAnsi="Bookman Old Style"/>
        </w:rPr>
        <w:t xml:space="preserve">deberán ser enviados a los </w:t>
      </w:r>
      <w:r w:rsidR="000D74AB">
        <w:rPr>
          <w:rFonts w:ascii="Bookman Old Style" w:hAnsi="Bookman Old Style"/>
        </w:rPr>
        <w:t xml:space="preserve">CPC </w:t>
      </w:r>
      <w:r w:rsidR="00D57E51" w:rsidRPr="00CF148B">
        <w:rPr>
          <w:rFonts w:ascii="Bookman Old Style" w:hAnsi="Bookman Old Style"/>
        </w:rPr>
        <w:t xml:space="preserve">a través de </w:t>
      </w:r>
      <w:r w:rsidR="003D0516" w:rsidRPr="00CF148B">
        <w:rPr>
          <w:rFonts w:ascii="Bookman Old Style" w:hAnsi="Bookman Old Style" w:cs="Arial"/>
          <w:lang w:eastAsia="es-CO"/>
        </w:rPr>
        <w:t xml:space="preserve">Equipos de </w:t>
      </w:r>
      <w:r w:rsidR="0033014A" w:rsidRPr="00CF148B">
        <w:rPr>
          <w:rFonts w:ascii="Bookman Old Style" w:hAnsi="Bookman Old Style" w:cs="Arial"/>
          <w:lang w:eastAsia="es-CO"/>
        </w:rPr>
        <w:t>Teleme</w:t>
      </w:r>
      <w:r w:rsidR="0033014A">
        <w:rPr>
          <w:rFonts w:ascii="Bookman Old Style" w:hAnsi="Bookman Old Style" w:cs="Arial"/>
          <w:lang w:eastAsia="es-CO"/>
        </w:rPr>
        <w:t>tr</w:t>
      </w:r>
      <w:r w:rsidR="0003306E">
        <w:rPr>
          <w:rFonts w:ascii="Bookman Old Style" w:hAnsi="Bookman Old Style" w:cs="Arial"/>
          <w:lang w:eastAsia="es-CO"/>
        </w:rPr>
        <w:t>í</w:t>
      </w:r>
      <w:r w:rsidR="0033014A">
        <w:rPr>
          <w:rFonts w:ascii="Bookman Old Style" w:hAnsi="Bookman Old Style" w:cs="Arial"/>
          <w:lang w:eastAsia="es-CO"/>
        </w:rPr>
        <w:t>a</w:t>
      </w:r>
      <w:r w:rsidR="00D57E51" w:rsidRPr="00CF148B">
        <w:rPr>
          <w:rFonts w:ascii="Bookman Old Style" w:hAnsi="Bookman Old Style" w:cs="Arial"/>
          <w:lang w:eastAsia="es-CO"/>
        </w:rPr>
        <w:t>. E</w:t>
      </w:r>
      <w:r w:rsidR="00D859CE" w:rsidRPr="00CF148B">
        <w:rPr>
          <w:rFonts w:ascii="Bookman Old Style" w:hAnsi="Bookman Old Style" w:cs="Arial"/>
          <w:lang w:eastAsia="es-CO"/>
        </w:rPr>
        <w:t xml:space="preserve">l remitente deberá disponer, a su costo, de todos los </w:t>
      </w:r>
      <w:r w:rsidR="00D57E51" w:rsidRPr="00CF148B">
        <w:rPr>
          <w:rFonts w:ascii="Bookman Old Style" w:hAnsi="Bookman Old Style" w:cs="Arial"/>
          <w:lang w:eastAsia="es-CO"/>
        </w:rPr>
        <w:t xml:space="preserve">equipos </w:t>
      </w:r>
      <w:r w:rsidR="00D859CE" w:rsidRPr="00CF148B">
        <w:rPr>
          <w:rFonts w:ascii="Bookman Old Style" w:hAnsi="Bookman Old Style" w:cs="Arial"/>
          <w:lang w:eastAsia="es-CO"/>
        </w:rPr>
        <w:t xml:space="preserve">para medir el volumen </w:t>
      </w:r>
      <w:r w:rsidR="00D57E51" w:rsidRPr="00CF148B">
        <w:rPr>
          <w:rFonts w:ascii="Bookman Old Style" w:hAnsi="Bookman Old Style" w:cs="Arial"/>
          <w:lang w:eastAsia="es-CO"/>
        </w:rPr>
        <w:t xml:space="preserve">y la calidad </w:t>
      </w:r>
      <w:r w:rsidR="00D859CE" w:rsidRPr="00CF148B">
        <w:rPr>
          <w:rFonts w:ascii="Bookman Old Style" w:hAnsi="Bookman Old Style" w:cs="Arial"/>
          <w:lang w:eastAsia="es-CO"/>
        </w:rPr>
        <w:t xml:space="preserve">de manera remota  en  </w:t>
      </w:r>
      <w:r w:rsidR="00704848">
        <w:rPr>
          <w:rFonts w:ascii="Bookman Old Style" w:hAnsi="Bookman Old Style" w:cs="Arial"/>
          <w:lang w:eastAsia="es-CO"/>
        </w:rPr>
        <w:t>las E</w:t>
      </w:r>
      <w:r w:rsidR="00101306">
        <w:rPr>
          <w:rFonts w:ascii="Bookman Old Style" w:hAnsi="Bookman Old Style" w:cs="Arial"/>
          <w:lang w:eastAsia="es-CO"/>
        </w:rPr>
        <w:t>staciones</w:t>
      </w:r>
      <w:r w:rsidR="00704848">
        <w:rPr>
          <w:rFonts w:ascii="Bookman Old Style" w:hAnsi="Bookman Old Style" w:cs="Arial"/>
          <w:lang w:eastAsia="es-CO"/>
        </w:rPr>
        <w:t xml:space="preserve"> de S</w:t>
      </w:r>
      <w:r w:rsidR="00D859CE" w:rsidRPr="00CF148B">
        <w:rPr>
          <w:rFonts w:ascii="Bookman Old Style" w:hAnsi="Bookman Old Style" w:cs="Arial"/>
          <w:lang w:eastAsia="es-CO"/>
        </w:rPr>
        <w:t xml:space="preserve">alida. </w:t>
      </w:r>
    </w:p>
    <w:p w:rsidR="00D859CE" w:rsidRPr="00CF148B" w:rsidRDefault="00D859CE" w:rsidP="00D859CE">
      <w:pPr>
        <w:ind w:left="0"/>
        <w:jc w:val="both"/>
        <w:rPr>
          <w:rFonts w:ascii="Bookman Old Style" w:hAnsi="Bookman Old Style" w:cs="Arial"/>
          <w:color w:val="666666"/>
          <w:lang w:eastAsia="es-CO"/>
        </w:rPr>
      </w:pPr>
    </w:p>
    <w:p w:rsidR="00D859CE" w:rsidRPr="00CF148B" w:rsidRDefault="00D859CE" w:rsidP="00D859CE">
      <w:pPr>
        <w:ind w:left="0"/>
        <w:jc w:val="both"/>
        <w:rPr>
          <w:rFonts w:ascii="Bookman Old Style" w:hAnsi="Bookman Old Style" w:cs="Arial"/>
          <w:lang w:val="es-CO"/>
        </w:rPr>
      </w:pPr>
      <w:r w:rsidRPr="00CF148B">
        <w:rPr>
          <w:rFonts w:ascii="Bookman Old Style" w:hAnsi="Bookman Old Style" w:cs="Arial"/>
          <w:b/>
        </w:rPr>
        <w:t>ARTÍCULO</w:t>
      </w:r>
      <w:r w:rsidRPr="00CF148B">
        <w:rPr>
          <w:rFonts w:ascii="Bookman Old Style" w:hAnsi="Bookman Old Style" w:cs="Arial"/>
          <w:b/>
          <w:lang w:val="es-CO"/>
        </w:rPr>
        <w:t xml:space="preserve"> </w:t>
      </w:r>
      <w:r w:rsidR="002114E2">
        <w:rPr>
          <w:rFonts w:ascii="Bookman Old Style" w:hAnsi="Bookman Old Style" w:cs="Arial"/>
          <w:b/>
          <w:lang w:val="es-CO"/>
        </w:rPr>
        <w:t>4</w:t>
      </w:r>
      <w:r w:rsidRPr="00CF148B">
        <w:rPr>
          <w:rFonts w:ascii="Bookman Old Style" w:hAnsi="Bookman Old Style" w:cs="Arial"/>
          <w:lang w:val="es-CO"/>
        </w:rPr>
        <w:t>. Modifíquese el numeral 5.3.1 del Anexo General del Reglamento Único de Transporte adoptado mediante Resolución CREG 071 de 1999, el cual quedará así:</w:t>
      </w:r>
    </w:p>
    <w:p w:rsidR="00D859CE" w:rsidRPr="00CF148B" w:rsidRDefault="00D859CE" w:rsidP="00D859CE">
      <w:pPr>
        <w:autoSpaceDE w:val="0"/>
        <w:autoSpaceDN w:val="0"/>
        <w:adjustRightInd w:val="0"/>
        <w:ind w:left="0"/>
        <w:jc w:val="both"/>
        <w:rPr>
          <w:rFonts w:ascii="Bookman Old Style" w:hAnsi="Bookman Old Style" w:cs="ArialMT"/>
          <w:lang w:val="es-CO" w:eastAsia="es-CO"/>
        </w:rPr>
      </w:pPr>
    </w:p>
    <w:p w:rsidR="007A7AC3" w:rsidRPr="00CF148B" w:rsidRDefault="00D83228" w:rsidP="007A7AC3">
      <w:pPr>
        <w:ind w:left="0"/>
        <w:rPr>
          <w:rFonts w:ascii="Bookman Old Style" w:hAnsi="Bookman Old Style"/>
          <w:b/>
        </w:rPr>
      </w:pPr>
      <w:bookmarkStart w:id="2" w:name="_Toc471202600"/>
      <w:r>
        <w:rPr>
          <w:rFonts w:ascii="Bookman Old Style" w:hAnsi="Bookman Old Style"/>
          <w:b/>
        </w:rPr>
        <w:t>5.3.1</w:t>
      </w:r>
      <w:r w:rsidR="007A7AC3" w:rsidRPr="00CF148B">
        <w:rPr>
          <w:rFonts w:ascii="Bookman Old Style" w:hAnsi="Bookman Old Style"/>
          <w:b/>
        </w:rPr>
        <w:t xml:space="preserve"> </w:t>
      </w:r>
      <w:r w:rsidR="00D859CE" w:rsidRPr="00CF148B">
        <w:rPr>
          <w:rFonts w:ascii="Bookman Old Style" w:hAnsi="Bookman Old Style"/>
          <w:b/>
        </w:rPr>
        <w:t xml:space="preserve">Sistemas de </w:t>
      </w:r>
      <w:bookmarkEnd w:id="2"/>
      <w:r w:rsidR="00D859CE" w:rsidRPr="00CF148B">
        <w:rPr>
          <w:rFonts w:ascii="Bookman Old Style" w:hAnsi="Bookman Old Style"/>
          <w:b/>
        </w:rPr>
        <w:t>Medición</w:t>
      </w:r>
    </w:p>
    <w:p w:rsidR="00D859CE" w:rsidRPr="00CF148B" w:rsidRDefault="00D859CE" w:rsidP="007A7AC3">
      <w:pPr>
        <w:ind w:left="0"/>
        <w:rPr>
          <w:rFonts w:ascii="Bookman Old Style" w:hAnsi="Bookman Old Style"/>
        </w:rPr>
      </w:pPr>
      <w:r w:rsidRPr="00CF148B">
        <w:rPr>
          <w:rFonts w:ascii="Bookman Old Style" w:hAnsi="Bookman Old Style"/>
          <w:i/>
        </w:rPr>
        <w:t xml:space="preserve"> </w:t>
      </w:r>
    </w:p>
    <w:p w:rsidR="00D859CE" w:rsidRPr="00CF148B" w:rsidRDefault="00D859CE" w:rsidP="00D859CE">
      <w:pPr>
        <w:ind w:left="0"/>
        <w:jc w:val="both"/>
        <w:rPr>
          <w:rFonts w:ascii="Bookman Old Style" w:hAnsi="Bookman Old Style" w:cs="Arial"/>
          <w:lang w:eastAsia="es-CO"/>
        </w:rPr>
      </w:pPr>
      <w:r w:rsidRPr="00CF148B">
        <w:rPr>
          <w:rFonts w:ascii="Bookman Old Style" w:hAnsi="Bookman Old Style" w:cs="Arial"/>
          <w:lang w:eastAsia="es-CO"/>
        </w:rPr>
        <w:t xml:space="preserve">Los </w:t>
      </w:r>
      <w:r w:rsidR="00F273B5">
        <w:rPr>
          <w:rFonts w:ascii="Bookman Old Style" w:hAnsi="Bookman Old Style" w:cs="Arial"/>
          <w:lang w:eastAsia="es-CO"/>
        </w:rPr>
        <w:t>S</w:t>
      </w:r>
      <w:r w:rsidRPr="00CF148B">
        <w:rPr>
          <w:rFonts w:ascii="Bookman Old Style" w:hAnsi="Bookman Old Style" w:cs="Arial"/>
          <w:lang w:eastAsia="es-CO"/>
        </w:rPr>
        <w:t xml:space="preserve">istemas de </w:t>
      </w:r>
      <w:r w:rsidR="00F273B5">
        <w:rPr>
          <w:rFonts w:ascii="Bookman Old Style" w:hAnsi="Bookman Old Style" w:cs="Arial"/>
          <w:lang w:eastAsia="es-CO"/>
        </w:rPr>
        <w:t>M</w:t>
      </w:r>
      <w:r w:rsidRPr="00CF148B">
        <w:rPr>
          <w:rFonts w:ascii="Bookman Old Style" w:hAnsi="Bookman Old Style" w:cs="Arial"/>
          <w:lang w:eastAsia="es-CO"/>
        </w:rPr>
        <w:t xml:space="preserve">edición para transferencia de custodia emplearán medidores homologados </w:t>
      </w:r>
      <w:r w:rsidR="006379FC">
        <w:rPr>
          <w:rFonts w:ascii="Bookman Old Style" w:hAnsi="Bookman Old Style" w:cs="Arial"/>
          <w:lang w:val="es-CO"/>
        </w:rPr>
        <w:t>de conformidad con la normativa que se encuentre vigente en el País o en</w:t>
      </w:r>
      <w:r w:rsidR="006379FC" w:rsidRPr="00CF148B">
        <w:rPr>
          <w:rFonts w:ascii="Bookman Old Style" w:hAnsi="Bookman Old Style" w:cs="Arial"/>
          <w:lang w:eastAsia="es-CO"/>
        </w:rPr>
        <w:t xml:space="preserve"> </w:t>
      </w:r>
      <w:r w:rsidRPr="00CF148B">
        <w:rPr>
          <w:rFonts w:ascii="Bookman Old Style" w:hAnsi="Bookman Old Style" w:cs="Arial"/>
          <w:lang w:eastAsia="es-CO"/>
        </w:rPr>
        <w:t xml:space="preserve">su defecto, se emplearán las recomendaciones de la Asociación Americana de Gas – “American Gas </w:t>
      </w:r>
      <w:proofErr w:type="spellStart"/>
      <w:r w:rsidRPr="00CF148B">
        <w:rPr>
          <w:rFonts w:ascii="Bookman Old Style" w:hAnsi="Bookman Old Style" w:cs="Arial"/>
          <w:lang w:eastAsia="es-CO"/>
        </w:rPr>
        <w:t>Association</w:t>
      </w:r>
      <w:proofErr w:type="spellEnd"/>
      <w:r w:rsidRPr="00CF148B">
        <w:rPr>
          <w:rFonts w:ascii="Bookman Old Style" w:hAnsi="Bookman Old Style" w:cs="Arial"/>
          <w:lang w:eastAsia="es-CO"/>
        </w:rPr>
        <w:t>” (AGA)</w:t>
      </w:r>
      <w:r w:rsidR="00DF74CD">
        <w:rPr>
          <w:rFonts w:ascii="Bookman Old Style" w:hAnsi="Bookman Old Style" w:cs="Arial"/>
          <w:lang w:eastAsia="es-CO"/>
        </w:rPr>
        <w:t>,</w:t>
      </w:r>
      <w:r w:rsidRPr="00CF148B">
        <w:rPr>
          <w:rFonts w:ascii="Bookman Old Style" w:hAnsi="Bookman Old Style" w:cs="Arial"/>
          <w:lang w:eastAsia="es-CO"/>
        </w:rPr>
        <w:t xml:space="preserve"> del “American </w:t>
      </w:r>
      <w:proofErr w:type="spellStart"/>
      <w:r w:rsidRPr="00CF148B">
        <w:rPr>
          <w:rFonts w:ascii="Bookman Old Style" w:hAnsi="Bookman Old Style" w:cs="Arial"/>
          <w:lang w:eastAsia="es-CO"/>
        </w:rPr>
        <w:t>National</w:t>
      </w:r>
      <w:proofErr w:type="spellEnd"/>
      <w:r w:rsidRPr="00CF148B">
        <w:rPr>
          <w:rFonts w:ascii="Bookman Old Style" w:hAnsi="Bookman Old Style" w:cs="Arial"/>
          <w:lang w:eastAsia="es-CO"/>
        </w:rPr>
        <w:t xml:space="preserve"> </w:t>
      </w:r>
      <w:proofErr w:type="spellStart"/>
      <w:r w:rsidRPr="00CF148B">
        <w:rPr>
          <w:rFonts w:ascii="Bookman Old Style" w:hAnsi="Bookman Old Style" w:cs="Arial"/>
          <w:lang w:eastAsia="es-CO"/>
        </w:rPr>
        <w:t>Standars</w:t>
      </w:r>
      <w:proofErr w:type="spellEnd"/>
      <w:r w:rsidRPr="00CF148B">
        <w:rPr>
          <w:rFonts w:ascii="Bookman Old Style" w:hAnsi="Bookman Old Style" w:cs="Arial"/>
          <w:lang w:eastAsia="es-CO"/>
        </w:rPr>
        <w:t xml:space="preserve"> </w:t>
      </w:r>
      <w:proofErr w:type="spellStart"/>
      <w:r w:rsidRPr="00CF148B">
        <w:rPr>
          <w:rFonts w:ascii="Bookman Old Style" w:hAnsi="Bookman Old Style" w:cs="Arial"/>
          <w:lang w:eastAsia="es-CO"/>
        </w:rPr>
        <w:t>Institute</w:t>
      </w:r>
      <w:proofErr w:type="spellEnd"/>
      <w:r w:rsidRPr="00CF148B">
        <w:rPr>
          <w:rFonts w:ascii="Bookman Old Style" w:hAnsi="Bookman Old Style" w:cs="Arial"/>
          <w:lang w:eastAsia="es-CO"/>
        </w:rPr>
        <w:t>” (ANSI), última edición</w:t>
      </w:r>
      <w:r w:rsidR="00DF74CD" w:rsidRPr="00DF74CD">
        <w:rPr>
          <w:rFonts w:ascii="Bookman Old Style" w:hAnsi="Bookman Old Style" w:cs="Arial"/>
          <w:lang w:eastAsia="es-CO"/>
        </w:rPr>
        <w:t xml:space="preserve"> </w:t>
      </w:r>
      <w:r w:rsidR="00671A67">
        <w:rPr>
          <w:rFonts w:ascii="Bookman Old Style" w:hAnsi="Bookman Old Style" w:cs="Arial"/>
          <w:lang w:eastAsia="es-CO"/>
        </w:rPr>
        <w:t>y</w:t>
      </w:r>
      <w:r w:rsidR="00DF74CD">
        <w:rPr>
          <w:rFonts w:ascii="Bookman Old Style" w:hAnsi="Bookman Old Style" w:cs="Arial"/>
          <w:lang w:eastAsia="es-CO"/>
        </w:rPr>
        <w:t xml:space="preserve">  de la OIML</w:t>
      </w:r>
      <w:r w:rsidRPr="00CF148B">
        <w:rPr>
          <w:rFonts w:ascii="Bookman Old Style" w:hAnsi="Bookman Old Style" w:cs="Arial"/>
          <w:lang w:eastAsia="es-CO"/>
        </w:rPr>
        <w:t xml:space="preserve">, y constarán de: </w:t>
      </w:r>
    </w:p>
    <w:p w:rsidR="00D859CE" w:rsidRPr="00CF148B" w:rsidRDefault="00D859CE" w:rsidP="00D859CE">
      <w:pPr>
        <w:ind w:left="0"/>
        <w:jc w:val="both"/>
        <w:rPr>
          <w:rFonts w:ascii="Bookman Old Style" w:hAnsi="Bookman Old Style" w:cs="Arial"/>
          <w:lang w:eastAsia="es-CO"/>
        </w:rPr>
      </w:pPr>
    </w:p>
    <w:p w:rsidR="007A7AC3" w:rsidRPr="00CF148B" w:rsidRDefault="00D859CE" w:rsidP="004C55AA">
      <w:pPr>
        <w:numPr>
          <w:ilvl w:val="0"/>
          <w:numId w:val="14"/>
        </w:numPr>
        <w:ind w:left="1134"/>
        <w:jc w:val="both"/>
        <w:rPr>
          <w:rFonts w:ascii="Bookman Old Style" w:hAnsi="Bookman Old Style" w:cs="Arial"/>
          <w:lang w:eastAsia="es-CO"/>
        </w:rPr>
      </w:pPr>
      <w:r w:rsidRPr="00CF148B">
        <w:rPr>
          <w:rFonts w:ascii="Bookman Old Style" w:hAnsi="Bookman Old Style" w:cs="Arial"/>
          <w:lang w:eastAsia="es-CO"/>
        </w:rPr>
        <w:t>Elemento primario: Es el dispositivo esencial usado para la medición del gas; incluye, pero no está limitado a, medidores de orificios, turbinas, ultrasónicos, rotatorios, másicos o de diafragma. Salvo acuerdo entre las partes, para elementos primarios del tipo turbina se evitará el uso de las configuraciones de instalación a que hace referencia el numeral 3.2.2 del reporte No. 7 de AGA, en su edición de 1996, o la que lo modifique, adicione o sustituya.</w:t>
      </w:r>
    </w:p>
    <w:p w:rsidR="007A7AC3" w:rsidRPr="00CF148B" w:rsidRDefault="007A7AC3" w:rsidP="007A7AC3">
      <w:pPr>
        <w:ind w:left="1080"/>
        <w:jc w:val="both"/>
        <w:rPr>
          <w:rFonts w:ascii="Bookman Old Style" w:hAnsi="Bookman Old Style" w:cs="Arial"/>
          <w:lang w:eastAsia="es-CO"/>
        </w:rPr>
      </w:pPr>
    </w:p>
    <w:p w:rsidR="008F25D1" w:rsidRPr="00CF148B" w:rsidRDefault="00D859CE" w:rsidP="008F25D1">
      <w:pPr>
        <w:numPr>
          <w:ilvl w:val="0"/>
          <w:numId w:val="14"/>
        </w:numPr>
        <w:jc w:val="both"/>
        <w:rPr>
          <w:rFonts w:ascii="Bookman Old Style" w:hAnsi="Bookman Old Style" w:cs="Arial"/>
          <w:lang w:eastAsia="es-CO"/>
        </w:rPr>
      </w:pPr>
      <w:r w:rsidRPr="00CF148B">
        <w:rPr>
          <w:rFonts w:ascii="Bookman Old Style" w:hAnsi="Bookman Old Style" w:cs="Arial"/>
          <w:lang w:eastAsia="es-CO"/>
        </w:rPr>
        <w:t>Elementos secundarios: Corresponden a los elementos registradores, transductores, o transmisores que proporcionan datos, tales como: presión estática, temperatura</w:t>
      </w:r>
      <w:r w:rsidR="008149BD">
        <w:rPr>
          <w:rFonts w:ascii="Bookman Old Style" w:hAnsi="Bookman Old Style" w:cs="Arial"/>
          <w:lang w:eastAsia="es-CO"/>
        </w:rPr>
        <w:t xml:space="preserve"> del gas</w:t>
      </w:r>
      <w:r w:rsidRPr="00CF148B">
        <w:rPr>
          <w:rFonts w:ascii="Bookman Old Style" w:hAnsi="Bookman Old Style" w:cs="Arial"/>
          <w:lang w:eastAsia="es-CO"/>
        </w:rPr>
        <w:t>, presión diferencial, densidad relativa y son de carácter obligatorio para todos los sistemas.</w:t>
      </w:r>
    </w:p>
    <w:p w:rsidR="008F25D1" w:rsidRPr="00CF148B" w:rsidRDefault="008F25D1" w:rsidP="008F25D1">
      <w:pPr>
        <w:pStyle w:val="Prrafodelista"/>
        <w:rPr>
          <w:rFonts w:ascii="Bookman Old Style" w:hAnsi="Bookman Old Style"/>
          <w:sz w:val="24"/>
          <w:szCs w:val="24"/>
          <w:lang w:eastAsia="es-CO"/>
        </w:rPr>
      </w:pPr>
    </w:p>
    <w:p w:rsidR="008F25D1" w:rsidRPr="00CF148B" w:rsidRDefault="00D859CE" w:rsidP="008F25D1">
      <w:pPr>
        <w:numPr>
          <w:ilvl w:val="0"/>
          <w:numId w:val="14"/>
        </w:numPr>
        <w:jc w:val="both"/>
        <w:rPr>
          <w:rFonts w:ascii="Bookman Old Style" w:hAnsi="Bookman Old Style" w:cs="Arial"/>
          <w:lang w:eastAsia="es-CO"/>
        </w:rPr>
      </w:pPr>
      <w:r w:rsidRPr="00CF148B">
        <w:rPr>
          <w:rFonts w:ascii="Bookman Old Style" w:hAnsi="Bookman Old Style"/>
          <w:lang w:eastAsia="es-CO"/>
        </w:rPr>
        <w:t>Elemento</w:t>
      </w:r>
      <w:r w:rsidR="00FF2C35" w:rsidRPr="00CF148B">
        <w:rPr>
          <w:rFonts w:ascii="Bookman Old Style" w:hAnsi="Bookman Old Style"/>
          <w:lang w:eastAsia="es-CO"/>
        </w:rPr>
        <w:t>s</w:t>
      </w:r>
      <w:r w:rsidRPr="00CF148B">
        <w:rPr>
          <w:rFonts w:ascii="Bookman Old Style" w:hAnsi="Bookman Old Style"/>
          <w:lang w:eastAsia="es-CO"/>
        </w:rPr>
        <w:t xml:space="preserve"> terciario</w:t>
      </w:r>
      <w:r w:rsidR="00FF2C35" w:rsidRPr="00CF148B">
        <w:rPr>
          <w:rFonts w:ascii="Bookman Old Style" w:hAnsi="Bookman Old Style"/>
          <w:lang w:eastAsia="es-CO"/>
        </w:rPr>
        <w:t>s</w:t>
      </w:r>
      <w:r w:rsidRPr="00CF148B">
        <w:rPr>
          <w:rFonts w:ascii="Bookman Old Style" w:hAnsi="Bookman Old Style"/>
          <w:lang w:eastAsia="es-CO"/>
        </w:rPr>
        <w:t>: Corresponde</w:t>
      </w:r>
      <w:r w:rsidR="00FF2C35" w:rsidRPr="00CF148B">
        <w:rPr>
          <w:rFonts w:ascii="Bookman Old Style" w:hAnsi="Bookman Old Style"/>
          <w:lang w:eastAsia="es-CO"/>
        </w:rPr>
        <w:t xml:space="preserve">n </w:t>
      </w:r>
      <w:r w:rsidRPr="00CF148B">
        <w:rPr>
          <w:rFonts w:ascii="Bookman Old Style" w:hAnsi="Bookman Old Style"/>
          <w:lang w:eastAsia="es-CO"/>
        </w:rPr>
        <w:t xml:space="preserve"> a</w:t>
      </w:r>
      <w:r w:rsidR="00FF2C35" w:rsidRPr="00CF148B">
        <w:rPr>
          <w:rFonts w:ascii="Bookman Old Style" w:hAnsi="Bookman Old Style"/>
          <w:lang w:eastAsia="es-CO"/>
        </w:rPr>
        <w:t xml:space="preserve"> la Terminal Remota, el equipo de </w:t>
      </w:r>
      <w:r w:rsidR="000D74AB">
        <w:rPr>
          <w:rFonts w:ascii="Bookman Old Style" w:hAnsi="Bookman Old Style"/>
          <w:lang w:eastAsia="es-CO"/>
        </w:rPr>
        <w:t>T</w:t>
      </w:r>
      <w:r w:rsidR="0033014A" w:rsidRPr="00CF148B">
        <w:rPr>
          <w:rFonts w:ascii="Bookman Old Style" w:hAnsi="Bookman Old Style"/>
          <w:lang w:eastAsia="es-CO"/>
        </w:rPr>
        <w:t>eleme</w:t>
      </w:r>
      <w:r w:rsidR="0033014A">
        <w:rPr>
          <w:rFonts w:ascii="Bookman Old Style" w:hAnsi="Bookman Old Style"/>
          <w:lang w:eastAsia="es-CO"/>
        </w:rPr>
        <w:t>tr</w:t>
      </w:r>
      <w:r w:rsidR="0003306E">
        <w:rPr>
          <w:rFonts w:ascii="Bookman Old Style" w:hAnsi="Bookman Old Style"/>
          <w:lang w:eastAsia="es-CO"/>
        </w:rPr>
        <w:t>í</w:t>
      </w:r>
      <w:r w:rsidR="0033014A">
        <w:rPr>
          <w:rFonts w:ascii="Bookman Old Style" w:hAnsi="Bookman Old Style"/>
          <w:lang w:eastAsia="es-CO"/>
        </w:rPr>
        <w:t>a</w:t>
      </w:r>
      <w:r w:rsidR="0033014A" w:rsidRPr="00CF148B">
        <w:rPr>
          <w:rFonts w:ascii="Bookman Old Style" w:hAnsi="Bookman Old Style"/>
          <w:lang w:eastAsia="es-CO"/>
        </w:rPr>
        <w:t xml:space="preserve"> </w:t>
      </w:r>
      <w:r w:rsidR="00FF2C35" w:rsidRPr="00CF148B">
        <w:rPr>
          <w:rFonts w:ascii="Bookman Old Style" w:hAnsi="Bookman Old Style"/>
          <w:lang w:eastAsia="es-CO"/>
        </w:rPr>
        <w:t xml:space="preserve">y </w:t>
      </w:r>
      <w:r w:rsidRPr="00CF148B">
        <w:rPr>
          <w:rFonts w:ascii="Bookman Old Style" w:hAnsi="Bookman Old Style"/>
          <w:lang w:eastAsia="es-CO"/>
        </w:rPr>
        <w:t xml:space="preserve">un </w:t>
      </w:r>
      <w:r w:rsidR="00FF2C35" w:rsidRPr="00CF148B">
        <w:rPr>
          <w:rFonts w:ascii="Bookman Old Style" w:hAnsi="Bookman Old Style"/>
          <w:lang w:eastAsia="es-CO"/>
        </w:rPr>
        <w:t>C</w:t>
      </w:r>
      <w:r w:rsidRPr="00CF148B">
        <w:rPr>
          <w:rFonts w:ascii="Bookman Old Style" w:hAnsi="Bookman Old Style"/>
          <w:lang w:eastAsia="es-CO"/>
        </w:rPr>
        <w:t xml:space="preserve">omputador </w:t>
      </w:r>
      <w:r w:rsidR="00FF2C35" w:rsidRPr="00CF148B">
        <w:rPr>
          <w:rFonts w:ascii="Bookman Old Style" w:hAnsi="Bookman Old Style"/>
          <w:lang w:eastAsia="es-CO"/>
        </w:rPr>
        <w:t>de Flujo</w:t>
      </w:r>
      <w:r w:rsidR="008149BD">
        <w:rPr>
          <w:rFonts w:ascii="Bookman Old Style" w:hAnsi="Bookman Old Style"/>
          <w:lang w:eastAsia="es-CO"/>
        </w:rPr>
        <w:t xml:space="preserve"> o unidad correctora de datos</w:t>
      </w:r>
      <w:r w:rsidRPr="00CF148B">
        <w:rPr>
          <w:rFonts w:ascii="Bookman Old Style" w:hAnsi="Bookman Old Style"/>
          <w:lang w:eastAsia="es-CO"/>
        </w:rPr>
        <w:t>, programado para calcular correctamente el flujo, dentro de límites especificados de exactitud e incertidumbre, que recibe información del elemento primario y de los elementos secundarios.</w:t>
      </w:r>
    </w:p>
    <w:p w:rsidR="00D859CE" w:rsidRPr="00CF148B" w:rsidRDefault="00D859CE" w:rsidP="00704848">
      <w:pPr>
        <w:ind w:left="0"/>
        <w:jc w:val="both"/>
        <w:rPr>
          <w:rFonts w:ascii="Bookman Old Style" w:hAnsi="Bookman Old Style" w:cs="Arial"/>
          <w:lang w:eastAsia="es-CO"/>
        </w:rPr>
      </w:pPr>
    </w:p>
    <w:p w:rsidR="00750746" w:rsidRDefault="00750746" w:rsidP="00D859CE">
      <w:pPr>
        <w:autoSpaceDE w:val="0"/>
        <w:autoSpaceDN w:val="0"/>
        <w:adjustRightInd w:val="0"/>
        <w:ind w:left="0"/>
        <w:jc w:val="both"/>
        <w:rPr>
          <w:rFonts w:ascii="Bookman Old Style" w:hAnsi="Bookman Old Style" w:cs="Arial"/>
          <w:b/>
        </w:rPr>
      </w:pPr>
    </w:p>
    <w:p w:rsidR="00D859CE" w:rsidRPr="00CF148B" w:rsidRDefault="00D859CE" w:rsidP="00D859CE">
      <w:pPr>
        <w:autoSpaceDE w:val="0"/>
        <w:autoSpaceDN w:val="0"/>
        <w:adjustRightInd w:val="0"/>
        <w:ind w:left="0"/>
        <w:jc w:val="both"/>
        <w:rPr>
          <w:rFonts w:ascii="Bookman Old Style" w:hAnsi="Bookman Old Style" w:cs="Arial"/>
          <w:lang w:val="es-CO"/>
        </w:rPr>
      </w:pPr>
      <w:r w:rsidRPr="00CF148B">
        <w:rPr>
          <w:rFonts w:ascii="Bookman Old Style" w:hAnsi="Bookman Old Style" w:cs="Arial"/>
          <w:b/>
        </w:rPr>
        <w:t xml:space="preserve">ARTÍCULO </w:t>
      </w:r>
      <w:r w:rsidR="002114E2">
        <w:rPr>
          <w:rFonts w:ascii="Bookman Old Style" w:hAnsi="Bookman Old Style" w:cs="Arial"/>
          <w:b/>
        </w:rPr>
        <w:t>5</w:t>
      </w:r>
      <w:r w:rsidRPr="00CF148B">
        <w:rPr>
          <w:rFonts w:ascii="Bookman Old Style" w:hAnsi="Bookman Old Style" w:cs="Arial"/>
          <w:lang w:val="es-CO"/>
        </w:rPr>
        <w:t>. Modifíquese el numeral 5.3.4 del Anexo General del Reglamento Único de Transporte adoptado mediante Resolución CREG 071 de 1999, el cual quedará así:</w:t>
      </w:r>
    </w:p>
    <w:p w:rsidR="00D859CE" w:rsidRPr="00CF148B" w:rsidRDefault="00D859CE" w:rsidP="00D859CE">
      <w:pPr>
        <w:autoSpaceDE w:val="0"/>
        <w:autoSpaceDN w:val="0"/>
        <w:adjustRightInd w:val="0"/>
        <w:ind w:left="0"/>
        <w:jc w:val="both"/>
        <w:rPr>
          <w:rFonts w:ascii="Bookman Old Style" w:hAnsi="Bookman Old Style" w:cs="Arial"/>
          <w:lang w:val="es-CO"/>
        </w:rPr>
      </w:pPr>
    </w:p>
    <w:p w:rsidR="00EE0B5C" w:rsidRDefault="00D859CE" w:rsidP="00D859CE">
      <w:pPr>
        <w:autoSpaceDE w:val="0"/>
        <w:autoSpaceDN w:val="0"/>
        <w:adjustRightInd w:val="0"/>
        <w:ind w:left="0"/>
        <w:jc w:val="both"/>
        <w:rPr>
          <w:rFonts w:ascii="Bookman Old Style" w:hAnsi="Bookman Old Style" w:cs="Arial"/>
          <w:b/>
          <w:bCs/>
          <w:iCs/>
        </w:rPr>
      </w:pPr>
      <w:r w:rsidRPr="00CF148B">
        <w:rPr>
          <w:rFonts w:ascii="Bookman Old Style" w:hAnsi="Bookman Old Style" w:cs="Arial"/>
          <w:b/>
          <w:bCs/>
          <w:iCs/>
        </w:rPr>
        <w:t>5.3.4 Reparación y Reposición del Sistema de Medición</w:t>
      </w:r>
    </w:p>
    <w:p w:rsidR="007A7AC3" w:rsidRPr="00CF148B" w:rsidRDefault="007A7AC3" w:rsidP="00D859CE">
      <w:pPr>
        <w:autoSpaceDE w:val="0"/>
        <w:autoSpaceDN w:val="0"/>
        <w:adjustRightInd w:val="0"/>
        <w:ind w:left="0"/>
        <w:jc w:val="both"/>
        <w:rPr>
          <w:rFonts w:ascii="Bookman Old Style" w:hAnsi="Bookman Old Style" w:cs="ArialMT"/>
          <w:lang w:eastAsia="es-CO"/>
        </w:rPr>
      </w:pPr>
    </w:p>
    <w:p w:rsidR="00D859CE" w:rsidRPr="00CF148B" w:rsidRDefault="008B71AE" w:rsidP="00D859CE">
      <w:pPr>
        <w:autoSpaceDE w:val="0"/>
        <w:autoSpaceDN w:val="0"/>
        <w:adjustRightInd w:val="0"/>
        <w:ind w:left="0"/>
        <w:jc w:val="both"/>
        <w:rPr>
          <w:rFonts w:ascii="Bookman Old Style" w:hAnsi="Bookman Old Style" w:cs="ArialMT"/>
          <w:lang w:val="es-CO" w:eastAsia="es-CO"/>
        </w:rPr>
      </w:pPr>
      <w:r>
        <w:rPr>
          <w:rFonts w:ascii="Bookman Old Style" w:hAnsi="Bookman Old Style" w:cs="ArialMT"/>
          <w:lang w:val="es-CO" w:eastAsia="es-CO"/>
        </w:rPr>
        <w:t>Cuando el T</w:t>
      </w:r>
      <w:r w:rsidR="00D859CE" w:rsidRPr="00CF148B">
        <w:rPr>
          <w:rFonts w:ascii="Bookman Old Style" w:hAnsi="Bookman Old Style" w:cs="ArialMT"/>
          <w:lang w:val="es-CO" w:eastAsia="es-CO"/>
        </w:rPr>
        <w:t>ransportador encuentre defectos en los equipos que afecten la confiabilidad, la precisión o la oportunidad de la transmisión de datos del sistema de medición, deberá notificarlo al propietario.</w:t>
      </w:r>
    </w:p>
    <w:p w:rsidR="00D859CE" w:rsidRDefault="00D859CE" w:rsidP="00D859CE">
      <w:pPr>
        <w:autoSpaceDE w:val="0"/>
        <w:autoSpaceDN w:val="0"/>
        <w:adjustRightInd w:val="0"/>
        <w:ind w:left="0"/>
        <w:jc w:val="both"/>
        <w:rPr>
          <w:rFonts w:ascii="Bookman Old Style" w:hAnsi="Bookman Old Style" w:cs="Arial"/>
          <w:color w:val="666666"/>
          <w:lang w:val="es-CO"/>
        </w:rPr>
      </w:pPr>
    </w:p>
    <w:p w:rsidR="00682861" w:rsidRDefault="00D859CE" w:rsidP="00D859CE">
      <w:pPr>
        <w:autoSpaceDE w:val="0"/>
        <w:autoSpaceDN w:val="0"/>
        <w:adjustRightInd w:val="0"/>
        <w:ind w:left="0"/>
        <w:jc w:val="both"/>
        <w:rPr>
          <w:rFonts w:ascii="Bookman Old Style" w:hAnsi="Bookman Old Style" w:cs="Arial"/>
        </w:rPr>
      </w:pPr>
      <w:r w:rsidRPr="00CF148B">
        <w:rPr>
          <w:rFonts w:ascii="Bookman Old Style" w:hAnsi="Bookman Old Style" w:cs="Arial"/>
        </w:rPr>
        <w:t>Es obligación del Agente hacer reparar o reemplazar los Sistemas de Medición de su propiedad</w:t>
      </w:r>
      <w:r w:rsidR="00B71696" w:rsidRPr="00CF148B">
        <w:rPr>
          <w:rFonts w:ascii="Bookman Old Style" w:hAnsi="Bookman Old Style" w:cs="Arial"/>
        </w:rPr>
        <w:t xml:space="preserve"> y los Equipos de </w:t>
      </w:r>
      <w:r w:rsidR="0033014A" w:rsidRPr="00CF148B">
        <w:rPr>
          <w:rFonts w:ascii="Bookman Old Style" w:hAnsi="Bookman Old Style" w:cs="Arial"/>
        </w:rPr>
        <w:t>Teleme</w:t>
      </w:r>
      <w:r w:rsidR="0033014A">
        <w:rPr>
          <w:rFonts w:ascii="Bookman Old Style" w:hAnsi="Bookman Old Style" w:cs="Arial"/>
        </w:rPr>
        <w:t>tr</w:t>
      </w:r>
      <w:r w:rsidR="0003306E">
        <w:rPr>
          <w:rFonts w:ascii="Bookman Old Style" w:hAnsi="Bookman Old Style" w:cs="Arial"/>
        </w:rPr>
        <w:t>í</w:t>
      </w:r>
      <w:r w:rsidR="0033014A">
        <w:rPr>
          <w:rFonts w:ascii="Bookman Old Style" w:hAnsi="Bookman Old Style" w:cs="Arial"/>
        </w:rPr>
        <w:t>a</w:t>
      </w:r>
      <w:r w:rsidRPr="00CF148B">
        <w:rPr>
          <w:rFonts w:ascii="Bookman Old Style" w:hAnsi="Bookman Old Style" w:cs="Arial"/>
        </w:rPr>
        <w:t>, a satisfacción del Transportador, dentro de los estándares técnicos, cuando se establezca que el funcionamiento no permite determinar en forma adecuada los consumos.</w:t>
      </w:r>
      <w:r w:rsidR="003C6CA1">
        <w:rPr>
          <w:rFonts w:ascii="Bookman Old Style" w:hAnsi="Bookman Old Style" w:cs="Arial"/>
        </w:rPr>
        <w:t xml:space="preserve"> </w:t>
      </w:r>
    </w:p>
    <w:p w:rsidR="00682861" w:rsidRDefault="00682861" w:rsidP="00D859CE">
      <w:pPr>
        <w:autoSpaceDE w:val="0"/>
        <w:autoSpaceDN w:val="0"/>
        <w:adjustRightInd w:val="0"/>
        <w:ind w:left="0"/>
        <w:jc w:val="both"/>
        <w:rPr>
          <w:rFonts w:ascii="Bookman Old Style" w:hAnsi="Bookman Old Style" w:cs="Arial"/>
        </w:rPr>
      </w:pPr>
    </w:p>
    <w:p w:rsidR="00AA7FE2" w:rsidRDefault="003C6CA1" w:rsidP="00D859CE">
      <w:pPr>
        <w:autoSpaceDE w:val="0"/>
        <w:autoSpaceDN w:val="0"/>
        <w:adjustRightInd w:val="0"/>
        <w:ind w:left="0"/>
        <w:jc w:val="both"/>
        <w:rPr>
          <w:rFonts w:ascii="Bookman Old Style" w:hAnsi="Bookman Old Style" w:cs="Arial"/>
        </w:rPr>
      </w:pPr>
      <w:r>
        <w:rPr>
          <w:rFonts w:ascii="Bookman Old Style" w:hAnsi="Bookman Old Style" w:cs="Arial"/>
        </w:rPr>
        <w:t xml:space="preserve">Esta reparación o reemplazo se debe efectuar en un </w:t>
      </w:r>
      <w:r w:rsidR="00704848">
        <w:rPr>
          <w:rFonts w:ascii="Bookman Old Style" w:hAnsi="Bookman Old Style" w:cs="Arial"/>
        </w:rPr>
        <w:t xml:space="preserve">tiempo </w:t>
      </w:r>
      <w:r>
        <w:rPr>
          <w:rFonts w:ascii="Bookman Old Style" w:hAnsi="Bookman Old Style" w:cs="Arial"/>
        </w:rPr>
        <w:t xml:space="preserve">no superior </w:t>
      </w:r>
      <w:r w:rsidR="00704848">
        <w:rPr>
          <w:rFonts w:ascii="Bookman Old Style" w:hAnsi="Bookman Old Style" w:cs="Arial"/>
        </w:rPr>
        <w:t xml:space="preserve">a un </w:t>
      </w:r>
      <w:r w:rsidR="00704848">
        <w:rPr>
          <w:rFonts w:ascii="Arial" w:hAnsi="Arial" w:cs="Arial"/>
          <w:sz w:val="20"/>
          <w:szCs w:val="20"/>
        </w:rPr>
        <w:t xml:space="preserve"> </w:t>
      </w:r>
      <w:r w:rsidR="00704848" w:rsidRPr="00704848">
        <w:rPr>
          <w:rFonts w:ascii="Bookman Old Style" w:hAnsi="Bookman Old Style" w:cs="Arial"/>
        </w:rPr>
        <w:t>periodo de facturación</w:t>
      </w:r>
      <w:r w:rsidR="00704848">
        <w:rPr>
          <w:rFonts w:ascii="Arial" w:hAnsi="Arial" w:cs="Arial"/>
          <w:sz w:val="20"/>
          <w:szCs w:val="20"/>
        </w:rPr>
        <w:t>,</w:t>
      </w:r>
      <w:r>
        <w:rPr>
          <w:rFonts w:ascii="Bookman Old Style" w:hAnsi="Bookman Old Style" w:cs="Arial"/>
        </w:rPr>
        <w:t xml:space="preserve"> contados a partir del recibo de la notificación por parte del Transportador, c</w:t>
      </w:r>
      <w:r w:rsidR="00D859CE" w:rsidRPr="00CF148B">
        <w:rPr>
          <w:rFonts w:ascii="Bookman Old Style" w:hAnsi="Bookman Old Style" w:cs="Arial"/>
        </w:rPr>
        <w:t>uando pasado</w:t>
      </w:r>
      <w:r w:rsidR="005F4820" w:rsidRPr="00CF148B">
        <w:rPr>
          <w:rFonts w:ascii="Bookman Old Style" w:hAnsi="Bookman Old Style" w:cs="Arial"/>
        </w:rPr>
        <w:t xml:space="preserve"> </w:t>
      </w:r>
      <w:r>
        <w:rPr>
          <w:rFonts w:ascii="Bookman Old Style" w:hAnsi="Bookman Old Style" w:cs="Arial"/>
        </w:rPr>
        <w:t>este período</w:t>
      </w:r>
      <w:r w:rsidR="005F4820" w:rsidRPr="00CF148B">
        <w:rPr>
          <w:rFonts w:ascii="Bookman Old Style" w:hAnsi="Bookman Old Style" w:cs="Arial"/>
        </w:rPr>
        <w:t xml:space="preserve"> </w:t>
      </w:r>
      <w:r w:rsidR="00D859CE" w:rsidRPr="00CF148B">
        <w:rPr>
          <w:rFonts w:ascii="Bookman Old Style" w:hAnsi="Bookman Old Style" w:cs="Arial"/>
        </w:rPr>
        <w:t xml:space="preserve">el Agente no tome las acciones necesarias para reparar o reemplazar los equipos de su propiedad, el Transportador podrá hacerlo por cuenta de </w:t>
      </w:r>
      <w:r w:rsidR="00682861">
        <w:rPr>
          <w:rFonts w:ascii="Bookman Old Style" w:hAnsi="Bookman Old Style" w:cs="Arial"/>
        </w:rPr>
        <w:t>éste</w:t>
      </w:r>
      <w:r w:rsidR="00866A7D">
        <w:rPr>
          <w:rFonts w:ascii="Bookman Old Style" w:hAnsi="Bookman Old Style" w:cs="Arial"/>
        </w:rPr>
        <w:t xml:space="preserve"> trasladando los costos eficientes a través de la factura de transporte</w:t>
      </w:r>
      <w:r w:rsidR="00AA7FE2">
        <w:rPr>
          <w:rFonts w:ascii="Bookman Old Style" w:hAnsi="Bookman Old Style" w:cs="Arial"/>
        </w:rPr>
        <w:t>.</w:t>
      </w:r>
      <w:r w:rsidR="009D0FEE">
        <w:rPr>
          <w:rFonts w:ascii="Bookman Old Style" w:hAnsi="Bookman Old Style" w:cs="Arial"/>
        </w:rPr>
        <w:t xml:space="preserve"> En caso de que el Agente no cancele este costo el Transportador procederá a retirar el Sistema de Medición y cortar el servicio.</w:t>
      </w:r>
    </w:p>
    <w:p w:rsidR="00682861" w:rsidRDefault="00AA7FE2" w:rsidP="00D859CE">
      <w:pPr>
        <w:autoSpaceDE w:val="0"/>
        <w:autoSpaceDN w:val="0"/>
        <w:adjustRightInd w:val="0"/>
        <w:ind w:left="0"/>
        <w:jc w:val="both"/>
        <w:rPr>
          <w:rFonts w:ascii="Bookman Old Style" w:hAnsi="Bookman Old Style" w:cs="Arial"/>
        </w:rPr>
      </w:pPr>
      <w:r>
        <w:rPr>
          <w:rFonts w:ascii="Bookman Old Style" w:hAnsi="Bookman Old Style" w:cs="Arial"/>
        </w:rPr>
        <w:t xml:space="preserve"> </w:t>
      </w:r>
    </w:p>
    <w:p w:rsidR="00D859CE" w:rsidRDefault="00D859CE" w:rsidP="00D859CE">
      <w:pPr>
        <w:autoSpaceDE w:val="0"/>
        <w:autoSpaceDN w:val="0"/>
        <w:adjustRightInd w:val="0"/>
        <w:ind w:left="0"/>
        <w:jc w:val="both"/>
        <w:rPr>
          <w:rFonts w:ascii="Bookman Old Style" w:hAnsi="Bookman Old Style" w:cs="Arial"/>
        </w:rPr>
      </w:pPr>
      <w:r w:rsidRPr="00CF148B">
        <w:rPr>
          <w:rFonts w:ascii="Bookman Old Style" w:hAnsi="Bookman Old Style" w:cs="Arial"/>
        </w:rPr>
        <w:t xml:space="preserve">Cuando el Sistema de Medición </w:t>
      </w:r>
      <w:r w:rsidR="00682861">
        <w:rPr>
          <w:rFonts w:ascii="Bookman Old Style" w:hAnsi="Bookman Old Style" w:cs="Arial"/>
        </w:rPr>
        <w:t xml:space="preserve">sea de propiedad del Transportador, el mismo </w:t>
      </w:r>
      <w:r w:rsidRPr="00CF148B">
        <w:rPr>
          <w:rFonts w:ascii="Bookman Old Style" w:hAnsi="Bookman Old Style" w:cs="Arial"/>
        </w:rPr>
        <w:t>podrá ser retirado por el Transportador en cualquier momento después de la terminación del Contrato de Transporte,</w:t>
      </w:r>
      <w:r w:rsidR="009F4E1C">
        <w:rPr>
          <w:rFonts w:ascii="Bookman Old Style" w:hAnsi="Bookman Old Style" w:cs="Arial"/>
        </w:rPr>
        <w:t xml:space="preserve"> sin cargo al Remitente</w:t>
      </w:r>
      <w:r w:rsidRPr="00CF148B">
        <w:rPr>
          <w:rFonts w:ascii="Bookman Old Style" w:hAnsi="Bookman Old Style" w:cs="Arial"/>
        </w:rPr>
        <w:t>.</w:t>
      </w:r>
      <w:r w:rsidR="00F366BC" w:rsidRPr="00CF148B">
        <w:rPr>
          <w:rFonts w:ascii="Bookman Old Style" w:hAnsi="Bookman Old Style" w:cs="Arial"/>
        </w:rPr>
        <w:t xml:space="preserve"> </w:t>
      </w:r>
    </w:p>
    <w:p w:rsidR="005A7328" w:rsidRDefault="005A7328" w:rsidP="00D859CE">
      <w:pPr>
        <w:autoSpaceDE w:val="0"/>
        <w:autoSpaceDN w:val="0"/>
        <w:adjustRightInd w:val="0"/>
        <w:ind w:left="0"/>
        <w:jc w:val="both"/>
        <w:rPr>
          <w:rFonts w:ascii="Bookman Old Style" w:hAnsi="Bookman Old Style" w:cs="Arial"/>
        </w:rPr>
      </w:pPr>
    </w:p>
    <w:p w:rsidR="005A7328" w:rsidRPr="00CF148B" w:rsidRDefault="005A7328" w:rsidP="005A7328">
      <w:pPr>
        <w:autoSpaceDE w:val="0"/>
        <w:autoSpaceDN w:val="0"/>
        <w:adjustRightInd w:val="0"/>
        <w:ind w:left="0"/>
        <w:jc w:val="both"/>
        <w:rPr>
          <w:rFonts w:ascii="Bookman Old Style" w:hAnsi="Bookman Old Style" w:cs="Arial"/>
          <w:lang w:val="es-CO"/>
        </w:rPr>
      </w:pPr>
      <w:r w:rsidRPr="005A7328">
        <w:rPr>
          <w:rFonts w:ascii="Bookman Old Style" w:hAnsi="Bookman Old Style" w:cs="Arial"/>
          <w:b/>
        </w:rPr>
        <w:t>ARTÍCULO</w:t>
      </w:r>
      <w:r w:rsidR="005D261F">
        <w:rPr>
          <w:rFonts w:ascii="Bookman Old Style" w:hAnsi="Bookman Old Style" w:cs="Arial"/>
          <w:b/>
        </w:rPr>
        <w:t xml:space="preserve"> 6.</w:t>
      </w:r>
      <w:r>
        <w:rPr>
          <w:rFonts w:ascii="Bookman Old Style" w:hAnsi="Bookman Old Style" w:cs="Arial"/>
        </w:rPr>
        <w:t xml:space="preserve"> </w:t>
      </w:r>
      <w:r>
        <w:rPr>
          <w:rFonts w:ascii="Bookman Old Style" w:hAnsi="Bookman Old Style" w:cs="Arial"/>
          <w:lang w:val="es-CO"/>
        </w:rPr>
        <w:t>Modifíquese el numeral 5.5</w:t>
      </w:r>
      <w:r w:rsidRPr="00CF148B">
        <w:rPr>
          <w:rFonts w:ascii="Bookman Old Style" w:hAnsi="Bookman Old Style" w:cs="Arial"/>
          <w:lang w:val="es-CO"/>
        </w:rPr>
        <w:t>.1 del Anexo General del Reglamento Único de Transporte adoptado mediante Resolución CREG 071 de 1999, el cual quedará así:</w:t>
      </w:r>
    </w:p>
    <w:p w:rsidR="005A7328" w:rsidRPr="000D3ADC" w:rsidRDefault="005A7328" w:rsidP="005A7328">
      <w:pPr>
        <w:spacing w:before="100" w:beforeAutospacing="1" w:after="100" w:afterAutospacing="1"/>
        <w:ind w:left="0"/>
        <w:jc w:val="both"/>
        <w:rPr>
          <w:rFonts w:ascii="Bookman Old Style" w:hAnsi="Bookman Old Style" w:cs="Arial"/>
          <w:b/>
        </w:rPr>
      </w:pPr>
      <w:bookmarkStart w:id="3" w:name="5.5.1"/>
      <w:r w:rsidRPr="000D3ADC">
        <w:rPr>
          <w:rFonts w:ascii="Bookman Old Style" w:hAnsi="Bookman Old Style" w:cs="Arial"/>
          <w:b/>
        </w:rPr>
        <w:t>5.5.1. MÁRGENES DE ERROR EN LA MEDICIÓN.</w:t>
      </w:r>
      <w:bookmarkEnd w:id="3"/>
      <w:r w:rsidRPr="000D3ADC">
        <w:rPr>
          <w:rFonts w:ascii="Bookman Old Style" w:hAnsi="Bookman Old Style" w:cs="Arial"/>
          <w:b/>
        </w:rPr>
        <w:t xml:space="preserve"> </w:t>
      </w:r>
    </w:p>
    <w:p w:rsidR="005A7328" w:rsidRPr="00423581" w:rsidRDefault="005A7328" w:rsidP="005A7328">
      <w:pPr>
        <w:spacing w:before="100" w:beforeAutospacing="1" w:after="100" w:afterAutospacing="1"/>
        <w:ind w:left="0"/>
        <w:jc w:val="both"/>
        <w:rPr>
          <w:rFonts w:ascii="Bookman Old Style" w:hAnsi="Bookman Old Style" w:cs="Arial"/>
        </w:rPr>
      </w:pPr>
      <w:r w:rsidRPr="00423581">
        <w:rPr>
          <w:rFonts w:ascii="Bookman Old Style" w:hAnsi="Bookman Old Style" w:cs="Arial"/>
        </w:rPr>
        <w:t xml:space="preserve">Una medición está dentro de los márgenes de error admisibles, cuando al efectuarse la verificación de la calibración del </w:t>
      </w:r>
      <w:r>
        <w:rPr>
          <w:rFonts w:ascii="Bookman Old Style" w:hAnsi="Bookman Old Style" w:cs="Arial"/>
        </w:rPr>
        <w:t>Sistema de M</w:t>
      </w:r>
      <w:r w:rsidRPr="00423581">
        <w:rPr>
          <w:rFonts w:ascii="Bookman Old Style" w:hAnsi="Bookman Old Style" w:cs="Arial"/>
        </w:rPr>
        <w:t>edición oficial (Transductores de presión estática y temperatura, celda de diferencial, etc.) por parte del Transportador, se encuentra de</w:t>
      </w:r>
      <w:r>
        <w:rPr>
          <w:rFonts w:ascii="Bookman Old Style" w:hAnsi="Bookman Old Style" w:cs="Arial"/>
        </w:rPr>
        <w:t>ntro de los</w:t>
      </w:r>
      <w:r w:rsidRPr="00423581">
        <w:rPr>
          <w:rFonts w:ascii="Bookman Old Style" w:hAnsi="Bookman Old Style" w:cs="Arial"/>
        </w:rPr>
        <w:t xml:space="preserve"> límites</w:t>
      </w:r>
      <w:r>
        <w:rPr>
          <w:rFonts w:ascii="Bookman Old Style" w:hAnsi="Bookman Old Style" w:cs="Arial"/>
        </w:rPr>
        <w:t xml:space="preserve"> establecidos según la clase a la cual pertenezca el Sistema de Medición</w:t>
      </w:r>
      <w:r w:rsidR="00392E4E">
        <w:rPr>
          <w:rFonts w:ascii="Bookman Old Style" w:hAnsi="Bookman Old Style" w:cs="Arial"/>
        </w:rPr>
        <w:t>, conforme lo establecido en el numeral 5.2.3</w:t>
      </w:r>
      <w:r>
        <w:rPr>
          <w:rFonts w:ascii="Bookman Old Style" w:hAnsi="Bookman Old Style" w:cs="Arial"/>
        </w:rPr>
        <w:t>.</w:t>
      </w:r>
      <w:r w:rsidRPr="00423581">
        <w:rPr>
          <w:rFonts w:ascii="Bookman Old Style" w:hAnsi="Bookman Old Style" w:cs="Arial"/>
        </w:rPr>
        <w:t xml:space="preserve"> </w:t>
      </w:r>
    </w:p>
    <w:p w:rsidR="005A7328" w:rsidRPr="00423581" w:rsidRDefault="005A7328" w:rsidP="005A7328">
      <w:pPr>
        <w:spacing w:before="100" w:beforeAutospacing="1" w:after="100" w:afterAutospacing="1"/>
        <w:ind w:left="0"/>
        <w:jc w:val="both"/>
        <w:rPr>
          <w:rFonts w:ascii="Bookman Old Style" w:hAnsi="Bookman Old Style" w:cs="Arial"/>
        </w:rPr>
      </w:pPr>
      <w:r w:rsidRPr="00423581">
        <w:rPr>
          <w:rFonts w:ascii="Bookman Old Style" w:hAnsi="Bookman Old Style" w:cs="Arial"/>
        </w:rPr>
        <w:t xml:space="preserve">Una medición es inexacta si cualquiera de los porcentajes de variación de cualquier equipo de medición </w:t>
      </w:r>
      <w:r>
        <w:rPr>
          <w:rFonts w:ascii="Bookman Old Style" w:hAnsi="Bookman Old Style" w:cs="Arial"/>
        </w:rPr>
        <w:t xml:space="preserve">está por fuera de los </w:t>
      </w:r>
      <w:r w:rsidRPr="00423581">
        <w:rPr>
          <w:rFonts w:ascii="Bookman Old Style" w:hAnsi="Bookman Old Style" w:cs="Arial"/>
        </w:rPr>
        <w:t xml:space="preserve"> márgenes de error</w:t>
      </w:r>
      <w:r>
        <w:rPr>
          <w:rFonts w:ascii="Bookman Old Style" w:hAnsi="Bookman Old Style" w:cs="Arial"/>
        </w:rPr>
        <w:t xml:space="preserve"> establecidos según sea la clase del Sistema de Medición</w:t>
      </w:r>
      <w:r w:rsidRPr="00423581">
        <w:rPr>
          <w:rFonts w:ascii="Bookman Old Style" w:hAnsi="Bookman Old Style" w:cs="Arial"/>
        </w:rPr>
        <w:t xml:space="preserve">. Cuando la Medición sea inexacta, </w:t>
      </w:r>
      <w:r>
        <w:rPr>
          <w:rFonts w:ascii="Bookman Old Style" w:hAnsi="Bookman Old Style" w:cs="Arial"/>
        </w:rPr>
        <w:t>el Sistema de Medición será calibrado</w:t>
      </w:r>
      <w:r w:rsidRPr="00423581">
        <w:rPr>
          <w:rFonts w:ascii="Bookman Old Style" w:hAnsi="Bookman Old Style" w:cs="Arial"/>
        </w:rPr>
        <w:t xml:space="preserve"> a una precisión dentro de los márgenes de error establecidos</w:t>
      </w:r>
      <w:r w:rsidR="00392E4E">
        <w:rPr>
          <w:rFonts w:ascii="Bookman Old Style" w:hAnsi="Bookman Old Style" w:cs="Arial"/>
        </w:rPr>
        <w:t xml:space="preserve"> para la clase del Sistema de Medición</w:t>
      </w:r>
      <w:r w:rsidRPr="00423581">
        <w:rPr>
          <w:rFonts w:ascii="Bookman Old Style" w:hAnsi="Bookman Old Style" w:cs="Arial"/>
        </w:rPr>
        <w:t xml:space="preserve">. </w:t>
      </w:r>
    </w:p>
    <w:p w:rsidR="005A7328" w:rsidRDefault="005A7328" w:rsidP="00756785">
      <w:pPr>
        <w:ind w:left="0"/>
        <w:jc w:val="both"/>
        <w:rPr>
          <w:rFonts w:ascii="Bookman Old Style" w:hAnsi="Bookman Old Style" w:cs="Arial"/>
        </w:rPr>
      </w:pPr>
      <w:r w:rsidRPr="00423581">
        <w:rPr>
          <w:rFonts w:ascii="Bookman Old Style" w:hAnsi="Bookman Old Style" w:cs="Arial"/>
        </w:rPr>
        <w:t>Si el error combinado de los diferentes equipos involucrados en</w:t>
      </w:r>
      <w:r w:rsidR="00392E4E">
        <w:rPr>
          <w:rFonts w:ascii="Bookman Old Style" w:hAnsi="Bookman Old Style" w:cs="Arial"/>
        </w:rPr>
        <w:t xml:space="preserve"> el Sistema de </w:t>
      </w:r>
      <w:r w:rsidRPr="00423581">
        <w:rPr>
          <w:rFonts w:ascii="Bookman Old Style" w:hAnsi="Bookman Old Style" w:cs="Arial"/>
        </w:rPr>
        <w:t xml:space="preserve"> Medición, afecta el volumen total medido, con una desviación superior</w:t>
      </w:r>
      <w:r>
        <w:rPr>
          <w:rFonts w:ascii="Bookman Old Style" w:hAnsi="Bookman Old Style" w:cs="Arial"/>
        </w:rPr>
        <w:t xml:space="preserve"> a la establecida según la clase</w:t>
      </w:r>
      <w:r w:rsidR="00392E4E">
        <w:rPr>
          <w:rFonts w:ascii="Bookman Old Style" w:hAnsi="Bookman Old Style" w:cs="Arial"/>
        </w:rPr>
        <w:t xml:space="preserve"> del Sistema de Medición</w:t>
      </w:r>
      <w:r w:rsidRPr="00423581">
        <w:rPr>
          <w:rFonts w:ascii="Bookman Old Style" w:hAnsi="Bookman Old Style" w:cs="Arial"/>
        </w:rPr>
        <w:t xml:space="preserve">, o si por cualquier motivo los </w:t>
      </w:r>
      <w:r w:rsidR="007F3AFE">
        <w:rPr>
          <w:rFonts w:ascii="Bookman Old Style" w:hAnsi="Bookman Old Style" w:cs="Arial"/>
        </w:rPr>
        <w:t>Sistemas de M</w:t>
      </w:r>
      <w:r w:rsidR="00392E4E">
        <w:rPr>
          <w:rFonts w:ascii="Bookman Old Style" w:hAnsi="Bookman Old Style" w:cs="Arial"/>
        </w:rPr>
        <w:t>edición</w:t>
      </w:r>
      <w:r w:rsidRPr="00423581">
        <w:rPr>
          <w:rFonts w:ascii="Bookman Old Style" w:hAnsi="Bookman Old Style" w:cs="Arial"/>
        </w:rPr>
        <w:t xml:space="preserve"> presentan fallas en su funcionamiento de modo que el parámetro respectivo no pueda medirse o computarse de los registros respectivos, durante el período que dichos </w:t>
      </w:r>
      <w:r w:rsidR="007F3AFE">
        <w:rPr>
          <w:rFonts w:ascii="Bookman Old Style" w:hAnsi="Bookman Old Style" w:cs="Arial"/>
        </w:rPr>
        <w:t>Sistemas de Medi</w:t>
      </w:r>
      <w:r w:rsidR="00392E4E">
        <w:rPr>
          <w:rFonts w:ascii="Bookman Old Style" w:hAnsi="Bookman Old Style" w:cs="Arial"/>
        </w:rPr>
        <w:t>ción</w:t>
      </w:r>
      <w:r w:rsidRPr="00423581">
        <w:rPr>
          <w:rFonts w:ascii="Bookman Old Style" w:hAnsi="Bookman Old Style" w:cs="Arial"/>
        </w:rPr>
        <w:t xml:space="preserve"> estuvieron fuera de servicio o en falla, el parámetro se determinará con base en la mejor información disponible y haciendo uso del primero de los siguientes métodos que sea factible (o de una combinación de ellos), en su orden: </w:t>
      </w:r>
    </w:p>
    <w:p w:rsidR="00756785" w:rsidRPr="00756785" w:rsidRDefault="00756785" w:rsidP="00756785">
      <w:pPr>
        <w:ind w:left="0"/>
        <w:jc w:val="both"/>
        <w:rPr>
          <w:rFonts w:ascii="Bookman Old Style" w:hAnsi="Bookman Old Style" w:cs="Arial"/>
          <w:sz w:val="14"/>
        </w:rPr>
      </w:pPr>
    </w:p>
    <w:p w:rsidR="005A7328" w:rsidRDefault="005A7328" w:rsidP="005A7328">
      <w:pPr>
        <w:spacing w:before="100" w:beforeAutospacing="1" w:after="100" w:afterAutospacing="1"/>
        <w:ind w:left="0"/>
        <w:jc w:val="both"/>
        <w:rPr>
          <w:rFonts w:ascii="Bookman Old Style" w:hAnsi="Bookman Old Style" w:cs="Arial"/>
        </w:rPr>
      </w:pPr>
      <w:r w:rsidRPr="00423581">
        <w:rPr>
          <w:rFonts w:ascii="Bookman Old Style" w:hAnsi="Bookman Old Style" w:cs="Arial"/>
        </w:rPr>
        <w:t xml:space="preserve">1. Los registros del </w:t>
      </w:r>
      <w:r w:rsidR="00392E4E">
        <w:rPr>
          <w:rFonts w:ascii="Bookman Old Style" w:hAnsi="Bookman Old Style" w:cs="Arial"/>
        </w:rPr>
        <w:t>Sistema de Medición de V</w:t>
      </w:r>
      <w:r w:rsidRPr="00423581">
        <w:rPr>
          <w:rFonts w:ascii="Bookman Old Style" w:hAnsi="Bookman Old Style" w:cs="Arial"/>
        </w:rPr>
        <w:t>erificación siempre que cumpla con los requisitos indicados en e</w:t>
      </w:r>
      <w:r w:rsidR="00392E4E">
        <w:rPr>
          <w:rFonts w:ascii="Bookman Old Style" w:hAnsi="Bookman Old Style" w:cs="Arial"/>
        </w:rPr>
        <w:t>ste numeral</w:t>
      </w:r>
      <w:r w:rsidRPr="00423581">
        <w:rPr>
          <w:rFonts w:ascii="Bookman Old Style" w:hAnsi="Bookman Old Style" w:cs="Arial"/>
        </w:rPr>
        <w:t xml:space="preserve">. Si existe inexactitud en los </w:t>
      </w:r>
      <w:r w:rsidR="00392E4E">
        <w:rPr>
          <w:rFonts w:ascii="Bookman Old Style" w:hAnsi="Bookman Old Style" w:cs="Arial"/>
        </w:rPr>
        <w:t>Sistemas de Medición</w:t>
      </w:r>
      <w:r w:rsidRPr="00423581">
        <w:rPr>
          <w:rFonts w:ascii="Bookman Old Style" w:hAnsi="Bookman Old Style" w:cs="Arial"/>
        </w:rPr>
        <w:t xml:space="preserve">, se empleará lo previsto en el Numeral 3 siguiente. </w:t>
      </w:r>
    </w:p>
    <w:p w:rsidR="00750746" w:rsidRDefault="00750746" w:rsidP="00756785">
      <w:pPr>
        <w:ind w:left="0"/>
        <w:jc w:val="both"/>
        <w:rPr>
          <w:rFonts w:ascii="Bookman Old Style" w:hAnsi="Bookman Old Style" w:cs="Arial"/>
          <w:sz w:val="8"/>
        </w:rPr>
      </w:pPr>
    </w:p>
    <w:p w:rsidR="00801BDF" w:rsidRPr="00756785" w:rsidRDefault="00801BDF" w:rsidP="00756785">
      <w:pPr>
        <w:ind w:left="0"/>
        <w:jc w:val="both"/>
        <w:rPr>
          <w:rFonts w:ascii="Bookman Old Style" w:hAnsi="Bookman Old Style" w:cs="Arial"/>
          <w:sz w:val="8"/>
        </w:rPr>
      </w:pPr>
    </w:p>
    <w:p w:rsidR="005A7328" w:rsidRPr="00423581" w:rsidRDefault="005A7328" w:rsidP="00756785">
      <w:pPr>
        <w:ind w:left="0"/>
        <w:jc w:val="both"/>
        <w:rPr>
          <w:rFonts w:ascii="Bookman Old Style" w:hAnsi="Bookman Old Style" w:cs="Arial"/>
        </w:rPr>
      </w:pPr>
      <w:r w:rsidRPr="00423581">
        <w:rPr>
          <w:rFonts w:ascii="Bookman Old Style" w:hAnsi="Bookman Old Style" w:cs="Arial"/>
        </w:rPr>
        <w:t xml:space="preserve">2. Corrección del error, si el porcentaje de inexactitud se puede averiguar mediante calibración o cálculo matemático, si ambas partes manifiestan acuerdo; </w:t>
      </w:r>
    </w:p>
    <w:p w:rsidR="00E27FFC" w:rsidRDefault="005A7328" w:rsidP="005A7328">
      <w:pPr>
        <w:spacing w:before="100" w:beforeAutospacing="1" w:after="100" w:afterAutospacing="1"/>
        <w:ind w:left="0"/>
        <w:jc w:val="both"/>
        <w:rPr>
          <w:rFonts w:ascii="Bookman Old Style" w:hAnsi="Bookman Old Style" w:cs="Arial"/>
        </w:rPr>
      </w:pPr>
      <w:r w:rsidRPr="00423581">
        <w:rPr>
          <w:rFonts w:ascii="Bookman Old Style" w:hAnsi="Bookman Old Style" w:cs="Arial"/>
        </w:rPr>
        <w:t xml:space="preserve">3. Cualquier otro método acordado por las partes. </w:t>
      </w:r>
    </w:p>
    <w:p w:rsidR="00E27FFC" w:rsidRPr="00CF148B" w:rsidRDefault="00E27FFC" w:rsidP="00E27FFC">
      <w:pPr>
        <w:autoSpaceDE w:val="0"/>
        <w:autoSpaceDN w:val="0"/>
        <w:adjustRightInd w:val="0"/>
        <w:ind w:left="0"/>
        <w:jc w:val="both"/>
        <w:rPr>
          <w:rFonts w:ascii="Bookman Old Style" w:hAnsi="Bookman Old Style" w:cs="Arial"/>
          <w:lang w:val="es-CO"/>
        </w:rPr>
      </w:pPr>
      <w:r w:rsidRPr="005A7328">
        <w:rPr>
          <w:rFonts w:ascii="Bookman Old Style" w:hAnsi="Bookman Old Style" w:cs="Arial"/>
          <w:b/>
        </w:rPr>
        <w:t>ARTÍCULO</w:t>
      </w:r>
      <w:r w:rsidR="005D261F">
        <w:rPr>
          <w:rFonts w:ascii="Bookman Old Style" w:hAnsi="Bookman Old Style" w:cs="Arial"/>
          <w:b/>
        </w:rPr>
        <w:t xml:space="preserve"> 7.</w:t>
      </w:r>
      <w:r>
        <w:rPr>
          <w:rFonts w:ascii="Bookman Old Style" w:hAnsi="Bookman Old Style" w:cs="Arial"/>
        </w:rPr>
        <w:t xml:space="preserve"> </w:t>
      </w:r>
      <w:r>
        <w:rPr>
          <w:rFonts w:ascii="Bookman Old Style" w:hAnsi="Bookman Old Style" w:cs="Arial"/>
          <w:lang w:val="es-CO"/>
        </w:rPr>
        <w:t>Modifíquese el numeral 5.5.3.1</w:t>
      </w:r>
      <w:r w:rsidRPr="00CF148B">
        <w:rPr>
          <w:rFonts w:ascii="Bookman Old Style" w:hAnsi="Bookman Old Style" w:cs="Arial"/>
          <w:lang w:val="es-CO"/>
        </w:rPr>
        <w:t xml:space="preserve"> del Anexo General del Reglamento Único de Transporte adoptado mediante Resolución CREG 071 de 1999, el cual quedará así:</w:t>
      </w:r>
    </w:p>
    <w:p w:rsidR="00E27FFC" w:rsidRPr="000D3ADC" w:rsidRDefault="00E27FFC" w:rsidP="00E27FFC">
      <w:pPr>
        <w:spacing w:before="100" w:beforeAutospacing="1" w:after="100" w:afterAutospacing="1"/>
        <w:ind w:left="0"/>
        <w:jc w:val="both"/>
        <w:rPr>
          <w:rFonts w:ascii="Bookman Old Style" w:hAnsi="Bookman Old Style" w:cs="Arial"/>
          <w:b/>
          <w:lang w:val="es-CO"/>
        </w:rPr>
      </w:pPr>
      <w:bookmarkStart w:id="4" w:name="5.5.3.1"/>
      <w:r w:rsidRPr="000D3ADC">
        <w:rPr>
          <w:rFonts w:ascii="Bookman Old Style" w:hAnsi="Bookman Old Style" w:cs="Arial"/>
          <w:b/>
          <w:lang w:val="es-CO"/>
        </w:rPr>
        <w:t>5.5.3.1. PRIMERA CALIBRACIÓN.</w:t>
      </w:r>
      <w:bookmarkEnd w:id="4"/>
      <w:r w:rsidRPr="000D3ADC">
        <w:rPr>
          <w:rFonts w:ascii="Bookman Old Style" w:hAnsi="Bookman Old Style" w:cs="Arial"/>
          <w:b/>
          <w:lang w:val="es-CO"/>
        </w:rPr>
        <w:t xml:space="preserve"> </w:t>
      </w:r>
    </w:p>
    <w:p w:rsidR="00E27FFC" w:rsidRPr="00423581" w:rsidRDefault="00E27FFC" w:rsidP="00E27FFC">
      <w:pPr>
        <w:ind w:left="0"/>
        <w:jc w:val="both"/>
        <w:rPr>
          <w:rFonts w:ascii="Bookman Old Style" w:hAnsi="Bookman Old Style"/>
          <w:b/>
        </w:rPr>
      </w:pPr>
      <w:r w:rsidRPr="00423581">
        <w:rPr>
          <w:rFonts w:ascii="Bookman Old Style" w:hAnsi="Bookman Old Style" w:cs="Arial"/>
          <w:lang w:val="es-CO"/>
        </w:rPr>
        <w:t xml:space="preserve">La primera calibración de los equipos de medición del gas, instalados en cada una de las Estaciones de Transferencia de Custodia del Sistema de Transporte, será realizada por el Transportador o por una firma certificada por </w:t>
      </w:r>
      <w:r>
        <w:rPr>
          <w:rFonts w:ascii="Bookman Old Style" w:hAnsi="Bookman Old Style" w:cs="Arial"/>
          <w:lang w:val="es-CO"/>
        </w:rPr>
        <w:t>la ONAC</w:t>
      </w:r>
      <w:r w:rsidRPr="00423581">
        <w:rPr>
          <w:rFonts w:ascii="Bookman Old Style" w:hAnsi="Bookman Old Style" w:cs="Arial"/>
          <w:lang w:val="es-CO"/>
        </w:rPr>
        <w:t>, utilizando equipos con certificados de calibración vigentes.</w:t>
      </w:r>
      <w:r w:rsidRPr="00E27FFC">
        <w:rPr>
          <w:rFonts w:ascii="Bookman Old Style" w:hAnsi="Bookman Old Style" w:cs="Arial"/>
        </w:rPr>
        <w:t xml:space="preserve"> </w:t>
      </w:r>
      <w:r w:rsidRPr="00B90B26">
        <w:rPr>
          <w:rFonts w:ascii="Bookman Old Style" w:hAnsi="Bookman Old Style" w:cs="Arial"/>
        </w:rPr>
        <w:t xml:space="preserve">La calibración de los </w:t>
      </w:r>
      <w:r w:rsidR="00A55935">
        <w:rPr>
          <w:rFonts w:ascii="Bookman Old Style" w:hAnsi="Bookman Old Style" w:cs="Arial"/>
        </w:rPr>
        <w:t>Sistemas de M</w:t>
      </w:r>
      <w:r w:rsidRPr="00B90B26">
        <w:rPr>
          <w:rFonts w:ascii="Bookman Old Style" w:hAnsi="Bookman Old Style" w:cs="Arial"/>
        </w:rPr>
        <w:t xml:space="preserve">edición que no pueda ser realizada </w:t>
      </w:r>
      <w:r w:rsidR="00A55935">
        <w:rPr>
          <w:rFonts w:ascii="Bookman Old Style" w:hAnsi="Bookman Old Style" w:cs="Arial"/>
        </w:rPr>
        <w:t>por el Transportador o firmas nacionales certificada</w:t>
      </w:r>
      <w:r w:rsidR="00552CFC">
        <w:rPr>
          <w:rFonts w:ascii="Bookman Old Style" w:hAnsi="Bookman Old Style" w:cs="Arial"/>
        </w:rPr>
        <w:t>s</w:t>
      </w:r>
      <w:r w:rsidRPr="00B90B26">
        <w:rPr>
          <w:rFonts w:ascii="Bookman Old Style" w:hAnsi="Bookman Old Style" w:cs="Arial"/>
        </w:rPr>
        <w:t xml:space="preserve">, deberá llevarse a cabo </w:t>
      </w:r>
      <w:r w:rsidR="00A55935">
        <w:rPr>
          <w:rFonts w:ascii="Bookman Old Style" w:hAnsi="Bookman Old Style" w:cs="Arial"/>
        </w:rPr>
        <w:t>por</w:t>
      </w:r>
      <w:r w:rsidRPr="00B90B26">
        <w:rPr>
          <w:rFonts w:ascii="Bookman Old Style" w:hAnsi="Bookman Old Style" w:cs="Arial"/>
        </w:rPr>
        <w:t xml:space="preserve"> laboratorios ubicados en el exterior del país, acreditados de acuerdo con la norma ISO/IEC 17025</w:t>
      </w:r>
      <w:r w:rsidRPr="00B13F02">
        <w:rPr>
          <w:rFonts w:ascii="Bookman Old Style" w:hAnsi="Bookman Old Style" w:cs="Arial"/>
        </w:rPr>
        <w:t>.</w:t>
      </w:r>
      <w:r w:rsidRPr="00423581">
        <w:rPr>
          <w:rFonts w:ascii="Bookman Old Style" w:hAnsi="Bookman Old Style" w:cs="Arial"/>
          <w:lang w:val="es-CO"/>
        </w:rPr>
        <w:t xml:space="preserve"> Los costos de las calibraciones en que este incurra serán a cargo del propietario de los equipos de transferencia de custodia.</w:t>
      </w:r>
    </w:p>
    <w:p w:rsidR="00D859CE" w:rsidRPr="005A7328" w:rsidRDefault="00D859CE" w:rsidP="005A7328">
      <w:pPr>
        <w:autoSpaceDE w:val="0"/>
        <w:autoSpaceDN w:val="0"/>
        <w:adjustRightInd w:val="0"/>
        <w:ind w:left="0"/>
        <w:jc w:val="both"/>
        <w:rPr>
          <w:rFonts w:ascii="Bookman Old Style" w:hAnsi="Bookman Old Style" w:cs="Arial"/>
        </w:rPr>
      </w:pPr>
    </w:p>
    <w:p w:rsidR="005A7328" w:rsidRDefault="005A7328" w:rsidP="00D859CE">
      <w:pPr>
        <w:autoSpaceDE w:val="0"/>
        <w:autoSpaceDN w:val="0"/>
        <w:adjustRightInd w:val="0"/>
        <w:ind w:left="0"/>
        <w:jc w:val="both"/>
        <w:rPr>
          <w:rFonts w:ascii="Bookman Old Style" w:hAnsi="Bookman Old Style" w:cs="ArialMT"/>
          <w:lang w:val="es-CO" w:eastAsia="es-CO"/>
        </w:rPr>
      </w:pPr>
    </w:p>
    <w:p w:rsidR="00D859CE" w:rsidRPr="00CF148B" w:rsidRDefault="00D859CE" w:rsidP="00D859CE">
      <w:pPr>
        <w:autoSpaceDE w:val="0"/>
        <w:autoSpaceDN w:val="0"/>
        <w:adjustRightInd w:val="0"/>
        <w:ind w:left="0"/>
        <w:jc w:val="both"/>
        <w:rPr>
          <w:rFonts w:ascii="Bookman Old Style" w:hAnsi="Bookman Old Style" w:cs="Arial"/>
          <w:lang w:val="es-CO"/>
        </w:rPr>
      </w:pPr>
      <w:r w:rsidRPr="00CF148B">
        <w:rPr>
          <w:rFonts w:ascii="Bookman Old Style" w:hAnsi="Bookman Old Style" w:cs="Arial"/>
          <w:b/>
        </w:rPr>
        <w:t xml:space="preserve">ARTÍCULO </w:t>
      </w:r>
      <w:r w:rsidR="005D261F">
        <w:rPr>
          <w:rFonts w:ascii="Bookman Old Style" w:hAnsi="Bookman Old Style" w:cs="Arial"/>
          <w:b/>
        </w:rPr>
        <w:t>8</w:t>
      </w:r>
      <w:r w:rsidRPr="00CF148B">
        <w:rPr>
          <w:rFonts w:ascii="Bookman Old Style" w:hAnsi="Bookman Old Style" w:cs="Arial"/>
          <w:lang w:val="es-CO"/>
        </w:rPr>
        <w:t>. Modifíquese el numeral 5.6.1 del Anexo General del Reglamento Único de Transporte adoptado mediante Resolución CREG 071 de 1999, el cual quedará así:</w:t>
      </w:r>
    </w:p>
    <w:p w:rsidR="00D859CE" w:rsidRPr="00CF148B" w:rsidRDefault="00D859CE" w:rsidP="00D859CE">
      <w:pPr>
        <w:autoSpaceDE w:val="0"/>
        <w:autoSpaceDN w:val="0"/>
        <w:adjustRightInd w:val="0"/>
        <w:ind w:left="0"/>
        <w:jc w:val="both"/>
        <w:rPr>
          <w:rFonts w:ascii="Bookman Old Style" w:hAnsi="Bookman Old Style" w:cs="Arial"/>
          <w:lang w:val="es-CO"/>
        </w:rPr>
      </w:pPr>
    </w:p>
    <w:p w:rsidR="00D859CE" w:rsidRPr="00CF148B" w:rsidRDefault="00D859CE" w:rsidP="00D859CE">
      <w:pPr>
        <w:autoSpaceDE w:val="0"/>
        <w:autoSpaceDN w:val="0"/>
        <w:adjustRightInd w:val="0"/>
        <w:ind w:left="0"/>
        <w:jc w:val="both"/>
        <w:rPr>
          <w:rFonts w:ascii="Bookman Old Style" w:hAnsi="Bookman Old Style" w:cs="Arial"/>
          <w:b/>
          <w:bCs/>
          <w:lang w:eastAsia="es-CO"/>
        </w:rPr>
      </w:pPr>
      <w:r w:rsidRPr="00CF148B">
        <w:rPr>
          <w:rFonts w:ascii="Bookman Old Style" w:hAnsi="Bookman Old Style" w:cs="Arial"/>
          <w:b/>
          <w:bCs/>
          <w:lang w:eastAsia="es-CO"/>
        </w:rPr>
        <w:t>5.6.1 Obligaciones del Transportador</w:t>
      </w:r>
    </w:p>
    <w:p w:rsidR="00D859CE" w:rsidRPr="00CF148B" w:rsidRDefault="00D859CE" w:rsidP="00D859CE">
      <w:pPr>
        <w:autoSpaceDE w:val="0"/>
        <w:autoSpaceDN w:val="0"/>
        <w:adjustRightInd w:val="0"/>
        <w:ind w:left="0"/>
        <w:jc w:val="both"/>
        <w:rPr>
          <w:rFonts w:ascii="Bookman Old Style" w:hAnsi="Bookman Old Style" w:cs="Arial"/>
          <w:lang w:eastAsia="es-CO"/>
        </w:rPr>
      </w:pPr>
      <w:r w:rsidRPr="00CF148B">
        <w:rPr>
          <w:rFonts w:ascii="Bookman Old Style" w:hAnsi="Bookman Old Style" w:cs="Arial"/>
          <w:lang w:eastAsia="es-CO"/>
        </w:rPr>
        <w:br/>
        <w:t>Con relación a los procedimientos de medición, son obligaciones del Transportador las siguientes:</w:t>
      </w:r>
    </w:p>
    <w:p w:rsidR="00D859CE" w:rsidRPr="00CF148B" w:rsidRDefault="00D859CE" w:rsidP="00D859CE">
      <w:pPr>
        <w:autoSpaceDE w:val="0"/>
        <w:autoSpaceDN w:val="0"/>
        <w:adjustRightInd w:val="0"/>
        <w:ind w:left="0"/>
        <w:jc w:val="both"/>
        <w:rPr>
          <w:rFonts w:ascii="Bookman Old Style" w:hAnsi="Bookman Old Style" w:cs="Arial"/>
          <w:lang w:eastAsia="es-CO"/>
        </w:rPr>
      </w:pPr>
      <w:r w:rsidRPr="00CF148B">
        <w:rPr>
          <w:rFonts w:ascii="Bookman Old Style" w:hAnsi="Bookman Old Style" w:cs="Arial"/>
          <w:lang w:eastAsia="es-CO"/>
        </w:rPr>
        <w:br/>
        <w:t xml:space="preserve">1. </w:t>
      </w:r>
      <w:r w:rsidR="00794B09" w:rsidRPr="00CF148B">
        <w:rPr>
          <w:rFonts w:ascii="Bookman Old Style" w:hAnsi="Bookman Old Style" w:cs="Arial"/>
          <w:i/>
        </w:rPr>
        <w:t xml:space="preserve"> </w:t>
      </w:r>
      <w:r w:rsidR="00794B09" w:rsidRPr="00CF148B">
        <w:rPr>
          <w:rFonts w:ascii="Bookman Old Style" w:hAnsi="Bookman Old Style" w:cs="Arial"/>
        </w:rPr>
        <w:t xml:space="preserve">No ejecutar ningún Contrato de Transporte hasta tanto se cuente con los Sistemas de Medición debidamente instalados y operando a conformidad del </w:t>
      </w:r>
      <w:r w:rsidR="00682861">
        <w:rPr>
          <w:rFonts w:ascii="Bookman Old Style" w:hAnsi="Bookman Old Style" w:cs="Arial"/>
        </w:rPr>
        <w:t>T</w:t>
      </w:r>
      <w:r w:rsidR="00794B09" w:rsidRPr="00CF148B">
        <w:rPr>
          <w:rFonts w:ascii="Bookman Old Style" w:hAnsi="Bookman Old Style" w:cs="Arial"/>
        </w:rPr>
        <w:t>ransportador, o se haya definido por las partes una metodología de medición de conformidad con lo establecido para Estaciones de Salida en los numerales 5.1 a 5.5 de este Reglamento.</w:t>
      </w:r>
    </w:p>
    <w:p w:rsidR="00D859CE" w:rsidRPr="00CF148B" w:rsidRDefault="00D859CE" w:rsidP="00D859CE">
      <w:pPr>
        <w:autoSpaceDE w:val="0"/>
        <w:autoSpaceDN w:val="0"/>
        <w:adjustRightInd w:val="0"/>
        <w:ind w:left="0"/>
        <w:jc w:val="both"/>
        <w:rPr>
          <w:rFonts w:ascii="Bookman Old Style" w:hAnsi="Bookman Old Style" w:cs="Arial"/>
          <w:lang w:eastAsia="es-CO"/>
        </w:rPr>
      </w:pPr>
    </w:p>
    <w:p w:rsidR="00D859CE" w:rsidRPr="00CF148B" w:rsidRDefault="00D859CE" w:rsidP="00D859CE">
      <w:pPr>
        <w:autoSpaceDE w:val="0"/>
        <w:autoSpaceDN w:val="0"/>
        <w:adjustRightInd w:val="0"/>
        <w:ind w:left="0"/>
        <w:jc w:val="both"/>
        <w:rPr>
          <w:rFonts w:ascii="Bookman Old Style" w:hAnsi="Bookman Old Style" w:cs="Arial"/>
          <w:lang w:eastAsia="es-CO"/>
        </w:rPr>
      </w:pPr>
      <w:r w:rsidRPr="00CF148B">
        <w:rPr>
          <w:rFonts w:ascii="Bookman Old Style" w:hAnsi="Bookman Old Style" w:cs="Arial"/>
          <w:lang w:eastAsia="es-CO"/>
        </w:rPr>
        <w:t>2. Realizar la medición de los parámetros arriba señalados, con la periodicidad establecida en el RUT para Estaciones de Entrada, o la que establezcan las partes para Estaciones de Salida.</w:t>
      </w:r>
    </w:p>
    <w:p w:rsidR="00D859CE" w:rsidRPr="00CF148B" w:rsidRDefault="00D859CE" w:rsidP="00D859CE">
      <w:pPr>
        <w:autoSpaceDE w:val="0"/>
        <w:autoSpaceDN w:val="0"/>
        <w:adjustRightInd w:val="0"/>
        <w:ind w:left="0"/>
        <w:jc w:val="both"/>
        <w:rPr>
          <w:rFonts w:ascii="Bookman Old Style" w:hAnsi="Bookman Old Style" w:cs="Arial"/>
          <w:lang w:eastAsia="es-CO"/>
        </w:rPr>
      </w:pPr>
    </w:p>
    <w:p w:rsidR="00D859CE" w:rsidRPr="00CF148B" w:rsidRDefault="00D859CE" w:rsidP="00D859CE">
      <w:pPr>
        <w:autoSpaceDE w:val="0"/>
        <w:autoSpaceDN w:val="0"/>
        <w:adjustRightInd w:val="0"/>
        <w:ind w:left="0"/>
        <w:jc w:val="both"/>
        <w:rPr>
          <w:rFonts w:ascii="Bookman Old Style" w:hAnsi="Bookman Old Style" w:cs="Arial"/>
          <w:lang w:eastAsia="es-CO"/>
        </w:rPr>
      </w:pPr>
      <w:r w:rsidRPr="00CF148B">
        <w:rPr>
          <w:rFonts w:ascii="Bookman Old Style" w:hAnsi="Bookman Old Style" w:cs="Arial"/>
          <w:lang w:eastAsia="es-CO"/>
        </w:rPr>
        <w:t>3. Tomar y exigir a los Agentes todas las precauciones para que no se alteren los medidores.</w:t>
      </w:r>
    </w:p>
    <w:p w:rsidR="00D859CE" w:rsidRPr="00CF148B" w:rsidRDefault="00D859CE" w:rsidP="00D859CE">
      <w:pPr>
        <w:autoSpaceDE w:val="0"/>
        <w:autoSpaceDN w:val="0"/>
        <w:adjustRightInd w:val="0"/>
        <w:ind w:left="0"/>
        <w:jc w:val="both"/>
        <w:rPr>
          <w:rFonts w:ascii="Bookman Old Style" w:hAnsi="Bookman Old Style" w:cs="Arial"/>
          <w:lang w:eastAsia="es-CO"/>
        </w:rPr>
      </w:pPr>
    </w:p>
    <w:p w:rsidR="00750746" w:rsidRDefault="00D859CE" w:rsidP="00CF148B">
      <w:pPr>
        <w:autoSpaceDE w:val="0"/>
        <w:autoSpaceDN w:val="0"/>
        <w:adjustRightInd w:val="0"/>
        <w:ind w:left="0"/>
        <w:jc w:val="both"/>
        <w:rPr>
          <w:rFonts w:ascii="Bookman Old Style" w:hAnsi="Bookman Old Style" w:cs="Arial"/>
          <w:lang w:eastAsia="es-CO"/>
        </w:rPr>
      </w:pPr>
      <w:r w:rsidRPr="00CF148B">
        <w:rPr>
          <w:rFonts w:ascii="Bookman Old Style" w:hAnsi="Bookman Old Style" w:cs="Arial"/>
          <w:lang w:eastAsia="es-CO"/>
        </w:rPr>
        <w:t>4. Facilitar el Acceso al Remitente</w:t>
      </w:r>
      <w:r w:rsidR="00337E48">
        <w:rPr>
          <w:rFonts w:ascii="Bookman Old Style" w:hAnsi="Bookman Old Style" w:cs="Arial"/>
          <w:lang w:eastAsia="es-CO"/>
        </w:rPr>
        <w:t xml:space="preserve"> al cual preste el servicio</w:t>
      </w:r>
      <w:r w:rsidR="008F1358">
        <w:rPr>
          <w:rFonts w:ascii="Bookman Old Style" w:hAnsi="Bookman Old Style" w:cs="Arial"/>
          <w:lang w:eastAsia="es-CO"/>
        </w:rPr>
        <w:t>, a la información del</w:t>
      </w:r>
      <w:r w:rsidRPr="00CF148B">
        <w:rPr>
          <w:rFonts w:ascii="Bookman Old Style" w:hAnsi="Bookman Old Style" w:cs="Arial"/>
          <w:lang w:eastAsia="es-CO"/>
        </w:rPr>
        <w:t xml:space="preserve"> </w:t>
      </w:r>
      <w:r w:rsidR="008F42B8">
        <w:rPr>
          <w:rFonts w:ascii="Bookman Old Style" w:hAnsi="Bookman Old Style" w:cs="Arial"/>
          <w:lang w:eastAsia="es-CO"/>
        </w:rPr>
        <w:t xml:space="preserve"> Sistema</w:t>
      </w:r>
      <w:r w:rsidRPr="00CF148B">
        <w:rPr>
          <w:rFonts w:ascii="Bookman Old Style" w:hAnsi="Bookman Old Style" w:cs="Arial"/>
          <w:lang w:eastAsia="es-CO"/>
        </w:rPr>
        <w:t xml:space="preserve"> de Medición.</w:t>
      </w:r>
      <w:r w:rsidR="00E113A8" w:rsidRPr="00CF148B">
        <w:rPr>
          <w:rFonts w:ascii="Bookman Old Style" w:hAnsi="Bookman Old Style" w:cs="Arial"/>
          <w:lang w:eastAsia="es-CO"/>
        </w:rPr>
        <w:t xml:space="preserve"> En caso de Sistemas de Medición con Equipos de </w:t>
      </w:r>
      <w:r w:rsidR="0033014A" w:rsidRPr="00CF148B">
        <w:rPr>
          <w:rFonts w:ascii="Bookman Old Style" w:hAnsi="Bookman Old Style" w:cs="Arial"/>
          <w:lang w:eastAsia="es-CO"/>
        </w:rPr>
        <w:t>Teleme</w:t>
      </w:r>
      <w:r w:rsidR="00660B25">
        <w:rPr>
          <w:rFonts w:ascii="Bookman Old Style" w:hAnsi="Bookman Old Style" w:cs="Arial"/>
          <w:lang w:eastAsia="es-CO"/>
        </w:rPr>
        <w:t>trí</w:t>
      </w:r>
      <w:r w:rsidR="0033014A">
        <w:rPr>
          <w:rFonts w:ascii="Bookman Old Style" w:hAnsi="Bookman Old Style" w:cs="Arial"/>
          <w:lang w:eastAsia="es-CO"/>
        </w:rPr>
        <w:t>a</w:t>
      </w:r>
      <w:r w:rsidR="0033014A" w:rsidRPr="00CF148B">
        <w:rPr>
          <w:rFonts w:ascii="Bookman Old Style" w:hAnsi="Bookman Old Style" w:cs="Arial"/>
          <w:lang w:eastAsia="es-CO"/>
        </w:rPr>
        <w:t xml:space="preserve"> </w:t>
      </w:r>
      <w:r w:rsidR="00E113A8" w:rsidRPr="00CF148B">
        <w:rPr>
          <w:rFonts w:ascii="Bookman Old Style" w:hAnsi="Bookman Old Style" w:cs="Arial"/>
          <w:lang w:eastAsia="es-CO"/>
        </w:rPr>
        <w:t>deberá permitir el acceso  a los datos de medición</w:t>
      </w:r>
      <w:r w:rsidR="00682861">
        <w:rPr>
          <w:rFonts w:ascii="Bookman Old Style" w:hAnsi="Bookman Old Style" w:cs="Arial"/>
          <w:lang w:eastAsia="es-CO"/>
        </w:rPr>
        <w:t xml:space="preserve">, </w:t>
      </w:r>
      <w:r w:rsidR="00E113A8" w:rsidRPr="00CF148B">
        <w:rPr>
          <w:rFonts w:ascii="Bookman Old Style" w:hAnsi="Bookman Old Style" w:cs="Arial"/>
          <w:lang w:eastAsia="es-CO"/>
        </w:rPr>
        <w:t xml:space="preserve"> </w:t>
      </w:r>
      <w:r w:rsidR="00AA7FE2">
        <w:rPr>
          <w:rFonts w:ascii="Bookman Old Style" w:hAnsi="Bookman Old Style" w:cs="Arial"/>
          <w:lang w:eastAsia="es-CO"/>
        </w:rPr>
        <w:t>d</w:t>
      </w:r>
      <w:r w:rsidR="008F1358">
        <w:rPr>
          <w:rFonts w:ascii="Bookman Old Style" w:hAnsi="Bookman Old Style" w:cs="Arial"/>
          <w:lang w:eastAsia="es-CO"/>
        </w:rPr>
        <w:t xml:space="preserve">e acuerdo con la periodicidad de comunicación </w:t>
      </w:r>
      <w:r w:rsidR="00AA7FE2">
        <w:rPr>
          <w:rFonts w:ascii="Bookman Old Style" w:hAnsi="Bookman Old Style" w:cs="Arial"/>
          <w:lang w:eastAsia="es-CO"/>
        </w:rPr>
        <w:t xml:space="preserve">de recibo de la información </w:t>
      </w:r>
      <w:r w:rsidR="008F1358">
        <w:rPr>
          <w:rFonts w:ascii="Bookman Old Style" w:hAnsi="Bookman Old Style" w:cs="Arial"/>
          <w:lang w:eastAsia="es-CO"/>
        </w:rPr>
        <w:t>con que cuente el Transportador</w:t>
      </w:r>
      <w:r w:rsidR="00AA7FE2">
        <w:rPr>
          <w:rFonts w:ascii="Bookman Old Style" w:hAnsi="Bookman Old Style" w:cs="Arial"/>
          <w:lang w:eastAsia="es-CO"/>
        </w:rPr>
        <w:t>,</w:t>
      </w:r>
      <w:r w:rsidR="00E95F9C">
        <w:rPr>
          <w:rFonts w:ascii="Bookman Old Style" w:hAnsi="Bookman Old Style" w:cs="Arial"/>
          <w:lang w:eastAsia="es-CO"/>
        </w:rPr>
        <w:t xml:space="preserve"> </w:t>
      </w:r>
      <w:r w:rsidR="00660B25">
        <w:rPr>
          <w:rFonts w:ascii="Bookman Old Style" w:hAnsi="Bookman Old Style" w:cs="ArialMT"/>
          <w:lang w:val="es-CO" w:eastAsia="es-CO"/>
        </w:rPr>
        <w:t>a través de su página web</w:t>
      </w:r>
      <w:r w:rsidR="008F1358">
        <w:rPr>
          <w:rFonts w:ascii="Bookman Old Style" w:hAnsi="Bookman Old Style" w:cs="Arial"/>
          <w:lang w:eastAsia="es-CO"/>
        </w:rPr>
        <w:t>.</w:t>
      </w:r>
    </w:p>
    <w:p w:rsidR="00756785" w:rsidRDefault="00756785" w:rsidP="00CF148B">
      <w:pPr>
        <w:autoSpaceDE w:val="0"/>
        <w:autoSpaceDN w:val="0"/>
        <w:adjustRightInd w:val="0"/>
        <w:ind w:left="0"/>
        <w:jc w:val="both"/>
        <w:rPr>
          <w:rFonts w:ascii="Bookman Old Style" w:hAnsi="Bookman Old Style" w:cs="Arial"/>
          <w:lang w:eastAsia="es-CO"/>
        </w:rPr>
      </w:pPr>
    </w:p>
    <w:p w:rsidR="00AA7FE2" w:rsidRPr="00423581" w:rsidRDefault="00D859CE" w:rsidP="00756785">
      <w:pPr>
        <w:spacing w:after="100" w:afterAutospacing="1"/>
        <w:ind w:left="0"/>
        <w:jc w:val="both"/>
        <w:rPr>
          <w:rFonts w:ascii="Bookman Old Style" w:hAnsi="Bookman Old Style" w:cs="Arial"/>
          <w:lang w:eastAsia="es-CO"/>
        </w:rPr>
      </w:pPr>
      <w:r w:rsidRPr="00CF148B">
        <w:rPr>
          <w:rFonts w:ascii="Bookman Old Style" w:hAnsi="Bookman Old Style" w:cs="Arial"/>
          <w:lang w:eastAsia="es-CO"/>
        </w:rPr>
        <w:lastRenderedPageBreak/>
        <w:t xml:space="preserve">5. </w:t>
      </w:r>
      <w:r w:rsidR="00AA7FE2" w:rsidRPr="00423581">
        <w:rPr>
          <w:rFonts w:ascii="Bookman Old Style" w:hAnsi="Bookman Old Style" w:cs="Arial"/>
          <w:lang w:eastAsia="es-CO"/>
        </w:rPr>
        <w:t>Colocar en el BEO la información indicada en el presente Reglamento.</w:t>
      </w:r>
      <w:r w:rsidR="00AA7FE2">
        <w:rPr>
          <w:rFonts w:ascii="Bookman Old Style" w:hAnsi="Bookman Old Style" w:cs="Arial"/>
          <w:lang w:eastAsia="es-CO"/>
        </w:rPr>
        <w:t xml:space="preserve">  </w:t>
      </w:r>
      <w:r w:rsidR="00AA7FE2" w:rsidRPr="00423581">
        <w:rPr>
          <w:rFonts w:ascii="Bookman Old Style" w:hAnsi="Bookman Old Style" w:cs="Arial"/>
          <w:lang w:eastAsia="es-CO"/>
        </w:rPr>
        <w:t xml:space="preserve">La falta de Medición del consumo, por acción u omisión de la empresa Transportadora, le hará perder el derecho al cobro del Servicio de Transporte. La que tenga lugar por acción u omisión del Agente, justificará la suspensión del servicio o la terminación del Contrato, sin perjuicio de que el Transportador determine el consumo en las formas a las que se refiere el artículo </w:t>
      </w:r>
      <w:hyperlink r:id="rId10" w:anchor="146" w:tgtFrame="_blank" w:history="1">
        <w:r w:rsidR="00AA7FE2" w:rsidRPr="00AA7FE2">
          <w:rPr>
            <w:rFonts w:ascii="Bookman Old Style" w:hAnsi="Bookman Old Style" w:cs="Arial"/>
            <w:lang w:eastAsia="es-CO"/>
          </w:rPr>
          <w:t>146</w:t>
        </w:r>
      </w:hyperlink>
      <w:r w:rsidR="00AA7FE2" w:rsidRPr="00423581">
        <w:rPr>
          <w:rFonts w:ascii="Bookman Old Style" w:hAnsi="Bookman Old Style" w:cs="Arial"/>
          <w:lang w:eastAsia="es-CO"/>
        </w:rPr>
        <w:t xml:space="preserve"> de la Ley 142/94, cuando esta práctica sea posible.</w:t>
      </w:r>
    </w:p>
    <w:p w:rsidR="00D859CE" w:rsidRPr="00CF148B" w:rsidRDefault="00D859CE" w:rsidP="00D859CE">
      <w:pPr>
        <w:autoSpaceDE w:val="0"/>
        <w:autoSpaceDN w:val="0"/>
        <w:adjustRightInd w:val="0"/>
        <w:ind w:left="0"/>
        <w:jc w:val="both"/>
        <w:rPr>
          <w:rFonts w:ascii="Bookman Old Style" w:hAnsi="Bookman Old Style" w:cs="ArialMT"/>
          <w:lang w:val="es-CO" w:eastAsia="es-CO"/>
        </w:rPr>
      </w:pPr>
      <w:r w:rsidRPr="00CF148B">
        <w:rPr>
          <w:rFonts w:ascii="Bookman Old Style" w:hAnsi="Bookman Old Style" w:cs="Arial"/>
          <w:lang w:eastAsia="es-CO"/>
        </w:rPr>
        <w:t>6.</w:t>
      </w:r>
      <w:r w:rsidRPr="00CF148B">
        <w:rPr>
          <w:rFonts w:ascii="Bookman Old Style" w:hAnsi="Bookman Old Style" w:cs="Arial"/>
          <w:color w:val="666666"/>
          <w:lang w:eastAsia="es-CO"/>
        </w:rPr>
        <w:t xml:space="preserve"> </w:t>
      </w:r>
      <w:r w:rsidRPr="00CF148B">
        <w:rPr>
          <w:rFonts w:ascii="Bookman Old Style" w:hAnsi="Bookman Old Style" w:cs="ArialMT"/>
          <w:lang w:val="es-CO" w:eastAsia="es-CO"/>
        </w:rPr>
        <w:t xml:space="preserve">Disponer de los servicios de comunicaciones necesarios para la transmisión de señales desde los puntos de medida hasta los </w:t>
      </w:r>
      <w:r w:rsidR="00C577E9">
        <w:rPr>
          <w:rFonts w:ascii="Bookman Old Style" w:hAnsi="Bookman Old Style" w:cs="ArialMT"/>
          <w:lang w:val="es-CO" w:eastAsia="es-CO"/>
        </w:rPr>
        <w:t>CPC</w:t>
      </w:r>
      <w:r w:rsidRPr="00CF148B">
        <w:rPr>
          <w:rFonts w:ascii="Bookman Old Style" w:hAnsi="Bookman Old Style" w:cs="ArialMT"/>
          <w:lang w:val="es-CO" w:eastAsia="es-CO"/>
        </w:rPr>
        <w:t>.</w:t>
      </w:r>
    </w:p>
    <w:p w:rsidR="00D859CE" w:rsidRPr="00CF148B" w:rsidRDefault="00D859CE" w:rsidP="00D859CE">
      <w:pPr>
        <w:autoSpaceDE w:val="0"/>
        <w:autoSpaceDN w:val="0"/>
        <w:adjustRightInd w:val="0"/>
        <w:ind w:left="0"/>
        <w:jc w:val="both"/>
        <w:rPr>
          <w:rFonts w:ascii="Bookman Old Style" w:hAnsi="Bookman Old Style" w:cs="ArialMT"/>
          <w:lang w:val="es-CO" w:eastAsia="es-CO"/>
        </w:rPr>
      </w:pPr>
    </w:p>
    <w:p w:rsidR="00D859CE" w:rsidRPr="00CF148B" w:rsidRDefault="00D859CE" w:rsidP="00D859CE">
      <w:pPr>
        <w:autoSpaceDE w:val="0"/>
        <w:autoSpaceDN w:val="0"/>
        <w:adjustRightInd w:val="0"/>
        <w:ind w:left="0"/>
        <w:jc w:val="both"/>
        <w:rPr>
          <w:rFonts w:ascii="Bookman Old Style" w:hAnsi="Bookman Old Style" w:cs="ArialMT"/>
          <w:lang w:val="es-CO" w:eastAsia="es-CO"/>
        </w:rPr>
      </w:pPr>
      <w:r w:rsidRPr="00CF148B">
        <w:rPr>
          <w:rFonts w:ascii="Bookman Old Style" w:hAnsi="Bookman Old Style" w:cs="ArialMT"/>
          <w:lang w:val="es-CO" w:eastAsia="es-CO"/>
        </w:rPr>
        <w:t>7. Producir las cuentas de balance diarias del usuario cuando esto aplique, así como los reportes de la información recolectada según lo establezca la CREG.</w:t>
      </w:r>
    </w:p>
    <w:p w:rsidR="00D859CE" w:rsidRPr="00CF148B" w:rsidRDefault="00D859CE" w:rsidP="00D859CE">
      <w:pPr>
        <w:autoSpaceDE w:val="0"/>
        <w:autoSpaceDN w:val="0"/>
        <w:adjustRightInd w:val="0"/>
        <w:ind w:left="0"/>
        <w:jc w:val="both"/>
        <w:rPr>
          <w:rFonts w:ascii="Bookman Old Style" w:hAnsi="Bookman Old Style" w:cs="ArialMT"/>
          <w:lang w:val="es-CO" w:eastAsia="es-CO"/>
        </w:rPr>
      </w:pPr>
    </w:p>
    <w:p w:rsidR="00D859CE" w:rsidRDefault="00D859CE" w:rsidP="00D859CE">
      <w:pPr>
        <w:autoSpaceDE w:val="0"/>
        <w:autoSpaceDN w:val="0"/>
        <w:adjustRightInd w:val="0"/>
        <w:ind w:left="0"/>
        <w:jc w:val="both"/>
        <w:rPr>
          <w:rFonts w:ascii="Bookman Old Style" w:hAnsi="Bookman Old Style" w:cs="ArialMT"/>
          <w:lang w:val="es-CO" w:eastAsia="es-CO"/>
        </w:rPr>
      </w:pPr>
      <w:r w:rsidRPr="00CF148B">
        <w:rPr>
          <w:rFonts w:ascii="Bookman Old Style" w:hAnsi="Bookman Old Style" w:cs="ArialMT"/>
          <w:lang w:val="es-CO" w:eastAsia="es-CO"/>
        </w:rPr>
        <w:t xml:space="preserve">8. Informar las anomalías que afecten el correcto funcionamiento </w:t>
      </w:r>
      <w:r w:rsidR="00660B25" w:rsidRPr="00CF148B">
        <w:rPr>
          <w:rFonts w:ascii="Bookman Old Style" w:hAnsi="Bookman Old Style" w:cs="ArialMT"/>
          <w:lang w:val="es-CO" w:eastAsia="es-CO"/>
        </w:rPr>
        <w:t>del</w:t>
      </w:r>
      <w:r w:rsidRPr="00CF148B">
        <w:rPr>
          <w:rFonts w:ascii="Bookman Old Style" w:hAnsi="Bookman Old Style" w:cs="ArialMT"/>
          <w:lang w:val="es-CO" w:eastAsia="es-CO"/>
        </w:rPr>
        <w:t xml:space="preserve"> </w:t>
      </w:r>
      <w:r w:rsidR="004C55AA" w:rsidRPr="00CF148B">
        <w:rPr>
          <w:rFonts w:ascii="Bookman Old Style" w:hAnsi="Bookman Old Style" w:cs="ArialMT"/>
          <w:lang w:val="es-CO" w:eastAsia="es-CO"/>
        </w:rPr>
        <w:t xml:space="preserve">Sistema de </w:t>
      </w:r>
      <w:r w:rsidR="0023655F">
        <w:rPr>
          <w:rFonts w:ascii="Bookman Old Style" w:hAnsi="Bookman Old Style" w:cs="ArialMT"/>
          <w:lang w:val="es-CO" w:eastAsia="es-CO"/>
        </w:rPr>
        <w:t>M</w:t>
      </w:r>
      <w:r w:rsidRPr="00CF148B">
        <w:rPr>
          <w:rFonts w:ascii="Bookman Old Style" w:hAnsi="Bookman Old Style" w:cs="ArialMT"/>
          <w:lang w:val="es-CO" w:eastAsia="es-CO"/>
        </w:rPr>
        <w:t>edición a sus propietarios.</w:t>
      </w:r>
    </w:p>
    <w:p w:rsidR="00D859CE" w:rsidRPr="00CF148B" w:rsidRDefault="00D859CE" w:rsidP="00D859CE">
      <w:pPr>
        <w:autoSpaceDE w:val="0"/>
        <w:autoSpaceDN w:val="0"/>
        <w:adjustRightInd w:val="0"/>
        <w:ind w:left="0"/>
        <w:jc w:val="both"/>
        <w:rPr>
          <w:rFonts w:ascii="Bookman Old Style" w:hAnsi="Bookman Old Style" w:cs="Arial"/>
          <w:lang w:val="es-CO"/>
        </w:rPr>
      </w:pPr>
      <w:r w:rsidRPr="00CF148B">
        <w:rPr>
          <w:rFonts w:ascii="Bookman Old Style" w:hAnsi="Bookman Old Style" w:cs="Arial"/>
          <w:color w:val="666666"/>
          <w:lang w:eastAsia="es-CO"/>
        </w:rPr>
        <w:br/>
      </w:r>
      <w:r w:rsidRPr="00CF148B">
        <w:rPr>
          <w:rFonts w:ascii="Bookman Old Style" w:hAnsi="Bookman Old Style" w:cs="Arial"/>
          <w:b/>
        </w:rPr>
        <w:t xml:space="preserve">ARTÍCULO </w:t>
      </w:r>
      <w:r w:rsidR="005D261F">
        <w:rPr>
          <w:rFonts w:ascii="Bookman Old Style" w:hAnsi="Bookman Old Style" w:cs="Arial"/>
          <w:b/>
        </w:rPr>
        <w:t>9</w:t>
      </w:r>
      <w:r w:rsidRPr="00CF148B">
        <w:rPr>
          <w:rFonts w:ascii="Bookman Old Style" w:hAnsi="Bookman Old Style" w:cs="Arial"/>
          <w:lang w:val="es-CO"/>
        </w:rPr>
        <w:t>. Modifíquese el numeral 5.6.2 del Anexo General del Reglamento Único de Transporte adoptado mediante Resolución CREG 071 de 1999, el cual quedará así:</w:t>
      </w:r>
    </w:p>
    <w:p w:rsidR="00D859CE" w:rsidRPr="00CF148B" w:rsidRDefault="00D859CE" w:rsidP="00D859CE">
      <w:pPr>
        <w:autoSpaceDE w:val="0"/>
        <w:autoSpaceDN w:val="0"/>
        <w:adjustRightInd w:val="0"/>
        <w:ind w:left="0"/>
        <w:jc w:val="both"/>
        <w:rPr>
          <w:rFonts w:ascii="Bookman Old Style" w:hAnsi="Bookman Old Style" w:cs="Arial"/>
          <w:lang w:val="es-CO"/>
        </w:rPr>
      </w:pPr>
    </w:p>
    <w:p w:rsidR="00D859CE" w:rsidRPr="00CF148B" w:rsidRDefault="00D859CE" w:rsidP="00D859CE">
      <w:pPr>
        <w:autoSpaceDE w:val="0"/>
        <w:autoSpaceDN w:val="0"/>
        <w:adjustRightInd w:val="0"/>
        <w:ind w:left="0"/>
        <w:jc w:val="both"/>
        <w:rPr>
          <w:rFonts w:ascii="Bookman Old Style" w:hAnsi="Bookman Old Style" w:cs="Arial"/>
          <w:b/>
          <w:bCs/>
          <w:iCs/>
        </w:rPr>
      </w:pPr>
      <w:r w:rsidRPr="00CF148B">
        <w:rPr>
          <w:rFonts w:ascii="Bookman Old Style" w:hAnsi="Bookman Old Style" w:cs="Arial"/>
          <w:b/>
          <w:bCs/>
          <w:iCs/>
        </w:rPr>
        <w:t xml:space="preserve">5.6.2 Obligaciones del Agente </w:t>
      </w:r>
    </w:p>
    <w:p w:rsidR="00D859CE" w:rsidRPr="00CF148B" w:rsidRDefault="00D859CE" w:rsidP="00D859CE">
      <w:pPr>
        <w:autoSpaceDE w:val="0"/>
        <w:autoSpaceDN w:val="0"/>
        <w:adjustRightInd w:val="0"/>
        <w:ind w:left="0"/>
        <w:jc w:val="both"/>
        <w:rPr>
          <w:rFonts w:ascii="Bookman Old Style" w:hAnsi="Bookman Old Style" w:cs="Arial"/>
        </w:rPr>
      </w:pPr>
      <w:r w:rsidRPr="00CF148B">
        <w:rPr>
          <w:rFonts w:ascii="Bookman Old Style" w:hAnsi="Bookman Old Style" w:cs="Arial"/>
        </w:rPr>
        <w:br/>
        <w:t>Con relación a los procedimientos de medición, son obligaciones del Agente las siguientes:</w:t>
      </w:r>
      <w:r w:rsidRPr="00CF148B">
        <w:rPr>
          <w:rFonts w:ascii="Bookman Old Style" w:hAnsi="Bookman Old Style" w:cs="Arial"/>
        </w:rPr>
        <w:br/>
      </w:r>
      <w:r w:rsidRPr="00CF148B">
        <w:rPr>
          <w:rFonts w:ascii="Bookman Old Style" w:hAnsi="Bookman Old Style" w:cs="Arial"/>
        </w:rPr>
        <w:br/>
        <w:t>1. No entregar/recibir gas hasta tanto se hayan instalado los medidores respectivos, o no se haya definido por las partes una metodología de medición de conformidad con lo establecido para Puntos de Salida en los numerales 5.1 a 5.5 de este Reglamento.</w:t>
      </w:r>
    </w:p>
    <w:p w:rsidR="00D859CE" w:rsidRPr="00CF148B" w:rsidRDefault="00D859CE" w:rsidP="00D859CE">
      <w:pPr>
        <w:autoSpaceDE w:val="0"/>
        <w:autoSpaceDN w:val="0"/>
        <w:adjustRightInd w:val="0"/>
        <w:ind w:left="0"/>
        <w:jc w:val="both"/>
        <w:rPr>
          <w:rFonts w:ascii="Bookman Old Style" w:hAnsi="Bookman Old Style" w:cs="Arial"/>
        </w:rPr>
      </w:pPr>
      <w:r w:rsidRPr="00CF148B">
        <w:rPr>
          <w:rFonts w:ascii="Bookman Old Style" w:hAnsi="Bookman Old Style" w:cs="Arial"/>
        </w:rPr>
        <w:br/>
        <w:t>2. Mantener un espacio adecuado para los medidores y equipo conexo. Dicho espacio deberá permanecer adecuadamente ventilado, seco y libre de vapores corrosivos, no sujeto a temperaturas extremas y de fácil acceso para el Transportador.</w:t>
      </w:r>
    </w:p>
    <w:p w:rsidR="00D859CE" w:rsidRPr="00CF148B" w:rsidRDefault="00D859CE" w:rsidP="00D859CE">
      <w:pPr>
        <w:autoSpaceDE w:val="0"/>
        <w:autoSpaceDN w:val="0"/>
        <w:adjustRightInd w:val="0"/>
        <w:ind w:left="0"/>
        <w:jc w:val="both"/>
        <w:rPr>
          <w:rFonts w:ascii="Bookman Old Style" w:hAnsi="Bookman Old Style" w:cs="Arial"/>
          <w:color w:val="666666"/>
        </w:rPr>
      </w:pPr>
    </w:p>
    <w:p w:rsidR="00CF148B" w:rsidRDefault="00D859CE" w:rsidP="00CF148B">
      <w:pPr>
        <w:pStyle w:val="Prrafodelista"/>
        <w:ind w:left="0"/>
        <w:jc w:val="both"/>
        <w:rPr>
          <w:rFonts w:ascii="Bookman Old Style" w:hAnsi="Bookman Old Style" w:cs="Arial"/>
          <w:sz w:val="24"/>
          <w:szCs w:val="24"/>
        </w:rPr>
      </w:pPr>
      <w:r w:rsidRPr="00CF148B">
        <w:rPr>
          <w:rFonts w:ascii="Bookman Old Style" w:hAnsi="Bookman Old Style" w:cs="Arial"/>
          <w:sz w:val="24"/>
          <w:szCs w:val="24"/>
        </w:rPr>
        <w:t>3.</w:t>
      </w:r>
      <w:r w:rsidRPr="00CF148B">
        <w:rPr>
          <w:rFonts w:ascii="Bookman Old Style" w:hAnsi="Bookman Old Style" w:cs="Arial"/>
          <w:color w:val="666666"/>
          <w:sz w:val="24"/>
          <w:szCs w:val="24"/>
        </w:rPr>
        <w:t xml:space="preserve"> </w:t>
      </w:r>
      <w:r w:rsidRPr="00CF148B">
        <w:rPr>
          <w:rFonts w:ascii="Bookman Old Style" w:hAnsi="Bookman Old Style" w:cs="Arial"/>
          <w:sz w:val="24"/>
          <w:szCs w:val="24"/>
        </w:rPr>
        <w:t xml:space="preserve">Los sistemas de comunicación utilizados en </w:t>
      </w:r>
      <w:r w:rsidR="00E113A8" w:rsidRPr="00CF148B">
        <w:rPr>
          <w:rFonts w:ascii="Bookman Old Style" w:hAnsi="Bookman Old Style" w:cs="Arial"/>
          <w:sz w:val="24"/>
          <w:szCs w:val="24"/>
        </w:rPr>
        <w:t>E</w:t>
      </w:r>
      <w:r w:rsidRPr="00CF148B">
        <w:rPr>
          <w:rFonts w:ascii="Bookman Old Style" w:hAnsi="Bookman Old Style" w:cs="Arial"/>
          <w:sz w:val="24"/>
          <w:szCs w:val="24"/>
        </w:rPr>
        <w:t xml:space="preserve">quipos de </w:t>
      </w:r>
      <w:r w:rsidR="0033014A" w:rsidRPr="00CF148B">
        <w:rPr>
          <w:rFonts w:ascii="Bookman Old Style" w:hAnsi="Bookman Old Style" w:cs="Arial"/>
          <w:sz w:val="24"/>
          <w:szCs w:val="24"/>
        </w:rPr>
        <w:t>Teleme</w:t>
      </w:r>
      <w:r w:rsidR="0033014A">
        <w:rPr>
          <w:rFonts w:ascii="Bookman Old Style" w:hAnsi="Bookman Old Style" w:cs="Arial"/>
          <w:sz w:val="24"/>
          <w:szCs w:val="24"/>
        </w:rPr>
        <w:t>tr</w:t>
      </w:r>
      <w:r w:rsidR="00AF0C4F">
        <w:rPr>
          <w:rFonts w:ascii="Bookman Old Style" w:hAnsi="Bookman Old Style" w:cs="Arial"/>
          <w:sz w:val="24"/>
          <w:szCs w:val="24"/>
        </w:rPr>
        <w:t>í</w:t>
      </w:r>
      <w:r w:rsidR="0033014A">
        <w:rPr>
          <w:rFonts w:ascii="Bookman Old Style" w:hAnsi="Bookman Old Style" w:cs="Arial"/>
          <w:sz w:val="24"/>
          <w:szCs w:val="24"/>
        </w:rPr>
        <w:t>a</w:t>
      </w:r>
      <w:r w:rsidR="0033014A" w:rsidRPr="00CF148B">
        <w:rPr>
          <w:rFonts w:ascii="Bookman Old Style" w:hAnsi="Bookman Old Style" w:cs="Arial"/>
          <w:sz w:val="24"/>
          <w:szCs w:val="24"/>
        </w:rPr>
        <w:t xml:space="preserve"> </w:t>
      </w:r>
      <w:r w:rsidRPr="00CF148B">
        <w:rPr>
          <w:rFonts w:ascii="Bookman Old Style" w:hAnsi="Bookman Old Style" w:cs="Arial"/>
          <w:sz w:val="24"/>
          <w:szCs w:val="24"/>
        </w:rPr>
        <w:t>deberán garantizar un índice de continuidad del servicio</w:t>
      </w:r>
      <w:r w:rsidR="00D30536">
        <w:rPr>
          <w:rFonts w:ascii="Bookman Old Style" w:hAnsi="Bookman Old Style" w:cs="Arial"/>
          <w:sz w:val="24"/>
          <w:szCs w:val="24"/>
        </w:rPr>
        <w:t>,</w:t>
      </w:r>
      <w:r w:rsidRPr="00CF148B">
        <w:rPr>
          <w:rFonts w:ascii="Bookman Old Style" w:hAnsi="Bookman Old Style" w:cs="Arial"/>
          <w:sz w:val="24"/>
          <w:szCs w:val="24"/>
        </w:rPr>
        <w:t xml:space="preserve"> </w:t>
      </w:r>
      <w:r w:rsidR="002E0AE4">
        <w:rPr>
          <w:rFonts w:ascii="Bookman Old Style" w:hAnsi="Bookman Old Style" w:cs="Arial"/>
          <w:sz w:val="24"/>
          <w:szCs w:val="24"/>
        </w:rPr>
        <w:t>é</w:t>
      </w:r>
      <w:r w:rsidR="008B71AE">
        <w:rPr>
          <w:rFonts w:ascii="Bookman Old Style" w:hAnsi="Bookman Old Style" w:cs="Arial"/>
          <w:sz w:val="24"/>
          <w:szCs w:val="24"/>
        </w:rPr>
        <w:t>ste será acordado entre el T</w:t>
      </w:r>
      <w:r w:rsidR="00D30536">
        <w:rPr>
          <w:rFonts w:ascii="Bookman Old Style" w:hAnsi="Bookman Old Style" w:cs="Arial"/>
          <w:sz w:val="24"/>
          <w:szCs w:val="24"/>
        </w:rPr>
        <w:t xml:space="preserve">ransportador y el </w:t>
      </w:r>
      <w:r w:rsidR="008F1358">
        <w:rPr>
          <w:rFonts w:ascii="Bookman Old Style" w:hAnsi="Bookman Old Style" w:cs="Arial"/>
          <w:sz w:val="24"/>
          <w:szCs w:val="24"/>
        </w:rPr>
        <w:t>Agente.</w:t>
      </w:r>
    </w:p>
    <w:p w:rsidR="0023655F" w:rsidRDefault="0023655F" w:rsidP="00CF148B">
      <w:pPr>
        <w:pStyle w:val="Prrafodelista"/>
        <w:ind w:left="0"/>
        <w:jc w:val="both"/>
        <w:rPr>
          <w:rFonts w:ascii="Bookman Old Style" w:hAnsi="Bookman Old Style" w:cs="Arial"/>
          <w:sz w:val="24"/>
          <w:szCs w:val="24"/>
        </w:rPr>
      </w:pPr>
    </w:p>
    <w:p w:rsidR="00CD408F" w:rsidRDefault="00CF148B" w:rsidP="00CF148B">
      <w:pPr>
        <w:pStyle w:val="Prrafodelista"/>
        <w:ind w:left="0"/>
        <w:jc w:val="both"/>
        <w:rPr>
          <w:rFonts w:ascii="Bookman Old Style" w:hAnsi="Bookman Old Style" w:cs="Arial"/>
          <w:sz w:val="24"/>
          <w:szCs w:val="24"/>
        </w:rPr>
      </w:pPr>
      <w:r w:rsidRPr="000B1CD0">
        <w:rPr>
          <w:rFonts w:ascii="Bookman Old Style" w:hAnsi="Bookman Old Style" w:cs="Arial"/>
          <w:sz w:val="24"/>
          <w:szCs w:val="24"/>
        </w:rPr>
        <w:t xml:space="preserve">4. </w:t>
      </w:r>
      <w:r w:rsidR="00CD408F" w:rsidRPr="000B1CD0">
        <w:rPr>
          <w:rFonts w:ascii="Bookman Old Style" w:hAnsi="Bookman Old Style" w:cs="Arial"/>
          <w:sz w:val="24"/>
          <w:szCs w:val="24"/>
        </w:rPr>
        <w:t xml:space="preserve">El Computador de Flujo </w:t>
      </w:r>
      <w:r w:rsidR="00AF0C4F">
        <w:rPr>
          <w:rFonts w:ascii="Bookman Old Style" w:hAnsi="Bookman Old Style" w:cs="Arial"/>
          <w:sz w:val="24"/>
          <w:szCs w:val="24"/>
        </w:rPr>
        <w:t xml:space="preserve">o </w:t>
      </w:r>
      <w:r w:rsidR="002E0AE4">
        <w:rPr>
          <w:rFonts w:ascii="Bookman Old Style" w:hAnsi="Bookman Old Style" w:cs="Arial"/>
          <w:sz w:val="24"/>
          <w:szCs w:val="24"/>
        </w:rPr>
        <w:t>U</w:t>
      </w:r>
      <w:r w:rsidR="00AF0C4F">
        <w:rPr>
          <w:rFonts w:ascii="Bookman Old Style" w:hAnsi="Bookman Old Style" w:cs="Arial"/>
          <w:sz w:val="24"/>
          <w:szCs w:val="24"/>
        </w:rPr>
        <w:t xml:space="preserve">nidad </w:t>
      </w:r>
      <w:r w:rsidR="002E0AE4">
        <w:rPr>
          <w:rFonts w:ascii="Bookman Old Style" w:hAnsi="Bookman Old Style" w:cs="Arial"/>
          <w:sz w:val="24"/>
          <w:szCs w:val="24"/>
        </w:rPr>
        <w:t>C</w:t>
      </w:r>
      <w:r w:rsidR="00AF0C4F">
        <w:rPr>
          <w:rFonts w:ascii="Bookman Old Style" w:hAnsi="Bookman Old Style" w:cs="Arial"/>
          <w:sz w:val="24"/>
          <w:szCs w:val="24"/>
        </w:rPr>
        <w:t>orrectora</w:t>
      </w:r>
      <w:r w:rsidR="008F1358">
        <w:rPr>
          <w:rFonts w:ascii="Bookman Old Style" w:hAnsi="Bookman Old Style" w:cs="Arial"/>
          <w:sz w:val="24"/>
          <w:szCs w:val="24"/>
        </w:rPr>
        <w:t xml:space="preserve"> que deberá instalar el Agente,</w:t>
      </w:r>
      <w:r w:rsidR="00AF0C4F">
        <w:rPr>
          <w:rFonts w:ascii="Bookman Old Style" w:hAnsi="Bookman Old Style" w:cs="Arial"/>
          <w:sz w:val="24"/>
          <w:szCs w:val="24"/>
        </w:rPr>
        <w:t xml:space="preserve"> </w:t>
      </w:r>
      <w:r w:rsidR="008F1358">
        <w:rPr>
          <w:rFonts w:ascii="Bookman Old Style" w:hAnsi="Bookman Old Style" w:cs="Arial"/>
          <w:sz w:val="24"/>
          <w:szCs w:val="24"/>
        </w:rPr>
        <w:t>tendrá</w:t>
      </w:r>
      <w:r w:rsidR="00CD408F" w:rsidRPr="000B1CD0">
        <w:rPr>
          <w:rFonts w:ascii="Bookman Old Style" w:hAnsi="Bookman Old Style" w:cs="Arial"/>
          <w:sz w:val="24"/>
          <w:szCs w:val="24"/>
        </w:rPr>
        <w:t xml:space="preserve"> al menos un puerto de comunicaciones de uso exclusivo para </w:t>
      </w:r>
      <w:r w:rsidR="008B71AE">
        <w:rPr>
          <w:rFonts w:ascii="Bookman Old Style" w:hAnsi="Bookman Old Style" w:cs="Arial"/>
          <w:sz w:val="24"/>
          <w:szCs w:val="24"/>
        </w:rPr>
        <w:t>el T</w:t>
      </w:r>
      <w:r w:rsidR="004D0F9B">
        <w:rPr>
          <w:rFonts w:ascii="Bookman Old Style" w:hAnsi="Bookman Old Style" w:cs="Arial"/>
          <w:sz w:val="24"/>
          <w:szCs w:val="24"/>
        </w:rPr>
        <w:t>ransportador</w:t>
      </w:r>
      <w:r w:rsidR="00CD408F" w:rsidRPr="000B1CD0">
        <w:rPr>
          <w:rFonts w:ascii="Bookman Old Style" w:hAnsi="Bookman Old Style" w:cs="Arial"/>
          <w:sz w:val="24"/>
          <w:szCs w:val="24"/>
        </w:rPr>
        <w:t xml:space="preserve">, donde se conectará un dispositivo externo de transmisión de datos. Los elementos necesarios para la comunicación (antena, cableado, dispositivo de transmisión) incluyendo la alimentación eléctrica y el mantenimiento periódico de éstos hacen parte integral del Equipo de </w:t>
      </w:r>
      <w:r w:rsidR="0033014A" w:rsidRPr="000B1CD0">
        <w:rPr>
          <w:rFonts w:ascii="Bookman Old Style" w:hAnsi="Bookman Old Style" w:cs="Arial"/>
          <w:sz w:val="24"/>
          <w:szCs w:val="24"/>
        </w:rPr>
        <w:t>Teleme</w:t>
      </w:r>
      <w:r w:rsidR="0033014A">
        <w:rPr>
          <w:rFonts w:ascii="Bookman Old Style" w:hAnsi="Bookman Old Style" w:cs="Arial"/>
          <w:sz w:val="24"/>
          <w:szCs w:val="24"/>
        </w:rPr>
        <w:t>tr</w:t>
      </w:r>
      <w:r w:rsidR="00852D89">
        <w:rPr>
          <w:rFonts w:ascii="Bookman Old Style" w:hAnsi="Bookman Old Style" w:cs="Arial"/>
          <w:sz w:val="24"/>
          <w:szCs w:val="24"/>
        </w:rPr>
        <w:t>í</w:t>
      </w:r>
      <w:r w:rsidR="0033014A">
        <w:rPr>
          <w:rFonts w:ascii="Bookman Old Style" w:hAnsi="Bookman Old Style" w:cs="Arial"/>
          <w:sz w:val="24"/>
          <w:szCs w:val="24"/>
        </w:rPr>
        <w:t>a</w:t>
      </w:r>
      <w:r w:rsidR="00CD408F" w:rsidRPr="000B1CD0">
        <w:rPr>
          <w:rFonts w:ascii="Bookman Old Style" w:hAnsi="Bookman Old Style" w:cs="Arial"/>
          <w:sz w:val="24"/>
          <w:szCs w:val="24"/>
        </w:rPr>
        <w:t>. La solución de comunicaciones, el tipo de puertos y el protocolo a us</w:t>
      </w:r>
      <w:r w:rsidR="008B71AE">
        <w:rPr>
          <w:rFonts w:ascii="Bookman Old Style" w:hAnsi="Bookman Old Style" w:cs="Arial"/>
          <w:sz w:val="24"/>
          <w:szCs w:val="24"/>
        </w:rPr>
        <w:t>ar deben ser convenidos con el T</w:t>
      </w:r>
      <w:r w:rsidR="00CD408F" w:rsidRPr="000B1CD0">
        <w:rPr>
          <w:rFonts w:ascii="Bookman Old Style" w:hAnsi="Bookman Old Style" w:cs="Arial"/>
          <w:sz w:val="24"/>
          <w:szCs w:val="24"/>
        </w:rPr>
        <w:t>ransportador a fin de facilitar su integración al C</w:t>
      </w:r>
      <w:r w:rsidR="004B7314">
        <w:rPr>
          <w:rFonts w:ascii="Bookman Old Style" w:hAnsi="Bookman Old Style" w:cs="Arial"/>
          <w:sz w:val="24"/>
          <w:szCs w:val="24"/>
        </w:rPr>
        <w:t>PC</w:t>
      </w:r>
      <w:r w:rsidR="00CD408F" w:rsidRPr="000B1CD0">
        <w:rPr>
          <w:rFonts w:ascii="Bookman Old Style" w:hAnsi="Bookman Old Style" w:cs="Arial"/>
          <w:sz w:val="24"/>
          <w:szCs w:val="24"/>
        </w:rPr>
        <w:t>.</w:t>
      </w:r>
      <w:r w:rsidR="008149BD">
        <w:rPr>
          <w:rFonts w:ascii="Bookman Old Style" w:hAnsi="Bookman Old Style" w:cs="Arial"/>
          <w:sz w:val="24"/>
          <w:szCs w:val="24"/>
        </w:rPr>
        <w:t xml:space="preserve"> </w:t>
      </w:r>
    </w:p>
    <w:p w:rsidR="00750746" w:rsidRPr="000B1CD0" w:rsidRDefault="00750746" w:rsidP="00CF148B">
      <w:pPr>
        <w:pStyle w:val="Prrafodelista"/>
        <w:ind w:left="0"/>
        <w:jc w:val="both"/>
        <w:rPr>
          <w:rFonts w:ascii="Bookman Old Style" w:hAnsi="Bookman Old Style" w:cs="ArialMT"/>
          <w:sz w:val="24"/>
          <w:szCs w:val="24"/>
          <w:lang w:eastAsia="es-CO"/>
        </w:rPr>
      </w:pPr>
    </w:p>
    <w:p w:rsidR="00D859CE" w:rsidRDefault="00D859CE" w:rsidP="00D859CE">
      <w:pPr>
        <w:autoSpaceDE w:val="0"/>
        <w:autoSpaceDN w:val="0"/>
        <w:adjustRightInd w:val="0"/>
        <w:ind w:left="0"/>
        <w:jc w:val="both"/>
        <w:rPr>
          <w:rFonts w:ascii="Bookman Old Style" w:hAnsi="Bookman Old Style" w:cs="Arial"/>
          <w:lang w:val="es-CO"/>
        </w:rPr>
      </w:pPr>
    </w:p>
    <w:p w:rsidR="00756785" w:rsidRPr="004B7314" w:rsidRDefault="00756785" w:rsidP="00D859CE">
      <w:pPr>
        <w:autoSpaceDE w:val="0"/>
        <w:autoSpaceDN w:val="0"/>
        <w:adjustRightInd w:val="0"/>
        <w:ind w:left="0"/>
        <w:jc w:val="both"/>
        <w:rPr>
          <w:rFonts w:ascii="Bookman Old Style" w:hAnsi="Bookman Old Style" w:cs="Arial"/>
          <w:lang w:val="es-CO"/>
        </w:rPr>
      </w:pPr>
    </w:p>
    <w:p w:rsidR="00D859CE" w:rsidRPr="00CF148B" w:rsidRDefault="000B1CD0" w:rsidP="00D859CE">
      <w:pPr>
        <w:tabs>
          <w:tab w:val="left" w:pos="0"/>
        </w:tabs>
        <w:autoSpaceDE w:val="0"/>
        <w:autoSpaceDN w:val="0"/>
        <w:adjustRightInd w:val="0"/>
        <w:ind w:left="0"/>
        <w:jc w:val="both"/>
        <w:rPr>
          <w:rFonts w:ascii="Bookman Old Style" w:hAnsi="Bookman Old Style" w:cs="Arial"/>
        </w:rPr>
      </w:pPr>
      <w:r>
        <w:rPr>
          <w:rFonts w:ascii="Bookman Old Style" w:hAnsi="Bookman Old Style" w:cs="Arial"/>
        </w:rPr>
        <w:lastRenderedPageBreak/>
        <w:t xml:space="preserve">5. </w:t>
      </w:r>
      <w:r w:rsidR="00D859CE" w:rsidRPr="00CF148B">
        <w:rPr>
          <w:rFonts w:ascii="Bookman Old Style" w:hAnsi="Bookman Old Style" w:cs="Arial"/>
        </w:rPr>
        <w:t xml:space="preserve">El </w:t>
      </w:r>
      <w:r w:rsidR="00E113A8" w:rsidRPr="00CF148B">
        <w:rPr>
          <w:rFonts w:ascii="Bookman Old Style" w:hAnsi="Bookman Old Style" w:cs="Arial"/>
        </w:rPr>
        <w:t>C</w:t>
      </w:r>
      <w:r w:rsidR="00D859CE" w:rsidRPr="00CF148B">
        <w:rPr>
          <w:rFonts w:ascii="Bookman Old Style" w:hAnsi="Bookman Old Style" w:cs="Arial"/>
        </w:rPr>
        <w:t xml:space="preserve">omputador de </w:t>
      </w:r>
      <w:r w:rsidR="00E113A8" w:rsidRPr="00CF148B">
        <w:rPr>
          <w:rFonts w:ascii="Bookman Old Style" w:hAnsi="Bookman Old Style" w:cs="Arial"/>
        </w:rPr>
        <w:t>F</w:t>
      </w:r>
      <w:r w:rsidR="00D859CE" w:rsidRPr="00CF148B">
        <w:rPr>
          <w:rFonts w:ascii="Bookman Old Style" w:hAnsi="Bookman Old Style" w:cs="Arial"/>
        </w:rPr>
        <w:t xml:space="preserve">lujo </w:t>
      </w:r>
      <w:r w:rsidR="00753747">
        <w:rPr>
          <w:rFonts w:ascii="Bookman Old Style" w:hAnsi="Bookman Old Style" w:cs="Arial"/>
        </w:rPr>
        <w:t xml:space="preserve">o </w:t>
      </w:r>
      <w:r w:rsidR="002E0AE4">
        <w:rPr>
          <w:rFonts w:ascii="Bookman Old Style" w:hAnsi="Bookman Old Style" w:cs="Arial"/>
        </w:rPr>
        <w:t>U</w:t>
      </w:r>
      <w:r w:rsidR="00753747">
        <w:rPr>
          <w:rFonts w:ascii="Bookman Old Style" w:hAnsi="Bookman Old Style" w:cs="Arial"/>
        </w:rPr>
        <w:t xml:space="preserve">nidad </w:t>
      </w:r>
      <w:r w:rsidR="002E0AE4">
        <w:rPr>
          <w:rFonts w:ascii="Bookman Old Style" w:hAnsi="Bookman Old Style" w:cs="Arial"/>
        </w:rPr>
        <w:t>C</w:t>
      </w:r>
      <w:r w:rsidR="00753747">
        <w:rPr>
          <w:rFonts w:ascii="Bookman Old Style" w:hAnsi="Bookman Old Style" w:cs="Arial"/>
        </w:rPr>
        <w:t>orrectora</w:t>
      </w:r>
      <w:r w:rsidR="008F1358">
        <w:rPr>
          <w:rFonts w:ascii="Bookman Old Style" w:hAnsi="Bookman Old Style" w:cs="Arial"/>
        </w:rPr>
        <w:t xml:space="preserve"> que debe</w:t>
      </w:r>
      <w:r w:rsidR="004E1CDC">
        <w:rPr>
          <w:rFonts w:ascii="Bookman Old Style" w:hAnsi="Bookman Old Style" w:cs="Arial"/>
        </w:rPr>
        <w:t>rá</w:t>
      </w:r>
      <w:r w:rsidR="008F1358">
        <w:rPr>
          <w:rFonts w:ascii="Bookman Old Style" w:hAnsi="Bookman Old Style" w:cs="Arial"/>
        </w:rPr>
        <w:t xml:space="preserve"> instalar el Agente</w:t>
      </w:r>
      <w:r w:rsidR="00753747">
        <w:rPr>
          <w:rFonts w:ascii="Bookman Old Style" w:hAnsi="Bookman Old Style" w:cs="Arial"/>
        </w:rPr>
        <w:t xml:space="preserve"> </w:t>
      </w:r>
      <w:r w:rsidR="008F1358">
        <w:rPr>
          <w:rFonts w:ascii="Bookman Old Style" w:hAnsi="Bookman Old Style" w:cs="Arial"/>
        </w:rPr>
        <w:t>tendrá que</w:t>
      </w:r>
      <w:r w:rsidR="008F1358" w:rsidRPr="00CF148B">
        <w:rPr>
          <w:rFonts w:ascii="Bookman Old Style" w:hAnsi="Bookman Old Style" w:cs="Arial"/>
        </w:rPr>
        <w:t xml:space="preserve"> </w:t>
      </w:r>
      <w:r w:rsidR="00D859CE" w:rsidRPr="00CF148B">
        <w:rPr>
          <w:rFonts w:ascii="Bookman Old Style" w:hAnsi="Bookman Old Style" w:cs="Arial"/>
        </w:rPr>
        <w:t xml:space="preserve">satisfacer los requerimientos de la norma técnica internacional API 21.1 o </w:t>
      </w:r>
      <w:r w:rsidR="005D4551" w:rsidRPr="00CF148B">
        <w:rPr>
          <w:rFonts w:ascii="Bookman Old Style" w:hAnsi="Bookman Old Style" w:cs="Arial"/>
        </w:rPr>
        <w:t>su reporte equivalente en AGA</w:t>
      </w:r>
      <w:r w:rsidR="000D3ADC">
        <w:rPr>
          <w:rFonts w:ascii="Bookman Old Style" w:hAnsi="Bookman Old Style" w:cs="Arial"/>
        </w:rPr>
        <w:t xml:space="preserve"> o las que la modifiquen, adicionen o sustituyan</w:t>
      </w:r>
      <w:r w:rsidR="00852D89">
        <w:rPr>
          <w:rFonts w:ascii="Bookman Old Style" w:hAnsi="Bookman Old Style" w:cs="Arial"/>
        </w:rPr>
        <w:t xml:space="preserve"> durante un mínimo de 40 días</w:t>
      </w:r>
      <w:r w:rsidR="00346C56" w:rsidRPr="00CF148B">
        <w:rPr>
          <w:rFonts w:ascii="Bookman Old Style" w:hAnsi="Bookman Old Style" w:cs="Arial"/>
        </w:rPr>
        <w:t>.</w:t>
      </w:r>
      <w:r w:rsidR="006A7E55" w:rsidRPr="00CF148B">
        <w:rPr>
          <w:rFonts w:ascii="Bookman Old Style" w:hAnsi="Bookman Old Style" w:cs="Arial"/>
        </w:rPr>
        <w:t xml:space="preserve"> </w:t>
      </w:r>
    </w:p>
    <w:p w:rsidR="00D859CE" w:rsidRPr="000B1CD0" w:rsidRDefault="00D859CE" w:rsidP="00D859CE">
      <w:pPr>
        <w:pStyle w:val="Prrafodelista"/>
        <w:rPr>
          <w:rFonts w:ascii="Bookman Old Style" w:hAnsi="Bookman Old Style" w:cs="Arial"/>
          <w:sz w:val="24"/>
          <w:szCs w:val="24"/>
          <w:lang w:val="es-ES"/>
        </w:rPr>
      </w:pPr>
    </w:p>
    <w:p w:rsidR="00801BDF" w:rsidRDefault="000B1CD0" w:rsidP="009D0FEE">
      <w:pPr>
        <w:autoSpaceDE w:val="0"/>
        <w:autoSpaceDN w:val="0"/>
        <w:adjustRightInd w:val="0"/>
        <w:ind w:left="0"/>
        <w:jc w:val="both"/>
        <w:rPr>
          <w:rFonts w:ascii="Bookman Old Style" w:hAnsi="Bookman Old Style" w:cs="Arial"/>
        </w:rPr>
      </w:pPr>
      <w:r>
        <w:rPr>
          <w:rFonts w:ascii="Bookman Old Style" w:hAnsi="Bookman Old Style" w:cs="Arial"/>
        </w:rPr>
        <w:t xml:space="preserve">6. </w:t>
      </w:r>
      <w:r w:rsidR="00D859CE" w:rsidRPr="00CF148B">
        <w:rPr>
          <w:rFonts w:ascii="Bookman Old Style" w:hAnsi="Bookman Old Style" w:cs="Arial"/>
        </w:rPr>
        <w:t>No adulterar, modificar, ni retirar medidores u otros</w:t>
      </w:r>
      <w:r w:rsidR="004B7314">
        <w:rPr>
          <w:rFonts w:ascii="Bookman Old Style" w:hAnsi="Bookman Old Style" w:cs="Arial"/>
        </w:rPr>
        <w:t xml:space="preserve"> equipos del Sistema de Medición y </w:t>
      </w:r>
      <w:r w:rsidR="00D859CE" w:rsidRPr="00CF148B">
        <w:rPr>
          <w:rFonts w:ascii="Bookman Old Style" w:hAnsi="Bookman Old Style" w:cs="Arial"/>
        </w:rPr>
        <w:t xml:space="preserve">permitir el acceso a los mismos </w:t>
      </w:r>
      <w:r w:rsidR="004B7314">
        <w:rPr>
          <w:rFonts w:ascii="Bookman Old Style" w:hAnsi="Bookman Old Style" w:cs="Arial"/>
        </w:rPr>
        <w:t>sólo</w:t>
      </w:r>
      <w:r w:rsidR="00D859CE" w:rsidRPr="00CF148B">
        <w:rPr>
          <w:rFonts w:ascii="Bookman Old Style" w:hAnsi="Bookman Old Style" w:cs="Arial"/>
        </w:rPr>
        <w:t xml:space="preserve"> al personal autorizado por el Transportador, con excepción de los eventos en que se requiera</w:t>
      </w:r>
      <w:r>
        <w:rPr>
          <w:rFonts w:ascii="Bookman Old Style" w:hAnsi="Bookman Old Style" w:cs="Arial"/>
        </w:rPr>
        <w:t xml:space="preserve"> su reparación o reemplazo.</w:t>
      </w:r>
      <w:r>
        <w:rPr>
          <w:rFonts w:ascii="Bookman Old Style" w:hAnsi="Bookman Old Style" w:cs="Arial"/>
        </w:rPr>
        <w:br/>
      </w:r>
      <w:r>
        <w:rPr>
          <w:rFonts w:ascii="Bookman Old Style" w:hAnsi="Bookman Old Style" w:cs="Arial"/>
        </w:rPr>
        <w:br/>
        <w:t xml:space="preserve">7. </w:t>
      </w:r>
      <w:r w:rsidR="00D859CE" w:rsidRPr="00CF148B">
        <w:rPr>
          <w:rFonts w:ascii="Bookman Old Style" w:hAnsi="Bookman Old Style" w:cs="Arial"/>
        </w:rPr>
        <w:t>Tomar</w:t>
      </w:r>
      <w:r w:rsidR="009D0FEE">
        <w:rPr>
          <w:rFonts w:ascii="Bookman Old Style" w:hAnsi="Bookman Old Style" w:cs="Arial"/>
        </w:rPr>
        <w:t xml:space="preserve"> y cumplir</w:t>
      </w:r>
      <w:r w:rsidR="00D859CE" w:rsidRPr="00CF148B">
        <w:rPr>
          <w:rFonts w:ascii="Bookman Old Style" w:hAnsi="Bookman Old Style" w:cs="Arial"/>
        </w:rPr>
        <w:t xml:space="preserve"> </w:t>
      </w:r>
      <w:r w:rsidR="00E113A8" w:rsidRPr="00CF148B">
        <w:rPr>
          <w:rFonts w:ascii="Bookman Old Style" w:hAnsi="Bookman Old Style" w:cs="Arial"/>
        </w:rPr>
        <w:t xml:space="preserve">todas las </w:t>
      </w:r>
      <w:r w:rsidR="00D859CE" w:rsidRPr="00CF148B">
        <w:rPr>
          <w:rFonts w:ascii="Bookman Old Style" w:hAnsi="Bookman Old Style" w:cs="Arial"/>
        </w:rPr>
        <w:t xml:space="preserve">precauciones </w:t>
      </w:r>
      <w:r w:rsidR="009D0FEE">
        <w:rPr>
          <w:rFonts w:ascii="Bookman Old Style" w:hAnsi="Bookman Old Style" w:cs="Arial"/>
        </w:rPr>
        <w:t xml:space="preserve">incluidas las exigidas por el transportador </w:t>
      </w:r>
      <w:r w:rsidR="00D859CE" w:rsidRPr="00CF148B">
        <w:rPr>
          <w:rFonts w:ascii="Bookman Old Style" w:hAnsi="Bookman Old Style" w:cs="Arial"/>
        </w:rPr>
        <w:t>para que n</w:t>
      </w:r>
      <w:r w:rsidR="009D0FEE">
        <w:rPr>
          <w:rFonts w:ascii="Bookman Old Style" w:hAnsi="Bookman Old Style" w:cs="Arial"/>
        </w:rPr>
        <w:t xml:space="preserve">o se alteren los </w:t>
      </w:r>
      <w:r>
        <w:rPr>
          <w:rFonts w:ascii="Bookman Old Style" w:hAnsi="Bookman Old Style" w:cs="Arial"/>
        </w:rPr>
        <w:t>medidores.</w:t>
      </w:r>
    </w:p>
    <w:p w:rsidR="00D859CE" w:rsidRPr="00CF148B" w:rsidRDefault="000B1CD0" w:rsidP="009D0FEE">
      <w:pPr>
        <w:autoSpaceDE w:val="0"/>
        <w:autoSpaceDN w:val="0"/>
        <w:adjustRightInd w:val="0"/>
        <w:ind w:left="0"/>
        <w:jc w:val="both"/>
        <w:rPr>
          <w:rFonts w:ascii="Bookman Old Style" w:hAnsi="Bookman Old Style" w:cs="Arial"/>
          <w:lang w:val="es-CO"/>
        </w:rPr>
      </w:pPr>
      <w:r>
        <w:rPr>
          <w:rFonts w:ascii="Bookman Old Style" w:hAnsi="Bookman Old Style" w:cs="Arial"/>
        </w:rPr>
        <w:br/>
        <w:t xml:space="preserve">8. </w:t>
      </w:r>
      <w:r w:rsidR="00D859CE" w:rsidRPr="00CF148B">
        <w:rPr>
          <w:rFonts w:ascii="Bookman Old Style" w:hAnsi="Bookman Old Style" w:cs="Arial"/>
        </w:rPr>
        <w:t>Facilitar el acceso al Transportador a los Sistemas de Medición.</w:t>
      </w:r>
    </w:p>
    <w:p w:rsidR="00D859CE" w:rsidRPr="00801BDF" w:rsidRDefault="00D859CE" w:rsidP="00D859CE">
      <w:pPr>
        <w:autoSpaceDE w:val="0"/>
        <w:autoSpaceDN w:val="0"/>
        <w:adjustRightInd w:val="0"/>
        <w:ind w:left="0"/>
        <w:jc w:val="both"/>
        <w:rPr>
          <w:rFonts w:ascii="Bookman Old Style" w:hAnsi="Bookman Old Style" w:cs="ArialMT"/>
          <w:sz w:val="40"/>
          <w:lang w:val="es-CO" w:eastAsia="es-CO"/>
        </w:rPr>
      </w:pPr>
    </w:p>
    <w:p w:rsidR="007F3AFE" w:rsidRPr="001859EF" w:rsidRDefault="00D859CE" w:rsidP="007F3AFE">
      <w:pPr>
        <w:autoSpaceDE w:val="0"/>
        <w:autoSpaceDN w:val="0"/>
        <w:adjustRightInd w:val="0"/>
        <w:ind w:left="0"/>
        <w:jc w:val="both"/>
        <w:rPr>
          <w:rFonts w:ascii="Bookman Old Style" w:hAnsi="Bookman Old Style"/>
        </w:rPr>
      </w:pPr>
      <w:r w:rsidRPr="00CF148B">
        <w:rPr>
          <w:rFonts w:ascii="Bookman Old Style" w:hAnsi="Bookman Old Style" w:cs="Arial"/>
          <w:b/>
        </w:rPr>
        <w:t xml:space="preserve">ARTÍCULO </w:t>
      </w:r>
      <w:r w:rsidR="005D261F">
        <w:rPr>
          <w:rFonts w:ascii="Bookman Old Style" w:hAnsi="Bookman Old Style" w:cs="Arial"/>
          <w:b/>
        </w:rPr>
        <w:t>10</w:t>
      </w:r>
      <w:r w:rsidRPr="00CF148B">
        <w:rPr>
          <w:rFonts w:ascii="Bookman Old Style" w:hAnsi="Bookman Old Style" w:cs="Arial"/>
          <w:lang w:val="es-CO"/>
        </w:rPr>
        <w:t>.</w:t>
      </w:r>
      <w:r w:rsidR="00C927B3">
        <w:rPr>
          <w:rFonts w:ascii="Bookman Old Style" w:hAnsi="Bookman Old Style" w:cs="Arial"/>
          <w:lang w:val="es-CO"/>
        </w:rPr>
        <w:t xml:space="preserve"> </w:t>
      </w:r>
      <w:r w:rsidR="008F4A06">
        <w:rPr>
          <w:rFonts w:ascii="Bookman Old Style" w:hAnsi="Bookman Old Style"/>
          <w:lang w:val="es-CO"/>
        </w:rPr>
        <w:t>Las</w:t>
      </w:r>
      <w:r w:rsidR="007F3AFE" w:rsidRPr="007F3AFE">
        <w:rPr>
          <w:rFonts w:ascii="Bookman Old Style" w:hAnsi="Bookman Old Style"/>
          <w:lang w:val="es-CO"/>
        </w:rPr>
        <w:t xml:space="preserve"> Unidades Constructivas Puertas de Ciudad que no incluyen telemetría, no</w:t>
      </w:r>
      <w:r w:rsidR="008F4A06">
        <w:rPr>
          <w:rFonts w:ascii="Bookman Old Style" w:hAnsi="Bookman Old Style"/>
          <w:lang w:val="es-CO"/>
        </w:rPr>
        <w:t xml:space="preserve"> les</w:t>
      </w:r>
      <w:r w:rsidR="007F3AFE" w:rsidRPr="007F3AFE">
        <w:rPr>
          <w:rFonts w:ascii="Bookman Old Style" w:hAnsi="Bookman Old Style"/>
          <w:lang w:val="es-CO"/>
        </w:rPr>
        <w:t xml:space="preserve"> aplicaría las disposiciones de metrología, ni reporte de información diaria al Gestor del Mercado, por lo que deberán contar con reportes de información de consumos de carácter mensual.</w:t>
      </w:r>
    </w:p>
    <w:p w:rsidR="007F3AFE" w:rsidRPr="00C2163F" w:rsidRDefault="007F3AFE" w:rsidP="007F3AFE">
      <w:pPr>
        <w:autoSpaceDE w:val="0"/>
        <w:autoSpaceDN w:val="0"/>
        <w:adjustRightInd w:val="0"/>
        <w:ind w:left="0"/>
        <w:jc w:val="both"/>
        <w:rPr>
          <w:rFonts w:ascii="Bookman Old Style" w:hAnsi="Bookman Old Style" w:cs="Arial"/>
          <w:color w:val="666666"/>
          <w:sz w:val="28"/>
        </w:rPr>
      </w:pPr>
    </w:p>
    <w:p w:rsidR="00D859CE" w:rsidRPr="00CF148B" w:rsidRDefault="00D859CE" w:rsidP="00D859CE">
      <w:pPr>
        <w:autoSpaceDE w:val="0"/>
        <w:autoSpaceDN w:val="0"/>
        <w:adjustRightInd w:val="0"/>
        <w:ind w:left="0"/>
        <w:jc w:val="both"/>
        <w:rPr>
          <w:rFonts w:ascii="Bookman Old Style" w:hAnsi="Bookman Old Style" w:cs="Arial"/>
          <w:color w:val="666666"/>
        </w:rPr>
      </w:pPr>
    </w:p>
    <w:p w:rsidR="00D859CE" w:rsidRPr="00CF148B" w:rsidRDefault="00D859CE" w:rsidP="00D859CE">
      <w:pPr>
        <w:autoSpaceDE w:val="0"/>
        <w:autoSpaceDN w:val="0"/>
        <w:adjustRightInd w:val="0"/>
        <w:ind w:left="0"/>
        <w:jc w:val="both"/>
        <w:rPr>
          <w:rFonts w:ascii="Bookman Old Style" w:hAnsi="Bookman Old Style" w:cs="Arial"/>
          <w:lang w:val="es-CO"/>
        </w:rPr>
      </w:pPr>
      <w:r w:rsidRPr="00CF148B">
        <w:rPr>
          <w:rFonts w:ascii="Bookman Old Style" w:hAnsi="Bookman Old Style" w:cs="Arial"/>
          <w:b/>
        </w:rPr>
        <w:t xml:space="preserve">ARTÍCULO </w:t>
      </w:r>
      <w:r w:rsidR="005D261F">
        <w:rPr>
          <w:rFonts w:ascii="Bookman Old Style" w:hAnsi="Bookman Old Style" w:cs="Arial"/>
          <w:b/>
        </w:rPr>
        <w:t>11</w:t>
      </w:r>
      <w:r w:rsidRPr="00CF148B">
        <w:rPr>
          <w:rFonts w:ascii="Bookman Old Style" w:hAnsi="Bookman Old Style" w:cs="Arial"/>
          <w:b/>
        </w:rPr>
        <w:t>.</w:t>
      </w:r>
      <w:r w:rsidRPr="00CF148B">
        <w:rPr>
          <w:rFonts w:ascii="Bookman Old Style" w:hAnsi="Bookman Old Style" w:cs="Arial"/>
        </w:rPr>
        <w:t xml:space="preserve"> Adiciónese el siguiente numeral al </w:t>
      </w:r>
      <w:r w:rsidRPr="00CF148B">
        <w:rPr>
          <w:rFonts w:ascii="Bookman Old Style" w:hAnsi="Bookman Old Style" w:cs="Arial"/>
          <w:lang w:val="es-CO"/>
        </w:rPr>
        <w:t>Anexo General del Reglamento Único de Transporte adoptado mediante Resolución CREG 071 de 1999:</w:t>
      </w:r>
    </w:p>
    <w:p w:rsidR="00D859CE" w:rsidRPr="00801BDF" w:rsidRDefault="00D859CE" w:rsidP="00D859CE">
      <w:pPr>
        <w:autoSpaceDE w:val="0"/>
        <w:autoSpaceDN w:val="0"/>
        <w:adjustRightInd w:val="0"/>
        <w:ind w:left="0"/>
        <w:jc w:val="both"/>
        <w:rPr>
          <w:rFonts w:ascii="Bookman Old Style" w:hAnsi="Bookman Old Style" w:cs="Arial"/>
          <w:sz w:val="28"/>
          <w:lang w:val="es-CO"/>
        </w:rPr>
      </w:pPr>
    </w:p>
    <w:p w:rsidR="00D859CE" w:rsidRPr="00CF148B" w:rsidRDefault="00D859CE" w:rsidP="00D859CE">
      <w:pPr>
        <w:autoSpaceDE w:val="0"/>
        <w:autoSpaceDN w:val="0"/>
        <w:adjustRightInd w:val="0"/>
        <w:ind w:left="0"/>
        <w:jc w:val="both"/>
        <w:rPr>
          <w:rFonts w:ascii="Bookman Old Style" w:hAnsi="Bookman Old Style" w:cs="ArialMT"/>
          <w:lang w:val="es-CO" w:eastAsia="es-CO"/>
        </w:rPr>
      </w:pPr>
      <w:r w:rsidRPr="00CF148B">
        <w:rPr>
          <w:rFonts w:ascii="Bookman Old Style" w:hAnsi="Bookman Old Style" w:cs="Arial"/>
          <w:b/>
        </w:rPr>
        <w:t>5.9</w:t>
      </w:r>
      <w:r w:rsidRPr="00CF148B">
        <w:rPr>
          <w:rFonts w:ascii="Bookman Old Style" w:hAnsi="Bookman Old Style" w:cs="Arial"/>
          <w:color w:val="666666"/>
        </w:rPr>
        <w:t xml:space="preserve">  </w:t>
      </w:r>
      <w:r w:rsidRPr="00CF148B">
        <w:rPr>
          <w:rFonts w:ascii="Bookman Old Style" w:hAnsi="Bookman Old Style" w:cs="ArialMT"/>
          <w:b/>
          <w:lang w:val="es-CO" w:eastAsia="es-CO"/>
        </w:rPr>
        <w:t xml:space="preserve">Insalvables Restricciones o Grave Emergencia. </w:t>
      </w:r>
    </w:p>
    <w:p w:rsidR="00D859CE" w:rsidRPr="00801BDF" w:rsidRDefault="00D859CE" w:rsidP="00D859CE">
      <w:pPr>
        <w:autoSpaceDE w:val="0"/>
        <w:autoSpaceDN w:val="0"/>
        <w:adjustRightInd w:val="0"/>
        <w:jc w:val="both"/>
        <w:rPr>
          <w:rFonts w:ascii="Bookman Old Style" w:hAnsi="Bookman Old Style" w:cs="ArialMT"/>
          <w:sz w:val="28"/>
          <w:lang w:val="es-CO" w:eastAsia="es-CO"/>
        </w:rPr>
      </w:pPr>
    </w:p>
    <w:p w:rsidR="00D859CE" w:rsidRPr="0025207A" w:rsidRDefault="00D859CE" w:rsidP="00D859CE">
      <w:pPr>
        <w:numPr>
          <w:ilvl w:val="0"/>
          <w:numId w:val="13"/>
        </w:numPr>
        <w:tabs>
          <w:tab w:val="left" w:pos="709"/>
        </w:tabs>
        <w:autoSpaceDE w:val="0"/>
        <w:autoSpaceDN w:val="0"/>
        <w:adjustRightInd w:val="0"/>
        <w:ind w:left="0" w:firstLine="0"/>
        <w:jc w:val="both"/>
        <w:rPr>
          <w:rFonts w:ascii="Bookman Old Style" w:hAnsi="Bookman Old Style" w:cs="ArialMT"/>
          <w:lang w:val="es-CO" w:eastAsia="es-CO"/>
        </w:rPr>
      </w:pPr>
      <w:r w:rsidRPr="0025207A">
        <w:rPr>
          <w:rFonts w:ascii="Bookman Old Style" w:hAnsi="Bookman Old Style" w:cs="ArialMT"/>
          <w:lang w:val="es-CO" w:eastAsia="es-CO"/>
        </w:rPr>
        <w:t xml:space="preserve">En casos de racionamiento programado o de grave emergencia de que trata el Decreto 880 de 2007, modificado por el Decreto 4500 de 2009, </w:t>
      </w:r>
      <w:r w:rsidR="006A7E55" w:rsidRPr="0025207A">
        <w:rPr>
          <w:rFonts w:ascii="Bookman Old Style" w:hAnsi="Bookman Old Style" w:cs="ArialMT"/>
          <w:lang w:val="es-CO" w:eastAsia="es-CO"/>
        </w:rPr>
        <w:t xml:space="preserve">o aquellos que los modifiquen </w:t>
      </w:r>
      <w:r w:rsidR="0023655F">
        <w:rPr>
          <w:rFonts w:ascii="Bookman Old Style" w:hAnsi="Bookman Old Style" w:cs="ArialMT"/>
          <w:lang w:val="es-CO" w:eastAsia="es-CO"/>
        </w:rPr>
        <w:t xml:space="preserve">adicionen </w:t>
      </w:r>
      <w:r w:rsidR="006A7E55" w:rsidRPr="0025207A">
        <w:rPr>
          <w:rFonts w:ascii="Bookman Old Style" w:hAnsi="Bookman Old Style" w:cs="ArialMT"/>
          <w:lang w:val="es-CO" w:eastAsia="es-CO"/>
        </w:rPr>
        <w:t>o sustituyan</w:t>
      </w:r>
      <w:r w:rsidR="009D3863" w:rsidRPr="0025207A">
        <w:rPr>
          <w:rFonts w:ascii="Bookman Old Style" w:hAnsi="Bookman Old Style" w:cs="ArialMT"/>
          <w:lang w:val="es-CO" w:eastAsia="es-CO"/>
        </w:rPr>
        <w:t>,</w:t>
      </w:r>
      <w:r w:rsidR="006A7E55" w:rsidRPr="0025207A">
        <w:rPr>
          <w:rFonts w:ascii="Bookman Old Style" w:hAnsi="Bookman Old Style" w:cs="ArialMT"/>
          <w:lang w:val="es-CO" w:eastAsia="es-CO"/>
        </w:rPr>
        <w:t xml:space="preserve"> </w:t>
      </w:r>
      <w:r w:rsidR="008B71AE">
        <w:rPr>
          <w:rFonts w:ascii="Bookman Old Style" w:hAnsi="Bookman Old Style" w:cs="ArialMT"/>
          <w:lang w:val="es-CO" w:eastAsia="es-CO"/>
        </w:rPr>
        <w:t>los T</w:t>
      </w:r>
      <w:r w:rsidRPr="0025207A">
        <w:rPr>
          <w:rFonts w:ascii="Bookman Old Style" w:hAnsi="Bookman Old Style" w:cs="ArialMT"/>
          <w:lang w:val="es-CO" w:eastAsia="es-CO"/>
        </w:rPr>
        <w:t xml:space="preserve">ransportadores enviarán las asignaciones diarias de capacidad de transporte, </w:t>
      </w:r>
      <w:r w:rsidR="00BA3628">
        <w:rPr>
          <w:rFonts w:ascii="Bookman Old Style" w:hAnsi="Bookman Old Style" w:cs="ArialMT"/>
          <w:lang w:val="es-CO" w:eastAsia="es-CO"/>
        </w:rPr>
        <w:t xml:space="preserve">al CNOG,  </w:t>
      </w:r>
      <w:r w:rsidRPr="0025207A">
        <w:rPr>
          <w:rFonts w:ascii="Bookman Old Style" w:hAnsi="Bookman Old Style" w:cs="ArialMT"/>
          <w:lang w:val="es-CO" w:eastAsia="es-CO"/>
        </w:rPr>
        <w:t>a la Superintendencia de Servicios Públicos y al Ministerio de Minas y Energía para el ejercicio de sus competencias.</w:t>
      </w:r>
    </w:p>
    <w:p w:rsidR="00D859CE" w:rsidRPr="0025207A" w:rsidRDefault="00D859CE" w:rsidP="00D859CE">
      <w:pPr>
        <w:autoSpaceDE w:val="0"/>
        <w:autoSpaceDN w:val="0"/>
        <w:adjustRightInd w:val="0"/>
        <w:ind w:left="720"/>
        <w:rPr>
          <w:rFonts w:ascii="Bookman Old Style" w:hAnsi="Bookman Old Style" w:cs="ArialMT"/>
          <w:lang w:val="es-CO" w:eastAsia="es-CO"/>
        </w:rPr>
      </w:pPr>
    </w:p>
    <w:p w:rsidR="002E0AE4" w:rsidRDefault="00D859CE" w:rsidP="00B65CAC">
      <w:pPr>
        <w:autoSpaceDE w:val="0"/>
        <w:autoSpaceDN w:val="0"/>
        <w:adjustRightInd w:val="0"/>
        <w:ind w:left="0"/>
        <w:jc w:val="both"/>
        <w:rPr>
          <w:rFonts w:ascii="Bookman Old Style" w:hAnsi="Bookman Old Style" w:cs="ArialMT"/>
          <w:lang w:val="es-CO" w:eastAsia="es-CO"/>
        </w:rPr>
      </w:pPr>
      <w:r w:rsidRPr="00CF148B">
        <w:rPr>
          <w:rFonts w:ascii="Bookman Old Style" w:hAnsi="Bookman Old Style" w:cs="ArialMT"/>
          <w:lang w:val="es-CO" w:eastAsia="es-CO"/>
        </w:rPr>
        <w:t xml:space="preserve">b. </w:t>
      </w:r>
      <w:r w:rsidRPr="000B1CD0">
        <w:rPr>
          <w:rFonts w:ascii="Bookman Old Style" w:hAnsi="Bookman Old Style" w:cs="ArialMT"/>
          <w:lang w:val="es-CO" w:eastAsia="es-CO"/>
        </w:rPr>
        <w:t xml:space="preserve">Cuando </w:t>
      </w:r>
      <w:r w:rsidRPr="000B1CD0">
        <w:rPr>
          <w:rFonts w:ascii="Bookman Old Style" w:hAnsi="Bookman Old Style" w:cs="ArialMT"/>
          <w:lang w:eastAsia="es-CO"/>
        </w:rPr>
        <w:t>por causa de insalvables restricciones o grave emergencia</w:t>
      </w:r>
      <w:r w:rsidR="00B65CAC" w:rsidRPr="000B1CD0">
        <w:rPr>
          <w:rFonts w:ascii="Bookman Old Style" w:hAnsi="Bookman Old Style" w:cs="ArialMT"/>
          <w:lang w:eastAsia="es-CO"/>
        </w:rPr>
        <w:t xml:space="preserve"> que generen situaciones de racionamiento programado</w:t>
      </w:r>
      <w:r w:rsidRPr="000B1CD0">
        <w:rPr>
          <w:rFonts w:ascii="Bookman Old Style" w:hAnsi="Bookman Old Style" w:cs="ArialMT"/>
          <w:lang w:eastAsia="es-CO"/>
        </w:rPr>
        <w:t xml:space="preserve"> según lo establecido en el Decreto 880 de 2007, modificado por el Decreto 4500 de 2009</w:t>
      </w:r>
      <w:r w:rsidR="006A7E55" w:rsidRPr="000B1CD0">
        <w:rPr>
          <w:rFonts w:ascii="Bookman Old Style" w:hAnsi="Bookman Old Style" w:cs="ArialMT"/>
          <w:lang w:eastAsia="es-CO"/>
        </w:rPr>
        <w:t xml:space="preserve"> o aquellos </w:t>
      </w:r>
      <w:r w:rsidR="009D3863" w:rsidRPr="000B1CD0">
        <w:rPr>
          <w:rFonts w:ascii="Bookman Old Style" w:hAnsi="Bookman Old Style" w:cs="ArialMT"/>
          <w:lang w:eastAsia="es-CO"/>
        </w:rPr>
        <w:t xml:space="preserve">que lo </w:t>
      </w:r>
      <w:r w:rsidR="000B1CD0">
        <w:rPr>
          <w:rFonts w:ascii="Bookman Old Style" w:hAnsi="Bookman Old Style" w:cs="ArialMT"/>
          <w:lang w:eastAsia="es-CO"/>
        </w:rPr>
        <w:t xml:space="preserve">adicionen, </w:t>
      </w:r>
      <w:r w:rsidR="009D3863" w:rsidRPr="000B1CD0">
        <w:rPr>
          <w:rFonts w:ascii="Bookman Old Style" w:hAnsi="Bookman Old Style" w:cs="ArialMT"/>
          <w:lang w:eastAsia="es-CO"/>
        </w:rPr>
        <w:t>modifiquen o sustituyan,</w:t>
      </w:r>
      <w:r w:rsidR="00B65CAC" w:rsidRPr="000B1CD0">
        <w:rPr>
          <w:rFonts w:ascii="Bookman Old Style" w:hAnsi="Bookman Old Style"/>
          <w:iCs/>
        </w:rPr>
        <w:t xml:space="preserve"> se presenten </w:t>
      </w:r>
      <w:r w:rsidR="00F273B5">
        <w:rPr>
          <w:rFonts w:ascii="Bookman Old Style" w:hAnsi="Bookman Old Style"/>
          <w:iCs/>
        </w:rPr>
        <w:t>variaciones de salida</w:t>
      </w:r>
      <w:r w:rsidR="00B65CAC" w:rsidRPr="000B1CD0">
        <w:rPr>
          <w:rFonts w:ascii="Bookman Old Style" w:hAnsi="Bookman Old Style"/>
          <w:iCs/>
        </w:rPr>
        <w:t xml:space="preserve"> generadas por los </w:t>
      </w:r>
      <w:r w:rsidR="00302B2E">
        <w:rPr>
          <w:rFonts w:ascii="Bookman Old Style" w:hAnsi="Bookman Old Style"/>
          <w:iCs/>
        </w:rPr>
        <w:t>Remiten</w:t>
      </w:r>
      <w:r w:rsidR="00B65CAC" w:rsidRPr="000B1CD0">
        <w:rPr>
          <w:rFonts w:ascii="Bookman Old Style" w:hAnsi="Bookman Old Style"/>
          <w:iCs/>
        </w:rPr>
        <w:t>tes o no se atiendan ordenes operacionales emitidas por</w:t>
      </w:r>
      <w:r w:rsidR="008B71AE">
        <w:rPr>
          <w:rFonts w:ascii="Bookman Old Style" w:hAnsi="Bookman Old Style" w:cs="ArialMT"/>
          <w:lang w:eastAsia="es-CO"/>
        </w:rPr>
        <w:t xml:space="preserve"> el T</w:t>
      </w:r>
      <w:r w:rsidRPr="000B1CD0">
        <w:rPr>
          <w:rFonts w:ascii="Bookman Old Style" w:hAnsi="Bookman Old Style" w:cs="ArialMT"/>
          <w:lang w:eastAsia="es-CO"/>
        </w:rPr>
        <w:t>ransportador</w:t>
      </w:r>
      <w:r w:rsidR="00302B2E">
        <w:rPr>
          <w:rFonts w:ascii="Bookman Old Style" w:hAnsi="Bookman Old Style" w:cs="ArialMT"/>
          <w:lang w:eastAsia="es-CO"/>
        </w:rPr>
        <w:t>,</w:t>
      </w:r>
      <w:r w:rsidR="00B65CAC" w:rsidRPr="000B1CD0">
        <w:rPr>
          <w:rFonts w:ascii="Bookman Old Style" w:hAnsi="Bookman Old Style" w:cs="ArialMT"/>
          <w:lang w:eastAsia="es-CO"/>
        </w:rPr>
        <w:t xml:space="preserve"> que llegasen incluso a</w:t>
      </w:r>
      <w:r w:rsidRPr="000B1CD0">
        <w:rPr>
          <w:rFonts w:ascii="Bookman Old Style" w:hAnsi="Bookman Old Style" w:cs="ArialMT"/>
          <w:lang w:eastAsia="es-CO"/>
        </w:rPr>
        <w:t xml:space="preserve">  la notificación al </w:t>
      </w:r>
      <w:r w:rsidR="00412C9B" w:rsidRPr="000B1CD0">
        <w:rPr>
          <w:rFonts w:ascii="Bookman Old Style" w:hAnsi="Bookman Old Style" w:cs="ArialMT"/>
          <w:lang w:eastAsia="es-CO"/>
        </w:rPr>
        <w:t xml:space="preserve">Agente </w:t>
      </w:r>
      <w:r w:rsidRPr="000B1CD0">
        <w:rPr>
          <w:rFonts w:ascii="Bookman Old Style" w:hAnsi="Bookman Old Style" w:cs="ArialMT"/>
          <w:lang w:eastAsia="es-CO"/>
        </w:rPr>
        <w:t xml:space="preserve">para </w:t>
      </w:r>
      <w:r w:rsidR="001F4811" w:rsidRPr="000B1CD0">
        <w:rPr>
          <w:rFonts w:ascii="Bookman Old Style" w:hAnsi="Bookman Old Style" w:cs="ArialMT"/>
          <w:lang w:eastAsia="es-CO"/>
        </w:rPr>
        <w:t xml:space="preserve"> cesar el consumo</w:t>
      </w:r>
      <w:r w:rsidRPr="000B1CD0">
        <w:rPr>
          <w:rFonts w:ascii="Bookman Old Style" w:hAnsi="Bookman Old Style" w:cs="ArialMT"/>
          <w:lang w:eastAsia="es-CO"/>
        </w:rPr>
        <w:t xml:space="preserve"> de gas</w:t>
      </w:r>
      <w:r w:rsidR="00302B2E">
        <w:rPr>
          <w:rFonts w:ascii="Bookman Old Style" w:hAnsi="Bookman Old Style" w:cs="ArialMT"/>
          <w:lang w:eastAsia="es-CO"/>
        </w:rPr>
        <w:t>,</w:t>
      </w:r>
      <w:r w:rsidRPr="000B1CD0">
        <w:rPr>
          <w:rFonts w:ascii="Bookman Old Style" w:hAnsi="Bookman Old Style" w:cs="ArialMT"/>
          <w:lang w:eastAsia="es-CO"/>
        </w:rPr>
        <w:t xml:space="preserve"> y éste haga caso omiso, situación que será comprobada por el consumo que se registre el día de la restricción</w:t>
      </w:r>
      <w:r w:rsidR="001F4811" w:rsidRPr="000B1CD0">
        <w:rPr>
          <w:rFonts w:ascii="Bookman Old Style" w:hAnsi="Bookman Old Style" w:cs="ArialMT"/>
          <w:lang w:eastAsia="es-CO"/>
        </w:rPr>
        <w:t xml:space="preserve"> en el Sistema de Medición</w:t>
      </w:r>
      <w:r w:rsidRPr="000B1CD0">
        <w:rPr>
          <w:rFonts w:ascii="Bookman Old Style" w:hAnsi="Bookman Old Style" w:cs="ArialMT"/>
          <w:lang w:eastAsia="es-CO"/>
        </w:rPr>
        <w:t xml:space="preserve">, el Agente deberá </w:t>
      </w:r>
      <w:r w:rsidR="00302B2E">
        <w:rPr>
          <w:rFonts w:ascii="Bookman Old Style" w:hAnsi="Bookman Old Style" w:cs="ArialMT"/>
          <w:lang w:eastAsia="es-CO"/>
        </w:rPr>
        <w:t>pagar</w:t>
      </w:r>
      <w:r w:rsidR="008B71AE">
        <w:rPr>
          <w:rFonts w:ascii="Bookman Old Style" w:hAnsi="Bookman Old Style" w:cs="ArialMT"/>
          <w:lang w:eastAsia="es-CO"/>
        </w:rPr>
        <w:t xml:space="preserve"> una compensación al T</w:t>
      </w:r>
      <w:r w:rsidRPr="000B1CD0">
        <w:rPr>
          <w:rFonts w:ascii="Bookman Old Style" w:hAnsi="Bookman Old Style" w:cs="ArialMT"/>
          <w:lang w:eastAsia="es-CO"/>
        </w:rPr>
        <w:t xml:space="preserve">ransportador, equivalente al costo de racionamiento </w:t>
      </w:r>
      <w:r w:rsidRPr="000B1CD0">
        <w:rPr>
          <w:rFonts w:ascii="Bookman Old Style" w:hAnsi="Bookman Old Style" w:cs="ArialMT"/>
          <w:lang w:val="es-CO" w:eastAsia="es-CO"/>
        </w:rPr>
        <w:t>por el consumo</w:t>
      </w:r>
      <w:r w:rsidR="00694189">
        <w:rPr>
          <w:rFonts w:ascii="Bookman Old Style" w:hAnsi="Bookman Old Style" w:cs="ArialMT"/>
          <w:lang w:val="es-CO" w:eastAsia="es-CO"/>
        </w:rPr>
        <w:t xml:space="preserve"> </w:t>
      </w:r>
      <w:r w:rsidR="00302B2E">
        <w:rPr>
          <w:rFonts w:ascii="Bookman Old Style" w:hAnsi="Bookman Old Style" w:cs="ArialMT"/>
          <w:lang w:val="es-CO" w:eastAsia="es-CO"/>
        </w:rPr>
        <w:t>asignado</w:t>
      </w:r>
      <w:r w:rsidR="00694189">
        <w:rPr>
          <w:rFonts w:ascii="Bookman Old Style" w:hAnsi="Bookman Old Style" w:cs="ArialMT"/>
          <w:lang w:val="es-CO" w:eastAsia="es-CO"/>
        </w:rPr>
        <w:t xml:space="preserve"> más el</w:t>
      </w:r>
      <w:r w:rsidRPr="000B1CD0">
        <w:rPr>
          <w:rFonts w:ascii="Bookman Old Style" w:hAnsi="Bookman Old Style" w:cs="ArialMT"/>
          <w:lang w:val="es-CO" w:eastAsia="es-CO"/>
        </w:rPr>
        <w:t xml:space="preserve"> </w:t>
      </w:r>
      <w:r w:rsidR="005425A0">
        <w:rPr>
          <w:rFonts w:ascii="Bookman Old Style" w:hAnsi="Bookman Old Style" w:cs="ArialMT"/>
          <w:lang w:val="es-CO" w:eastAsia="es-CO"/>
        </w:rPr>
        <w:t xml:space="preserve">volumen </w:t>
      </w:r>
      <w:r w:rsidR="00B65CAC" w:rsidRPr="000B1CD0">
        <w:rPr>
          <w:rFonts w:ascii="Bookman Old Style" w:hAnsi="Bookman Old Style" w:cs="ArialMT"/>
          <w:lang w:val="es-CO" w:eastAsia="es-CO"/>
        </w:rPr>
        <w:t>desviado</w:t>
      </w:r>
      <w:r w:rsidR="00694189">
        <w:rPr>
          <w:rFonts w:ascii="Bookman Old Style" w:hAnsi="Bookman Old Style" w:cs="ArialMT"/>
          <w:lang w:val="es-CO" w:eastAsia="es-CO"/>
        </w:rPr>
        <w:t xml:space="preserve"> </w:t>
      </w:r>
      <w:r w:rsidR="005425A0">
        <w:rPr>
          <w:rFonts w:ascii="Bookman Old Style" w:hAnsi="Bookman Old Style" w:cs="ArialMT"/>
          <w:lang w:val="es-CO" w:eastAsia="es-CO"/>
        </w:rPr>
        <w:t>en</w:t>
      </w:r>
      <w:r w:rsidR="005425A0" w:rsidRPr="000B1CD0">
        <w:rPr>
          <w:rFonts w:ascii="Bookman Old Style" w:hAnsi="Bookman Old Style" w:cs="ArialMT"/>
          <w:lang w:val="es-CO" w:eastAsia="es-CO"/>
        </w:rPr>
        <w:t xml:space="preserve"> </w:t>
      </w:r>
      <w:r w:rsidRPr="000B1CD0">
        <w:rPr>
          <w:rFonts w:ascii="Bookman Old Style" w:hAnsi="Bookman Old Style" w:cs="ArialMT"/>
          <w:lang w:val="es-CO" w:eastAsia="es-CO"/>
        </w:rPr>
        <w:t xml:space="preserve">el día de la restricción. </w:t>
      </w:r>
    </w:p>
    <w:p w:rsidR="00694B3E" w:rsidRDefault="00694B3E" w:rsidP="00B65CAC">
      <w:pPr>
        <w:autoSpaceDE w:val="0"/>
        <w:autoSpaceDN w:val="0"/>
        <w:adjustRightInd w:val="0"/>
        <w:ind w:left="0"/>
        <w:jc w:val="both"/>
        <w:rPr>
          <w:rFonts w:ascii="Bookman Old Style" w:hAnsi="Bookman Old Style" w:cs="ArialMT"/>
          <w:lang w:val="es-CO" w:eastAsia="es-CO"/>
        </w:rPr>
      </w:pPr>
    </w:p>
    <w:p w:rsidR="00694B3E" w:rsidRPr="00CF148B" w:rsidRDefault="00694B3E" w:rsidP="00694B3E">
      <w:pPr>
        <w:autoSpaceDE w:val="0"/>
        <w:autoSpaceDN w:val="0"/>
        <w:adjustRightInd w:val="0"/>
        <w:ind w:left="0"/>
        <w:jc w:val="both"/>
        <w:rPr>
          <w:rFonts w:ascii="Bookman Old Style" w:hAnsi="Bookman Old Style" w:cs="ArialMT"/>
          <w:lang w:val="es-CO" w:eastAsia="es-CO"/>
        </w:rPr>
      </w:pPr>
      <w:r w:rsidRPr="00CF148B">
        <w:rPr>
          <w:rFonts w:ascii="Bookman Old Style" w:hAnsi="Bookman Old Style" w:cs="ArialMT"/>
          <w:lang w:val="es-CO" w:eastAsia="es-CO"/>
        </w:rPr>
        <w:t xml:space="preserve">El costo de racionamiento será equivalente al precio del sustituto, esto es: para los industriales el sustituto sin autogeneración o cogeneración es el GLP, para industriales con autogeneración o cogeneración el sustituto es el Diesel y en el caso de las estaciones de GNV el sustituto es Gasolina. Los precios de los </w:t>
      </w:r>
      <w:r w:rsidRPr="00CF148B">
        <w:rPr>
          <w:rFonts w:ascii="Bookman Old Style" w:hAnsi="Bookman Old Style" w:cs="ArialMT"/>
          <w:lang w:val="es-CO" w:eastAsia="es-CO"/>
        </w:rPr>
        <w:lastRenderedPageBreak/>
        <w:t xml:space="preserve">sustitutos serán los corrientes </w:t>
      </w:r>
      <w:r w:rsidR="00037DE9">
        <w:rPr>
          <w:rFonts w:ascii="Bookman Old Style" w:hAnsi="Bookman Old Style" w:cs="ArialMT"/>
          <w:lang w:val="es-CO" w:eastAsia="es-CO"/>
        </w:rPr>
        <w:t>a la fecha de la compensación</w:t>
      </w:r>
      <w:r w:rsidRPr="00CF148B">
        <w:rPr>
          <w:rFonts w:ascii="Bookman Old Style" w:hAnsi="Bookman Old Style" w:cs="ArialMT"/>
          <w:lang w:val="es-CO" w:eastAsia="es-CO"/>
        </w:rPr>
        <w:t>. Para el cálculo del costo se empleará la equivale</w:t>
      </w:r>
      <w:r w:rsidR="00302B2E">
        <w:rPr>
          <w:rFonts w:ascii="Bookman Old Style" w:hAnsi="Bookman Old Style" w:cs="ArialMT"/>
          <w:lang w:val="es-CO" w:eastAsia="es-CO"/>
        </w:rPr>
        <w:t xml:space="preserve">ncia del precio de los mismos a </w:t>
      </w:r>
      <w:r w:rsidRPr="00CF148B">
        <w:rPr>
          <w:rFonts w:ascii="Bookman Old Style" w:hAnsi="Bookman Old Style" w:cs="ArialMT"/>
          <w:lang w:val="es-CO" w:eastAsia="es-CO"/>
        </w:rPr>
        <w:t xml:space="preserve">pesos por </w:t>
      </w:r>
      <w:proofErr w:type="spellStart"/>
      <w:r w:rsidR="00BA3628">
        <w:rPr>
          <w:rFonts w:ascii="Bookman Old Style" w:hAnsi="Bookman Old Style" w:cs="ArialMT"/>
          <w:lang w:val="es-CO" w:eastAsia="es-CO"/>
        </w:rPr>
        <w:t>Mbtu</w:t>
      </w:r>
      <w:proofErr w:type="spellEnd"/>
      <w:r>
        <w:rPr>
          <w:rFonts w:ascii="Bookman Old Style" w:hAnsi="Bookman Old Style" w:cs="ArialMT"/>
          <w:lang w:val="es-CO" w:eastAsia="es-CO"/>
        </w:rPr>
        <w:t>.</w:t>
      </w:r>
    </w:p>
    <w:p w:rsidR="00694B3E" w:rsidRDefault="00694B3E" w:rsidP="00B65CAC">
      <w:pPr>
        <w:autoSpaceDE w:val="0"/>
        <w:autoSpaceDN w:val="0"/>
        <w:adjustRightInd w:val="0"/>
        <w:ind w:left="0"/>
        <w:jc w:val="both"/>
        <w:rPr>
          <w:rFonts w:ascii="Bookman Old Style" w:hAnsi="Bookman Old Style" w:cs="ArialMT"/>
          <w:lang w:val="es-CO" w:eastAsia="es-CO"/>
        </w:rPr>
      </w:pPr>
    </w:p>
    <w:p w:rsidR="002E0AE4" w:rsidRDefault="00694B3E" w:rsidP="00B65CAC">
      <w:pPr>
        <w:autoSpaceDE w:val="0"/>
        <w:autoSpaceDN w:val="0"/>
        <w:adjustRightInd w:val="0"/>
        <w:ind w:left="0"/>
        <w:jc w:val="both"/>
        <w:rPr>
          <w:rFonts w:ascii="Bookman Old Style" w:hAnsi="Bookman Old Style" w:cs="ArialMT"/>
          <w:lang w:val="es-CO" w:eastAsia="es-CO"/>
        </w:rPr>
      </w:pPr>
      <w:r>
        <w:rPr>
          <w:rFonts w:ascii="Bookman Old Style" w:hAnsi="Bookman Old Style" w:cs="ArialMT"/>
          <w:lang w:val="es-CO" w:eastAsia="es-CO"/>
        </w:rPr>
        <w:t>La compensación antes citada, s</w:t>
      </w:r>
      <w:r w:rsidR="007159F3">
        <w:rPr>
          <w:rFonts w:ascii="Bookman Old Style" w:hAnsi="Bookman Old Style" w:cs="ArialMT"/>
          <w:lang w:val="es-CO" w:eastAsia="es-CO"/>
        </w:rPr>
        <w:t>erá entregada al (los)</w:t>
      </w:r>
      <w:r w:rsidR="00BA3628">
        <w:rPr>
          <w:rFonts w:ascii="Bookman Old Style" w:hAnsi="Bookman Old Style" w:cs="ArialMT"/>
          <w:lang w:val="es-CO" w:eastAsia="es-CO"/>
        </w:rPr>
        <w:t xml:space="preserve"> comercializador</w:t>
      </w:r>
      <w:r w:rsidR="007159F3">
        <w:rPr>
          <w:rFonts w:ascii="Bookman Old Style" w:hAnsi="Bookman Old Style" w:cs="ArialMT"/>
          <w:lang w:val="es-CO" w:eastAsia="es-CO"/>
        </w:rPr>
        <w:t>(es)</w:t>
      </w:r>
      <w:r w:rsidR="00F71387">
        <w:rPr>
          <w:rFonts w:ascii="Bookman Old Style" w:hAnsi="Bookman Old Style" w:cs="ArialMT"/>
          <w:lang w:val="es-CO" w:eastAsia="es-CO"/>
        </w:rPr>
        <w:t xml:space="preserve"> a prorrata</w:t>
      </w:r>
      <w:r w:rsidR="00302B2E">
        <w:rPr>
          <w:rFonts w:ascii="Bookman Old Style" w:hAnsi="Bookman Old Style" w:cs="ArialMT"/>
          <w:lang w:val="es-CO" w:eastAsia="es-CO"/>
        </w:rPr>
        <w:t>, que atiendan mercado regulado</w:t>
      </w:r>
      <w:r w:rsidR="00967E63" w:rsidRPr="00967E63">
        <w:rPr>
          <w:rFonts w:ascii="Bookman Old Style" w:hAnsi="Bookman Old Style" w:cs="ArialMT"/>
          <w:lang w:val="es-CO" w:eastAsia="es-CO"/>
        </w:rPr>
        <w:t xml:space="preserve"> </w:t>
      </w:r>
      <w:r w:rsidR="00967E63">
        <w:rPr>
          <w:rFonts w:ascii="Bookman Old Style" w:hAnsi="Bookman Old Style" w:cs="ArialMT"/>
          <w:lang w:val="es-CO" w:eastAsia="es-CO"/>
        </w:rPr>
        <w:t>en el tramo regulatorio donde se generó la variación de salida</w:t>
      </w:r>
      <w:r w:rsidR="00302B2E">
        <w:rPr>
          <w:rFonts w:ascii="Bookman Old Style" w:hAnsi="Bookman Old Style" w:cs="ArialMT"/>
          <w:lang w:val="es-CO" w:eastAsia="es-CO"/>
        </w:rPr>
        <w:t>, por parte del Transportador. El comercializador</w:t>
      </w:r>
      <w:r>
        <w:rPr>
          <w:rFonts w:ascii="Bookman Old Style" w:hAnsi="Bookman Old Style" w:cs="ArialMT"/>
          <w:lang w:val="es-CO" w:eastAsia="es-CO"/>
        </w:rPr>
        <w:t xml:space="preserve"> la tomará como un</w:t>
      </w:r>
      <w:r w:rsidR="00302B2E">
        <w:rPr>
          <w:rFonts w:ascii="Bookman Old Style" w:hAnsi="Bookman Old Style" w:cs="ArialMT"/>
          <w:lang w:val="es-CO" w:eastAsia="es-CO"/>
        </w:rPr>
        <w:t>a venta de</w:t>
      </w:r>
      <w:r>
        <w:rPr>
          <w:rFonts w:ascii="Bookman Old Style" w:hAnsi="Bookman Old Style" w:cs="ArialMT"/>
          <w:lang w:val="es-CO" w:eastAsia="es-CO"/>
        </w:rPr>
        <w:t xml:space="preserve"> excedente, el cual se verá reflejado en una reducción del componente correspondiente al costo promedio de las compras de Gas – G a </w:t>
      </w:r>
      <w:r w:rsidR="00BA3628">
        <w:rPr>
          <w:rFonts w:ascii="Bookman Old Style" w:hAnsi="Bookman Old Style" w:cs="ArialMT"/>
          <w:lang w:val="es-CO" w:eastAsia="es-CO"/>
        </w:rPr>
        <w:t>trasladar a los usuarios regulados que son atendidos por el respectivo Comercializador</w:t>
      </w:r>
      <w:r>
        <w:rPr>
          <w:rFonts w:ascii="Bookman Old Style" w:hAnsi="Bookman Old Style" w:cs="ArialMT"/>
          <w:lang w:val="es-CO" w:eastAsia="es-CO"/>
        </w:rPr>
        <w:t>.</w:t>
      </w:r>
    </w:p>
    <w:p w:rsidR="00694B3E" w:rsidRDefault="00694B3E" w:rsidP="00694B3E">
      <w:pPr>
        <w:ind w:left="0"/>
        <w:jc w:val="both"/>
        <w:rPr>
          <w:rFonts w:ascii="Bookman Old Style" w:hAnsi="Bookman Old Style"/>
        </w:rPr>
      </w:pPr>
    </w:p>
    <w:p w:rsidR="00694B3E" w:rsidRDefault="00694B3E" w:rsidP="00694B3E">
      <w:pPr>
        <w:ind w:left="0"/>
        <w:jc w:val="both"/>
        <w:rPr>
          <w:rFonts w:ascii="Bookman Old Style" w:hAnsi="Bookman Old Style"/>
        </w:rPr>
      </w:pPr>
      <w:r>
        <w:rPr>
          <w:rFonts w:ascii="Bookman Old Style" w:hAnsi="Bookman Old Style"/>
        </w:rPr>
        <w:t xml:space="preserve">En caso de que el agente deba entregar una compensación, por la ocurrencia de los eventos a los que se refiere el primer inciso del presente literal, solamente se aplicará la contemplada en </w:t>
      </w:r>
      <w:r w:rsidR="005F5BC2">
        <w:rPr>
          <w:rFonts w:ascii="Bookman Old Style" w:hAnsi="Bookman Old Style"/>
        </w:rPr>
        <w:t>el presente numeral</w:t>
      </w:r>
      <w:r>
        <w:rPr>
          <w:rFonts w:ascii="Bookman Old Style" w:hAnsi="Bookman Old Style"/>
        </w:rPr>
        <w:t xml:space="preserve"> y no aplicará ninguna otra.</w:t>
      </w:r>
    </w:p>
    <w:p w:rsidR="00694B3E" w:rsidRPr="00694B3E" w:rsidRDefault="00694B3E" w:rsidP="00B65CAC">
      <w:pPr>
        <w:autoSpaceDE w:val="0"/>
        <w:autoSpaceDN w:val="0"/>
        <w:adjustRightInd w:val="0"/>
        <w:ind w:left="0"/>
        <w:jc w:val="both"/>
        <w:rPr>
          <w:rFonts w:ascii="Bookman Old Style" w:hAnsi="Bookman Old Style" w:cs="ArialMT"/>
          <w:lang w:eastAsia="es-CO"/>
        </w:rPr>
      </w:pPr>
    </w:p>
    <w:p w:rsidR="00B65CAC" w:rsidRPr="000B1CD0" w:rsidRDefault="00D859CE" w:rsidP="00B65CAC">
      <w:pPr>
        <w:autoSpaceDE w:val="0"/>
        <w:autoSpaceDN w:val="0"/>
        <w:adjustRightInd w:val="0"/>
        <w:ind w:left="0"/>
        <w:jc w:val="both"/>
        <w:rPr>
          <w:rFonts w:ascii="Bookman Old Style" w:hAnsi="Bookman Old Style" w:cs="ArialMT"/>
          <w:lang w:val="es-CO" w:eastAsia="es-CO"/>
        </w:rPr>
      </w:pPr>
      <w:r w:rsidRPr="000B1CD0">
        <w:rPr>
          <w:rFonts w:ascii="Bookman Old Style" w:hAnsi="Bookman Old Style" w:cs="ArialMT"/>
          <w:lang w:val="es-CO" w:eastAsia="es-CO"/>
        </w:rPr>
        <w:t>Además</w:t>
      </w:r>
      <w:r w:rsidR="001F4811" w:rsidRPr="000B1CD0">
        <w:rPr>
          <w:rFonts w:ascii="Bookman Old Style" w:hAnsi="Bookman Old Style" w:cs="ArialMT"/>
          <w:lang w:val="es-CO" w:eastAsia="es-CO"/>
        </w:rPr>
        <w:t>,</w:t>
      </w:r>
      <w:r w:rsidRPr="000B1CD0">
        <w:rPr>
          <w:rFonts w:ascii="Bookman Old Style" w:hAnsi="Bookman Old Style" w:cs="ArialMT"/>
          <w:lang w:val="es-CO" w:eastAsia="es-CO"/>
        </w:rPr>
        <w:t xml:space="preserve"> </w:t>
      </w:r>
      <w:r w:rsidR="001F4811" w:rsidRPr="000B1CD0">
        <w:rPr>
          <w:rFonts w:ascii="Bookman Old Style" w:hAnsi="Bookman Old Style" w:cs="ArialMT"/>
          <w:lang w:val="es-CO" w:eastAsia="es-CO"/>
        </w:rPr>
        <w:t>luego de desatender la orde</w:t>
      </w:r>
      <w:r w:rsidR="002E0AE4">
        <w:rPr>
          <w:rFonts w:ascii="Bookman Old Style" w:hAnsi="Bookman Old Style" w:cs="ArialMT"/>
          <w:lang w:val="es-CO" w:eastAsia="es-CO"/>
        </w:rPr>
        <w:t>n operativa del Transportador, é</w:t>
      </w:r>
      <w:r w:rsidR="001F4811" w:rsidRPr="000B1CD0">
        <w:rPr>
          <w:rFonts w:ascii="Bookman Old Style" w:hAnsi="Bookman Old Style" w:cs="ArialMT"/>
          <w:lang w:val="es-CO" w:eastAsia="es-CO"/>
        </w:rPr>
        <w:t xml:space="preserve">ste último podrá exigir al Remitente </w:t>
      </w:r>
      <w:r w:rsidR="00BA3628">
        <w:rPr>
          <w:rFonts w:ascii="Bookman Old Style" w:hAnsi="Bookman Old Style" w:cs="ArialMT"/>
          <w:lang w:val="es-CO" w:eastAsia="es-CO"/>
        </w:rPr>
        <w:t>que desatendió la orden operativa</w:t>
      </w:r>
      <w:r w:rsidR="001F4811" w:rsidRPr="000B1CD0">
        <w:rPr>
          <w:rFonts w:ascii="Bookman Old Style" w:hAnsi="Bookman Old Style" w:cs="ArialMT"/>
          <w:lang w:val="es-CO" w:eastAsia="es-CO"/>
        </w:rPr>
        <w:t xml:space="preserve">  la instalación de </w:t>
      </w:r>
      <w:r w:rsidR="00BA3628">
        <w:rPr>
          <w:rFonts w:ascii="Bookman Old Style" w:hAnsi="Bookman Old Style" w:cs="ArialMT"/>
          <w:lang w:val="es-CO" w:eastAsia="es-CO"/>
        </w:rPr>
        <w:t>una válvula de operación remota, en el Punto de Salida</w:t>
      </w:r>
      <w:r w:rsidR="001F4811" w:rsidRPr="000B1CD0">
        <w:rPr>
          <w:rFonts w:ascii="Bookman Old Style" w:hAnsi="Bookman Old Style" w:cs="ArialMT"/>
          <w:lang w:val="es-CO" w:eastAsia="es-CO"/>
        </w:rPr>
        <w:t xml:space="preserve">, </w:t>
      </w:r>
      <w:r w:rsidR="00BA3628" w:rsidRPr="00423581">
        <w:rPr>
          <w:rFonts w:ascii="Bookman Old Style" w:hAnsi="Bookman Old Style" w:cs="ArialMT"/>
          <w:lang w:val="es-CO" w:eastAsia="es-CO"/>
        </w:rPr>
        <w:t>compatible con el sistema de comunicaciones del respectivo sistema de transporte</w:t>
      </w:r>
      <w:r w:rsidR="00BA3628">
        <w:rPr>
          <w:rFonts w:ascii="Bookman Old Style" w:hAnsi="Bookman Old Style" w:cs="ArialMT"/>
          <w:lang w:val="es-CO" w:eastAsia="es-CO"/>
        </w:rPr>
        <w:t xml:space="preserve">, para </w:t>
      </w:r>
      <w:r w:rsidR="00BA3628" w:rsidRPr="000B1CD0">
        <w:rPr>
          <w:rFonts w:ascii="Bookman Old Style" w:hAnsi="Bookman Old Style" w:cs="ArialMT"/>
          <w:lang w:val="es-CO" w:eastAsia="es-CO"/>
        </w:rPr>
        <w:t xml:space="preserve"> </w:t>
      </w:r>
      <w:r w:rsidRPr="000B1CD0">
        <w:rPr>
          <w:rFonts w:ascii="Bookman Old Style" w:hAnsi="Bookman Old Style" w:cs="ArialMT"/>
          <w:lang w:val="es-CO" w:eastAsia="es-CO"/>
        </w:rPr>
        <w:t xml:space="preserve">que se pueda realizar la apertura y cierre de </w:t>
      </w:r>
      <w:r w:rsidR="001F4811" w:rsidRPr="000B1CD0">
        <w:rPr>
          <w:rFonts w:ascii="Bookman Old Style" w:hAnsi="Bookman Old Style" w:cs="ArialMT"/>
          <w:lang w:val="es-CO" w:eastAsia="es-CO"/>
        </w:rPr>
        <w:t xml:space="preserve">dicha </w:t>
      </w:r>
      <w:r w:rsidRPr="000B1CD0">
        <w:rPr>
          <w:rFonts w:ascii="Bookman Old Style" w:hAnsi="Bookman Old Style" w:cs="ArialMT"/>
          <w:lang w:val="es-CO" w:eastAsia="es-CO"/>
        </w:rPr>
        <w:t>válvula de forma remota</w:t>
      </w:r>
      <w:r w:rsidR="008B71AE">
        <w:rPr>
          <w:rFonts w:ascii="Bookman Old Style" w:hAnsi="Bookman Old Style" w:cs="ArialMT"/>
          <w:lang w:val="es-CO" w:eastAsia="es-CO"/>
        </w:rPr>
        <w:t xml:space="preserve"> desde el CPC del T</w:t>
      </w:r>
      <w:r w:rsidR="001F4811" w:rsidRPr="000B1CD0">
        <w:rPr>
          <w:rFonts w:ascii="Bookman Old Style" w:hAnsi="Bookman Old Style" w:cs="ArialMT"/>
          <w:lang w:val="es-CO" w:eastAsia="es-CO"/>
        </w:rPr>
        <w:t>ransportador</w:t>
      </w:r>
      <w:r w:rsidR="00E509B7">
        <w:rPr>
          <w:rFonts w:ascii="Bookman Old Style" w:hAnsi="Bookman Old Style" w:cs="ArialMT"/>
          <w:lang w:val="es-CO" w:eastAsia="es-CO"/>
        </w:rPr>
        <w:t>.</w:t>
      </w:r>
      <w:r w:rsidR="005B54C0">
        <w:rPr>
          <w:rFonts w:ascii="Bookman Old Style" w:hAnsi="Bookman Old Style" w:cs="ArialMT"/>
          <w:lang w:val="es-CO" w:eastAsia="es-CO"/>
        </w:rPr>
        <w:t xml:space="preserve"> </w:t>
      </w:r>
    </w:p>
    <w:p w:rsidR="00EE0B5C" w:rsidRDefault="00EE0B5C" w:rsidP="00B65CAC">
      <w:pPr>
        <w:autoSpaceDE w:val="0"/>
        <w:autoSpaceDN w:val="0"/>
        <w:adjustRightInd w:val="0"/>
        <w:ind w:left="0"/>
        <w:jc w:val="both"/>
        <w:rPr>
          <w:rFonts w:ascii="Bookman Old Style" w:hAnsi="Bookman Old Style" w:cs="ArialMT"/>
          <w:lang w:val="es-CO" w:eastAsia="es-CO"/>
        </w:rPr>
      </w:pPr>
    </w:p>
    <w:p w:rsidR="00B65CAC" w:rsidRPr="000B1CD0" w:rsidRDefault="008B71AE" w:rsidP="00B65CAC">
      <w:pPr>
        <w:autoSpaceDE w:val="0"/>
        <w:autoSpaceDN w:val="0"/>
        <w:adjustRightInd w:val="0"/>
        <w:ind w:left="0"/>
        <w:jc w:val="both"/>
        <w:rPr>
          <w:rFonts w:ascii="Bookman Old Style" w:hAnsi="Bookman Old Style" w:cs="ArialMT"/>
          <w:lang w:val="es-CO" w:eastAsia="es-CO"/>
        </w:rPr>
      </w:pPr>
      <w:r>
        <w:rPr>
          <w:rFonts w:ascii="Bookman Old Style" w:hAnsi="Bookman Old Style" w:cs="ArialMT"/>
          <w:lang w:val="es-CO" w:eastAsia="es-CO"/>
        </w:rPr>
        <w:t>El T</w:t>
      </w:r>
      <w:r w:rsidR="00B65CAC" w:rsidRPr="000B1CD0">
        <w:rPr>
          <w:rFonts w:ascii="Bookman Old Style" w:hAnsi="Bookman Old Style" w:cs="ArialMT"/>
          <w:lang w:val="es-CO" w:eastAsia="es-CO"/>
        </w:rPr>
        <w:t>ransportador pod</w:t>
      </w:r>
      <w:r w:rsidR="00BA3628">
        <w:rPr>
          <w:rFonts w:ascii="Bookman Old Style" w:hAnsi="Bookman Old Style" w:cs="ArialMT"/>
          <w:lang w:val="es-CO" w:eastAsia="es-CO"/>
        </w:rPr>
        <w:t>rá operar la válvula de operación remota</w:t>
      </w:r>
      <w:r w:rsidR="00B65CAC" w:rsidRPr="000B1CD0">
        <w:rPr>
          <w:rFonts w:ascii="Bookman Old Style" w:hAnsi="Bookman Old Style" w:cs="ArialMT"/>
          <w:lang w:val="es-CO" w:eastAsia="es-CO"/>
        </w:rPr>
        <w:t xml:space="preserve"> para</w:t>
      </w:r>
      <w:r w:rsidR="00392E4E">
        <w:rPr>
          <w:rFonts w:ascii="Bookman Old Style" w:hAnsi="Bookman Old Style" w:cs="ArialMT"/>
          <w:lang w:val="es-CO" w:eastAsia="es-CO"/>
        </w:rPr>
        <w:t xml:space="preserve"> cierre que se encuentra en el P</w:t>
      </w:r>
      <w:r w:rsidR="00B65CAC" w:rsidRPr="000B1CD0">
        <w:rPr>
          <w:rFonts w:ascii="Bookman Old Style" w:hAnsi="Bookman Old Style" w:cs="ArialMT"/>
          <w:lang w:val="es-CO" w:eastAsia="es-CO"/>
        </w:rPr>
        <w:t xml:space="preserve">unto de </w:t>
      </w:r>
      <w:r w:rsidR="00392E4E">
        <w:rPr>
          <w:rFonts w:ascii="Bookman Old Style" w:hAnsi="Bookman Old Style" w:cs="ArialMT"/>
          <w:lang w:val="es-CO" w:eastAsia="es-CO"/>
        </w:rPr>
        <w:t>Salida</w:t>
      </w:r>
      <w:r w:rsidR="00B65CAC" w:rsidRPr="000B1CD0">
        <w:rPr>
          <w:rFonts w:ascii="Bookman Old Style" w:hAnsi="Bookman Old Style" w:cs="ArialMT"/>
          <w:lang w:val="es-CO" w:eastAsia="es-CO"/>
        </w:rPr>
        <w:t>, por desviación de consumo en situaciones d</w:t>
      </w:r>
      <w:r>
        <w:rPr>
          <w:rFonts w:ascii="Bookman Old Style" w:hAnsi="Bookman Old Style" w:cs="ArialMT"/>
          <w:lang w:val="es-CO" w:eastAsia="es-CO"/>
        </w:rPr>
        <w:t>e Racionamiento Programado. El T</w:t>
      </w:r>
      <w:r w:rsidR="00B65CAC" w:rsidRPr="000B1CD0">
        <w:rPr>
          <w:rFonts w:ascii="Bookman Old Style" w:hAnsi="Bookman Old Style" w:cs="ArialMT"/>
          <w:lang w:val="es-CO" w:eastAsia="es-CO"/>
        </w:rPr>
        <w:t>ransportador queda exonerado por cualquier daño que puedan sufrir los equipos industriales asociados con la interrupción del servicio.</w:t>
      </w:r>
    </w:p>
    <w:p w:rsidR="00D859CE" w:rsidRPr="00CF148B" w:rsidRDefault="00D859CE" w:rsidP="00D859CE">
      <w:pPr>
        <w:autoSpaceDE w:val="0"/>
        <w:autoSpaceDN w:val="0"/>
        <w:adjustRightInd w:val="0"/>
        <w:ind w:left="0"/>
        <w:jc w:val="both"/>
        <w:rPr>
          <w:rFonts w:ascii="Bookman Old Style" w:hAnsi="Bookman Old Style" w:cs="ArialMT"/>
          <w:lang w:val="es-CO" w:eastAsia="es-CO"/>
        </w:rPr>
      </w:pPr>
      <w:r w:rsidRPr="00CF148B">
        <w:rPr>
          <w:rFonts w:ascii="Bookman Old Style" w:hAnsi="Bookman Old Style" w:cs="ArialMT"/>
          <w:lang w:val="es-CO" w:eastAsia="es-CO"/>
        </w:rPr>
        <w:t xml:space="preserve"> </w:t>
      </w:r>
    </w:p>
    <w:p w:rsidR="00D859CE" w:rsidRDefault="00D859CE" w:rsidP="00D859CE">
      <w:pPr>
        <w:autoSpaceDE w:val="0"/>
        <w:autoSpaceDN w:val="0"/>
        <w:adjustRightInd w:val="0"/>
        <w:ind w:left="0"/>
        <w:jc w:val="both"/>
        <w:rPr>
          <w:rFonts w:ascii="Bookman Old Style" w:hAnsi="Bookman Old Style" w:cs="ArialMT"/>
          <w:lang w:val="es-CO" w:eastAsia="es-CO"/>
        </w:rPr>
      </w:pPr>
      <w:r w:rsidRPr="00CF148B">
        <w:rPr>
          <w:rFonts w:ascii="Bookman Old Style" w:hAnsi="Bookman Old Style" w:cs="ArialMT"/>
          <w:lang w:val="es-CO" w:eastAsia="es-CO"/>
        </w:rPr>
        <w:t xml:space="preserve">Si después de </w:t>
      </w:r>
      <w:r w:rsidR="00E509B7">
        <w:rPr>
          <w:rFonts w:ascii="Bookman Old Style" w:hAnsi="Bookman Old Style" w:cs="ArialMT"/>
          <w:lang w:val="es-CO" w:eastAsia="es-CO"/>
        </w:rPr>
        <w:t>seis</w:t>
      </w:r>
      <w:r w:rsidRPr="00CF148B">
        <w:rPr>
          <w:rFonts w:ascii="Bookman Old Style" w:hAnsi="Bookman Old Style" w:cs="ArialMT"/>
          <w:lang w:val="es-CO" w:eastAsia="es-CO"/>
        </w:rPr>
        <w:t xml:space="preserve"> meses el Remitente no cumple con las condicion</w:t>
      </w:r>
      <w:r w:rsidR="008B71AE">
        <w:rPr>
          <w:rFonts w:ascii="Bookman Old Style" w:hAnsi="Bookman Old Style" w:cs="ArialMT"/>
          <w:lang w:val="es-CO" w:eastAsia="es-CO"/>
        </w:rPr>
        <w:t>es descritas anteriormente, el T</w:t>
      </w:r>
      <w:r w:rsidRPr="00CF148B">
        <w:rPr>
          <w:rFonts w:ascii="Bookman Old Style" w:hAnsi="Bookman Old Style" w:cs="ArialMT"/>
          <w:lang w:val="es-CO" w:eastAsia="es-CO"/>
        </w:rPr>
        <w:t>ransportador deberá cortar el servicio.</w:t>
      </w:r>
    </w:p>
    <w:p w:rsidR="00972FF6" w:rsidRDefault="00972FF6" w:rsidP="00D859CE">
      <w:pPr>
        <w:autoSpaceDE w:val="0"/>
        <w:autoSpaceDN w:val="0"/>
        <w:adjustRightInd w:val="0"/>
        <w:ind w:left="0"/>
        <w:jc w:val="both"/>
        <w:rPr>
          <w:rFonts w:ascii="Bookman Old Style" w:hAnsi="Bookman Old Style" w:cs="ArialMT"/>
          <w:lang w:val="es-CO" w:eastAsia="es-CO"/>
        </w:rPr>
      </w:pPr>
    </w:p>
    <w:p w:rsidR="00D859CE" w:rsidRPr="00CF148B" w:rsidRDefault="00D859CE" w:rsidP="00D859CE">
      <w:pPr>
        <w:autoSpaceDE w:val="0"/>
        <w:autoSpaceDN w:val="0"/>
        <w:adjustRightInd w:val="0"/>
        <w:ind w:left="0"/>
        <w:jc w:val="both"/>
        <w:rPr>
          <w:rFonts w:ascii="Bookman Old Style" w:hAnsi="Bookman Old Style" w:cs="ArialMT"/>
          <w:lang w:val="es-CO" w:eastAsia="es-CO"/>
        </w:rPr>
      </w:pPr>
    </w:p>
    <w:p w:rsidR="00392E4E" w:rsidRDefault="00D859CE" w:rsidP="00392E4E">
      <w:pPr>
        <w:autoSpaceDE w:val="0"/>
        <w:autoSpaceDN w:val="0"/>
        <w:adjustRightInd w:val="0"/>
        <w:ind w:left="0"/>
        <w:jc w:val="both"/>
        <w:rPr>
          <w:rFonts w:ascii="Bookman Old Style" w:hAnsi="Bookman Old Style" w:cs="ArialMT"/>
          <w:lang w:val="es-CO" w:eastAsia="es-CO"/>
        </w:rPr>
      </w:pPr>
      <w:r w:rsidRPr="00CF148B">
        <w:rPr>
          <w:rFonts w:ascii="Bookman Old Style" w:hAnsi="Bookman Old Style" w:cs="Arial"/>
          <w:b/>
        </w:rPr>
        <w:t xml:space="preserve">ARTÍCULO </w:t>
      </w:r>
      <w:r w:rsidR="005D261F">
        <w:rPr>
          <w:rFonts w:ascii="Bookman Old Style" w:hAnsi="Bookman Old Style" w:cs="Arial"/>
          <w:b/>
        </w:rPr>
        <w:t>12</w:t>
      </w:r>
      <w:r w:rsidRPr="00CF148B">
        <w:rPr>
          <w:rFonts w:ascii="Bookman Old Style" w:hAnsi="Bookman Old Style" w:cs="ArialMT"/>
          <w:b/>
          <w:lang w:val="es-CO" w:eastAsia="es-CO"/>
        </w:rPr>
        <w:t xml:space="preserve">. Régimen de Transición. </w:t>
      </w:r>
      <w:r w:rsidR="00392E4E" w:rsidRPr="0029687B">
        <w:rPr>
          <w:rFonts w:ascii="Bookman Old Style" w:hAnsi="Bookman Old Style" w:cs="ArialMT"/>
          <w:lang w:val="es-CO" w:eastAsia="es-CO"/>
        </w:rPr>
        <w:t>Los usuarios</w:t>
      </w:r>
      <w:r w:rsidR="00392E4E">
        <w:rPr>
          <w:rFonts w:ascii="Bookman Old Style" w:hAnsi="Bookman Old Style" w:cs="ArialMT"/>
          <w:lang w:val="es-CO" w:eastAsia="es-CO"/>
        </w:rPr>
        <w:t xml:space="preserve"> con la obligación de contar con el Equipo de Telemetría, contemplada en la presente resolución,</w:t>
      </w:r>
      <w:r w:rsidR="00392E4E" w:rsidRPr="0029687B">
        <w:rPr>
          <w:rFonts w:ascii="Bookman Old Style" w:hAnsi="Bookman Old Style" w:cs="ArialMT"/>
          <w:lang w:val="es-CO" w:eastAsia="es-CO"/>
        </w:rPr>
        <w:t xml:space="preserve"> que a la fecha de entrada en vigencia de la presente Resolución no cuenten con</w:t>
      </w:r>
      <w:r w:rsidR="00392E4E">
        <w:rPr>
          <w:rFonts w:ascii="Bookman Old Style" w:hAnsi="Bookman Old Style" w:cs="ArialMT"/>
          <w:lang w:val="es-CO" w:eastAsia="es-CO"/>
        </w:rPr>
        <w:t xml:space="preserve"> estos</w:t>
      </w:r>
      <w:r w:rsidR="00392E4E" w:rsidRPr="0029687B">
        <w:rPr>
          <w:rFonts w:ascii="Bookman Old Style" w:hAnsi="Bookman Old Style" w:cs="ArialMT"/>
          <w:lang w:val="es-CO" w:eastAsia="es-CO"/>
        </w:rPr>
        <w:t xml:space="preserve"> equipos, tendrán plazo </w:t>
      </w:r>
      <w:r w:rsidR="008B71AE">
        <w:rPr>
          <w:rFonts w:ascii="Bookman Old Style" w:hAnsi="Bookman Old Style" w:cs="ArialMT"/>
          <w:lang w:val="es-CO" w:eastAsia="es-CO"/>
        </w:rPr>
        <w:t>de seis meses</w:t>
      </w:r>
      <w:r w:rsidR="00392E4E" w:rsidRPr="0029687B">
        <w:rPr>
          <w:rFonts w:ascii="Bookman Old Style" w:hAnsi="Bookman Old Style" w:cs="ArialMT"/>
          <w:lang w:val="es-CO" w:eastAsia="es-CO"/>
        </w:rPr>
        <w:t xml:space="preserve"> para efectuar su instalación y puesta en operación.</w:t>
      </w:r>
    </w:p>
    <w:p w:rsidR="007F3AFE" w:rsidRPr="00C2163F" w:rsidRDefault="007F3AFE" w:rsidP="000364AD">
      <w:pPr>
        <w:autoSpaceDE w:val="0"/>
        <w:autoSpaceDN w:val="0"/>
        <w:adjustRightInd w:val="0"/>
        <w:ind w:left="0"/>
        <w:jc w:val="both"/>
        <w:rPr>
          <w:rFonts w:ascii="Bookman Old Style" w:hAnsi="Bookman Old Style" w:cs="ArialMT"/>
          <w:sz w:val="40"/>
          <w:lang w:val="es-CO" w:eastAsia="es-CO"/>
        </w:rPr>
      </w:pPr>
    </w:p>
    <w:p w:rsidR="007F3AFE" w:rsidRDefault="007F3AFE" w:rsidP="000364AD">
      <w:pPr>
        <w:autoSpaceDE w:val="0"/>
        <w:autoSpaceDN w:val="0"/>
        <w:adjustRightInd w:val="0"/>
        <w:ind w:left="0"/>
        <w:jc w:val="both"/>
        <w:rPr>
          <w:rFonts w:ascii="Bookman Old Style" w:hAnsi="Bookman Old Style" w:cs="ArialMT"/>
          <w:lang w:val="es-CO" w:eastAsia="es-CO"/>
        </w:rPr>
      </w:pPr>
      <w:r w:rsidRPr="007F3AFE">
        <w:rPr>
          <w:rFonts w:ascii="Bookman Old Style" w:hAnsi="Bookman Old Style" w:cs="ArialMT"/>
          <w:b/>
          <w:lang w:val="es-CO" w:eastAsia="es-CO"/>
        </w:rPr>
        <w:t>PARÁGRAFO:</w:t>
      </w:r>
      <w:r w:rsidRPr="007F3AFE">
        <w:rPr>
          <w:rFonts w:ascii="Bookman Old Style" w:hAnsi="Bookman Old Style" w:cs="ArialMT"/>
          <w:lang w:val="es-CO" w:eastAsia="es-CO"/>
        </w:rPr>
        <w:t xml:space="preserve"> Teniendo en cuenta la ocurrencia de situaciones de insalvables restricciones, racionamiento programado o de grave emergencia, con base en las cuales se están incorporando las determinaciones aquí con</w:t>
      </w:r>
      <w:r w:rsidR="008B71AE">
        <w:rPr>
          <w:rFonts w:ascii="Bookman Old Style" w:hAnsi="Bookman Old Style" w:cs="ArialMT"/>
          <w:lang w:val="es-CO" w:eastAsia="es-CO"/>
        </w:rPr>
        <w:t>templadas, es necesario que el T</w:t>
      </w:r>
      <w:r w:rsidRPr="007F3AFE">
        <w:rPr>
          <w:rFonts w:ascii="Bookman Old Style" w:hAnsi="Bookman Old Style" w:cs="ArialMT"/>
          <w:lang w:val="es-CO" w:eastAsia="es-CO"/>
        </w:rPr>
        <w:t>ransportador en aquellos contratos BOMT que se encuentren vigentes al momento de entrada en vigencia de la presente resolución, efectúen las modificaciones respectivas que incorporen los lineamientos aquí establecidos.</w:t>
      </w:r>
      <w:r>
        <w:rPr>
          <w:rFonts w:ascii="Bookman Old Style" w:hAnsi="Bookman Old Style" w:cs="ArialMT"/>
          <w:lang w:val="es-CO" w:eastAsia="es-CO"/>
        </w:rPr>
        <w:t xml:space="preserve"> Para implementar lo antes dispuesto tendrán un plazo de un año.</w:t>
      </w:r>
    </w:p>
    <w:p w:rsidR="00C75BBB" w:rsidRPr="007F3AFE" w:rsidRDefault="007F3AFE" w:rsidP="007F3AFE">
      <w:pPr>
        <w:autoSpaceDE w:val="0"/>
        <w:autoSpaceDN w:val="0"/>
        <w:adjustRightInd w:val="0"/>
        <w:ind w:left="0" w:right="191"/>
        <w:jc w:val="both"/>
        <w:rPr>
          <w:rFonts w:ascii="Bookman Old Style" w:hAnsi="Bookman Old Style" w:cs="ArialMT"/>
          <w:lang w:val="es-CO" w:eastAsia="es-CO"/>
        </w:rPr>
      </w:pPr>
      <w:r>
        <w:rPr>
          <w:rFonts w:ascii="Bookman Old Style" w:hAnsi="Bookman Old Style" w:cs="ArialMT"/>
          <w:lang w:val="es-CO" w:eastAsia="es-CO"/>
        </w:rPr>
        <w:t xml:space="preserve"> </w:t>
      </w:r>
    </w:p>
    <w:p w:rsidR="00C75BBB" w:rsidRDefault="00C75BBB" w:rsidP="00D859CE">
      <w:pPr>
        <w:autoSpaceDE w:val="0"/>
        <w:autoSpaceDN w:val="0"/>
        <w:adjustRightInd w:val="0"/>
        <w:ind w:left="0"/>
        <w:jc w:val="both"/>
        <w:rPr>
          <w:rFonts w:ascii="Bookman Old Style" w:hAnsi="Bookman Old Style" w:cs="ArialMT"/>
          <w:lang w:eastAsia="es-CO"/>
        </w:rPr>
      </w:pPr>
    </w:p>
    <w:p w:rsidR="00750746" w:rsidRDefault="00750746" w:rsidP="00D859CE">
      <w:pPr>
        <w:autoSpaceDE w:val="0"/>
        <w:autoSpaceDN w:val="0"/>
        <w:adjustRightInd w:val="0"/>
        <w:ind w:left="0"/>
        <w:jc w:val="both"/>
        <w:rPr>
          <w:rFonts w:ascii="Bookman Old Style" w:hAnsi="Bookman Old Style" w:cs="ArialMT"/>
          <w:lang w:eastAsia="es-CO"/>
        </w:rPr>
      </w:pPr>
    </w:p>
    <w:p w:rsidR="00750746" w:rsidRPr="00F12AE9" w:rsidRDefault="00750746" w:rsidP="00D859CE">
      <w:pPr>
        <w:autoSpaceDE w:val="0"/>
        <w:autoSpaceDN w:val="0"/>
        <w:adjustRightInd w:val="0"/>
        <w:ind w:left="0"/>
        <w:jc w:val="both"/>
        <w:rPr>
          <w:rFonts w:ascii="Bookman Old Style" w:hAnsi="Bookman Old Style" w:cs="ArialMT"/>
          <w:lang w:eastAsia="es-CO"/>
        </w:rPr>
      </w:pPr>
    </w:p>
    <w:p w:rsidR="00750746" w:rsidRDefault="00750746" w:rsidP="00D859CE">
      <w:pPr>
        <w:pStyle w:val="ARTICULOS"/>
        <w:numPr>
          <w:ilvl w:val="0"/>
          <w:numId w:val="0"/>
        </w:numPr>
        <w:rPr>
          <w:rFonts w:cs="Arial"/>
          <w:b/>
        </w:rPr>
      </w:pPr>
    </w:p>
    <w:p w:rsidR="00D859CE" w:rsidRPr="00CF148B" w:rsidRDefault="00D859CE" w:rsidP="00D859CE">
      <w:pPr>
        <w:pStyle w:val="ARTICULOS"/>
        <w:numPr>
          <w:ilvl w:val="0"/>
          <w:numId w:val="0"/>
        </w:numPr>
        <w:rPr>
          <w:rFonts w:cs="Arial"/>
          <w:lang w:eastAsia="es-CO"/>
        </w:rPr>
      </w:pPr>
      <w:r w:rsidRPr="00CF148B">
        <w:rPr>
          <w:rFonts w:cs="Arial"/>
          <w:b/>
        </w:rPr>
        <w:t>ARTÍCULO 1</w:t>
      </w:r>
      <w:r w:rsidR="00552CFC">
        <w:rPr>
          <w:rFonts w:cs="Arial"/>
          <w:b/>
        </w:rPr>
        <w:t>3</w:t>
      </w:r>
      <w:r w:rsidRPr="00CF148B">
        <w:rPr>
          <w:rFonts w:cs="Arial"/>
          <w:b/>
          <w:lang w:eastAsia="es-CO"/>
        </w:rPr>
        <w:t xml:space="preserve">. Vigencias, modificaciones y derogatorias. </w:t>
      </w:r>
      <w:r w:rsidRPr="00CF148B">
        <w:rPr>
          <w:rFonts w:cs="Arial"/>
          <w:lang w:eastAsia="es-CO"/>
        </w:rPr>
        <w:t xml:space="preserve">La presente Resolución rige a partir de la fecha de su publicación en el </w:t>
      </w:r>
      <w:r w:rsidRPr="00CF148B">
        <w:rPr>
          <w:rFonts w:cs="Arial"/>
          <w:i/>
          <w:lang w:eastAsia="es-CO"/>
        </w:rPr>
        <w:t>Diario</w:t>
      </w:r>
      <w:r w:rsidR="0034743E">
        <w:rPr>
          <w:rFonts w:cs="Arial"/>
          <w:i/>
          <w:lang w:eastAsia="es-CO"/>
        </w:rPr>
        <w:t xml:space="preserve"> Oficial.</w:t>
      </w:r>
      <w:r w:rsidRPr="00CF148B">
        <w:rPr>
          <w:rFonts w:cs="Arial"/>
          <w:i/>
          <w:lang w:eastAsia="es-CO"/>
        </w:rPr>
        <w:t xml:space="preserve"> </w:t>
      </w:r>
    </w:p>
    <w:p w:rsidR="00D859CE" w:rsidRPr="00CF148B" w:rsidRDefault="00D859CE" w:rsidP="00D859CE">
      <w:pPr>
        <w:jc w:val="center"/>
        <w:rPr>
          <w:rFonts w:ascii="Bookman Old Style" w:hAnsi="Bookman Old Style" w:cs="Arial"/>
          <w:b/>
          <w:bCs/>
          <w:lang w:eastAsia="es-CO"/>
        </w:rPr>
      </w:pPr>
    </w:p>
    <w:p w:rsidR="000364AD" w:rsidRDefault="000364AD" w:rsidP="00D859CE">
      <w:pPr>
        <w:jc w:val="center"/>
        <w:rPr>
          <w:rFonts w:ascii="Bookman Old Style" w:hAnsi="Bookman Old Style" w:cs="Arial"/>
          <w:b/>
          <w:bCs/>
          <w:lang w:eastAsia="es-CO"/>
        </w:rPr>
      </w:pPr>
    </w:p>
    <w:p w:rsidR="00D859CE" w:rsidRPr="00CF148B" w:rsidRDefault="00D859CE" w:rsidP="00D859CE">
      <w:pPr>
        <w:jc w:val="center"/>
        <w:rPr>
          <w:rFonts w:ascii="Bookman Old Style" w:hAnsi="Bookman Old Style" w:cs="Arial"/>
          <w:lang w:eastAsia="es-CO"/>
        </w:rPr>
      </w:pPr>
      <w:r w:rsidRPr="00CF148B">
        <w:rPr>
          <w:rFonts w:ascii="Bookman Old Style" w:hAnsi="Bookman Old Style" w:cs="Arial"/>
          <w:b/>
          <w:bCs/>
          <w:lang w:eastAsia="es-CO"/>
        </w:rPr>
        <w:t>PUBLÍQUESE Y CÚMPLASE</w:t>
      </w:r>
    </w:p>
    <w:p w:rsidR="00D859CE" w:rsidRPr="00CF148B" w:rsidRDefault="00D859CE" w:rsidP="00D859CE">
      <w:pPr>
        <w:ind w:left="0"/>
        <w:rPr>
          <w:rFonts w:ascii="Bookman Old Style" w:hAnsi="Bookman Old Style" w:cs="Arial"/>
          <w:lang w:eastAsia="es-CO"/>
        </w:rPr>
      </w:pPr>
    </w:p>
    <w:p w:rsidR="00D859CE" w:rsidRDefault="000D089F" w:rsidP="00D859CE">
      <w:pPr>
        <w:ind w:left="0"/>
        <w:rPr>
          <w:rFonts w:ascii="Bookman Old Style" w:hAnsi="Bookman Old Style" w:cs="Arial"/>
          <w:lang w:val="es-CO" w:eastAsia="es-CO"/>
        </w:rPr>
      </w:pPr>
      <w:r>
        <w:rPr>
          <w:rFonts w:ascii="Bookman Old Style" w:hAnsi="Bookman Old Style" w:cs="Arial"/>
          <w:lang w:val="es-CO" w:eastAsia="es-CO"/>
        </w:rPr>
        <w:t>Dada en Bogotá, a los</w:t>
      </w:r>
    </w:p>
    <w:p w:rsidR="00EE0B5C" w:rsidRDefault="00EE0B5C" w:rsidP="00D859CE">
      <w:pPr>
        <w:ind w:left="0"/>
        <w:rPr>
          <w:rFonts w:ascii="Bookman Old Style" w:hAnsi="Bookman Old Style" w:cs="Arial"/>
          <w:lang w:val="es-CO" w:eastAsia="es-CO"/>
        </w:rPr>
      </w:pPr>
    </w:p>
    <w:p w:rsidR="00EE0B5C" w:rsidRPr="00CF148B" w:rsidRDefault="00EE0B5C" w:rsidP="00D859CE">
      <w:pPr>
        <w:ind w:left="0"/>
        <w:rPr>
          <w:rFonts w:ascii="Bookman Old Style" w:hAnsi="Bookman Old Style" w:cs="Arial"/>
          <w:lang w:val="es-CO" w:eastAsia="es-CO"/>
        </w:rPr>
      </w:pPr>
    </w:p>
    <w:p w:rsidR="00D859CE" w:rsidRDefault="00D859CE" w:rsidP="00D859CE">
      <w:pPr>
        <w:ind w:left="0"/>
        <w:rPr>
          <w:rFonts w:ascii="Bookman Old Style" w:hAnsi="Bookman Old Style" w:cs="Arial"/>
          <w:lang w:val="es-CO" w:eastAsia="es-CO"/>
        </w:rPr>
      </w:pPr>
    </w:p>
    <w:p w:rsidR="000D089F" w:rsidRDefault="000D089F" w:rsidP="00D859CE">
      <w:pPr>
        <w:ind w:left="0"/>
        <w:rPr>
          <w:rFonts w:ascii="Bookman Old Style" w:hAnsi="Bookman Old Style" w:cs="Arial"/>
          <w:lang w:val="es-CO" w:eastAsia="es-CO"/>
        </w:rPr>
      </w:pPr>
    </w:p>
    <w:p w:rsidR="000D089F" w:rsidRPr="00CF148B" w:rsidRDefault="000D089F" w:rsidP="00D859CE">
      <w:pPr>
        <w:ind w:left="0"/>
        <w:rPr>
          <w:rFonts w:ascii="Bookman Old Style" w:hAnsi="Bookman Old Style" w:cs="Arial"/>
          <w:lang w:val="es-CO" w:eastAsia="es-CO"/>
        </w:rPr>
      </w:pPr>
    </w:p>
    <w:p w:rsidR="00FC2162" w:rsidRPr="00CF148B" w:rsidRDefault="00FC2162" w:rsidP="00D859CE">
      <w:pPr>
        <w:ind w:left="0"/>
        <w:rPr>
          <w:rFonts w:ascii="Bookman Old Style" w:hAnsi="Bookman Old Style" w:cs="Arial"/>
          <w:lang w:val="es-CO" w:eastAsia="es-CO"/>
        </w:rPr>
      </w:pPr>
    </w:p>
    <w:tbl>
      <w:tblPr>
        <w:tblW w:w="0" w:type="auto"/>
        <w:jc w:val="center"/>
        <w:tblCellSpacing w:w="0" w:type="dxa"/>
        <w:tblCellMar>
          <w:left w:w="0" w:type="dxa"/>
          <w:right w:w="0" w:type="dxa"/>
        </w:tblCellMar>
        <w:tblLook w:val="0000" w:firstRow="0" w:lastRow="0" w:firstColumn="0" w:lastColumn="0" w:noHBand="0" w:noVBand="0"/>
      </w:tblPr>
      <w:tblGrid>
        <w:gridCol w:w="4641"/>
        <w:gridCol w:w="4399"/>
      </w:tblGrid>
      <w:tr w:rsidR="00D859CE" w:rsidRPr="00CF148B" w:rsidTr="00806607">
        <w:trPr>
          <w:trHeight w:val="258"/>
          <w:tblCellSpacing w:w="0" w:type="dxa"/>
          <w:jc w:val="center"/>
        </w:trPr>
        <w:tc>
          <w:tcPr>
            <w:tcW w:w="4641" w:type="dxa"/>
          </w:tcPr>
          <w:p w:rsidR="00D859CE" w:rsidRPr="00CF148B" w:rsidRDefault="00750746" w:rsidP="00806607">
            <w:pPr>
              <w:ind w:left="0"/>
              <w:jc w:val="center"/>
              <w:rPr>
                <w:rFonts w:ascii="Bookman Old Style" w:hAnsi="Bookman Old Style" w:cs="Arial"/>
              </w:rPr>
            </w:pPr>
            <w:r>
              <w:rPr>
                <w:rFonts w:ascii="Bookman Old Style" w:hAnsi="Bookman Old Style" w:cs="Arial"/>
                <w:b/>
                <w:bCs/>
              </w:rPr>
              <w:t>AMILC</w:t>
            </w:r>
            <w:r w:rsidR="000F7EB9">
              <w:rPr>
                <w:rFonts w:ascii="Bookman Old Style" w:hAnsi="Bookman Old Style" w:cs="Arial"/>
                <w:b/>
                <w:bCs/>
              </w:rPr>
              <w:t xml:space="preserve">AR </w:t>
            </w:r>
            <w:r w:rsidR="000D089F">
              <w:rPr>
                <w:rFonts w:ascii="Bookman Old Style" w:hAnsi="Bookman Old Style" w:cs="Arial"/>
                <w:b/>
                <w:bCs/>
              </w:rPr>
              <w:t xml:space="preserve">DAVID </w:t>
            </w:r>
            <w:r w:rsidR="000F7EB9">
              <w:rPr>
                <w:rFonts w:ascii="Bookman Old Style" w:hAnsi="Bookman Old Style" w:cs="Arial"/>
                <w:b/>
                <w:bCs/>
              </w:rPr>
              <w:t>ACOSTA MEDINA</w:t>
            </w:r>
            <w:r w:rsidR="00D859CE" w:rsidRPr="00CF148B">
              <w:rPr>
                <w:rFonts w:ascii="Bookman Old Style" w:hAnsi="Bookman Old Style" w:cs="Arial"/>
                <w:b/>
                <w:bCs/>
              </w:rPr>
              <w:t xml:space="preserve"> </w:t>
            </w:r>
          </w:p>
        </w:tc>
        <w:tc>
          <w:tcPr>
            <w:tcW w:w="4399" w:type="dxa"/>
          </w:tcPr>
          <w:p w:rsidR="00D859CE" w:rsidRPr="00CF148B" w:rsidRDefault="00D859CE" w:rsidP="00806607">
            <w:pPr>
              <w:ind w:left="21"/>
              <w:jc w:val="center"/>
              <w:rPr>
                <w:rFonts w:ascii="Bookman Old Style" w:hAnsi="Bookman Old Style" w:cs="Arial"/>
              </w:rPr>
            </w:pPr>
            <w:r w:rsidRPr="00CF148B">
              <w:rPr>
                <w:rFonts w:ascii="Bookman Old Style" w:hAnsi="Bookman Old Style" w:cs="Arial"/>
                <w:b/>
                <w:bCs/>
              </w:rPr>
              <w:t>GERMÁN CASTRO FERREIRA</w:t>
            </w:r>
          </w:p>
        </w:tc>
      </w:tr>
      <w:tr w:rsidR="00D859CE" w:rsidRPr="00CF148B" w:rsidTr="00806607">
        <w:trPr>
          <w:trHeight w:val="20"/>
          <w:tblCellSpacing w:w="0" w:type="dxa"/>
          <w:jc w:val="center"/>
        </w:trPr>
        <w:tc>
          <w:tcPr>
            <w:tcW w:w="4641" w:type="dxa"/>
          </w:tcPr>
          <w:p w:rsidR="00D859CE" w:rsidRPr="00CF148B" w:rsidRDefault="00D859CE" w:rsidP="00806607">
            <w:pPr>
              <w:ind w:left="0"/>
              <w:jc w:val="center"/>
              <w:rPr>
                <w:rFonts w:ascii="Bookman Old Style" w:hAnsi="Bookman Old Style" w:cs="Arial"/>
              </w:rPr>
            </w:pPr>
            <w:r w:rsidRPr="00CF148B">
              <w:rPr>
                <w:rFonts w:ascii="Bookman Old Style" w:hAnsi="Bookman Old Style" w:cs="Arial"/>
              </w:rPr>
              <w:t>Ministro de Minas y Energía</w:t>
            </w:r>
          </w:p>
          <w:p w:rsidR="00D859CE" w:rsidRPr="00CF148B" w:rsidRDefault="00D859CE" w:rsidP="00806607">
            <w:pPr>
              <w:ind w:left="0"/>
              <w:jc w:val="center"/>
              <w:rPr>
                <w:rFonts w:ascii="Bookman Old Style" w:hAnsi="Bookman Old Style" w:cs="Arial"/>
              </w:rPr>
            </w:pPr>
            <w:r w:rsidRPr="00CF148B">
              <w:rPr>
                <w:rFonts w:ascii="Bookman Old Style" w:hAnsi="Bookman Old Style" w:cs="Arial"/>
              </w:rPr>
              <w:t>Presidente</w:t>
            </w:r>
          </w:p>
        </w:tc>
        <w:tc>
          <w:tcPr>
            <w:tcW w:w="4399" w:type="dxa"/>
          </w:tcPr>
          <w:p w:rsidR="00D859CE" w:rsidRPr="00CF148B" w:rsidRDefault="00D859CE" w:rsidP="00806607">
            <w:pPr>
              <w:jc w:val="center"/>
              <w:rPr>
                <w:rFonts w:ascii="Bookman Old Style" w:hAnsi="Bookman Old Style" w:cs="Arial"/>
              </w:rPr>
            </w:pPr>
            <w:r w:rsidRPr="00CF148B">
              <w:rPr>
                <w:rFonts w:ascii="Bookman Old Style" w:hAnsi="Bookman Old Style" w:cs="Arial"/>
              </w:rPr>
              <w:t>Director Ejecutivo</w:t>
            </w:r>
          </w:p>
        </w:tc>
      </w:tr>
    </w:tbl>
    <w:p w:rsidR="003D0745" w:rsidRPr="00CF148B" w:rsidRDefault="003D0745" w:rsidP="00FC2162">
      <w:pPr>
        <w:ind w:left="0"/>
        <w:rPr>
          <w:rFonts w:ascii="Bookman Old Style" w:hAnsi="Bookman Old Style"/>
        </w:rPr>
      </w:pPr>
    </w:p>
    <w:sectPr w:rsidR="003D0745" w:rsidRPr="00CF148B" w:rsidSect="00455866">
      <w:headerReference w:type="default" r:id="rId11"/>
      <w:headerReference w:type="first" r:id="rId12"/>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4AD" w:rsidRDefault="000364AD">
      <w:r>
        <w:separator/>
      </w:r>
    </w:p>
  </w:endnote>
  <w:endnote w:type="continuationSeparator" w:id="0">
    <w:p w:rsidR="000364AD" w:rsidRDefault="0003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Eurostil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4AD" w:rsidRDefault="000364AD">
      <w:r>
        <w:separator/>
      </w:r>
    </w:p>
  </w:footnote>
  <w:footnote w:type="continuationSeparator" w:id="0">
    <w:p w:rsidR="000364AD" w:rsidRDefault="00036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4AD" w:rsidRDefault="000364AD" w:rsidP="00951F79">
    <w:pPr>
      <w:pStyle w:val="Ttulo1"/>
      <w:ind w:right="6"/>
      <w:jc w:val="left"/>
      <w:rPr>
        <w:rFonts w:ascii="Bookman Old Style" w:hAnsi="Bookman Old Style" w:cs="Arial"/>
        <w:b w:val="0"/>
        <w:sz w:val="22"/>
        <w:szCs w:val="22"/>
      </w:rPr>
    </w:pPr>
  </w:p>
  <w:p w:rsidR="000364AD" w:rsidRPr="00951F79" w:rsidRDefault="000364A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72D84">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072D84" w:rsidRPr="00072D84">
        <w:rPr>
          <w:rFonts w:ascii="Bookman Old Style" w:hAnsi="Bookman Old Style" w:cs="Arial"/>
          <w:b w:val="0"/>
          <w:noProof/>
          <w:sz w:val="22"/>
          <w:szCs w:val="22"/>
        </w:rPr>
        <w:t>12</w:t>
      </w:r>
    </w:fldSimple>
  </w:p>
  <w:p w:rsidR="000364AD" w:rsidRDefault="000364AD"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A1C7471" wp14:editId="10ABF390">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364AD" w:rsidRDefault="000364AD" w:rsidP="006C0332">
    <w:pPr>
      <w:ind w:left="0"/>
      <w:rPr>
        <w:rFonts w:ascii="Bookman Old Style" w:hAnsi="Bookman Old Style" w:cs="Arial"/>
        <w:lang w:val="es-CO"/>
      </w:rPr>
    </w:pPr>
    <w:r w:rsidRPr="006C0332">
      <w:rPr>
        <w:rFonts w:ascii="Bookman Old Style" w:hAnsi="Bookman Old Style" w:cs="Arial"/>
        <w:sz w:val="22"/>
        <w:szCs w:val="22"/>
        <w:lang w:val="es-CO"/>
      </w:rPr>
      <w:t>Por la cual se modifica el Reglamento Único de Transporte de Gas Natural -RUT- adoptado media</w:t>
    </w:r>
    <w:r>
      <w:rPr>
        <w:rFonts w:ascii="Bookman Old Style" w:hAnsi="Bookman Old Style" w:cs="Arial"/>
        <w:sz w:val="22"/>
        <w:szCs w:val="22"/>
        <w:lang w:val="es-CO"/>
      </w:rPr>
      <w:t>nte Resolución CREG 071 de 1999</w:t>
    </w:r>
  </w:p>
  <w:p w:rsidR="000364AD" w:rsidRPr="00811652" w:rsidRDefault="000364AD" w:rsidP="00F853B6">
    <w:pPr>
      <w:ind w:left="0"/>
      <w:jc w:val="both"/>
      <w:rPr>
        <w:b/>
      </w:rPr>
    </w:pPr>
    <w:r>
      <w:rPr>
        <w:b/>
      </w:rPr>
      <w:t>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4AD" w:rsidRDefault="000364AD"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0364AD" w:rsidRDefault="000364AD">
    <w:pPr>
      <w:pStyle w:val="Encabezado"/>
      <w:jc w:val="center"/>
      <w:rPr>
        <w:rFonts w:ascii="Arial" w:hAnsi="Arial" w:cs="Arial"/>
        <w:spacing w:val="20"/>
        <w:sz w:val="20"/>
      </w:rPr>
    </w:pPr>
  </w:p>
  <w:p w:rsidR="000364AD" w:rsidRDefault="000364AD"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7949"/>
    <w:multiLevelType w:val="hybridMultilevel"/>
    <w:tmpl w:val="69B4792C"/>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04A5594A"/>
    <w:multiLevelType w:val="hybridMultilevel"/>
    <w:tmpl w:val="E95AD6D8"/>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965269B"/>
    <w:multiLevelType w:val="hybridMultilevel"/>
    <w:tmpl w:val="95A45BC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A16E4E"/>
    <w:multiLevelType w:val="multilevel"/>
    <w:tmpl w:val="0F00D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07E4A"/>
    <w:multiLevelType w:val="hybridMultilevel"/>
    <w:tmpl w:val="B57AB9FC"/>
    <w:lvl w:ilvl="0" w:tplc="40882758">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7292F3C"/>
    <w:multiLevelType w:val="hybridMultilevel"/>
    <w:tmpl w:val="AC0492B2"/>
    <w:lvl w:ilvl="0" w:tplc="6760522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1EAC510E"/>
    <w:multiLevelType w:val="hybridMultilevel"/>
    <w:tmpl w:val="9606D22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nsid w:val="1FF52EC5"/>
    <w:multiLevelType w:val="hybridMultilevel"/>
    <w:tmpl w:val="6246818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8306CAE"/>
    <w:multiLevelType w:val="hybridMultilevel"/>
    <w:tmpl w:val="31B6606E"/>
    <w:lvl w:ilvl="0" w:tplc="240A0005">
      <w:start w:val="1"/>
      <w:numFmt w:val="bullet"/>
      <w:lvlText w:val=""/>
      <w:lvlJc w:val="left"/>
      <w:pPr>
        <w:ind w:left="6480" w:hanging="360"/>
      </w:pPr>
      <w:rPr>
        <w:rFonts w:ascii="Wingdings" w:hAnsi="Wingdings" w:hint="default"/>
      </w:rPr>
    </w:lvl>
    <w:lvl w:ilvl="1" w:tplc="240A0003" w:tentative="1">
      <w:start w:val="1"/>
      <w:numFmt w:val="bullet"/>
      <w:lvlText w:val="o"/>
      <w:lvlJc w:val="left"/>
      <w:pPr>
        <w:ind w:left="7200" w:hanging="360"/>
      </w:pPr>
      <w:rPr>
        <w:rFonts w:ascii="Courier New" w:hAnsi="Courier New" w:cs="Courier New" w:hint="default"/>
      </w:rPr>
    </w:lvl>
    <w:lvl w:ilvl="2" w:tplc="240A0005" w:tentative="1">
      <w:start w:val="1"/>
      <w:numFmt w:val="bullet"/>
      <w:lvlText w:val=""/>
      <w:lvlJc w:val="left"/>
      <w:pPr>
        <w:ind w:left="7920" w:hanging="360"/>
      </w:pPr>
      <w:rPr>
        <w:rFonts w:ascii="Wingdings" w:hAnsi="Wingdings" w:hint="default"/>
      </w:rPr>
    </w:lvl>
    <w:lvl w:ilvl="3" w:tplc="240A0001" w:tentative="1">
      <w:start w:val="1"/>
      <w:numFmt w:val="bullet"/>
      <w:lvlText w:val=""/>
      <w:lvlJc w:val="left"/>
      <w:pPr>
        <w:ind w:left="8640" w:hanging="360"/>
      </w:pPr>
      <w:rPr>
        <w:rFonts w:ascii="Symbol" w:hAnsi="Symbol" w:hint="default"/>
      </w:rPr>
    </w:lvl>
    <w:lvl w:ilvl="4" w:tplc="240A0003" w:tentative="1">
      <w:start w:val="1"/>
      <w:numFmt w:val="bullet"/>
      <w:lvlText w:val="o"/>
      <w:lvlJc w:val="left"/>
      <w:pPr>
        <w:ind w:left="9360" w:hanging="360"/>
      </w:pPr>
      <w:rPr>
        <w:rFonts w:ascii="Courier New" w:hAnsi="Courier New" w:cs="Courier New" w:hint="default"/>
      </w:rPr>
    </w:lvl>
    <w:lvl w:ilvl="5" w:tplc="240A0005" w:tentative="1">
      <w:start w:val="1"/>
      <w:numFmt w:val="bullet"/>
      <w:lvlText w:val=""/>
      <w:lvlJc w:val="left"/>
      <w:pPr>
        <w:ind w:left="10080" w:hanging="360"/>
      </w:pPr>
      <w:rPr>
        <w:rFonts w:ascii="Wingdings" w:hAnsi="Wingdings" w:hint="default"/>
      </w:rPr>
    </w:lvl>
    <w:lvl w:ilvl="6" w:tplc="240A0001" w:tentative="1">
      <w:start w:val="1"/>
      <w:numFmt w:val="bullet"/>
      <w:lvlText w:val=""/>
      <w:lvlJc w:val="left"/>
      <w:pPr>
        <w:ind w:left="10800" w:hanging="360"/>
      </w:pPr>
      <w:rPr>
        <w:rFonts w:ascii="Symbol" w:hAnsi="Symbol" w:hint="default"/>
      </w:rPr>
    </w:lvl>
    <w:lvl w:ilvl="7" w:tplc="240A0003" w:tentative="1">
      <w:start w:val="1"/>
      <w:numFmt w:val="bullet"/>
      <w:lvlText w:val="o"/>
      <w:lvlJc w:val="left"/>
      <w:pPr>
        <w:ind w:left="11520" w:hanging="360"/>
      </w:pPr>
      <w:rPr>
        <w:rFonts w:ascii="Courier New" w:hAnsi="Courier New" w:cs="Courier New" w:hint="default"/>
      </w:rPr>
    </w:lvl>
    <w:lvl w:ilvl="8" w:tplc="240A0005" w:tentative="1">
      <w:start w:val="1"/>
      <w:numFmt w:val="bullet"/>
      <w:lvlText w:val=""/>
      <w:lvlJc w:val="left"/>
      <w:pPr>
        <w:ind w:left="12240" w:hanging="360"/>
      </w:pPr>
      <w:rPr>
        <w:rFonts w:ascii="Wingdings" w:hAnsi="Wingdings" w:hint="default"/>
      </w:rPr>
    </w:lvl>
  </w:abstractNum>
  <w:abstractNum w:abstractNumId="9">
    <w:nsid w:val="2A2E7123"/>
    <w:multiLevelType w:val="hybridMultilevel"/>
    <w:tmpl w:val="1FCE62BE"/>
    <w:lvl w:ilvl="0" w:tplc="240A0005">
      <w:start w:val="1"/>
      <w:numFmt w:val="bullet"/>
      <w:lvlText w:val=""/>
      <w:lvlJc w:val="left"/>
      <w:pPr>
        <w:ind w:left="840" w:hanging="360"/>
      </w:pPr>
      <w:rPr>
        <w:rFonts w:ascii="Wingdings" w:hAnsi="Wingdings" w:hint="default"/>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10">
    <w:nsid w:val="312F0D8E"/>
    <w:multiLevelType w:val="multilevel"/>
    <w:tmpl w:val="75886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339F7"/>
    <w:multiLevelType w:val="hybridMultilevel"/>
    <w:tmpl w:val="F902666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9745F9A"/>
    <w:multiLevelType w:val="hybridMultilevel"/>
    <w:tmpl w:val="D458ABDC"/>
    <w:lvl w:ilvl="0" w:tplc="63040C0E">
      <w:start w:val="1"/>
      <w:numFmt w:val="lowerLetter"/>
      <w:lvlText w:val="%1)"/>
      <w:lvlJc w:val="left"/>
      <w:pPr>
        <w:ind w:left="1017" w:hanging="45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nsid w:val="39B47785"/>
    <w:multiLevelType w:val="hybridMultilevel"/>
    <w:tmpl w:val="E5A0E24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F676A6C"/>
    <w:multiLevelType w:val="hybridMultilevel"/>
    <w:tmpl w:val="5470E4D0"/>
    <w:lvl w:ilvl="0" w:tplc="240A0001">
      <w:start w:val="1"/>
      <w:numFmt w:val="bullet"/>
      <w:lvlText w:val=""/>
      <w:lvlJc w:val="left"/>
      <w:pPr>
        <w:ind w:left="480" w:hanging="360"/>
      </w:pPr>
      <w:rPr>
        <w:rFonts w:ascii="Symbol" w:hAnsi="Symbol" w:hint="default"/>
      </w:rPr>
    </w:lvl>
    <w:lvl w:ilvl="1" w:tplc="240A0003" w:tentative="1">
      <w:start w:val="1"/>
      <w:numFmt w:val="bullet"/>
      <w:lvlText w:val="o"/>
      <w:lvlJc w:val="left"/>
      <w:pPr>
        <w:ind w:left="1200" w:hanging="360"/>
      </w:pPr>
      <w:rPr>
        <w:rFonts w:ascii="Courier New" w:hAnsi="Courier New" w:cs="Courier New" w:hint="default"/>
      </w:rPr>
    </w:lvl>
    <w:lvl w:ilvl="2" w:tplc="240A0005" w:tentative="1">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2640" w:hanging="360"/>
      </w:pPr>
      <w:rPr>
        <w:rFonts w:ascii="Symbol" w:hAnsi="Symbol" w:hint="default"/>
      </w:rPr>
    </w:lvl>
    <w:lvl w:ilvl="4" w:tplc="240A0003" w:tentative="1">
      <w:start w:val="1"/>
      <w:numFmt w:val="bullet"/>
      <w:lvlText w:val="o"/>
      <w:lvlJc w:val="left"/>
      <w:pPr>
        <w:ind w:left="3360" w:hanging="360"/>
      </w:pPr>
      <w:rPr>
        <w:rFonts w:ascii="Courier New" w:hAnsi="Courier New" w:cs="Courier New" w:hint="default"/>
      </w:rPr>
    </w:lvl>
    <w:lvl w:ilvl="5" w:tplc="240A0005" w:tentative="1">
      <w:start w:val="1"/>
      <w:numFmt w:val="bullet"/>
      <w:lvlText w:val=""/>
      <w:lvlJc w:val="left"/>
      <w:pPr>
        <w:ind w:left="4080" w:hanging="360"/>
      </w:pPr>
      <w:rPr>
        <w:rFonts w:ascii="Wingdings" w:hAnsi="Wingdings" w:hint="default"/>
      </w:rPr>
    </w:lvl>
    <w:lvl w:ilvl="6" w:tplc="240A0001" w:tentative="1">
      <w:start w:val="1"/>
      <w:numFmt w:val="bullet"/>
      <w:lvlText w:val=""/>
      <w:lvlJc w:val="left"/>
      <w:pPr>
        <w:ind w:left="4800" w:hanging="360"/>
      </w:pPr>
      <w:rPr>
        <w:rFonts w:ascii="Symbol" w:hAnsi="Symbol" w:hint="default"/>
      </w:rPr>
    </w:lvl>
    <w:lvl w:ilvl="7" w:tplc="240A0003" w:tentative="1">
      <w:start w:val="1"/>
      <w:numFmt w:val="bullet"/>
      <w:lvlText w:val="o"/>
      <w:lvlJc w:val="left"/>
      <w:pPr>
        <w:ind w:left="5520" w:hanging="360"/>
      </w:pPr>
      <w:rPr>
        <w:rFonts w:ascii="Courier New" w:hAnsi="Courier New" w:cs="Courier New" w:hint="default"/>
      </w:rPr>
    </w:lvl>
    <w:lvl w:ilvl="8" w:tplc="240A0005" w:tentative="1">
      <w:start w:val="1"/>
      <w:numFmt w:val="bullet"/>
      <w:lvlText w:val=""/>
      <w:lvlJc w:val="left"/>
      <w:pPr>
        <w:ind w:left="6240" w:hanging="360"/>
      </w:pPr>
      <w:rPr>
        <w:rFonts w:ascii="Wingdings" w:hAnsi="Wingdings" w:hint="default"/>
      </w:rPr>
    </w:lvl>
  </w:abstractNum>
  <w:abstractNum w:abstractNumId="15">
    <w:nsid w:val="5A442BB6"/>
    <w:multiLevelType w:val="hybridMultilevel"/>
    <w:tmpl w:val="CB1694C2"/>
    <w:lvl w:ilvl="0" w:tplc="240A0001">
      <w:start w:val="1"/>
      <w:numFmt w:val="bullet"/>
      <w:lvlText w:val=""/>
      <w:lvlJc w:val="left"/>
      <w:pPr>
        <w:ind w:left="480" w:hanging="360"/>
      </w:pPr>
      <w:rPr>
        <w:rFonts w:ascii="Symbol" w:hAnsi="Symbol" w:hint="default"/>
      </w:rPr>
    </w:lvl>
    <w:lvl w:ilvl="1" w:tplc="240A0003" w:tentative="1">
      <w:start w:val="1"/>
      <w:numFmt w:val="bullet"/>
      <w:lvlText w:val="o"/>
      <w:lvlJc w:val="left"/>
      <w:pPr>
        <w:ind w:left="1200" w:hanging="360"/>
      </w:pPr>
      <w:rPr>
        <w:rFonts w:ascii="Courier New" w:hAnsi="Courier New" w:cs="Courier New" w:hint="default"/>
      </w:rPr>
    </w:lvl>
    <w:lvl w:ilvl="2" w:tplc="240A0005" w:tentative="1">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2640" w:hanging="360"/>
      </w:pPr>
      <w:rPr>
        <w:rFonts w:ascii="Symbol" w:hAnsi="Symbol" w:hint="default"/>
      </w:rPr>
    </w:lvl>
    <w:lvl w:ilvl="4" w:tplc="240A0003" w:tentative="1">
      <w:start w:val="1"/>
      <w:numFmt w:val="bullet"/>
      <w:lvlText w:val="o"/>
      <w:lvlJc w:val="left"/>
      <w:pPr>
        <w:ind w:left="3360" w:hanging="360"/>
      </w:pPr>
      <w:rPr>
        <w:rFonts w:ascii="Courier New" w:hAnsi="Courier New" w:cs="Courier New" w:hint="default"/>
      </w:rPr>
    </w:lvl>
    <w:lvl w:ilvl="5" w:tplc="240A0005" w:tentative="1">
      <w:start w:val="1"/>
      <w:numFmt w:val="bullet"/>
      <w:lvlText w:val=""/>
      <w:lvlJc w:val="left"/>
      <w:pPr>
        <w:ind w:left="4080" w:hanging="360"/>
      </w:pPr>
      <w:rPr>
        <w:rFonts w:ascii="Wingdings" w:hAnsi="Wingdings" w:hint="default"/>
      </w:rPr>
    </w:lvl>
    <w:lvl w:ilvl="6" w:tplc="240A0001" w:tentative="1">
      <w:start w:val="1"/>
      <w:numFmt w:val="bullet"/>
      <w:lvlText w:val=""/>
      <w:lvlJc w:val="left"/>
      <w:pPr>
        <w:ind w:left="4800" w:hanging="360"/>
      </w:pPr>
      <w:rPr>
        <w:rFonts w:ascii="Symbol" w:hAnsi="Symbol" w:hint="default"/>
      </w:rPr>
    </w:lvl>
    <w:lvl w:ilvl="7" w:tplc="240A0003" w:tentative="1">
      <w:start w:val="1"/>
      <w:numFmt w:val="bullet"/>
      <w:lvlText w:val="o"/>
      <w:lvlJc w:val="left"/>
      <w:pPr>
        <w:ind w:left="5520" w:hanging="360"/>
      </w:pPr>
      <w:rPr>
        <w:rFonts w:ascii="Courier New" w:hAnsi="Courier New" w:cs="Courier New" w:hint="default"/>
      </w:rPr>
    </w:lvl>
    <w:lvl w:ilvl="8" w:tplc="240A0005" w:tentative="1">
      <w:start w:val="1"/>
      <w:numFmt w:val="bullet"/>
      <w:lvlText w:val=""/>
      <w:lvlJc w:val="left"/>
      <w:pPr>
        <w:ind w:left="6240" w:hanging="360"/>
      </w:pPr>
      <w:rPr>
        <w:rFonts w:ascii="Wingdings" w:hAnsi="Wingdings" w:hint="default"/>
      </w:rPr>
    </w:lvl>
  </w:abstractNum>
  <w:abstractNum w:abstractNumId="16">
    <w:nsid w:val="5AF249FA"/>
    <w:multiLevelType w:val="hybridMultilevel"/>
    <w:tmpl w:val="9AC63E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D2B04AF"/>
    <w:multiLevelType w:val="hybridMultilevel"/>
    <w:tmpl w:val="A8181000"/>
    <w:lvl w:ilvl="0" w:tplc="240A0005">
      <w:start w:val="1"/>
      <w:numFmt w:val="bullet"/>
      <w:lvlText w:val=""/>
      <w:lvlJc w:val="left"/>
      <w:pPr>
        <w:ind w:left="600" w:hanging="360"/>
      </w:pPr>
      <w:rPr>
        <w:rFonts w:ascii="Wingdings" w:hAnsi="Wingdings" w:hint="default"/>
      </w:rPr>
    </w:lvl>
    <w:lvl w:ilvl="1" w:tplc="240A0003" w:tentative="1">
      <w:start w:val="1"/>
      <w:numFmt w:val="bullet"/>
      <w:lvlText w:val="o"/>
      <w:lvlJc w:val="left"/>
      <w:pPr>
        <w:ind w:left="1320" w:hanging="360"/>
      </w:pPr>
      <w:rPr>
        <w:rFonts w:ascii="Courier New" w:hAnsi="Courier New" w:cs="Courier New" w:hint="default"/>
      </w:rPr>
    </w:lvl>
    <w:lvl w:ilvl="2" w:tplc="240A0005" w:tentative="1">
      <w:start w:val="1"/>
      <w:numFmt w:val="bullet"/>
      <w:lvlText w:val=""/>
      <w:lvlJc w:val="left"/>
      <w:pPr>
        <w:ind w:left="2040" w:hanging="360"/>
      </w:pPr>
      <w:rPr>
        <w:rFonts w:ascii="Wingdings" w:hAnsi="Wingdings" w:hint="default"/>
      </w:rPr>
    </w:lvl>
    <w:lvl w:ilvl="3" w:tplc="240A0001" w:tentative="1">
      <w:start w:val="1"/>
      <w:numFmt w:val="bullet"/>
      <w:lvlText w:val=""/>
      <w:lvlJc w:val="left"/>
      <w:pPr>
        <w:ind w:left="2760" w:hanging="360"/>
      </w:pPr>
      <w:rPr>
        <w:rFonts w:ascii="Symbol" w:hAnsi="Symbol" w:hint="default"/>
      </w:rPr>
    </w:lvl>
    <w:lvl w:ilvl="4" w:tplc="240A0003" w:tentative="1">
      <w:start w:val="1"/>
      <w:numFmt w:val="bullet"/>
      <w:lvlText w:val="o"/>
      <w:lvlJc w:val="left"/>
      <w:pPr>
        <w:ind w:left="3480" w:hanging="360"/>
      </w:pPr>
      <w:rPr>
        <w:rFonts w:ascii="Courier New" w:hAnsi="Courier New" w:cs="Courier New" w:hint="default"/>
      </w:rPr>
    </w:lvl>
    <w:lvl w:ilvl="5" w:tplc="240A0005" w:tentative="1">
      <w:start w:val="1"/>
      <w:numFmt w:val="bullet"/>
      <w:lvlText w:val=""/>
      <w:lvlJc w:val="left"/>
      <w:pPr>
        <w:ind w:left="4200" w:hanging="360"/>
      </w:pPr>
      <w:rPr>
        <w:rFonts w:ascii="Wingdings" w:hAnsi="Wingdings" w:hint="default"/>
      </w:rPr>
    </w:lvl>
    <w:lvl w:ilvl="6" w:tplc="240A0001" w:tentative="1">
      <w:start w:val="1"/>
      <w:numFmt w:val="bullet"/>
      <w:lvlText w:val=""/>
      <w:lvlJc w:val="left"/>
      <w:pPr>
        <w:ind w:left="4920" w:hanging="360"/>
      </w:pPr>
      <w:rPr>
        <w:rFonts w:ascii="Symbol" w:hAnsi="Symbol" w:hint="default"/>
      </w:rPr>
    </w:lvl>
    <w:lvl w:ilvl="7" w:tplc="240A0003" w:tentative="1">
      <w:start w:val="1"/>
      <w:numFmt w:val="bullet"/>
      <w:lvlText w:val="o"/>
      <w:lvlJc w:val="left"/>
      <w:pPr>
        <w:ind w:left="5640" w:hanging="360"/>
      </w:pPr>
      <w:rPr>
        <w:rFonts w:ascii="Courier New" w:hAnsi="Courier New" w:cs="Courier New" w:hint="default"/>
      </w:rPr>
    </w:lvl>
    <w:lvl w:ilvl="8" w:tplc="240A0005" w:tentative="1">
      <w:start w:val="1"/>
      <w:numFmt w:val="bullet"/>
      <w:lvlText w:val=""/>
      <w:lvlJc w:val="left"/>
      <w:pPr>
        <w:ind w:left="6360" w:hanging="360"/>
      </w:pPr>
      <w:rPr>
        <w:rFonts w:ascii="Wingdings" w:hAnsi="Wingdings" w:hint="default"/>
      </w:rPr>
    </w:lvl>
  </w:abstractNum>
  <w:abstractNum w:abstractNumId="18">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B3759D8"/>
    <w:multiLevelType w:val="hybridMultilevel"/>
    <w:tmpl w:val="F9F4C666"/>
    <w:lvl w:ilvl="0" w:tplc="240A0005">
      <w:start w:val="1"/>
      <w:numFmt w:val="bullet"/>
      <w:lvlText w:val=""/>
      <w:lvlJc w:val="left"/>
      <w:pPr>
        <w:ind w:left="840" w:hanging="360"/>
      </w:pPr>
      <w:rPr>
        <w:rFonts w:ascii="Wingdings" w:hAnsi="Wingdings" w:hint="default"/>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20">
    <w:nsid w:val="6F986B00"/>
    <w:multiLevelType w:val="hybridMultilevel"/>
    <w:tmpl w:val="00AAEA32"/>
    <w:lvl w:ilvl="0" w:tplc="96DAD0F6">
      <w:start w:val="3"/>
      <w:numFmt w:val="bullet"/>
      <w:lvlText w:val="-"/>
      <w:lvlJc w:val="left"/>
      <w:pPr>
        <w:ind w:left="1494" w:hanging="360"/>
      </w:pPr>
      <w:rPr>
        <w:rFonts w:ascii="Bookman Old Style" w:eastAsia="Times New Roman" w:hAnsi="Bookman Old Style" w:cs="ArialMT"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21">
    <w:nsid w:val="71081AAE"/>
    <w:multiLevelType w:val="hybridMultilevel"/>
    <w:tmpl w:val="354C08A2"/>
    <w:lvl w:ilvl="0" w:tplc="819262E2">
      <w:start w:val="1"/>
      <w:numFmt w:val="low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3432BD8"/>
    <w:multiLevelType w:val="hybridMultilevel"/>
    <w:tmpl w:val="D6CCF0FC"/>
    <w:lvl w:ilvl="0" w:tplc="3FA4CEDE">
      <w:start w:val="1"/>
      <w:numFmt w:val="decimal"/>
      <w:pStyle w:val="ARTICULOS"/>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22" w:hanging="360"/>
      </w:pPr>
    </w:lvl>
    <w:lvl w:ilvl="2" w:tplc="240A001B">
      <w:start w:val="1"/>
      <w:numFmt w:val="lowerRoman"/>
      <w:lvlText w:val="%3."/>
      <w:lvlJc w:val="right"/>
      <w:pPr>
        <w:ind w:left="742" w:hanging="180"/>
      </w:pPr>
    </w:lvl>
    <w:lvl w:ilvl="3" w:tplc="240A000F" w:tentative="1">
      <w:start w:val="1"/>
      <w:numFmt w:val="decimal"/>
      <w:lvlText w:val="%4."/>
      <w:lvlJc w:val="left"/>
      <w:pPr>
        <w:ind w:left="1462" w:hanging="360"/>
      </w:pPr>
    </w:lvl>
    <w:lvl w:ilvl="4" w:tplc="240A0019" w:tentative="1">
      <w:start w:val="1"/>
      <w:numFmt w:val="lowerLetter"/>
      <w:lvlText w:val="%5."/>
      <w:lvlJc w:val="left"/>
      <w:pPr>
        <w:ind w:left="2182" w:hanging="360"/>
      </w:pPr>
    </w:lvl>
    <w:lvl w:ilvl="5" w:tplc="240A001B" w:tentative="1">
      <w:start w:val="1"/>
      <w:numFmt w:val="lowerRoman"/>
      <w:lvlText w:val="%6."/>
      <w:lvlJc w:val="right"/>
      <w:pPr>
        <w:ind w:left="2902" w:hanging="180"/>
      </w:pPr>
    </w:lvl>
    <w:lvl w:ilvl="6" w:tplc="240A000F" w:tentative="1">
      <w:start w:val="1"/>
      <w:numFmt w:val="decimal"/>
      <w:lvlText w:val="%7."/>
      <w:lvlJc w:val="left"/>
      <w:pPr>
        <w:ind w:left="3622" w:hanging="360"/>
      </w:pPr>
    </w:lvl>
    <w:lvl w:ilvl="7" w:tplc="240A0019" w:tentative="1">
      <w:start w:val="1"/>
      <w:numFmt w:val="lowerLetter"/>
      <w:lvlText w:val="%8."/>
      <w:lvlJc w:val="left"/>
      <w:pPr>
        <w:ind w:left="4342" w:hanging="360"/>
      </w:pPr>
    </w:lvl>
    <w:lvl w:ilvl="8" w:tplc="240A001B" w:tentative="1">
      <w:start w:val="1"/>
      <w:numFmt w:val="lowerRoman"/>
      <w:lvlText w:val="%9."/>
      <w:lvlJc w:val="right"/>
      <w:pPr>
        <w:ind w:left="5062" w:hanging="180"/>
      </w:pPr>
    </w:lvl>
  </w:abstractNum>
  <w:num w:numId="1">
    <w:abstractNumId w:val="22"/>
  </w:num>
  <w:num w:numId="2">
    <w:abstractNumId w:val="18"/>
  </w:num>
  <w:num w:numId="3">
    <w:abstractNumId w:val="12"/>
  </w:num>
  <w:num w:numId="4">
    <w:abstractNumId w:val="0"/>
  </w:num>
  <w:num w:numId="5">
    <w:abstractNumId w:val="11"/>
  </w:num>
  <w:num w:numId="6">
    <w:abstractNumId w:val="13"/>
  </w:num>
  <w:num w:numId="7">
    <w:abstractNumId w:val="3"/>
  </w:num>
  <w:num w:numId="8">
    <w:abstractNumId w:val="21"/>
  </w:num>
  <w:num w:numId="9">
    <w:abstractNumId w:val="16"/>
  </w:num>
  <w:num w:numId="10">
    <w:abstractNumId w:val="2"/>
  </w:num>
  <w:num w:numId="11">
    <w:abstractNumId w:val="6"/>
  </w:num>
  <w:num w:numId="12">
    <w:abstractNumId w:val="20"/>
  </w:num>
  <w:num w:numId="13">
    <w:abstractNumId w:val="4"/>
  </w:num>
  <w:num w:numId="14">
    <w:abstractNumId w:val="5"/>
  </w:num>
  <w:num w:numId="15">
    <w:abstractNumId w:val="7"/>
  </w:num>
  <w:num w:numId="16">
    <w:abstractNumId w:val="1"/>
  </w:num>
  <w:num w:numId="17">
    <w:abstractNumId w:val="10"/>
  </w:num>
  <w:num w:numId="18">
    <w:abstractNumId w:val="15"/>
  </w:num>
  <w:num w:numId="19">
    <w:abstractNumId w:val="8"/>
  </w:num>
  <w:num w:numId="20">
    <w:abstractNumId w:val="17"/>
  </w:num>
  <w:num w:numId="21">
    <w:abstractNumId w:val="14"/>
  </w:num>
  <w:num w:numId="22">
    <w:abstractNumId w:val="9"/>
  </w:num>
  <w:num w:numId="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2FC"/>
    <w:rsid w:val="00003FFC"/>
    <w:rsid w:val="00006AE2"/>
    <w:rsid w:val="000076A1"/>
    <w:rsid w:val="00011365"/>
    <w:rsid w:val="00012259"/>
    <w:rsid w:val="000175BB"/>
    <w:rsid w:val="000241F3"/>
    <w:rsid w:val="00025383"/>
    <w:rsid w:val="0002636E"/>
    <w:rsid w:val="00027A9E"/>
    <w:rsid w:val="00032F8F"/>
    <w:rsid w:val="0003306E"/>
    <w:rsid w:val="00034FF3"/>
    <w:rsid w:val="000364AD"/>
    <w:rsid w:val="00037DE9"/>
    <w:rsid w:val="00043F2C"/>
    <w:rsid w:val="00052D39"/>
    <w:rsid w:val="000600C5"/>
    <w:rsid w:val="00063657"/>
    <w:rsid w:val="00063B2E"/>
    <w:rsid w:val="00066961"/>
    <w:rsid w:val="00072D84"/>
    <w:rsid w:val="00076680"/>
    <w:rsid w:val="00076A1D"/>
    <w:rsid w:val="00077C61"/>
    <w:rsid w:val="0008073E"/>
    <w:rsid w:val="000849F3"/>
    <w:rsid w:val="00091CDB"/>
    <w:rsid w:val="000A19AC"/>
    <w:rsid w:val="000A2FC0"/>
    <w:rsid w:val="000A47CF"/>
    <w:rsid w:val="000A7654"/>
    <w:rsid w:val="000B1CD0"/>
    <w:rsid w:val="000B4338"/>
    <w:rsid w:val="000C3787"/>
    <w:rsid w:val="000D089F"/>
    <w:rsid w:val="000D26F8"/>
    <w:rsid w:val="000D3ADC"/>
    <w:rsid w:val="000D3B1F"/>
    <w:rsid w:val="000D58FC"/>
    <w:rsid w:val="000D64DF"/>
    <w:rsid w:val="000D74AB"/>
    <w:rsid w:val="000E0DB9"/>
    <w:rsid w:val="000E12A4"/>
    <w:rsid w:val="000E4042"/>
    <w:rsid w:val="000F2076"/>
    <w:rsid w:val="000F36FC"/>
    <w:rsid w:val="000F7EB9"/>
    <w:rsid w:val="00101306"/>
    <w:rsid w:val="00102568"/>
    <w:rsid w:val="00104D8B"/>
    <w:rsid w:val="00106C95"/>
    <w:rsid w:val="00111C05"/>
    <w:rsid w:val="00114267"/>
    <w:rsid w:val="001168A7"/>
    <w:rsid w:val="00117021"/>
    <w:rsid w:val="0011749A"/>
    <w:rsid w:val="0012325C"/>
    <w:rsid w:val="001319A4"/>
    <w:rsid w:val="0013548F"/>
    <w:rsid w:val="001367DF"/>
    <w:rsid w:val="00136E66"/>
    <w:rsid w:val="00140199"/>
    <w:rsid w:val="001405C6"/>
    <w:rsid w:val="00141013"/>
    <w:rsid w:val="001414EE"/>
    <w:rsid w:val="00141B7F"/>
    <w:rsid w:val="00150BEF"/>
    <w:rsid w:val="00156BB0"/>
    <w:rsid w:val="00161D0A"/>
    <w:rsid w:val="0016650B"/>
    <w:rsid w:val="00182441"/>
    <w:rsid w:val="00185DE0"/>
    <w:rsid w:val="00187A22"/>
    <w:rsid w:val="00190FDD"/>
    <w:rsid w:val="00192CBF"/>
    <w:rsid w:val="00192FF1"/>
    <w:rsid w:val="00195E4D"/>
    <w:rsid w:val="00196197"/>
    <w:rsid w:val="001977C8"/>
    <w:rsid w:val="001A2367"/>
    <w:rsid w:val="001A5879"/>
    <w:rsid w:val="001A5F1B"/>
    <w:rsid w:val="001A665A"/>
    <w:rsid w:val="001B1C22"/>
    <w:rsid w:val="001B221D"/>
    <w:rsid w:val="001B34C6"/>
    <w:rsid w:val="001B46B1"/>
    <w:rsid w:val="001B4DF1"/>
    <w:rsid w:val="001D4382"/>
    <w:rsid w:val="001D7832"/>
    <w:rsid w:val="001E0B42"/>
    <w:rsid w:val="001F1DF8"/>
    <w:rsid w:val="001F2D87"/>
    <w:rsid w:val="001F4811"/>
    <w:rsid w:val="001F6558"/>
    <w:rsid w:val="001F7E24"/>
    <w:rsid w:val="00203E6B"/>
    <w:rsid w:val="00206247"/>
    <w:rsid w:val="002114E2"/>
    <w:rsid w:val="00211D34"/>
    <w:rsid w:val="00214F04"/>
    <w:rsid w:val="00222402"/>
    <w:rsid w:val="00222ECB"/>
    <w:rsid w:val="00223E83"/>
    <w:rsid w:val="00227517"/>
    <w:rsid w:val="00227F85"/>
    <w:rsid w:val="002320CD"/>
    <w:rsid w:val="00232C62"/>
    <w:rsid w:val="00233F9E"/>
    <w:rsid w:val="002348A3"/>
    <w:rsid w:val="00235980"/>
    <w:rsid w:val="0023655F"/>
    <w:rsid w:val="00236F3C"/>
    <w:rsid w:val="00237CF4"/>
    <w:rsid w:val="002401BB"/>
    <w:rsid w:val="00241D84"/>
    <w:rsid w:val="002433B2"/>
    <w:rsid w:val="0024795C"/>
    <w:rsid w:val="00247995"/>
    <w:rsid w:val="00250093"/>
    <w:rsid w:val="0025121C"/>
    <w:rsid w:val="0025207A"/>
    <w:rsid w:val="00264AE6"/>
    <w:rsid w:val="00266CD6"/>
    <w:rsid w:val="002726C6"/>
    <w:rsid w:val="00272EC5"/>
    <w:rsid w:val="00275DAB"/>
    <w:rsid w:val="002932E0"/>
    <w:rsid w:val="0029593D"/>
    <w:rsid w:val="00295B03"/>
    <w:rsid w:val="002A00C5"/>
    <w:rsid w:val="002A52F5"/>
    <w:rsid w:val="002A782A"/>
    <w:rsid w:val="002B11E2"/>
    <w:rsid w:val="002B24B8"/>
    <w:rsid w:val="002B4724"/>
    <w:rsid w:val="002C1EDF"/>
    <w:rsid w:val="002C2870"/>
    <w:rsid w:val="002D3AE9"/>
    <w:rsid w:val="002D4510"/>
    <w:rsid w:val="002D555F"/>
    <w:rsid w:val="002E0AE4"/>
    <w:rsid w:val="002F0734"/>
    <w:rsid w:val="002F46E7"/>
    <w:rsid w:val="002F522A"/>
    <w:rsid w:val="002F6D36"/>
    <w:rsid w:val="00302B2E"/>
    <w:rsid w:val="00304B0E"/>
    <w:rsid w:val="00304DC9"/>
    <w:rsid w:val="003058E1"/>
    <w:rsid w:val="003101DA"/>
    <w:rsid w:val="00311825"/>
    <w:rsid w:val="0031454C"/>
    <w:rsid w:val="00314757"/>
    <w:rsid w:val="003211CE"/>
    <w:rsid w:val="00321E95"/>
    <w:rsid w:val="0032442B"/>
    <w:rsid w:val="0033014A"/>
    <w:rsid w:val="00331454"/>
    <w:rsid w:val="003315FE"/>
    <w:rsid w:val="0033347D"/>
    <w:rsid w:val="00337E48"/>
    <w:rsid w:val="003404DA"/>
    <w:rsid w:val="00341937"/>
    <w:rsid w:val="00341D69"/>
    <w:rsid w:val="00343482"/>
    <w:rsid w:val="00346C56"/>
    <w:rsid w:val="0034743E"/>
    <w:rsid w:val="0035242F"/>
    <w:rsid w:val="0035403A"/>
    <w:rsid w:val="0035409D"/>
    <w:rsid w:val="0035414C"/>
    <w:rsid w:val="003621B6"/>
    <w:rsid w:val="0036394B"/>
    <w:rsid w:val="00365C72"/>
    <w:rsid w:val="003709B5"/>
    <w:rsid w:val="00372E38"/>
    <w:rsid w:val="00373542"/>
    <w:rsid w:val="00375308"/>
    <w:rsid w:val="003759C2"/>
    <w:rsid w:val="00376980"/>
    <w:rsid w:val="00376B8E"/>
    <w:rsid w:val="00377D9D"/>
    <w:rsid w:val="003817C4"/>
    <w:rsid w:val="00383009"/>
    <w:rsid w:val="0038581E"/>
    <w:rsid w:val="00386523"/>
    <w:rsid w:val="00386CC4"/>
    <w:rsid w:val="00390FFB"/>
    <w:rsid w:val="00392337"/>
    <w:rsid w:val="00392E4E"/>
    <w:rsid w:val="00397365"/>
    <w:rsid w:val="003A31F6"/>
    <w:rsid w:val="003A7E8A"/>
    <w:rsid w:val="003B073A"/>
    <w:rsid w:val="003B1F1E"/>
    <w:rsid w:val="003B3096"/>
    <w:rsid w:val="003B598B"/>
    <w:rsid w:val="003C3447"/>
    <w:rsid w:val="003C6CA1"/>
    <w:rsid w:val="003C6DDC"/>
    <w:rsid w:val="003D0516"/>
    <w:rsid w:val="003D0745"/>
    <w:rsid w:val="003D076C"/>
    <w:rsid w:val="003D7536"/>
    <w:rsid w:val="003D7E2E"/>
    <w:rsid w:val="003E0134"/>
    <w:rsid w:val="003E2B84"/>
    <w:rsid w:val="003E78B5"/>
    <w:rsid w:val="003F1511"/>
    <w:rsid w:val="003F2334"/>
    <w:rsid w:val="003F2498"/>
    <w:rsid w:val="003F632D"/>
    <w:rsid w:val="003F693D"/>
    <w:rsid w:val="00412C9B"/>
    <w:rsid w:val="00413FF9"/>
    <w:rsid w:val="00415BAB"/>
    <w:rsid w:val="00415ED2"/>
    <w:rsid w:val="004173BD"/>
    <w:rsid w:val="0042068C"/>
    <w:rsid w:val="00423478"/>
    <w:rsid w:val="00427340"/>
    <w:rsid w:val="00427872"/>
    <w:rsid w:val="00432944"/>
    <w:rsid w:val="0043492B"/>
    <w:rsid w:val="0043795E"/>
    <w:rsid w:val="0044586E"/>
    <w:rsid w:val="00446C12"/>
    <w:rsid w:val="00450D4C"/>
    <w:rsid w:val="004537B7"/>
    <w:rsid w:val="004553D3"/>
    <w:rsid w:val="00455866"/>
    <w:rsid w:val="00455C00"/>
    <w:rsid w:val="00464786"/>
    <w:rsid w:val="0047122B"/>
    <w:rsid w:val="00473B7A"/>
    <w:rsid w:val="00474F54"/>
    <w:rsid w:val="004751A5"/>
    <w:rsid w:val="00480CAC"/>
    <w:rsid w:val="00482660"/>
    <w:rsid w:val="004834DC"/>
    <w:rsid w:val="00483928"/>
    <w:rsid w:val="00485563"/>
    <w:rsid w:val="00494005"/>
    <w:rsid w:val="004960E9"/>
    <w:rsid w:val="004A0F6D"/>
    <w:rsid w:val="004A1816"/>
    <w:rsid w:val="004A2575"/>
    <w:rsid w:val="004A2E88"/>
    <w:rsid w:val="004A5305"/>
    <w:rsid w:val="004A62DB"/>
    <w:rsid w:val="004A6D91"/>
    <w:rsid w:val="004B11E9"/>
    <w:rsid w:val="004B2A35"/>
    <w:rsid w:val="004B3747"/>
    <w:rsid w:val="004B4BFD"/>
    <w:rsid w:val="004B7314"/>
    <w:rsid w:val="004C55AA"/>
    <w:rsid w:val="004D0684"/>
    <w:rsid w:val="004D0F9B"/>
    <w:rsid w:val="004D1066"/>
    <w:rsid w:val="004D4E99"/>
    <w:rsid w:val="004D7634"/>
    <w:rsid w:val="004E1CDC"/>
    <w:rsid w:val="004E39D6"/>
    <w:rsid w:val="004E6ED5"/>
    <w:rsid w:val="004F101E"/>
    <w:rsid w:val="004F1250"/>
    <w:rsid w:val="004F1C3B"/>
    <w:rsid w:val="004F4EE0"/>
    <w:rsid w:val="0050072B"/>
    <w:rsid w:val="0050416D"/>
    <w:rsid w:val="0050693D"/>
    <w:rsid w:val="005254E6"/>
    <w:rsid w:val="00525BE4"/>
    <w:rsid w:val="005300D3"/>
    <w:rsid w:val="005324F7"/>
    <w:rsid w:val="00537FBF"/>
    <w:rsid w:val="00542351"/>
    <w:rsid w:val="005425A0"/>
    <w:rsid w:val="0054340F"/>
    <w:rsid w:val="005445AA"/>
    <w:rsid w:val="00544F82"/>
    <w:rsid w:val="00552AB2"/>
    <w:rsid w:val="00552CFC"/>
    <w:rsid w:val="00553C3C"/>
    <w:rsid w:val="00554D2F"/>
    <w:rsid w:val="00555536"/>
    <w:rsid w:val="0056568F"/>
    <w:rsid w:val="00571E81"/>
    <w:rsid w:val="005821BE"/>
    <w:rsid w:val="00593C4F"/>
    <w:rsid w:val="00593F55"/>
    <w:rsid w:val="005946A8"/>
    <w:rsid w:val="005970CB"/>
    <w:rsid w:val="005A4407"/>
    <w:rsid w:val="005A59EF"/>
    <w:rsid w:val="005A7328"/>
    <w:rsid w:val="005B2E7E"/>
    <w:rsid w:val="005B4F26"/>
    <w:rsid w:val="005B54C0"/>
    <w:rsid w:val="005C265B"/>
    <w:rsid w:val="005C7C31"/>
    <w:rsid w:val="005D261F"/>
    <w:rsid w:val="005D27C6"/>
    <w:rsid w:val="005D2F4F"/>
    <w:rsid w:val="005D4551"/>
    <w:rsid w:val="005D517D"/>
    <w:rsid w:val="005D617A"/>
    <w:rsid w:val="005E15B7"/>
    <w:rsid w:val="005E1B5B"/>
    <w:rsid w:val="005E27B3"/>
    <w:rsid w:val="005E4ADA"/>
    <w:rsid w:val="005F0BBC"/>
    <w:rsid w:val="005F0EC7"/>
    <w:rsid w:val="005F4820"/>
    <w:rsid w:val="005F5BC2"/>
    <w:rsid w:val="005F6F41"/>
    <w:rsid w:val="006019E9"/>
    <w:rsid w:val="0060271F"/>
    <w:rsid w:val="00613659"/>
    <w:rsid w:val="00613694"/>
    <w:rsid w:val="00622DB4"/>
    <w:rsid w:val="00625DC6"/>
    <w:rsid w:val="006269D2"/>
    <w:rsid w:val="00627510"/>
    <w:rsid w:val="00631185"/>
    <w:rsid w:val="006379FC"/>
    <w:rsid w:val="00641294"/>
    <w:rsid w:val="00642845"/>
    <w:rsid w:val="0064391D"/>
    <w:rsid w:val="0065079B"/>
    <w:rsid w:val="00650D09"/>
    <w:rsid w:val="00651821"/>
    <w:rsid w:val="00653D12"/>
    <w:rsid w:val="00654384"/>
    <w:rsid w:val="00657D87"/>
    <w:rsid w:val="00660B25"/>
    <w:rsid w:val="006612A1"/>
    <w:rsid w:val="0066402C"/>
    <w:rsid w:val="006675CD"/>
    <w:rsid w:val="006712D1"/>
    <w:rsid w:val="00671A67"/>
    <w:rsid w:val="00671D6F"/>
    <w:rsid w:val="00674AAC"/>
    <w:rsid w:val="006805CB"/>
    <w:rsid w:val="0068124E"/>
    <w:rsid w:val="00682861"/>
    <w:rsid w:val="00684926"/>
    <w:rsid w:val="00684D9B"/>
    <w:rsid w:val="00694189"/>
    <w:rsid w:val="00694B3E"/>
    <w:rsid w:val="00697556"/>
    <w:rsid w:val="006A49B0"/>
    <w:rsid w:val="006A7E55"/>
    <w:rsid w:val="006B4386"/>
    <w:rsid w:val="006B4647"/>
    <w:rsid w:val="006B4C2B"/>
    <w:rsid w:val="006B6D47"/>
    <w:rsid w:val="006C0332"/>
    <w:rsid w:val="006C0EEE"/>
    <w:rsid w:val="006C1664"/>
    <w:rsid w:val="006C5AFE"/>
    <w:rsid w:val="006C7984"/>
    <w:rsid w:val="006D48F8"/>
    <w:rsid w:val="006E1273"/>
    <w:rsid w:val="006E1CD2"/>
    <w:rsid w:val="006E5CD7"/>
    <w:rsid w:val="006E60AE"/>
    <w:rsid w:val="006F2A1F"/>
    <w:rsid w:val="006F3868"/>
    <w:rsid w:val="006F6D95"/>
    <w:rsid w:val="006F7AF1"/>
    <w:rsid w:val="0070254C"/>
    <w:rsid w:val="007035CD"/>
    <w:rsid w:val="00704848"/>
    <w:rsid w:val="00705A6F"/>
    <w:rsid w:val="00706F13"/>
    <w:rsid w:val="007072E8"/>
    <w:rsid w:val="00712012"/>
    <w:rsid w:val="007159F3"/>
    <w:rsid w:val="0071618D"/>
    <w:rsid w:val="00717A19"/>
    <w:rsid w:val="00725FA4"/>
    <w:rsid w:val="00730C8C"/>
    <w:rsid w:val="0073123C"/>
    <w:rsid w:val="00736A7C"/>
    <w:rsid w:val="00736C42"/>
    <w:rsid w:val="0074026A"/>
    <w:rsid w:val="00740446"/>
    <w:rsid w:val="007438A9"/>
    <w:rsid w:val="0074491E"/>
    <w:rsid w:val="00750746"/>
    <w:rsid w:val="00751CEE"/>
    <w:rsid w:val="00753747"/>
    <w:rsid w:val="00756411"/>
    <w:rsid w:val="00756785"/>
    <w:rsid w:val="0076123C"/>
    <w:rsid w:val="00761368"/>
    <w:rsid w:val="0076247A"/>
    <w:rsid w:val="00763356"/>
    <w:rsid w:val="00765F4C"/>
    <w:rsid w:val="00767C2A"/>
    <w:rsid w:val="0077059E"/>
    <w:rsid w:val="00770F2B"/>
    <w:rsid w:val="00774A2A"/>
    <w:rsid w:val="00775833"/>
    <w:rsid w:val="00775964"/>
    <w:rsid w:val="007765FE"/>
    <w:rsid w:val="00782814"/>
    <w:rsid w:val="0078466D"/>
    <w:rsid w:val="0078542D"/>
    <w:rsid w:val="00792365"/>
    <w:rsid w:val="0079362E"/>
    <w:rsid w:val="00794B09"/>
    <w:rsid w:val="00795BFB"/>
    <w:rsid w:val="00797E77"/>
    <w:rsid w:val="007A6CBD"/>
    <w:rsid w:val="007A7AC3"/>
    <w:rsid w:val="007B2760"/>
    <w:rsid w:val="007B48C0"/>
    <w:rsid w:val="007B5231"/>
    <w:rsid w:val="007B6273"/>
    <w:rsid w:val="007C2B46"/>
    <w:rsid w:val="007C3771"/>
    <w:rsid w:val="007C5A48"/>
    <w:rsid w:val="007D1950"/>
    <w:rsid w:val="007D2220"/>
    <w:rsid w:val="007D26B7"/>
    <w:rsid w:val="007D2B4D"/>
    <w:rsid w:val="007D4628"/>
    <w:rsid w:val="007D5460"/>
    <w:rsid w:val="007D6E62"/>
    <w:rsid w:val="007E0F4E"/>
    <w:rsid w:val="007E60EC"/>
    <w:rsid w:val="007E7666"/>
    <w:rsid w:val="007F3AFE"/>
    <w:rsid w:val="007F655B"/>
    <w:rsid w:val="00801BDF"/>
    <w:rsid w:val="00804F82"/>
    <w:rsid w:val="00806607"/>
    <w:rsid w:val="00806C01"/>
    <w:rsid w:val="00811652"/>
    <w:rsid w:val="00811E54"/>
    <w:rsid w:val="00812FE9"/>
    <w:rsid w:val="008131F0"/>
    <w:rsid w:val="008148CC"/>
    <w:rsid w:val="008149BD"/>
    <w:rsid w:val="00817C94"/>
    <w:rsid w:val="008211A4"/>
    <w:rsid w:val="0082282F"/>
    <w:rsid w:val="008279F4"/>
    <w:rsid w:val="0083757E"/>
    <w:rsid w:val="008455A9"/>
    <w:rsid w:val="00845715"/>
    <w:rsid w:val="008525BC"/>
    <w:rsid w:val="0085289B"/>
    <w:rsid w:val="00852D89"/>
    <w:rsid w:val="00860BD2"/>
    <w:rsid w:val="00861629"/>
    <w:rsid w:val="00862F0A"/>
    <w:rsid w:val="0086331E"/>
    <w:rsid w:val="00864B1E"/>
    <w:rsid w:val="00866A7D"/>
    <w:rsid w:val="008676DC"/>
    <w:rsid w:val="00873150"/>
    <w:rsid w:val="00873B1C"/>
    <w:rsid w:val="0087657D"/>
    <w:rsid w:val="008804C9"/>
    <w:rsid w:val="008807D5"/>
    <w:rsid w:val="00880832"/>
    <w:rsid w:val="00882E16"/>
    <w:rsid w:val="00886EE1"/>
    <w:rsid w:val="0088727D"/>
    <w:rsid w:val="00892840"/>
    <w:rsid w:val="00897C75"/>
    <w:rsid w:val="008A0F43"/>
    <w:rsid w:val="008A4F8C"/>
    <w:rsid w:val="008B2A8F"/>
    <w:rsid w:val="008B2DB3"/>
    <w:rsid w:val="008B71AE"/>
    <w:rsid w:val="008C1130"/>
    <w:rsid w:val="008C45CB"/>
    <w:rsid w:val="008D18E6"/>
    <w:rsid w:val="008D3B84"/>
    <w:rsid w:val="008D7A9B"/>
    <w:rsid w:val="008E0E05"/>
    <w:rsid w:val="008E76AC"/>
    <w:rsid w:val="008F1358"/>
    <w:rsid w:val="008F21F6"/>
    <w:rsid w:val="008F25D1"/>
    <w:rsid w:val="008F42B8"/>
    <w:rsid w:val="008F4A06"/>
    <w:rsid w:val="008F5FE3"/>
    <w:rsid w:val="008F6543"/>
    <w:rsid w:val="008F7629"/>
    <w:rsid w:val="00912F2B"/>
    <w:rsid w:val="009261E3"/>
    <w:rsid w:val="009307B1"/>
    <w:rsid w:val="00933EAD"/>
    <w:rsid w:val="00935773"/>
    <w:rsid w:val="00935D95"/>
    <w:rsid w:val="00944919"/>
    <w:rsid w:val="00951F79"/>
    <w:rsid w:val="00954F43"/>
    <w:rsid w:val="009560AA"/>
    <w:rsid w:val="00963360"/>
    <w:rsid w:val="009654C6"/>
    <w:rsid w:val="00967E63"/>
    <w:rsid w:val="009719B3"/>
    <w:rsid w:val="00972FF6"/>
    <w:rsid w:val="00974AB5"/>
    <w:rsid w:val="00983261"/>
    <w:rsid w:val="00984691"/>
    <w:rsid w:val="00984929"/>
    <w:rsid w:val="00984DB5"/>
    <w:rsid w:val="0098643D"/>
    <w:rsid w:val="0098706D"/>
    <w:rsid w:val="009873F0"/>
    <w:rsid w:val="0099041D"/>
    <w:rsid w:val="00993063"/>
    <w:rsid w:val="009935FB"/>
    <w:rsid w:val="00995EF9"/>
    <w:rsid w:val="009A753B"/>
    <w:rsid w:val="009B2CB2"/>
    <w:rsid w:val="009B4EFC"/>
    <w:rsid w:val="009B5F70"/>
    <w:rsid w:val="009C01BC"/>
    <w:rsid w:val="009C065F"/>
    <w:rsid w:val="009C0A2A"/>
    <w:rsid w:val="009C5362"/>
    <w:rsid w:val="009C5AAD"/>
    <w:rsid w:val="009D0FEE"/>
    <w:rsid w:val="009D3863"/>
    <w:rsid w:val="009D3D5F"/>
    <w:rsid w:val="009D3DDF"/>
    <w:rsid w:val="009D3FCB"/>
    <w:rsid w:val="009E10DF"/>
    <w:rsid w:val="009E5A8F"/>
    <w:rsid w:val="009E6840"/>
    <w:rsid w:val="009F267D"/>
    <w:rsid w:val="009F4A54"/>
    <w:rsid w:val="009F4BEC"/>
    <w:rsid w:val="009F4E1C"/>
    <w:rsid w:val="00A05664"/>
    <w:rsid w:val="00A25FD7"/>
    <w:rsid w:val="00A27642"/>
    <w:rsid w:val="00A35821"/>
    <w:rsid w:val="00A43AFF"/>
    <w:rsid w:val="00A44EFD"/>
    <w:rsid w:val="00A456D6"/>
    <w:rsid w:val="00A47CB3"/>
    <w:rsid w:val="00A515B3"/>
    <w:rsid w:val="00A53F12"/>
    <w:rsid w:val="00A54679"/>
    <w:rsid w:val="00A5507D"/>
    <w:rsid w:val="00A5546E"/>
    <w:rsid w:val="00A55935"/>
    <w:rsid w:val="00A6513A"/>
    <w:rsid w:val="00A65E88"/>
    <w:rsid w:val="00A67708"/>
    <w:rsid w:val="00A7793A"/>
    <w:rsid w:val="00A85DCF"/>
    <w:rsid w:val="00A86778"/>
    <w:rsid w:val="00A86B28"/>
    <w:rsid w:val="00A930DD"/>
    <w:rsid w:val="00A940C8"/>
    <w:rsid w:val="00AA008B"/>
    <w:rsid w:val="00AA3195"/>
    <w:rsid w:val="00AA4CC7"/>
    <w:rsid w:val="00AA5A1F"/>
    <w:rsid w:val="00AA5E8E"/>
    <w:rsid w:val="00AA7FE2"/>
    <w:rsid w:val="00AB2913"/>
    <w:rsid w:val="00AB6CA7"/>
    <w:rsid w:val="00AD01E4"/>
    <w:rsid w:val="00AD04FB"/>
    <w:rsid w:val="00AD0593"/>
    <w:rsid w:val="00AD0858"/>
    <w:rsid w:val="00AD4419"/>
    <w:rsid w:val="00AD5E78"/>
    <w:rsid w:val="00AE1D6E"/>
    <w:rsid w:val="00AE7340"/>
    <w:rsid w:val="00AE78D0"/>
    <w:rsid w:val="00AE7C3B"/>
    <w:rsid w:val="00AF0C4F"/>
    <w:rsid w:val="00AF1BBD"/>
    <w:rsid w:val="00AF749A"/>
    <w:rsid w:val="00B025AD"/>
    <w:rsid w:val="00B03818"/>
    <w:rsid w:val="00B10207"/>
    <w:rsid w:val="00B11337"/>
    <w:rsid w:val="00B141E7"/>
    <w:rsid w:val="00B21013"/>
    <w:rsid w:val="00B220F6"/>
    <w:rsid w:val="00B33BDC"/>
    <w:rsid w:val="00B351B4"/>
    <w:rsid w:val="00B358A5"/>
    <w:rsid w:val="00B46BCA"/>
    <w:rsid w:val="00B51860"/>
    <w:rsid w:val="00B56E75"/>
    <w:rsid w:val="00B635CE"/>
    <w:rsid w:val="00B65CAC"/>
    <w:rsid w:val="00B66ABF"/>
    <w:rsid w:val="00B71696"/>
    <w:rsid w:val="00B867FA"/>
    <w:rsid w:val="00B86E89"/>
    <w:rsid w:val="00B87806"/>
    <w:rsid w:val="00B87EC9"/>
    <w:rsid w:val="00B93EF6"/>
    <w:rsid w:val="00BA0980"/>
    <w:rsid w:val="00BA3628"/>
    <w:rsid w:val="00BA3C8E"/>
    <w:rsid w:val="00BA73C3"/>
    <w:rsid w:val="00BA77B9"/>
    <w:rsid w:val="00BB371D"/>
    <w:rsid w:val="00BC3632"/>
    <w:rsid w:val="00BC38FD"/>
    <w:rsid w:val="00BD6F43"/>
    <w:rsid w:val="00BE0147"/>
    <w:rsid w:val="00BE3B95"/>
    <w:rsid w:val="00BF03F0"/>
    <w:rsid w:val="00BF578C"/>
    <w:rsid w:val="00C034CB"/>
    <w:rsid w:val="00C0460A"/>
    <w:rsid w:val="00C051A8"/>
    <w:rsid w:val="00C054BC"/>
    <w:rsid w:val="00C07DCB"/>
    <w:rsid w:val="00C1409C"/>
    <w:rsid w:val="00C17897"/>
    <w:rsid w:val="00C2163F"/>
    <w:rsid w:val="00C3089C"/>
    <w:rsid w:val="00C409D5"/>
    <w:rsid w:val="00C435C3"/>
    <w:rsid w:val="00C50AE7"/>
    <w:rsid w:val="00C577E9"/>
    <w:rsid w:val="00C6234B"/>
    <w:rsid w:val="00C6328F"/>
    <w:rsid w:val="00C6339E"/>
    <w:rsid w:val="00C63EAE"/>
    <w:rsid w:val="00C70BBA"/>
    <w:rsid w:val="00C75BBB"/>
    <w:rsid w:val="00C7629F"/>
    <w:rsid w:val="00C841AC"/>
    <w:rsid w:val="00C8661B"/>
    <w:rsid w:val="00C8679C"/>
    <w:rsid w:val="00C927B3"/>
    <w:rsid w:val="00C93718"/>
    <w:rsid w:val="00C95171"/>
    <w:rsid w:val="00C9533D"/>
    <w:rsid w:val="00C97288"/>
    <w:rsid w:val="00CA139A"/>
    <w:rsid w:val="00CA1CB9"/>
    <w:rsid w:val="00CA2899"/>
    <w:rsid w:val="00CA33C5"/>
    <w:rsid w:val="00CA3A3D"/>
    <w:rsid w:val="00CA77FB"/>
    <w:rsid w:val="00CB379B"/>
    <w:rsid w:val="00CB5DD0"/>
    <w:rsid w:val="00CB61CE"/>
    <w:rsid w:val="00CB6B32"/>
    <w:rsid w:val="00CC38D9"/>
    <w:rsid w:val="00CC51D4"/>
    <w:rsid w:val="00CC65DA"/>
    <w:rsid w:val="00CD408F"/>
    <w:rsid w:val="00CE0FEA"/>
    <w:rsid w:val="00CE2166"/>
    <w:rsid w:val="00CE4BF6"/>
    <w:rsid w:val="00CF148B"/>
    <w:rsid w:val="00CF21B9"/>
    <w:rsid w:val="00CF4DF2"/>
    <w:rsid w:val="00CF6BF9"/>
    <w:rsid w:val="00CF7357"/>
    <w:rsid w:val="00D03800"/>
    <w:rsid w:val="00D04D88"/>
    <w:rsid w:val="00D05C25"/>
    <w:rsid w:val="00D065D3"/>
    <w:rsid w:val="00D1321F"/>
    <w:rsid w:val="00D1428B"/>
    <w:rsid w:val="00D14C94"/>
    <w:rsid w:val="00D22CD8"/>
    <w:rsid w:val="00D23A15"/>
    <w:rsid w:val="00D30536"/>
    <w:rsid w:val="00D33C6A"/>
    <w:rsid w:val="00D342A6"/>
    <w:rsid w:val="00D35094"/>
    <w:rsid w:val="00D3718C"/>
    <w:rsid w:val="00D4217D"/>
    <w:rsid w:val="00D44663"/>
    <w:rsid w:val="00D45986"/>
    <w:rsid w:val="00D464BF"/>
    <w:rsid w:val="00D46B76"/>
    <w:rsid w:val="00D53E26"/>
    <w:rsid w:val="00D54203"/>
    <w:rsid w:val="00D57E51"/>
    <w:rsid w:val="00D64B20"/>
    <w:rsid w:val="00D65611"/>
    <w:rsid w:val="00D7081C"/>
    <w:rsid w:val="00D71D72"/>
    <w:rsid w:val="00D76924"/>
    <w:rsid w:val="00D8183E"/>
    <w:rsid w:val="00D83228"/>
    <w:rsid w:val="00D84ACA"/>
    <w:rsid w:val="00D85326"/>
    <w:rsid w:val="00D8577E"/>
    <w:rsid w:val="00D859CE"/>
    <w:rsid w:val="00D86C86"/>
    <w:rsid w:val="00D933DB"/>
    <w:rsid w:val="00D95B2E"/>
    <w:rsid w:val="00DB0E04"/>
    <w:rsid w:val="00DB0EFD"/>
    <w:rsid w:val="00DB223B"/>
    <w:rsid w:val="00DB2585"/>
    <w:rsid w:val="00DC28A2"/>
    <w:rsid w:val="00DC304A"/>
    <w:rsid w:val="00DC41C3"/>
    <w:rsid w:val="00DC438E"/>
    <w:rsid w:val="00DC4E9C"/>
    <w:rsid w:val="00DC754C"/>
    <w:rsid w:val="00DD0C91"/>
    <w:rsid w:val="00DD39C1"/>
    <w:rsid w:val="00DD4F0E"/>
    <w:rsid w:val="00DE2666"/>
    <w:rsid w:val="00DE38BC"/>
    <w:rsid w:val="00DF085D"/>
    <w:rsid w:val="00DF0BF0"/>
    <w:rsid w:val="00DF356C"/>
    <w:rsid w:val="00DF470C"/>
    <w:rsid w:val="00DF74CD"/>
    <w:rsid w:val="00E0071C"/>
    <w:rsid w:val="00E03919"/>
    <w:rsid w:val="00E05E0A"/>
    <w:rsid w:val="00E104B8"/>
    <w:rsid w:val="00E11114"/>
    <w:rsid w:val="00E113A8"/>
    <w:rsid w:val="00E160A4"/>
    <w:rsid w:val="00E1788C"/>
    <w:rsid w:val="00E21010"/>
    <w:rsid w:val="00E2298D"/>
    <w:rsid w:val="00E230C0"/>
    <w:rsid w:val="00E27FFC"/>
    <w:rsid w:val="00E31C62"/>
    <w:rsid w:val="00E3333B"/>
    <w:rsid w:val="00E33DAF"/>
    <w:rsid w:val="00E355E1"/>
    <w:rsid w:val="00E474E0"/>
    <w:rsid w:val="00E509B7"/>
    <w:rsid w:val="00E534CF"/>
    <w:rsid w:val="00E57455"/>
    <w:rsid w:val="00E5753F"/>
    <w:rsid w:val="00E77669"/>
    <w:rsid w:val="00E77A28"/>
    <w:rsid w:val="00E81CB4"/>
    <w:rsid w:val="00E8218B"/>
    <w:rsid w:val="00E82884"/>
    <w:rsid w:val="00E828DE"/>
    <w:rsid w:val="00E8585B"/>
    <w:rsid w:val="00E930B0"/>
    <w:rsid w:val="00E95F9C"/>
    <w:rsid w:val="00EA1EC8"/>
    <w:rsid w:val="00EA24A0"/>
    <w:rsid w:val="00EA3F15"/>
    <w:rsid w:val="00EA67BF"/>
    <w:rsid w:val="00EA7847"/>
    <w:rsid w:val="00EB0B96"/>
    <w:rsid w:val="00EB3ADC"/>
    <w:rsid w:val="00EB3D76"/>
    <w:rsid w:val="00EC3DAC"/>
    <w:rsid w:val="00EC54C8"/>
    <w:rsid w:val="00ED57D3"/>
    <w:rsid w:val="00ED592C"/>
    <w:rsid w:val="00ED6127"/>
    <w:rsid w:val="00EE0B5C"/>
    <w:rsid w:val="00EE2E6E"/>
    <w:rsid w:val="00EE500D"/>
    <w:rsid w:val="00EF2D6F"/>
    <w:rsid w:val="00F043C3"/>
    <w:rsid w:val="00F068A9"/>
    <w:rsid w:val="00F0759E"/>
    <w:rsid w:val="00F12AE9"/>
    <w:rsid w:val="00F14BA4"/>
    <w:rsid w:val="00F165C2"/>
    <w:rsid w:val="00F17E09"/>
    <w:rsid w:val="00F25143"/>
    <w:rsid w:val="00F273B5"/>
    <w:rsid w:val="00F314CA"/>
    <w:rsid w:val="00F366BC"/>
    <w:rsid w:val="00F420E8"/>
    <w:rsid w:val="00F4282C"/>
    <w:rsid w:val="00F43F00"/>
    <w:rsid w:val="00F44F05"/>
    <w:rsid w:val="00F45AB5"/>
    <w:rsid w:val="00F47643"/>
    <w:rsid w:val="00F54DDC"/>
    <w:rsid w:val="00F55B50"/>
    <w:rsid w:val="00F62263"/>
    <w:rsid w:val="00F64FC8"/>
    <w:rsid w:val="00F67C05"/>
    <w:rsid w:val="00F70D15"/>
    <w:rsid w:val="00F71387"/>
    <w:rsid w:val="00F76E5E"/>
    <w:rsid w:val="00F77494"/>
    <w:rsid w:val="00F77559"/>
    <w:rsid w:val="00F821A3"/>
    <w:rsid w:val="00F853B6"/>
    <w:rsid w:val="00F87601"/>
    <w:rsid w:val="00F87A15"/>
    <w:rsid w:val="00F9314A"/>
    <w:rsid w:val="00F94488"/>
    <w:rsid w:val="00FA0747"/>
    <w:rsid w:val="00FA3AC3"/>
    <w:rsid w:val="00FB1C30"/>
    <w:rsid w:val="00FC2162"/>
    <w:rsid w:val="00FC58EF"/>
    <w:rsid w:val="00FD0932"/>
    <w:rsid w:val="00FD33DF"/>
    <w:rsid w:val="00FD6E59"/>
    <w:rsid w:val="00FE39D7"/>
    <w:rsid w:val="00FF1A78"/>
    <w:rsid w:val="00FF2844"/>
    <w:rsid w:val="00FF2C35"/>
    <w:rsid w:val="00FF3F04"/>
    <w:rsid w:val="00FF49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uiPriority w:val="99"/>
    <w:rsid w:val="003101DA"/>
    <w:pPr>
      <w:jc w:val="center"/>
    </w:pPr>
    <w:rPr>
      <w:rFonts w:ascii="Arial" w:hAnsi="Arial"/>
      <w:b/>
      <w:bCs/>
    </w:rPr>
  </w:style>
  <w:style w:type="paragraph" w:styleId="Textoindependiente3">
    <w:name w:val="Body Text 3"/>
    <w:basedOn w:val="Normal"/>
    <w:link w:val="Textoindependiente3Car"/>
    <w:semiHidden/>
    <w:rsid w:val="003101DA"/>
    <w:pPr>
      <w:jc w:val="center"/>
      <w:outlineLvl w:val="0"/>
    </w:pPr>
    <w:rPr>
      <w:rFonts w:ascii="Arial" w:hAnsi="Arial"/>
      <w:b/>
      <w:bCs/>
      <w:spacing w:val="-3"/>
    </w:rPr>
  </w:style>
  <w:style w:type="paragraph" w:styleId="Textodeglobo">
    <w:name w:val="Balloon Text"/>
    <w:basedOn w:val="Normal"/>
    <w:link w:val="TextodegloboCar"/>
    <w:uiPriority w:val="99"/>
    <w:semiHidden/>
    <w:unhideWhenUsed/>
    <w:rsid w:val="00725FA4"/>
    <w:rPr>
      <w:rFonts w:ascii="Tahoma" w:hAnsi="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811652"/>
    <w:rPr>
      <w:sz w:val="24"/>
      <w:szCs w:val="24"/>
      <w:lang w:val="es-ES" w:eastAsia="es-ES"/>
    </w:rPr>
  </w:style>
  <w:style w:type="character" w:styleId="Refdecomentario">
    <w:name w:val="annotation reference"/>
    <w:semiHidden/>
    <w:rsid w:val="00811652"/>
    <w:rPr>
      <w:sz w:val="16"/>
      <w:szCs w:val="16"/>
    </w:rPr>
  </w:style>
  <w:style w:type="paragraph" w:styleId="Textocomentario">
    <w:name w:val="annotation text"/>
    <w:basedOn w:val="Normal"/>
    <w:link w:val="TextocomentarioCar"/>
    <w:semiHidden/>
    <w:rsid w:val="00811652"/>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semiHidden/>
    <w:rsid w:val="00811652"/>
    <w:rPr>
      <w:lang w:val="es-ES" w:eastAsia="es-ES"/>
    </w:rPr>
  </w:style>
  <w:style w:type="paragraph" w:customStyle="1" w:styleId="ARTICULOS">
    <w:name w:val="ARTICULOS"/>
    <w:basedOn w:val="Normal"/>
    <w:link w:val="ARTICULOSCar"/>
    <w:qFormat/>
    <w:rsid w:val="00811652"/>
    <w:pPr>
      <w:widowControl w:val="0"/>
      <w:numPr>
        <w:numId w:val="1"/>
      </w:numPr>
      <w:adjustRightInd w:val="0"/>
      <w:jc w:val="both"/>
      <w:textAlignment w:val="baseline"/>
    </w:pPr>
    <w:rPr>
      <w:rFonts w:ascii="Bookman Old Style" w:hAnsi="Bookman Old Style"/>
      <w:bCs/>
    </w:rPr>
  </w:style>
  <w:style w:type="character" w:customStyle="1" w:styleId="ARTICULOSCar">
    <w:name w:val="ARTICULOS Car"/>
    <w:link w:val="ARTICULOS"/>
    <w:rsid w:val="00811652"/>
    <w:rPr>
      <w:rFonts w:ascii="Bookman Old Style" w:hAnsi="Bookman Old Style"/>
      <w:bCs/>
      <w:sz w:val="24"/>
      <w:szCs w:val="24"/>
      <w:lang w:val="es-ES" w:eastAsia="es-ES"/>
    </w:rPr>
  </w:style>
  <w:style w:type="paragraph" w:customStyle="1" w:styleId="Default">
    <w:name w:val="Default"/>
    <w:rsid w:val="00811652"/>
    <w:pPr>
      <w:autoSpaceDE w:val="0"/>
      <w:autoSpaceDN w:val="0"/>
      <w:adjustRightInd w:val="0"/>
    </w:pPr>
    <w:rPr>
      <w:rFonts w:ascii="Verdana" w:eastAsia="Calibri" w:hAnsi="Verdana" w:cs="Verdana"/>
      <w:color w:val="000000"/>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811652"/>
    <w:pPr>
      <w:spacing w:line="240" w:lineRule="auto"/>
    </w:pPr>
    <w:rPr>
      <w:b/>
      <w:bCs/>
    </w:rPr>
  </w:style>
  <w:style w:type="character" w:customStyle="1" w:styleId="AsuntodelcomentarioCar">
    <w:name w:val="Asunto del comentario Car"/>
    <w:link w:val="Asuntodelcomentario"/>
    <w:uiPriority w:val="99"/>
    <w:semiHidden/>
    <w:rsid w:val="00811652"/>
    <w:rPr>
      <w:b/>
      <w:bCs/>
      <w:lang w:val="es-ES" w:eastAsia="es-ES"/>
    </w:rPr>
  </w:style>
  <w:style w:type="paragraph" w:styleId="TDC3">
    <w:name w:val="toc 3"/>
    <w:basedOn w:val="Normal"/>
    <w:next w:val="Normal"/>
    <w:autoRedefine/>
    <w:semiHidden/>
    <w:rsid w:val="00811652"/>
    <w:pPr>
      <w:ind w:left="480"/>
    </w:pPr>
  </w:style>
  <w:style w:type="paragraph" w:styleId="Sangradetextonormal">
    <w:name w:val="Body Text Indent"/>
    <w:basedOn w:val="Normal"/>
    <w:link w:val="SangradetextonormalCar"/>
    <w:uiPriority w:val="99"/>
    <w:semiHidden/>
    <w:unhideWhenUsed/>
    <w:rsid w:val="00811652"/>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811652"/>
    <w:rPr>
      <w:sz w:val="24"/>
      <w:szCs w:val="24"/>
      <w:lang w:val="es-ES" w:eastAsia="es-ES"/>
    </w:rPr>
  </w:style>
  <w:style w:type="paragraph" w:customStyle="1" w:styleId="xl28">
    <w:name w:val="xl28"/>
    <w:basedOn w:val="Normal"/>
    <w:rsid w:val="00811652"/>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811652"/>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811652"/>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811652"/>
    <w:rPr>
      <w:color w:val="808080"/>
    </w:rPr>
  </w:style>
  <w:style w:type="paragraph" w:styleId="Revisin">
    <w:name w:val="Revision"/>
    <w:hidden/>
    <w:uiPriority w:val="99"/>
    <w:semiHidden/>
    <w:rsid w:val="00811652"/>
    <w:rPr>
      <w:sz w:val="24"/>
      <w:szCs w:val="24"/>
    </w:rPr>
  </w:style>
  <w:style w:type="paragraph" w:customStyle="1" w:styleId="Comentarios">
    <w:name w:val="Comentarios"/>
    <w:basedOn w:val="Textoindependiente"/>
    <w:rsid w:val="00811652"/>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811652"/>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811652"/>
    <w:rPr>
      <w:lang w:val="es-ES" w:eastAsia="es-ES"/>
    </w:rPr>
  </w:style>
  <w:style w:type="character" w:styleId="Refdenotaalfinal">
    <w:name w:val="endnote reference"/>
    <w:uiPriority w:val="99"/>
    <w:semiHidden/>
    <w:unhideWhenUsed/>
    <w:rsid w:val="00811652"/>
    <w:rPr>
      <w:vertAlign w:val="superscript"/>
    </w:rPr>
  </w:style>
  <w:style w:type="paragraph" w:styleId="NormalWeb">
    <w:name w:val="Normal (Web)"/>
    <w:basedOn w:val="Normal"/>
    <w:uiPriority w:val="99"/>
    <w:unhideWhenUsed/>
    <w:rsid w:val="004E39D6"/>
    <w:pPr>
      <w:spacing w:before="100" w:beforeAutospacing="1" w:after="100" w:afterAutospacing="1"/>
      <w:ind w:left="0"/>
    </w:pPr>
    <w:rPr>
      <w:lang w:val="es-CO" w:eastAsia="es-CO"/>
    </w:rPr>
  </w:style>
  <w:style w:type="paragraph" w:customStyle="1" w:styleId="CM4">
    <w:name w:val="CM4"/>
    <w:basedOn w:val="Default"/>
    <w:next w:val="Default"/>
    <w:uiPriority w:val="99"/>
    <w:rsid w:val="00236F3C"/>
    <w:pPr>
      <w:spacing w:line="280" w:lineRule="atLeast"/>
    </w:pPr>
    <w:rPr>
      <w:rFonts w:ascii="Arial" w:eastAsia="Times New Roman" w:hAnsi="Arial" w:cs="Arial"/>
      <w:color w:val="auto"/>
      <w:lang w:eastAsia="es-CO"/>
    </w:rPr>
  </w:style>
  <w:style w:type="character" w:customStyle="1" w:styleId="textonavy1">
    <w:name w:val="texto_navy1"/>
    <w:rsid w:val="00474F54"/>
    <w:rPr>
      <w:color w:val="000080"/>
    </w:rPr>
  </w:style>
  <w:style w:type="character" w:styleId="Hipervnculo">
    <w:name w:val="Hyperlink"/>
    <w:uiPriority w:val="99"/>
    <w:semiHidden/>
    <w:unhideWhenUsed/>
    <w:rsid w:val="00474F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uiPriority w:val="99"/>
    <w:rsid w:val="003101DA"/>
    <w:pPr>
      <w:jc w:val="center"/>
    </w:pPr>
    <w:rPr>
      <w:rFonts w:ascii="Arial" w:hAnsi="Arial"/>
      <w:b/>
      <w:bCs/>
    </w:rPr>
  </w:style>
  <w:style w:type="paragraph" w:styleId="Textoindependiente3">
    <w:name w:val="Body Text 3"/>
    <w:basedOn w:val="Normal"/>
    <w:link w:val="Textoindependiente3Car"/>
    <w:semiHidden/>
    <w:rsid w:val="003101DA"/>
    <w:pPr>
      <w:jc w:val="center"/>
      <w:outlineLvl w:val="0"/>
    </w:pPr>
    <w:rPr>
      <w:rFonts w:ascii="Arial" w:hAnsi="Arial"/>
      <w:b/>
      <w:bCs/>
      <w:spacing w:val="-3"/>
    </w:rPr>
  </w:style>
  <w:style w:type="paragraph" w:styleId="Textodeglobo">
    <w:name w:val="Balloon Text"/>
    <w:basedOn w:val="Normal"/>
    <w:link w:val="TextodegloboCar"/>
    <w:uiPriority w:val="99"/>
    <w:semiHidden/>
    <w:unhideWhenUsed/>
    <w:rsid w:val="00725FA4"/>
    <w:rPr>
      <w:rFonts w:ascii="Tahoma" w:hAnsi="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811652"/>
    <w:rPr>
      <w:sz w:val="24"/>
      <w:szCs w:val="24"/>
      <w:lang w:val="es-ES" w:eastAsia="es-ES"/>
    </w:rPr>
  </w:style>
  <w:style w:type="character" w:styleId="Refdecomentario">
    <w:name w:val="annotation reference"/>
    <w:semiHidden/>
    <w:rsid w:val="00811652"/>
    <w:rPr>
      <w:sz w:val="16"/>
      <w:szCs w:val="16"/>
    </w:rPr>
  </w:style>
  <w:style w:type="paragraph" w:styleId="Textocomentario">
    <w:name w:val="annotation text"/>
    <w:basedOn w:val="Normal"/>
    <w:link w:val="TextocomentarioCar"/>
    <w:semiHidden/>
    <w:rsid w:val="00811652"/>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semiHidden/>
    <w:rsid w:val="00811652"/>
    <w:rPr>
      <w:lang w:val="es-ES" w:eastAsia="es-ES"/>
    </w:rPr>
  </w:style>
  <w:style w:type="paragraph" w:customStyle="1" w:styleId="ARTICULOS">
    <w:name w:val="ARTICULOS"/>
    <w:basedOn w:val="Normal"/>
    <w:link w:val="ARTICULOSCar"/>
    <w:qFormat/>
    <w:rsid w:val="00811652"/>
    <w:pPr>
      <w:widowControl w:val="0"/>
      <w:numPr>
        <w:numId w:val="1"/>
      </w:numPr>
      <w:adjustRightInd w:val="0"/>
      <w:jc w:val="both"/>
      <w:textAlignment w:val="baseline"/>
    </w:pPr>
    <w:rPr>
      <w:rFonts w:ascii="Bookman Old Style" w:hAnsi="Bookman Old Style"/>
      <w:bCs/>
    </w:rPr>
  </w:style>
  <w:style w:type="character" w:customStyle="1" w:styleId="ARTICULOSCar">
    <w:name w:val="ARTICULOS Car"/>
    <w:link w:val="ARTICULOS"/>
    <w:rsid w:val="00811652"/>
    <w:rPr>
      <w:rFonts w:ascii="Bookman Old Style" w:hAnsi="Bookman Old Style"/>
      <w:bCs/>
      <w:sz w:val="24"/>
      <w:szCs w:val="24"/>
      <w:lang w:val="es-ES" w:eastAsia="es-ES"/>
    </w:rPr>
  </w:style>
  <w:style w:type="paragraph" w:customStyle="1" w:styleId="Default">
    <w:name w:val="Default"/>
    <w:rsid w:val="00811652"/>
    <w:pPr>
      <w:autoSpaceDE w:val="0"/>
      <w:autoSpaceDN w:val="0"/>
      <w:adjustRightInd w:val="0"/>
    </w:pPr>
    <w:rPr>
      <w:rFonts w:ascii="Verdana" w:eastAsia="Calibri" w:hAnsi="Verdana" w:cs="Verdana"/>
      <w:color w:val="000000"/>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811652"/>
    <w:pPr>
      <w:spacing w:line="240" w:lineRule="auto"/>
    </w:pPr>
    <w:rPr>
      <w:b/>
      <w:bCs/>
    </w:rPr>
  </w:style>
  <w:style w:type="character" w:customStyle="1" w:styleId="AsuntodelcomentarioCar">
    <w:name w:val="Asunto del comentario Car"/>
    <w:link w:val="Asuntodelcomentario"/>
    <w:uiPriority w:val="99"/>
    <w:semiHidden/>
    <w:rsid w:val="00811652"/>
    <w:rPr>
      <w:b/>
      <w:bCs/>
      <w:lang w:val="es-ES" w:eastAsia="es-ES"/>
    </w:rPr>
  </w:style>
  <w:style w:type="paragraph" w:styleId="TDC3">
    <w:name w:val="toc 3"/>
    <w:basedOn w:val="Normal"/>
    <w:next w:val="Normal"/>
    <w:autoRedefine/>
    <w:semiHidden/>
    <w:rsid w:val="00811652"/>
    <w:pPr>
      <w:ind w:left="480"/>
    </w:pPr>
  </w:style>
  <w:style w:type="paragraph" w:styleId="Sangradetextonormal">
    <w:name w:val="Body Text Indent"/>
    <w:basedOn w:val="Normal"/>
    <w:link w:val="SangradetextonormalCar"/>
    <w:uiPriority w:val="99"/>
    <w:semiHidden/>
    <w:unhideWhenUsed/>
    <w:rsid w:val="00811652"/>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811652"/>
    <w:rPr>
      <w:sz w:val="24"/>
      <w:szCs w:val="24"/>
      <w:lang w:val="es-ES" w:eastAsia="es-ES"/>
    </w:rPr>
  </w:style>
  <w:style w:type="paragraph" w:customStyle="1" w:styleId="xl28">
    <w:name w:val="xl28"/>
    <w:basedOn w:val="Normal"/>
    <w:rsid w:val="00811652"/>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811652"/>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811652"/>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811652"/>
    <w:rPr>
      <w:color w:val="808080"/>
    </w:rPr>
  </w:style>
  <w:style w:type="paragraph" w:styleId="Revisin">
    <w:name w:val="Revision"/>
    <w:hidden/>
    <w:uiPriority w:val="99"/>
    <w:semiHidden/>
    <w:rsid w:val="00811652"/>
    <w:rPr>
      <w:sz w:val="24"/>
      <w:szCs w:val="24"/>
    </w:rPr>
  </w:style>
  <w:style w:type="paragraph" w:customStyle="1" w:styleId="Comentarios">
    <w:name w:val="Comentarios"/>
    <w:basedOn w:val="Textoindependiente"/>
    <w:rsid w:val="00811652"/>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811652"/>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811652"/>
    <w:rPr>
      <w:lang w:val="es-ES" w:eastAsia="es-ES"/>
    </w:rPr>
  </w:style>
  <w:style w:type="character" w:styleId="Refdenotaalfinal">
    <w:name w:val="endnote reference"/>
    <w:uiPriority w:val="99"/>
    <w:semiHidden/>
    <w:unhideWhenUsed/>
    <w:rsid w:val="00811652"/>
    <w:rPr>
      <w:vertAlign w:val="superscript"/>
    </w:rPr>
  </w:style>
  <w:style w:type="paragraph" w:styleId="NormalWeb">
    <w:name w:val="Normal (Web)"/>
    <w:basedOn w:val="Normal"/>
    <w:uiPriority w:val="99"/>
    <w:unhideWhenUsed/>
    <w:rsid w:val="004E39D6"/>
    <w:pPr>
      <w:spacing w:before="100" w:beforeAutospacing="1" w:after="100" w:afterAutospacing="1"/>
      <w:ind w:left="0"/>
    </w:pPr>
    <w:rPr>
      <w:lang w:val="es-CO" w:eastAsia="es-CO"/>
    </w:rPr>
  </w:style>
  <w:style w:type="paragraph" w:customStyle="1" w:styleId="CM4">
    <w:name w:val="CM4"/>
    <w:basedOn w:val="Default"/>
    <w:next w:val="Default"/>
    <w:uiPriority w:val="99"/>
    <w:rsid w:val="00236F3C"/>
    <w:pPr>
      <w:spacing w:line="280" w:lineRule="atLeast"/>
    </w:pPr>
    <w:rPr>
      <w:rFonts w:ascii="Arial" w:eastAsia="Times New Roman" w:hAnsi="Arial" w:cs="Arial"/>
      <w:color w:val="auto"/>
      <w:lang w:eastAsia="es-CO"/>
    </w:rPr>
  </w:style>
  <w:style w:type="character" w:customStyle="1" w:styleId="textonavy1">
    <w:name w:val="texto_navy1"/>
    <w:rsid w:val="00474F54"/>
    <w:rPr>
      <w:color w:val="000080"/>
    </w:rPr>
  </w:style>
  <w:style w:type="character" w:styleId="Hipervnculo">
    <w:name w:val="Hyperlink"/>
    <w:uiPriority w:val="99"/>
    <w:semiHidden/>
    <w:unhideWhenUsed/>
    <w:rsid w:val="00474F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7860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49083179">
          <w:marLeft w:val="0"/>
          <w:marRight w:val="0"/>
          <w:marTop w:val="0"/>
          <w:marBottom w:val="0"/>
          <w:divBdr>
            <w:top w:val="none" w:sz="0" w:space="0" w:color="auto"/>
            <w:left w:val="none" w:sz="0" w:space="0" w:color="auto"/>
            <w:bottom w:val="none" w:sz="0" w:space="0" w:color="auto"/>
            <w:right w:val="none" w:sz="0" w:space="0" w:color="auto"/>
          </w:divBdr>
        </w:div>
        <w:div w:id="1759981129">
          <w:marLeft w:val="0"/>
          <w:marRight w:val="0"/>
          <w:marTop w:val="0"/>
          <w:marBottom w:val="0"/>
          <w:divBdr>
            <w:top w:val="none" w:sz="0" w:space="0" w:color="auto"/>
            <w:left w:val="none" w:sz="0" w:space="0" w:color="auto"/>
            <w:bottom w:val="none" w:sz="0" w:space="0" w:color="auto"/>
            <w:right w:val="none" w:sz="0" w:space="0" w:color="auto"/>
          </w:divBdr>
        </w:div>
      </w:divsChild>
    </w:div>
    <w:div w:id="523977883">
      <w:bodyDiv w:val="1"/>
      <w:marLeft w:val="0"/>
      <w:marRight w:val="0"/>
      <w:marTop w:val="0"/>
      <w:marBottom w:val="0"/>
      <w:divBdr>
        <w:top w:val="none" w:sz="0" w:space="0" w:color="auto"/>
        <w:left w:val="none" w:sz="0" w:space="0" w:color="auto"/>
        <w:bottom w:val="none" w:sz="0" w:space="0" w:color="auto"/>
        <w:right w:val="none" w:sz="0" w:space="0" w:color="auto"/>
      </w:divBdr>
    </w:div>
    <w:div w:id="574897335">
      <w:bodyDiv w:val="1"/>
      <w:marLeft w:val="0"/>
      <w:marRight w:val="0"/>
      <w:marTop w:val="0"/>
      <w:marBottom w:val="0"/>
      <w:divBdr>
        <w:top w:val="none" w:sz="0" w:space="0" w:color="auto"/>
        <w:left w:val="none" w:sz="0" w:space="0" w:color="auto"/>
        <w:bottom w:val="none" w:sz="0" w:space="0" w:color="auto"/>
        <w:right w:val="none" w:sz="0" w:space="0" w:color="auto"/>
      </w:divBdr>
      <w:divsChild>
        <w:div w:id="901213930">
          <w:marLeft w:val="547"/>
          <w:marRight w:val="0"/>
          <w:marTop w:val="77"/>
          <w:marBottom w:val="0"/>
          <w:divBdr>
            <w:top w:val="none" w:sz="0" w:space="0" w:color="auto"/>
            <w:left w:val="none" w:sz="0" w:space="0" w:color="auto"/>
            <w:bottom w:val="none" w:sz="0" w:space="0" w:color="auto"/>
            <w:right w:val="none" w:sz="0" w:space="0" w:color="auto"/>
          </w:divBdr>
        </w:div>
      </w:divsChild>
    </w:div>
    <w:div w:id="66251476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5055733">
          <w:marLeft w:val="0"/>
          <w:marRight w:val="0"/>
          <w:marTop w:val="0"/>
          <w:marBottom w:val="0"/>
          <w:divBdr>
            <w:top w:val="none" w:sz="0" w:space="0" w:color="auto"/>
            <w:left w:val="none" w:sz="0" w:space="0" w:color="auto"/>
            <w:bottom w:val="none" w:sz="0" w:space="0" w:color="auto"/>
            <w:right w:val="none" w:sz="0" w:space="0" w:color="auto"/>
          </w:divBdr>
        </w:div>
        <w:div w:id="302656288">
          <w:marLeft w:val="0"/>
          <w:marRight w:val="0"/>
          <w:marTop w:val="0"/>
          <w:marBottom w:val="0"/>
          <w:divBdr>
            <w:top w:val="none" w:sz="0" w:space="0" w:color="auto"/>
            <w:left w:val="none" w:sz="0" w:space="0" w:color="auto"/>
            <w:bottom w:val="none" w:sz="0" w:space="0" w:color="auto"/>
            <w:right w:val="none" w:sz="0" w:space="0" w:color="auto"/>
          </w:divBdr>
        </w:div>
        <w:div w:id="1040864389">
          <w:marLeft w:val="0"/>
          <w:marRight w:val="0"/>
          <w:marTop w:val="0"/>
          <w:marBottom w:val="0"/>
          <w:divBdr>
            <w:top w:val="none" w:sz="0" w:space="0" w:color="auto"/>
            <w:left w:val="none" w:sz="0" w:space="0" w:color="auto"/>
            <w:bottom w:val="none" w:sz="0" w:space="0" w:color="auto"/>
            <w:right w:val="none" w:sz="0" w:space="0" w:color="auto"/>
          </w:divBdr>
        </w:div>
      </w:divsChild>
    </w:div>
    <w:div w:id="670908018">
      <w:bodyDiv w:val="1"/>
      <w:marLeft w:val="0"/>
      <w:marRight w:val="0"/>
      <w:marTop w:val="0"/>
      <w:marBottom w:val="0"/>
      <w:divBdr>
        <w:top w:val="none" w:sz="0" w:space="0" w:color="auto"/>
        <w:left w:val="none" w:sz="0" w:space="0" w:color="auto"/>
        <w:bottom w:val="none" w:sz="0" w:space="0" w:color="auto"/>
        <w:right w:val="none" w:sz="0" w:space="0" w:color="auto"/>
      </w:divBdr>
      <w:divsChild>
        <w:div w:id="2004892177">
          <w:marLeft w:val="547"/>
          <w:marRight w:val="0"/>
          <w:marTop w:val="96"/>
          <w:marBottom w:val="0"/>
          <w:divBdr>
            <w:top w:val="none" w:sz="0" w:space="0" w:color="auto"/>
            <w:left w:val="none" w:sz="0" w:space="0" w:color="auto"/>
            <w:bottom w:val="none" w:sz="0" w:space="0" w:color="auto"/>
            <w:right w:val="none" w:sz="0" w:space="0" w:color="auto"/>
          </w:divBdr>
        </w:div>
      </w:divsChild>
    </w:div>
    <w:div w:id="691881207">
      <w:bodyDiv w:val="1"/>
      <w:marLeft w:val="0"/>
      <w:marRight w:val="0"/>
      <w:marTop w:val="0"/>
      <w:marBottom w:val="0"/>
      <w:divBdr>
        <w:top w:val="none" w:sz="0" w:space="0" w:color="auto"/>
        <w:left w:val="none" w:sz="0" w:space="0" w:color="auto"/>
        <w:bottom w:val="none" w:sz="0" w:space="0" w:color="auto"/>
        <w:right w:val="none" w:sz="0" w:space="0" w:color="auto"/>
      </w:divBdr>
      <w:divsChild>
        <w:div w:id="13384365">
          <w:marLeft w:val="547"/>
          <w:marRight w:val="0"/>
          <w:marTop w:val="115"/>
          <w:marBottom w:val="0"/>
          <w:divBdr>
            <w:top w:val="none" w:sz="0" w:space="0" w:color="auto"/>
            <w:left w:val="none" w:sz="0" w:space="0" w:color="auto"/>
            <w:bottom w:val="none" w:sz="0" w:space="0" w:color="auto"/>
            <w:right w:val="none" w:sz="0" w:space="0" w:color="auto"/>
          </w:divBdr>
        </w:div>
      </w:divsChild>
    </w:div>
    <w:div w:id="1121454014">
      <w:bodyDiv w:val="1"/>
      <w:marLeft w:val="0"/>
      <w:marRight w:val="0"/>
      <w:marTop w:val="0"/>
      <w:marBottom w:val="0"/>
      <w:divBdr>
        <w:top w:val="none" w:sz="0" w:space="0" w:color="auto"/>
        <w:left w:val="none" w:sz="0" w:space="0" w:color="auto"/>
        <w:bottom w:val="none" w:sz="0" w:space="0" w:color="auto"/>
        <w:right w:val="none" w:sz="0" w:space="0" w:color="auto"/>
      </w:divBdr>
    </w:div>
    <w:div w:id="1184589233">
      <w:bodyDiv w:val="1"/>
      <w:marLeft w:val="0"/>
      <w:marRight w:val="0"/>
      <w:marTop w:val="0"/>
      <w:marBottom w:val="0"/>
      <w:divBdr>
        <w:top w:val="none" w:sz="0" w:space="0" w:color="auto"/>
        <w:left w:val="none" w:sz="0" w:space="0" w:color="auto"/>
        <w:bottom w:val="none" w:sz="0" w:space="0" w:color="auto"/>
        <w:right w:val="none" w:sz="0" w:space="0" w:color="auto"/>
      </w:divBdr>
    </w:div>
    <w:div w:id="124375726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24060076">
          <w:marLeft w:val="0"/>
          <w:marRight w:val="0"/>
          <w:marTop w:val="0"/>
          <w:marBottom w:val="0"/>
          <w:divBdr>
            <w:top w:val="none" w:sz="0" w:space="0" w:color="auto"/>
            <w:left w:val="none" w:sz="0" w:space="0" w:color="auto"/>
            <w:bottom w:val="none" w:sz="0" w:space="0" w:color="auto"/>
            <w:right w:val="none" w:sz="0" w:space="0" w:color="auto"/>
          </w:divBdr>
        </w:div>
      </w:divsChild>
    </w:div>
    <w:div w:id="1434469698">
      <w:bodyDiv w:val="1"/>
      <w:marLeft w:val="0"/>
      <w:marRight w:val="0"/>
      <w:marTop w:val="0"/>
      <w:marBottom w:val="0"/>
      <w:divBdr>
        <w:top w:val="none" w:sz="0" w:space="0" w:color="auto"/>
        <w:left w:val="none" w:sz="0" w:space="0" w:color="auto"/>
        <w:bottom w:val="none" w:sz="0" w:space="0" w:color="auto"/>
        <w:right w:val="none" w:sz="0" w:space="0" w:color="auto"/>
      </w:divBdr>
      <w:divsChild>
        <w:div w:id="482476775">
          <w:marLeft w:val="0"/>
          <w:marRight w:val="0"/>
          <w:marTop w:val="0"/>
          <w:marBottom w:val="0"/>
          <w:divBdr>
            <w:top w:val="none" w:sz="0" w:space="0" w:color="auto"/>
            <w:left w:val="none" w:sz="0" w:space="0" w:color="auto"/>
            <w:bottom w:val="none" w:sz="0" w:space="0" w:color="auto"/>
            <w:right w:val="none" w:sz="0" w:space="0" w:color="auto"/>
          </w:divBdr>
          <w:divsChild>
            <w:div w:id="1410031957">
              <w:marLeft w:val="0"/>
              <w:marRight w:val="0"/>
              <w:marTop w:val="225"/>
              <w:marBottom w:val="0"/>
              <w:divBdr>
                <w:top w:val="none" w:sz="0" w:space="0" w:color="auto"/>
                <w:left w:val="none" w:sz="0" w:space="0" w:color="auto"/>
                <w:bottom w:val="none" w:sz="0" w:space="0" w:color="auto"/>
                <w:right w:val="none" w:sz="0" w:space="0" w:color="auto"/>
              </w:divBdr>
              <w:divsChild>
                <w:div w:id="846480738">
                  <w:marLeft w:val="0"/>
                  <w:marRight w:val="0"/>
                  <w:marTop w:val="0"/>
                  <w:marBottom w:val="0"/>
                  <w:divBdr>
                    <w:top w:val="none" w:sz="0" w:space="0" w:color="auto"/>
                    <w:left w:val="none" w:sz="0" w:space="0" w:color="auto"/>
                    <w:bottom w:val="none" w:sz="0" w:space="0" w:color="auto"/>
                    <w:right w:val="none" w:sz="0" w:space="0" w:color="auto"/>
                  </w:divBdr>
                  <w:divsChild>
                    <w:div w:id="1323121629">
                      <w:marLeft w:val="0"/>
                      <w:marRight w:val="0"/>
                      <w:marTop w:val="0"/>
                      <w:marBottom w:val="0"/>
                      <w:divBdr>
                        <w:top w:val="none" w:sz="0" w:space="0" w:color="auto"/>
                        <w:left w:val="none" w:sz="0" w:space="0" w:color="auto"/>
                        <w:bottom w:val="none" w:sz="0" w:space="0" w:color="auto"/>
                        <w:right w:val="none" w:sz="0" w:space="0" w:color="auto"/>
                      </w:divBdr>
                      <w:divsChild>
                        <w:div w:id="1155687026">
                          <w:marLeft w:val="0"/>
                          <w:marRight w:val="0"/>
                          <w:marTop w:val="0"/>
                          <w:marBottom w:val="0"/>
                          <w:divBdr>
                            <w:top w:val="none" w:sz="0" w:space="0" w:color="auto"/>
                            <w:left w:val="none" w:sz="0" w:space="0" w:color="auto"/>
                            <w:bottom w:val="none" w:sz="0" w:space="0" w:color="auto"/>
                            <w:right w:val="none" w:sz="0" w:space="0" w:color="auto"/>
                          </w:divBdr>
                          <w:divsChild>
                            <w:div w:id="857960918">
                              <w:marLeft w:val="0"/>
                              <w:marRight w:val="0"/>
                              <w:marTop w:val="0"/>
                              <w:marBottom w:val="0"/>
                              <w:divBdr>
                                <w:top w:val="none" w:sz="0" w:space="0" w:color="auto"/>
                                <w:left w:val="none" w:sz="0" w:space="0" w:color="auto"/>
                                <w:bottom w:val="none" w:sz="0" w:space="0" w:color="auto"/>
                                <w:right w:val="none" w:sz="0" w:space="0" w:color="auto"/>
                              </w:divBdr>
                              <w:divsChild>
                                <w:div w:id="626198576">
                                  <w:marLeft w:val="0"/>
                                  <w:marRight w:val="0"/>
                                  <w:marTop w:val="0"/>
                                  <w:marBottom w:val="0"/>
                                  <w:divBdr>
                                    <w:top w:val="none" w:sz="0" w:space="0" w:color="auto"/>
                                    <w:left w:val="none" w:sz="0" w:space="0" w:color="auto"/>
                                    <w:bottom w:val="none" w:sz="0" w:space="0" w:color="auto"/>
                                    <w:right w:val="none" w:sz="0" w:space="0" w:color="auto"/>
                                  </w:divBdr>
                                  <w:divsChild>
                                    <w:div w:id="2093816154">
                                      <w:marLeft w:val="0"/>
                                      <w:marRight w:val="0"/>
                                      <w:marTop w:val="300"/>
                                      <w:marBottom w:val="300"/>
                                      <w:divBdr>
                                        <w:top w:val="none" w:sz="0" w:space="0" w:color="auto"/>
                                        <w:left w:val="none" w:sz="0" w:space="0" w:color="auto"/>
                                        <w:bottom w:val="none" w:sz="0" w:space="0" w:color="auto"/>
                                        <w:right w:val="none" w:sz="0" w:space="0" w:color="auto"/>
                                      </w:divBdr>
                                      <w:divsChild>
                                        <w:div w:id="958756288">
                                          <w:marLeft w:val="0"/>
                                          <w:marRight w:val="0"/>
                                          <w:marTop w:val="0"/>
                                          <w:marBottom w:val="0"/>
                                          <w:divBdr>
                                            <w:top w:val="none" w:sz="0" w:space="0" w:color="auto"/>
                                            <w:left w:val="none" w:sz="0" w:space="0" w:color="auto"/>
                                            <w:bottom w:val="none" w:sz="0" w:space="0" w:color="auto"/>
                                            <w:right w:val="none" w:sz="0" w:space="0" w:color="auto"/>
                                          </w:divBdr>
                                          <w:divsChild>
                                            <w:div w:id="277177983">
                                              <w:marLeft w:val="0"/>
                                              <w:marRight w:val="0"/>
                                              <w:marTop w:val="0"/>
                                              <w:marBottom w:val="0"/>
                                              <w:divBdr>
                                                <w:top w:val="none" w:sz="0" w:space="0" w:color="auto"/>
                                                <w:left w:val="none" w:sz="0" w:space="0" w:color="auto"/>
                                                <w:bottom w:val="none" w:sz="0" w:space="0" w:color="auto"/>
                                                <w:right w:val="none" w:sz="0" w:space="0" w:color="auto"/>
                                              </w:divBdr>
                                              <w:divsChild>
                                                <w:div w:id="1208489969">
                                                  <w:marLeft w:val="0"/>
                                                  <w:marRight w:val="0"/>
                                                  <w:marTop w:val="0"/>
                                                  <w:marBottom w:val="0"/>
                                                  <w:divBdr>
                                                    <w:top w:val="none" w:sz="0" w:space="0" w:color="auto"/>
                                                    <w:left w:val="none" w:sz="0" w:space="0" w:color="auto"/>
                                                    <w:bottom w:val="none" w:sz="0" w:space="0" w:color="auto"/>
                                                    <w:right w:val="none" w:sz="0" w:space="0" w:color="auto"/>
                                                  </w:divBdr>
                                                  <w:divsChild>
                                                    <w:div w:id="9784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131045">
      <w:bodyDiv w:val="1"/>
      <w:marLeft w:val="0"/>
      <w:marRight w:val="0"/>
      <w:marTop w:val="0"/>
      <w:marBottom w:val="0"/>
      <w:divBdr>
        <w:top w:val="none" w:sz="0" w:space="0" w:color="auto"/>
        <w:left w:val="none" w:sz="0" w:space="0" w:color="auto"/>
        <w:bottom w:val="none" w:sz="0" w:space="0" w:color="auto"/>
        <w:right w:val="none" w:sz="0" w:space="0" w:color="auto"/>
      </w:divBdr>
      <w:divsChild>
        <w:div w:id="679167020">
          <w:marLeft w:val="567"/>
          <w:marRight w:val="567"/>
          <w:marTop w:val="0"/>
          <w:marBottom w:val="0"/>
          <w:divBdr>
            <w:top w:val="none" w:sz="0" w:space="0" w:color="auto"/>
            <w:left w:val="none" w:sz="0" w:space="0" w:color="auto"/>
            <w:bottom w:val="none" w:sz="0" w:space="0" w:color="auto"/>
            <w:right w:val="none" w:sz="0" w:space="0" w:color="auto"/>
          </w:divBdr>
        </w:div>
        <w:div w:id="1749687216">
          <w:marLeft w:val="567"/>
          <w:marRight w:val="567"/>
          <w:marTop w:val="0"/>
          <w:marBottom w:val="0"/>
          <w:divBdr>
            <w:top w:val="none" w:sz="0" w:space="0" w:color="auto"/>
            <w:left w:val="none" w:sz="0" w:space="0" w:color="auto"/>
            <w:bottom w:val="none" w:sz="0" w:space="0" w:color="auto"/>
            <w:right w:val="none" w:sz="0" w:space="0" w:color="auto"/>
          </w:divBdr>
        </w:div>
        <w:div w:id="951520553">
          <w:marLeft w:val="567"/>
          <w:marRight w:val="567"/>
          <w:marTop w:val="0"/>
          <w:marBottom w:val="0"/>
          <w:divBdr>
            <w:top w:val="none" w:sz="0" w:space="0" w:color="auto"/>
            <w:left w:val="none" w:sz="0" w:space="0" w:color="auto"/>
            <w:bottom w:val="none" w:sz="0" w:space="0" w:color="auto"/>
            <w:right w:val="none" w:sz="0" w:space="0" w:color="auto"/>
          </w:divBdr>
        </w:div>
        <w:div w:id="1489327458">
          <w:marLeft w:val="567"/>
          <w:marRight w:val="567"/>
          <w:marTop w:val="0"/>
          <w:marBottom w:val="0"/>
          <w:divBdr>
            <w:top w:val="none" w:sz="0" w:space="0" w:color="auto"/>
            <w:left w:val="none" w:sz="0" w:space="0" w:color="auto"/>
            <w:bottom w:val="none" w:sz="0" w:space="0" w:color="auto"/>
            <w:right w:val="none" w:sz="0" w:space="0" w:color="auto"/>
          </w:divBdr>
        </w:div>
        <w:div w:id="669526505">
          <w:marLeft w:val="567"/>
          <w:marRight w:val="567"/>
          <w:marTop w:val="0"/>
          <w:marBottom w:val="0"/>
          <w:divBdr>
            <w:top w:val="none" w:sz="0" w:space="0" w:color="auto"/>
            <w:left w:val="none" w:sz="0" w:space="0" w:color="auto"/>
            <w:bottom w:val="none" w:sz="0" w:space="0" w:color="auto"/>
            <w:right w:val="none" w:sz="0" w:space="0" w:color="auto"/>
          </w:divBdr>
        </w:div>
        <w:div w:id="1900439665">
          <w:marLeft w:val="567"/>
          <w:marRight w:val="567"/>
          <w:marTop w:val="0"/>
          <w:marBottom w:val="0"/>
          <w:divBdr>
            <w:top w:val="none" w:sz="0" w:space="0" w:color="auto"/>
            <w:left w:val="none" w:sz="0" w:space="0" w:color="auto"/>
            <w:bottom w:val="none" w:sz="0" w:space="0" w:color="auto"/>
            <w:right w:val="none" w:sz="0" w:space="0" w:color="auto"/>
          </w:divBdr>
        </w:div>
        <w:div w:id="1714688887">
          <w:marLeft w:val="567"/>
          <w:marRight w:val="567"/>
          <w:marTop w:val="0"/>
          <w:marBottom w:val="0"/>
          <w:divBdr>
            <w:top w:val="none" w:sz="0" w:space="0" w:color="auto"/>
            <w:left w:val="none" w:sz="0" w:space="0" w:color="auto"/>
            <w:bottom w:val="none" w:sz="0" w:space="0" w:color="auto"/>
            <w:right w:val="none" w:sz="0" w:space="0" w:color="auto"/>
          </w:divBdr>
        </w:div>
        <w:div w:id="1124999873">
          <w:marLeft w:val="567"/>
          <w:marRight w:val="567"/>
          <w:marTop w:val="0"/>
          <w:marBottom w:val="0"/>
          <w:divBdr>
            <w:top w:val="none" w:sz="0" w:space="0" w:color="auto"/>
            <w:left w:val="none" w:sz="0" w:space="0" w:color="auto"/>
            <w:bottom w:val="none" w:sz="0" w:space="0" w:color="auto"/>
            <w:right w:val="none" w:sz="0" w:space="0" w:color="auto"/>
          </w:divBdr>
        </w:div>
        <w:div w:id="1471825737">
          <w:marLeft w:val="567"/>
          <w:marRight w:val="567"/>
          <w:marTop w:val="0"/>
          <w:marBottom w:val="0"/>
          <w:divBdr>
            <w:top w:val="none" w:sz="0" w:space="0" w:color="auto"/>
            <w:left w:val="none" w:sz="0" w:space="0" w:color="auto"/>
            <w:bottom w:val="none" w:sz="0" w:space="0" w:color="auto"/>
            <w:right w:val="none" w:sz="0" w:space="0" w:color="auto"/>
          </w:divBdr>
        </w:div>
        <w:div w:id="1538009166">
          <w:marLeft w:val="567"/>
          <w:marRight w:val="567"/>
          <w:marTop w:val="0"/>
          <w:marBottom w:val="0"/>
          <w:divBdr>
            <w:top w:val="none" w:sz="0" w:space="0" w:color="auto"/>
            <w:left w:val="none" w:sz="0" w:space="0" w:color="auto"/>
            <w:bottom w:val="none" w:sz="0" w:space="0" w:color="auto"/>
            <w:right w:val="none" w:sz="0" w:space="0" w:color="auto"/>
          </w:divBdr>
        </w:div>
        <w:div w:id="1047528062">
          <w:marLeft w:val="567"/>
          <w:marRight w:val="567"/>
          <w:marTop w:val="0"/>
          <w:marBottom w:val="0"/>
          <w:divBdr>
            <w:top w:val="none" w:sz="0" w:space="0" w:color="auto"/>
            <w:left w:val="none" w:sz="0" w:space="0" w:color="auto"/>
            <w:bottom w:val="none" w:sz="0" w:space="0" w:color="auto"/>
            <w:right w:val="none" w:sz="0" w:space="0" w:color="auto"/>
          </w:divBdr>
        </w:div>
        <w:div w:id="444858449">
          <w:marLeft w:val="567"/>
          <w:marRight w:val="567"/>
          <w:marTop w:val="0"/>
          <w:marBottom w:val="0"/>
          <w:divBdr>
            <w:top w:val="none" w:sz="0" w:space="0" w:color="auto"/>
            <w:left w:val="none" w:sz="0" w:space="0" w:color="auto"/>
            <w:bottom w:val="none" w:sz="0" w:space="0" w:color="auto"/>
            <w:right w:val="none" w:sz="0" w:space="0" w:color="auto"/>
          </w:divBdr>
        </w:div>
        <w:div w:id="1017460484">
          <w:marLeft w:val="567"/>
          <w:marRight w:val="567"/>
          <w:marTop w:val="0"/>
          <w:marBottom w:val="0"/>
          <w:divBdr>
            <w:top w:val="none" w:sz="0" w:space="0" w:color="auto"/>
            <w:left w:val="none" w:sz="0" w:space="0" w:color="auto"/>
            <w:bottom w:val="none" w:sz="0" w:space="0" w:color="auto"/>
            <w:right w:val="none" w:sz="0" w:space="0" w:color="auto"/>
          </w:divBdr>
        </w:div>
        <w:div w:id="468016478">
          <w:marLeft w:val="567"/>
          <w:marRight w:val="567"/>
          <w:marTop w:val="0"/>
          <w:marBottom w:val="0"/>
          <w:divBdr>
            <w:top w:val="none" w:sz="0" w:space="0" w:color="auto"/>
            <w:left w:val="none" w:sz="0" w:space="0" w:color="auto"/>
            <w:bottom w:val="none" w:sz="0" w:space="0" w:color="auto"/>
            <w:right w:val="none" w:sz="0" w:space="0" w:color="auto"/>
          </w:divBdr>
        </w:div>
        <w:div w:id="352533762">
          <w:marLeft w:val="567"/>
          <w:marRight w:val="567"/>
          <w:marTop w:val="0"/>
          <w:marBottom w:val="0"/>
          <w:divBdr>
            <w:top w:val="none" w:sz="0" w:space="0" w:color="auto"/>
            <w:left w:val="none" w:sz="0" w:space="0" w:color="auto"/>
            <w:bottom w:val="none" w:sz="0" w:space="0" w:color="auto"/>
            <w:right w:val="none" w:sz="0" w:space="0" w:color="auto"/>
          </w:divBdr>
        </w:div>
        <w:div w:id="44725197">
          <w:marLeft w:val="567"/>
          <w:marRight w:val="567"/>
          <w:marTop w:val="0"/>
          <w:marBottom w:val="0"/>
          <w:divBdr>
            <w:top w:val="none" w:sz="0" w:space="0" w:color="auto"/>
            <w:left w:val="none" w:sz="0" w:space="0" w:color="auto"/>
            <w:bottom w:val="none" w:sz="0" w:space="0" w:color="auto"/>
            <w:right w:val="none" w:sz="0" w:space="0" w:color="auto"/>
          </w:divBdr>
        </w:div>
        <w:div w:id="827599644">
          <w:marLeft w:val="567"/>
          <w:marRight w:val="567"/>
          <w:marTop w:val="0"/>
          <w:marBottom w:val="0"/>
          <w:divBdr>
            <w:top w:val="none" w:sz="0" w:space="0" w:color="auto"/>
            <w:left w:val="none" w:sz="0" w:space="0" w:color="auto"/>
            <w:bottom w:val="none" w:sz="0" w:space="0" w:color="auto"/>
            <w:right w:val="none" w:sz="0" w:space="0" w:color="auto"/>
          </w:divBdr>
        </w:div>
        <w:div w:id="1630814959">
          <w:marLeft w:val="567"/>
          <w:marRight w:val="567"/>
          <w:marTop w:val="0"/>
          <w:marBottom w:val="0"/>
          <w:divBdr>
            <w:top w:val="none" w:sz="0" w:space="0" w:color="auto"/>
            <w:left w:val="none" w:sz="0" w:space="0" w:color="auto"/>
            <w:bottom w:val="none" w:sz="0" w:space="0" w:color="auto"/>
            <w:right w:val="none" w:sz="0" w:space="0" w:color="auto"/>
          </w:divBdr>
        </w:div>
        <w:div w:id="1761413434">
          <w:marLeft w:val="567"/>
          <w:marRight w:val="567"/>
          <w:marTop w:val="0"/>
          <w:marBottom w:val="0"/>
          <w:divBdr>
            <w:top w:val="none" w:sz="0" w:space="0" w:color="auto"/>
            <w:left w:val="none" w:sz="0" w:space="0" w:color="auto"/>
            <w:bottom w:val="none" w:sz="0" w:space="0" w:color="auto"/>
            <w:right w:val="none" w:sz="0" w:space="0" w:color="auto"/>
          </w:divBdr>
        </w:div>
        <w:div w:id="228156118">
          <w:marLeft w:val="567"/>
          <w:marRight w:val="567"/>
          <w:marTop w:val="0"/>
          <w:marBottom w:val="0"/>
          <w:divBdr>
            <w:top w:val="none" w:sz="0" w:space="0" w:color="auto"/>
            <w:left w:val="none" w:sz="0" w:space="0" w:color="auto"/>
            <w:bottom w:val="none" w:sz="0" w:space="0" w:color="auto"/>
            <w:right w:val="none" w:sz="0" w:space="0" w:color="auto"/>
          </w:divBdr>
        </w:div>
        <w:div w:id="1407612303">
          <w:marLeft w:val="567"/>
          <w:marRight w:val="567"/>
          <w:marTop w:val="0"/>
          <w:marBottom w:val="0"/>
          <w:divBdr>
            <w:top w:val="none" w:sz="0" w:space="0" w:color="auto"/>
            <w:left w:val="none" w:sz="0" w:space="0" w:color="auto"/>
            <w:bottom w:val="none" w:sz="0" w:space="0" w:color="auto"/>
            <w:right w:val="none" w:sz="0" w:space="0" w:color="auto"/>
          </w:divBdr>
        </w:div>
        <w:div w:id="377706088">
          <w:marLeft w:val="567"/>
          <w:marRight w:val="567"/>
          <w:marTop w:val="0"/>
          <w:marBottom w:val="0"/>
          <w:divBdr>
            <w:top w:val="none" w:sz="0" w:space="0" w:color="auto"/>
            <w:left w:val="none" w:sz="0" w:space="0" w:color="auto"/>
            <w:bottom w:val="none" w:sz="0" w:space="0" w:color="auto"/>
            <w:right w:val="none" w:sz="0" w:space="0" w:color="auto"/>
          </w:divBdr>
        </w:div>
        <w:div w:id="1779373115">
          <w:marLeft w:val="567"/>
          <w:marRight w:val="567"/>
          <w:marTop w:val="0"/>
          <w:marBottom w:val="0"/>
          <w:divBdr>
            <w:top w:val="none" w:sz="0" w:space="0" w:color="auto"/>
            <w:left w:val="none" w:sz="0" w:space="0" w:color="auto"/>
            <w:bottom w:val="none" w:sz="0" w:space="0" w:color="auto"/>
            <w:right w:val="none" w:sz="0" w:space="0" w:color="auto"/>
          </w:divBdr>
        </w:div>
        <w:div w:id="847673115">
          <w:marLeft w:val="567"/>
          <w:marRight w:val="567"/>
          <w:marTop w:val="0"/>
          <w:marBottom w:val="0"/>
          <w:divBdr>
            <w:top w:val="none" w:sz="0" w:space="0" w:color="auto"/>
            <w:left w:val="none" w:sz="0" w:space="0" w:color="auto"/>
            <w:bottom w:val="none" w:sz="0" w:space="0" w:color="auto"/>
            <w:right w:val="none" w:sz="0" w:space="0" w:color="auto"/>
          </w:divBdr>
        </w:div>
        <w:div w:id="25564298">
          <w:marLeft w:val="567"/>
          <w:marRight w:val="567"/>
          <w:marTop w:val="0"/>
          <w:marBottom w:val="0"/>
          <w:divBdr>
            <w:top w:val="none" w:sz="0" w:space="0" w:color="auto"/>
            <w:left w:val="none" w:sz="0" w:space="0" w:color="auto"/>
            <w:bottom w:val="none" w:sz="0" w:space="0" w:color="auto"/>
            <w:right w:val="none" w:sz="0" w:space="0" w:color="auto"/>
          </w:divBdr>
        </w:div>
        <w:div w:id="2026592494">
          <w:marLeft w:val="567"/>
          <w:marRight w:val="567"/>
          <w:marTop w:val="0"/>
          <w:marBottom w:val="0"/>
          <w:divBdr>
            <w:top w:val="none" w:sz="0" w:space="0" w:color="auto"/>
            <w:left w:val="none" w:sz="0" w:space="0" w:color="auto"/>
            <w:bottom w:val="none" w:sz="0" w:space="0" w:color="auto"/>
            <w:right w:val="none" w:sz="0" w:space="0" w:color="auto"/>
          </w:divBdr>
        </w:div>
        <w:div w:id="1426346774">
          <w:marLeft w:val="567"/>
          <w:marRight w:val="567"/>
          <w:marTop w:val="0"/>
          <w:marBottom w:val="0"/>
          <w:divBdr>
            <w:top w:val="none" w:sz="0" w:space="0" w:color="auto"/>
            <w:left w:val="none" w:sz="0" w:space="0" w:color="auto"/>
            <w:bottom w:val="none" w:sz="0" w:space="0" w:color="auto"/>
            <w:right w:val="none" w:sz="0" w:space="0" w:color="auto"/>
          </w:divBdr>
        </w:div>
        <w:div w:id="93017549">
          <w:marLeft w:val="567"/>
          <w:marRight w:val="567"/>
          <w:marTop w:val="0"/>
          <w:marBottom w:val="0"/>
          <w:divBdr>
            <w:top w:val="none" w:sz="0" w:space="0" w:color="auto"/>
            <w:left w:val="none" w:sz="0" w:space="0" w:color="auto"/>
            <w:bottom w:val="none" w:sz="0" w:space="0" w:color="auto"/>
            <w:right w:val="none" w:sz="0" w:space="0" w:color="auto"/>
          </w:divBdr>
        </w:div>
        <w:div w:id="1152990400">
          <w:marLeft w:val="567"/>
          <w:marRight w:val="567"/>
          <w:marTop w:val="0"/>
          <w:marBottom w:val="0"/>
          <w:divBdr>
            <w:top w:val="none" w:sz="0" w:space="0" w:color="auto"/>
            <w:left w:val="none" w:sz="0" w:space="0" w:color="auto"/>
            <w:bottom w:val="none" w:sz="0" w:space="0" w:color="auto"/>
            <w:right w:val="none" w:sz="0" w:space="0" w:color="auto"/>
          </w:divBdr>
        </w:div>
        <w:div w:id="943801771">
          <w:marLeft w:val="567"/>
          <w:marRight w:val="567"/>
          <w:marTop w:val="0"/>
          <w:marBottom w:val="0"/>
          <w:divBdr>
            <w:top w:val="none" w:sz="0" w:space="0" w:color="auto"/>
            <w:left w:val="none" w:sz="0" w:space="0" w:color="auto"/>
            <w:bottom w:val="none" w:sz="0" w:space="0" w:color="auto"/>
            <w:right w:val="none" w:sz="0" w:space="0" w:color="auto"/>
          </w:divBdr>
        </w:div>
        <w:div w:id="988094055">
          <w:marLeft w:val="567"/>
          <w:marRight w:val="567"/>
          <w:marTop w:val="0"/>
          <w:marBottom w:val="0"/>
          <w:divBdr>
            <w:top w:val="none" w:sz="0" w:space="0" w:color="auto"/>
            <w:left w:val="none" w:sz="0" w:space="0" w:color="auto"/>
            <w:bottom w:val="none" w:sz="0" w:space="0" w:color="auto"/>
            <w:right w:val="none" w:sz="0" w:space="0" w:color="auto"/>
          </w:divBdr>
        </w:div>
        <w:div w:id="1560748103">
          <w:marLeft w:val="567"/>
          <w:marRight w:val="567"/>
          <w:marTop w:val="0"/>
          <w:marBottom w:val="0"/>
          <w:divBdr>
            <w:top w:val="none" w:sz="0" w:space="0" w:color="auto"/>
            <w:left w:val="none" w:sz="0" w:space="0" w:color="auto"/>
            <w:bottom w:val="none" w:sz="0" w:space="0" w:color="auto"/>
            <w:right w:val="none" w:sz="0" w:space="0" w:color="auto"/>
          </w:divBdr>
        </w:div>
        <w:div w:id="1427849094">
          <w:marLeft w:val="567"/>
          <w:marRight w:val="567"/>
          <w:marTop w:val="0"/>
          <w:marBottom w:val="0"/>
          <w:divBdr>
            <w:top w:val="none" w:sz="0" w:space="0" w:color="auto"/>
            <w:left w:val="none" w:sz="0" w:space="0" w:color="auto"/>
            <w:bottom w:val="none" w:sz="0" w:space="0" w:color="auto"/>
            <w:right w:val="none" w:sz="0" w:space="0" w:color="auto"/>
          </w:divBdr>
        </w:div>
        <w:div w:id="162866343">
          <w:marLeft w:val="567"/>
          <w:marRight w:val="567"/>
          <w:marTop w:val="0"/>
          <w:marBottom w:val="0"/>
          <w:divBdr>
            <w:top w:val="none" w:sz="0" w:space="0" w:color="auto"/>
            <w:left w:val="none" w:sz="0" w:space="0" w:color="auto"/>
            <w:bottom w:val="none" w:sz="0" w:space="0" w:color="auto"/>
            <w:right w:val="none" w:sz="0" w:space="0" w:color="auto"/>
          </w:divBdr>
        </w:div>
        <w:div w:id="582252842">
          <w:marLeft w:val="567"/>
          <w:marRight w:val="567"/>
          <w:marTop w:val="0"/>
          <w:marBottom w:val="0"/>
          <w:divBdr>
            <w:top w:val="none" w:sz="0" w:space="0" w:color="auto"/>
            <w:left w:val="none" w:sz="0" w:space="0" w:color="auto"/>
            <w:bottom w:val="none" w:sz="0" w:space="0" w:color="auto"/>
            <w:right w:val="none" w:sz="0" w:space="0" w:color="auto"/>
          </w:divBdr>
        </w:div>
        <w:div w:id="1870071144">
          <w:marLeft w:val="567"/>
          <w:marRight w:val="567"/>
          <w:marTop w:val="0"/>
          <w:marBottom w:val="0"/>
          <w:divBdr>
            <w:top w:val="none" w:sz="0" w:space="0" w:color="auto"/>
            <w:left w:val="none" w:sz="0" w:space="0" w:color="auto"/>
            <w:bottom w:val="none" w:sz="0" w:space="0" w:color="auto"/>
            <w:right w:val="none" w:sz="0" w:space="0" w:color="auto"/>
          </w:divBdr>
        </w:div>
        <w:div w:id="1857885818">
          <w:marLeft w:val="567"/>
          <w:marRight w:val="567"/>
          <w:marTop w:val="0"/>
          <w:marBottom w:val="0"/>
          <w:divBdr>
            <w:top w:val="none" w:sz="0" w:space="0" w:color="auto"/>
            <w:left w:val="none" w:sz="0" w:space="0" w:color="auto"/>
            <w:bottom w:val="none" w:sz="0" w:space="0" w:color="auto"/>
            <w:right w:val="none" w:sz="0" w:space="0" w:color="auto"/>
          </w:divBdr>
        </w:div>
        <w:div w:id="1629701454">
          <w:marLeft w:val="567"/>
          <w:marRight w:val="567"/>
          <w:marTop w:val="0"/>
          <w:marBottom w:val="0"/>
          <w:divBdr>
            <w:top w:val="none" w:sz="0" w:space="0" w:color="auto"/>
            <w:left w:val="none" w:sz="0" w:space="0" w:color="auto"/>
            <w:bottom w:val="none" w:sz="0" w:space="0" w:color="auto"/>
            <w:right w:val="none" w:sz="0" w:space="0" w:color="auto"/>
          </w:divBdr>
        </w:div>
        <w:div w:id="1439787959">
          <w:marLeft w:val="567"/>
          <w:marRight w:val="567"/>
          <w:marTop w:val="0"/>
          <w:marBottom w:val="0"/>
          <w:divBdr>
            <w:top w:val="none" w:sz="0" w:space="0" w:color="auto"/>
            <w:left w:val="none" w:sz="0" w:space="0" w:color="auto"/>
            <w:bottom w:val="none" w:sz="0" w:space="0" w:color="auto"/>
            <w:right w:val="none" w:sz="0" w:space="0" w:color="auto"/>
          </w:divBdr>
        </w:div>
        <w:div w:id="1655178492">
          <w:marLeft w:val="567"/>
          <w:marRight w:val="567"/>
          <w:marTop w:val="0"/>
          <w:marBottom w:val="0"/>
          <w:divBdr>
            <w:top w:val="none" w:sz="0" w:space="0" w:color="auto"/>
            <w:left w:val="none" w:sz="0" w:space="0" w:color="auto"/>
            <w:bottom w:val="none" w:sz="0" w:space="0" w:color="auto"/>
            <w:right w:val="none" w:sz="0" w:space="0" w:color="auto"/>
          </w:divBdr>
        </w:div>
        <w:div w:id="1051264847">
          <w:marLeft w:val="567"/>
          <w:marRight w:val="567"/>
          <w:marTop w:val="0"/>
          <w:marBottom w:val="0"/>
          <w:divBdr>
            <w:top w:val="none" w:sz="0" w:space="0" w:color="auto"/>
            <w:left w:val="none" w:sz="0" w:space="0" w:color="auto"/>
            <w:bottom w:val="none" w:sz="0" w:space="0" w:color="auto"/>
            <w:right w:val="none" w:sz="0" w:space="0" w:color="auto"/>
          </w:divBdr>
        </w:div>
        <w:div w:id="1847935103">
          <w:marLeft w:val="567"/>
          <w:marRight w:val="567"/>
          <w:marTop w:val="0"/>
          <w:marBottom w:val="0"/>
          <w:divBdr>
            <w:top w:val="none" w:sz="0" w:space="0" w:color="auto"/>
            <w:left w:val="none" w:sz="0" w:space="0" w:color="auto"/>
            <w:bottom w:val="none" w:sz="0" w:space="0" w:color="auto"/>
            <w:right w:val="none" w:sz="0" w:space="0" w:color="auto"/>
          </w:divBdr>
        </w:div>
        <w:div w:id="1415974811">
          <w:marLeft w:val="567"/>
          <w:marRight w:val="567"/>
          <w:marTop w:val="0"/>
          <w:marBottom w:val="0"/>
          <w:divBdr>
            <w:top w:val="none" w:sz="0" w:space="0" w:color="auto"/>
            <w:left w:val="none" w:sz="0" w:space="0" w:color="auto"/>
            <w:bottom w:val="none" w:sz="0" w:space="0" w:color="auto"/>
            <w:right w:val="none" w:sz="0" w:space="0" w:color="auto"/>
          </w:divBdr>
        </w:div>
        <w:div w:id="701712584">
          <w:marLeft w:val="567"/>
          <w:marRight w:val="567"/>
          <w:marTop w:val="0"/>
          <w:marBottom w:val="0"/>
          <w:divBdr>
            <w:top w:val="none" w:sz="0" w:space="0" w:color="auto"/>
            <w:left w:val="none" w:sz="0" w:space="0" w:color="auto"/>
            <w:bottom w:val="none" w:sz="0" w:space="0" w:color="auto"/>
            <w:right w:val="none" w:sz="0" w:space="0" w:color="auto"/>
          </w:divBdr>
        </w:div>
        <w:div w:id="1210916447">
          <w:marLeft w:val="567"/>
          <w:marRight w:val="567"/>
          <w:marTop w:val="0"/>
          <w:marBottom w:val="0"/>
          <w:divBdr>
            <w:top w:val="none" w:sz="0" w:space="0" w:color="auto"/>
            <w:left w:val="none" w:sz="0" w:space="0" w:color="auto"/>
            <w:bottom w:val="none" w:sz="0" w:space="0" w:color="auto"/>
            <w:right w:val="none" w:sz="0" w:space="0" w:color="auto"/>
          </w:divBdr>
        </w:div>
        <w:div w:id="1150101635">
          <w:marLeft w:val="567"/>
          <w:marRight w:val="567"/>
          <w:marTop w:val="0"/>
          <w:marBottom w:val="0"/>
          <w:divBdr>
            <w:top w:val="none" w:sz="0" w:space="0" w:color="auto"/>
            <w:left w:val="none" w:sz="0" w:space="0" w:color="auto"/>
            <w:bottom w:val="none" w:sz="0" w:space="0" w:color="auto"/>
            <w:right w:val="none" w:sz="0" w:space="0" w:color="auto"/>
          </w:divBdr>
        </w:div>
        <w:div w:id="1329796601">
          <w:marLeft w:val="567"/>
          <w:marRight w:val="567"/>
          <w:marTop w:val="0"/>
          <w:marBottom w:val="0"/>
          <w:divBdr>
            <w:top w:val="none" w:sz="0" w:space="0" w:color="auto"/>
            <w:left w:val="none" w:sz="0" w:space="0" w:color="auto"/>
            <w:bottom w:val="none" w:sz="0" w:space="0" w:color="auto"/>
            <w:right w:val="none" w:sz="0" w:space="0" w:color="auto"/>
          </w:divBdr>
        </w:div>
        <w:div w:id="2106919860">
          <w:marLeft w:val="567"/>
          <w:marRight w:val="567"/>
          <w:marTop w:val="0"/>
          <w:marBottom w:val="0"/>
          <w:divBdr>
            <w:top w:val="none" w:sz="0" w:space="0" w:color="auto"/>
            <w:left w:val="none" w:sz="0" w:space="0" w:color="auto"/>
            <w:bottom w:val="none" w:sz="0" w:space="0" w:color="auto"/>
            <w:right w:val="none" w:sz="0" w:space="0" w:color="auto"/>
          </w:divBdr>
        </w:div>
        <w:div w:id="784495014">
          <w:marLeft w:val="567"/>
          <w:marRight w:val="567"/>
          <w:marTop w:val="0"/>
          <w:marBottom w:val="0"/>
          <w:divBdr>
            <w:top w:val="none" w:sz="0" w:space="0" w:color="auto"/>
            <w:left w:val="none" w:sz="0" w:space="0" w:color="auto"/>
            <w:bottom w:val="none" w:sz="0" w:space="0" w:color="auto"/>
            <w:right w:val="none" w:sz="0" w:space="0" w:color="auto"/>
          </w:divBdr>
        </w:div>
        <w:div w:id="702171216">
          <w:marLeft w:val="567"/>
          <w:marRight w:val="567"/>
          <w:marTop w:val="0"/>
          <w:marBottom w:val="0"/>
          <w:divBdr>
            <w:top w:val="none" w:sz="0" w:space="0" w:color="auto"/>
            <w:left w:val="none" w:sz="0" w:space="0" w:color="auto"/>
            <w:bottom w:val="none" w:sz="0" w:space="0" w:color="auto"/>
            <w:right w:val="none" w:sz="0" w:space="0" w:color="auto"/>
          </w:divBdr>
        </w:div>
        <w:div w:id="1169325651">
          <w:marLeft w:val="567"/>
          <w:marRight w:val="567"/>
          <w:marTop w:val="0"/>
          <w:marBottom w:val="0"/>
          <w:divBdr>
            <w:top w:val="none" w:sz="0" w:space="0" w:color="auto"/>
            <w:left w:val="none" w:sz="0" w:space="0" w:color="auto"/>
            <w:bottom w:val="none" w:sz="0" w:space="0" w:color="auto"/>
            <w:right w:val="none" w:sz="0" w:space="0" w:color="auto"/>
          </w:divBdr>
        </w:div>
        <w:div w:id="1889995711">
          <w:marLeft w:val="567"/>
          <w:marRight w:val="567"/>
          <w:marTop w:val="0"/>
          <w:marBottom w:val="0"/>
          <w:divBdr>
            <w:top w:val="none" w:sz="0" w:space="0" w:color="auto"/>
            <w:left w:val="none" w:sz="0" w:space="0" w:color="auto"/>
            <w:bottom w:val="none" w:sz="0" w:space="0" w:color="auto"/>
            <w:right w:val="none" w:sz="0" w:space="0" w:color="auto"/>
          </w:divBdr>
        </w:div>
        <w:div w:id="632490219">
          <w:marLeft w:val="567"/>
          <w:marRight w:val="567"/>
          <w:marTop w:val="0"/>
          <w:marBottom w:val="0"/>
          <w:divBdr>
            <w:top w:val="none" w:sz="0" w:space="0" w:color="auto"/>
            <w:left w:val="none" w:sz="0" w:space="0" w:color="auto"/>
            <w:bottom w:val="none" w:sz="0" w:space="0" w:color="auto"/>
            <w:right w:val="none" w:sz="0" w:space="0" w:color="auto"/>
          </w:divBdr>
        </w:div>
        <w:div w:id="938177132">
          <w:marLeft w:val="567"/>
          <w:marRight w:val="567"/>
          <w:marTop w:val="0"/>
          <w:marBottom w:val="0"/>
          <w:divBdr>
            <w:top w:val="none" w:sz="0" w:space="0" w:color="auto"/>
            <w:left w:val="none" w:sz="0" w:space="0" w:color="auto"/>
            <w:bottom w:val="none" w:sz="0" w:space="0" w:color="auto"/>
            <w:right w:val="none" w:sz="0" w:space="0" w:color="auto"/>
          </w:divBdr>
        </w:div>
        <w:div w:id="1399203419">
          <w:marLeft w:val="567"/>
          <w:marRight w:val="567"/>
          <w:marTop w:val="0"/>
          <w:marBottom w:val="0"/>
          <w:divBdr>
            <w:top w:val="none" w:sz="0" w:space="0" w:color="auto"/>
            <w:left w:val="none" w:sz="0" w:space="0" w:color="auto"/>
            <w:bottom w:val="none" w:sz="0" w:space="0" w:color="auto"/>
            <w:right w:val="none" w:sz="0" w:space="0" w:color="auto"/>
          </w:divBdr>
        </w:div>
        <w:div w:id="257523258">
          <w:marLeft w:val="567"/>
          <w:marRight w:val="567"/>
          <w:marTop w:val="0"/>
          <w:marBottom w:val="0"/>
          <w:divBdr>
            <w:top w:val="none" w:sz="0" w:space="0" w:color="auto"/>
            <w:left w:val="none" w:sz="0" w:space="0" w:color="auto"/>
            <w:bottom w:val="none" w:sz="0" w:space="0" w:color="auto"/>
            <w:right w:val="none" w:sz="0" w:space="0" w:color="auto"/>
          </w:divBdr>
        </w:div>
        <w:div w:id="931401159">
          <w:marLeft w:val="567"/>
          <w:marRight w:val="567"/>
          <w:marTop w:val="0"/>
          <w:marBottom w:val="0"/>
          <w:divBdr>
            <w:top w:val="none" w:sz="0" w:space="0" w:color="auto"/>
            <w:left w:val="none" w:sz="0" w:space="0" w:color="auto"/>
            <w:bottom w:val="none" w:sz="0" w:space="0" w:color="auto"/>
            <w:right w:val="none" w:sz="0" w:space="0" w:color="auto"/>
          </w:divBdr>
        </w:div>
        <w:div w:id="778914330">
          <w:marLeft w:val="567"/>
          <w:marRight w:val="567"/>
          <w:marTop w:val="0"/>
          <w:marBottom w:val="0"/>
          <w:divBdr>
            <w:top w:val="none" w:sz="0" w:space="0" w:color="auto"/>
            <w:left w:val="none" w:sz="0" w:space="0" w:color="auto"/>
            <w:bottom w:val="none" w:sz="0" w:space="0" w:color="auto"/>
            <w:right w:val="none" w:sz="0" w:space="0" w:color="auto"/>
          </w:divBdr>
        </w:div>
        <w:div w:id="1987127700">
          <w:marLeft w:val="567"/>
          <w:marRight w:val="567"/>
          <w:marTop w:val="0"/>
          <w:marBottom w:val="0"/>
          <w:divBdr>
            <w:top w:val="none" w:sz="0" w:space="0" w:color="auto"/>
            <w:left w:val="none" w:sz="0" w:space="0" w:color="auto"/>
            <w:bottom w:val="none" w:sz="0" w:space="0" w:color="auto"/>
            <w:right w:val="none" w:sz="0" w:space="0" w:color="auto"/>
          </w:divBdr>
        </w:div>
        <w:div w:id="758982350">
          <w:marLeft w:val="567"/>
          <w:marRight w:val="567"/>
          <w:marTop w:val="0"/>
          <w:marBottom w:val="0"/>
          <w:divBdr>
            <w:top w:val="none" w:sz="0" w:space="0" w:color="auto"/>
            <w:left w:val="none" w:sz="0" w:space="0" w:color="auto"/>
            <w:bottom w:val="none" w:sz="0" w:space="0" w:color="auto"/>
            <w:right w:val="none" w:sz="0" w:space="0" w:color="auto"/>
          </w:divBdr>
        </w:div>
        <w:div w:id="822237483">
          <w:marLeft w:val="567"/>
          <w:marRight w:val="567"/>
          <w:marTop w:val="0"/>
          <w:marBottom w:val="0"/>
          <w:divBdr>
            <w:top w:val="none" w:sz="0" w:space="0" w:color="auto"/>
            <w:left w:val="none" w:sz="0" w:space="0" w:color="auto"/>
            <w:bottom w:val="none" w:sz="0" w:space="0" w:color="auto"/>
            <w:right w:val="none" w:sz="0" w:space="0" w:color="auto"/>
          </w:divBdr>
        </w:div>
        <w:div w:id="1561549951">
          <w:marLeft w:val="567"/>
          <w:marRight w:val="567"/>
          <w:marTop w:val="0"/>
          <w:marBottom w:val="0"/>
          <w:divBdr>
            <w:top w:val="none" w:sz="0" w:space="0" w:color="auto"/>
            <w:left w:val="none" w:sz="0" w:space="0" w:color="auto"/>
            <w:bottom w:val="none" w:sz="0" w:space="0" w:color="auto"/>
            <w:right w:val="none" w:sz="0" w:space="0" w:color="auto"/>
          </w:divBdr>
        </w:div>
        <w:div w:id="377171456">
          <w:marLeft w:val="567"/>
          <w:marRight w:val="567"/>
          <w:marTop w:val="0"/>
          <w:marBottom w:val="0"/>
          <w:divBdr>
            <w:top w:val="none" w:sz="0" w:space="0" w:color="auto"/>
            <w:left w:val="none" w:sz="0" w:space="0" w:color="auto"/>
            <w:bottom w:val="none" w:sz="0" w:space="0" w:color="auto"/>
            <w:right w:val="none" w:sz="0" w:space="0" w:color="auto"/>
          </w:divBdr>
        </w:div>
        <w:div w:id="1171872942">
          <w:marLeft w:val="567"/>
          <w:marRight w:val="567"/>
          <w:marTop w:val="0"/>
          <w:marBottom w:val="0"/>
          <w:divBdr>
            <w:top w:val="none" w:sz="0" w:space="0" w:color="auto"/>
            <w:left w:val="none" w:sz="0" w:space="0" w:color="auto"/>
            <w:bottom w:val="none" w:sz="0" w:space="0" w:color="auto"/>
            <w:right w:val="none" w:sz="0" w:space="0" w:color="auto"/>
          </w:divBdr>
        </w:div>
        <w:div w:id="309945078">
          <w:marLeft w:val="567"/>
          <w:marRight w:val="567"/>
          <w:marTop w:val="0"/>
          <w:marBottom w:val="0"/>
          <w:divBdr>
            <w:top w:val="none" w:sz="0" w:space="0" w:color="auto"/>
            <w:left w:val="none" w:sz="0" w:space="0" w:color="auto"/>
            <w:bottom w:val="none" w:sz="0" w:space="0" w:color="auto"/>
            <w:right w:val="none" w:sz="0" w:space="0" w:color="auto"/>
          </w:divBdr>
        </w:div>
        <w:div w:id="785151462">
          <w:marLeft w:val="567"/>
          <w:marRight w:val="567"/>
          <w:marTop w:val="0"/>
          <w:marBottom w:val="0"/>
          <w:divBdr>
            <w:top w:val="none" w:sz="0" w:space="0" w:color="auto"/>
            <w:left w:val="none" w:sz="0" w:space="0" w:color="auto"/>
            <w:bottom w:val="none" w:sz="0" w:space="0" w:color="auto"/>
            <w:right w:val="none" w:sz="0" w:space="0" w:color="auto"/>
          </w:divBdr>
        </w:div>
        <w:div w:id="917011357">
          <w:marLeft w:val="567"/>
          <w:marRight w:val="567"/>
          <w:marTop w:val="0"/>
          <w:marBottom w:val="0"/>
          <w:divBdr>
            <w:top w:val="none" w:sz="0" w:space="0" w:color="auto"/>
            <w:left w:val="none" w:sz="0" w:space="0" w:color="auto"/>
            <w:bottom w:val="none" w:sz="0" w:space="0" w:color="auto"/>
            <w:right w:val="none" w:sz="0" w:space="0" w:color="auto"/>
          </w:divBdr>
        </w:div>
        <w:div w:id="1706834786">
          <w:marLeft w:val="567"/>
          <w:marRight w:val="567"/>
          <w:marTop w:val="0"/>
          <w:marBottom w:val="0"/>
          <w:divBdr>
            <w:top w:val="none" w:sz="0" w:space="0" w:color="auto"/>
            <w:left w:val="none" w:sz="0" w:space="0" w:color="auto"/>
            <w:bottom w:val="none" w:sz="0" w:space="0" w:color="auto"/>
            <w:right w:val="none" w:sz="0" w:space="0" w:color="auto"/>
          </w:divBdr>
        </w:div>
        <w:div w:id="1199314271">
          <w:marLeft w:val="567"/>
          <w:marRight w:val="567"/>
          <w:marTop w:val="0"/>
          <w:marBottom w:val="0"/>
          <w:divBdr>
            <w:top w:val="none" w:sz="0" w:space="0" w:color="auto"/>
            <w:left w:val="none" w:sz="0" w:space="0" w:color="auto"/>
            <w:bottom w:val="none" w:sz="0" w:space="0" w:color="auto"/>
            <w:right w:val="none" w:sz="0" w:space="0" w:color="auto"/>
          </w:divBdr>
        </w:div>
        <w:div w:id="1898081437">
          <w:marLeft w:val="567"/>
          <w:marRight w:val="567"/>
          <w:marTop w:val="0"/>
          <w:marBottom w:val="0"/>
          <w:divBdr>
            <w:top w:val="none" w:sz="0" w:space="0" w:color="auto"/>
            <w:left w:val="none" w:sz="0" w:space="0" w:color="auto"/>
            <w:bottom w:val="none" w:sz="0" w:space="0" w:color="auto"/>
            <w:right w:val="none" w:sz="0" w:space="0" w:color="auto"/>
          </w:divBdr>
        </w:div>
        <w:div w:id="1798448785">
          <w:marLeft w:val="567"/>
          <w:marRight w:val="567"/>
          <w:marTop w:val="0"/>
          <w:marBottom w:val="0"/>
          <w:divBdr>
            <w:top w:val="none" w:sz="0" w:space="0" w:color="auto"/>
            <w:left w:val="none" w:sz="0" w:space="0" w:color="auto"/>
            <w:bottom w:val="none" w:sz="0" w:space="0" w:color="auto"/>
            <w:right w:val="none" w:sz="0" w:space="0" w:color="auto"/>
          </w:divBdr>
        </w:div>
        <w:div w:id="333920631">
          <w:marLeft w:val="567"/>
          <w:marRight w:val="567"/>
          <w:marTop w:val="0"/>
          <w:marBottom w:val="0"/>
          <w:divBdr>
            <w:top w:val="none" w:sz="0" w:space="0" w:color="auto"/>
            <w:left w:val="none" w:sz="0" w:space="0" w:color="auto"/>
            <w:bottom w:val="none" w:sz="0" w:space="0" w:color="auto"/>
            <w:right w:val="none" w:sz="0" w:space="0" w:color="auto"/>
          </w:divBdr>
        </w:div>
        <w:div w:id="607935333">
          <w:marLeft w:val="567"/>
          <w:marRight w:val="567"/>
          <w:marTop w:val="0"/>
          <w:marBottom w:val="0"/>
          <w:divBdr>
            <w:top w:val="none" w:sz="0" w:space="0" w:color="auto"/>
            <w:left w:val="none" w:sz="0" w:space="0" w:color="auto"/>
            <w:bottom w:val="none" w:sz="0" w:space="0" w:color="auto"/>
            <w:right w:val="none" w:sz="0" w:space="0" w:color="auto"/>
          </w:divBdr>
        </w:div>
        <w:div w:id="1503350466">
          <w:marLeft w:val="567"/>
          <w:marRight w:val="567"/>
          <w:marTop w:val="0"/>
          <w:marBottom w:val="0"/>
          <w:divBdr>
            <w:top w:val="none" w:sz="0" w:space="0" w:color="auto"/>
            <w:left w:val="none" w:sz="0" w:space="0" w:color="auto"/>
            <w:bottom w:val="none" w:sz="0" w:space="0" w:color="auto"/>
            <w:right w:val="none" w:sz="0" w:space="0" w:color="auto"/>
          </w:divBdr>
        </w:div>
        <w:div w:id="234634181">
          <w:marLeft w:val="567"/>
          <w:marRight w:val="567"/>
          <w:marTop w:val="0"/>
          <w:marBottom w:val="0"/>
          <w:divBdr>
            <w:top w:val="none" w:sz="0" w:space="0" w:color="auto"/>
            <w:left w:val="none" w:sz="0" w:space="0" w:color="auto"/>
            <w:bottom w:val="none" w:sz="0" w:space="0" w:color="auto"/>
            <w:right w:val="none" w:sz="0" w:space="0" w:color="auto"/>
          </w:divBdr>
        </w:div>
        <w:div w:id="420299585">
          <w:marLeft w:val="567"/>
          <w:marRight w:val="567"/>
          <w:marTop w:val="0"/>
          <w:marBottom w:val="0"/>
          <w:divBdr>
            <w:top w:val="none" w:sz="0" w:space="0" w:color="auto"/>
            <w:left w:val="none" w:sz="0" w:space="0" w:color="auto"/>
            <w:bottom w:val="none" w:sz="0" w:space="0" w:color="auto"/>
            <w:right w:val="none" w:sz="0" w:space="0" w:color="auto"/>
          </w:divBdr>
        </w:div>
        <w:div w:id="1039554762">
          <w:marLeft w:val="567"/>
          <w:marRight w:val="567"/>
          <w:marTop w:val="0"/>
          <w:marBottom w:val="0"/>
          <w:divBdr>
            <w:top w:val="none" w:sz="0" w:space="0" w:color="auto"/>
            <w:left w:val="none" w:sz="0" w:space="0" w:color="auto"/>
            <w:bottom w:val="none" w:sz="0" w:space="0" w:color="auto"/>
            <w:right w:val="none" w:sz="0" w:space="0" w:color="auto"/>
          </w:divBdr>
        </w:div>
        <w:div w:id="1630893021">
          <w:marLeft w:val="567"/>
          <w:marRight w:val="567"/>
          <w:marTop w:val="0"/>
          <w:marBottom w:val="0"/>
          <w:divBdr>
            <w:top w:val="none" w:sz="0" w:space="0" w:color="auto"/>
            <w:left w:val="none" w:sz="0" w:space="0" w:color="auto"/>
            <w:bottom w:val="none" w:sz="0" w:space="0" w:color="auto"/>
            <w:right w:val="none" w:sz="0" w:space="0" w:color="auto"/>
          </w:divBdr>
        </w:div>
        <w:div w:id="78137480">
          <w:marLeft w:val="567"/>
          <w:marRight w:val="567"/>
          <w:marTop w:val="0"/>
          <w:marBottom w:val="0"/>
          <w:divBdr>
            <w:top w:val="none" w:sz="0" w:space="0" w:color="auto"/>
            <w:left w:val="none" w:sz="0" w:space="0" w:color="auto"/>
            <w:bottom w:val="none" w:sz="0" w:space="0" w:color="auto"/>
            <w:right w:val="none" w:sz="0" w:space="0" w:color="auto"/>
          </w:divBdr>
        </w:div>
        <w:div w:id="516576424">
          <w:marLeft w:val="567"/>
          <w:marRight w:val="567"/>
          <w:marTop w:val="0"/>
          <w:marBottom w:val="0"/>
          <w:divBdr>
            <w:top w:val="none" w:sz="0" w:space="0" w:color="auto"/>
            <w:left w:val="none" w:sz="0" w:space="0" w:color="auto"/>
            <w:bottom w:val="none" w:sz="0" w:space="0" w:color="auto"/>
            <w:right w:val="none" w:sz="0" w:space="0" w:color="auto"/>
          </w:divBdr>
        </w:div>
        <w:div w:id="1448349278">
          <w:marLeft w:val="567"/>
          <w:marRight w:val="567"/>
          <w:marTop w:val="0"/>
          <w:marBottom w:val="0"/>
          <w:divBdr>
            <w:top w:val="none" w:sz="0" w:space="0" w:color="auto"/>
            <w:left w:val="none" w:sz="0" w:space="0" w:color="auto"/>
            <w:bottom w:val="none" w:sz="0" w:space="0" w:color="auto"/>
            <w:right w:val="none" w:sz="0" w:space="0" w:color="auto"/>
          </w:divBdr>
        </w:div>
        <w:div w:id="915475509">
          <w:marLeft w:val="567"/>
          <w:marRight w:val="567"/>
          <w:marTop w:val="0"/>
          <w:marBottom w:val="0"/>
          <w:divBdr>
            <w:top w:val="none" w:sz="0" w:space="0" w:color="auto"/>
            <w:left w:val="none" w:sz="0" w:space="0" w:color="auto"/>
            <w:bottom w:val="none" w:sz="0" w:space="0" w:color="auto"/>
            <w:right w:val="none" w:sz="0" w:space="0" w:color="auto"/>
          </w:divBdr>
        </w:div>
        <w:div w:id="1218736750">
          <w:marLeft w:val="567"/>
          <w:marRight w:val="567"/>
          <w:marTop w:val="0"/>
          <w:marBottom w:val="0"/>
          <w:divBdr>
            <w:top w:val="none" w:sz="0" w:space="0" w:color="auto"/>
            <w:left w:val="none" w:sz="0" w:space="0" w:color="auto"/>
            <w:bottom w:val="none" w:sz="0" w:space="0" w:color="auto"/>
            <w:right w:val="none" w:sz="0" w:space="0" w:color="auto"/>
          </w:divBdr>
        </w:div>
        <w:div w:id="277681679">
          <w:marLeft w:val="567"/>
          <w:marRight w:val="567"/>
          <w:marTop w:val="0"/>
          <w:marBottom w:val="0"/>
          <w:divBdr>
            <w:top w:val="none" w:sz="0" w:space="0" w:color="auto"/>
            <w:left w:val="none" w:sz="0" w:space="0" w:color="auto"/>
            <w:bottom w:val="none" w:sz="0" w:space="0" w:color="auto"/>
            <w:right w:val="none" w:sz="0" w:space="0" w:color="auto"/>
          </w:divBdr>
        </w:div>
        <w:div w:id="1509365608">
          <w:marLeft w:val="567"/>
          <w:marRight w:val="567"/>
          <w:marTop w:val="0"/>
          <w:marBottom w:val="0"/>
          <w:divBdr>
            <w:top w:val="none" w:sz="0" w:space="0" w:color="auto"/>
            <w:left w:val="none" w:sz="0" w:space="0" w:color="auto"/>
            <w:bottom w:val="none" w:sz="0" w:space="0" w:color="auto"/>
            <w:right w:val="none" w:sz="0" w:space="0" w:color="auto"/>
          </w:divBdr>
        </w:div>
        <w:div w:id="1951353165">
          <w:marLeft w:val="567"/>
          <w:marRight w:val="567"/>
          <w:marTop w:val="0"/>
          <w:marBottom w:val="0"/>
          <w:divBdr>
            <w:top w:val="none" w:sz="0" w:space="0" w:color="auto"/>
            <w:left w:val="none" w:sz="0" w:space="0" w:color="auto"/>
            <w:bottom w:val="none" w:sz="0" w:space="0" w:color="auto"/>
            <w:right w:val="none" w:sz="0" w:space="0" w:color="auto"/>
          </w:divBdr>
        </w:div>
        <w:div w:id="455565760">
          <w:marLeft w:val="567"/>
          <w:marRight w:val="567"/>
          <w:marTop w:val="0"/>
          <w:marBottom w:val="0"/>
          <w:divBdr>
            <w:top w:val="none" w:sz="0" w:space="0" w:color="auto"/>
            <w:left w:val="none" w:sz="0" w:space="0" w:color="auto"/>
            <w:bottom w:val="none" w:sz="0" w:space="0" w:color="auto"/>
            <w:right w:val="none" w:sz="0" w:space="0" w:color="auto"/>
          </w:divBdr>
        </w:div>
        <w:div w:id="537550162">
          <w:marLeft w:val="567"/>
          <w:marRight w:val="567"/>
          <w:marTop w:val="0"/>
          <w:marBottom w:val="0"/>
          <w:divBdr>
            <w:top w:val="none" w:sz="0" w:space="0" w:color="auto"/>
            <w:left w:val="none" w:sz="0" w:space="0" w:color="auto"/>
            <w:bottom w:val="none" w:sz="0" w:space="0" w:color="auto"/>
            <w:right w:val="none" w:sz="0" w:space="0" w:color="auto"/>
          </w:divBdr>
        </w:div>
        <w:div w:id="646281864">
          <w:marLeft w:val="567"/>
          <w:marRight w:val="567"/>
          <w:marTop w:val="0"/>
          <w:marBottom w:val="0"/>
          <w:divBdr>
            <w:top w:val="none" w:sz="0" w:space="0" w:color="auto"/>
            <w:left w:val="none" w:sz="0" w:space="0" w:color="auto"/>
            <w:bottom w:val="none" w:sz="0" w:space="0" w:color="auto"/>
            <w:right w:val="none" w:sz="0" w:space="0" w:color="auto"/>
          </w:divBdr>
        </w:div>
        <w:div w:id="1345863499">
          <w:marLeft w:val="567"/>
          <w:marRight w:val="567"/>
          <w:marTop w:val="0"/>
          <w:marBottom w:val="0"/>
          <w:divBdr>
            <w:top w:val="none" w:sz="0" w:space="0" w:color="auto"/>
            <w:left w:val="none" w:sz="0" w:space="0" w:color="auto"/>
            <w:bottom w:val="none" w:sz="0" w:space="0" w:color="auto"/>
            <w:right w:val="none" w:sz="0" w:space="0" w:color="auto"/>
          </w:divBdr>
        </w:div>
        <w:div w:id="750855039">
          <w:marLeft w:val="567"/>
          <w:marRight w:val="567"/>
          <w:marTop w:val="0"/>
          <w:marBottom w:val="0"/>
          <w:divBdr>
            <w:top w:val="none" w:sz="0" w:space="0" w:color="auto"/>
            <w:left w:val="none" w:sz="0" w:space="0" w:color="auto"/>
            <w:bottom w:val="none" w:sz="0" w:space="0" w:color="auto"/>
            <w:right w:val="none" w:sz="0" w:space="0" w:color="auto"/>
          </w:divBdr>
        </w:div>
        <w:div w:id="1291594563">
          <w:marLeft w:val="567"/>
          <w:marRight w:val="567"/>
          <w:marTop w:val="0"/>
          <w:marBottom w:val="0"/>
          <w:divBdr>
            <w:top w:val="none" w:sz="0" w:space="0" w:color="auto"/>
            <w:left w:val="none" w:sz="0" w:space="0" w:color="auto"/>
            <w:bottom w:val="none" w:sz="0" w:space="0" w:color="auto"/>
            <w:right w:val="none" w:sz="0" w:space="0" w:color="auto"/>
          </w:divBdr>
        </w:div>
        <w:div w:id="295139592">
          <w:marLeft w:val="567"/>
          <w:marRight w:val="567"/>
          <w:marTop w:val="0"/>
          <w:marBottom w:val="0"/>
          <w:divBdr>
            <w:top w:val="none" w:sz="0" w:space="0" w:color="auto"/>
            <w:left w:val="none" w:sz="0" w:space="0" w:color="auto"/>
            <w:bottom w:val="none" w:sz="0" w:space="0" w:color="auto"/>
            <w:right w:val="none" w:sz="0" w:space="0" w:color="auto"/>
          </w:divBdr>
        </w:div>
        <w:div w:id="1460762845">
          <w:marLeft w:val="567"/>
          <w:marRight w:val="567"/>
          <w:marTop w:val="0"/>
          <w:marBottom w:val="0"/>
          <w:divBdr>
            <w:top w:val="none" w:sz="0" w:space="0" w:color="auto"/>
            <w:left w:val="none" w:sz="0" w:space="0" w:color="auto"/>
            <w:bottom w:val="none" w:sz="0" w:space="0" w:color="auto"/>
            <w:right w:val="none" w:sz="0" w:space="0" w:color="auto"/>
          </w:divBdr>
        </w:div>
        <w:div w:id="1674144768">
          <w:marLeft w:val="567"/>
          <w:marRight w:val="567"/>
          <w:marTop w:val="0"/>
          <w:marBottom w:val="0"/>
          <w:divBdr>
            <w:top w:val="none" w:sz="0" w:space="0" w:color="auto"/>
            <w:left w:val="none" w:sz="0" w:space="0" w:color="auto"/>
            <w:bottom w:val="none" w:sz="0" w:space="0" w:color="auto"/>
            <w:right w:val="none" w:sz="0" w:space="0" w:color="auto"/>
          </w:divBdr>
        </w:div>
      </w:divsChild>
    </w:div>
    <w:div w:id="1583025307">
      <w:bodyDiv w:val="1"/>
      <w:marLeft w:val="0"/>
      <w:marRight w:val="0"/>
      <w:marTop w:val="0"/>
      <w:marBottom w:val="0"/>
      <w:divBdr>
        <w:top w:val="none" w:sz="0" w:space="0" w:color="auto"/>
        <w:left w:val="none" w:sz="0" w:space="0" w:color="auto"/>
        <w:bottom w:val="none" w:sz="0" w:space="0" w:color="auto"/>
        <w:right w:val="none" w:sz="0" w:space="0" w:color="auto"/>
      </w:divBdr>
      <w:divsChild>
        <w:div w:id="406809286">
          <w:marLeft w:val="547"/>
          <w:marRight w:val="0"/>
          <w:marTop w:val="77"/>
          <w:marBottom w:val="0"/>
          <w:divBdr>
            <w:top w:val="none" w:sz="0" w:space="0" w:color="auto"/>
            <w:left w:val="none" w:sz="0" w:space="0" w:color="auto"/>
            <w:bottom w:val="none" w:sz="0" w:space="0" w:color="auto"/>
            <w:right w:val="none" w:sz="0" w:space="0" w:color="auto"/>
          </w:divBdr>
        </w:div>
      </w:divsChild>
    </w:div>
    <w:div w:id="166613089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0080738">
          <w:marLeft w:val="0"/>
          <w:marRight w:val="0"/>
          <w:marTop w:val="0"/>
          <w:marBottom w:val="0"/>
          <w:divBdr>
            <w:top w:val="none" w:sz="0" w:space="0" w:color="auto"/>
            <w:left w:val="none" w:sz="0" w:space="0" w:color="auto"/>
            <w:bottom w:val="none" w:sz="0" w:space="0" w:color="auto"/>
            <w:right w:val="none" w:sz="0" w:space="0" w:color="auto"/>
          </w:divBdr>
        </w:div>
      </w:divsChild>
    </w:div>
    <w:div w:id="189454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reg.gov.co/html/Ncompila/htdocs/Documentos/GasNatural/docs/ley_0142_1994.ht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PLANTILLA1.dotx</Template>
  <TotalTime>0</TotalTime>
  <Pages>12</Pages>
  <Words>4281</Words>
  <Characters>23213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2013-11-08T16:47:00Z</cp:lastPrinted>
  <dcterms:created xsi:type="dcterms:W3CDTF">2013-12-02T21:02:00Z</dcterms:created>
  <dcterms:modified xsi:type="dcterms:W3CDTF">2013-12-02T21:02:00Z</dcterms:modified>
</cp:coreProperties>
</file>