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61912" w:rsidRDefault="00331E1A" w:rsidP="00E61912">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398780355" r:id="rId9"/>
        </w:pict>
      </w:r>
    </w:p>
    <w:p w:rsidR="00625DC6" w:rsidRPr="00E61912" w:rsidRDefault="00625DC6" w:rsidP="00E61912">
      <w:pPr>
        <w:pStyle w:val="Encabezado"/>
        <w:tabs>
          <w:tab w:val="clear" w:pos="8504"/>
          <w:tab w:val="left" w:pos="0"/>
          <w:tab w:val="right" w:pos="9356"/>
        </w:tabs>
        <w:ind w:left="0"/>
        <w:jc w:val="both"/>
        <w:rPr>
          <w:rFonts w:ascii="Bookman Old Style" w:hAnsi="Bookman Old Style"/>
          <w:szCs w:val="24"/>
        </w:rPr>
      </w:pPr>
    </w:p>
    <w:p w:rsidR="00CA77FB" w:rsidRPr="00E61912" w:rsidRDefault="00CA77FB" w:rsidP="00E61912">
      <w:pPr>
        <w:pStyle w:val="Ttulo4"/>
        <w:tabs>
          <w:tab w:val="right" w:pos="9356"/>
        </w:tabs>
        <w:ind w:left="0"/>
        <w:rPr>
          <w:rFonts w:ascii="Bookman Old Style" w:hAnsi="Bookman Old Style"/>
          <w:b w:val="0"/>
          <w:bCs/>
          <w:noProof/>
          <w:sz w:val="24"/>
          <w:szCs w:val="24"/>
          <w:lang w:val="es-ES"/>
        </w:rPr>
      </w:pPr>
      <w:r w:rsidRPr="00E61912">
        <w:rPr>
          <w:rFonts w:ascii="Bookman Old Style" w:hAnsi="Bookman Old Style"/>
          <w:b w:val="0"/>
          <w:bCs/>
          <w:sz w:val="24"/>
          <w:szCs w:val="24"/>
        </w:rPr>
        <w:t>Ministerio de Minas y Energía</w:t>
      </w:r>
    </w:p>
    <w:p w:rsidR="00CA77FB" w:rsidRPr="00E61912" w:rsidRDefault="00CA77FB" w:rsidP="00E61912">
      <w:pPr>
        <w:pStyle w:val="Ttulo4"/>
        <w:tabs>
          <w:tab w:val="right" w:pos="9356"/>
        </w:tabs>
        <w:ind w:left="0"/>
        <w:rPr>
          <w:rFonts w:ascii="Bookman Old Style" w:hAnsi="Bookman Old Style"/>
          <w:b w:val="0"/>
          <w:bCs/>
          <w:sz w:val="24"/>
          <w:szCs w:val="24"/>
        </w:rPr>
      </w:pPr>
    </w:p>
    <w:p w:rsidR="00CA77FB" w:rsidRPr="00E61912" w:rsidRDefault="00CA77FB" w:rsidP="00E61912">
      <w:pPr>
        <w:pStyle w:val="Ttulo3"/>
        <w:tabs>
          <w:tab w:val="right" w:pos="9356"/>
        </w:tabs>
        <w:ind w:left="0"/>
        <w:rPr>
          <w:rFonts w:ascii="Bookman Old Style" w:hAnsi="Bookman Old Style" w:cs="Arial"/>
          <w:spacing w:val="20"/>
          <w:szCs w:val="24"/>
        </w:rPr>
      </w:pPr>
      <w:r w:rsidRPr="00E61912">
        <w:rPr>
          <w:rFonts w:ascii="Bookman Old Style" w:hAnsi="Bookman Old Style" w:cs="Arial"/>
          <w:spacing w:val="20"/>
          <w:szCs w:val="24"/>
        </w:rPr>
        <w:t>COMISIÓN DE REGULACIÓN DE ENERGÍA Y GAS</w:t>
      </w:r>
    </w:p>
    <w:p w:rsidR="00CA77FB" w:rsidRPr="00E61912" w:rsidRDefault="00CA77FB" w:rsidP="00E61912">
      <w:pPr>
        <w:pStyle w:val="Ttulo5"/>
        <w:tabs>
          <w:tab w:val="right" w:pos="9356"/>
        </w:tabs>
        <w:ind w:left="0"/>
        <w:rPr>
          <w:rFonts w:ascii="Bookman Old Style" w:hAnsi="Bookman Old Style"/>
          <w:sz w:val="24"/>
          <w:szCs w:val="24"/>
        </w:rPr>
      </w:pPr>
    </w:p>
    <w:p w:rsidR="00CA77FB" w:rsidRPr="00E61912" w:rsidRDefault="00CA77FB" w:rsidP="00E61912">
      <w:pPr>
        <w:pStyle w:val="Ttulo5"/>
        <w:tabs>
          <w:tab w:val="right" w:pos="9356"/>
        </w:tabs>
        <w:ind w:left="0"/>
        <w:rPr>
          <w:rFonts w:ascii="Bookman Old Style" w:hAnsi="Bookman Old Style"/>
          <w:sz w:val="24"/>
          <w:szCs w:val="24"/>
        </w:rPr>
      </w:pPr>
    </w:p>
    <w:p w:rsidR="00CA77FB" w:rsidRPr="00E61912" w:rsidRDefault="00CA77FB" w:rsidP="00E61912">
      <w:pPr>
        <w:pStyle w:val="Ttulo5"/>
        <w:tabs>
          <w:tab w:val="right" w:pos="9356"/>
        </w:tabs>
        <w:ind w:left="0"/>
        <w:rPr>
          <w:rFonts w:ascii="Bookman Old Style" w:hAnsi="Bookman Old Style"/>
          <w:sz w:val="24"/>
          <w:szCs w:val="24"/>
        </w:rPr>
      </w:pPr>
      <w:r w:rsidRPr="00E61912">
        <w:rPr>
          <w:rFonts w:ascii="Bookman Old Style" w:hAnsi="Bookman Old Style"/>
          <w:sz w:val="24"/>
          <w:szCs w:val="24"/>
        </w:rPr>
        <w:t xml:space="preserve">RESOLUCIÓN No. </w:t>
      </w:r>
      <w:r w:rsidR="00795BFB" w:rsidRPr="00E61912">
        <w:rPr>
          <w:rFonts w:ascii="Bookman Old Style" w:hAnsi="Bookman Old Style"/>
          <w:sz w:val="24"/>
          <w:szCs w:val="24"/>
        </w:rPr>
        <w:t xml:space="preserve">                  </w:t>
      </w:r>
      <w:r w:rsidRPr="00E61912">
        <w:rPr>
          <w:rFonts w:ascii="Bookman Old Style" w:hAnsi="Bookman Old Style"/>
          <w:sz w:val="24"/>
          <w:szCs w:val="24"/>
        </w:rPr>
        <w:t>DE 20</w:t>
      </w:r>
      <w:r w:rsidR="00795BFB" w:rsidRPr="00E61912">
        <w:rPr>
          <w:rFonts w:ascii="Bookman Old Style" w:hAnsi="Bookman Old Style"/>
          <w:sz w:val="24"/>
          <w:szCs w:val="24"/>
        </w:rPr>
        <w:t>1</w:t>
      </w:r>
      <w:r w:rsidR="008E7091" w:rsidRPr="00E61912">
        <w:rPr>
          <w:rFonts w:ascii="Bookman Old Style" w:hAnsi="Bookman Old Style"/>
          <w:sz w:val="24"/>
          <w:szCs w:val="24"/>
        </w:rPr>
        <w:t>2</w:t>
      </w:r>
    </w:p>
    <w:p w:rsidR="00CA77FB" w:rsidRPr="00E61912" w:rsidRDefault="00CA77FB" w:rsidP="00E61912">
      <w:pPr>
        <w:tabs>
          <w:tab w:val="right" w:pos="9356"/>
        </w:tabs>
        <w:ind w:left="0"/>
        <w:jc w:val="center"/>
        <w:rPr>
          <w:rFonts w:ascii="Bookman Old Style" w:hAnsi="Bookman Old Style" w:cs="Arial"/>
          <w:b/>
          <w:snapToGrid w:val="0"/>
          <w:color w:val="000000"/>
          <w:lang w:val="es-ES_tradnl"/>
        </w:rPr>
      </w:pPr>
    </w:p>
    <w:p w:rsidR="00CA77FB" w:rsidRPr="00E61912" w:rsidRDefault="00CA77FB" w:rsidP="00E61912">
      <w:pPr>
        <w:pStyle w:val="Ttulo3"/>
        <w:tabs>
          <w:tab w:val="right" w:pos="9356"/>
        </w:tabs>
        <w:ind w:left="0"/>
        <w:rPr>
          <w:rFonts w:ascii="Bookman Old Style" w:hAnsi="Bookman Old Style"/>
          <w:b w:val="0"/>
          <w:szCs w:val="24"/>
        </w:rPr>
      </w:pPr>
      <w:r w:rsidRPr="00E61912">
        <w:rPr>
          <w:rFonts w:ascii="Bookman Old Style" w:hAnsi="Bookman Old Style"/>
          <w:b w:val="0"/>
          <w:szCs w:val="24"/>
        </w:rPr>
        <w:t>(                                  )</w:t>
      </w:r>
    </w:p>
    <w:p w:rsidR="00CA77FB" w:rsidRPr="00E61912" w:rsidRDefault="00CA77FB" w:rsidP="00E61912">
      <w:pPr>
        <w:tabs>
          <w:tab w:val="right" w:pos="9356"/>
        </w:tabs>
        <w:ind w:left="0"/>
        <w:jc w:val="center"/>
        <w:rPr>
          <w:rFonts w:ascii="Bookman Old Style" w:hAnsi="Bookman Old Style"/>
          <w:lang w:val="es-ES_tradnl"/>
        </w:rPr>
      </w:pPr>
    </w:p>
    <w:p w:rsidR="00E61912" w:rsidRDefault="00E61912" w:rsidP="00E61912">
      <w:pPr>
        <w:ind w:left="0"/>
        <w:jc w:val="both"/>
        <w:rPr>
          <w:rFonts w:ascii="Bookman Old Style" w:hAnsi="Bookman Old Style"/>
          <w:bCs/>
          <w:lang w:val="es-CO"/>
        </w:rPr>
      </w:pPr>
    </w:p>
    <w:p w:rsidR="002A27D3" w:rsidRDefault="002A27D3" w:rsidP="00E61912">
      <w:pPr>
        <w:ind w:left="0"/>
        <w:jc w:val="both"/>
        <w:rPr>
          <w:rFonts w:ascii="Bookman Old Style" w:hAnsi="Bookman Old Style"/>
          <w:bCs/>
          <w:lang w:val="es-CO"/>
        </w:rPr>
      </w:pPr>
    </w:p>
    <w:p w:rsidR="002A27D3" w:rsidRPr="00E61912" w:rsidRDefault="002A27D3" w:rsidP="00E61912">
      <w:pPr>
        <w:ind w:left="0"/>
        <w:jc w:val="both"/>
        <w:rPr>
          <w:rFonts w:ascii="Bookman Old Style" w:hAnsi="Bookman Old Style"/>
          <w:bCs/>
          <w:lang w:val="es-CO"/>
        </w:rPr>
      </w:pPr>
    </w:p>
    <w:p w:rsidR="00C034CB" w:rsidRPr="00E61912" w:rsidRDefault="00053A70" w:rsidP="008E06A3">
      <w:pPr>
        <w:ind w:left="0"/>
        <w:jc w:val="center"/>
        <w:rPr>
          <w:rFonts w:ascii="Bookman Old Style" w:hAnsi="Bookman Old Style"/>
          <w:bCs/>
          <w:lang w:val="es-CO"/>
        </w:rPr>
      </w:pPr>
      <w:r w:rsidRPr="00E61912">
        <w:rPr>
          <w:rFonts w:ascii="Bookman Old Style" w:hAnsi="Bookman Old Style"/>
          <w:bCs/>
          <w:lang w:val="es-CO"/>
        </w:rPr>
        <w:t>Por  la cual se resuelve el recurso de reposición interpuesto por l</w:t>
      </w:r>
      <w:r w:rsidR="00E61912" w:rsidRPr="00E61912">
        <w:rPr>
          <w:rFonts w:ascii="Bookman Old Style" w:hAnsi="Bookman Old Style"/>
          <w:bCs/>
          <w:lang w:val="es-CO"/>
        </w:rPr>
        <w:t>a</w:t>
      </w:r>
      <w:r w:rsidRPr="00E61912">
        <w:rPr>
          <w:rFonts w:ascii="Bookman Old Style" w:hAnsi="Bookman Old Style"/>
          <w:bCs/>
          <w:lang w:val="es-CO"/>
        </w:rPr>
        <w:t xml:space="preserve"> empresa Energía Social de la Costa S.A. E.S.P. contra la Resolución CREG 022 de 2012</w:t>
      </w:r>
    </w:p>
    <w:p w:rsidR="00B351B4" w:rsidRPr="00E61912" w:rsidRDefault="00B351B4" w:rsidP="00E61912">
      <w:pPr>
        <w:ind w:left="0"/>
        <w:rPr>
          <w:rFonts w:ascii="Bookman Old Style" w:hAnsi="Bookman Old Style"/>
          <w:bCs/>
          <w:lang w:val="es-CO"/>
        </w:rPr>
      </w:pPr>
    </w:p>
    <w:p w:rsidR="00045D3D" w:rsidRPr="00E61912" w:rsidRDefault="00045D3D" w:rsidP="00E61912">
      <w:pPr>
        <w:ind w:left="0"/>
        <w:rPr>
          <w:rFonts w:ascii="Bookman Old Style" w:hAnsi="Bookman Old Style"/>
        </w:rPr>
      </w:pPr>
    </w:p>
    <w:p w:rsidR="00045D3D" w:rsidRPr="00E61912" w:rsidRDefault="00045D3D" w:rsidP="00E61912">
      <w:pPr>
        <w:ind w:left="0"/>
        <w:jc w:val="center"/>
        <w:rPr>
          <w:rFonts w:ascii="Bookman Old Style" w:hAnsi="Bookman Old Style"/>
          <w:b/>
        </w:rPr>
      </w:pPr>
      <w:r w:rsidRPr="00E61912">
        <w:rPr>
          <w:rFonts w:ascii="Bookman Old Style" w:hAnsi="Bookman Old Style"/>
          <w:b/>
        </w:rPr>
        <w:t>LA COMISIÓN DE REGULACIÓN DE  ENERGÍA Y GAS</w:t>
      </w:r>
    </w:p>
    <w:p w:rsidR="00045D3D" w:rsidRPr="00E61912" w:rsidRDefault="00045D3D" w:rsidP="00E61912">
      <w:pPr>
        <w:ind w:left="0"/>
        <w:rPr>
          <w:rFonts w:ascii="Bookman Old Style" w:hAnsi="Bookman Old Style"/>
        </w:rPr>
      </w:pPr>
    </w:p>
    <w:p w:rsidR="00045D3D" w:rsidRPr="00E61912" w:rsidRDefault="00045D3D" w:rsidP="00E61912">
      <w:pPr>
        <w:ind w:left="0"/>
        <w:rPr>
          <w:rFonts w:ascii="Bookman Old Style" w:hAnsi="Bookman Old Style"/>
        </w:rPr>
      </w:pPr>
    </w:p>
    <w:p w:rsidR="00045D3D" w:rsidRPr="00E61912" w:rsidRDefault="00045D3D" w:rsidP="00E61912">
      <w:pPr>
        <w:pStyle w:val="Textoindependiente3"/>
        <w:ind w:left="0"/>
        <w:rPr>
          <w:rFonts w:ascii="Bookman Old Style" w:hAnsi="Bookman Old Style"/>
          <w:b w:val="0"/>
        </w:rPr>
      </w:pPr>
      <w:r w:rsidRPr="00E61912">
        <w:rPr>
          <w:rFonts w:ascii="Bookman Old Style" w:hAnsi="Bookman Old Style"/>
          <w:b w:val="0"/>
        </w:rPr>
        <w:t>En ejercicio de sus atribuciones legales, en especial las conferidas por las Leyes 142 y 143 de 1994, y en desarrollo de los Decretos 1524 y 2253 de 1994</w:t>
      </w:r>
      <w:r w:rsidR="00E61912" w:rsidRPr="00E61912">
        <w:rPr>
          <w:rFonts w:ascii="Bookman Old Style" w:hAnsi="Bookman Old Style"/>
          <w:b w:val="0"/>
        </w:rPr>
        <w:t>, y</w:t>
      </w:r>
    </w:p>
    <w:p w:rsidR="00045D3D" w:rsidRPr="00E61912" w:rsidRDefault="00045D3D" w:rsidP="00E61912">
      <w:pPr>
        <w:ind w:left="0"/>
        <w:rPr>
          <w:rFonts w:ascii="Bookman Old Style" w:hAnsi="Bookman Old Style"/>
        </w:rPr>
      </w:pPr>
    </w:p>
    <w:p w:rsidR="00045D3D" w:rsidRPr="00E61912" w:rsidRDefault="00045D3D" w:rsidP="00E61912">
      <w:pPr>
        <w:ind w:left="0"/>
        <w:rPr>
          <w:rFonts w:ascii="Bookman Old Style" w:hAnsi="Bookman Old Style"/>
        </w:rPr>
      </w:pPr>
    </w:p>
    <w:p w:rsidR="00045D3D" w:rsidRPr="00E61912" w:rsidRDefault="00045D3D" w:rsidP="00E61912">
      <w:pPr>
        <w:ind w:left="0"/>
        <w:jc w:val="center"/>
        <w:rPr>
          <w:rFonts w:ascii="Bookman Old Style" w:hAnsi="Bookman Old Style"/>
          <w:b/>
        </w:rPr>
      </w:pPr>
      <w:r w:rsidRPr="00E61912">
        <w:rPr>
          <w:rFonts w:ascii="Bookman Old Style" w:hAnsi="Bookman Old Style"/>
          <w:b/>
        </w:rPr>
        <w:t>C O N S I D E R A N D O  Q U E:</w:t>
      </w:r>
    </w:p>
    <w:p w:rsidR="00045D3D" w:rsidRPr="00E61912" w:rsidRDefault="00045D3D" w:rsidP="00E61912">
      <w:pPr>
        <w:ind w:left="0"/>
        <w:jc w:val="center"/>
        <w:rPr>
          <w:rFonts w:ascii="Bookman Old Style" w:hAnsi="Bookman Old Style"/>
          <w:b/>
        </w:rPr>
      </w:pPr>
    </w:p>
    <w:p w:rsidR="00BA55EE" w:rsidRPr="00E61912" w:rsidRDefault="00BA55EE" w:rsidP="00E61912">
      <w:pPr>
        <w:ind w:left="0"/>
        <w:jc w:val="center"/>
        <w:rPr>
          <w:rFonts w:ascii="Bookman Old Style" w:hAnsi="Bookman Old Style"/>
          <w:b/>
        </w:rPr>
      </w:pPr>
    </w:p>
    <w:p w:rsidR="00BA55EE" w:rsidRPr="00E61912" w:rsidRDefault="00BA55EE" w:rsidP="00E61912">
      <w:pPr>
        <w:pStyle w:val="Textoindependiente21"/>
        <w:overflowPunct/>
        <w:autoSpaceDE/>
        <w:autoSpaceDN/>
        <w:adjustRightInd/>
        <w:textAlignment w:val="auto"/>
        <w:rPr>
          <w:rFonts w:ascii="Bookman Old Style" w:hAnsi="Bookman Old Style" w:cs="Arial"/>
          <w:sz w:val="24"/>
          <w:szCs w:val="24"/>
          <w:lang w:val="es-CO"/>
        </w:rPr>
      </w:pPr>
      <w:r w:rsidRPr="00E61912">
        <w:rPr>
          <w:rFonts w:ascii="Bookman Old Style" w:hAnsi="Bookman Old Style" w:cs="Arial"/>
          <w:sz w:val="24"/>
          <w:szCs w:val="24"/>
          <w:lang w:val="es-CO"/>
        </w:rPr>
        <w:t xml:space="preserve">El </w:t>
      </w:r>
      <w:r w:rsidR="00E61912">
        <w:rPr>
          <w:rFonts w:ascii="Bookman Old Style" w:hAnsi="Bookman Old Style" w:cs="Arial"/>
          <w:sz w:val="24"/>
          <w:szCs w:val="24"/>
          <w:lang w:val="es-CO"/>
        </w:rPr>
        <w:t>numeral</w:t>
      </w:r>
      <w:r w:rsidR="00E61912" w:rsidRPr="00E61912">
        <w:rPr>
          <w:rFonts w:ascii="Bookman Old Style" w:hAnsi="Bookman Old Style" w:cs="Arial"/>
          <w:sz w:val="24"/>
          <w:szCs w:val="24"/>
          <w:lang w:val="es-CO"/>
        </w:rPr>
        <w:t xml:space="preserve"> </w:t>
      </w:r>
      <w:r w:rsidRPr="00E61912">
        <w:rPr>
          <w:rFonts w:ascii="Bookman Old Style" w:hAnsi="Bookman Old Style" w:cs="Arial"/>
          <w:sz w:val="24"/>
          <w:szCs w:val="24"/>
          <w:lang w:val="es-CO"/>
        </w:rPr>
        <w:t xml:space="preserve">73.11 </w:t>
      </w:r>
      <w:r w:rsidR="00E61912">
        <w:rPr>
          <w:rFonts w:ascii="Bookman Old Style" w:hAnsi="Bookman Old Style" w:cs="Arial"/>
          <w:sz w:val="24"/>
          <w:szCs w:val="24"/>
          <w:lang w:val="es-CO"/>
        </w:rPr>
        <w:t xml:space="preserve">del artículo 73 </w:t>
      </w:r>
      <w:r w:rsidRPr="00E61912">
        <w:rPr>
          <w:rFonts w:ascii="Bookman Old Style" w:hAnsi="Bookman Old Style" w:cs="Arial"/>
          <w:sz w:val="24"/>
          <w:szCs w:val="24"/>
          <w:lang w:val="es-CO"/>
        </w:rPr>
        <w:t>de la Ley 142 de 1994 atribuyó a la Comisión de Regulación de Energía y Gas la competencia para establecer las fórmulas para la fijación de las tarifas del servicio público domiciliario de energía eléctrica.</w:t>
      </w:r>
    </w:p>
    <w:p w:rsidR="00BA55EE" w:rsidRPr="00E61912" w:rsidRDefault="00BA55EE" w:rsidP="00E61912">
      <w:pPr>
        <w:ind w:left="0"/>
        <w:jc w:val="both"/>
        <w:rPr>
          <w:rFonts w:ascii="Bookman Old Style" w:hAnsi="Bookman Old Style"/>
        </w:rPr>
      </w:pPr>
    </w:p>
    <w:p w:rsidR="00053A70" w:rsidRPr="00E61912" w:rsidRDefault="00BA55EE" w:rsidP="00E61912">
      <w:pPr>
        <w:ind w:left="0"/>
        <w:jc w:val="both"/>
        <w:rPr>
          <w:rFonts w:ascii="Bookman Old Style" w:hAnsi="Bookman Old Style"/>
        </w:rPr>
      </w:pPr>
      <w:r w:rsidRPr="00E61912">
        <w:rPr>
          <w:rFonts w:ascii="Bookman Old Style" w:hAnsi="Bookman Old Style"/>
        </w:rPr>
        <w:t>M</w:t>
      </w:r>
      <w:r w:rsidR="00053A70" w:rsidRPr="00E61912">
        <w:rPr>
          <w:rFonts w:ascii="Bookman Old Style" w:hAnsi="Bookman Old Style"/>
        </w:rPr>
        <w:t xml:space="preserve">ediante comunicaciones con radicados CREG E-2012-000156 y E-2012-000542, recibidas el 12 y el 25 de enero de 2012, respectivamente, </w:t>
      </w:r>
      <w:r w:rsidRPr="00E61912">
        <w:rPr>
          <w:rFonts w:ascii="Bookman Old Style" w:hAnsi="Bookman Old Style"/>
        </w:rPr>
        <w:t xml:space="preserve">la empresa Energía Social de La Costa S.A. E.S.P. </w:t>
      </w:r>
      <w:r w:rsidR="00053A70" w:rsidRPr="00E61912">
        <w:rPr>
          <w:rFonts w:ascii="Bookman Old Style" w:hAnsi="Bookman Old Style"/>
        </w:rPr>
        <w:t>entregó a la Comisión la información sobre el consumo facturado medio del año 2011, así como los cargos para enero de 2012 y demás información requerida para el cálculo del factor de riesgo de cartera a que se refieren las resoluciones CREG 101 de 2006 y 096 de 2011.</w:t>
      </w:r>
    </w:p>
    <w:p w:rsidR="00053A70" w:rsidRPr="00E61912" w:rsidRDefault="00053A70" w:rsidP="00E61912">
      <w:pPr>
        <w:ind w:left="0"/>
        <w:jc w:val="both"/>
        <w:rPr>
          <w:rFonts w:ascii="Bookman Old Style" w:hAnsi="Bookman Old Style"/>
        </w:rPr>
      </w:pPr>
    </w:p>
    <w:p w:rsidR="00053A70" w:rsidRPr="00E61912" w:rsidRDefault="00053A70" w:rsidP="00E61912">
      <w:pPr>
        <w:ind w:left="0"/>
        <w:jc w:val="both"/>
        <w:rPr>
          <w:rFonts w:ascii="Bookman Old Style" w:hAnsi="Bookman Old Style"/>
        </w:rPr>
      </w:pPr>
      <w:r w:rsidRPr="00E61912">
        <w:rPr>
          <w:rFonts w:ascii="Bookman Old Style" w:hAnsi="Bookman Old Style"/>
        </w:rPr>
        <w:t xml:space="preserve">Lo anterior en consideración a lo establecido por el parágrafo 2° del artículo 2 de la Resolución CREG 101 de 2006 que </w:t>
      </w:r>
      <w:r w:rsidR="00E61912">
        <w:rPr>
          <w:rFonts w:ascii="Bookman Old Style" w:hAnsi="Bookman Old Style"/>
        </w:rPr>
        <w:t>dispone</w:t>
      </w:r>
      <w:r w:rsidR="00E61912" w:rsidRPr="00E61912">
        <w:rPr>
          <w:rFonts w:ascii="Bookman Old Style" w:hAnsi="Bookman Old Style"/>
        </w:rPr>
        <w:t xml:space="preserve"> </w:t>
      </w:r>
      <w:r w:rsidRPr="00E61912">
        <w:rPr>
          <w:rFonts w:ascii="Bookman Old Style" w:hAnsi="Bookman Old Style"/>
        </w:rPr>
        <w:t>lo siguiente:</w:t>
      </w:r>
    </w:p>
    <w:p w:rsidR="00053A70" w:rsidRPr="00E61912" w:rsidRDefault="00053A70" w:rsidP="00E61912">
      <w:pPr>
        <w:ind w:left="0"/>
        <w:jc w:val="both"/>
        <w:rPr>
          <w:rFonts w:ascii="Bookman Old Style" w:hAnsi="Bookman Old Style"/>
        </w:rPr>
      </w:pPr>
    </w:p>
    <w:p w:rsidR="00053A70" w:rsidRPr="00E61912" w:rsidRDefault="00053A70" w:rsidP="008E06A3">
      <w:pPr>
        <w:ind w:right="567"/>
        <w:jc w:val="both"/>
        <w:rPr>
          <w:rFonts w:ascii="Bookman Old Style" w:hAnsi="Bookman Old Style"/>
          <w:i/>
        </w:rPr>
      </w:pPr>
      <w:r w:rsidRPr="00E61912">
        <w:rPr>
          <w:rFonts w:ascii="Bookman Old Style" w:hAnsi="Bookman Old Style"/>
          <w:i/>
        </w:rPr>
        <w:t>“Para el cálculo del FRC vigente para el año t, la empresa deberá entregar a la CREG la información necesaria para su cálculo a más tardar el 10 de enero del año t En caso de no tener los cargos definitivos a esa fecha, la empresa debe enviar los provisionales.”</w:t>
      </w:r>
    </w:p>
    <w:p w:rsidR="00053A70" w:rsidRPr="00E61912" w:rsidRDefault="00053A70" w:rsidP="00E61912">
      <w:pPr>
        <w:ind w:left="0"/>
        <w:jc w:val="both"/>
        <w:rPr>
          <w:rFonts w:ascii="Bookman Old Style" w:hAnsi="Bookman Old Style"/>
        </w:rPr>
      </w:pPr>
    </w:p>
    <w:p w:rsidR="00053A70" w:rsidRPr="00E61912" w:rsidRDefault="00053A70" w:rsidP="00E61912">
      <w:pPr>
        <w:ind w:left="0"/>
        <w:jc w:val="both"/>
        <w:rPr>
          <w:rFonts w:ascii="Bookman Old Style" w:hAnsi="Bookman Old Style"/>
        </w:rPr>
      </w:pPr>
      <w:r w:rsidRPr="00E61912">
        <w:rPr>
          <w:rFonts w:ascii="Bookman Old Style" w:hAnsi="Bookman Old Style"/>
        </w:rPr>
        <w:t xml:space="preserve">Y lo dispuesto en el artículo 5 de la Resolución CREG 096 de 2011, según el cual para el cálculo del FRC vigente para el año t, la empresa deberá reportar y soportar a la CREG los mecanismos utilizados para realizar compras durante el </w:t>
      </w:r>
      <w:r w:rsidRPr="00E61912">
        <w:rPr>
          <w:rFonts w:ascii="Bookman Old Style" w:hAnsi="Bookman Old Style"/>
        </w:rPr>
        <w:lastRenderedPageBreak/>
        <w:t>año t-1, al igual que los precios de la energía y las cantidades adquiridas por cada mecanismo.</w:t>
      </w:r>
    </w:p>
    <w:p w:rsidR="00053A70" w:rsidRPr="00E61912" w:rsidRDefault="00053A70" w:rsidP="00E61912">
      <w:pPr>
        <w:ind w:left="0"/>
        <w:jc w:val="both"/>
        <w:rPr>
          <w:rFonts w:ascii="Bookman Old Style" w:hAnsi="Bookman Old Style"/>
        </w:rPr>
      </w:pPr>
    </w:p>
    <w:p w:rsidR="004B213D" w:rsidRPr="00E61912" w:rsidRDefault="004B213D" w:rsidP="00E61912">
      <w:pPr>
        <w:ind w:left="0"/>
        <w:jc w:val="both"/>
        <w:rPr>
          <w:rFonts w:ascii="Bookman Old Style" w:hAnsi="Bookman Old Style"/>
        </w:rPr>
      </w:pPr>
      <w:r w:rsidRPr="00E61912">
        <w:rPr>
          <w:rFonts w:ascii="Bookman Old Style" w:hAnsi="Bookman Old Style"/>
        </w:rPr>
        <w:t>En virtud de lo anterior</w:t>
      </w:r>
      <w:r w:rsidR="00391DEF" w:rsidRPr="00E61912">
        <w:rPr>
          <w:rFonts w:ascii="Bookman Old Style" w:hAnsi="Bookman Old Style"/>
        </w:rPr>
        <w:t xml:space="preserve">, mediante la resolución CREG 022 </w:t>
      </w:r>
      <w:r w:rsidR="00391DEF">
        <w:rPr>
          <w:rFonts w:ascii="Bookman Old Style" w:hAnsi="Bookman Old Style"/>
        </w:rPr>
        <w:t>d</w:t>
      </w:r>
      <w:r w:rsidR="00391DEF" w:rsidRPr="00E61912">
        <w:rPr>
          <w:rFonts w:ascii="Bookman Old Style" w:hAnsi="Bookman Old Style"/>
        </w:rPr>
        <w:t>e 2012</w:t>
      </w:r>
      <w:r w:rsidRPr="00E61912">
        <w:rPr>
          <w:rFonts w:ascii="Bookman Old Style" w:hAnsi="Bookman Old Style"/>
        </w:rPr>
        <w:t xml:space="preserve"> l</w:t>
      </w:r>
      <w:r w:rsidR="00053A70" w:rsidRPr="00E61912">
        <w:rPr>
          <w:rFonts w:ascii="Bookman Old Style" w:hAnsi="Bookman Old Style"/>
        </w:rPr>
        <w:t xml:space="preserve">a Comisión de Regulación de Energía y Gas aprobó el factor de riesgo de cartera y el cargo de comercialización aplicables en el año 2012 al conjunto de barrios subnormales atendidos por la empresa Energía Social de La Costa S.A. </w:t>
      </w:r>
      <w:proofErr w:type="gramStart"/>
      <w:r w:rsidR="00053A70" w:rsidRPr="00E61912">
        <w:rPr>
          <w:rFonts w:ascii="Bookman Old Style" w:hAnsi="Bookman Old Style"/>
        </w:rPr>
        <w:t>E.S.P.</w:t>
      </w:r>
      <w:r w:rsidRPr="00E61912">
        <w:rPr>
          <w:rFonts w:ascii="Bookman Old Style" w:hAnsi="Bookman Old Style"/>
        </w:rPr>
        <w:t>.</w:t>
      </w:r>
      <w:proofErr w:type="gramEnd"/>
    </w:p>
    <w:p w:rsidR="004B213D" w:rsidRPr="00E61912" w:rsidRDefault="004B213D" w:rsidP="00E61912">
      <w:pPr>
        <w:ind w:left="0"/>
        <w:jc w:val="both"/>
        <w:rPr>
          <w:rFonts w:ascii="Bookman Old Style" w:hAnsi="Bookman Old Style"/>
        </w:rPr>
      </w:pPr>
    </w:p>
    <w:p w:rsidR="004B213D" w:rsidRPr="00E61912" w:rsidRDefault="004B213D" w:rsidP="00E61912">
      <w:pPr>
        <w:ind w:left="0"/>
        <w:jc w:val="both"/>
        <w:rPr>
          <w:rFonts w:ascii="Bookman Old Style" w:hAnsi="Bookman Old Style"/>
        </w:rPr>
      </w:pPr>
      <w:r w:rsidRPr="00E61912">
        <w:rPr>
          <w:rFonts w:ascii="Bookman Old Style" w:hAnsi="Bookman Old Style"/>
        </w:rPr>
        <w:t xml:space="preserve">Mediante comunicación del </w:t>
      </w:r>
      <w:r w:rsidR="00637E5F" w:rsidRPr="00E61912">
        <w:rPr>
          <w:rFonts w:ascii="Bookman Old Style" w:hAnsi="Bookman Old Style"/>
        </w:rPr>
        <w:t xml:space="preserve">10 </w:t>
      </w:r>
      <w:r w:rsidRPr="00E61912">
        <w:rPr>
          <w:rFonts w:ascii="Bookman Old Style" w:hAnsi="Bookman Old Style"/>
        </w:rPr>
        <w:t xml:space="preserve">de </w:t>
      </w:r>
      <w:r w:rsidR="00637E5F" w:rsidRPr="00E61912">
        <w:rPr>
          <w:rFonts w:ascii="Bookman Old Style" w:hAnsi="Bookman Old Style"/>
        </w:rPr>
        <w:t xml:space="preserve">abril </w:t>
      </w:r>
      <w:r w:rsidRPr="00E61912">
        <w:rPr>
          <w:rFonts w:ascii="Bookman Old Style" w:hAnsi="Bookman Old Style"/>
        </w:rPr>
        <w:t>de 2012, radicad</w:t>
      </w:r>
      <w:r w:rsidR="00391DEF">
        <w:rPr>
          <w:rFonts w:ascii="Bookman Old Style" w:hAnsi="Bookman Old Style"/>
        </w:rPr>
        <w:t>a en la</w:t>
      </w:r>
      <w:r w:rsidRPr="00E61912">
        <w:rPr>
          <w:rFonts w:ascii="Bookman Old Style" w:hAnsi="Bookman Old Style"/>
        </w:rPr>
        <w:t xml:space="preserve"> CREG </w:t>
      </w:r>
      <w:r w:rsidR="00391DEF">
        <w:rPr>
          <w:rFonts w:ascii="Bookman Old Style" w:hAnsi="Bookman Old Style"/>
        </w:rPr>
        <w:t xml:space="preserve">con el número </w:t>
      </w:r>
      <w:r w:rsidRPr="00E61912">
        <w:rPr>
          <w:rFonts w:ascii="Bookman Old Style" w:hAnsi="Bookman Old Style"/>
        </w:rPr>
        <w:t>E-2012-00</w:t>
      </w:r>
      <w:r w:rsidR="00637E5F" w:rsidRPr="00E61912">
        <w:rPr>
          <w:rFonts w:ascii="Bookman Old Style" w:hAnsi="Bookman Old Style"/>
        </w:rPr>
        <w:t>2928</w:t>
      </w:r>
      <w:r w:rsidRPr="00E61912">
        <w:rPr>
          <w:rFonts w:ascii="Bookman Old Style" w:hAnsi="Bookman Old Style"/>
        </w:rPr>
        <w:t xml:space="preserve"> y estando dentro del plazo otorgado por la Ley para ello, la empresa Energía Social de La Costa S.A. E.S.P. interpuso recurso de reposición </w:t>
      </w:r>
      <w:r w:rsidR="00637E5F" w:rsidRPr="00E61912">
        <w:rPr>
          <w:rFonts w:ascii="Bookman Old Style" w:hAnsi="Bookman Old Style"/>
        </w:rPr>
        <w:t xml:space="preserve">contra le Resolución CREG 022 de 2012, </w:t>
      </w:r>
      <w:r w:rsidRPr="00E61912">
        <w:rPr>
          <w:rFonts w:ascii="Bookman Old Style" w:hAnsi="Bookman Old Style"/>
        </w:rPr>
        <w:t>con el fin de que se corrigiera por parte de la Comisión un error en el c</w:t>
      </w:r>
      <w:r w:rsidR="00391DEF">
        <w:rPr>
          <w:rFonts w:ascii="Bookman Old Style" w:hAnsi="Bookman Old Style"/>
        </w:rPr>
        <w:t>á</w:t>
      </w:r>
      <w:r w:rsidRPr="00E61912">
        <w:rPr>
          <w:rFonts w:ascii="Bookman Old Style" w:hAnsi="Bookman Old Style"/>
        </w:rPr>
        <w:t xml:space="preserve">lculo del factor de </w:t>
      </w:r>
      <w:r w:rsidR="00391DEF">
        <w:rPr>
          <w:rFonts w:ascii="Bookman Old Style" w:hAnsi="Bookman Old Style"/>
        </w:rPr>
        <w:t>r</w:t>
      </w:r>
      <w:r w:rsidRPr="00E61912">
        <w:rPr>
          <w:rFonts w:ascii="Bookman Old Style" w:hAnsi="Bookman Old Style"/>
        </w:rPr>
        <w:t xml:space="preserve">iesgo de </w:t>
      </w:r>
      <w:r w:rsidR="00391DEF">
        <w:rPr>
          <w:rFonts w:ascii="Bookman Old Style" w:hAnsi="Bookman Old Style"/>
        </w:rPr>
        <w:t>c</w:t>
      </w:r>
      <w:r w:rsidRPr="00E61912">
        <w:rPr>
          <w:rFonts w:ascii="Bookman Old Style" w:hAnsi="Bookman Old Style"/>
        </w:rPr>
        <w:t>artera y del cargo de comercialización aplicable por parte de Energía Social.</w:t>
      </w:r>
    </w:p>
    <w:p w:rsidR="004B213D" w:rsidRPr="00E61912" w:rsidRDefault="004B213D" w:rsidP="00E61912">
      <w:pPr>
        <w:ind w:left="0"/>
        <w:jc w:val="both"/>
        <w:rPr>
          <w:rFonts w:ascii="Bookman Old Style" w:hAnsi="Bookman Old Style"/>
        </w:rPr>
      </w:pPr>
    </w:p>
    <w:p w:rsidR="004B213D" w:rsidRPr="00E61912" w:rsidRDefault="004B213D" w:rsidP="00E61912">
      <w:pPr>
        <w:ind w:left="0"/>
        <w:jc w:val="both"/>
        <w:rPr>
          <w:rFonts w:ascii="Bookman Old Style" w:hAnsi="Bookman Old Style"/>
        </w:rPr>
      </w:pPr>
      <w:r w:rsidRPr="00E61912">
        <w:rPr>
          <w:rFonts w:ascii="Bookman Old Style" w:hAnsi="Bookman Old Style"/>
        </w:rPr>
        <w:t xml:space="preserve">Procede entonces esta Comisión a revisar los fundamentos de hecho que </w:t>
      </w:r>
      <w:proofErr w:type="gramStart"/>
      <w:r w:rsidRPr="00E61912">
        <w:rPr>
          <w:rFonts w:ascii="Bookman Old Style" w:hAnsi="Bookman Old Style"/>
        </w:rPr>
        <w:t>origina</w:t>
      </w:r>
      <w:r w:rsidR="00391DEF">
        <w:rPr>
          <w:rFonts w:ascii="Bookman Old Style" w:hAnsi="Bookman Old Style"/>
        </w:rPr>
        <w:t>n</w:t>
      </w:r>
      <w:proofErr w:type="gramEnd"/>
      <w:r w:rsidRPr="00E61912">
        <w:rPr>
          <w:rFonts w:ascii="Bookman Old Style" w:hAnsi="Bookman Old Style"/>
        </w:rPr>
        <w:t xml:space="preserve"> el </w:t>
      </w:r>
      <w:r w:rsidR="00637E5F" w:rsidRPr="00E61912">
        <w:rPr>
          <w:rFonts w:ascii="Bookman Old Style" w:hAnsi="Bookman Old Style"/>
        </w:rPr>
        <w:t xml:space="preserve">respectivo </w:t>
      </w:r>
      <w:r w:rsidRPr="00E61912">
        <w:rPr>
          <w:rFonts w:ascii="Bookman Old Style" w:hAnsi="Bookman Old Style"/>
        </w:rPr>
        <w:t xml:space="preserve">recurso para determinar si hay o no lugar a la corrección solicitada y en consecuencia realizar las modificaciones pertinentes a la Resolución CREG 022 de 2012.    </w:t>
      </w:r>
    </w:p>
    <w:p w:rsidR="004B213D" w:rsidRPr="00E61912" w:rsidRDefault="004B213D" w:rsidP="00E61912">
      <w:pPr>
        <w:ind w:left="0"/>
        <w:jc w:val="both"/>
        <w:rPr>
          <w:rFonts w:ascii="Bookman Old Style" w:hAnsi="Bookman Old Style"/>
        </w:rPr>
      </w:pPr>
    </w:p>
    <w:p w:rsidR="004B213D" w:rsidRPr="00E61912" w:rsidRDefault="004B213D" w:rsidP="00E61912">
      <w:pPr>
        <w:ind w:left="0"/>
        <w:jc w:val="both"/>
        <w:rPr>
          <w:rFonts w:ascii="Bookman Old Style" w:hAnsi="Bookman Old Style"/>
          <w:b/>
        </w:rPr>
      </w:pPr>
      <w:r w:rsidRPr="00E61912">
        <w:rPr>
          <w:rFonts w:ascii="Bookman Old Style" w:hAnsi="Bookman Old Style"/>
          <w:b/>
        </w:rPr>
        <w:t>FUNDAMENTO DE HECHO DEL RECURSO</w:t>
      </w:r>
    </w:p>
    <w:p w:rsidR="004B213D" w:rsidRPr="00E61912" w:rsidRDefault="004B213D" w:rsidP="00E61912">
      <w:pPr>
        <w:ind w:left="0"/>
        <w:jc w:val="both"/>
        <w:rPr>
          <w:rFonts w:ascii="Bookman Old Style" w:hAnsi="Bookman Old Style"/>
          <w:b/>
        </w:rPr>
      </w:pPr>
    </w:p>
    <w:p w:rsidR="004B213D" w:rsidRPr="00E61912" w:rsidRDefault="00637E5F" w:rsidP="00E61912">
      <w:pPr>
        <w:ind w:left="0"/>
        <w:jc w:val="both"/>
        <w:rPr>
          <w:rFonts w:ascii="Bookman Old Style" w:hAnsi="Bookman Old Style"/>
        </w:rPr>
      </w:pPr>
      <w:r w:rsidRPr="00E61912">
        <w:rPr>
          <w:rFonts w:ascii="Bookman Old Style" w:hAnsi="Bookman Old Style"/>
        </w:rPr>
        <w:t xml:space="preserve">El </w:t>
      </w:r>
      <w:r w:rsidR="00391DEF">
        <w:rPr>
          <w:rFonts w:ascii="Bookman Old Style" w:hAnsi="Bookman Old Style"/>
        </w:rPr>
        <w:t>r</w:t>
      </w:r>
      <w:r w:rsidRPr="00E61912">
        <w:rPr>
          <w:rFonts w:ascii="Bookman Old Style" w:hAnsi="Bookman Old Style"/>
        </w:rPr>
        <w:t xml:space="preserve">epresentante </w:t>
      </w:r>
      <w:r w:rsidR="00391DEF">
        <w:rPr>
          <w:rFonts w:ascii="Bookman Old Style" w:hAnsi="Bookman Old Style"/>
        </w:rPr>
        <w:t>l</w:t>
      </w:r>
      <w:r w:rsidRPr="00E61912">
        <w:rPr>
          <w:rFonts w:ascii="Bookman Old Style" w:hAnsi="Bookman Old Style"/>
        </w:rPr>
        <w:t>egal de la empresa Energía Social de La Costa S.A. E.S.P. sostiene en su escrito de reposi</w:t>
      </w:r>
      <w:r w:rsidR="008D2FD8" w:rsidRPr="00E61912">
        <w:rPr>
          <w:rFonts w:ascii="Bookman Old Style" w:hAnsi="Bookman Old Style"/>
        </w:rPr>
        <w:t>c</w:t>
      </w:r>
      <w:r w:rsidRPr="00E61912">
        <w:rPr>
          <w:rFonts w:ascii="Bookman Old Style" w:hAnsi="Bookman Old Style"/>
        </w:rPr>
        <w:t>i</w:t>
      </w:r>
      <w:r w:rsidR="008D2FD8" w:rsidRPr="00E61912">
        <w:rPr>
          <w:rFonts w:ascii="Bookman Old Style" w:hAnsi="Bookman Old Style"/>
        </w:rPr>
        <w:t>ó</w:t>
      </w:r>
      <w:r w:rsidRPr="00E61912">
        <w:rPr>
          <w:rFonts w:ascii="Bookman Old Style" w:hAnsi="Bookman Old Style"/>
        </w:rPr>
        <w:t xml:space="preserve">n </w:t>
      </w:r>
      <w:r w:rsidR="008D2FD8" w:rsidRPr="00E61912">
        <w:rPr>
          <w:rFonts w:ascii="Bookman Old Style" w:hAnsi="Bookman Old Style"/>
        </w:rPr>
        <w:t xml:space="preserve">que </w:t>
      </w:r>
      <w:r w:rsidR="00817559" w:rsidRPr="00E61912">
        <w:rPr>
          <w:rFonts w:ascii="Bookman Old Style" w:hAnsi="Bookman Old Style"/>
        </w:rPr>
        <w:t>el porcentaje de recaudo FOES presenta un error de c</w:t>
      </w:r>
      <w:r w:rsidR="00391DEF">
        <w:rPr>
          <w:rFonts w:ascii="Bookman Old Style" w:hAnsi="Bookman Old Style"/>
        </w:rPr>
        <w:t>á</w:t>
      </w:r>
      <w:r w:rsidR="00817559" w:rsidRPr="00E61912">
        <w:rPr>
          <w:rFonts w:ascii="Bookman Old Style" w:hAnsi="Bookman Old Style"/>
        </w:rPr>
        <w:t>lculo para el año 2011, ya que se utilizó el valor del FOES del año 2010 respecto al valor de la facturación del año 2011. En su lugar se debió dividir el recaudo FOES de 2011 entre la facturación de 2011.</w:t>
      </w:r>
    </w:p>
    <w:p w:rsidR="00817559" w:rsidRPr="00E61912" w:rsidRDefault="00817559" w:rsidP="00E61912">
      <w:pPr>
        <w:ind w:left="0"/>
        <w:jc w:val="both"/>
        <w:rPr>
          <w:rFonts w:ascii="Bookman Old Style" w:hAnsi="Bookman Old Style"/>
        </w:rPr>
      </w:pPr>
    </w:p>
    <w:p w:rsidR="00817559" w:rsidRPr="00E61912" w:rsidRDefault="00817559" w:rsidP="00E61912">
      <w:pPr>
        <w:ind w:left="0"/>
        <w:jc w:val="both"/>
        <w:rPr>
          <w:rFonts w:ascii="Bookman Old Style" w:hAnsi="Bookman Old Style"/>
        </w:rPr>
      </w:pPr>
      <w:r w:rsidRPr="00E61912">
        <w:rPr>
          <w:rFonts w:ascii="Bookman Old Style" w:hAnsi="Bookman Old Style"/>
        </w:rPr>
        <w:t>Y presenta el cálculo que a juicio de la empresa debió realizarse</w:t>
      </w:r>
      <w:r w:rsidR="00391DEF">
        <w:rPr>
          <w:rFonts w:ascii="Bookman Old Style" w:hAnsi="Bookman Old Style"/>
        </w:rPr>
        <w:t>,</w:t>
      </w:r>
      <w:r w:rsidRPr="00E61912">
        <w:rPr>
          <w:rFonts w:ascii="Bookman Old Style" w:hAnsi="Bookman Old Style"/>
        </w:rPr>
        <w:t xml:space="preserve"> tal como se muestra a continuación</w:t>
      </w:r>
      <w:r w:rsidR="00391DEF">
        <w:rPr>
          <w:rFonts w:ascii="Bookman Old Style" w:hAnsi="Bookman Old Style"/>
        </w:rPr>
        <w:t xml:space="preserve"> en la Tabla</w:t>
      </w:r>
      <w:r w:rsidRPr="00E61912">
        <w:rPr>
          <w:rFonts w:ascii="Bookman Old Style" w:hAnsi="Bookman Old Style"/>
        </w:rPr>
        <w:t>:</w:t>
      </w:r>
    </w:p>
    <w:p w:rsidR="00817559" w:rsidRDefault="00817559" w:rsidP="00E61912">
      <w:pPr>
        <w:ind w:left="0"/>
        <w:jc w:val="both"/>
        <w:rPr>
          <w:rFonts w:ascii="Bookman Old Style" w:hAnsi="Bookman Old Style"/>
        </w:rPr>
      </w:pPr>
    </w:p>
    <w:p w:rsidR="002A27D3" w:rsidRPr="00E61912" w:rsidRDefault="002A27D3" w:rsidP="00E61912">
      <w:pPr>
        <w:ind w:left="0"/>
        <w:jc w:val="both"/>
        <w:rPr>
          <w:rFonts w:ascii="Bookman Old Style" w:hAnsi="Bookman Old Style"/>
        </w:rPr>
      </w:pPr>
    </w:p>
    <w:p w:rsidR="005D355F" w:rsidRPr="00E61912" w:rsidRDefault="005D355F" w:rsidP="00E61912">
      <w:pPr>
        <w:pStyle w:val="Epgrafe"/>
        <w:keepNext/>
        <w:spacing w:before="0" w:after="0" w:line="240" w:lineRule="auto"/>
        <w:rPr>
          <w:rFonts w:ascii="Bookman Old Style" w:hAnsi="Bookman Old Style"/>
          <w:b/>
          <w:sz w:val="24"/>
        </w:rPr>
      </w:pPr>
      <w:r w:rsidRPr="00E61912">
        <w:rPr>
          <w:rFonts w:ascii="Bookman Old Style" w:hAnsi="Bookman Old Style"/>
          <w:b/>
          <w:sz w:val="24"/>
        </w:rPr>
        <w:t>Tabla. Cálculo del porcentaje de recaudo del FOES realizado por Energía Social de la Costa S.A. E.S.P. para los años 2008 al 2011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2338"/>
        <w:gridCol w:w="2084"/>
        <w:gridCol w:w="1145"/>
        <w:gridCol w:w="1418"/>
        <w:gridCol w:w="1417"/>
      </w:tblGrid>
      <w:tr w:rsidR="005D355F" w:rsidRPr="00E61912" w:rsidTr="005D355F">
        <w:tc>
          <w:tcPr>
            <w:tcW w:w="812" w:type="dxa"/>
            <w:shd w:val="clear" w:color="auto" w:fill="auto"/>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Año</w:t>
            </w:r>
          </w:p>
        </w:tc>
        <w:tc>
          <w:tcPr>
            <w:tcW w:w="2338" w:type="dxa"/>
            <w:shd w:val="clear" w:color="auto" w:fill="auto"/>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Facturación ($)</w:t>
            </w:r>
          </w:p>
        </w:tc>
        <w:tc>
          <w:tcPr>
            <w:tcW w:w="2084" w:type="dxa"/>
            <w:shd w:val="clear" w:color="auto" w:fill="auto"/>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FOES</w:t>
            </w:r>
          </w:p>
        </w:tc>
        <w:tc>
          <w:tcPr>
            <w:tcW w:w="1145" w:type="dxa"/>
            <w:shd w:val="clear" w:color="auto" w:fill="auto"/>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 RES 122</w:t>
            </w:r>
          </w:p>
        </w:tc>
        <w:tc>
          <w:tcPr>
            <w:tcW w:w="1418" w:type="dxa"/>
            <w:shd w:val="clear" w:color="auto" w:fill="auto"/>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 Energía Social</w:t>
            </w:r>
          </w:p>
        </w:tc>
        <w:tc>
          <w:tcPr>
            <w:tcW w:w="1417" w:type="dxa"/>
            <w:vAlign w:val="center"/>
          </w:tcPr>
          <w:p w:rsidR="005D355F" w:rsidRPr="00E61912" w:rsidRDefault="005D355F" w:rsidP="00E61912">
            <w:pPr>
              <w:ind w:left="0"/>
              <w:jc w:val="center"/>
              <w:rPr>
                <w:rFonts w:ascii="Bookman Old Style" w:hAnsi="Bookman Old Style"/>
              </w:rPr>
            </w:pPr>
            <w:r w:rsidRPr="00E61912">
              <w:rPr>
                <w:rFonts w:ascii="Bookman Old Style" w:hAnsi="Bookman Old Style"/>
              </w:rPr>
              <w:t>Diferencia</w:t>
            </w:r>
          </w:p>
        </w:tc>
      </w:tr>
      <w:tr w:rsidR="005D355F" w:rsidRPr="00E61912" w:rsidTr="005D355F">
        <w:tc>
          <w:tcPr>
            <w:tcW w:w="812"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2008</w:t>
            </w:r>
          </w:p>
        </w:tc>
        <w:tc>
          <w:tcPr>
            <w:tcW w:w="233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113.540.206.959</w:t>
            </w:r>
          </w:p>
        </w:tc>
        <w:tc>
          <w:tcPr>
            <w:tcW w:w="2084"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8.403.282.457</w:t>
            </w:r>
          </w:p>
        </w:tc>
        <w:tc>
          <w:tcPr>
            <w:tcW w:w="1145"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7,4%</w:t>
            </w:r>
          </w:p>
        </w:tc>
        <w:tc>
          <w:tcPr>
            <w:tcW w:w="141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7,4%</w:t>
            </w:r>
          </w:p>
        </w:tc>
        <w:tc>
          <w:tcPr>
            <w:tcW w:w="1417" w:type="dxa"/>
          </w:tcPr>
          <w:p w:rsidR="005D355F" w:rsidRPr="00E61912" w:rsidRDefault="005D355F" w:rsidP="00E61912">
            <w:pPr>
              <w:ind w:left="0"/>
              <w:jc w:val="center"/>
              <w:rPr>
                <w:rFonts w:ascii="Bookman Old Style" w:hAnsi="Bookman Old Style"/>
              </w:rPr>
            </w:pPr>
            <w:r w:rsidRPr="00E61912">
              <w:rPr>
                <w:rFonts w:ascii="Bookman Old Style" w:hAnsi="Bookman Old Style"/>
              </w:rPr>
              <w:t>0,0%</w:t>
            </w:r>
          </w:p>
        </w:tc>
      </w:tr>
      <w:tr w:rsidR="005D355F" w:rsidRPr="00E61912" w:rsidTr="005D355F">
        <w:tc>
          <w:tcPr>
            <w:tcW w:w="812"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2009</w:t>
            </w:r>
          </w:p>
        </w:tc>
        <w:tc>
          <w:tcPr>
            <w:tcW w:w="233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138.578.793.236</w:t>
            </w:r>
          </w:p>
        </w:tc>
        <w:tc>
          <w:tcPr>
            <w:tcW w:w="2084"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13.568.689.747</w:t>
            </w:r>
          </w:p>
        </w:tc>
        <w:tc>
          <w:tcPr>
            <w:tcW w:w="1145"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9,8%</w:t>
            </w:r>
          </w:p>
        </w:tc>
        <w:tc>
          <w:tcPr>
            <w:tcW w:w="141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9,8%</w:t>
            </w:r>
          </w:p>
        </w:tc>
        <w:tc>
          <w:tcPr>
            <w:tcW w:w="1417" w:type="dxa"/>
          </w:tcPr>
          <w:p w:rsidR="005D355F" w:rsidRPr="00E61912" w:rsidRDefault="005D355F" w:rsidP="00E61912">
            <w:pPr>
              <w:ind w:left="0"/>
              <w:jc w:val="center"/>
              <w:rPr>
                <w:rFonts w:ascii="Bookman Old Style" w:hAnsi="Bookman Old Style"/>
              </w:rPr>
            </w:pPr>
            <w:r w:rsidRPr="00E61912">
              <w:rPr>
                <w:rFonts w:ascii="Bookman Old Style" w:hAnsi="Bookman Old Style"/>
              </w:rPr>
              <w:t>0,0%</w:t>
            </w:r>
          </w:p>
        </w:tc>
      </w:tr>
      <w:tr w:rsidR="005D355F" w:rsidRPr="00E61912" w:rsidTr="005D355F">
        <w:tc>
          <w:tcPr>
            <w:tcW w:w="812"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2010</w:t>
            </w:r>
          </w:p>
        </w:tc>
        <w:tc>
          <w:tcPr>
            <w:tcW w:w="233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146.683.180.263</w:t>
            </w:r>
          </w:p>
        </w:tc>
        <w:tc>
          <w:tcPr>
            <w:tcW w:w="2084"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12.067.478.187</w:t>
            </w:r>
          </w:p>
        </w:tc>
        <w:tc>
          <w:tcPr>
            <w:tcW w:w="1145"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8,23%</w:t>
            </w:r>
          </w:p>
        </w:tc>
        <w:tc>
          <w:tcPr>
            <w:tcW w:w="141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8,23%</w:t>
            </w:r>
          </w:p>
        </w:tc>
        <w:tc>
          <w:tcPr>
            <w:tcW w:w="1417" w:type="dxa"/>
          </w:tcPr>
          <w:p w:rsidR="005D355F" w:rsidRPr="00E61912" w:rsidRDefault="005D355F" w:rsidP="00E61912">
            <w:pPr>
              <w:ind w:left="0"/>
              <w:jc w:val="center"/>
              <w:rPr>
                <w:rFonts w:ascii="Bookman Old Style" w:hAnsi="Bookman Old Style"/>
              </w:rPr>
            </w:pPr>
            <w:r w:rsidRPr="00E61912">
              <w:rPr>
                <w:rFonts w:ascii="Bookman Old Style" w:hAnsi="Bookman Old Style"/>
              </w:rPr>
              <w:t>0,0%</w:t>
            </w:r>
          </w:p>
        </w:tc>
      </w:tr>
      <w:tr w:rsidR="005D355F" w:rsidRPr="00E61912" w:rsidTr="005D355F">
        <w:tc>
          <w:tcPr>
            <w:tcW w:w="812"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2011</w:t>
            </w:r>
          </w:p>
        </w:tc>
        <w:tc>
          <w:tcPr>
            <w:tcW w:w="233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122.718.038.493</w:t>
            </w:r>
          </w:p>
        </w:tc>
        <w:tc>
          <w:tcPr>
            <w:tcW w:w="2084"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7.161.618.399</w:t>
            </w:r>
          </w:p>
        </w:tc>
        <w:tc>
          <w:tcPr>
            <w:tcW w:w="1145"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9,8%</w:t>
            </w:r>
          </w:p>
        </w:tc>
        <w:tc>
          <w:tcPr>
            <w:tcW w:w="1418" w:type="dxa"/>
            <w:shd w:val="clear" w:color="auto" w:fill="auto"/>
          </w:tcPr>
          <w:p w:rsidR="005D355F" w:rsidRPr="00E61912" w:rsidRDefault="005D355F" w:rsidP="00E61912">
            <w:pPr>
              <w:ind w:left="0"/>
              <w:jc w:val="center"/>
              <w:rPr>
                <w:rFonts w:ascii="Bookman Old Style" w:hAnsi="Bookman Old Style"/>
              </w:rPr>
            </w:pPr>
            <w:r w:rsidRPr="00E61912">
              <w:rPr>
                <w:rFonts w:ascii="Bookman Old Style" w:hAnsi="Bookman Old Style"/>
              </w:rPr>
              <w:t>5,84%</w:t>
            </w:r>
          </w:p>
        </w:tc>
        <w:tc>
          <w:tcPr>
            <w:tcW w:w="1417" w:type="dxa"/>
          </w:tcPr>
          <w:p w:rsidR="005D355F" w:rsidRPr="00E61912" w:rsidRDefault="005D355F" w:rsidP="00E61912">
            <w:pPr>
              <w:ind w:left="0"/>
              <w:jc w:val="center"/>
              <w:rPr>
                <w:rFonts w:ascii="Bookman Old Style" w:hAnsi="Bookman Old Style"/>
              </w:rPr>
            </w:pPr>
            <w:r w:rsidRPr="00E61912">
              <w:rPr>
                <w:rFonts w:ascii="Bookman Old Style" w:hAnsi="Bookman Old Style"/>
              </w:rPr>
              <w:t>3,99%</w:t>
            </w:r>
          </w:p>
        </w:tc>
      </w:tr>
    </w:tbl>
    <w:p w:rsidR="00817559" w:rsidRPr="008E06A3" w:rsidRDefault="005D355F" w:rsidP="00E61912">
      <w:pPr>
        <w:ind w:left="0"/>
        <w:jc w:val="both"/>
        <w:rPr>
          <w:rFonts w:ascii="Bookman Old Style" w:hAnsi="Bookman Old Style"/>
          <w:sz w:val="20"/>
          <w:szCs w:val="20"/>
        </w:rPr>
      </w:pPr>
      <w:r w:rsidRPr="008E06A3">
        <w:rPr>
          <w:rFonts w:ascii="Bookman Old Style" w:hAnsi="Bookman Old Style"/>
          <w:sz w:val="20"/>
          <w:szCs w:val="20"/>
        </w:rPr>
        <w:t>Fuente: Energía Social de la Costa S.A. E.S.P.</w:t>
      </w:r>
    </w:p>
    <w:p w:rsidR="00817559" w:rsidRDefault="00817559" w:rsidP="00E61912">
      <w:pPr>
        <w:ind w:left="0"/>
        <w:jc w:val="both"/>
        <w:rPr>
          <w:rFonts w:ascii="Bookman Old Style" w:hAnsi="Bookman Old Style"/>
        </w:rPr>
      </w:pPr>
    </w:p>
    <w:p w:rsidR="002A27D3" w:rsidRDefault="002A27D3" w:rsidP="00E61912">
      <w:pPr>
        <w:ind w:left="0"/>
        <w:jc w:val="both"/>
        <w:rPr>
          <w:rFonts w:ascii="Bookman Old Style" w:hAnsi="Bookman Old Style"/>
        </w:rPr>
      </w:pPr>
    </w:p>
    <w:p w:rsidR="008E06A3" w:rsidRDefault="008E06A3" w:rsidP="00E61912">
      <w:pPr>
        <w:ind w:left="0"/>
        <w:jc w:val="both"/>
        <w:rPr>
          <w:rFonts w:ascii="Bookman Old Style" w:hAnsi="Bookman Old Style"/>
        </w:rPr>
      </w:pPr>
      <w:r>
        <w:rPr>
          <w:rFonts w:ascii="Bookman Old Style" w:hAnsi="Bookman Old Style"/>
        </w:rPr>
        <w:t>Adicionalmente Energía Social de la Costa S.A. E.S.P. en el recurso de reposición argumenta:</w:t>
      </w:r>
    </w:p>
    <w:p w:rsidR="008E06A3" w:rsidRDefault="008E06A3" w:rsidP="00E61912">
      <w:pPr>
        <w:ind w:left="0"/>
        <w:jc w:val="both"/>
        <w:rPr>
          <w:rFonts w:ascii="Bookman Old Style" w:hAnsi="Bookman Old Style"/>
        </w:rPr>
      </w:pPr>
    </w:p>
    <w:p w:rsidR="008E06A3" w:rsidRPr="008E06A3" w:rsidRDefault="005B738D" w:rsidP="008E06A3">
      <w:pPr>
        <w:ind w:left="708"/>
        <w:jc w:val="both"/>
        <w:rPr>
          <w:rFonts w:ascii="Bookman Old Style" w:hAnsi="Bookman Old Style"/>
          <w:i/>
        </w:rPr>
      </w:pPr>
      <w:r>
        <w:rPr>
          <w:rFonts w:ascii="Bookman Old Style" w:hAnsi="Bookman Old Style"/>
          <w:i/>
        </w:rPr>
        <w:t>“</w:t>
      </w:r>
      <w:r w:rsidR="008E06A3" w:rsidRPr="008E06A3">
        <w:rPr>
          <w:rFonts w:ascii="Bookman Old Style" w:hAnsi="Bookman Old Style"/>
          <w:i/>
        </w:rPr>
        <w:t>El valor correcto del porcentaje de recaudo FOES (5,84%)</w:t>
      </w:r>
      <w:r w:rsidR="008E06A3">
        <w:rPr>
          <w:rFonts w:ascii="Bookman Old Style" w:hAnsi="Bookman Old Style"/>
          <w:i/>
        </w:rPr>
        <w:t xml:space="preserve"> se obtiene de dividir el recaudo del FOES de 2011 ($7.161.618.399 pesos) entre la facturación de 2011 ($122.718.038.493 pesos), lo cual es consistente con la </w:t>
      </w:r>
      <w:r>
        <w:rPr>
          <w:rFonts w:ascii="Bookman Old Style" w:hAnsi="Bookman Old Style"/>
          <w:i/>
        </w:rPr>
        <w:t>metodología establecida en la Resolución CREG 101 de 2006.”</w:t>
      </w:r>
    </w:p>
    <w:p w:rsidR="008E06A3" w:rsidRDefault="008E06A3" w:rsidP="00E61912">
      <w:pPr>
        <w:ind w:left="0"/>
        <w:jc w:val="both"/>
        <w:rPr>
          <w:rFonts w:ascii="Bookman Old Style" w:hAnsi="Bookman Old Style"/>
        </w:rPr>
      </w:pPr>
    </w:p>
    <w:p w:rsidR="008E06A3" w:rsidRDefault="008E06A3" w:rsidP="00E61912">
      <w:pPr>
        <w:ind w:left="0"/>
        <w:jc w:val="both"/>
        <w:rPr>
          <w:rFonts w:ascii="Bookman Old Style" w:hAnsi="Bookman Old Style"/>
        </w:rPr>
      </w:pPr>
    </w:p>
    <w:p w:rsidR="005B738D" w:rsidRPr="00E61912" w:rsidRDefault="005B738D" w:rsidP="00E61912">
      <w:pPr>
        <w:ind w:left="0"/>
        <w:jc w:val="both"/>
        <w:rPr>
          <w:rFonts w:ascii="Bookman Old Style" w:hAnsi="Bookman Old Style"/>
        </w:rPr>
      </w:pPr>
    </w:p>
    <w:p w:rsidR="00817559" w:rsidRPr="00E61912" w:rsidRDefault="00817559" w:rsidP="00E61912">
      <w:pPr>
        <w:ind w:left="0"/>
        <w:jc w:val="both"/>
        <w:rPr>
          <w:rFonts w:ascii="Bookman Old Style" w:hAnsi="Bookman Old Style"/>
          <w:b/>
        </w:rPr>
      </w:pPr>
      <w:r w:rsidRPr="00E61912">
        <w:rPr>
          <w:rFonts w:ascii="Bookman Old Style" w:hAnsi="Bookman Old Style"/>
          <w:b/>
        </w:rPr>
        <w:t>CONSIDERACIONES DE LA CREG</w:t>
      </w:r>
    </w:p>
    <w:p w:rsidR="004B213D" w:rsidRPr="00E61912" w:rsidRDefault="004B213D" w:rsidP="00E61912">
      <w:pPr>
        <w:ind w:left="0"/>
        <w:jc w:val="both"/>
        <w:rPr>
          <w:rFonts w:ascii="Bookman Old Style" w:hAnsi="Bookman Old Style"/>
          <w:b/>
        </w:rPr>
      </w:pPr>
    </w:p>
    <w:p w:rsidR="00817559" w:rsidRPr="00E61912" w:rsidRDefault="00817559" w:rsidP="00E61912">
      <w:pPr>
        <w:ind w:left="0"/>
        <w:jc w:val="both"/>
        <w:rPr>
          <w:rFonts w:ascii="Bookman Old Style" w:hAnsi="Bookman Old Style"/>
        </w:rPr>
      </w:pPr>
      <w:r w:rsidRPr="00E61912">
        <w:rPr>
          <w:rFonts w:ascii="Bookman Old Style" w:hAnsi="Bookman Old Style"/>
        </w:rPr>
        <w:t>Una vez revisado el procedimiento realizado por la CREG para el c</w:t>
      </w:r>
      <w:r w:rsidR="00391DEF">
        <w:rPr>
          <w:rFonts w:ascii="Bookman Old Style" w:hAnsi="Bookman Old Style"/>
        </w:rPr>
        <w:t>á</w:t>
      </w:r>
      <w:r w:rsidRPr="00E61912">
        <w:rPr>
          <w:rFonts w:ascii="Bookman Old Style" w:hAnsi="Bookman Old Style"/>
        </w:rPr>
        <w:t>lculo del porcentaje de recaudo, se tiene que en efecto por un error involuntario se tom</w:t>
      </w:r>
      <w:r w:rsidR="00391DEF">
        <w:rPr>
          <w:rFonts w:ascii="Bookman Old Style" w:hAnsi="Bookman Old Style"/>
        </w:rPr>
        <w:t>ó</w:t>
      </w:r>
      <w:r w:rsidR="006A28F9" w:rsidRPr="00E61912">
        <w:rPr>
          <w:rFonts w:ascii="Bookman Old Style" w:hAnsi="Bookman Old Style"/>
        </w:rPr>
        <w:t xml:space="preserve"> como recursos provenientes del FOES asignados a Energía Social de la Costa S.A. E.S.P para el año 2011 un valor de $12.067.488.350, cuando la cifra correspondiente es de $7.161.618.399</w:t>
      </w:r>
      <w:r w:rsidRPr="00E61912">
        <w:rPr>
          <w:rFonts w:ascii="Bookman Old Style" w:hAnsi="Bookman Old Style"/>
        </w:rPr>
        <w:t>.</w:t>
      </w:r>
    </w:p>
    <w:p w:rsidR="004B213D" w:rsidRPr="00E61912" w:rsidRDefault="004B213D" w:rsidP="00E61912">
      <w:pPr>
        <w:ind w:left="0"/>
        <w:jc w:val="both"/>
        <w:rPr>
          <w:rFonts w:ascii="Bookman Old Style" w:hAnsi="Bookman Old Style"/>
          <w:b/>
        </w:rPr>
      </w:pPr>
    </w:p>
    <w:p w:rsidR="00817559" w:rsidRPr="00E61912" w:rsidRDefault="00817559" w:rsidP="00E61912">
      <w:pPr>
        <w:ind w:left="0"/>
        <w:jc w:val="both"/>
        <w:rPr>
          <w:rFonts w:ascii="Bookman Old Style" w:hAnsi="Bookman Old Style"/>
        </w:rPr>
      </w:pPr>
      <w:r w:rsidRPr="00E61912">
        <w:rPr>
          <w:rFonts w:ascii="Bookman Old Style" w:hAnsi="Bookman Old Style"/>
        </w:rPr>
        <w:t>En consideración a lo anterior se evidencia la necesidad de realizar los ajustes pertinentes con el fin de no afectar la suficiencia financiera de la empresa y en consecuencia se accederá a lo solicit</w:t>
      </w:r>
      <w:r w:rsidR="005B738D">
        <w:rPr>
          <w:rFonts w:ascii="Bookman Old Style" w:hAnsi="Bookman Old Style"/>
        </w:rPr>
        <w:t>ado, realizando las modificaciones</w:t>
      </w:r>
      <w:r w:rsidRPr="00E61912">
        <w:rPr>
          <w:rFonts w:ascii="Bookman Old Style" w:hAnsi="Bookman Old Style"/>
        </w:rPr>
        <w:t xml:space="preserve"> pertinentes. </w:t>
      </w:r>
    </w:p>
    <w:p w:rsidR="00817559" w:rsidRPr="00E61912" w:rsidRDefault="00817559" w:rsidP="00E61912">
      <w:pPr>
        <w:ind w:left="0"/>
        <w:jc w:val="both"/>
        <w:rPr>
          <w:rFonts w:ascii="Bookman Old Style" w:hAnsi="Bookman Old Style"/>
        </w:rPr>
      </w:pPr>
    </w:p>
    <w:p w:rsidR="00045D3D" w:rsidRPr="00E61912" w:rsidRDefault="00045D3D" w:rsidP="00E61912">
      <w:pPr>
        <w:ind w:left="0"/>
        <w:jc w:val="both"/>
        <w:rPr>
          <w:rFonts w:ascii="Bookman Old Style" w:hAnsi="Bookman Old Style"/>
        </w:rPr>
      </w:pPr>
      <w:r w:rsidRPr="00E61912">
        <w:rPr>
          <w:rFonts w:ascii="Bookman Old Style" w:hAnsi="Bookman Old Style"/>
        </w:rPr>
        <w:t xml:space="preserve">La Comisión de Regulación de Energía y Gas, en su Sesión </w:t>
      </w:r>
      <w:r w:rsidR="002A27D3">
        <w:rPr>
          <w:rFonts w:ascii="Bookman Old Style" w:hAnsi="Bookman Old Style"/>
        </w:rPr>
        <w:t>519</w:t>
      </w:r>
      <w:r w:rsidR="00DF3CA2" w:rsidRPr="00E61912">
        <w:rPr>
          <w:rFonts w:ascii="Bookman Old Style" w:hAnsi="Bookman Old Style"/>
        </w:rPr>
        <w:t xml:space="preserve"> del </w:t>
      </w:r>
      <w:r w:rsidR="002A27D3">
        <w:rPr>
          <w:rFonts w:ascii="Bookman Old Style" w:hAnsi="Bookman Old Style"/>
        </w:rPr>
        <w:t>10</w:t>
      </w:r>
      <w:r w:rsidRPr="00E61912">
        <w:rPr>
          <w:rFonts w:ascii="Bookman Old Style" w:hAnsi="Bookman Old Style"/>
        </w:rPr>
        <w:t xml:space="preserve"> de </w:t>
      </w:r>
      <w:r w:rsidR="002A27D3">
        <w:rPr>
          <w:rFonts w:ascii="Bookman Old Style" w:hAnsi="Bookman Old Style"/>
        </w:rPr>
        <w:t>mayo</w:t>
      </w:r>
      <w:r w:rsidRPr="00E61912">
        <w:rPr>
          <w:rFonts w:ascii="Bookman Old Style" w:hAnsi="Bookman Old Style"/>
        </w:rPr>
        <w:t xml:space="preserve"> de 20</w:t>
      </w:r>
      <w:r w:rsidR="00391DEF">
        <w:rPr>
          <w:rFonts w:ascii="Bookman Old Style" w:hAnsi="Bookman Old Style"/>
        </w:rPr>
        <w:t>12</w:t>
      </w:r>
      <w:r w:rsidRPr="00E61912">
        <w:rPr>
          <w:rFonts w:ascii="Bookman Old Style" w:hAnsi="Bookman Old Style"/>
        </w:rPr>
        <w:t>, acordó expedir esta resolución.</w:t>
      </w:r>
    </w:p>
    <w:p w:rsidR="00045D3D" w:rsidRPr="00E61912" w:rsidRDefault="00045D3D" w:rsidP="00E61912">
      <w:pPr>
        <w:ind w:left="0"/>
        <w:rPr>
          <w:rFonts w:ascii="Bookman Old Style" w:hAnsi="Bookman Old Style"/>
        </w:rPr>
      </w:pPr>
    </w:p>
    <w:p w:rsidR="00045D3D" w:rsidRPr="00E61912" w:rsidRDefault="00045D3D" w:rsidP="00E61912">
      <w:pPr>
        <w:suppressAutoHyphens/>
        <w:ind w:left="0"/>
        <w:jc w:val="center"/>
        <w:rPr>
          <w:rFonts w:ascii="Bookman Old Style" w:hAnsi="Bookman Old Style"/>
          <w:b/>
          <w:spacing w:val="-3"/>
        </w:rPr>
      </w:pPr>
    </w:p>
    <w:p w:rsidR="00045D3D" w:rsidRPr="00E61912" w:rsidRDefault="00045D3D" w:rsidP="00E61912">
      <w:pPr>
        <w:suppressAutoHyphens/>
        <w:ind w:left="0"/>
        <w:jc w:val="center"/>
        <w:rPr>
          <w:rFonts w:ascii="Bookman Old Style" w:hAnsi="Bookman Old Style"/>
          <w:spacing w:val="-3"/>
        </w:rPr>
      </w:pPr>
      <w:r w:rsidRPr="00E61912">
        <w:rPr>
          <w:rFonts w:ascii="Bookman Old Style" w:hAnsi="Bookman Old Style"/>
          <w:b/>
          <w:spacing w:val="-3"/>
        </w:rPr>
        <w:t>R E S U E L V E:</w:t>
      </w:r>
    </w:p>
    <w:p w:rsidR="00817559" w:rsidRPr="00E61912" w:rsidRDefault="00817559" w:rsidP="00E61912">
      <w:pPr>
        <w:ind w:left="0"/>
        <w:jc w:val="both"/>
        <w:rPr>
          <w:rFonts w:ascii="Bookman Old Style" w:hAnsi="Bookman Old Style"/>
          <w:b/>
        </w:rPr>
      </w:pPr>
    </w:p>
    <w:p w:rsidR="00720E45" w:rsidRPr="00E61912" w:rsidRDefault="00720E45" w:rsidP="00E61912">
      <w:pPr>
        <w:ind w:left="0"/>
        <w:jc w:val="both"/>
        <w:rPr>
          <w:rFonts w:ascii="Bookman Old Style" w:hAnsi="Bookman Old Style"/>
          <w:b/>
        </w:rPr>
      </w:pPr>
    </w:p>
    <w:p w:rsidR="006A28F9" w:rsidRPr="00E61912" w:rsidRDefault="00045D3D" w:rsidP="00E61912">
      <w:pPr>
        <w:ind w:left="0"/>
        <w:jc w:val="both"/>
        <w:rPr>
          <w:rFonts w:ascii="Bookman Old Style" w:hAnsi="Bookman Old Style"/>
          <w:szCs w:val="27"/>
        </w:rPr>
      </w:pPr>
      <w:r w:rsidRPr="00E61912">
        <w:rPr>
          <w:rFonts w:ascii="Bookman Old Style" w:hAnsi="Bookman Old Style"/>
          <w:b/>
        </w:rPr>
        <w:t xml:space="preserve">ARTÍCULO 1. </w:t>
      </w:r>
      <w:r w:rsidR="006A28F9" w:rsidRPr="00E61912">
        <w:rPr>
          <w:rFonts w:ascii="Bookman Old Style" w:hAnsi="Bookman Old Style"/>
          <w:szCs w:val="27"/>
        </w:rPr>
        <w:t xml:space="preserve">Modificar el artículo </w:t>
      </w:r>
      <w:r w:rsidR="00720E45" w:rsidRPr="00E61912">
        <w:rPr>
          <w:rFonts w:ascii="Bookman Old Style" w:hAnsi="Bookman Old Style"/>
          <w:szCs w:val="27"/>
        </w:rPr>
        <w:t>1</w:t>
      </w:r>
      <w:r w:rsidR="006A28F9" w:rsidRPr="00E61912">
        <w:rPr>
          <w:rFonts w:ascii="Bookman Old Style" w:hAnsi="Bookman Old Style"/>
          <w:szCs w:val="27"/>
        </w:rPr>
        <w:t xml:space="preserve"> de la Resolución CREG </w:t>
      </w:r>
      <w:r w:rsidR="00720E45" w:rsidRPr="00E61912">
        <w:rPr>
          <w:rFonts w:ascii="Bookman Old Style" w:hAnsi="Bookman Old Style"/>
          <w:szCs w:val="27"/>
        </w:rPr>
        <w:t>022</w:t>
      </w:r>
      <w:r w:rsidR="006A28F9" w:rsidRPr="00E61912">
        <w:rPr>
          <w:rFonts w:ascii="Bookman Old Style" w:hAnsi="Bookman Old Style"/>
          <w:szCs w:val="27"/>
        </w:rPr>
        <w:t xml:space="preserve"> de 201</w:t>
      </w:r>
      <w:r w:rsidR="00720E45" w:rsidRPr="00E61912">
        <w:rPr>
          <w:rFonts w:ascii="Bookman Old Style" w:hAnsi="Bookman Old Style"/>
          <w:szCs w:val="27"/>
        </w:rPr>
        <w:t>2</w:t>
      </w:r>
      <w:r w:rsidR="006A28F9" w:rsidRPr="00E61912">
        <w:rPr>
          <w:rFonts w:ascii="Bookman Old Style" w:hAnsi="Bookman Old Style"/>
          <w:szCs w:val="27"/>
        </w:rPr>
        <w:t>, el cual quedará así:</w:t>
      </w:r>
    </w:p>
    <w:p w:rsidR="006A28F9" w:rsidRPr="00E61912" w:rsidRDefault="006A28F9" w:rsidP="00E61912">
      <w:pPr>
        <w:ind w:left="0"/>
        <w:jc w:val="both"/>
        <w:rPr>
          <w:rFonts w:ascii="Bookman Old Style" w:hAnsi="Bookman Old Style"/>
          <w:sz w:val="22"/>
          <w:szCs w:val="22"/>
        </w:rPr>
      </w:pPr>
    </w:p>
    <w:p w:rsidR="00720E45" w:rsidRPr="00E61912" w:rsidRDefault="00720E45" w:rsidP="008E06A3">
      <w:pPr>
        <w:jc w:val="both"/>
        <w:rPr>
          <w:rFonts w:ascii="Bookman Old Style" w:hAnsi="Bookman Old Style"/>
          <w:i/>
          <w:szCs w:val="22"/>
        </w:rPr>
      </w:pPr>
      <w:r w:rsidRPr="008E06A3">
        <w:rPr>
          <w:rFonts w:ascii="Bookman Old Style" w:hAnsi="Bookman Old Style"/>
          <w:i/>
          <w:szCs w:val="22"/>
        </w:rPr>
        <w:t>“</w:t>
      </w:r>
      <w:r w:rsidRPr="00E61912">
        <w:rPr>
          <w:rFonts w:ascii="Bookman Old Style" w:hAnsi="Bookman Old Style"/>
          <w:b/>
          <w:i/>
          <w:szCs w:val="22"/>
        </w:rPr>
        <w:t>ARTÍCULO 1.</w:t>
      </w:r>
      <w:r w:rsidRPr="00E61912">
        <w:rPr>
          <w:rFonts w:ascii="Bookman Old Style" w:hAnsi="Bookman Old Style"/>
          <w:i/>
          <w:szCs w:val="22"/>
        </w:rPr>
        <w:t xml:space="preserve"> </w:t>
      </w:r>
      <w:r w:rsidRPr="00E61912">
        <w:rPr>
          <w:rFonts w:ascii="Bookman Old Style" w:hAnsi="Bookman Old Style"/>
          <w:b/>
          <w:i/>
          <w:szCs w:val="22"/>
        </w:rPr>
        <w:t>Factor de riesgo de cartera</w:t>
      </w:r>
      <w:r w:rsidRPr="00E61912">
        <w:rPr>
          <w:rFonts w:ascii="Bookman Old Style" w:hAnsi="Bookman Old Style"/>
          <w:i/>
          <w:szCs w:val="22"/>
        </w:rPr>
        <w:t>. A partir de la vigencia de la presente Resolución, el factor de riesgo de cartera, FRC, que se aplicará durante el año 2012 al conjunto de los barrios subnormales atendidos por Energía Social de La Costa S.A. E.S.P, conforme a las resoluciones CREG 101 de 2006 y 096 de 2011, será de 40,46%.”</w:t>
      </w:r>
    </w:p>
    <w:p w:rsidR="00817559" w:rsidRPr="002A27D3" w:rsidRDefault="00817559" w:rsidP="00E61912">
      <w:pPr>
        <w:ind w:left="0"/>
        <w:jc w:val="both"/>
        <w:rPr>
          <w:rFonts w:ascii="Bookman Old Style" w:hAnsi="Bookman Old Style"/>
          <w:b/>
          <w:sz w:val="28"/>
        </w:rPr>
      </w:pPr>
    </w:p>
    <w:p w:rsidR="00720E45" w:rsidRPr="00E61912" w:rsidRDefault="00045D3D" w:rsidP="00E61912">
      <w:pPr>
        <w:ind w:left="0"/>
        <w:jc w:val="both"/>
        <w:rPr>
          <w:rFonts w:ascii="Bookman Old Style" w:hAnsi="Bookman Old Style"/>
          <w:szCs w:val="27"/>
        </w:rPr>
      </w:pPr>
      <w:r w:rsidRPr="00E61912">
        <w:rPr>
          <w:rFonts w:ascii="Bookman Old Style" w:hAnsi="Bookman Old Style"/>
          <w:b/>
        </w:rPr>
        <w:t>ARTÍCULO 2.</w:t>
      </w:r>
      <w:r w:rsidR="00720E45" w:rsidRPr="00E61912">
        <w:rPr>
          <w:rFonts w:ascii="Bookman Old Style" w:hAnsi="Bookman Old Style"/>
          <w:b/>
        </w:rPr>
        <w:t xml:space="preserve"> </w:t>
      </w:r>
      <w:r w:rsidR="00720E45" w:rsidRPr="00E61912">
        <w:rPr>
          <w:rFonts w:ascii="Bookman Old Style" w:hAnsi="Bookman Old Style"/>
          <w:szCs w:val="27"/>
        </w:rPr>
        <w:t>Modificar el artículo 2 de la Resolución CREG 022 de 2012, el cual quedará así:</w:t>
      </w:r>
    </w:p>
    <w:p w:rsidR="00720E45" w:rsidRPr="00E61912" w:rsidRDefault="00720E45" w:rsidP="00E61912">
      <w:pPr>
        <w:ind w:left="0"/>
        <w:jc w:val="both"/>
        <w:rPr>
          <w:rFonts w:ascii="Bookman Old Style" w:hAnsi="Bookman Old Style"/>
          <w:b/>
        </w:rPr>
      </w:pPr>
    </w:p>
    <w:p w:rsidR="00720E45" w:rsidRPr="00E61912" w:rsidRDefault="00720E45" w:rsidP="00391DEF">
      <w:pPr>
        <w:jc w:val="both"/>
        <w:rPr>
          <w:rFonts w:ascii="Bookman Old Style" w:hAnsi="Bookman Old Style"/>
          <w:i/>
        </w:rPr>
      </w:pPr>
      <w:r w:rsidRPr="008E06A3">
        <w:rPr>
          <w:rFonts w:ascii="Bookman Old Style" w:hAnsi="Bookman Old Style"/>
          <w:i/>
        </w:rPr>
        <w:t>“</w:t>
      </w:r>
      <w:r w:rsidRPr="00E61912">
        <w:rPr>
          <w:rFonts w:ascii="Bookman Old Style" w:hAnsi="Bookman Old Style"/>
          <w:b/>
          <w:i/>
        </w:rPr>
        <w:t>ARTÍCULO 2. Cargo de comercialización.</w:t>
      </w:r>
      <w:r w:rsidRPr="00E61912">
        <w:rPr>
          <w:rFonts w:ascii="Bookman Old Style" w:hAnsi="Bookman Old Style"/>
          <w:i/>
        </w:rPr>
        <w:t xml:space="preserve"> A partir de la vigencia de la presente Resolución, el cargo de comercialización, C*, aplicable al conjunto de los barrios subnormales atendidos por Energía Social de La Costa S.A. E.S.P., será el siguiente: </w:t>
      </w:r>
    </w:p>
    <w:p w:rsidR="00720E45" w:rsidRDefault="00720E45" w:rsidP="00391DEF">
      <w:pPr>
        <w:jc w:val="both"/>
        <w:rPr>
          <w:rFonts w:ascii="Bookman Old Style" w:hAnsi="Bookman Old Style"/>
          <w:i/>
        </w:rPr>
      </w:pPr>
    </w:p>
    <w:p w:rsidR="000D1EEA" w:rsidRPr="000D1EEA" w:rsidRDefault="00331E1A" w:rsidP="00391DEF">
      <w:pPr>
        <w:jc w:val="both"/>
        <w:rPr>
          <w:rFonts w:ascii="Bookman Old Style" w:hAnsi="Bookman Old Style"/>
          <w:i/>
        </w:rPr>
      </w:pPr>
      <m:oMathPara>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Enero 2012</m:t>
              </m:r>
            </m:sub>
            <m:sup>
              <m:r>
                <w:rPr>
                  <w:rFonts w:ascii="Cambria Math" w:hAnsi="Cambria Math"/>
                  <w:color w:val="000000"/>
                </w:rPr>
                <m:t>*</m:t>
              </m:r>
            </m:sup>
          </m:sSubSup>
          <m:r>
            <w:rPr>
              <w:rFonts w:ascii="Cambria Math" w:hAnsi="Cambria Math"/>
              <w:color w:val="000000"/>
            </w:rPr>
            <m:t>= $121,9/kWh</m:t>
          </m:r>
        </m:oMath>
      </m:oMathPara>
    </w:p>
    <w:p w:rsidR="00720E45" w:rsidRDefault="00720E45" w:rsidP="00391DEF">
      <w:pPr>
        <w:jc w:val="both"/>
        <w:rPr>
          <w:rFonts w:ascii="Bookman Old Style" w:hAnsi="Bookman Old Style"/>
          <w:i/>
        </w:rPr>
      </w:pPr>
    </w:p>
    <w:p w:rsidR="002A27D3" w:rsidRPr="00E61912" w:rsidRDefault="002A27D3" w:rsidP="00391DEF">
      <w:pPr>
        <w:jc w:val="both"/>
        <w:rPr>
          <w:rFonts w:ascii="Bookman Old Style" w:hAnsi="Bookman Old Style"/>
          <w:i/>
        </w:rPr>
      </w:pPr>
    </w:p>
    <w:p w:rsidR="00720E45" w:rsidRPr="00E61912" w:rsidRDefault="00720E45" w:rsidP="00391DEF">
      <w:pPr>
        <w:jc w:val="both"/>
        <w:rPr>
          <w:rFonts w:ascii="Bookman Old Style" w:hAnsi="Bookman Old Style"/>
          <w:i/>
        </w:rPr>
      </w:pPr>
      <w:r w:rsidRPr="00E61912">
        <w:rPr>
          <w:rFonts w:ascii="Bookman Old Style" w:hAnsi="Bookman Old Style"/>
          <w:b/>
          <w:i/>
        </w:rPr>
        <w:t>Parágrafo.</w:t>
      </w:r>
      <w:r w:rsidRPr="00E61912">
        <w:rPr>
          <w:rFonts w:ascii="Bookman Old Style" w:hAnsi="Bookman Old Style"/>
          <w:i/>
        </w:rPr>
        <w:t xml:space="preserve"> El cargo de comercialización de que trata este artículo se actualizará de conformidad con lo establecido en la Resolución CREG 031 de 1997 y la Resolución CREG 119 de 2007.</w:t>
      </w:r>
      <w:r w:rsidR="00391DEF">
        <w:rPr>
          <w:rFonts w:ascii="Bookman Old Style" w:hAnsi="Bookman Old Style"/>
          <w:i/>
        </w:rPr>
        <w:t>”</w:t>
      </w:r>
    </w:p>
    <w:p w:rsidR="00817559" w:rsidRPr="002A27D3" w:rsidRDefault="00817559" w:rsidP="00E61912">
      <w:pPr>
        <w:ind w:left="0"/>
        <w:jc w:val="both"/>
        <w:rPr>
          <w:rFonts w:ascii="Bookman Old Style" w:hAnsi="Bookman Old Style"/>
          <w:b/>
          <w:sz w:val="28"/>
        </w:rPr>
      </w:pPr>
    </w:p>
    <w:p w:rsidR="00720E45" w:rsidRPr="00E61912" w:rsidRDefault="00720E45" w:rsidP="00E61912">
      <w:pPr>
        <w:ind w:left="0"/>
        <w:jc w:val="both"/>
        <w:rPr>
          <w:rFonts w:ascii="Bookman Old Style" w:hAnsi="Bookman Old Style"/>
          <w:sz w:val="22"/>
          <w:szCs w:val="22"/>
        </w:rPr>
      </w:pPr>
      <w:r w:rsidRPr="00E61912">
        <w:rPr>
          <w:rFonts w:ascii="Bookman Old Style" w:hAnsi="Bookman Old Style"/>
          <w:b/>
        </w:rPr>
        <w:t xml:space="preserve">ARTÍCULO 3. </w:t>
      </w:r>
      <w:r w:rsidRPr="00E61912">
        <w:rPr>
          <w:rFonts w:ascii="Bookman Old Style" w:hAnsi="Bookman Old Style"/>
          <w:bCs/>
          <w:szCs w:val="27"/>
        </w:rPr>
        <w:t xml:space="preserve">Remplazar </w:t>
      </w:r>
      <w:r w:rsidRPr="00E61912">
        <w:rPr>
          <w:rFonts w:ascii="Bookman Old Style" w:hAnsi="Bookman Old Style"/>
          <w:szCs w:val="27"/>
        </w:rPr>
        <w:t xml:space="preserve">el anexo 1 de la Resolución CREG </w:t>
      </w:r>
      <w:r w:rsidR="00C25D25" w:rsidRPr="00E61912">
        <w:rPr>
          <w:rFonts w:ascii="Bookman Old Style" w:hAnsi="Bookman Old Style"/>
          <w:szCs w:val="27"/>
        </w:rPr>
        <w:t>022</w:t>
      </w:r>
      <w:r w:rsidRPr="00E61912">
        <w:rPr>
          <w:rFonts w:ascii="Bookman Old Style" w:hAnsi="Bookman Old Style"/>
          <w:szCs w:val="27"/>
        </w:rPr>
        <w:t xml:space="preserve"> de 201</w:t>
      </w:r>
      <w:r w:rsidR="00C25D25" w:rsidRPr="00E61912">
        <w:rPr>
          <w:rFonts w:ascii="Bookman Old Style" w:hAnsi="Bookman Old Style"/>
          <w:szCs w:val="27"/>
        </w:rPr>
        <w:t>2</w:t>
      </w:r>
      <w:r w:rsidRPr="00E61912">
        <w:rPr>
          <w:rFonts w:ascii="Bookman Old Style" w:hAnsi="Bookman Old Style"/>
          <w:szCs w:val="27"/>
        </w:rPr>
        <w:t>, por el anexo 1 de la presente Resolución</w:t>
      </w:r>
      <w:r w:rsidRPr="00E61912">
        <w:rPr>
          <w:rFonts w:ascii="Bookman Old Style" w:hAnsi="Bookman Old Style"/>
          <w:sz w:val="22"/>
          <w:szCs w:val="22"/>
        </w:rPr>
        <w:t>.</w:t>
      </w:r>
    </w:p>
    <w:p w:rsidR="00720E45" w:rsidRPr="002A27D3" w:rsidRDefault="00720E45" w:rsidP="00E61912">
      <w:pPr>
        <w:ind w:left="0"/>
        <w:jc w:val="both"/>
        <w:rPr>
          <w:rFonts w:ascii="Bookman Old Style" w:hAnsi="Bookman Old Style"/>
          <w:b/>
          <w:sz w:val="28"/>
        </w:rPr>
      </w:pPr>
    </w:p>
    <w:p w:rsidR="00C25D25" w:rsidRPr="00E61912" w:rsidRDefault="00C25D25" w:rsidP="00E61912">
      <w:pPr>
        <w:ind w:left="0"/>
        <w:jc w:val="both"/>
        <w:rPr>
          <w:rFonts w:ascii="Bookman Old Style" w:hAnsi="Bookman Old Style"/>
          <w:sz w:val="22"/>
          <w:szCs w:val="22"/>
        </w:rPr>
      </w:pPr>
      <w:r w:rsidRPr="00E61912">
        <w:rPr>
          <w:rFonts w:ascii="Bookman Old Style" w:hAnsi="Bookman Old Style"/>
          <w:b/>
        </w:rPr>
        <w:t xml:space="preserve">ARTÍCULO 4. </w:t>
      </w:r>
      <w:r w:rsidRPr="00E61912">
        <w:rPr>
          <w:rFonts w:ascii="Bookman Old Style" w:hAnsi="Bookman Old Style"/>
          <w:bCs/>
          <w:szCs w:val="27"/>
        </w:rPr>
        <w:t xml:space="preserve">Remplazar </w:t>
      </w:r>
      <w:r w:rsidRPr="00E61912">
        <w:rPr>
          <w:rFonts w:ascii="Bookman Old Style" w:hAnsi="Bookman Old Style"/>
          <w:szCs w:val="27"/>
        </w:rPr>
        <w:t>el anexo 2 de la Resolución CREG 022 de 2012, por el anexo 2 de la presente Resolución</w:t>
      </w:r>
      <w:r w:rsidRPr="00E61912">
        <w:rPr>
          <w:rFonts w:ascii="Bookman Old Style" w:hAnsi="Bookman Old Style"/>
          <w:sz w:val="22"/>
          <w:szCs w:val="22"/>
        </w:rPr>
        <w:t>.</w:t>
      </w:r>
    </w:p>
    <w:p w:rsidR="00C25D25" w:rsidRPr="00E61912" w:rsidRDefault="00C25D25" w:rsidP="00E61912">
      <w:pPr>
        <w:ind w:left="0"/>
        <w:jc w:val="both"/>
        <w:rPr>
          <w:rFonts w:ascii="Bookman Old Style" w:hAnsi="Bookman Old Style"/>
          <w:b/>
        </w:rPr>
      </w:pPr>
    </w:p>
    <w:p w:rsidR="002A27D3" w:rsidRDefault="002A27D3" w:rsidP="00E61912">
      <w:pPr>
        <w:ind w:left="0"/>
        <w:jc w:val="both"/>
        <w:rPr>
          <w:rFonts w:ascii="Bookman Old Style" w:hAnsi="Bookman Old Style"/>
          <w:b/>
        </w:rPr>
      </w:pPr>
    </w:p>
    <w:p w:rsidR="002A27D3" w:rsidRDefault="002A27D3" w:rsidP="00E61912">
      <w:pPr>
        <w:ind w:left="0"/>
        <w:jc w:val="both"/>
        <w:rPr>
          <w:rFonts w:ascii="Bookman Old Style" w:hAnsi="Bookman Old Style"/>
          <w:b/>
        </w:rPr>
      </w:pPr>
    </w:p>
    <w:p w:rsidR="00045D3D" w:rsidRPr="00E61912" w:rsidRDefault="00817559" w:rsidP="00E61912">
      <w:pPr>
        <w:ind w:left="0"/>
        <w:jc w:val="both"/>
        <w:rPr>
          <w:rFonts w:ascii="Bookman Old Style" w:hAnsi="Bookman Old Style"/>
          <w:i/>
          <w:sz w:val="22"/>
        </w:rPr>
      </w:pPr>
      <w:r w:rsidRPr="00E61912">
        <w:rPr>
          <w:rFonts w:ascii="Bookman Old Style" w:hAnsi="Bookman Old Style"/>
          <w:b/>
        </w:rPr>
        <w:t xml:space="preserve">ARTÍCULO </w:t>
      </w:r>
      <w:r w:rsidR="002A27D3">
        <w:rPr>
          <w:rFonts w:ascii="Bookman Old Style" w:hAnsi="Bookman Old Style"/>
          <w:b/>
        </w:rPr>
        <w:t>5</w:t>
      </w:r>
      <w:r w:rsidRPr="00E61912">
        <w:rPr>
          <w:rFonts w:ascii="Bookman Old Style" w:hAnsi="Bookman Old Style"/>
          <w:b/>
        </w:rPr>
        <w:t xml:space="preserve">. </w:t>
      </w:r>
      <w:r w:rsidR="005B738D">
        <w:rPr>
          <w:rFonts w:ascii="Bookman Old Style" w:hAnsi="Bookman Old Style"/>
        </w:rPr>
        <w:t>N</w:t>
      </w:r>
      <w:r w:rsidRPr="00E61912">
        <w:rPr>
          <w:rFonts w:ascii="Bookman Old Style" w:hAnsi="Bookman Old Style"/>
        </w:rPr>
        <w:t xml:space="preserve">otificar el contenido del presente acto al representante legal de la empresa </w:t>
      </w:r>
      <w:r w:rsidR="00436438" w:rsidRPr="00E61912">
        <w:rPr>
          <w:rFonts w:ascii="Bookman Old Style" w:hAnsi="Bookman Old Style"/>
        </w:rPr>
        <w:t>Energía Social de La Costa S.A. E.S.P. e informarle que contra lo aquí dispuesto no procede recurso alguno por agotamiento de la vía gubernativa.</w:t>
      </w:r>
      <w:r w:rsidRPr="00E61912">
        <w:rPr>
          <w:rFonts w:ascii="Bookman Old Style" w:hAnsi="Bookman Old Style"/>
        </w:rPr>
        <w:t xml:space="preserve"> </w:t>
      </w:r>
      <w:r w:rsidR="00045D3D" w:rsidRPr="00E61912">
        <w:rPr>
          <w:rFonts w:ascii="Bookman Old Style" w:hAnsi="Bookman Old Style"/>
          <w:i/>
          <w:sz w:val="22"/>
        </w:rPr>
        <w:t xml:space="preserve">        </w:t>
      </w:r>
    </w:p>
    <w:p w:rsidR="00045D3D" w:rsidRPr="00E61912" w:rsidRDefault="00045D3D" w:rsidP="00E61912">
      <w:pPr>
        <w:ind w:left="0"/>
        <w:jc w:val="both"/>
        <w:rPr>
          <w:rFonts w:ascii="Bookman Old Style" w:hAnsi="Bookman Old Style"/>
          <w:i/>
          <w:sz w:val="22"/>
        </w:rPr>
      </w:pPr>
    </w:p>
    <w:p w:rsidR="00045D3D" w:rsidRPr="00E61912" w:rsidRDefault="00045D3D" w:rsidP="00E61912">
      <w:pPr>
        <w:ind w:left="0"/>
        <w:rPr>
          <w:rFonts w:ascii="Bookman Old Style" w:hAnsi="Bookman Old Style"/>
        </w:rPr>
      </w:pPr>
    </w:p>
    <w:p w:rsidR="00045D3D" w:rsidRPr="00E61912" w:rsidRDefault="00436438" w:rsidP="00E61912">
      <w:pPr>
        <w:ind w:left="0"/>
        <w:jc w:val="center"/>
        <w:rPr>
          <w:rFonts w:ascii="Bookman Old Style" w:hAnsi="Bookman Old Style"/>
          <w:b/>
        </w:rPr>
      </w:pPr>
      <w:r w:rsidRPr="00E61912">
        <w:rPr>
          <w:rFonts w:ascii="Bookman Old Style" w:hAnsi="Bookman Old Style"/>
          <w:b/>
        </w:rPr>
        <w:t xml:space="preserve">NOTIFIQUESE, </w:t>
      </w:r>
      <w:r w:rsidR="00045D3D" w:rsidRPr="00E61912">
        <w:rPr>
          <w:rFonts w:ascii="Bookman Old Style" w:hAnsi="Bookman Old Style"/>
          <w:b/>
        </w:rPr>
        <w:t>PULÍQUESE Y CÚMPLASE</w:t>
      </w:r>
    </w:p>
    <w:p w:rsidR="00436438" w:rsidRPr="00E61912" w:rsidRDefault="00436438" w:rsidP="00E61912">
      <w:pPr>
        <w:ind w:left="0"/>
        <w:rPr>
          <w:rFonts w:ascii="Bookman Old Style" w:hAnsi="Bookman Old Style"/>
        </w:rPr>
      </w:pPr>
    </w:p>
    <w:p w:rsidR="00436438" w:rsidRPr="00E61912" w:rsidRDefault="00436438" w:rsidP="00E61912">
      <w:pPr>
        <w:ind w:left="0"/>
        <w:rPr>
          <w:rFonts w:ascii="Bookman Old Style" w:hAnsi="Bookman Old Style"/>
        </w:rPr>
      </w:pPr>
    </w:p>
    <w:p w:rsidR="00045D3D" w:rsidRPr="00E61912" w:rsidRDefault="00045D3D" w:rsidP="00E61912">
      <w:pPr>
        <w:ind w:left="0"/>
        <w:rPr>
          <w:rFonts w:ascii="Bookman Old Style" w:hAnsi="Bookman Old Style"/>
        </w:rPr>
      </w:pPr>
      <w:r w:rsidRPr="00E61912">
        <w:rPr>
          <w:rFonts w:ascii="Bookman Old Style" w:hAnsi="Bookman Old Style"/>
        </w:rPr>
        <w:t>Dada en Bogotá, D.C.</w:t>
      </w:r>
    </w:p>
    <w:p w:rsidR="00045D3D" w:rsidRPr="00E61912" w:rsidRDefault="00045D3D" w:rsidP="00E61912">
      <w:pPr>
        <w:ind w:left="0"/>
        <w:rPr>
          <w:rFonts w:ascii="Bookman Old Style" w:hAnsi="Bookman Old Style"/>
        </w:rPr>
      </w:pPr>
    </w:p>
    <w:p w:rsidR="00045D3D" w:rsidRDefault="00045D3D" w:rsidP="00E61912">
      <w:pPr>
        <w:ind w:left="0"/>
        <w:rPr>
          <w:rFonts w:ascii="Bookman Old Style" w:hAnsi="Bookman Old Style"/>
        </w:rPr>
      </w:pPr>
    </w:p>
    <w:p w:rsidR="002A27D3" w:rsidRPr="00E61912" w:rsidRDefault="002A27D3" w:rsidP="00E61912">
      <w:pPr>
        <w:ind w:left="0"/>
        <w:rPr>
          <w:rFonts w:ascii="Bookman Old Style" w:hAnsi="Bookman Old Style"/>
        </w:rPr>
      </w:pPr>
    </w:p>
    <w:p w:rsidR="00436438" w:rsidRPr="00E61912" w:rsidRDefault="00436438" w:rsidP="00E61912">
      <w:pPr>
        <w:ind w:left="0"/>
        <w:rPr>
          <w:rFonts w:ascii="Bookman Old Style" w:hAnsi="Bookman Old Style"/>
        </w:rPr>
      </w:pPr>
    </w:p>
    <w:p w:rsidR="001008FF" w:rsidRPr="00A63CB6" w:rsidRDefault="001008FF" w:rsidP="001008FF">
      <w:pPr>
        <w:ind w:left="0"/>
        <w:rPr>
          <w:rFonts w:ascii="Bookman Old Style" w:hAnsi="Bookman Old Style" w:cs="Arial"/>
          <w:lang w:val="es-ES_tradnl"/>
        </w:rPr>
      </w:pPr>
    </w:p>
    <w:p w:rsidR="001008FF" w:rsidRPr="00A63CB6" w:rsidRDefault="001008FF" w:rsidP="001008FF">
      <w:pPr>
        <w:ind w:left="0"/>
        <w:rPr>
          <w:rFonts w:ascii="Bookman Old Style" w:hAnsi="Bookman Old Style" w:cs="Arial"/>
          <w:lang w:val="es-ES_tradnl"/>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1008FF" w:rsidRPr="00A63CB6" w:rsidTr="0041336E">
        <w:trPr>
          <w:trHeight w:val="329"/>
          <w:jc w:val="center"/>
        </w:trPr>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b/>
                <w:spacing w:val="-3"/>
                <w:lang w:eastAsia="en-US"/>
              </w:rPr>
            </w:pPr>
            <w:r w:rsidRPr="00A63CB6">
              <w:rPr>
                <w:rFonts w:ascii="Bookman Old Style" w:hAnsi="Bookman Old Style" w:cs="Arial"/>
                <w:b/>
                <w:spacing w:val="-3"/>
                <w:lang w:eastAsia="en-US"/>
              </w:rPr>
              <w:t>TOM</w:t>
            </w:r>
            <w:r>
              <w:rPr>
                <w:rFonts w:ascii="Bookman Old Style" w:hAnsi="Bookman Old Style" w:cs="Arial"/>
                <w:b/>
                <w:spacing w:val="-3"/>
                <w:lang w:eastAsia="en-US"/>
              </w:rPr>
              <w:t>Á</w:t>
            </w:r>
            <w:r w:rsidRPr="00A63CB6">
              <w:rPr>
                <w:rFonts w:ascii="Bookman Old Style" w:hAnsi="Bookman Old Style" w:cs="Arial"/>
                <w:b/>
                <w:spacing w:val="-3"/>
                <w:lang w:eastAsia="en-US"/>
              </w:rPr>
              <w:t>S GONZ</w:t>
            </w:r>
            <w:r>
              <w:rPr>
                <w:rFonts w:ascii="Bookman Old Style" w:hAnsi="Bookman Old Style" w:cs="Arial"/>
                <w:b/>
                <w:spacing w:val="-3"/>
                <w:lang w:eastAsia="en-US"/>
              </w:rPr>
              <w:t>Á</w:t>
            </w:r>
            <w:r w:rsidRPr="00A63CB6">
              <w:rPr>
                <w:rFonts w:ascii="Bookman Old Style" w:hAnsi="Bookman Old Style" w:cs="Arial"/>
                <w:b/>
                <w:spacing w:val="-3"/>
                <w:lang w:eastAsia="en-US"/>
              </w:rPr>
              <w:t>LEZ ESTRADA</w:t>
            </w:r>
          </w:p>
        </w:tc>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b/>
                <w:spacing w:val="-3"/>
                <w:lang w:eastAsia="en-US"/>
              </w:rPr>
            </w:pPr>
            <w:r w:rsidRPr="00A63CB6">
              <w:rPr>
                <w:rFonts w:ascii="Bookman Old Style" w:hAnsi="Bookman Old Style" w:cs="Arial"/>
                <w:b/>
                <w:spacing w:val="-3"/>
                <w:lang w:eastAsia="en-US"/>
              </w:rPr>
              <w:t>GERM</w:t>
            </w:r>
            <w:r>
              <w:rPr>
                <w:rFonts w:ascii="Bookman Old Style" w:hAnsi="Bookman Old Style" w:cs="Arial"/>
                <w:b/>
                <w:spacing w:val="-3"/>
                <w:lang w:eastAsia="en-US"/>
              </w:rPr>
              <w:t>Á</w:t>
            </w:r>
            <w:r w:rsidRPr="00A63CB6">
              <w:rPr>
                <w:rFonts w:ascii="Bookman Old Style" w:hAnsi="Bookman Old Style" w:cs="Arial"/>
                <w:b/>
                <w:spacing w:val="-3"/>
                <w:lang w:eastAsia="en-US"/>
              </w:rPr>
              <w:t>N CASTRO FERREIRA</w:t>
            </w:r>
          </w:p>
        </w:tc>
      </w:tr>
      <w:tr w:rsidR="001008FF" w:rsidRPr="00A63CB6" w:rsidTr="0041336E">
        <w:trPr>
          <w:jc w:val="center"/>
        </w:trPr>
        <w:tc>
          <w:tcPr>
            <w:tcW w:w="4491" w:type="dxa"/>
            <w:vAlign w:val="center"/>
            <w:hideMark/>
          </w:tcPr>
          <w:p w:rsidR="001008FF" w:rsidRPr="00A63CB6" w:rsidRDefault="001008FF" w:rsidP="002A27D3">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Viceministro de Energía</w:t>
            </w:r>
          </w:p>
        </w:tc>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Director Ejecutivo</w:t>
            </w:r>
          </w:p>
        </w:tc>
      </w:tr>
      <w:tr w:rsidR="001008FF" w:rsidRPr="00A63CB6" w:rsidTr="0041336E">
        <w:trPr>
          <w:trHeight w:val="668"/>
          <w:jc w:val="center"/>
        </w:trPr>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Delegado del Ministro de Minas y Energía</w:t>
            </w:r>
          </w:p>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Presidente</w:t>
            </w:r>
          </w:p>
        </w:tc>
        <w:tc>
          <w:tcPr>
            <w:tcW w:w="4491" w:type="dxa"/>
            <w:vAlign w:val="center"/>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p>
        </w:tc>
      </w:tr>
    </w:tbl>
    <w:p w:rsidR="001008FF" w:rsidRPr="00A63CB6" w:rsidRDefault="001008FF" w:rsidP="001008FF">
      <w:pPr>
        <w:ind w:left="0"/>
        <w:rPr>
          <w:rFonts w:ascii="Bookman Old Style" w:hAnsi="Bookman Old Style"/>
        </w:rPr>
      </w:pPr>
    </w:p>
    <w:p w:rsidR="008E06A3" w:rsidRDefault="00720E45" w:rsidP="008E06A3">
      <w:pPr>
        <w:ind w:left="0"/>
        <w:jc w:val="center"/>
        <w:rPr>
          <w:rFonts w:ascii="Bookman Old Style" w:hAnsi="Bookman Old Style" w:cs="Arial"/>
        </w:rPr>
      </w:pPr>
      <w:r w:rsidRPr="00E61912">
        <w:rPr>
          <w:rFonts w:ascii="Bookman Old Style" w:hAnsi="Bookman Old Style" w:cs="Arial"/>
        </w:rPr>
        <w:br w:type="page"/>
      </w:r>
    </w:p>
    <w:p w:rsidR="002A27D3" w:rsidRDefault="002A27D3" w:rsidP="008E06A3">
      <w:pPr>
        <w:ind w:left="0"/>
        <w:jc w:val="center"/>
        <w:rPr>
          <w:rFonts w:ascii="Bookman Old Style" w:hAnsi="Bookman Old Style" w:cs="Arial"/>
          <w:b/>
        </w:rPr>
      </w:pPr>
    </w:p>
    <w:p w:rsidR="008E06A3" w:rsidRPr="00832BF4" w:rsidRDefault="008E06A3" w:rsidP="008E06A3">
      <w:pPr>
        <w:ind w:left="0"/>
        <w:jc w:val="center"/>
        <w:rPr>
          <w:rFonts w:ascii="Bookman Old Style" w:hAnsi="Bookman Old Style" w:cs="Arial"/>
          <w:b/>
        </w:rPr>
      </w:pPr>
      <w:r w:rsidRPr="00832BF4">
        <w:rPr>
          <w:rFonts w:ascii="Bookman Old Style" w:hAnsi="Bookman Old Style" w:cs="Arial"/>
          <w:b/>
        </w:rPr>
        <w:t>ANEXO 1</w:t>
      </w:r>
    </w:p>
    <w:p w:rsidR="008E06A3" w:rsidRPr="00832BF4" w:rsidRDefault="008E06A3" w:rsidP="008E06A3">
      <w:pPr>
        <w:jc w:val="center"/>
        <w:rPr>
          <w:rFonts w:ascii="Bookman Old Style" w:hAnsi="Bookman Old Style" w:cs="Arial"/>
          <w:b/>
        </w:rPr>
      </w:pPr>
    </w:p>
    <w:p w:rsidR="008E06A3" w:rsidRPr="00832BF4" w:rsidRDefault="008E06A3" w:rsidP="008E06A3">
      <w:pPr>
        <w:ind w:left="0"/>
        <w:jc w:val="center"/>
        <w:rPr>
          <w:rFonts w:ascii="Bookman Old Style" w:hAnsi="Bookman Old Style" w:cs="Arial"/>
          <w:b/>
        </w:rPr>
      </w:pPr>
      <w:r w:rsidRPr="00832BF4">
        <w:rPr>
          <w:rFonts w:ascii="Bookman Old Style" w:hAnsi="Bookman Old Style" w:cs="Arial"/>
          <w:b/>
        </w:rPr>
        <w:t>CONSUMO FACTURADO MEDIO</w:t>
      </w:r>
      <w:r>
        <w:rPr>
          <w:rFonts w:ascii="Bookman Old Style" w:hAnsi="Bookman Old Style" w:cs="Arial"/>
          <w:b/>
        </w:rPr>
        <w:t xml:space="preserve"> Y CARGO DE COMERCIALIZACIÓN</w:t>
      </w:r>
    </w:p>
    <w:p w:rsidR="008E06A3" w:rsidRPr="00832BF4" w:rsidRDefault="008E06A3" w:rsidP="008E06A3">
      <w:pPr>
        <w:jc w:val="center"/>
        <w:rPr>
          <w:rFonts w:ascii="Bookman Old Style" w:hAnsi="Bookman Old Style" w:cs="Arial"/>
          <w:b/>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3"/>
        <w:gridCol w:w="1336"/>
        <w:gridCol w:w="1014"/>
        <w:gridCol w:w="1739"/>
        <w:gridCol w:w="1106"/>
        <w:gridCol w:w="878"/>
        <w:gridCol w:w="969"/>
      </w:tblGrid>
      <w:tr w:rsidR="008E06A3" w:rsidRPr="00832BF4" w:rsidTr="00545CE9">
        <w:trPr>
          <w:trHeight w:val="255"/>
          <w:jc w:val="center"/>
        </w:trPr>
        <w:tc>
          <w:tcPr>
            <w:tcW w:w="1633" w:type="dxa"/>
            <w:shd w:val="clear" w:color="auto" w:fill="auto"/>
            <w:noWrap/>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Consumo (2011)</w:t>
            </w:r>
          </w:p>
        </w:tc>
        <w:tc>
          <w:tcPr>
            <w:tcW w:w="1336" w:type="dxa"/>
            <w:shd w:val="clear" w:color="auto" w:fill="auto"/>
            <w:noWrap/>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Facturas (2011)</w:t>
            </w:r>
          </w:p>
        </w:tc>
        <w:tc>
          <w:tcPr>
            <w:tcW w:w="1014" w:type="dxa"/>
            <w:shd w:val="clear" w:color="auto" w:fill="auto"/>
            <w:noWrap/>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CFM (2011)</w:t>
            </w:r>
          </w:p>
        </w:tc>
        <w:tc>
          <w:tcPr>
            <w:tcW w:w="1739" w:type="dxa"/>
            <w:shd w:val="clear" w:color="auto" w:fill="auto"/>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 xml:space="preserve">Co </w:t>
            </w:r>
            <w:proofErr w:type="spellStart"/>
            <w:r w:rsidRPr="00832BF4">
              <w:rPr>
                <w:rFonts w:ascii="Bookman Old Style" w:hAnsi="Bookman Old Style" w:cs="Arial"/>
                <w:b/>
                <w:bCs/>
              </w:rPr>
              <w:t>Electricaribe</w:t>
            </w:r>
            <w:proofErr w:type="spellEnd"/>
            <w:r w:rsidRPr="00832BF4">
              <w:rPr>
                <w:rFonts w:ascii="Bookman Old Style" w:hAnsi="Bookman Old Style" w:cs="Arial"/>
                <w:b/>
                <w:bCs/>
              </w:rPr>
              <w:t xml:space="preserve"> (A dic. 2011)</w:t>
            </w:r>
          </w:p>
        </w:tc>
        <w:tc>
          <w:tcPr>
            <w:tcW w:w="1106" w:type="dxa"/>
            <w:shd w:val="clear" w:color="auto" w:fill="auto"/>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C sin IPSE (A dic.11)</w:t>
            </w:r>
          </w:p>
        </w:tc>
        <w:tc>
          <w:tcPr>
            <w:tcW w:w="878" w:type="dxa"/>
            <w:shd w:val="clear" w:color="auto" w:fill="auto"/>
            <w:noWrap/>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IPSE</w:t>
            </w:r>
          </w:p>
        </w:tc>
        <w:tc>
          <w:tcPr>
            <w:tcW w:w="969" w:type="dxa"/>
            <w:shd w:val="clear" w:color="auto" w:fill="auto"/>
            <w:noWrap/>
            <w:vAlign w:val="bottom"/>
            <w:hideMark/>
          </w:tcPr>
          <w:p w:rsidR="008E06A3" w:rsidRPr="00832BF4" w:rsidRDefault="008E06A3" w:rsidP="00545CE9">
            <w:pPr>
              <w:ind w:left="0"/>
              <w:jc w:val="center"/>
              <w:rPr>
                <w:rFonts w:ascii="Bookman Old Style" w:hAnsi="Bookman Old Style" w:cs="Arial"/>
                <w:b/>
                <w:bCs/>
              </w:rPr>
            </w:pPr>
            <w:r w:rsidRPr="00832BF4">
              <w:rPr>
                <w:rFonts w:ascii="Bookman Old Style" w:hAnsi="Bookman Old Style" w:cs="Arial"/>
                <w:b/>
                <w:bCs/>
              </w:rPr>
              <w:t>C</w:t>
            </w:r>
          </w:p>
        </w:tc>
      </w:tr>
      <w:tr w:rsidR="008E06A3" w:rsidRPr="00832BF4" w:rsidTr="00545CE9">
        <w:trPr>
          <w:trHeight w:val="255"/>
          <w:jc w:val="center"/>
        </w:trPr>
        <w:tc>
          <w:tcPr>
            <w:tcW w:w="1633" w:type="dxa"/>
            <w:shd w:val="clear" w:color="auto" w:fill="auto"/>
            <w:noWrap/>
            <w:vAlign w:val="center"/>
            <w:hideMark/>
          </w:tcPr>
          <w:p w:rsidR="008E06A3" w:rsidRPr="00832BF4" w:rsidRDefault="008E06A3" w:rsidP="00545CE9">
            <w:pPr>
              <w:ind w:left="0"/>
              <w:jc w:val="center"/>
              <w:rPr>
                <w:rFonts w:ascii="Bookman Old Style" w:hAnsi="Bookman Old Style" w:cs="Arial"/>
              </w:rPr>
            </w:pPr>
            <w:r w:rsidRPr="00832BF4">
              <w:rPr>
                <w:rFonts w:ascii="Bookman Old Style" w:hAnsi="Bookman Old Style" w:cs="Arial"/>
              </w:rPr>
              <w:t>368.836.417</w:t>
            </w:r>
          </w:p>
        </w:tc>
        <w:tc>
          <w:tcPr>
            <w:tcW w:w="1336" w:type="dxa"/>
            <w:shd w:val="clear" w:color="auto" w:fill="auto"/>
            <w:noWrap/>
            <w:vAlign w:val="center"/>
            <w:hideMark/>
          </w:tcPr>
          <w:p w:rsidR="008E06A3" w:rsidRPr="00832BF4" w:rsidRDefault="008E06A3" w:rsidP="00545CE9">
            <w:pPr>
              <w:ind w:left="0"/>
              <w:jc w:val="center"/>
              <w:rPr>
                <w:rFonts w:ascii="Bookman Old Style" w:hAnsi="Bookman Old Style" w:cs="Arial"/>
              </w:rPr>
            </w:pPr>
            <w:r w:rsidRPr="00832BF4">
              <w:rPr>
                <w:rFonts w:ascii="Bookman Old Style" w:hAnsi="Bookman Old Style" w:cs="Arial"/>
              </w:rPr>
              <w:t>2.067.506</w:t>
            </w:r>
          </w:p>
        </w:tc>
        <w:tc>
          <w:tcPr>
            <w:tcW w:w="1014" w:type="dxa"/>
            <w:shd w:val="clear" w:color="auto" w:fill="auto"/>
            <w:noWrap/>
            <w:vAlign w:val="center"/>
            <w:hideMark/>
          </w:tcPr>
          <w:p w:rsidR="008E06A3" w:rsidRPr="00832BF4" w:rsidRDefault="008E06A3" w:rsidP="00545CE9">
            <w:pPr>
              <w:ind w:left="0"/>
              <w:jc w:val="center"/>
              <w:rPr>
                <w:rFonts w:ascii="Bookman Old Style" w:hAnsi="Bookman Old Style" w:cs="Arial"/>
                <w:b/>
              </w:rPr>
            </w:pPr>
            <w:r w:rsidRPr="00832BF4">
              <w:rPr>
                <w:rFonts w:ascii="Bookman Old Style" w:hAnsi="Bookman Old Style" w:cs="Arial"/>
                <w:b/>
              </w:rPr>
              <w:t>178,40</w:t>
            </w:r>
          </w:p>
        </w:tc>
        <w:tc>
          <w:tcPr>
            <w:tcW w:w="1739" w:type="dxa"/>
            <w:shd w:val="clear" w:color="auto" w:fill="auto"/>
            <w:noWrap/>
            <w:vAlign w:val="center"/>
            <w:hideMark/>
          </w:tcPr>
          <w:p w:rsidR="008E06A3" w:rsidRPr="00832BF4" w:rsidRDefault="008E06A3" w:rsidP="00545CE9">
            <w:pPr>
              <w:ind w:left="0"/>
              <w:jc w:val="center"/>
              <w:rPr>
                <w:rFonts w:ascii="Bookman Old Style" w:hAnsi="Bookman Old Style" w:cs="Arial"/>
              </w:rPr>
            </w:pPr>
            <w:r w:rsidRPr="00832BF4">
              <w:rPr>
                <w:rFonts w:ascii="Bookman Old Style" w:hAnsi="Bookman Old Style" w:cs="Arial"/>
              </w:rPr>
              <w:t>9.165,39</w:t>
            </w:r>
          </w:p>
        </w:tc>
        <w:tc>
          <w:tcPr>
            <w:tcW w:w="1106" w:type="dxa"/>
            <w:shd w:val="clear" w:color="auto" w:fill="auto"/>
            <w:noWrap/>
            <w:vAlign w:val="center"/>
            <w:hideMark/>
          </w:tcPr>
          <w:p w:rsidR="008E06A3" w:rsidRPr="00832BF4" w:rsidRDefault="008E06A3" w:rsidP="00545CE9">
            <w:pPr>
              <w:ind w:left="0"/>
              <w:jc w:val="center"/>
              <w:rPr>
                <w:rFonts w:ascii="Bookman Old Style" w:hAnsi="Bookman Old Style" w:cs="Arial"/>
              </w:rPr>
            </w:pPr>
            <w:r w:rsidRPr="00832BF4">
              <w:rPr>
                <w:rFonts w:ascii="Bookman Old Style" w:hAnsi="Bookman Old Style" w:cs="Arial"/>
              </w:rPr>
              <w:t>51,38</w:t>
            </w:r>
          </w:p>
        </w:tc>
        <w:tc>
          <w:tcPr>
            <w:tcW w:w="878" w:type="dxa"/>
            <w:shd w:val="clear" w:color="auto" w:fill="auto"/>
            <w:noWrap/>
            <w:vAlign w:val="center"/>
            <w:hideMark/>
          </w:tcPr>
          <w:p w:rsidR="008E06A3" w:rsidRPr="00832BF4" w:rsidRDefault="008E06A3" w:rsidP="00545CE9">
            <w:pPr>
              <w:ind w:left="0"/>
              <w:jc w:val="center"/>
              <w:rPr>
                <w:rFonts w:ascii="Bookman Old Style" w:hAnsi="Bookman Old Style" w:cs="Arial"/>
              </w:rPr>
            </w:pPr>
            <w:r w:rsidRPr="00832BF4">
              <w:rPr>
                <w:rFonts w:ascii="Bookman Old Style" w:hAnsi="Bookman Old Style" w:cs="Arial"/>
              </w:rPr>
              <w:t>0,04</w:t>
            </w:r>
          </w:p>
        </w:tc>
        <w:tc>
          <w:tcPr>
            <w:tcW w:w="969" w:type="dxa"/>
            <w:shd w:val="clear" w:color="auto" w:fill="auto"/>
            <w:noWrap/>
            <w:vAlign w:val="center"/>
            <w:hideMark/>
          </w:tcPr>
          <w:p w:rsidR="008E06A3" w:rsidRPr="00832BF4" w:rsidRDefault="008E06A3" w:rsidP="00545CE9">
            <w:pPr>
              <w:ind w:left="0"/>
              <w:jc w:val="center"/>
              <w:rPr>
                <w:rFonts w:ascii="Bookman Old Style" w:hAnsi="Bookman Old Style" w:cs="Arial"/>
                <w:b/>
              </w:rPr>
            </w:pPr>
            <w:r w:rsidRPr="00832BF4">
              <w:rPr>
                <w:rFonts w:ascii="Bookman Old Style" w:hAnsi="Bookman Old Style" w:cs="Arial"/>
                <w:b/>
              </w:rPr>
              <w:t>49,32</w:t>
            </w:r>
          </w:p>
        </w:tc>
      </w:tr>
    </w:tbl>
    <w:p w:rsidR="008E06A3" w:rsidRPr="00D80BD4" w:rsidRDefault="008E06A3" w:rsidP="008E06A3">
      <w:pPr>
        <w:ind w:left="284"/>
        <w:jc w:val="both"/>
        <w:rPr>
          <w:rFonts w:ascii="Bookman Old Style" w:hAnsi="Bookman Old Style" w:cs="Arial"/>
          <w:bCs/>
          <w:sz w:val="20"/>
          <w:szCs w:val="20"/>
        </w:rPr>
      </w:pPr>
      <w:r w:rsidRPr="00D80BD4">
        <w:rPr>
          <w:rFonts w:ascii="Bookman Old Style" w:hAnsi="Bookman Old Style" w:cs="Arial"/>
          <w:bCs/>
          <w:sz w:val="20"/>
          <w:szCs w:val="20"/>
        </w:rPr>
        <w:t xml:space="preserve">  </w:t>
      </w:r>
      <w:r w:rsidRPr="00D80BD4">
        <w:rPr>
          <w:rFonts w:ascii="Bookman Old Style" w:hAnsi="Bookman Old Style" w:cs="Arial"/>
          <w:bCs/>
          <w:sz w:val="20"/>
          <w:szCs w:val="20"/>
        </w:rPr>
        <w:tab/>
        <w:t xml:space="preserve"> Fuente: Cálculo CREG. Cifras en pesos de diciembre de 2011.</w:t>
      </w:r>
    </w:p>
    <w:p w:rsidR="008E06A3" w:rsidRPr="00832BF4" w:rsidRDefault="008E06A3" w:rsidP="008E06A3">
      <w:pPr>
        <w:ind w:left="284" w:right="142"/>
        <w:jc w:val="both"/>
        <w:rPr>
          <w:rFonts w:ascii="Bookman Old Style" w:hAnsi="Bookman Old Style" w:cs="Arial"/>
          <w:bCs/>
        </w:rPr>
      </w:pPr>
    </w:p>
    <w:p w:rsidR="008E06A3" w:rsidRDefault="008E06A3" w:rsidP="008E06A3">
      <w:pPr>
        <w:ind w:left="284" w:right="142"/>
        <w:jc w:val="both"/>
        <w:rPr>
          <w:rFonts w:ascii="Bookman Old Style" w:hAnsi="Bookman Old Style" w:cs="Arial"/>
          <w:bCs/>
        </w:rPr>
      </w:pPr>
    </w:p>
    <w:p w:rsidR="008E06A3" w:rsidRPr="000D1EEA" w:rsidRDefault="00331E1A" w:rsidP="008E06A3">
      <w:pPr>
        <w:ind w:left="0" w:right="142"/>
        <w:jc w:val="both"/>
        <w:rPr>
          <w:rFonts w:ascii="Bookman Old Style" w:hAnsi="Bookman Old Style" w:cs="Arial"/>
          <w:bCs/>
          <w:i/>
        </w:rPr>
      </w:pPr>
      <m:oMathPara>
        <m:oMathParaPr>
          <m:jc m:val="left"/>
        </m:oMathParaPr>
        <m:oMath>
          <m:sSub>
            <m:sSubPr>
              <m:ctrlPr>
                <w:rPr>
                  <w:rFonts w:ascii="Cambria Math" w:hAnsi="Cambria Math"/>
                  <w:i/>
                  <w:color w:val="000000"/>
                </w:rPr>
              </m:ctrlPr>
            </m:sSubPr>
            <m:e>
              <m:r>
                <w:rPr>
                  <w:rFonts w:ascii="Cambria Math" w:hAnsi="Cambria Math"/>
                  <w:color w:val="000000"/>
                </w:rPr>
                <m:t>C</m:t>
              </m:r>
              <m:d>
                <m:dPr>
                  <m:ctrlPr>
                    <w:rPr>
                      <w:rFonts w:ascii="Cambria Math" w:hAnsi="Cambria Math" w:cs="Arial"/>
                      <w:i/>
                    </w:rPr>
                  </m:ctrlPr>
                </m:dPr>
                <m:e>
                  <m:r>
                    <w:rPr>
                      <w:rFonts w:ascii="Cambria Math" w:hAnsi="Cambria Math" w:cs="Arial"/>
                    </w:rPr>
                    <m:t>Mercado Electricaribe</m:t>
                  </m:r>
                </m:e>
              </m:d>
            </m:e>
            <m:sub>
              <m:r>
                <w:rPr>
                  <w:rFonts w:ascii="Cambria Math" w:hAnsi="Cambria Math" w:cs="Arial"/>
                </w:rPr>
                <m:t>Enero 2012</m:t>
              </m:r>
            </m:sub>
          </m:sSub>
          <m:r>
            <w:rPr>
              <w:rFonts w:ascii="Cambria Math" w:hAnsi="Cambria Math"/>
              <w:color w:val="000000"/>
            </w:rPr>
            <m:t>=$49,32/kWh</m:t>
          </m:r>
        </m:oMath>
      </m:oMathPara>
    </w:p>
    <w:p w:rsidR="008E06A3" w:rsidRPr="000D1EEA" w:rsidRDefault="008E06A3" w:rsidP="008E06A3">
      <w:pPr>
        <w:ind w:left="284" w:right="142"/>
        <w:jc w:val="both"/>
        <w:rPr>
          <w:rFonts w:ascii="Bookman Old Style" w:hAnsi="Bookman Old Style" w:cs="Arial"/>
          <w:bCs/>
          <w:i/>
        </w:rPr>
      </w:pPr>
    </w:p>
    <w:p w:rsidR="008E06A3" w:rsidRPr="000D1EEA" w:rsidRDefault="00331E1A" w:rsidP="008E06A3">
      <w:pPr>
        <w:autoSpaceDE w:val="0"/>
        <w:autoSpaceDN w:val="0"/>
        <w:adjustRightInd w:val="0"/>
        <w:ind w:left="0"/>
        <w:rPr>
          <w:rFonts w:ascii="Bookman Old Style" w:hAnsi="Bookman Old Style" w:cs="Arial"/>
          <w:i/>
          <w:color w:val="000000"/>
        </w:rPr>
      </w:pPr>
      <m:oMathPara>
        <m:oMathParaPr>
          <m:jc m:val="left"/>
        </m:oMathPara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Enero 2012</m:t>
              </m:r>
            </m:sub>
            <m:sup>
              <m:r>
                <w:rPr>
                  <w:rFonts w:ascii="Cambria Math" w:hAnsi="Cambria Math"/>
                  <w:color w:val="000000"/>
                </w:rPr>
                <m:t>*</m:t>
              </m:r>
            </m:sup>
          </m:sSubSup>
          <m:r>
            <w:rPr>
              <w:rFonts w:ascii="Cambria Math" w:hAnsi="Cambria Math"/>
              <w:color w:val="000000"/>
            </w:rPr>
            <m:t xml:space="preserve">= </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m:t>
                  </m:r>
                  <m:d>
                    <m:dPr>
                      <m:ctrlPr>
                        <w:rPr>
                          <w:rFonts w:ascii="Cambria Math" w:hAnsi="Cambria Math" w:cs="Arial"/>
                          <w:i/>
                        </w:rPr>
                      </m:ctrlPr>
                    </m:dPr>
                    <m:e>
                      <m:r>
                        <w:rPr>
                          <w:rFonts w:ascii="Cambria Math" w:hAnsi="Cambria Math" w:cs="Arial"/>
                        </w:rPr>
                        <m:t>Mercado Electricaribe</m:t>
                      </m:r>
                    </m:e>
                  </m:d>
                </m:e>
                <m:sub>
                  <m:r>
                    <w:rPr>
                      <w:rFonts w:ascii="Cambria Math" w:hAnsi="Cambria Math" w:cs="Arial"/>
                    </w:rPr>
                    <m:t>Enero 2012</m:t>
                  </m:r>
                </m:sub>
              </m:sSub>
            </m:num>
            <m:den>
              <m:r>
                <w:rPr>
                  <w:rFonts w:ascii="Cambria Math" w:hAnsi="Cambria Math"/>
                  <w:color w:val="000000"/>
                </w:rPr>
                <m:t>FRC</m:t>
              </m:r>
            </m:den>
          </m:f>
          <m:r>
            <w:rPr>
              <w:rFonts w:ascii="Cambria Math" w:hAnsi="Cambria Math" w:cs="Arial"/>
              <w:color w:val="000000"/>
            </w:rPr>
            <m:t>=</m:t>
          </m:r>
          <m:f>
            <m:fPr>
              <m:ctrlPr>
                <w:rPr>
                  <w:rFonts w:ascii="Cambria Math" w:hAnsi="Cambria Math"/>
                  <w:i/>
                  <w:color w:val="000000"/>
                </w:rPr>
              </m:ctrlPr>
            </m:fPr>
            <m:num>
              <m:r>
                <w:rPr>
                  <w:rFonts w:ascii="Cambria Math" w:hAnsi="Cambria Math"/>
                  <w:color w:val="000000"/>
                </w:rPr>
                <m:t>$49,32/kWh</m:t>
              </m:r>
            </m:num>
            <m:den>
              <m:r>
                <w:rPr>
                  <w:rFonts w:ascii="Cambria Math" w:hAnsi="Cambria Math"/>
                  <w:color w:val="000000"/>
                </w:rPr>
                <m:t>40,46%</m:t>
              </m:r>
            </m:den>
          </m:f>
          <m:r>
            <w:rPr>
              <w:rFonts w:ascii="Cambria Math" w:hAnsi="Cambria Math"/>
              <w:color w:val="000000"/>
            </w:rPr>
            <m:t>=$121,9/kWh</m:t>
          </m:r>
        </m:oMath>
      </m:oMathPara>
    </w:p>
    <w:p w:rsidR="008E06A3" w:rsidRPr="00832BF4" w:rsidRDefault="008E06A3" w:rsidP="008E06A3">
      <w:pPr>
        <w:ind w:left="284" w:right="142"/>
        <w:jc w:val="both"/>
        <w:rPr>
          <w:rFonts w:ascii="Bookman Old Style" w:hAnsi="Bookman Old Style" w:cs="Arial"/>
          <w:bCs/>
        </w:rPr>
      </w:pPr>
    </w:p>
    <w:p w:rsidR="008E06A3" w:rsidRPr="00832BF4" w:rsidRDefault="008E06A3" w:rsidP="008E06A3">
      <w:pPr>
        <w:ind w:left="284" w:right="142"/>
        <w:jc w:val="center"/>
        <w:rPr>
          <w:rFonts w:ascii="Bookman Old Style" w:hAnsi="Bookman Old Style" w:cs="Arial"/>
          <w:b/>
        </w:rPr>
      </w:pPr>
    </w:p>
    <w:p w:rsidR="008E06A3" w:rsidRPr="00832BF4" w:rsidRDefault="008E06A3" w:rsidP="008E06A3">
      <w:pPr>
        <w:ind w:left="284" w:right="142"/>
        <w:jc w:val="center"/>
        <w:rPr>
          <w:rFonts w:ascii="Bookman Old Style" w:hAnsi="Bookman Old Style" w:cs="Arial"/>
          <w:b/>
        </w:rPr>
      </w:pPr>
    </w:p>
    <w:p w:rsidR="008E06A3" w:rsidRPr="00832BF4" w:rsidRDefault="008E06A3" w:rsidP="008E06A3">
      <w:pPr>
        <w:ind w:left="284" w:right="142"/>
        <w:jc w:val="center"/>
        <w:rPr>
          <w:rFonts w:ascii="Bookman Old Style" w:hAnsi="Bookman Old Style" w:cs="Arial"/>
          <w:b/>
        </w:rPr>
      </w:pPr>
    </w:p>
    <w:p w:rsidR="008E06A3" w:rsidRPr="00832BF4" w:rsidRDefault="008E06A3" w:rsidP="008E06A3">
      <w:pPr>
        <w:ind w:left="284" w:right="142"/>
        <w:jc w:val="center"/>
        <w:rPr>
          <w:rFonts w:ascii="Bookman Old Style" w:hAnsi="Bookman Old Style" w:cs="Arial"/>
          <w:b/>
        </w:rPr>
      </w:pPr>
    </w:p>
    <w:p w:rsidR="008E06A3" w:rsidRPr="00832BF4" w:rsidRDefault="008E06A3" w:rsidP="008E06A3">
      <w:pPr>
        <w:ind w:left="284" w:right="142"/>
        <w:jc w:val="center"/>
        <w:rPr>
          <w:rFonts w:ascii="Bookman Old Style" w:hAnsi="Bookman Old Style" w:cs="Arial"/>
          <w:b/>
        </w:rPr>
      </w:pPr>
    </w:p>
    <w:p w:rsidR="008E06A3" w:rsidRPr="00832BF4" w:rsidRDefault="008E06A3" w:rsidP="008E06A3">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8E06A3" w:rsidRPr="00832BF4" w:rsidTr="00545CE9">
        <w:trPr>
          <w:jc w:val="right"/>
        </w:trPr>
        <w:tc>
          <w:tcPr>
            <w:tcW w:w="4503" w:type="dxa"/>
          </w:tcPr>
          <w:p w:rsidR="008E06A3" w:rsidRPr="00832BF4" w:rsidRDefault="008E06A3" w:rsidP="00545CE9">
            <w:pPr>
              <w:ind w:left="204"/>
              <w:jc w:val="center"/>
              <w:rPr>
                <w:rFonts w:ascii="Bookman Old Style" w:hAnsi="Bookman Old Style" w:cs="Arial"/>
                <w:b/>
                <w:spacing w:val="-3"/>
                <w:lang w:val="es-ES_tradnl"/>
              </w:rPr>
            </w:pPr>
            <w:r w:rsidRPr="00832BF4">
              <w:rPr>
                <w:rFonts w:ascii="Bookman Old Style" w:hAnsi="Bookman Old Style" w:cs="Arial"/>
                <w:b/>
                <w:spacing w:val="-3"/>
              </w:rPr>
              <w:t>TOMÁS GONZÁLEZ ESTRADA</w:t>
            </w:r>
          </w:p>
        </w:tc>
        <w:tc>
          <w:tcPr>
            <w:tcW w:w="5258" w:type="dxa"/>
          </w:tcPr>
          <w:p w:rsidR="008E06A3" w:rsidRPr="00832BF4" w:rsidRDefault="008E06A3" w:rsidP="00545CE9">
            <w:pPr>
              <w:ind w:left="0"/>
              <w:jc w:val="center"/>
              <w:rPr>
                <w:rFonts w:ascii="Bookman Old Style" w:hAnsi="Bookman Old Style" w:cs="Arial"/>
                <w:color w:val="000000"/>
              </w:rPr>
            </w:pPr>
            <w:r w:rsidRPr="00832BF4">
              <w:rPr>
                <w:rFonts w:ascii="Bookman Old Style" w:hAnsi="Bookman Old Style" w:cs="Arial"/>
                <w:b/>
                <w:bCs/>
                <w:color w:val="000000"/>
              </w:rPr>
              <w:t>GERMÁN CASTRO FERREIRA</w:t>
            </w:r>
          </w:p>
        </w:tc>
      </w:tr>
      <w:tr w:rsidR="008E06A3" w:rsidRPr="00832BF4" w:rsidTr="00545CE9">
        <w:trPr>
          <w:jc w:val="right"/>
        </w:trPr>
        <w:tc>
          <w:tcPr>
            <w:tcW w:w="4503" w:type="dxa"/>
          </w:tcPr>
          <w:p w:rsidR="008E06A3" w:rsidRPr="00832BF4" w:rsidRDefault="008E06A3" w:rsidP="00545CE9">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Viceministro de Energía</w:t>
            </w:r>
          </w:p>
          <w:p w:rsidR="008E06A3" w:rsidRPr="00832BF4" w:rsidRDefault="008E06A3" w:rsidP="00545CE9">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Delegado del Ministro de Minas y Energía</w:t>
            </w:r>
          </w:p>
        </w:tc>
        <w:tc>
          <w:tcPr>
            <w:tcW w:w="5258" w:type="dxa"/>
          </w:tcPr>
          <w:p w:rsidR="008E06A3" w:rsidRPr="00832BF4" w:rsidRDefault="008E06A3" w:rsidP="00545CE9">
            <w:pPr>
              <w:ind w:left="0"/>
              <w:jc w:val="center"/>
              <w:rPr>
                <w:rFonts w:ascii="Bookman Old Style" w:hAnsi="Bookman Old Style" w:cs="Arial"/>
                <w:spacing w:val="-3"/>
                <w:lang w:val="es-ES_tradnl"/>
              </w:rPr>
            </w:pPr>
            <w:r w:rsidRPr="00832BF4">
              <w:rPr>
                <w:rFonts w:ascii="Bookman Old Style" w:hAnsi="Bookman Old Style" w:cs="Arial"/>
                <w:spacing w:val="-3"/>
                <w:lang w:val="es-ES_tradnl"/>
              </w:rPr>
              <w:t>Director Ejecutivo</w:t>
            </w:r>
          </w:p>
        </w:tc>
      </w:tr>
      <w:tr w:rsidR="008E06A3" w:rsidRPr="00832BF4" w:rsidTr="00545CE9">
        <w:trPr>
          <w:jc w:val="right"/>
        </w:trPr>
        <w:tc>
          <w:tcPr>
            <w:tcW w:w="4503" w:type="dxa"/>
          </w:tcPr>
          <w:p w:rsidR="008E06A3" w:rsidRPr="00832BF4" w:rsidRDefault="008E06A3" w:rsidP="00545CE9">
            <w:pPr>
              <w:rPr>
                <w:rFonts w:ascii="Bookman Old Style" w:hAnsi="Bookman Old Style" w:cs="Arial"/>
                <w:spacing w:val="-3"/>
              </w:rPr>
            </w:pPr>
            <w:r w:rsidRPr="00832BF4">
              <w:rPr>
                <w:rFonts w:ascii="Bookman Old Style" w:hAnsi="Bookman Old Style" w:cs="Arial"/>
                <w:spacing w:val="-3"/>
              </w:rPr>
              <w:t xml:space="preserve">             Presidente</w:t>
            </w:r>
          </w:p>
        </w:tc>
        <w:tc>
          <w:tcPr>
            <w:tcW w:w="5258" w:type="dxa"/>
          </w:tcPr>
          <w:p w:rsidR="008E06A3" w:rsidRPr="00832BF4" w:rsidRDefault="008E06A3" w:rsidP="00545CE9">
            <w:pPr>
              <w:rPr>
                <w:rFonts w:ascii="Bookman Old Style" w:hAnsi="Bookman Old Style" w:cs="Arial"/>
                <w:spacing w:val="-3"/>
              </w:rPr>
            </w:pPr>
          </w:p>
        </w:tc>
      </w:tr>
    </w:tbl>
    <w:p w:rsidR="008E06A3" w:rsidRPr="00832BF4" w:rsidRDefault="008E06A3" w:rsidP="008E06A3">
      <w:pPr>
        <w:ind w:left="0"/>
        <w:rPr>
          <w:rFonts w:ascii="Bookman Old Style" w:hAnsi="Bookman Old Style"/>
          <w:bCs/>
          <w:lang w:val="es-CO"/>
        </w:rPr>
      </w:pPr>
    </w:p>
    <w:p w:rsidR="008E06A3" w:rsidRPr="00832BF4" w:rsidRDefault="008E06A3" w:rsidP="008E06A3">
      <w:pPr>
        <w:ind w:left="284" w:right="142"/>
        <w:jc w:val="center"/>
        <w:rPr>
          <w:rFonts w:ascii="Bookman Old Style" w:hAnsi="Bookman Old Style" w:cs="Arial"/>
          <w:b/>
        </w:rPr>
      </w:pPr>
    </w:p>
    <w:p w:rsidR="00720E45" w:rsidRPr="00E61912" w:rsidRDefault="00720E45" w:rsidP="008E06A3">
      <w:pPr>
        <w:ind w:left="0"/>
        <w:jc w:val="center"/>
        <w:rPr>
          <w:rFonts w:ascii="Bookman Old Style" w:hAnsi="Bookman Old Style" w:cs="Arial"/>
          <w:b/>
        </w:rPr>
      </w:pPr>
      <w:r w:rsidRPr="00E61912">
        <w:rPr>
          <w:rFonts w:ascii="Bookman Old Style" w:hAnsi="Bookman Old Style" w:cs="Arial"/>
          <w:b/>
        </w:rPr>
        <w:br w:type="page"/>
      </w:r>
    </w:p>
    <w:p w:rsidR="002A27D3" w:rsidRDefault="002A27D3" w:rsidP="00E61912">
      <w:pPr>
        <w:ind w:left="0" w:right="142"/>
        <w:jc w:val="center"/>
        <w:rPr>
          <w:rFonts w:ascii="Bookman Old Style" w:hAnsi="Bookman Old Style" w:cs="Arial"/>
          <w:b/>
        </w:rPr>
      </w:pPr>
    </w:p>
    <w:p w:rsidR="00720E45" w:rsidRPr="00E61912" w:rsidRDefault="00720E45" w:rsidP="00E61912">
      <w:pPr>
        <w:ind w:left="0" w:right="142"/>
        <w:jc w:val="center"/>
        <w:rPr>
          <w:rFonts w:ascii="Bookman Old Style" w:hAnsi="Bookman Old Style" w:cs="Arial"/>
          <w:b/>
        </w:rPr>
      </w:pPr>
      <w:r w:rsidRPr="00E61912">
        <w:rPr>
          <w:rFonts w:ascii="Bookman Old Style" w:hAnsi="Bookman Old Style" w:cs="Arial"/>
          <w:b/>
        </w:rPr>
        <w:t xml:space="preserve">ANEXO 2 </w:t>
      </w:r>
    </w:p>
    <w:p w:rsidR="00720E45" w:rsidRPr="00E61912" w:rsidRDefault="00720E45" w:rsidP="00E61912">
      <w:pPr>
        <w:ind w:left="0" w:right="142"/>
        <w:jc w:val="center"/>
        <w:rPr>
          <w:rFonts w:ascii="Bookman Old Style" w:hAnsi="Bookman Old Style" w:cs="Arial"/>
          <w:b/>
        </w:rPr>
      </w:pPr>
    </w:p>
    <w:p w:rsidR="00720E45" w:rsidRPr="00E61912" w:rsidRDefault="00720E45" w:rsidP="00E61912">
      <w:pPr>
        <w:ind w:left="0" w:right="142"/>
        <w:jc w:val="center"/>
        <w:rPr>
          <w:rFonts w:ascii="Bookman Old Style" w:hAnsi="Bookman Old Style" w:cs="Arial"/>
          <w:b/>
        </w:rPr>
      </w:pPr>
      <w:r w:rsidRPr="00E61912">
        <w:rPr>
          <w:rFonts w:ascii="Bookman Old Style" w:hAnsi="Bookman Old Style" w:cs="Arial"/>
          <w:b/>
        </w:rPr>
        <w:t>INFORMACIÓN PARA EL CÁLCULO DE LOS INGRESOS PROYECTADOS</w:t>
      </w:r>
    </w:p>
    <w:p w:rsidR="00720E45" w:rsidRPr="00E61912" w:rsidRDefault="00720E45" w:rsidP="00E61912">
      <w:pPr>
        <w:ind w:left="0" w:right="142"/>
        <w:jc w:val="center"/>
        <w:rPr>
          <w:rFonts w:ascii="Bookman Old Style" w:hAnsi="Bookman Old Style" w:cs="Arial"/>
          <w:b/>
        </w:rPr>
      </w:pPr>
    </w:p>
    <w:p w:rsidR="00720E45" w:rsidRPr="00E61912" w:rsidRDefault="00720E45" w:rsidP="00E61912">
      <w:pPr>
        <w:pStyle w:val="Textoindependiente21"/>
        <w:ind w:right="142"/>
        <w:jc w:val="center"/>
        <w:rPr>
          <w:rFonts w:ascii="Bookman Old Style" w:hAnsi="Bookman Old Style" w:cs="Arial"/>
          <w:b/>
          <w:sz w:val="24"/>
          <w:szCs w:val="24"/>
          <w:lang w:val="es-ES"/>
        </w:rPr>
      </w:pPr>
      <w:r w:rsidRPr="00E61912">
        <w:rPr>
          <w:rFonts w:ascii="Bookman Old Style" w:hAnsi="Bookman Old Style" w:cs="Arial"/>
          <w:b/>
          <w:sz w:val="24"/>
          <w:szCs w:val="24"/>
          <w:lang w:val="es-ES"/>
        </w:rPr>
        <w:t>META DE RECAUDO PROYECTADA PARA EL AÑO 2012</w:t>
      </w:r>
    </w:p>
    <w:p w:rsidR="00720E45" w:rsidRPr="00E61912" w:rsidRDefault="00720E45" w:rsidP="00E61912">
      <w:pPr>
        <w:pStyle w:val="Textoindependiente21"/>
        <w:ind w:right="142"/>
        <w:jc w:val="center"/>
        <w:rPr>
          <w:rFonts w:ascii="Bookman Old Style" w:hAnsi="Bookman Old Style" w:cs="Arial"/>
          <w:b/>
          <w:sz w:val="24"/>
          <w:szCs w:val="24"/>
          <w:lang w:val="es-ES"/>
        </w:rPr>
      </w:pPr>
    </w:p>
    <w:p w:rsidR="00720E45" w:rsidRPr="00E61912" w:rsidRDefault="00720E45" w:rsidP="00E61912">
      <w:pPr>
        <w:pStyle w:val="Textoindependiente21"/>
        <w:ind w:right="142"/>
        <w:rPr>
          <w:rFonts w:ascii="Bookman Old Style" w:hAnsi="Bookman Old Style" w:cs="Arial"/>
          <w:sz w:val="24"/>
          <w:szCs w:val="24"/>
        </w:rPr>
      </w:pPr>
      <w:r w:rsidRPr="00E61912">
        <w:rPr>
          <w:rFonts w:ascii="Bookman Old Style" w:hAnsi="Bookman Old Style" w:cs="Arial"/>
          <w:bCs/>
          <w:sz w:val="24"/>
          <w:szCs w:val="24"/>
        </w:rPr>
        <w:t>La</w:t>
      </w:r>
      <w:r w:rsidRPr="00E61912">
        <w:rPr>
          <w:rFonts w:ascii="Bookman Old Style" w:hAnsi="Bookman Old Style" w:cs="Arial"/>
          <w:b/>
          <w:sz w:val="24"/>
          <w:szCs w:val="24"/>
        </w:rPr>
        <w:t xml:space="preserve"> </w:t>
      </w:r>
      <w:r w:rsidRPr="00E61912">
        <w:rPr>
          <w:rFonts w:ascii="Bookman Old Style" w:hAnsi="Bookman Old Style" w:cs="Arial"/>
          <w:sz w:val="24"/>
          <w:szCs w:val="24"/>
        </w:rPr>
        <w:t>Meta de</w:t>
      </w:r>
      <w:r w:rsidRPr="00E61912">
        <w:rPr>
          <w:rFonts w:ascii="Bookman Old Style" w:hAnsi="Bookman Old Style" w:cs="Arial"/>
          <w:b/>
          <w:sz w:val="24"/>
          <w:szCs w:val="24"/>
        </w:rPr>
        <w:t xml:space="preserve"> </w:t>
      </w:r>
      <w:r w:rsidRPr="00E61912">
        <w:rPr>
          <w:rFonts w:ascii="Bookman Old Style" w:hAnsi="Bookman Old Style" w:cs="Arial"/>
          <w:sz w:val="24"/>
          <w:szCs w:val="24"/>
        </w:rPr>
        <w:t>Recaudo Proyectada inicial para el año 2012 será la siguiente:</w:t>
      </w:r>
    </w:p>
    <w:p w:rsidR="00720E45" w:rsidRPr="00E61912" w:rsidRDefault="00720E45" w:rsidP="00E61912">
      <w:pPr>
        <w:pStyle w:val="Textoindependiente21"/>
        <w:ind w:left="284" w:right="142"/>
        <w:rPr>
          <w:rFonts w:ascii="Bookman Old Style" w:hAnsi="Bookman Old Style" w:cs="Arial"/>
          <w:sz w:val="24"/>
          <w:szCs w:val="24"/>
        </w:rPr>
      </w:pPr>
    </w:p>
    <w:tbl>
      <w:tblPr>
        <w:tblW w:w="9175" w:type="dxa"/>
        <w:jc w:val="center"/>
        <w:tblInd w:w="-3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085"/>
        <w:gridCol w:w="1518"/>
      </w:tblGrid>
      <w:tr w:rsidR="00720E45" w:rsidRPr="00E61912" w:rsidTr="00B22A4D">
        <w:trPr>
          <w:trHeight w:val="255"/>
          <w:jc w:val="center"/>
        </w:trPr>
        <w:tc>
          <w:tcPr>
            <w:tcW w:w="8069" w:type="dxa"/>
            <w:shd w:val="clear" w:color="auto" w:fill="FFFFFF"/>
            <w:noWrap/>
            <w:vAlign w:val="bottom"/>
          </w:tcPr>
          <w:p w:rsidR="00720E45" w:rsidRPr="00E61912" w:rsidRDefault="00720E45" w:rsidP="00E61912">
            <w:pPr>
              <w:ind w:right="142"/>
              <w:rPr>
                <w:rFonts w:ascii="Bookman Old Style" w:eastAsia="Arial Unicode MS" w:hAnsi="Bookman Old Style" w:cs="Arial"/>
              </w:rPr>
            </w:pPr>
          </w:p>
        </w:tc>
        <w:tc>
          <w:tcPr>
            <w:tcW w:w="1106" w:type="dxa"/>
            <w:shd w:val="clear" w:color="auto" w:fill="FFFFFF"/>
            <w:noWrap/>
            <w:vAlign w:val="bottom"/>
          </w:tcPr>
          <w:p w:rsidR="00720E45" w:rsidRPr="00E61912" w:rsidRDefault="00720E45" w:rsidP="00E61912">
            <w:pPr>
              <w:ind w:left="284" w:right="142"/>
              <w:jc w:val="center"/>
              <w:rPr>
                <w:rFonts w:ascii="Bookman Old Style" w:eastAsia="Arial Unicode MS" w:hAnsi="Bookman Old Style" w:cs="Arial"/>
                <w:b/>
                <w:bCs/>
              </w:rPr>
            </w:pPr>
            <w:r w:rsidRPr="00E61912">
              <w:rPr>
                <w:rFonts w:ascii="Bookman Old Style" w:hAnsi="Bookman Old Style" w:cs="Arial"/>
                <w:b/>
                <w:bCs/>
              </w:rPr>
              <w:t>2012</w:t>
            </w:r>
          </w:p>
        </w:tc>
      </w:tr>
      <w:tr w:rsidR="00720E45" w:rsidRPr="00E61912" w:rsidTr="00B22A4D">
        <w:trPr>
          <w:trHeight w:val="255"/>
          <w:jc w:val="center"/>
        </w:trPr>
        <w:tc>
          <w:tcPr>
            <w:tcW w:w="8069" w:type="dxa"/>
            <w:shd w:val="clear" w:color="auto" w:fill="FFFFFF"/>
            <w:noWrap/>
            <w:vAlign w:val="bottom"/>
          </w:tcPr>
          <w:p w:rsidR="00720E45" w:rsidRPr="00E61912" w:rsidRDefault="00720E45" w:rsidP="00E61912">
            <w:pPr>
              <w:ind w:left="284" w:right="142"/>
              <w:rPr>
                <w:rFonts w:ascii="Bookman Old Style" w:eastAsia="Arial Unicode MS" w:hAnsi="Bookman Old Style" w:cs="Arial"/>
              </w:rPr>
            </w:pPr>
            <w:r w:rsidRPr="00E61912">
              <w:rPr>
                <w:rFonts w:ascii="Bookman Old Style" w:hAnsi="Bookman Old Style" w:cs="Arial"/>
              </w:rPr>
              <w:t>Factura de los consumos subsidiados: (DS)*(1-S)= (91,9%)*(1-60%)</w:t>
            </w:r>
            <w:r w:rsidRPr="00E61912">
              <w:rPr>
                <w:rFonts w:ascii="Bookman Old Style" w:hAnsi="Bookman Old Style" w:cs="Arial"/>
              </w:rPr>
              <w:tab/>
              <w:t>(1)</w:t>
            </w:r>
          </w:p>
        </w:tc>
        <w:tc>
          <w:tcPr>
            <w:tcW w:w="1106" w:type="dxa"/>
            <w:shd w:val="clear" w:color="auto" w:fill="FFFFFF"/>
            <w:noWrap/>
          </w:tcPr>
          <w:p w:rsidR="00720E45" w:rsidRPr="00E61912" w:rsidRDefault="00720E45" w:rsidP="00E61912">
            <w:pPr>
              <w:jc w:val="center"/>
              <w:rPr>
                <w:rFonts w:ascii="Bookman Old Style" w:hAnsi="Bookman Old Style"/>
              </w:rPr>
            </w:pPr>
            <w:r w:rsidRPr="00E61912">
              <w:rPr>
                <w:rFonts w:ascii="Bookman Old Style" w:hAnsi="Bookman Old Style"/>
              </w:rPr>
              <w:t>36,76%</w:t>
            </w:r>
          </w:p>
        </w:tc>
      </w:tr>
      <w:tr w:rsidR="00720E45" w:rsidRPr="00E61912" w:rsidTr="00B22A4D">
        <w:trPr>
          <w:trHeight w:val="255"/>
          <w:jc w:val="center"/>
        </w:trPr>
        <w:tc>
          <w:tcPr>
            <w:tcW w:w="8069" w:type="dxa"/>
            <w:shd w:val="clear" w:color="auto" w:fill="FFFFFF"/>
            <w:noWrap/>
            <w:vAlign w:val="bottom"/>
          </w:tcPr>
          <w:p w:rsidR="00720E45" w:rsidRPr="00E61912" w:rsidRDefault="00720E45" w:rsidP="00E61912">
            <w:pPr>
              <w:ind w:left="284" w:right="142"/>
              <w:rPr>
                <w:rFonts w:ascii="Bookman Old Style" w:hAnsi="Bookman Old Style" w:cs="Arial"/>
              </w:rPr>
            </w:pPr>
            <w:r w:rsidRPr="00E61912">
              <w:rPr>
                <w:rFonts w:ascii="Bookman Old Style" w:hAnsi="Bookman Old Style" w:cs="Arial"/>
              </w:rPr>
              <w:t>Factura de los consumos no subsidiados: (1-DS)= 8,1%</w:t>
            </w:r>
            <w:r w:rsidRPr="00E61912">
              <w:rPr>
                <w:rFonts w:ascii="Bookman Old Style" w:hAnsi="Bookman Old Style" w:cs="Arial"/>
              </w:rPr>
              <w:tab/>
              <w:t>(2)</w:t>
            </w:r>
          </w:p>
        </w:tc>
        <w:tc>
          <w:tcPr>
            <w:tcW w:w="1106" w:type="dxa"/>
            <w:shd w:val="clear" w:color="auto" w:fill="FFFFFF"/>
            <w:noWrap/>
          </w:tcPr>
          <w:p w:rsidR="00720E45" w:rsidRPr="00E61912" w:rsidRDefault="00720E45" w:rsidP="00E61912">
            <w:pPr>
              <w:jc w:val="center"/>
              <w:rPr>
                <w:rFonts w:ascii="Bookman Old Style" w:hAnsi="Bookman Old Style"/>
              </w:rPr>
            </w:pPr>
            <w:r w:rsidRPr="00E61912">
              <w:rPr>
                <w:rFonts w:ascii="Bookman Old Style" w:hAnsi="Bookman Old Style"/>
              </w:rPr>
              <w:t>8,10%</w:t>
            </w:r>
          </w:p>
        </w:tc>
      </w:tr>
      <w:tr w:rsidR="00720E45" w:rsidRPr="00E61912" w:rsidTr="00B22A4D">
        <w:trPr>
          <w:trHeight w:val="255"/>
          <w:jc w:val="center"/>
        </w:trPr>
        <w:tc>
          <w:tcPr>
            <w:tcW w:w="8069" w:type="dxa"/>
            <w:shd w:val="clear" w:color="auto" w:fill="FFFFFF"/>
            <w:noWrap/>
            <w:vAlign w:val="bottom"/>
          </w:tcPr>
          <w:p w:rsidR="00720E45" w:rsidRPr="00E61912" w:rsidRDefault="00720E45" w:rsidP="00E61912">
            <w:pPr>
              <w:ind w:left="284" w:right="142"/>
              <w:rPr>
                <w:rFonts w:ascii="Bookman Old Style" w:eastAsia="Arial Unicode MS" w:hAnsi="Bookman Old Style" w:cs="Arial"/>
              </w:rPr>
            </w:pPr>
            <w:r w:rsidRPr="00E61912">
              <w:rPr>
                <w:rFonts w:ascii="Bookman Old Style" w:hAnsi="Bookman Old Style" w:cs="Arial"/>
              </w:rPr>
              <w:t>Factura y recaudo de FOES</w:t>
            </w:r>
            <w:r w:rsidRPr="00E61912">
              <w:rPr>
                <w:rFonts w:ascii="Bookman Old Style" w:hAnsi="Bookman Old Style" w:cs="Arial"/>
              </w:rPr>
              <w:tab/>
            </w:r>
            <w:r w:rsidRPr="00E61912">
              <w:rPr>
                <w:rFonts w:ascii="Bookman Old Style" w:hAnsi="Bookman Old Style" w:cs="Arial"/>
              </w:rPr>
              <w:tab/>
              <w:t>(3)</w:t>
            </w:r>
          </w:p>
        </w:tc>
        <w:tc>
          <w:tcPr>
            <w:tcW w:w="1106" w:type="dxa"/>
            <w:shd w:val="clear" w:color="auto" w:fill="FFFFFF"/>
            <w:noWrap/>
          </w:tcPr>
          <w:p w:rsidR="00720E45" w:rsidRPr="00E61912" w:rsidRDefault="008E06A3" w:rsidP="00E61912">
            <w:pPr>
              <w:jc w:val="center"/>
              <w:rPr>
                <w:rFonts w:ascii="Bookman Old Style" w:hAnsi="Bookman Old Style"/>
              </w:rPr>
            </w:pPr>
            <w:r>
              <w:rPr>
                <w:rFonts w:ascii="Bookman Old Style" w:hAnsi="Bookman Old Style"/>
              </w:rPr>
              <w:t>5,84</w:t>
            </w:r>
            <w:r w:rsidR="00720E45" w:rsidRPr="00E61912">
              <w:rPr>
                <w:rFonts w:ascii="Bookman Old Style" w:hAnsi="Bookman Old Style"/>
              </w:rPr>
              <w:t>%</w:t>
            </w:r>
          </w:p>
        </w:tc>
      </w:tr>
      <w:tr w:rsidR="00720E45" w:rsidRPr="00E61912" w:rsidTr="00B22A4D">
        <w:trPr>
          <w:trHeight w:val="255"/>
          <w:jc w:val="center"/>
        </w:trPr>
        <w:tc>
          <w:tcPr>
            <w:tcW w:w="8069" w:type="dxa"/>
            <w:shd w:val="clear" w:color="auto" w:fill="FFFFFF"/>
            <w:noWrap/>
            <w:vAlign w:val="bottom"/>
          </w:tcPr>
          <w:p w:rsidR="00720E45" w:rsidRPr="00E61912" w:rsidRDefault="00720E45" w:rsidP="00E61912">
            <w:pPr>
              <w:ind w:left="284" w:right="142"/>
              <w:rPr>
                <w:rFonts w:ascii="Bookman Old Style" w:eastAsia="Arial Unicode MS" w:hAnsi="Bookman Old Style" w:cs="Arial"/>
              </w:rPr>
            </w:pPr>
            <w:r w:rsidRPr="00E61912">
              <w:rPr>
                <w:rFonts w:ascii="Bookman Old Style" w:hAnsi="Bookman Old Style" w:cs="Arial"/>
              </w:rPr>
              <w:t xml:space="preserve">Factura y recaudo de FSSRI </w:t>
            </w:r>
            <w:r w:rsidRPr="00E61912">
              <w:rPr>
                <w:rFonts w:ascii="Bookman Old Style" w:hAnsi="Bookman Old Style" w:cs="Arial"/>
              </w:rPr>
              <w:tab/>
              <w:t>(4)</w:t>
            </w:r>
          </w:p>
        </w:tc>
        <w:tc>
          <w:tcPr>
            <w:tcW w:w="1106" w:type="dxa"/>
            <w:shd w:val="clear" w:color="auto" w:fill="FFFFFF"/>
            <w:noWrap/>
          </w:tcPr>
          <w:p w:rsidR="00720E45" w:rsidRPr="00E61912" w:rsidRDefault="00720E45" w:rsidP="00E61912">
            <w:pPr>
              <w:jc w:val="center"/>
              <w:rPr>
                <w:rFonts w:ascii="Bookman Old Style" w:hAnsi="Bookman Old Style"/>
              </w:rPr>
            </w:pPr>
            <w:r w:rsidRPr="00E61912">
              <w:rPr>
                <w:rFonts w:ascii="Bookman Old Style" w:hAnsi="Bookman Old Style"/>
              </w:rPr>
              <w:t>55,14%</w:t>
            </w:r>
          </w:p>
        </w:tc>
      </w:tr>
      <w:tr w:rsidR="00720E45" w:rsidRPr="00E61912" w:rsidTr="00B22A4D">
        <w:trPr>
          <w:trHeight w:val="135"/>
          <w:jc w:val="center"/>
        </w:trPr>
        <w:tc>
          <w:tcPr>
            <w:tcW w:w="8069" w:type="dxa"/>
            <w:shd w:val="clear" w:color="auto" w:fill="FFFFFF"/>
            <w:vAlign w:val="bottom"/>
          </w:tcPr>
          <w:p w:rsidR="00720E45" w:rsidRPr="00E61912" w:rsidRDefault="00720E45" w:rsidP="00E61912">
            <w:pPr>
              <w:ind w:left="284" w:right="142"/>
              <w:rPr>
                <w:rFonts w:ascii="Bookman Old Style" w:eastAsia="Arial Unicode MS" w:hAnsi="Bookman Old Style" w:cs="Arial"/>
              </w:rPr>
            </w:pPr>
            <w:r w:rsidRPr="00E61912">
              <w:rPr>
                <w:rFonts w:ascii="Bookman Old Style" w:hAnsi="Bookman Old Style" w:cs="Arial"/>
              </w:rPr>
              <w:t xml:space="preserve">Recaudo sobre puesto al cobro (RPC): (34,3%) </w:t>
            </w:r>
            <w:r w:rsidRPr="00E61912">
              <w:rPr>
                <w:rFonts w:ascii="Bookman Old Style" w:hAnsi="Bookman Old Style" w:cs="Arial"/>
              </w:rPr>
              <w:tab/>
              <w:t>(5)</w:t>
            </w:r>
          </w:p>
        </w:tc>
        <w:tc>
          <w:tcPr>
            <w:tcW w:w="1106" w:type="dxa"/>
            <w:shd w:val="clear" w:color="auto" w:fill="FFFFFF"/>
            <w:noWrap/>
          </w:tcPr>
          <w:p w:rsidR="00720E45" w:rsidRPr="00E61912" w:rsidRDefault="00720E45" w:rsidP="00E61912">
            <w:pPr>
              <w:jc w:val="center"/>
              <w:rPr>
                <w:rFonts w:ascii="Bookman Old Style" w:hAnsi="Bookman Old Style"/>
              </w:rPr>
            </w:pPr>
            <w:r w:rsidRPr="00E61912">
              <w:rPr>
                <w:rFonts w:ascii="Bookman Old Style" w:hAnsi="Bookman Old Style"/>
              </w:rPr>
              <w:t>34,30%</w:t>
            </w:r>
          </w:p>
        </w:tc>
      </w:tr>
      <w:tr w:rsidR="00720E45" w:rsidRPr="00E61912" w:rsidTr="00B22A4D">
        <w:trPr>
          <w:trHeight w:val="270"/>
          <w:jc w:val="center"/>
        </w:trPr>
        <w:tc>
          <w:tcPr>
            <w:tcW w:w="8069" w:type="dxa"/>
            <w:shd w:val="clear" w:color="auto" w:fill="FFFFFF"/>
            <w:noWrap/>
            <w:vAlign w:val="bottom"/>
          </w:tcPr>
          <w:p w:rsidR="00720E45" w:rsidRPr="00E61912" w:rsidRDefault="00720E45" w:rsidP="00E61912">
            <w:pPr>
              <w:ind w:left="284" w:right="142"/>
              <w:rPr>
                <w:rFonts w:ascii="Bookman Old Style" w:hAnsi="Bookman Old Style" w:cs="Arial"/>
              </w:rPr>
            </w:pPr>
            <w:r w:rsidRPr="00E61912">
              <w:rPr>
                <w:rFonts w:ascii="Bookman Old Style" w:hAnsi="Bookman Old Style" w:cs="Arial"/>
              </w:rPr>
              <w:t xml:space="preserve">Recaudo de usuarios </w:t>
            </w:r>
            <w:r w:rsidRPr="00E61912">
              <w:rPr>
                <w:rFonts w:ascii="Bookman Old Style" w:hAnsi="Bookman Old Style" w:cs="Arial"/>
              </w:rPr>
              <w:tab/>
            </w:r>
            <w:r w:rsidRPr="00E61912">
              <w:rPr>
                <w:rFonts w:ascii="Bookman Old Style" w:hAnsi="Bookman Old Style" w:cs="Arial"/>
              </w:rPr>
              <w:tab/>
              <w:t>(6)=((1)+(2))*(5)</w:t>
            </w:r>
          </w:p>
        </w:tc>
        <w:tc>
          <w:tcPr>
            <w:tcW w:w="1106" w:type="dxa"/>
            <w:shd w:val="clear" w:color="auto" w:fill="FFFFFF"/>
            <w:noWrap/>
          </w:tcPr>
          <w:p w:rsidR="00720E45" w:rsidRPr="00E61912" w:rsidRDefault="00720E45" w:rsidP="00E61912">
            <w:pPr>
              <w:jc w:val="center"/>
              <w:rPr>
                <w:rFonts w:ascii="Bookman Old Style" w:hAnsi="Bookman Old Style"/>
              </w:rPr>
            </w:pPr>
            <w:r w:rsidRPr="00E61912">
              <w:rPr>
                <w:rFonts w:ascii="Bookman Old Style" w:hAnsi="Bookman Old Style"/>
              </w:rPr>
              <w:t>15,39%</w:t>
            </w:r>
          </w:p>
        </w:tc>
      </w:tr>
      <w:tr w:rsidR="00720E45" w:rsidRPr="00E61912" w:rsidTr="00B22A4D">
        <w:trPr>
          <w:trHeight w:val="270"/>
          <w:jc w:val="center"/>
        </w:trPr>
        <w:tc>
          <w:tcPr>
            <w:tcW w:w="8069" w:type="dxa"/>
            <w:shd w:val="clear" w:color="auto" w:fill="FFFFFF"/>
            <w:noWrap/>
            <w:vAlign w:val="bottom"/>
          </w:tcPr>
          <w:p w:rsidR="00720E45" w:rsidRPr="00E61912" w:rsidRDefault="00720E45" w:rsidP="00E61912">
            <w:pPr>
              <w:ind w:left="284" w:right="142"/>
              <w:rPr>
                <w:rFonts w:ascii="Bookman Old Style" w:eastAsia="Arial Unicode MS" w:hAnsi="Bookman Old Style" w:cs="Arial"/>
                <w:b/>
              </w:rPr>
            </w:pPr>
            <w:r w:rsidRPr="00E61912">
              <w:rPr>
                <w:rFonts w:ascii="Bookman Old Style" w:hAnsi="Bookman Old Style" w:cs="Arial"/>
                <w:b/>
              </w:rPr>
              <w:t xml:space="preserve">Recaudo total </w:t>
            </w:r>
            <w:r w:rsidRPr="00E61912">
              <w:rPr>
                <w:rFonts w:ascii="Bookman Old Style" w:hAnsi="Bookman Old Style" w:cs="Arial"/>
                <w:b/>
              </w:rPr>
              <w:tab/>
            </w:r>
            <w:r w:rsidRPr="00E61912">
              <w:rPr>
                <w:rFonts w:ascii="Bookman Old Style" w:hAnsi="Bookman Old Style" w:cs="Arial"/>
                <w:b/>
              </w:rPr>
              <w:tab/>
            </w:r>
            <w:r w:rsidRPr="00E61912">
              <w:rPr>
                <w:rFonts w:ascii="Bookman Old Style" w:hAnsi="Bookman Old Style" w:cs="Arial"/>
                <w:b/>
              </w:rPr>
              <w:tab/>
              <w:t>(3)+(4)+(6)</w:t>
            </w:r>
          </w:p>
        </w:tc>
        <w:tc>
          <w:tcPr>
            <w:tcW w:w="1106" w:type="dxa"/>
            <w:shd w:val="clear" w:color="auto" w:fill="FFFFFF"/>
            <w:noWrap/>
          </w:tcPr>
          <w:p w:rsidR="00720E45" w:rsidRPr="00E61912" w:rsidRDefault="008E06A3" w:rsidP="00E61912">
            <w:pPr>
              <w:jc w:val="center"/>
              <w:rPr>
                <w:rFonts w:ascii="Bookman Old Style" w:hAnsi="Bookman Old Style"/>
                <w:b/>
              </w:rPr>
            </w:pPr>
            <w:r>
              <w:rPr>
                <w:rFonts w:ascii="Bookman Old Style" w:hAnsi="Bookman Old Style"/>
                <w:b/>
              </w:rPr>
              <w:t>76</w:t>
            </w:r>
            <w:r w:rsidR="00720E45" w:rsidRPr="00E61912">
              <w:rPr>
                <w:rFonts w:ascii="Bookman Old Style" w:hAnsi="Bookman Old Style"/>
                <w:b/>
              </w:rPr>
              <w:t>,36%</w:t>
            </w:r>
          </w:p>
        </w:tc>
      </w:tr>
    </w:tbl>
    <w:p w:rsidR="00720E45" w:rsidRPr="00E61912" w:rsidRDefault="00720E45" w:rsidP="00E61912">
      <w:pPr>
        <w:ind w:left="284" w:right="142"/>
        <w:jc w:val="center"/>
        <w:rPr>
          <w:rFonts w:ascii="Bookman Old Style" w:hAnsi="Bookman Old Style" w:cs="Arial"/>
          <w:b/>
        </w:rPr>
      </w:pPr>
    </w:p>
    <w:p w:rsidR="00720E45" w:rsidRPr="00E61912" w:rsidRDefault="00720E45" w:rsidP="00E61912">
      <w:pPr>
        <w:ind w:left="284" w:right="142"/>
        <w:jc w:val="center"/>
        <w:rPr>
          <w:rFonts w:ascii="Bookman Old Style" w:hAnsi="Bookman Old Style" w:cs="Arial"/>
          <w:b/>
        </w:rPr>
      </w:pPr>
    </w:p>
    <w:p w:rsidR="00720E45" w:rsidRPr="00E61912" w:rsidRDefault="00720E45" w:rsidP="00E61912">
      <w:pPr>
        <w:jc w:val="center"/>
        <w:rPr>
          <w:rFonts w:ascii="Bookman Old Style" w:hAnsi="Bookman Old Style" w:cs="Arial"/>
          <w:b/>
        </w:rPr>
      </w:pPr>
      <w:r w:rsidRPr="00E61912">
        <w:rPr>
          <w:rFonts w:ascii="Bookman Old Style" w:hAnsi="Bookman Old Style" w:cs="Arial"/>
          <w:b/>
        </w:rPr>
        <w:t>COSTO UNITARIO DE PRESTACIÓN DEL SERVICIO</w:t>
      </w:r>
    </w:p>
    <w:tbl>
      <w:tblPr>
        <w:tblW w:w="848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961"/>
        <w:gridCol w:w="813"/>
        <w:gridCol w:w="1206"/>
        <w:gridCol w:w="1206"/>
        <w:gridCol w:w="813"/>
        <w:gridCol w:w="813"/>
        <w:gridCol w:w="813"/>
        <w:gridCol w:w="961"/>
        <w:gridCol w:w="961"/>
      </w:tblGrid>
      <w:tr w:rsidR="00720E45" w:rsidRPr="00E61912" w:rsidTr="00B22A4D">
        <w:trPr>
          <w:trHeight w:val="219"/>
          <w:jc w:val="center"/>
        </w:trPr>
        <w:tc>
          <w:tcPr>
            <w:tcW w:w="796"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C</w:t>
            </w:r>
          </w:p>
        </w:tc>
        <w:tc>
          <w:tcPr>
            <w:tcW w:w="893"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G</w:t>
            </w:r>
          </w:p>
        </w:tc>
        <w:tc>
          <w:tcPr>
            <w:tcW w:w="757"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T</w:t>
            </w:r>
          </w:p>
        </w:tc>
        <w:tc>
          <w:tcPr>
            <w:tcW w:w="1029"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Pérdidas Nivel 1</w:t>
            </w:r>
          </w:p>
        </w:tc>
        <w:tc>
          <w:tcPr>
            <w:tcW w:w="1029"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Pérdidas Nivel 2</w:t>
            </w:r>
          </w:p>
        </w:tc>
        <w:tc>
          <w:tcPr>
            <w:tcW w:w="804"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D(1)</w:t>
            </w:r>
          </w:p>
        </w:tc>
        <w:tc>
          <w:tcPr>
            <w:tcW w:w="770"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D(2)</w:t>
            </w:r>
          </w:p>
        </w:tc>
        <w:tc>
          <w:tcPr>
            <w:tcW w:w="620"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R</w:t>
            </w:r>
          </w:p>
        </w:tc>
        <w:tc>
          <w:tcPr>
            <w:tcW w:w="893"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Total (1)</w:t>
            </w:r>
          </w:p>
        </w:tc>
        <w:tc>
          <w:tcPr>
            <w:tcW w:w="893" w:type="dxa"/>
            <w:shd w:val="clear" w:color="auto" w:fill="auto"/>
            <w:noWrap/>
            <w:vAlign w:val="bottom"/>
            <w:hideMark/>
          </w:tcPr>
          <w:p w:rsidR="00720E45" w:rsidRPr="00E61912" w:rsidRDefault="00720E45" w:rsidP="00E61912">
            <w:pPr>
              <w:ind w:left="0"/>
              <w:jc w:val="center"/>
              <w:rPr>
                <w:rFonts w:ascii="Bookman Old Style" w:hAnsi="Bookman Old Style" w:cs="Arial"/>
                <w:b/>
                <w:bCs/>
              </w:rPr>
            </w:pPr>
            <w:r w:rsidRPr="00E61912">
              <w:rPr>
                <w:rFonts w:ascii="Bookman Old Style" w:hAnsi="Bookman Old Style" w:cs="Arial"/>
                <w:b/>
                <w:bCs/>
              </w:rPr>
              <w:t>Total (2)</w:t>
            </w:r>
          </w:p>
        </w:tc>
      </w:tr>
      <w:tr w:rsidR="00720E45" w:rsidRPr="00E61912" w:rsidTr="00B22A4D">
        <w:trPr>
          <w:trHeight w:val="219"/>
          <w:jc w:val="center"/>
        </w:trPr>
        <w:tc>
          <w:tcPr>
            <w:tcW w:w="796" w:type="dxa"/>
            <w:shd w:val="clear" w:color="auto" w:fill="auto"/>
            <w:noWrap/>
            <w:hideMark/>
          </w:tcPr>
          <w:p w:rsidR="00720E45" w:rsidRPr="00E61912" w:rsidRDefault="00720E45" w:rsidP="00E61912">
            <w:pPr>
              <w:ind w:left="0"/>
              <w:jc w:val="center"/>
              <w:rPr>
                <w:rFonts w:ascii="Bookman Old Style" w:hAnsi="Bookman Old Style"/>
                <w:b/>
              </w:rPr>
            </w:pPr>
            <w:r w:rsidRPr="00E61912">
              <w:rPr>
                <w:rFonts w:ascii="Bookman Old Style" w:hAnsi="Bookman Old Style"/>
                <w:b/>
              </w:rPr>
              <w:t>49,32</w:t>
            </w:r>
          </w:p>
        </w:tc>
        <w:tc>
          <w:tcPr>
            <w:tcW w:w="893"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120,85</w:t>
            </w:r>
          </w:p>
        </w:tc>
        <w:tc>
          <w:tcPr>
            <w:tcW w:w="757"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21,31</w:t>
            </w:r>
          </w:p>
        </w:tc>
        <w:tc>
          <w:tcPr>
            <w:tcW w:w="1029"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20,75</w:t>
            </w:r>
          </w:p>
        </w:tc>
        <w:tc>
          <w:tcPr>
            <w:tcW w:w="1029"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10,43</w:t>
            </w:r>
          </w:p>
        </w:tc>
        <w:tc>
          <w:tcPr>
            <w:tcW w:w="804"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70,75</w:t>
            </w:r>
          </w:p>
        </w:tc>
        <w:tc>
          <w:tcPr>
            <w:tcW w:w="770"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64,37</w:t>
            </w:r>
          </w:p>
        </w:tc>
        <w:tc>
          <w:tcPr>
            <w:tcW w:w="620"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18,03</w:t>
            </w:r>
          </w:p>
        </w:tc>
        <w:tc>
          <w:tcPr>
            <w:tcW w:w="893"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301,01</w:t>
            </w:r>
          </w:p>
        </w:tc>
        <w:tc>
          <w:tcPr>
            <w:tcW w:w="893" w:type="dxa"/>
            <w:shd w:val="clear" w:color="auto" w:fill="auto"/>
            <w:noWrap/>
            <w:hideMark/>
          </w:tcPr>
          <w:p w:rsidR="00720E45" w:rsidRPr="00E61912" w:rsidRDefault="00720E45" w:rsidP="00E61912">
            <w:pPr>
              <w:ind w:left="0"/>
              <w:jc w:val="center"/>
              <w:rPr>
                <w:rFonts w:ascii="Bookman Old Style" w:hAnsi="Bookman Old Style"/>
              </w:rPr>
            </w:pPr>
            <w:r w:rsidRPr="00E61912">
              <w:rPr>
                <w:rFonts w:ascii="Bookman Old Style" w:hAnsi="Bookman Old Style"/>
              </w:rPr>
              <w:t>284,31</w:t>
            </w:r>
          </w:p>
        </w:tc>
      </w:tr>
    </w:tbl>
    <w:p w:rsidR="00720E45" w:rsidRPr="00E61912" w:rsidRDefault="00720E45" w:rsidP="00E61912">
      <w:pPr>
        <w:ind w:left="0" w:firstLine="284"/>
        <w:jc w:val="both"/>
        <w:rPr>
          <w:rFonts w:ascii="Bookman Old Style" w:hAnsi="Bookman Old Style" w:cs="Arial"/>
          <w:bCs/>
          <w:sz w:val="20"/>
          <w:szCs w:val="20"/>
        </w:rPr>
      </w:pPr>
      <w:r w:rsidRPr="00E61912">
        <w:rPr>
          <w:rFonts w:ascii="Bookman Old Style" w:hAnsi="Bookman Old Style" w:cs="Arial"/>
          <w:bCs/>
          <w:sz w:val="20"/>
          <w:szCs w:val="20"/>
        </w:rPr>
        <w:t xml:space="preserve">Fuente: Energía Social de la Costa. Radicado CREG E-2012-001605. Cálculo CREG. </w:t>
      </w:r>
    </w:p>
    <w:p w:rsidR="00720E45" w:rsidRPr="00E61912" w:rsidRDefault="00720E45" w:rsidP="00E61912">
      <w:pPr>
        <w:jc w:val="both"/>
        <w:rPr>
          <w:rFonts w:ascii="Bookman Old Style" w:hAnsi="Bookman Old Style" w:cs="Arial"/>
          <w:bCs/>
        </w:rPr>
      </w:pPr>
    </w:p>
    <w:p w:rsidR="00720E45" w:rsidRPr="00E61912" w:rsidRDefault="00720E45" w:rsidP="00E61912">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p w:rsidR="00720E45" w:rsidRPr="00E61912" w:rsidRDefault="00720E45" w:rsidP="00E61912">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r w:rsidRPr="00E61912">
        <w:rPr>
          <w:rFonts w:ascii="Bookman Old Style" w:hAnsi="Bookman Old Style" w:cs="Arial"/>
          <w:b/>
          <w:sz w:val="24"/>
          <w:szCs w:val="24"/>
          <w:lang w:val="es-CO"/>
        </w:rPr>
        <w:t>DEMANDA DE ENERGÍA POR NIVEL DE TENSIÓN EN EL AÑO 2011</w:t>
      </w:r>
    </w:p>
    <w:p w:rsidR="00720E45" w:rsidRPr="00E61912" w:rsidRDefault="00720E45" w:rsidP="00E61912">
      <w:pPr>
        <w:pStyle w:val="Textoindependiente21"/>
        <w:overflowPunct/>
        <w:autoSpaceDE/>
        <w:autoSpaceDN/>
        <w:adjustRightInd/>
        <w:ind w:left="284" w:right="142"/>
        <w:jc w:val="center"/>
        <w:textAlignment w:val="auto"/>
        <w:rPr>
          <w:rFonts w:ascii="Bookman Old Style" w:hAnsi="Bookman Old Style" w:cs="Arial"/>
          <w:b/>
          <w:sz w:val="24"/>
          <w:szCs w:val="24"/>
          <w:lang w:val="es-CO"/>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4"/>
        <w:gridCol w:w="3173"/>
        <w:gridCol w:w="2977"/>
      </w:tblGrid>
      <w:tr w:rsidR="00720E45" w:rsidRPr="00E61912" w:rsidTr="00B22A4D">
        <w:tc>
          <w:tcPr>
            <w:tcW w:w="3064" w:type="dxa"/>
          </w:tcPr>
          <w:p w:rsidR="00720E45" w:rsidRPr="00E61912" w:rsidRDefault="00720E45" w:rsidP="00E6191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6150" w:type="dxa"/>
            <w:gridSpan w:val="2"/>
          </w:tcPr>
          <w:p w:rsidR="00720E45" w:rsidRPr="00E61912" w:rsidRDefault="00720E45" w:rsidP="00E61912">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E61912">
              <w:rPr>
                <w:rFonts w:ascii="Bookman Old Style" w:hAnsi="Bookman Old Style" w:cs="Arial"/>
                <w:b/>
                <w:sz w:val="24"/>
                <w:szCs w:val="24"/>
                <w:lang w:val="es-CO"/>
              </w:rPr>
              <w:t xml:space="preserve">Mercado </w:t>
            </w:r>
            <w:proofErr w:type="spellStart"/>
            <w:r w:rsidRPr="00E61912">
              <w:rPr>
                <w:rFonts w:ascii="Bookman Old Style" w:hAnsi="Bookman Old Style" w:cs="Arial"/>
                <w:b/>
                <w:sz w:val="24"/>
                <w:szCs w:val="24"/>
                <w:lang w:val="es-CO"/>
              </w:rPr>
              <w:t>Electricaribe</w:t>
            </w:r>
            <w:proofErr w:type="spellEnd"/>
          </w:p>
        </w:tc>
      </w:tr>
      <w:tr w:rsidR="00720E45" w:rsidRPr="00E61912" w:rsidTr="00B22A4D">
        <w:tc>
          <w:tcPr>
            <w:tcW w:w="3064" w:type="dxa"/>
          </w:tcPr>
          <w:p w:rsidR="00720E45" w:rsidRPr="00E61912" w:rsidRDefault="00720E45" w:rsidP="00E61912">
            <w:pPr>
              <w:pStyle w:val="Textoindependiente21"/>
              <w:overflowPunct/>
              <w:autoSpaceDE/>
              <w:autoSpaceDN/>
              <w:adjustRightInd/>
              <w:ind w:left="284" w:right="142"/>
              <w:textAlignment w:val="auto"/>
              <w:rPr>
                <w:rFonts w:ascii="Bookman Old Style" w:hAnsi="Bookman Old Style" w:cs="Arial"/>
                <w:bCs/>
                <w:sz w:val="24"/>
                <w:szCs w:val="24"/>
                <w:lang w:val="es-CO"/>
              </w:rPr>
            </w:pPr>
          </w:p>
        </w:tc>
        <w:tc>
          <w:tcPr>
            <w:tcW w:w="3173" w:type="dxa"/>
          </w:tcPr>
          <w:p w:rsidR="00720E45" w:rsidRPr="00E61912" w:rsidRDefault="00720E45" w:rsidP="00E61912">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E61912">
              <w:rPr>
                <w:rFonts w:ascii="Bookman Old Style" w:hAnsi="Bookman Old Style" w:cs="Arial"/>
                <w:b/>
                <w:sz w:val="24"/>
                <w:szCs w:val="24"/>
                <w:lang w:val="es-CO"/>
              </w:rPr>
              <w:t xml:space="preserve">Nivel 1 </w:t>
            </w:r>
            <w:r w:rsidRPr="00E61912">
              <w:rPr>
                <w:rFonts w:ascii="Bookman Old Style" w:hAnsi="Bookman Old Style" w:cs="Arial"/>
                <w:b/>
                <w:bCs/>
                <w:sz w:val="24"/>
                <w:szCs w:val="24"/>
                <w:lang w:val="es-CO"/>
              </w:rPr>
              <w:t>(</w:t>
            </w:r>
            <w:proofErr w:type="spellStart"/>
            <w:r w:rsidRPr="00E61912">
              <w:rPr>
                <w:rFonts w:ascii="Bookman Old Style" w:hAnsi="Bookman Old Style" w:cs="Arial"/>
                <w:b/>
                <w:bCs/>
                <w:sz w:val="24"/>
                <w:szCs w:val="24"/>
                <w:lang w:val="es-CO"/>
              </w:rPr>
              <w:t>kWh</w:t>
            </w:r>
            <w:proofErr w:type="spellEnd"/>
            <w:r w:rsidRPr="00E61912">
              <w:rPr>
                <w:rFonts w:ascii="Bookman Old Style" w:hAnsi="Bookman Old Style" w:cs="Arial"/>
                <w:b/>
                <w:bCs/>
                <w:sz w:val="24"/>
                <w:szCs w:val="24"/>
                <w:lang w:val="es-CO"/>
              </w:rPr>
              <w:t>)</w:t>
            </w:r>
          </w:p>
        </w:tc>
        <w:tc>
          <w:tcPr>
            <w:tcW w:w="2977" w:type="dxa"/>
          </w:tcPr>
          <w:p w:rsidR="00720E45" w:rsidRPr="00E61912" w:rsidRDefault="00720E45" w:rsidP="00E61912">
            <w:pPr>
              <w:pStyle w:val="Textoindependiente21"/>
              <w:overflowPunct/>
              <w:autoSpaceDE/>
              <w:autoSpaceDN/>
              <w:adjustRightInd/>
              <w:ind w:right="142"/>
              <w:jc w:val="center"/>
              <w:textAlignment w:val="auto"/>
              <w:rPr>
                <w:rFonts w:ascii="Bookman Old Style" w:hAnsi="Bookman Old Style" w:cs="Arial"/>
                <w:b/>
                <w:sz w:val="24"/>
                <w:szCs w:val="24"/>
                <w:lang w:val="es-CO"/>
              </w:rPr>
            </w:pPr>
            <w:r w:rsidRPr="00E61912">
              <w:rPr>
                <w:rFonts w:ascii="Bookman Old Style" w:hAnsi="Bookman Old Style" w:cs="Arial"/>
                <w:b/>
                <w:sz w:val="24"/>
                <w:szCs w:val="24"/>
                <w:lang w:val="es-CO"/>
              </w:rPr>
              <w:t xml:space="preserve">Nivel 2 </w:t>
            </w:r>
            <w:r w:rsidRPr="00E61912">
              <w:rPr>
                <w:rFonts w:ascii="Bookman Old Style" w:hAnsi="Bookman Old Style" w:cs="Arial"/>
                <w:b/>
                <w:bCs/>
                <w:sz w:val="24"/>
                <w:szCs w:val="24"/>
                <w:lang w:val="es-CO"/>
              </w:rPr>
              <w:t>(</w:t>
            </w:r>
            <w:proofErr w:type="spellStart"/>
            <w:r w:rsidRPr="00E61912">
              <w:rPr>
                <w:rFonts w:ascii="Bookman Old Style" w:hAnsi="Bookman Old Style" w:cs="Arial"/>
                <w:b/>
                <w:bCs/>
                <w:sz w:val="24"/>
                <w:szCs w:val="24"/>
                <w:lang w:val="es-CO"/>
              </w:rPr>
              <w:t>kWh</w:t>
            </w:r>
            <w:proofErr w:type="spellEnd"/>
            <w:r w:rsidRPr="00E61912">
              <w:rPr>
                <w:rFonts w:ascii="Bookman Old Style" w:hAnsi="Bookman Old Style" w:cs="Arial"/>
                <w:b/>
                <w:bCs/>
                <w:sz w:val="24"/>
                <w:szCs w:val="24"/>
                <w:lang w:val="es-CO"/>
              </w:rPr>
              <w:t>)</w:t>
            </w:r>
          </w:p>
        </w:tc>
      </w:tr>
      <w:tr w:rsidR="00720E45" w:rsidRPr="00E61912" w:rsidTr="00B22A4D">
        <w:tc>
          <w:tcPr>
            <w:tcW w:w="3064" w:type="dxa"/>
          </w:tcPr>
          <w:p w:rsidR="00720E45" w:rsidRPr="00E61912" w:rsidRDefault="00720E45" w:rsidP="00E61912">
            <w:pPr>
              <w:pStyle w:val="Textoindependiente21"/>
              <w:overflowPunct/>
              <w:autoSpaceDE/>
              <w:autoSpaceDN/>
              <w:adjustRightInd/>
              <w:ind w:right="142"/>
              <w:textAlignment w:val="auto"/>
              <w:rPr>
                <w:rFonts w:ascii="Bookman Old Style" w:hAnsi="Bookman Old Style" w:cs="Arial"/>
                <w:bCs/>
                <w:sz w:val="24"/>
                <w:szCs w:val="24"/>
                <w:lang w:val="es-CO"/>
              </w:rPr>
            </w:pPr>
            <w:r w:rsidRPr="00E61912">
              <w:rPr>
                <w:rFonts w:ascii="Bookman Old Style" w:hAnsi="Bookman Old Style" w:cs="Arial"/>
                <w:bCs/>
                <w:sz w:val="24"/>
                <w:szCs w:val="24"/>
                <w:lang w:val="es-CO"/>
              </w:rPr>
              <w:t xml:space="preserve">Año 2011 </w:t>
            </w:r>
          </w:p>
        </w:tc>
        <w:tc>
          <w:tcPr>
            <w:tcW w:w="3173" w:type="dxa"/>
          </w:tcPr>
          <w:p w:rsidR="00720E45" w:rsidRPr="00E61912" w:rsidRDefault="00720E45" w:rsidP="00E61912">
            <w:pPr>
              <w:rPr>
                <w:rFonts w:ascii="Bookman Old Style" w:hAnsi="Bookman Old Style"/>
              </w:rPr>
            </w:pPr>
            <w:r w:rsidRPr="00E61912">
              <w:rPr>
                <w:rFonts w:ascii="Bookman Old Style" w:hAnsi="Bookman Old Style"/>
              </w:rPr>
              <w:t>288.434.211</w:t>
            </w:r>
          </w:p>
        </w:tc>
        <w:tc>
          <w:tcPr>
            <w:tcW w:w="2977" w:type="dxa"/>
          </w:tcPr>
          <w:p w:rsidR="00720E45" w:rsidRPr="00E61912" w:rsidRDefault="00720E45" w:rsidP="00E61912">
            <w:pPr>
              <w:rPr>
                <w:rFonts w:ascii="Bookman Old Style" w:hAnsi="Bookman Old Style"/>
              </w:rPr>
            </w:pPr>
            <w:r w:rsidRPr="00E61912">
              <w:rPr>
                <w:rFonts w:ascii="Bookman Old Style" w:hAnsi="Bookman Old Style"/>
              </w:rPr>
              <w:t>80.402.206</w:t>
            </w:r>
          </w:p>
        </w:tc>
      </w:tr>
    </w:tbl>
    <w:p w:rsidR="00720E45" w:rsidRPr="00E61912" w:rsidRDefault="00720E45" w:rsidP="00E61912">
      <w:pPr>
        <w:ind w:left="708" w:right="142"/>
        <w:jc w:val="both"/>
        <w:rPr>
          <w:rFonts w:ascii="Bookman Old Style" w:hAnsi="Bookman Old Style" w:cs="Arial"/>
          <w:b/>
          <w:sz w:val="20"/>
          <w:szCs w:val="20"/>
        </w:rPr>
      </w:pPr>
      <w:r w:rsidRPr="00E61912">
        <w:rPr>
          <w:rFonts w:ascii="Bookman Old Style" w:hAnsi="Bookman Old Style" w:cs="Arial"/>
          <w:bCs/>
          <w:sz w:val="20"/>
          <w:szCs w:val="20"/>
          <w:lang w:val="es-CO"/>
        </w:rPr>
        <w:t>Fuente: Energía Social de la Costa. Radicados CREG E-2012-000156 y E</w:t>
      </w:r>
      <w:r w:rsidRPr="00E61912">
        <w:rPr>
          <w:rFonts w:ascii="Bookman Old Style" w:hAnsi="Bookman Old Style" w:cs="Arial"/>
          <w:bCs/>
          <w:sz w:val="20"/>
          <w:szCs w:val="20"/>
          <w:lang w:val="es-CO"/>
        </w:rPr>
        <w:noBreakHyphen/>
        <w:t>2012</w:t>
      </w:r>
      <w:r w:rsidRPr="00E61912">
        <w:rPr>
          <w:rFonts w:ascii="Bookman Old Style" w:hAnsi="Bookman Old Style" w:cs="Arial"/>
          <w:bCs/>
          <w:sz w:val="20"/>
          <w:szCs w:val="20"/>
          <w:lang w:val="es-CO"/>
        </w:rPr>
        <w:noBreakHyphen/>
        <w:t>001800, XM. Radicado CREG E-2012-000159. Elaboración CREG.</w:t>
      </w:r>
    </w:p>
    <w:p w:rsidR="00720E45" w:rsidRPr="00E61912" w:rsidRDefault="00720E45" w:rsidP="00E61912">
      <w:pPr>
        <w:ind w:left="284" w:right="142"/>
        <w:jc w:val="center"/>
        <w:rPr>
          <w:rFonts w:ascii="Bookman Old Style" w:hAnsi="Bookman Old Style" w:cs="Arial"/>
          <w:b/>
        </w:rPr>
      </w:pPr>
    </w:p>
    <w:p w:rsidR="00720E45" w:rsidRPr="00E61912" w:rsidRDefault="00720E45" w:rsidP="00E61912">
      <w:pPr>
        <w:ind w:left="284" w:right="142"/>
        <w:jc w:val="center"/>
        <w:rPr>
          <w:rFonts w:ascii="Bookman Old Style" w:hAnsi="Bookman Old Style" w:cs="Arial"/>
          <w:b/>
        </w:rPr>
      </w:pPr>
    </w:p>
    <w:p w:rsidR="00720E45" w:rsidRPr="00E61912" w:rsidRDefault="00720E45" w:rsidP="00E61912">
      <w:pPr>
        <w:ind w:left="284" w:right="142"/>
        <w:jc w:val="center"/>
        <w:rPr>
          <w:rFonts w:ascii="Bookman Old Style" w:hAnsi="Bookman Old Style" w:cs="Arial"/>
          <w:b/>
        </w:rPr>
      </w:pPr>
    </w:p>
    <w:p w:rsidR="00720E45" w:rsidRPr="00E61912" w:rsidRDefault="00720E45" w:rsidP="00E61912">
      <w:pPr>
        <w:ind w:left="284" w:right="142"/>
        <w:jc w:val="center"/>
        <w:rPr>
          <w:rFonts w:ascii="Bookman Old Style" w:hAnsi="Bookman Old Style" w:cs="Arial"/>
          <w:b/>
        </w:rPr>
      </w:pPr>
    </w:p>
    <w:p w:rsidR="001008FF" w:rsidRPr="00A63CB6" w:rsidRDefault="001008FF" w:rsidP="001008FF">
      <w:pPr>
        <w:ind w:left="0"/>
        <w:rPr>
          <w:rFonts w:ascii="Bookman Old Style" w:hAnsi="Bookman Old Style" w:cs="Arial"/>
          <w:lang w:val="es-ES_tradnl"/>
        </w:rPr>
      </w:pPr>
    </w:p>
    <w:p w:rsidR="001008FF" w:rsidRPr="00A63CB6" w:rsidRDefault="001008FF" w:rsidP="001008FF">
      <w:pPr>
        <w:ind w:left="0"/>
        <w:rPr>
          <w:rFonts w:ascii="Bookman Old Style" w:hAnsi="Bookman Old Style" w:cs="Arial"/>
          <w:lang w:val="es-ES_tradnl"/>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1008FF" w:rsidRPr="00A63CB6" w:rsidTr="0041336E">
        <w:trPr>
          <w:trHeight w:val="329"/>
          <w:jc w:val="center"/>
        </w:trPr>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b/>
                <w:spacing w:val="-3"/>
                <w:lang w:eastAsia="en-US"/>
              </w:rPr>
            </w:pPr>
            <w:r w:rsidRPr="00A63CB6">
              <w:rPr>
                <w:rFonts w:ascii="Bookman Old Style" w:hAnsi="Bookman Old Style" w:cs="Arial"/>
                <w:b/>
                <w:spacing w:val="-3"/>
                <w:lang w:eastAsia="en-US"/>
              </w:rPr>
              <w:t>TOM</w:t>
            </w:r>
            <w:r>
              <w:rPr>
                <w:rFonts w:ascii="Bookman Old Style" w:hAnsi="Bookman Old Style" w:cs="Arial"/>
                <w:b/>
                <w:spacing w:val="-3"/>
                <w:lang w:eastAsia="en-US"/>
              </w:rPr>
              <w:t>Á</w:t>
            </w:r>
            <w:r w:rsidRPr="00A63CB6">
              <w:rPr>
                <w:rFonts w:ascii="Bookman Old Style" w:hAnsi="Bookman Old Style" w:cs="Arial"/>
                <w:b/>
                <w:spacing w:val="-3"/>
                <w:lang w:eastAsia="en-US"/>
              </w:rPr>
              <w:t>S GONZ</w:t>
            </w:r>
            <w:r>
              <w:rPr>
                <w:rFonts w:ascii="Bookman Old Style" w:hAnsi="Bookman Old Style" w:cs="Arial"/>
                <w:b/>
                <w:spacing w:val="-3"/>
                <w:lang w:eastAsia="en-US"/>
              </w:rPr>
              <w:t>Á</w:t>
            </w:r>
            <w:r w:rsidRPr="00A63CB6">
              <w:rPr>
                <w:rFonts w:ascii="Bookman Old Style" w:hAnsi="Bookman Old Style" w:cs="Arial"/>
                <w:b/>
                <w:spacing w:val="-3"/>
                <w:lang w:eastAsia="en-US"/>
              </w:rPr>
              <w:t>LEZ ESTRADA</w:t>
            </w:r>
          </w:p>
        </w:tc>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b/>
                <w:spacing w:val="-3"/>
                <w:lang w:eastAsia="en-US"/>
              </w:rPr>
            </w:pPr>
            <w:r w:rsidRPr="00A63CB6">
              <w:rPr>
                <w:rFonts w:ascii="Bookman Old Style" w:hAnsi="Bookman Old Style" w:cs="Arial"/>
                <w:b/>
                <w:spacing w:val="-3"/>
                <w:lang w:eastAsia="en-US"/>
              </w:rPr>
              <w:t>GERM</w:t>
            </w:r>
            <w:r>
              <w:rPr>
                <w:rFonts w:ascii="Bookman Old Style" w:hAnsi="Bookman Old Style" w:cs="Arial"/>
                <w:b/>
                <w:spacing w:val="-3"/>
                <w:lang w:eastAsia="en-US"/>
              </w:rPr>
              <w:t>Á</w:t>
            </w:r>
            <w:r w:rsidRPr="00A63CB6">
              <w:rPr>
                <w:rFonts w:ascii="Bookman Old Style" w:hAnsi="Bookman Old Style" w:cs="Arial"/>
                <w:b/>
                <w:spacing w:val="-3"/>
                <w:lang w:eastAsia="en-US"/>
              </w:rPr>
              <w:t>N CASTRO FERREIRA</w:t>
            </w:r>
          </w:p>
        </w:tc>
      </w:tr>
      <w:tr w:rsidR="001008FF" w:rsidRPr="00A63CB6" w:rsidTr="0041336E">
        <w:trPr>
          <w:jc w:val="center"/>
        </w:trPr>
        <w:tc>
          <w:tcPr>
            <w:tcW w:w="4491" w:type="dxa"/>
            <w:vAlign w:val="center"/>
            <w:hideMark/>
          </w:tcPr>
          <w:p w:rsidR="001008FF" w:rsidRPr="00A63CB6" w:rsidRDefault="001008FF" w:rsidP="002A27D3">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Viceministro de Energía</w:t>
            </w:r>
          </w:p>
        </w:tc>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Director Ejecutivo</w:t>
            </w:r>
          </w:p>
        </w:tc>
      </w:tr>
      <w:tr w:rsidR="001008FF" w:rsidRPr="00A63CB6" w:rsidTr="0041336E">
        <w:trPr>
          <w:trHeight w:val="668"/>
          <w:jc w:val="center"/>
        </w:trPr>
        <w:tc>
          <w:tcPr>
            <w:tcW w:w="4491" w:type="dxa"/>
            <w:vAlign w:val="center"/>
            <w:hideMark/>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Delegado del Ministro de Minas y Energía</w:t>
            </w:r>
          </w:p>
          <w:p w:rsidR="001008FF" w:rsidRPr="00A63CB6" w:rsidRDefault="001008FF" w:rsidP="0041336E">
            <w:pPr>
              <w:tabs>
                <w:tab w:val="left" w:pos="-720"/>
              </w:tabs>
              <w:suppressAutoHyphens/>
              <w:ind w:left="0"/>
              <w:jc w:val="center"/>
              <w:rPr>
                <w:rFonts w:ascii="Bookman Old Style" w:hAnsi="Bookman Old Style" w:cs="Arial"/>
                <w:spacing w:val="-3"/>
                <w:lang w:eastAsia="en-US"/>
              </w:rPr>
            </w:pPr>
            <w:r w:rsidRPr="00A63CB6">
              <w:rPr>
                <w:rFonts w:ascii="Bookman Old Style" w:hAnsi="Bookman Old Style" w:cs="Arial"/>
                <w:spacing w:val="-3"/>
                <w:lang w:eastAsia="en-US"/>
              </w:rPr>
              <w:t>Presidente</w:t>
            </w:r>
          </w:p>
        </w:tc>
        <w:tc>
          <w:tcPr>
            <w:tcW w:w="4491" w:type="dxa"/>
            <w:vAlign w:val="center"/>
          </w:tcPr>
          <w:p w:rsidR="001008FF" w:rsidRPr="00A63CB6" w:rsidRDefault="001008FF" w:rsidP="0041336E">
            <w:pPr>
              <w:tabs>
                <w:tab w:val="left" w:pos="-720"/>
              </w:tabs>
              <w:suppressAutoHyphens/>
              <w:ind w:left="0"/>
              <w:jc w:val="center"/>
              <w:rPr>
                <w:rFonts w:ascii="Bookman Old Style" w:hAnsi="Bookman Old Style" w:cs="Arial"/>
                <w:spacing w:val="-3"/>
                <w:lang w:eastAsia="en-US"/>
              </w:rPr>
            </w:pPr>
          </w:p>
        </w:tc>
      </w:tr>
    </w:tbl>
    <w:p w:rsidR="001008FF" w:rsidRPr="00A63CB6" w:rsidRDefault="001008FF" w:rsidP="001008FF">
      <w:pPr>
        <w:ind w:left="0"/>
        <w:rPr>
          <w:rFonts w:ascii="Bookman Old Style" w:hAnsi="Bookman Old Style"/>
        </w:rPr>
      </w:pPr>
    </w:p>
    <w:p w:rsidR="00720E45" w:rsidRPr="00E61912" w:rsidRDefault="00720E45" w:rsidP="001008FF">
      <w:pPr>
        <w:ind w:left="284" w:right="142"/>
        <w:jc w:val="center"/>
        <w:rPr>
          <w:rFonts w:ascii="Bookman Old Style" w:hAnsi="Bookman Old Style"/>
          <w:bCs/>
          <w:lang w:val="es-CO"/>
        </w:rPr>
      </w:pPr>
    </w:p>
    <w:sectPr w:rsidR="00720E45" w:rsidRPr="00E61912" w:rsidSect="002A27D3">
      <w:headerReference w:type="default" r:id="rId10"/>
      <w:headerReference w:type="first" r:id="rId11"/>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B2" w:rsidRDefault="001A3DB2">
      <w:r>
        <w:separator/>
      </w:r>
    </w:p>
  </w:endnote>
  <w:endnote w:type="continuationSeparator" w:id="0">
    <w:p w:rsidR="001A3DB2" w:rsidRDefault="001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B2" w:rsidRDefault="001A3DB2">
      <w:r>
        <w:separator/>
      </w:r>
    </w:p>
  </w:footnote>
  <w:footnote w:type="continuationSeparator" w:id="0">
    <w:p w:rsidR="001A3DB2" w:rsidRDefault="001A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331E1A">
      <w:rPr>
        <w:rFonts w:ascii="Bookman Old Style" w:hAnsi="Bookman Old Style" w:cs="Arial"/>
        <w:b w:val="0"/>
        <w:noProof/>
        <w:sz w:val="22"/>
        <w:szCs w:val="22"/>
      </w:rPr>
      <w:t>6</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31E1A" w:rsidRPr="00331E1A">
        <w:rPr>
          <w:rFonts w:ascii="Bookman Old Style" w:hAnsi="Bookman Old Style" w:cs="Arial"/>
          <w:b w:val="0"/>
          <w:noProof/>
          <w:sz w:val="22"/>
          <w:szCs w:val="22"/>
        </w:rPr>
        <w:t>6</w:t>
      </w:r>
    </w:fldSimple>
  </w:p>
  <w:p w:rsidR="006F6D95" w:rsidRDefault="000D105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D72F317" wp14:editId="4DE489D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45D3D" w:rsidRPr="00391DEF" w:rsidRDefault="00045D3D" w:rsidP="00391DEF">
    <w:pPr>
      <w:ind w:left="0"/>
      <w:jc w:val="both"/>
      <w:rPr>
        <w:rFonts w:ascii="Bookman Old Style" w:hAnsi="Bookman Old Style"/>
        <w:bCs/>
        <w:sz w:val="22"/>
        <w:szCs w:val="22"/>
        <w:lang w:val="es-CO"/>
      </w:rPr>
    </w:pPr>
    <w:r w:rsidRPr="00391DEF">
      <w:rPr>
        <w:rFonts w:ascii="Bookman Old Style" w:hAnsi="Bookman Old Style"/>
        <w:sz w:val="22"/>
        <w:szCs w:val="22"/>
      </w:rPr>
      <w:t xml:space="preserve">Por </w:t>
    </w:r>
    <w:r w:rsidR="00391DEF" w:rsidRPr="00391DEF">
      <w:rPr>
        <w:rFonts w:ascii="Bookman Old Style" w:hAnsi="Bookman Old Style"/>
        <w:bCs/>
        <w:sz w:val="22"/>
        <w:szCs w:val="22"/>
        <w:lang w:val="es-CO"/>
      </w:rPr>
      <w:t>la cual se resuelve el recurso de reposición interpuesto por la empresa Energía Social de la Costa S.A. E.S.P. contra la Resolución CREG 022 de 2012</w:t>
    </w:r>
  </w:p>
  <w:p w:rsidR="00391DEF" w:rsidRPr="00391DEF" w:rsidRDefault="00391DEF" w:rsidP="00391DEF">
    <w:pPr>
      <w:pBdr>
        <w:bottom w:val="single" w:sz="4" w:space="1" w:color="auto"/>
      </w:pBdr>
      <w:ind w:left="142" w:right="148"/>
      <w:jc w:val="both"/>
      <w:rPr>
        <w:rFonts w:ascii="Bookman Old Style" w:hAnsi="Bookman Old Style"/>
        <w:color w:val="000000"/>
        <w:sz w:val="22"/>
        <w:szCs w:val="22"/>
        <w:lang w:eastAsia="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0D105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E63DF5C" wp14:editId="287C804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1"/>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45D3D"/>
    <w:rsid w:val="00050ECD"/>
    <w:rsid w:val="00053A70"/>
    <w:rsid w:val="0006250B"/>
    <w:rsid w:val="00063657"/>
    <w:rsid w:val="00076680"/>
    <w:rsid w:val="00076A1D"/>
    <w:rsid w:val="0008073E"/>
    <w:rsid w:val="00091CDB"/>
    <w:rsid w:val="000A19AC"/>
    <w:rsid w:val="000B2EC9"/>
    <w:rsid w:val="000D105A"/>
    <w:rsid w:val="000D1EEA"/>
    <w:rsid w:val="000D26F8"/>
    <w:rsid w:val="001008FF"/>
    <w:rsid w:val="00102DEE"/>
    <w:rsid w:val="0013526C"/>
    <w:rsid w:val="001405C6"/>
    <w:rsid w:val="00141013"/>
    <w:rsid w:val="00192CBF"/>
    <w:rsid w:val="00192FF1"/>
    <w:rsid w:val="001A1C24"/>
    <w:rsid w:val="001A3DB2"/>
    <w:rsid w:val="001A5F1B"/>
    <w:rsid w:val="001B1C22"/>
    <w:rsid w:val="001B34C6"/>
    <w:rsid w:val="001D7832"/>
    <w:rsid w:val="00210DC1"/>
    <w:rsid w:val="00211D34"/>
    <w:rsid w:val="00214F04"/>
    <w:rsid w:val="00266CD6"/>
    <w:rsid w:val="00275DAB"/>
    <w:rsid w:val="002A27D3"/>
    <w:rsid w:val="002A782A"/>
    <w:rsid w:val="002B11E2"/>
    <w:rsid w:val="002B24B8"/>
    <w:rsid w:val="002D3AE9"/>
    <w:rsid w:val="002D4510"/>
    <w:rsid w:val="002F0734"/>
    <w:rsid w:val="002F46E7"/>
    <w:rsid w:val="003101DA"/>
    <w:rsid w:val="00314757"/>
    <w:rsid w:val="003163BC"/>
    <w:rsid w:val="003211CE"/>
    <w:rsid w:val="00331E1A"/>
    <w:rsid w:val="0035403A"/>
    <w:rsid w:val="0036394B"/>
    <w:rsid w:val="00366DB6"/>
    <w:rsid w:val="003709B5"/>
    <w:rsid w:val="003759C2"/>
    <w:rsid w:val="00391DEF"/>
    <w:rsid w:val="00397365"/>
    <w:rsid w:val="003A31F6"/>
    <w:rsid w:val="003C3447"/>
    <w:rsid w:val="003D076C"/>
    <w:rsid w:val="003E78B5"/>
    <w:rsid w:val="0041473D"/>
    <w:rsid w:val="00415BAB"/>
    <w:rsid w:val="00415ED2"/>
    <w:rsid w:val="0042068C"/>
    <w:rsid w:val="00436438"/>
    <w:rsid w:val="0044318E"/>
    <w:rsid w:val="00443B35"/>
    <w:rsid w:val="0047122B"/>
    <w:rsid w:val="00473B7A"/>
    <w:rsid w:val="004960E9"/>
    <w:rsid w:val="004A2E88"/>
    <w:rsid w:val="004A5305"/>
    <w:rsid w:val="004B213D"/>
    <w:rsid w:val="004D7634"/>
    <w:rsid w:val="004E611A"/>
    <w:rsid w:val="005300D3"/>
    <w:rsid w:val="00542697"/>
    <w:rsid w:val="00544F82"/>
    <w:rsid w:val="005509D2"/>
    <w:rsid w:val="00593C4F"/>
    <w:rsid w:val="005946A8"/>
    <w:rsid w:val="005A4407"/>
    <w:rsid w:val="005A59EF"/>
    <w:rsid w:val="005B1C7E"/>
    <w:rsid w:val="005B738D"/>
    <w:rsid w:val="005C6976"/>
    <w:rsid w:val="005D355F"/>
    <w:rsid w:val="005F6F41"/>
    <w:rsid w:val="00625DC6"/>
    <w:rsid w:val="00637E5F"/>
    <w:rsid w:val="0064391D"/>
    <w:rsid w:val="00651821"/>
    <w:rsid w:val="00654384"/>
    <w:rsid w:val="006675CD"/>
    <w:rsid w:val="00684D9B"/>
    <w:rsid w:val="0068510A"/>
    <w:rsid w:val="00697556"/>
    <w:rsid w:val="006A28F9"/>
    <w:rsid w:val="006B4647"/>
    <w:rsid w:val="006B4C2B"/>
    <w:rsid w:val="006B6194"/>
    <w:rsid w:val="006B6D47"/>
    <w:rsid w:val="006C5AFE"/>
    <w:rsid w:val="006F6D95"/>
    <w:rsid w:val="00706F13"/>
    <w:rsid w:val="007072E8"/>
    <w:rsid w:val="0071618D"/>
    <w:rsid w:val="00720E45"/>
    <w:rsid w:val="00725FA4"/>
    <w:rsid w:val="00740446"/>
    <w:rsid w:val="007438A9"/>
    <w:rsid w:val="0074491E"/>
    <w:rsid w:val="0076247A"/>
    <w:rsid w:val="00775964"/>
    <w:rsid w:val="007765FE"/>
    <w:rsid w:val="00794E2E"/>
    <w:rsid w:val="00795BFB"/>
    <w:rsid w:val="007B2760"/>
    <w:rsid w:val="00806C01"/>
    <w:rsid w:val="008148CC"/>
    <w:rsid w:val="00817559"/>
    <w:rsid w:val="008211A4"/>
    <w:rsid w:val="00873150"/>
    <w:rsid w:val="0087657D"/>
    <w:rsid w:val="008807D5"/>
    <w:rsid w:val="00880832"/>
    <w:rsid w:val="00886EE1"/>
    <w:rsid w:val="0088727D"/>
    <w:rsid w:val="00897C75"/>
    <w:rsid w:val="008C1130"/>
    <w:rsid w:val="008D18E6"/>
    <w:rsid w:val="008D2FD8"/>
    <w:rsid w:val="008D7A9B"/>
    <w:rsid w:val="008E0060"/>
    <w:rsid w:val="008E06A3"/>
    <w:rsid w:val="008E7091"/>
    <w:rsid w:val="008E76AC"/>
    <w:rsid w:val="008F21F6"/>
    <w:rsid w:val="00951F79"/>
    <w:rsid w:val="00974AB5"/>
    <w:rsid w:val="0098706D"/>
    <w:rsid w:val="009935FB"/>
    <w:rsid w:val="009C3BEE"/>
    <w:rsid w:val="009E16D0"/>
    <w:rsid w:val="009F4A54"/>
    <w:rsid w:val="009F4BEC"/>
    <w:rsid w:val="009F5874"/>
    <w:rsid w:val="00A25FD7"/>
    <w:rsid w:val="00A43AFF"/>
    <w:rsid w:val="00A7793A"/>
    <w:rsid w:val="00AA4CC7"/>
    <w:rsid w:val="00AA5E8E"/>
    <w:rsid w:val="00AB6CA7"/>
    <w:rsid w:val="00AD01E4"/>
    <w:rsid w:val="00AD0858"/>
    <w:rsid w:val="00AE7340"/>
    <w:rsid w:val="00AF1BBD"/>
    <w:rsid w:val="00B10207"/>
    <w:rsid w:val="00B141E7"/>
    <w:rsid w:val="00B22A4D"/>
    <w:rsid w:val="00B351B4"/>
    <w:rsid w:val="00B46BCA"/>
    <w:rsid w:val="00B478AA"/>
    <w:rsid w:val="00B70245"/>
    <w:rsid w:val="00B87806"/>
    <w:rsid w:val="00B87EC9"/>
    <w:rsid w:val="00BA55EE"/>
    <w:rsid w:val="00BC38FD"/>
    <w:rsid w:val="00BE7AB0"/>
    <w:rsid w:val="00C034CB"/>
    <w:rsid w:val="00C051A8"/>
    <w:rsid w:val="00C054BC"/>
    <w:rsid w:val="00C17897"/>
    <w:rsid w:val="00C25D25"/>
    <w:rsid w:val="00C409D5"/>
    <w:rsid w:val="00C435C3"/>
    <w:rsid w:val="00C6234B"/>
    <w:rsid w:val="00C63EAE"/>
    <w:rsid w:val="00C73260"/>
    <w:rsid w:val="00C7629F"/>
    <w:rsid w:val="00C8661B"/>
    <w:rsid w:val="00CA139A"/>
    <w:rsid w:val="00CA2899"/>
    <w:rsid w:val="00CA3A3D"/>
    <w:rsid w:val="00CA77FB"/>
    <w:rsid w:val="00CB379B"/>
    <w:rsid w:val="00CB5DD0"/>
    <w:rsid w:val="00CC51D4"/>
    <w:rsid w:val="00CC65DA"/>
    <w:rsid w:val="00CF21B9"/>
    <w:rsid w:val="00CF6BF9"/>
    <w:rsid w:val="00D03800"/>
    <w:rsid w:val="00D065D3"/>
    <w:rsid w:val="00D14C94"/>
    <w:rsid w:val="00D342A6"/>
    <w:rsid w:val="00D45CA6"/>
    <w:rsid w:val="00D464BF"/>
    <w:rsid w:val="00D53E26"/>
    <w:rsid w:val="00D800A7"/>
    <w:rsid w:val="00DD4F0E"/>
    <w:rsid w:val="00DF0BF0"/>
    <w:rsid w:val="00DF3CA2"/>
    <w:rsid w:val="00E01463"/>
    <w:rsid w:val="00E05E0A"/>
    <w:rsid w:val="00E060BE"/>
    <w:rsid w:val="00E534CF"/>
    <w:rsid w:val="00E61912"/>
    <w:rsid w:val="00E81CB4"/>
    <w:rsid w:val="00E8585B"/>
    <w:rsid w:val="00EA3F15"/>
    <w:rsid w:val="00EA7847"/>
    <w:rsid w:val="00EB4C2F"/>
    <w:rsid w:val="00EE2E6E"/>
    <w:rsid w:val="00F0759E"/>
    <w:rsid w:val="00F16A43"/>
    <w:rsid w:val="00F1751F"/>
    <w:rsid w:val="00F46780"/>
    <w:rsid w:val="00F821A3"/>
    <w:rsid w:val="00F9314A"/>
    <w:rsid w:val="00F940B2"/>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BA55EE"/>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basedOn w:val="Fuentedeprrafopredeter"/>
    <w:uiPriority w:val="99"/>
    <w:semiHidden/>
    <w:unhideWhenUsed/>
    <w:rsid w:val="00542697"/>
    <w:rPr>
      <w:sz w:val="16"/>
      <w:szCs w:val="16"/>
    </w:rPr>
  </w:style>
  <w:style w:type="paragraph" w:styleId="Textocomentario">
    <w:name w:val="annotation text"/>
    <w:basedOn w:val="Normal"/>
    <w:link w:val="TextocomentarioCar"/>
    <w:uiPriority w:val="99"/>
    <w:semiHidden/>
    <w:unhideWhenUsed/>
    <w:rsid w:val="00542697"/>
    <w:rPr>
      <w:sz w:val="20"/>
      <w:szCs w:val="20"/>
    </w:rPr>
  </w:style>
  <w:style w:type="character" w:customStyle="1" w:styleId="TextocomentarioCar">
    <w:name w:val="Texto comentario Car"/>
    <w:basedOn w:val="Fuentedeprrafopredeter"/>
    <w:link w:val="Textocomentario"/>
    <w:uiPriority w:val="99"/>
    <w:semiHidden/>
    <w:rsid w:val="00542697"/>
    <w:rPr>
      <w:lang w:val="es-ES" w:eastAsia="es-ES"/>
    </w:rPr>
  </w:style>
  <w:style w:type="paragraph" w:styleId="Asuntodelcomentario">
    <w:name w:val="annotation subject"/>
    <w:basedOn w:val="Textocomentario"/>
    <w:next w:val="Textocomentario"/>
    <w:link w:val="AsuntodelcomentarioCar"/>
    <w:uiPriority w:val="99"/>
    <w:semiHidden/>
    <w:unhideWhenUsed/>
    <w:rsid w:val="00542697"/>
    <w:rPr>
      <w:b/>
      <w:bCs/>
    </w:rPr>
  </w:style>
  <w:style w:type="character" w:customStyle="1" w:styleId="AsuntodelcomentarioCar">
    <w:name w:val="Asunto del comentario Car"/>
    <w:basedOn w:val="TextocomentarioCar"/>
    <w:link w:val="Asuntodelcomentario"/>
    <w:uiPriority w:val="99"/>
    <w:semiHidden/>
    <w:rsid w:val="00542697"/>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Textoindependiente21">
    <w:name w:val="Texto independiente 21"/>
    <w:basedOn w:val="Normal"/>
    <w:rsid w:val="00BA55EE"/>
    <w:pPr>
      <w:overflowPunct w:val="0"/>
      <w:autoSpaceDE w:val="0"/>
      <w:autoSpaceDN w:val="0"/>
      <w:adjustRightInd w:val="0"/>
      <w:ind w:left="0"/>
      <w:jc w:val="both"/>
      <w:textAlignment w:val="baseline"/>
    </w:pPr>
    <w:rPr>
      <w:rFonts w:ascii="Arial" w:hAnsi="Arial"/>
      <w:sz w:val="22"/>
      <w:szCs w:val="20"/>
      <w:lang w:val="es-ES_tradnl"/>
    </w:rPr>
  </w:style>
  <w:style w:type="character" w:styleId="Refdecomentario">
    <w:name w:val="annotation reference"/>
    <w:basedOn w:val="Fuentedeprrafopredeter"/>
    <w:uiPriority w:val="99"/>
    <w:semiHidden/>
    <w:unhideWhenUsed/>
    <w:rsid w:val="00542697"/>
    <w:rPr>
      <w:sz w:val="16"/>
      <w:szCs w:val="16"/>
    </w:rPr>
  </w:style>
  <w:style w:type="paragraph" w:styleId="Textocomentario">
    <w:name w:val="annotation text"/>
    <w:basedOn w:val="Normal"/>
    <w:link w:val="TextocomentarioCar"/>
    <w:uiPriority w:val="99"/>
    <w:semiHidden/>
    <w:unhideWhenUsed/>
    <w:rsid w:val="00542697"/>
    <w:rPr>
      <w:sz w:val="20"/>
      <w:szCs w:val="20"/>
    </w:rPr>
  </w:style>
  <w:style w:type="character" w:customStyle="1" w:styleId="TextocomentarioCar">
    <w:name w:val="Texto comentario Car"/>
    <w:basedOn w:val="Fuentedeprrafopredeter"/>
    <w:link w:val="Textocomentario"/>
    <w:uiPriority w:val="99"/>
    <w:semiHidden/>
    <w:rsid w:val="00542697"/>
    <w:rPr>
      <w:lang w:val="es-ES" w:eastAsia="es-ES"/>
    </w:rPr>
  </w:style>
  <w:style w:type="paragraph" w:styleId="Asuntodelcomentario">
    <w:name w:val="annotation subject"/>
    <w:basedOn w:val="Textocomentario"/>
    <w:next w:val="Textocomentario"/>
    <w:link w:val="AsuntodelcomentarioCar"/>
    <w:uiPriority w:val="99"/>
    <w:semiHidden/>
    <w:unhideWhenUsed/>
    <w:rsid w:val="00542697"/>
    <w:rPr>
      <w:b/>
      <w:bCs/>
    </w:rPr>
  </w:style>
  <w:style w:type="character" w:customStyle="1" w:styleId="AsuntodelcomentarioCar">
    <w:name w:val="Asunto del comentario Car"/>
    <w:basedOn w:val="TextocomentarioCar"/>
    <w:link w:val="Asuntodelcomentario"/>
    <w:uiPriority w:val="99"/>
    <w:semiHidden/>
    <w:rsid w:val="00542697"/>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19215">
      <w:bodyDiv w:val="1"/>
      <w:marLeft w:val="0"/>
      <w:marRight w:val="0"/>
      <w:marTop w:val="0"/>
      <w:marBottom w:val="0"/>
      <w:divBdr>
        <w:top w:val="none" w:sz="0" w:space="0" w:color="auto"/>
        <w:left w:val="none" w:sz="0" w:space="0" w:color="auto"/>
        <w:bottom w:val="none" w:sz="0" w:space="0" w:color="auto"/>
        <w:right w:val="none" w:sz="0" w:space="0" w:color="auto"/>
      </w:divBdr>
    </w:div>
    <w:div w:id="1037849050">
      <w:bodyDiv w:val="1"/>
      <w:marLeft w:val="0"/>
      <w:marRight w:val="0"/>
      <w:marTop w:val="0"/>
      <w:marBottom w:val="0"/>
      <w:divBdr>
        <w:top w:val="none" w:sz="0" w:space="0" w:color="auto"/>
        <w:left w:val="none" w:sz="0" w:space="0" w:color="auto"/>
        <w:bottom w:val="none" w:sz="0" w:space="0" w:color="auto"/>
        <w:right w:val="none" w:sz="0" w:space="0" w:color="auto"/>
      </w:divBdr>
    </w:div>
    <w:div w:id="1561869559">
      <w:bodyDiv w:val="1"/>
      <w:marLeft w:val="0"/>
      <w:marRight w:val="0"/>
      <w:marTop w:val="0"/>
      <w:marBottom w:val="0"/>
      <w:divBdr>
        <w:top w:val="none" w:sz="0" w:space="0" w:color="auto"/>
        <w:left w:val="none" w:sz="0" w:space="0" w:color="auto"/>
        <w:bottom w:val="none" w:sz="0" w:space="0" w:color="auto"/>
        <w:right w:val="none" w:sz="0" w:space="0" w:color="auto"/>
      </w:divBdr>
    </w:div>
    <w:div w:id="194249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1</TotalTime>
  <Pages>6</Pages>
  <Words>1340</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2012-05-11T17:15:00Z</cp:lastPrinted>
  <dcterms:created xsi:type="dcterms:W3CDTF">2012-05-17T22:19:00Z</dcterms:created>
  <dcterms:modified xsi:type="dcterms:W3CDTF">2012-05-17T22:19:00Z</dcterms:modified>
</cp:coreProperties>
</file>