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0D619F" w14:textId="37041EAD" w:rsidR="00386051" w:rsidRDefault="000B495B" w:rsidP="00EF3620">
      <w:pPr>
        <w:pStyle w:val="Ttulo4"/>
        <w:tabs>
          <w:tab w:val="left" w:pos="0"/>
          <w:tab w:val="right" w:pos="9356"/>
        </w:tabs>
        <w:ind w:left="0"/>
        <w:rPr>
          <w:rFonts w:ascii="Bookman Old Style" w:hAnsi="Bookman Old Style"/>
          <w:b w:val="0"/>
          <w:bCs/>
          <w:sz w:val="24"/>
          <w:szCs w:val="24"/>
        </w:rPr>
      </w:pPr>
      <w:r w:rsidRPr="003F03E9">
        <w:rPr>
          <w:noProof/>
          <w:color w:val="2B579A"/>
          <w:highlight w:val="yellow"/>
          <w:shd w:val="clear" w:color="auto" w:fill="E6E6E6"/>
          <w:lang w:val="en-US" w:eastAsia="en-US"/>
        </w:rPr>
        <w:drawing>
          <wp:anchor distT="0" distB="0" distL="114300" distR="114300" simplePos="0" relativeHeight="251659264" behindDoc="0" locked="0" layoutInCell="1" allowOverlap="1" wp14:anchorId="0E8CEF8B" wp14:editId="4990A0F3">
            <wp:simplePos x="0" y="0"/>
            <wp:positionH relativeFrom="margin">
              <wp:posOffset>2653665</wp:posOffset>
            </wp:positionH>
            <wp:positionV relativeFrom="paragraph">
              <wp:posOffset>-694690</wp:posOffset>
            </wp:positionV>
            <wp:extent cx="621665" cy="643681"/>
            <wp:effectExtent l="0" t="0" r="6985" b="4445"/>
            <wp:wrapNone/>
            <wp:docPr id="70" name="Imagen 70" descr="Una caricatura de una persona&#10;&#10;Descripción generada automáticamente con confianza ba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Imagen 70" descr="Una caricatura de una persona&#10;&#10;Descripción generada automáticamente con confianza baja"/>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r="9809"/>
                    <a:stretch/>
                  </pic:blipFill>
                  <pic:spPr bwMode="auto">
                    <a:xfrm>
                      <a:off x="0" y="0"/>
                      <a:ext cx="622390" cy="644431"/>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386051" w:rsidRPr="00E060BE">
        <w:rPr>
          <w:rFonts w:ascii="Bookman Old Style" w:hAnsi="Bookman Old Style"/>
          <w:b w:val="0"/>
          <w:bCs/>
          <w:sz w:val="24"/>
          <w:szCs w:val="24"/>
        </w:rPr>
        <w:t>Ministerio de Minas y Energía</w:t>
      </w:r>
    </w:p>
    <w:p w14:paraId="164AB3C6" w14:textId="77777777" w:rsidR="0086698C" w:rsidRPr="0086698C" w:rsidRDefault="0086698C" w:rsidP="0086698C">
      <w:pPr>
        <w:rPr>
          <w:lang w:val="es-ES_tradnl"/>
        </w:rPr>
      </w:pPr>
    </w:p>
    <w:p w14:paraId="3B64CCB1" w14:textId="2399E174" w:rsidR="0081691A" w:rsidRPr="00400ADB" w:rsidRDefault="0081691A" w:rsidP="00EF3620">
      <w:pPr>
        <w:tabs>
          <w:tab w:val="left" w:pos="0"/>
        </w:tabs>
        <w:ind w:left="0"/>
        <w:rPr>
          <w:lang w:val="es-ES_tradnl"/>
        </w:rPr>
      </w:pPr>
    </w:p>
    <w:p w14:paraId="5E16C4A5" w14:textId="77777777" w:rsidR="00386051" w:rsidRPr="00E060BE" w:rsidRDefault="00386051" w:rsidP="00EF3620">
      <w:pPr>
        <w:pStyle w:val="Ttulo3"/>
        <w:tabs>
          <w:tab w:val="left" w:pos="0"/>
          <w:tab w:val="right" w:pos="9356"/>
        </w:tabs>
        <w:ind w:left="0"/>
        <w:rPr>
          <w:rFonts w:ascii="Bookman Old Style" w:hAnsi="Bookman Old Style" w:cs="Arial"/>
          <w:spacing w:val="20"/>
          <w:szCs w:val="24"/>
        </w:rPr>
      </w:pPr>
      <w:r w:rsidRPr="00E060BE">
        <w:rPr>
          <w:rFonts w:ascii="Bookman Old Style" w:hAnsi="Bookman Old Style" w:cs="Arial"/>
          <w:spacing w:val="20"/>
          <w:szCs w:val="24"/>
        </w:rPr>
        <w:t>COMISIÓN DE REGULACIÓN DE ENERGÍA Y GAS</w:t>
      </w:r>
    </w:p>
    <w:p w14:paraId="5E89C616" w14:textId="29D0F95A" w:rsidR="00133DC8" w:rsidRPr="003B2717" w:rsidRDefault="00B42DE2" w:rsidP="00EF3620">
      <w:pPr>
        <w:tabs>
          <w:tab w:val="left" w:pos="0"/>
        </w:tabs>
        <w:spacing w:before="360"/>
        <w:ind w:left="0"/>
        <w:rPr>
          <w:rFonts w:ascii="Bookman Old Style" w:hAnsi="Bookman Old Style"/>
          <w:b/>
          <w:bCs/>
        </w:rPr>
      </w:pPr>
      <w:r>
        <w:rPr>
          <w:rFonts w:ascii="Bookman Old Style" w:hAnsi="Bookman Old Style" w:cs="Arial"/>
          <w:b/>
          <w:snapToGrid w:val="0"/>
          <w:color w:val="000000"/>
          <w:spacing w:val="20"/>
          <w:lang w:val="es-ES_tradnl"/>
        </w:rPr>
        <w:tab/>
      </w:r>
      <w:r>
        <w:rPr>
          <w:rFonts w:ascii="Bookman Old Style" w:hAnsi="Bookman Old Style" w:cs="Arial"/>
          <w:b/>
          <w:snapToGrid w:val="0"/>
          <w:color w:val="000000"/>
          <w:spacing w:val="20"/>
          <w:lang w:val="es-ES_tradnl"/>
        </w:rPr>
        <w:tab/>
      </w:r>
      <w:r>
        <w:rPr>
          <w:rFonts w:ascii="Bookman Old Style" w:hAnsi="Bookman Old Style" w:cs="Arial"/>
          <w:b/>
          <w:snapToGrid w:val="0"/>
          <w:color w:val="000000"/>
          <w:spacing w:val="20"/>
          <w:lang w:val="es-ES_tradnl"/>
        </w:rPr>
        <w:tab/>
      </w:r>
      <w:r>
        <w:rPr>
          <w:rFonts w:ascii="Bookman Old Style" w:hAnsi="Bookman Old Style" w:cs="Arial"/>
          <w:b/>
          <w:snapToGrid w:val="0"/>
          <w:color w:val="000000"/>
          <w:spacing w:val="20"/>
          <w:lang w:val="es-ES_tradnl"/>
        </w:rPr>
        <w:tab/>
      </w:r>
      <w:r w:rsidR="00133DC8" w:rsidRPr="003B2717">
        <w:rPr>
          <w:rFonts w:ascii="Bookman Old Style" w:hAnsi="Bookman Old Style"/>
          <w:b/>
          <w:bCs/>
        </w:rPr>
        <w:t xml:space="preserve">RESOLUCIÓN No. </w:t>
      </w:r>
      <w:r w:rsidRPr="00B42DE2">
        <w:rPr>
          <w:rFonts w:ascii="Bookman Old Style" w:hAnsi="Bookman Old Style"/>
          <w:b/>
          <w:bCs/>
          <w:sz w:val="32"/>
          <w:szCs w:val="32"/>
        </w:rPr>
        <w:t>101 012</w:t>
      </w:r>
    </w:p>
    <w:p w14:paraId="668125D0" w14:textId="17760554" w:rsidR="00133DC8" w:rsidRPr="00B42DE2" w:rsidRDefault="00133DC8" w:rsidP="00EF3620">
      <w:pPr>
        <w:tabs>
          <w:tab w:val="left" w:pos="0"/>
        </w:tabs>
        <w:spacing w:before="240"/>
        <w:ind w:left="0"/>
        <w:jc w:val="center"/>
        <w:rPr>
          <w:rFonts w:ascii="Bookman Old Style" w:hAnsi="Bookman Old Style"/>
          <w:b/>
          <w:sz w:val="28"/>
          <w:szCs w:val="28"/>
        </w:rPr>
      </w:pPr>
      <w:r w:rsidRPr="00B42DE2">
        <w:rPr>
          <w:rFonts w:ascii="Bookman Old Style" w:hAnsi="Bookman Old Style"/>
          <w:sz w:val="28"/>
          <w:szCs w:val="28"/>
        </w:rPr>
        <w:t>(</w:t>
      </w:r>
      <w:r w:rsidR="00B42DE2" w:rsidRPr="00B42DE2">
        <w:rPr>
          <w:rFonts w:ascii="Bookman Old Style" w:hAnsi="Bookman Old Style"/>
          <w:b/>
          <w:bCs/>
          <w:sz w:val="28"/>
          <w:szCs w:val="28"/>
        </w:rPr>
        <w:t>17</w:t>
      </w:r>
      <w:r w:rsidRPr="00B42DE2">
        <w:rPr>
          <w:rFonts w:ascii="Bookman Old Style" w:hAnsi="Bookman Old Style"/>
          <w:b/>
          <w:bCs/>
          <w:sz w:val="28"/>
          <w:szCs w:val="28"/>
        </w:rPr>
        <w:t xml:space="preserve"> ABR. 2023</w:t>
      </w:r>
      <w:r w:rsidRPr="00B42DE2">
        <w:rPr>
          <w:rFonts w:ascii="Bookman Old Style" w:hAnsi="Bookman Old Style"/>
          <w:sz w:val="28"/>
          <w:szCs w:val="28"/>
        </w:rPr>
        <w:t>)</w:t>
      </w:r>
    </w:p>
    <w:p w14:paraId="066DF9C8" w14:textId="157D947B" w:rsidR="00133DC8" w:rsidRDefault="00133DC8" w:rsidP="00EF3620">
      <w:pPr>
        <w:tabs>
          <w:tab w:val="left" w:pos="0"/>
        </w:tabs>
        <w:ind w:left="0" w:right="51"/>
        <w:rPr>
          <w:rFonts w:ascii="Bookman Old Style" w:hAnsi="Bookman Old Style"/>
          <w:lang w:val="es-ES_tradnl"/>
        </w:rPr>
      </w:pPr>
    </w:p>
    <w:p w14:paraId="79E6AFBE" w14:textId="77777777" w:rsidR="0086698C" w:rsidRDefault="0086698C" w:rsidP="00EF3620">
      <w:pPr>
        <w:tabs>
          <w:tab w:val="left" w:pos="0"/>
        </w:tabs>
        <w:ind w:left="0" w:right="51"/>
        <w:rPr>
          <w:rFonts w:ascii="Bookman Old Style" w:hAnsi="Bookman Old Style"/>
          <w:lang w:val="es-ES_tradnl"/>
        </w:rPr>
      </w:pPr>
    </w:p>
    <w:p w14:paraId="2B2F5013" w14:textId="0FD8F4D8" w:rsidR="00133DC8" w:rsidRPr="00580697" w:rsidRDefault="00133DC8" w:rsidP="00EF3620">
      <w:pPr>
        <w:tabs>
          <w:tab w:val="left" w:pos="0"/>
        </w:tabs>
        <w:ind w:left="0" w:right="51"/>
        <w:jc w:val="center"/>
        <w:rPr>
          <w:rFonts w:ascii="Bookman Old Style" w:hAnsi="Bookman Old Style"/>
        </w:rPr>
      </w:pPr>
      <w:r w:rsidRPr="00CF490E">
        <w:rPr>
          <w:rFonts w:ascii="Bookman Old Style" w:hAnsi="Bookman Old Style"/>
          <w:lang w:eastAsia="ar-SA"/>
        </w:rPr>
        <w:t xml:space="preserve">Por la cual se regula lo dispuesto en el </w:t>
      </w:r>
      <w:r w:rsidR="00E07EC2">
        <w:rPr>
          <w:rFonts w:ascii="Bookman Old Style" w:hAnsi="Bookman Old Style"/>
          <w:lang w:eastAsia="ar-SA"/>
        </w:rPr>
        <w:br/>
      </w:r>
      <w:r w:rsidRPr="00CF490E">
        <w:rPr>
          <w:rFonts w:ascii="Bookman Old Style" w:hAnsi="Bookman Old Style"/>
          <w:lang w:eastAsia="ar-SA"/>
        </w:rPr>
        <w:t>parágrafo 4 del artículo 10 de la Ley 2277 de 2022</w:t>
      </w:r>
    </w:p>
    <w:p w14:paraId="532D1A30" w14:textId="6E906F86" w:rsidR="00386051" w:rsidRDefault="00386051" w:rsidP="00EF3620">
      <w:pPr>
        <w:tabs>
          <w:tab w:val="left" w:pos="0"/>
        </w:tabs>
        <w:ind w:left="0" w:right="51"/>
        <w:rPr>
          <w:rFonts w:ascii="Bookman Old Style" w:hAnsi="Bookman Old Style"/>
        </w:rPr>
      </w:pPr>
    </w:p>
    <w:p w14:paraId="5D60827E" w14:textId="77777777" w:rsidR="00EF3620" w:rsidRDefault="00EF3620" w:rsidP="00EF3620">
      <w:pPr>
        <w:tabs>
          <w:tab w:val="left" w:pos="0"/>
        </w:tabs>
        <w:ind w:left="0" w:right="51"/>
        <w:rPr>
          <w:rFonts w:ascii="Bookman Old Style" w:hAnsi="Bookman Old Style"/>
        </w:rPr>
      </w:pPr>
    </w:p>
    <w:p w14:paraId="04529110" w14:textId="77777777" w:rsidR="00386051" w:rsidRPr="00C435C3" w:rsidRDefault="00386051" w:rsidP="00EF3620">
      <w:pPr>
        <w:tabs>
          <w:tab w:val="left" w:pos="0"/>
        </w:tabs>
        <w:ind w:left="0" w:right="51"/>
        <w:jc w:val="center"/>
        <w:rPr>
          <w:rFonts w:ascii="Bookman Old Style" w:hAnsi="Bookman Old Style"/>
          <w:b/>
        </w:rPr>
      </w:pPr>
      <w:r w:rsidRPr="00C435C3">
        <w:rPr>
          <w:rFonts w:ascii="Bookman Old Style" w:hAnsi="Bookman Old Style"/>
          <w:b/>
        </w:rPr>
        <w:t>LA COMISIÓN DE REGULACIÓN DE ENERGÍA Y GAS</w:t>
      </w:r>
    </w:p>
    <w:p w14:paraId="764C4E02" w14:textId="5F6BB9D1" w:rsidR="00580697" w:rsidRPr="00C435C3" w:rsidRDefault="00580697" w:rsidP="00EF3620">
      <w:pPr>
        <w:tabs>
          <w:tab w:val="left" w:pos="0"/>
        </w:tabs>
        <w:ind w:left="0" w:right="51"/>
        <w:rPr>
          <w:rFonts w:ascii="Bookman Old Style" w:hAnsi="Bookman Old Style"/>
        </w:rPr>
      </w:pPr>
    </w:p>
    <w:p w14:paraId="544BAC7F" w14:textId="1440F9ED" w:rsidR="00EF3620" w:rsidRDefault="00386051" w:rsidP="0086698C">
      <w:pPr>
        <w:pStyle w:val="Textoindependiente3"/>
        <w:tabs>
          <w:tab w:val="left" w:pos="0"/>
        </w:tabs>
        <w:ind w:left="0"/>
        <w:rPr>
          <w:rFonts w:ascii="Bookman Old Style" w:hAnsi="Bookman Old Style"/>
          <w:b w:val="0"/>
        </w:rPr>
      </w:pPr>
      <w:r>
        <w:rPr>
          <w:rFonts w:ascii="Bookman Old Style" w:hAnsi="Bookman Old Style"/>
          <w:b w:val="0"/>
        </w:rPr>
        <w:t xml:space="preserve">En ejercicio de sus atribuciones constitucionales y legales, en especial las conferidas por las </w:t>
      </w:r>
      <w:r w:rsidR="003B2717">
        <w:rPr>
          <w:rFonts w:ascii="Bookman Old Style" w:hAnsi="Bookman Old Style"/>
          <w:b w:val="0"/>
        </w:rPr>
        <w:t>l</w:t>
      </w:r>
      <w:r>
        <w:rPr>
          <w:rFonts w:ascii="Bookman Old Style" w:hAnsi="Bookman Old Style"/>
          <w:b w:val="0"/>
        </w:rPr>
        <w:t xml:space="preserve">eyes 142 y 143 de 1994, </w:t>
      </w:r>
      <w:r w:rsidR="00133DC8">
        <w:rPr>
          <w:rFonts w:ascii="Bookman Old Style" w:hAnsi="Bookman Old Style"/>
          <w:b w:val="0"/>
        </w:rPr>
        <w:t xml:space="preserve">parágrafo 4 del artículo 10 de la Ley 2277 de 2022, </w:t>
      </w:r>
      <w:r>
        <w:rPr>
          <w:rFonts w:ascii="Bookman Old Style" w:hAnsi="Bookman Old Style"/>
          <w:b w:val="0"/>
        </w:rPr>
        <w:t>y en desarrollo de los Decretos 1524 y 2253 de 1994 y 1260 de 2013.</w:t>
      </w:r>
    </w:p>
    <w:p w14:paraId="4DBCC621" w14:textId="77777777" w:rsidR="0086698C" w:rsidRPr="0086698C" w:rsidRDefault="0086698C" w:rsidP="0086698C">
      <w:pPr>
        <w:pStyle w:val="Textoindependiente3"/>
        <w:tabs>
          <w:tab w:val="left" w:pos="0"/>
        </w:tabs>
        <w:ind w:left="0"/>
        <w:rPr>
          <w:rFonts w:ascii="Bookman Old Style" w:hAnsi="Bookman Old Style"/>
          <w:b w:val="0"/>
        </w:rPr>
      </w:pPr>
    </w:p>
    <w:p w14:paraId="38406D29" w14:textId="77777777" w:rsidR="00386051" w:rsidRPr="00C435C3" w:rsidRDefault="00386051" w:rsidP="00EF3620">
      <w:pPr>
        <w:tabs>
          <w:tab w:val="left" w:pos="0"/>
        </w:tabs>
        <w:ind w:left="0" w:right="51"/>
        <w:jc w:val="center"/>
        <w:rPr>
          <w:rFonts w:ascii="Bookman Old Style" w:hAnsi="Bookman Old Style"/>
          <w:b/>
        </w:rPr>
      </w:pPr>
      <w:r w:rsidRPr="00C435C3">
        <w:rPr>
          <w:rFonts w:ascii="Bookman Old Style" w:hAnsi="Bookman Old Style"/>
          <w:b/>
        </w:rPr>
        <w:t>C O N S I D E R A N D O</w:t>
      </w:r>
      <w:r>
        <w:rPr>
          <w:rFonts w:ascii="Bookman Old Style" w:hAnsi="Bookman Old Style"/>
          <w:b/>
        </w:rPr>
        <w:t xml:space="preserve">  Q U E</w:t>
      </w:r>
      <w:r w:rsidRPr="00C435C3">
        <w:rPr>
          <w:rFonts w:ascii="Bookman Old Style" w:hAnsi="Bookman Old Style"/>
          <w:b/>
        </w:rPr>
        <w:t>:</w:t>
      </w:r>
    </w:p>
    <w:p w14:paraId="1AA8884D" w14:textId="77777777" w:rsidR="00386051" w:rsidRPr="00C435C3" w:rsidRDefault="00386051" w:rsidP="00EF3620">
      <w:pPr>
        <w:tabs>
          <w:tab w:val="left" w:pos="0"/>
        </w:tabs>
        <w:ind w:left="0" w:right="51"/>
        <w:jc w:val="center"/>
        <w:rPr>
          <w:rFonts w:ascii="Bookman Old Style" w:hAnsi="Bookman Old Style"/>
          <w:b/>
        </w:rPr>
      </w:pPr>
    </w:p>
    <w:p w14:paraId="1A8283BF" w14:textId="77777777" w:rsidR="008A7880" w:rsidRPr="001B44E2" w:rsidRDefault="008A7880" w:rsidP="008A7880">
      <w:pPr>
        <w:suppressAutoHyphens/>
        <w:ind w:left="0"/>
        <w:jc w:val="both"/>
        <w:rPr>
          <w:rFonts w:ascii="Bookman Old Style" w:hAnsi="Bookman Old Style"/>
          <w:lang w:eastAsia="ar-SA"/>
        </w:rPr>
      </w:pPr>
      <w:r>
        <w:rPr>
          <w:rFonts w:ascii="Bookman Old Style" w:hAnsi="Bookman Old Style"/>
          <w:lang w:eastAsia="ar-SA"/>
        </w:rPr>
        <w:t>S</w:t>
      </w:r>
      <w:r w:rsidRPr="001B44E2">
        <w:rPr>
          <w:rFonts w:ascii="Bookman Old Style" w:hAnsi="Bookman Old Style"/>
          <w:lang w:eastAsia="ar-SA"/>
        </w:rPr>
        <w:t>egún la Ley 143 de 1994, artículo 4, el Estado, en relación con el servicio de electricidad, tendrá como objetivos en el cumplimiento de sus funciones, los de abastecer la demanda de electricidad de la comunidad bajo criterios económicos y de viabilidad financiera, asegurando su cubrimiento en un marco de uso racional y eficiente de los diferentes recursos energéticos del país; asegurar una operación eficiente, segura y confiable en las actividades del sector; y mantener los niveles de c</w:t>
      </w:r>
      <w:r>
        <w:rPr>
          <w:rFonts w:ascii="Bookman Old Style" w:hAnsi="Bookman Old Style"/>
          <w:lang w:eastAsia="ar-SA"/>
        </w:rPr>
        <w:t>alidad y seguridad establecidos.</w:t>
      </w:r>
      <w:r w:rsidRPr="001B44E2">
        <w:rPr>
          <w:rFonts w:ascii="Bookman Old Style" w:hAnsi="Bookman Old Style"/>
          <w:lang w:eastAsia="ar-SA"/>
        </w:rPr>
        <w:t xml:space="preserve"> </w:t>
      </w:r>
    </w:p>
    <w:p w14:paraId="1C04F81A" w14:textId="77777777" w:rsidR="008A7880" w:rsidRPr="001B44E2" w:rsidRDefault="008A7880" w:rsidP="008A7880">
      <w:pPr>
        <w:suppressAutoHyphens/>
        <w:ind w:left="0"/>
        <w:jc w:val="both"/>
        <w:rPr>
          <w:rFonts w:ascii="Bookman Old Style" w:hAnsi="Bookman Old Style"/>
          <w:lang w:eastAsia="ar-SA"/>
        </w:rPr>
      </w:pPr>
    </w:p>
    <w:p w14:paraId="700D147A" w14:textId="77777777" w:rsidR="00C530DE" w:rsidRDefault="008A7880" w:rsidP="008A7880">
      <w:pPr>
        <w:suppressAutoHyphens/>
        <w:ind w:left="0"/>
        <w:jc w:val="both"/>
        <w:rPr>
          <w:rFonts w:ascii="Bookman Old Style" w:hAnsi="Bookman Old Style"/>
          <w:lang w:eastAsia="ar-SA"/>
        </w:rPr>
      </w:pPr>
      <w:r>
        <w:rPr>
          <w:rFonts w:ascii="Bookman Old Style" w:hAnsi="Bookman Old Style"/>
          <w:lang w:eastAsia="ar-SA"/>
        </w:rPr>
        <w:t>L</w:t>
      </w:r>
      <w:r w:rsidRPr="001B44E2">
        <w:rPr>
          <w:rFonts w:ascii="Bookman Old Style" w:hAnsi="Bookman Old Style"/>
          <w:lang w:eastAsia="ar-SA"/>
        </w:rPr>
        <w:t xml:space="preserve">a Ley 143 de 1994, artículo 20, definió como objetivo fundamental de la </w:t>
      </w:r>
      <w:r w:rsidR="003B2717">
        <w:rPr>
          <w:rFonts w:ascii="Bookman Old Style" w:hAnsi="Bookman Old Style"/>
          <w:lang w:eastAsia="ar-SA"/>
        </w:rPr>
        <w:t>r</w:t>
      </w:r>
      <w:r w:rsidRPr="001B44E2">
        <w:rPr>
          <w:rFonts w:ascii="Bookman Old Style" w:hAnsi="Bookman Old Style"/>
          <w:lang w:eastAsia="ar-SA"/>
        </w:rPr>
        <w:t>egulación en el sector eléctrico, asegurar una adecuada prestación del servicio mediante el aprovechamiento eficiente de los diferentes recursos en</w:t>
      </w:r>
      <w:r>
        <w:rPr>
          <w:rFonts w:ascii="Bookman Old Style" w:hAnsi="Bookman Old Style"/>
          <w:lang w:eastAsia="ar-SA"/>
        </w:rPr>
        <w:t>ergé</w:t>
      </w:r>
      <w:r w:rsidRPr="001B44E2">
        <w:rPr>
          <w:rFonts w:ascii="Bookman Old Style" w:hAnsi="Bookman Old Style"/>
          <w:lang w:eastAsia="ar-SA"/>
        </w:rPr>
        <w:t>ticos, en beneficio del usuario en términos de calidad, o</w:t>
      </w:r>
      <w:r>
        <w:rPr>
          <w:rFonts w:ascii="Bookman Old Style" w:hAnsi="Bookman Old Style"/>
          <w:lang w:eastAsia="ar-SA"/>
        </w:rPr>
        <w:t>portunidad y costo del servicio.</w:t>
      </w:r>
    </w:p>
    <w:p w14:paraId="05AEBC64" w14:textId="40D78B66" w:rsidR="008A7880" w:rsidRPr="001B44E2" w:rsidRDefault="008A7880" w:rsidP="008A7880">
      <w:pPr>
        <w:suppressAutoHyphens/>
        <w:ind w:left="0"/>
        <w:jc w:val="both"/>
        <w:rPr>
          <w:rFonts w:ascii="Bookman Old Style" w:hAnsi="Bookman Old Style"/>
          <w:lang w:eastAsia="ar-SA"/>
        </w:rPr>
      </w:pPr>
    </w:p>
    <w:p w14:paraId="1B7DEB9F" w14:textId="280BA44B" w:rsidR="008A7880" w:rsidRPr="001B44E2" w:rsidRDefault="008A7880" w:rsidP="008A7880">
      <w:pPr>
        <w:suppressAutoHyphens/>
        <w:ind w:left="0"/>
        <w:jc w:val="both"/>
        <w:rPr>
          <w:rFonts w:ascii="Bookman Old Style" w:hAnsi="Bookman Old Style"/>
          <w:lang w:eastAsia="ar-SA"/>
        </w:rPr>
      </w:pPr>
      <w:r>
        <w:rPr>
          <w:rFonts w:ascii="Bookman Old Style" w:hAnsi="Bookman Old Style"/>
          <w:lang w:eastAsia="ar-SA"/>
        </w:rPr>
        <w:t>P</w:t>
      </w:r>
      <w:r w:rsidRPr="001B44E2">
        <w:rPr>
          <w:rFonts w:ascii="Bookman Old Style" w:hAnsi="Bookman Old Style"/>
          <w:lang w:eastAsia="ar-SA"/>
        </w:rPr>
        <w:t>ara el cumplimiento del objetivo señalado, la Ley 143 de 1994, artículo 23, le atribuyó a la Comisión de Regulación de Energía y Gas</w:t>
      </w:r>
      <w:r w:rsidR="000E6FE3">
        <w:rPr>
          <w:rFonts w:ascii="Bookman Old Style" w:hAnsi="Bookman Old Style"/>
          <w:lang w:eastAsia="ar-SA"/>
        </w:rPr>
        <w:t xml:space="preserve"> - CREG</w:t>
      </w:r>
      <w:r w:rsidRPr="001B44E2">
        <w:rPr>
          <w:rFonts w:ascii="Bookman Old Style" w:hAnsi="Bookman Old Style"/>
          <w:lang w:eastAsia="ar-SA"/>
        </w:rPr>
        <w:t>, entre otras, las siguientes funciones:</w:t>
      </w:r>
    </w:p>
    <w:p w14:paraId="47EEFF3C" w14:textId="31015AC3" w:rsidR="008A7880" w:rsidRPr="00C0797B" w:rsidRDefault="008A7880" w:rsidP="00400ADB">
      <w:pPr>
        <w:pStyle w:val="Prrafodelista"/>
        <w:numPr>
          <w:ilvl w:val="0"/>
          <w:numId w:val="2"/>
        </w:numPr>
        <w:suppressAutoHyphens/>
        <w:spacing w:before="120"/>
        <w:ind w:left="426"/>
        <w:jc w:val="both"/>
        <w:rPr>
          <w:rFonts w:ascii="Bookman Old Style" w:hAnsi="Bookman Old Style"/>
          <w:sz w:val="24"/>
          <w:szCs w:val="24"/>
          <w:lang w:eastAsia="ar-SA"/>
        </w:rPr>
      </w:pPr>
      <w:r w:rsidRPr="00C0797B">
        <w:rPr>
          <w:rFonts w:ascii="Bookman Old Style" w:hAnsi="Bookman Old Style"/>
          <w:sz w:val="24"/>
          <w:szCs w:val="24"/>
          <w:lang w:eastAsia="ar-SA"/>
        </w:rPr>
        <w:t>Crear las condiciones para asegurar la disponibilidad de una oferta energética eficiente capaz de abastecer la demanda bajo criterios sociales, económicos, ambientales y de viabilidad financiera, promover y preservar la competencia.</w:t>
      </w:r>
    </w:p>
    <w:p w14:paraId="36C26AD4" w14:textId="77777777" w:rsidR="008A7880" w:rsidRPr="00C0797B" w:rsidRDefault="008A7880" w:rsidP="00400ADB">
      <w:pPr>
        <w:pStyle w:val="Prrafodelista"/>
        <w:numPr>
          <w:ilvl w:val="0"/>
          <w:numId w:val="2"/>
        </w:numPr>
        <w:suppressAutoHyphens/>
        <w:spacing w:before="120"/>
        <w:ind w:left="426"/>
        <w:jc w:val="both"/>
        <w:rPr>
          <w:rFonts w:ascii="Bookman Old Style" w:hAnsi="Bookman Old Style"/>
          <w:sz w:val="24"/>
          <w:szCs w:val="24"/>
          <w:lang w:eastAsia="ar-SA"/>
        </w:rPr>
      </w:pPr>
      <w:r w:rsidRPr="00C0797B">
        <w:rPr>
          <w:rFonts w:ascii="Bookman Old Style" w:hAnsi="Bookman Old Style"/>
          <w:sz w:val="24"/>
          <w:szCs w:val="24"/>
          <w:lang w:eastAsia="ar-SA"/>
        </w:rPr>
        <w:t>Valorar la capacidad de generación de respaldo de la oferta eficiente.</w:t>
      </w:r>
    </w:p>
    <w:p w14:paraId="33A4E6ED" w14:textId="70645767" w:rsidR="008A7880" w:rsidRPr="00C0797B" w:rsidRDefault="008A7880" w:rsidP="00400ADB">
      <w:pPr>
        <w:pStyle w:val="Prrafodelista"/>
        <w:numPr>
          <w:ilvl w:val="0"/>
          <w:numId w:val="2"/>
        </w:numPr>
        <w:suppressAutoHyphens/>
        <w:spacing w:before="120"/>
        <w:ind w:left="426"/>
        <w:jc w:val="both"/>
        <w:rPr>
          <w:rFonts w:ascii="Bookman Old Style" w:hAnsi="Bookman Old Style"/>
          <w:sz w:val="24"/>
          <w:szCs w:val="24"/>
          <w:lang w:eastAsia="ar-SA"/>
        </w:rPr>
      </w:pPr>
      <w:r w:rsidRPr="00C0797B">
        <w:rPr>
          <w:rFonts w:ascii="Bookman Old Style" w:hAnsi="Bookman Old Style"/>
          <w:sz w:val="24"/>
          <w:szCs w:val="24"/>
          <w:lang w:eastAsia="ar-SA"/>
        </w:rPr>
        <w:t>Definir y hacer operativos los criterios técnicos de calidad, confiabilidad y seguridad del servicio de energía.</w:t>
      </w:r>
    </w:p>
    <w:p w14:paraId="344F4A40" w14:textId="2A10DFF8" w:rsidR="006F69F9" w:rsidRDefault="008A7880" w:rsidP="00400ADB">
      <w:pPr>
        <w:pStyle w:val="Prrafodelista"/>
        <w:numPr>
          <w:ilvl w:val="0"/>
          <w:numId w:val="2"/>
        </w:numPr>
        <w:suppressAutoHyphens/>
        <w:spacing w:before="120"/>
        <w:ind w:left="426"/>
        <w:jc w:val="both"/>
        <w:rPr>
          <w:rFonts w:ascii="Bookman Old Style" w:hAnsi="Bookman Old Style"/>
          <w:sz w:val="24"/>
          <w:szCs w:val="24"/>
          <w:lang w:eastAsia="ar-SA"/>
        </w:rPr>
      </w:pPr>
      <w:r w:rsidRPr="00C0797B">
        <w:rPr>
          <w:rFonts w:ascii="Bookman Old Style" w:hAnsi="Bookman Old Style"/>
          <w:sz w:val="24"/>
          <w:szCs w:val="24"/>
          <w:lang w:eastAsia="ar-SA"/>
        </w:rPr>
        <w:t>Establecer el Reglamento de Operación para realizar el planeamiento y la coordinación de la operación del Sistema Interconectado Nacional</w:t>
      </w:r>
      <w:r w:rsidR="00992B88">
        <w:rPr>
          <w:rFonts w:ascii="Bookman Old Style" w:hAnsi="Bookman Old Style"/>
          <w:sz w:val="24"/>
          <w:szCs w:val="24"/>
          <w:lang w:eastAsia="ar-SA"/>
        </w:rPr>
        <w:t>.</w:t>
      </w:r>
      <w:r w:rsidRPr="00C0797B">
        <w:rPr>
          <w:rFonts w:ascii="Bookman Old Style" w:hAnsi="Bookman Old Style"/>
          <w:sz w:val="24"/>
          <w:szCs w:val="24"/>
          <w:lang w:eastAsia="ar-SA"/>
        </w:rPr>
        <w:t xml:space="preserve"> </w:t>
      </w:r>
    </w:p>
    <w:p w14:paraId="72F80CA5" w14:textId="0D4081F0" w:rsidR="008A7880" w:rsidRPr="00B42DE2" w:rsidRDefault="00992B88" w:rsidP="00B42DE2">
      <w:pPr>
        <w:pStyle w:val="Prrafodelista"/>
        <w:numPr>
          <w:ilvl w:val="0"/>
          <w:numId w:val="2"/>
        </w:numPr>
        <w:suppressAutoHyphens/>
        <w:spacing w:before="120"/>
        <w:ind w:left="426"/>
        <w:jc w:val="both"/>
        <w:rPr>
          <w:rFonts w:ascii="Bookman Old Style" w:hAnsi="Bookman Old Style"/>
          <w:sz w:val="24"/>
          <w:szCs w:val="24"/>
          <w:lang w:eastAsia="ar-SA"/>
        </w:rPr>
      </w:pPr>
      <w:r>
        <w:rPr>
          <w:rFonts w:ascii="Bookman Old Style" w:hAnsi="Bookman Old Style"/>
          <w:sz w:val="24"/>
          <w:szCs w:val="24"/>
          <w:lang w:eastAsia="ar-SA"/>
        </w:rPr>
        <w:lastRenderedPageBreak/>
        <w:t>D</w:t>
      </w:r>
      <w:r w:rsidR="008A7880" w:rsidRPr="00C0797B">
        <w:rPr>
          <w:rFonts w:ascii="Bookman Old Style" w:hAnsi="Bookman Old Style"/>
          <w:sz w:val="24"/>
          <w:szCs w:val="24"/>
          <w:lang w:eastAsia="ar-SA"/>
        </w:rPr>
        <w:t>eterminar las condiciones para la liberación gradual del mercado hacia la libre competencia.</w:t>
      </w:r>
    </w:p>
    <w:p w14:paraId="131D0B4A" w14:textId="77777777" w:rsidR="00EF3620" w:rsidRDefault="00EF3620" w:rsidP="008A7880">
      <w:pPr>
        <w:suppressAutoHyphens/>
        <w:ind w:left="0"/>
        <w:jc w:val="both"/>
        <w:rPr>
          <w:rFonts w:ascii="Bookman Old Style" w:hAnsi="Bookman Old Style"/>
          <w:lang w:eastAsia="ar-SA"/>
        </w:rPr>
      </w:pPr>
    </w:p>
    <w:p w14:paraId="310A1193" w14:textId="76256192" w:rsidR="008A7880" w:rsidRPr="001B44E2" w:rsidRDefault="008A7880" w:rsidP="008A7880">
      <w:pPr>
        <w:suppressAutoHyphens/>
        <w:ind w:left="0"/>
        <w:jc w:val="both"/>
        <w:rPr>
          <w:rFonts w:ascii="Bookman Old Style" w:hAnsi="Bookman Old Style"/>
          <w:lang w:eastAsia="ar-SA"/>
        </w:rPr>
      </w:pPr>
      <w:r>
        <w:rPr>
          <w:rFonts w:ascii="Bookman Old Style" w:hAnsi="Bookman Old Style"/>
          <w:lang w:eastAsia="ar-SA"/>
        </w:rPr>
        <w:t>S</w:t>
      </w:r>
      <w:r w:rsidRPr="001B44E2">
        <w:rPr>
          <w:rFonts w:ascii="Bookman Old Style" w:hAnsi="Bookman Old Style"/>
          <w:lang w:eastAsia="ar-SA"/>
        </w:rPr>
        <w:t>egún la Ley 142 de 1994, artículo 74, son funciones y facultades especiales de la CREG, entre otras, las de regular el ejercicio de las actividades de los sectores de energía y gas combustible para asegurar la disponibilidad de una oferta energética eficiente; propiciar la competencia en el sector de minas y energía y proponer la adopción de las medidas necesarias para impedir abusos de posición dominante y buscar la liberación gradual de los mercados hacia la libre competencia; y establecer criterios para la fijación de compromisos de ventas garantizadas de energía y potencia entre las empresas eléctricas</w:t>
      </w:r>
      <w:r w:rsidR="00D20BD2">
        <w:rPr>
          <w:rFonts w:ascii="Bookman Old Style" w:hAnsi="Bookman Old Style"/>
          <w:lang w:eastAsia="ar-SA"/>
        </w:rPr>
        <w:t>,</w:t>
      </w:r>
      <w:r w:rsidRPr="001B44E2">
        <w:rPr>
          <w:rFonts w:ascii="Bookman Old Style" w:hAnsi="Bookman Old Style"/>
          <w:lang w:eastAsia="ar-SA"/>
        </w:rPr>
        <w:t xml:space="preserve"> y entr</w:t>
      </w:r>
      <w:r>
        <w:rPr>
          <w:rFonts w:ascii="Bookman Old Style" w:hAnsi="Bookman Old Style"/>
          <w:lang w:eastAsia="ar-SA"/>
        </w:rPr>
        <w:t>e éstas y los grandes usuarios.</w:t>
      </w:r>
      <w:r w:rsidRPr="001B44E2">
        <w:rPr>
          <w:rFonts w:ascii="Bookman Old Style" w:hAnsi="Bookman Old Style"/>
          <w:lang w:eastAsia="ar-SA"/>
        </w:rPr>
        <w:t xml:space="preserve"> </w:t>
      </w:r>
    </w:p>
    <w:p w14:paraId="6A510326" w14:textId="77777777" w:rsidR="008A7880" w:rsidRPr="001B44E2" w:rsidRDefault="008A7880" w:rsidP="008A7880">
      <w:pPr>
        <w:suppressAutoHyphens/>
        <w:ind w:left="0"/>
        <w:jc w:val="both"/>
        <w:rPr>
          <w:rFonts w:ascii="Bookman Old Style" w:hAnsi="Bookman Old Style"/>
          <w:lang w:eastAsia="ar-SA"/>
        </w:rPr>
      </w:pPr>
    </w:p>
    <w:p w14:paraId="40F2C556" w14:textId="78A49513" w:rsidR="008A7880" w:rsidRDefault="008A7880" w:rsidP="008A7880">
      <w:pPr>
        <w:suppressAutoHyphens/>
        <w:ind w:left="0"/>
        <w:jc w:val="both"/>
        <w:rPr>
          <w:rFonts w:ascii="Bookman Old Style" w:hAnsi="Bookman Old Style"/>
          <w:lang w:eastAsia="ar-SA"/>
        </w:rPr>
      </w:pPr>
      <w:r>
        <w:rPr>
          <w:rFonts w:ascii="Bookman Old Style" w:hAnsi="Bookman Old Style"/>
          <w:lang w:eastAsia="ar-SA"/>
        </w:rPr>
        <w:t>Según las l</w:t>
      </w:r>
      <w:r w:rsidRPr="001B44E2">
        <w:rPr>
          <w:rFonts w:ascii="Bookman Old Style" w:hAnsi="Bookman Old Style"/>
          <w:lang w:eastAsia="ar-SA"/>
        </w:rPr>
        <w:t>eyes 142 y 143 de 1994, el mercado de energía mayorista se rige, entre otros, por el principio de libertad de entrada y de salida, que supone esencialmente autonomía para que cualquier persona decida la oportunidad para ingresar a dicho mercado y su permanencia o retiro, sin más exigencias que las indispensables para asegurar el cumplimiento de fines legales</w:t>
      </w:r>
      <w:r w:rsidR="00D20BD2">
        <w:rPr>
          <w:rFonts w:ascii="Bookman Old Style" w:hAnsi="Bookman Old Style"/>
          <w:lang w:eastAsia="ar-SA"/>
        </w:rPr>
        <w:t>,</w:t>
      </w:r>
      <w:r w:rsidRPr="001B44E2">
        <w:rPr>
          <w:rFonts w:ascii="Bookman Old Style" w:hAnsi="Bookman Old Style"/>
          <w:lang w:eastAsia="ar-SA"/>
        </w:rPr>
        <w:t xml:space="preserve"> tales como la eficiencia, la seguridad, la libre competencia y el adec</w:t>
      </w:r>
      <w:r>
        <w:rPr>
          <w:rFonts w:ascii="Bookman Old Style" w:hAnsi="Bookman Old Style"/>
          <w:lang w:eastAsia="ar-SA"/>
        </w:rPr>
        <w:t>uado funcionamiento del mercado.</w:t>
      </w:r>
    </w:p>
    <w:p w14:paraId="3C8949BC" w14:textId="77777777" w:rsidR="008A7880" w:rsidRDefault="008A7880" w:rsidP="008A7880">
      <w:pPr>
        <w:suppressAutoHyphens/>
        <w:ind w:left="0"/>
        <w:jc w:val="both"/>
        <w:rPr>
          <w:rFonts w:ascii="Bookman Old Style" w:hAnsi="Bookman Old Style"/>
          <w:lang w:eastAsia="ar-SA"/>
        </w:rPr>
      </w:pPr>
    </w:p>
    <w:p w14:paraId="467DF5AB" w14:textId="400A9383" w:rsidR="00156BBC" w:rsidRDefault="00C506F7" w:rsidP="008A7880">
      <w:pPr>
        <w:suppressAutoHyphens/>
        <w:ind w:left="0"/>
        <w:jc w:val="both"/>
        <w:rPr>
          <w:rFonts w:ascii="Bookman Old Style" w:hAnsi="Bookman Old Style"/>
          <w:lang w:eastAsia="ar-SA"/>
        </w:rPr>
      </w:pPr>
      <w:r>
        <w:rPr>
          <w:rFonts w:ascii="Bookman Old Style" w:hAnsi="Bookman Old Style"/>
          <w:lang w:eastAsia="ar-SA"/>
        </w:rPr>
        <w:t xml:space="preserve">El artículo </w:t>
      </w:r>
      <w:r w:rsidR="004E1C8C">
        <w:rPr>
          <w:rFonts w:ascii="Bookman Old Style" w:hAnsi="Bookman Old Style"/>
          <w:lang w:eastAsia="ar-SA"/>
        </w:rPr>
        <w:t xml:space="preserve">31 de la Ley 143 de 1994, dispone que las empresas propietarias de centrales de </w:t>
      </w:r>
      <w:r w:rsidR="009F0B15">
        <w:rPr>
          <w:rFonts w:ascii="Bookman Old Style" w:hAnsi="Bookman Old Style"/>
          <w:lang w:eastAsia="ar-SA"/>
        </w:rPr>
        <w:t xml:space="preserve">generación </w:t>
      </w:r>
      <w:r w:rsidR="00952389">
        <w:rPr>
          <w:rFonts w:ascii="Bookman Old Style" w:hAnsi="Bookman Old Style"/>
          <w:lang w:eastAsia="ar-SA"/>
        </w:rPr>
        <w:t>podrán vincularse a las redes de intercone</w:t>
      </w:r>
      <w:r w:rsidR="00EA6576">
        <w:rPr>
          <w:rFonts w:ascii="Bookman Old Style" w:hAnsi="Bookman Old Style"/>
          <w:lang w:eastAsia="ar-SA"/>
        </w:rPr>
        <w:t>xión</w:t>
      </w:r>
      <w:r w:rsidR="007C3885">
        <w:rPr>
          <w:rFonts w:ascii="Bookman Old Style" w:hAnsi="Bookman Old Style"/>
          <w:lang w:eastAsia="ar-SA"/>
        </w:rPr>
        <w:t>, mediante dos modalidades: i) modalidad libre</w:t>
      </w:r>
      <w:r w:rsidR="005140C8">
        <w:rPr>
          <w:rFonts w:ascii="Bookman Old Style" w:hAnsi="Bookman Old Style"/>
          <w:lang w:eastAsia="ar-SA"/>
        </w:rPr>
        <w:t>:</w:t>
      </w:r>
      <w:r w:rsidR="007C3885">
        <w:rPr>
          <w:rFonts w:ascii="Bookman Old Style" w:hAnsi="Bookman Old Style"/>
          <w:lang w:eastAsia="ar-SA"/>
        </w:rPr>
        <w:t xml:space="preserve"> </w:t>
      </w:r>
      <w:r w:rsidR="007C3885" w:rsidRPr="007C3885">
        <w:rPr>
          <w:rFonts w:ascii="Bookman Old Style" w:hAnsi="Bookman Old Style"/>
          <w:lang w:eastAsia="ar-SA"/>
        </w:rPr>
        <w:t>por la cual la empresa generadora no está obligada a suministrar una cantidad fija de energía, sometiéndose en consecuencia, a la demanda del mercado, pero operando en un sistema de precios y tarifas determinado por el libre juego del mercado;</w:t>
      </w:r>
      <w:r w:rsidR="007C3885">
        <w:rPr>
          <w:rFonts w:ascii="Bookman Old Style" w:hAnsi="Bookman Old Style"/>
          <w:lang w:eastAsia="ar-SA"/>
        </w:rPr>
        <w:t xml:space="preserve"> y </w:t>
      </w:r>
      <w:proofErr w:type="spellStart"/>
      <w:r w:rsidR="007C3885">
        <w:rPr>
          <w:rFonts w:ascii="Bookman Old Style" w:hAnsi="Bookman Old Style"/>
          <w:lang w:eastAsia="ar-SA"/>
        </w:rPr>
        <w:t>ii</w:t>
      </w:r>
      <w:proofErr w:type="spellEnd"/>
      <w:r w:rsidR="007C3885">
        <w:rPr>
          <w:rFonts w:ascii="Bookman Old Style" w:hAnsi="Bookman Old Style"/>
          <w:lang w:eastAsia="ar-SA"/>
        </w:rPr>
        <w:t xml:space="preserve">) </w:t>
      </w:r>
      <w:r w:rsidR="005140C8">
        <w:rPr>
          <w:rFonts w:ascii="Bookman Old Style" w:hAnsi="Bookman Old Style"/>
          <w:lang w:eastAsia="ar-SA"/>
        </w:rPr>
        <w:t xml:space="preserve">modalidad regulada: </w:t>
      </w:r>
      <w:r w:rsidR="005140C8" w:rsidRPr="005140C8">
        <w:rPr>
          <w:rFonts w:ascii="Bookman Old Style" w:hAnsi="Bookman Old Style"/>
          <w:lang w:eastAsia="ar-SA"/>
        </w:rPr>
        <w:t>por la cual la firma generadora se compromete con una empresa comercializadora de energía o un usuario no-regulado a suministrar cantidades fijas de energía eléctrica durante un determinado período y en un horario preestablecido. Para ello</w:t>
      </w:r>
      <w:r w:rsidR="00E935FF">
        <w:rPr>
          <w:rFonts w:ascii="Bookman Old Style" w:hAnsi="Bookman Old Style"/>
          <w:lang w:eastAsia="ar-SA"/>
        </w:rPr>
        <w:t>,</w:t>
      </w:r>
      <w:r w:rsidR="005140C8" w:rsidRPr="005140C8">
        <w:rPr>
          <w:rFonts w:ascii="Bookman Old Style" w:hAnsi="Bookman Old Style"/>
          <w:lang w:eastAsia="ar-SA"/>
        </w:rPr>
        <w:t xml:space="preserve"> es indispensable suscribir contratos de compra garantizada de energía</w:t>
      </w:r>
      <w:r w:rsidR="001E3433">
        <w:rPr>
          <w:rFonts w:ascii="Bookman Old Style" w:hAnsi="Bookman Old Style"/>
          <w:lang w:eastAsia="ar-SA"/>
        </w:rPr>
        <w:t>.</w:t>
      </w:r>
    </w:p>
    <w:p w14:paraId="25E7DE3A" w14:textId="4B452452" w:rsidR="008A4159" w:rsidRDefault="008A4159" w:rsidP="008A7880">
      <w:pPr>
        <w:suppressAutoHyphens/>
        <w:ind w:left="0"/>
        <w:jc w:val="both"/>
        <w:rPr>
          <w:rFonts w:ascii="Bookman Old Style" w:hAnsi="Bookman Old Style"/>
          <w:lang w:eastAsia="ar-SA"/>
        </w:rPr>
      </w:pPr>
    </w:p>
    <w:p w14:paraId="74FFEAC9" w14:textId="6BB86660" w:rsidR="0019038D" w:rsidRDefault="0019038D" w:rsidP="008A7880">
      <w:pPr>
        <w:suppressAutoHyphens/>
        <w:ind w:left="0"/>
        <w:jc w:val="both"/>
        <w:rPr>
          <w:rFonts w:ascii="Bookman Old Style" w:hAnsi="Bookman Old Style"/>
          <w:lang w:eastAsia="ar-SA"/>
        </w:rPr>
      </w:pPr>
      <w:r>
        <w:rPr>
          <w:rFonts w:ascii="Bookman Old Style" w:hAnsi="Bookman Old Style"/>
          <w:lang w:eastAsia="ar-SA"/>
        </w:rPr>
        <w:t>La Resolución CREG 024 de 199</w:t>
      </w:r>
      <w:r w:rsidR="00DE23D9">
        <w:rPr>
          <w:rFonts w:ascii="Bookman Old Style" w:hAnsi="Bookman Old Style"/>
          <w:lang w:eastAsia="ar-SA"/>
        </w:rPr>
        <w:t>5</w:t>
      </w:r>
      <w:r w:rsidR="00281F21">
        <w:rPr>
          <w:rFonts w:ascii="Bookman Old Style" w:hAnsi="Bookman Old Style"/>
          <w:lang w:eastAsia="ar-SA"/>
        </w:rPr>
        <w:t>, por la cual se reg</w:t>
      </w:r>
      <w:r w:rsidR="00E82D2C">
        <w:rPr>
          <w:rFonts w:ascii="Bookman Old Style" w:hAnsi="Bookman Old Style"/>
          <w:lang w:eastAsia="ar-SA"/>
        </w:rPr>
        <w:t>lamentan los aspectos comerciales del mercado de energía mayorista</w:t>
      </w:r>
      <w:r w:rsidR="008D293D">
        <w:rPr>
          <w:rFonts w:ascii="Bookman Old Style" w:hAnsi="Bookman Old Style"/>
          <w:lang w:eastAsia="ar-SA"/>
        </w:rPr>
        <w:t xml:space="preserve"> en el sistema interconectado nacional, define entre otros temas, </w:t>
      </w:r>
      <w:r w:rsidR="00D55879">
        <w:rPr>
          <w:rFonts w:ascii="Bookman Old Style" w:hAnsi="Bookman Old Style"/>
          <w:lang w:eastAsia="ar-SA"/>
        </w:rPr>
        <w:t xml:space="preserve">el procedimiento para </w:t>
      </w:r>
      <w:r w:rsidR="00452793">
        <w:rPr>
          <w:rFonts w:ascii="Bookman Old Style" w:hAnsi="Bookman Old Style"/>
          <w:lang w:eastAsia="ar-SA"/>
        </w:rPr>
        <w:t xml:space="preserve">la determinación del precio </w:t>
      </w:r>
      <w:r w:rsidR="005832A4">
        <w:rPr>
          <w:rFonts w:ascii="Bookman Old Style" w:hAnsi="Bookman Old Style"/>
          <w:lang w:eastAsia="ar-SA"/>
        </w:rPr>
        <w:t xml:space="preserve">en la </w:t>
      </w:r>
      <w:r w:rsidR="00452793">
        <w:rPr>
          <w:rFonts w:ascii="Bookman Old Style" w:hAnsi="Bookman Old Style"/>
          <w:lang w:eastAsia="ar-SA"/>
        </w:rPr>
        <w:t>bolsa</w:t>
      </w:r>
      <w:r w:rsidR="005832A4">
        <w:rPr>
          <w:rFonts w:ascii="Bookman Old Style" w:hAnsi="Bookman Old Style"/>
          <w:lang w:eastAsia="ar-SA"/>
        </w:rPr>
        <w:t xml:space="preserve"> de energía</w:t>
      </w:r>
      <w:r w:rsidR="00D55879">
        <w:rPr>
          <w:rFonts w:ascii="Bookman Old Style" w:hAnsi="Bookman Old Style"/>
          <w:lang w:eastAsia="ar-SA"/>
        </w:rPr>
        <w:t>.</w:t>
      </w:r>
    </w:p>
    <w:p w14:paraId="4AC5FB71" w14:textId="77777777" w:rsidR="00D55879" w:rsidRDefault="00D55879" w:rsidP="008A7880">
      <w:pPr>
        <w:suppressAutoHyphens/>
        <w:ind w:left="0"/>
        <w:jc w:val="both"/>
        <w:rPr>
          <w:rFonts w:ascii="Bookman Old Style" w:hAnsi="Bookman Old Style"/>
          <w:lang w:eastAsia="ar-SA"/>
        </w:rPr>
      </w:pPr>
    </w:p>
    <w:p w14:paraId="368F420B" w14:textId="4E244EC4" w:rsidR="008A4159" w:rsidRDefault="008A4159" w:rsidP="008A7880">
      <w:pPr>
        <w:suppressAutoHyphens/>
        <w:ind w:left="0"/>
        <w:jc w:val="both"/>
        <w:rPr>
          <w:rFonts w:ascii="Bookman Old Style" w:hAnsi="Bookman Old Style"/>
          <w:lang w:eastAsia="ar-SA"/>
        </w:rPr>
      </w:pPr>
      <w:r>
        <w:rPr>
          <w:rFonts w:ascii="Bookman Old Style" w:hAnsi="Bookman Old Style"/>
          <w:lang w:eastAsia="ar-SA"/>
        </w:rPr>
        <w:t>La Resolución CREG 080 de 2019 establece la</w:t>
      </w:r>
      <w:r w:rsidR="00294533">
        <w:rPr>
          <w:rFonts w:ascii="Bookman Old Style" w:hAnsi="Bookman Old Style"/>
          <w:lang w:eastAsia="ar-SA"/>
        </w:rPr>
        <w:t>s</w:t>
      </w:r>
      <w:r>
        <w:rPr>
          <w:rFonts w:ascii="Bookman Old Style" w:hAnsi="Bookman Old Style"/>
          <w:lang w:eastAsia="ar-SA"/>
        </w:rPr>
        <w:t xml:space="preserve"> reglas generales de comportamiento de mercado para los agentes que desarrollen las actividades de los servicios públicos domiciliarios de energía eléctrica y gas combustible.</w:t>
      </w:r>
    </w:p>
    <w:p w14:paraId="2033ADDA" w14:textId="79A13B6A" w:rsidR="008A4159" w:rsidRDefault="008A4159" w:rsidP="008A7880">
      <w:pPr>
        <w:suppressAutoHyphens/>
        <w:ind w:left="0"/>
        <w:jc w:val="both"/>
        <w:rPr>
          <w:rFonts w:ascii="Bookman Old Style" w:hAnsi="Bookman Old Style"/>
          <w:lang w:eastAsia="ar-SA"/>
        </w:rPr>
      </w:pPr>
    </w:p>
    <w:p w14:paraId="31AD82B3" w14:textId="77777777" w:rsidR="000E6FE3" w:rsidRDefault="008A4159" w:rsidP="00400ADB">
      <w:pPr>
        <w:suppressAutoHyphens/>
        <w:ind w:left="0"/>
        <w:jc w:val="both"/>
        <w:rPr>
          <w:rFonts w:ascii="Bookman Old Style" w:hAnsi="Bookman Old Style"/>
          <w:lang w:eastAsia="ar-SA"/>
        </w:rPr>
      </w:pPr>
      <w:r>
        <w:rPr>
          <w:rFonts w:ascii="Bookman Old Style" w:hAnsi="Bookman Old Style"/>
          <w:lang w:eastAsia="ar-SA"/>
        </w:rPr>
        <w:t xml:space="preserve">El </w:t>
      </w:r>
      <w:r w:rsidR="00294533">
        <w:rPr>
          <w:rFonts w:ascii="Bookman Old Style" w:hAnsi="Bookman Old Style"/>
          <w:lang w:eastAsia="ar-SA"/>
        </w:rPr>
        <w:t xml:space="preserve">parágrafo 4 del artículo 10 de la Ley 2277 de 2022 </w:t>
      </w:r>
      <w:r w:rsidR="00294533" w:rsidRPr="00E07EC2">
        <w:rPr>
          <w:rFonts w:ascii="Bookman Old Style" w:hAnsi="Bookman Old Style"/>
          <w:sz w:val="23"/>
          <w:szCs w:val="23"/>
          <w:lang w:eastAsia="ar-SA"/>
        </w:rPr>
        <w:t>“</w:t>
      </w:r>
      <w:r w:rsidR="00294533" w:rsidRPr="00E07EC2">
        <w:rPr>
          <w:rFonts w:ascii="Bookman Old Style" w:hAnsi="Bookman Old Style"/>
          <w:i/>
          <w:iCs/>
          <w:sz w:val="23"/>
          <w:szCs w:val="23"/>
          <w:lang w:eastAsia="ar-SA"/>
        </w:rPr>
        <w:t>Por medio la cual se adopta una reforma tributaria para la igualdad y la justicia social y se dictan otras disposiciones</w:t>
      </w:r>
      <w:r w:rsidR="00294533" w:rsidRPr="00E07EC2">
        <w:rPr>
          <w:rFonts w:ascii="Bookman Old Style" w:hAnsi="Bookman Old Style"/>
          <w:sz w:val="23"/>
          <w:szCs w:val="23"/>
          <w:lang w:eastAsia="ar-SA"/>
        </w:rPr>
        <w:t>”</w:t>
      </w:r>
      <w:r w:rsidR="00294533">
        <w:rPr>
          <w:rFonts w:ascii="Bookman Old Style" w:hAnsi="Bookman Old Style"/>
          <w:lang w:eastAsia="ar-SA"/>
        </w:rPr>
        <w:t xml:space="preserve"> establece que</w:t>
      </w:r>
      <w:r w:rsidR="00B275EF">
        <w:rPr>
          <w:rFonts w:ascii="Bookman Old Style" w:hAnsi="Bookman Old Style"/>
          <w:lang w:eastAsia="ar-SA"/>
        </w:rPr>
        <w:t>:</w:t>
      </w:r>
      <w:r w:rsidR="00400ADB">
        <w:rPr>
          <w:rFonts w:ascii="Bookman Old Style" w:hAnsi="Bookman Old Style"/>
          <w:lang w:eastAsia="ar-SA"/>
        </w:rPr>
        <w:t xml:space="preserve"> </w:t>
      </w:r>
      <w:r w:rsidR="00294533" w:rsidRPr="00400ADB">
        <w:rPr>
          <w:rFonts w:ascii="Bookman Old Style" w:hAnsi="Bookman Old Style"/>
          <w:sz w:val="23"/>
          <w:szCs w:val="23"/>
          <w:lang w:eastAsia="ar-SA"/>
        </w:rPr>
        <w:t>“</w:t>
      </w:r>
      <w:r w:rsidR="00294533" w:rsidRPr="00400ADB">
        <w:rPr>
          <w:rFonts w:ascii="Bookman Old Style" w:hAnsi="Bookman Old Style"/>
          <w:i/>
          <w:iCs/>
          <w:sz w:val="23"/>
          <w:szCs w:val="23"/>
          <w:lang w:eastAsia="ar-SA"/>
        </w:rPr>
        <w:t>Los contribuyentes cuya actividad económica principal sea la generación de energía eléctrica a través de recursos hídricos deberán liquidar tres (3) puntos adicionales al impuesto sobre la renta y complementarios durante los períodos gravables 2023, 2024, 2025 y 2026, siendo en total la tarifa de treinta y ocho por ciento (38%)</w:t>
      </w:r>
      <w:r w:rsidR="00294533" w:rsidRPr="00400ADB">
        <w:rPr>
          <w:rFonts w:ascii="Bookman Old Style" w:hAnsi="Bookman Old Style"/>
          <w:sz w:val="23"/>
          <w:szCs w:val="23"/>
          <w:lang w:eastAsia="ar-SA"/>
        </w:rPr>
        <w:t>”.</w:t>
      </w:r>
      <w:r w:rsidR="00400ADB">
        <w:rPr>
          <w:rFonts w:ascii="Bookman Old Style" w:hAnsi="Bookman Old Style"/>
          <w:sz w:val="23"/>
          <w:szCs w:val="23"/>
          <w:lang w:eastAsia="ar-SA"/>
        </w:rPr>
        <w:t xml:space="preserve">  </w:t>
      </w:r>
      <w:r w:rsidR="00294533" w:rsidRPr="00400ADB">
        <w:rPr>
          <w:rFonts w:ascii="Bookman Old Style" w:hAnsi="Bookman Old Style"/>
          <w:lang w:eastAsia="ar-SA"/>
        </w:rPr>
        <w:t xml:space="preserve">Además, se dice: </w:t>
      </w:r>
      <w:r w:rsidR="00294533" w:rsidRPr="00400ADB">
        <w:rPr>
          <w:rFonts w:ascii="Bookman Old Style" w:hAnsi="Bookman Old Style"/>
          <w:sz w:val="23"/>
          <w:szCs w:val="23"/>
          <w:lang w:eastAsia="ar-SA"/>
        </w:rPr>
        <w:t>“</w:t>
      </w:r>
      <w:r w:rsidR="00294533" w:rsidRPr="00400ADB">
        <w:rPr>
          <w:rFonts w:ascii="Bookman Old Style" w:hAnsi="Bookman Old Style"/>
          <w:i/>
          <w:iCs/>
          <w:sz w:val="23"/>
          <w:szCs w:val="23"/>
          <w:lang w:eastAsia="ar-SA"/>
        </w:rPr>
        <w:t xml:space="preserve">La sobretasa establecida en el presente parágrafo no podrá ser trasladado al usuario final. Lo anterior considerando el régimen de competencia </w:t>
      </w:r>
      <w:r w:rsidR="00B54F1E" w:rsidRPr="00400ADB">
        <w:rPr>
          <w:rFonts w:ascii="Bookman Old Style" w:hAnsi="Bookman Old Style"/>
          <w:i/>
          <w:iCs/>
          <w:sz w:val="23"/>
          <w:szCs w:val="23"/>
          <w:lang w:eastAsia="ar-SA"/>
        </w:rPr>
        <w:t xml:space="preserve">definido para cada etapa de la cadena de valor de la prestación del servicio de energía eléctrica. La Comisión de Regulación de Energía y </w:t>
      </w:r>
      <w:r w:rsidR="00B54F1E" w:rsidRPr="00400ADB">
        <w:rPr>
          <w:rFonts w:ascii="Bookman Old Style" w:hAnsi="Bookman Old Style"/>
          <w:i/>
          <w:iCs/>
          <w:sz w:val="23"/>
          <w:szCs w:val="23"/>
          <w:lang w:eastAsia="ar-SA"/>
        </w:rPr>
        <w:lastRenderedPageBreak/>
        <w:t>Gas -CREG</w:t>
      </w:r>
      <w:r w:rsidR="00400ADB">
        <w:rPr>
          <w:rFonts w:ascii="Bookman Old Style" w:hAnsi="Bookman Old Style"/>
          <w:i/>
          <w:iCs/>
          <w:sz w:val="23"/>
          <w:szCs w:val="23"/>
          <w:lang w:eastAsia="ar-SA"/>
        </w:rPr>
        <w:t>-</w:t>
      </w:r>
      <w:r w:rsidR="00B54F1E" w:rsidRPr="00400ADB">
        <w:rPr>
          <w:rFonts w:ascii="Bookman Old Style" w:hAnsi="Bookman Old Style"/>
          <w:i/>
          <w:iCs/>
          <w:sz w:val="23"/>
          <w:szCs w:val="23"/>
          <w:lang w:eastAsia="ar-SA"/>
        </w:rPr>
        <w:t xml:space="preserve"> regulará la materia y la Superintendencia de Servicios Públicos Domiciliarios realizará la inspección y vigilancia de acuerdo con sus competencias</w:t>
      </w:r>
      <w:r w:rsidR="00B54F1E" w:rsidRPr="00400ADB">
        <w:rPr>
          <w:rFonts w:ascii="Bookman Old Style" w:hAnsi="Bookman Old Style"/>
          <w:sz w:val="23"/>
          <w:szCs w:val="23"/>
          <w:lang w:eastAsia="ar-SA"/>
        </w:rPr>
        <w:t>”</w:t>
      </w:r>
      <w:r w:rsidR="00B54F1E" w:rsidRPr="00400ADB">
        <w:rPr>
          <w:rFonts w:ascii="Bookman Old Style" w:hAnsi="Bookman Old Style"/>
          <w:lang w:eastAsia="ar-SA"/>
        </w:rPr>
        <w:t>.</w:t>
      </w:r>
    </w:p>
    <w:p w14:paraId="3A4CD28C" w14:textId="77777777" w:rsidR="000E6FE3" w:rsidRDefault="000E6FE3" w:rsidP="00400ADB">
      <w:pPr>
        <w:suppressAutoHyphens/>
        <w:ind w:left="0"/>
        <w:jc w:val="both"/>
        <w:rPr>
          <w:rFonts w:ascii="Bookman Old Style" w:hAnsi="Bookman Old Style"/>
          <w:lang w:eastAsia="ar-SA"/>
        </w:rPr>
      </w:pPr>
    </w:p>
    <w:p w14:paraId="39714CB1" w14:textId="1B11B638" w:rsidR="008A4159" w:rsidRDefault="000E6FE3" w:rsidP="00400ADB">
      <w:pPr>
        <w:suppressAutoHyphens/>
        <w:ind w:left="0"/>
        <w:jc w:val="both"/>
        <w:rPr>
          <w:rFonts w:ascii="Bookman Old Style" w:hAnsi="Bookman Old Style"/>
          <w:lang w:eastAsia="ar-SA"/>
        </w:rPr>
      </w:pPr>
      <w:r>
        <w:rPr>
          <w:rFonts w:ascii="Bookman Old Style" w:hAnsi="Bookman Old Style"/>
          <w:lang w:eastAsia="ar-SA"/>
        </w:rPr>
        <w:t xml:space="preserve">Se publicó </w:t>
      </w:r>
      <w:r w:rsidR="00F42AE5">
        <w:rPr>
          <w:rFonts w:ascii="Bookman Old Style" w:hAnsi="Bookman Old Style"/>
          <w:lang w:eastAsia="ar-SA"/>
        </w:rPr>
        <w:t>el 13 de marzo</w:t>
      </w:r>
      <w:r w:rsidR="00D87EF3">
        <w:rPr>
          <w:rFonts w:ascii="Bookman Old Style" w:hAnsi="Bookman Old Style"/>
          <w:lang w:eastAsia="ar-SA"/>
        </w:rPr>
        <w:t xml:space="preserve"> de 2023</w:t>
      </w:r>
      <w:r w:rsidR="00EF3620">
        <w:rPr>
          <w:rFonts w:ascii="Bookman Old Style" w:hAnsi="Bookman Old Style"/>
          <w:lang w:eastAsia="ar-SA"/>
        </w:rPr>
        <w:t>,</w:t>
      </w:r>
      <w:r w:rsidR="0048771B">
        <w:rPr>
          <w:rFonts w:ascii="Bookman Old Style" w:hAnsi="Bookman Old Style"/>
          <w:lang w:eastAsia="ar-SA"/>
        </w:rPr>
        <w:t xml:space="preserve"> </w:t>
      </w:r>
      <w:r>
        <w:rPr>
          <w:rFonts w:ascii="Bookman Old Style" w:hAnsi="Bookman Old Style"/>
          <w:lang w:eastAsia="ar-SA"/>
        </w:rPr>
        <w:t>para comentarios</w:t>
      </w:r>
      <w:r w:rsidR="00EF3620">
        <w:rPr>
          <w:rFonts w:ascii="Bookman Old Style" w:hAnsi="Bookman Old Style"/>
          <w:lang w:eastAsia="ar-SA"/>
        </w:rPr>
        <w:t>,</w:t>
      </w:r>
      <w:r>
        <w:rPr>
          <w:rFonts w:ascii="Bookman Old Style" w:hAnsi="Bookman Old Style"/>
          <w:lang w:eastAsia="ar-SA"/>
        </w:rPr>
        <w:t xml:space="preserve"> </w:t>
      </w:r>
      <w:r w:rsidR="00F15820">
        <w:rPr>
          <w:rFonts w:ascii="Bookman Old Style" w:hAnsi="Bookman Old Style"/>
          <w:lang w:eastAsia="ar-SA"/>
        </w:rPr>
        <w:t>el proyecto de</w:t>
      </w:r>
      <w:r>
        <w:rPr>
          <w:rFonts w:ascii="Bookman Old Style" w:hAnsi="Bookman Old Style"/>
          <w:lang w:eastAsia="ar-SA"/>
        </w:rPr>
        <w:t xml:space="preserve"> Resolución CREG 701 006 de 2023 “</w:t>
      </w:r>
      <w:r w:rsidRPr="003B2717">
        <w:rPr>
          <w:rFonts w:ascii="Bookman Old Style" w:hAnsi="Bookman Old Style"/>
          <w:i/>
          <w:iCs/>
          <w:lang w:eastAsia="ar-SA"/>
        </w:rPr>
        <w:t>Por la cual se regula lo dispuesto en el parágrafo 4 del artículo 10 de la Ley 2277 de 2022</w:t>
      </w:r>
      <w:r>
        <w:rPr>
          <w:rFonts w:ascii="Bookman Old Style" w:hAnsi="Bookman Old Style"/>
          <w:lang w:eastAsia="ar-SA"/>
        </w:rPr>
        <w:t>”.</w:t>
      </w:r>
    </w:p>
    <w:p w14:paraId="51DC844B" w14:textId="77777777" w:rsidR="000E6FE3" w:rsidRDefault="000E6FE3" w:rsidP="00400ADB">
      <w:pPr>
        <w:suppressAutoHyphens/>
        <w:ind w:left="0"/>
        <w:jc w:val="both"/>
        <w:rPr>
          <w:rFonts w:ascii="Bookman Old Style" w:hAnsi="Bookman Old Style"/>
          <w:lang w:eastAsia="ar-SA"/>
        </w:rPr>
      </w:pPr>
    </w:p>
    <w:p w14:paraId="0DAFA9B4" w14:textId="346E0977" w:rsidR="00580697" w:rsidRDefault="000E6FE3" w:rsidP="00400ADB">
      <w:pPr>
        <w:suppressAutoHyphens/>
        <w:ind w:left="0"/>
        <w:jc w:val="both"/>
        <w:rPr>
          <w:rFonts w:ascii="Bookman Old Style" w:hAnsi="Bookman Old Style"/>
          <w:lang w:eastAsia="ar-SA"/>
        </w:rPr>
      </w:pPr>
      <w:r>
        <w:rPr>
          <w:rFonts w:ascii="Bookman Old Style" w:hAnsi="Bookman Old Style"/>
          <w:lang w:eastAsia="ar-SA"/>
        </w:rPr>
        <w:t>Una vez transcurrido el período de consulta</w:t>
      </w:r>
      <w:r w:rsidR="00EF3620">
        <w:rPr>
          <w:rFonts w:ascii="Bookman Old Style" w:hAnsi="Bookman Old Style"/>
          <w:lang w:eastAsia="ar-SA"/>
        </w:rPr>
        <w:t xml:space="preserve"> de</w:t>
      </w:r>
      <w:r w:rsidR="00F15820">
        <w:rPr>
          <w:rFonts w:ascii="Bookman Old Style" w:hAnsi="Bookman Old Style"/>
          <w:lang w:eastAsia="ar-SA"/>
        </w:rPr>
        <w:t>l</w:t>
      </w:r>
      <w:r w:rsidR="00EF3620">
        <w:rPr>
          <w:rFonts w:ascii="Bookman Old Style" w:hAnsi="Bookman Old Style"/>
          <w:lang w:eastAsia="ar-SA"/>
        </w:rPr>
        <w:t xml:space="preserve">  </w:t>
      </w:r>
      <w:r w:rsidR="00F15820">
        <w:rPr>
          <w:rFonts w:ascii="Bookman Old Style" w:hAnsi="Bookman Old Style"/>
          <w:lang w:eastAsia="ar-SA"/>
        </w:rPr>
        <w:t xml:space="preserve"> </w:t>
      </w:r>
      <w:r w:rsidR="00E935FF">
        <w:rPr>
          <w:rFonts w:ascii="Bookman Old Style" w:hAnsi="Bookman Old Style"/>
          <w:lang w:eastAsia="ar-SA"/>
        </w:rPr>
        <w:t xml:space="preserve">citado </w:t>
      </w:r>
      <w:r w:rsidR="00F15820">
        <w:rPr>
          <w:rFonts w:ascii="Bookman Old Style" w:hAnsi="Bookman Old Style"/>
          <w:lang w:eastAsia="ar-SA"/>
        </w:rPr>
        <w:t>proyecto de</w:t>
      </w:r>
      <w:r w:rsidR="00EF3620">
        <w:rPr>
          <w:rFonts w:ascii="Bookman Old Style" w:hAnsi="Bookman Old Style"/>
          <w:lang w:eastAsia="ar-SA"/>
        </w:rPr>
        <w:t xml:space="preserve"> resolución,</w:t>
      </w:r>
      <w:r w:rsidR="002911DB">
        <w:rPr>
          <w:rFonts w:ascii="Bookman Old Style" w:hAnsi="Bookman Old Style"/>
          <w:lang w:eastAsia="ar-SA"/>
        </w:rPr>
        <w:t xml:space="preserve"> el cual </w:t>
      </w:r>
      <w:r w:rsidR="00EF3620">
        <w:rPr>
          <w:rFonts w:ascii="Bookman Old Style" w:hAnsi="Bookman Old Style"/>
          <w:lang w:eastAsia="ar-SA"/>
        </w:rPr>
        <w:t>finalizó</w:t>
      </w:r>
      <w:r w:rsidR="002911DB">
        <w:rPr>
          <w:rFonts w:ascii="Bookman Old Style" w:hAnsi="Bookman Old Style"/>
          <w:lang w:eastAsia="ar-SA"/>
        </w:rPr>
        <w:t xml:space="preserve"> el 28 de marzo</w:t>
      </w:r>
      <w:r w:rsidR="009B7913">
        <w:rPr>
          <w:rFonts w:ascii="Bookman Old Style" w:hAnsi="Bookman Old Style"/>
          <w:lang w:eastAsia="ar-SA"/>
        </w:rPr>
        <w:t xml:space="preserve"> de 2023</w:t>
      </w:r>
      <w:r w:rsidR="002911DB">
        <w:rPr>
          <w:rFonts w:ascii="Bookman Old Style" w:hAnsi="Bookman Old Style"/>
          <w:lang w:eastAsia="ar-SA"/>
        </w:rPr>
        <w:t>,</w:t>
      </w:r>
      <w:r>
        <w:rPr>
          <w:rFonts w:ascii="Bookman Old Style" w:hAnsi="Bookman Old Style"/>
          <w:lang w:eastAsia="ar-SA"/>
        </w:rPr>
        <w:t xml:space="preserve"> se recibieron los comentarios de: Enel, radicado CREG E2023005374, Centro de Estudios de la Energía Renovable y el Agua -</w:t>
      </w:r>
      <w:proofErr w:type="spellStart"/>
      <w:r>
        <w:rPr>
          <w:rFonts w:ascii="Bookman Old Style" w:hAnsi="Bookman Old Style"/>
          <w:lang w:eastAsia="ar-SA"/>
        </w:rPr>
        <w:t>Ceera</w:t>
      </w:r>
      <w:proofErr w:type="spellEnd"/>
      <w:r>
        <w:rPr>
          <w:rFonts w:ascii="Bookman Old Style" w:hAnsi="Bookman Old Style"/>
          <w:lang w:eastAsia="ar-SA"/>
        </w:rPr>
        <w:t>, radicado CREG E202300</w:t>
      </w:r>
      <w:r w:rsidR="00580697">
        <w:rPr>
          <w:rFonts w:ascii="Bookman Old Style" w:hAnsi="Bookman Old Style"/>
          <w:lang w:eastAsia="ar-SA"/>
        </w:rPr>
        <w:t xml:space="preserve">5443, y Asociación Colombiana de Generadores de Energía Eléctrica- </w:t>
      </w:r>
      <w:proofErr w:type="spellStart"/>
      <w:r w:rsidR="00580697">
        <w:rPr>
          <w:rFonts w:ascii="Bookman Old Style" w:hAnsi="Bookman Old Style"/>
          <w:lang w:eastAsia="ar-SA"/>
        </w:rPr>
        <w:t>Acolgen</w:t>
      </w:r>
      <w:proofErr w:type="spellEnd"/>
      <w:r w:rsidR="00580697">
        <w:rPr>
          <w:rFonts w:ascii="Bookman Old Style" w:hAnsi="Bookman Old Style"/>
          <w:lang w:eastAsia="ar-SA"/>
        </w:rPr>
        <w:t>, radicado CREG E2023005456.</w:t>
      </w:r>
    </w:p>
    <w:p w14:paraId="1AD6BB05" w14:textId="77777777" w:rsidR="00580697" w:rsidRDefault="00580697" w:rsidP="00400ADB">
      <w:pPr>
        <w:suppressAutoHyphens/>
        <w:ind w:left="0"/>
        <w:jc w:val="both"/>
        <w:rPr>
          <w:rFonts w:ascii="Bookman Old Style" w:hAnsi="Bookman Old Style"/>
          <w:lang w:eastAsia="ar-SA"/>
        </w:rPr>
      </w:pPr>
    </w:p>
    <w:p w14:paraId="3A9BA024" w14:textId="0956D684" w:rsidR="000E6FE3" w:rsidRDefault="00580697" w:rsidP="00400ADB">
      <w:pPr>
        <w:suppressAutoHyphens/>
        <w:ind w:left="0"/>
        <w:jc w:val="both"/>
        <w:rPr>
          <w:rFonts w:ascii="Bookman Old Style" w:hAnsi="Bookman Old Style"/>
          <w:lang w:eastAsia="ar-SA"/>
        </w:rPr>
      </w:pPr>
      <w:r>
        <w:rPr>
          <w:rFonts w:ascii="Bookman Old Style" w:hAnsi="Bookman Old Style"/>
          <w:lang w:eastAsia="ar-SA"/>
        </w:rPr>
        <w:t xml:space="preserve">Los comentarios </w:t>
      </w:r>
      <w:r w:rsidR="00CB0127">
        <w:rPr>
          <w:rFonts w:ascii="Bookman Old Style" w:hAnsi="Bookman Old Style"/>
          <w:lang w:eastAsia="ar-SA"/>
        </w:rPr>
        <w:t xml:space="preserve">recibidos </w:t>
      </w:r>
      <w:r>
        <w:rPr>
          <w:rFonts w:ascii="Bookman Old Style" w:hAnsi="Bookman Old Style"/>
          <w:lang w:eastAsia="ar-SA"/>
        </w:rPr>
        <w:t>se resumen en los siguientes temas: i) ajustar la redacción para que se haga referencia únicamente a la sobretasa del impuesto de renta</w:t>
      </w:r>
      <w:r w:rsidR="003B2717">
        <w:rPr>
          <w:rFonts w:ascii="Bookman Old Style" w:hAnsi="Bookman Old Style"/>
          <w:lang w:eastAsia="ar-SA"/>
        </w:rPr>
        <w:t>;</w:t>
      </w:r>
      <w:r>
        <w:rPr>
          <w:rFonts w:ascii="Bookman Old Style" w:hAnsi="Bookman Old Style"/>
          <w:lang w:eastAsia="ar-SA"/>
        </w:rPr>
        <w:t xml:space="preserve"> y</w:t>
      </w:r>
      <w:r w:rsidR="003B2717">
        <w:rPr>
          <w:rFonts w:ascii="Bookman Old Style" w:hAnsi="Bookman Old Style"/>
          <w:lang w:eastAsia="ar-SA"/>
        </w:rPr>
        <w:t>,</w:t>
      </w:r>
      <w:r>
        <w:rPr>
          <w:rFonts w:ascii="Bookman Old Style" w:hAnsi="Bookman Old Style"/>
          <w:lang w:eastAsia="ar-SA"/>
        </w:rPr>
        <w:t xml:space="preserve"> </w:t>
      </w:r>
      <w:proofErr w:type="spellStart"/>
      <w:r>
        <w:rPr>
          <w:rFonts w:ascii="Bookman Old Style" w:hAnsi="Bookman Old Style"/>
          <w:lang w:eastAsia="ar-SA"/>
        </w:rPr>
        <w:t>ii</w:t>
      </w:r>
      <w:proofErr w:type="spellEnd"/>
      <w:r>
        <w:rPr>
          <w:rFonts w:ascii="Bookman Old Style" w:hAnsi="Bookman Old Style"/>
          <w:lang w:eastAsia="ar-SA"/>
        </w:rPr>
        <w:t xml:space="preserve">) definir la temporalidad de la aplicación de la norma. </w:t>
      </w:r>
      <w:r w:rsidR="00E07EC2">
        <w:rPr>
          <w:rFonts w:ascii="Bookman Old Style" w:hAnsi="Bookman Old Style"/>
          <w:lang w:eastAsia="ar-SA"/>
        </w:rPr>
        <w:t>Analizados los comentarios</w:t>
      </w:r>
      <w:r>
        <w:rPr>
          <w:rFonts w:ascii="Bookman Old Style" w:hAnsi="Bookman Old Style"/>
          <w:lang w:eastAsia="ar-SA"/>
        </w:rPr>
        <w:t xml:space="preserve">, no se </w:t>
      </w:r>
      <w:r w:rsidR="00E07EC2">
        <w:rPr>
          <w:rFonts w:ascii="Bookman Old Style" w:hAnsi="Bookman Old Style"/>
          <w:lang w:eastAsia="ar-SA"/>
        </w:rPr>
        <w:t xml:space="preserve">modifica el proyecto de resolución dado que lo dispuesto </w:t>
      </w:r>
      <w:r>
        <w:rPr>
          <w:rFonts w:ascii="Bookman Old Style" w:hAnsi="Bookman Old Style"/>
          <w:lang w:eastAsia="ar-SA"/>
        </w:rPr>
        <w:t xml:space="preserve">obedece no solo a lo ordenado por el parágrafo 4 del artículo 10 de la Ley 2277 de 2022, sino además </w:t>
      </w:r>
      <w:r w:rsidR="00133DC8">
        <w:rPr>
          <w:rFonts w:ascii="Bookman Old Style" w:hAnsi="Bookman Old Style"/>
          <w:lang w:eastAsia="ar-SA"/>
        </w:rPr>
        <w:t xml:space="preserve">a </w:t>
      </w:r>
      <w:r w:rsidR="00E07EC2">
        <w:rPr>
          <w:rFonts w:ascii="Bookman Old Style" w:hAnsi="Bookman Old Style"/>
          <w:lang w:eastAsia="ar-SA"/>
        </w:rPr>
        <w:t xml:space="preserve">reglas generales </w:t>
      </w:r>
      <w:r w:rsidR="00133DC8">
        <w:rPr>
          <w:rFonts w:ascii="Bookman Old Style" w:hAnsi="Bookman Old Style"/>
          <w:lang w:eastAsia="ar-SA"/>
        </w:rPr>
        <w:t xml:space="preserve">del Mercado de Energía Mayorista conforme a </w:t>
      </w:r>
      <w:r>
        <w:rPr>
          <w:rFonts w:ascii="Bookman Old Style" w:hAnsi="Bookman Old Style"/>
          <w:lang w:eastAsia="ar-SA"/>
        </w:rPr>
        <w:t xml:space="preserve">las facultades legales dispuestas en las </w:t>
      </w:r>
      <w:r w:rsidR="003B2717">
        <w:rPr>
          <w:rFonts w:ascii="Bookman Old Style" w:hAnsi="Bookman Old Style"/>
          <w:lang w:eastAsia="ar-SA"/>
        </w:rPr>
        <w:t>l</w:t>
      </w:r>
      <w:r>
        <w:rPr>
          <w:rFonts w:ascii="Bookman Old Style" w:hAnsi="Bookman Old Style"/>
          <w:lang w:eastAsia="ar-SA"/>
        </w:rPr>
        <w:t>eyes 142 y 143 de 1994.</w:t>
      </w:r>
    </w:p>
    <w:p w14:paraId="40118589" w14:textId="77777777" w:rsidR="00580697" w:rsidRDefault="00580697" w:rsidP="00400ADB">
      <w:pPr>
        <w:suppressAutoHyphens/>
        <w:ind w:left="0"/>
        <w:jc w:val="both"/>
        <w:rPr>
          <w:rFonts w:ascii="Bookman Old Style" w:hAnsi="Bookman Old Style"/>
          <w:lang w:eastAsia="ar-SA"/>
        </w:rPr>
      </w:pPr>
    </w:p>
    <w:p w14:paraId="6C9D3F0F" w14:textId="0F6261C8" w:rsidR="00B54F1E" w:rsidRPr="00400ADB" w:rsidRDefault="00133DC8" w:rsidP="008A7880">
      <w:pPr>
        <w:suppressAutoHyphens/>
        <w:ind w:left="0"/>
        <w:jc w:val="both"/>
        <w:rPr>
          <w:rFonts w:ascii="Bookman Old Style" w:hAnsi="Bookman Old Style"/>
          <w:lang w:eastAsia="ar-SA"/>
        </w:rPr>
      </w:pPr>
      <w:r>
        <w:rPr>
          <w:rFonts w:ascii="Bookman Old Style" w:hAnsi="Bookman Old Style"/>
          <w:lang w:eastAsia="ar-SA"/>
        </w:rPr>
        <w:t>Conforme</w:t>
      </w:r>
      <w:r w:rsidR="003B2717">
        <w:rPr>
          <w:rFonts w:ascii="Bookman Old Style" w:hAnsi="Bookman Old Style"/>
          <w:lang w:eastAsia="ar-SA"/>
        </w:rPr>
        <w:t xml:space="preserve"> con</w:t>
      </w:r>
      <w:r>
        <w:rPr>
          <w:rFonts w:ascii="Bookman Old Style" w:hAnsi="Bookman Old Style"/>
          <w:lang w:eastAsia="ar-SA"/>
        </w:rPr>
        <w:t xml:space="preserve"> lo dispuesto en el numeral 4 del artículo 2.2.2.30.4 del Decreto 1074 de 2015, al tratarse del cumplimiento de una norma legal no se requiere informar la presente resolución a la Superintendencia de Industria y Comercio -SIC.</w:t>
      </w:r>
    </w:p>
    <w:p w14:paraId="479CF32A" w14:textId="77777777" w:rsidR="00763C2C" w:rsidRDefault="00763C2C" w:rsidP="003B2717">
      <w:pPr>
        <w:suppressAutoHyphens/>
        <w:ind w:left="0"/>
        <w:jc w:val="both"/>
        <w:rPr>
          <w:rFonts w:ascii="Bookman Old Style" w:hAnsi="Bookman Old Style"/>
          <w:lang w:eastAsia="ar-SA"/>
        </w:rPr>
      </w:pPr>
    </w:p>
    <w:p w14:paraId="7AC73B6C" w14:textId="25D06AC6" w:rsidR="00EC2CED" w:rsidRPr="003B2717" w:rsidRDefault="00EC2CED" w:rsidP="003B2717">
      <w:pPr>
        <w:suppressAutoHyphens/>
        <w:ind w:left="0"/>
        <w:jc w:val="both"/>
        <w:rPr>
          <w:rFonts w:ascii="Bookman Old Style" w:hAnsi="Bookman Old Style"/>
          <w:lang w:eastAsia="ar-SA"/>
        </w:rPr>
      </w:pPr>
      <w:r w:rsidRPr="003B2717">
        <w:rPr>
          <w:rFonts w:ascii="Bookman Old Style" w:hAnsi="Bookman Old Style"/>
          <w:lang w:eastAsia="ar-SA"/>
        </w:rPr>
        <w:t xml:space="preserve">La Comisión de Regulación de Energía y Gas </w:t>
      </w:r>
      <w:r w:rsidR="003B2717">
        <w:rPr>
          <w:rFonts w:ascii="Bookman Old Style" w:hAnsi="Bookman Old Style"/>
          <w:lang w:eastAsia="ar-SA"/>
        </w:rPr>
        <w:t xml:space="preserve">- CREG </w:t>
      </w:r>
      <w:r w:rsidRPr="003B2717">
        <w:rPr>
          <w:rFonts w:ascii="Bookman Old Style" w:hAnsi="Bookman Old Style"/>
          <w:lang w:eastAsia="ar-SA"/>
        </w:rPr>
        <w:t>en su sesión</w:t>
      </w:r>
      <w:r w:rsidR="00352867">
        <w:rPr>
          <w:rFonts w:ascii="Bookman Old Style" w:hAnsi="Bookman Old Style"/>
          <w:lang w:eastAsia="ar-SA"/>
        </w:rPr>
        <w:t xml:space="preserve"> </w:t>
      </w:r>
      <w:r w:rsidR="008510F9">
        <w:rPr>
          <w:rFonts w:ascii="Bookman Old Style" w:hAnsi="Bookman Old Style"/>
          <w:lang w:eastAsia="ar-SA"/>
        </w:rPr>
        <w:t>1257</w:t>
      </w:r>
      <w:r w:rsidRPr="003B2717">
        <w:rPr>
          <w:rFonts w:ascii="Bookman Old Style" w:hAnsi="Bookman Old Style"/>
          <w:lang w:eastAsia="ar-SA"/>
        </w:rPr>
        <w:t xml:space="preserve"> del </w:t>
      </w:r>
      <w:r w:rsidR="008510F9">
        <w:rPr>
          <w:rFonts w:ascii="Bookman Old Style" w:hAnsi="Bookman Old Style"/>
          <w:lang w:eastAsia="ar-SA"/>
        </w:rPr>
        <w:t>17 de abril</w:t>
      </w:r>
      <w:r w:rsidRPr="003B2717">
        <w:rPr>
          <w:rFonts w:ascii="Bookman Old Style" w:hAnsi="Bookman Old Style"/>
          <w:lang w:eastAsia="ar-SA"/>
        </w:rPr>
        <w:t xml:space="preserve"> de 2023</w:t>
      </w:r>
      <w:r w:rsidR="008510F9">
        <w:rPr>
          <w:rFonts w:ascii="Bookman Old Style" w:hAnsi="Bookman Old Style"/>
          <w:lang w:eastAsia="ar-SA"/>
        </w:rPr>
        <w:t>,</w:t>
      </w:r>
      <w:r w:rsidRPr="003B2717">
        <w:rPr>
          <w:rFonts w:ascii="Bookman Old Style" w:hAnsi="Bookman Old Style"/>
          <w:lang w:eastAsia="ar-SA"/>
        </w:rPr>
        <w:t xml:space="preserve"> acordó expedir la presente resolución.</w:t>
      </w:r>
    </w:p>
    <w:p w14:paraId="6690BDAB" w14:textId="4792F400" w:rsidR="00B27555" w:rsidRDefault="00B27555" w:rsidP="00771DB0">
      <w:pPr>
        <w:ind w:left="0"/>
        <w:jc w:val="both"/>
        <w:rPr>
          <w:rFonts w:ascii="Bookman Old Style" w:hAnsi="Bookman Old Style"/>
          <w:bCs/>
          <w:szCs w:val="18"/>
          <w:lang w:val="es-CO"/>
        </w:rPr>
      </w:pPr>
    </w:p>
    <w:p w14:paraId="496999A5" w14:textId="77777777" w:rsidR="004235AF" w:rsidRDefault="004235AF" w:rsidP="00EF3620">
      <w:pPr>
        <w:suppressAutoHyphens/>
        <w:spacing w:before="120" w:after="120"/>
        <w:ind w:left="0"/>
        <w:jc w:val="center"/>
        <w:rPr>
          <w:rFonts w:ascii="Bookman Old Style" w:hAnsi="Bookman Old Style"/>
          <w:b/>
          <w:spacing w:val="-3"/>
        </w:rPr>
      </w:pPr>
      <w:r w:rsidRPr="00C435C3">
        <w:rPr>
          <w:rFonts w:ascii="Bookman Old Style" w:hAnsi="Bookman Old Style"/>
          <w:b/>
          <w:spacing w:val="-3"/>
        </w:rPr>
        <w:t>R E S U E L V E:</w:t>
      </w:r>
    </w:p>
    <w:p w14:paraId="68EB8C29" w14:textId="4D693F24" w:rsidR="00244689" w:rsidRPr="00EF3620" w:rsidRDefault="00244689" w:rsidP="00EF3620">
      <w:pPr>
        <w:ind w:left="0"/>
        <w:jc w:val="both"/>
        <w:rPr>
          <w:rFonts w:ascii="Bookman Old Style" w:hAnsi="Bookman Old Style"/>
          <w:bCs/>
          <w:szCs w:val="18"/>
          <w:lang w:val="es-CO"/>
        </w:rPr>
      </w:pPr>
    </w:p>
    <w:p w14:paraId="1FD5B2D2" w14:textId="56972F72" w:rsidR="00C91CEA" w:rsidRDefault="00A70632" w:rsidP="738E1D91">
      <w:pPr>
        <w:ind w:left="0"/>
        <w:jc w:val="both"/>
        <w:rPr>
          <w:rFonts w:ascii="Bookman Old Style" w:hAnsi="Bookman Old Style"/>
        </w:rPr>
      </w:pPr>
      <w:r w:rsidRPr="738E1D91">
        <w:rPr>
          <w:rFonts w:ascii="Bookman Old Style" w:hAnsi="Bookman Old Style"/>
          <w:b/>
          <w:bCs/>
        </w:rPr>
        <w:t xml:space="preserve">Artículo </w:t>
      </w:r>
      <w:r w:rsidR="009F3785" w:rsidRPr="738E1D91">
        <w:rPr>
          <w:rFonts w:ascii="Bookman Old Style" w:hAnsi="Bookman Old Style"/>
          <w:b/>
          <w:bCs/>
        </w:rPr>
        <w:t>1</w:t>
      </w:r>
      <w:r w:rsidRPr="738E1D91">
        <w:rPr>
          <w:rFonts w:ascii="Bookman Old Style" w:hAnsi="Bookman Old Style"/>
          <w:b/>
          <w:bCs/>
        </w:rPr>
        <w:t xml:space="preserve">. </w:t>
      </w:r>
      <w:r w:rsidR="00076768">
        <w:rPr>
          <w:rFonts w:ascii="Bookman Old Style" w:hAnsi="Bookman Old Style"/>
          <w:b/>
          <w:bCs/>
        </w:rPr>
        <w:t>Adicionar</w:t>
      </w:r>
      <w:r w:rsidR="00B275EF">
        <w:rPr>
          <w:rFonts w:ascii="Bookman Old Style" w:hAnsi="Bookman Old Style"/>
          <w:b/>
          <w:bCs/>
        </w:rPr>
        <w:t xml:space="preserve"> un</w:t>
      </w:r>
      <w:r w:rsidR="00076768">
        <w:rPr>
          <w:rFonts w:ascii="Bookman Old Style" w:hAnsi="Bookman Old Style"/>
          <w:b/>
          <w:bCs/>
        </w:rPr>
        <w:t xml:space="preserve"> parágrafo en el literal e) </w:t>
      </w:r>
      <w:r w:rsidR="00A30DA4">
        <w:rPr>
          <w:rFonts w:ascii="Bookman Old Style" w:hAnsi="Bookman Old Style"/>
          <w:b/>
          <w:bCs/>
        </w:rPr>
        <w:t xml:space="preserve">del Anexo A-4 </w:t>
      </w:r>
      <w:r w:rsidR="00EC2CED">
        <w:rPr>
          <w:rFonts w:ascii="Bookman Old Style" w:hAnsi="Bookman Old Style"/>
          <w:b/>
          <w:bCs/>
        </w:rPr>
        <w:t xml:space="preserve">“Función precio en la bolsa de energía” </w:t>
      </w:r>
      <w:r w:rsidR="00A30DA4">
        <w:rPr>
          <w:rFonts w:ascii="Bookman Old Style" w:hAnsi="Bookman Old Style"/>
          <w:b/>
          <w:bCs/>
        </w:rPr>
        <w:t>de la Resolución CREG</w:t>
      </w:r>
      <w:r w:rsidR="00E229C7">
        <w:rPr>
          <w:rFonts w:ascii="Bookman Old Style" w:hAnsi="Bookman Old Style"/>
          <w:b/>
          <w:bCs/>
        </w:rPr>
        <w:t xml:space="preserve"> </w:t>
      </w:r>
      <w:r w:rsidR="002D1378">
        <w:rPr>
          <w:rFonts w:ascii="Bookman Old Style" w:hAnsi="Bookman Old Style"/>
          <w:b/>
          <w:bCs/>
        </w:rPr>
        <w:t>024 de 1995</w:t>
      </w:r>
      <w:r w:rsidR="00EC2CED">
        <w:rPr>
          <w:rFonts w:ascii="Bookman Old Style" w:hAnsi="Bookman Old Style"/>
          <w:b/>
          <w:bCs/>
        </w:rPr>
        <w:t>.</w:t>
      </w:r>
      <w:r w:rsidR="00B275EF">
        <w:rPr>
          <w:rFonts w:ascii="Bookman Old Style" w:hAnsi="Bookman Old Style"/>
          <w:b/>
          <w:bCs/>
        </w:rPr>
        <w:t xml:space="preserve"> </w:t>
      </w:r>
      <w:proofErr w:type="gramStart"/>
      <w:r w:rsidR="00C91CEA">
        <w:rPr>
          <w:rFonts w:ascii="Bookman Old Style" w:hAnsi="Bookman Old Style"/>
        </w:rPr>
        <w:t>El parágrafo a adicionar</w:t>
      </w:r>
      <w:proofErr w:type="gramEnd"/>
      <w:r w:rsidR="00C91CEA">
        <w:rPr>
          <w:rFonts w:ascii="Bookman Old Style" w:hAnsi="Bookman Old Style"/>
        </w:rPr>
        <w:t xml:space="preserve"> es el siguiente:</w:t>
      </w:r>
    </w:p>
    <w:p w14:paraId="1C9E278B" w14:textId="77777777" w:rsidR="00C91CEA" w:rsidRDefault="00C91CEA" w:rsidP="738E1D91">
      <w:pPr>
        <w:ind w:left="0"/>
        <w:jc w:val="both"/>
        <w:rPr>
          <w:rFonts w:ascii="Bookman Old Style" w:hAnsi="Bookman Old Style"/>
        </w:rPr>
      </w:pPr>
    </w:p>
    <w:p w14:paraId="73C88AD0" w14:textId="2B9D1D1B" w:rsidR="00A70632" w:rsidRPr="0078490C" w:rsidRDefault="00C91CEA" w:rsidP="00400ADB">
      <w:pPr>
        <w:jc w:val="both"/>
        <w:rPr>
          <w:rFonts w:ascii="Bookman Old Style" w:hAnsi="Bookman Old Style"/>
          <w:b/>
          <w:bCs/>
        </w:rPr>
      </w:pPr>
      <w:r>
        <w:rPr>
          <w:rFonts w:ascii="Bookman Old Style" w:hAnsi="Bookman Old Style"/>
          <w:i/>
          <w:iCs/>
        </w:rPr>
        <w:t>“</w:t>
      </w:r>
      <w:r w:rsidRPr="00B0724A">
        <w:rPr>
          <w:rFonts w:ascii="Bookman Old Style" w:hAnsi="Bookman Old Style"/>
          <w:b/>
          <w:bCs/>
          <w:i/>
          <w:iCs/>
        </w:rPr>
        <w:t>Parágrafo</w:t>
      </w:r>
      <w:r>
        <w:rPr>
          <w:rFonts w:ascii="Bookman Old Style" w:hAnsi="Bookman Old Style"/>
          <w:i/>
          <w:iCs/>
        </w:rPr>
        <w:t xml:space="preserve">. </w:t>
      </w:r>
      <w:r w:rsidR="00B066A2">
        <w:rPr>
          <w:rFonts w:ascii="Bookman Old Style" w:hAnsi="Bookman Old Style"/>
          <w:i/>
          <w:iCs/>
        </w:rPr>
        <w:t>Se deberá tener en cuenta que el impuesto de renta y complementarios, dispuesto en el Estatuto Tributario, no es parte de los costos variables de que trata la Resolución CREG 055 de 1994.”</w:t>
      </w:r>
      <w:r w:rsidR="00A30DA4">
        <w:rPr>
          <w:rFonts w:ascii="Bookman Old Style" w:hAnsi="Bookman Old Style"/>
        </w:rPr>
        <w:t xml:space="preserve"> </w:t>
      </w:r>
      <w:r w:rsidR="00E229C7">
        <w:rPr>
          <w:rFonts w:ascii="Bookman Old Style" w:hAnsi="Bookman Old Style"/>
        </w:rPr>
        <w:t xml:space="preserve"> </w:t>
      </w:r>
    </w:p>
    <w:p w14:paraId="5F48FB52" w14:textId="77777777" w:rsidR="002F273C" w:rsidRDefault="002F273C" w:rsidP="0072225C">
      <w:pPr>
        <w:ind w:left="0"/>
        <w:jc w:val="both"/>
        <w:rPr>
          <w:rFonts w:ascii="Bookman Old Style" w:hAnsi="Bookman Old Style"/>
          <w:b/>
          <w:bCs/>
        </w:rPr>
      </w:pPr>
    </w:p>
    <w:p w14:paraId="2EBC65CF" w14:textId="24D37555" w:rsidR="00B066A2" w:rsidRDefault="00B066A2" w:rsidP="0072225C">
      <w:pPr>
        <w:ind w:left="0"/>
        <w:jc w:val="both"/>
        <w:rPr>
          <w:rFonts w:ascii="Bookman Old Style" w:hAnsi="Bookman Old Style"/>
        </w:rPr>
      </w:pPr>
      <w:r w:rsidRPr="738E1D91">
        <w:rPr>
          <w:rFonts w:ascii="Bookman Old Style" w:hAnsi="Bookman Old Style"/>
          <w:b/>
          <w:bCs/>
        </w:rPr>
        <w:t xml:space="preserve">Artículo </w:t>
      </w:r>
      <w:r>
        <w:rPr>
          <w:rFonts w:ascii="Bookman Old Style" w:hAnsi="Bookman Old Style"/>
          <w:b/>
          <w:bCs/>
        </w:rPr>
        <w:t>2</w:t>
      </w:r>
      <w:r w:rsidRPr="738E1D91">
        <w:rPr>
          <w:rFonts w:ascii="Bookman Old Style" w:hAnsi="Bookman Old Style"/>
          <w:b/>
          <w:bCs/>
        </w:rPr>
        <w:t xml:space="preserve">. </w:t>
      </w:r>
      <w:r>
        <w:rPr>
          <w:rFonts w:ascii="Bookman Old Style" w:hAnsi="Bookman Old Style"/>
          <w:b/>
          <w:bCs/>
        </w:rPr>
        <w:t>Adicionar</w:t>
      </w:r>
      <w:r w:rsidR="00B275EF">
        <w:rPr>
          <w:rFonts w:ascii="Bookman Old Style" w:hAnsi="Bookman Old Style"/>
          <w:b/>
          <w:bCs/>
        </w:rPr>
        <w:t xml:space="preserve"> el</w:t>
      </w:r>
      <w:r w:rsidR="00CF04B9">
        <w:rPr>
          <w:rFonts w:ascii="Bookman Old Style" w:hAnsi="Bookman Old Style"/>
          <w:b/>
          <w:bCs/>
        </w:rPr>
        <w:t xml:space="preserve"> numeral 10.4 al artículo 10</w:t>
      </w:r>
      <w:r w:rsidR="00EC2CED">
        <w:rPr>
          <w:rFonts w:ascii="Bookman Old Style" w:hAnsi="Bookman Old Style"/>
          <w:b/>
          <w:bCs/>
        </w:rPr>
        <w:t xml:space="preserve"> “Cobros no previstos en la regulación</w:t>
      </w:r>
      <w:r w:rsidR="00CF04B9">
        <w:rPr>
          <w:rFonts w:ascii="Bookman Old Style" w:hAnsi="Bookman Old Style"/>
          <w:b/>
          <w:bCs/>
        </w:rPr>
        <w:t xml:space="preserve"> </w:t>
      </w:r>
      <w:r w:rsidR="00EC2CED">
        <w:rPr>
          <w:rFonts w:ascii="Bookman Old Style" w:hAnsi="Bookman Old Style"/>
          <w:b/>
          <w:bCs/>
        </w:rPr>
        <w:t xml:space="preserve">vigente” </w:t>
      </w:r>
      <w:r w:rsidR="00CF04B9">
        <w:rPr>
          <w:rFonts w:ascii="Bookman Old Style" w:hAnsi="Bookman Old Style"/>
          <w:b/>
          <w:bCs/>
        </w:rPr>
        <w:t xml:space="preserve">de la Resolución CREG 080 de 2019. </w:t>
      </w:r>
      <w:r w:rsidR="00AC4439">
        <w:rPr>
          <w:rFonts w:ascii="Bookman Old Style" w:hAnsi="Bookman Old Style"/>
        </w:rPr>
        <w:t>El numeral a adicionar en el siguiente:</w:t>
      </w:r>
    </w:p>
    <w:p w14:paraId="218A1CA4" w14:textId="77777777" w:rsidR="00AC4439" w:rsidRDefault="00AC4439" w:rsidP="0072225C">
      <w:pPr>
        <w:ind w:left="0"/>
        <w:jc w:val="both"/>
        <w:rPr>
          <w:rFonts w:ascii="Bookman Old Style" w:hAnsi="Bookman Old Style"/>
        </w:rPr>
      </w:pPr>
    </w:p>
    <w:p w14:paraId="7CE5AAF1" w14:textId="2A81142D" w:rsidR="00B066A2" w:rsidRDefault="00AC4439" w:rsidP="00B42DE2">
      <w:pPr>
        <w:jc w:val="both"/>
        <w:rPr>
          <w:rFonts w:ascii="Bookman Old Style" w:hAnsi="Bookman Old Style"/>
          <w:i/>
          <w:iCs/>
        </w:rPr>
      </w:pPr>
      <w:r w:rsidRPr="0078490C">
        <w:rPr>
          <w:rFonts w:ascii="Bookman Old Style" w:hAnsi="Bookman Old Style"/>
          <w:i/>
          <w:iCs/>
        </w:rPr>
        <w:t xml:space="preserve">“10.4 Abstenerse de realizar cobros que estén expresamente prohibidos en el marco legal o </w:t>
      </w:r>
      <w:r w:rsidR="006D5CD0" w:rsidRPr="0078490C">
        <w:rPr>
          <w:rFonts w:ascii="Bookman Old Style" w:hAnsi="Bookman Old Style"/>
          <w:i/>
          <w:iCs/>
        </w:rPr>
        <w:t>regulatorio</w:t>
      </w:r>
      <w:r w:rsidR="00EB7026" w:rsidRPr="0078490C">
        <w:rPr>
          <w:rFonts w:ascii="Bookman Old Style" w:hAnsi="Bookman Old Style"/>
          <w:i/>
          <w:iCs/>
        </w:rPr>
        <w:t xml:space="preserve"> que les sea aplicable, incluidos</w:t>
      </w:r>
      <w:r w:rsidR="00995E99">
        <w:rPr>
          <w:rFonts w:ascii="Bookman Old Style" w:hAnsi="Bookman Old Style"/>
          <w:i/>
          <w:iCs/>
        </w:rPr>
        <w:t xml:space="preserve"> los referentes a </w:t>
      </w:r>
      <w:r w:rsidR="00EB7026" w:rsidRPr="0078490C">
        <w:rPr>
          <w:rFonts w:ascii="Bookman Old Style" w:hAnsi="Bookman Old Style"/>
          <w:i/>
          <w:iCs/>
        </w:rPr>
        <w:t>l</w:t>
      </w:r>
      <w:r w:rsidR="00E46E7E">
        <w:rPr>
          <w:rFonts w:ascii="Bookman Old Style" w:hAnsi="Bookman Old Style"/>
          <w:i/>
          <w:iCs/>
        </w:rPr>
        <w:t>as obligaciones</w:t>
      </w:r>
      <w:r w:rsidR="00EB7026" w:rsidRPr="0078490C">
        <w:rPr>
          <w:rFonts w:ascii="Bookman Old Style" w:hAnsi="Bookman Old Style"/>
          <w:i/>
          <w:iCs/>
        </w:rPr>
        <w:t xml:space="preserve"> de carácter tributario</w:t>
      </w:r>
      <w:r w:rsidR="00E46E7E">
        <w:rPr>
          <w:rFonts w:ascii="Bookman Old Style" w:hAnsi="Bookman Old Style"/>
          <w:i/>
          <w:iCs/>
        </w:rPr>
        <w:t xml:space="preserve"> a cargo de los agentes señalados en el artículo 2</w:t>
      </w:r>
      <w:r w:rsidR="00EB7026" w:rsidRPr="0078490C">
        <w:rPr>
          <w:rFonts w:ascii="Bookman Old Style" w:hAnsi="Bookman Old Style"/>
          <w:i/>
          <w:iCs/>
        </w:rPr>
        <w:t>.”</w:t>
      </w:r>
    </w:p>
    <w:p w14:paraId="36E2053B" w14:textId="77777777" w:rsidR="0086698C" w:rsidRDefault="0086698C" w:rsidP="00B42DE2">
      <w:pPr>
        <w:jc w:val="both"/>
        <w:rPr>
          <w:rFonts w:ascii="Bookman Old Style" w:hAnsi="Bookman Old Style"/>
          <w:i/>
          <w:iCs/>
        </w:rPr>
      </w:pPr>
    </w:p>
    <w:p w14:paraId="582F4294" w14:textId="77777777" w:rsidR="0086698C" w:rsidRPr="00B42DE2" w:rsidRDefault="0086698C" w:rsidP="00B42DE2">
      <w:pPr>
        <w:jc w:val="both"/>
        <w:rPr>
          <w:rFonts w:ascii="Bookman Old Style" w:hAnsi="Bookman Old Style"/>
          <w:i/>
          <w:iCs/>
        </w:rPr>
      </w:pPr>
    </w:p>
    <w:p w14:paraId="3DCD9BA4" w14:textId="77777777" w:rsidR="002F273C" w:rsidRPr="00EF3620" w:rsidRDefault="002F273C" w:rsidP="00B42DE2">
      <w:pPr>
        <w:ind w:left="0"/>
        <w:jc w:val="both"/>
        <w:rPr>
          <w:rFonts w:ascii="Bookman Old Style" w:hAnsi="Bookman Old Style"/>
          <w:b/>
          <w:bCs/>
        </w:rPr>
      </w:pPr>
    </w:p>
    <w:p w14:paraId="4EBD85AB" w14:textId="48C776A8" w:rsidR="00DE6371" w:rsidRDefault="00222FA7" w:rsidP="00B42DE2">
      <w:pPr>
        <w:ind w:left="0"/>
        <w:jc w:val="both"/>
        <w:rPr>
          <w:rFonts w:ascii="Bookman Old Style" w:hAnsi="Bookman Old Style"/>
        </w:rPr>
      </w:pPr>
      <w:r w:rsidRPr="002A782A">
        <w:rPr>
          <w:rFonts w:ascii="Bookman Old Style" w:hAnsi="Bookman Old Style"/>
          <w:b/>
        </w:rPr>
        <w:lastRenderedPageBreak/>
        <w:t xml:space="preserve">Artículo </w:t>
      </w:r>
      <w:r w:rsidR="00EB7026">
        <w:rPr>
          <w:rFonts w:ascii="Bookman Old Style" w:hAnsi="Bookman Old Style"/>
          <w:b/>
        </w:rPr>
        <w:t>3</w:t>
      </w:r>
      <w:r w:rsidRPr="002A782A">
        <w:rPr>
          <w:rFonts w:ascii="Bookman Old Style" w:hAnsi="Bookman Old Style"/>
          <w:b/>
        </w:rPr>
        <w:t xml:space="preserve">. </w:t>
      </w:r>
      <w:r>
        <w:rPr>
          <w:rFonts w:ascii="Bookman Old Style" w:hAnsi="Bookman Old Style"/>
          <w:b/>
        </w:rPr>
        <w:t xml:space="preserve">Vigencia. </w:t>
      </w:r>
      <w:r>
        <w:rPr>
          <w:rFonts w:ascii="Bookman Old Style" w:hAnsi="Bookman Old Style"/>
        </w:rPr>
        <w:t xml:space="preserve">Esta resolución rige a partir de su publicación en el </w:t>
      </w:r>
      <w:r w:rsidRPr="00800C48">
        <w:rPr>
          <w:rFonts w:ascii="Bookman Old Style" w:hAnsi="Bookman Old Style"/>
          <w:i/>
        </w:rPr>
        <w:t>Diario Oficial</w:t>
      </w:r>
      <w:r w:rsidR="008D6D5A">
        <w:rPr>
          <w:rFonts w:ascii="Bookman Old Style" w:hAnsi="Bookman Old Style"/>
        </w:rPr>
        <w:t>.</w:t>
      </w:r>
      <w:r w:rsidR="00B11EEE" w:rsidRPr="00B11EEE">
        <w:rPr>
          <w:rFonts w:ascii="Bookman Old Style" w:hAnsi="Bookman Old Style"/>
        </w:rPr>
        <w:t xml:space="preserve"> </w:t>
      </w:r>
      <w:r w:rsidR="00B11EEE">
        <w:rPr>
          <w:rFonts w:ascii="Bookman Old Style" w:hAnsi="Bookman Old Style"/>
        </w:rPr>
        <w:t xml:space="preserve"> </w:t>
      </w:r>
    </w:p>
    <w:p w14:paraId="3DE2D1D4" w14:textId="77777777" w:rsidR="00EF3620" w:rsidRDefault="00EF3620" w:rsidP="0086698C">
      <w:pPr>
        <w:ind w:left="0"/>
        <w:rPr>
          <w:rFonts w:ascii="Bookman Old Style" w:hAnsi="Bookman Old Style"/>
          <w:b/>
        </w:rPr>
      </w:pPr>
    </w:p>
    <w:p w14:paraId="20122DD3" w14:textId="38981823" w:rsidR="00516730" w:rsidRDefault="00D35A92" w:rsidP="00CE0D74">
      <w:pPr>
        <w:ind w:left="0"/>
        <w:jc w:val="center"/>
        <w:rPr>
          <w:rFonts w:ascii="Bookman Old Style" w:hAnsi="Bookman Old Style"/>
          <w:b/>
        </w:rPr>
      </w:pPr>
      <w:r w:rsidRPr="00C435C3">
        <w:rPr>
          <w:rFonts w:ascii="Bookman Old Style" w:hAnsi="Bookman Old Style"/>
          <w:b/>
        </w:rPr>
        <w:t>PU</w:t>
      </w:r>
      <w:r>
        <w:rPr>
          <w:rFonts w:ascii="Bookman Old Style" w:hAnsi="Bookman Old Style"/>
          <w:b/>
        </w:rPr>
        <w:t>B</w:t>
      </w:r>
      <w:r w:rsidRPr="00C435C3">
        <w:rPr>
          <w:rFonts w:ascii="Bookman Old Style" w:hAnsi="Bookman Old Style"/>
          <w:b/>
        </w:rPr>
        <w:t>LÍQUESE Y CÚMPLASE</w:t>
      </w:r>
    </w:p>
    <w:p w14:paraId="5CCCE147" w14:textId="77777777" w:rsidR="00FB352D" w:rsidRDefault="00FB352D" w:rsidP="00FB352D">
      <w:pPr>
        <w:ind w:left="0"/>
        <w:rPr>
          <w:rFonts w:ascii="Bookman Old Style" w:hAnsi="Bookman Old Style" w:cs="Arial"/>
          <w:spacing w:val="-3"/>
        </w:rPr>
      </w:pPr>
    </w:p>
    <w:p w14:paraId="0A4698D5" w14:textId="09A6BDD2" w:rsidR="00B42DE2" w:rsidRDefault="00326155" w:rsidP="00FB352D">
      <w:pPr>
        <w:spacing w:before="240"/>
        <w:ind w:left="0"/>
        <w:rPr>
          <w:rFonts w:ascii="Bookman Old Style" w:hAnsi="Bookman Old Style" w:cs="Arial"/>
          <w:spacing w:val="-3"/>
        </w:rPr>
      </w:pPr>
      <w:r w:rsidRPr="003B2717">
        <w:rPr>
          <w:rFonts w:ascii="Bookman Old Style" w:hAnsi="Bookman Old Style" w:cs="Arial"/>
          <w:spacing w:val="-3"/>
        </w:rPr>
        <w:t xml:space="preserve">Dada en Bogotá, D.C. a los </w:t>
      </w:r>
      <w:r w:rsidR="00B42DE2">
        <w:rPr>
          <w:rFonts w:ascii="Bookman Old Style" w:hAnsi="Bookman Old Style" w:cs="Arial"/>
          <w:spacing w:val="-3"/>
        </w:rPr>
        <w:t>17</w:t>
      </w:r>
      <w:r w:rsidRPr="003B2717">
        <w:rPr>
          <w:rFonts w:ascii="Bookman Old Style" w:hAnsi="Bookman Old Style" w:cs="Arial"/>
          <w:spacing w:val="-3"/>
        </w:rPr>
        <w:t xml:space="preserve"> días del mes de </w:t>
      </w:r>
      <w:r>
        <w:rPr>
          <w:rFonts w:ascii="Bookman Old Style" w:hAnsi="Bookman Old Style" w:cs="Arial"/>
          <w:spacing w:val="-3"/>
        </w:rPr>
        <w:t>abril</w:t>
      </w:r>
      <w:r w:rsidRPr="003B2717">
        <w:rPr>
          <w:rFonts w:ascii="Bookman Old Style" w:hAnsi="Bookman Old Style" w:cs="Arial"/>
          <w:spacing w:val="-3"/>
        </w:rPr>
        <w:t xml:space="preserve"> de 2023.</w:t>
      </w:r>
    </w:p>
    <w:p w14:paraId="2A59D08C" w14:textId="77777777" w:rsidR="00CE0D74" w:rsidRDefault="00CE0D74" w:rsidP="00B42DE2">
      <w:pPr>
        <w:spacing w:before="240"/>
        <w:ind w:left="0"/>
        <w:rPr>
          <w:rFonts w:ascii="Bookman Old Style" w:hAnsi="Bookman Old Style" w:cs="Arial"/>
          <w:spacing w:val="-3"/>
        </w:rPr>
      </w:pPr>
    </w:p>
    <w:p w14:paraId="3D058BC8" w14:textId="77777777" w:rsidR="00EF3620" w:rsidRPr="00B42DE2" w:rsidRDefault="00EF3620" w:rsidP="00B42DE2">
      <w:pPr>
        <w:spacing w:before="240"/>
        <w:ind w:left="0"/>
        <w:rPr>
          <w:rFonts w:ascii="Bookman Old Style" w:hAnsi="Bookman Old Style" w:cs="Arial"/>
          <w:spacing w:val="-3"/>
        </w:rPr>
      </w:pPr>
    </w:p>
    <w:tbl>
      <w:tblPr>
        <w:tblW w:w="9639" w:type="dxa"/>
        <w:jc w:val="center"/>
        <w:tblCellSpacing w:w="0" w:type="dxa"/>
        <w:tblCellMar>
          <w:left w:w="0" w:type="dxa"/>
          <w:right w:w="0" w:type="dxa"/>
        </w:tblCellMar>
        <w:tblLook w:val="04A0" w:firstRow="1" w:lastRow="0" w:firstColumn="1" w:lastColumn="0" w:noHBand="0" w:noVBand="1"/>
      </w:tblPr>
      <w:tblGrid>
        <w:gridCol w:w="4962"/>
        <w:gridCol w:w="4677"/>
      </w:tblGrid>
      <w:tr w:rsidR="00326155" w:rsidRPr="00326155" w14:paraId="2D9015AA" w14:textId="77777777" w:rsidTr="00CF490E">
        <w:trPr>
          <w:tblCellSpacing w:w="0" w:type="dxa"/>
          <w:jc w:val="center"/>
        </w:trPr>
        <w:tc>
          <w:tcPr>
            <w:tcW w:w="4962" w:type="dxa"/>
          </w:tcPr>
          <w:p w14:paraId="20EC1387" w14:textId="0C93B2A3" w:rsidR="00326155" w:rsidRPr="003B2717" w:rsidRDefault="00326155" w:rsidP="00326155">
            <w:pPr>
              <w:ind w:left="66"/>
              <w:jc w:val="center"/>
              <w:rPr>
                <w:rFonts w:ascii="Bookman Old Style" w:hAnsi="Bookman Old Style" w:cs="Arial"/>
                <w:b/>
              </w:rPr>
            </w:pPr>
            <w:r>
              <w:rPr>
                <w:rFonts w:ascii="Bookman Old Style" w:hAnsi="Bookman Old Style" w:cs="Arial"/>
                <w:b/>
              </w:rPr>
              <w:t>IRENE V</w:t>
            </w:r>
            <w:r w:rsidR="00EF3620">
              <w:rPr>
                <w:rFonts w:ascii="Bookman Old Style" w:hAnsi="Bookman Old Style" w:cs="Arial"/>
                <w:b/>
              </w:rPr>
              <w:t>É</w:t>
            </w:r>
            <w:r>
              <w:rPr>
                <w:rFonts w:ascii="Bookman Old Style" w:hAnsi="Bookman Old Style" w:cs="Arial"/>
                <w:b/>
              </w:rPr>
              <w:t>LEZ TORRES</w:t>
            </w:r>
          </w:p>
        </w:tc>
        <w:tc>
          <w:tcPr>
            <w:tcW w:w="4677" w:type="dxa"/>
          </w:tcPr>
          <w:p w14:paraId="1BB5EE9F" w14:textId="42C35F73" w:rsidR="00326155" w:rsidRPr="003B2717" w:rsidRDefault="00516730" w:rsidP="003B2717">
            <w:pPr>
              <w:ind w:left="69"/>
              <w:rPr>
                <w:rFonts w:ascii="Bookman Old Style" w:hAnsi="Bookman Old Style" w:cs="Arial"/>
                <w:b/>
              </w:rPr>
            </w:pPr>
            <w:r>
              <w:rPr>
                <w:rFonts w:ascii="Bookman Old Style" w:hAnsi="Bookman Old Style" w:cs="Arial"/>
                <w:b/>
              </w:rPr>
              <w:t>JOSE</w:t>
            </w:r>
            <w:r w:rsidR="00326155" w:rsidRPr="003B2717">
              <w:rPr>
                <w:rFonts w:ascii="Bookman Old Style" w:hAnsi="Bookman Old Style" w:cs="Arial"/>
                <w:b/>
              </w:rPr>
              <w:t xml:space="preserve"> FERNANDO PRADA RÍOS</w:t>
            </w:r>
          </w:p>
        </w:tc>
      </w:tr>
      <w:tr w:rsidR="00326155" w:rsidRPr="00326155" w14:paraId="0049F7E6" w14:textId="77777777" w:rsidTr="00CF490E">
        <w:trPr>
          <w:tblCellSpacing w:w="0" w:type="dxa"/>
          <w:jc w:val="center"/>
        </w:trPr>
        <w:tc>
          <w:tcPr>
            <w:tcW w:w="4962" w:type="dxa"/>
            <w:hideMark/>
          </w:tcPr>
          <w:p w14:paraId="0B9BF4AD" w14:textId="603835B0" w:rsidR="00326155" w:rsidRPr="003B2717" w:rsidRDefault="00326155" w:rsidP="00326155">
            <w:pPr>
              <w:ind w:left="66"/>
              <w:jc w:val="center"/>
              <w:rPr>
                <w:rFonts w:ascii="Bookman Old Style" w:eastAsia="Arial Unicode MS" w:hAnsi="Bookman Old Style" w:cs="Arial"/>
                <w:color w:val="000000"/>
              </w:rPr>
            </w:pPr>
            <w:r w:rsidRPr="003B2717">
              <w:rPr>
                <w:rFonts w:ascii="Bookman Old Style" w:hAnsi="Bookman Old Style" w:cs="Arial"/>
              </w:rPr>
              <w:t>Ministr</w:t>
            </w:r>
            <w:r>
              <w:rPr>
                <w:rFonts w:ascii="Bookman Old Style" w:hAnsi="Bookman Old Style" w:cs="Arial"/>
              </w:rPr>
              <w:t>a</w:t>
            </w:r>
            <w:r w:rsidRPr="003B2717">
              <w:rPr>
                <w:rFonts w:ascii="Bookman Old Style" w:hAnsi="Bookman Old Style" w:cs="Arial"/>
              </w:rPr>
              <w:t xml:space="preserve"> de Minas y Energía</w:t>
            </w:r>
          </w:p>
        </w:tc>
        <w:tc>
          <w:tcPr>
            <w:tcW w:w="4677" w:type="dxa"/>
            <w:hideMark/>
          </w:tcPr>
          <w:p w14:paraId="7906431F" w14:textId="77777777" w:rsidR="00326155" w:rsidRPr="003B2717" w:rsidRDefault="00326155" w:rsidP="003B2717">
            <w:pPr>
              <w:rPr>
                <w:rFonts w:ascii="Bookman Old Style" w:eastAsia="Arial Unicode MS" w:hAnsi="Bookman Old Style" w:cs="Arial"/>
                <w:color w:val="000000"/>
              </w:rPr>
            </w:pPr>
            <w:r w:rsidRPr="003B2717">
              <w:rPr>
                <w:rFonts w:ascii="Bookman Old Style" w:hAnsi="Bookman Old Style" w:cs="Arial"/>
              </w:rPr>
              <w:t xml:space="preserve">Director Ejecutivo </w:t>
            </w:r>
          </w:p>
        </w:tc>
      </w:tr>
      <w:tr w:rsidR="00326155" w:rsidRPr="00326155" w14:paraId="624EE7B9" w14:textId="77777777" w:rsidTr="00CF490E">
        <w:trPr>
          <w:tblCellSpacing w:w="0" w:type="dxa"/>
          <w:jc w:val="center"/>
        </w:trPr>
        <w:tc>
          <w:tcPr>
            <w:tcW w:w="4962" w:type="dxa"/>
            <w:hideMark/>
          </w:tcPr>
          <w:p w14:paraId="30B7DAF1" w14:textId="77777777" w:rsidR="00326155" w:rsidRPr="003B2717" w:rsidRDefault="00326155" w:rsidP="00326155">
            <w:pPr>
              <w:ind w:left="66"/>
              <w:jc w:val="center"/>
              <w:rPr>
                <w:rFonts w:ascii="Bookman Old Style" w:eastAsia="Arial Unicode MS" w:hAnsi="Bookman Old Style" w:cs="Arial"/>
                <w:color w:val="000000"/>
              </w:rPr>
            </w:pPr>
            <w:r w:rsidRPr="003B2717">
              <w:rPr>
                <w:rFonts w:ascii="Bookman Old Style" w:hAnsi="Bookman Old Style" w:cs="Arial"/>
              </w:rPr>
              <w:t>Presidente</w:t>
            </w:r>
          </w:p>
        </w:tc>
        <w:tc>
          <w:tcPr>
            <w:tcW w:w="4677" w:type="dxa"/>
          </w:tcPr>
          <w:p w14:paraId="185725B9" w14:textId="77777777" w:rsidR="00326155" w:rsidRPr="003B2717" w:rsidRDefault="00326155" w:rsidP="003B2717">
            <w:pPr>
              <w:rPr>
                <w:rFonts w:ascii="Bookman Old Style" w:eastAsia="Arial Unicode MS" w:hAnsi="Bookman Old Style" w:cs="Arial"/>
                <w:color w:val="000000"/>
              </w:rPr>
            </w:pPr>
          </w:p>
        </w:tc>
      </w:tr>
    </w:tbl>
    <w:p w14:paraId="15BC865E" w14:textId="77777777" w:rsidR="00326155" w:rsidRDefault="00326155" w:rsidP="003B2717">
      <w:pPr>
        <w:rPr>
          <w:rFonts w:ascii="Bookman Old Style" w:hAnsi="Bookman Old Style"/>
          <w:b/>
        </w:rPr>
      </w:pPr>
    </w:p>
    <w:sectPr w:rsidR="00326155" w:rsidSect="0086698C">
      <w:headerReference w:type="default" r:id="rId12"/>
      <w:headerReference w:type="first" r:id="rId13"/>
      <w:type w:val="continuous"/>
      <w:pgSz w:w="12242" w:h="18722" w:code="119"/>
      <w:pgMar w:top="2342" w:right="1185" w:bottom="1758" w:left="1701" w:header="709" w:footer="45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E0C223" w14:textId="77777777" w:rsidR="00E42876" w:rsidRDefault="00E42876">
      <w:r>
        <w:separator/>
      </w:r>
    </w:p>
  </w:endnote>
  <w:endnote w:type="continuationSeparator" w:id="0">
    <w:p w14:paraId="0B36B279" w14:textId="77777777" w:rsidR="00E42876" w:rsidRDefault="00E428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charset w:val="00"/>
    <w:family w:val="roman"/>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Bookman Old Style">
    <w:panose1 w:val="02050604050505020204"/>
    <w:charset w:val="00"/>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8BD2DC" w14:textId="77777777" w:rsidR="00E42876" w:rsidRDefault="00E42876">
      <w:r>
        <w:separator/>
      </w:r>
    </w:p>
  </w:footnote>
  <w:footnote w:type="continuationSeparator" w:id="0">
    <w:p w14:paraId="0066EE52" w14:textId="77777777" w:rsidR="00E42876" w:rsidRDefault="00E4287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3AF9C9" w14:textId="1F8FBA6B" w:rsidR="00CC51D4" w:rsidRPr="00CB0127" w:rsidRDefault="00AB5A92" w:rsidP="00AB5A92">
    <w:pPr>
      <w:pStyle w:val="Ttulo1"/>
      <w:ind w:left="0" w:right="6"/>
      <w:jc w:val="left"/>
      <w:rPr>
        <w:rFonts w:ascii="Bookman Old Style" w:hAnsi="Bookman Old Style" w:cs="Arial"/>
        <w:b w:val="0"/>
        <w:szCs w:val="24"/>
      </w:rPr>
    </w:pPr>
    <w:r w:rsidRPr="00CB0127">
      <w:rPr>
        <w:rFonts w:ascii="Bookman Old Style" w:hAnsi="Bookman Old Style"/>
        <w:b w:val="0"/>
        <w:bCs/>
        <w:sz w:val="22"/>
        <w:szCs w:val="22"/>
      </w:rPr>
      <w:t xml:space="preserve">RESOLUCIÓN </w:t>
    </w:r>
    <w:r w:rsidR="00CB0127" w:rsidRPr="00CB0127">
      <w:rPr>
        <w:rFonts w:ascii="Bookman Old Style" w:hAnsi="Bookman Old Style"/>
        <w:b w:val="0"/>
        <w:bCs/>
        <w:sz w:val="22"/>
        <w:szCs w:val="22"/>
      </w:rPr>
      <w:t xml:space="preserve"> </w:t>
    </w:r>
    <w:r w:rsidRPr="0086698C">
      <w:rPr>
        <w:rFonts w:ascii="Bookman Old Style" w:hAnsi="Bookman Old Style"/>
        <w:b w:val="0"/>
        <w:bCs/>
        <w:szCs w:val="24"/>
      </w:rPr>
      <w:t>No.</w:t>
    </w:r>
    <w:r w:rsidRPr="00CB0127">
      <w:rPr>
        <w:rFonts w:ascii="Bookman Old Style" w:hAnsi="Bookman Old Style" w:cs="Arial"/>
        <w:sz w:val="22"/>
        <w:szCs w:val="22"/>
      </w:rPr>
      <w:t xml:space="preserve"> </w:t>
    </w:r>
    <w:r w:rsidRPr="00B42DE2">
      <w:rPr>
        <w:rFonts w:ascii="Bookman Old Style" w:hAnsi="Bookman Old Style" w:cs="Arial"/>
        <w:bCs/>
        <w:sz w:val="28"/>
        <w:szCs w:val="28"/>
        <w:u w:val="single"/>
      </w:rPr>
      <w:t xml:space="preserve">101 </w:t>
    </w:r>
    <w:r w:rsidR="00B42DE2" w:rsidRPr="00B42DE2">
      <w:rPr>
        <w:rFonts w:ascii="Bookman Old Style" w:hAnsi="Bookman Old Style" w:cs="Arial"/>
        <w:bCs/>
        <w:sz w:val="28"/>
        <w:szCs w:val="28"/>
        <w:u w:val="single"/>
      </w:rPr>
      <w:t>012</w:t>
    </w:r>
    <w:r w:rsidRPr="00B42DE2">
      <w:rPr>
        <w:rFonts w:ascii="Bookman Old Style" w:hAnsi="Bookman Old Style" w:cs="Arial"/>
        <w:szCs w:val="24"/>
      </w:rPr>
      <w:tab/>
    </w:r>
    <w:r w:rsidR="00CB0127" w:rsidRPr="00B42DE2">
      <w:rPr>
        <w:rFonts w:ascii="Bookman Old Style" w:hAnsi="Bookman Old Style" w:cs="Arial"/>
        <w:b w:val="0"/>
        <w:bCs/>
        <w:sz w:val="22"/>
        <w:szCs w:val="22"/>
      </w:rPr>
      <w:t xml:space="preserve">    </w:t>
    </w:r>
    <w:r w:rsidRPr="00B42DE2">
      <w:rPr>
        <w:rFonts w:ascii="Bookman Old Style" w:hAnsi="Bookman Old Style"/>
        <w:b w:val="0"/>
        <w:bCs/>
        <w:sz w:val="22"/>
        <w:szCs w:val="22"/>
      </w:rPr>
      <w:t>DE</w:t>
    </w:r>
    <w:r w:rsidR="00CB0127" w:rsidRPr="00B42DE2">
      <w:rPr>
        <w:rFonts w:ascii="Bookman Old Style" w:hAnsi="Bookman Old Style"/>
        <w:szCs w:val="24"/>
      </w:rPr>
      <w:t xml:space="preserve">  </w:t>
    </w:r>
    <w:r w:rsidRPr="00B42DE2">
      <w:rPr>
        <w:rFonts w:ascii="Bookman Old Style" w:hAnsi="Bookman Old Style"/>
        <w:szCs w:val="24"/>
      </w:rPr>
      <w:t xml:space="preserve">  </w:t>
    </w:r>
    <w:r w:rsidR="00B42DE2" w:rsidRPr="00B42DE2">
      <w:rPr>
        <w:rFonts w:ascii="Bookman Old Style" w:hAnsi="Bookman Old Style" w:cs="Arial"/>
        <w:bCs/>
        <w:sz w:val="28"/>
        <w:szCs w:val="28"/>
        <w:u w:val="single"/>
      </w:rPr>
      <w:t>17</w:t>
    </w:r>
    <w:r w:rsidRPr="00B42DE2">
      <w:rPr>
        <w:rFonts w:ascii="Bookman Old Style" w:hAnsi="Bookman Old Style" w:cs="Arial"/>
        <w:bCs/>
        <w:sz w:val="28"/>
        <w:szCs w:val="28"/>
        <w:u w:val="single"/>
      </w:rPr>
      <w:t xml:space="preserve"> ABR. 2023</w:t>
    </w:r>
    <w:r w:rsidRPr="00B42DE2">
      <w:rPr>
        <w:rFonts w:ascii="Bookman Old Style" w:hAnsi="Bookman Old Style" w:cs="Arial"/>
        <w:sz w:val="28"/>
        <w:szCs w:val="28"/>
      </w:rPr>
      <w:tab/>
    </w:r>
    <w:r w:rsidRPr="00CB0127">
      <w:rPr>
        <w:rFonts w:ascii="Bookman Old Style" w:hAnsi="Bookman Old Style"/>
        <w:b w:val="0"/>
        <w:bCs/>
        <w:sz w:val="22"/>
        <w:szCs w:val="22"/>
      </w:rPr>
      <w:t xml:space="preserve">  </w:t>
    </w:r>
    <w:r w:rsidR="00CB0127">
      <w:rPr>
        <w:rFonts w:ascii="Bookman Old Style" w:hAnsi="Bookman Old Style"/>
        <w:b w:val="0"/>
        <w:bCs/>
        <w:sz w:val="22"/>
        <w:szCs w:val="22"/>
      </w:rPr>
      <w:t xml:space="preserve">   </w:t>
    </w:r>
    <w:r w:rsidR="00B42DE2">
      <w:rPr>
        <w:rFonts w:ascii="Bookman Old Style" w:hAnsi="Bookman Old Style"/>
        <w:b w:val="0"/>
        <w:bCs/>
        <w:sz w:val="22"/>
        <w:szCs w:val="22"/>
      </w:rPr>
      <w:t xml:space="preserve">   </w:t>
    </w:r>
    <w:r w:rsidRPr="00CB0127">
      <w:rPr>
        <w:rFonts w:ascii="Bookman Old Style" w:hAnsi="Bookman Old Style"/>
        <w:b w:val="0"/>
        <w:bCs/>
        <w:sz w:val="22"/>
        <w:szCs w:val="22"/>
      </w:rPr>
      <w:t xml:space="preserve"> HOJA No. </w:t>
    </w:r>
    <w:r w:rsidRPr="00CB0127">
      <w:rPr>
        <w:rFonts w:ascii="Bookman Old Style" w:hAnsi="Bookman Old Style"/>
        <w:b w:val="0"/>
        <w:bCs/>
        <w:sz w:val="22"/>
        <w:szCs w:val="22"/>
      </w:rPr>
      <w:fldChar w:fldCharType="begin"/>
    </w:r>
    <w:r w:rsidRPr="00CB0127">
      <w:rPr>
        <w:rFonts w:ascii="Bookman Old Style" w:hAnsi="Bookman Old Style"/>
        <w:b w:val="0"/>
        <w:bCs/>
        <w:sz w:val="22"/>
        <w:szCs w:val="22"/>
      </w:rPr>
      <w:instrText xml:space="preserve"> PAGE   \* MERGEFORMAT </w:instrText>
    </w:r>
    <w:r w:rsidRPr="00CB0127">
      <w:rPr>
        <w:rFonts w:ascii="Bookman Old Style" w:hAnsi="Bookman Old Style"/>
        <w:b w:val="0"/>
        <w:bCs/>
        <w:sz w:val="22"/>
        <w:szCs w:val="22"/>
      </w:rPr>
      <w:fldChar w:fldCharType="separate"/>
    </w:r>
    <w:r w:rsidR="00CE0D74">
      <w:rPr>
        <w:rFonts w:ascii="Bookman Old Style" w:hAnsi="Bookman Old Style"/>
        <w:b w:val="0"/>
        <w:bCs/>
        <w:noProof/>
        <w:sz w:val="22"/>
        <w:szCs w:val="22"/>
      </w:rPr>
      <w:t>3</w:t>
    </w:r>
    <w:r w:rsidRPr="00CB0127">
      <w:rPr>
        <w:rFonts w:ascii="Bookman Old Style" w:hAnsi="Bookman Old Style"/>
        <w:b w:val="0"/>
        <w:bCs/>
        <w:sz w:val="22"/>
        <w:szCs w:val="22"/>
      </w:rPr>
      <w:fldChar w:fldCharType="end"/>
    </w:r>
    <w:r w:rsidRPr="00CB0127">
      <w:rPr>
        <w:rFonts w:ascii="Bookman Old Style" w:hAnsi="Bookman Old Style"/>
        <w:b w:val="0"/>
        <w:bCs/>
        <w:sz w:val="22"/>
        <w:szCs w:val="22"/>
      </w:rPr>
      <w:t>/</w:t>
    </w:r>
    <w:r w:rsidRPr="00CB0127">
      <w:rPr>
        <w:rFonts w:ascii="Bookman Old Style" w:hAnsi="Bookman Old Style"/>
        <w:b w:val="0"/>
        <w:bCs/>
        <w:sz w:val="22"/>
        <w:szCs w:val="22"/>
      </w:rPr>
      <w:fldChar w:fldCharType="begin"/>
    </w:r>
    <w:r w:rsidRPr="00CB0127">
      <w:rPr>
        <w:rFonts w:ascii="Bookman Old Style" w:hAnsi="Bookman Old Style"/>
        <w:b w:val="0"/>
        <w:bCs/>
        <w:sz w:val="22"/>
        <w:szCs w:val="22"/>
      </w:rPr>
      <w:instrText>NUMPAGES  \* MERGEFORMAT</w:instrText>
    </w:r>
    <w:r w:rsidRPr="00CB0127">
      <w:rPr>
        <w:rFonts w:ascii="Bookman Old Style" w:hAnsi="Bookman Old Style"/>
        <w:b w:val="0"/>
        <w:bCs/>
        <w:sz w:val="22"/>
        <w:szCs w:val="22"/>
      </w:rPr>
      <w:fldChar w:fldCharType="separate"/>
    </w:r>
    <w:r w:rsidR="00CE0D74">
      <w:rPr>
        <w:rFonts w:ascii="Bookman Old Style" w:hAnsi="Bookman Old Style"/>
        <w:b w:val="0"/>
        <w:bCs/>
        <w:noProof/>
        <w:sz w:val="22"/>
        <w:szCs w:val="22"/>
      </w:rPr>
      <w:t>3</w:t>
    </w:r>
    <w:r w:rsidRPr="00CB0127">
      <w:rPr>
        <w:rFonts w:ascii="Bookman Old Style" w:hAnsi="Bookman Old Style"/>
        <w:b w:val="0"/>
        <w:bCs/>
        <w:noProof/>
        <w:sz w:val="22"/>
        <w:szCs w:val="22"/>
      </w:rPr>
      <w:fldChar w:fldCharType="end"/>
    </w:r>
  </w:p>
  <w:p w14:paraId="1688A705" w14:textId="12B7332A" w:rsidR="00D541EA" w:rsidRDefault="00CB0127" w:rsidP="00D541EA">
    <w:pPr>
      <w:ind w:left="0" w:right="51"/>
      <w:jc w:val="center"/>
      <w:rPr>
        <w:rFonts w:ascii="Bookman Old Style" w:hAnsi="Bookman Old Style"/>
        <w:sz w:val="22"/>
        <w:szCs w:val="22"/>
        <w:lang w:eastAsia="ar-SA"/>
      </w:rPr>
    </w:pPr>
    <w:r w:rsidRPr="00CB0127">
      <w:rPr>
        <w:rFonts w:ascii="Bookman Old Style" w:hAnsi="Bookman Old Style"/>
        <w:noProof/>
        <w:lang w:val="en-US" w:eastAsia="en-US"/>
      </w:rPr>
      <mc:AlternateContent>
        <mc:Choice Requires="wps">
          <w:drawing>
            <wp:anchor distT="0" distB="0" distL="114300" distR="114300" simplePos="0" relativeHeight="251657216" behindDoc="0" locked="0" layoutInCell="1" allowOverlap="1" wp14:anchorId="7C119726" wp14:editId="16F8ED84">
              <wp:simplePos x="0" y="0"/>
              <wp:positionH relativeFrom="margin">
                <wp:posOffset>-119380</wp:posOffset>
              </wp:positionH>
              <wp:positionV relativeFrom="paragraph">
                <wp:posOffset>90170</wp:posOffset>
              </wp:positionV>
              <wp:extent cx="6267450" cy="10096500"/>
              <wp:effectExtent l="0" t="0" r="19050" b="19050"/>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1009650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EADACF0" id="Rectangle 1" o:spid="_x0000_s1026" style="position:absolute;margin-left:-9.4pt;margin-top:7.1pt;width:493.5pt;height:795pt;z-index:2516572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" filled="f" strokeweight="1.5pt">
              <w10:wrap anchorx="margin"/>
            </v:rect>
          </w:pict>
        </mc:Fallback>
      </mc:AlternateContent>
    </w:r>
  </w:p>
  <w:p w14:paraId="5E6C886D" w14:textId="7C7A09EA" w:rsidR="00D541EA" w:rsidRPr="00EF3620" w:rsidRDefault="00D541EA" w:rsidP="00CB0127">
    <w:pPr>
      <w:pBdr>
        <w:bottom w:val="single" w:sz="4" w:space="8" w:color="auto"/>
      </w:pBdr>
      <w:spacing w:before="120"/>
      <w:ind w:left="0" w:right="51"/>
      <w:jc w:val="both"/>
      <w:rPr>
        <w:rFonts w:ascii="Bookman Old Style" w:hAnsi="Bookman Old Style"/>
        <w:i/>
        <w:iCs/>
        <w:sz w:val="23"/>
        <w:szCs w:val="23"/>
      </w:rPr>
    </w:pPr>
    <w:r w:rsidRPr="00EF3620">
      <w:rPr>
        <w:rFonts w:ascii="Bookman Old Style" w:hAnsi="Bookman Old Style"/>
        <w:i/>
        <w:iCs/>
        <w:sz w:val="23"/>
        <w:szCs w:val="23"/>
        <w:lang w:eastAsia="ar-SA"/>
      </w:rPr>
      <w:t>Por la cual se regula lo dispuesto en el parágrafo 4 del artículo 10 de la Ley 2277 de 2022</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1B59B5" w14:textId="39C589F8" w:rsidR="00725FA4" w:rsidRDefault="00725FA4" w:rsidP="00400ADB">
    <w:pPr>
      <w:pStyle w:val="Encabezado"/>
      <w:ind w:left="0"/>
      <w:jc w:val="center"/>
      <w:rPr>
        <w:rFonts w:ascii="Arial" w:hAnsi="Arial" w:cs="Arial"/>
        <w:spacing w:val="20"/>
        <w:sz w:val="20"/>
      </w:rPr>
    </w:pPr>
    <w:r>
      <w:rPr>
        <w:rFonts w:ascii="Arial" w:hAnsi="Arial" w:cs="Arial"/>
        <w:spacing w:val="20"/>
        <w:sz w:val="20"/>
      </w:rPr>
      <w:t>República de Colombia</w:t>
    </w:r>
  </w:p>
  <w:p w14:paraId="014D4109" w14:textId="77777777" w:rsidR="00725FA4" w:rsidRPr="0081691A" w:rsidRDefault="00725FA4" w:rsidP="00400ADB">
    <w:pPr>
      <w:pStyle w:val="Encabezado"/>
      <w:ind w:left="0"/>
      <w:jc w:val="center"/>
      <w:rPr>
        <w:rFonts w:ascii="Arial" w:hAnsi="Arial" w:cs="Arial"/>
        <w:spacing w:val="20"/>
        <w:sz w:val="20"/>
      </w:rPr>
    </w:pPr>
  </w:p>
  <w:p w14:paraId="0BC4A64D" w14:textId="77777777" w:rsidR="00725FA4" w:rsidRDefault="0000172A" w:rsidP="00400ADB">
    <w:pPr>
      <w:pStyle w:val="Encabezado"/>
      <w:ind w:left="0"/>
      <w:jc w:val="center"/>
    </w:pPr>
    <w:r>
      <w:rPr>
        <w:rFonts w:ascii="Arial" w:hAnsi="Arial" w:cs="Arial"/>
        <w:noProof/>
        <w:spacing w:val="20"/>
        <w:sz w:val="20"/>
        <w:lang w:val="en-US" w:eastAsia="en-US"/>
      </w:rPr>
      <mc:AlternateContent>
        <mc:Choice Requires="wps">
          <w:drawing>
            <wp:anchor distT="0" distB="0" distL="114300" distR="114300" simplePos="0" relativeHeight="251658240" behindDoc="0" locked="0" layoutInCell="1" allowOverlap="1" wp14:anchorId="45C80079" wp14:editId="24C6F2BB">
              <wp:simplePos x="0" y="0"/>
              <wp:positionH relativeFrom="column">
                <wp:posOffset>-213360</wp:posOffset>
              </wp:positionH>
              <wp:positionV relativeFrom="paragraph">
                <wp:posOffset>377190</wp:posOffset>
              </wp:positionV>
              <wp:extent cx="6343650" cy="9839325"/>
              <wp:effectExtent l="0" t="0" r="19050" b="2857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C84449D" id="Rectangle 2" o:spid="_x0000_s1026" style="position:absolute;margin-left:-16.8pt;margin-top:29.7pt;width:499.5pt;height:77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" filled="f" strokeweight="1.5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F"/>
    <w:multiLevelType w:val="singleLevel"/>
    <w:tmpl w:val="0000000F"/>
    <w:name w:val="WW8Num21"/>
    <w:lvl w:ilvl="0">
      <w:numFmt w:val="bullet"/>
      <w:lvlText w:val="-"/>
      <w:lvlJc w:val="left"/>
      <w:pPr>
        <w:tabs>
          <w:tab w:val="num" w:pos="720"/>
        </w:tabs>
      </w:pPr>
      <w:rPr>
        <w:rFonts w:ascii="Times New Roman" w:hAnsi="Times New Roman" w:cs="Times New Roman"/>
      </w:rPr>
    </w:lvl>
  </w:abstractNum>
  <w:abstractNum w:abstractNumId="1" w15:restartNumberingAfterBreak="0">
    <w:nsid w:val="0000001F"/>
    <w:multiLevelType w:val="multilevel"/>
    <w:tmpl w:val="0000001F"/>
    <w:name w:val="WW8StyleNum"/>
    <w:lvl w:ilvl="0">
      <w:start w:val="1"/>
      <w:numFmt w:val="lowerLetter"/>
      <w:pStyle w:val="Vietaletra"/>
      <w:lvlText w:val="%1)"/>
      <w:lvlJc w:val="left"/>
      <w:pPr>
        <w:tabs>
          <w:tab w:val="num" w:pos="36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2" w15:restartNumberingAfterBreak="0">
    <w:nsid w:val="254A3391"/>
    <w:multiLevelType w:val="hybridMultilevel"/>
    <w:tmpl w:val="3D22B9EA"/>
    <w:lvl w:ilvl="0" w:tplc="240A001B">
      <w:start w:val="1"/>
      <w:numFmt w:val="lowerRoman"/>
      <w:lvlText w:val="%1."/>
      <w:lvlJc w:val="right"/>
      <w:pPr>
        <w:ind w:left="720" w:hanging="360"/>
      </w:pPr>
      <w:rPr>
        <w:rFonts w:ascii="Times New Roman" w:hAnsi="Times New Roman" w:cs="Times New Roman"/>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29654E2D"/>
    <w:multiLevelType w:val="hybridMultilevel"/>
    <w:tmpl w:val="D69A80EE"/>
    <w:lvl w:ilvl="0" w:tplc="240A001B">
      <w:start w:val="1"/>
      <w:numFmt w:val="lowerRoman"/>
      <w:lvlText w:val="%1."/>
      <w:lvlJc w:val="right"/>
      <w:pPr>
        <w:ind w:left="1004" w:hanging="360"/>
      </w:pPr>
    </w:lvl>
    <w:lvl w:ilvl="1" w:tplc="240A0019">
      <w:start w:val="1"/>
      <w:numFmt w:val="lowerLetter"/>
      <w:lvlText w:val="%2."/>
      <w:lvlJc w:val="left"/>
      <w:pPr>
        <w:ind w:left="1724" w:hanging="360"/>
      </w:pPr>
    </w:lvl>
    <w:lvl w:ilvl="2" w:tplc="240A001B" w:tentative="1">
      <w:start w:val="1"/>
      <w:numFmt w:val="lowerRoman"/>
      <w:lvlText w:val="%3."/>
      <w:lvlJc w:val="right"/>
      <w:pPr>
        <w:ind w:left="2444" w:hanging="180"/>
      </w:pPr>
    </w:lvl>
    <w:lvl w:ilvl="3" w:tplc="240A000F" w:tentative="1">
      <w:start w:val="1"/>
      <w:numFmt w:val="decimal"/>
      <w:lvlText w:val="%4."/>
      <w:lvlJc w:val="left"/>
      <w:pPr>
        <w:ind w:left="3164" w:hanging="360"/>
      </w:pPr>
    </w:lvl>
    <w:lvl w:ilvl="4" w:tplc="240A0019" w:tentative="1">
      <w:start w:val="1"/>
      <w:numFmt w:val="lowerLetter"/>
      <w:lvlText w:val="%5."/>
      <w:lvlJc w:val="left"/>
      <w:pPr>
        <w:ind w:left="3884" w:hanging="360"/>
      </w:pPr>
    </w:lvl>
    <w:lvl w:ilvl="5" w:tplc="240A001B" w:tentative="1">
      <w:start w:val="1"/>
      <w:numFmt w:val="lowerRoman"/>
      <w:lvlText w:val="%6."/>
      <w:lvlJc w:val="right"/>
      <w:pPr>
        <w:ind w:left="4604" w:hanging="180"/>
      </w:pPr>
    </w:lvl>
    <w:lvl w:ilvl="6" w:tplc="240A000F" w:tentative="1">
      <w:start w:val="1"/>
      <w:numFmt w:val="decimal"/>
      <w:lvlText w:val="%7."/>
      <w:lvlJc w:val="left"/>
      <w:pPr>
        <w:ind w:left="5324" w:hanging="360"/>
      </w:pPr>
    </w:lvl>
    <w:lvl w:ilvl="7" w:tplc="240A0019" w:tentative="1">
      <w:start w:val="1"/>
      <w:numFmt w:val="lowerLetter"/>
      <w:lvlText w:val="%8."/>
      <w:lvlJc w:val="left"/>
      <w:pPr>
        <w:ind w:left="6044" w:hanging="360"/>
      </w:pPr>
    </w:lvl>
    <w:lvl w:ilvl="8" w:tplc="240A001B" w:tentative="1">
      <w:start w:val="1"/>
      <w:numFmt w:val="lowerRoman"/>
      <w:lvlText w:val="%9."/>
      <w:lvlJc w:val="right"/>
      <w:pPr>
        <w:ind w:left="6764" w:hanging="180"/>
      </w:pPr>
    </w:lvl>
  </w:abstractNum>
  <w:abstractNum w:abstractNumId="4" w15:restartNumberingAfterBreak="0">
    <w:nsid w:val="3FD62C00"/>
    <w:multiLevelType w:val="hybridMultilevel"/>
    <w:tmpl w:val="13FE738A"/>
    <w:lvl w:ilvl="0" w:tplc="CF4AE0DA">
      <w:start w:val="1"/>
      <w:numFmt w:val="decimal"/>
      <w:lvlText w:val="%1."/>
      <w:lvlJc w:val="left"/>
      <w:pPr>
        <w:ind w:left="720" w:hanging="360"/>
      </w:pPr>
      <w:rPr>
        <w:rFonts w:hint="default"/>
        <w:b/>
        <w:bCs/>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 w15:restartNumberingAfterBreak="0">
    <w:nsid w:val="5CD10FAF"/>
    <w:multiLevelType w:val="hybridMultilevel"/>
    <w:tmpl w:val="AA6EE24C"/>
    <w:lvl w:ilvl="0" w:tplc="240A001B">
      <w:start w:val="1"/>
      <w:numFmt w:val="lowerRoman"/>
      <w:lvlText w:val="%1."/>
      <w:lvlJc w:val="right"/>
      <w:pPr>
        <w:ind w:left="792" w:hanging="360"/>
      </w:pPr>
    </w:lvl>
    <w:lvl w:ilvl="1" w:tplc="240A0019" w:tentative="1">
      <w:start w:val="1"/>
      <w:numFmt w:val="lowerLetter"/>
      <w:lvlText w:val="%2."/>
      <w:lvlJc w:val="left"/>
      <w:pPr>
        <w:ind w:left="1512" w:hanging="360"/>
      </w:pPr>
    </w:lvl>
    <w:lvl w:ilvl="2" w:tplc="240A001B" w:tentative="1">
      <w:start w:val="1"/>
      <w:numFmt w:val="lowerRoman"/>
      <w:lvlText w:val="%3."/>
      <w:lvlJc w:val="right"/>
      <w:pPr>
        <w:ind w:left="2232" w:hanging="180"/>
      </w:pPr>
    </w:lvl>
    <w:lvl w:ilvl="3" w:tplc="240A000F" w:tentative="1">
      <w:start w:val="1"/>
      <w:numFmt w:val="decimal"/>
      <w:lvlText w:val="%4."/>
      <w:lvlJc w:val="left"/>
      <w:pPr>
        <w:ind w:left="2952" w:hanging="360"/>
      </w:pPr>
    </w:lvl>
    <w:lvl w:ilvl="4" w:tplc="240A0019" w:tentative="1">
      <w:start w:val="1"/>
      <w:numFmt w:val="lowerLetter"/>
      <w:lvlText w:val="%5."/>
      <w:lvlJc w:val="left"/>
      <w:pPr>
        <w:ind w:left="3672" w:hanging="360"/>
      </w:pPr>
    </w:lvl>
    <w:lvl w:ilvl="5" w:tplc="240A001B" w:tentative="1">
      <w:start w:val="1"/>
      <w:numFmt w:val="lowerRoman"/>
      <w:lvlText w:val="%6."/>
      <w:lvlJc w:val="right"/>
      <w:pPr>
        <w:ind w:left="4392" w:hanging="180"/>
      </w:pPr>
    </w:lvl>
    <w:lvl w:ilvl="6" w:tplc="240A000F" w:tentative="1">
      <w:start w:val="1"/>
      <w:numFmt w:val="decimal"/>
      <w:lvlText w:val="%7."/>
      <w:lvlJc w:val="left"/>
      <w:pPr>
        <w:ind w:left="5112" w:hanging="360"/>
      </w:pPr>
    </w:lvl>
    <w:lvl w:ilvl="7" w:tplc="240A0019" w:tentative="1">
      <w:start w:val="1"/>
      <w:numFmt w:val="lowerLetter"/>
      <w:lvlText w:val="%8."/>
      <w:lvlJc w:val="left"/>
      <w:pPr>
        <w:ind w:left="5832" w:hanging="360"/>
      </w:pPr>
    </w:lvl>
    <w:lvl w:ilvl="8" w:tplc="240A001B" w:tentative="1">
      <w:start w:val="1"/>
      <w:numFmt w:val="lowerRoman"/>
      <w:lvlText w:val="%9."/>
      <w:lvlJc w:val="right"/>
      <w:pPr>
        <w:ind w:left="6552" w:hanging="180"/>
      </w:pPr>
    </w:lvl>
  </w:abstractNum>
  <w:abstractNum w:abstractNumId="6" w15:restartNumberingAfterBreak="0">
    <w:nsid w:val="628255D3"/>
    <w:multiLevelType w:val="hybridMultilevel"/>
    <w:tmpl w:val="6E820256"/>
    <w:lvl w:ilvl="0" w:tplc="BEE02D62">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7" w15:restartNumberingAfterBreak="0">
    <w:nsid w:val="693A282A"/>
    <w:multiLevelType w:val="hybridMultilevel"/>
    <w:tmpl w:val="0F860804"/>
    <w:lvl w:ilvl="0" w:tplc="240A001B">
      <w:start w:val="1"/>
      <w:numFmt w:val="lowerRoman"/>
      <w:lvlText w:val="%1."/>
      <w:lvlJc w:val="right"/>
      <w:pPr>
        <w:ind w:left="720" w:hanging="360"/>
      </w:pPr>
      <w:rPr>
        <w:rFonts w:ascii="Times New Roman" w:hAnsi="Times New Roman" w:cs="Times New Roman"/>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7F9B2077"/>
    <w:multiLevelType w:val="hybridMultilevel"/>
    <w:tmpl w:val="3F0E4606"/>
    <w:lvl w:ilvl="0" w:tplc="240A0017">
      <w:start w:val="1"/>
      <w:numFmt w:val="lowerLetter"/>
      <w:lvlText w:val="%1)"/>
      <w:lvlJc w:val="left"/>
      <w:pPr>
        <w:ind w:left="1146" w:hanging="360"/>
      </w:pPr>
    </w:lvl>
    <w:lvl w:ilvl="1" w:tplc="240A0019" w:tentative="1">
      <w:start w:val="1"/>
      <w:numFmt w:val="lowerLetter"/>
      <w:lvlText w:val="%2."/>
      <w:lvlJc w:val="left"/>
      <w:pPr>
        <w:ind w:left="1866" w:hanging="360"/>
      </w:pPr>
    </w:lvl>
    <w:lvl w:ilvl="2" w:tplc="240A001B" w:tentative="1">
      <w:start w:val="1"/>
      <w:numFmt w:val="lowerRoman"/>
      <w:lvlText w:val="%3."/>
      <w:lvlJc w:val="right"/>
      <w:pPr>
        <w:ind w:left="2586" w:hanging="180"/>
      </w:pPr>
    </w:lvl>
    <w:lvl w:ilvl="3" w:tplc="240A000F" w:tentative="1">
      <w:start w:val="1"/>
      <w:numFmt w:val="decimal"/>
      <w:lvlText w:val="%4."/>
      <w:lvlJc w:val="left"/>
      <w:pPr>
        <w:ind w:left="3306" w:hanging="360"/>
      </w:pPr>
    </w:lvl>
    <w:lvl w:ilvl="4" w:tplc="240A0019" w:tentative="1">
      <w:start w:val="1"/>
      <w:numFmt w:val="lowerLetter"/>
      <w:lvlText w:val="%5."/>
      <w:lvlJc w:val="left"/>
      <w:pPr>
        <w:ind w:left="4026" w:hanging="360"/>
      </w:pPr>
    </w:lvl>
    <w:lvl w:ilvl="5" w:tplc="240A001B" w:tentative="1">
      <w:start w:val="1"/>
      <w:numFmt w:val="lowerRoman"/>
      <w:lvlText w:val="%6."/>
      <w:lvlJc w:val="right"/>
      <w:pPr>
        <w:ind w:left="4746" w:hanging="180"/>
      </w:pPr>
    </w:lvl>
    <w:lvl w:ilvl="6" w:tplc="240A000F" w:tentative="1">
      <w:start w:val="1"/>
      <w:numFmt w:val="decimal"/>
      <w:lvlText w:val="%7."/>
      <w:lvlJc w:val="left"/>
      <w:pPr>
        <w:ind w:left="5466" w:hanging="360"/>
      </w:pPr>
    </w:lvl>
    <w:lvl w:ilvl="7" w:tplc="240A0019" w:tentative="1">
      <w:start w:val="1"/>
      <w:numFmt w:val="lowerLetter"/>
      <w:lvlText w:val="%8."/>
      <w:lvlJc w:val="left"/>
      <w:pPr>
        <w:ind w:left="6186" w:hanging="360"/>
      </w:pPr>
    </w:lvl>
    <w:lvl w:ilvl="8" w:tplc="240A001B" w:tentative="1">
      <w:start w:val="1"/>
      <w:numFmt w:val="lowerRoman"/>
      <w:lvlText w:val="%9."/>
      <w:lvlJc w:val="right"/>
      <w:pPr>
        <w:ind w:left="6906" w:hanging="180"/>
      </w:pPr>
    </w:lvl>
  </w:abstractNum>
  <w:num w:numId="1" w16cid:durableId="211621312">
    <w:abstractNumId w:val="1"/>
  </w:num>
  <w:num w:numId="2" w16cid:durableId="268202029">
    <w:abstractNumId w:val="6"/>
  </w:num>
  <w:num w:numId="3" w16cid:durableId="75446259">
    <w:abstractNumId w:val="3"/>
  </w:num>
  <w:num w:numId="4" w16cid:durableId="872309033">
    <w:abstractNumId w:val="2"/>
  </w:num>
  <w:num w:numId="5" w16cid:durableId="1084035172">
    <w:abstractNumId w:val="7"/>
  </w:num>
  <w:num w:numId="6" w16cid:durableId="102266723">
    <w:abstractNumId w:val="5"/>
  </w:num>
  <w:num w:numId="7" w16cid:durableId="1448888958">
    <w:abstractNumId w:val="4"/>
  </w:num>
  <w:num w:numId="8" w16cid:durableId="671183386">
    <w:abstractNumId w:val="8"/>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08"/>
  <w:hyphenationZone w:val="425"/>
  <w:drawingGridHorizontalSpacing w:val="120"/>
  <w:displayHorizontalDrawingGridEvery w:val="2"/>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7340"/>
    <w:rsid w:val="00000186"/>
    <w:rsid w:val="0000172A"/>
    <w:rsid w:val="00002C80"/>
    <w:rsid w:val="00003B8F"/>
    <w:rsid w:val="000044C4"/>
    <w:rsid w:val="00006AE2"/>
    <w:rsid w:val="00006B49"/>
    <w:rsid w:val="000076A1"/>
    <w:rsid w:val="00011FEC"/>
    <w:rsid w:val="000121F8"/>
    <w:rsid w:val="00012259"/>
    <w:rsid w:val="00012456"/>
    <w:rsid w:val="00012FC4"/>
    <w:rsid w:val="00013173"/>
    <w:rsid w:val="00013BFC"/>
    <w:rsid w:val="000141C4"/>
    <w:rsid w:val="0001431B"/>
    <w:rsid w:val="00016A41"/>
    <w:rsid w:val="00022439"/>
    <w:rsid w:val="00022857"/>
    <w:rsid w:val="00022E88"/>
    <w:rsid w:val="0002448D"/>
    <w:rsid w:val="00024B09"/>
    <w:rsid w:val="00025383"/>
    <w:rsid w:val="00025F99"/>
    <w:rsid w:val="00026B28"/>
    <w:rsid w:val="000319C0"/>
    <w:rsid w:val="00031FBB"/>
    <w:rsid w:val="00034876"/>
    <w:rsid w:val="00034EF2"/>
    <w:rsid w:val="000356FD"/>
    <w:rsid w:val="00036B92"/>
    <w:rsid w:val="000371EF"/>
    <w:rsid w:val="0004274D"/>
    <w:rsid w:val="00042B34"/>
    <w:rsid w:val="000439AF"/>
    <w:rsid w:val="00044BC8"/>
    <w:rsid w:val="00045633"/>
    <w:rsid w:val="00045D3D"/>
    <w:rsid w:val="00046141"/>
    <w:rsid w:val="00046290"/>
    <w:rsid w:val="00050702"/>
    <w:rsid w:val="0005470D"/>
    <w:rsid w:val="0005559C"/>
    <w:rsid w:val="00055E67"/>
    <w:rsid w:val="0005675C"/>
    <w:rsid w:val="00056DB9"/>
    <w:rsid w:val="000578C1"/>
    <w:rsid w:val="00060BD0"/>
    <w:rsid w:val="00063657"/>
    <w:rsid w:val="0006683F"/>
    <w:rsid w:val="00066F05"/>
    <w:rsid w:val="000674A0"/>
    <w:rsid w:val="0006770B"/>
    <w:rsid w:val="00067F34"/>
    <w:rsid w:val="0007285D"/>
    <w:rsid w:val="00073ABB"/>
    <w:rsid w:val="00075212"/>
    <w:rsid w:val="000754AB"/>
    <w:rsid w:val="00076680"/>
    <w:rsid w:val="00076768"/>
    <w:rsid w:val="00076A1D"/>
    <w:rsid w:val="0007759C"/>
    <w:rsid w:val="00077A35"/>
    <w:rsid w:val="00077B41"/>
    <w:rsid w:val="0008073E"/>
    <w:rsid w:val="0008143E"/>
    <w:rsid w:val="000818B6"/>
    <w:rsid w:val="00081AA4"/>
    <w:rsid w:val="00085126"/>
    <w:rsid w:val="00086642"/>
    <w:rsid w:val="00087362"/>
    <w:rsid w:val="00091CDB"/>
    <w:rsid w:val="00091F1F"/>
    <w:rsid w:val="0009230E"/>
    <w:rsid w:val="00093247"/>
    <w:rsid w:val="000933DE"/>
    <w:rsid w:val="000934D2"/>
    <w:rsid w:val="00094573"/>
    <w:rsid w:val="00094B06"/>
    <w:rsid w:val="000953E3"/>
    <w:rsid w:val="000956D8"/>
    <w:rsid w:val="000967E0"/>
    <w:rsid w:val="00097978"/>
    <w:rsid w:val="000A156F"/>
    <w:rsid w:val="000A19AC"/>
    <w:rsid w:val="000A403F"/>
    <w:rsid w:val="000B09E0"/>
    <w:rsid w:val="000B1B7A"/>
    <w:rsid w:val="000B298B"/>
    <w:rsid w:val="000B2D30"/>
    <w:rsid w:val="000B2EC9"/>
    <w:rsid w:val="000B3969"/>
    <w:rsid w:val="000B495B"/>
    <w:rsid w:val="000B77D0"/>
    <w:rsid w:val="000B7A3C"/>
    <w:rsid w:val="000C0700"/>
    <w:rsid w:val="000C1911"/>
    <w:rsid w:val="000C1D3E"/>
    <w:rsid w:val="000C28FB"/>
    <w:rsid w:val="000C410F"/>
    <w:rsid w:val="000C4B83"/>
    <w:rsid w:val="000C687E"/>
    <w:rsid w:val="000C74C2"/>
    <w:rsid w:val="000D0F0F"/>
    <w:rsid w:val="000D113F"/>
    <w:rsid w:val="000D13D1"/>
    <w:rsid w:val="000D26F8"/>
    <w:rsid w:val="000D3E20"/>
    <w:rsid w:val="000D42DF"/>
    <w:rsid w:val="000D5294"/>
    <w:rsid w:val="000D52EF"/>
    <w:rsid w:val="000D55C2"/>
    <w:rsid w:val="000D6422"/>
    <w:rsid w:val="000D6838"/>
    <w:rsid w:val="000D7EAE"/>
    <w:rsid w:val="000E24BB"/>
    <w:rsid w:val="000E2D07"/>
    <w:rsid w:val="000E4B55"/>
    <w:rsid w:val="000E4CF3"/>
    <w:rsid w:val="000E5C91"/>
    <w:rsid w:val="000E654E"/>
    <w:rsid w:val="000E6FA5"/>
    <w:rsid w:val="000E6FE3"/>
    <w:rsid w:val="000E7111"/>
    <w:rsid w:val="000F020D"/>
    <w:rsid w:val="000F6462"/>
    <w:rsid w:val="000F7651"/>
    <w:rsid w:val="0010022B"/>
    <w:rsid w:val="0010057F"/>
    <w:rsid w:val="001011C0"/>
    <w:rsid w:val="001023D1"/>
    <w:rsid w:val="00106654"/>
    <w:rsid w:val="00106BBA"/>
    <w:rsid w:val="00107B60"/>
    <w:rsid w:val="0011048E"/>
    <w:rsid w:val="00110C12"/>
    <w:rsid w:val="00111333"/>
    <w:rsid w:val="00111F20"/>
    <w:rsid w:val="00112226"/>
    <w:rsid w:val="0011258D"/>
    <w:rsid w:val="001128D9"/>
    <w:rsid w:val="00112D48"/>
    <w:rsid w:val="00113E06"/>
    <w:rsid w:val="001144A0"/>
    <w:rsid w:val="001153AB"/>
    <w:rsid w:val="00115FA6"/>
    <w:rsid w:val="0011655C"/>
    <w:rsid w:val="00123185"/>
    <w:rsid w:val="00123AD6"/>
    <w:rsid w:val="00124331"/>
    <w:rsid w:val="00124336"/>
    <w:rsid w:val="00125978"/>
    <w:rsid w:val="0012717F"/>
    <w:rsid w:val="001273A6"/>
    <w:rsid w:val="00131097"/>
    <w:rsid w:val="00131768"/>
    <w:rsid w:val="00131E94"/>
    <w:rsid w:val="00132F8E"/>
    <w:rsid w:val="00133BDF"/>
    <w:rsid w:val="00133DC8"/>
    <w:rsid w:val="0013526C"/>
    <w:rsid w:val="00136B9E"/>
    <w:rsid w:val="0014024A"/>
    <w:rsid w:val="001405C6"/>
    <w:rsid w:val="00141013"/>
    <w:rsid w:val="00141770"/>
    <w:rsid w:val="001425B5"/>
    <w:rsid w:val="0014398D"/>
    <w:rsid w:val="00143F78"/>
    <w:rsid w:val="00144AA8"/>
    <w:rsid w:val="00144D4B"/>
    <w:rsid w:val="00145EF6"/>
    <w:rsid w:val="00147F08"/>
    <w:rsid w:val="001503FE"/>
    <w:rsid w:val="00153D37"/>
    <w:rsid w:val="00154248"/>
    <w:rsid w:val="00155496"/>
    <w:rsid w:val="00155513"/>
    <w:rsid w:val="00156BBC"/>
    <w:rsid w:val="00162D1E"/>
    <w:rsid w:val="00162EB7"/>
    <w:rsid w:val="001635F1"/>
    <w:rsid w:val="00166341"/>
    <w:rsid w:val="00166E86"/>
    <w:rsid w:val="00166F2A"/>
    <w:rsid w:val="001678F4"/>
    <w:rsid w:val="00170016"/>
    <w:rsid w:val="00173054"/>
    <w:rsid w:val="0017312F"/>
    <w:rsid w:val="0017352D"/>
    <w:rsid w:val="00176803"/>
    <w:rsid w:val="00177CF6"/>
    <w:rsid w:val="00177F18"/>
    <w:rsid w:val="00181D04"/>
    <w:rsid w:val="00185587"/>
    <w:rsid w:val="0019038D"/>
    <w:rsid w:val="00192CBF"/>
    <w:rsid w:val="00192FF1"/>
    <w:rsid w:val="00195C81"/>
    <w:rsid w:val="001961AD"/>
    <w:rsid w:val="00196296"/>
    <w:rsid w:val="001A0397"/>
    <w:rsid w:val="001A5F1B"/>
    <w:rsid w:val="001A6184"/>
    <w:rsid w:val="001B09CE"/>
    <w:rsid w:val="001B0B64"/>
    <w:rsid w:val="001B1C22"/>
    <w:rsid w:val="001B34C6"/>
    <w:rsid w:val="001B3E43"/>
    <w:rsid w:val="001B40D1"/>
    <w:rsid w:val="001B43EF"/>
    <w:rsid w:val="001B480F"/>
    <w:rsid w:val="001C118A"/>
    <w:rsid w:val="001C2D00"/>
    <w:rsid w:val="001C5C2F"/>
    <w:rsid w:val="001D14B6"/>
    <w:rsid w:val="001D57D4"/>
    <w:rsid w:val="001D5C41"/>
    <w:rsid w:val="001D5EF1"/>
    <w:rsid w:val="001D638E"/>
    <w:rsid w:val="001D6659"/>
    <w:rsid w:val="001D6F9E"/>
    <w:rsid w:val="001D7275"/>
    <w:rsid w:val="001D7832"/>
    <w:rsid w:val="001D7AC7"/>
    <w:rsid w:val="001E13E4"/>
    <w:rsid w:val="001E144B"/>
    <w:rsid w:val="001E2402"/>
    <w:rsid w:val="001E3433"/>
    <w:rsid w:val="001E37EA"/>
    <w:rsid w:val="001E39E7"/>
    <w:rsid w:val="001E720F"/>
    <w:rsid w:val="001E739B"/>
    <w:rsid w:val="001F192A"/>
    <w:rsid w:val="001F2F5A"/>
    <w:rsid w:val="001F4D7B"/>
    <w:rsid w:val="001F5874"/>
    <w:rsid w:val="001F6573"/>
    <w:rsid w:val="001F6A2F"/>
    <w:rsid w:val="001F7653"/>
    <w:rsid w:val="001F793B"/>
    <w:rsid w:val="002000C0"/>
    <w:rsid w:val="00201DE3"/>
    <w:rsid w:val="002020E7"/>
    <w:rsid w:val="002024C0"/>
    <w:rsid w:val="00204A7D"/>
    <w:rsid w:val="00206E63"/>
    <w:rsid w:val="00207001"/>
    <w:rsid w:val="00210DC1"/>
    <w:rsid w:val="00211D34"/>
    <w:rsid w:val="002140BA"/>
    <w:rsid w:val="002140EB"/>
    <w:rsid w:val="00214F04"/>
    <w:rsid w:val="002205DE"/>
    <w:rsid w:val="00222FA7"/>
    <w:rsid w:val="00224582"/>
    <w:rsid w:val="0022479E"/>
    <w:rsid w:val="00224C8B"/>
    <w:rsid w:val="00224D40"/>
    <w:rsid w:val="0022650F"/>
    <w:rsid w:val="00226BDB"/>
    <w:rsid w:val="00226C08"/>
    <w:rsid w:val="002302E1"/>
    <w:rsid w:val="00231C81"/>
    <w:rsid w:val="002324EF"/>
    <w:rsid w:val="002331D5"/>
    <w:rsid w:val="00233299"/>
    <w:rsid w:val="002347A7"/>
    <w:rsid w:val="00234C27"/>
    <w:rsid w:val="002352B9"/>
    <w:rsid w:val="00237DF1"/>
    <w:rsid w:val="0024018F"/>
    <w:rsid w:val="00240CB0"/>
    <w:rsid w:val="00244689"/>
    <w:rsid w:val="00244C93"/>
    <w:rsid w:val="0024545A"/>
    <w:rsid w:val="00245A62"/>
    <w:rsid w:val="002475BA"/>
    <w:rsid w:val="00251017"/>
    <w:rsid w:val="00251F98"/>
    <w:rsid w:val="00253D8E"/>
    <w:rsid w:val="002540AE"/>
    <w:rsid w:val="00256229"/>
    <w:rsid w:val="00257699"/>
    <w:rsid w:val="00262216"/>
    <w:rsid w:val="0026363F"/>
    <w:rsid w:val="00263E54"/>
    <w:rsid w:val="00263FE7"/>
    <w:rsid w:val="00266CD6"/>
    <w:rsid w:val="002673AC"/>
    <w:rsid w:val="00267D67"/>
    <w:rsid w:val="00267FB0"/>
    <w:rsid w:val="002722F3"/>
    <w:rsid w:val="00275DAB"/>
    <w:rsid w:val="0028035B"/>
    <w:rsid w:val="002810E5"/>
    <w:rsid w:val="00281F21"/>
    <w:rsid w:val="00283662"/>
    <w:rsid w:val="00283E29"/>
    <w:rsid w:val="002845D2"/>
    <w:rsid w:val="0028757D"/>
    <w:rsid w:val="00287D25"/>
    <w:rsid w:val="002903C0"/>
    <w:rsid w:val="00290AB4"/>
    <w:rsid w:val="00290F1C"/>
    <w:rsid w:val="002911DB"/>
    <w:rsid w:val="00291B13"/>
    <w:rsid w:val="00293289"/>
    <w:rsid w:val="00294533"/>
    <w:rsid w:val="00295A48"/>
    <w:rsid w:val="00295B89"/>
    <w:rsid w:val="002975C5"/>
    <w:rsid w:val="002A0CE4"/>
    <w:rsid w:val="002A2999"/>
    <w:rsid w:val="002A3539"/>
    <w:rsid w:val="002A4999"/>
    <w:rsid w:val="002A522E"/>
    <w:rsid w:val="002A782A"/>
    <w:rsid w:val="002B11E2"/>
    <w:rsid w:val="002B24B8"/>
    <w:rsid w:val="002B2B2F"/>
    <w:rsid w:val="002B3197"/>
    <w:rsid w:val="002B4952"/>
    <w:rsid w:val="002B573C"/>
    <w:rsid w:val="002B6148"/>
    <w:rsid w:val="002B7927"/>
    <w:rsid w:val="002C05C1"/>
    <w:rsid w:val="002C133D"/>
    <w:rsid w:val="002C1D7A"/>
    <w:rsid w:val="002C2293"/>
    <w:rsid w:val="002C50F0"/>
    <w:rsid w:val="002C5BB2"/>
    <w:rsid w:val="002D0DC9"/>
    <w:rsid w:val="002D1378"/>
    <w:rsid w:val="002D1C38"/>
    <w:rsid w:val="002D27C3"/>
    <w:rsid w:val="002D2A70"/>
    <w:rsid w:val="002D3AE9"/>
    <w:rsid w:val="002D441B"/>
    <w:rsid w:val="002D4510"/>
    <w:rsid w:val="002D64CE"/>
    <w:rsid w:val="002E192B"/>
    <w:rsid w:val="002E24A5"/>
    <w:rsid w:val="002E2D9E"/>
    <w:rsid w:val="002E3A4C"/>
    <w:rsid w:val="002E4541"/>
    <w:rsid w:val="002E519B"/>
    <w:rsid w:val="002E61BC"/>
    <w:rsid w:val="002E627B"/>
    <w:rsid w:val="002E6509"/>
    <w:rsid w:val="002E70FB"/>
    <w:rsid w:val="002E73EA"/>
    <w:rsid w:val="002E77F0"/>
    <w:rsid w:val="002F0331"/>
    <w:rsid w:val="002F0734"/>
    <w:rsid w:val="002F273C"/>
    <w:rsid w:val="002F4127"/>
    <w:rsid w:val="002F46E7"/>
    <w:rsid w:val="002F56A8"/>
    <w:rsid w:val="002F5772"/>
    <w:rsid w:val="002F6860"/>
    <w:rsid w:val="002F7DF6"/>
    <w:rsid w:val="003007AC"/>
    <w:rsid w:val="003011BC"/>
    <w:rsid w:val="00303C43"/>
    <w:rsid w:val="00305310"/>
    <w:rsid w:val="00305C11"/>
    <w:rsid w:val="003067F4"/>
    <w:rsid w:val="003101DA"/>
    <w:rsid w:val="003106D8"/>
    <w:rsid w:val="003111C3"/>
    <w:rsid w:val="00311D43"/>
    <w:rsid w:val="00311F98"/>
    <w:rsid w:val="00312FFA"/>
    <w:rsid w:val="00314431"/>
    <w:rsid w:val="00314638"/>
    <w:rsid w:val="00314757"/>
    <w:rsid w:val="003163BC"/>
    <w:rsid w:val="003165A2"/>
    <w:rsid w:val="00316A7A"/>
    <w:rsid w:val="00316BAA"/>
    <w:rsid w:val="00317E54"/>
    <w:rsid w:val="00320422"/>
    <w:rsid w:val="003211CE"/>
    <w:rsid w:val="003224DA"/>
    <w:rsid w:val="00322556"/>
    <w:rsid w:val="0032360E"/>
    <w:rsid w:val="00324214"/>
    <w:rsid w:val="003258AE"/>
    <w:rsid w:val="00326155"/>
    <w:rsid w:val="003267B9"/>
    <w:rsid w:val="00330E41"/>
    <w:rsid w:val="00330EC1"/>
    <w:rsid w:val="00331096"/>
    <w:rsid w:val="0033527A"/>
    <w:rsid w:val="00336287"/>
    <w:rsid w:val="0033659A"/>
    <w:rsid w:val="003406CE"/>
    <w:rsid w:val="00340D16"/>
    <w:rsid w:val="0034122F"/>
    <w:rsid w:val="00341287"/>
    <w:rsid w:val="00350029"/>
    <w:rsid w:val="0035054F"/>
    <w:rsid w:val="00350BE9"/>
    <w:rsid w:val="00351490"/>
    <w:rsid w:val="00352867"/>
    <w:rsid w:val="00353DB1"/>
    <w:rsid w:val="0035403A"/>
    <w:rsid w:val="0035568E"/>
    <w:rsid w:val="00356469"/>
    <w:rsid w:val="003606D0"/>
    <w:rsid w:val="00360FE6"/>
    <w:rsid w:val="00361FD9"/>
    <w:rsid w:val="0036394B"/>
    <w:rsid w:val="00364278"/>
    <w:rsid w:val="00366DB6"/>
    <w:rsid w:val="00367599"/>
    <w:rsid w:val="003709B5"/>
    <w:rsid w:val="00370CF2"/>
    <w:rsid w:val="003753BF"/>
    <w:rsid w:val="003759C2"/>
    <w:rsid w:val="00375C86"/>
    <w:rsid w:val="00377239"/>
    <w:rsid w:val="0037788D"/>
    <w:rsid w:val="003805BA"/>
    <w:rsid w:val="003809AB"/>
    <w:rsid w:val="00380AB8"/>
    <w:rsid w:val="00380C51"/>
    <w:rsid w:val="00381302"/>
    <w:rsid w:val="00382B89"/>
    <w:rsid w:val="00382D2B"/>
    <w:rsid w:val="00386051"/>
    <w:rsid w:val="003864A6"/>
    <w:rsid w:val="00386E3F"/>
    <w:rsid w:val="0038704A"/>
    <w:rsid w:val="003879A0"/>
    <w:rsid w:val="00390069"/>
    <w:rsid w:val="00391599"/>
    <w:rsid w:val="00392029"/>
    <w:rsid w:val="00395245"/>
    <w:rsid w:val="00397365"/>
    <w:rsid w:val="00397380"/>
    <w:rsid w:val="00397792"/>
    <w:rsid w:val="003A31F6"/>
    <w:rsid w:val="003A62FA"/>
    <w:rsid w:val="003B2717"/>
    <w:rsid w:val="003B2D68"/>
    <w:rsid w:val="003B4344"/>
    <w:rsid w:val="003B4968"/>
    <w:rsid w:val="003B59E3"/>
    <w:rsid w:val="003B69B5"/>
    <w:rsid w:val="003B6EEC"/>
    <w:rsid w:val="003C19CA"/>
    <w:rsid w:val="003C3282"/>
    <w:rsid w:val="003C3447"/>
    <w:rsid w:val="003C7890"/>
    <w:rsid w:val="003D076C"/>
    <w:rsid w:val="003D1212"/>
    <w:rsid w:val="003D3233"/>
    <w:rsid w:val="003D3461"/>
    <w:rsid w:val="003D3506"/>
    <w:rsid w:val="003D3580"/>
    <w:rsid w:val="003D5736"/>
    <w:rsid w:val="003D57E5"/>
    <w:rsid w:val="003D582C"/>
    <w:rsid w:val="003D630F"/>
    <w:rsid w:val="003D6324"/>
    <w:rsid w:val="003E0B1B"/>
    <w:rsid w:val="003E1663"/>
    <w:rsid w:val="003E2034"/>
    <w:rsid w:val="003E4017"/>
    <w:rsid w:val="003E5506"/>
    <w:rsid w:val="003E56A1"/>
    <w:rsid w:val="003E78B5"/>
    <w:rsid w:val="003F07CD"/>
    <w:rsid w:val="003F0AA7"/>
    <w:rsid w:val="003F136D"/>
    <w:rsid w:val="003F18FE"/>
    <w:rsid w:val="003F2BD5"/>
    <w:rsid w:val="003F2FCE"/>
    <w:rsid w:val="003F373E"/>
    <w:rsid w:val="00400ADB"/>
    <w:rsid w:val="0040163C"/>
    <w:rsid w:val="00404796"/>
    <w:rsid w:val="00404982"/>
    <w:rsid w:val="00406E1B"/>
    <w:rsid w:val="00410671"/>
    <w:rsid w:val="00411BA9"/>
    <w:rsid w:val="00412512"/>
    <w:rsid w:val="004138E6"/>
    <w:rsid w:val="00413AA3"/>
    <w:rsid w:val="00414F51"/>
    <w:rsid w:val="00415A18"/>
    <w:rsid w:val="00415BAB"/>
    <w:rsid w:val="00415ED2"/>
    <w:rsid w:val="00417BE2"/>
    <w:rsid w:val="00417E8B"/>
    <w:rsid w:val="0042068C"/>
    <w:rsid w:val="0042202C"/>
    <w:rsid w:val="00422AF4"/>
    <w:rsid w:val="004235AF"/>
    <w:rsid w:val="004237FD"/>
    <w:rsid w:val="004254FF"/>
    <w:rsid w:val="00431E45"/>
    <w:rsid w:val="00433910"/>
    <w:rsid w:val="00434056"/>
    <w:rsid w:val="00435339"/>
    <w:rsid w:val="00435B04"/>
    <w:rsid w:val="00436B32"/>
    <w:rsid w:val="0043744F"/>
    <w:rsid w:val="00440118"/>
    <w:rsid w:val="00440DCB"/>
    <w:rsid w:val="00441D45"/>
    <w:rsid w:val="00442BCF"/>
    <w:rsid w:val="00442BF8"/>
    <w:rsid w:val="0044318E"/>
    <w:rsid w:val="004437B0"/>
    <w:rsid w:val="00443AE9"/>
    <w:rsid w:val="00443B35"/>
    <w:rsid w:val="00443EDC"/>
    <w:rsid w:val="00444649"/>
    <w:rsid w:val="0044494C"/>
    <w:rsid w:val="00445558"/>
    <w:rsid w:val="0044614F"/>
    <w:rsid w:val="004462AA"/>
    <w:rsid w:val="004478DE"/>
    <w:rsid w:val="004522CC"/>
    <w:rsid w:val="00452793"/>
    <w:rsid w:val="004529D4"/>
    <w:rsid w:val="004533F0"/>
    <w:rsid w:val="0045486F"/>
    <w:rsid w:val="004549C1"/>
    <w:rsid w:val="0045503A"/>
    <w:rsid w:val="004567CA"/>
    <w:rsid w:val="004601C0"/>
    <w:rsid w:val="00461757"/>
    <w:rsid w:val="00462DA8"/>
    <w:rsid w:val="00464630"/>
    <w:rsid w:val="00464D1F"/>
    <w:rsid w:val="00466486"/>
    <w:rsid w:val="00466B37"/>
    <w:rsid w:val="00466C07"/>
    <w:rsid w:val="00467965"/>
    <w:rsid w:val="0047122B"/>
    <w:rsid w:val="0047127F"/>
    <w:rsid w:val="00471C1B"/>
    <w:rsid w:val="004736F4"/>
    <w:rsid w:val="00473B7A"/>
    <w:rsid w:val="00473BA3"/>
    <w:rsid w:val="00473E47"/>
    <w:rsid w:val="00474309"/>
    <w:rsid w:val="00474D7B"/>
    <w:rsid w:val="0047772F"/>
    <w:rsid w:val="0048056C"/>
    <w:rsid w:val="00480848"/>
    <w:rsid w:val="004811A7"/>
    <w:rsid w:val="00482861"/>
    <w:rsid w:val="00482DC9"/>
    <w:rsid w:val="004851C6"/>
    <w:rsid w:val="00487358"/>
    <w:rsid w:val="0048771B"/>
    <w:rsid w:val="00487FB8"/>
    <w:rsid w:val="004910D0"/>
    <w:rsid w:val="0049165F"/>
    <w:rsid w:val="00491C02"/>
    <w:rsid w:val="004926E8"/>
    <w:rsid w:val="0049455F"/>
    <w:rsid w:val="004960E9"/>
    <w:rsid w:val="004A1517"/>
    <w:rsid w:val="004A16FA"/>
    <w:rsid w:val="004A1A38"/>
    <w:rsid w:val="004A2377"/>
    <w:rsid w:val="004A2E88"/>
    <w:rsid w:val="004A32CA"/>
    <w:rsid w:val="004A5305"/>
    <w:rsid w:val="004A6867"/>
    <w:rsid w:val="004A7B89"/>
    <w:rsid w:val="004B043E"/>
    <w:rsid w:val="004B2FD9"/>
    <w:rsid w:val="004B3331"/>
    <w:rsid w:val="004B35F1"/>
    <w:rsid w:val="004B51B3"/>
    <w:rsid w:val="004B5875"/>
    <w:rsid w:val="004B724B"/>
    <w:rsid w:val="004C2334"/>
    <w:rsid w:val="004C3874"/>
    <w:rsid w:val="004C42DB"/>
    <w:rsid w:val="004C5F88"/>
    <w:rsid w:val="004C6E7B"/>
    <w:rsid w:val="004C770B"/>
    <w:rsid w:val="004C7E5C"/>
    <w:rsid w:val="004D01EE"/>
    <w:rsid w:val="004D037D"/>
    <w:rsid w:val="004D0880"/>
    <w:rsid w:val="004D1A82"/>
    <w:rsid w:val="004D1D07"/>
    <w:rsid w:val="004D2BA4"/>
    <w:rsid w:val="004D44AA"/>
    <w:rsid w:val="004D471F"/>
    <w:rsid w:val="004D51E3"/>
    <w:rsid w:val="004D7634"/>
    <w:rsid w:val="004D7C04"/>
    <w:rsid w:val="004D7F1D"/>
    <w:rsid w:val="004E0517"/>
    <w:rsid w:val="004E0731"/>
    <w:rsid w:val="004E18E1"/>
    <w:rsid w:val="004E1936"/>
    <w:rsid w:val="004E1C8C"/>
    <w:rsid w:val="004E3642"/>
    <w:rsid w:val="004E3C9F"/>
    <w:rsid w:val="004E4ED7"/>
    <w:rsid w:val="004E4FF4"/>
    <w:rsid w:val="004E511B"/>
    <w:rsid w:val="004E52D0"/>
    <w:rsid w:val="004E58D5"/>
    <w:rsid w:val="004E611A"/>
    <w:rsid w:val="004F018B"/>
    <w:rsid w:val="004F102D"/>
    <w:rsid w:val="004F1374"/>
    <w:rsid w:val="004F1A06"/>
    <w:rsid w:val="004F2A28"/>
    <w:rsid w:val="004F32E5"/>
    <w:rsid w:val="004F3B28"/>
    <w:rsid w:val="004F6460"/>
    <w:rsid w:val="004F64E6"/>
    <w:rsid w:val="004F6851"/>
    <w:rsid w:val="004F788F"/>
    <w:rsid w:val="00500D21"/>
    <w:rsid w:val="0050199B"/>
    <w:rsid w:val="00501F1D"/>
    <w:rsid w:val="00503A68"/>
    <w:rsid w:val="00504627"/>
    <w:rsid w:val="00504F4A"/>
    <w:rsid w:val="005054C8"/>
    <w:rsid w:val="00506775"/>
    <w:rsid w:val="00510A5A"/>
    <w:rsid w:val="00511813"/>
    <w:rsid w:val="00512DEC"/>
    <w:rsid w:val="005140C8"/>
    <w:rsid w:val="00514534"/>
    <w:rsid w:val="005146C6"/>
    <w:rsid w:val="00516730"/>
    <w:rsid w:val="005209D8"/>
    <w:rsid w:val="005213D1"/>
    <w:rsid w:val="0052183B"/>
    <w:rsid w:val="00525F79"/>
    <w:rsid w:val="00526415"/>
    <w:rsid w:val="005300D3"/>
    <w:rsid w:val="00530D83"/>
    <w:rsid w:val="00532BE8"/>
    <w:rsid w:val="00533034"/>
    <w:rsid w:val="00534406"/>
    <w:rsid w:val="00535C84"/>
    <w:rsid w:val="005363BC"/>
    <w:rsid w:val="005364CA"/>
    <w:rsid w:val="0054066E"/>
    <w:rsid w:val="00540973"/>
    <w:rsid w:val="00540D79"/>
    <w:rsid w:val="0054144C"/>
    <w:rsid w:val="00541530"/>
    <w:rsid w:val="00542A10"/>
    <w:rsid w:val="00543861"/>
    <w:rsid w:val="00544F82"/>
    <w:rsid w:val="0054501B"/>
    <w:rsid w:val="005462C0"/>
    <w:rsid w:val="005509D2"/>
    <w:rsid w:val="00551497"/>
    <w:rsid w:val="00551597"/>
    <w:rsid w:val="00552663"/>
    <w:rsid w:val="005529AB"/>
    <w:rsid w:val="00553895"/>
    <w:rsid w:val="00553A17"/>
    <w:rsid w:val="005559D0"/>
    <w:rsid w:val="00556352"/>
    <w:rsid w:val="00557412"/>
    <w:rsid w:val="005577B2"/>
    <w:rsid w:val="00561138"/>
    <w:rsid w:val="00562811"/>
    <w:rsid w:val="00563D3F"/>
    <w:rsid w:val="00563FC6"/>
    <w:rsid w:val="00565190"/>
    <w:rsid w:val="0056692A"/>
    <w:rsid w:val="005672A5"/>
    <w:rsid w:val="00567D5D"/>
    <w:rsid w:val="00570F3C"/>
    <w:rsid w:val="00571C2F"/>
    <w:rsid w:val="005742C4"/>
    <w:rsid w:val="00574A05"/>
    <w:rsid w:val="00576046"/>
    <w:rsid w:val="00580326"/>
    <w:rsid w:val="00580697"/>
    <w:rsid w:val="0058205F"/>
    <w:rsid w:val="005824E2"/>
    <w:rsid w:val="005827E9"/>
    <w:rsid w:val="005832A4"/>
    <w:rsid w:val="00584945"/>
    <w:rsid w:val="00584AE2"/>
    <w:rsid w:val="00584DC1"/>
    <w:rsid w:val="005932B2"/>
    <w:rsid w:val="00593C4F"/>
    <w:rsid w:val="00594482"/>
    <w:rsid w:val="005946A8"/>
    <w:rsid w:val="00594B85"/>
    <w:rsid w:val="00596C59"/>
    <w:rsid w:val="005A067A"/>
    <w:rsid w:val="005A10D9"/>
    <w:rsid w:val="005A3544"/>
    <w:rsid w:val="005A3761"/>
    <w:rsid w:val="005A37D6"/>
    <w:rsid w:val="005A418A"/>
    <w:rsid w:val="005A4407"/>
    <w:rsid w:val="005A59EF"/>
    <w:rsid w:val="005A7896"/>
    <w:rsid w:val="005B17FB"/>
    <w:rsid w:val="005B1C7E"/>
    <w:rsid w:val="005B26C0"/>
    <w:rsid w:val="005B27C6"/>
    <w:rsid w:val="005B470D"/>
    <w:rsid w:val="005B47C8"/>
    <w:rsid w:val="005C31F7"/>
    <w:rsid w:val="005C4C4B"/>
    <w:rsid w:val="005C570E"/>
    <w:rsid w:val="005C6976"/>
    <w:rsid w:val="005C6A0C"/>
    <w:rsid w:val="005E0A23"/>
    <w:rsid w:val="005E185D"/>
    <w:rsid w:val="005E225B"/>
    <w:rsid w:val="005E49B4"/>
    <w:rsid w:val="005E594E"/>
    <w:rsid w:val="005E6CA3"/>
    <w:rsid w:val="005E7237"/>
    <w:rsid w:val="005E7740"/>
    <w:rsid w:val="005F05E0"/>
    <w:rsid w:val="005F2591"/>
    <w:rsid w:val="005F6973"/>
    <w:rsid w:val="005F6F41"/>
    <w:rsid w:val="005F777E"/>
    <w:rsid w:val="00602147"/>
    <w:rsid w:val="00606C48"/>
    <w:rsid w:val="00607804"/>
    <w:rsid w:val="00613386"/>
    <w:rsid w:val="0061545E"/>
    <w:rsid w:val="00623867"/>
    <w:rsid w:val="00624061"/>
    <w:rsid w:val="00625466"/>
    <w:rsid w:val="0062551B"/>
    <w:rsid w:val="00625642"/>
    <w:rsid w:val="00625D0A"/>
    <w:rsid w:val="00625D1A"/>
    <w:rsid w:val="00625DC6"/>
    <w:rsid w:val="00626F4F"/>
    <w:rsid w:val="006279A9"/>
    <w:rsid w:val="006305FC"/>
    <w:rsid w:val="006327AC"/>
    <w:rsid w:val="0063551D"/>
    <w:rsid w:val="0063674D"/>
    <w:rsid w:val="006368B3"/>
    <w:rsid w:val="006368FD"/>
    <w:rsid w:val="00636BD7"/>
    <w:rsid w:val="00640689"/>
    <w:rsid w:val="00640BBC"/>
    <w:rsid w:val="00641863"/>
    <w:rsid w:val="00641CF1"/>
    <w:rsid w:val="00641E46"/>
    <w:rsid w:val="00642ECC"/>
    <w:rsid w:val="0064304C"/>
    <w:rsid w:val="0064391D"/>
    <w:rsid w:val="0064537D"/>
    <w:rsid w:val="00647497"/>
    <w:rsid w:val="0065142A"/>
    <w:rsid w:val="00651821"/>
    <w:rsid w:val="006524FA"/>
    <w:rsid w:val="00654384"/>
    <w:rsid w:val="00656042"/>
    <w:rsid w:val="0065645C"/>
    <w:rsid w:val="006571DD"/>
    <w:rsid w:val="00657A23"/>
    <w:rsid w:val="00661021"/>
    <w:rsid w:val="0066283E"/>
    <w:rsid w:val="006641CB"/>
    <w:rsid w:val="006675CD"/>
    <w:rsid w:val="006703D9"/>
    <w:rsid w:val="00672971"/>
    <w:rsid w:val="006740BA"/>
    <w:rsid w:val="00676518"/>
    <w:rsid w:val="00676752"/>
    <w:rsid w:val="00677327"/>
    <w:rsid w:val="0068053A"/>
    <w:rsid w:val="00681C5A"/>
    <w:rsid w:val="00682862"/>
    <w:rsid w:val="00684D9B"/>
    <w:rsid w:val="0068510A"/>
    <w:rsid w:val="006864B4"/>
    <w:rsid w:val="00687C78"/>
    <w:rsid w:val="00691658"/>
    <w:rsid w:val="006952C3"/>
    <w:rsid w:val="00695CA6"/>
    <w:rsid w:val="00695E81"/>
    <w:rsid w:val="00697556"/>
    <w:rsid w:val="00697604"/>
    <w:rsid w:val="006A0B2C"/>
    <w:rsid w:val="006A73E5"/>
    <w:rsid w:val="006A76E1"/>
    <w:rsid w:val="006A7D96"/>
    <w:rsid w:val="006B0958"/>
    <w:rsid w:val="006B0E2F"/>
    <w:rsid w:val="006B26E5"/>
    <w:rsid w:val="006B3A3E"/>
    <w:rsid w:val="006B45BA"/>
    <w:rsid w:val="006B4647"/>
    <w:rsid w:val="006B4C2B"/>
    <w:rsid w:val="006B5B0A"/>
    <w:rsid w:val="006B6194"/>
    <w:rsid w:val="006B6D47"/>
    <w:rsid w:val="006B6D4E"/>
    <w:rsid w:val="006B6F87"/>
    <w:rsid w:val="006C0B6A"/>
    <w:rsid w:val="006C0DEC"/>
    <w:rsid w:val="006C2E78"/>
    <w:rsid w:val="006C3D07"/>
    <w:rsid w:val="006C3FDE"/>
    <w:rsid w:val="006C5AFE"/>
    <w:rsid w:val="006C64BE"/>
    <w:rsid w:val="006D097E"/>
    <w:rsid w:val="006D0BBB"/>
    <w:rsid w:val="006D0BC5"/>
    <w:rsid w:val="006D1304"/>
    <w:rsid w:val="006D16F6"/>
    <w:rsid w:val="006D3473"/>
    <w:rsid w:val="006D3E12"/>
    <w:rsid w:val="006D5348"/>
    <w:rsid w:val="006D567C"/>
    <w:rsid w:val="006D5CD0"/>
    <w:rsid w:val="006D6F21"/>
    <w:rsid w:val="006E040A"/>
    <w:rsid w:val="006E2283"/>
    <w:rsid w:val="006F0F67"/>
    <w:rsid w:val="006F27AC"/>
    <w:rsid w:val="006F2EC8"/>
    <w:rsid w:val="006F396C"/>
    <w:rsid w:val="006F5528"/>
    <w:rsid w:val="006F68C2"/>
    <w:rsid w:val="006F69F9"/>
    <w:rsid w:val="006F6D95"/>
    <w:rsid w:val="0070197A"/>
    <w:rsid w:val="00701E1C"/>
    <w:rsid w:val="00701FAA"/>
    <w:rsid w:val="00702E75"/>
    <w:rsid w:val="00703213"/>
    <w:rsid w:val="007048F1"/>
    <w:rsid w:val="00705C82"/>
    <w:rsid w:val="00706EA3"/>
    <w:rsid w:val="00706F13"/>
    <w:rsid w:val="0070721D"/>
    <w:rsid w:val="007072E8"/>
    <w:rsid w:val="00711886"/>
    <w:rsid w:val="00712D2C"/>
    <w:rsid w:val="0071618D"/>
    <w:rsid w:val="00717ED1"/>
    <w:rsid w:val="00717F1B"/>
    <w:rsid w:val="00721D42"/>
    <w:rsid w:val="0072225C"/>
    <w:rsid w:val="007231E1"/>
    <w:rsid w:val="00723ED7"/>
    <w:rsid w:val="007255F1"/>
    <w:rsid w:val="00725FA4"/>
    <w:rsid w:val="00726540"/>
    <w:rsid w:val="007268C4"/>
    <w:rsid w:val="00726C7B"/>
    <w:rsid w:val="0072718C"/>
    <w:rsid w:val="0072764D"/>
    <w:rsid w:val="00732986"/>
    <w:rsid w:val="00732FED"/>
    <w:rsid w:val="00733CD4"/>
    <w:rsid w:val="00733DEF"/>
    <w:rsid w:val="00734174"/>
    <w:rsid w:val="007344AC"/>
    <w:rsid w:val="00735C8A"/>
    <w:rsid w:val="00735F98"/>
    <w:rsid w:val="00736C9D"/>
    <w:rsid w:val="00740446"/>
    <w:rsid w:val="0074238B"/>
    <w:rsid w:val="007438A9"/>
    <w:rsid w:val="00744505"/>
    <w:rsid w:val="0074491E"/>
    <w:rsid w:val="0074708D"/>
    <w:rsid w:val="00747E02"/>
    <w:rsid w:val="00750328"/>
    <w:rsid w:val="0075068F"/>
    <w:rsid w:val="00750AA2"/>
    <w:rsid w:val="0075162D"/>
    <w:rsid w:val="007526CB"/>
    <w:rsid w:val="00752CB3"/>
    <w:rsid w:val="007535E5"/>
    <w:rsid w:val="00754623"/>
    <w:rsid w:val="00754A3A"/>
    <w:rsid w:val="007554BB"/>
    <w:rsid w:val="0075617C"/>
    <w:rsid w:val="007570CA"/>
    <w:rsid w:val="007577BA"/>
    <w:rsid w:val="00760595"/>
    <w:rsid w:val="0076247A"/>
    <w:rsid w:val="00762B4E"/>
    <w:rsid w:val="00763970"/>
    <w:rsid w:val="00763C2C"/>
    <w:rsid w:val="00763F36"/>
    <w:rsid w:val="007649B6"/>
    <w:rsid w:val="00765A05"/>
    <w:rsid w:val="00766870"/>
    <w:rsid w:val="00771029"/>
    <w:rsid w:val="00771974"/>
    <w:rsid w:val="00771A6B"/>
    <w:rsid w:val="00771C02"/>
    <w:rsid w:val="00771DB0"/>
    <w:rsid w:val="007728E7"/>
    <w:rsid w:val="00772E78"/>
    <w:rsid w:val="00773E76"/>
    <w:rsid w:val="007744C1"/>
    <w:rsid w:val="00775964"/>
    <w:rsid w:val="007765FE"/>
    <w:rsid w:val="00776EA6"/>
    <w:rsid w:val="00776FFE"/>
    <w:rsid w:val="0078081D"/>
    <w:rsid w:val="0078307F"/>
    <w:rsid w:val="007843D2"/>
    <w:rsid w:val="0078457B"/>
    <w:rsid w:val="0078490C"/>
    <w:rsid w:val="007853C9"/>
    <w:rsid w:val="00787008"/>
    <w:rsid w:val="00787EDB"/>
    <w:rsid w:val="007942FD"/>
    <w:rsid w:val="00794E2E"/>
    <w:rsid w:val="00795BFB"/>
    <w:rsid w:val="00796A64"/>
    <w:rsid w:val="007A0C21"/>
    <w:rsid w:val="007A1231"/>
    <w:rsid w:val="007A440E"/>
    <w:rsid w:val="007A4F22"/>
    <w:rsid w:val="007A6B3C"/>
    <w:rsid w:val="007B18EA"/>
    <w:rsid w:val="007B1D17"/>
    <w:rsid w:val="007B2760"/>
    <w:rsid w:val="007B3207"/>
    <w:rsid w:val="007B45A5"/>
    <w:rsid w:val="007B6AD0"/>
    <w:rsid w:val="007C1069"/>
    <w:rsid w:val="007C1E93"/>
    <w:rsid w:val="007C3885"/>
    <w:rsid w:val="007C5E58"/>
    <w:rsid w:val="007C6291"/>
    <w:rsid w:val="007C667B"/>
    <w:rsid w:val="007C6C2C"/>
    <w:rsid w:val="007C7759"/>
    <w:rsid w:val="007D1431"/>
    <w:rsid w:val="007D3F94"/>
    <w:rsid w:val="007D7641"/>
    <w:rsid w:val="007E1E55"/>
    <w:rsid w:val="007E344C"/>
    <w:rsid w:val="007E4D9F"/>
    <w:rsid w:val="007E60FF"/>
    <w:rsid w:val="007E6428"/>
    <w:rsid w:val="007E7290"/>
    <w:rsid w:val="007E7E38"/>
    <w:rsid w:val="007F1427"/>
    <w:rsid w:val="007F14A0"/>
    <w:rsid w:val="007F2913"/>
    <w:rsid w:val="007F2952"/>
    <w:rsid w:val="007F34E6"/>
    <w:rsid w:val="007F504F"/>
    <w:rsid w:val="007F53DC"/>
    <w:rsid w:val="007F64D1"/>
    <w:rsid w:val="007F74ED"/>
    <w:rsid w:val="007F776D"/>
    <w:rsid w:val="007F782A"/>
    <w:rsid w:val="00801D2F"/>
    <w:rsid w:val="00803535"/>
    <w:rsid w:val="00804D08"/>
    <w:rsid w:val="00804E1C"/>
    <w:rsid w:val="008051D4"/>
    <w:rsid w:val="008056E6"/>
    <w:rsid w:val="00806C01"/>
    <w:rsid w:val="00806D26"/>
    <w:rsid w:val="00806D59"/>
    <w:rsid w:val="00806FD9"/>
    <w:rsid w:val="008074D3"/>
    <w:rsid w:val="00811769"/>
    <w:rsid w:val="00812CDF"/>
    <w:rsid w:val="008148CC"/>
    <w:rsid w:val="008160D6"/>
    <w:rsid w:val="0081691A"/>
    <w:rsid w:val="008205C1"/>
    <w:rsid w:val="00820DCD"/>
    <w:rsid w:val="008211A4"/>
    <w:rsid w:val="0082634F"/>
    <w:rsid w:val="00833065"/>
    <w:rsid w:val="0083787A"/>
    <w:rsid w:val="00840558"/>
    <w:rsid w:val="00840D7C"/>
    <w:rsid w:val="00840F76"/>
    <w:rsid w:val="00841EB0"/>
    <w:rsid w:val="00842ABB"/>
    <w:rsid w:val="00843BE2"/>
    <w:rsid w:val="0084469A"/>
    <w:rsid w:val="00846498"/>
    <w:rsid w:val="008465FF"/>
    <w:rsid w:val="0084693A"/>
    <w:rsid w:val="008477F7"/>
    <w:rsid w:val="00847F3B"/>
    <w:rsid w:val="008510F9"/>
    <w:rsid w:val="008512C7"/>
    <w:rsid w:val="0085253E"/>
    <w:rsid w:val="008530ED"/>
    <w:rsid w:val="008562C6"/>
    <w:rsid w:val="0086056C"/>
    <w:rsid w:val="00860AC7"/>
    <w:rsid w:val="00860C22"/>
    <w:rsid w:val="00862F0A"/>
    <w:rsid w:val="00863556"/>
    <w:rsid w:val="008658C6"/>
    <w:rsid w:val="0086698C"/>
    <w:rsid w:val="0087184F"/>
    <w:rsid w:val="008718B4"/>
    <w:rsid w:val="008718F7"/>
    <w:rsid w:val="00873150"/>
    <w:rsid w:val="00875166"/>
    <w:rsid w:val="0087657D"/>
    <w:rsid w:val="008769BE"/>
    <w:rsid w:val="00876A69"/>
    <w:rsid w:val="00877977"/>
    <w:rsid w:val="008807D5"/>
    <w:rsid w:val="00880832"/>
    <w:rsid w:val="00880BBC"/>
    <w:rsid w:val="0088101D"/>
    <w:rsid w:val="00881B58"/>
    <w:rsid w:val="00881E3E"/>
    <w:rsid w:val="00882273"/>
    <w:rsid w:val="008828AF"/>
    <w:rsid w:val="0088399C"/>
    <w:rsid w:val="00886EE1"/>
    <w:rsid w:val="0088727D"/>
    <w:rsid w:val="00892360"/>
    <w:rsid w:val="00892629"/>
    <w:rsid w:val="00892EC7"/>
    <w:rsid w:val="0089483B"/>
    <w:rsid w:val="008977B8"/>
    <w:rsid w:val="00897C75"/>
    <w:rsid w:val="008A08EB"/>
    <w:rsid w:val="008A1FE7"/>
    <w:rsid w:val="008A21E1"/>
    <w:rsid w:val="008A254E"/>
    <w:rsid w:val="008A4159"/>
    <w:rsid w:val="008A448B"/>
    <w:rsid w:val="008A4BAE"/>
    <w:rsid w:val="008A4EFB"/>
    <w:rsid w:val="008A667F"/>
    <w:rsid w:val="008A73F9"/>
    <w:rsid w:val="008A7880"/>
    <w:rsid w:val="008B1754"/>
    <w:rsid w:val="008B17F8"/>
    <w:rsid w:val="008B28F3"/>
    <w:rsid w:val="008B42C6"/>
    <w:rsid w:val="008B5908"/>
    <w:rsid w:val="008B746C"/>
    <w:rsid w:val="008C1130"/>
    <w:rsid w:val="008C1D75"/>
    <w:rsid w:val="008C39CE"/>
    <w:rsid w:val="008C493C"/>
    <w:rsid w:val="008C661B"/>
    <w:rsid w:val="008D079D"/>
    <w:rsid w:val="008D18E6"/>
    <w:rsid w:val="008D1DA7"/>
    <w:rsid w:val="008D2774"/>
    <w:rsid w:val="008D28B1"/>
    <w:rsid w:val="008D293D"/>
    <w:rsid w:val="008D2A19"/>
    <w:rsid w:val="008D30D1"/>
    <w:rsid w:val="008D3690"/>
    <w:rsid w:val="008D4BA7"/>
    <w:rsid w:val="008D4F36"/>
    <w:rsid w:val="008D6D5A"/>
    <w:rsid w:val="008D7A9B"/>
    <w:rsid w:val="008E0060"/>
    <w:rsid w:val="008E3DCE"/>
    <w:rsid w:val="008E5758"/>
    <w:rsid w:val="008E5778"/>
    <w:rsid w:val="008E6170"/>
    <w:rsid w:val="008E61E5"/>
    <w:rsid w:val="008E7050"/>
    <w:rsid w:val="008E7091"/>
    <w:rsid w:val="008E76AC"/>
    <w:rsid w:val="008F0CD4"/>
    <w:rsid w:val="008F1A29"/>
    <w:rsid w:val="008F21F6"/>
    <w:rsid w:val="008F27C1"/>
    <w:rsid w:val="008F2E10"/>
    <w:rsid w:val="008F45AC"/>
    <w:rsid w:val="008F6918"/>
    <w:rsid w:val="00902467"/>
    <w:rsid w:val="009028B5"/>
    <w:rsid w:val="00906746"/>
    <w:rsid w:val="00911647"/>
    <w:rsid w:val="00912FA8"/>
    <w:rsid w:val="00913244"/>
    <w:rsid w:val="009132DF"/>
    <w:rsid w:val="009153DC"/>
    <w:rsid w:val="0091549D"/>
    <w:rsid w:val="00915AB2"/>
    <w:rsid w:val="00920787"/>
    <w:rsid w:val="009248E1"/>
    <w:rsid w:val="00925687"/>
    <w:rsid w:val="0092613A"/>
    <w:rsid w:val="00926675"/>
    <w:rsid w:val="0093028B"/>
    <w:rsid w:val="00930C89"/>
    <w:rsid w:val="00932165"/>
    <w:rsid w:val="009331B2"/>
    <w:rsid w:val="0093366E"/>
    <w:rsid w:val="0093638C"/>
    <w:rsid w:val="00936830"/>
    <w:rsid w:val="00937097"/>
    <w:rsid w:val="0093735F"/>
    <w:rsid w:val="00942CC9"/>
    <w:rsid w:val="0094467F"/>
    <w:rsid w:val="00946243"/>
    <w:rsid w:val="00946935"/>
    <w:rsid w:val="00947219"/>
    <w:rsid w:val="0094777D"/>
    <w:rsid w:val="009504CD"/>
    <w:rsid w:val="00950994"/>
    <w:rsid w:val="00950C05"/>
    <w:rsid w:val="00951F79"/>
    <w:rsid w:val="00952389"/>
    <w:rsid w:val="00953101"/>
    <w:rsid w:val="0095375D"/>
    <w:rsid w:val="009537CD"/>
    <w:rsid w:val="00953BD0"/>
    <w:rsid w:val="0095620A"/>
    <w:rsid w:val="00956C7A"/>
    <w:rsid w:val="0095705D"/>
    <w:rsid w:val="009574A3"/>
    <w:rsid w:val="00957E53"/>
    <w:rsid w:val="00960027"/>
    <w:rsid w:val="00961006"/>
    <w:rsid w:val="00962509"/>
    <w:rsid w:val="00964389"/>
    <w:rsid w:val="00965EAE"/>
    <w:rsid w:val="0097112D"/>
    <w:rsid w:val="00971750"/>
    <w:rsid w:val="00973478"/>
    <w:rsid w:val="00974AB5"/>
    <w:rsid w:val="00977BA4"/>
    <w:rsid w:val="00983721"/>
    <w:rsid w:val="00983883"/>
    <w:rsid w:val="00983BC7"/>
    <w:rsid w:val="009868DB"/>
    <w:rsid w:val="0098706D"/>
    <w:rsid w:val="00987AC1"/>
    <w:rsid w:val="0099045D"/>
    <w:rsid w:val="00990A80"/>
    <w:rsid w:val="009910E4"/>
    <w:rsid w:val="00992B88"/>
    <w:rsid w:val="009935FB"/>
    <w:rsid w:val="00993E7F"/>
    <w:rsid w:val="00995E99"/>
    <w:rsid w:val="00996CD7"/>
    <w:rsid w:val="00997B26"/>
    <w:rsid w:val="00997BD5"/>
    <w:rsid w:val="009A154B"/>
    <w:rsid w:val="009A1ADB"/>
    <w:rsid w:val="009A25E2"/>
    <w:rsid w:val="009A3038"/>
    <w:rsid w:val="009A3CF6"/>
    <w:rsid w:val="009A4D2B"/>
    <w:rsid w:val="009A5BD8"/>
    <w:rsid w:val="009A5E1E"/>
    <w:rsid w:val="009A6C35"/>
    <w:rsid w:val="009A7B77"/>
    <w:rsid w:val="009B10A5"/>
    <w:rsid w:val="009B210A"/>
    <w:rsid w:val="009B26AA"/>
    <w:rsid w:val="009B39B2"/>
    <w:rsid w:val="009B3AC5"/>
    <w:rsid w:val="009B4900"/>
    <w:rsid w:val="009B649C"/>
    <w:rsid w:val="009B72C4"/>
    <w:rsid w:val="009B7913"/>
    <w:rsid w:val="009B792C"/>
    <w:rsid w:val="009C2630"/>
    <w:rsid w:val="009C42B5"/>
    <w:rsid w:val="009C5924"/>
    <w:rsid w:val="009C7678"/>
    <w:rsid w:val="009D0261"/>
    <w:rsid w:val="009D12C5"/>
    <w:rsid w:val="009D294D"/>
    <w:rsid w:val="009D55B9"/>
    <w:rsid w:val="009E0BB8"/>
    <w:rsid w:val="009E0FAC"/>
    <w:rsid w:val="009E171B"/>
    <w:rsid w:val="009E3844"/>
    <w:rsid w:val="009E4124"/>
    <w:rsid w:val="009E42C7"/>
    <w:rsid w:val="009E42E3"/>
    <w:rsid w:val="009F0B15"/>
    <w:rsid w:val="009F103D"/>
    <w:rsid w:val="009F1351"/>
    <w:rsid w:val="009F1563"/>
    <w:rsid w:val="009F1A0D"/>
    <w:rsid w:val="009F3785"/>
    <w:rsid w:val="009F3BA3"/>
    <w:rsid w:val="009F4A54"/>
    <w:rsid w:val="009F4BEC"/>
    <w:rsid w:val="009F5874"/>
    <w:rsid w:val="009F768E"/>
    <w:rsid w:val="009F7F08"/>
    <w:rsid w:val="00A00B82"/>
    <w:rsid w:val="00A0114D"/>
    <w:rsid w:val="00A0162B"/>
    <w:rsid w:val="00A01E6D"/>
    <w:rsid w:val="00A021EC"/>
    <w:rsid w:val="00A0332C"/>
    <w:rsid w:val="00A0337A"/>
    <w:rsid w:val="00A03496"/>
    <w:rsid w:val="00A03B73"/>
    <w:rsid w:val="00A05235"/>
    <w:rsid w:val="00A06108"/>
    <w:rsid w:val="00A06E46"/>
    <w:rsid w:val="00A100AD"/>
    <w:rsid w:val="00A10170"/>
    <w:rsid w:val="00A11A7E"/>
    <w:rsid w:val="00A11FA6"/>
    <w:rsid w:val="00A213E3"/>
    <w:rsid w:val="00A22477"/>
    <w:rsid w:val="00A22C0A"/>
    <w:rsid w:val="00A2337A"/>
    <w:rsid w:val="00A23627"/>
    <w:rsid w:val="00A25C85"/>
    <w:rsid w:val="00A25F71"/>
    <w:rsid w:val="00A25FD7"/>
    <w:rsid w:val="00A272E5"/>
    <w:rsid w:val="00A30DA4"/>
    <w:rsid w:val="00A32ACE"/>
    <w:rsid w:val="00A32D8C"/>
    <w:rsid w:val="00A330BB"/>
    <w:rsid w:val="00A336D6"/>
    <w:rsid w:val="00A33DAA"/>
    <w:rsid w:val="00A34C39"/>
    <w:rsid w:val="00A365F7"/>
    <w:rsid w:val="00A43AFF"/>
    <w:rsid w:val="00A43C62"/>
    <w:rsid w:val="00A450DD"/>
    <w:rsid w:val="00A51EE5"/>
    <w:rsid w:val="00A54F82"/>
    <w:rsid w:val="00A553EA"/>
    <w:rsid w:val="00A5574E"/>
    <w:rsid w:val="00A5778C"/>
    <w:rsid w:val="00A6015F"/>
    <w:rsid w:val="00A60B09"/>
    <w:rsid w:val="00A6188F"/>
    <w:rsid w:val="00A6271B"/>
    <w:rsid w:val="00A63037"/>
    <w:rsid w:val="00A634A8"/>
    <w:rsid w:val="00A6504C"/>
    <w:rsid w:val="00A66C97"/>
    <w:rsid w:val="00A70632"/>
    <w:rsid w:val="00A70C4D"/>
    <w:rsid w:val="00A71939"/>
    <w:rsid w:val="00A720AC"/>
    <w:rsid w:val="00A73FFC"/>
    <w:rsid w:val="00A76152"/>
    <w:rsid w:val="00A77606"/>
    <w:rsid w:val="00A7793A"/>
    <w:rsid w:val="00A81053"/>
    <w:rsid w:val="00A82BA5"/>
    <w:rsid w:val="00A84443"/>
    <w:rsid w:val="00A93322"/>
    <w:rsid w:val="00A947DA"/>
    <w:rsid w:val="00A94C3A"/>
    <w:rsid w:val="00A95482"/>
    <w:rsid w:val="00A95ED3"/>
    <w:rsid w:val="00A95F2B"/>
    <w:rsid w:val="00A97099"/>
    <w:rsid w:val="00A97B83"/>
    <w:rsid w:val="00A97B96"/>
    <w:rsid w:val="00A97D8B"/>
    <w:rsid w:val="00AA196D"/>
    <w:rsid w:val="00AA1E1D"/>
    <w:rsid w:val="00AA2E76"/>
    <w:rsid w:val="00AA4CC7"/>
    <w:rsid w:val="00AA5E8E"/>
    <w:rsid w:val="00AA5FD4"/>
    <w:rsid w:val="00AA647B"/>
    <w:rsid w:val="00AB187B"/>
    <w:rsid w:val="00AB2BAD"/>
    <w:rsid w:val="00AB3304"/>
    <w:rsid w:val="00AB47E9"/>
    <w:rsid w:val="00AB5346"/>
    <w:rsid w:val="00AB5A92"/>
    <w:rsid w:val="00AB6CA7"/>
    <w:rsid w:val="00AC0DBC"/>
    <w:rsid w:val="00AC39E1"/>
    <w:rsid w:val="00AC3BFC"/>
    <w:rsid w:val="00AC40B8"/>
    <w:rsid w:val="00AC4169"/>
    <w:rsid w:val="00AC4439"/>
    <w:rsid w:val="00AD01E4"/>
    <w:rsid w:val="00AD0858"/>
    <w:rsid w:val="00AD19D2"/>
    <w:rsid w:val="00AD396B"/>
    <w:rsid w:val="00AD482A"/>
    <w:rsid w:val="00AD4CA0"/>
    <w:rsid w:val="00AD67D5"/>
    <w:rsid w:val="00AD6CBF"/>
    <w:rsid w:val="00AE02E3"/>
    <w:rsid w:val="00AE0497"/>
    <w:rsid w:val="00AE04DB"/>
    <w:rsid w:val="00AE0827"/>
    <w:rsid w:val="00AE28FA"/>
    <w:rsid w:val="00AE34F1"/>
    <w:rsid w:val="00AE35FF"/>
    <w:rsid w:val="00AE56D6"/>
    <w:rsid w:val="00AE5839"/>
    <w:rsid w:val="00AE68F2"/>
    <w:rsid w:val="00AE6E03"/>
    <w:rsid w:val="00AE7340"/>
    <w:rsid w:val="00AE77B5"/>
    <w:rsid w:val="00AE77D8"/>
    <w:rsid w:val="00AF1BBD"/>
    <w:rsid w:val="00AF2A02"/>
    <w:rsid w:val="00AF4CEA"/>
    <w:rsid w:val="00AF4F89"/>
    <w:rsid w:val="00AF501A"/>
    <w:rsid w:val="00AF6D3C"/>
    <w:rsid w:val="00AF7C21"/>
    <w:rsid w:val="00B00410"/>
    <w:rsid w:val="00B05C07"/>
    <w:rsid w:val="00B066A2"/>
    <w:rsid w:val="00B0724A"/>
    <w:rsid w:val="00B07AD5"/>
    <w:rsid w:val="00B10207"/>
    <w:rsid w:val="00B1113C"/>
    <w:rsid w:val="00B11EEE"/>
    <w:rsid w:val="00B12600"/>
    <w:rsid w:val="00B129D9"/>
    <w:rsid w:val="00B13D6C"/>
    <w:rsid w:val="00B13F2F"/>
    <w:rsid w:val="00B141E7"/>
    <w:rsid w:val="00B142C5"/>
    <w:rsid w:val="00B150F3"/>
    <w:rsid w:val="00B152BB"/>
    <w:rsid w:val="00B25190"/>
    <w:rsid w:val="00B257DE"/>
    <w:rsid w:val="00B27555"/>
    <w:rsid w:val="00B275EF"/>
    <w:rsid w:val="00B307C9"/>
    <w:rsid w:val="00B31275"/>
    <w:rsid w:val="00B31834"/>
    <w:rsid w:val="00B3352A"/>
    <w:rsid w:val="00B351B4"/>
    <w:rsid w:val="00B35D62"/>
    <w:rsid w:val="00B379AE"/>
    <w:rsid w:val="00B37B44"/>
    <w:rsid w:val="00B41A05"/>
    <w:rsid w:val="00B42004"/>
    <w:rsid w:val="00B42DE2"/>
    <w:rsid w:val="00B44B8C"/>
    <w:rsid w:val="00B44C9F"/>
    <w:rsid w:val="00B46047"/>
    <w:rsid w:val="00B46BCA"/>
    <w:rsid w:val="00B478AA"/>
    <w:rsid w:val="00B51D83"/>
    <w:rsid w:val="00B52504"/>
    <w:rsid w:val="00B5257A"/>
    <w:rsid w:val="00B52915"/>
    <w:rsid w:val="00B541F1"/>
    <w:rsid w:val="00B548D2"/>
    <w:rsid w:val="00B54F1E"/>
    <w:rsid w:val="00B57390"/>
    <w:rsid w:val="00B57A05"/>
    <w:rsid w:val="00B57EA2"/>
    <w:rsid w:val="00B61266"/>
    <w:rsid w:val="00B61FDA"/>
    <w:rsid w:val="00B6337A"/>
    <w:rsid w:val="00B64D1D"/>
    <w:rsid w:val="00B66CE3"/>
    <w:rsid w:val="00B67B87"/>
    <w:rsid w:val="00B67D58"/>
    <w:rsid w:val="00B73E29"/>
    <w:rsid w:val="00B73F74"/>
    <w:rsid w:val="00B755D4"/>
    <w:rsid w:val="00B7607F"/>
    <w:rsid w:val="00B77E41"/>
    <w:rsid w:val="00B80415"/>
    <w:rsid w:val="00B8140A"/>
    <w:rsid w:val="00B82A85"/>
    <w:rsid w:val="00B83B7B"/>
    <w:rsid w:val="00B844ED"/>
    <w:rsid w:val="00B87806"/>
    <w:rsid w:val="00B87DD6"/>
    <w:rsid w:val="00B87EC9"/>
    <w:rsid w:val="00B90647"/>
    <w:rsid w:val="00B92407"/>
    <w:rsid w:val="00B92748"/>
    <w:rsid w:val="00B935B4"/>
    <w:rsid w:val="00B96DF6"/>
    <w:rsid w:val="00B97048"/>
    <w:rsid w:val="00BA1EA5"/>
    <w:rsid w:val="00BA2637"/>
    <w:rsid w:val="00BA31B8"/>
    <w:rsid w:val="00BA63E8"/>
    <w:rsid w:val="00BA75B3"/>
    <w:rsid w:val="00BB0655"/>
    <w:rsid w:val="00BB09CE"/>
    <w:rsid w:val="00BB15B5"/>
    <w:rsid w:val="00BB1657"/>
    <w:rsid w:val="00BB373B"/>
    <w:rsid w:val="00BB413F"/>
    <w:rsid w:val="00BB66B5"/>
    <w:rsid w:val="00BB6FD1"/>
    <w:rsid w:val="00BB745A"/>
    <w:rsid w:val="00BC2D4F"/>
    <w:rsid w:val="00BC382C"/>
    <w:rsid w:val="00BC38FD"/>
    <w:rsid w:val="00BC3CBF"/>
    <w:rsid w:val="00BC4387"/>
    <w:rsid w:val="00BC6313"/>
    <w:rsid w:val="00BC6C44"/>
    <w:rsid w:val="00BC6F62"/>
    <w:rsid w:val="00BC6FE6"/>
    <w:rsid w:val="00BC73EE"/>
    <w:rsid w:val="00BD25B6"/>
    <w:rsid w:val="00BD34BC"/>
    <w:rsid w:val="00BD397F"/>
    <w:rsid w:val="00BD3CEA"/>
    <w:rsid w:val="00BD639E"/>
    <w:rsid w:val="00BD699F"/>
    <w:rsid w:val="00BE0D04"/>
    <w:rsid w:val="00BE24DF"/>
    <w:rsid w:val="00BE2558"/>
    <w:rsid w:val="00BE34DF"/>
    <w:rsid w:val="00BF32E3"/>
    <w:rsid w:val="00BF42E0"/>
    <w:rsid w:val="00BF7036"/>
    <w:rsid w:val="00BF7F01"/>
    <w:rsid w:val="00C02CB9"/>
    <w:rsid w:val="00C02D52"/>
    <w:rsid w:val="00C034CB"/>
    <w:rsid w:val="00C03D04"/>
    <w:rsid w:val="00C04FB7"/>
    <w:rsid w:val="00C051A8"/>
    <w:rsid w:val="00C054BC"/>
    <w:rsid w:val="00C06058"/>
    <w:rsid w:val="00C0797B"/>
    <w:rsid w:val="00C161E4"/>
    <w:rsid w:val="00C17897"/>
    <w:rsid w:val="00C17990"/>
    <w:rsid w:val="00C2064D"/>
    <w:rsid w:val="00C20D63"/>
    <w:rsid w:val="00C2108E"/>
    <w:rsid w:val="00C214D9"/>
    <w:rsid w:val="00C21ACA"/>
    <w:rsid w:val="00C2270C"/>
    <w:rsid w:val="00C233F6"/>
    <w:rsid w:val="00C240CA"/>
    <w:rsid w:val="00C25019"/>
    <w:rsid w:val="00C2789A"/>
    <w:rsid w:val="00C30BF8"/>
    <w:rsid w:val="00C3188D"/>
    <w:rsid w:val="00C31C0A"/>
    <w:rsid w:val="00C32245"/>
    <w:rsid w:val="00C333A0"/>
    <w:rsid w:val="00C3362F"/>
    <w:rsid w:val="00C34C00"/>
    <w:rsid w:val="00C364E5"/>
    <w:rsid w:val="00C409D5"/>
    <w:rsid w:val="00C4113C"/>
    <w:rsid w:val="00C430D4"/>
    <w:rsid w:val="00C435C3"/>
    <w:rsid w:val="00C4493F"/>
    <w:rsid w:val="00C44E5F"/>
    <w:rsid w:val="00C45A00"/>
    <w:rsid w:val="00C46D18"/>
    <w:rsid w:val="00C471D7"/>
    <w:rsid w:val="00C4735C"/>
    <w:rsid w:val="00C506F7"/>
    <w:rsid w:val="00C51B7C"/>
    <w:rsid w:val="00C5271E"/>
    <w:rsid w:val="00C530DE"/>
    <w:rsid w:val="00C5431C"/>
    <w:rsid w:val="00C5607C"/>
    <w:rsid w:val="00C567E4"/>
    <w:rsid w:val="00C5797A"/>
    <w:rsid w:val="00C57B40"/>
    <w:rsid w:val="00C609E5"/>
    <w:rsid w:val="00C60FF0"/>
    <w:rsid w:val="00C6159A"/>
    <w:rsid w:val="00C6234B"/>
    <w:rsid w:val="00C62653"/>
    <w:rsid w:val="00C63532"/>
    <w:rsid w:val="00C639F9"/>
    <w:rsid w:val="00C63EAE"/>
    <w:rsid w:val="00C66032"/>
    <w:rsid w:val="00C715AB"/>
    <w:rsid w:val="00C717D4"/>
    <w:rsid w:val="00C71D42"/>
    <w:rsid w:val="00C73260"/>
    <w:rsid w:val="00C7629F"/>
    <w:rsid w:val="00C76F00"/>
    <w:rsid w:val="00C80926"/>
    <w:rsid w:val="00C823E7"/>
    <w:rsid w:val="00C82702"/>
    <w:rsid w:val="00C84C34"/>
    <w:rsid w:val="00C85076"/>
    <w:rsid w:val="00C85717"/>
    <w:rsid w:val="00C857EC"/>
    <w:rsid w:val="00C8661B"/>
    <w:rsid w:val="00C86A59"/>
    <w:rsid w:val="00C87E92"/>
    <w:rsid w:val="00C91CEA"/>
    <w:rsid w:val="00C93B01"/>
    <w:rsid w:val="00C9429C"/>
    <w:rsid w:val="00C94BC8"/>
    <w:rsid w:val="00C9618D"/>
    <w:rsid w:val="00C96428"/>
    <w:rsid w:val="00C96946"/>
    <w:rsid w:val="00CA03C8"/>
    <w:rsid w:val="00CA06F3"/>
    <w:rsid w:val="00CA139A"/>
    <w:rsid w:val="00CA150C"/>
    <w:rsid w:val="00CA2899"/>
    <w:rsid w:val="00CA3692"/>
    <w:rsid w:val="00CA3A3D"/>
    <w:rsid w:val="00CA3AA6"/>
    <w:rsid w:val="00CA5344"/>
    <w:rsid w:val="00CA698A"/>
    <w:rsid w:val="00CA6E29"/>
    <w:rsid w:val="00CA77D3"/>
    <w:rsid w:val="00CA77FB"/>
    <w:rsid w:val="00CB0127"/>
    <w:rsid w:val="00CB0650"/>
    <w:rsid w:val="00CB12FC"/>
    <w:rsid w:val="00CB1AA7"/>
    <w:rsid w:val="00CB1DAD"/>
    <w:rsid w:val="00CB1E94"/>
    <w:rsid w:val="00CB379B"/>
    <w:rsid w:val="00CB5DD0"/>
    <w:rsid w:val="00CB79A1"/>
    <w:rsid w:val="00CC14FE"/>
    <w:rsid w:val="00CC24AA"/>
    <w:rsid w:val="00CC282C"/>
    <w:rsid w:val="00CC349B"/>
    <w:rsid w:val="00CC3958"/>
    <w:rsid w:val="00CC4E54"/>
    <w:rsid w:val="00CC51D4"/>
    <w:rsid w:val="00CC532E"/>
    <w:rsid w:val="00CC55B8"/>
    <w:rsid w:val="00CC5BA5"/>
    <w:rsid w:val="00CC65DA"/>
    <w:rsid w:val="00CC6E3B"/>
    <w:rsid w:val="00CC6FB9"/>
    <w:rsid w:val="00CD004A"/>
    <w:rsid w:val="00CD0626"/>
    <w:rsid w:val="00CD1B6D"/>
    <w:rsid w:val="00CD3222"/>
    <w:rsid w:val="00CD4D0A"/>
    <w:rsid w:val="00CD737B"/>
    <w:rsid w:val="00CD74F7"/>
    <w:rsid w:val="00CE0D74"/>
    <w:rsid w:val="00CE6669"/>
    <w:rsid w:val="00CE6954"/>
    <w:rsid w:val="00CF04B9"/>
    <w:rsid w:val="00CF0C6E"/>
    <w:rsid w:val="00CF1346"/>
    <w:rsid w:val="00CF21B9"/>
    <w:rsid w:val="00CF23DD"/>
    <w:rsid w:val="00CF37FB"/>
    <w:rsid w:val="00CF3D66"/>
    <w:rsid w:val="00CF4645"/>
    <w:rsid w:val="00CF6BF9"/>
    <w:rsid w:val="00CF6C71"/>
    <w:rsid w:val="00CF7735"/>
    <w:rsid w:val="00CF7E86"/>
    <w:rsid w:val="00D00887"/>
    <w:rsid w:val="00D01527"/>
    <w:rsid w:val="00D031A2"/>
    <w:rsid w:val="00D03800"/>
    <w:rsid w:val="00D04E1E"/>
    <w:rsid w:val="00D065D3"/>
    <w:rsid w:val="00D06827"/>
    <w:rsid w:val="00D06B3B"/>
    <w:rsid w:val="00D06C02"/>
    <w:rsid w:val="00D14C94"/>
    <w:rsid w:val="00D15CA3"/>
    <w:rsid w:val="00D167AF"/>
    <w:rsid w:val="00D178D4"/>
    <w:rsid w:val="00D20BD2"/>
    <w:rsid w:val="00D216A5"/>
    <w:rsid w:val="00D21FBB"/>
    <w:rsid w:val="00D23A5F"/>
    <w:rsid w:val="00D26D7F"/>
    <w:rsid w:val="00D27538"/>
    <w:rsid w:val="00D27EE6"/>
    <w:rsid w:val="00D30461"/>
    <w:rsid w:val="00D31795"/>
    <w:rsid w:val="00D33239"/>
    <w:rsid w:val="00D342A6"/>
    <w:rsid w:val="00D3468F"/>
    <w:rsid w:val="00D3596D"/>
    <w:rsid w:val="00D35A92"/>
    <w:rsid w:val="00D35ED4"/>
    <w:rsid w:val="00D36443"/>
    <w:rsid w:val="00D366D0"/>
    <w:rsid w:val="00D37D6C"/>
    <w:rsid w:val="00D37DEC"/>
    <w:rsid w:val="00D40ED0"/>
    <w:rsid w:val="00D41492"/>
    <w:rsid w:val="00D41AD8"/>
    <w:rsid w:val="00D45CA6"/>
    <w:rsid w:val="00D464BF"/>
    <w:rsid w:val="00D46A14"/>
    <w:rsid w:val="00D52369"/>
    <w:rsid w:val="00D5285A"/>
    <w:rsid w:val="00D52AE0"/>
    <w:rsid w:val="00D52CF7"/>
    <w:rsid w:val="00D539A1"/>
    <w:rsid w:val="00D53E26"/>
    <w:rsid w:val="00D541EA"/>
    <w:rsid w:val="00D55879"/>
    <w:rsid w:val="00D563DA"/>
    <w:rsid w:val="00D57237"/>
    <w:rsid w:val="00D600AD"/>
    <w:rsid w:val="00D608BF"/>
    <w:rsid w:val="00D615C5"/>
    <w:rsid w:val="00D6236E"/>
    <w:rsid w:val="00D642FC"/>
    <w:rsid w:val="00D67CC4"/>
    <w:rsid w:val="00D70A48"/>
    <w:rsid w:val="00D71FC2"/>
    <w:rsid w:val="00D722AC"/>
    <w:rsid w:val="00D72E95"/>
    <w:rsid w:val="00D73E4C"/>
    <w:rsid w:val="00D74DCF"/>
    <w:rsid w:val="00D754CF"/>
    <w:rsid w:val="00D775AB"/>
    <w:rsid w:val="00D80E57"/>
    <w:rsid w:val="00D80F4B"/>
    <w:rsid w:val="00D84372"/>
    <w:rsid w:val="00D867DB"/>
    <w:rsid w:val="00D87502"/>
    <w:rsid w:val="00D876E2"/>
    <w:rsid w:val="00D87EF3"/>
    <w:rsid w:val="00D924C6"/>
    <w:rsid w:val="00D92E55"/>
    <w:rsid w:val="00D95D73"/>
    <w:rsid w:val="00DA1840"/>
    <w:rsid w:val="00DA1B97"/>
    <w:rsid w:val="00DA1C98"/>
    <w:rsid w:val="00DA3FDD"/>
    <w:rsid w:val="00DA5E56"/>
    <w:rsid w:val="00DA6B69"/>
    <w:rsid w:val="00DB03E3"/>
    <w:rsid w:val="00DB0B70"/>
    <w:rsid w:val="00DB13E6"/>
    <w:rsid w:val="00DB177D"/>
    <w:rsid w:val="00DB182C"/>
    <w:rsid w:val="00DB1B52"/>
    <w:rsid w:val="00DB41BD"/>
    <w:rsid w:val="00DB4419"/>
    <w:rsid w:val="00DB4DF2"/>
    <w:rsid w:val="00DB7D7A"/>
    <w:rsid w:val="00DC1ADD"/>
    <w:rsid w:val="00DC2D65"/>
    <w:rsid w:val="00DC4538"/>
    <w:rsid w:val="00DC5899"/>
    <w:rsid w:val="00DC64AA"/>
    <w:rsid w:val="00DC70AC"/>
    <w:rsid w:val="00DC7155"/>
    <w:rsid w:val="00DD2504"/>
    <w:rsid w:val="00DD2597"/>
    <w:rsid w:val="00DD2E80"/>
    <w:rsid w:val="00DD438D"/>
    <w:rsid w:val="00DD4F0E"/>
    <w:rsid w:val="00DD58E1"/>
    <w:rsid w:val="00DE18F8"/>
    <w:rsid w:val="00DE23D9"/>
    <w:rsid w:val="00DE2D79"/>
    <w:rsid w:val="00DE4762"/>
    <w:rsid w:val="00DE59CC"/>
    <w:rsid w:val="00DE6371"/>
    <w:rsid w:val="00DE6730"/>
    <w:rsid w:val="00DE6EB0"/>
    <w:rsid w:val="00DE7E37"/>
    <w:rsid w:val="00DE7F64"/>
    <w:rsid w:val="00DF0BF0"/>
    <w:rsid w:val="00DF3CA2"/>
    <w:rsid w:val="00DF5C0B"/>
    <w:rsid w:val="00DF778B"/>
    <w:rsid w:val="00DF7954"/>
    <w:rsid w:val="00E00345"/>
    <w:rsid w:val="00E00555"/>
    <w:rsid w:val="00E01463"/>
    <w:rsid w:val="00E01799"/>
    <w:rsid w:val="00E02FC2"/>
    <w:rsid w:val="00E05870"/>
    <w:rsid w:val="00E05C99"/>
    <w:rsid w:val="00E05E0A"/>
    <w:rsid w:val="00E060BE"/>
    <w:rsid w:val="00E06196"/>
    <w:rsid w:val="00E07EC2"/>
    <w:rsid w:val="00E07F64"/>
    <w:rsid w:val="00E109EA"/>
    <w:rsid w:val="00E1190F"/>
    <w:rsid w:val="00E12F9C"/>
    <w:rsid w:val="00E1504F"/>
    <w:rsid w:val="00E169A9"/>
    <w:rsid w:val="00E17134"/>
    <w:rsid w:val="00E17A4D"/>
    <w:rsid w:val="00E20584"/>
    <w:rsid w:val="00E229C7"/>
    <w:rsid w:val="00E22DF3"/>
    <w:rsid w:val="00E2633F"/>
    <w:rsid w:val="00E3122C"/>
    <w:rsid w:val="00E33D65"/>
    <w:rsid w:val="00E3748D"/>
    <w:rsid w:val="00E403CB"/>
    <w:rsid w:val="00E40432"/>
    <w:rsid w:val="00E41E23"/>
    <w:rsid w:val="00E42188"/>
    <w:rsid w:val="00E42876"/>
    <w:rsid w:val="00E454A0"/>
    <w:rsid w:val="00E46E7E"/>
    <w:rsid w:val="00E50B3D"/>
    <w:rsid w:val="00E518D6"/>
    <w:rsid w:val="00E51A2D"/>
    <w:rsid w:val="00E534CF"/>
    <w:rsid w:val="00E545B8"/>
    <w:rsid w:val="00E56E67"/>
    <w:rsid w:val="00E56F9F"/>
    <w:rsid w:val="00E605DA"/>
    <w:rsid w:val="00E6083C"/>
    <w:rsid w:val="00E610F6"/>
    <w:rsid w:val="00E615CA"/>
    <w:rsid w:val="00E62D87"/>
    <w:rsid w:val="00E6580B"/>
    <w:rsid w:val="00E6735F"/>
    <w:rsid w:val="00E70C33"/>
    <w:rsid w:val="00E722BF"/>
    <w:rsid w:val="00E727DE"/>
    <w:rsid w:val="00E75F40"/>
    <w:rsid w:val="00E7657E"/>
    <w:rsid w:val="00E76C27"/>
    <w:rsid w:val="00E77A2A"/>
    <w:rsid w:val="00E80488"/>
    <w:rsid w:val="00E80EE7"/>
    <w:rsid w:val="00E81532"/>
    <w:rsid w:val="00E81CB4"/>
    <w:rsid w:val="00E81E03"/>
    <w:rsid w:val="00E82B2C"/>
    <w:rsid w:val="00E82D2C"/>
    <w:rsid w:val="00E84028"/>
    <w:rsid w:val="00E8544C"/>
    <w:rsid w:val="00E85503"/>
    <w:rsid w:val="00E8585B"/>
    <w:rsid w:val="00E85E23"/>
    <w:rsid w:val="00E85F7E"/>
    <w:rsid w:val="00E87F41"/>
    <w:rsid w:val="00E905B5"/>
    <w:rsid w:val="00E9092D"/>
    <w:rsid w:val="00E909FD"/>
    <w:rsid w:val="00E91E9C"/>
    <w:rsid w:val="00E92DF5"/>
    <w:rsid w:val="00E935FF"/>
    <w:rsid w:val="00E936A5"/>
    <w:rsid w:val="00E93CC4"/>
    <w:rsid w:val="00E951A9"/>
    <w:rsid w:val="00E9743B"/>
    <w:rsid w:val="00EA0973"/>
    <w:rsid w:val="00EA1502"/>
    <w:rsid w:val="00EA3F15"/>
    <w:rsid w:val="00EA45CE"/>
    <w:rsid w:val="00EA4964"/>
    <w:rsid w:val="00EA6576"/>
    <w:rsid w:val="00EA694A"/>
    <w:rsid w:val="00EA6BF8"/>
    <w:rsid w:val="00EA7847"/>
    <w:rsid w:val="00EB095A"/>
    <w:rsid w:val="00EB1AAF"/>
    <w:rsid w:val="00EB300B"/>
    <w:rsid w:val="00EB322C"/>
    <w:rsid w:val="00EB410A"/>
    <w:rsid w:val="00EB4B0F"/>
    <w:rsid w:val="00EB4C2F"/>
    <w:rsid w:val="00EB7026"/>
    <w:rsid w:val="00EB7215"/>
    <w:rsid w:val="00EB7D70"/>
    <w:rsid w:val="00EC138F"/>
    <w:rsid w:val="00EC1503"/>
    <w:rsid w:val="00EC287C"/>
    <w:rsid w:val="00EC2CED"/>
    <w:rsid w:val="00EC6015"/>
    <w:rsid w:val="00EC779A"/>
    <w:rsid w:val="00ED058F"/>
    <w:rsid w:val="00ED1568"/>
    <w:rsid w:val="00ED1F12"/>
    <w:rsid w:val="00ED2800"/>
    <w:rsid w:val="00ED3DB8"/>
    <w:rsid w:val="00ED42D7"/>
    <w:rsid w:val="00EE1187"/>
    <w:rsid w:val="00EE15EC"/>
    <w:rsid w:val="00EE1BB2"/>
    <w:rsid w:val="00EE2E6E"/>
    <w:rsid w:val="00EE315E"/>
    <w:rsid w:val="00EE343E"/>
    <w:rsid w:val="00EE3E4E"/>
    <w:rsid w:val="00EE3E67"/>
    <w:rsid w:val="00EE47F6"/>
    <w:rsid w:val="00EE60FB"/>
    <w:rsid w:val="00EE7782"/>
    <w:rsid w:val="00EF25A4"/>
    <w:rsid w:val="00EF3620"/>
    <w:rsid w:val="00EF5A00"/>
    <w:rsid w:val="00EF5B01"/>
    <w:rsid w:val="00F00333"/>
    <w:rsid w:val="00F005B9"/>
    <w:rsid w:val="00F008FC"/>
    <w:rsid w:val="00F01759"/>
    <w:rsid w:val="00F02A72"/>
    <w:rsid w:val="00F0366C"/>
    <w:rsid w:val="00F045C6"/>
    <w:rsid w:val="00F04D8D"/>
    <w:rsid w:val="00F0759E"/>
    <w:rsid w:val="00F10412"/>
    <w:rsid w:val="00F105AD"/>
    <w:rsid w:val="00F113EF"/>
    <w:rsid w:val="00F12A51"/>
    <w:rsid w:val="00F1323D"/>
    <w:rsid w:val="00F14113"/>
    <w:rsid w:val="00F14FB2"/>
    <w:rsid w:val="00F15820"/>
    <w:rsid w:val="00F16A43"/>
    <w:rsid w:val="00F16E8E"/>
    <w:rsid w:val="00F17D67"/>
    <w:rsid w:val="00F17DA2"/>
    <w:rsid w:val="00F22807"/>
    <w:rsid w:val="00F23026"/>
    <w:rsid w:val="00F23AAA"/>
    <w:rsid w:val="00F255E4"/>
    <w:rsid w:val="00F25713"/>
    <w:rsid w:val="00F25787"/>
    <w:rsid w:val="00F25EC2"/>
    <w:rsid w:val="00F27CD4"/>
    <w:rsid w:val="00F302FF"/>
    <w:rsid w:val="00F36275"/>
    <w:rsid w:val="00F3659C"/>
    <w:rsid w:val="00F4104B"/>
    <w:rsid w:val="00F41122"/>
    <w:rsid w:val="00F42AE5"/>
    <w:rsid w:val="00F44117"/>
    <w:rsid w:val="00F44458"/>
    <w:rsid w:val="00F44ED7"/>
    <w:rsid w:val="00F45B01"/>
    <w:rsid w:val="00F46780"/>
    <w:rsid w:val="00F46A25"/>
    <w:rsid w:val="00F4782A"/>
    <w:rsid w:val="00F5013D"/>
    <w:rsid w:val="00F5031C"/>
    <w:rsid w:val="00F507EE"/>
    <w:rsid w:val="00F50BDD"/>
    <w:rsid w:val="00F52897"/>
    <w:rsid w:val="00F529E3"/>
    <w:rsid w:val="00F53435"/>
    <w:rsid w:val="00F56374"/>
    <w:rsid w:val="00F600D4"/>
    <w:rsid w:val="00F64407"/>
    <w:rsid w:val="00F651E9"/>
    <w:rsid w:val="00F651F7"/>
    <w:rsid w:val="00F6592F"/>
    <w:rsid w:val="00F65C10"/>
    <w:rsid w:val="00F663B0"/>
    <w:rsid w:val="00F67976"/>
    <w:rsid w:val="00F701F0"/>
    <w:rsid w:val="00F720E4"/>
    <w:rsid w:val="00F762DB"/>
    <w:rsid w:val="00F77D2D"/>
    <w:rsid w:val="00F77D4E"/>
    <w:rsid w:val="00F80689"/>
    <w:rsid w:val="00F80B58"/>
    <w:rsid w:val="00F821A3"/>
    <w:rsid w:val="00F8384B"/>
    <w:rsid w:val="00F86652"/>
    <w:rsid w:val="00F907C0"/>
    <w:rsid w:val="00F922BE"/>
    <w:rsid w:val="00F9314A"/>
    <w:rsid w:val="00F940B2"/>
    <w:rsid w:val="00F948C1"/>
    <w:rsid w:val="00F953BF"/>
    <w:rsid w:val="00F9687C"/>
    <w:rsid w:val="00FA026B"/>
    <w:rsid w:val="00FA0477"/>
    <w:rsid w:val="00FA19EB"/>
    <w:rsid w:val="00FA3687"/>
    <w:rsid w:val="00FA494C"/>
    <w:rsid w:val="00FA5C08"/>
    <w:rsid w:val="00FA66B2"/>
    <w:rsid w:val="00FA66D4"/>
    <w:rsid w:val="00FA6D6E"/>
    <w:rsid w:val="00FB01D4"/>
    <w:rsid w:val="00FB0439"/>
    <w:rsid w:val="00FB1139"/>
    <w:rsid w:val="00FB2444"/>
    <w:rsid w:val="00FB27F7"/>
    <w:rsid w:val="00FB3117"/>
    <w:rsid w:val="00FB352D"/>
    <w:rsid w:val="00FB613E"/>
    <w:rsid w:val="00FC0EBF"/>
    <w:rsid w:val="00FC3864"/>
    <w:rsid w:val="00FC3C88"/>
    <w:rsid w:val="00FC58EF"/>
    <w:rsid w:val="00FC5999"/>
    <w:rsid w:val="00FC6DFE"/>
    <w:rsid w:val="00FC734D"/>
    <w:rsid w:val="00FD252B"/>
    <w:rsid w:val="00FD2623"/>
    <w:rsid w:val="00FD2BFE"/>
    <w:rsid w:val="00FD33DF"/>
    <w:rsid w:val="00FD3765"/>
    <w:rsid w:val="00FD428D"/>
    <w:rsid w:val="00FD6095"/>
    <w:rsid w:val="00FD666D"/>
    <w:rsid w:val="00FD7259"/>
    <w:rsid w:val="00FD796D"/>
    <w:rsid w:val="00FE055D"/>
    <w:rsid w:val="00FE2AD8"/>
    <w:rsid w:val="00FE39D7"/>
    <w:rsid w:val="00FE3DD5"/>
    <w:rsid w:val="00FE5555"/>
    <w:rsid w:val="00FE5805"/>
    <w:rsid w:val="00FE6273"/>
    <w:rsid w:val="00FF0919"/>
    <w:rsid w:val="00FF214F"/>
    <w:rsid w:val="00FF4EC2"/>
    <w:rsid w:val="00FF5EC1"/>
    <w:rsid w:val="02EACB5C"/>
    <w:rsid w:val="0425F03B"/>
    <w:rsid w:val="05D438F1"/>
    <w:rsid w:val="0A345B15"/>
    <w:rsid w:val="0A704445"/>
    <w:rsid w:val="0C50B4C7"/>
    <w:rsid w:val="0DB39563"/>
    <w:rsid w:val="0E2F8DD4"/>
    <w:rsid w:val="0E85493E"/>
    <w:rsid w:val="0F24F547"/>
    <w:rsid w:val="0F476764"/>
    <w:rsid w:val="126E44D8"/>
    <w:rsid w:val="129D8072"/>
    <w:rsid w:val="12FC3428"/>
    <w:rsid w:val="1398B2D5"/>
    <w:rsid w:val="14111E4A"/>
    <w:rsid w:val="157444FD"/>
    <w:rsid w:val="16E265EF"/>
    <w:rsid w:val="1725A9F3"/>
    <w:rsid w:val="18C314E3"/>
    <w:rsid w:val="19327F39"/>
    <w:rsid w:val="1B21A8AE"/>
    <w:rsid w:val="1B690CD1"/>
    <w:rsid w:val="1D67D2D8"/>
    <w:rsid w:val="1F5D35B7"/>
    <w:rsid w:val="20192F05"/>
    <w:rsid w:val="20F08B36"/>
    <w:rsid w:val="21714E99"/>
    <w:rsid w:val="239EC362"/>
    <w:rsid w:val="25016F37"/>
    <w:rsid w:val="26821795"/>
    <w:rsid w:val="29657FEF"/>
    <w:rsid w:val="2A9DD67F"/>
    <w:rsid w:val="2B66332C"/>
    <w:rsid w:val="2C9F0CDB"/>
    <w:rsid w:val="2D454984"/>
    <w:rsid w:val="2DDB713A"/>
    <w:rsid w:val="2E1CF911"/>
    <w:rsid w:val="2EE7A357"/>
    <w:rsid w:val="30751FFC"/>
    <w:rsid w:val="31176F32"/>
    <w:rsid w:val="31773516"/>
    <w:rsid w:val="32ACB3CE"/>
    <w:rsid w:val="34BD3EA7"/>
    <w:rsid w:val="351519D3"/>
    <w:rsid w:val="3745D89D"/>
    <w:rsid w:val="37C03300"/>
    <w:rsid w:val="39A35ED1"/>
    <w:rsid w:val="3AB0CFAB"/>
    <w:rsid w:val="3AFCD8E8"/>
    <w:rsid w:val="3F26EBBD"/>
    <w:rsid w:val="3F7B6E8B"/>
    <w:rsid w:val="3F992738"/>
    <w:rsid w:val="3FCCA3C5"/>
    <w:rsid w:val="400FC257"/>
    <w:rsid w:val="405F8A51"/>
    <w:rsid w:val="4253BFFC"/>
    <w:rsid w:val="44C15B49"/>
    <w:rsid w:val="45567D4D"/>
    <w:rsid w:val="472E6A98"/>
    <w:rsid w:val="4770458B"/>
    <w:rsid w:val="494150BC"/>
    <w:rsid w:val="4BFCB1D1"/>
    <w:rsid w:val="4CADB4AE"/>
    <w:rsid w:val="4D1388B7"/>
    <w:rsid w:val="4F008A99"/>
    <w:rsid w:val="4F631458"/>
    <w:rsid w:val="5153E78F"/>
    <w:rsid w:val="561579DD"/>
    <w:rsid w:val="582898FC"/>
    <w:rsid w:val="58B8EEF8"/>
    <w:rsid w:val="5B07FCC9"/>
    <w:rsid w:val="5C962D69"/>
    <w:rsid w:val="5E28C457"/>
    <w:rsid w:val="5E96ED0F"/>
    <w:rsid w:val="61F1F8ED"/>
    <w:rsid w:val="64B3584C"/>
    <w:rsid w:val="660AE599"/>
    <w:rsid w:val="6670ACAA"/>
    <w:rsid w:val="6A4FA959"/>
    <w:rsid w:val="6ABE7203"/>
    <w:rsid w:val="6B465682"/>
    <w:rsid w:val="6C194495"/>
    <w:rsid w:val="6C290AB1"/>
    <w:rsid w:val="6D65E069"/>
    <w:rsid w:val="6EA3530F"/>
    <w:rsid w:val="70ECFC47"/>
    <w:rsid w:val="7198912A"/>
    <w:rsid w:val="724E8A64"/>
    <w:rsid w:val="738E1D91"/>
    <w:rsid w:val="74888CC9"/>
    <w:rsid w:val="74963B4A"/>
    <w:rsid w:val="7BA243F1"/>
    <w:rsid w:val="7D9453C0"/>
    <w:rsid w:val="7EB43C1A"/>
    <w:rsid w:val="7F0EB9B8"/>
  </w:rsids>
  <m:mathPr>
    <m:mathFont m:val="Cambria Math"/>
    <m:brkBin m:val="before"/>
    <m:brkBinSub m:val="--"/>
    <m:smallFrac m:val="0"/>
    <m:dispDef/>
    <m:lMargin m:val="0"/>
    <m:rMargin m:val="0"/>
    <m:defJc m:val="centerGroup"/>
    <m:wrapIndent m:val="1440"/>
    <m:intLim m:val="subSup"/>
    <m:naryLim m:val="undOvr"/>
  </m:mathPr>
  <w:themeFontLang w:val="es-CO"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4:docId w14:val="24048C7B"/>
  <w15:docId w15:val="{9CDF6702-F7DC-4B61-81A0-7078DEB9A3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CO" w:eastAsia="es-CO"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0" w:qFormat="1"/>
    <w:lsdException w:name="heading 4" w:uiPriority="0" w:qFormat="1"/>
    <w:lsdException w:name="heading 5" w:uiPriority="0"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01DA"/>
    <w:pPr>
      <w:ind w:left="567"/>
    </w:pPr>
    <w:rPr>
      <w:sz w:val="24"/>
      <w:szCs w:val="24"/>
      <w:lang w:val="es-ES" w:eastAsia="es-ES"/>
    </w:rPr>
  </w:style>
  <w:style w:type="paragraph" w:styleId="Ttulo1">
    <w:name w:val="heading 1"/>
    <w:basedOn w:val="Normal"/>
    <w:next w:val="Normal"/>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3101DA"/>
    <w:pPr>
      <w:keepNext/>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rPr>
  </w:style>
  <w:style w:type="paragraph" w:styleId="Ttulo7">
    <w:name w:val="heading 7"/>
    <w:basedOn w:val="Normal"/>
    <w:next w:val="Normal"/>
    <w:link w:val="Ttulo7Car"/>
    <w:uiPriority w:val="9"/>
    <w:semiHidden/>
    <w:unhideWhenUsed/>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semiHidden/>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rPr>
  </w:style>
  <w:style w:type="character" w:styleId="Nmerodepgina">
    <w:name w:val="page number"/>
    <w:basedOn w:val="Fuentedeprrafopredeter"/>
    <w:semiHidden/>
    <w:rsid w:val="003101DA"/>
  </w:style>
  <w:style w:type="paragraph" w:styleId="Textoindependiente">
    <w:name w:val="Body Text"/>
    <w:basedOn w:val="Normal"/>
    <w:link w:val="TextoindependienteCar"/>
    <w:semiHidden/>
    <w:rsid w:val="003101DA"/>
    <w:pPr>
      <w:jc w:val="center"/>
    </w:pPr>
    <w:rPr>
      <w:rFonts w:ascii="Arial" w:hAnsi="Arial" w:cs="Arial"/>
      <w:b/>
      <w:bCs/>
    </w:rPr>
  </w:style>
  <w:style w:type="paragraph" w:styleId="Textoindependiente3">
    <w:name w:val="Body Text 3"/>
    <w:basedOn w:val="Normal"/>
    <w:link w:val="Textoindependiente3Car"/>
    <w:semiHidden/>
    <w:rsid w:val="003101DA"/>
    <w:pPr>
      <w:jc w:val="center"/>
      <w:outlineLvl w:val="0"/>
    </w:pPr>
    <w:rPr>
      <w:rFonts w:ascii="Arial" w:hAnsi="Arial" w:cs="Arial"/>
      <w:b/>
      <w:bCs/>
      <w:spacing w:val="-3"/>
    </w:rPr>
  </w:style>
  <w:style w:type="paragraph" w:styleId="Textodeglobo">
    <w:name w:val="Balloon Text"/>
    <w:basedOn w:val="Normal"/>
    <w:link w:val="TextodegloboCar"/>
    <w:uiPriority w:val="99"/>
    <w:semiHidden/>
    <w:unhideWhenUsed/>
    <w:rsid w:val="00725FA4"/>
    <w:rPr>
      <w:rFonts w:ascii="Tahoma" w:hAnsi="Tahoma" w:cs="Tahoma"/>
      <w:sz w:val="16"/>
      <w:szCs w:val="16"/>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semiHidden/>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customStyle="1" w:styleId="Ttulo10">
    <w:name w:val="Título1"/>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link w:val="Ttulo10"/>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iPriority w:val="99"/>
    <w:semiHidden/>
    <w:unhideWhenUsed/>
    <w:rsid w:val="00006AE2"/>
    <w:pPr>
      <w:spacing w:after="120" w:line="480" w:lineRule="auto"/>
    </w:pPr>
  </w:style>
  <w:style w:type="character" w:customStyle="1" w:styleId="Textoindependiente2Car">
    <w:name w:val="Texto independiente 2 Car"/>
    <w:link w:val="Textoindependiente2"/>
    <w:uiPriority w:val="99"/>
    <w:semiHidden/>
    <w:rsid w:val="00006AE2"/>
    <w:rPr>
      <w:sz w:val="24"/>
      <w:szCs w:val="24"/>
    </w:rPr>
  </w:style>
  <w:style w:type="paragraph" w:customStyle="1" w:styleId="Epgrafe1">
    <w:name w:val="Epígrafe1"/>
    <w:basedOn w:val="Normal"/>
    <w:next w:val="Normal"/>
    <w:uiPriority w:val="35"/>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paragraph" w:styleId="Sangradetextonormal">
    <w:name w:val="Body Text Indent"/>
    <w:basedOn w:val="Normal"/>
    <w:link w:val="SangradetextonormalCar"/>
    <w:uiPriority w:val="99"/>
    <w:semiHidden/>
    <w:unhideWhenUsed/>
    <w:rsid w:val="00E01463"/>
    <w:pPr>
      <w:spacing w:after="120"/>
      <w:ind w:left="283"/>
    </w:pPr>
  </w:style>
  <w:style w:type="character" w:customStyle="1" w:styleId="SangradetextonormalCar">
    <w:name w:val="Sangría de texto normal Car"/>
    <w:link w:val="Sangradetextonormal"/>
    <w:uiPriority w:val="99"/>
    <w:semiHidden/>
    <w:rsid w:val="00E01463"/>
    <w:rPr>
      <w:sz w:val="24"/>
      <w:szCs w:val="24"/>
      <w:lang w:val="es-ES" w:eastAsia="es-ES"/>
    </w:rPr>
  </w:style>
  <w:style w:type="paragraph" w:customStyle="1" w:styleId="Vietaletra">
    <w:name w:val="Viñeta letra"/>
    <w:basedOn w:val="Normal"/>
    <w:next w:val="Normal"/>
    <w:rsid w:val="00E01463"/>
    <w:pPr>
      <w:numPr>
        <w:numId w:val="1"/>
      </w:numPr>
      <w:suppressAutoHyphens/>
      <w:overflowPunct w:val="0"/>
      <w:autoSpaceDE w:val="0"/>
      <w:ind w:left="0"/>
      <w:jc w:val="both"/>
      <w:textAlignment w:val="baseline"/>
    </w:pPr>
    <w:rPr>
      <w:rFonts w:ascii="Arial" w:hAnsi="Arial"/>
      <w:szCs w:val="20"/>
      <w:lang w:val="es-ES_tradnl" w:eastAsia="ar-SA"/>
    </w:rPr>
  </w:style>
  <w:style w:type="paragraph" w:customStyle="1" w:styleId="TableHeading">
    <w:name w:val="Table Heading"/>
    <w:basedOn w:val="Normal"/>
    <w:rsid w:val="00E01463"/>
    <w:pPr>
      <w:suppressLineNumbers/>
      <w:suppressAutoHyphens/>
      <w:ind w:left="0"/>
      <w:jc w:val="center"/>
    </w:pPr>
    <w:rPr>
      <w:rFonts w:ascii="Arial" w:hAnsi="Arial"/>
      <w:b/>
      <w:bCs/>
      <w:sz w:val="22"/>
      <w:lang w:eastAsia="ar-SA"/>
    </w:rPr>
  </w:style>
  <w:style w:type="paragraph" w:styleId="Sangra2detindependiente">
    <w:name w:val="Body Text Indent 2"/>
    <w:basedOn w:val="Normal"/>
    <w:link w:val="Sangra2detindependienteCar"/>
    <w:uiPriority w:val="99"/>
    <w:semiHidden/>
    <w:unhideWhenUsed/>
    <w:rsid w:val="00E060BE"/>
    <w:pPr>
      <w:spacing w:after="120" w:line="480" w:lineRule="auto"/>
      <w:ind w:left="283"/>
    </w:pPr>
  </w:style>
  <w:style w:type="character" w:customStyle="1" w:styleId="Sangra2detindependienteCar">
    <w:name w:val="Sangría 2 de t. independiente Car"/>
    <w:link w:val="Sangra2detindependiente"/>
    <w:uiPriority w:val="99"/>
    <w:semiHidden/>
    <w:rsid w:val="00E060BE"/>
    <w:rPr>
      <w:sz w:val="24"/>
      <w:szCs w:val="24"/>
      <w:lang w:val="es-ES" w:eastAsia="es-ES"/>
    </w:rPr>
  </w:style>
  <w:style w:type="character" w:styleId="Textodelmarcadordeposicin">
    <w:name w:val="Placeholder Text"/>
    <w:basedOn w:val="Fuentedeprrafopredeter"/>
    <w:uiPriority w:val="99"/>
    <w:semiHidden/>
    <w:rsid w:val="00176803"/>
    <w:rPr>
      <w:color w:val="808080"/>
    </w:rPr>
  </w:style>
  <w:style w:type="character" w:styleId="Refdecomentario">
    <w:name w:val="annotation reference"/>
    <w:basedOn w:val="Fuentedeprrafopredeter"/>
    <w:uiPriority w:val="99"/>
    <w:semiHidden/>
    <w:unhideWhenUsed/>
    <w:rsid w:val="001B480F"/>
    <w:rPr>
      <w:sz w:val="16"/>
      <w:szCs w:val="16"/>
    </w:rPr>
  </w:style>
  <w:style w:type="paragraph" w:styleId="Textocomentario">
    <w:name w:val="annotation text"/>
    <w:basedOn w:val="Normal"/>
    <w:link w:val="TextocomentarioCar"/>
    <w:uiPriority w:val="99"/>
    <w:unhideWhenUsed/>
    <w:rsid w:val="001B480F"/>
    <w:rPr>
      <w:sz w:val="20"/>
      <w:szCs w:val="20"/>
    </w:rPr>
  </w:style>
  <w:style w:type="character" w:customStyle="1" w:styleId="TextocomentarioCar">
    <w:name w:val="Texto comentario Car"/>
    <w:basedOn w:val="Fuentedeprrafopredeter"/>
    <w:link w:val="Textocomentario"/>
    <w:uiPriority w:val="99"/>
    <w:rsid w:val="001B480F"/>
    <w:rPr>
      <w:lang w:val="es-ES" w:eastAsia="es-ES"/>
    </w:rPr>
  </w:style>
  <w:style w:type="paragraph" w:styleId="Asuntodelcomentario">
    <w:name w:val="annotation subject"/>
    <w:basedOn w:val="Textocomentario"/>
    <w:next w:val="Textocomentario"/>
    <w:link w:val="AsuntodelcomentarioCar"/>
    <w:uiPriority w:val="99"/>
    <w:semiHidden/>
    <w:unhideWhenUsed/>
    <w:rsid w:val="001B480F"/>
    <w:rPr>
      <w:b/>
      <w:bCs/>
    </w:rPr>
  </w:style>
  <w:style w:type="character" w:customStyle="1" w:styleId="AsuntodelcomentarioCar">
    <w:name w:val="Asunto del comentario Car"/>
    <w:basedOn w:val="TextocomentarioCar"/>
    <w:link w:val="Asuntodelcomentario"/>
    <w:uiPriority w:val="99"/>
    <w:semiHidden/>
    <w:rsid w:val="001B480F"/>
    <w:rPr>
      <w:b/>
      <w:bCs/>
      <w:lang w:val="es-ES" w:eastAsia="es-ES"/>
    </w:rPr>
  </w:style>
  <w:style w:type="character" w:styleId="Hipervnculo">
    <w:name w:val="Hyperlink"/>
    <w:basedOn w:val="Fuentedeprrafopredeter"/>
    <w:uiPriority w:val="99"/>
    <w:unhideWhenUsed/>
    <w:rPr>
      <w:color w:val="0563C1" w:themeColor="hyperlink"/>
      <w:u w:val="single"/>
    </w:rPr>
  </w:style>
  <w:style w:type="character" w:customStyle="1" w:styleId="Mencinsinresolver1">
    <w:name w:val="Mención sin resolver1"/>
    <w:basedOn w:val="Fuentedeprrafopredeter"/>
    <w:uiPriority w:val="99"/>
    <w:semiHidden/>
    <w:unhideWhenUsed/>
    <w:rsid w:val="00245A62"/>
    <w:rPr>
      <w:color w:val="605E5C"/>
      <w:shd w:val="clear" w:color="auto" w:fill="E1DFDD"/>
    </w:rPr>
  </w:style>
  <w:style w:type="character" w:customStyle="1" w:styleId="busq">
    <w:name w:val="busq"/>
    <w:basedOn w:val="Fuentedeprrafopredeter"/>
    <w:rsid w:val="004B2FD9"/>
  </w:style>
  <w:style w:type="paragraph" w:styleId="Revisin">
    <w:name w:val="Revision"/>
    <w:hidden/>
    <w:uiPriority w:val="99"/>
    <w:semiHidden/>
    <w:rsid w:val="00D87502"/>
    <w:rPr>
      <w:sz w:val="24"/>
      <w:szCs w:val="24"/>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6063906">
      <w:bodyDiv w:val="1"/>
      <w:marLeft w:val="0"/>
      <w:marRight w:val="0"/>
      <w:marTop w:val="0"/>
      <w:marBottom w:val="0"/>
      <w:divBdr>
        <w:top w:val="none" w:sz="0" w:space="0" w:color="auto"/>
        <w:left w:val="none" w:sz="0" w:space="0" w:color="auto"/>
        <w:bottom w:val="none" w:sz="0" w:space="0" w:color="auto"/>
        <w:right w:val="none" w:sz="0" w:space="0" w:color="auto"/>
      </w:divBdr>
    </w:div>
    <w:div w:id="301154534">
      <w:bodyDiv w:val="1"/>
      <w:marLeft w:val="0"/>
      <w:marRight w:val="0"/>
      <w:marTop w:val="0"/>
      <w:marBottom w:val="0"/>
      <w:divBdr>
        <w:top w:val="none" w:sz="0" w:space="0" w:color="auto"/>
        <w:left w:val="none" w:sz="0" w:space="0" w:color="auto"/>
        <w:bottom w:val="none" w:sz="0" w:space="0" w:color="auto"/>
        <w:right w:val="none" w:sz="0" w:space="0" w:color="auto"/>
      </w:divBdr>
    </w:div>
    <w:div w:id="1031884733">
      <w:bodyDiv w:val="1"/>
      <w:marLeft w:val="0"/>
      <w:marRight w:val="0"/>
      <w:marTop w:val="0"/>
      <w:marBottom w:val="0"/>
      <w:divBdr>
        <w:top w:val="none" w:sz="0" w:space="0" w:color="auto"/>
        <w:left w:val="none" w:sz="0" w:space="0" w:color="auto"/>
        <w:bottom w:val="none" w:sz="0" w:space="0" w:color="auto"/>
        <w:right w:val="none" w:sz="0" w:space="0" w:color="auto"/>
      </w:divBdr>
    </w:div>
    <w:div w:id="1048265978">
      <w:bodyDiv w:val="1"/>
      <w:marLeft w:val="0"/>
      <w:marRight w:val="0"/>
      <w:marTop w:val="0"/>
      <w:marBottom w:val="0"/>
      <w:divBdr>
        <w:top w:val="none" w:sz="0" w:space="0" w:color="auto"/>
        <w:left w:val="none" w:sz="0" w:space="0" w:color="auto"/>
        <w:bottom w:val="none" w:sz="0" w:space="0" w:color="auto"/>
        <w:right w:val="none" w:sz="0" w:space="0" w:color="auto"/>
      </w:divBdr>
    </w:div>
    <w:div w:id="1101219017">
      <w:bodyDiv w:val="1"/>
      <w:marLeft w:val="0"/>
      <w:marRight w:val="0"/>
      <w:marTop w:val="0"/>
      <w:marBottom w:val="0"/>
      <w:divBdr>
        <w:top w:val="none" w:sz="0" w:space="0" w:color="auto"/>
        <w:left w:val="none" w:sz="0" w:space="0" w:color="auto"/>
        <w:bottom w:val="none" w:sz="0" w:space="0" w:color="auto"/>
        <w:right w:val="none" w:sz="0" w:space="0" w:color="auto"/>
      </w:divBdr>
    </w:div>
    <w:div w:id="1476485084">
      <w:bodyDiv w:val="1"/>
      <w:marLeft w:val="0"/>
      <w:marRight w:val="0"/>
      <w:marTop w:val="0"/>
      <w:marBottom w:val="0"/>
      <w:divBdr>
        <w:top w:val="none" w:sz="0" w:space="0" w:color="auto"/>
        <w:left w:val="none" w:sz="0" w:space="0" w:color="auto"/>
        <w:bottom w:val="none" w:sz="0" w:space="0" w:color="auto"/>
        <w:right w:val="none" w:sz="0" w:space="0" w:color="auto"/>
      </w:divBdr>
    </w:div>
    <w:div w:id="16528303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A7D4FDF199FE64438732850D4FBE260F" ma:contentTypeVersion="14" ma:contentTypeDescription="Crear nuevo documento." ma:contentTypeScope="" ma:versionID="0374085a8051a43018a3250cb0ee5d60">
  <xsd:schema xmlns:xsd="http://www.w3.org/2001/XMLSchema" xmlns:xs="http://www.w3.org/2001/XMLSchema" xmlns:p="http://schemas.microsoft.com/office/2006/metadata/properties" xmlns:ns2="0f90cc45-9d06-4234-8034-eeec6c0c7cc1" xmlns:ns3="309f6219-a73f-4366-a00d-6bacb1e9f8e0" targetNamespace="http://schemas.microsoft.com/office/2006/metadata/properties" ma:root="true" ma:fieldsID="14f086b746ff5e106b49a610f3ed9e3f" ns2:_="" ns3:_="">
    <xsd:import namespace="0f90cc45-9d06-4234-8034-eeec6c0c7cc1"/>
    <xsd:import namespace="309f6219-a73f-4366-a00d-6bacb1e9f8e0"/>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LengthInSecond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f90cc45-9d06-4234-8034-eeec6c0c7cc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lcf76f155ced4ddcb4097134ff3c332f" ma:index="18" nillable="true" ma:taxonomy="true" ma:internalName="lcf76f155ced4ddcb4097134ff3c332f" ma:taxonomyFieldName="MediaServiceImageTags" ma:displayName="Etiquetas de imagen" ma:readOnly="false" ma:fieldId="{5cf76f15-5ced-4ddc-b409-7134ff3c332f}" ma:taxonomyMulti="true" ma:sspId="42cdfcee-ca2d-46b2-8159-5b17d2d80cf8" ma:termSetId="09814cd3-568e-fe90-9814-8d621ff8fb84" ma:anchorId="fba54fb3-c3e1-fe81-a776-ca4b69148c4d" ma:open="true" ma:isKeyword="false">
      <xsd:complexType>
        <xsd:sequence>
          <xsd:element ref="pc:Terms" minOccurs="0" maxOccurs="1"/>
        </xsd:sequence>
      </xsd:complexType>
    </xsd:element>
    <xsd:element name="MediaServiceSearchProperties" ma:index="20"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09f6219-a73f-4366-a00d-6bacb1e9f8e0" elementFormDefault="qualified">
    <xsd:import namespace="http://schemas.microsoft.com/office/2006/documentManagement/types"/>
    <xsd:import namespace="http://schemas.microsoft.com/office/infopath/2007/PartnerControls"/>
    <xsd:element name="SharedWithUsers" ma:index="10"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Detalles de uso compartido" ma:internalName="SharedWithDetails" ma:readOnly="true">
      <xsd:simpleType>
        <xsd:restriction base="dms:Note">
          <xsd:maxLength value="255"/>
        </xsd:restriction>
      </xsd:simpleType>
    </xsd:element>
    <xsd:element name="TaxCatchAll" ma:index="19" nillable="true" ma:displayName="Taxonomy Catch All Column" ma:hidden="true" ma:list="{02a0a591-6e08-4792-bc2c-079f6227fde3}" ma:internalName="TaxCatchAll" ma:showField="CatchAllData" ma:web="309f6219-a73f-4366-a00d-6bacb1e9f8e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0f90cc45-9d06-4234-8034-eeec6c0c7cc1">
      <Terms xmlns="http://schemas.microsoft.com/office/infopath/2007/PartnerControls"/>
    </lcf76f155ced4ddcb4097134ff3c332f>
    <TaxCatchAll xmlns="309f6219-a73f-4366-a00d-6bacb1e9f8e0"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F176378-8324-4547-BCFE-34D1CB2FD1C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f90cc45-9d06-4234-8034-eeec6c0c7cc1"/>
    <ds:schemaRef ds:uri="309f6219-a73f-4366-a00d-6bacb1e9f8e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DE40AA3-C1FD-42F3-A210-B469F171E0BA}">
  <ds:schemaRefs>
    <ds:schemaRef ds:uri="http://schemas.microsoft.com/office/2006/metadata/properties"/>
    <ds:schemaRef ds:uri="http://schemas.microsoft.com/office/infopath/2007/PartnerControls"/>
    <ds:schemaRef ds:uri="0f90cc45-9d06-4234-8034-eeec6c0c7cc1"/>
    <ds:schemaRef ds:uri="309f6219-a73f-4366-a00d-6bacb1e9f8e0"/>
  </ds:schemaRefs>
</ds:datastoreItem>
</file>

<file path=customXml/itemProps3.xml><?xml version="1.0" encoding="utf-8"?>
<ds:datastoreItem xmlns:ds="http://schemas.openxmlformats.org/officeDocument/2006/customXml" ds:itemID="{51ED1894-481B-4ED0-BFE0-2F1A688BB73D}">
  <ds:schemaRefs>
    <ds:schemaRef ds:uri="http://schemas.openxmlformats.org/officeDocument/2006/bibliography"/>
  </ds:schemaRefs>
</ds:datastoreItem>
</file>

<file path=customXml/itemProps4.xml><?xml version="1.0" encoding="utf-8"?>
<ds:datastoreItem xmlns:ds="http://schemas.openxmlformats.org/officeDocument/2006/customXml" ds:itemID="{57642630-7DFF-4534-927E-31D703BD135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PLANTILLA1</Template>
  <TotalTime>2</TotalTime>
  <Pages>4</Pages>
  <Words>1334</Words>
  <Characters>6859</Characters>
  <Application>Microsoft Office Word</Application>
  <DocSecurity>0</DocSecurity>
  <Lines>57</Lines>
  <Paragraphs>16</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8177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LSROJAS</dc:creator>
  <cp:lastModifiedBy>Eliana Rodriguez Fonseca</cp:lastModifiedBy>
  <cp:revision>2</cp:revision>
  <cp:lastPrinted>2023-04-18T19:54:00Z</cp:lastPrinted>
  <dcterms:created xsi:type="dcterms:W3CDTF">2023-05-23T15:58:00Z</dcterms:created>
  <dcterms:modified xsi:type="dcterms:W3CDTF">2023-05-23T15:58:00Z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0x010100A7D4FDF199FE64438732850D4FBE260F</vt:lpwstr>
  </property>
  <property fmtid="{D5CDD505-2E9C-101B-9397-08002B2CF9AE}" pid="3" name="MediaServiceImageTags">
    <vt:lpwstr/>
  </property>
</Properties>
</file>