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6599E" w:rsidRDefault="00196B1E" w:rsidP="005B03E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365324573" r:id="rId10"/>
        </w:pict>
      </w:r>
    </w:p>
    <w:p w:rsidR="00625DC6" w:rsidRPr="0046599E" w:rsidRDefault="00625DC6" w:rsidP="005B03E9">
      <w:pPr>
        <w:pStyle w:val="Encabezado"/>
        <w:tabs>
          <w:tab w:val="clear" w:pos="8504"/>
          <w:tab w:val="left" w:pos="0"/>
          <w:tab w:val="right" w:pos="9356"/>
        </w:tabs>
        <w:ind w:left="0"/>
        <w:jc w:val="both"/>
        <w:rPr>
          <w:rFonts w:ascii="Bookman Old Style" w:hAnsi="Bookman Old Style"/>
          <w:szCs w:val="24"/>
        </w:rPr>
      </w:pPr>
    </w:p>
    <w:p w:rsidR="00CA77FB" w:rsidRPr="0046599E" w:rsidRDefault="00CA77FB" w:rsidP="005B03E9">
      <w:pPr>
        <w:pStyle w:val="Ttulo4"/>
        <w:tabs>
          <w:tab w:val="left" w:pos="0"/>
          <w:tab w:val="right" w:pos="9356"/>
        </w:tabs>
        <w:ind w:left="0"/>
        <w:rPr>
          <w:rFonts w:ascii="Bookman Old Style" w:hAnsi="Bookman Old Style"/>
          <w:b w:val="0"/>
          <w:bCs/>
          <w:noProof/>
          <w:sz w:val="24"/>
          <w:szCs w:val="24"/>
          <w:lang w:val="es-ES"/>
        </w:rPr>
      </w:pPr>
      <w:r w:rsidRPr="0046599E">
        <w:rPr>
          <w:rFonts w:ascii="Bookman Old Style" w:hAnsi="Bookman Old Style"/>
          <w:b w:val="0"/>
          <w:bCs/>
          <w:sz w:val="24"/>
          <w:szCs w:val="24"/>
        </w:rPr>
        <w:t>Ministerio de Minas y Energía</w:t>
      </w:r>
    </w:p>
    <w:p w:rsidR="00CA77FB" w:rsidRPr="0046599E" w:rsidRDefault="00CA77FB" w:rsidP="005B03E9">
      <w:pPr>
        <w:pStyle w:val="Ttulo4"/>
        <w:tabs>
          <w:tab w:val="left" w:pos="0"/>
          <w:tab w:val="right" w:pos="9356"/>
        </w:tabs>
        <w:ind w:left="0"/>
        <w:rPr>
          <w:rFonts w:ascii="Bookman Old Style" w:hAnsi="Bookman Old Style"/>
          <w:b w:val="0"/>
          <w:bCs/>
          <w:sz w:val="24"/>
          <w:szCs w:val="24"/>
        </w:rPr>
      </w:pPr>
    </w:p>
    <w:p w:rsidR="00CA77FB" w:rsidRPr="0046599E" w:rsidRDefault="00CA77FB" w:rsidP="005B03E9">
      <w:pPr>
        <w:pStyle w:val="Ttulo3"/>
        <w:tabs>
          <w:tab w:val="left" w:pos="0"/>
          <w:tab w:val="right" w:pos="9356"/>
        </w:tabs>
        <w:ind w:left="0"/>
        <w:rPr>
          <w:rFonts w:ascii="Bookman Old Style" w:hAnsi="Bookman Old Style" w:cs="Arial"/>
          <w:spacing w:val="20"/>
          <w:szCs w:val="24"/>
        </w:rPr>
      </w:pPr>
      <w:r w:rsidRPr="0046599E">
        <w:rPr>
          <w:rFonts w:ascii="Bookman Old Style" w:hAnsi="Bookman Old Style" w:cs="Arial"/>
          <w:spacing w:val="20"/>
          <w:szCs w:val="24"/>
        </w:rPr>
        <w:t>COMISIÓN DE REGULACIÓN DE ENERGÍA Y GAS</w:t>
      </w:r>
    </w:p>
    <w:p w:rsidR="00CA77FB" w:rsidRPr="0046599E" w:rsidRDefault="00CA77FB" w:rsidP="005B03E9">
      <w:pPr>
        <w:pStyle w:val="Ttulo5"/>
        <w:tabs>
          <w:tab w:val="left" w:pos="0"/>
          <w:tab w:val="right" w:pos="9356"/>
        </w:tabs>
        <w:ind w:left="0"/>
        <w:rPr>
          <w:rFonts w:ascii="Bookman Old Style" w:hAnsi="Bookman Old Style"/>
          <w:sz w:val="24"/>
          <w:szCs w:val="24"/>
        </w:rPr>
      </w:pPr>
    </w:p>
    <w:p w:rsidR="00CA77FB" w:rsidRPr="0046599E" w:rsidRDefault="00CA77FB" w:rsidP="005B03E9">
      <w:pPr>
        <w:pStyle w:val="Ttulo5"/>
        <w:tabs>
          <w:tab w:val="left" w:pos="0"/>
          <w:tab w:val="right" w:pos="9356"/>
        </w:tabs>
        <w:ind w:left="0"/>
        <w:rPr>
          <w:rFonts w:ascii="Bookman Old Style" w:hAnsi="Bookman Old Style"/>
          <w:sz w:val="24"/>
          <w:szCs w:val="24"/>
        </w:rPr>
      </w:pPr>
    </w:p>
    <w:p w:rsidR="00CA77FB" w:rsidRPr="0046599E" w:rsidRDefault="00CA77FB" w:rsidP="005B03E9">
      <w:pPr>
        <w:pStyle w:val="Ttulo5"/>
        <w:tabs>
          <w:tab w:val="left" w:pos="0"/>
          <w:tab w:val="right" w:pos="9356"/>
        </w:tabs>
        <w:ind w:left="0"/>
        <w:rPr>
          <w:rFonts w:ascii="Bookman Old Style" w:hAnsi="Bookman Old Style"/>
          <w:sz w:val="24"/>
          <w:szCs w:val="24"/>
        </w:rPr>
      </w:pPr>
      <w:r w:rsidRPr="0046599E">
        <w:rPr>
          <w:rFonts w:ascii="Bookman Old Style" w:hAnsi="Bookman Old Style"/>
          <w:sz w:val="24"/>
          <w:szCs w:val="24"/>
        </w:rPr>
        <w:t xml:space="preserve">RESOLUCIÓN No. </w:t>
      </w:r>
      <w:r w:rsidR="00795BFB" w:rsidRPr="0046599E">
        <w:rPr>
          <w:rFonts w:ascii="Bookman Old Style" w:hAnsi="Bookman Old Style"/>
          <w:sz w:val="24"/>
          <w:szCs w:val="24"/>
        </w:rPr>
        <w:t xml:space="preserve">                  </w:t>
      </w:r>
      <w:r w:rsidRPr="0046599E">
        <w:rPr>
          <w:rFonts w:ascii="Bookman Old Style" w:hAnsi="Bookman Old Style"/>
          <w:sz w:val="24"/>
          <w:szCs w:val="24"/>
        </w:rPr>
        <w:t>DE 20</w:t>
      </w:r>
      <w:r w:rsidR="00A11754">
        <w:rPr>
          <w:rFonts w:ascii="Bookman Old Style" w:hAnsi="Bookman Old Style"/>
          <w:sz w:val="24"/>
          <w:szCs w:val="24"/>
        </w:rPr>
        <w:t>11</w:t>
      </w:r>
    </w:p>
    <w:p w:rsidR="00CA77FB" w:rsidRPr="0046599E" w:rsidRDefault="00CA77FB" w:rsidP="005B03E9">
      <w:pPr>
        <w:tabs>
          <w:tab w:val="left" w:pos="0"/>
          <w:tab w:val="right" w:pos="9356"/>
        </w:tabs>
        <w:ind w:left="0"/>
        <w:jc w:val="center"/>
        <w:rPr>
          <w:rFonts w:ascii="Bookman Old Style" w:hAnsi="Bookman Old Style" w:cs="Arial"/>
          <w:b/>
          <w:snapToGrid w:val="0"/>
          <w:color w:val="000000"/>
          <w:lang w:val="es-ES_tradnl"/>
        </w:rPr>
      </w:pPr>
    </w:p>
    <w:p w:rsidR="00CA77FB" w:rsidRPr="0046599E" w:rsidRDefault="00CA77FB" w:rsidP="005B03E9">
      <w:pPr>
        <w:pStyle w:val="Ttulo3"/>
        <w:tabs>
          <w:tab w:val="left" w:pos="0"/>
          <w:tab w:val="right" w:pos="9356"/>
        </w:tabs>
        <w:ind w:left="0"/>
        <w:rPr>
          <w:rFonts w:ascii="Bookman Old Style" w:hAnsi="Bookman Old Style"/>
          <w:b w:val="0"/>
          <w:szCs w:val="24"/>
        </w:rPr>
      </w:pPr>
      <w:r w:rsidRPr="0046599E">
        <w:rPr>
          <w:rFonts w:ascii="Bookman Old Style" w:hAnsi="Bookman Old Style"/>
          <w:b w:val="0"/>
          <w:szCs w:val="24"/>
        </w:rPr>
        <w:t>(                                  )</w:t>
      </w:r>
    </w:p>
    <w:p w:rsidR="00CA77FB" w:rsidRPr="0046599E" w:rsidRDefault="00CA77FB" w:rsidP="005B03E9">
      <w:pPr>
        <w:tabs>
          <w:tab w:val="left" w:pos="0"/>
          <w:tab w:val="right" w:pos="9356"/>
        </w:tabs>
        <w:ind w:left="0"/>
        <w:jc w:val="center"/>
        <w:rPr>
          <w:rFonts w:ascii="Bookman Old Style" w:hAnsi="Bookman Old Style"/>
          <w:lang w:val="es-ES_tradnl"/>
        </w:rPr>
      </w:pPr>
    </w:p>
    <w:p w:rsidR="00C034CB" w:rsidRDefault="00C034CB" w:rsidP="005B03E9">
      <w:pPr>
        <w:tabs>
          <w:tab w:val="left" w:pos="0"/>
        </w:tabs>
        <w:ind w:left="0"/>
        <w:rPr>
          <w:rFonts w:ascii="Bookman Old Style" w:hAnsi="Bookman Old Style"/>
          <w:bCs/>
          <w:lang w:val="es-CO"/>
        </w:rPr>
      </w:pPr>
    </w:p>
    <w:p w:rsidR="00751BDB" w:rsidRPr="0046599E" w:rsidRDefault="00751BDB" w:rsidP="005B03E9">
      <w:pPr>
        <w:tabs>
          <w:tab w:val="left" w:pos="0"/>
        </w:tabs>
        <w:ind w:left="0"/>
        <w:rPr>
          <w:rFonts w:ascii="Bookman Old Style" w:hAnsi="Bookman Old Style"/>
          <w:bCs/>
          <w:lang w:val="es-CO"/>
        </w:rPr>
      </w:pPr>
    </w:p>
    <w:p w:rsidR="005B03E9" w:rsidRPr="000B33DF" w:rsidRDefault="005B03E9" w:rsidP="005B03E9">
      <w:pPr>
        <w:tabs>
          <w:tab w:val="left" w:pos="0"/>
        </w:tabs>
        <w:ind w:left="0"/>
        <w:jc w:val="center"/>
        <w:rPr>
          <w:rFonts w:ascii="Bookman Old Style" w:hAnsi="Bookman Old Style" w:cs="Arial"/>
          <w:lang w:val="es-CO"/>
        </w:rPr>
      </w:pPr>
      <w:r w:rsidRPr="000B33DF">
        <w:rPr>
          <w:rFonts w:ascii="Bookman Old Style" w:hAnsi="Bookman Old Style" w:cs="Arial"/>
          <w:lang w:val="es-CO"/>
        </w:rPr>
        <w:t>Por la cual se ordena el archivo de una actuación administrativa</w:t>
      </w:r>
    </w:p>
    <w:p w:rsidR="005B03E9" w:rsidRDefault="005B03E9" w:rsidP="005B03E9">
      <w:pPr>
        <w:tabs>
          <w:tab w:val="left" w:pos="0"/>
        </w:tabs>
        <w:ind w:left="0"/>
        <w:jc w:val="both"/>
        <w:rPr>
          <w:rFonts w:ascii="Bookman Old Style" w:hAnsi="Bookman Old Style" w:cs="Arial"/>
          <w:b/>
          <w:bCs/>
          <w:lang w:val="es-CO"/>
        </w:rPr>
      </w:pPr>
    </w:p>
    <w:p w:rsidR="005B03E9" w:rsidRPr="000B33DF" w:rsidRDefault="005B03E9" w:rsidP="005B03E9">
      <w:pPr>
        <w:tabs>
          <w:tab w:val="left" w:pos="0"/>
        </w:tabs>
        <w:ind w:left="0"/>
        <w:jc w:val="both"/>
        <w:rPr>
          <w:rFonts w:ascii="Bookman Old Style" w:hAnsi="Bookman Old Style" w:cs="Arial"/>
          <w:b/>
          <w:bCs/>
          <w:lang w:val="es-CO"/>
        </w:rPr>
      </w:pPr>
    </w:p>
    <w:p w:rsidR="005B03E9" w:rsidRPr="000B33DF" w:rsidRDefault="005B03E9" w:rsidP="005B03E9">
      <w:pPr>
        <w:tabs>
          <w:tab w:val="left" w:pos="0"/>
        </w:tabs>
        <w:ind w:left="0"/>
        <w:jc w:val="both"/>
        <w:rPr>
          <w:rFonts w:ascii="Bookman Old Style" w:hAnsi="Bookman Old Style" w:cs="Arial"/>
          <w:b/>
          <w:bCs/>
          <w:lang w:val="es-CO"/>
        </w:rPr>
      </w:pPr>
    </w:p>
    <w:p w:rsidR="005B03E9" w:rsidRPr="000B33DF" w:rsidRDefault="005B03E9" w:rsidP="005B03E9">
      <w:pPr>
        <w:tabs>
          <w:tab w:val="left" w:pos="0"/>
        </w:tabs>
        <w:ind w:left="0"/>
        <w:jc w:val="center"/>
        <w:rPr>
          <w:rFonts w:ascii="Bookman Old Style" w:hAnsi="Bookman Old Style" w:cs="Arial"/>
          <w:b/>
          <w:bCs/>
          <w:lang w:val="es-CO"/>
        </w:rPr>
      </w:pPr>
      <w:r w:rsidRPr="000B33DF">
        <w:rPr>
          <w:rFonts w:ascii="Bookman Old Style" w:hAnsi="Bookman Old Style" w:cs="Arial"/>
          <w:b/>
          <w:bCs/>
          <w:lang w:val="es-CO"/>
        </w:rPr>
        <w:t>LA COMISIÓN DE REGULACIÓN DE ENERGÍA Y GAS</w:t>
      </w:r>
    </w:p>
    <w:p w:rsidR="005B03E9" w:rsidRPr="000B33DF" w:rsidRDefault="005B03E9" w:rsidP="005B03E9">
      <w:pPr>
        <w:tabs>
          <w:tab w:val="left" w:pos="0"/>
        </w:tabs>
        <w:ind w:left="0"/>
        <w:jc w:val="center"/>
        <w:rPr>
          <w:rFonts w:ascii="Bookman Old Style" w:hAnsi="Bookman Old Style" w:cs="Arial"/>
          <w:b/>
          <w:bCs/>
          <w:lang w:val="es-CO"/>
        </w:rPr>
      </w:pPr>
    </w:p>
    <w:p w:rsidR="005B03E9" w:rsidRPr="000B33DF" w:rsidRDefault="005B03E9" w:rsidP="005B03E9">
      <w:pPr>
        <w:tabs>
          <w:tab w:val="left" w:pos="0"/>
        </w:tabs>
        <w:ind w:left="0"/>
        <w:jc w:val="center"/>
        <w:rPr>
          <w:rFonts w:ascii="Bookman Old Style" w:hAnsi="Bookman Old Style" w:cs="Arial"/>
          <w:lang w:val="es-CO"/>
        </w:rPr>
      </w:pPr>
      <w:r w:rsidRPr="000B33DF">
        <w:rPr>
          <w:rFonts w:ascii="Bookman Old Style" w:hAnsi="Bookman Old Style" w:cs="Arial"/>
          <w:lang w:val="es-CO"/>
        </w:rPr>
        <w:t>En ejercicio de sus atribuciones legales, en especial las conferidas por las leyes 142 y 143 de 1994, y los decretos 1524 y 2253 de 1994 y,</w:t>
      </w: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center"/>
        <w:rPr>
          <w:rFonts w:ascii="Bookman Old Style" w:hAnsi="Bookman Old Style" w:cs="Arial"/>
          <w:b/>
          <w:bCs/>
          <w:lang w:val="it-IT"/>
        </w:rPr>
      </w:pPr>
      <w:r w:rsidRPr="000B33DF">
        <w:rPr>
          <w:rFonts w:ascii="Bookman Old Style" w:hAnsi="Bookman Old Style" w:cs="Arial"/>
          <w:b/>
          <w:bCs/>
          <w:lang w:val="it-IT"/>
        </w:rPr>
        <w:t>CONSIDERANDO</w:t>
      </w:r>
      <w:r>
        <w:rPr>
          <w:rFonts w:ascii="Bookman Old Style" w:hAnsi="Bookman Old Style" w:cs="Arial"/>
          <w:b/>
          <w:bCs/>
          <w:lang w:val="it-IT"/>
        </w:rPr>
        <w:t xml:space="preserve"> QUE</w:t>
      </w:r>
      <w:r w:rsidRPr="000B33DF">
        <w:rPr>
          <w:rFonts w:ascii="Bookman Old Style" w:hAnsi="Bookman Old Style" w:cs="Arial"/>
          <w:b/>
          <w:bCs/>
          <w:lang w:val="it-IT"/>
        </w:rPr>
        <w:t>:</w:t>
      </w:r>
    </w:p>
    <w:p w:rsidR="005B03E9" w:rsidRPr="000B33DF" w:rsidRDefault="005B03E9" w:rsidP="005B03E9">
      <w:pPr>
        <w:tabs>
          <w:tab w:val="left" w:pos="0"/>
        </w:tabs>
        <w:ind w:left="0"/>
        <w:jc w:val="both"/>
        <w:rPr>
          <w:rFonts w:ascii="Bookman Old Style" w:hAnsi="Bookman Old Style" w:cs="Arial"/>
          <w:b/>
          <w:bCs/>
          <w:lang w:val="it-IT"/>
        </w:rPr>
      </w:pPr>
    </w:p>
    <w:p w:rsidR="005B03E9" w:rsidRPr="000B33DF" w:rsidRDefault="005B03E9" w:rsidP="005B03E9">
      <w:pPr>
        <w:tabs>
          <w:tab w:val="left" w:pos="0"/>
        </w:tabs>
        <w:ind w:left="0"/>
        <w:jc w:val="both"/>
        <w:rPr>
          <w:rFonts w:ascii="Bookman Old Style" w:hAnsi="Bookman Old Style" w:cs="Arial"/>
          <w:lang w:val="it-IT"/>
        </w:rPr>
      </w:pPr>
    </w:p>
    <w:p w:rsidR="005B03E9" w:rsidRPr="000B33DF" w:rsidRDefault="005B03E9" w:rsidP="005B03E9">
      <w:pPr>
        <w:tabs>
          <w:tab w:val="left" w:pos="0"/>
        </w:tabs>
        <w:ind w:left="0"/>
        <w:jc w:val="both"/>
        <w:rPr>
          <w:rFonts w:ascii="Bookman Old Style" w:hAnsi="Bookman Old Style" w:cs="Arial"/>
          <w:lang w:val="es-CO"/>
        </w:rPr>
      </w:pPr>
      <w:r>
        <w:rPr>
          <w:rFonts w:ascii="Bookman Old Style" w:hAnsi="Bookman Old Style" w:cs="Arial"/>
          <w:lang w:val="it-IT"/>
        </w:rPr>
        <w:t>Med</w:t>
      </w:r>
      <w:r>
        <w:rPr>
          <w:rFonts w:ascii="Bookman Old Style" w:hAnsi="Bookman Old Style" w:cs="Arial"/>
          <w:lang w:val="es-CO"/>
        </w:rPr>
        <w:t>iante</w:t>
      </w:r>
      <w:r w:rsidRPr="000B33DF">
        <w:rPr>
          <w:rFonts w:ascii="Bookman Old Style" w:hAnsi="Bookman Old Style" w:cs="Arial"/>
          <w:lang w:val="es-CO"/>
        </w:rPr>
        <w:t xml:space="preserve"> la Resolución CREG</w:t>
      </w:r>
      <w:r>
        <w:rPr>
          <w:rFonts w:ascii="Bookman Old Style" w:hAnsi="Bookman Old Style" w:cs="Arial"/>
          <w:lang w:val="es-CO"/>
        </w:rPr>
        <w:t xml:space="preserve"> </w:t>
      </w:r>
      <w:r w:rsidRPr="000B33DF">
        <w:rPr>
          <w:rFonts w:ascii="Bookman Old Style" w:hAnsi="Bookman Old Style" w:cs="Arial"/>
          <w:lang w:val="es-CO"/>
        </w:rPr>
        <w:t xml:space="preserve">071 de 2006, se creó el Cargo por Confiabilidad en el Mercado Mayorista de Energía, se precisó su método de cálculo y se estableció un sistema de verificación de los valores de los parámetros reportados </w:t>
      </w:r>
      <w:r>
        <w:rPr>
          <w:rFonts w:ascii="Bookman Old Style" w:hAnsi="Bookman Old Style" w:cs="Arial"/>
          <w:lang w:val="es-CO"/>
        </w:rPr>
        <w:t>por los agentes para su cálculo.</w:t>
      </w:r>
    </w:p>
    <w:p w:rsidR="005B03E9" w:rsidRDefault="005B03E9" w:rsidP="005B03E9">
      <w:pPr>
        <w:tabs>
          <w:tab w:val="left" w:pos="0"/>
        </w:tabs>
        <w:ind w:left="0"/>
        <w:jc w:val="both"/>
        <w:rPr>
          <w:rFonts w:ascii="Bookman Old Style" w:hAnsi="Bookman Old Style" w:cs="Arial"/>
          <w:lang w:val="es-CO"/>
        </w:rPr>
      </w:pPr>
    </w:p>
    <w:p w:rsidR="005B03E9"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El artículo 39 de la mencionada Resolución CREG 0</w:t>
      </w:r>
      <w:r w:rsidR="00C005FA">
        <w:rPr>
          <w:rFonts w:ascii="Bookman Old Style" w:hAnsi="Bookman Old Style" w:cs="Arial"/>
          <w:lang w:val="es-CO"/>
        </w:rPr>
        <w:t>71</w:t>
      </w:r>
      <w:r>
        <w:rPr>
          <w:rFonts w:ascii="Bookman Old Style" w:hAnsi="Bookman Old Style" w:cs="Arial"/>
          <w:lang w:val="es-CO"/>
        </w:rPr>
        <w:t xml:space="preserve"> de 2006 estableció la obligación de verificar los datos reportados por los agentes con el fin de declarar su ENFICC, así como la forma de establecer la existencia de discrepancias y la consecuencia que de ella se deriva. En efecto, dicho artículo determinó lo siguiente:</w:t>
      </w:r>
    </w:p>
    <w:p w:rsidR="005B03E9" w:rsidRDefault="005B03E9" w:rsidP="005B03E9">
      <w:pPr>
        <w:tabs>
          <w:tab w:val="left" w:pos="0"/>
        </w:tabs>
        <w:ind w:left="0"/>
        <w:jc w:val="both"/>
        <w:rPr>
          <w:rFonts w:ascii="Bookman Old Style" w:hAnsi="Bookman Old Style" w:cs="Arial"/>
          <w:lang w:val="es-CO"/>
        </w:rPr>
      </w:pPr>
    </w:p>
    <w:p w:rsidR="005B03E9" w:rsidRPr="007801D1" w:rsidRDefault="005B03E9" w:rsidP="005B03E9">
      <w:pPr>
        <w:ind w:right="567"/>
        <w:jc w:val="both"/>
        <w:rPr>
          <w:rFonts w:ascii="Bookman Old Style" w:hAnsi="Bookman Old Style" w:cs="Arial"/>
          <w:i/>
          <w:sz w:val="22"/>
          <w:szCs w:val="22"/>
          <w:lang w:val="es-MX"/>
        </w:rPr>
      </w:pPr>
      <w:r w:rsidRPr="005B03E9">
        <w:rPr>
          <w:rFonts w:ascii="Bookman Old Style" w:hAnsi="Bookman Old Style" w:cs="Arial"/>
          <w:bCs/>
          <w:i/>
          <w:sz w:val="22"/>
          <w:szCs w:val="22"/>
          <w:lang w:val="es-MX"/>
        </w:rPr>
        <w:t>“</w:t>
      </w:r>
      <w:r w:rsidRPr="007801D1">
        <w:rPr>
          <w:rFonts w:ascii="Bookman Old Style" w:hAnsi="Bookman Old Style" w:cs="Arial"/>
          <w:b/>
          <w:bCs/>
          <w:i/>
          <w:sz w:val="22"/>
          <w:szCs w:val="22"/>
          <w:lang w:val="es-MX"/>
        </w:rPr>
        <w:t xml:space="preserve">Artículo 39. Verificación de Parámetros.  </w:t>
      </w:r>
      <w:r w:rsidRPr="007801D1">
        <w:rPr>
          <w:rFonts w:ascii="Bookman Old Style" w:hAnsi="Bookman Old Style" w:cs="Arial"/>
          <w:i/>
          <w:sz w:val="22"/>
          <w:szCs w:val="22"/>
          <w:lang w:val="es-MX"/>
        </w:rPr>
        <w:t xml:space="preserve">Los parámetros declarados por los agentes para el cálculo de la ENFICC se verificarán mediante el mecanismo definido en el Anexo 6 de esta resolución. </w:t>
      </w:r>
    </w:p>
    <w:p w:rsidR="005B03E9" w:rsidRPr="007801D1" w:rsidRDefault="005B03E9" w:rsidP="005B03E9">
      <w:pPr>
        <w:widowControl w:val="0"/>
        <w:adjustRightInd w:val="0"/>
        <w:ind w:right="567"/>
        <w:jc w:val="both"/>
        <w:textAlignment w:val="baseline"/>
        <w:rPr>
          <w:rFonts w:ascii="Bookman Old Style" w:hAnsi="Bookman Old Style" w:cs="Arial"/>
          <w:i/>
          <w:sz w:val="22"/>
          <w:szCs w:val="22"/>
          <w:lang w:val="es-MX"/>
        </w:rPr>
      </w:pPr>
    </w:p>
    <w:p w:rsidR="005B03E9" w:rsidRPr="007801D1" w:rsidRDefault="005B03E9" w:rsidP="005B03E9">
      <w:pPr>
        <w:widowControl w:val="0"/>
        <w:adjustRightInd w:val="0"/>
        <w:ind w:right="567"/>
        <w:jc w:val="both"/>
        <w:textAlignment w:val="baseline"/>
        <w:rPr>
          <w:rFonts w:ascii="Bookman Old Style" w:hAnsi="Bookman Old Style" w:cs="Arial"/>
          <w:i/>
          <w:sz w:val="22"/>
          <w:szCs w:val="22"/>
          <w:lang w:val="es-CO"/>
        </w:rPr>
      </w:pPr>
      <w:r w:rsidRPr="007801D1">
        <w:rPr>
          <w:rFonts w:ascii="Bookman Old Style" w:hAnsi="Bookman Old Style" w:cs="Arial"/>
          <w:i/>
          <w:sz w:val="22"/>
          <w:szCs w:val="22"/>
          <w:lang w:val="es-CO"/>
        </w:rPr>
        <w:t>(…)</w:t>
      </w:r>
    </w:p>
    <w:p w:rsidR="005B03E9" w:rsidRPr="007801D1" w:rsidRDefault="005B03E9" w:rsidP="005B03E9">
      <w:pPr>
        <w:widowControl w:val="0"/>
        <w:adjustRightInd w:val="0"/>
        <w:ind w:right="567"/>
        <w:jc w:val="both"/>
        <w:textAlignment w:val="baseline"/>
        <w:rPr>
          <w:rFonts w:ascii="Bookman Old Style" w:hAnsi="Bookman Old Style" w:cs="Arial"/>
          <w:i/>
          <w:sz w:val="22"/>
          <w:szCs w:val="22"/>
        </w:rPr>
      </w:pPr>
    </w:p>
    <w:p w:rsidR="005B03E9" w:rsidRPr="007801D1" w:rsidRDefault="005B03E9" w:rsidP="005B03E9">
      <w:pPr>
        <w:widowControl w:val="0"/>
        <w:adjustRightInd w:val="0"/>
        <w:ind w:right="567"/>
        <w:jc w:val="both"/>
        <w:textAlignment w:val="baseline"/>
        <w:rPr>
          <w:rFonts w:ascii="Bookman Old Style" w:hAnsi="Bookman Old Style" w:cs="Arial"/>
          <w:i/>
          <w:sz w:val="22"/>
          <w:szCs w:val="22"/>
          <w:lang w:val="es-CO"/>
        </w:rPr>
      </w:pPr>
      <w:r w:rsidRPr="007801D1">
        <w:rPr>
          <w:rFonts w:ascii="Bookman Old Style" w:hAnsi="Bookman Old Style" w:cs="Arial"/>
          <w:i/>
          <w:sz w:val="22"/>
          <w:szCs w:val="22"/>
          <w:lang w:val="es-CO"/>
        </w:rPr>
        <w:t xml:space="preserve">La definición de la existencia de discrepancias entre los valores verificados de los parámetros y los reportados por los agentes, por fuera de los rangos de holgura o margen de error definidos por la CREG, dará lugar a que la asignación de Obligaciones de Energía Firme sea igual a cero (0) para el Período de Vigencia de la Obligación para el cual se utilizó la información sobre parámetros entregada por los agentes. Lo anterior implica la cesación de los pagos por concepto de Cargo por Confiabilidad que aún no se hayan efectuado y la devolución de los pagos recibidos en la forma como lo defina la CREG. </w:t>
      </w:r>
    </w:p>
    <w:p w:rsidR="005B03E9" w:rsidRPr="007801D1" w:rsidRDefault="005B03E9" w:rsidP="005B03E9">
      <w:pPr>
        <w:widowControl w:val="0"/>
        <w:adjustRightInd w:val="0"/>
        <w:ind w:right="567"/>
        <w:jc w:val="both"/>
        <w:textAlignment w:val="baseline"/>
        <w:rPr>
          <w:rFonts w:ascii="Bookman Old Style" w:hAnsi="Bookman Old Style" w:cs="Arial"/>
          <w:i/>
          <w:sz w:val="22"/>
          <w:szCs w:val="22"/>
          <w:lang w:val="es-CO"/>
        </w:rPr>
      </w:pPr>
    </w:p>
    <w:p w:rsidR="005B03E9" w:rsidRPr="007801D1" w:rsidRDefault="005B03E9" w:rsidP="005B03E9">
      <w:pPr>
        <w:widowControl w:val="0"/>
        <w:adjustRightInd w:val="0"/>
        <w:ind w:right="567"/>
        <w:jc w:val="both"/>
        <w:textAlignment w:val="baseline"/>
        <w:rPr>
          <w:rFonts w:ascii="Bookman Old Style" w:hAnsi="Bookman Old Style" w:cs="Arial"/>
          <w:i/>
          <w:sz w:val="22"/>
          <w:szCs w:val="22"/>
          <w:lang w:val="es-CO"/>
        </w:rPr>
      </w:pPr>
      <w:r w:rsidRPr="007801D1">
        <w:rPr>
          <w:rFonts w:ascii="Bookman Old Style" w:hAnsi="Bookman Old Style" w:cs="Arial"/>
          <w:i/>
          <w:sz w:val="22"/>
          <w:szCs w:val="22"/>
          <w:lang w:val="es-CO"/>
        </w:rPr>
        <w:lastRenderedPageBreak/>
        <w:t>En consecuencia, los pagos por concepto del Cargo por Confiabilidad están sometidos a condición resolutoria, consistente en que si mediante acto administrativo en firme de la CREG, se determina la existencia de las referidas discrepancias, por fuera de los rangos de holgura o margen de error definidos por la CREG, los pagos hechos sobre el correspondiente período, se tendrán como pago de lo no debido.</w:t>
      </w:r>
    </w:p>
    <w:p w:rsidR="005B03E9" w:rsidRPr="007801D1" w:rsidRDefault="005B03E9" w:rsidP="005B03E9">
      <w:pPr>
        <w:widowControl w:val="0"/>
        <w:adjustRightInd w:val="0"/>
        <w:ind w:right="567"/>
        <w:jc w:val="both"/>
        <w:textAlignment w:val="baseline"/>
        <w:rPr>
          <w:rFonts w:ascii="Bookman Old Style" w:hAnsi="Bookman Old Style" w:cs="Arial"/>
          <w:i/>
          <w:iCs/>
          <w:sz w:val="22"/>
          <w:szCs w:val="22"/>
        </w:rPr>
      </w:pPr>
    </w:p>
    <w:p w:rsidR="005B03E9" w:rsidRPr="007801D1" w:rsidRDefault="005B03E9" w:rsidP="005B03E9">
      <w:pPr>
        <w:ind w:right="567"/>
        <w:jc w:val="both"/>
        <w:rPr>
          <w:rFonts w:ascii="Bookman Old Style" w:hAnsi="Bookman Old Style" w:cs="Arial"/>
          <w:i/>
          <w:iCs/>
          <w:sz w:val="22"/>
          <w:szCs w:val="22"/>
        </w:rPr>
      </w:pPr>
      <w:r w:rsidRPr="007801D1">
        <w:rPr>
          <w:rFonts w:ascii="Bookman Old Style" w:hAnsi="Bookman Old Style" w:cs="Arial"/>
          <w:i/>
          <w:iCs/>
          <w:sz w:val="22"/>
          <w:szCs w:val="22"/>
        </w:rPr>
        <w:t>La CREG con el propósito de establecer plenamente la existencia de dichas discrepancias y sus consecuencias y de garantizar el derecho de defensa de los afectados, agotará el trámite previsto en los Artículos 106 y ss. de la Ley 142 de 1994 y en lo no previsto en ellos, aplicará las normas de la parte primera del Código Contencioso Administrativo que sean compatibles. En firme la decisión definitiva sobre la actuación y determinada la existencia de plantas y/o unidades con discrepancias, por fuera de los rangos de holgura o margen de error definidos por la CREG, se comunicará la decisión al ASIC, quien deberá adoptar las medidas correspondientes.  Para las posteriores asignaciones de Obligaciones de Energía Firme se considerará la energía firme resultante de la corrección del parámetro con discrepancias según se establezca en la correspondiente actuación administrativa.</w:t>
      </w:r>
    </w:p>
    <w:p w:rsidR="005B03E9" w:rsidRPr="007801D1" w:rsidRDefault="005B03E9" w:rsidP="005B03E9">
      <w:pPr>
        <w:ind w:right="567"/>
        <w:jc w:val="both"/>
        <w:rPr>
          <w:rFonts w:ascii="Bookman Old Style" w:hAnsi="Bookman Old Style" w:cs="Arial"/>
          <w:i/>
          <w:iCs/>
          <w:sz w:val="22"/>
          <w:szCs w:val="22"/>
        </w:rPr>
      </w:pPr>
    </w:p>
    <w:p w:rsidR="005B03E9" w:rsidRPr="007801D1" w:rsidRDefault="005B03E9" w:rsidP="005B03E9">
      <w:pPr>
        <w:widowControl w:val="0"/>
        <w:adjustRightInd w:val="0"/>
        <w:ind w:right="567"/>
        <w:jc w:val="both"/>
        <w:textAlignment w:val="baseline"/>
        <w:rPr>
          <w:rFonts w:ascii="Bookman Old Style" w:hAnsi="Bookman Old Style" w:cs="Arial"/>
          <w:i/>
          <w:iCs/>
          <w:sz w:val="22"/>
          <w:szCs w:val="22"/>
        </w:rPr>
      </w:pPr>
      <w:r w:rsidRPr="007801D1">
        <w:rPr>
          <w:rFonts w:ascii="Bookman Old Style" w:hAnsi="Bookman Old Style" w:cs="Arial"/>
          <w:i/>
          <w:iCs/>
          <w:sz w:val="22"/>
          <w:szCs w:val="22"/>
        </w:rPr>
        <w:t>(…)”</w:t>
      </w:r>
    </w:p>
    <w:p w:rsidR="005B03E9"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 xml:space="preserve"> </w:t>
      </w:r>
    </w:p>
    <w:p w:rsidR="005B03E9" w:rsidRPr="000B33DF"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E</w:t>
      </w:r>
      <w:r w:rsidRPr="000B33DF">
        <w:rPr>
          <w:rFonts w:ascii="Bookman Old Style" w:hAnsi="Bookman Old Style" w:cs="Arial"/>
          <w:lang w:val="es-CO"/>
        </w:rPr>
        <w:t>n el Anexo No. 6 de la Resolución CREG</w:t>
      </w:r>
      <w:r>
        <w:rPr>
          <w:rFonts w:ascii="Bookman Old Style" w:hAnsi="Bookman Old Style" w:cs="Arial"/>
          <w:lang w:val="es-CO"/>
        </w:rPr>
        <w:t xml:space="preserve"> </w:t>
      </w:r>
      <w:r w:rsidRPr="000B33DF">
        <w:rPr>
          <w:rFonts w:ascii="Bookman Old Style" w:hAnsi="Bookman Old Style" w:cs="Arial"/>
          <w:lang w:val="es-CO"/>
        </w:rPr>
        <w:t>071 de 2006</w:t>
      </w:r>
      <w:r>
        <w:rPr>
          <w:rFonts w:ascii="Bookman Old Style" w:hAnsi="Bookman Old Style" w:cs="Arial"/>
          <w:lang w:val="es-CO"/>
        </w:rPr>
        <w:t>, adicionado por la Resolución CREG 079 de 2007,</w:t>
      </w:r>
      <w:r w:rsidRPr="000B33DF">
        <w:rPr>
          <w:rFonts w:ascii="Bookman Old Style" w:hAnsi="Bookman Old Style" w:cs="Arial"/>
          <w:lang w:val="es-CO"/>
        </w:rPr>
        <w:t xml:space="preserve"> se establecieron los criterios para la contratación</w:t>
      </w:r>
      <w:r>
        <w:rPr>
          <w:rFonts w:ascii="Bookman Old Style" w:hAnsi="Bookman Old Style" w:cs="Arial"/>
          <w:lang w:val="es-CO"/>
        </w:rPr>
        <w:t xml:space="preserve"> y desarrollo</w:t>
      </w:r>
      <w:r w:rsidRPr="000B33DF">
        <w:rPr>
          <w:rFonts w:ascii="Bookman Old Style" w:hAnsi="Bookman Old Style" w:cs="Arial"/>
          <w:lang w:val="es-CO"/>
        </w:rPr>
        <w:t xml:space="preserve"> de la auditoría para la verificación de parámetros y se definió que al CND corresponde tal contratación</w:t>
      </w:r>
      <w:r>
        <w:rPr>
          <w:rFonts w:ascii="Bookman Old Style" w:hAnsi="Bookman Old Style" w:cs="Arial"/>
          <w:lang w:val="es-CO"/>
        </w:rPr>
        <w:t>.</w:t>
      </w:r>
    </w:p>
    <w:p w:rsidR="005B03E9"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E</w:t>
      </w:r>
      <w:r w:rsidRPr="000B33DF">
        <w:rPr>
          <w:rFonts w:ascii="Bookman Old Style" w:hAnsi="Bookman Old Style" w:cs="Arial"/>
          <w:lang w:val="es-CO"/>
        </w:rPr>
        <w:t xml:space="preserve">n cumplimiento de las citadas disposiciones el CND contrató a la firma </w:t>
      </w:r>
      <w:r>
        <w:rPr>
          <w:rFonts w:ascii="Bookman Old Style" w:hAnsi="Bookman Old Style" w:cs="Arial"/>
          <w:lang w:val="es-CO"/>
        </w:rPr>
        <w:t>SEDIC S.A.</w:t>
      </w:r>
      <w:r w:rsidRPr="000B33DF">
        <w:rPr>
          <w:rFonts w:ascii="Bookman Old Style" w:hAnsi="Bookman Old Style" w:cs="Arial"/>
          <w:lang w:val="es-CO"/>
        </w:rPr>
        <w:t xml:space="preserve"> para la realización de la audi</w:t>
      </w:r>
      <w:r>
        <w:rPr>
          <w:rFonts w:ascii="Bookman Old Style" w:hAnsi="Bookman Old Style" w:cs="Arial"/>
          <w:lang w:val="es-CO"/>
        </w:rPr>
        <w:t>toría, empresa esta que el día 6 de julio de 2010</w:t>
      </w:r>
      <w:r w:rsidRPr="000B33DF">
        <w:rPr>
          <w:rFonts w:ascii="Bookman Old Style" w:hAnsi="Bookman Old Style" w:cs="Arial"/>
          <w:lang w:val="es-CO"/>
        </w:rPr>
        <w:t xml:space="preserve"> presentó </w:t>
      </w:r>
      <w:r>
        <w:rPr>
          <w:rFonts w:ascii="Bookman Old Style" w:hAnsi="Bookman Old Style" w:cs="Arial"/>
          <w:lang w:val="es-CO"/>
        </w:rPr>
        <w:t>a esta Comisión (</w:t>
      </w:r>
      <w:r w:rsidRPr="000B33DF">
        <w:rPr>
          <w:rFonts w:ascii="Bookman Old Style" w:hAnsi="Bookman Old Style" w:cs="Arial"/>
          <w:lang w:val="es-CO"/>
        </w:rPr>
        <w:t>radicación CREG E-20</w:t>
      </w:r>
      <w:r>
        <w:rPr>
          <w:rFonts w:ascii="Bookman Old Style" w:hAnsi="Bookman Old Style" w:cs="Arial"/>
          <w:lang w:val="es-CO"/>
        </w:rPr>
        <w:t>10</w:t>
      </w:r>
      <w:r w:rsidRPr="000B33DF">
        <w:rPr>
          <w:rFonts w:ascii="Bookman Old Style" w:hAnsi="Bookman Old Style" w:cs="Arial"/>
          <w:lang w:val="es-CO"/>
        </w:rPr>
        <w:t>-0</w:t>
      </w:r>
      <w:r>
        <w:rPr>
          <w:rFonts w:ascii="Bookman Old Style" w:hAnsi="Bookman Old Style" w:cs="Arial"/>
          <w:lang w:val="es-CO"/>
        </w:rPr>
        <w:t>05968)</w:t>
      </w:r>
      <w:r w:rsidRPr="000B33DF">
        <w:rPr>
          <w:rFonts w:ascii="Bookman Old Style" w:hAnsi="Bookman Old Style" w:cs="Arial"/>
          <w:lang w:val="es-CO"/>
        </w:rPr>
        <w:t xml:space="preserve"> el informe final detallado sobre la verificación de parámetros del cargo por confiabilidad</w:t>
      </w:r>
      <w:r>
        <w:rPr>
          <w:rFonts w:ascii="Bookman Old Style" w:hAnsi="Bookman Old Style" w:cs="Arial"/>
          <w:lang w:val="es-CO"/>
        </w:rPr>
        <w:t xml:space="preserve">, documento número </w:t>
      </w:r>
      <w:r w:rsidR="001717D9" w:rsidRPr="001717D9">
        <w:rPr>
          <w:rFonts w:ascii="Bookman Old Style" w:hAnsi="Bookman Old Style" w:cs="Arial"/>
          <w:bCs/>
        </w:rPr>
        <w:t>I-T370-DPOT-3300-107</w:t>
      </w:r>
      <w:r w:rsidR="009307EE">
        <w:rPr>
          <w:rFonts w:ascii="Bookman Old Style" w:hAnsi="Bookman Old Style" w:cs="Arial"/>
          <w:bCs/>
          <w:lang w:val="es-ES_tradnl"/>
        </w:rPr>
        <w:t>, respecto del parámetro “</w:t>
      </w:r>
      <w:r w:rsidR="001717D9" w:rsidRPr="001717D9">
        <w:rPr>
          <w:rFonts w:ascii="Bookman Old Style" w:hAnsi="Bookman Old Style" w:cs="Arial"/>
          <w:bCs/>
          <w:lang w:val="es-CO"/>
        </w:rPr>
        <w:t>Almacenamiento de Combustible</w:t>
      </w:r>
      <w:r w:rsidR="009307EE">
        <w:rPr>
          <w:rFonts w:ascii="Bookman Old Style" w:hAnsi="Bookman Old Style" w:cs="Arial"/>
          <w:bCs/>
          <w:lang w:val="es-ES_tradnl"/>
        </w:rPr>
        <w:t>” para la</w:t>
      </w:r>
      <w:r w:rsidR="00612700">
        <w:rPr>
          <w:rFonts w:ascii="Bookman Old Style" w:hAnsi="Bookman Old Style" w:cs="Arial"/>
          <w:bCs/>
          <w:lang w:val="es-ES_tradnl"/>
        </w:rPr>
        <w:t>s</w:t>
      </w:r>
      <w:r w:rsidR="009307EE">
        <w:rPr>
          <w:rFonts w:ascii="Bookman Old Style" w:hAnsi="Bookman Old Style" w:cs="Arial"/>
          <w:bCs/>
          <w:lang w:val="es-ES_tradnl"/>
        </w:rPr>
        <w:t xml:space="preserve"> planta</w:t>
      </w:r>
      <w:r w:rsidR="00612700">
        <w:rPr>
          <w:rFonts w:ascii="Bookman Old Style" w:hAnsi="Bookman Old Style" w:cs="Arial"/>
          <w:bCs/>
          <w:lang w:val="es-ES_tradnl"/>
        </w:rPr>
        <w:t>s</w:t>
      </w:r>
      <w:r w:rsidR="009307EE">
        <w:rPr>
          <w:rFonts w:ascii="Bookman Old Style" w:hAnsi="Bookman Old Style" w:cs="Arial"/>
          <w:bCs/>
          <w:lang w:val="es-ES_tradnl"/>
        </w:rPr>
        <w:t xml:space="preserve"> </w:t>
      </w:r>
      <w:r w:rsidR="00612700">
        <w:rPr>
          <w:rFonts w:ascii="Bookman Old Style" w:hAnsi="Bookman Old Style" w:cs="Arial"/>
          <w:bCs/>
          <w:lang w:val="es-ES_tradnl"/>
        </w:rPr>
        <w:t>de generación Termopaip</w:t>
      </w:r>
      <w:r w:rsidR="00084E00">
        <w:rPr>
          <w:rFonts w:ascii="Bookman Old Style" w:hAnsi="Bookman Old Style" w:cs="Arial"/>
          <w:bCs/>
          <w:lang w:val="es-ES_tradnl"/>
        </w:rPr>
        <w:t>a 1, Termopaipa 2 y Termopaipa 3</w:t>
      </w:r>
      <w:r w:rsidR="009307EE">
        <w:rPr>
          <w:rFonts w:ascii="Bookman Old Style" w:hAnsi="Bookman Old Style" w:cs="Arial"/>
          <w:bCs/>
          <w:lang w:val="es-ES_tradnl"/>
        </w:rPr>
        <w:t xml:space="preserve">, propiedad de la empresa </w:t>
      </w:r>
      <w:r w:rsidR="00612700">
        <w:rPr>
          <w:rFonts w:ascii="Bookman Old Style" w:hAnsi="Bookman Old Style" w:cs="Arial"/>
          <w:bCs/>
          <w:lang w:val="es-ES_tradnl"/>
        </w:rPr>
        <w:t>Gestión Energética S.A. E.S.P., en adelante, GENSA S.A. E.S.P.</w:t>
      </w:r>
    </w:p>
    <w:p w:rsidR="005B03E9" w:rsidRPr="000B33DF" w:rsidRDefault="005B03E9" w:rsidP="005B03E9">
      <w:pPr>
        <w:tabs>
          <w:tab w:val="left" w:pos="0"/>
        </w:tabs>
        <w:ind w:left="0"/>
        <w:jc w:val="both"/>
        <w:rPr>
          <w:rFonts w:ascii="Bookman Old Style" w:hAnsi="Bookman Old Style" w:cs="Arial"/>
          <w:lang w:val="es-CO"/>
        </w:rPr>
      </w:pPr>
    </w:p>
    <w:p w:rsidR="005B03E9"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 xml:space="preserve">En dicho informe, la firma auditora concluyó que se evidenciaron discrepancias entre los valores reportados por </w:t>
      </w:r>
      <w:r w:rsidR="00EA01D8">
        <w:rPr>
          <w:rFonts w:ascii="Bookman Old Style" w:hAnsi="Bookman Old Style" w:cs="Arial"/>
          <w:lang w:val="es-CO"/>
        </w:rPr>
        <w:t xml:space="preserve">GENSA </w:t>
      </w:r>
      <w:r>
        <w:rPr>
          <w:rFonts w:ascii="Bookman Old Style" w:hAnsi="Bookman Old Style" w:cs="Arial"/>
          <w:lang w:val="es-CO"/>
        </w:rPr>
        <w:t>S.A. E.S.P., y los valores calculados por ella. Luego de explicar el proceso de verificación, se afirma en dicho informe lo siguiente:</w:t>
      </w:r>
    </w:p>
    <w:p w:rsidR="005B03E9" w:rsidRDefault="005B03E9" w:rsidP="005B03E9">
      <w:pPr>
        <w:tabs>
          <w:tab w:val="left" w:pos="0"/>
        </w:tabs>
        <w:ind w:left="0"/>
        <w:jc w:val="both"/>
        <w:rPr>
          <w:rFonts w:ascii="Bookman Old Style" w:hAnsi="Bookman Old Style" w:cs="Arial"/>
          <w:lang w:val="es-CO"/>
        </w:rPr>
      </w:pPr>
    </w:p>
    <w:p w:rsidR="005B03E9" w:rsidRPr="005B03E9" w:rsidRDefault="005B03E9" w:rsidP="005B03E9">
      <w:pPr>
        <w:ind w:right="567"/>
        <w:jc w:val="both"/>
        <w:rPr>
          <w:rFonts w:ascii="Bookman Old Style" w:hAnsi="Bookman Old Style" w:cs="Arial"/>
          <w:i/>
          <w:sz w:val="22"/>
          <w:szCs w:val="22"/>
          <w:lang w:val="es-ES_tradnl"/>
        </w:rPr>
      </w:pPr>
      <w:r w:rsidRPr="005B03E9">
        <w:rPr>
          <w:rFonts w:ascii="Bookman Old Style" w:hAnsi="Bookman Old Style" w:cs="Arial"/>
          <w:i/>
          <w:sz w:val="22"/>
          <w:szCs w:val="22"/>
          <w:lang w:val="es-ES_tradnl"/>
        </w:rPr>
        <w:t>“(…)</w:t>
      </w:r>
    </w:p>
    <w:p w:rsidR="005B03E9" w:rsidRPr="005B03E9" w:rsidRDefault="005B03E9" w:rsidP="005B03E9">
      <w:pPr>
        <w:ind w:right="567"/>
        <w:jc w:val="both"/>
        <w:rPr>
          <w:rFonts w:ascii="Bookman Old Style" w:hAnsi="Bookman Old Style" w:cs="Arial"/>
          <w:i/>
          <w:sz w:val="22"/>
          <w:szCs w:val="22"/>
          <w:lang w:val="es-ES_tradnl"/>
        </w:rPr>
      </w:pPr>
    </w:p>
    <w:p w:rsidR="00EA01D8" w:rsidRPr="00EA01D8" w:rsidRDefault="00EA01D8" w:rsidP="00813DD8">
      <w:pPr>
        <w:widowControl w:val="0"/>
        <w:numPr>
          <w:ilvl w:val="0"/>
          <w:numId w:val="19"/>
        </w:numPr>
        <w:ind w:left="993" w:right="567"/>
        <w:jc w:val="both"/>
        <w:rPr>
          <w:rFonts w:ascii="Bookman Old Style" w:hAnsi="Bookman Old Style" w:cs="Arial"/>
          <w:b/>
          <w:i/>
          <w:sz w:val="22"/>
          <w:szCs w:val="22"/>
          <w:lang w:val="es-MX"/>
        </w:rPr>
      </w:pPr>
      <w:bookmarkStart w:id="1" w:name="_Toc253583946"/>
      <w:r>
        <w:rPr>
          <w:rFonts w:ascii="Bookman Old Style" w:hAnsi="Bookman Old Style" w:cs="Arial"/>
          <w:b/>
          <w:i/>
          <w:sz w:val="22"/>
          <w:szCs w:val="22"/>
          <w:lang w:val="es-MX"/>
        </w:rPr>
        <w:t xml:space="preserve">   </w:t>
      </w:r>
      <w:r>
        <w:rPr>
          <w:rFonts w:ascii="Bookman Old Style" w:hAnsi="Bookman Old Style" w:cs="Arial"/>
          <w:b/>
          <w:i/>
          <w:sz w:val="22"/>
          <w:szCs w:val="22"/>
          <w:lang w:val="es-MX"/>
        </w:rPr>
        <w:tab/>
      </w:r>
      <w:r w:rsidRPr="00EA01D8">
        <w:rPr>
          <w:rFonts w:ascii="Bookman Old Style" w:hAnsi="Bookman Old Style" w:cs="Arial"/>
          <w:b/>
          <w:i/>
          <w:sz w:val="22"/>
          <w:szCs w:val="22"/>
          <w:lang w:val="es-MX"/>
        </w:rPr>
        <w:t>VALIDACIÓN DE RESULTADOS</w:t>
      </w:r>
      <w:bookmarkEnd w:id="1"/>
    </w:p>
    <w:p w:rsidR="00EA01D8" w:rsidRPr="00EA01D8" w:rsidRDefault="00EA01D8" w:rsidP="00EA01D8">
      <w:pPr>
        <w:widowControl w:val="0"/>
        <w:ind w:right="567"/>
        <w:jc w:val="both"/>
        <w:rPr>
          <w:rFonts w:ascii="Bookman Old Style" w:hAnsi="Bookman Old Style" w:cs="Arial"/>
          <w:i/>
          <w:sz w:val="22"/>
          <w:szCs w:val="22"/>
          <w:lang w:val="es-MX"/>
        </w:rPr>
      </w:pPr>
    </w:p>
    <w:p w:rsidR="00EA01D8" w:rsidRPr="00EA01D8" w:rsidRDefault="00EA01D8" w:rsidP="00EA01D8">
      <w:pPr>
        <w:widowControl w:val="0"/>
        <w:ind w:right="567"/>
        <w:jc w:val="both"/>
        <w:rPr>
          <w:rFonts w:ascii="Bookman Old Style" w:hAnsi="Bookman Old Style" w:cs="Arial"/>
          <w:i/>
          <w:sz w:val="22"/>
          <w:szCs w:val="22"/>
        </w:rPr>
      </w:pPr>
      <w:r w:rsidRPr="00EA01D8">
        <w:rPr>
          <w:rFonts w:ascii="Bookman Old Style" w:hAnsi="Bookman Old Style" w:cs="Arial"/>
          <w:i/>
          <w:sz w:val="22"/>
          <w:szCs w:val="22"/>
        </w:rPr>
        <w:t xml:space="preserve">Acorde con lo previsto en el numeral 1.3 literal c) del contrato XM-SEDIC </w:t>
      </w:r>
      <w:r w:rsidRPr="00EA01D8">
        <w:rPr>
          <w:rFonts w:ascii="Bookman Old Style" w:hAnsi="Bookman Old Style" w:cs="Arial"/>
          <w:bCs/>
          <w:i/>
          <w:sz w:val="22"/>
          <w:szCs w:val="22"/>
        </w:rPr>
        <w:t xml:space="preserve">No. 4000001982, GENSA S.A. E.S.P. </w:t>
      </w:r>
      <w:r w:rsidRPr="00EA01D8">
        <w:rPr>
          <w:rFonts w:ascii="Bookman Old Style" w:hAnsi="Bookman Old Style" w:cs="Arial"/>
          <w:i/>
          <w:sz w:val="22"/>
          <w:szCs w:val="22"/>
        </w:rPr>
        <w:t xml:space="preserve">mediante comunicación PRE- 003510 del 22 de Septiembre de 2009 (Anexo A-11) manifestó su no conformidad con la verificación presentada por SEDIC S.A. y solicitó reunión de validación de los resultados obtenidos en la verificación. Dicha reunión se llevó a cabo el día 23 de Octubre de 2009 (Anexo A-12), en esta reunión GENSA S.A. E.S.P., preciso que está de acuerdo con la conclusión de SEDIC S.A. de que hay discrepancia y que ésta se debía a la disminución en la capacidad de almacenamiento del nuevo patio por obras de tipo ambiental, pero esto no </w:t>
      </w:r>
      <w:r w:rsidRPr="00EA01D8">
        <w:rPr>
          <w:rFonts w:ascii="Bookman Old Style" w:hAnsi="Bookman Old Style" w:cs="Arial"/>
          <w:i/>
          <w:sz w:val="22"/>
          <w:szCs w:val="22"/>
        </w:rPr>
        <w:lastRenderedPageBreak/>
        <w:t>afecta la ENFICC declarada, ya que está soportada con contratos en firme de Suministro y Transporte de Gas, complementando con garantías acordes a la normatividad vigente.</w:t>
      </w:r>
    </w:p>
    <w:p w:rsidR="00EA01D8" w:rsidRPr="00EA01D8" w:rsidRDefault="00EA01D8" w:rsidP="00EA01D8">
      <w:pPr>
        <w:widowControl w:val="0"/>
        <w:ind w:right="567"/>
        <w:jc w:val="both"/>
        <w:rPr>
          <w:rFonts w:ascii="Bookman Old Style" w:hAnsi="Bookman Old Style" w:cs="Arial"/>
          <w:i/>
          <w:sz w:val="22"/>
          <w:szCs w:val="22"/>
        </w:rPr>
      </w:pPr>
    </w:p>
    <w:p w:rsidR="00EA01D8" w:rsidRPr="00EA01D8" w:rsidRDefault="00EA01D8" w:rsidP="00EA01D8">
      <w:pPr>
        <w:widowControl w:val="0"/>
        <w:ind w:right="567"/>
        <w:jc w:val="both"/>
        <w:rPr>
          <w:rFonts w:ascii="Bookman Old Style" w:hAnsi="Bookman Old Style" w:cs="Arial"/>
          <w:b/>
          <w:i/>
          <w:sz w:val="22"/>
          <w:szCs w:val="22"/>
          <w:lang w:val="es-MX"/>
        </w:rPr>
      </w:pPr>
      <w:bookmarkStart w:id="2" w:name="_Toc253583947"/>
      <w:r w:rsidRPr="00EA01D8">
        <w:rPr>
          <w:rFonts w:ascii="Bookman Old Style" w:hAnsi="Bookman Old Style" w:cs="Arial"/>
          <w:b/>
          <w:i/>
          <w:sz w:val="22"/>
          <w:szCs w:val="22"/>
          <w:lang w:val="es-MX"/>
        </w:rPr>
        <w:t>6.</w:t>
      </w:r>
      <w:r w:rsidRPr="00EA01D8">
        <w:rPr>
          <w:rFonts w:ascii="Bookman Old Style" w:hAnsi="Bookman Old Style" w:cs="Arial"/>
          <w:b/>
          <w:i/>
          <w:sz w:val="22"/>
          <w:szCs w:val="22"/>
          <w:lang w:val="es-MX"/>
        </w:rPr>
        <w:tab/>
        <w:t>CONCLUSION</w:t>
      </w:r>
      <w:bookmarkEnd w:id="2"/>
    </w:p>
    <w:p w:rsidR="00EA01D8" w:rsidRPr="00EA01D8" w:rsidRDefault="00EA01D8" w:rsidP="00EA01D8">
      <w:pPr>
        <w:widowControl w:val="0"/>
        <w:ind w:right="567"/>
        <w:jc w:val="both"/>
        <w:rPr>
          <w:rFonts w:ascii="Bookman Old Style" w:hAnsi="Bookman Old Style" w:cs="Arial"/>
          <w:i/>
          <w:sz w:val="22"/>
          <w:szCs w:val="22"/>
        </w:rPr>
      </w:pPr>
    </w:p>
    <w:p w:rsidR="005B03E9" w:rsidRPr="005B03E9" w:rsidRDefault="00EA01D8" w:rsidP="005B03E9">
      <w:pPr>
        <w:widowControl w:val="0"/>
        <w:ind w:right="567"/>
        <w:jc w:val="both"/>
        <w:rPr>
          <w:rFonts w:ascii="Bookman Old Style" w:hAnsi="Bookman Old Style" w:cs="Arial"/>
          <w:b/>
          <w:i/>
          <w:sz w:val="22"/>
          <w:szCs w:val="22"/>
        </w:rPr>
      </w:pPr>
      <w:r w:rsidRPr="00EA01D8">
        <w:rPr>
          <w:rFonts w:ascii="Bookman Old Style" w:hAnsi="Bookman Old Style" w:cs="Arial"/>
          <w:i/>
          <w:sz w:val="22"/>
          <w:szCs w:val="22"/>
        </w:rPr>
        <w:t>Teniendo en cuenta lo estipulado en la Resolución CREG 079 de 2007 que establece textualmente: “</w:t>
      </w:r>
      <w:r w:rsidRPr="00EA01D8">
        <w:rPr>
          <w:rFonts w:ascii="Bookman Old Style" w:hAnsi="Bookman Old Style" w:cs="Arial"/>
          <w:i/>
          <w:sz w:val="22"/>
          <w:szCs w:val="22"/>
          <w:lang w:val="es-MX"/>
        </w:rPr>
        <w:t>Se considerará discrepancia cualquier valor declarado superior al calculado por la firma</w:t>
      </w:r>
      <w:r w:rsidRPr="00EA01D8">
        <w:rPr>
          <w:rFonts w:ascii="Bookman Old Style" w:hAnsi="Bookman Old Style" w:cs="Arial"/>
          <w:i/>
          <w:sz w:val="22"/>
          <w:szCs w:val="22"/>
        </w:rPr>
        <w:t xml:space="preserve">”. Acorde con los resultados del proceso antes descrito y después de comparar el valor de capacidad de almacenamiento de combustibles reportado por GENSA S.A. E.S.P. a la CREG para el conjunto de las plantas Termopaipa 1, Termopaipa 2 y Termopaipa 3  con los verificados, SEDIC S.A. determina  que en la verificación del parámetro de Almacenamiento de Combustible para la planta Termopaipa 1, Termopaipa 2 y Termopaipa 3 del agente GENSA S.A. E.S.P., </w:t>
      </w:r>
      <w:r w:rsidRPr="00EA01D8">
        <w:rPr>
          <w:rFonts w:ascii="Bookman Old Style" w:hAnsi="Bookman Old Style" w:cs="Arial"/>
          <w:b/>
          <w:i/>
          <w:sz w:val="22"/>
          <w:szCs w:val="22"/>
        </w:rPr>
        <w:t>HAY DISCREPANCIA.</w:t>
      </w:r>
      <w:r w:rsidR="005B03E9" w:rsidRPr="005B03E9">
        <w:rPr>
          <w:rFonts w:ascii="Bookman Old Style" w:hAnsi="Bookman Old Style" w:cs="Arial"/>
          <w:i/>
          <w:sz w:val="22"/>
          <w:szCs w:val="22"/>
        </w:rPr>
        <w:t>”</w:t>
      </w:r>
    </w:p>
    <w:p w:rsidR="005B03E9" w:rsidRPr="00AF3D98" w:rsidRDefault="005B03E9" w:rsidP="005B03E9">
      <w:pPr>
        <w:tabs>
          <w:tab w:val="left" w:pos="0"/>
        </w:tabs>
        <w:ind w:left="0"/>
        <w:jc w:val="both"/>
        <w:rPr>
          <w:rFonts w:ascii="Bookman Old Style" w:hAnsi="Bookman Old Style" w:cs="Arial"/>
        </w:rPr>
      </w:pPr>
    </w:p>
    <w:p w:rsidR="005B03E9" w:rsidRPr="002517E2" w:rsidRDefault="005B03E9" w:rsidP="005B03E9">
      <w:pPr>
        <w:tabs>
          <w:tab w:val="left" w:pos="0"/>
        </w:tabs>
        <w:ind w:left="0"/>
        <w:jc w:val="both"/>
        <w:rPr>
          <w:rFonts w:ascii="Bookman Old Style" w:hAnsi="Bookman Old Style" w:cs="Arial"/>
          <w:lang w:val="es-MX"/>
        </w:rPr>
      </w:pPr>
      <w:r>
        <w:rPr>
          <w:rFonts w:ascii="Bookman Old Style" w:hAnsi="Bookman Old Style" w:cs="Arial"/>
          <w:lang w:val="es-CO"/>
        </w:rPr>
        <w:t>Teniendo en cuenta lo anterior, y dando cumplimiento al inciso quinto del artículo 39 de la Resolución 071 de 2006, m</w:t>
      </w:r>
      <w:r w:rsidRPr="002517E2">
        <w:rPr>
          <w:rFonts w:ascii="Bookman Old Style" w:hAnsi="Bookman Old Style" w:cs="Arial"/>
          <w:lang w:val="es-CO"/>
        </w:rPr>
        <w:t xml:space="preserve">ediante auto del </w:t>
      </w:r>
      <w:r>
        <w:rPr>
          <w:rFonts w:ascii="Bookman Old Style" w:hAnsi="Bookman Old Style" w:cs="Arial"/>
          <w:lang w:val="es-CO"/>
        </w:rPr>
        <w:t>27</w:t>
      </w:r>
      <w:r w:rsidRPr="002517E2">
        <w:rPr>
          <w:rFonts w:ascii="Bookman Old Style" w:hAnsi="Bookman Old Style" w:cs="Arial"/>
          <w:lang w:val="es-CO"/>
        </w:rPr>
        <w:t xml:space="preserve"> de </w:t>
      </w:r>
      <w:r>
        <w:rPr>
          <w:rFonts w:ascii="Bookman Old Style" w:hAnsi="Bookman Old Style" w:cs="Arial"/>
          <w:lang w:val="es-CO"/>
        </w:rPr>
        <w:t>julio</w:t>
      </w:r>
      <w:r w:rsidRPr="002517E2">
        <w:rPr>
          <w:rFonts w:ascii="Bookman Old Style" w:hAnsi="Bookman Old Style" w:cs="Arial"/>
          <w:lang w:val="es-CO"/>
        </w:rPr>
        <w:t xml:space="preserve"> de 20</w:t>
      </w:r>
      <w:r>
        <w:rPr>
          <w:rFonts w:ascii="Bookman Old Style" w:hAnsi="Bookman Old Style" w:cs="Arial"/>
          <w:lang w:val="es-CO"/>
        </w:rPr>
        <w:t>10</w:t>
      </w:r>
      <w:r w:rsidRPr="002517E2">
        <w:rPr>
          <w:rFonts w:ascii="Bookman Old Style" w:hAnsi="Bookman Old Style" w:cs="Arial"/>
          <w:lang w:val="es-CO"/>
        </w:rPr>
        <w:t>, la Comisión de Regulación de Energía y Gas</w:t>
      </w:r>
      <w:r>
        <w:rPr>
          <w:rFonts w:ascii="Bookman Old Style" w:hAnsi="Bookman Old Style" w:cs="Arial"/>
          <w:lang w:val="es-CO"/>
        </w:rPr>
        <w:t xml:space="preserve"> </w:t>
      </w:r>
      <w:r w:rsidRPr="002517E2">
        <w:rPr>
          <w:rFonts w:ascii="Bookman Old Style" w:hAnsi="Bookman Old Style" w:cs="Arial"/>
          <w:lang w:val="es-CO"/>
        </w:rPr>
        <w:t>dio inicio a las diligencias dirigidas a establecer plenamente la existencia o inexistencia de las discrepancias que según el informe final detallado sobre la verificación de parámetros del cargo por confiabilidad</w:t>
      </w:r>
      <w:r w:rsidRPr="002517E2">
        <w:rPr>
          <w:rFonts w:ascii="Bookman Old Style" w:hAnsi="Bookman Old Style" w:cs="Arial"/>
        </w:rPr>
        <w:t xml:space="preserve">, entregado por la firma </w:t>
      </w:r>
      <w:r>
        <w:rPr>
          <w:rFonts w:ascii="Bookman Old Style" w:hAnsi="Bookman Old Style" w:cs="Arial"/>
        </w:rPr>
        <w:t>SEDIC S.A.</w:t>
      </w:r>
      <w:r w:rsidRPr="002517E2">
        <w:rPr>
          <w:rFonts w:ascii="Bookman Old Style" w:hAnsi="Bookman Old Style" w:cs="Arial"/>
        </w:rPr>
        <w:t xml:space="preserve">, </w:t>
      </w:r>
      <w:r>
        <w:rPr>
          <w:rFonts w:ascii="Bookman Old Style" w:hAnsi="Bookman Old Style" w:cs="Arial"/>
        </w:rPr>
        <w:t xml:space="preserve">arriba mencionado, </w:t>
      </w:r>
      <w:r w:rsidRPr="002517E2">
        <w:rPr>
          <w:rFonts w:ascii="Bookman Old Style" w:hAnsi="Bookman Old Style" w:cs="Arial"/>
        </w:rPr>
        <w:t>presenta</w:t>
      </w:r>
      <w:r w:rsidR="00EA01D8">
        <w:rPr>
          <w:rFonts w:ascii="Bookman Old Style" w:hAnsi="Bookman Old Style" w:cs="Arial"/>
        </w:rPr>
        <w:t>n</w:t>
      </w:r>
      <w:r w:rsidRPr="002517E2">
        <w:rPr>
          <w:rFonts w:ascii="Bookman Old Style" w:hAnsi="Bookman Old Style" w:cs="Arial"/>
        </w:rPr>
        <w:t xml:space="preserve"> la</w:t>
      </w:r>
      <w:r w:rsidR="00EA01D8">
        <w:rPr>
          <w:rFonts w:ascii="Bookman Old Style" w:hAnsi="Bookman Old Style" w:cs="Arial"/>
        </w:rPr>
        <w:t>s</w:t>
      </w:r>
      <w:r w:rsidRPr="002517E2">
        <w:rPr>
          <w:rFonts w:ascii="Bookman Old Style" w:hAnsi="Bookman Old Style" w:cs="Arial"/>
        </w:rPr>
        <w:t xml:space="preserve"> planta</w:t>
      </w:r>
      <w:r w:rsidR="00EA01D8">
        <w:rPr>
          <w:rFonts w:ascii="Bookman Old Style" w:hAnsi="Bookman Old Style" w:cs="Arial"/>
        </w:rPr>
        <w:t>s</w:t>
      </w:r>
      <w:r w:rsidRPr="002517E2">
        <w:rPr>
          <w:rFonts w:ascii="Bookman Old Style" w:hAnsi="Bookman Old Style" w:cs="Arial"/>
        </w:rPr>
        <w:t xml:space="preserve"> </w:t>
      </w:r>
      <w:r w:rsidR="00EA01D8" w:rsidRPr="00EA01D8">
        <w:rPr>
          <w:rFonts w:ascii="Bookman Old Style" w:hAnsi="Bookman Old Style" w:cs="Arial"/>
        </w:rPr>
        <w:t>Termopaipa 1, Termopaipa 2 y Termopaipa 3</w:t>
      </w:r>
      <w:r w:rsidRPr="002517E2">
        <w:rPr>
          <w:rFonts w:ascii="Bookman Old Style" w:hAnsi="Bookman Old Style" w:cs="Arial"/>
        </w:rPr>
        <w:t xml:space="preserve"> </w:t>
      </w:r>
      <w:r>
        <w:rPr>
          <w:rFonts w:ascii="Bookman Old Style" w:hAnsi="Bookman Old Style" w:cs="Arial"/>
        </w:rPr>
        <w:t xml:space="preserve">en </w:t>
      </w:r>
      <w:r w:rsidR="00EA01D8">
        <w:rPr>
          <w:rFonts w:ascii="Bookman Old Style" w:hAnsi="Bookman Old Style" w:cs="Arial"/>
        </w:rPr>
        <w:t>el valor</w:t>
      </w:r>
      <w:r w:rsidRPr="002517E2">
        <w:rPr>
          <w:rFonts w:ascii="Bookman Old Style" w:hAnsi="Bookman Old Style" w:cs="Arial"/>
        </w:rPr>
        <w:t xml:space="preserve"> reportado para el parámetro </w:t>
      </w:r>
      <w:r w:rsidRPr="008D73D8">
        <w:rPr>
          <w:rFonts w:ascii="Bookman Old Style" w:hAnsi="Bookman Old Style"/>
        </w:rPr>
        <w:t>“</w:t>
      </w:r>
      <w:r w:rsidR="00EA01D8">
        <w:rPr>
          <w:rFonts w:ascii="Bookman Old Style" w:hAnsi="Bookman Old Style"/>
        </w:rPr>
        <w:t>Almacenamiento de Combustibles”.</w:t>
      </w:r>
      <w:r w:rsidRPr="002517E2">
        <w:rPr>
          <w:rFonts w:ascii="Bookman Old Style" w:hAnsi="Bookman Old Style" w:cs="Arial"/>
        </w:rPr>
        <w:t xml:space="preserve"> </w:t>
      </w:r>
    </w:p>
    <w:p w:rsidR="005B03E9" w:rsidRPr="00993027" w:rsidRDefault="005B03E9" w:rsidP="005B03E9">
      <w:pPr>
        <w:tabs>
          <w:tab w:val="left" w:pos="0"/>
        </w:tabs>
        <w:ind w:left="0"/>
        <w:jc w:val="both"/>
        <w:rPr>
          <w:rFonts w:ascii="Bookman Old Style" w:hAnsi="Bookman Old Style" w:cs="Arial"/>
          <w:lang w:val="es-MX"/>
        </w:rPr>
      </w:pPr>
    </w:p>
    <w:p w:rsidR="005B03E9" w:rsidRPr="008F7E14" w:rsidRDefault="005B03E9" w:rsidP="005B03E9">
      <w:pPr>
        <w:tabs>
          <w:tab w:val="left" w:pos="0"/>
        </w:tabs>
        <w:ind w:left="0"/>
        <w:jc w:val="both"/>
        <w:rPr>
          <w:rFonts w:ascii="Bookman Old Style" w:hAnsi="Bookman Old Style" w:cs="Arial"/>
          <w:i/>
        </w:rPr>
      </w:pPr>
      <w:r>
        <w:rPr>
          <w:rFonts w:ascii="Bookman Old Style" w:hAnsi="Bookman Old Style" w:cs="Arial"/>
        </w:rPr>
        <w:t>E</w:t>
      </w:r>
      <w:r w:rsidRPr="000B33DF">
        <w:rPr>
          <w:rFonts w:ascii="Bookman Old Style" w:hAnsi="Bookman Old Style" w:cs="Arial"/>
        </w:rPr>
        <w:t>l referido auto también tuvo por objeto:</w:t>
      </w:r>
    </w:p>
    <w:p w:rsidR="005B03E9" w:rsidRPr="008F7E14" w:rsidRDefault="005B03E9" w:rsidP="005B03E9">
      <w:pPr>
        <w:tabs>
          <w:tab w:val="left" w:pos="0"/>
        </w:tabs>
        <w:ind w:left="0"/>
        <w:jc w:val="both"/>
        <w:rPr>
          <w:rFonts w:ascii="Bookman Old Style" w:hAnsi="Bookman Old Style" w:cs="Arial"/>
          <w:i/>
        </w:rPr>
      </w:pPr>
    </w:p>
    <w:p w:rsidR="005B03E9" w:rsidRPr="005B03E9" w:rsidRDefault="005B03E9" w:rsidP="00813DD8">
      <w:pPr>
        <w:numPr>
          <w:ilvl w:val="0"/>
          <w:numId w:val="18"/>
        </w:numPr>
        <w:ind w:left="993" w:right="567"/>
        <w:jc w:val="both"/>
        <w:rPr>
          <w:rFonts w:ascii="Bookman Old Style" w:hAnsi="Bookman Old Style"/>
          <w:i/>
          <w:sz w:val="22"/>
          <w:szCs w:val="22"/>
        </w:rPr>
      </w:pPr>
      <w:r w:rsidRPr="005B03E9">
        <w:rPr>
          <w:rFonts w:ascii="Bookman Old Style" w:hAnsi="Bookman Old Style"/>
          <w:i/>
          <w:sz w:val="22"/>
          <w:szCs w:val="22"/>
        </w:rPr>
        <w:t xml:space="preserve">“Definir si como consecuencia de la eventual confirmación de las referidas discrepancias, </w:t>
      </w:r>
      <w:r w:rsidRPr="005B03E9">
        <w:rPr>
          <w:rFonts w:ascii="Bookman Old Style" w:hAnsi="Bookman Old Style"/>
          <w:i/>
          <w:sz w:val="22"/>
          <w:szCs w:val="22"/>
          <w:lang w:val="es-CO"/>
        </w:rPr>
        <w:t xml:space="preserve">la asignación a </w:t>
      </w:r>
      <w:r w:rsidR="00EA01D8">
        <w:rPr>
          <w:rFonts w:ascii="Bookman Old Style" w:hAnsi="Bookman Old Style"/>
          <w:i/>
          <w:sz w:val="22"/>
          <w:szCs w:val="22"/>
          <w:lang w:val="es-CO"/>
        </w:rPr>
        <w:t>GESTIÓN ENERGÉTICA S.A. E.S.P.</w:t>
      </w:r>
      <w:r w:rsidRPr="005B03E9">
        <w:rPr>
          <w:rFonts w:ascii="Bookman Old Style" w:hAnsi="Bookman Old Style"/>
          <w:i/>
          <w:sz w:val="22"/>
          <w:szCs w:val="22"/>
          <w:lang w:val="es-CO"/>
        </w:rPr>
        <w:t xml:space="preserve"> de Obligaciones de Energía Firme respaldadas con la</w:t>
      </w:r>
      <w:r w:rsidR="00EA01D8">
        <w:rPr>
          <w:rFonts w:ascii="Bookman Old Style" w:hAnsi="Bookman Old Style"/>
          <w:i/>
          <w:sz w:val="22"/>
          <w:szCs w:val="22"/>
          <w:lang w:val="es-CO"/>
        </w:rPr>
        <w:t>s</w:t>
      </w:r>
      <w:r w:rsidRPr="005B03E9">
        <w:rPr>
          <w:rFonts w:ascii="Bookman Old Style" w:hAnsi="Bookman Old Style"/>
          <w:i/>
          <w:sz w:val="22"/>
          <w:szCs w:val="22"/>
          <w:lang w:val="es-CO"/>
        </w:rPr>
        <w:t xml:space="preserve"> planta</w:t>
      </w:r>
      <w:r w:rsidR="00EA01D8">
        <w:rPr>
          <w:rFonts w:ascii="Bookman Old Style" w:hAnsi="Bookman Old Style"/>
          <w:i/>
          <w:sz w:val="22"/>
          <w:szCs w:val="22"/>
          <w:lang w:val="es-CO"/>
        </w:rPr>
        <w:t>s</w:t>
      </w:r>
      <w:r w:rsidRPr="005B03E9">
        <w:rPr>
          <w:rFonts w:ascii="Bookman Old Style" w:hAnsi="Bookman Old Style"/>
          <w:i/>
          <w:sz w:val="22"/>
          <w:szCs w:val="22"/>
          <w:lang w:val="es-CO"/>
        </w:rPr>
        <w:t xml:space="preserve"> de generación </w:t>
      </w:r>
      <w:r w:rsidR="00EA01D8" w:rsidRPr="00EA01D8">
        <w:rPr>
          <w:rFonts w:ascii="Bookman Old Style" w:hAnsi="Bookman Old Style" w:cs="Arial"/>
          <w:i/>
          <w:sz w:val="22"/>
          <w:szCs w:val="22"/>
        </w:rPr>
        <w:t>Termopaipa 1, Termopaipa 2 y Termopaipa 3</w:t>
      </w:r>
      <w:r w:rsidRPr="005B03E9">
        <w:rPr>
          <w:rFonts w:ascii="Bookman Old Style" w:hAnsi="Bookman Old Style"/>
          <w:i/>
          <w:sz w:val="22"/>
          <w:szCs w:val="22"/>
          <w:lang w:val="es-CO"/>
        </w:rPr>
        <w:t xml:space="preserve">,  es igual a cero (0) </w:t>
      </w:r>
      <w:r w:rsidRPr="005B03E9">
        <w:rPr>
          <w:rFonts w:ascii="Bookman Old Style" w:hAnsi="Bookman Old Style"/>
          <w:i/>
          <w:iCs/>
          <w:sz w:val="22"/>
          <w:szCs w:val="22"/>
        </w:rPr>
        <w:t>para el año de vigencia comprendido entre el primero (1°) de diciembre de 20</w:t>
      </w:r>
      <w:r w:rsidR="00B14301">
        <w:rPr>
          <w:rFonts w:ascii="Bookman Old Style" w:hAnsi="Bookman Old Style"/>
          <w:i/>
          <w:iCs/>
          <w:sz w:val="22"/>
          <w:szCs w:val="22"/>
        </w:rPr>
        <w:t>12</w:t>
      </w:r>
      <w:r w:rsidRPr="005B03E9">
        <w:rPr>
          <w:rFonts w:ascii="Bookman Old Style" w:hAnsi="Bookman Old Style"/>
          <w:i/>
          <w:iCs/>
          <w:sz w:val="22"/>
          <w:szCs w:val="22"/>
        </w:rPr>
        <w:t xml:space="preserve"> y el treinta (30) de noviembre de 20</w:t>
      </w:r>
      <w:r w:rsidR="00B14301">
        <w:rPr>
          <w:rFonts w:ascii="Bookman Old Style" w:hAnsi="Bookman Old Style"/>
          <w:i/>
          <w:iCs/>
          <w:sz w:val="22"/>
          <w:szCs w:val="22"/>
        </w:rPr>
        <w:t>13</w:t>
      </w:r>
      <w:r w:rsidRPr="005B03E9">
        <w:rPr>
          <w:rFonts w:ascii="Bookman Old Style" w:hAnsi="Bookman Old Style"/>
          <w:i/>
          <w:iCs/>
          <w:sz w:val="22"/>
          <w:szCs w:val="22"/>
        </w:rPr>
        <w:t xml:space="preserve"> y si hay lugar a la cesación de pagos por concepto de Cargo por Confiabilidad que aún no se hayan efectuado y a la devolución de los pagos recibidos en los términos del artículo 39 inciso 3 de la Resolución CREG – 071 de 2006.</w:t>
      </w:r>
    </w:p>
    <w:p w:rsidR="005B03E9" w:rsidRPr="005B03E9" w:rsidRDefault="005B03E9" w:rsidP="005B03E9">
      <w:pPr>
        <w:pStyle w:val="Prrafodelista"/>
        <w:ind w:left="993" w:right="567"/>
        <w:jc w:val="both"/>
        <w:rPr>
          <w:rFonts w:ascii="Bookman Old Style" w:hAnsi="Bookman Old Style"/>
          <w:i/>
          <w:sz w:val="22"/>
          <w:szCs w:val="22"/>
        </w:rPr>
      </w:pPr>
    </w:p>
    <w:p w:rsidR="005B03E9" w:rsidRPr="005B03E9" w:rsidRDefault="005B03E9" w:rsidP="00813DD8">
      <w:pPr>
        <w:numPr>
          <w:ilvl w:val="0"/>
          <w:numId w:val="18"/>
        </w:numPr>
        <w:ind w:left="993" w:right="567"/>
        <w:jc w:val="both"/>
        <w:rPr>
          <w:rFonts w:ascii="Bookman Old Style" w:hAnsi="Bookman Old Style"/>
          <w:i/>
          <w:sz w:val="22"/>
          <w:szCs w:val="22"/>
        </w:rPr>
      </w:pPr>
      <w:r w:rsidRPr="005B03E9">
        <w:rPr>
          <w:rFonts w:ascii="Bookman Old Style" w:hAnsi="Bookman Old Style"/>
          <w:i/>
          <w:sz w:val="22"/>
          <w:szCs w:val="22"/>
        </w:rPr>
        <w:t>“Definir sí para posteriores asignaciones de Obligaciones de Energía Firme se considerará la energía resultante de la corrección del parámetro con discrepancias, según se establezca en la presente actuación administrativa.”</w:t>
      </w:r>
    </w:p>
    <w:p w:rsidR="005B03E9" w:rsidRPr="000B33DF" w:rsidRDefault="005B03E9" w:rsidP="005B03E9">
      <w:pPr>
        <w:tabs>
          <w:tab w:val="left" w:pos="0"/>
        </w:tabs>
        <w:ind w:left="0"/>
        <w:jc w:val="both"/>
        <w:rPr>
          <w:rFonts w:ascii="Bookman Old Style" w:hAnsi="Bookman Old Style" w:cs="Arial"/>
        </w:rPr>
      </w:pPr>
    </w:p>
    <w:p w:rsidR="005B03E9" w:rsidRPr="008F7E14"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E</w:t>
      </w:r>
      <w:r w:rsidRPr="008F7E14">
        <w:rPr>
          <w:rFonts w:ascii="Bookman Old Style" w:hAnsi="Bookman Old Style" w:cs="Arial"/>
          <w:lang w:val="es-CO"/>
        </w:rPr>
        <w:t>n desarrollo de la actuación a que dio lugar el mencionado acto,</w:t>
      </w:r>
      <w:r w:rsidR="00EA01D8">
        <w:rPr>
          <w:rFonts w:ascii="Bookman Old Style" w:hAnsi="Bookman Old Style" w:cs="Arial"/>
          <w:lang w:val="es-CO"/>
        </w:rPr>
        <w:t xml:space="preserve"> mediante comunicacio</w:t>
      </w:r>
      <w:r>
        <w:rPr>
          <w:rFonts w:ascii="Bookman Old Style" w:hAnsi="Bookman Old Style" w:cs="Arial"/>
          <w:lang w:val="es-CO"/>
        </w:rPr>
        <w:t>n</w:t>
      </w:r>
      <w:r w:rsidR="00EA01D8">
        <w:rPr>
          <w:rFonts w:ascii="Bookman Old Style" w:hAnsi="Bookman Old Style" w:cs="Arial"/>
          <w:lang w:val="es-CO"/>
        </w:rPr>
        <w:t>es</w:t>
      </w:r>
      <w:r>
        <w:rPr>
          <w:rFonts w:ascii="Bookman Old Style" w:hAnsi="Bookman Old Style" w:cs="Arial"/>
          <w:lang w:val="es-CO"/>
        </w:rPr>
        <w:t xml:space="preserve"> S-2010-0028</w:t>
      </w:r>
      <w:r w:rsidR="00EA01D8">
        <w:rPr>
          <w:rFonts w:ascii="Bookman Old Style" w:hAnsi="Bookman Old Style" w:cs="Arial"/>
          <w:lang w:val="es-CO"/>
        </w:rPr>
        <w:t>20</w:t>
      </w:r>
      <w:r>
        <w:rPr>
          <w:rFonts w:ascii="Bookman Old Style" w:hAnsi="Bookman Old Style" w:cs="Arial"/>
          <w:lang w:val="es-CO"/>
        </w:rPr>
        <w:t xml:space="preserve"> del 28 de julio de 2010</w:t>
      </w:r>
      <w:r w:rsidR="00EA01D8">
        <w:rPr>
          <w:rFonts w:ascii="Bookman Old Style" w:hAnsi="Bookman Old Style" w:cs="Arial"/>
          <w:lang w:val="es-CO"/>
        </w:rPr>
        <w:t xml:space="preserve"> y S-2010-003499 del 28 de agosto de 2010</w:t>
      </w:r>
      <w:r>
        <w:rPr>
          <w:rFonts w:ascii="Bookman Old Style" w:hAnsi="Bookman Old Style" w:cs="Arial"/>
          <w:lang w:val="es-CO"/>
        </w:rPr>
        <w:t>, la CREG</w:t>
      </w:r>
      <w:r w:rsidRPr="008F7E14">
        <w:rPr>
          <w:rFonts w:ascii="Bookman Old Style" w:hAnsi="Bookman Old Style" w:cs="Arial"/>
          <w:lang w:val="es-CO"/>
        </w:rPr>
        <w:t xml:space="preserve"> puso en conocimiento de la empresa interesada, esto es, </w:t>
      </w:r>
      <w:r w:rsidR="00EA01D8">
        <w:rPr>
          <w:rFonts w:ascii="Bookman Old Style" w:hAnsi="Bookman Old Style" w:cs="Arial"/>
          <w:lang w:val="es-CO"/>
        </w:rPr>
        <w:t>GENSA</w:t>
      </w:r>
      <w:r>
        <w:rPr>
          <w:rFonts w:ascii="Bookman Old Style" w:hAnsi="Bookman Old Style"/>
        </w:rPr>
        <w:t xml:space="preserve"> S.A. E.S.P.,</w:t>
      </w:r>
      <w:r w:rsidRPr="008F7E14">
        <w:rPr>
          <w:rFonts w:ascii="Bookman Old Style" w:hAnsi="Bookman Old Style" w:cs="Arial"/>
          <w:lang w:val="es-CO"/>
        </w:rPr>
        <w:t xml:space="preserve"> el informe de verificación de parámetros con sus respectivos soportes y se dio oportunidad a la citada empresa para que ejerciera su derecho de defensa, lo cual efectivamente hizo mediante memorial</w:t>
      </w:r>
      <w:r>
        <w:rPr>
          <w:rFonts w:ascii="Bookman Old Style" w:hAnsi="Bookman Old Style" w:cs="Arial"/>
          <w:lang w:val="es-CO"/>
        </w:rPr>
        <w:t>es</w:t>
      </w:r>
      <w:r w:rsidRPr="008F7E14">
        <w:rPr>
          <w:rFonts w:ascii="Bookman Old Style" w:hAnsi="Bookman Old Style" w:cs="Arial"/>
          <w:lang w:val="es-CO"/>
        </w:rPr>
        <w:t xml:space="preserve"> con radicación </w:t>
      </w:r>
      <w:r w:rsidRPr="00DC3460">
        <w:rPr>
          <w:rFonts w:ascii="Bookman Old Style" w:hAnsi="Bookman Old Style" w:cs="Arial"/>
          <w:lang w:val="es-CO"/>
        </w:rPr>
        <w:t>E-20</w:t>
      </w:r>
      <w:r>
        <w:rPr>
          <w:rFonts w:ascii="Bookman Old Style" w:hAnsi="Bookman Old Style" w:cs="Arial"/>
          <w:lang w:val="es-CO"/>
        </w:rPr>
        <w:t>10</w:t>
      </w:r>
      <w:r w:rsidRPr="00DC3460">
        <w:rPr>
          <w:rFonts w:ascii="Bookman Old Style" w:hAnsi="Bookman Old Style" w:cs="Arial"/>
          <w:lang w:val="es-CO"/>
        </w:rPr>
        <w:t>-00</w:t>
      </w:r>
      <w:r>
        <w:rPr>
          <w:rFonts w:ascii="Bookman Old Style" w:hAnsi="Bookman Old Style" w:cs="Arial"/>
          <w:lang w:val="es-CO"/>
        </w:rPr>
        <w:t>74</w:t>
      </w:r>
      <w:r w:rsidR="00EA01D8">
        <w:rPr>
          <w:rFonts w:ascii="Bookman Old Style" w:hAnsi="Bookman Old Style" w:cs="Arial"/>
          <w:lang w:val="es-CO"/>
        </w:rPr>
        <w:t>20</w:t>
      </w:r>
      <w:r>
        <w:rPr>
          <w:rFonts w:ascii="Bookman Old Style" w:hAnsi="Bookman Old Style" w:cs="Arial"/>
          <w:lang w:val="es-CO"/>
        </w:rPr>
        <w:t xml:space="preserve"> </w:t>
      </w:r>
      <w:r w:rsidRPr="00DC3460">
        <w:rPr>
          <w:rFonts w:ascii="Bookman Old Style" w:hAnsi="Bookman Old Style" w:cs="Arial"/>
          <w:lang w:val="es-CO"/>
        </w:rPr>
        <w:t>y E-20</w:t>
      </w:r>
      <w:r>
        <w:rPr>
          <w:rFonts w:ascii="Bookman Old Style" w:hAnsi="Bookman Old Style" w:cs="Arial"/>
          <w:lang w:val="es-CO"/>
        </w:rPr>
        <w:t>10</w:t>
      </w:r>
      <w:r w:rsidRPr="00DC3460">
        <w:rPr>
          <w:rFonts w:ascii="Bookman Old Style" w:hAnsi="Bookman Old Style" w:cs="Arial"/>
          <w:lang w:val="es-CO"/>
        </w:rPr>
        <w:t>-00</w:t>
      </w:r>
      <w:r>
        <w:rPr>
          <w:rFonts w:ascii="Bookman Old Style" w:hAnsi="Bookman Old Style" w:cs="Arial"/>
          <w:lang w:val="es-CO"/>
        </w:rPr>
        <w:t>7</w:t>
      </w:r>
      <w:r w:rsidR="00EA01D8">
        <w:rPr>
          <w:rFonts w:ascii="Bookman Old Style" w:hAnsi="Bookman Old Style" w:cs="Arial"/>
          <w:lang w:val="es-CO"/>
        </w:rPr>
        <w:t>885</w:t>
      </w:r>
      <w:r>
        <w:rPr>
          <w:rFonts w:ascii="Bookman Old Style" w:hAnsi="Bookman Old Style" w:cs="Arial"/>
          <w:lang w:val="es-CO"/>
        </w:rPr>
        <w:t xml:space="preserve">, del </w:t>
      </w:r>
      <w:r w:rsidR="00EA01D8">
        <w:rPr>
          <w:rFonts w:ascii="Bookman Old Style" w:hAnsi="Bookman Old Style" w:cs="Arial"/>
          <w:lang w:val="es-CO"/>
        </w:rPr>
        <w:t>10</w:t>
      </w:r>
      <w:r>
        <w:rPr>
          <w:rFonts w:ascii="Bookman Old Style" w:hAnsi="Bookman Old Style" w:cs="Arial"/>
          <w:lang w:val="es-CO"/>
        </w:rPr>
        <w:t xml:space="preserve"> de agosto</w:t>
      </w:r>
      <w:r w:rsidR="00EA01D8">
        <w:rPr>
          <w:rFonts w:ascii="Bookman Old Style" w:hAnsi="Bookman Old Style" w:cs="Arial"/>
          <w:lang w:val="es-CO"/>
        </w:rPr>
        <w:t xml:space="preserve"> y 3 de septiembre </w:t>
      </w:r>
      <w:r>
        <w:rPr>
          <w:rFonts w:ascii="Bookman Old Style" w:hAnsi="Bookman Old Style" w:cs="Arial"/>
          <w:lang w:val="es-CO"/>
        </w:rPr>
        <w:t>de 2010, respectivamente.</w:t>
      </w:r>
    </w:p>
    <w:p w:rsidR="005B03E9" w:rsidRDefault="005B03E9" w:rsidP="005B03E9">
      <w:pPr>
        <w:tabs>
          <w:tab w:val="left" w:pos="0"/>
        </w:tabs>
        <w:ind w:left="0"/>
        <w:jc w:val="both"/>
        <w:rPr>
          <w:rFonts w:ascii="Bookman Old Style" w:hAnsi="Bookman Old Style" w:cs="Arial"/>
          <w:lang w:val="es-CO"/>
        </w:rPr>
      </w:pPr>
    </w:p>
    <w:p w:rsidR="005B03E9"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lastRenderedPageBreak/>
        <w:t xml:space="preserve">En las comunicaciones remitidas por </w:t>
      </w:r>
      <w:r w:rsidR="004736E6">
        <w:rPr>
          <w:rFonts w:ascii="Bookman Old Style" w:hAnsi="Bookman Old Style" w:cs="Arial"/>
          <w:lang w:val="es-CO"/>
        </w:rPr>
        <w:t>GENSA</w:t>
      </w:r>
      <w:r>
        <w:rPr>
          <w:rFonts w:ascii="Bookman Old Style" w:hAnsi="Bookman Old Style" w:cs="Arial"/>
          <w:lang w:val="es-CO"/>
        </w:rPr>
        <w:t xml:space="preserve"> se esgrimen los siguientes argumentos que apoyan la solicitud de archivo de la presente actuación administrativa:</w:t>
      </w:r>
    </w:p>
    <w:p w:rsidR="005B03E9" w:rsidRDefault="005B03E9" w:rsidP="005B03E9">
      <w:pPr>
        <w:ind w:right="567"/>
        <w:jc w:val="both"/>
        <w:rPr>
          <w:rFonts w:ascii="Bookman Old Style" w:hAnsi="Bookman Old Style" w:cs="Arial"/>
          <w:lang w:val="es-CO"/>
        </w:rPr>
      </w:pPr>
    </w:p>
    <w:p w:rsidR="005B03E9" w:rsidRPr="001D2D95" w:rsidRDefault="005B03E9" w:rsidP="005B03E9">
      <w:pPr>
        <w:ind w:right="567"/>
        <w:jc w:val="both"/>
        <w:rPr>
          <w:rFonts w:ascii="Bookman Old Style" w:hAnsi="Bookman Old Style" w:cs="Arial"/>
          <w:i/>
          <w:sz w:val="22"/>
          <w:szCs w:val="22"/>
          <w:lang w:val="es-CO"/>
        </w:rPr>
      </w:pPr>
      <w:r w:rsidRPr="001D2D95">
        <w:rPr>
          <w:rFonts w:ascii="Bookman Old Style" w:hAnsi="Bookman Old Style" w:cs="Arial"/>
          <w:i/>
          <w:sz w:val="22"/>
          <w:szCs w:val="22"/>
          <w:lang w:val="es-CO"/>
        </w:rPr>
        <w:t>“(…)</w:t>
      </w:r>
    </w:p>
    <w:p w:rsidR="005B03E9" w:rsidRPr="001D2D95" w:rsidRDefault="005B03E9" w:rsidP="005B03E9">
      <w:pPr>
        <w:ind w:right="567"/>
        <w:jc w:val="both"/>
        <w:rPr>
          <w:rFonts w:ascii="Bookman Old Style" w:hAnsi="Bookman Old Style" w:cs="Arial"/>
          <w:i/>
          <w:sz w:val="22"/>
          <w:szCs w:val="22"/>
          <w:lang w:val="es-CO"/>
        </w:rPr>
      </w:pPr>
    </w:p>
    <w:p w:rsidR="009B6D97" w:rsidRDefault="004736E6" w:rsidP="005B03E9">
      <w:pPr>
        <w:ind w:right="567"/>
        <w:jc w:val="both"/>
        <w:rPr>
          <w:rFonts w:ascii="Bookman Old Style" w:hAnsi="Bookman Old Style" w:cs="Arial"/>
          <w:bCs/>
          <w:i/>
          <w:sz w:val="22"/>
          <w:szCs w:val="22"/>
        </w:rPr>
      </w:pPr>
      <w:r>
        <w:rPr>
          <w:rFonts w:ascii="Bookman Old Style" w:hAnsi="Bookman Old Style" w:cs="Arial"/>
          <w:i/>
          <w:sz w:val="22"/>
          <w:szCs w:val="22"/>
          <w:lang w:val="es-CO"/>
        </w:rPr>
        <w:t xml:space="preserve">Es relevante aclarar que la discrepancia reportada por SEDIC S.A. en el informe final sobre la verificación de parámetros del Cargo por Confiabilidad, con fecha 1 de Julio de 2010 e identificado con número </w:t>
      </w:r>
      <w:r w:rsidRPr="004736E6">
        <w:rPr>
          <w:rFonts w:ascii="Bookman Old Style" w:hAnsi="Bookman Old Style" w:cs="Arial"/>
          <w:bCs/>
          <w:i/>
          <w:sz w:val="22"/>
          <w:szCs w:val="22"/>
        </w:rPr>
        <w:t>I-T370-DPOT-3300-107</w:t>
      </w:r>
      <w:r>
        <w:rPr>
          <w:rFonts w:ascii="Bookman Old Style" w:hAnsi="Bookman Old Style" w:cs="Arial"/>
          <w:bCs/>
          <w:i/>
          <w:sz w:val="22"/>
          <w:szCs w:val="22"/>
        </w:rPr>
        <w:t>, radica en el ítem “</w:t>
      </w:r>
      <w:r>
        <w:rPr>
          <w:rFonts w:ascii="Bookman Old Style" w:hAnsi="Bookman Old Style" w:cs="Arial"/>
          <w:b/>
          <w:bCs/>
          <w:i/>
          <w:sz w:val="22"/>
          <w:szCs w:val="22"/>
          <w:u w:val="single"/>
        </w:rPr>
        <w:t>capacidad de almacenamiento</w:t>
      </w:r>
      <w:r>
        <w:rPr>
          <w:rFonts w:ascii="Bookman Old Style" w:hAnsi="Bookman Old Style" w:cs="Arial"/>
          <w:bCs/>
          <w:i/>
          <w:sz w:val="22"/>
          <w:szCs w:val="22"/>
        </w:rPr>
        <w:t xml:space="preserve">”, perteneciente al formato 17 “Almacenamiento de Combustible”, cuyo origen se da debido a un requerimiento de la autoridad ambiental, posterior a la fecha de declaración del parámetro, quien en visita efectuada al nuevo patio de acopio de carbón construido por GENSA S.A. E.S.P., solicita el acondicionamiento del mismo de tal manera que se </w:t>
      </w:r>
      <w:r w:rsidR="00084E00">
        <w:rPr>
          <w:rFonts w:ascii="Bookman Old Style" w:hAnsi="Bookman Old Style" w:cs="Arial"/>
          <w:bCs/>
          <w:i/>
          <w:sz w:val="22"/>
          <w:szCs w:val="22"/>
        </w:rPr>
        <w:t>dé</w:t>
      </w:r>
      <w:r>
        <w:rPr>
          <w:rFonts w:ascii="Bookman Old Style" w:hAnsi="Bookman Old Style" w:cs="Arial"/>
          <w:bCs/>
          <w:i/>
          <w:sz w:val="22"/>
          <w:szCs w:val="22"/>
        </w:rPr>
        <w:t xml:space="preserve"> cumplimiento a exigencias de tipo ambiental, específicamente en lo relativo a complemento de obras de canales perimetrales, desarenadores, trampa para los lixiviados y membranas de manejo de suelos, así como a la conservación de una franja de retiro de mínimo 30 metros, en </w:t>
      </w:r>
      <w:r w:rsidR="001C2136">
        <w:rPr>
          <w:rFonts w:ascii="Bookman Old Style" w:hAnsi="Bookman Old Style" w:cs="Arial"/>
          <w:bCs/>
          <w:i/>
          <w:sz w:val="22"/>
          <w:szCs w:val="22"/>
        </w:rPr>
        <w:t>relación</w:t>
      </w:r>
      <w:r>
        <w:rPr>
          <w:rFonts w:ascii="Bookman Old Style" w:hAnsi="Bookman Old Style" w:cs="Arial"/>
          <w:bCs/>
          <w:i/>
          <w:sz w:val="22"/>
          <w:szCs w:val="22"/>
        </w:rPr>
        <w:t xml:space="preserve"> con el cauce del río Chicamocha. Como prueba de lo anterior se anexa </w:t>
      </w:r>
      <w:r w:rsidR="001C2136">
        <w:rPr>
          <w:rFonts w:ascii="Bookman Old Style" w:hAnsi="Bookman Old Style" w:cs="Arial"/>
          <w:bCs/>
          <w:i/>
          <w:sz w:val="22"/>
          <w:szCs w:val="22"/>
        </w:rPr>
        <w:t>copia</w:t>
      </w:r>
      <w:r>
        <w:rPr>
          <w:rFonts w:ascii="Bookman Old Style" w:hAnsi="Bookman Old Style" w:cs="Arial"/>
          <w:bCs/>
          <w:i/>
          <w:sz w:val="22"/>
          <w:szCs w:val="22"/>
        </w:rPr>
        <w:t xml:space="preserve"> del documento enviado por GENSA S.A. E.S.P. a Corpoboyaca con fecha 21 de Febrero de 2008 y radicado No. 001156, por medio del cual se informa acerca de la necesidad de reducir la capacidad de almacenamiento del nuevo patio, con miras a dar cumplimiento a exigencias de tipo ambiental</w:t>
      </w:r>
      <w:r w:rsidR="009B6D97">
        <w:rPr>
          <w:rFonts w:ascii="Bookman Old Style" w:hAnsi="Bookman Old Style" w:cs="Arial"/>
          <w:bCs/>
          <w:i/>
          <w:sz w:val="22"/>
          <w:szCs w:val="22"/>
        </w:rPr>
        <w:t>.</w:t>
      </w:r>
    </w:p>
    <w:p w:rsidR="009B6D97" w:rsidRDefault="009B6D97" w:rsidP="005B03E9">
      <w:pPr>
        <w:ind w:right="567"/>
        <w:jc w:val="both"/>
        <w:rPr>
          <w:rFonts w:ascii="Bookman Old Style" w:hAnsi="Bookman Old Style" w:cs="Arial"/>
          <w:bCs/>
          <w:i/>
          <w:sz w:val="22"/>
          <w:szCs w:val="22"/>
        </w:rPr>
      </w:pPr>
    </w:p>
    <w:p w:rsidR="009B6D97" w:rsidRDefault="009B6D97" w:rsidP="005B03E9">
      <w:pPr>
        <w:ind w:right="567"/>
        <w:jc w:val="both"/>
        <w:rPr>
          <w:rFonts w:ascii="Bookman Old Style" w:hAnsi="Bookman Old Style" w:cs="Arial"/>
          <w:bCs/>
          <w:i/>
          <w:sz w:val="22"/>
          <w:szCs w:val="22"/>
        </w:rPr>
      </w:pPr>
      <w:r>
        <w:rPr>
          <w:rFonts w:ascii="Bookman Old Style" w:hAnsi="Bookman Old Style" w:cs="Arial"/>
          <w:bCs/>
          <w:i/>
          <w:sz w:val="22"/>
          <w:szCs w:val="22"/>
        </w:rPr>
        <w:t>Como consecuencia de lo anterior, al realizar las citadas obras, la capacidad de almacenamiento del nuevo patio se redujo 35.000 toneladas en relación con la reportada de tiempo atrás, como ya se había explicado.</w:t>
      </w:r>
    </w:p>
    <w:p w:rsidR="009B6D97" w:rsidRDefault="009B6D97" w:rsidP="005B03E9">
      <w:pPr>
        <w:ind w:right="567"/>
        <w:jc w:val="both"/>
        <w:rPr>
          <w:rFonts w:ascii="Bookman Old Style" w:hAnsi="Bookman Old Style" w:cs="Arial"/>
          <w:bCs/>
          <w:i/>
          <w:sz w:val="22"/>
          <w:szCs w:val="22"/>
        </w:rPr>
      </w:pPr>
    </w:p>
    <w:p w:rsidR="009B6D97" w:rsidRDefault="009B6D97" w:rsidP="005B03E9">
      <w:pPr>
        <w:ind w:right="567"/>
        <w:jc w:val="both"/>
        <w:rPr>
          <w:rFonts w:ascii="Bookman Old Style" w:hAnsi="Bookman Old Style" w:cs="Arial"/>
          <w:bCs/>
          <w:i/>
          <w:sz w:val="22"/>
          <w:szCs w:val="22"/>
        </w:rPr>
      </w:pPr>
      <w:r>
        <w:rPr>
          <w:rFonts w:ascii="Bookman Old Style" w:hAnsi="Bookman Old Style" w:cs="Arial"/>
          <w:bCs/>
          <w:i/>
          <w:sz w:val="22"/>
          <w:szCs w:val="22"/>
        </w:rPr>
        <w:t>Teniendo claro lo anterior, se precisa que GENS</w:t>
      </w:r>
      <w:r w:rsidR="001C2136">
        <w:rPr>
          <w:rFonts w:ascii="Bookman Old Style" w:hAnsi="Bookman Old Style" w:cs="Arial"/>
          <w:bCs/>
          <w:i/>
          <w:sz w:val="22"/>
          <w:szCs w:val="22"/>
        </w:rPr>
        <w:t>A</w:t>
      </w:r>
      <w:r>
        <w:rPr>
          <w:rFonts w:ascii="Bookman Old Style" w:hAnsi="Bookman Old Style" w:cs="Arial"/>
          <w:bCs/>
          <w:i/>
          <w:sz w:val="22"/>
          <w:szCs w:val="22"/>
        </w:rPr>
        <w:t xml:space="preserve"> S.A. E.S.P. no soportó ni total ni parcialmente sus asignaciones de ENFICC en la cantidad de combustible almacenado, lo cual puede evidenciarse en el formato 17 “cantidad almacenada (MBTU)”, reportado por GENSA S.A. E.S.P, el cual aparece en cero para las cuatro unidades. Lo anterior en virtud que GENSA S.A. E.S.P. soportó sus asignaciones con base en contratos físicos de suministro y transporte de carbón en los cuales se pactan </w:t>
      </w:r>
      <w:r w:rsidR="001C2136">
        <w:rPr>
          <w:rFonts w:ascii="Bookman Old Style" w:hAnsi="Bookman Old Style" w:cs="Arial"/>
          <w:bCs/>
          <w:i/>
          <w:sz w:val="22"/>
          <w:szCs w:val="22"/>
        </w:rPr>
        <w:t>entregas</w:t>
      </w:r>
      <w:r>
        <w:rPr>
          <w:rFonts w:ascii="Bookman Old Style" w:hAnsi="Bookman Old Style" w:cs="Arial"/>
          <w:bCs/>
          <w:i/>
          <w:sz w:val="22"/>
          <w:szCs w:val="22"/>
        </w:rPr>
        <w:t xml:space="preserve"> mensuales, cuyas cantidades respaldan las asignaciones de ENFICC efectuadas. Se anexa como prueba copia del citado formato. </w:t>
      </w:r>
    </w:p>
    <w:p w:rsidR="009B6D97" w:rsidRDefault="009B6D97" w:rsidP="005B03E9">
      <w:pPr>
        <w:ind w:right="567"/>
        <w:jc w:val="both"/>
        <w:rPr>
          <w:rFonts w:ascii="Bookman Old Style" w:hAnsi="Bookman Old Style" w:cs="Arial"/>
          <w:bCs/>
          <w:i/>
          <w:sz w:val="22"/>
          <w:szCs w:val="22"/>
        </w:rPr>
      </w:pPr>
    </w:p>
    <w:p w:rsidR="001C2136" w:rsidRDefault="009B6D97" w:rsidP="005B03E9">
      <w:pPr>
        <w:ind w:right="567"/>
        <w:jc w:val="both"/>
        <w:rPr>
          <w:rFonts w:ascii="Bookman Old Style" w:hAnsi="Bookman Old Style" w:cs="Arial"/>
          <w:bCs/>
          <w:i/>
          <w:sz w:val="22"/>
          <w:szCs w:val="22"/>
        </w:rPr>
      </w:pPr>
      <w:r>
        <w:rPr>
          <w:rFonts w:ascii="Bookman Old Style" w:hAnsi="Bookman Old Style" w:cs="Arial"/>
          <w:bCs/>
          <w:i/>
          <w:sz w:val="22"/>
          <w:szCs w:val="22"/>
        </w:rPr>
        <w:t>Así las cosas, la verificación de parámetros por parte de SEDIC se centró en la validación del item (sic) capacidad de almacenamiento de los patios de las unidades Termopaipa 1, Termopaipa 2 y Termopaipa 3, para lo cual solicitó mediante oficio XM_1982_SolAg02 del 20 de abril de 2009, copia de las certificaciones de cálculo de la capacidad de almacenamiento en la planta de los patios o tolvas para deposito (sic), a lo que GENSA S.A. E.S.P. envió una certificación de la cuantificación de la cantidad de energía en MBTU, asociada al combustible que se puede almacenar en los patios de Termopai</w:t>
      </w:r>
      <w:r w:rsidR="001C2136">
        <w:rPr>
          <w:rFonts w:ascii="Bookman Old Style" w:hAnsi="Bookman Old Style" w:cs="Arial"/>
          <w:bCs/>
          <w:i/>
          <w:sz w:val="22"/>
          <w:szCs w:val="22"/>
        </w:rPr>
        <w:t>p</w:t>
      </w:r>
      <w:r>
        <w:rPr>
          <w:rFonts w:ascii="Bookman Old Style" w:hAnsi="Bookman Old Style" w:cs="Arial"/>
          <w:bCs/>
          <w:i/>
          <w:sz w:val="22"/>
          <w:szCs w:val="22"/>
        </w:rPr>
        <w:t xml:space="preserve">a 1, 2 y 3 de la firma SGS, con base a levantamiento topográfico realizado el 29 de abril de 2009, fecha para la cual ya se habían realizado las adecuaciones de tipo ambiental en el nuevo patio, las cuales disminuyeron la capacidad de almacenamiento. Con esta información, SEDIC comparó los reportes y en el punto 4 VERIFICACIÓN DE PARÁMETROS, encontró </w:t>
      </w:r>
      <w:r w:rsidR="001C2136">
        <w:rPr>
          <w:rFonts w:ascii="Bookman Old Style" w:hAnsi="Bookman Old Style" w:cs="Arial"/>
          <w:bCs/>
          <w:i/>
          <w:sz w:val="22"/>
          <w:szCs w:val="22"/>
        </w:rPr>
        <w:t>una</w:t>
      </w:r>
      <w:r>
        <w:rPr>
          <w:rFonts w:ascii="Bookman Old Style" w:hAnsi="Bookman Old Style" w:cs="Arial"/>
          <w:bCs/>
          <w:i/>
          <w:sz w:val="22"/>
          <w:szCs w:val="22"/>
        </w:rPr>
        <w:t xml:space="preserve"> diferencia de 14.90% entre la capacidad de almacenamiento </w:t>
      </w:r>
      <w:r w:rsidR="001C2136">
        <w:rPr>
          <w:rFonts w:ascii="Bookman Old Style" w:hAnsi="Bookman Old Style" w:cs="Arial"/>
          <w:bCs/>
          <w:i/>
          <w:sz w:val="22"/>
          <w:szCs w:val="22"/>
        </w:rPr>
        <w:t>reportada</w:t>
      </w:r>
      <w:r>
        <w:rPr>
          <w:rFonts w:ascii="Bookman Old Style" w:hAnsi="Bookman Old Style" w:cs="Arial"/>
          <w:bCs/>
          <w:i/>
          <w:sz w:val="22"/>
          <w:szCs w:val="22"/>
        </w:rPr>
        <w:t xml:space="preserve"> por la CREG y lo certificado por la firma SGS, la cual radica, como se </w:t>
      </w:r>
      <w:r w:rsidR="001C2136">
        <w:rPr>
          <w:rFonts w:ascii="Bookman Old Style" w:hAnsi="Bookman Old Style" w:cs="Arial"/>
          <w:bCs/>
          <w:i/>
          <w:sz w:val="22"/>
          <w:szCs w:val="22"/>
        </w:rPr>
        <w:t xml:space="preserve">explicó anteriormente, en que para la fecha de declaración de parámetros a los cuales se les realizaba la auditoria (26 de marzo de 2008), se contaba con el patio antiguo de </w:t>
      </w:r>
      <w:r w:rsidR="001C2136">
        <w:rPr>
          <w:rFonts w:ascii="Bookman Old Style" w:hAnsi="Bookman Old Style" w:cs="Arial"/>
          <w:bCs/>
          <w:i/>
          <w:sz w:val="22"/>
          <w:szCs w:val="22"/>
        </w:rPr>
        <w:lastRenderedPageBreak/>
        <w:t>almacenamiento de carbón con capacidad de 149.801 Toneladas (certificadas por SGS) y con el nuevo patio de acopio, el cual inicialmente, antes de efectuar las obras ambientales, tenía una capacidad de almacenamiento de 85.000 toneladas, lo cual sustentaba las 234.717 reportadas, puntualizando que una vez realizadas las obras de adecuación ambientales, la capacidad de almacenamiento del nuevo patio se redujo a 50.000 toneladas.</w:t>
      </w:r>
    </w:p>
    <w:p w:rsidR="001C2136" w:rsidRDefault="001C2136" w:rsidP="005B03E9">
      <w:pPr>
        <w:ind w:right="567"/>
        <w:jc w:val="both"/>
        <w:rPr>
          <w:rFonts w:ascii="Bookman Old Style" w:hAnsi="Bookman Old Style" w:cs="Arial"/>
          <w:bCs/>
          <w:i/>
          <w:sz w:val="22"/>
          <w:szCs w:val="22"/>
        </w:rPr>
      </w:pPr>
    </w:p>
    <w:p w:rsidR="005B03E9" w:rsidRDefault="001C2136" w:rsidP="001C2136">
      <w:pPr>
        <w:ind w:right="567"/>
        <w:jc w:val="both"/>
        <w:rPr>
          <w:rFonts w:ascii="Bookman Old Style" w:hAnsi="Bookman Old Style" w:cs="Arial"/>
          <w:lang w:val="es-CO"/>
        </w:rPr>
      </w:pPr>
      <w:r>
        <w:rPr>
          <w:rFonts w:ascii="Bookman Old Style" w:hAnsi="Bookman Old Style" w:cs="Arial"/>
          <w:bCs/>
          <w:i/>
          <w:sz w:val="22"/>
          <w:szCs w:val="22"/>
        </w:rPr>
        <w:t>Como conclusión se tiene que el ítem “capacidad de almacenamiento”, en el cual se presenta la discrepancia, no influye en el respaldo de las Obligaciones de Energía Firme asignadas para el periodo 1 de diciembre de 2012 a noviembre de 2013 para las unidades Termopaipa 1, Termopaipa 2 y Termopaipa 3, ya que dichas obligaciones fueron respaldadas con contratos en firme de suministro y transporte de carbón, complementándose con garantías acordes a las exigencias de la normatividad vigente, lo cual lo verificó la firma SEDIC S.A. y lo validó en el Documento No. I-T0370-DPOT-3300-122 “SUMINISTRO OTROS COMBUSTIBLES – CARBÓN TERMOPAIPA 1, 2, 3 Y 4 GENSA”.</w:t>
      </w: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b/>
          <w:bCs/>
          <w:lang w:val="es-CO"/>
        </w:rPr>
      </w:pPr>
      <w:r>
        <w:rPr>
          <w:rFonts w:ascii="Bookman Old Style" w:hAnsi="Bookman Old Style" w:cs="Arial"/>
          <w:lang w:val="es-CO"/>
        </w:rPr>
        <w:t>P</w:t>
      </w:r>
      <w:r w:rsidRPr="000B33DF">
        <w:rPr>
          <w:rFonts w:ascii="Bookman Old Style" w:hAnsi="Bookman Old Style" w:cs="Arial"/>
          <w:lang w:val="es-CO"/>
        </w:rPr>
        <w:t>ara resolver lo pertinente se analizará la presunta discrepancia que en el respectivo parámetro reportado presenta</w:t>
      </w:r>
      <w:r w:rsidR="001C2136">
        <w:rPr>
          <w:rFonts w:ascii="Bookman Old Style" w:hAnsi="Bookman Old Style" w:cs="Arial"/>
          <w:lang w:val="es-CO"/>
        </w:rPr>
        <w:t>n</w:t>
      </w:r>
      <w:r w:rsidRPr="000B33DF">
        <w:rPr>
          <w:rFonts w:ascii="Bookman Old Style" w:hAnsi="Bookman Old Style" w:cs="Arial"/>
          <w:lang w:val="es-CO"/>
        </w:rPr>
        <w:t xml:space="preserve"> la</w:t>
      </w:r>
      <w:r w:rsidR="001C2136">
        <w:rPr>
          <w:rFonts w:ascii="Bookman Old Style" w:hAnsi="Bookman Old Style" w:cs="Arial"/>
          <w:lang w:val="es-CO"/>
        </w:rPr>
        <w:t>s</w:t>
      </w:r>
      <w:r w:rsidRPr="000B33DF">
        <w:rPr>
          <w:rFonts w:ascii="Bookman Old Style" w:hAnsi="Bookman Old Style" w:cs="Arial"/>
          <w:lang w:val="es-CO"/>
        </w:rPr>
        <w:t xml:space="preserve"> planta</w:t>
      </w:r>
      <w:r w:rsidR="001C2136">
        <w:rPr>
          <w:rFonts w:ascii="Bookman Old Style" w:hAnsi="Bookman Old Style" w:cs="Arial"/>
          <w:lang w:val="es-CO"/>
        </w:rPr>
        <w:t>s</w:t>
      </w:r>
      <w:r w:rsidRPr="000B33DF">
        <w:rPr>
          <w:rFonts w:ascii="Bookman Old Style" w:hAnsi="Bookman Old Style" w:cs="Arial"/>
          <w:lang w:val="es-CO"/>
        </w:rPr>
        <w:t xml:space="preserve"> de generación</w:t>
      </w:r>
      <w:r w:rsidR="004E59A0">
        <w:rPr>
          <w:rFonts w:ascii="Bookman Old Style" w:hAnsi="Bookman Old Style" w:cs="Arial"/>
          <w:lang w:val="es-CO"/>
        </w:rPr>
        <w:t xml:space="preserve"> </w:t>
      </w:r>
      <w:r w:rsidR="001C2136">
        <w:rPr>
          <w:rFonts w:ascii="Bookman Old Style" w:hAnsi="Bookman Old Style" w:cs="Arial"/>
          <w:bCs/>
          <w:i/>
          <w:sz w:val="22"/>
          <w:szCs w:val="22"/>
        </w:rPr>
        <w:t>Termopaipa 1, Termopaipa 2 y Termopaipa 3</w:t>
      </w:r>
      <w:r w:rsidRPr="000B33DF">
        <w:rPr>
          <w:rFonts w:ascii="Bookman Old Style" w:hAnsi="Bookman Old Style" w:cs="Arial"/>
          <w:lang w:val="es-CO"/>
        </w:rPr>
        <w:t>, con el propósito de establecer si ella debe o no ser confirmada:</w:t>
      </w: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b/>
          <w:bCs/>
          <w:lang w:val="es-CO"/>
        </w:rPr>
      </w:pPr>
      <w:r w:rsidRPr="000B33DF">
        <w:rPr>
          <w:rFonts w:ascii="Bookman Old Style" w:hAnsi="Bookman Old Style" w:cs="Arial"/>
          <w:b/>
          <w:bCs/>
        </w:rPr>
        <w:t>Consideraciones sobre la presunta discrepancia</w:t>
      </w:r>
    </w:p>
    <w:p w:rsidR="005B03E9" w:rsidRPr="000B33DF" w:rsidRDefault="005B03E9" w:rsidP="005B03E9">
      <w:pPr>
        <w:tabs>
          <w:tab w:val="left" w:pos="0"/>
        </w:tabs>
        <w:ind w:left="0"/>
        <w:jc w:val="both"/>
        <w:rPr>
          <w:rFonts w:ascii="Bookman Old Style" w:hAnsi="Bookman Old Style" w:cs="Arial"/>
          <w:lang w:val="es-CO"/>
        </w:rPr>
      </w:pPr>
    </w:p>
    <w:p w:rsidR="005B03E9" w:rsidRPr="00DC3460" w:rsidRDefault="005B03E9" w:rsidP="005B03E9">
      <w:pPr>
        <w:tabs>
          <w:tab w:val="left" w:pos="0"/>
        </w:tabs>
        <w:ind w:left="0"/>
        <w:jc w:val="both"/>
        <w:rPr>
          <w:rFonts w:ascii="Bookman Old Style" w:hAnsi="Bookman Old Style" w:cs="Arial"/>
          <w:lang w:val="es-CO"/>
        </w:rPr>
      </w:pPr>
      <w:r>
        <w:rPr>
          <w:rFonts w:ascii="Bookman Old Style" w:hAnsi="Bookman Old Style" w:cs="Arial"/>
          <w:lang w:val="es-CO"/>
        </w:rPr>
        <w:t xml:space="preserve">Tal y como se deduce del informe de la empresa auditora, así como de la defensa de </w:t>
      </w:r>
      <w:r w:rsidR="002F03A6">
        <w:rPr>
          <w:rFonts w:ascii="Bookman Old Style" w:hAnsi="Bookman Old Style" w:cs="Arial"/>
          <w:lang w:val="es-CO"/>
        </w:rPr>
        <w:t>GENSA</w:t>
      </w:r>
      <w:r>
        <w:rPr>
          <w:rFonts w:ascii="Bookman Old Style" w:hAnsi="Bookman Old Style" w:cs="Arial"/>
          <w:lang w:val="es-CO"/>
        </w:rPr>
        <w:t xml:space="preserve"> S.A. E.S.P., l</w:t>
      </w:r>
      <w:r w:rsidRPr="00DC3460">
        <w:rPr>
          <w:rFonts w:ascii="Bookman Old Style" w:hAnsi="Bookman Old Style" w:cs="Arial"/>
          <w:lang w:val="es-CO"/>
        </w:rPr>
        <w:t xml:space="preserve">a discrepancia hallada consiste </w:t>
      </w:r>
      <w:r w:rsidR="002F03A6" w:rsidRPr="002F03A6">
        <w:rPr>
          <w:rFonts w:ascii="Bookman Old Style" w:hAnsi="Bookman Old Style" w:cs="Arial"/>
          <w:lang w:val="es-CO"/>
        </w:rPr>
        <w:t xml:space="preserve">en que el valor calculado por SEDIC S.A. para el referido parámetro es de 199.735,88 Toneladas, mientras que el reportado por la empresa </w:t>
      </w:r>
      <w:r w:rsidR="002F03A6">
        <w:rPr>
          <w:rFonts w:ascii="Bookman Old Style" w:hAnsi="Bookman Old Style" w:cs="Arial"/>
          <w:lang w:val="es-CO"/>
        </w:rPr>
        <w:t xml:space="preserve">GENSA </w:t>
      </w:r>
      <w:r w:rsidR="002F03A6" w:rsidRPr="002F03A6">
        <w:rPr>
          <w:rFonts w:ascii="Bookman Old Style" w:hAnsi="Bookman Old Style" w:cs="Arial"/>
          <w:lang w:val="es-CO"/>
        </w:rPr>
        <w:t>S.A E.S.P, es de 234.717,52 Toneladas. De lo anterior se infiere que el valor declarado por  GESTIÓN ENERGÉTICA S.A E.S.P – GENSA es superior al calculado por la firma SEDIC S.A en un 14,90%</w:t>
      </w:r>
      <w:r w:rsidRPr="00DC3460">
        <w:rPr>
          <w:rFonts w:ascii="Bookman Old Style" w:hAnsi="Bookman Old Style" w:cs="Arial"/>
          <w:lang w:val="es-CO"/>
        </w:rPr>
        <w:t>.</w:t>
      </w:r>
    </w:p>
    <w:p w:rsidR="005B03E9" w:rsidRPr="000B33DF" w:rsidRDefault="005B03E9" w:rsidP="005B03E9">
      <w:pPr>
        <w:tabs>
          <w:tab w:val="left" w:pos="0"/>
        </w:tabs>
        <w:ind w:left="0"/>
        <w:jc w:val="both"/>
        <w:rPr>
          <w:rFonts w:ascii="Bookman Old Style" w:hAnsi="Bookman Old Style" w:cs="Arial"/>
          <w:lang w:val="es-CO"/>
        </w:rPr>
      </w:pPr>
    </w:p>
    <w:p w:rsidR="00583301" w:rsidRDefault="00583301" w:rsidP="005B03E9">
      <w:pPr>
        <w:tabs>
          <w:tab w:val="left" w:pos="0"/>
        </w:tabs>
        <w:ind w:left="0"/>
        <w:jc w:val="both"/>
        <w:rPr>
          <w:rFonts w:ascii="Bookman Old Style" w:hAnsi="Bookman Old Style" w:cs="Arial"/>
          <w:lang w:val="es-CO"/>
        </w:rPr>
      </w:pPr>
      <w:r>
        <w:rPr>
          <w:rFonts w:ascii="Bookman Old Style" w:hAnsi="Bookman Old Style" w:cs="Arial"/>
          <w:lang w:val="es-CO"/>
        </w:rPr>
        <w:t xml:space="preserve">Los argumentos de la defensa son básicamente dos, a saber: i) que la verificación efectuada por SEDIC S.A. se adelantó en una fecha posterior a la adecuación del nuevo patio de almacenamiento, según solicitud de Corpoboyacá, </w:t>
      </w:r>
      <w:r w:rsidR="00084E00">
        <w:rPr>
          <w:rFonts w:ascii="Bookman Old Style" w:hAnsi="Bookman Old Style" w:cs="Arial"/>
          <w:lang w:val="es-CO"/>
        </w:rPr>
        <w:t xml:space="preserve">la cual </w:t>
      </w:r>
      <w:r>
        <w:rPr>
          <w:rFonts w:ascii="Bookman Old Style" w:hAnsi="Bookman Old Style" w:cs="Arial"/>
          <w:lang w:val="es-CO"/>
        </w:rPr>
        <w:t>disminuy</w:t>
      </w:r>
      <w:r w:rsidR="00084E00">
        <w:rPr>
          <w:rFonts w:ascii="Bookman Old Style" w:hAnsi="Bookman Old Style" w:cs="Arial"/>
          <w:lang w:val="es-CO"/>
        </w:rPr>
        <w:t>ó</w:t>
      </w:r>
      <w:r>
        <w:rPr>
          <w:rFonts w:ascii="Bookman Old Style" w:hAnsi="Bookman Old Style" w:cs="Arial"/>
          <w:lang w:val="es-CO"/>
        </w:rPr>
        <w:t xml:space="preserve"> la capacidad de almacenamiento; ii) que las obligaciones de Energía Firme asignadas a GENSA para las unidades generadoras Termopaipa 1, 2 y 3 no se afectan por la discrepancia presentada, en la medida en que dichas obligaciones están respaldadas con contratos en firme de suministro y transporte de carbón, los cuales también fueron auditados por SEDIC.</w:t>
      </w:r>
    </w:p>
    <w:p w:rsidR="00583301" w:rsidRDefault="00583301" w:rsidP="005B03E9">
      <w:pPr>
        <w:tabs>
          <w:tab w:val="left" w:pos="0"/>
        </w:tabs>
        <w:ind w:left="0"/>
        <w:jc w:val="both"/>
        <w:rPr>
          <w:rFonts w:ascii="Bookman Old Style" w:hAnsi="Bookman Old Style" w:cs="Arial"/>
          <w:lang w:val="es-CO"/>
        </w:rPr>
      </w:pPr>
    </w:p>
    <w:p w:rsidR="00583301" w:rsidRDefault="00583301" w:rsidP="005B03E9">
      <w:pPr>
        <w:tabs>
          <w:tab w:val="left" w:pos="0"/>
        </w:tabs>
        <w:ind w:left="0"/>
        <w:jc w:val="both"/>
        <w:rPr>
          <w:rFonts w:ascii="Bookman Old Style" w:hAnsi="Bookman Old Style" w:cs="Arial"/>
          <w:lang w:val="es-CO"/>
        </w:rPr>
      </w:pPr>
      <w:r>
        <w:rPr>
          <w:rFonts w:ascii="Bookman Old Style" w:hAnsi="Bookman Old Style" w:cs="Arial"/>
          <w:lang w:val="es-CO"/>
        </w:rPr>
        <w:t xml:space="preserve">La CREG considera que los dos argumentos esgrimidos por GENSA están llamados a prosperar. Se explica: </w:t>
      </w:r>
    </w:p>
    <w:p w:rsidR="00583301" w:rsidRDefault="00583301" w:rsidP="005B03E9">
      <w:pPr>
        <w:tabs>
          <w:tab w:val="left" w:pos="0"/>
        </w:tabs>
        <w:ind w:left="0"/>
        <w:jc w:val="both"/>
        <w:rPr>
          <w:rFonts w:ascii="Bookman Old Style" w:hAnsi="Bookman Old Style" w:cs="Arial"/>
          <w:lang w:val="es-CO"/>
        </w:rPr>
      </w:pPr>
    </w:p>
    <w:p w:rsidR="00583301" w:rsidRPr="00760536" w:rsidRDefault="00760536" w:rsidP="00813DD8">
      <w:pPr>
        <w:pStyle w:val="Prrafodelista"/>
        <w:numPr>
          <w:ilvl w:val="0"/>
          <w:numId w:val="20"/>
        </w:numPr>
        <w:tabs>
          <w:tab w:val="left" w:pos="0"/>
        </w:tabs>
        <w:jc w:val="both"/>
        <w:rPr>
          <w:rFonts w:ascii="Bookman Old Style" w:hAnsi="Bookman Old Style" w:cs="Arial"/>
          <w:b/>
          <w:i/>
          <w:sz w:val="24"/>
          <w:szCs w:val="24"/>
        </w:rPr>
      </w:pPr>
      <w:r w:rsidRPr="00760536">
        <w:rPr>
          <w:rFonts w:ascii="Bookman Old Style" w:hAnsi="Bookman Old Style" w:cs="Arial"/>
          <w:b/>
          <w:i/>
          <w:sz w:val="24"/>
          <w:szCs w:val="24"/>
        </w:rPr>
        <w:t>Adecuación del patio de acopio de carbón</w:t>
      </w:r>
    </w:p>
    <w:p w:rsidR="00760536" w:rsidRDefault="00760536" w:rsidP="00760536">
      <w:pPr>
        <w:tabs>
          <w:tab w:val="left" w:pos="0"/>
        </w:tabs>
        <w:ind w:left="360"/>
        <w:jc w:val="both"/>
        <w:rPr>
          <w:rFonts w:ascii="Bookman Old Style" w:hAnsi="Bookman Old Style" w:cs="Arial"/>
          <w:b/>
          <w:i/>
        </w:rPr>
      </w:pPr>
    </w:p>
    <w:p w:rsidR="00760536" w:rsidRDefault="00760536" w:rsidP="00760536">
      <w:pPr>
        <w:tabs>
          <w:tab w:val="left" w:pos="0"/>
        </w:tabs>
        <w:ind w:left="0"/>
        <w:jc w:val="both"/>
        <w:rPr>
          <w:rFonts w:ascii="Bookman Old Style" w:hAnsi="Bookman Old Style" w:cs="Arial"/>
        </w:rPr>
      </w:pPr>
      <w:r>
        <w:rPr>
          <w:rFonts w:ascii="Bookman Old Style" w:hAnsi="Bookman Old Style" w:cs="Arial"/>
        </w:rPr>
        <w:t xml:space="preserve">De la comunicación del agente queda claro que por solicitud de la Corporación Autónoma Regional de Boyacá, la cual funge como autoridad ambiental en la jurisdicción de las plantas de generación Termopaipa 1, Termopaipa 2 y Termopaipa 3, tuvieron que hacerse algunas adecuaciones a uno de los patios </w:t>
      </w:r>
      <w:r>
        <w:rPr>
          <w:rFonts w:ascii="Bookman Old Style" w:hAnsi="Bookman Old Style" w:cs="Arial"/>
        </w:rPr>
        <w:lastRenderedPageBreak/>
        <w:t>de acopio de carbón de las plantas, reduciendo su capacidad de 85.000 a 5</w:t>
      </w:r>
      <w:r w:rsidR="00084E00">
        <w:rPr>
          <w:rFonts w:ascii="Bookman Old Style" w:hAnsi="Bookman Old Style" w:cs="Arial"/>
        </w:rPr>
        <w:t>0</w:t>
      </w:r>
      <w:r>
        <w:rPr>
          <w:rFonts w:ascii="Bookman Old Style" w:hAnsi="Bookman Old Style" w:cs="Arial"/>
        </w:rPr>
        <w:t xml:space="preserve">.000 toneladas. </w:t>
      </w:r>
    </w:p>
    <w:p w:rsidR="00760536" w:rsidRDefault="00760536" w:rsidP="00760536">
      <w:pPr>
        <w:tabs>
          <w:tab w:val="left" w:pos="0"/>
        </w:tabs>
        <w:ind w:left="0"/>
        <w:jc w:val="both"/>
        <w:rPr>
          <w:rFonts w:ascii="Bookman Old Style" w:hAnsi="Bookman Old Style" w:cs="Arial"/>
        </w:rPr>
      </w:pPr>
    </w:p>
    <w:p w:rsidR="00760536" w:rsidRDefault="00760536" w:rsidP="00760536">
      <w:pPr>
        <w:tabs>
          <w:tab w:val="left" w:pos="0"/>
        </w:tabs>
        <w:ind w:left="0"/>
        <w:jc w:val="both"/>
        <w:rPr>
          <w:rFonts w:ascii="Bookman Old Style" w:hAnsi="Bookman Old Style" w:cs="Arial"/>
        </w:rPr>
      </w:pPr>
      <w:r>
        <w:rPr>
          <w:rFonts w:ascii="Bookman Old Style" w:hAnsi="Bookman Old Style" w:cs="Arial"/>
        </w:rPr>
        <w:t xml:space="preserve">Así lo prueba el documento aportado por GENSA, suscrito por el señor Américo Darío Quintero, Coordinador Ambiental de Termopaipa,, fechado el 15 de julio de 2008, intitulado “INFORME”, y cuyo asunto se refiere a la “Adecuación Nuevo Patio de Acopio de Carbón”, en </w:t>
      </w:r>
      <w:r w:rsidR="00174968">
        <w:rPr>
          <w:rFonts w:ascii="Bookman Old Style" w:hAnsi="Bookman Old Style" w:cs="Arial"/>
        </w:rPr>
        <w:t>el cual</w:t>
      </w:r>
      <w:r>
        <w:rPr>
          <w:rFonts w:ascii="Bookman Old Style" w:hAnsi="Bookman Old Style" w:cs="Arial"/>
        </w:rPr>
        <w:t xml:space="preserve"> se lee lo siguiente:</w:t>
      </w:r>
    </w:p>
    <w:p w:rsidR="00760536" w:rsidRDefault="00760536" w:rsidP="00760536">
      <w:pPr>
        <w:tabs>
          <w:tab w:val="left" w:pos="0"/>
        </w:tabs>
        <w:ind w:left="0"/>
        <w:jc w:val="both"/>
        <w:rPr>
          <w:rFonts w:ascii="Bookman Old Style" w:hAnsi="Bookman Old Style" w:cs="Arial"/>
        </w:rPr>
      </w:pPr>
    </w:p>
    <w:p w:rsidR="00174968" w:rsidRDefault="00760536" w:rsidP="00760536">
      <w:pPr>
        <w:ind w:right="567"/>
        <w:jc w:val="both"/>
        <w:rPr>
          <w:rFonts w:ascii="Bookman Old Style" w:hAnsi="Bookman Old Style" w:cs="Arial"/>
          <w:i/>
          <w:sz w:val="22"/>
          <w:szCs w:val="22"/>
        </w:rPr>
      </w:pPr>
      <w:r w:rsidRPr="00760536">
        <w:rPr>
          <w:rFonts w:ascii="Bookman Old Style" w:hAnsi="Bookman Old Style" w:cs="Arial"/>
          <w:i/>
          <w:sz w:val="22"/>
          <w:szCs w:val="22"/>
        </w:rPr>
        <w:t>“</w:t>
      </w:r>
      <w:r w:rsidR="00174968">
        <w:rPr>
          <w:rFonts w:ascii="Bookman Old Style" w:hAnsi="Bookman Old Style" w:cs="Arial"/>
          <w:i/>
          <w:sz w:val="22"/>
          <w:szCs w:val="22"/>
        </w:rPr>
        <w:t>Con el fin de dar cumplimiento a las exigencias ambientales de CORPOBOYACA, relativas a las obras del nuevo patio de acopio de carbón cuya visita se había solicitado (…), se requiere modificar el área de almacenamiento de la citada obra, entre otras por las siguientes razones, argumentadas por el Ente de Control Ambiental Regional (…).</w:t>
      </w:r>
    </w:p>
    <w:p w:rsidR="00174968" w:rsidRDefault="00174968" w:rsidP="00760536">
      <w:pPr>
        <w:ind w:right="567"/>
        <w:jc w:val="both"/>
        <w:rPr>
          <w:rFonts w:ascii="Bookman Old Style" w:hAnsi="Bookman Old Style" w:cs="Arial"/>
          <w:i/>
          <w:sz w:val="22"/>
          <w:szCs w:val="22"/>
        </w:rPr>
      </w:pPr>
    </w:p>
    <w:p w:rsidR="00760536" w:rsidRPr="00760536" w:rsidRDefault="00760536" w:rsidP="00760536">
      <w:pPr>
        <w:ind w:right="567"/>
        <w:jc w:val="both"/>
        <w:rPr>
          <w:rFonts w:ascii="Bookman Old Style" w:hAnsi="Bookman Old Style" w:cs="Arial"/>
          <w:i/>
          <w:sz w:val="22"/>
          <w:szCs w:val="22"/>
        </w:rPr>
      </w:pPr>
      <w:r w:rsidRPr="00760536">
        <w:rPr>
          <w:rFonts w:ascii="Bookman Old Style" w:hAnsi="Bookman Old Style" w:cs="Arial"/>
          <w:i/>
          <w:sz w:val="22"/>
          <w:szCs w:val="22"/>
        </w:rPr>
        <w:t>Basado en lo anterior y considerando que el proyecto contemplaba inicialmente un área aproximada de 10.300 M2, pero que a raíz de las obras que se deben efectuar para atender los anteriores requerimientos, la misma se debe reducir a aproximadamente 7.500 m”; se recomienda ordenar a quien corresponda ejecutar las obras complementarias, en el menor tiempo posible, guardando especial cuidado con el retiro de la margen izquierda del cauce del río Chicamocha”</w:t>
      </w:r>
    </w:p>
    <w:p w:rsidR="00760536" w:rsidRPr="00760536" w:rsidRDefault="00760536" w:rsidP="00760536">
      <w:pPr>
        <w:tabs>
          <w:tab w:val="left" w:pos="0"/>
        </w:tabs>
        <w:ind w:left="0"/>
        <w:jc w:val="both"/>
        <w:rPr>
          <w:rFonts w:ascii="Bookman Old Style" w:hAnsi="Bookman Old Style" w:cs="Arial"/>
          <w:sz w:val="22"/>
          <w:szCs w:val="22"/>
        </w:rPr>
      </w:pPr>
    </w:p>
    <w:p w:rsidR="00760536" w:rsidRDefault="00174968" w:rsidP="00174968">
      <w:pPr>
        <w:tabs>
          <w:tab w:val="left" w:pos="0"/>
        </w:tabs>
        <w:ind w:left="0"/>
        <w:jc w:val="both"/>
        <w:rPr>
          <w:rFonts w:ascii="Bookman Old Style" w:hAnsi="Bookman Old Style" w:cs="Arial"/>
          <w:bCs/>
        </w:rPr>
      </w:pPr>
      <w:r>
        <w:rPr>
          <w:rFonts w:ascii="Bookman Old Style" w:hAnsi="Bookman Old Style" w:cs="Arial"/>
        </w:rPr>
        <w:t>Así las cosas, para la fecha del reporte por parte de GENSA a la CREG (26 de marzo de 2008</w:t>
      </w:r>
      <w:r>
        <w:rPr>
          <w:rStyle w:val="Refdenotaalpie"/>
          <w:rFonts w:ascii="Bookman Old Style" w:hAnsi="Bookman Old Style" w:cs="Arial"/>
        </w:rPr>
        <w:footnoteReference w:id="1"/>
      </w:r>
      <w:r>
        <w:rPr>
          <w:rFonts w:ascii="Bookman Old Style" w:hAnsi="Bookman Old Style" w:cs="Arial"/>
        </w:rPr>
        <w:t>)</w:t>
      </w:r>
      <w:r w:rsidR="002009FC">
        <w:rPr>
          <w:rFonts w:ascii="Bookman Old Style" w:hAnsi="Bookman Old Style" w:cs="Arial"/>
        </w:rPr>
        <w:t xml:space="preserve">, claramente no se habían efectuado las adecuaciones que tiempo después exigió Corpoboyacá. Para la fecha de verificación por parte de SEDIC S.A. (abril-mayo de 2009, según se evidencia en el documento </w:t>
      </w:r>
      <w:r w:rsidR="002009FC" w:rsidRPr="001717D9">
        <w:rPr>
          <w:rFonts w:ascii="Bookman Old Style" w:hAnsi="Bookman Old Style" w:cs="Arial"/>
          <w:bCs/>
        </w:rPr>
        <w:t>I-T370-DPOT-3300-107</w:t>
      </w:r>
      <w:r w:rsidR="002009FC">
        <w:rPr>
          <w:rFonts w:ascii="Bookman Old Style" w:hAnsi="Bookman Old Style" w:cs="Arial"/>
          <w:bCs/>
        </w:rPr>
        <w:t xml:space="preserve">), tales obras debieron ser construidas y, consecuentemente, la capacidad de almacenamiento disminuyó. </w:t>
      </w:r>
    </w:p>
    <w:p w:rsidR="002009FC" w:rsidRDefault="002009FC" w:rsidP="00174968">
      <w:pPr>
        <w:tabs>
          <w:tab w:val="left" w:pos="0"/>
        </w:tabs>
        <w:ind w:left="0"/>
        <w:jc w:val="both"/>
        <w:rPr>
          <w:rFonts w:ascii="Bookman Old Style" w:hAnsi="Bookman Old Style" w:cs="Arial"/>
          <w:bCs/>
        </w:rPr>
      </w:pPr>
    </w:p>
    <w:p w:rsidR="002009FC" w:rsidRDefault="002009FC" w:rsidP="00174968">
      <w:pPr>
        <w:tabs>
          <w:tab w:val="left" w:pos="0"/>
        </w:tabs>
        <w:ind w:left="0"/>
        <w:jc w:val="both"/>
        <w:rPr>
          <w:rFonts w:ascii="Bookman Old Style" w:hAnsi="Bookman Old Style" w:cs="Arial"/>
          <w:bCs/>
        </w:rPr>
      </w:pPr>
      <w:r>
        <w:rPr>
          <w:rFonts w:ascii="Bookman Old Style" w:hAnsi="Bookman Old Style" w:cs="Arial"/>
          <w:bCs/>
        </w:rPr>
        <w:t xml:space="preserve">Ahora bien, es importante detenerse en el hecho de que la Corporación Autónoma Regional de Boyacá es la máxima autoridad ambiental en la jurisdicción donde se encuentran las plantas auditadas. En efecto, establece el artículo </w:t>
      </w:r>
      <w:r w:rsidR="007B513B">
        <w:rPr>
          <w:rFonts w:ascii="Bookman Old Style" w:hAnsi="Bookman Old Style" w:cs="Arial"/>
          <w:bCs/>
        </w:rPr>
        <w:t>30 de la Ley 99 de 1993</w:t>
      </w:r>
      <w:r w:rsidR="007B513B">
        <w:rPr>
          <w:rStyle w:val="Refdenotaalpie"/>
          <w:rFonts w:ascii="Bookman Old Style" w:hAnsi="Bookman Old Style" w:cs="Arial"/>
          <w:bCs/>
        </w:rPr>
        <w:footnoteReference w:id="2"/>
      </w:r>
      <w:r w:rsidR="007B513B">
        <w:rPr>
          <w:rFonts w:ascii="Bookman Old Style" w:hAnsi="Bookman Old Style" w:cs="Arial"/>
          <w:bCs/>
        </w:rPr>
        <w:t xml:space="preserve"> que las Corporaciones Autónomas Regionales </w:t>
      </w:r>
      <w:r w:rsidR="007B513B">
        <w:rPr>
          <w:rFonts w:ascii="Bookman Old Style" w:hAnsi="Bookman Old Style" w:cs="Arial"/>
          <w:bCs/>
          <w:i/>
        </w:rPr>
        <w:t>“</w:t>
      </w:r>
      <w:r w:rsidR="007B513B" w:rsidRPr="007B513B">
        <w:rPr>
          <w:rFonts w:ascii="Bookman Old Style" w:hAnsi="Bookman Old Style" w:cs="Arial"/>
          <w:bCs/>
          <w:i/>
        </w:rPr>
        <w:t>tendrán por objeto la ejecución de las políticas, planes, programas y proyectos sobre medio ambiente y recursos naturales renovables, así como dar cumplida y oportuna aplicación a las disposiciones legales vigentes sobre su disposición, administración, manejo y aprovechamiento, conforme a las regulaciones, pautas y directrices expedidas por el Ministerio del Medio Ambiente</w:t>
      </w:r>
      <w:r w:rsidR="007B513B">
        <w:rPr>
          <w:rFonts w:ascii="Bookman Old Style" w:hAnsi="Bookman Old Style" w:cs="Arial"/>
          <w:bCs/>
          <w:i/>
        </w:rPr>
        <w:t>”</w:t>
      </w:r>
      <w:r w:rsidR="007B513B">
        <w:rPr>
          <w:rFonts w:ascii="Bookman Old Style" w:hAnsi="Bookman Old Style" w:cs="Arial"/>
          <w:bCs/>
        </w:rPr>
        <w:t xml:space="preserve">. Aunado a lo anterior, el artículo 31 de la misma Ley estipula como función de aquéllas la de fungir </w:t>
      </w:r>
      <w:r w:rsidR="007B513B">
        <w:rPr>
          <w:rFonts w:ascii="Bookman Old Style" w:hAnsi="Bookman Old Style" w:cs="Arial"/>
          <w:bCs/>
          <w:i/>
        </w:rPr>
        <w:t>“</w:t>
      </w:r>
      <w:r w:rsidR="007B513B" w:rsidRPr="007B513B">
        <w:rPr>
          <w:rFonts w:ascii="Bookman Old Style" w:hAnsi="Bookman Old Style" w:cs="Arial"/>
          <w:bCs/>
          <w:i/>
        </w:rPr>
        <w:t xml:space="preserve">de </w:t>
      </w:r>
      <w:r w:rsidR="007B513B" w:rsidRPr="007B513B">
        <w:rPr>
          <w:rFonts w:ascii="Bookman Old Style" w:hAnsi="Bookman Old Style" w:cs="Arial"/>
          <w:b/>
          <w:bCs/>
          <w:i/>
        </w:rPr>
        <w:t>máxima autoridad ambiental en el área de su jurisdicción</w:t>
      </w:r>
      <w:r w:rsidR="007B513B" w:rsidRPr="007B513B">
        <w:rPr>
          <w:rFonts w:ascii="Bookman Old Style" w:hAnsi="Bookman Old Style" w:cs="Arial"/>
          <w:bCs/>
          <w:i/>
        </w:rPr>
        <w:t>, de acuerdo con las normas de carácter superior y conforme a los criterios y directrices trazadas por el Ministerio del Medio Ambiente</w:t>
      </w:r>
      <w:r w:rsidR="007B513B">
        <w:rPr>
          <w:rFonts w:ascii="Bookman Old Style" w:hAnsi="Bookman Old Style" w:cs="Arial"/>
          <w:bCs/>
          <w:i/>
        </w:rPr>
        <w:t xml:space="preserve">” </w:t>
      </w:r>
      <w:r w:rsidR="007B513B">
        <w:rPr>
          <w:rFonts w:ascii="Bookman Old Style" w:hAnsi="Bookman Old Style" w:cs="Arial"/>
          <w:bCs/>
        </w:rPr>
        <w:t>(resaltamos).</w:t>
      </w:r>
    </w:p>
    <w:p w:rsidR="007B513B" w:rsidRDefault="007B513B" w:rsidP="00174968">
      <w:pPr>
        <w:tabs>
          <w:tab w:val="left" w:pos="0"/>
        </w:tabs>
        <w:ind w:left="0"/>
        <w:jc w:val="both"/>
        <w:rPr>
          <w:rFonts w:ascii="Bookman Old Style" w:hAnsi="Bookman Old Style" w:cs="Arial"/>
          <w:bCs/>
        </w:rPr>
      </w:pPr>
    </w:p>
    <w:p w:rsidR="0034327A" w:rsidRDefault="007B513B" w:rsidP="00174968">
      <w:pPr>
        <w:tabs>
          <w:tab w:val="left" w:pos="0"/>
        </w:tabs>
        <w:ind w:left="0"/>
        <w:jc w:val="both"/>
        <w:rPr>
          <w:rFonts w:ascii="Bookman Old Style" w:hAnsi="Bookman Old Style" w:cs="Arial"/>
          <w:bCs/>
        </w:rPr>
      </w:pPr>
      <w:r>
        <w:rPr>
          <w:rFonts w:ascii="Bookman Old Style" w:hAnsi="Bookman Old Style" w:cs="Arial"/>
          <w:bCs/>
        </w:rPr>
        <w:t xml:space="preserve">Por lo tanto, </w:t>
      </w:r>
      <w:r w:rsidR="00D95DEB">
        <w:rPr>
          <w:rFonts w:ascii="Bookman Old Style" w:hAnsi="Bookman Old Style" w:cs="Arial"/>
          <w:bCs/>
        </w:rPr>
        <w:t xml:space="preserve">determinar que existió discrepancia del parámetro “Almacenamiento de Combustible”, en razón a las adecuación del patio de almacenamiento, la cual tuvo que hacerse en cumplimiento de normas ambientales y por orden de la autoridad ambiental, sería tanto como </w:t>
      </w:r>
      <w:r w:rsidR="00D95DEB">
        <w:rPr>
          <w:rFonts w:ascii="Bookman Old Style" w:hAnsi="Bookman Old Style" w:cs="Arial"/>
          <w:bCs/>
        </w:rPr>
        <w:lastRenderedPageBreak/>
        <w:t xml:space="preserve">desconocer la normativa </w:t>
      </w:r>
      <w:r w:rsidR="0017187B">
        <w:rPr>
          <w:rFonts w:ascii="Bookman Old Style" w:hAnsi="Bookman Old Style" w:cs="Arial"/>
          <w:bCs/>
        </w:rPr>
        <w:t>vigente sobre</w:t>
      </w:r>
      <w:r w:rsidR="00D95DEB">
        <w:rPr>
          <w:rFonts w:ascii="Bookman Old Style" w:hAnsi="Bookman Old Style" w:cs="Arial"/>
          <w:bCs/>
        </w:rPr>
        <w:t xml:space="preserve"> la materia</w:t>
      </w:r>
      <w:r w:rsidR="0017187B">
        <w:rPr>
          <w:rFonts w:ascii="Bookman Old Style" w:hAnsi="Bookman Old Style" w:cs="Arial"/>
          <w:bCs/>
        </w:rPr>
        <w:t>,</w:t>
      </w:r>
      <w:r w:rsidR="00D95DEB">
        <w:rPr>
          <w:rFonts w:ascii="Bookman Old Style" w:hAnsi="Bookman Old Style" w:cs="Arial"/>
          <w:bCs/>
        </w:rPr>
        <w:t xml:space="preserve"> y en la que se debe basar dicha autoridad para </w:t>
      </w:r>
      <w:r w:rsidR="0017187B">
        <w:rPr>
          <w:rFonts w:ascii="Bookman Old Style" w:hAnsi="Bookman Old Style" w:cs="Arial"/>
          <w:bCs/>
        </w:rPr>
        <w:t xml:space="preserve">obligar a GENSA a efectuar tales adecuaciones. </w:t>
      </w:r>
    </w:p>
    <w:p w:rsidR="0034327A" w:rsidRDefault="0034327A" w:rsidP="00174968">
      <w:pPr>
        <w:tabs>
          <w:tab w:val="left" w:pos="0"/>
        </w:tabs>
        <w:ind w:left="0"/>
        <w:jc w:val="both"/>
        <w:rPr>
          <w:rFonts w:ascii="Bookman Old Style" w:hAnsi="Bookman Old Style" w:cs="Arial"/>
          <w:bCs/>
        </w:rPr>
      </w:pPr>
    </w:p>
    <w:p w:rsidR="007B513B" w:rsidRDefault="00EC1455" w:rsidP="00174968">
      <w:pPr>
        <w:tabs>
          <w:tab w:val="left" w:pos="0"/>
        </w:tabs>
        <w:ind w:left="0"/>
        <w:jc w:val="both"/>
        <w:rPr>
          <w:rFonts w:ascii="Bookman Old Style" w:hAnsi="Bookman Old Style" w:cs="Arial"/>
          <w:bCs/>
        </w:rPr>
      </w:pPr>
      <w:r w:rsidRPr="00EC5177">
        <w:rPr>
          <w:rFonts w:ascii="Bookman Old Style" w:hAnsi="Bookman Old Style" w:cs="Arial"/>
          <w:bCs/>
        </w:rPr>
        <w:t xml:space="preserve">No obstante lo anterior, debe precisarse también que el cumplimiento de las disposiciones emanadas de la autoridad ambiental no excusa al agente de cumplir la normatividad expedida por la CREG, en este caso toda la contenida en la Resolución CREG 071 de 2006 y demás normas que la complementan o modifican. En otras palabras, si el cumplimiento de la orden impartida por la autoridad ambiental hubiera afectado la ENFICC </w:t>
      </w:r>
      <w:r w:rsidR="0034327A" w:rsidRPr="00EC5177">
        <w:rPr>
          <w:rFonts w:ascii="Bookman Old Style" w:hAnsi="Bookman Old Style" w:cs="Arial"/>
          <w:bCs/>
        </w:rPr>
        <w:t>inicialmente declarada por el agente para esa planta (por ejemplo si la ENFICC hubiera estado en parte soportada en la capacidad de almacenamiento), el agente tendría la obligación, una vez decidida l</w:t>
      </w:r>
      <w:r w:rsidR="00EC5177" w:rsidRPr="00EC5177">
        <w:rPr>
          <w:rFonts w:ascii="Bookman Old Style" w:hAnsi="Bookman Old Style" w:cs="Arial"/>
          <w:bCs/>
        </w:rPr>
        <w:t>a ejecución de las obras, o</w:t>
      </w:r>
      <w:r w:rsidR="0034327A" w:rsidRPr="00EC5177">
        <w:rPr>
          <w:rFonts w:ascii="Bookman Old Style" w:hAnsi="Bookman Old Style" w:cs="Arial"/>
          <w:bCs/>
        </w:rPr>
        <w:t xml:space="preserve"> bien de ajustar su decla</w:t>
      </w:r>
      <w:r w:rsidR="00EC5177" w:rsidRPr="00EC5177">
        <w:rPr>
          <w:rFonts w:ascii="Bookman Old Style" w:hAnsi="Bookman Old Style" w:cs="Arial"/>
          <w:bCs/>
        </w:rPr>
        <w:t>ración de ENFICC ante la CREG</w:t>
      </w:r>
      <w:r w:rsidR="006972ED">
        <w:rPr>
          <w:rFonts w:ascii="Bookman Old Style" w:hAnsi="Bookman Old Style" w:cs="Arial"/>
          <w:bCs/>
        </w:rPr>
        <w:t xml:space="preserve"> según lo estipula el artículo 41 de la resolución mencionada</w:t>
      </w:r>
      <w:r w:rsidR="00EC5177" w:rsidRPr="00EC5177">
        <w:rPr>
          <w:rFonts w:ascii="Bookman Old Style" w:hAnsi="Bookman Old Style" w:cs="Arial"/>
          <w:bCs/>
        </w:rPr>
        <w:t>, o</w:t>
      </w:r>
      <w:r w:rsidR="0034327A" w:rsidRPr="00EC5177">
        <w:rPr>
          <w:rFonts w:ascii="Bookman Old Style" w:hAnsi="Bookman Old Style" w:cs="Arial"/>
          <w:bCs/>
        </w:rPr>
        <w:t xml:space="preserve"> bien de respaldarla con nuevos contratos de suministro y transporte de carbón en la parte que originalmente había respaldado con la capacidad de almacenamiento.</w:t>
      </w:r>
    </w:p>
    <w:p w:rsidR="00EC5177" w:rsidRDefault="00EC5177" w:rsidP="00174968">
      <w:pPr>
        <w:tabs>
          <w:tab w:val="left" w:pos="0"/>
        </w:tabs>
        <w:ind w:left="0"/>
        <w:jc w:val="both"/>
        <w:rPr>
          <w:rFonts w:ascii="Bookman Old Style" w:hAnsi="Bookman Old Style" w:cs="Arial"/>
          <w:bCs/>
        </w:rPr>
      </w:pPr>
    </w:p>
    <w:p w:rsidR="00EC5177" w:rsidRPr="00EC5177" w:rsidRDefault="00EC5177" w:rsidP="00174968">
      <w:pPr>
        <w:tabs>
          <w:tab w:val="left" w:pos="0"/>
        </w:tabs>
        <w:ind w:left="0"/>
        <w:jc w:val="both"/>
        <w:rPr>
          <w:rFonts w:ascii="Bookman Old Style" w:hAnsi="Bookman Old Style" w:cs="Arial"/>
        </w:rPr>
      </w:pPr>
      <w:r>
        <w:rPr>
          <w:rFonts w:ascii="Bookman Old Style" w:hAnsi="Bookman Old Style" w:cs="Arial"/>
          <w:bCs/>
        </w:rPr>
        <w:t>En todo caso, y como se pasa a ver, el agente soportó su declaración de ENFICC para las plantas Termopaipa 1, Termopaipa 2 y Termopaipa 3 con sendos contratos de transporte y suministro de carbón.</w:t>
      </w:r>
    </w:p>
    <w:p w:rsidR="00760536" w:rsidRDefault="00760536" w:rsidP="0017187B">
      <w:pPr>
        <w:tabs>
          <w:tab w:val="left" w:pos="0"/>
        </w:tabs>
        <w:ind w:left="0"/>
        <w:jc w:val="both"/>
        <w:rPr>
          <w:rFonts w:ascii="Bookman Old Style" w:hAnsi="Bookman Old Style" w:cs="Arial"/>
          <w:b/>
          <w:i/>
        </w:rPr>
      </w:pPr>
    </w:p>
    <w:p w:rsidR="0017187B" w:rsidRPr="0017187B" w:rsidRDefault="0017187B" w:rsidP="00813DD8">
      <w:pPr>
        <w:pStyle w:val="Prrafodelista"/>
        <w:numPr>
          <w:ilvl w:val="0"/>
          <w:numId w:val="20"/>
        </w:numPr>
        <w:tabs>
          <w:tab w:val="left" w:pos="0"/>
        </w:tabs>
        <w:jc w:val="both"/>
        <w:rPr>
          <w:rFonts w:ascii="Bookman Old Style" w:hAnsi="Bookman Old Style" w:cs="Arial"/>
          <w:b/>
          <w:i/>
          <w:sz w:val="24"/>
          <w:szCs w:val="24"/>
        </w:rPr>
      </w:pPr>
      <w:r w:rsidRPr="0017187B">
        <w:rPr>
          <w:rFonts w:ascii="Bookman Old Style" w:hAnsi="Bookman Old Style" w:cs="Arial"/>
          <w:b/>
          <w:i/>
          <w:sz w:val="24"/>
          <w:szCs w:val="24"/>
        </w:rPr>
        <w:t>Ausencia de afectación de la ENFICC</w:t>
      </w:r>
    </w:p>
    <w:p w:rsidR="00760536" w:rsidRPr="00760536" w:rsidRDefault="00760536" w:rsidP="00760536">
      <w:pPr>
        <w:tabs>
          <w:tab w:val="left" w:pos="0"/>
        </w:tabs>
        <w:ind w:left="360"/>
        <w:jc w:val="both"/>
        <w:rPr>
          <w:rFonts w:ascii="Bookman Old Style" w:hAnsi="Bookman Old Style" w:cs="Arial"/>
          <w:b/>
          <w:i/>
        </w:rPr>
      </w:pPr>
    </w:p>
    <w:p w:rsidR="005B03E9" w:rsidRPr="00DC3460" w:rsidRDefault="0017187B" w:rsidP="005B03E9">
      <w:pPr>
        <w:tabs>
          <w:tab w:val="left" w:pos="0"/>
        </w:tabs>
        <w:ind w:left="0"/>
        <w:jc w:val="both"/>
        <w:rPr>
          <w:rFonts w:ascii="Bookman Old Style" w:hAnsi="Bookman Old Style" w:cs="Arial"/>
          <w:lang w:val="es-CO"/>
        </w:rPr>
      </w:pPr>
      <w:r>
        <w:rPr>
          <w:rFonts w:ascii="Bookman Old Style" w:hAnsi="Bookman Old Style" w:cs="Arial"/>
          <w:lang w:val="es-CO"/>
        </w:rPr>
        <w:t>Otro de</w:t>
      </w:r>
      <w:r w:rsidR="005B03E9" w:rsidRPr="000B33DF">
        <w:rPr>
          <w:rFonts w:ascii="Bookman Old Style" w:hAnsi="Bookman Old Style" w:cs="Arial"/>
          <w:lang w:val="es-CO"/>
        </w:rPr>
        <w:t xml:space="preserve"> los argumentos expuestos por </w:t>
      </w:r>
      <w:r>
        <w:rPr>
          <w:rFonts w:ascii="Bookman Old Style" w:hAnsi="Bookman Old Style" w:cs="Arial"/>
          <w:lang w:val="es-CO"/>
        </w:rPr>
        <w:t>GENSA</w:t>
      </w:r>
      <w:r w:rsidR="005B03E9" w:rsidRPr="00DC3460">
        <w:rPr>
          <w:rFonts w:ascii="Bookman Old Style" w:hAnsi="Bookman Old Style" w:cs="Arial"/>
          <w:lang w:val="es-CO"/>
        </w:rPr>
        <w:t xml:space="preserve"> S.A E.S.P consiste en sostener que </w:t>
      </w:r>
      <w:r w:rsidR="006C7C76">
        <w:rPr>
          <w:rFonts w:ascii="Bookman Old Style" w:hAnsi="Bookman Old Style" w:cs="Arial"/>
          <w:lang w:val="es-CO"/>
        </w:rPr>
        <w:t>la ENFICC de las unidades generadoras Termopaipa 1, 2 y 3 no se afecta por la discrepancia presentada, en la medida en que dichas obligaciones están respaldadas con contratos en firme de suministro y transporte de carbón, los cuales también fueron auditados por SEDIC.</w:t>
      </w: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EC1455" w:rsidP="005B03E9">
      <w:pPr>
        <w:tabs>
          <w:tab w:val="left" w:pos="0"/>
        </w:tabs>
        <w:ind w:left="0"/>
        <w:jc w:val="both"/>
        <w:rPr>
          <w:rFonts w:ascii="Bookman Old Style" w:hAnsi="Bookman Old Style" w:cs="Arial"/>
          <w:i/>
          <w:lang w:val="es-CO"/>
        </w:rPr>
      </w:pPr>
      <w:r>
        <w:rPr>
          <w:rFonts w:ascii="Bookman Old Style" w:hAnsi="Bookman Old Style" w:cs="Arial"/>
          <w:lang w:val="es-CO"/>
        </w:rPr>
        <w:t>De acuerdo con lo</w:t>
      </w:r>
      <w:r w:rsidR="005B03E9" w:rsidRPr="000B33DF">
        <w:rPr>
          <w:rFonts w:ascii="Bookman Old Style" w:hAnsi="Bookman Old Style" w:cs="Arial"/>
          <w:lang w:val="es-CO"/>
        </w:rPr>
        <w:t xml:space="preserve"> dispuesto en el numeral 6.2 del Anexo no. 6 de la Resolución CREG – 071 de 2006 </w:t>
      </w:r>
      <w:r w:rsidR="005B03E9" w:rsidRPr="000B33DF">
        <w:rPr>
          <w:rFonts w:ascii="Bookman Old Style" w:hAnsi="Bookman Old Style" w:cs="Arial"/>
          <w:i/>
          <w:lang w:val="es-CO"/>
        </w:rPr>
        <w:t>“Las holguras y márgenes de error que se definen buscan garantizar que aquellos valores declarados por el agente, con discrepancias que conlleven la asignación de una menor ENFICC, no sean consideradas discrepancias.”</w:t>
      </w:r>
    </w:p>
    <w:p w:rsidR="005B03E9" w:rsidRPr="000B33DF" w:rsidRDefault="005B03E9" w:rsidP="005B03E9">
      <w:pPr>
        <w:tabs>
          <w:tab w:val="left" w:pos="0"/>
        </w:tabs>
        <w:ind w:left="0"/>
        <w:jc w:val="both"/>
        <w:rPr>
          <w:rFonts w:ascii="Bookman Old Style" w:hAnsi="Bookman Old Style" w:cs="Arial"/>
          <w:lang w:val="es-CO"/>
        </w:rPr>
      </w:pPr>
    </w:p>
    <w:p w:rsidR="005B03E9" w:rsidRPr="00DC3460" w:rsidRDefault="005B03E9" w:rsidP="005B03E9">
      <w:pPr>
        <w:tabs>
          <w:tab w:val="left" w:pos="0"/>
        </w:tabs>
        <w:ind w:left="0"/>
        <w:jc w:val="both"/>
        <w:rPr>
          <w:rFonts w:ascii="Bookman Old Style" w:hAnsi="Bookman Old Style" w:cs="Arial"/>
          <w:lang w:val="es-CO"/>
        </w:rPr>
      </w:pPr>
      <w:r w:rsidRPr="00DC3460">
        <w:rPr>
          <w:rFonts w:ascii="Bookman Old Style" w:hAnsi="Bookman Old Style" w:cs="Arial"/>
          <w:lang w:val="es-CO"/>
        </w:rPr>
        <w:t>Aunque</w:t>
      </w:r>
      <w:r>
        <w:rPr>
          <w:rFonts w:ascii="Bookman Old Style" w:hAnsi="Bookman Old Style" w:cs="Arial"/>
          <w:lang w:val="es-CO"/>
        </w:rPr>
        <w:t>, según el auditor, el valor declarado está por fuera de las holguras o márgenes de error definidas</w:t>
      </w:r>
      <w:r w:rsidRPr="00DC3460">
        <w:rPr>
          <w:rFonts w:ascii="Bookman Old Style" w:hAnsi="Bookman Old Style" w:cs="Arial"/>
          <w:lang w:val="es-CO"/>
        </w:rPr>
        <w:t xml:space="preserve"> en el referido Anexo, no por ello ha de ignorarse el alegato del interesado en orden a examinar si el valor declarado conlleva a una menor o mayor asignación de la ENFICC porque, con independencia de que las holguras o márgenes de error tengan tal propósito, el criterio normativo que se busca garantizar de no considerar discrepancias valores que den lugar a una </w:t>
      </w:r>
      <w:r w:rsidR="006972ED">
        <w:rPr>
          <w:rFonts w:ascii="Bookman Old Style" w:hAnsi="Bookman Old Style" w:cs="Arial"/>
          <w:lang w:val="es-CO"/>
        </w:rPr>
        <w:t>mayor</w:t>
      </w:r>
      <w:r w:rsidR="0034327A">
        <w:rPr>
          <w:rFonts w:ascii="Bookman Old Style" w:hAnsi="Bookman Old Style" w:cs="Arial"/>
          <w:color w:val="FF0000"/>
          <w:lang w:val="es-CO"/>
        </w:rPr>
        <w:t xml:space="preserve"> </w:t>
      </w:r>
      <w:r w:rsidRPr="00DC3460">
        <w:rPr>
          <w:rFonts w:ascii="Bookman Old Style" w:hAnsi="Bookman Old Style" w:cs="Arial"/>
          <w:lang w:val="es-CO"/>
        </w:rPr>
        <w:t>asignación de ENFICC, es autónomo, más aun si se considera que, en últimas, lo que se está examinando es el correcto cálculo de la ENFICC declarada por el interesado, para prevenir el riesgo de que sea superior a la real; más no a la inversa, pues lo que se pretende evitar es que se adquiera una obligación de energía firme superior a la verdadera  ENFICC de la respectiva planta y/o unidad.</w:t>
      </w:r>
    </w:p>
    <w:p w:rsidR="005B03E9" w:rsidRPr="000B33DF" w:rsidRDefault="005B03E9" w:rsidP="005B03E9">
      <w:pPr>
        <w:tabs>
          <w:tab w:val="left" w:pos="0"/>
        </w:tabs>
        <w:ind w:left="0"/>
        <w:jc w:val="both"/>
        <w:rPr>
          <w:rFonts w:ascii="Bookman Old Style" w:hAnsi="Bookman Old Style" w:cs="Arial"/>
          <w:lang w:val="es-CO"/>
        </w:rPr>
      </w:pPr>
    </w:p>
    <w:p w:rsidR="005B03E9" w:rsidRDefault="005B03E9" w:rsidP="005B03E9">
      <w:pPr>
        <w:tabs>
          <w:tab w:val="left" w:pos="0"/>
        </w:tabs>
        <w:ind w:left="0"/>
        <w:jc w:val="both"/>
        <w:rPr>
          <w:rFonts w:ascii="Bookman Old Style" w:hAnsi="Bookman Old Style" w:cs="Arial"/>
          <w:lang w:val="es-CO"/>
        </w:rPr>
      </w:pPr>
      <w:r w:rsidRPr="00DC3460">
        <w:rPr>
          <w:rFonts w:ascii="Bookman Old Style" w:hAnsi="Bookman Old Style" w:cs="Arial"/>
          <w:lang w:val="es-CO"/>
        </w:rPr>
        <w:t xml:space="preserve">En el presente caso </w:t>
      </w:r>
      <w:r w:rsidR="006C7C76">
        <w:rPr>
          <w:rFonts w:ascii="Bookman Old Style" w:hAnsi="Bookman Old Style" w:cs="Arial"/>
          <w:lang w:val="es-CO"/>
        </w:rPr>
        <w:t>G</w:t>
      </w:r>
      <w:r w:rsidR="00286D9C">
        <w:rPr>
          <w:rFonts w:ascii="Bookman Old Style" w:hAnsi="Bookman Old Style" w:cs="Arial"/>
          <w:lang w:val="es-CO"/>
        </w:rPr>
        <w:t>E</w:t>
      </w:r>
      <w:r w:rsidR="006C7C76">
        <w:rPr>
          <w:rFonts w:ascii="Bookman Old Style" w:hAnsi="Bookman Old Style" w:cs="Arial"/>
          <w:lang w:val="es-CO"/>
        </w:rPr>
        <w:t xml:space="preserve">NSA S.A. </w:t>
      </w:r>
      <w:r w:rsidRPr="00DC3460">
        <w:rPr>
          <w:rFonts w:ascii="Bookman Old Style" w:hAnsi="Bookman Old Style" w:cs="Arial"/>
          <w:lang w:val="es-CO"/>
        </w:rPr>
        <w:t xml:space="preserve">E.S.P alega que la ENFICC calculada con el valor </w:t>
      </w:r>
      <w:r>
        <w:rPr>
          <w:rFonts w:ascii="Bookman Old Style" w:hAnsi="Bookman Old Style" w:cs="Arial"/>
          <w:lang w:val="es-CO"/>
        </w:rPr>
        <w:t>declarado para</w:t>
      </w:r>
      <w:r w:rsidRPr="008A5573">
        <w:rPr>
          <w:rFonts w:ascii="Bookman Old Style" w:hAnsi="Bookman Old Style" w:cs="Arial"/>
          <w:lang w:val="es-CO"/>
        </w:rPr>
        <w:t xml:space="preserve"> </w:t>
      </w:r>
      <w:r>
        <w:rPr>
          <w:rFonts w:ascii="Bookman Old Style" w:hAnsi="Bookman Old Style" w:cs="Arial"/>
          <w:lang w:val="es-CO"/>
        </w:rPr>
        <w:t xml:space="preserve">el </w:t>
      </w:r>
      <w:r w:rsidRPr="00DC3460">
        <w:rPr>
          <w:rFonts w:ascii="Bookman Old Style" w:hAnsi="Bookman Old Style" w:cs="Arial"/>
          <w:lang w:val="es-CO"/>
        </w:rPr>
        <w:t xml:space="preserve">parámetro </w:t>
      </w:r>
      <w:r>
        <w:rPr>
          <w:rFonts w:ascii="Bookman Old Style" w:hAnsi="Bookman Old Style" w:cs="Arial"/>
          <w:lang w:val="es-CO"/>
        </w:rPr>
        <w:t>evaluado</w:t>
      </w:r>
      <w:r w:rsidR="006C7C76">
        <w:rPr>
          <w:rFonts w:ascii="Bookman Old Style" w:hAnsi="Bookman Old Style" w:cs="Arial"/>
          <w:lang w:val="es-CO"/>
        </w:rPr>
        <w:t xml:space="preserve"> no se afecta, en la medida que se respalda en contratos firmes de transporte y suministro de carbón, refiriéndose </w:t>
      </w:r>
      <w:r w:rsidR="006C7C76">
        <w:rPr>
          <w:rFonts w:ascii="Bookman Old Style" w:hAnsi="Bookman Old Style" w:cs="Arial"/>
          <w:lang w:val="es-CO"/>
        </w:rPr>
        <w:lastRenderedPageBreak/>
        <w:t>así al documento</w:t>
      </w:r>
      <w:r w:rsidR="006C7C76" w:rsidRPr="006C7C76">
        <w:rPr>
          <w:rFonts w:ascii="Bookman Old Style" w:hAnsi="Bookman Old Style" w:cs="Arial"/>
          <w:bCs/>
        </w:rPr>
        <w:t xml:space="preserve"> I-T370- DPOT-3300-122</w:t>
      </w:r>
      <w:r w:rsidR="006C7C76">
        <w:rPr>
          <w:rFonts w:ascii="Bookman Old Style" w:hAnsi="Bookman Old Style" w:cs="Arial"/>
          <w:bCs/>
        </w:rPr>
        <w:t xml:space="preserve">, realizado por SEDIC y radicado en esta Comisión bajo el número E-2010-005967, en el que se contiene el informe final de la auditoría adelantada por dicha firma al parámetro </w:t>
      </w:r>
      <w:r w:rsidR="00433CE4">
        <w:rPr>
          <w:rFonts w:ascii="Bookman Old Style" w:hAnsi="Bookman Old Style" w:cs="Arial"/>
          <w:bCs/>
        </w:rPr>
        <w:t>Suministro de Combustibles y Transporte de Gas Natural</w:t>
      </w:r>
      <w:r w:rsidRPr="006C7C76">
        <w:rPr>
          <w:rFonts w:ascii="Bookman Old Style" w:hAnsi="Bookman Old Style" w:cs="Arial"/>
          <w:lang w:val="es-CO"/>
        </w:rPr>
        <w:t>.</w:t>
      </w:r>
    </w:p>
    <w:p w:rsidR="00433CE4" w:rsidRDefault="00433CE4" w:rsidP="005B03E9">
      <w:pPr>
        <w:tabs>
          <w:tab w:val="left" w:pos="0"/>
        </w:tabs>
        <w:ind w:left="0"/>
        <w:jc w:val="both"/>
        <w:rPr>
          <w:rFonts w:ascii="Bookman Old Style" w:hAnsi="Bookman Old Style" w:cs="Arial"/>
          <w:lang w:val="es-CO"/>
        </w:rPr>
      </w:pPr>
    </w:p>
    <w:p w:rsidR="00433CE4" w:rsidRDefault="00433CE4" w:rsidP="005B03E9">
      <w:pPr>
        <w:tabs>
          <w:tab w:val="left" w:pos="0"/>
        </w:tabs>
        <w:ind w:left="0"/>
        <w:jc w:val="both"/>
        <w:rPr>
          <w:rFonts w:ascii="Bookman Old Style" w:hAnsi="Bookman Old Style" w:cs="Arial"/>
          <w:lang w:val="es-CO"/>
        </w:rPr>
      </w:pPr>
      <w:r>
        <w:rPr>
          <w:rFonts w:ascii="Bookman Old Style" w:hAnsi="Bookman Old Style" w:cs="Arial"/>
          <w:lang w:val="es-CO"/>
        </w:rPr>
        <w:t xml:space="preserve">En dicho informe, se da cuenta de los contratos suscritos por GENSA S.A. E.S.P. y de las cantidades de carbón contratadas, </w:t>
      </w:r>
      <w:r w:rsidR="006972ED">
        <w:rPr>
          <w:rFonts w:ascii="Bookman Old Style" w:hAnsi="Bookman Old Style" w:cs="Arial"/>
          <w:lang w:val="es-CO"/>
        </w:rPr>
        <w:t>y se concluye lo siguiente</w:t>
      </w:r>
      <w:r>
        <w:rPr>
          <w:rFonts w:ascii="Bookman Old Style" w:hAnsi="Bookman Old Style" w:cs="Arial"/>
          <w:lang w:val="es-CO"/>
        </w:rPr>
        <w:t>:</w:t>
      </w:r>
    </w:p>
    <w:p w:rsidR="00433CE4" w:rsidRDefault="00433CE4" w:rsidP="005B03E9">
      <w:pPr>
        <w:tabs>
          <w:tab w:val="left" w:pos="0"/>
        </w:tabs>
        <w:ind w:left="0"/>
        <w:jc w:val="both"/>
        <w:rPr>
          <w:rFonts w:ascii="Bookman Old Style" w:hAnsi="Bookman Old Style" w:cs="Arial"/>
          <w:lang w:val="es-CO"/>
        </w:rPr>
      </w:pPr>
    </w:p>
    <w:p w:rsidR="00433CE4" w:rsidRDefault="00433CE4" w:rsidP="00433CE4">
      <w:pPr>
        <w:ind w:right="567"/>
        <w:jc w:val="both"/>
        <w:rPr>
          <w:rFonts w:ascii="Bookman Old Style" w:hAnsi="Bookman Old Style" w:cs="Arial"/>
          <w:i/>
          <w:lang w:val="es-MX"/>
        </w:rPr>
      </w:pPr>
      <w:r>
        <w:rPr>
          <w:rFonts w:ascii="Bookman Old Style" w:hAnsi="Bookman Old Style" w:cs="Arial"/>
          <w:i/>
          <w:lang w:val="es-MX"/>
        </w:rPr>
        <w:t>“(…)</w:t>
      </w:r>
    </w:p>
    <w:p w:rsidR="00433CE4" w:rsidRDefault="00433CE4" w:rsidP="00433CE4">
      <w:pPr>
        <w:ind w:right="567"/>
        <w:jc w:val="both"/>
        <w:rPr>
          <w:rFonts w:ascii="Bookman Old Style" w:hAnsi="Bookman Old Style" w:cs="Arial"/>
          <w:i/>
          <w:lang w:val="es-MX"/>
        </w:rPr>
      </w:pPr>
    </w:p>
    <w:p w:rsidR="00433CE4" w:rsidRPr="00433CE4" w:rsidRDefault="00433CE4" w:rsidP="00813DD8">
      <w:pPr>
        <w:numPr>
          <w:ilvl w:val="0"/>
          <w:numId w:val="21"/>
        </w:numPr>
        <w:ind w:left="993" w:right="567"/>
        <w:jc w:val="both"/>
        <w:rPr>
          <w:rFonts w:ascii="Bookman Old Style" w:hAnsi="Bookman Old Style" w:cs="Arial"/>
          <w:b/>
          <w:i/>
          <w:lang w:val="es-MX"/>
        </w:rPr>
      </w:pPr>
      <w:bookmarkStart w:id="3" w:name="_Toc253734701"/>
      <w:r w:rsidRPr="00433CE4">
        <w:rPr>
          <w:rFonts w:ascii="Bookman Old Style" w:hAnsi="Bookman Old Style" w:cs="Arial"/>
          <w:b/>
          <w:i/>
          <w:lang w:val="es-MX"/>
        </w:rPr>
        <w:t>VALIDACIÓN DE RESULTADOS</w:t>
      </w:r>
      <w:bookmarkEnd w:id="3"/>
    </w:p>
    <w:p w:rsidR="00433CE4" w:rsidRPr="00433CE4" w:rsidRDefault="00433CE4" w:rsidP="00433CE4">
      <w:pPr>
        <w:ind w:right="567"/>
        <w:jc w:val="both"/>
        <w:rPr>
          <w:rFonts w:ascii="Bookman Old Style" w:hAnsi="Bookman Old Style" w:cs="Arial"/>
          <w:i/>
          <w:lang w:val="es-MX"/>
        </w:rPr>
      </w:pPr>
    </w:p>
    <w:p w:rsidR="00433CE4" w:rsidRPr="00433CE4" w:rsidRDefault="00433CE4" w:rsidP="00433CE4">
      <w:pPr>
        <w:ind w:right="567"/>
        <w:jc w:val="both"/>
        <w:rPr>
          <w:rFonts w:ascii="Bookman Old Style" w:hAnsi="Bookman Old Style" w:cs="Arial"/>
          <w:i/>
        </w:rPr>
      </w:pPr>
      <w:r w:rsidRPr="00433CE4">
        <w:rPr>
          <w:rFonts w:ascii="Bookman Old Style" w:hAnsi="Bookman Old Style" w:cs="Arial"/>
          <w:i/>
        </w:rPr>
        <w:t xml:space="preserve">Acorde con lo previsto en el numeral 1.3 literal c) del contrato XM-SEDIC </w:t>
      </w:r>
      <w:r w:rsidRPr="00433CE4">
        <w:rPr>
          <w:rFonts w:ascii="Bookman Old Style" w:hAnsi="Bookman Old Style" w:cs="Arial"/>
          <w:bCs/>
          <w:i/>
        </w:rPr>
        <w:t>No. 4000001982</w:t>
      </w:r>
      <w:r w:rsidRPr="00433CE4">
        <w:rPr>
          <w:rFonts w:ascii="Bookman Old Style" w:hAnsi="Bookman Old Style" w:cs="Arial"/>
          <w:i/>
        </w:rPr>
        <w:t>, GENSA S.A. E.S.P. manifestó su conformidad en la comunicación PRE-004464 (punto 3 del Acta de Validación Nº 13, Anexo A-7) con la verificación presentada por SEDIC S.A. en el informe preliminar de la verificación del Suministro Otros Combustibles dentro del parámetro Suministro de Combustibles y Transporte de Gas Natural.</w:t>
      </w:r>
    </w:p>
    <w:p w:rsidR="00433CE4" w:rsidRPr="00433CE4" w:rsidRDefault="00433CE4" w:rsidP="00433CE4">
      <w:pPr>
        <w:ind w:right="567"/>
        <w:jc w:val="both"/>
        <w:rPr>
          <w:rFonts w:ascii="Bookman Old Style" w:hAnsi="Bookman Old Style" w:cs="Arial"/>
          <w:i/>
        </w:rPr>
      </w:pPr>
    </w:p>
    <w:p w:rsidR="00433CE4" w:rsidRPr="00433CE4" w:rsidRDefault="00433CE4" w:rsidP="00813DD8">
      <w:pPr>
        <w:numPr>
          <w:ilvl w:val="0"/>
          <w:numId w:val="21"/>
        </w:numPr>
        <w:ind w:left="993" w:right="567"/>
        <w:jc w:val="both"/>
        <w:rPr>
          <w:rFonts w:ascii="Bookman Old Style" w:hAnsi="Bookman Old Style" w:cs="Arial"/>
          <w:b/>
          <w:i/>
          <w:lang w:val="es-MX"/>
        </w:rPr>
      </w:pPr>
      <w:bookmarkStart w:id="4" w:name="_Toc253734702"/>
      <w:r w:rsidRPr="00433CE4">
        <w:rPr>
          <w:rFonts w:ascii="Bookman Old Style" w:hAnsi="Bookman Old Style" w:cs="Arial"/>
          <w:b/>
          <w:i/>
          <w:lang w:val="es-MX"/>
        </w:rPr>
        <w:t>CONCLUSION</w:t>
      </w:r>
      <w:bookmarkEnd w:id="4"/>
    </w:p>
    <w:p w:rsidR="00433CE4" w:rsidRPr="00433CE4" w:rsidRDefault="00433CE4" w:rsidP="00433CE4">
      <w:pPr>
        <w:ind w:right="567"/>
        <w:jc w:val="both"/>
        <w:rPr>
          <w:rFonts w:ascii="Bookman Old Style" w:hAnsi="Bookman Old Style" w:cs="Arial"/>
          <w:i/>
        </w:rPr>
      </w:pPr>
    </w:p>
    <w:p w:rsidR="00433CE4" w:rsidRPr="006972ED" w:rsidRDefault="00433CE4" w:rsidP="00433CE4">
      <w:pPr>
        <w:ind w:right="567"/>
        <w:jc w:val="both"/>
        <w:rPr>
          <w:rFonts w:ascii="Bookman Old Style" w:hAnsi="Bookman Old Style" w:cs="Arial"/>
        </w:rPr>
      </w:pPr>
      <w:r w:rsidRPr="00433CE4">
        <w:rPr>
          <w:rFonts w:ascii="Bookman Old Style" w:hAnsi="Bookman Old Style" w:cs="Arial"/>
          <w:i/>
        </w:rPr>
        <w:t>Teniendo en cuenta lo estipulado en la Resolución CREG 071 de 2006 que establece textualmente: “Se considerará discrepancia cualquier diferencia entre el valor reportado por el agente generador y el valor calculado por la firma auditora con fundamento en el contrato. También se considerará discrepancia la determinación, por parte del auditor, de que el contrato no garantiza la firmeza en el suministro de combustibles y/o en el transporte de gas natural”,</w:t>
      </w:r>
      <w:r w:rsidRPr="00433CE4">
        <w:rPr>
          <w:rFonts w:ascii="Bookman Old Style" w:hAnsi="Bookman Old Style" w:cs="Arial"/>
          <w:b/>
          <w:i/>
        </w:rPr>
        <w:t xml:space="preserve"> </w:t>
      </w:r>
      <w:r w:rsidRPr="00433CE4">
        <w:rPr>
          <w:rFonts w:ascii="Bookman Old Style" w:hAnsi="Bookman Old Style" w:cs="Arial"/>
          <w:i/>
        </w:rPr>
        <w:t xml:space="preserve">acorde con los resultados del proceso antes descritos y </w:t>
      </w:r>
      <w:r w:rsidRPr="006972ED">
        <w:rPr>
          <w:rFonts w:ascii="Bookman Old Style" w:hAnsi="Bookman Old Style" w:cs="Arial"/>
          <w:i/>
          <w:u w:val="single"/>
        </w:rPr>
        <w:t xml:space="preserve">después de comparar los valores de Suministro de Otros Combustibles reportados a la CREG por el Agente GENSA S.A. E.S.P., con los contratados para las plantas Termopaipa1, Termopaipa 2, Termopaipa 3 y Termopaipa 4, SEDIC S.A. determina que en la verificación del parámetro Suministro Otros Combustibles (Carbón) para las plantas Termopaipa 1, Termopaipa 2, Termopaipa 3 y Termopaipa 4 del Agente GENSA S.A. E.S.P., </w:t>
      </w:r>
      <w:r w:rsidRPr="006972ED">
        <w:rPr>
          <w:rFonts w:ascii="Bookman Old Style" w:hAnsi="Bookman Old Style" w:cs="Arial"/>
          <w:b/>
          <w:i/>
          <w:u w:val="single"/>
        </w:rPr>
        <w:t>NO HAY DISCREPANCIA</w:t>
      </w:r>
      <w:r>
        <w:rPr>
          <w:rFonts w:ascii="Bookman Old Style" w:hAnsi="Bookman Old Style" w:cs="Arial"/>
          <w:i/>
        </w:rPr>
        <w:t>”</w:t>
      </w:r>
      <w:r w:rsidRPr="00433CE4">
        <w:rPr>
          <w:rFonts w:ascii="Bookman Old Style" w:hAnsi="Bookman Old Style" w:cs="Arial"/>
          <w:i/>
        </w:rPr>
        <w:t xml:space="preserve"> </w:t>
      </w:r>
      <w:r w:rsidR="006972ED">
        <w:rPr>
          <w:rFonts w:ascii="Bookman Old Style" w:hAnsi="Bookman Old Style" w:cs="Arial"/>
        </w:rPr>
        <w:t>(subrayas propias)</w:t>
      </w:r>
    </w:p>
    <w:p w:rsidR="005B03E9" w:rsidRDefault="00433CE4" w:rsidP="005B03E9">
      <w:pPr>
        <w:tabs>
          <w:tab w:val="left" w:pos="0"/>
        </w:tabs>
        <w:ind w:left="0"/>
        <w:jc w:val="both"/>
        <w:rPr>
          <w:rFonts w:ascii="Bookman Old Style" w:hAnsi="Bookman Old Style" w:cs="Arial"/>
          <w:lang w:val="es-CO"/>
        </w:rPr>
      </w:pPr>
      <w:r>
        <w:rPr>
          <w:rFonts w:ascii="Bookman Old Style" w:hAnsi="Bookman Old Style" w:cs="Arial"/>
          <w:lang w:val="es-CO"/>
        </w:rPr>
        <w:t xml:space="preserve"> </w:t>
      </w:r>
    </w:p>
    <w:p w:rsidR="00751BDB" w:rsidRDefault="00751BDB" w:rsidP="005B03E9">
      <w:pPr>
        <w:tabs>
          <w:tab w:val="left" w:pos="0"/>
        </w:tabs>
        <w:ind w:left="0"/>
        <w:jc w:val="both"/>
        <w:rPr>
          <w:rFonts w:ascii="Bookman Old Style" w:hAnsi="Bookman Old Style" w:cs="Arial"/>
          <w:lang w:val="es-CO"/>
        </w:rPr>
      </w:pPr>
    </w:p>
    <w:p w:rsidR="005B03E9" w:rsidRPr="00677CB2" w:rsidRDefault="005B03E9" w:rsidP="005B03E9">
      <w:pPr>
        <w:widowControl w:val="0"/>
        <w:tabs>
          <w:tab w:val="left" w:pos="0"/>
        </w:tabs>
        <w:adjustRightInd w:val="0"/>
        <w:ind w:left="0"/>
        <w:jc w:val="both"/>
        <w:textAlignment w:val="baseline"/>
        <w:rPr>
          <w:rFonts w:ascii="Bookman Old Style" w:hAnsi="Bookman Old Style" w:cs="Arial"/>
          <w:lang w:val="es-CO"/>
        </w:rPr>
      </w:pPr>
      <w:r w:rsidRPr="00677CB2">
        <w:rPr>
          <w:rFonts w:ascii="Bookman Old Style" w:hAnsi="Bookman Old Style" w:cs="Arial"/>
          <w:lang w:val="es-CO"/>
        </w:rPr>
        <w:t xml:space="preserve">De acuerdo con lo anterior, se encuentra que la ENFICC </w:t>
      </w:r>
      <w:r w:rsidR="00433CE4">
        <w:rPr>
          <w:rFonts w:ascii="Bookman Old Style" w:hAnsi="Bookman Old Style" w:cs="Arial"/>
          <w:lang w:val="es-CO"/>
        </w:rPr>
        <w:t xml:space="preserve">reportada para las planta generadoras Termopaipa 1, Termopaipa 2 y Termpoaipa 3, en efecto, está soportada en sendos contratos de transporte y suministro de carbón, contratos que igualmente fueron auditados, sin encontrarse discrepancia alguna. </w:t>
      </w:r>
    </w:p>
    <w:p w:rsidR="005B03E9" w:rsidRPr="00677CB2"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lang w:val="es-CO"/>
        </w:rPr>
      </w:pPr>
      <w:r w:rsidRPr="000B33DF">
        <w:rPr>
          <w:rFonts w:ascii="Bookman Old Style" w:hAnsi="Bookman Old Style" w:cs="Arial"/>
          <w:lang w:val="es-CO"/>
        </w:rPr>
        <w:t xml:space="preserve">En estas condiciones encuentra la CREG que el parámetro declarado por el agente y glosado por </w:t>
      </w:r>
      <w:r>
        <w:rPr>
          <w:rFonts w:ascii="Bookman Old Style" w:hAnsi="Bookman Old Style" w:cs="Arial"/>
          <w:lang w:val="es-CO"/>
        </w:rPr>
        <w:t>SEDIC</w:t>
      </w:r>
      <w:r w:rsidRPr="000B33DF">
        <w:rPr>
          <w:rFonts w:ascii="Bookman Old Style" w:hAnsi="Bookman Old Style" w:cs="Arial"/>
          <w:lang w:val="es-MX"/>
        </w:rPr>
        <w:t>,</w:t>
      </w:r>
      <w:r w:rsidRPr="000B33DF">
        <w:rPr>
          <w:rFonts w:ascii="Bookman Old Style" w:hAnsi="Bookman Old Style" w:cs="Arial"/>
          <w:lang w:val="es-CO"/>
        </w:rPr>
        <w:t xml:space="preserve"> no condujo a una mayor asignación de ENFICC.</w:t>
      </w:r>
    </w:p>
    <w:p w:rsidR="005B03E9" w:rsidRPr="000B33DF" w:rsidRDefault="005B03E9" w:rsidP="005B03E9">
      <w:pPr>
        <w:tabs>
          <w:tab w:val="left" w:pos="0"/>
        </w:tabs>
        <w:ind w:left="0"/>
        <w:jc w:val="both"/>
        <w:rPr>
          <w:rFonts w:ascii="Bookman Old Style" w:hAnsi="Bookman Old Style" w:cs="Arial"/>
          <w:lang w:val="es-MX"/>
        </w:rPr>
      </w:pPr>
    </w:p>
    <w:p w:rsidR="005B03E9" w:rsidRPr="000B33DF" w:rsidRDefault="005B03E9" w:rsidP="005B03E9">
      <w:pPr>
        <w:tabs>
          <w:tab w:val="left" w:pos="0"/>
        </w:tabs>
        <w:ind w:left="0"/>
        <w:jc w:val="both"/>
        <w:rPr>
          <w:rFonts w:ascii="Bookman Old Style" w:hAnsi="Bookman Old Style" w:cs="Arial"/>
          <w:lang w:val="es-CO"/>
        </w:rPr>
      </w:pPr>
      <w:r w:rsidRPr="000B33DF">
        <w:rPr>
          <w:rFonts w:ascii="Bookman Old Style" w:hAnsi="Bookman Old Style" w:cs="Arial"/>
          <w:lang w:val="es-CO"/>
        </w:rPr>
        <w:t>Por las anteriores razones, la CREG no confirma la existencia de la discrepancia advertida por el auditor y ordenará el archivo de la actuación</w:t>
      </w:r>
      <w:r w:rsidR="00433CE4">
        <w:rPr>
          <w:rFonts w:ascii="Bookman Old Style" w:hAnsi="Bookman Old Style" w:cs="Arial"/>
          <w:lang w:val="es-CO"/>
        </w:rPr>
        <w:t>.</w:t>
      </w: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lang w:val="es-CO"/>
        </w:rPr>
      </w:pPr>
      <w:r w:rsidRPr="00751BDB">
        <w:rPr>
          <w:rFonts w:ascii="Bookman Old Style" w:hAnsi="Bookman Old Style" w:cs="Arial"/>
        </w:rPr>
        <w:lastRenderedPageBreak/>
        <w:t xml:space="preserve">La Comisión de Regulación de Energía y Gas, en su sesión No. </w:t>
      </w:r>
      <w:r w:rsidR="00751BDB">
        <w:rPr>
          <w:rFonts w:ascii="Bookman Old Style" w:hAnsi="Bookman Old Style" w:cs="Arial"/>
        </w:rPr>
        <w:t>483</w:t>
      </w:r>
      <w:r w:rsidRPr="00751BDB">
        <w:rPr>
          <w:rFonts w:ascii="Bookman Old Style" w:hAnsi="Bookman Old Style" w:cs="Arial"/>
        </w:rPr>
        <w:t xml:space="preserve"> del día </w:t>
      </w:r>
      <w:r w:rsidR="00751BDB">
        <w:rPr>
          <w:rFonts w:ascii="Bookman Old Style" w:hAnsi="Bookman Old Style" w:cs="Arial"/>
        </w:rPr>
        <w:t>7</w:t>
      </w:r>
      <w:r w:rsidRPr="00751BDB">
        <w:rPr>
          <w:rFonts w:ascii="Bookman Old Style" w:hAnsi="Bookman Old Style" w:cs="Arial"/>
        </w:rPr>
        <w:t xml:space="preserve">  de </w:t>
      </w:r>
      <w:r w:rsidR="00751BDB">
        <w:rPr>
          <w:rFonts w:ascii="Bookman Old Style" w:hAnsi="Bookman Old Style" w:cs="Arial"/>
        </w:rPr>
        <w:t>abril</w:t>
      </w:r>
      <w:r w:rsidRPr="00751BDB">
        <w:rPr>
          <w:rFonts w:ascii="Bookman Old Style" w:hAnsi="Bookman Old Style" w:cs="Arial"/>
        </w:rPr>
        <w:t xml:space="preserve"> de 2011, acordó expedir la presente Resolución.</w:t>
      </w:r>
    </w:p>
    <w:p w:rsidR="005B03E9" w:rsidRPr="000B33DF" w:rsidRDefault="005B03E9" w:rsidP="005B03E9">
      <w:pPr>
        <w:tabs>
          <w:tab w:val="left" w:pos="0"/>
        </w:tabs>
        <w:ind w:left="0"/>
        <w:jc w:val="both"/>
        <w:rPr>
          <w:rFonts w:ascii="Bookman Old Style" w:hAnsi="Bookman Old Style" w:cs="Arial"/>
          <w:lang w:val="es-CO"/>
        </w:rPr>
      </w:pPr>
    </w:p>
    <w:p w:rsidR="005B03E9"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center"/>
        <w:rPr>
          <w:rFonts w:ascii="Bookman Old Style" w:hAnsi="Bookman Old Style" w:cs="Arial"/>
          <w:b/>
          <w:bCs/>
          <w:lang w:val="es-CO"/>
        </w:rPr>
      </w:pPr>
      <w:r w:rsidRPr="000B33DF">
        <w:rPr>
          <w:rFonts w:ascii="Bookman Old Style" w:hAnsi="Bookman Old Style" w:cs="Arial"/>
          <w:b/>
          <w:bCs/>
          <w:lang w:val="es-CO"/>
        </w:rPr>
        <w:t>R E S U E L V E:</w:t>
      </w: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sz w:val="14"/>
          <w:lang w:val="es-CO"/>
        </w:rPr>
      </w:pPr>
    </w:p>
    <w:p w:rsidR="005B03E9" w:rsidRPr="00DC3460" w:rsidRDefault="005B03E9" w:rsidP="005B03E9">
      <w:pPr>
        <w:tabs>
          <w:tab w:val="left" w:pos="0"/>
        </w:tabs>
        <w:ind w:left="0"/>
        <w:jc w:val="both"/>
        <w:rPr>
          <w:rFonts w:ascii="Bookman Old Style" w:hAnsi="Bookman Old Style" w:cs="Arial"/>
        </w:rPr>
      </w:pPr>
      <w:r w:rsidRPr="000B33DF">
        <w:rPr>
          <w:rFonts w:ascii="Bookman Old Style" w:hAnsi="Bookman Old Style" w:cs="Arial"/>
          <w:b/>
          <w:bCs/>
          <w:lang w:val="es-CO"/>
        </w:rPr>
        <w:t xml:space="preserve">ARTÍCULO 1.  </w:t>
      </w:r>
      <w:r w:rsidRPr="00DC3460">
        <w:rPr>
          <w:rFonts w:ascii="Bookman Old Style" w:hAnsi="Bookman Old Style" w:cs="Arial"/>
          <w:lang w:val="es-CO"/>
        </w:rPr>
        <w:t>Declarar que no se confirmó</w:t>
      </w:r>
      <w:r w:rsidRPr="00DC3460">
        <w:rPr>
          <w:rFonts w:ascii="Bookman Old Style" w:hAnsi="Bookman Old Style" w:cs="Arial"/>
          <w:b/>
          <w:bCs/>
          <w:lang w:val="es-CO"/>
        </w:rPr>
        <w:t xml:space="preserve"> </w:t>
      </w:r>
      <w:r w:rsidRPr="00DC3460">
        <w:rPr>
          <w:rFonts w:ascii="Bookman Old Style" w:hAnsi="Bookman Old Style" w:cs="Arial"/>
          <w:lang w:val="es-CO"/>
        </w:rPr>
        <w:t xml:space="preserve">la existencia de discrepancias en el valor reportado por </w:t>
      </w:r>
      <w:r w:rsidR="00433CE4" w:rsidRPr="00D826AC">
        <w:rPr>
          <w:rFonts w:ascii="Bookman Old Style" w:hAnsi="Bookman Old Style" w:cs="Arial"/>
          <w:lang w:val="es-CO"/>
        </w:rPr>
        <w:t>GESTIÓN ENERGÉTICA</w:t>
      </w:r>
      <w:r w:rsidRPr="00D826AC">
        <w:rPr>
          <w:rFonts w:ascii="Bookman Old Style" w:hAnsi="Bookman Old Style" w:cs="Arial"/>
          <w:lang w:val="es-CO"/>
        </w:rPr>
        <w:t xml:space="preserve"> S.A</w:t>
      </w:r>
      <w:r w:rsidRPr="00D826AC">
        <w:rPr>
          <w:rFonts w:ascii="Bookman Old Style" w:hAnsi="Bookman Old Style" w:cs="Arial"/>
        </w:rPr>
        <w:t xml:space="preserve"> E.S.P</w:t>
      </w:r>
      <w:r w:rsidRPr="00984CBD">
        <w:rPr>
          <w:rFonts w:ascii="Bookman Old Style" w:hAnsi="Bookman Old Style" w:cs="Arial"/>
          <w:lang w:val="es-CO"/>
        </w:rPr>
        <w:t xml:space="preserve"> </w:t>
      </w:r>
      <w:r w:rsidRPr="00DC3460">
        <w:rPr>
          <w:rFonts w:ascii="Bookman Old Style" w:hAnsi="Bookman Old Style" w:cs="Arial"/>
          <w:lang w:val="es-CO"/>
        </w:rPr>
        <w:t>para el  parámetro</w:t>
      </w:r>
      <w:r w:rsidRPr="00DC3460">
        <w:rPr>
          <w:rFonts w:ascii="Bookman Old Style" w:hAnsi="Bookman Old Style" w:cs="Arial"/>
        </w:rPr>
        <w:t xml:space="preserve"> </w:t>
      </w:r>
      <w:r>
        <w:rPr>
          <w:rFonts w:ascii="Bookman Old Style" w:hAnsi="Bookman Old Style" w:cs="Arial"/>
        </w:rPr>
        <w:t>“</w:t>
      </w:r>
      <w:r w:rsidR="00433CE4">
        <w:rPr>
          <w:rFonts w:ascii="Bookman Old Style" w:hAnsi="Bookman Old Style"/>
          <w:bCs/>
          <w:lang w:val="es-CO"/>
        </w:rPr>
        <w:t>Almacenamiento de Combustibles</w:t>
      </w:r>
      <w:r>
        <w:rPr>
          <w:rFonts w:ascii="Bookman Old Style" w:hAnsi="Bookman Old Style"/>
          <w:bCs/>
          <w:lang w:val="es-CO"/>
        </w:rPr>
        <w:t>”</w:t>
      </w:r>
      <w:r w:rsidRPr="00DC3460">
        <w:rPr>
          <w:rFonts w:ascii="Bookman Old Style" w:hAnsi="Bookman Old Style" w:cs="Arial"/>
        </w:rPr>
        <w:t xml:space="preserve"> de la</w:t>
      </w:r>
      <w:r w:rsidR="00433CE4">
        <w:rPr>
          <w:rFonts w:ascii="Bookman Old Style" w:hAnsi="Bookman Old Style" w:cs="Arial"/>
        </w:rPr>
        <w:t>s</w:t>
      </w:r>
      <w:r w:rsidRPr="00DC3460">
        <w:rPr>
          <w:rFonts w:ascii="Bookman Old Style" w:hAnsi="Bookman Old Style" w:cs="Arial"/>
        </w:rPr>
        <w:t xml:space="preserve"> planta</w:t>
      </w:r>
      <w:r w:rsidR="00433CE4">
        <w:rPr>
          <w:rFonts w:ascii="Bookman Old Style" w:hAnsi="Bookman Old Style" w:cs="Arial"/>
        </w:rPr>
        <w:t>s</w:t>
      </w:r>
      <w:r w:rsidRPr="00DC3460">
        <w:rPr>
          <w:rFonts w:ascii="Bookman Old Style" w:hAnsi="Bookman Old Style" w:cs="Arial"/>
        </w:rPr>
        <w:t xml:space="preserve"> </w:t>
      </w:r>
      <w:r w:rsidR="00433CE4">
        <w:rPr>
          <w:rFonts w:ascii="Bookman Old Style" w:hAnsi="Bookman Old Style" w:cs="Arial"/>
        </w:rPr>
        <w:t>generadoras Termopaipa 1, Termopaipa 2 y Termopaipa 3</w:t>
      </w:r>
      <w:r>
        <w:rPr>
          <w:rFonts w:ascii="Bookman Old Style" w:hAnsi="Bookman Old Style" w:cs="Arial"/>
        </w:rPr>
        <w:t xml:space="preserve">, </w:t>
      </w:r>
      <w:r w:rsidRPr="00DC3460">
        <w:rPr>
          <w:rFonts w:ascii="Bookman Old Style" w:hAnsi="Bookman Old Style" w:cs="Arial"/>
          <w:lang w:val="es-CO"/>
        </w:rPr>
        <w:t xml:space="preserve">para el cálculo del Cargo por </w:t>
      </w:r>
      <w:r>
        <w:rPr>
          <w:rFonts w:ascii="Bookman Old Style" w:hAnsi="Bookman Old Style" w:cs="Arial"/>
          <w:lang w:val="es-CO"/>
        </w:rPr>
        <w:t>C</w:t>
      </w:r>
      <w:r w:rsidRPr="00DC3460">
        <w:rPr>
          <w:rFonts w:ascii="Bookman Old Style" w:hAnsi="Bookman Old Style" w:cs="Arial"/>
          <w:lang w:val="es-CO"/>
        </w:rPr>
        <w:t>onfiabilidad 20</w:t>
      </w:r>
      <w:r>
        <w:rPr>
          <w:rFonts w:ascii="Bookman Old Style" w:hAnsi="Bookman Old Style" w:cs="Arial"/>
          <w:lang w:val="es-CO"/>
        </w:rPr>
        <w:t>012</w:t>
      </w:r>
      <w:r w:rsidRPr="00DC3460">
        <w:rPr>
          <w:rFonts w:ascii="Bookman Old Style" w:hAnsi="Bookman Old Style" w:cs="Arial"/>
          <w:lang w:val="es-CO"/>
        </w:rPr>
        <w:t>-20</w:t>
      </w:r>
      <w:r>
        <w:rPr>
          <w:rFonts w:ascii="Bookman Old Style" w:hAnsi="Bookman Old Style" w:cs="Arial"/>
          <w:lang w:val="es-CO"/>
        </w:rPr>
        <w:t>13</w:t>
      </w:r>
      <w:r w:rsidRPr="00DC3460">
        <w:rPr>
          <w:rFonts w:ascii="Bookman Old Style" w:hAnsi="Bookman Old Style" w:cs="Arial"/>
          <w:lang w:val="es-CO"/>
        </w:rPr>
        <w:t>.</w:t>
      </w:r>
    </w:p>
    <w:p w:rsidR="005B03E9" w:rsidRPr="002F1E9F" w:rsidRDefault="005B03E9" w:rsidP="005B03E9">
      <w:pPr>
        <w:tabs>
          <w:tab w:val="left" w:pos="0"/>
        </w:tabs>
        <w:ind w:left="0"/>
        <w:jc w:val="both"/>
        <w:rPr>
          <w:rFonts w:ascii="Bookman Old Style" w:hAnsi="Bookman Old Style" w:cs="Arial"/>
        </w:rPr>
      </w:pP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rPr>
      </w:pPr>
      <w:r w:rsidRPr="000B33DF">
        <w:rPr>
          <w:rFonts w:ascii="Bookman Old Style" w:hAnsi="Bookman Old Style" w:cs="Arial"/>
          <w:b/>
          <w:lang w:val="es-CO"/>
        </w:rPr>
        <w:t>ARTÍCULO 2.</w:t>
      </w:r>
      <w:r w:rsidRPr="000B33DF">
        <w:rPr>
          <w:rFonts w:ascii="Bookman Old Style" w:hAnsi="Bookman Old Style" w:cs="Arial"/>
          <w:b/>
          <w:bCs/>
          <w:color w:val="000000"/>
          <w:lang w:val="es-CO"/>
        </w:rPr>
        <w:t xml:space="preserve"> </w:t>
      </w:r>
      <w:r w:rsidRPr="000B33DF">
        <w:rPr>
          <w:rFonts w:ascii="Bookman Old Style" w:hAnsi="Bookman Old Style" w:cs="Arial"/>
          <w:color w:val="000000"/>
          <w:lang w:val="es-CO"/>
        </w:rPr>
        <w:t xml:space="preserve">Ordenar el archivo de la actuación administrativa de </w:t>
      </w:r>
      <w:r>
        <w:rPr>
          <w:rFonts w:ascii="Bookman Old Style" w:hAnsi="Bookman Old Style" w:cs="Arial"/>
          <w:color w:val="000000"/>
          <w:lang w:val="es-CO"/>
        </w:rPr>
        <w:t>que da cuenta el expediente 2010</w:t>
      </w:r>
      <w:r w:rsidRPr="000B33DF">
        <w:rPr>
          <w:rFonts w:ascii="Bookman Old Style" w:hAnsi="Bookman Old Style" w:cs="Arial"/>
          <w:color w:val="000000"/>
          <w:lang w:val="es-CO"/>
        </w:rPr>
        <w:t xml:space="preserve"> – 00</w:t>
      </w:r>
      <w:r>
        <w:rPr>
          <w:rFonts w:ascii="Bookman Old Style" w:hAnsi="Bookman Old Style" w:cs="Arial"/>
          <w:color w:val="000000"/>
          <w:lang w:val="es-CO"/>
        </w:rPr>
        <w:t>7</w:t>
      </w:r>
      <w:r w:rsidR="00433CE4">
        <w:rPr>
          <w:rFonts w:ascii="Bookman Old Style" w:hAnsi="Bookman Old Style" w:cs="Arial"/>
          <w:color w:val="000000"/>
          <w:lang w:val="es-CO"/>
        </w:rPr>
        <w:t>2</w:t>
      </w:r>
      <w:r w:rsidRPr="000B33DF">
        <w:rPr>
          <w:rFonts w:ascii="Bookman Old Style" w:hAnsi="Bookman Old Style" w:cs="Arial"/>
          <w:color w:val="000000"/>
          <w:lang w:val="es-CO"/>
        </w:rPr>
        <w:t>.</w:t>
      </w:r>
    </w:p>
    <w:p w:rsidR="005B03E9" w:rsidRPr="00984CBD" w:rsidRDefault="005B03E9" w:rsidP="005B03E9">
      <w:pPr>
        <w:tabs>
          <w:tab w:val="left" w:pos="0"/>
        </w:tabs>
        <w:ind w:left="0"/>
        <w:jc w:val="both"/>
        <w:rPr>
          <w:rFonts w:ascii="Bookman Old Style" w:hAnsi="Bookman Old Style" w:cs="Arial"/>
        </w:rPr>
      </w:pP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433CE4" w:rsidP="005B03E9">
      <w:pPr>
        <w:tabs>
          <w:tab w:val="left" w:pos="0"/>
        </w:tabs>
        <w:ind w:left="0"/>
        <w:jc w:val="both"/>
        <w:rPr>
          <w:rFonts w:ascii="Bookman Old Style" w:hAnsi="Bookman Old Style" w:cs="Arial"/>
          <w:lang w:val="es-CO"/>
        </w:rPr>
      </w:pPr>
      <w:r>
        <w:rPr>
          <w:rFonts w:ascii="Bookman Old Style" w:hAnsi="Bookman Old Style" w:cs="Arial"/>
          <w:b/>
          <w:bCs/>
          <w:lang w:val="es-CO"/>
        </w:rPr>
        <w:t>ARTÍCULO 3</w:t>
      </w:r>
      <w:r w:rsidR="005B03E9" w:rsidRPr="000B33DF">
        <w:rPr>
          <w:rFonts w:ascii="Bookman Old Style" w:hAnsi="Bookman Old Style" w:cs="Arial"/>
          <w:b/>
          <w:bCs/>
          <w:lang w:val="es-CO"/>
        </w:rPr>
        <w:t xml:space="preserve">.  </w:t>
      </w:r>
      <w:r w:rsidR="005B03E9" w:rsidRPr="00DC3460">
        <w:rPr>
          <w:rFonts w:ascii="Bookman Old Style" w:hAnsi="Bookman Old Style" w:cs="Arial"/>
          <w:lang w:val="es-CO"/>
        </w:rPr>
        <w:t xml:space="preserve">La presente Resolución deberá notificarse personalmente a  </w:t>
      </w:r>
      <w:r w:rsidR="00D826AC" w:rsidRPr="00D826AC">
        <w:rPr>
          <w:rFonts w:ascii="Bookman Old Style" w:hAnsi="Bookman Old Style" w:cs="Arial"/>
          <w:lang w:val="es-CO"/>
        </w:rPr>
        <w:t>GESTIÓN ENERGÉTICA S.A</w:t>
      </w:r>
      <w:r w:rsidR="00D826AC" w:rsidRPr="00D826AC">
        <w:rPr>
          <w:rFonts w:ascii="Bookman Old Style" w:hAnsi="Bookman Old Style" w:cs="Arial"/>
        </w:rPr>
        <w:t xml:space="preserve"> E.S.P</w:t>
      </w:r>
      <w:r w:rsidR="00D826AC">
        <w:rPr>
          <w:rFonts w:ascii="Bookman Old Style" w:hAnsi="Bookman Old Style" w:cs="Arial"/>
        </w:rPr>
        <w:t>.</w:t>
      </w:r>
      <w:r w:rsidR="00D826AC" w:rsidRPr="00984CBD">
        <w:rPr>
          <w:rFonts w:ascii="Bookman Old Style" w:hAnsi="Bookman Old Style" w:cs="Arial"/>
          <w:lang w:val="es-CO"/>
        </w:rPr>
        <w:t xml:space="preserve"> </w:t>
      </w:r>
      <w:r w:rsidR="005B03E9" w:rsidRPr="00DC3460">
        <w:rPr>
          <w:rFonts w:ascii="Bookman Old Style" w:hAnsi="Bookman Old Style" w:cs="Arial"/>
          <w:lang w:val="es-CO"/>
        </w:rPr>
        <w:t>Contra las disposiciones contenidas en esta Resolución procede el recurso de reposición, el cual podrá interponerse ante la Dirección Ejecutiva de la CREG dentro de los cinco (5) días hábiles siguientes a la fecha de su notificación.</w:t>
      </w:r>
    </w:p>
    <w:p w:rsidR="005B03E9" w:rsidRDefault="005B03E9" w:rsidP="005B03E9">
      <w:pPr>
        <w:tabs>
          <w:tab w:val="left" w:pos="0"/>
        </w:tabs>
        <w:ind w:left="0"/>
        <w:jc w:val="both"/>
        <w:rPr>
          <w:rFonts w:ascii="Bookman Old Style" w:hAnsi="Bookman Old Style" w:cs="Arial"/>
          <w:spacing w:val="-4"/>
          <w:lang w:val="es-CO"/>
        </w:rPr>
      </w:pPr>
    </w:p>
    <w:p w:rsidR="00751BDB" w:rsidRPr="000B33DF" w:rsidRDefault="00751BDB" w:rsidP="005B03E9">
      <w:pPr>
        <w:tabs>
          <w:tab w:val="left" w:pos="0"/>
        </w:tabs>
        <w:ind w:left="0"/>
        <w:jc w:val="both"/>
        <w:rPr>
          <w:rFonts w:ascii="Bookman Old Style" w:hAnsi="Bookman Old Style" w:cs="Arial"/>
          <w:spacing w:val="-4"/>
          <w:lang w:val="es-CO"/>
        </w:rPr>
      </w:pPr>
    </w:p>
    <w:p w:rsidR="005B03E9" w:rsidRPr="000B33DF" w:rsidRDefault="005B03E9" w:rsidP="005B03E9">
      <w:pPr>
        <w:tabs>
          <w:tab w:val="left" w:pos="0"/>
        </w:tabs>
        <w:ind w:left="0"/>
        <w:jc w:val="center"/>
        <w:rPr>
          <w:rFonts w:ascii="Bookman Old Style" w:hAnsi="Bookman Old Style" w:cs="Arial"/>
          <w:b/>
          <w:bCs/>
          <w:lang w:val="es-CO"/>
        </w:rPr>
      </w:pPr>
      <w:r w:rsidRPr="000B33DF">
        <w:rPr>
          <w:rFonts w:ascii="Bookman Old Style" w:hAnsi="Bookman Old Style" w:cs="Arial"/>
          <w:b/>
          <w:bCs/>
          <w:lang w:val="es-CO"/>
        </w:rPr>
        <w:t>NOTIFÍQUESE Y CÚMPLASE</w:t>
      </w:r>
    </w:p>
    <w:p w:rsidR="005B03E9" w:rsidRPr="000B33DF" w:rsidRDefault="005B03E9" w:rsidP="005B03E9">
      <w:pPr>
        <w:tabs>
          <w:tab w:val="left" w:pos="0"/>
        </w:tabs>
        <w:ind w:left="0"/>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s="Arial"/>
          <w:lang w:val="es-CO"/>
        </w:rPr>
      </w:pPr>
      <w:r w:rsidRPr="000B33DF">
        <w:rPr>
          <w:rFonts w:ascii="Bookman Old Style" w:hAnsi="Bookman Old Style" w:cs="Arial"/>
          <w:lang w:val="es-CO"/>
        </w:rPr>
        <w:t xml:space="preserve">Dada en Bogotá, D.C. </w:t>
      </w:r>
    </w:p>
    <w:p w:rsidR="005B03E9" w:rsidRPr="000B33DF" w:rsidRDefault="005B03E9" w:rsidP="005B03E9">
      <w:pPr>
        <w:tabs>
          <w:tab w:val="left" w:pos="-720"/>
          <w:tab w:val="left" w:pos="0"/>
        </w:tabs>
        <w:suppressAutoHyphens/>
        <w:ind w:left="0"/>
        <w:jc w:val="both"/>
        <w:rPr>
          <w:rFonts w:ascii="Bookman Old Style" w:hAnsi="Bookman Old Style" w:cs="Arial"/>
          <w:spacing w:val="-3"/>
          <w:lang w:val="es-CO"/>
        </w:rPr>
      </w:pPr>
    </w:p>
    <w:p w:rsidR="005B03E9" w:rsidRPr="000B33DF" w:rsidRDefault="005B03E9" w:rsidP="005B03E9">
      <w:pPr>
        <w:pStyle w:val="t1"/>
        <w:tabs>
          <w:tab w:val="left" w:pos="0"/>
          <w:tab w:val="left" w:pos="720"/>
        </w:tabs>
        <w:spacing w:line="240" w:lineRule="auto"/>
        <w:jc w:val="both"/>
        <w:rPr>
          <w:rFonts w:ascii="Bookman Old Style" w:hAnsi="Bookman Old Style" w:cs="Arial"/>
          <w:lang w:val="es-CO"/>
        </w:rPr>
      </w:pPr>
    </w:p>
    <w:p w:rsidR="005B03E9" w:rsidRDefault="005B03E9" w:rsidP="005B03E9">
      <w:pPr>
        <w:pStyle w:val="t1"/>
        <w:tabs>
          <w:tab w:val="left" w:pos="0"/>
          <w:tab w:val="left" w:pos="720"/>
        </w:tabs>
        <w:spacing w:line="240" w:lineRule="auto"/>
        <w:jc w:val="both"/>
        <w:rPr>
          <w:rFonts w:ascii="Bookman Old Style" w:hAnsi="Bookman Old Style" w:cs="Arial"/>
          <w:lang w:val="es-CO"/>
        </w:rPr>
      </w:pPr>
    </w:p>
    <w:p w:rsidR="005B03E9" w:rsidRPr="000B33DF" w:rsidRDefault="005B03E9" w:rsidP="005B03E9">
      <w:pPr>
        <w:pStyle w:val="t1"/>
        <w:tabs>
          <w:tab w:val="left" w:pos="0"/>
          <w:tab w:val="left" w:pos="720"/>
        </w:tabs>
        <w:spacing w:line="240" w:lineRule="auto"/>
        <w:jc w:val="both"/>
        <w:rPr>
          <w:rFonts w:ascii="Bookman Old Style" w:hAnsi="Bookman Old Style" w:cs="Arial"/>
          <w:lang w:val="es-CO"/>
        </w:rPr>
      </w:pPr>
    </w:p>
    <w:p w:rsidR="005B03E9" w:rsidRPr="000B33DF" w:rsidRDefault="005B03E9" w:rsidP="005B03E9">
      <w:pPr>
        <w:tabs>
          <w:tab w:val="left" w:pos="0"/>
        </w:tabs>
        <w:ind w:left="0"/>
        <w:jc w:val="both"/>
        <w:rPr>
          <w:rFonts w:ascii="Bookman Old Style" w:hAnsi="Bookman Old Style"/>
          <w:color w:val="000000"/>
          <w:lang w:eastAsia="es-CO"/>
        </w:rPr>
      </w:pPr>
    </w:p>
    <w:tbl>
      <w:tblPr>
        <w:tblW w:w="8982" w:type="dxa"/>
        <w:tblInd w:w="35" w:type="dxa"/>
        <w:tblLayout w:type="fixed"/>
        <w:tblCellMar>
          <w:left w:w="35" w:type="dxa"/>
          <w:right w:w="35" w:type="dxa"/>
        </w:tblCellMar>
        <w:tblLook w:val="0000" w:firstRow="0" w:lastRow="0" w:firstColumn="0" w:lastColumn="0" w:noHBand="0" w:noVBand="0"/>
      </w:tblPr>
      <w:tblGrid>
        <w:gridCol w:w="4491"/>
        <w:gridCol w:w="4491"/>
      </w:tblGrid>
      <w:tr w:rsidR="005B03E9" w:rsidRPr="0046599E" w:rsidTr="00084E00">
        <w:tc>
          <w:tcPr>
            <w:tcW w:w="4491" w:type="dxa"/>
            <w:tcBorders>
              <w:top w:val="nil"/>
              <w:left w:val="nil"/>
              <w:bottom w:val="nil"/>
              <w:right w:val="nil"/>
            </w:tcBorders>
            <w:vAlign w:val="center"/>
          </w:tcPr>
          <w:p w:rsidR="005B03E9" w:rsidRPr="0046599E" w:rsidRDefault="005B03E9" w:rsidP="005B03E9">
            <w:pPr>
              <w:tabs>
                <w:tab w:val="left" w:pos="0"/>
              </w:tabs>
              <w:suppressAutoHyphens/>
              <w:ind w:left="0"/>
              <w:jc w:val="center"/>
              <w:rPr>
                <w:rFonts w:ascii="Bookman Old Style" w:hAnsi="Bookman Old Style" w:cs="Arial"/>
                <w:b/>
                <w:bCs/>
                <w:color w:val="000000"/>
                <w:spacing w:val="-3"/>
              </w:rPr>
            </w:pPr>
            <w:r w:rsidRPr="0046599E">
              <w:rPr>
                <w:rFonts w:ascii="Bookman Old Style" w:hAnsi="Bookman Old Style" w:cs="Arial"/>
                <w:b/>
                <w:bCs/>
                <w:color w:val="000000"/>
                <w:spacing w:val="-3"/>
              </w:rPr>
              <w:t>TOMÁS GONZÁLEZ ESTRADA</w:t>
            </w:r>
          </w:p>
        </w:tc>
        <w:tc>
          <w:tcPr>
            <w:tcW w:w="4491" w:type="dxa"/>
            <w:tcBorders>
              <w:top w:val="nil"/>
              <w:left w:val="nil"/>
              <w:bottom w:val="nil"/>
              <w:right w:val="nil"/>
            </w:tcBorders>
            <w:vAlign w:val="center"/>
          </w:tcPr>
          <w:p w:rsidR="005B03E9" w:rsidRPr="0046599E" w:rsidRDefault="005B03E9" w:rsidP="005B03E9">
            <w:pPr>
              <w:tabs>
                <w:tab w:val="left" w:pos="0"/>
              </w:tabs>
              <w:suppressAutoHyphens/>
              <w:ind w:left="0"/>
              <w:jc w:val="center"/>
              <w:rPr>
                <w:rFonts w:ascii="Bookman Old Style" w:hAnsi="Bookman Old Style" w:cs="Arial"/>
                <w:b/>
                <w:bCs/>
                <w:color w:val="000000"/>
                <w:spacing w:val="-3"/>
              </w:rPr>
            </w:pPr>
            <w:r w:rsidRPr="0046599E">
              <w:rPr>
                <w:rFonts w:ascii="Bookman Old Style" w:hAnsi="Bookman Old Style" w:cs="Arial"/>
                <w:b/>
                <w:bCs/>
                <w:color w:val="000000"/>
                <w:spacing w:val="-3"/>
              </w:rPr>
              <w:t>JAVIER AUGUSTO DÍAZ VELASCO</w:t>
            </w:r>
          </w:p>
        </w:tc>
      </w:tr>
      <w:tr w:rsidR="005B03E9" w:rsidRPr="0046599E" w:rsidTr="00084E00">
        <w:tc>
          <w:tcPr>
            <w:tcW w:w="4491" w:type="dxa"/>
            <w:tcBorders>
              <w:top w:val="nil"/>
              <w:left w:val="nil"/>
              <w:bottom w:val="nil"/>
              <w:right w:val="nil"/>
            </w:tcBorders>
            <w:vAlign w:val="center"/>
          </w:tcPr>
          <w:p w:rsidR="005B03E9" w:rsidRPr="0046599E" w:rsidRDefault="005B03E9" w:rsidP="005B03E9">
            <w:pPr>
              <w:tabs>
                <w:tab w:val="left" w:pos="0"/>
              </w:tabs>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Viceministro de Minas y Energía</w:t>
            </w:r>
          </w:p>
        </w:tc>
        <w:tc>
          <w:tcPr>
            <w:tcW w:w="4491" w:type="dxa"/>
            <w:tcBorders>
              <w:top w:val="nil"/>
              <w:left w:val="nil"/>
              <w:bottom w:val="nil"/>
              <w:right w:val="nil"/>
            </w:tcBorders>
            <w:vAlign w:val="center"/>
          </w:tcPr>
          <w:p w:rsidR="005B03E9" w:rsidRPr="0046599E" w:rsidRDefault="005B03E9" w:rsidP="005B03E9">
            <w:pPr>
              <w:tabs>
                <w:tab w:val="left" w:pos="-720"/>
                <w:tab w:val="left" w:pos="0"/>
              </w:tabs>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Director Ejecutivo</w:t>
            </w:r>
          </w:p>
        </w:tc>
      </w:tr>
      <w:tr w:rsidR="005B03E9" w:rsidRPr="0046599E" w:rsidTr="00084E00">
        <w:tc>
          <w:tcPr>
            <w:tcW w:w="4491" w:type="dxa"/>
            <w:tcBorders>
              <w:top w:val="nil"/>
              <w:left w:val="nil"/>
              <w:bottom w:val="nil"/>
              <w:right w:val="nil"/>
            </w:tcBorders>
            <w:vAlign w:val="center"/>
          </w:tcPr>
          <w:p w:rsidR="005B03E9" w:rsidRPr="0046599E" w:rsidRDefault="005B03E9" w:rsidP="005B03E9">
            <w:pPr>
              <w:tabs>
                <w:tab w:val="left" w:pos="0"/>
              </w:tabs>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Delegado del Ministro de Minas y Energía</w:t>
            </w:r>
          </w:p>
          <w:p w:rsidR="005B03E9" w:rsidRPr="0046599E" w:rsidRDefault="005B03E9" w:rsidP="005B03E9">
            <w:pPr>
              <w:tabs>
                <w:tab w:val="left" w:pos="0"/>
              </w:tabs>
              <w:suppressAutoHyphens/>
              <w:ind w:left="0"/>
              <w:jc w:val="center"/>
              <w:rPr>
                <w:rFonts w:ascii="Bookman Old Style" w:hAnsi="Bookman Old Style" w:cs="Arial"/>
                <w:color w:val="000000"/>
                <w:spacing w:val="-3"/>
              </w:rPr>
            </w:pPr>
            <w:r w:rsidRPr="0046599E">
              <w:rPr>
                <w:rFonts w:ascii="Bookman Old Style" w:hAnsi="Bookman Old Style" w:cs="Arial"/>
                <w:color w:val="000000"/>
                <w:spacing w:val="-3"/>
              </w:rPr>
              <w:t>Presidente</w:t>
            </w:r>
          </w:p>
        </w:tc>
        <w:tc>
          <w:tcPr>
            <w:tcW w:w="4491" w:type="dxa"/>
            <w:tcBorders>
              <w:top w:val="nil"/>
              <w:left w:val="nil"/>
              <w:bottom w:val="nil"/>
              <w:right w:val="nil"/>
            </w:tcBorders>
            <w:vAlign w:val="center"/>
          </w:tcPr>
          <w:p w:rsidR="005B03E9" w:rsidRPr="0046599E" w:rsidRDefault="005B03E9" w:rsidP="005B03E9">
            <w:pPr>
              <w:tabs>
                <w:tab w:val="left" w:pos="-720"/>
                <w:tab w:val="left" w:pos="0"/>
              </w:tabs>
              <w:suppressAutoHyphens/>
              <w:ind w:left="0"/>
              <w:jc w:val="center"/>
              <w:rPr>
                <w:rFonts w:ascii="Bookman Old Style" w:hAnsi="Bookman Old Style" w:cs="Arial"/>
                <w:color w:val="000000"/>
                <w:spacing w:val="-3"/>
              </w:rPr>
            </w:pPr>
          </w:p>
        </w:tc>
      </w:tr>
    </w:tbl>
    <w:p w:rsidR="005B03E9" w:rsidRPr="000B33DF" w:rsidRDefault="005B03E9" w:rsidP="005B03E9">
      <w:pPr>
        <w:tabs>
          <w:tab w:val="left" w:pos="0"/>
        </w:tabs>
        <w:ind w:left="0"/>
        <w:jc w:val="both"/>
        <w:rPr>
          <w:rFonts w:ascii="Bookman Old Style" w:hAnsi="Bookman Old Style" w:cs="Arial"/>
          <w:b/>
          <w:color w:val="000000"/>
        </w:rPr>
      </w:pPr>
    </w:p>
    <w:p w:rsidR="000D5C38" w:rsidRPr="0046599E" w:rsidRDefault="000D5C38" w:rsidP="005B03E9">
      <w:pPr>
        <w:tabs>
          <w:tab w:val="left" w:pos="0"/>
        </w:tabs>
        <w:ind w:left="0"/>
        <w:jc w:val="both"/>
        <w:rPr>
          <w:rFonts w:ascii="Bookman Old Style" w:hAnsi="Bookman Old Style" w:cs="Arial"/>
          <w:color w:val="000000"/>
          <w:lang w:val="es-CO"/>
        </w:rPr>
      </w:pPr>
    </w:p>
    <w:sectPr w:rsidR="000D5C38" w:rsidRPr="0046599E" w:rsidSect="00430593">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177" w:rsidRDefault="00EC5177">
      <w:r>
        <w:separator/>
      </w:r>
    </w:p>
  </w:endnote>
  <w:endnote w:type="continuationSeparator" w:id="0">
    <w:p w:rsidR="00EC5177" w:rsidRDefault="00EC5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177" w:rsidRDefault="00EC5177">
      <w:r>
        <w:separator/>
      </w:r>
    </w:p>
  </w:footnote>
  <w:footnote w:type="continuationSeparator" w:id="0">
    <w:p w:rsidR="00EC5177" w:rsidRDefault="00EC5177">
      <w:r>
        <w:continuationSeparator/>
      </w:r>
    </w:p>
  </w:footnote>
  <w:footnote w:id="1">
    <w:p w:rsidR="00EC5177" w:rsidRPr="00174968" w:rsidRDefault="00EC5177" w:rsidP="00174968">
      <w:pPr>
        <w:pStyle w:val="Textonotapie"/>
        <w:spacing w:line="240" w:lineRule="auto"/>
        <w:rPr>
          <w:lang w:val="es-CO"/>
        </w:rPr>
      </w:pPr>
      <w:r>
        <w:rPr>
          <w:rStyle w:val="Refdenotaalpie"/>
        </w:rPr>
        <w:footnoteRef/>
      </w:r>
      <w:r>
        <w:t xml:space="preserve"> </w:t>
      </w:r>
      <w:r>
        <w:rPr>
          <w:lang w:val="es-CO"/>
        </w:rPr>
        <w:t xml:space="preserve">Según el Anexo 2 de la Resolución CREG 031 de 2007, el plazo máximo para reportar dichos valores era el 7 de abril de 2008. </w:t>
      </w:r>
    </w:p>
  </w:footnote>
  <w:footnote w:id="2">
    <w:p w:rsidR="00EC5177" w:rsidRPr="007B513B" w:rsidRDefault="00EC5177" w:rsidP="007B513B">
      <w:pPr>
        <w:pStyle w:val="Textonotapie"/>
        <w:spacing w:line="240" w:lineRule="auto"/>
        <w:rPr>
          <w:lang w:val="es-CO"/>
        </w:rPr>
      </w:pPr>
      <w:r>
        <w:rPr>
          <w:rStyle w:val="Refdenotaalpie"/>
        </w:rPr>
        <w:footnoteRef/>
      </w:r>
      <w:r>
        <w:t xml:space="preserve"> </w:t>
      </w:r>
      <w:r w:rsidRPr="007B513B">
        <w:rPr>
          <w:i/>
        </w:rPr>
        <w:t>“</w:t>
      </w:r>
      <w:r w:rsidRPr="007B513B">
        <w:rPr>
          <w:bCs/>
          <w:i/>
        </w:rPr>
        <w:t>por la cual se crea el Ministerio del Medio Ambiente, se reordena el Sector Público encargado de la gestión y conservación del medio ambiente y los recursos naturales renovables, se organiza el Sistema Nacional Ambiental, SINA, y se dictan otras disposiciones”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177" w:rsidRDefault="00EC5177" w:rsidP="00951F79">
    <w:pPr>
      <w:pStyle w:val="Ttulo1"/>
      <w:ind w:right="6"/>
      <w:jc w:val="left"/>
      <w:rPr>
        <w:rFonts w:ascii="Bookman Old Style" w:hAnsi="Bookman Old Style" w:cs="Arial"/>
        <w:b w:val="0"/>
        <w:sz w:val="22"/>
        <w:szCs w:val="22"/>
      </w:rPr>
    </w:pPr>
  </w:p>
  <w:p w:rsidR="00EC5177" w:rsidRPr="00951F79" w:rsidRDefault="00EC5177"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00B40A87"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00B40A87" w:rsidRPr="00654384">
      <w:rPr>
        <w:rFonts w:ascii="Bookman Old Style" w:hAnsi="Bookman Old Style" w:cs="Arial"/>
        <w:b w:val="0"/>
        <w:sz w:val="22"/>
        <w:szCs w:val="22"/>
      </w:rPr>
      <w:fldChar w:fldCharType="separate"/>
    </w:r>
    <w:r w:rsidR="00196B1E">
      <w:rPr>
        <w:rFonts w:ascii="Bookman Old Style" w:hAnsi="Bookman Old Style" w:cs="Arial"/>
        <w:b w:val="0"/>
        <w:noProof/>
        <w:sz w:val="22"/>
        <w:szCs w:val="22"/>
      </w:rPr>
      <w:t>9</w:t>
    </w:r>
    <w:r w:rsidR="00B40A87"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196B1E" w:rsidRPr="00196B1E">
        <w:rPr>
          <w:rFonts w:ascii="Bookman Old Style" w:hAnsi="Bookman Old Style" w:cs="Arial"/>
          <w:b w:val="0"/>
          <w:noProof/>
          <w:sz w:val="22"/>
          <w:szCs w:val="22"/>
        </w:rPr>
        <w:t>9</w:t>
      </w:r>
    </w:fldSimple>
  </w:p>
  <w:p w:rsidR="00EC5177" w:rsidRDefault="00196B1E"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EC5177" w:rsidRPr="00423CDB" w:rsidRDefault="00EC5177" w:rsidP="00423CDB">
    <w:pPr>
      <w:ind w:left="0"/>
      <w:rPr>
        <w:rFonts w:ascii="Bookman Old Style" w:hAnsi="Bookman Old Style"/>
        <w:bCs/>
        <w:sz w:val="20"/>
        <w:szCs w:val="20"/>
        <w:lang w:val="es-CO"/>
      </w:rPr>
    </w:pPr>
    <w:r w:rsidRPr="00433CE4">
      <w:rPr>
        <w:rFonts w:ascii="Bookman Old Style" w:hAnsi="Bookman Old Style" w:cs="Arial"/>
        <w:sz w:val="22"/>
        <w:szCs w:val="22"/>
        <w:lang w:val="es-CO"/>
      </w:rPr>
      <w:t>Por la cual se ordena el archivo de una actuación administrativa</w:t>
    </w:r>
    <w:r w:rsidRPr="00433CE4">
      <w:rPr>
        <w:rFonts w:ascii="Bookman Old Style" w:hAnsi="Bookman Old Style"/>
        <w:bCs/>
        <w:sz w:val="22"/>
        <w:szCs w:val="22"/>
        <w:lang w:val="es-CO"/>
      </w:rPr>
      <w:t xml:space="preserve"> </w:t>
    </w:r>
    <w:r>
      <w:rPr>
        <w:rFonts w:ascii="Bookman Old Style" w:hAnsi="Bookman Old Style"/>
        <w:bCs/>
        <w:sz w:val="20"/>
        <w:szCs w:val="20"/>
        <w:lang w:val="es-CO"/>
      </w:rPr>
      <w:t>____________________________________________________________________________________________</w:t>
    </w:r>
  </w:p>
  <w:p w:rsidR="00EC5177" w:rsidRPr="00CB5DD0" w:rsidRDefault="00EC5177" w:rsidP="00423CDB">
    <w:pPr>
      <w:pStyle w:val="Prrafodelista"/>
      <w:ind w:left="0"/>
      <w:contextualSpacing/>
      <w:jc w:val="both"/>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177" w:rsidRDefault="00EC5177"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EC5177" w:rsidRDefault="00EC5177">
    <w:pPr>
      <w:pStyle w:val="Encabezado"/>
      <w:jc w:val="center"/>
      <w:rPr>
        <w:rFonts w:ascii="Arial" w:hAnsi="Arial" w:cs="Arial"/>
        <w:spacing w:val="20"/>
        <w:sz w:val="20"/>
      </w:rPr>
    </w:pPr>
  </w:p>
  <w:p w:rsidR="00EC5177" w:rsidRDefault="00196B1E"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4931845"/>
    <w:multiLevelType w:val="multilevel"/>
    <w:tmpl w:val="8634074A"/>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4C22D70"/>
    <w:multiLevelType w:val="multilevel"/>
    <w:tmpl w:val="F0F8F68C"/>
    <w:name w:val="Anexo"/>
    <w:lvl w:ilvl="0">
      <w:start w:val="1"/>
      <w:numFmt w:val="decimal"/>
      <w:lvlText w:val="Anexo %1"/>
      <w:lvlJc w:val="center"/>
      <w:pPr>
        <w:tabs>
          <w:tab w:val="num" w:pos="705"/>
        </w:tabs>
        <w:ind w:left="705" w:hanging="138"/>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8316E38"/>
    <w:multiLevelType w:val="hybridMultilevel"/>
    <w:tmpl w:val="7F3A6A72"/>
    <w:lvl w:ilvl="0" w:tplc="72A0CE4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D9B129E"/>
    <w:multiLevelType w:val="hybridMultilevel"/>
    <w:tmpl w:val="E7C03F00"/>
    <w:name w:val="WW8Num642322222"/>
    <w:lvl w:ilvl="0" w:tplc="8012D258">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DC022B6"/>
    <w:multiLevelType w:val="hybridMultilevel"/>
    <w:tmpl w:val="B22E2656"/>
    <w:name w:val="WW8Num6423222232"/>
    <w:lvl w:ilvl="0" w:tplc="2732F80A">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F8B0638"/>
    <w:multiLevelType w:val="hybridMultilevel"/>
    <w:tmpl w:val="8C82D698"/>
    <w:lvl w:ilvl="0" w:tplc="0C0A0001">
      <w:start w:val="1"/>
      <w:numFmt w:val="bullet"/>
      <w:lvlText w:val=""/>
      <w:lvlJc w:val="left"/>
      <w:pPr>
        <w:tabs>
          <w:tab w:val="num" w:pos="2220"/>
        </w:tabs>
        <w:ind w:left="2220" w:hanging="360"/>
      </w:pPr>
      <w:rPr>
        <w:rFonts w:ascii="Symbol" w:hAnsi="Symbol" w:hint="default"/>
      </w:rPr>
    </w:lvl>
    <w:lvl w:ilvl="1" w:tplc="0C0A0003" w:tentative="1">
      <w:start w:val="1"/>
      <w:numFmt w:val="bullet"/>
      <w:lvlText w:val="o"/>
      <w:lvlJc w:val="left"/>
      <w:pPr>
        <w:tabs>
          <w:tab w:val="num" w:pos="2940"/>
        </w:tabs>
        <w:ind w:left="2940" w:hanging="360"/>
      </w:pPr>
      <w:rPr>
        <w:rFonts w:ascii="Courier New" w:hAnsi="Courier New" w:hint="default"/>
      </w:rPr>
    </w:lvl>
    <w:lvl w:ilvl="2" w:tplc="0C0A0005" w:tentative="1">
      <w:start w:val="1"/>
      <w:numFmt w:val="bullet"/>
      <w:lvlText w:val=""/>
      <w:lvlJc w:val="left"/>
      <w:pPr>
        <w:tabs>
          <w:tab w:val="num" w:pos="3660"/>
        </w:tabs>
        <w:ind w:left="3660" w:hanging="360"/>
      </w:pPr>
      <w:rPr>
        <w:rFonts w:ascii="Wingdings" w:hAnsi="Wingdings" w:hint="default"/>
      </w:rPr>
    </w:lvl>
    <w:lvl w:ilvl="3" w:tplc="0C0A0001" w:tentative="1">
      <w:start w:val="1"/>
      <w:numFmt w:val="bullet"/>
      <w:lvlText w:val=""/>
      <w:lvlJc w:val="left"/>
      <w:pPr>
        <w:tabs>
          <w:tab w:val="num" w:pos="4380"/>
        </w:tabs>
        <w:ind w:left="4380" w:hanging="360"/>
      </w:pPr>
      <w:rPr>
        <w:rFonts w:ascii="Symbol" w:hAnsi="Symbol" w:hint="default"/>
      </w:rPr>
    </w:lvl>
    <w:lvl w:ilvl="4" w:tplc="0C0A0003" w:tentative="1">
      <w:start w:val="1"/>
      <w:numFmt w:val="bullet"/>
      <w:lvlText w:val="o"/>
      <w:lvlJc w:val="left"/>
      <w:pPr>
        <w:tabs>
          <w:tab w:val="num" w:pos="5100"/>
        </w:tabs>
        <w:ind w:left="5100" w:hanging="360"/>
      </w:pPr>
      <w:rPr>
        <w:rFonts w:ascii="Courier New" w:hAnsi="Courier New" w:hint="default"/>
      </w:rPr>
    </w:lvl>
    <w:lvl w:ilvl="5" w:tplc="0C0A0005" w:tentative="1">
      <w:start w:val="1"/>
      <w:numFmt w:val="bullet"/>
      <w:lvlText w:val=""/>
      <w:lvlJc w:val="left"/>
      <w:pPr>
        <w:tabs>
          <w:tab w:val="num" w:pos="5820"/>
        </w:tabs>
        <w:ind w:left="5820" w:hanging="360"/>
      </w:pPr>
      <w:rPr>
        <w:rFonts w:ascii="Wingdings" w:hAnsi="Wingdings" w:hint="default"/>
      </w:rPr>
    </w:lvl>
    <w:lvl w:ilvl="6" w:tplc="0C0A0001" w:tentative="1">
      <w:start w:val="1"/>
      <w:numFmt w:val="bullet"/>
      <w:lvlText w:val=""/>
      <w:lvlJc w:val="left"/>
      <w:pPr>
        <w:tabs>
          <w:tab w:val="num" w:pos="6540"/>
        </w:tabs>
        <w:ind w:left="6540" w:hanging="360"/>
      </w:pPr>
      <w:rPr>
        <w:rFonts w:ascii="Symbol" w:hAnsi="Symbol" w:hint="default"/>
      </w:rPr>
    </w:lvl>
    <w:lvl w:ilvl="7" w:tplc="0C0A0003" w:tentative="1">
      <w:start w:val="1"/>
      <w:numFmt w:val="bullet"/>
      <w:lvlText w:val="o"/>
      <w:lvlJc w:val="left"/>
      <w:pPr>
        <w:tabs>
          <w:tab w:val="num" w:pos="7260"/>
        </w:tabs>
        <w:ind w:left="7260" w:hanging="360"/>
      </w:pPr>
      <w:rPr>
        <w:rFonts w:ascii="Courier New" w:hAnsi="Courier New" w:hint="default"/>
      </w:rPr>
    </w:lvl>
    <w:lvl w:ilvl="8" w:tplc="0C0A0005" w:tentative="1">
      <w:start w:val="1"/>
      <w:numFmt w:val="bullet"/>
      <w:lvlText w:val=""/>
      <w:lvlJc w:val="left"/>
      <w:pPr>
        <w:tabs>
          <w:tab w:val="num" w:pos="7980"/>
        </w:tabs>
        <w:ind w:left="7980" w:hanging="360"/>
      </w:pPr>
      <w:rPr>
        <w:rFonts w:ascii="Wingdings" w:hAnsi="Wingdings" w:hint="default"/>
      </w:rPr>
    </w:lvl>
  </w:abstractNum>
  <w:abstractNum w:abstractNumId="9">
    <w:nsid w:val="108568C7"/>
    <w:multiLevelType w:val="hybridMultilevel"/>
    <w:tmpl w:val="B0F40B90"/>
    <w:name w:val="WW8Num6423222"/>
    <w:lvl w:ilvl="0" w:tplc="D7625794">
      <w:start w:val="1"/>
      <w:numFmt w:val="decimal"/>
      <w:lvlText w:val="%1."/>
      <w:lvlJc w:val="left"/>
      <w:pPr>
        <w:ind w:left="114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11">
    <w:nsid w:val="142164A6"/>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7440DF6"/>
    <w:multiLevelType w:val="multilevel"/>
    <w:tmpl w:val="1828FA58"/>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8260717"/>
    <w:multiLevelType w:val="multilevel"/>
    <w:tmpl w:val="207EFA8E"/>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8DE0117"/>
    <w:multiLevelType w:val="multilevel"/>
    <w:tmpl w:val="75E2DACC"/>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5D97EE4"/>
    <w:multiLevelType w:val="multilevel"/>
    <w:tmpl w:val="93581E3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CB81FEB"/>
    <w:multiLevelType w:val="hybridMultilevel"/>
    <w:tmpl w:val="9EC0B1CE"/>
    <w:lvl w:ilvl="0" w:tplc="B0821FDC">
      <w:start w:val="1"/>
      <w:numFmt w:val="upperLetter"/>
      <w:pStyle w:val="Ttulo2"/>
      <w:lvlText w:val="%1."/>
      <w:lvlJc w:val="left"/>
      <w:pPr>
        <w:tabs>
          <w:tab w:val="num" w:pos="502"/>
        </w:tabs>
        <w:ind w:left="502" w:hanging="360"/>
      </w:pPr>
      <w:rPr>
        <w:rFonts w:hint="default"/>
        <w:b/>
      </w:rPr>
    </w:lvl>
    <w:lvl w:ilvl="1" w:tplc="A224B19C" w:tentative="1">
      <w:start w:val="1"/>
      <w:numFmt w:val="lowerLetter"/>
      <w:lvlText w:val="%2."/>
      <w:lvlJc w:val="left"/>
      <w:pPr>
        <w:tabs>
          <w:tab w:val="num" w:pos="1222"/>
        </w:tabs>
        <w:ind w:left="1222" w:hanging="360"/>
      </w:pPr>
    </w:lvl>
    <w:lvl w:ilvl="2" w:tplc="34028BF8" w:tentative="1">
      <w:start w:val="1"/>
      <w:numFmt w:val="lowerRoman"/>
      <w:lvlText w:val="%3."/>
      <w:lvlJc w:val="right"/>
      <w:pPr>
        <w:tabs>
          <w:tab w:val="num" w:pos="1942"/>
        </w:tabs>
        <w:ind w:left="1942" w:hanging="180"/>
      </w:pPr>
    </w:lvl>
    <w:lvl w:ilvl="3" w:tplc="13646A82" w:tentative="1">
      <w:start w:val="1"/>
      <w:numFmt w:val="decimal"/>
      <w:lvlText w:val="%4."/>
      <w:lvlJc w:val="left"/>
      <w:pPr>
        <w:tabs>
          <w:tab w:val="num" w:pos="2662"/>
        </w:tabs>
        <w:ind w:left="2662" w:hanging="360"/>
      </w:pPr>
    </w:lvl>
    <w:lvl w:ilvl="4" w:tplc="830CF4C0" w:tentative="1">
      <w:start w:val="1"/>
      <w:numFmt w:val="lowerLetter"/>
      <w:lvlText w:val="%5."/>
      <w:lvlJc w:val="left"/>
      <w:pPr>
        <w:tabs>
          <w:tab w:val="num" w:pos="3382"/>
        </w:tabs>
        <w:ind w:left="3382" w:hanging="360"/>
      </w:pPr>
    </w:lvl>
    <w:lvl w:ilvl="5" w:tplc="2FECD622" w:tentative="1">
      <w:start w:val="1"/>
      <w:numFmt w:val="lowerRoman"/>
      <w:lvlText w:val="%6."/>
      <w:lvlJc w:val="right"/>
      <w:pPr>
        <w:tabs>
          <w:tab w:val="num" w:pos="4102"/>
        </w:tabs>
        <w:ind w:left="4102" w:hanging="180"/>
      </w:pPr>
    </w:lvl>
    <w:lvl w:ilvl="6" w:tplc="86CCAAC2" w:tentative="1">
      <w:start w:val="1"/>
      <w:numFmt w:val="decimal"/>
      <w:lvlText w:val="%7."/>
      <w:lvlJc w:val="left"/>
      <w:pPr>
        <w:tabs>
          <w:tab w:val="num" w:pos="4822"/>
        </w:tabs>
        <w:ind w:left="4822" w:hanging="360"/>
      </w:pPr>
    </w:lvl>
    <w:lvl w:ilvl="7" w:tplc="54F8027E" w:tentative="1">
      <w:start w:val="1"/>
      <w:numFmt w:val="lowerLetter"/>
      <w:lvlText w:val="%8."/>
      <w:lvlJc w:val="left"/>
      <w:pPr>
        <w:tabs>
          <w:tab w:val="num" w:pos="5542"/>
        </w:tabs>
        <w:ind w:left="5542" w:hanging="360"/>
      </w:pPr>
    </w:lvl>
    <w:lvl w:ilvl="8" w:tplc="DBC235FC" w:tentative="1">
      <w:start w:val="1"/>
      <w:numFmt w:val="lowerRoman"/>
      <w:lvlText w:val="%9."/>
      <w:lvlJc w:val="right"/>
      <w:pPr>
        <w:tabs>
          <w:tab w:val="num" w:pos="6262"/>
        </w:tabs>
        <w:ind w:left="6262" w:hanging="180"/>
      </w:pPr>
    </w:lvl>
  </w:abstractNum>
  <w:abstractNum w:abstractNumId="17">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C1760F8"/>
    <w:multiLevelType w:val="multilevel"/>
    <w:tmpl w:val="D86C3C96"/>
    <w:lvl w:ilvl="0">
      <w:start w:val="4"/>
      <w:numFmt w:val="none"/>
      <w:lvlText w:val="5."/>
      <w:lvlJc w:val="left"/>
      <w:pPr>
        <w:ind w:left="960" w:hanging="360"/>
      </w:pPr>
      <w:rPr>
        <w:rFonts w:hint="default"/>
      </w:rPr>
    </w:lvl>
    <w:lvl w:ilvl="1">
      <w:start w:val="1"/>
      <w:numFmt w:val="decimal"/>
      <w:lvlText w:val="%1.%2."/>
      <w:lvlJc w:val="left"/>
      <w:pPr>
        <w:ind w:left="1392" w:hanging="432"/>
      </w:pPr>
      <w:rPr>
        <w:rFonts w:hint="default"/>
      </w:rPr>
    </w:lvl>
    <w:lvl w:ilvl="2">
      <w:start w:val="1"/>
      <w:numFmt w:val="decimal"/>
      <w:lvlText w:val="%1.%2.%3."/>
      <w:lvlJc w:val="left"/>
      <w:pPr>
        <w:ind w:left="1824" w:hanging="504"/>
      </w:pPr>
      <w:rPr>
        <w:rFonts w:hint="default"/>
      </w:rPr>
    </w:lvl>
    <w:lvl w:ilvl="3">
      <w:start w:val="1"/>
      <w:numFmt w:val="decimal"/>
      <w:lvlText w:val="%1.%2.%3.%4."/>
      <w:lvlJc w:val="left"/>
      <w:pPr>
        <w:ind w:left="2328" w:hanging="648"/>
      </w:pPr>
      <w:rPr>
        <w:rFonts w:hint="default"/>
      </w:rPr>
    </w:lvl>
    <w:lvl w:ilvl="4">
      <w:start w:val="1"/>
      <w:numFmt w:val="decimal"/>
      <w:lvlText w:val="%1.%2.%3.%4.%5."/>
      <w:lvlJc w:val="left"/>
      <w:pPr>
        <w:ind w:left="2832" w:hanging="792"/>
      </w:pPr>
      <w:rPr>
        <w:rFonts w:hint="default"/>
      </w:rPr>
    </w:lvl>
    <w:lvl w:ilvl="5">
      <w:start w:val="1"/>
      <w:numFmt w:val="decimal"/>
      <w:lvlText w:val="%1.%2.%3.%4.%5.%6."/>
      <w:lvlJc w:val="left"/>
      <w:pPr>
        <w:ind w:left="3336" w:hanging="936"/>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344" w:hanging="1224"/>
      </w:pPr>
      <w:rPr>
        <w:rFonts w:hint="default"/>
      </w:rPr>
    </w:lvl>
    <w:lvl w:ilvl="8">
      <w:start w:val="1"/>
      <w:numFmt w:val="decimal"/>
      <w:lvlText w:val="%1.%2.%3.%4.%5.%6.%7.%8.%9."/>
      <w:lvlJc w:val="left"/>
      <w:pPr>
        <w:ind w:left="4920" w:hanging="1440"/>
      </w:pPr>
      <w:rPr>
        <w:rFonts w:hint="default"/>
      </w:rPr>
    </w:lvl>
  </w:abstractNum>
  <w:abstractNum w:abstractNumId="19">
    <w:nsid w:val="4FC043AD"/>
    <w:multiLevelType w:val="hybridMultilevel"/>
    <w:tmpl w:val="E1F8A976"/>
    <w:name w:val="WW8Num642322223"/>
    <w:lvl w:ilvl="0" w:tplc="79563E18">
      <w:start w:val="1"/>
      <w:numFmt w:val="decimal"/>
      <w:lvlText w:val="Artículo %1."/>
      <w:lvlJc w:val="left"/>
      <w:pPr>
        <w:ind w:left="720" w:hanging="360"/>
      </w:pPr>
      <w:rPr>
        <w:rFonts w:hint="default"/>
        <w:b/>
        <w:sz w:val="24"/>
        <w:szCs w:val="24"/>
      </w:rPr>
    </w:lvl>
    <w:lvl w:ilvl="1" w:tplc="AFF8687E" w:tentative="1">
      <w:start w:val="1"/>
      <w:numFmt w:val="lowerLetter"/>
      <w:lvlText w:val="%2."/>
      <w:lvlJc w:val="left"/>
      <w:pPr>
        <w:ind w:left="1440" w:hanging="360"/>
      </w:pPr>
    </w:lvl>
    <w:lvl w:ilvl="2" w:tplc="12A6BD52" w:tentative="1">
      <w:start w:val="1"/>
      <w:numFmt w:val="lowerRoman"/>
      <w:lvlText w:val="%3."/>
      <w:lvlJc w:val="right"/>
      <w:pPr>
        <w:ind w:left="2160" w:hanging="180"/>
      </w:pPr>
    </w:lvl>
    <w:lvl w:ilvl="3" w:tplc="8FFAF700" w:tentative="1">
      <w:start w:val="1"/>
      <w:numFmt w:val="decimal"/>
      <w:lvlText w:val="%4."/>
      <w:lvlJc w:val="left"/>
      <w:pPr>
        <w:ind w:left="2880" w:hanging="360"/>
      </w:pPr>
    </w:lvl>
    <w:lvl w:ilvl="4" w:tplc="65C47016" w:tentative="1">
      <w:start w:val="1"/>
      <w:numFmt w:val="lowerLetter"/>
      <w:lvlText w:val="%5."/>
      <w:lvlJc w:val="left"/>
      <w:pPr>
        <w:ind w:left="3600" w:hanging="360"/>
      </w:pPr>
    </w:lvl>
    <w:lvl w:ilvl="5" w:tplc="5940776E" w:tentative="1">
      <w:start w:val="1"/>
      <w:numFmt w:val="lowerRoman"/>
      <w:lvlText w:val="%6."/>
      <w:lvlJc w:val="right"/>
      <w:pPr>
        <w:ind w:left="4320" w:hanging="180"/>
      </w:pPr>
    </w:lvl>
    <w:lvl w:ilvl="6" w:tplc="1DD0F840" w:tentative="1">
      <w:start w:val="1"/>
      <w:numFmt w:val="decimal"/>
      <w:lvlText w:val="%7."/>
      <w:lvlJc w:val="left"/>
      <w:pPr>
        <w:ind w:left="5040" w:hanging="360"/>
      </w:pPr>
    </w:lvl>
    <w:lvl w:ilvl="7" w:tplc="563A7716" w:tentative="1">
      <w:start w:val="1"/>
      <w:numFmt w:val="lowerLetter"/>
      <w:lvlText w:val="%8."/>
      <w:lvlJc w:val="left"/>
      <w:pPr>
        <w:ind w:left="5760" w:hanging="360"/>
      </w:pPr>
    </w:lvl>
    <w:lvl w:ilvl="8" w:tplc="F3F80C44" w:tentative="1">
      <w:start w:val="1"/>
      <w:numFmt w:val="lowerRoman"/>
      <w:lvlText w:val="%9."/>
      <w:lvlJc w:val="right"/>
      <w:pPr>
        <w:ind w:left="6480" w:hanging="180"/>
      </w:pPr>
    </w:lvl>
  </w:abstractNum>
  <w:abstractNum w:abstractNumId="20">
    <w:nsid w:val="5065759D"/>
    <w:multiLevelType w:val="multilevel"/>
    <w:tmpl w:val="0C0A001D"/>
    <w:styleLink w:val="Transporte"/>
    <w:lvl w:ilvl="0">
      <w:start w:val="4"/>
      <w:numFmt w:val="decimal"/>
      <w:lvlText w:val="%1)"/>
      <w:lvlJc w:val="left"/>
      <w:pPr>
        <w:ind w:left="360" w:hanging="360"/>
      </w:pPr>
      <w:rPr>
        <w:rFonts w:ascii="Bookman Old Style" w:hAnsi="Bookman Old Style"/>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3884FB5"/>
    <w:multiLevelType w:val="multilevel"/>
    <w:tmpl w:val="2F32099E"/>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5AD728C1"/>
    <w:multiLevelType w:val="hybridMultilevel"/>
    <w:tmpl w:val="98EC145E"/>
    <w:name w:val="Anexo2"/>
    <w:lvl w:ilvl="0" w:tplc="8070EF18">
      <w:start w:val="1"/>
      <w:numFmt w:val="decimal"/>
      <w:lvlText w:val="Ecuación %1."/>
      <w:lvlJc w:val="left"/>
      <w:pPr>
        <w:ind w:left="720" w:hanging="360"/>
      </w:pPr>
      <w:rPr>
        <w:rFonts w:hint="default"/>
        <w:b w:val="0"/>
      </w:rPr>
    </w:lvl>
    <w:lvl w:ilvl="1" w:tplc="17AA29DE">
      <w:start w:val="1"/>
      <w:numFmt w:val="lowerLetter"/>
      <w:lvlText w:val="%2."/>
      <w:lvlJc w:val="left"/>
      <w:pPr>
        <w:ind w:left="1440" w:hanging="360"/>
      </w:pPr>
    </w:lvl>
    <w:lvl w:ilvl="2" w:tplc="997480CE" w:tentative="1">
      <w:start w:val="1"/>
      <w:numFmt w:val="lowerRoman"/>
      <w:lvlText w:val="%3."/>
      <w:lvlJc w:val="right"/>
      <w:pPr>
        <w:ind w:left="2160" w:hanging="180"/>
      </w:pPr>
    </w:lvl>
    <w:lvl w:ilvl="3" w:tplc="00D8DCA4" w:tentative="1">
      <w:start w:val="1"/>
      <w:numFmt w:val="decimal"/>
      <w:lvlText w:val="%4."/>
      <w:lvlJc w:val="left"/>
      <w:pPr>
        <w:ind w:left="2880" w:hanging="360"/>
      </w:pPr>
    </w:lvl>
    <w:lvl w:ilvl="4" w:tplc="0F605BA0" w:tentative="1">
      <w:start w:val="1"/>
      <w:numFmt w:val="lowerLetter"/>
      <w:lvlText w:val="%5."/>
      <w:lvlJc w:val="left"/>
      <w:pPr>
        <w:ind w:left="3600" w:hanging="360"/>
      </w:pPr>
    </w:lvl>
    <w:lvl w:ilvl="5" w:tplc="92C2C2B0" w:tentative="1">
      <w:start w:val="1"/>
      <w:numFmt w:val="lowerRoman"/>
      <w:lvlText w:val="%6."/>
      <w:lvlJc w:val="right"/>
      <w:pPr>
        <w:ind w:left="4320" w:hanging="180"/>
      </w:pPr>
    </w:lvl>
    <w:lvl w:ilvl="6" w:tplc="8C9EFB26" w:tentative="1">
      <w:start w:val="1"/>
      <w:numFmt w:val="decimal"/>
      <w:lvlText w:val="%7."/>
      <w:lvlJc w:val="left"/>
      <w:pPr>
        <w:ind w:left="5040" w:hanging="360"/>
      </w:pPr>
    </w:lvl>
    <w:lvl w:ilvl="7" w:tplc="71044500" w:tentative="1">
      <w:start w:val="1"/>
      <w:numFmt w:val="lowerLetter"/>
      <w:lvlText w:val="%8."/>
      <w:lvlJc w:val="left"/>
      <w:pPr>
        <w:ind w:left="5760" w:hanging="360"/>
      </w:pPr>
    </w:lvl>
    <w:lvl w:ilvl="8" w:tplc="947285C6" w:tentative="1">
      <w:start w:val="1"/>
      <w:numFmt w:val="lowerRoman"/>
      <w:lvlText w:val="%9."/>
      <w:lvlJc w:val="right"/>
      <w:pPr>
        <w:ind w:left="6480" w:hanging="180"/>
      </w:pPr>
    </w:lvl>
  </w:abstractNum>
  <w:abstractNum w:abstractNumId="24">
    <w:nsid w:val="61A84524"/>
    <w:multiLevelType w:val="multilevel"/>
    <w:tmpl w:val="73666B2A"/>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80D101A"/>
    <w:multiLevelType w:val="hybridMultilevel"/>
    <w:tmpl w:val="A22C1F46"/>
    <w:name w:val="WW8Num64232232"/>
    <w:lvl w:ilvl="0" w:tplc="03F8A176">
      <w:start w:val="1"/>
      <w:numFmt w:val="lowerLetter"/>
      <w:pStyle w:val="Estilo5"/>
      <w:lvlText w:val="%1)"/>
      <w:lvlJc w:val="left"/>
      <w:pPr>
        <w:tabs>
          <w:tab w:val="num" w:pos="360"/>
        </w:tabs>
        <w:ind w:left="360" w:hanging="360"/>
      </w:pPr>
      <w:rPr>
        <w:rFonts w:hint="default"/>
      </w:rPr>
    </w:lvl>
    <w:lvl w:ilvl="1" w:tplc="ACACB5C6" w:tentative="1">
      <w:start w:val="1"/>
      <w:numFmt w:val="lowerLetter"/>
      <w:lvlText w:val="%2."/>
      <w:lvlJc w:val="left"/>
      <w:pPr>
        <w:tabs>
          <w:tab w:val="num" w:pos="1080"/>
        </w:tabs>
        <w:ind w:left="1080" w:hanging="360"/>
      </w:pPr>
    </w:lvl>
    <w:lvl w:ilvl="2" w:tplc="14E052F0" w:tentative="1">
      <w:start w:val="1"/>
      <w:numFmt w:val="lowerRoman"/>
      <w:lvlText w:val="%3."/>
      <w:lvlJc w:val="right"/>
      <w:pPr>
        <w:tabs>
          <w:tab w:val="num" w:pos="1800"/>
        </w:tabs>
        <w:ind w:left="1800" w:hanging="180"/>
      </w:pPr>
    </w:lvl>
    <w:lvl w:ilvl="3" w:tplc="34C62036" w:tentative="1">
      <w:start w:val="1"/>
      <w:numFmt w:val="decimal"/>
      <w:lvlText w:val="%4."/>
      <w:lvlJc w:val="left"/>
      <w:pPr>
        <w:tabs>
          <w:tab w:val="num" w:pos="2520"/>
        </w:tabs>
        <w:ind w:left="2520" w:hanging="360"/>
      </w:pPr>
    </w:lvl>
    <w:lvl w:ilvl="4" w:tplc="27566CD4" w:tentative="1">
      <w:start w:val="1"/>
      <w:numFmt w:val="lowerLetter"/>
      <w:lvlText w:val="%5."/>
      <w:lvlJc w:val="left"/>
      <w:pPr>
        <w:tabs>
          <w:tab w:val="num" w:pos="3240"/>
        </w:tabs>
        <w:ind w:left="3240" w:hanging="360"/>
      </w:pPr>
    </w:lvl>
    <w:lvl w:ilvl="5" w:tplc="82CE9616" w:tentative="1">
      <w:start w:val="1"/>
      <w:numFmt w:val="lowerRoman"/>
      <w:lvlText w:val="%6."/>
      <w:lvlJc w:val="right"/>
      <w:pPr>
        <w:tabs>
          <w:tab w:val="num" w:pos="3960"/>
        </w:tabs>
        <w:ind w:left="3960" w:hanging="180"/>
      </w:pPr>
    </w:lvl>
    <w:lvl w:ilvl="6" w:tplc="3EFA5434" w:tentative="1">
      <w:start w:val="1"/>
      <w:numFmt w:val="decimal"/>
      <w:lvlText w:val="%7."/>
      <w:lvlJc w:val="left"/>
      <w:pPr>
        <w:tabs>
          <w:tab w:val="num" w:pos="4680"/>
        </w:tabs>
        <w:ind w:left="4680" w:hanging="360"/>
      </w:pPr>
    </w:lvl>
    <w:lvl w:ilvl="7" w:tplc="EADA3FD8" w:tentative="1">
      <w:start w:val="1"/>
      <w:numFmt w:val="lowerLetter"/>
      <w:lvlText w:val="%8."/>
      <w:lvlJc w:val="left"/>
      <w:pPr>
        <w:tabs>
          <w:tab w:val="num" w:pos="5400"/>
        </w:tabs>
        <w:ind w:left="5400" w:hanging="360"/>
      </w:pPr>
    </w:lvl>
    <w:lvl w:ilvl="8" w:tplc="B1688F80" w:tentative="1">
      <w:start w:val="1"/>
      <w:numFmt w:val="lowerRoman"/>
      <w:lvlText w:val="%9."/>
      <w:lvlJc w:val="right"/>
      <w:pPr>
        <w:tabs>
          <w:tab w:val="num" w:pos="6120"/>
        </w:tabs>
        <w:ind w:left="6120" w:hanging="180"/>
      </w:pPr>
    </w:lvl>
  </w:abstractNum>
  <w:abstractNum w:abstractNumId="26">
    <w:nsid w:val="6D330801"/>
    <w:multiLevelType w:val="hybridMultilevel"/>
    <w:tmpl w:val="1FCC1BDE"/>
    <w:name w:val="WW8Num64232222222"/>
    <w:lvl w:ilvl="0" w:tplc="C9020232">
      <w:start w:val="1"/>
      <w:numFmt w:val="none"/>
      <w:pStyle w:val="Estilo6"/>
      <w:lvlText w:val="a)"/>
      <w:lvlJc w:val="left"/>
      <w:pPr>
        <w:tabs>
          <w:tab w:val="num" w:pos="0"/>
        </w:tabs>
        <w:ind w:left="720" w:hanging="360"/>
      </w:pPr>
      <w:rPr>
        <w:rFonts w:hint="default"/>
      </w:rPr>
    </w:lvl>
    <w:lvl w:ilvl="1" w:tplc="9386FF42" w:tentative="1">
      <w:start w:val="1"/>
      <w:numFmt w:val="lowerLetter"/>
      <w:lvlText w:val="%2."/>
      <w:lvlJc w:val="left"/>
      <w:pPr>
        <w:ind w:left="1440" w:hanging="360"/>
      </w:pPr>
    </w:lvl>
    <w:lvl w:ilvl="2" w:tplc="4146AF84" w:tentative="1">
      <w:start w:val="1"/>
      <w:numFmt w:val="lowerRoman"/>
      <w:lvlText w:val="%3."/>
      <w:lvlJc w:val="right"/>
      <w:pPr>
        <w:ind w:left="2160" w:hanging="180"/>
      </w:pPr>
    </w:lvl>
    <w:lvl w:ilvl="3" w:tplc="106083A4" w:tentative="1">
      <w:start w:val="1"/>
      <w:numFmt w:val="decimal"/>
      <w:lvlText w:val="%4."/>
      <w:lvlJc w:val="left"/>
      <w:pPr>
        <w:ind w:left="2880" w:hanging="360"/>
      </w:pPr>
    </w:lvl>
    <w:lvl w:ilvl="4" w:tplc="C7A6D284" w:tentative="1">
      <w:start w:val="1"/>
      <w:numFmt w:val="lowerLetter"/>
      <w:lvlText w:val="%5."/>
      <w:lvlJc w:val="left"/>
      <w:pPr>
        <w:ind w:left="3600" w:hanging="360"/>
      </w:pPr>
    </w:lvl>
    <w:lvl w:ilvl="5" w:tplc="9A86B37E" w:tentative="1">
      <w:start w:val="1"/>
      <w:numFmt w:val="lowerRoman"/>
      <w:lvlText w:val="%6."/>
      <w:lvlJc w:val="right"/>
      <w:pPr>
        <w:ind w:left="4320" w:hanging="180"/>
      </w:pPr>
    </w:lvl>
    <w:lvl w:ilvl="6" w:tplc="5568CA96" w:tentative="1">
      <w:start w:val="1"/>
      <w:numFmt w:val="decimal"/>
      <w:lvlText w:val="%7."/>
      <w:lvlJc w:val="left"/>
      <w:pPr>
        <w:ind w:left="5040" w:hanging="360"/>
      </w:pPr>
    </w:lvl>
    <w:lvl w:ilvl="7" w:tplc="8F0C350E" w:tentative="1">
      <w:start w:val="1"/>
      <w:numFmt w:val="lowerLetter"/>
      <w:lvlText w:val="%8."/>
      <w:lvlJc w:val="left"/>
      <w:pPr>
        <w:ind w:left="5760" w:hanging="360"/>
      </w:pPr>
    </w:lvl>
    <w:lvl w:ilvl="8" w:tplc="D9343EF8" w:tentative="1">
      <w:start w:val="1"/>
      <w:numFmt w:val="lowerRoman"/>
      <w:lvlText w:val="%9."/>
      <w:lvlJc w:val="right"/>
      <w:pPr>
        <w:ind w:left="6480" w:hanging="180"/>
      </w:pPr>
    </w:lvl>
  </w:abstractNum>
  <w:abstractNum w:abstractNumId="27">
    <w:nsid w:val="6D8F5AC7"/>
    <w:multiLevelType w:val="hybridMultilevel"/>
    <w:tmpl w:val="B8AE7016"/>
    <w:name w:val="WW8Num64232222"/>
    <w:lvl w:ilvl="0" w:tplc="A7AE3362">
      <w:start w:val="1"/>
      <w:numFmt w:val="bullet"/>
      <w:lvlText w:val=""/>
      <w:lvlJc w:val="left"/>
      <w:pPr>
        <w:ind w:left="1724"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7"/>
  </w:num>
  <w:num w:numId="3">
    <w:abstractNumId w:val="0"/>
  </w:num>
  <w:num w:numId="4">
    <w:abstractNumId w:val="1"/>
  </w:num>
  <w:num w:numId="5">
    <w:abstractNumId w:val="25"/>
  </w:num>
  <w:num w:numId="6">
    <w:abstractNumId w:val="2"/>
  </w:num>
  <w:num w:numId="7">
    <w:abstractNumId w:val="26"/>
    <w:lvlOverride w:ilvl="0">
      <w:startOverride w:val="1"/>
    </w:lvlOverride>
  </w:num>
  <w:num w:numId="8">
    <w:abstractNumId w:val="22"/>
  </w:num>
  <w:num w:numId="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0"/>
  </w:num>
  <w:num w:numId="12">
    <w:abstractNumId w:val="13"/>
  </w:num>
  <w:num w:numId="13">
    <w:abstractNumId w:val="21"/>
  </w:num>
  <w:num w:numId="14">
    <w:abstractNumId w:val="24"/>
  </w:num>
  <w:num w:numId="15">
    <w:abstractNumId w:val="12"/>
  </w:num>
  <w:num w:numId="16">
    <w:abstractNumId w:val="14"/>
  </w:num>
  <w:num w:numId="17">
    <w:abstractNumId w:val="11"/>
  </w:num>
  <w:num w:numId="18">
    <w:abstractNumId w:val="8"/>
  </w:num>
  <w:num w:numId="19">
    <w:abstractNumId w:val="18"/>
  </w:num>
  <w:num w:numId="20">
    <w:abstractNumId w:val="5"/>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20CF"/>
    <w:rsid w:val="00006AE2"/>
    <w:rsid w:val="000076A1"/>
    <w:rsid w:val="00012259"/>
    <w:rsid w:val="000178E1"/>
    <w:rsid w:val="00025383"/>
    <w:rsid w:val="000268CF"/>
    <w:rsid w:val="00026C4E"/>
    <w:rsid w:val="000303F3"/>
    <w:rsid w:val="000332C2"/>
    <w:rsid w:val="00046413"/>
    <w:rsid w:val="00063120"/>
    <w:rsid w:val="00063657"/>
    <w:rsid w:val="00074273"/>
    <w:rsid w:val="00076680"/>
    <w:rsid w:val="0008073E"/>
    <w:rsid w:val="000847DF"/>
    <w:rsid w:val="00084E00"/>
    <w:rsid w:val="00084EA5"/>
    <w:rsid w:val="00091CDB"/>
    <w:rsid w:val="00097E20"/>
    <w:rsid w:val="000A19AC"/>
    <w:rsid w:val="000A3E48"/>
    <w:rsid w:val="000C30C3"/>
    <w:rsid w:val="000D1602"/>
    <w:rsid w:val="000D26F8"/>
    <w:rsid w:val="000D425F"/>
    <w:rsid w:val="000D5C38"/>
    <w:rsid w:val="000E7B4C"/>
    <w:rsid w:val="000F78D2"/>
    <w:rsid w:val="000F7B93"/>
    <w:rsid w:val="00104E83"/>
    <w:rsid w:val="00110CC4"/>
    <w:rsid w:val="00120489"/>
    <w:rsid w:val="001231A4"/>
    <w:rsid w:val="001319BD"/>
    <w:rsid w:val="00134A58"/>
    <w:rsid w:val="0013774E"/>
    <w:rsid w:val="001405C6"/>
    <w:rsid w:val="00141013"/>
    <w:rsid w:val="001717D9"/>
    <w:rsid w:val="0017187B"/>
    <w:rsid w:val="00174968"/>
    <w:rsid w:val="00177666"/>
    <w:rsid w:val="00183613"/>
    <w:rsid w:val="00183AB8"/>
    <w:rsid w:val="00190722"/>
    <w:rsid w:val="0019162B"/>
    <w:rsid w:val="00192CBF"/>
    <w:rsid w:val="00192FF1"/>
    <w:rsid w:val="00193AFD"/>
    <w:rsid w:val="00196B1E"/>
    <w:rsid w:val="001A0FBC"/>
    <w:rsid w:val="001A5F1B"/>
    <w:rsid w:val="001B1C22"/>
    <w:rsid w:val="001B231A"/>
    <w:rsid w:val="001B34C6"/>
    <w:rsid w:val="001C2136"/>
    <w:rsid w:val="001C5813"/>
    <w:rsid w:val="001D7832"/>
    <w:rsid w:val="001F2313"/>
    <w:rsid w:val="001F5268"/>
    <w:rsid w:val="001F6EE4"/>
    <w:rsid w:val="002009FC"/>
    <w:rsid w:val="00205145"/>
    <w:rsid w:val="00211D34"/>
    <w:rsid w:val="00214F04"/>
    <w:rsid w:val="00226066"/>
    <w:rsid w:val="00231A93"/>
    <w:rsid w:val="00235E85"/>
    <w:rsid w:val="00236966"/>
    <w:rsid w:val="00242BDB"/>
    <w:rsid w:val="00247088"/>
    <w:rsid w:val="00247D60"/>
    <w:rsid w:val="0026627F"/>
    <w:rsid w:val="00266CD6"/>
    <w:rsid w:val="00275DAB"/>
    <w:rsid w:val="00283B40"/>
    <w:rsid w:val="00286D9C"/>
    <w:rsid w:val="00287F6A"/>
    <w:rsid w:val="002B11E2"/>
    <w:rsid w:val="002B24B8"/>
    <w:rsid w:val="002C19AF"/>
    <w:rsid w:val="002D3AE9"/>
    <w:rsid w:val="002D4440"/>
    <w:rsid w:val="002D4510"/>
    <w:rsid w:val="002D589B"/>
    <w:rsid w:val="002F03A6"/>
    <w:rsid w:val="002F0734"/>
    <w:rsid w:val="002F46E7"/>
    <w:rsid w:val="002F5807"/>
    <w:rsid w:val="003101DA"/>
    <w:rsid w:val="00314757"/>
    <w:rsid w:val="00315165"/>
    <w:rsid w:val="003211CE"/>
    <w:rsid w:val="00337C29"/>
    <w:rsid w:val="00341F46"/>
    <w:rsid w:val="0034327A"/>
    <w:rsid w:val="003467F8"/>
    <w:rsid w:val="0035403A"/>
    <w:rsid w:val="00357B32"/>
    <w:rsid w:val="0036394B"/>
    <w:rsid w:val="00364F4B"/>
    <w:rsid w:val="003665E8"/>
    <w:rsid w:val="00367C1C"/>
    <w:rsid w:val="003709B5"/>
    <w:rsid w:val="003759C2"/>
    <w:rsid w:val="00386789"/>
    <w:rsid w:val="003867CF"/>
    <w:rsid w:val="003959F5"/>
    <w:rsid w:val="00397322"/>
    <w:rsid w:val="00397365"/>
    <w:rsid w:val="003A31F6"/>
    <w:rsid w:val="003A6BB4"/>
    <w:rsid w:val="003C06F5"/>
    <w:rsid w:val="003C3447"/>
    <w:rsid w:val="003D076C"/>
    <w:rsid w:val="003D09CE"/>
    <w:rsid w:val="003D4A07"/>
    <w:rsid w:val="003E7AC8"/>
    <w:rsid w:val="003E7D1D"/>
    <w:rsid w:val="003F1903"/>
    <w:rsid w:val="004079CE"/>
    <w:rsid w:val="00415BAB"/>
    <w:rsid w:val="00415ED2"/>
    <w:rsid w:val="00416B7D"/>
    <w:rsid w:val="0042068C"/>
    <w:rsid w:val="00423CDB"/>
    <w:rsid w:val="00430593"/>
    <w:rsid w:val="00433CE4"/>
    <w:rsid w:val="00450ECB"/>
    <w:rsid w:val="004528FC"/>
    <w:rsid w:val="0046599E"/>
    <w:rsid w:val="0047122B"/>
    <w:rsid w:val="004736E6"/>
    <w:rsid w:val="00473B7A"/>
    <w:rsid w:val="004960E9"/>
    <w:rsid w:val="004A2E88"/>
    <w:rsid w:val="004A5305"/>
    <w:rsid w:val="004B098C"/>
    <w:rsid w:val="004B7012"/>
    <w:rsid w:val="004C2483"/>
    <w:rsid w:val="004D7634"/>
    <w:rsid w:val="004E4726"/>
    <w:rsid w:val="004E59A0"/>
    <w:rsid w:val="004E6A11"/>
    <w:rsid w:val="005030C9"/>
    <w:rsid w:val="00503503"/>
    <w:rsid w:val="005155E3"/>
    <w:rsid w:val="00515FC8"/>
    <w:rsid w:val="00523FC3"/>
    <w:rsid w:val="005266CB"/>
    <w:rsid w:val="00526E32"/>
    <w:rsid w:val="005300D3"/>
    <w:rsid w:val="00530723"/>
    <w:rsid w:val="00532211"/>
    <w:rsid w:val="00532BFD"/>
    <w:rsid w:val="00544F82"/>
    <w:rsid w:val="005478D7"/>
    <w:rsid w:val="00551731"/>
    <w:rsid w:val="005641C4"/>
    <w:rsid w:val="005709AE"/>
    <w:rsid w:val="00571C1E"/>
    <w:rsid w:val="0057262F"/>
    <w:rsid w:val="00572A75"/>
    <w:rsid w:val="005753C0"/>
    <w:rsid w:val="00583301"/>
    <w:rsid w:val="00584DAF"/>
    <w:rsid w:val="005853E9"/>
    <w:rsid w:val="00585620"/>
    <w:rsid w:val="00593AF9"/>
    <w:rsid w:val="00593C4F"/>
    <w:rsid w:val="005946A8"/>
    <w:rsid w:val="005A32F7"/>
    <w:rsid w:val="005A4407"/>
    <w:rsid w:val="005A59EF"/>
    <w:rsid w:val="005B03E9"/>
    <w:rsid w:val="005B3531"/>
    <w:rsid w:val="005B52BC"/>
    <w:rsid w:val="005B72DC"/>
    <w:rsid w:val="005B78F3"/>
    <w:rsid w:val="005C39BB"/>
    <w:rsid w:val="005C6EB9"/>
    <w:rsid w:val="005D4479"/>
    <w:rsid w:val="005D6BA7"/>
    <w:rsid w:val="005F39A0"/>
    <w:rsid w:val="005F6B9C"/>
    <w:rsid w:val="00612700"/>
    <w:rsid w:val="00614643"/>
    <w:rsid w:val="0062175F"/>
    <w:rsid w:val="00625DC6"/>
    <w:rsid w:val="00626B92"/>
    <w:rsid w:val="00634719"/>
    <w:rsid w:val="00637B9D"/>
    <w:rsid w:val="006405F6"/>
    <w:rsid w:val="00647645"/>
    <w:rsid w:val="00651821"/>
    <w:rsid w:val="00654384"/>
    <w:rsid w:val="00655713"/>
    <w:rsid w:val="00666C5D"/>
    <w:rsid w:val="006675CD"/>
    <w:rsid w:val="00684D9B"/>
    <w:rsid w:val="0068626D"/>
    <w:rsid w:val="006972ED"/>
    <w:rsid w:val="00697556"/>
    <w:rsid w:val="006A7EFA"/>
    <w:rsid w:val="006B1D5B"/>
    <w:rsid w:val="006B3EB8"/>
    <w:rsid w:val="006B4C2B"/>
    <w:rsid w:val="006B6D47"/>
    <w:rsid w:val="006C7C76"/>
    <w:rsid w:val="006E2A86"/>
    <w:rsid w:val="006E409A"/>
    <w:rsid w:val="006F4ACA"/>
    <w:rsid w:val="006F6D95"/>
    <w:rsid w:val="00703F27"/>
    <w:rsid w:val="00706F13"/>
    <w:rsid w:val="007072E8"/>
    <w:rsid w:val="00707774"/>
    <w:rsid w:val="0071618D"/>
    <w:rsid w:val="00725FA4"/>
    <w:rsid w:val="0073352A"/>
    <w:rsid w:val="00740446"/>
    <w:rsid w:val="007438A9"/>
    <w:rsid w:val="0074491E"/>
    <w:rsid w:val="00751BDB"/>
    <w:rsid w:val="00760536"/>
    <w:rsid w:val="00775964"/>
    <w:rsid w:val="00787A72"/>
    <w:rsid w:val="00795BFB"/>
    <w:rsid w:val="007A16ED"/>
    <w:rsid w:val="007A5AF7"/>
    <w:rsid w:val="007B0D28"/>
    <w:rsid w:val="007B1F82"/>
    <w:rsid w:val="007B2760"/>
    <w:rsid w:val="007B513B"/>
    <w:rsid w:val="007D561B"/>
    <w:rsid w:val="007E66FE"/>
    <w:rsid w:val="007F4155"/>
    <w:rsid w:val="007F6336"/>
    <w:rsid w:val="008020AA"/>
    <w:rsid w:val="00802249"/>
    <w:rsid w:val="00806C01"/>
    <w:rsid w:val="008122F2"/>
    <w:rsid w:val="00813DD8"/>
    <w:rsid w:val="008148CC"/>
    <w:rsid w:val="008211A4"/>
    <w:rsid w:val="00822DFD"/>
    <w:rsid w:val="00840EE8"/>
    <w:rsid w:val="008475AF"/>
    <w:rsid w:val="008528C2"/>
    <w:rsid w:val="00856DF7"/>
    <w:rsid w:val="00863F5D"/>
    <w:rsid w:val="00866B76"/>
    <w:rsid w:val="00873150"/>
    <w:rsid w:val="0087657D"/>
    <w:rsid w:val="008807D5"/>
    <w:rsid w:val="00880832"/>
    <w:rsid w:val="00884994"/>
    <w:rsid w:val="00886EE1"/>
    <w:rsid w:val="0088727D"/>
    <w:rsid w:val="00892A8E"/>
    <w:rsid w:val="00894974"/>
    <w:rsid w:val="00897C75"/>
    <w:rsid w:val="008B3037"/>
    <w:rsid w:val="008B380F"/>
    <w:rsid w:val="008C1130"/>
    <w:rsid w:val="008D18E6"/>
    <w:rsid w:val="008D7A9B"/>
    <w:rsid w:val="008E76AC"/>
    <w:rsid w:val="008F21F6"/>
    <w:rsid w:val="008F56D1"/>
    <w:rsid w:val="00904826"/>
    <w:rsid w:val="00922208"/>
    <w:rsid w:val="00922DDA"/>
    <w:rsid w:val="00930732"/>
    <w:rsid w:val="009307EE"/>
    <w:rsid w:val="00941289"/>
    <w:rsid w:val="00943185"/>
    <w:rsid w:val="009519A5"/>
    <w:rsid w:val="00951F79"/>
    <w:rsid w:val="0095276B"/>
    <w:rsid w:val="00953D29"/>
    <w:rsid w:val="00954675"/>
    <w:rsid w:val="00974AB5"/>
    <w:rsid w:val="00980D19"/>
    <w:rsid w:val="00985EF3"/>
    <w:rsid w:val="0098706D"/>
    <w:rsid w:val="009935FB"/>
    <w:rsid w:val="009A15E6"/>
    <w:rsid w:val="009A65FA"/>
    <w:rsid w:val="009B6D97"/>
    <w:rsid w:val="009F4A54"/>
    <w:rsid w:val="009F4BEC"/>
    <w:rsid w:val="00A10A76"/>
    <w:rsid w:val="00A11754"/>
    <w:rsid w:val="00A17728"/>
    <w:rsid w:val="00A215FB"/>
    <w:rsid w:val="00A248EF"/>
    <w:rsid w:val="00A25FD7"/>
    <w:rsid w:val="00A43AFF"/>
    <w:rsid w:val="00A446A0"/>
    <w:rsid w:val="00A56FF9"/>
    <w:rsid w:val="00A6519E"/>
    <w:rsid w:val="00A7793A"/>
    <w:rsid w:val="00A800AB"/>
    <w:rsid w:val="00A871A2"/>
    <w:rsid w:val="00A93925"/>
    <w:rsid w:val="00AA049F"/>
    <w:rsid w:val="00AA369F"/>
    <w:rsid w:val="00AA4711"/>
    <w:rsid w:val="00AB6CA7"/>
    <w:rsid w:val="00AC2EFA"/>
    <w:rsid w:val="00AC5B83"/>
    <w:rsid w:val="00AD01E4"/>
    <w:rsid w:val="00AD0858"/>
    <w:rsid w:val="00AE7340"/>
    <w:rsid w:val="00AF1BBD"/>
    <w:rsid w:val="00B05441"/>
    <w:rsid w:val="00B10207"/>
    <w:rsid w:val="00B141E7"/>
    <w:rsid w:val="00B14301"/>
    <w:rsid w:val="00B2564B"/>
    <w:rsid w:val="00B27317"/>
    <w:rsid w:val="00B349EE"/>
    <w:rsid w:val="00B351B4"/>
    <w:rsid w:val="00B36F96"/>
    <w:rsid w:val="00B40503"/>
    <w:rsid w:val="00B40A87"/>
    <w:rsid w:val="00B430DD"/>
    <w:rsid w:val="00B46BCA"/>
    <w:rsid w:val="00B704EB"/>
    <w:rsid w:val="00B75EF0"/>
    <w:rsid w:val="00B777AA"/>
    <w:rsid w:val="00B82006"/>
    <w:rsid w:val="00B85247"/>
    <w:rsid w:val="00B87806"/>
    <w:rsid w:val="00B87EC9"/>
    <w:rsid w:val="00B9388A"/>
    <w:rsid w:val="00BC38FD"/>
    <w:rsid w:val="00BE0099"/>
    <w:rsid w:val="00C005FA"/>
    <w:rsid w:val="00C031B9"/>
    <w:rsid w:val="00C034CB"/>
    <w:rsid w:val="00C051A8"/>
    <w:rsid w:val="00C054BC"/>
    <w:rsid w:val="00C14491"/>
    <w:rsid w:val="00C17897"/>
    <w:rsid w:val="00C409D5"/>
    <w:rsid w:val="00C435C3"/>
    <w:rsid w:val="00C4684A"/>
    <w:rsid w:val="00C5133A"/>
    <w:rsid w:val="00C5140C"/>
    <w:rsid w:val="00C5276F"/>
    <w:rsid w:val="00C5714E"/>
    <w:rsid w:val="00C57780"/>
    <w:rsid w:val="00C609DD"/>
    <w:rsid w:val="00C6234B"/>
    <w:rsid w:val="00C63EAE"/>
    <w:rsid w:val="00C7629F"/>
    <w:rsid w:val="00C8661B"/>
    <w:rsid w:val="00C87CB2"/>
    <w:rsid w:val="00C90A37"/>
    <w:rsid w:val="00CA05CA"/>
    <w:rsid w:val="00CA139A"/>
    <w:rsid w:val="00CA2899"/>
    <w:rsid w:val="00CA77FB"/>
    <w:rsid w:val="00CB379B"/>
    <w:rsid w:val="00CB5DD0"/>
    <w:rsid w:val="00CC1A43"/>
    <w:rsid w:val="00CC28B0"/>
    <w:rsid w:val="00CC3F4D"/>
    <w:rsid w:val="00CC51D4"/>
    <w:rsid w:val="00CC65DA"/>
    <w:rsid w:val="00CD3B55"/>
    <w:rsid w:val="00CD4941"/>
    <w:rsid w:val="00CD5F2A"/>
    <w:rsid w:val="00CF21B9"/>
    <w:rsid w:val="00CF6BF9"/>
    <w:rsid w:val="00CF7048"/>
    <w:rsid w:val="00D03800"/>
    <w:rsid w:val="00D05562"/>
    <w:rsid w:val="00D065D3"/>
    <w:rsid w:val="00D144C9"/>
    <w:rsid w:val="00D14C94"/>
    <w:rsid w:val="00D1611A"/>
    <w:rsid w:val="00D247A9"/>
    <w:rsid w:val="00D27FBA"/>
    <w:rsid w:val="00D342A6"/>
    <w:rsid w:val="00D464BF"/>
    <w:rsid w:val="00D53586"/>
    <w:rsid w:val="00D5396A"/>
    <w:rsid w:val="00D53E26"/>
    <w:rsid w:val="00D62B41"/>
    <w:rsid w:val="00D81214"/>
    <w:rsid w:val="00D826AC"/>
    <w:rsid w:val="00D9344A"/>
    <w:rsid w:val="00D9569E"/>
    <w:rsid w:val="00D95DEB"/>
    <w:rsid w:val="00DA2B25"/>
    <w:rsid w:val="00DA4C78"/>
    <w:rsid w:val="00DB0E08"/>
    <w:rsid w:val="00DC29E4"/>
    <w:rsid w:val="00DC3A56"/>
    <w:rsid w:val="00DC6634"/>
    <w:rsid w:val="00DC6F4A"/>
    <w:rsid w:val="00DD4F0E"/>
    <w:rsid w:val="00E05E0A"/>
    <w:rsid w:val="00E12427"/>
    <w:rsid w:val="00E151C1"/>
    <w:rsid w:val="00E15805"/>
    <w:rsid w:val="00E22F2E"/>
    <w:rsid w:val="00E32DDE"/>
    <w:rsid w:val="00E5289F"/>
    <w:rsid w:val="00E534CF"/>
    <w:rsid w:val="00E731D0"/>
    <w:rsid w:val="00E77BEA"/>
    <w:rsid w:val="00E81CB4"/>
    <w:rsid w:val="00E8585B"/>
    <w:rsid w:val="00EA01D8"/>
    <w:rsid w:val="00EA3F15"/>
    <w:rsid w:val="00EA7298"/>
    <w:rsid w:val="00EA7847"/>
    <w:rsid w:val="00EB1A5C"/>
    <w:rsid w:val="00EC1455"/>
    <w:rsid w:val="00EC5177"/>
    <w:rsid w:val="00ED5AE6"/>
    <w:rsid w:val="00EE2E6E"/>
    <w:rsid w:val="00F07014"/>
    <w:rsid w:val="00F0759E"/>
    <w:rsid w:val="00F305E1"/>
    <w:rsid w:val="00F41386"/>
    <w:rsid w:val="00F449C2"/>
    <w:rsid w:val="00F5651A"/>
    <w:rsid w:val="00F8063D"/>
    <w:rsid w:val="00F821A3"/>
    <w:rsid w:val="00F86F50"/>
    <w:rsid w:val="00F919A8"/>
    <w:rsid w:val="00F9314A"/>
    <w:rsid w:val="00F974D3"/>
    <w:rsid w:val="00FC58EF"/>
    <w:rsid w:val="00FD33DF"/>
    <w:rsid w:val="00FE39D7"/>
    <w:rsid w:val="00FF2A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B82006"/>
    <w:pPr>
      <w:keepNext/>
      <w:widowControl w:val="0"/>
      <w:numPr>
        <w:numId w:val="1"/>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B82006"/>
    <w:pPr>
      <w:keepNext/>
      <w:widowControl w:val="0"/>
      <w:adjustRightInd w:val="0"/>
      <w:spacing w:line="360" w:lineRule="atLeast"/>
      <w:ind w:left="0"/>
      <w:jc w:val="center"/>
      <w:textAlignment w:val="baseline"/>
      <w:outlineLvl w:val="6"/>
    </w:pPr>
    <w:rPr>
      <w:rFonts w:ascii="Arial" w:hAnsi="Arial" w:cs="Arial"/>
      <w:b/>
      <w:bCs/>
      <w:sz w:val="48"/>
    </w:rPr>
  </w:style>
  <w:style w:type="paragraph" w:styleId="Ttulo8">
    <w:name w:val="heading 8"/>
    <w:basedOn w:val="Normal"/>
    <w:next w:val="Normal"/>
    <w:link w:val="Ttulo8Car"/>
    <w:qFormat/>
    <w:rsid w:val="00B82006"/>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B82006"/>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character" w:customStyle="1" w:styleId="EncabezadoCar">
    <w:name w:val="Encabezado Car"/>
    <w:basedOn w:val="Fuentedeprrafopredeter"/>
    <w:link w:val="Encabezado"/>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basedOn w:val="Fuentedeprrafopredete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aliases w:val="Neg Car"/>
    <w:basedOn w:val="Fuentedeprrafopredeter"/>
    <w:link w:val="Ttulo2"/>
    <w:rsid w:val="00B82006"/>
    <w:rPr>
      <w:b/>
      <w:bCs/>
      <w:sz w:val="24"/>
      <w:szCs w:val="24"/>
      <w:lang w:val="es-ES" w:eastAsia="es-ES"/>
    </w:rPr>
  </w:style>
  <w:style w:type="character" w:customStyle="1" w:styleId="Ttulo7Car">
    <w:name w:val="Título 7 Car"/>
    <w:basedOn w:val="Fuentedeprrafopredeter"/>
    <w:link w:val="Ttulo7"/>
    <w:rsid w:val="00B82006"/>
    <w:rPr>
      <w:rFonts w:ascii="Arial" w:hAnsi="Arial" w:cs="Arial"/>
      <w:b/>
      <w:bCs/>
      <w:sz w:val="48"/>
      <w:szCs w:val="24"/>
      <w:lang w:val="es-ES" w:eastAsia="es-ES"/>
    </w:rPr>
  </w:style>
  <w:style w:type="character" w:customStyle="1" w:styleId="Ttulo8Car">
    <w:name w:val="Título 8 Car"/>
    <w:basedOn w:val="Fuentedeprrafopredeter"/>
    <w:link w:val="Ttulo8"/>
    <w:rsid w:val="00B82006"/>
    <w:rPr>
      <w:rFonts w:ascii="Arial" w:hAnsi="Arial" w:cs="Arial"/>
      <w:b/>
      <w:sz w:val="44"/>
      <w:szCs w:val="24"/>
      <w:lang w:val="es-ES" w:eastAsia="es-ES"/>
    </w:rPr>
  </w:style>
  <w:style w:type="character" w:customStyle="1" w:styleId="Ttulo9Car">
    <w:name w:val="Título 9 Car"/>
    <w:basedOn w:val="Fuentedeprrafopredeter"/>
    <w:link w:val="Ttulo9"/>
    <w:rsid w:val="00B82006"/>
    <w:rPr>
      <w:rFonts w:ascii="Arial" w:hAnsi="Arial"/>
      <w:b/>
      <w:i/>
      <w:sz w:val="28"/>
      <w:lang w:val="es-ES_tradnl" w:eastAsia="es-ES"/>
    </w:rPr>
  </w:style>
  <w:style w:type="character" w:customStyle="1" w:styleId="Ttulo1Car">
    <w:name w:val="Título 1 Car"/>
    <w:basedOn w:val="Fuentedeprrafopredeter"/>
    <w:link w:val="Ttulo1"/>
    <w:rsid w:val="00B82006"/>
    <w:rPr>
      <w:rFonts w:ascii="CG Times" w:hAnsi="CG Times"/>
      <w:b/>
      <w:sz w:val="24"/>
      <w:lang w:eastAsia="es-ES"/>
    </w:rPr>
  </w:style>
  <w:style w:type="paragraph" w:customStyle="1" w:styleId="PliegoTitulo1">
    <w:name w:val="Pliego_Titulo1"/>
    <w:basedOn w:val="Pliego-Normal"/>
    <w:next w:val="Pliego-Normal"/>
    <w:rsid w:val="00B82006"/>
    <w:pPr>
      <w:numPr>
        <w:numId w:val="2"/>
      </w:numPr>
      <w:jc w:val="center"/>
    </w:pPr>
    <w:rPr>
      <w:b/>
    </w:rPr>
  </w:style>
  <w:style w:type="paragraph" w:customStyle="1" w:styleId="Pliego-Normal">
    <w:name w:val="Pliego-Normal"/>
    <w:basedOn w:val="Normal"/>
    <w:rsid w:val="00B82006"/>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B82006"/>
    <w:pPr>
      <w:numPr>
        <w:ilvl w:val="2"/>
        <w:numId w:val="2"/>
      </w:numPr>
      <w:tabs>
        <w:tab w:val="clear" w:pos="720"/>
        <w:tab w:val="num" w:pos="576"/>
      </w:tabs>
      <w:ind w:left="576" w:hanging="576"/>
    </w:pPr>
    <w:rPr>
      <w:b/>
    </w:rPr>
  </w:style>
  <w:style w:type="paragraph" w:customStyle="1" w:styleId="PliegoTitulo3">
    <w:name w:val="Pliego_Titulo3"/>
    <w:basedOn w:val="Pliego-Normal"/>
    <w:next w:val="Pliego-Normal"/>
    <w:autoRedefine/>
    <w:rsid w:val="00B82006"/>
    <w:pPr>
      <w:numPr>
        <w:ilvl w:val="3"/>
        <w:numId w:val="2"/>
      </w:numPr>
      <w:tabs>
        <w:tab w:val="clear" w:pos="864"/>
        <w:tab w:val="num" w:pos="720"/>
      </w:tabs>
      <w:ind w:left="720" w:hanging="720"/>
    </w:pPr>
    <w:rPr>
      <w:b/>
      <w:i/>
    </w:rPr>
  </w:style>
  <w:style w:type="paragraph" w:customStyle="1" w:styleId="PliegoTitulo4">
    <w:name w:val="Pliego_Titulo4"/>
    <w:basedOn w:val="Pliego-Normal"/>
    <w:next w:val="Pliego-Normal"/>
    <w:rsid w:val="00B82006"/>
    <w:pPr>
      <w:numPr>
        <w:ilvl w:val="4"/>
        <w:numId w:val="2"/>
      </w:numPr>
    </w:pPr>
    <w:rPr>
      <w:i/>
    </w:rPr>
  </w:style>
  <w:style w:type="character" w:customStyle="1" w:styleId="PiedepginaCar">
    <w:name w:val="Pie de página Car"/>
    <w:basedOn w:val="Fuentedeprrafopredeter"/>
    <w:link w:val="Piedepgina"/>
    <w:uiPriority w:val="99"/>
    <w:rsid w:val="00B82006"/>
    <w:rPr>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basedOn w:val="Fuentedeprrafopredeter"/>
    <w:rsid w:val="00B82006"/>
    <w:rPr>
      <w:color w:val="0000FF"/>
      <w:u w:val="single"/>
    </w:rPr>
  </w:style>
  <w:style w:type="paragraph" w:styleId="TDC2">
    <w:name w:val="toc 2"/>
    <w:basedOn w:val="Normal"/>
    <w:next w:val="Normal"/>
    <w:autoRedefine/>
    <w:rsid w:val="00B82006"/>
    <w:pPr>
      <w:widowControl w:val="0"/>
      <w:adjustRightInd w:val="0"/>
      <w:spacing w:before="240" w:line="360" w:lineRule="atLeast"/>
      <w:ind w:left="0"/>
      <w:textAlignment w:val="baseline"/>
    </w:pPr>
    <w:rPr>
      <w:b/>
      <w:bCs/>
    </w:rPr>
  </w:style>
  <w:style w:type="character" w:styleId="Refdenotaalpie">
    <w:name w:val="footnote reference"/>
    <w:basedOn w:val="Fuentedeprrafopredeter"/>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B82006"/>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B82006"/>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rPr>
  </w:style>
  <w:style w:type="character" w:customStyle="1" w:styleId="Sangra2detindependienteCar">
    <w:name w:val="Sangría 2 de t. independiente Car"/>
    <w:basedOn w:val="Fuentedeprrafopredete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rsid w:val="00B82006"/>
    <w:rPr>
      <w:lang w:val="es-ES" w:eastAsia="es-ES"/>
    </w:rPr>
  </w:style>
  <w:style w:type="paragraph" w:styleId="Sangradetextonormal">
    <w:name w:val="Body Text Indent"/>
    <w:basedOn w:val="Normal"/>
    <w:link w:val="SangradetextonormalCar"/>
    <w:rsid w:val="00B82006"/>
    <w:pPr>
      <w:widowControl w:val="0"/>
      <w:adjustRightInd w:val="0"/>
      <w:spacing w:before="120" w:after="120" w:line="360" w:lineRule="atLeast"/>
      <w:ind w:left="0"/>
      <w:jc w:val="both"/>
      <w:textAlignment w:val="baseline"/>
    </w:pPr>
    <w:rPr>
      <w:rFonts w:ascii="Arial" w:hAnsi="Arial"/>
      <w:sz w:val="22"/>
      <w:szCs w:val="20"/>
      <w:lang w:val="es-CO"/>
    </w:rPr>
  </w:style>
  <w:style w:type="character" w:customStyle="1" w:styleId="SangradetextonormalCar">
    <w:name w:val="Sangría de texto normal Car"/>
    <w:basedOn w:val="Fuentedeprrafopredeter"/>
    <w:link w:val="Sangradetextonormal"/>
    <w:rsid w:val="00B82006"/>
    <w:rPr>
      <w:rFonts w:ascii="Arial" w:hAnsi="Arial"/>
      <w:sz w:val="22"/>
      <w:lang w:eastAsia="es-ES"/>
    </w:rPr>
  </w:style>
  <w:style w:type="paragraph" w:styleId="TDC3">
    <w:name w:val="toc 3"/>
    <w:basedOn w:val="Normal"/>
    <w:next w:val="Normal"/>
    <w:autoRedefine/>
    <w:rsid w:val="00B82006"/>
    <w:pPr>
      <w:widowControl w:val="0"/>
      <w:adjustRightInd w:val="0"/>
      <w:spacing w:line="360" w:lineRule="atLeast"/>
      <w:ind w:left="240"/>
      <w:textAlignment w:val="baseline"/>
    </w:pPr>
  </w:style>
  <w:style w:type="paragraph" w:customStyle="1" w:styleId="NormalTesis">
    <w:name w:val="Normal Tesis"/>
    <w:basedOn w:val="Textoindependiente"/>
    <w:rsid w:val="00B82006"/>
    <w:pPr>
      <w:widowControl w:val="0"/>
      <w:adjustRightInd w:val="0"/>
      <w:spacing w:line="360" w:lineRule="auto"/>
      <w:ind w:left="0"/>
      <w:jc w:val="both"/>
      <w:textAlignment w:val="baseline"/>
    </w:pPr>
    <w:rPr>
      <w:b w:val="0"/>
      <w:bCs w:val="0"/>
      <w:sz w:val="22"/>
    </w:rPr>
  </w:style>
  <w:style w:type="character" w:styleId="Refdecomentario">
    <w:name w:val="annotation reference"/>
    <w:basedOn w:val="Fuentedeprrafopredeter"/>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rsid w:val="00B82006"/>
    <w:rPr>
      <w:lang w:val="es-ES" w:eastAsia="es-ES"/>
    </w:rPr>
  </w:style>
  <w:style w:type="paragraph" w:styleId="TDC4">
    <w:name w:val="toc 4"/>
    <w:basedOn w:val="Normal"/>
    <w:next w:val="Normal"/>
    <w:autoRedefine/>
    <w:semiHidden/>
    <w:rsid w:val="00B82006"/>
    <w:pPr>
      <w:widowControl w:val="0"/>
      <w:adjustRightInd w:val="0"/>
      <w:spacing w:line="360" w:lineRule="atLeast"/>
      <w:ind w:left="480"/>
      <w:textAlignment w:val="baseline"/>
    </w:pPr>
  </w:style>
  <w:style w:type="paragraph" w:styleId="TDC5">
    <w:name w:val="toc 5"/>
    <w:basedOn w:val="Normal"/>
    <w:next w:val="Normal"/>
    <w:autoRedefine/>
    <w:semiHidden/>
    <w:rsid w:val="00B82006"/>
    <w:pPr>
      <w:widowControl w:val="0"/>
      <w:adjustRightInd w:val="0"/>
      <w:spacing w:line="360" w:lineRule="atLeast"/>
      <w:ind w:left="720"/>
      <w:textAlignment w:val="baseline"/>
    </w:pPr>
  </w:style>
  <w:style w:type="paragraph" w:styleId="TDC6">
    <w:name w:val="toc 6"/>
    <w:basedOn w:val="Normal"/>
    <w:next w:val="Normal"/>
    <w:autoRedefine/>
    <w:semiHidden/>
    <w:rsid w:val="00B82006"/>
    <w:pPr>
      <w:widowControl w:val="0"/>
      <w:adjustRightInd w:val="0"/>
      <w:spacing w:line="360" w:lineRule="atLeast"/>
      <w:ind w:left="960"/>
      <w:textAlignment w:val="baseline"/>
    </w:pPr>
  </w:style>
  <w:style w:type="paragraph" w:styleId="TDC7">
    <w:name w:val="toc 7"/>
    <w:basedOn w:val="Normal"/>
    <w:next w:val="Normal"/>
    <w:autoRedefine/>
    <w:semiHidden/>
    <w:rsid w:val="00B82006"/>
    <w:pPr>
      <w:widowControl w:val="0"/>
      <w:adjustRightInd w:val="0"/>
      <w:spacing w:line="360" w:lineRule="atLeast"/>
      <w:ind w:left="1200"/>
      <w:textAlignment w:val="baseline"/>
    </w:pPr>
  </w:style>
  <w:style w:type="paragraph" w:styleId="TDC8">
    <w:name w:val="toc 8"/>
    <w:basedOn w:val="Normal"/>
    <w:next w:val="Normal"/>
    <w:autoRedefine/>
    <w:semiHidden/>
    <w:rsid w:val="00B82006"/>
    <w:pPr>
      <w:widowControl w:val="0"/>
      <w:adjustRightInd w:val="0"/>
      <w:spacing w:line="360" w:lineRule="atLeast"/>
      <w:ind w:left="1440"/>
      <w:textAlignment w:val="baseline"/>
    </w:pPr>
  </w:style>
  <w:style w:type="paragraph" w:styleId="TDC9">
    <w:name w:val="toc 9"/>
    <w:basedOn w:val="Normal"/>
    <w:next w:val="Normal"/>
    <w:autoRedefine/>
    <w:semiHidden/>
    <w:rsid w:val="00B82006"/>
    <w:pPr>
      <w:widowControl w:val="0"/>
      <w:adjustRightInd w:val="0"/>
      <w:spacing w:line="360" w:lineRule="atLeast"/>
      <w:ind w:left="1680"/>
      <w:textAlignment w:val="baseline"/>
    </w:pPr>
  </w:style>
  <w:style w:type="character" w:styleId="Hipervnculovisitado">
    <w:name w:val="FollowedHyperlink"/>
    <w:basedOn w:val="Fuentedeprrafopredeter"/>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basedOn w:val="Fuentedeprrafopredete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rsid w:val="00B82006"/>
    <w:pPr>
      <w:ind w:left="708" w:hanging="708"/>
      <w:jc w:val="both"/>
    </w:pPr>
    <w:rPr>
      <w:rFonts w:ascii="Arial" w:hAnsi="Arial"/>
      <w:sz w:val="22"/>
      <w:szCs w:val="20"/>
      <w:lang w:val="es-ES_tradnl"/>
    </w:rPr>
  </w:style>
  <w:style w:type="character" w:customStyle="1" w:styleId="Sangra3detindependienteCar">
    <w:name w:val="Sangría 3 de t. independiente Car"/>
    <w:basedOn w:val="Fuentedeprrafopredeter"/>
    <w:link w:val="Sangra3detindependiente"/>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semiHidden/>
    <w:rsid w:val="00B82006"/>
    <w:rPr>
      <w:b/>
      <w:bCs/>
    </w:rPr>
  </w:style>
  <w:style w:type="character" w:customStyle="1" w:styleId="AsuntodelcomentarioCar">
    <w:name w:val="Asunto del comentario Car"/>
    <w:basedOn w:val="TextocomentarioCar"/>
    <w:link w:val="Asuntodelcomentario"/>
    <w:semiHidden/>
    <w:rsid w:val="00B82006"/>
    <w:rPr>
      <w:b/>
      <w:bCs/>
      <w:lang w:val="es-ES" w:eastAsia="es-ES"/>
    </w:rPr>
  </w:style>
  <w:style w:type="paragraph" w:styleId="Listaconvietas4">
    <w:name w:val="List Bullet 4"/>
    <w:basedOn w:val="Normal"/>
    <w:autoRedefine/>
    <w:rsid w:val="00B82006"/>
    <w:pPr>
      <w:numPr>
        <w:numId w:val="3"/>
      </w:numPr>
    </w:pPr>
    <w:rPr>
      <w:rFonts w:ascii="CG Times" w:hAnsi="CG Times"/>
      <w:szCs w:val="20"/>
      <w:lang w:val="es-CO"/>
    </w:rPr>
  </w:style>
  <w:style w:type="paragraph" w:customStyle="1" w:styleId="xl27">
    <w:name w:val="xl27"/>
    <w:basedOn w:val="Normal"/>
    <w:rsid w:val="00B82006"/>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B82006"/>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ind w:left="0"/>
      <w:jc w:val="both"/>
    </w:pPr>
    <w:rPr>
      <w:rFonts w:ascii="Courier New" w:hAnsi="Courier New"/>
      <w:sz w:val="20"/>
      <w:szCs w:val="20"/>
      <w:lang w:val="es-ES_tradnl"/>
    </w:rPr>
  </w:style>
  <w:style w:type="paragraph" w:customStyle="1" w:styleId="Vietaletra">
    <w:name w:val="Viñeta letra"/>
    <w:basedOn w:val="Normal"/>
    <w:next w:val="Normal"/>
    <w:rsid w:val="00B82006"/>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ind w:left="0"/>
      <w:jc w:val="center"/>
    </w:pPr>
    <w:rPr>
      <w:rFonts w:ascii="Arial" w:hAnsi="Arial"/>
      <w:b/>
      <w:bCs/>
      <w:sz w:val="22"/>
      <w:lang w:eastAsia="ar-SA"/>
    </w:rPr>
  </w:style>
  <w:style w:type="paragraph" w:styleId="Lista">
    <w:name w:val="List"/>
    <w:basedOn w:val="Textoindependiente"/>
    <w:rsid w:val="00B82006"/>
    <w:pPr>
      <w:suppressAutoHyphens/>
      <w:spacing w:after="120"/>
      <w:ind w:left="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ind w:left="0"/>
      <w:jc w:val="both"/>
    </w:pPr>
    <w:rPr>
      <w:rFonts w:ascii="Palatino" w:hAnsi="Palatino"/>
      <w:lang w:val="es-ES_tradnl"/>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rPr>
  </w:style>
  <w:style w:type="paragraph" w:customStyle="1" w:styleId="Estilo4">
    <w:name w:val="Estilo4"/>
    <w:basedOn w:val="Normal"/>
    <w:link w:val="Estilo4Car"/>
    <w:qFormat/>
    <w:rsid w:val="00B82006"/>
    <w:pPr>
      <w:keepNext/>
      <w:ind w:left="0"/>
      <w:jc w:val="center"/>
      <w:outlineLvl w:val="0"/>
    </w:pPr>
    <w:rPr>
      <w:rFonts w:ascii="Arial" w:hAnsi="Arial"/>
      <w:b/>
      <w:kern w:val="28"/>
      <w:sz w:val="22"/>
      <w:szCs w:val="22"/>
      <w:lang w:val="es-ES_tradnl" w:eastAsia="es-CO"/>
    </w:rPr>
  </w:style>
  <w:style w:type="character" w:customStyle="1" w:styleId="Estilo4Car">
    <w:name w:val="Estilo4 Car"/>
    <w:basedOn w:val="Fuentedeprrafopredete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pPr>
      <w:ind w:left="0"/>
    </w:pPr>
    <w:rPr>
      <w:rFonts w:ascii="CG Times" w:hAnsi="CG Times"/>
      <w:szCs w:val="20"/>
      <w:lang w:val="es-ES_tradnl" w:eastAsia="es-CO"/>
    </w:rPr>
  </w:style>
  <w:style w:type="paragraph" w:customStyle="1" w:styleId="Estilo2">
    <w:name w:val="Estilo2"/>
    <w:basedOn w:val="Normal"/>
    <w:rsid w:val="00B82006"/>
    <w:pPr>
      <w:keepNext/>
      <w:widowControl w:val="0"/>
      <w:numPr>
        <w:numId w:val="6"/>
      </w:numPr>
      <w:adjustRightInd w:val="0"/>
      <w:jc w:val="both"/>
      <w:textAlignment w:val="baseline"/>
      <w:outlineLvl w:val="0"/>
    </w:pPr>
    <w:rPr>
      <w:rFonts w:ascii="Bookman Old Style" w:hAnsi="Bookman Old Style"/>
      <w:b/>
      <w:bCs/>
      <w:lang w:eastAsia="ar-SA"/>
    </w:rPr>
  </w:style>
  <w:style w:type="character" w:customStyle="1" w:styleId="Estilo1Car">
    <w:name w:val="Estilo1 Car"/>
    <w:basedOn w:val="Ttulo1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ind w:left="0"/>
    </w:pPr>
    <w:rPr>
      <w:rFonts w:ascii="Tahoma" w:hAnsi="Tahoma" w:cs="Tahoma"/>
      <w:sz w:val="16"/>
      <w:szCs w:val="16"/>
      <w:lang w:val="es-ES_tradnl" w:eastAsia="es-CO"/>
    </w:rPr>
  </w:style>
  <w:style w:type="character" w:customStyle="1" w:styleId="MapadeldocumentoCar">
    <w:name w:val="Mapa del documento Car"/>
    <w:basedOn w:val="Fuentedeprrafopredete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ind w:left="0"/>
      <w:jc w:val="left"/>
      <w:textAlignment w:val="auto"/>
    </w:pPr>
    <w:rPr>
      <w:rFonts w:cs="Times New Roman"/>
      <w:b w:val="0"/>
      <w:bCs w:val="0"/>
      <w:sz w:val="22"/>
      <w:szCs w:val="20"/>
      <w:lang w:val="es-ES_tradnl" w:eastAsia="es-CO"/>
    </w:rPr>
  </w:style>
  <w:style w:type="character" w:customStyle="1" w:styleId="Estilo3Car">
    <w:name w:val="Estilo3 Car"/>
    <w:basedOn w:val="Ttulo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5"/>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7"/>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ind w:left="0"/>
    </w:pPr>
    <w:rPr>
      <w:rFonts w:ascii="Arial" w:hAnsi="Arial" w:cs="Arial"/>
      <w:b/>
      <w:szCs w:val="20"/>
      <w:lang w:val="es-ES_tradnl" w:eastAsia="es-CO"/>
    </w:rPr>
  </w:style>
  <w:style w:type="character" w:customStyle="1" w:styleId="Estilo6Car">
    <w:name w:val="Estilo6 Car"/>
    <w:basedOn w:val="Prrafodelista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basedOn w:val="Fuentedeprrafopredeter"/>
    <w:rsid w:val="00B82006"/>
    <w:rPr>
      <w:rFonts w:ascii="Arial" w:hAnsi="Arial" w:cs="Arial"/>
      <w:b/>
      <w:sz w:val="24"/>
      <w:lang w:val="es-ES_tradnl"/>
    </w:rPr>
  </w:style>
  <w:style w:type="character" w:customStyle="1" w:styleId="Estilo8Car">
    <w:name w:val="Estilo8 Car"/>
    <w:basedOn w:val="Estilo7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8"/>
      </w:numPr>
      <w:jc w:val="both"/>
    </w:pPr>
    <w:rPr>
      <w:rFonts w:ascii="Arial" w:hAnsi="Arial" w:cs="Arial"/>
      <w:b/>
      <w:sz w:val="22"/>
      <w:szCs w:val="22"/>
      <w:lang w:val="es-ES_tradnl" w:eastAsia="es-CO"/>
    </w:rPr>
  </w:style>
  <w:style w:type="character" w:customStyle="1" w:styleId="Ttulo1Car1">
    <w:name w:val="Título 1 Car1"/>
    <w:basedOn w:val="Fuentedeprrafopredeter"/>
    <w:rsid w:val="00B82006"/>
    <w:rPr>
      <w:rFonts w:ascii="Arial" w:hAnsi="Arial"/>
      <w:b/>
      <w:kern w:val="28"/>
      <w:sz w:val="28"/>
      <w:lang w:val="es-ES_tradnl"/>
    </w:rPr>
  </w:style>
  <w:style w:type="character" w:customStyle="1" w:styleId="Estilo1Car1">
    <w:name w:val="Estilo1 Car1"/>
    <w:basedOn w:val="Ttulo1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9"/>
      </w:numPr>
      <w:tabs>
        <w:tab w:val="left" w:pos="-720"/>
        <w:tab w:val="left" w:pos="1620"/>
      </w:tabs>
      <w:suppressAutoHyphens/>
      <w:spacing w:before="240"/>
      <w:jc w:val="both"/>
    </w:pPr>
    <w:rPr>
      <w:rFonts w:ascii="Bookman Old Style" w:hAnsi="Bookman Old Style" w:cs="Arial"/>
      <w:bCs/>
      <w:spacing w:val="-4"/>
    </w:rPr>
  </w:style>
  <w:style w:type="character" w:customStyle="1" w:styleId="Estilo10Car">
    <w:name w:val="Estilo10 Car"/>
    <w:basedOn w:val="Fuentedeprrafopredeter"/>
    <w:link w:val="Estilo10"/>
    <w:rsid w:val="00B82006"/>
    <w:rPr>
      <w:rFonts w:ascii="Arial" w:hAnsi="Arial" w:cs="Arial"/>
      <w:b/>
      <w:sz w:val="22"/>
      <w:szCs w:val="22"/>
      <w:lang w:val="es-ES_tradnl"/>
    </w:rPr>
  </w:style>
  <w:style w:type="character" w:styleId="Textodelmarcadordeposicin">
    <w:name w:val="Placeholder Text"/>
    <w:basedOn w:val="Fuentedeprrafopredeter"/>
    <w:uiPriority w:val="99"/>
    <w:semiHidden/>
    <w:rsid w:val="00B82006"/>
    <w:rPr>
      <w:color w:val="808080"/>
    </w:rPr>
  </w:style>
  <w:style w:type="numbering" w:customStyle="1" w:styleId="Estilo11">
    <w:name w:val="Estilo11"/>
    <w:uiPriority w:val="99"/>
    <w:rsid w:val="00B82006"/>
    <w:pPr>
      <w:numPr>
        <w:numId w:val="10"/>
      </w:numPr>
    </w:pPr>
  </w:style>
  <w:style w:type="numbering" w:customStyle="1" w:styleId="Transporte">
    <w:name w:val="Transporte"/>
    <w:uiPriority w:val="99"/>
    <w:rsid w:val="00B82006"/>
    <w:pPr>
      <w:numPr>
        <w:numId w:val="11"/>
      </w:numPr>
    </w:pPr>
  </w:style>
  <w:style w:type="numbering" w:customStyle="1" w:styleId="Estilo12">
    <w:name w:val="Estilo12"/>
    <w:uiPriority w:val="99"/>
    <w:rsid w:val="00B82006"/>
    <w:pPr>
      <w:numPr>
        <w:numId w:val="12"/>
      </w:numPr>
    </w:pPr>
  </w:style>
  <w:style w:type="numbering" w:customStyle="1" w:styleId="Estilo13">
    <w:name w:val="Estilo13"/>
    <w:uiPriority w:val="99"/>
    <w:rsid w:val="00B82006"/>
    <w:pPr>
      <w:numPr>
        <w:numId w:val="13"/>
      </w:numPr>
    </w:pPr>
  </w:style>
  <w:style w:type="numbering" w:customStyle="1" w:styleId="Estilo14">
    <w:name w:val="Estilo14"/>
    <w:uiPriority w:val="99"/>
    <w:rsid w:val="00B82006"/>
    <w:pPr>
      <w:numPr>
        <w:numId w:val="14"/>
      </w:numPr>
    </w:pPr>
  </w:style>
  <w:style w:type="numbering" w:customStyle="1" w:styleId="Estilo15">
    <w:name w:val="Estilo15"/>
    <w:uiPriority w:val="99"/>
    <w:rsid w:val="00B82006"/>
    <w:pPr>
      <w:numPr>
        <w:numId w:val="15"/>
      </w:numPr>
    </w:pPr>
  </w:style>
  <w:style w:type="numbering" w:customStyle="1" w:styleId="TGas">
    <w:name w:val="T Gas"/>
    <w:uiPriority w:val="99"/>
    <w:rsid w:val="00B82006"/>
    <w:pPr>
      <w:numPr>
        <w:numId w:val="16"/>
      </w:numPr>
    </w:pPr>
  </w:style>
  <w:style w:type="numbering" w:customStyle="1" w:styleId="Estilo16">
    <w:name w:val="Estilo16"/>
    <w:uiPriority w:val="99"/>
    <w:rsid w:val="00B82006"/>
    <w:pPr>
      <w:numPr>
        <w:numId w:val="17"/>
      </w:numPr>
    </w:pPr>
  </w:style>
  <w:style w:type="character" w:styleId="Textoennegrita">
    <w:name w:val="Strong"/>
    <w:basedOn w:val="Fuentedeprrafopredeter"/>
    <w:uiPriority w:val="22"/>
    <w:qFormat/>
    <w:rsid w:val="00B82006"/>
    <w:rPr>
      <w:b/>
      <w:bCs/>
    </w:rPr>
  </w:style>
  <w:style w:type="paragraph" w:styleId="Tabladeilustraciones">
    <w:name w:val="table of figures"/>
    <w:basedOn w:val="Normal"/>
    <w:next w:val="Normal"/>
    <w:semiHidden/>
    <w:rsid w:val="00930732"/>
    <w:pPr>
      <w:tabs>
        <w:tab w:val="right" w:leader="dot" w:pos="8828"/>
      </w:tabs>
      <w:ind w:left="480" w:hanging="480"/>
      <w:jc w:val="both"/>
    </w:pPr>
    <w:rPr>
      <w:rFonts w:ascii="Arial" w:hAnsi="Arial"/>
      <w:noProof/>
      <w:szCs w:val="20"/>
      <w:lang w:val="es-ES_tradnl"/>
    </w:rPr>
  </w:style>
  <w:style w:type="character" w:customStyle="1" w:styleId="eacep1">
    <w:name w:val="eacep1"/>
    <w:basedOn w:val="Fuentedeprrafopredeter"/>
    <w:rsid w:val="00930732"/>
    <w:rPr>
      <w:color w:val="000000"/>
    </w:rPr>
  </w:style>
  <w:style w:type="paragraph" w:customStyle="1" w:styleId="t1">
    <w:name w:val="t1"/>
    <w:basedOn w:val="Normal"/>
    <w:uiPriority w:val="99"/>
    <w:rsid w:val="005B03E9"/>
    <w:pPr>
      <w:widowControl w:val="0"/>
      <w:autoSpaceDE w:val="0"/>
      <w:autoSpaceDN w:val="0"/>
      <w:adjustRightInd w:val="0"/>
      <w:spacing w:line="240" w:lineRule="atLeast"/>
      <w:ind w:lef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B82006"/>
    <w:pPr>
      <w:keepNext/>
      <w:widowControl w:val="0"/>
      <w:numPr>
        <w:numId w:val="1"/>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qFormat/>
    <w:rsid w:val="00B82006"/>
    <w:pPr>
      <w:keepNext/>
      <w:widowControl w:val="0"/>
      <w:adjustRightInd w:val="0"/>
      <w:spacing w:line="360" w:lineRule="atLeast"/>
      <w:ind w:left="0"/>
      <w:jc w:val="center"/>
      <w:textAlignment w:val="baseline"/>
      <w:outlineLvl w:val="6"/>
    </w:pPr>
    <w:rPr>
      <w:rFonts w:ascii="Arial" w:hAnsi="Arial" w:cs="Arial"/>
      <w:b/>
      <w:bCs/>
      <w:sz w:val="48"/>
    </w:rPr>
  </w:style>
  <w:style w:type="paragraph" w:styleId="Ttulo8">
    <w:name w:val="heading 8"/>
    <w:basedOn w:val="Normal"/>
    <w:next w:val="Normal"/>
    <w:link w:val="Ttulo8Car"/>
    <w:qFormat/>
    <w:rsid w:val="00B82006"/>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B82006"/>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link w:val="Estilo1Car"/>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character" w:customStyle="1" w:styleId="EncabezadoCar">
    <w:name w:val="Encabezado Car"/>
    <w:basedOn w:val="Fuentedeprrafopredeter"/>
    <w:link w:val="Encabezado"/>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basedOn w:val="Fuentedeprrafopredete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basedOn w:val="Fuentedeprrafopredete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aliases w:val="Neg Car"/>
    <w:basedOn w:val="Fuentedeprrafopredeter"/>
    <w:link w:val="Ttulo2"/>
    <w:rsid w:val="00B82006"/>
    <w:rPr>
      <w:b/>
      <w:bCs/>
      <w:sz w:val="24"/>
      <w:szCs w:val="24"/>
      <w:lang w:val="es-ES" w:eastAsia="es-ES"/>
    </w:rPr>
  </w:style>
  <w:style w:type="character" w:customStyle="1" w:styleId="Ttulo7Car">
    <w:name w:val="Título 7 Car"/>
    <w:basedOn w:val="Fuentedeprrafopredeter"/>
    <w:link w:val="Ttulo7"/>
    <w:rsid w:val="00B82006"/>
    <w:rPr>
      <w:rFonts w:ascii="Arial" w:hAnsi="Arial" w:cs="Arial"/>
      <w:b/>
      <w:bCs/>
      <w:sz w:val="48"/>
      <w:szCs w:val="24"/>
      <w:lang w:val="es-ES" w:eastAsia="es-ES"/>
    </w:rPr>
  </w:style>
  <w:style w:type="character" w:customStyle="1" w:styleId="Ttulo8Car">
    <w:name w:val="Título 8 Car"/>
    <w:basedOn w:val="Fuentedeprrafopredeter"/>
    <w:link w:val="Ttulo8"/>
    <w:rsid w:val="00B82006"/>
    <w:rPr>
      <w:rFonts w:ascii="Arial" w:hAnsi="Arial" w:cs="Arial"/>
      <w:b/>
      <w:sz w:val="44"/>
      <w:szCs w:val="24"/>
      <w:lang w:val="es-ES" w:eastAsia="es-ES"/>
    </w:rPr>
  </w:style>
  <w:style w:type="character" w:customStyle="1" w:styleId="Ttulo9Car">
    <w:name w:val="Título 9 Car"/>
    <w:basedOn w:val="Fuentedeprrafopredeter"/>
    <w:link w:val="Ttulo9"/>
    <w:rsid w:val="00B82006"/>
    <w:rPr>
      <w:rFonts w:ascii="Arial" w:hAnsi="Arial"/>
      <w:b/>
      <w:i/>
      <w:sz w:val="28"/>
      <w:lang w:val="es-ES_tradnl" w:eastAsia="es-ES"/>
    </w:rPr>
  </w:style>
  <w:style w:type="character" w:customStyle="1" w:styleId="Ttulo1Car">
    <w:name w:val="Título 1 Car"/>
    <w:basedOn w:val="Fuentedeprrafopredeter"/>
    <w:link w:val="Ttulo1"/>
    <w:rsid w:val="00B82006"/>
    <w:rPr>
      <w:rFonts w:ascii="CG Times" w:hAnsi="CG Times"/>
      <w:b/>
      <w:sz w:val="24"/>
      <w:lang w:eastAsia="es-ES"/>
    </w:rPr>
  </w:style>
  <w:style w:type="paragraph" w:customStyle="1" w:styleId="PliegoTitulo1">
    <w:name w:val="Pliego_Titulo1"/>
    <w:basedOn w:val="Pliego-Normal"/>
    <w:next w:val="Pliego-Normal"/>
    <w:rsid w:val="00B82006"/>
    <w:pPr>
      <w:numPr>
        <w:numId w:val="2"/>
      </w:numPr>
      <w:jc w:val="center"/>
    </w:pPr>
    <w:rPr>
      <w:b/>
    </w:rPr>
  </w:style>
  <w:style w:type="paragraph" w:customStyle="1" w:styleId="Pliego-Normal">
    <w:name w:val="Pliego-Normal"/>
    <w:basedOn w:val="Normal"/>
    <w:rsid w:val="00B82006"/>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B82006"/>
    <w:pPr>
      <w:numPr>
        <w:ilvl w:val="2"/>
        <w:numId w:val="2"/>
      </w:numPr>
      <w:tabs>
        <w:tab w:val="clear" w:pos="720"/>
        <w:tab w:val="num" w:pos="576"/>
      </w:tabs>
      <w:ind w:left="576" w:hanging="576"/>
    </w:pPr>
    <w:rPr>
      <w:b/>
    </w:rPr>
  </w:style>
  <w:style w:type="paragraph" w:customStyle="1" w:styleId="PliegoTitulo3">
    <w:name w:val="Pliego_Titulo3"/>
    <w:basedOn w:val="Pliego-Normal"/>
    <w:next w:val="Pliego-Normal"/>
    <w:autoRedefine/>
    <w:rsid w:val="00B82006"/>
    <w:pPr>
      <w:numPr>
        <w:ilvl w:val="3"/>
        <w:numId w:val="2"/>
      </w:numPr>
      <w:tabs>
        <w:tab w:val="clear" w:pos="864"/>
        <w:tab w:val="num" w:pos="720"/>
      </w:tabs>
      <w:ind w:left="720" w:hanging="720"/>
    </w:pPr>
    <w:rPr>
      <w:b/>
      <w:i/>
    </w:rPr>
  </w:style>
  <w:style w:type="paragraph" w:customStyle="1" w:styleId="PliegoTitulo4">
    <w:name w:val="Pliego_Titulo4"/>
    <w:basedOn w:val="Pliego-Normal"/>
    <w:next w:val="Pliego-Normal"/>
    <w:rsid w:val="00B82006"/>
    <w:pPr>
      <w:numPr>
        <w:ilvl w:val="4"/>
        <w:numId w:val="2"/>
      </w:numPr>
    </w:pPr>
    <w:rPr>
      <w:i/>
    </w:rPr>
  </w:style>
  <w:style w:type="character" w:customStyle="1" w:styleId="PiedepginaCar">
    <w:name w:val="Pie de página Car"/>
    <w:basedOn w:val="Fuentedeprrafopredeter"/>
    <w:link w:val="Piedepgina"/>
    <w:uiPriority w:val="99"/>
    <w:rsid w:val="00B82006"/>
    <w:rPr>
      <w:sz w:val="24"/>
      <w:szCs w:val="24"/>
      <w:lang w:val="es-ES" w:eastAsia="es-ES"/>
    </w:rPr>
  </w:style>
  <w:style w:type="paragraph" w:customStyle="1" w:styleId="p0">
    <w:name w:val="p0"/>
    <w:basedOn w:val="Normal"/>
    <w:rsid w:val="00B82006"/>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basedOn w:val="Fuentedeprrafopredeter"/>
    <w:rsid w:val="00B82006"/>
    <w:rPr>
      <w:color w:val="0000FF"/>
      <w:u w:val="single"/>
    </w:rPr>
  </w:style>
  <w:style w:type="paragraph" w:styleId="TDC2">
    <w:name w:val="toc 2"/>
    <w:basedOn w:val="Normal"/>
    <w:next w:val="Normal"/>
    <w:autoRedefine/>
    <w:rsid w:val="00B82006"/>
    <w:pPr>
      <w:widowControl w:val="0"/>
      <w:adjustRightInd w:val="0"/>
      <w:spacing w:before="240" w:line="360" w:lineRule="atLeast"/>
      <w:ind w:left="0"/>
      <w:textAlignment w:val="baseline"/>
    </w:pPr>
    <w:rPr>
      <w:b/>
      <w:bCs/>
    </w:rPr>
  </w:style>
  <w:style w:type="character" w:styleId="Refdenotaalpie">
    <w:name w:val="footnote reference"/>
    <w:basedOn w:val="Fuentedeprrafopredeter"/>
    <w:rsid w:val="00B82006"/>
    <w:rPr>
      <w:vertAlign w:val="superscript"/>
    </w:rPr>
  </w:style>
  <w:style w:type="paragraph" w:customStyle="1" w:styleId="Textoindependiente31">
    <w:name w:val="Texto independiente 31"/>
    <w:basedOn w:val="Normal"/>
    <w:rsid w:val="00B82006"/>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B82006"/>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B82006"/>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B82006"/>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B82006"/>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B82006"/>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B82006"/>
    <w:rPr>
      <w:rFonts w:ascii="Arial" w:hAnsi="Arial" w:cs="Arial"/>
      <w:vanish/>
      <w:color w:val="000000"/>
      <w:sz w:val="16"/>
      <w:szCs w:val="16"/>
      <w:lang w:val="es-ES" w:eastAsia="es-ES"/>
    </w:rPr>
  </w:style>
  <w:style w:type="paragraph" w:styleId="Sangra2detindependiente">
    <w:name w:val="Body Text Indent 2"/>
    <w:basedOn w:val="Normal"/>
    <w:link w:val="Sangra2detindependienteCar"/>
    <w:rsid w:val="00B82006"/>
    <w:pPr>
      <w:widowControl w:val="0"/>
      <w:adjustRightInd w:val="0"/>
      <w:spacing w:line="360" w:lineRule="atLeast"/>
      <w:ind w:left="360"/>
      <w:jc w:val="both"/>
      <w:textAlignment w:val="baseline"/>
    </w:pPr>
    <w:rPr>
      <w:rFonts w:ascii="Arial" w:hAnsi="Arial" w:cs="Arial"/>
      <w:sz w:val="22"/>
      <w:szCs w:val="22"/>
    </w:rPr>
  </w:style>
  <w:style w:type="character" w:customStyle="1" w:styleId="Sangra2detindependienteCar">
    <w:name w:val="Sangría 2 de t. independiente Car"/>
    <w:basedOn w:val="Fuentedeprrafopredeter"/>
    <w:link w:val="Sangra2detindependiente"/>
    <w:rsid w:val="00B82006"/>
    <w:rPr>
      <w:rFonts w:ascii="Arial" w:hAnsi="Arial" w:cs="Arial"/>
      <w:sz w:val="22"/>
      <w:szCs w:val="22"/>
      <w:lang w:val="es-ES" w:eastAsia="es-ES"/>
    </w:rPr>
  </w:style>
  <w:style w:type="paragraph" w:customStyle="1" w:styleId="tabelltekst">
    <w:name w:val="tabelltekst"/>
    <w:basedOn w:val="Normal"/>
    <w:rsid w:val="00B82006"/>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rsid w:val="00B82006"/>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rsid w:val="00B82006"/>
    <w:rPr>
      <w:lang w:val="es-ES" w:eastAsia="es-ES"/>
    </w:rPr>
  </w:style>
  <w:style w:type="paragraph" w:styleId="Sangradetextonormal">
    <w:name w:val="Body Text Indent"/>
    <w:basedOn w:val="Normal"/>
    <w:link w:val="SangradetextonormalCar"/>
    <w:rsid w:val="00B82006"/>
    <w:pPr>
      <w:widowControl w:val="0"/>
      <w:adjustRightInd w:val="0"/>
      <w:spacing w:before="120" w:after="120" w:line="360" w:lineRule="atLeast"/>
      <w:ind w:left="0"/>
      <w:jc w:val="both"/>
      <w:textAlignment w:val="baseline"/>
    </w:pPr>
    <w:rPr>
      <w:rFonts w:ascii="Arial" w:hAnsi="Arial"/>
      <w:sz w:val="22"/>
      <w:szCs w:val="20"/>
      <w:lang w:val="es-CO"/>
    </w:rPr>
  </w:style>
  <w:style w:type="character" w:customStyle="1" w:styleId="SangradetextonormalCar">
    <w:name w:val="Sangría de texto normal Car"/>
    <w:basedOn w:val="Fuentedeprrafopredeter"/>
    <w:link w:val="Sangradetextonormal"/>
    <w:rsid w:val="00B82006"/>
    <w:rPr>
      <w:rFonts w:ascii="Arial" w:hAnsi="Arial"/>
      <w:sz w:val="22"/>
      <w:lang w:eastAsia="es-ES"/>
    </w:rPr>
  </w:style>
  <w:style w:type="paragraph" w:styleId="TDC3">
    <w:name w:val="toc 3"/>
    <w:basedOn w:val="Normal"/>
    <w:next w:val="Normal"/>
    <w:autoRedefine/>
    <w:rsid w:val="00B82006"/>
    <w:pPr>
      <w:widowControl w:val="0"/>
      <w:adjustRightInd w:val="0"/>
      <w:spacing w:line="360" w:lineRule="atLeast"/>
      <w:ind w:left="240"/>
      <w:textAlignment w:val="baseline"/>
    </w:pPr>
  </w:style>
  <w:style w:type="paragraph" w:customStyle="1" w:styleId="NormalTesis">
    <w:name w:val="Normal Tesis"/>
    <w:basedOn w:val="Textoindependiente"/>
    <w:rsid w:val="00B82006"/>
    <w:pPr>
      <w:widowControl w:val="0"/>
      <w:adjustRightInd w:val="0"/>
      <w:spacing w:line="360" w:lineRule="auto"/>
      <w:ind w:left="0"/>
      <w:jc w:val="both"/>
      <w:textAlignment w:val="baseline"/>
    </w:pPr>
    <w:rPr>
      <w:b w:val="0"/>
      <w:bCs w:val="0"/>
      <w:sz w:val="22"/>
    </w:rPr>
  </w:style>
  <w:style w:type="character" w:styleId="Refdecomentario">
    <w:name w:val="annotation reference"/>
    <w:basedOn w:val="Fuentedeprrafopredeter"/>
    <w:rsid w:val="00B82006"/>
    <w:rPr>
      <w:sz w:val="16"/>
      <w:szCs w:val="16"/>
    </w:rPr>
  </w:style>
  <w:style w:type="paragraph" w:styleId="Textocomentario">
    <w:name w:val="annotation text"/>
    <w:basedOn w:val="Normal"/>
    <w:link w:val="TextocomentarioCar"/>
    <w:rsid w:val="00B82006"/>
    <w:pPr>
      <w:widowControl w:val="0"/>
      <w:adjustRightInd w:val="0"/>
      <w:spacing w:line="360" w:lineRule="atLeast"/>
      <w:ind w:left="0"/>
      <w:jc w:val="both"/>
      <w:textAlignment w:val="baseline"/>
    </w:pPr>
    <w:rPr>
      <w:sz w:val="20"/>
      <w:szCs w:val="20"/>
    </w:rPr>
  </w:style>
  <w:style w:type="character" w:customStyle="1" w:styleId="TextocomentarioCar">
    <w:name w:val="Texto comentario Car"/>
    <w:basedOn w:val="Fuentedeprrafopredeter"/>
    <w:link w:val="Textocomentario"/>
    <w:rsid w:val="00B82006"/>
    <w:rPr>
      <w:lang w:val="es-ES" w:eastAsia="es-ES"/>
    </w:rPr>
  </w:style>
  <w:style w:type="paragraph" w:styleId="TDC4">
    <w:name w:val="toc 4"/>
    <w:basedOn w:val="Normal"/>
    <w:next w:val="Normal"/>
    <w:autoRedefine/>
    <w:semiHidden/>
    <w:rsid w:val="00B82006"/>
    <w:pPr>
      <w:widowControl w:val="0"/>
      <w:adjustRightInd w:val="0"/>
      <w:spacing w:line="360" w:lineRule="atLeast"/>
      <w:ind w:left="480"/>
      <w:textAlignment w:val="baseline"/>
    </w:pPr>
  </w:style>
  <w:style w:type="paragraph" w:styleId="TDC5">
    <w:name w:val="toc 5"/>
    <w:basedOn w:val="Normal"/>
    <w:next w:val="Normal"/>
    <w:autoRedefine/>
    <w:semiHidden/>
    <w:rsid w:val="00B82006"/>
    <w:pPr>
      <w:widowControl w:val="0"/>
      <w:adjustRightInd w:val="0"/>
      <w:spacing w:line="360" w:lineRule="atLeast"/>
      <w:ind w:left="720"/>
      <w:textAlignment w:val="baseline"/>
    </w:pPr>
  </w:style>
  <w:style w:type="paragraph" w:styleId="TDC6">
    <w:name w:val="toc 6"/>
    <w:basedOn w:val="Normal"/>
    <w:next w:val="Normal"/>
    <w:autoRedefine/>
    <w:semiHidden/>
    <w:rsid w:val="00B82006"/>
    <w:pPr>
      <w:widowControl w:val="0"/>
      <w:adjustRightInd w:val="0"/>
      <w:spacing w:line="360" w:lineRule="atLeast"/>
      <w:ind w:left="960"/>
      <w:textAlignment w:val="baseline"/>
    </w:pPr>
  </w:style>
  <w:style w:type="paragraph" w:styleId="TDC7">
    <w:name w:val="toc 7"/>
    <w:basedOn w:val="Normal"/>
    <w:next w:val="Normal"/>
    <w:autoRedefine/>
    <w:semiHidden/>
    <w:rsid w:val="00B82006"/>
    <w:pPr>
      <w:widowControl w:val="0"/>
      <w:adjustRightInd w:val="0"/>
      <w:spacing w:line="360" w:lineRule="atLeast"/>
      <w:ind w:left="1200"/>
      <w:textAlignment w:val="baseline"/>
    </w:pPr>
  </w:style>
  <w:style w:type="paragraph" w:styleId="TDC8">
    <w:name w:val="toc 8"/>
    <w:basedOn w:val="Normal"/>
    <w:next w:val="Normal"/>
    <w:autoRedefine/>
    <w:semiHidden/>
    <w:rsid w:val="00B82006"/>
    <w:pPr>
      <w:widowControl w:val="0"/>
      <w:adjustRightInd w:val="0"/>
      <w:spacing w:line="360" w:lineRule="atLeast"/>
      <w:ind w:left="1440"/>
      <w:textAlignment w:val="baseline"/>
    </w:pPr>
  </w:style>
  <w:style w:type="paragraph" w:styleId="TDC9">
    <w:name w:val="toc 9"/>
    <w:basedOn w:val="Normal"/>
    <w:next w:val="Normal"/>
    <w:autoRedefine/>
    <w:semiHidden/>
    <w:rsid w:val="00B82006"/>
    <w:pPr>
      <w:widowControl w:val="0"/>
      <w:adjustRightInd w:val="0"/>
      <w:spacing w:line="360" w:lineRule="atLeast"/>
      <w:ind w:left="1680"/>
      <w:textAlignment w:val="baseline"/>
    </w:pPr>
  </w:style>
  <w:style w:type="character" w:styleId="Hipervnculovisitado">
    <w:name w:val="FollowedHyperlink"/>
    <w:basedOn w:val="Fuentedeprrafopredeter"/>
    <w:rsid w:val="00B82006"/>
    <w:rPr>
      <w:color w:val="800080"/>
      <w:u w:val="single"/>
    </w:rPr>
  </w:style>
  <w:style w:type="paragraph" w:styleId="Textosinformato">
    <w:name w:val="Plain Text"/>
    <w:basedOn w:val="Normal"/>
    <w:link w:val="TextosinformatoCar"/>
    <w:rsid w:val="00B82006"/>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basedOn w:val="Fuentedeprrafopredeter"/>
    <w:link w:val="Textosinformato"/>
    <w:rsid w:val="00B82006"/>
    <w:rPr>
      <w:rFonts w:ascii="Courier New" w:hAnsi="Courier New" w:cs="Courier New"/>
      <w:lang w:val="es-ES" w:eastAsia="es-ES"/>
    </w:rPr>
  </w:style>
  <w:style w:type="paragraph" w:styleId="Sangra3detindependiente">
    <w:name w:val="Body Text Indent 3"/>
    <w:basedOn w:val="Normal"/>
    <w:link w:val="Sangra3detindependienteCar"/>
    <w:rsid w:val="00B82006"/>
    <w:pPr>
      <w:ind w:left="708" w:hanging="708"/>
      <w:jc w:val="both"/>
    </w:pPr>
    <w:rPr>
      <w:rFonts w:ascii="Arial" w:hAnsi="Arial"/>
      <w:sz w:val="22"/>
      <w:szCs w:val="20"/>
      <w:lang w:val="es-ES_tradnl"/>
    </w:rPr>
  </w:style>
  <w:style w:type="character" w:customStyle="1" w:styleId="Sangra3detindependienteCar">
    <w:name w:val="Sangría 3 de t. independiente Car"/>
    <w:basedOn w:val="Fuentedeprrafopredeter"/>
    <w:link w:val="Sangra3detindependiente"/>
    <w:rsid w:val="00B82006"/>
    <w:rPr>
      <w:rFonts w:ascii="Arial" w:hAnsi="Arial"/>
      <w:sz w:val="22"/>
      <w:lang w:val="es-ES_tradnl" w:eastAsia="es-ES"/>
    </w:rPr>
  </w:style>
  <w:style w:type="paragraph" w:customStyle="1" w:styleId="Citas">
    <w:name w:val="Citas"/>
    <w:basedOn w:val="Normal"/>
    <w:rsid w:val="00B82006"/>
    <w:pPr>
      <w:ind w:left="708" w:right="618"/>
      <w:jc w:val="both"/>
    </w:pPr>
    <w:rPr>
      <w:rFonts w:ascii="Bookman Old Style" w:hAnsi="Bookman Old Style" w:cs="Arial"/>
      <w:i/>
      <w:iCs/>
      <w:szCs w:val="20"/>
    </w:rPr>
  </w:style>
  <w:style w:type="paragraph" w:customStyle="1" w:styleId="CUERPOTEXTO">
    <w:name w:val="CUERPO TEXTO"/>
    <w:rsid w:val="00B82006"/>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basedOn w:val="Fuentedeprrafopredeter"/>
    <w:rsid w:val="00B82006"/>
  </w:style>
  <w:style w:type="paragraph" w:styleId="Asuntodelcomentario">
    <w:name w:val="annotation subject"/>
    <w:basedOn w:val="Textocomentario"/>
    <w:next w:val="Textocomentario"/>
    <w:link w:val="AsuntodelcomentarioCar"/>
    <w:semiHidden/>
    <w:rsid w:val="00B82006"/>
    <w:rPr>
      <w:b/>
      <w:bCs/>
    </w:rPr>
  </w:style>
  <w:style w:type="character" w:customStyle="1" w:styleId="AsuntodelcomentarioCar">
    <w:name w:val="Asunto del comentario Car"/>
    <w:basedOn w:val="TextocomentarioCar"/>
    <w:link w:val="Asuntodelcomentario"/>
    <w:semiHidden/>
    <w:rsid w:val="00B82006"/>
    <w:rPr>
      <w:b/>
      <w:bCs/>
      <w:lang w:val="es-ES" w:eastAsia="es-ES"/>
    </w:rPr>
  </w:style>
  <w:style w:type="paragraph" w:styleId="Listaconvietas4">
    <w:name w:val="List Bullet 4"/>
    <w:basedOn w:val="Normal"/>
    <w:autoRedefine/>
    <w:rsid w:val="00B82006"/>
    <w:pPr>
      <w:numPr>
        <w:numId w:val="3"/>
      </w:numPr>
    </w:pPr>
    <w:rPr>
      <w:rFonts w:ascii="CG Times" w:hAnsi="CG Times"/>
      <w:szCs w:val="20"/>
      <w:lang w:val="es-CO"/>
    </w:rPr>
  </w:style>
  <w:style w:type="paragraph" w:customStyle="1" w:styleId="xl27">
    <w:name w:val="xl27"/>
    <w:basedOn w:val="Normal"/>
    <w:rsid w:val="00B82006"/>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B82006"/>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B82006"/>
    <w:pPr>
      <w:widowControl w:val="0"/>
      <w:ind w:left="0"/>
      <w:jc w:val="both"/>
    </w:pPr>
    <w:rPr>
      <w:rFonts w:ascii="Courier New" w:hAnsi="Courier New"/>
      <w:sz w:val="20"/>
      <w:szCs w:val="20"/>
      <w:lang w:val="es-ES_tradnl"/>
    </w:rPr>
  </w:style>
  <w:style w:type="paragraph" w:customStyle="1" w:styleId="Vietaletra">
    <w:name w:val="Viñeta letra"/>
    <w:basedOn w:val="Normal"/>
    <w:next w:val="Normal"/>
    <w:rsid w:val="00B82006"/>
    <w:pPr>
      <w:numPr>
        <w:numId w:val="4"/>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B82006"/>
    <w:pPr>
      <w:suppressLineNumbers/>
      <w:suppressAutoHyphens/>
      <w:ind w:left="0"/>
      <w:jc w:val="center"/>
    </w:pPr>
    <w:rPr>
      <w:rFonts w:ascii="Arial" w:hAnsi="Arial"/>
      <w:b/>
      <w:bCs/>
      <w:sz w:val="22"/>
      <w:lang w:eastAsia="ar-SA"/>
    </w:rPr>
  </w:style>
  <w:style w:type="paragraph" w:styleId="Lista">
    <w:name w:val="List"/>
    <w:basedOn w:val="Textoindependiente"/>
    <w:rsid w:val="00B82006"/>
    <w:pPr>
      <w:suppressAutoHyphens/>
      <w:spacing w:after="120"/>
      <w:ind w:left="0"/>
      <w:jc w:val="both"/>
    </w:pPr>
    <w:rPr>
      <w:rFonts w:cs="Tahoma"/>
      <w:b w:val="0"/>
      <w:bCs w:val="0"/>
      <w:sz w:val="22"/>
      <w:lang w:eastAsia="ar-SA"/>
    </w:rPr>
  </w:style>
  <w:style w:type="paragraph" w:customStyle="1" w:styleId="Predeterminado">
    <w:name w:val="Predeterminado"/>
    <w:rsid w:val="00B82006"/>
    <w:pPr>
      <w:widowControl w:val="0"/>
      <w:autoSpaceDE w:val="0"/>
      <w:autoSpaceDN w:val="0"/>
      <w:adjustRightInd w:val="0"/>
    </w:pPr>
    <w:rPr>
      <w:sz w:val="24"/>
      <w:szCs w:val="24"/>
      <w:lang w:val="es-ES" w:eastAsia="es-ES"/>
    </w:rPr>
  </w:style>
  <w:style w:type="paragraph" w:customStyle="1" w:styleId="Basico">
    <w:name w:val="Basico"/>
    <w:basedOn w:val="Normal"/>
    <w:rsid w:val="00B82006"/>
    <w:pPr>
      <w:spacing w:before="240" w:line="360" w:lineRule="atLeast"/>
      <w:ind w:left="0"/>
      <w:jc w:val="both"/>
    </w:pPr>
    <w:rPr>
      <w:rFonts w:ascii="Palatino" w:hAnsi="Palatino"/>
      <w:lang w:val="es-ES_tradnl"/>
    </w:rPr>
  </w:style>
  <w:style w:type="paragraph" w:customStyle="1" w:styleId="VietaLetra0">
    <w:name w:val="ViñetaLetra"/>
    <w:basedOn w:val="Vietaletra"/>
    <w:rsid w:val="00B82006"/>
    <w:pPr>
      <w:numPr>
        <w:numId w:val="0"/>
      </w:numPr>
      <w:tabs>
        <w:tab w:val="num" w:pos="360"/>
      </w:tabs>
    </w:pPr>
  </w:style>
  <w:style w:type="paragraph" w:customStyle="1" w:styleId="CENTRAR">
    <w:name w:val="CENTRAR"/>
    <w:basedOn w:val="CUERPOTEXTO"/>
    <w:rsid w:val="00B82006"/>
    <w:pPr>
      <w:widowControl/>
      <w:ind w:firstLine="0"/>
      <w:jc w:val="center"/>
    </w:pPr>
    <w:rPr>
      <w:rFonts w:ascii="Times" w:hAnsi="Times"/>
    </w:rPr>
  </w:style>
  <w:style w:type="paragraph" w:styleId="Revisin">
    <w:name w:val="Revision"/>
    <w:hidden/>
    <w:uiPriority w:val="99"/>
    <w:semiHidden/>
    <w:rsid w:val="00B82006"/>
    <w:rPr>
      <w:sz w:val="24"/>
      <w:szCs w:val="24"/>
      <w:lang w:val="es-ES" w:eastAsia="es-ES"/>
    </w:rPr>
  </w:style>
  <w:style w:type="paragraph" w:customStyle="1" w:styleId="Textodebloque1">
    <w:name w:val="Texto de bloque1"/>
    <w:basedOn w:val="Normal"/>
    <w:rsid w:val="00B82006"/>
    <w:pPr>
      <w:ind w:left="1701" w:right="1468"/>
      <w:jc w:val="both"/>
    </w:pPr>
    <w:rPr>
      <w:rFonts w:ascii="Arial" w:hAnsi="Arial"/>
      <w:szCs w:val="20"/>
      <w:lang w:val="es-ES_tradnl"/>
    </w:rPr>
  </w:style>
  <w:style w:type="paragraph" w:customStyle="1" w:styleId="Estilo4">
    <w:name w:val="Estilo4"/>
    <w:basedOn w:val="Normal"/>
    <w:link w:val="Estilo4Car"/>
    <w:qFormat/>
    <w:rsid w:val="00B82006"/>
    <w:pPr>
      <w:keepNext/>
      <w:ind w:left="0"/>
      <w:jc w:val="center"/>
      <w:outlineLvl w:val="0"/>
    </w:pPr>
    <w:rPr>
      <w:rFonts w:ascii="Arial" w:hAnsi="Arial"/>
      <w:b/>
      <w:kern w:val="28"/>
      <w:sz w:val="22"/>
      <w:szCs w:val="22"/>
      <w:lang w:val="es-ES_tradnl" w:eastAsia="es-CO"/>
    </w:rPr>
  </w:style>
  <w:style w:type="character" w:customStyle="1" w:styleId="Estilo4Car">
    <w:name w:val="Estilo4 Car"/>
    <w:basedOn w:val="Fuentedeprrafopredeter"/>
    <w:link w:val="Estilo4"/>
    <w:rsid w:val="00B82006"/>
    <w:rPr>
      <w:rFonts w:ascii="Arial" w:hAnsi="Arial"/>
      <w:b/>
      <w:kern w:val="28"/>
      <w:sz w:val="22"/>
      <w:szCs w:val="22"/>
      <w:lang w:val="es-ES_tradnl"/>
    </w:rPr>
  </w:style>
  <w:style w:type="paragraph" w:styleId="ndice2">
    <w:name w:val="index 2"/>
    <w:basedOn w:val="Normal"/>
    <w:next w:val="Normal"/>
    <w:autoRedefine/>
    <w:rsid w:val="00B82006"/>
    <w:pPr>
      <w:ind w:left="480" w:hanging="240"/>
    </w:pPr>
    <w:rPr>
      <w:rFonts w:ascii="CG Times" w:hAnsi="CG Times"/>
      <w:szCs w:val="20"/>
      <w:lang w:val="es-ES_tradnl" w:eastAsia="es-CO"/>
    </w:rPr>
  </w:style>
  <w:style w:type="paragraph" w:styleId="ndice3">
    <w:name w:val="index 3"/>
    <w:basedOn w:val="Normal"/>
    <w:next w:val="Normal"/>
    <w:autoRedefine/>
    <w:rsid w:val="00B82006"/>
    <w:pPr>
      <w:ind w:left="720" w:hanging="240"/>
    </w:pPr>
    <w:rPr>
      <w:rFonts w:ascii="CG Times" w:hAnsi="CG Times"/>
      <w:szCs w:val="20"/>
      <w:lang w:val="es-ES_tradnl" w:eastAsia="es-CO"/>
    </w:rPr>
  </w:style>
  <w:style w:type="paragraph" w:styleId="ndice4">
    <w:name w:val="index 4"/>
    <w:basedOn w:val="Normal"/>
    <w:next w:val="Normal"/>
    <w:autoRedefine/>
    <w:rsid w:val="00B82006"/>
    <w:pPr>
      <w:ind w:left="960" w:hanging="240"/>
    </w:pPr>
    <w:rPr>
      <w:rFonts w:ascii="CG Times" w:hAnsi="CG Times"/>
      <w:szCs w:val="20"/>
      <w:lang w:val="es-ES_tradnl" w:eastAsia="es-CO"/>
    </w:rPr>
  </w:style>
  <w:style w:type="paragraph" w:styleId="ndice5">
    <w:name w:val="index 5"/>
    <w:basedOn w:val="Normal"/>
    <w:next w:val="Normal"/>
    <w:autoRedefine/>
    <w:rsid w:val="00B82006"/>
    <w:pPr>
      <w:ind w:left="1200" w:hanging="240"/>
    </w:pPr>
    <w:rPr>
      <w:rFonts w:ascii="CG Times" w:hAnsi="CG Times"/>
      <w:szCs w:val="20"/>
      <w:lang w:val="es-ES_tradnl" w:eastAsia="es-CO"/>
    </w:rPr>
  </w:style>
  <w:style w:type="paragraph" w:styleId="ndice6">
    <w:name w:val="index 6"/>
    <w:basedOn w:val="Normal"/>
    <w:next w:val="Normal"/>
    <w:autoRedefine/>
    <w:rsid w:val="00B82006"/>
    <w:pPr>
      <w:ind w:left="1440" w:hanging="240"/>
    </w:pPr>
    <w:rPr>
      <w:rFonts w:ascii="CG Times" w:hAnsi="CG Times"/>
      <w:szCs w:val="20"/>
      <w:lang w:val="es-ES_tradnl" w:eastAsia="es-CO"/>
    </w:rPr>
  </w:style>
  <w:style w:type="paragraph" w:styleId="ndice7">
    <w:name w:val="index 7"/>
    <w:basedOn w:val="Normal"/>
    <w:next w:val="Normal"/>
    <w:autoRedefine/>
    <w:rsid w:val="00B82006"/>
    <w:pPr>
      <w:ind w:left="1680" w:hanging="240"/>
    </w:pPr>
    <w:rPr>
      <w:rFonts w:ascii="CG Times" w:hAnsi="CG Times"/>
      <w:szCs w:val="20"/>
      <w:lang w:val="es-ES_tradnl" w:eastAsia="es-CO"/>
    </w:rPr>
  </w:style>
  <w:style w:type="paragraph" w:styleId="ndice8">
    <w:name w:val="index 8"/>
    <w:basedOn w:val="Normal"/>
    <w:next w:val="Normal"/>
    <w:autoRedefine/>
    <w:rsid w:val="00B82006"/>
    <w:pPr>
      <w:ind w:left="1920" w:hanging="240"/>
    </w:pPr>
    <w:rPr>
      <w:rFonts w:ascii="CG Times" w:hAnsi="CG Times"/>
      <w:szCs w:val="20"/>
      <w:lang w:val="es-ES_tradnl" w:eastAsia="es-CO"/>
    </w:rPr>
  </w:style>
  <w:style w:type="paragraph" w:styleId="ndice9">
    <w:name w:val="index 9"/>
    <w:basedOn w:val="Normal"/>
    <w:next w:val="Normal"/>
    <w:autoRedefine/>
    <w:rsid w:val="00B82006"/>
    <w:pPr>
      <w:ind w:left="2160" w:hanging="240"/>
    </w:pPr>
    <w:rPr>
      <w:rFonts w:ascii="CG Times" w:hAnsi="CG Times"/>
      <w:szCs w:val="20"/>
      <w:lang w:val="es-ES_tradnl" w:eastAsia="es-CO"/>
    </w:rPr>
  </w:style>
  <w:style w:type="paragraph" w:styleId="Ttulodendice">
    <w:name w:val="index heading"/>
    <w:basedOn w:val="Normal"/>
    <w:next w:val="ndice1"/>
    <w:rsid w:val="00B82006"/>
    <w:pPr>
      <w:ind w:left="0"/>
    </w:pPr>
    <w:rPr>
      <w:rFonts w:ascii="CG Times" w:hAnsi="CG Times"/>
      <w:szCs w:val="20"/>
      <w:lang w:val="es-ES_tradnl" w:eastAsia="es-CO"/>
    </w:rPr>
  </w:style>
  <w:style w:type="paragraph" w:customStyle="1" w:styleId="Estilo2">
    <w:name w:val="Estilo2"/>
    <w:basedOn w:val="Normal"/>
    <w:rsid w:val="00B82006"/>
    <w:pPr>
      <w:keepNext/>
      <w:widowControl w:val="0"/>
      <w:numPr>
        <w:numId w:val="6"/>
      </w:numPr>
      <w:adjustRightInd w:val="0"/>
      <w:jc w:val="both"/>
      <w:textAlignment w:val="baseline"/>
      <w:outlineLvl w:val="0"/>
    </w:pPr>
    <w:rPr>
      <w:rFonts w:ascii="Bookman Old Style" w:hAnsi="Bookman Old Style"/>
      <w:b/>
      <w:bCs/>
      <w:lang w:eastAsia="ar-SA"/>
    </w:rPr>
  </w:style>
  <w:style w:type="character" w:customStyle="1" w:styleId="Estilo1Car">
    <w:name w:val="Estilo1 Car"/>
    <w:basedOn w:val="Ttulo1Car"/>
    <w:link w:val="Estilo1"/>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B82006"/>
    <w:pPr>
      <w:ind w:left="0"/>
    </w:pPr>
    <w:rPr>
      <w:rFonts w:ascii="Tahoma" w:hAnsi="Tahoma" w:cs="Tahoma"/>
      <w:sz w:val="16"/>
      <w:szCs w:val="16"/>
      <w:lang w:val="es-ES_tradnl" w:eastAsia="es-CO"/>
    </w:rPr>
  </w:style>
  <w:style w:type="character" w:customStyle="1" w:styleId="MapadeldocumentoCar">
    <w:name w:val="Mapa del documento Car"/>
    <w:basedOn w:val="Fuentedeprrafopredeter"/>
    <w:link w:val="Mapadeldocumento"/>
    <w:rsid w:val="00B82006"/>
    <w:rPr>
      <w:rFonts w:ascii="Tahoma" w:hAnsi="Tahoma" w:cs="Tahoma"/>
      <w:sz w:val="16"/>
      <w:szCs w:val="16"/>
      <w:lang w:val="es-ES_tradnl"/>
    </w:rPr>
  </w:style>
  <w:style w:type="paragraph" w:customStyle="1" w:styleId="Estilo3">
    <w:name w:val="Estilo3"/>
    <w:basedOn w:val="Ttulo"/>
    <w:qFormat/>
    <w:rsid w:val="00B82006"/>
    <w:pPr>
      <w:widowControl/>
      <w:adjustRightInd/>
      <w:spacing w:line="240" w:lineRule="auto"/>
      <w:ind w:left="0"/>
      <w:jc w:val="left"/>
      <w:textAlignment w:val="auto"/>
    </w:pPr>
    <w:rPr>
      <w:rFonts w:cs="Times New Roman"/>
      <w:b w:val="0"/>
      <w:bCs w:val="0"/>
      <w:sz w:val="22"/>
      <w:szCs w:val="20"/>
      <w:lang w:val="es-ES_tradnl" w:eastAsia="es-CO"/>
    </w:rPr>
  </w:style>
  <w:style w:type="character" w:customStyle="1" w:styleId="Estilo3Car">
    <w:name w:val="Estilo3 Car"/>
    <w:basedOn w:val="TtuloCar"/>
    <w:rsid w:val="00B82006"/>
    <w:rPr>
      <w:rFonts w:ascii="Arial" w:eastAsia="Times New Roman" w:hAnsi="Arial" w:cs="Arial"/>
      <w:b/>
      <w:bCs/>
      <w:sz w:val="22"/>
      <w:szCs w:val="24"/>
      <w:lang w:val="es-ES_tradnl" w:eastAsia="es-ES"/>
    </w:rPr>
  </w:style>
  <w:style w:type="paragraph" w:customStyle="1" w:styleId="Estilo5">
    <w:name w:val="Estilo5"/>
    <w:basedOn w:val="Estilo1"/>
    <w:qFormat/>
    <w:rsid w:val="00B82006"/>
    <w:pPr>
      <w:keepNext/>
      <w:numPr>
        <w:numId w:val="5"/>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B82006"/>
    <w:pPr>
      <w:numPr>
        <w:numId w:val="7"/>
      </w:numPr>
    </w:pPr>
  </w:style>
  <w:style w:type="character" w:customStyle="1" w:styleId="Estilo5Car">
    <w:name w:val="Estilo5 Car"/>
    <w:basedOn w:val="Estilo1Car"/>
    <w:rsid w:val="00B82006"/>
    <w:rPr>
      <w:rFonts w:ascii="Comic Sans MS" w:hAnsi="Comic Sans MS"/>
      <w:b/>
      <w:color w:val="0000FF"/>
      <w:sz w:val="36"/>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B82006"/>
    <w:pPr>
      <w:ind w:left="0"/>
    </w:pPr>
    <w:rPr>
      <w:rFonts w:ascii="Arial" w:hAnsi="Arial" w:cs="Arial"/>
      <w:b/>
      <w:szCs w:val="20"/>
      <w:lang w:val="es-ES_tradnl" w:eastAsia="es-CO"/>
    </w:rPr>
  </w:style>
  <w:style w:type="character" w:customStyle="1" w:styleId="Estilo6Car">
    <w:name w:val="Estilo6 Car"/>
    <w:basedOn w:val="PrrafodelistaCar"/>
    <w:rsid w:val="00B82006"/>
    <w:rPr>
      <w:rFonts w:ascii="Arial" w:eastAsia="Times New Roman" w:hAnsi="Arial" w:cs="Arial"/>
      <w:sz w:val="22"/>
      <w:szCs w:val="22"/>
      <w:lang w:val="es-ES_tradnl" w:eastAsia="es-ES"/>
    </w:rPr>
  </w:style>
  <w:style w:type="paragraph" w:customStyle="1" w:styleId="Estilo8">
    <w:name w:val="Estilo8"/>
    <w:basedOn w:val="Estilo7"/>
    <w:qFormat/>
    <w:rsid w:val="00B82006"/>
    <w:rPr>
      <w:b w:val="0"/>
      <w:sz w:val="22"/>
      <w:szCs w:val="22"/>
    </w:rPr>
  </w:style>
  <w:style w:type="character" w:customStyle="1" w:styleId="Estilo7Car">
    <w:name w:val="Estilo7 Car"/>
    <w:basedOn w:val="Fuentedeprrafopredeter"/>
    <w:rsid w:val="00B82006"/>
    <w:rPr>
      <w:rFonts w:ascii="Arial" w:hAnsi="Arial" w:cs="Arial"/>
      <w:b/>
      <w:sz w:val="24"/>
      <w:lang w:val="es-ES_tradnl"/>
    </w:rPr>
  </w:style>
  <w:style w:type="character" w:customStyle="1" w:styleId="Estilo8Car">
    <w:name w:val="Estilo8 Car"/>
    <w:basedOn w:val="Estilo7Car"/>
    <w:rsid w:val="00B82006"/>
    <w:rPr>
      <w:rFonts w:ascii="Arial" w:hAnsi="Arial" w:cs="Arial"/>
      <w:b/>
      <w:sz w:val="22"/>
      <w:szCs w:val="22"/>
      <w:lang w:val="es-ES_tradnl"/>
    </w:rPr>
  </w:style>
  <w:style w:type="paragraph" w:customStyle="1" w:styleId="Estilo9">
    <w:name w:val="Estilo9"/>
    <w:basedOn w:val="Estilo4"/>
    <w:link w:val="Estilo9Car"/>
    <w:qFormat/>
    <w:rsid w:val="00B82006"/>
    <w:pPr>
      <w:jc w:val="both"/>
    </w:pPr>
    <w:rPr>
      <w:b w:val="0"/>
    </w:rPr>
  </w:style>
  <w:style w:type="paragraph" w:customStyle="1" w:styleId="Estilo10">
    <w:name w:val="Estilo10"/>
    <w:basedOn w:val="Normal"/>
    <w:link w:val="Estilo10Car"/>
    <w:rsid w:val="00B82006"/>
    <w:pPr>
      <w:numPr>
        <w:ilvl w:val="1"/>
        <w:numId w:val="8"/>
      </w:numPr>
      <w:jc w:val="both"/>
    </w:pPr>
    <w:rPr>
      <w:rFonts w:ascii="Arial" w:hAnsi="Arial" w:cs="Arial"/>
      <w:b/>
      <w:sz w:val="22"/>
      <w:szCs w:val="22"/>
      <w:lang w:val="es-ES_tradnl" w:eastAsia="es-CO"/>
    </w:rPr>
  </w:style>
  <w:style w:type="character" w:customStyle="1" w:styleId="Ttulo1Car1">
    <w:name w:val="Título 1 Car1"/>
    <w:basedOn w:val="Fuentedeprrafopredeter"/>
    <w:rsid w:val="00B82006"/>
    <w:rPr>
      <w:rFonts w:ascii="Arial" w:hAnsi="Arial"/>
      <w:b/>
      <w:kern w:val="28"/>
      <w:sz w:val="28"/>
      <w:lang w:val="es-ES_tradnl"/>
    </w:rPr>
  </w:style>
  <w:style w:type="character" w:customStyle="1" w:styleId="Estilo1Car1">
    <w:name w:val="Estilo1 Car1"/>
    <w:basedOn w:val="Ttulo1Car1"/>
    <w:rsid w:val="00B82006"/>
    <w:rPr>
      <w:rFonts w:ascii="Arial" w:hAnsi="Arial"/>
      <w:b/>
      <w:kern w:val="28"/>
      <w:sz w:val="22"/>
      <w:szCs w:val="22"/>
      <w:lang w:val="es-ES_tradnl"/>
    </w:rPr>
  </w:style>
  <w:style w:type="character" w:customStyle="1" w:styleId="Estilo4Car1">
    <w:name w:val="Estilo4 Car1"/>
    <w:basedOn w:val="Estilo1Car1"/>
    <w:rsid w:val="00B82006"/>
    <w:rPr>
      <w:rFonts w:ascii="Arial" w:hAnsi="Arial"/>
      <w:b/>
      <w:kern w:val="28"/>
      <w:sz w:val="22"/>
      <w:szCs w:val="22"/>
      <w:lang w:val="es-ES_tradnl"/>
    </w:rPr>
  </w:style>
  <w:style w:type="character" w:customStyle="1" w:styleId="Estilo9Car">
    <w:name w:val="Estilo9 Car"/>
    <w:basedOn w:val="Estilo4Car1"/>
    <w:link w:val="Estilo9"/>
    <w:rsid w:val="00B82006"/>
    <w:rPr>
      <w:rFonts w:ascii="Arial" w:hAnsi="Arial"/>
      <w:b/>
      <w:kern w:val="28"/>
      <w:sz w:val="22"/>
      <w:szCs w:val="22"/>
      <w:lang w:val="es-ES_tradnl"/>
    </w:rPr>
  </w:style>
  <w:style w:type="paragraph" w:customStyle="1" w:styleId="articulo">
    <w:name w:val="articulo"/>
    <w:basedOn w:val="Normal"/>
    <w:next w:val="Normal"/>
    <w:autoRedefine/>
    <w:rsid w:val="00B82006"/>
    <w:pPr>
      <w:numPr>
        <w:numId w:val="9"/>
      </w:numPr>
      <w:tabs>
        <w:tab w:val="left" w:pos="-720"/>
        <w:tab w:val="left" w:pos="1620"/>
      </w:tabs>
      <w:suppressAutoHyphens/>
      <w:spacing w:before="240"/>
      <w:jc w:val="both"/>
    </w:pPr>
    <w:rPr>
      <w:rFonts w:ascii="Bookman Old Style" w:hAnsi="Bookman Old Style" w:cs="Arial"/>
      <w:bCs/>
      <w:spacing w:val="-4"/>
    </w:rPr>
  </w:style>
  <w:style w:type="character" w:customStyle="1" w:styleId="Estilo10Car">
    <w:name w:val="Estilo10 Car"/>
    <w:basedOn w:val="Fuentedeprrafopredeter"/>
    <w:link w:val="Estilo10"/>
    <w:rsid w:val="00B82006"/>
    <w:rPr>
      <w:rFonts w:ascii="Arial" w:hAnsi="Arial" w:cs="Arial"/>
      <w:b/>
      <w:sz w:val="22"/>
      <w:szCs w:val="22"/>
      <w:lang w:val="es-ES_tradnl"/>
    </w:rPr>
  </w:style>
  <w:style w:type="character" w:styleId="Textodelmarcadordeposicin">
    <w:name w:val="Placeholder Text"/>
    <w:basedOn w:val="Fuentedeprrafopredeter"/>
    <w:uiPriority w:val="99"/>
    <w:semiHidden/>
    <w:rsid w:val="00B82006"/>
    <w:rPr>
      <w:color w:val="808080"/>
    </w:rPr>
  </w:style>
  <w:style w:type="numbering" w:customStyle="1" w:styleId="Estilo11">
    <w:name w:val="Estilo11"/>
    <w:uiPriority w:val="99"/>
    <w:rsid w:val="00B82006"/>
    <w:pPr>
      <w:numPr>
        <w:numId w:val="10"/>
      </w:numPr>
    </w:pPr>
  </w:style>
  <w:style w:type="numbering" w:customStyle="1" w:styleId="Transporte">
    <w:name w:val="Transporte"/>
    <w:uiPriority w:val="99"/>
    <w:rsid w:val="00B82006"/>
    <w:pPr>
      <w:numPr>
        <w:numId w:val="11"/>
      </w:numPr>
    </w:pPr>
  </w:style>
  <w:style w:type="numbering" w:customStyle="1" w:styleId="Estilo12">
    <w:name w:val="Estilo12"/>
    <w:uiPriority w:val="99"/>
    <w:rsid w:val="00B82006"/>
    <w:pPr>
      <w:numPr>
        <w:numId w:val="12"/>
      </w:numPr>
    </w:pPr>
  </w:style>
  <w:style w:type="numbering" w:customStyle="1" w:styleId="Estilo13">
    <w:name w:val="Estilo13"/>
    <w:uiPriority w:val="99"/>
    <w:rsid w:val="00B82006"/>
    <w:pPr>
      <w:numPr>
        <w:numId w:val="13"/>
      </w:numPr>
    </w:pPr>
  </w:style>
  <w:style w:type="numbering" w:customStyle="1" w:styleId="Estilo14">
    <w:name w:val="Estilo14"/>
    <w:uiPriority w:val="99"/>
    <w:rsid w:val="00B82006"/>
    <w:pPr>
      <w:numPr>
        <w:numId w:val="14"/>
      </w:numPr>
    </w:pPr>
  </w:style>
  <w:style w:type="numbering" w:customStyle="1" w:styleId="Estilo15">
    <w:name w:val="Estilo15"/>
    <w:uiPriority w:val="99"/>
    <w:rsid w:val="00B82006"/>
    <w:pPr>
      <w:numPr>
        <w:numId w:val="15"/>
      </w:numPr>
    </w:pPr>
  </w:style>
  <w:style w:type="numbering" w:customStyle="1" w:styleId="TGas">
    <w:name w:val="T Gas"/>
    <w:uiPriority w:val="99"/>
    <w:rsid w:val="00B82006"/>
    <w:pPr>
      <w:numPr>
        <w:numId w:val="16"/>
      </w:numPr>
    </w:pPr>
  </w:style>
  <w:style w:type="numbering" w:customStyle="1" w:styleId="Estilo16">
    <w:name w:val="Estilo16"/>
    <w:uiPriority w:val="99"/>
    <w:rsid w:val="00B82006"/>
    <w:pPr>
      <w:numPr>
        <w:numId w:val="17"/>
      </w:numPr>
    </w:pPr>
  </w:style>
  <w:style w:type="character" w:styleId="Textoennegrita">
    <w:name w:val="Strong"/>
    <w:basedOn w:val="Fuentedeprrafopredeter"/>
    <w:uiPriority w:val="22"/>
    <w:qFormat/>
    <w:rsid w:val="00B82006"/>
    <w:rPr>
      <w:b/>
      <w:bCs/>
    </w:rPr>
  </w:style>
  <w:style w:type="paragraph" w:styleId="Tabladeilustraciones">
    <w:name w:val="table of figures"/>
    <w:basedOn w:val="Normal"/>
    <w:next w:val="Normal"/>
    <w:semiHidden/>
    <w:rsid w:val="00930732"/>
    <w:pPr>
      <w:tabs>
        <w:tab w:val="right" w:leader="dot" w:pos="8828"/>
      </w:tabs>
      <w:ind w:left="480" w:hanging="480"/>
      <w:jc w:val="both"/>
    </w:pPr>
    <w:rPr>
      <w:rFonts w:ascii="Arial" w:hAnsi="Arial"/>
      <w:noProof/>
      <w:szCs w:val="20"/>
      <w:lang w:val="es-ES_tradnl"/>
    </w:rPr>
  </w:style>
  <w:style w:type="character" w:customStyle="1" w:styleId="eacep1">
    <w:name w:val="eacep1"/>
    <w:basedOn w:val="Fuentedeprrafopredeter"/>
    <w:rsid w:val="00930732"/>
    <w:rPr>
      <w:color w:val="000000"/>
    </w:rPr>
  </w:style>
  <w:style w:type="paragraph" w:customStyle="1" w:styleId="t1">
    <w:name w:val="t1"/>
    <w:basedOn w:val="Normal"/>
    <w:uiPriority w:val="99"/>
    <w:rsid w:val="005B03E9"/>
    <w:pPr>
      <w:widowControl w:val="0"/>
      <w:autoSpaceDE w:val="0"/>
      <w:autoSpaceDN w:val="0"/>
      <w:adjustRightInd w:val="0"/>
      <w:spacing w:line="240" w:lineRule="atLeast"/>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18E61-24A6-4060-9583-20C6AE30A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9</Pages>
  <Words>3654</Words>
  <Characters>20099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2011-04-11T15:32:00Z</cp:lastPrinted>
  <dcterms:created xsi:type="dcterms:W3CDTF">2011-04-26T17:03:00Z</dcterms:created>
  <dcterms:modified xsi:type="dcterms:W3CDTF">2011-04-26T17:03:00Z</dcterms:modified>
</cp:coreProperties>
</file>