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AAEA59" w14:textId="4B948FE1" w:rsidR="003E00B9" w:rsidRPr="00EB4EF4" w:rsidRDefault="00DB26F6" w:rsidP="0065261E">
      <w:pPr>
        <w:jc w:val="center"/>
        <w:rPr>
          <w:rFonts w:ascii="Bookman Old Style" w:hAnsi="Bookman Old Style" w:cs="Arial"/>
          <w:bCs/>
          <w:color w:val="000000"/>
        </w:rPr>
      </w:pPr>
      <w:r w:rsidRPr="00EB4EF4">
        <w:rPr>
          <w:rFonts w:ascii="Bookman Old Style" w:hAnsi="Bookman Old Style"/>
          <w:noProof/>
        </w:rPr>
        <w:drawing>
          <wp:anchor distT="0" distB="0" distL="114300" distR="114300" simplePos="0" relativeHeight="251658240" behindDoc="0" locked="0" layoutInCell="1" allowOverlap="1" wp14:anchorId="5DFC8A46" wp14:editId="04DCE47B">
            <wp:simplePos x="0" y="0"/>
            <wp:positionH relativeFrom="column">
              <wp:posOffset>2611755</wp:posOffset>
            </wp:positionH>
            <wp:positionV relativeFrom="paragraph">
              <wp:posOffset>-771525</wp:posOffset>
            </wp:positionV>
            <wp:extent cx="621978" cy="644005"/>
            <wp:effectExtent l="0" t="0" r="6985" b="3810"/>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9809"/>
                    <a:stretch/>
                  </pic:blipFill>
                  <pic:spPr bwMode="auto">
                    <a:xfrm>
                      <a:off x="0" y="0"/>
                      <a:ext cx="621978" cy="644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E00B9" w:rsidRPr="00EB4EF4">
        <w:rPr>
          <w:rFonts w:ascii="Bookman Old Style" w:hAnsi="Bookman Old Style" w:cs="Arial"/>
          <w:bCs/>
          <w:color w:val="000000"/>
        </w:rPr>
        <w:t>Ministerio de Minas y Energía</w:t>
      </w:r>
    </w:p>
    <w:p w14:paraId="77ED317E" w14:textId="77777777" w:rsidR="003E00B9" w:rsidRPr="00EB4EF4" w:rsidRDefault="003E00B9" w:rsidP="00C65ED9">
      <w:pPr>
        <w:jc w:val="center"/>
        <w:rPr>
          <w:rFonts w:ascii="Bookman Old Style" w:hAnsi="Bookman Old Style" w:cs="Arial"/>
          <w:bCs/>
          <w:color w:val="000000"/>
        </w:rPr>
      </w:pPr>
    </w:p>
    <w:p w14:paraId="6190B4D2" w14:textId="525E5B43" w:rsidR="003E00B9" w:rsidRPr="00EB4EF4" w:rsidRDefault="003E00B9" w:rsidP="003E00B9">
      <w:pPr>
        <w:jc w:val="center"/>
        <w:rPr>
          <w:rFonts w:ascii="Bookman Old Style" w:hAnsi="Bookman Old Style" w:cs="Arial"/>
          <w:b/>
          <w:color w:val="000000"/>
        </w:rPr>
      </w:pPr>
      <w:r w:rsidRPr="00EB4EF4">
        <w:rPr>
          <w:rFonts w:ascii="Bookman Old Style" w:hAnsi="Bookman Old Style" w:cs="Arial"/>
          <w:b/>
          <w:color w:val="000000"/>
        </w:rPr>
        <w:t>COMISIÓN DE REGULACIÓN DE ENERGÍA Y GAS</w:t>
      </w:r>
    </w:p>
    <w:p w14:paraId="0775B47C" w14:textId="77777777" w:rsidR="003E00B9" w:rsidRPr="00EB4EF4" w:rsidRDefault="003E00B9" w:rsidP="003E00B9">
      <w:pPr>
        <w:jc w:val="center"/>
        <w:rPr>
          <w:rFonts w:ascii="Bookman Old Style" w:hAnsi="Bookman Old Style" w:cs="Arial"/>
          <w:bCs/>
          <w:color w:val="000000"/>
        </w:rPr>
      </w:pPr>
    </w:p>
    <w:p w14:paraId="1B6953FA" w14:textId="7260A794" w:rsidR="00CB79DF" w:rsidRPr="00EB4EF4" w:rsidRDefault="003A21A4" w:rsidP="00D707F9">
      <w:pPr>
        <w:ind w:left="142" w:right="-142"/>
        <w:jc w:val="center"/>
        <w:rPr>
          <w:rFonts w:ascii="Bookman Old Style" w:hAnsi="Bookman Old Style" w:cs="Arial"/>
          <w:bCs/>
          <w:color w:val="000000"/>
        </w:rPr>
      </w:pPr>
      <w:r w:rsidRPr="00EB4EF4">
        <w:rPr>
          <w:rFonts w:ascii="Bookman Old Style" w:hAnsi="Bookman Old Style" w:cs="Arial"/>
          <w:b/>
          <w:color w:val="000000"/>
        </w:rPr>
        <w:t>RESOLUCIÓN</w:t>
      </w:r>
      <w:r w:rsidR="00CB79DF" w:rsidRPr="00EB4EF4">
        <w:rPr>
          <w:rFonts w:ascii="Bookman Old Style" w:hAnsi="Bookman Old Style" w:cs="Arial"/>
          <w:b/>
          <w:color w:val="000000"/>
        </w:rPr>
        <w:t xml:space="preserve"> No</w:t>
      </w:r>
      <w:r w:rsidR="00CB79DF" w:rsidRPr="00EB4EF4">
        <w:rPr>
          <w:rFonts w:ascii="Bookman Old Style" w:hAnsi="Bookman Old Style" w:cs="Arial"/>
          <w:bCs/>
          <w:color w:val="000000"/>
        </w:rPr>
        <w:t xml:space="preserve">. </w:t>
      </w:r>
      <w:r w:rsidR="00887A12">
        <w:rPr>
          <w:rFonts w:ascii="Bookman Old Style" w:hAnsi="Bookman Old Style" w:cs="Arial"/>
          <w:b/>
          <w:color w:val="000000"/>
          <w:sz w:val="32"/>
          <w:szCs w:val="32"/>
        </w:rPr>
        <w:t>5</w:t>
      </w:r>
      <w:r w:rsidR="00C640C9">
        <w:rPr>
          <w:rFonts w:ascii="Bookman Old Style" w:hAnsi="Bookman Old Style" w:cs="Arial"/>
          <w:b/>
          <w:color w:val="000000"/>
          <w:sz w:val="32"/>
          <w:szCs w:val="32"/>
        </w:rPr>
        <w:t>02</w:t>
      </w:r>
      <w:r w:rsidR="00B3278D" w:rsidRPr="00EB4EF4">
        <w:rPr>
          <w:rFonts w:ascii="Bookman Old Style" w:hAnsi="Bookman Old Style" w:cs="Arial"/>
          <w:b/>
          <w:color w:val="000000"/>
          <w:sz w:val="32"/>
          <w:szCs w:val="32"/>
        </w:rPr>
        <w:t xml:space="preserve"> </w:t>
      </w:r>
      <w:r w:rsidR="00652B14">
        <w:rPr>
          <w:rFonts w:ascii="Bookman Old Style" w:hAnsi="Bookman Old Style" w:cs="Arial"/>
          <w:b/>
          <w:color w:val="000000"/>
          <w:sz w:val="32"/>
          <w:szCs w:val="32"/>
        </w:rPr>
        <w:t>031</w:t>
      </w:r>
      <w:r w:rsidR="003B248E">
        <w:rPr>
          <w:rFonts w:ascii="Bookman Old Style" w:hAnsi="Bookman Old Style" w:cs="Arial"/>
          <w:b/>
          <w:color w:val="000000"/>
          <w:sz w:val="32"/>
          <w:szCs w:val="32"/>
        </w:rPr>
        <w:t xml:space="preserve"> </w:t>
      </w:r>
    </w:p>
    <w:p w14:paraId="7037D78C" w14:textId="77777777" w:rsidR="00CB79DF" w:rsidRPr="00EB4EF4" w:rsidRDefault="00CB79DF" w:rsidP="00D707F9">
      <w:pPr>
        <w:ind w:left="142" w:right="-142"/>
        <w:jc w:val="center"/>
        <w:rPr>
          <w:rFonts w:ascii="Bookman Old Style" w:hAnsi="Bookman Old Style" w:cs="Arial"/>
          <w:bCs/>
          <w:color w:val="000000"/>
        </w:rPr>
      </w:pPr>
    </w:p>
    <w:p w14:paraId="2DFC2E6B" w14:textId="7E85C6C4" w:rsidR="003A21A4" w:rsidRPr="00EB4EF4" w:rsidRDefault="00CB79DF" w:rsidP="00D707F9">
      <w:pPr>
        <w:ind w:left="142" w:right="-142"/>
        <w:jc w:val="center"/>
        <w:rPr>
          <w:rFonts w:ascii="Bookman Old Style" w:hAnsi="Bookman Old Style" w:cs="Arial"/>
          <w:bCs/>
          <w:color w:val="000000"/>
        </w:rPr>
      </w:pPr>
      <w:proofErr w:type="gramStart"/>
      <w:r w:rsidRPr="00EB4EF4">
        <w:rPr>
          <w:rFonts w:ascii="Bookman Old Style" w:hAnsi="Bookman Old Style" w:cs="Arial"/>
          <w:bCs/>
          <w:color w:val="000000"/>
        </w:rPr>
        <w:t>(</w:t>
      </w:r>
      <w:r w:rsidR="00652B14">
        <w:rPr>
          <w:rFonts w:ascii="Bookman Old Style" w:hAnsi="Bookman Old Style" w:cs="Arial"/>
          <w:bCs/>
          <w:color w:val="000000"/>
        </w:rPr>
        <w:t xml:space="preserve"> </w:t>
      </w:r>
      <w:r w:rsidR="00652B14">
        <w:rPr>
          <w:rFonts w:ascii="Bookman Old Style" w:hAnsi="Bookman Old Style" w:cs="Arial"/>
          <w:b/>
          <w:color w:val="000000"/>
          <w:sz w:val="32"/>
          <w:szCs w:val="32"/>
        </w:rPr>
        <w:t>05</w:t>
      </w:r>
      <w:proofErr w:type="gramEnd"/>
      <w:r w:rsidR="0065261E" w:rsidRPr="00EB4EF4">
        <w:rPr>
          <w:rFonts w:ascii="Bookman Old Style" w:hAnsi="Bookman Old Style" w:cs="Arial"/>
          <w:b/>
          <w:color w:val="000000"/>
          <w:sz w:val="32"/>
          <w:szCs w:val="32"/>
        </w:rPr>
        <w:t xml:space="preserve"> </w:t>
      </w:r>
      <w:r w:rsidR="00652B14">
        <w:rPr>
          <w:rFonts w:ascii="Bookman Old Style" w:hAnsi="Bookman Old Style" w:cs="Arial"/>
          <w:b/>
          <w:color w:val="000000"/>
          <w:sz w:val="32"/>
          <w:szCs w:val="32"/>
        </w:rPr>
        <w:t>DIC</w:t>
      </w:r>
      <w:r w:rsidR="0065261E" w:rsidRPr="00EB4EF4">
        <w:rPr>
          <w:rFonts w:ascii="Bookman Old Style" w:hAnsi="Bookman Old Style" w:cs="Arial"/>
          <w:b/>
          <w:color w:val="000000"/>
          <w:sz w:val="32"/>
          <w:szCs w:val="32"/>
        </w:rPr>
        <w:t>.</w:t>
      </w:r>
      <w:r w:rsidR="00887A12">
        <w:rPr>
          <w:rFonts w:ascii="Bookman Old Style" w:hAnsi="Bookman Old Style" w:cs="Arial"/>
          <w:b/>
          <w:color w:val="000000"/>
          <w:sz w:val="32"/>
          <w:szCs w:val="32"/>
        </w:rPr>
        <w:t>2022</w:t>
      </w:r>
      <w:r w:rsidR="00B3278D" w:rsidRPr="00EB4EF4">
        <w:rPr>
          <w:rFonts w:ascii="Bookman Old Style" w:hAnsi="Bookman Old Style" w:cs="Arial"/>
          <w:b/>
          <w:color w:val="000000"/>
          <w:sz w:val="32"/>
          <w:szCs w:val="32"/>
        </w:rPr>
        <w:t xml:space="preserve"> </w:t>
      </w:r>
      <w:r w:rsidRPr="00EB4EF4">
        <w:rPr>
          <w:rFonts w:ascii="Bookman Old Style" w:hAnsi="Bookman Old Style" w:cs="Arial"/>
          <w:bCs/>
          <w:color w:val="000000"/>
        </w:rPr>
        <w:t>)</w:t>
      </w:r>
    </w:p>
    <w:p w14:paraId="31D55F73" w14:textId="7E70E27C" w:rsidR="003B0CDA" w:rsidRPr="00EB4EF4" w:rsidRDefault="003B0CDA" w:rsidP="00D707F9">
      <w:pPr>
        <w:ind w:left="142" w:right="-142"/>
        <w:jc w:val="center"/>
        <w:rPr>
          <w:rFonts w:ascii="Bookman Old Style" w:hAnsi="Bookman Old Style" w:cs="Arial"/>
          <w:b/>
          <w:color w:val="000000"/>
        </w:rPr>
      </w:pPr>
    </w:p>
    <w:p w14:paraId="494D0B62" w14:textId="77777777" w:rsidR="00385871" w:rsidRDefault="00385871" w:rsidP="00D707F9">
      <w:pPr>
        <w:ind w:left="142" w:right="-142"/>
        <w:jc w:val="center"/>
        <w:rPr>
          <w:rFonts w:ascii="Bookman Old Style" w:hAnsi="Bookman Old Style" w:cs="Arial"/>
          <w:color w:val="000000"/>
        </w:rPr>
      </w:pPr>
    </w:p>
    <w:p w14:paraId="17FD5951" w14:textId="77777777" w:rsidR="00652B14" w:rsidRDefault="00887A12" w:rsidP="00652B14">
      <w:pPr>
        <w:ind w:left="142"/>
        <w:jc w:val="center"/>
        <w:rPr>
          <w:rFonts w:ascii="Bookman Old Style" w:hAnsi="Bookman Old Style" w:cs="Arial"/>
        </w:rPr>
      </w:pPr>
      <w:r w:rsidRPr="00887A12">
        <w:rPr>
          <w:rFonts w:ascii="Bookman Old Style" w:hAnsi="Bookman Old Style" w:cs="Arial"/>
        </w:rPr>
        <w:t>Por la cual se resuelve recurso de reposición interpuesto</w:t>
      </w:r>
    </w:p>
    <w:p w14:paraId="6C569A8B" w14:textId="77777777" w:rsidR="00652B14" w:rsidRDefault="00887A12" w:rsidP="00652B14">
      <w:pPr>
        <w:ind w:left="142"/>
        <w:jc w:val="center"/>
        <w:rPr>
          <w:rFonts w:ascii="Bookman Old Style" w:hAnsi="Bookman Old Style" w:cs="Arial"/>
        </w:rPr>
      </w:pPr>
      <w:r w:rsidRPr="00887A12">
        <w:rPr>
          <w:rFonts w:ascii="Bookman Old Style" w:hAnsi="Bookman Old Style" w:cs="Arial"/>
        </w:rPr>
        <w:t xml:space="preserve"> por el </w:t>
      </w:r>
      <w:r w:rsidR="009D31E0">
        <w:rPr>
          <w:rFonts w:ascii="Bookman Old Style" w:hAnsi="Bookman Old Style" w:cs="Arial"/>
        </w:rPr>
        <w:t>Departamento Nacional de Planeación</w:t>
      </w:r>
      <w:r w:rsidR="009D31E0" w:rsidRPr="00887A12">
        <w:rPr>
          <w:rFonts w:ascii="Bookman Old Style" w:hAnsi="Bookman Old Style" w:cs="Arial"/>
        </w:rPr>
        <w:t xml:space="preserve"> </w:t>
      </w:r>
      <w:r w:rsidRPr="00887A12">
        <w:rPr>
          <w:rFonts w:ascii="Bookman Old Style" w:hAnsi="Bookman Old Style" w:cs="Arial"/>
        </w:rPr>
        <w:t>contra</w:t>
      </w:r>
    </w:p>
    <w:p w14:paraId="22EBEB3E" w14:textId="5173AD5F" w:rsidR="00887A12" w:rsidRPr="00887A12" w:rsidRDefault="00887A12" w:rsidP="00652B14">
      <w:pPr>
        <w:ind w:left="142"/>
        <w:jc w:val="center"/>
        <w:rPr>
          <w:rFonts w:ascii="Bookman Old Style" w:hAnsi="Bookman Old Style" w:cs="Arial"/>
          <w:lang w:val="es-ES_tradnl"/>
        </w:rPr>
      </w:pPr>
      <w:r w:rsidRPr="00887A12">
        <w:rPr>
          <w:rFonts w:ascii="Bookman Old Style" w:hAnsi="Bookman Old Style" w:cs="Arial"/>
        </w:rPr>
        <w:t xml:space="preserve">la Resolución CREG </w:t>
      </w:r>
      <w:r w:rsidR="00BF40D1">
        <w:rPr>
          <w:rFonts w:ascii="Bookman Old Style" w:hAnsi="Bookman Old Style" w:cs="Arial"/>
        </w:rPr>
        <w:t xml:space="preserve">502 017 </w:t>
      </w:r>
      <w:r w:rsidRPr="00887A12">
        <w:rPr>
          <w:rFonts w:ascii="Bookman Old Style" w:hAnsi="Bookman Old Style" w:cs="Arial"/>
        </w:rPr>
        <w:t>de 20</w:t>
      </w:r>
      <w:r w:rsidR="00BF40D1">
        <w:rPr>
          <w:rFonts w:ascii="Bookman Old Style" w:hAnsi="Bookman Old Style" w:cs="Arial"/>
        </w:rPr>
        <w:t>22.</w:t>
      </w:r>
    </w:p>
    <w:p w14:paraId="4FAC719B" w14:textId="77777777" w:rsidR="00887A12" w:rsidRPr="00887A12" w:rsidRDefault="00887A12" w:rsidP="00887A12">
      <w:pPr>
        <w:ind w:left="142"/>
        <w:jc w:val="both"/>
        <w:rPr>
          <w:rFonts w:ascii="Bookman Old Style" w:hAnsi="Bookman Old Style" w:cs="Arial"/>
          <w:lang w:val="es-ES_tradnl"/>
        </w:rPr>
      </w:pPr>
    </w:p>
    <w:p w14:paraId="258F171C" w14:textId="77777777" w:rsidR="00887A12" w:rsidRPr="00887A12" w:rsidRDefault="00887A12" w:rsidP="00887A12">
      <w:pPr>
        <w:ind w:left="142"/>
        <w:jc w:val="both"/>
        <w:rPr>
          <w:rFonts w:ascii="Bookman Old Style" w:hAnsi="Bookman Old Style" w:cs="Arial"/>
          <w:lang w:eastAsia="es-CO"/>
        </w:rPr>
      </w:pPr>
    </w:p>
    <w:p w14:paraId="7D7651CE" w14:textId="77777777" w:rsidR="00887A12" w:rsidRPr="00887A12" w:rsidRDefault="00887A12" w:rsidP="00887A12">
      <w:pPr>
        <w:pStyle w:val="Subttulo"/>
        <w:ind w:left="142"/>
        <w:jc w:val="center"/>
        <w:rPr>
          <w:rFonts w:ascii="Bookman Old Style" w:hAnsi="Bookman Old Style"/>
        </w:rPr>
      </w:pPr>
      <w:r w:rsidRPr="00887A12">
        <w:rPr>
          <w:rFonts w:ascii="Bookman Old Style" w:hAnsi="Bookman Old Style"/>
        </w:rPr>
        <w:t>LA COMISIÓN DE REGULACIÓN DE ENERGÍA Y GAS</w:t>
      </w:r>
    </w:p>
    <w:p w14:paraId="3F2D345C" w14:textId="77777777" w:rsidR="00887A12" w:rsidRPr="00887A12" w:rsidRDefault="00887A12" w:rsidP="00887A12">
      <w:pPr>
        <w:ind w:left="142"/>
        <w:jc w:val="both"/>
        <w:rPr>
          <w:rFonts w:ascii="Bookman Old Style" w:hAnsi="Bookman Old Style" w:cs="Arial"/>
        </w:rPr>
      </w:pPr>
    </w:p>
    <w:p w14:paraId="443E963F" w14:textId="77777777" w:rsidR="00887A12" w:rsidRPr="00887A12" w:rsidRDefault="00887A12" w:rsidP="00887A12">
      <w:pPr>
        <w:ind w:left="142"/>
        <w:jc w:val="both"/>
        <w:rPr>
          <w:rFonts w:ascii="Bookman Old Style" w:hAnsi="Bookman Old Style" w:cs="Arial"/>
        </w:rPr>
      </w:pPr>
    </w:p>
    <w:p w14:paraId="3016CD26" w14:textId="77777777" w:rsidR="00887A12" w:rsidRPr="00887A12" w:rsidRDefault="00887A12" w:rsidP="00887A12">
      <w:pPr>
        <w:ind w:left="142"/>
        <w:jc w:val="both"/>
        <w:rPr>
          <w:rFonts w:ascii="Bookman Old Style" w:hAnsi="Bookman Old Style" w:cs="Arial"/>
        </w:rPr>
      </w:pPr>
      <w:r w:rsidRPr="00887A12">
        <w:rPr>
          <w:rFonts w:ascii="Bookman Old Style" w:hAnsi="Bookman Old Style" w:cs="Arial"/>
        </w:rPr>
        <w:t>En ejercicio de las atribuciones legales, en especial las conferidas por las Leyes 142 y 143 de 1994, y en desarrollo de los Decretos 1524, 2253 de 1994 y 1260 de 2013 y,</w:t>
      </w:r>
    </w:p>
    <w:p w14:paraId="75C8F19C" w14:textId="77777777" w:rsidR="00887A12" w:rsidRPr="00887A12" w:rsidRDefault="00887A12" w:rsidP="00887A12">
      <w:pPr>
        <w:ind w:left="142"/>
        <w:jc w:val="both"/>
        <w:rPr>
          <w:rFonts w:ascii="Bookman Old Style" w:hAnsi="Bookman Old Style" w:cs="Arial"/>
        </w:rPr>
      </w:pPr>
    </w:p>
    <w:p w14:paraId="30D884EA" w14:textId="77777777" w:rsidR="00F9427E" w:rsidRDefault="00F9427E" w:rsidP="00887A12">
      <w:pPr>
        <w:pStyle w:val="Subttulo"/>
        <w:ind w:left="142"/>
        <w:jc w:val="center"/>
        <w:rPr>
          <w:rFonts w:ascii="Bookman Old Style" w:hAnsi="Bookman Old Style"/>
        </w:rPr>
      </w:pPr>
    </w:p>
    <w:p w14:paraId="38E9E076" w14:textId="2DC9C6B3" w:rsidR="00887A12" w:rsidRDefault="00887A12" w:rsidP="00887A12">
      <w:pPr>
        <w:pStyle w:val="Subttulo"/>
        <w:ind w:left="142"/>
        <w:jc w:val="center"/>
        <w:rPr>
          <w:rFonts w:ascii="Bookman Old Style" w:hAnsi="Bookman Old Style"/>
        </w:rPr>
      </w:pPr>
      <w:r w:rsidRPr="00887A12">
        <w:rPr>
          <w:rFonts w:ascii="Bookman Old Style" w:hAnsi="Bookman Old Style"/>
        </w:rPr>
        <w:t>CONSIDERANDO QUE:</w:t>
      </w:r>
    </w:p>
    <w:p w14:paraId="13BA4D60" w14:textId="77777777" w:rsidR="00887A12" w:rsidRPr="00887A12" w:rsidRDefault="00887A12" w:rsidP="00887A12">
      <w:pPr>
        <w:pStyle w:val="Subttulo"/>
        <w:ind w:left="142"/>
        <w:rPr>
          <w:rFonts w:ascii="Bookman Old Style" w:hAnsi="Bookman Old Style"/>
        </w:rPr>
      </w:pPr>
    </w:p>
    <w:p w14:paraId="7F54F331" w14:textId="20BA9B1E" w:rsidR="00887A12" w:rsidRPr="00FB4CC7" w:rsidRDefault="002C5638" w:rsidP="00FB4CC7">
      <w:pPr>
        <w:pStyle w:val="Ttulo5"/>
        <w:numPr>
          <w:ilvl w:val="4"/>
          <w:numId w:val="28"/>
        </w:numPr>
        <w:ind w:left="426" w:firstLine="0"/>
        <w:jc w:val="both"/>
        <w:rPr>
          <w:rFonts w:ascii="Bookman Old Style" w:hAnsi="Bookman Old Style"/>
          <w:sz w:val="32"/>
          <w:szCs w:val="22"/>
        </w:rPr>
      </w:pPr>
      <w:r>
        <w:rPr>
          <w:rFonts w:ascii="Bookman Old Style" w:hAnsi="Bookman Old Style"/>
          <w:sz w:val="24"/>
          <w:szCs w:val="18"/>
        </w:rPr>
        <w:t xml:space="preserve"> </w:t>
      </w:r>
      <w:r w:rsidR="00887A12" w:rsidRPr="00FB4CC7">
        <w:rPr>
          <w:rFonts w:ascii="Bookman Old Style" w:hAnsi="Bookman Old Style"/>
          <w:sz w:val="24"/>
          <w:szCs w:val="18"/>
        </w:rPr>
        <w:t>ANTECEDENTES</w:t>
      </w:r>
    </w:p>
    <w:p w14:paraId="74C7BC31" w14:textId="77777777" w:rsidR="00887A12" w:rsidRPr="00887A12" w:rsidRDefault="00887A12" w:rsidP="00887A12">
      <w:pPr>
        <w:rPr>
          <w:lang w:val="es-ES_tradnl" w:eastAsia="es-ES"/>
        </w:rPr>
      </w:pPr>
    </w:p>
    <w:p w14:paraId="7902A751" w14:textId="58E9800B" w:rsidR="00887A12" w:rsidRPr="00887A12" w:rsidRDefault="00887A12" w:rsidP="00887A12">
      <w:pPr>
        <w:adjustRightInd w:val="0"/>
        <w:ind w:left="142"/>
        <w:jc w:val="both"/>
        <w:rPr>
          <w:rFonts w:ascii="Bookman Old Style" w:hAnsi="Bookman Old Style" w:cs="Arial"/>
        </w:rPr>
      </w:pPr>
      <w:r w:rsidRPr="00887A12">
        <w:rPr>
          <w:rFonts w:ascii="Bookman Old Style" w:hAnsi="Bookman Old Style" w:cs="Arial"/>
        </w:rPr>
        <w:t xml:space="preserve">Por medio de </w:t>
      </w:r>
      <w:r w:rsidR="005E7498" w:rsidRPr="005E7498">
        <w:rPr>
          <w:rFonts w:ascii="Bookman Old Style" w:hAnsi="Bookman Old Style" w:cs="Arial"/>
        </w:rPr>
        <w:t>las Resoluciones CREG 202 de 2013, 138 de 2014, 090 y 132 de 2018 y, 011 de 2020, en adelante la Metodología, se establecieron los criterios generales para remunerar la actividad de distribución de gas combustible por redes de tubería y se dictaron otras disposiciones.</w:t>
      </w:r>
    </w:p>
    <w:p w14:paraId="75D9CCD4" w14:textId="3A0B8F69" w:rsidR="00887A12" w:rsidRDefault="00887A12" w:rsidP="00887A12">
      <w:pPr>
        <w:adjustRightInd w:val="0"/>
        <w:ind w:left="142"/>
        <w:jc w:val="both"/>
        <w:rPr>
          <w:rFonts w:ascii="Bookman Old Style" w:hAnsi="Bookman Old Style" w:cs="Arial"/>
        </w:rPr>
      </w:pPr>
    </w:p>
    <w:p w14:paraId="5F8885BB" w14:textId="77777777" w:rsidR="00991707" w:rsidRPr="008F7BBF" w:rsidRDefault="00991707" w:rsidP="008F7BBF">
      <w:pPr>
        <w:adjustRightInd w:val="0"/>
        <w:ind w:left="142"/>
        <w:jc w:val="both"/>
        <w:rPr>
          <w:rFonts w:ascii="Bookman Old Style" w:hAnsi="Bookman Old Style" w:cs="Arial"/>
        </w:rPr>
      </w:pPr>
      <w:r w:rsidRPr="008F7BBF">
        <w:rPr>
          <w:rFonts w:ascii="Bookman Old Style" w:hAnsi="Bookman Old Style" w:cs="Arial"/>
        </w:rPr>
        <w:t xml:space="preserve">Mediante la Circular CREG 062 de 2020, modificada por la Circular CREG 068 de 2020 y adicionada por las Circulares 082 y 084 de 2020,  el Director Ejecutivo estableció, entre el 19 de agosto y el 14 de septiembre de 2020, el Cronograma conforme al cual las empresas distribuidoras de gas combustible por redes que debían presentar solicitudes de aprobación de cargos para los mercados relevantes de distribución para el siguiente período tarifario debían realizar el reporte de información a través del aplicativo </w:t>
      </w:r>
      <w:proofErr w:type="spellStart"/>
      <w:r w:rsidRPr="008F7BBF">
        <w:rPr>
          <w:rFonts w:ascii="Bookman Old Style" w:hAnsi="Bookman Old Style" w:cs="Arial"/>
        </w:rPr>
        <w:t>Apligas</w:t>
      </w:r>
      <w:proofErr w:type="spellEnd"/>
      <w:r w:rsidRPr="008F7BBF">
        <w:rPr>
          <w:rFonts w:ascii="Bookman Old Style" w:hAnsi="Bookman Old Style" w:cs="Arial"/>
        </w:rPr>
        <w:t xml:space="preserve"> y la presentación por medios electrónicos de dichas solicitudes.</w:t>
      </w:r>
    </w:p>
    <w:p w14:paraId="1089D14B" w14:textId="77777777" w:rsidR="008F7BBF" w:rsidRDefault="008F7BBF" w:rsidP="008F7BBF">
      <w:pPr>
        <w:adjustRightInd w:val="0"/>
        <w:ind w:left="142"/>
        <w:jc w:val="both"/>
        <w:rPr>
          <w:rFonts w:ascii="Bookman Old Style" w:hAnsi="Bookman Old Style" w:cs="Arial"/>
        </w:rPr>
      </w:pPr>
    </w:p>
    <w:p w14:paraId="137E9696" w14:textId="771CCB1E" w:rsidR="00991707" w:rsidRPr="008F7BBF" w:rsidRDefault="00991707" w:rsidP="008F7BBF">
      <w:pPr>
        <w:adjustRightInd w:val="0"/>
        <w:ind w:left="142"/>
        <w:jc w:val="both"/>
        <w:rPr>
          <w:rFonts w:ascii="Bookman Old Style" w:hAnsi="Bookman Old Style" w:cs="Arial"/>
        </w:rPr>
      </w:pPr>
      <w:r w:rsidRPr="008F7BBF">
        <w:rPr>
          <w:rFonts w:ascii="Bookman Old Style" w:hAnsi="Bookman Old Style" w:cs="Arial"/>
        </w:rPr>
        <w:t>SURTIDORA DE GAS DEL CARIBE S.A. E.S.P.,</w:t>
      </w:r>
      <w:r w:rsidR="00C713C7">
        <w:rPr>
          <w:rFonts w:ascii="Bookman Old Style" w:hAnsi="Bookman Old Style" w:cs="Arial"/>
        </w:rPr>
        <w:t xml:space="preserve"> en adelante SURTIGAS S.A. E.S.P.</w:t>
      </w:r>
      <w:r w:rsidRPr="008F7BBF">
        <w:rPr>
          <w:rFonts w:ascii="Bookman Old Style" w:hAnsi="Bookman Old Style" w:cs="Arial"/>
        </w:rPr>
        <w:t xml:space="preserve"> a través de comunicaciones con Radicados CREG E-2020-010872 y E-2020- 010926 del 8 y 9 de septiembre de 2020 y Número de Solicitud </w:t>
      </w:r>
      <w:proofErr w:type="spellStart"/>
      <w:r w:rsidRPr="008F7BBF">
        <w:rPr>
          <w:rFonts w:ascii="Bookman Old Style" w:hAnsi="Bookman Old Style" w:cs="Arial"/>
        </w:rPr>
        <w:t>Apligas</w:t>
      </w:r>
      <w:proofErr w:type="spellEnd"/>
      <w:r w:rsidRPr="008F7BBF">
        <w:rPr>
          <w:rFonts w:ascii="Bookman Old Style" w:hAnsi="Bookman Old Style" w:cs="Arial"/>
        </w:rPr>
        <w:t xml:space="preserve"> 2206, presentó solicitud tarifaria de: (i) aprobar el Mercado Relevante de Distribución de Gas conformado por la agregación de Mercados Existentes de Distribución con Mercados Nuevos y, (</w:t>
      </w:r>
      <w:proofErr w:type="spellStart"/>
      <w:r w:rsidRPr="008F7BBF">
        <w:rPr>
          <w:rFonts w:ascii="Bookman Old Style" w:hAnsi="Bookman Old Style" w:cs="Arial"/>
        </w:rPr>
        <w:t>ii</w:t>
      </w:r>
      <w:proofErr w:type="spellEnd"/>
      <w:r w:rsidRPr="008F7BBF">
        <w:rPr>
          <w:rFonts w:ascii="Bookman Old Style" w:hAnsi="Bookman Old Style" w:cs="Arial"/>
        </w:rPr>
        <w:t>) aprobar los cargos por uso del Sistema de Distribución correspondiente, aplicables a los usuarios de uso residencial y a los usuarios de uso diferente al residencial</w:t>
      </w:r>
      <w:r w:rsidR="008E17AE">
        <w:rPr>
          <w:rFonts w:ascii="Bookman Old Style" w:hAnsi="Bookman Old Style" w:cs="Arial"/>
        </w:rPr>
        <w:t>.</w:t>
      </w:r>
      <w:r w:rsidRPr="008F7BBF">
        <w:rPr>
          <w:rFonts w:ascii="Bookman Old Style" w:hAnsi="Bookman Old Style" w:cs="Arial"/>
        </w:rPr>
        <w:t xml:space="preserve"> </w:t>
      </w:r>
    </w:p>
    <w:p w14:paraId="16ADA65B" w14:textId="5F8DCAEA" w:rsidR="00887A12" w:rsidRPr="00AF3F36" w:rsidRDefault="00887A12" w:rsidP="00887A12">
      <w:pPr>
        <w:widowControl w:val="0"/>
        <w:adjustRightInd w:val="0"/>
        <w:spacing w:before="240" w:after="240"/>
        <w:ind w:left="142" w:right="23"/>
        <w:jc w:val="both"/>
        <w:rPr>
          <w:rFonts w:ascii="Bookman Old Style" w:hAnsi="Bookman Old Style" w:cs="Arial"/>
        </w:rPr>
      </w:pPr>
      <w:r w:rsidRPr="00887A12">
        <w:rPr>
          <w:rFonts w:ascii="Bookman Old Style" w:hAnsi="Bookman Old Style" w:cs="Arial"/>
        </w:rPr>
        <w:t xml:space="preserve">Mediante la Resolución CREG </w:t>
      </w:r>
      <w:r w:rsidR="00AF3F36">
        <w:rPr>
          <w:rFonts w:ascii="Bookman Old Style" w:hAnsi="Bookman Old Style" w:cs="Arial"/>
        </w:rPr>
        <w:t>502 017</w:t>
      </w:r>
      <w:r w:rsidRPr="00887A12">
        <w:rPr>
          <w:rFonts w:ascii="Bookman Old Style" w:hAnsi="Bookman Old Style" w:cs="Arial"/>
        </w:rPr>
        <w:t xml:space="preserve"> de 20</w:t>
      </w:r>
      <w:r w:rsidR="00AF3F36">
        <w:rPr>
          <w:rFonts w:ascii="Bookman Old Style" w:hAnsi="Bookman Old Style" w:cs="Arial"/>
        </w:rPr>
        <w:t>22</w:t>
      </w:r>
      <w:r w:rsidRPr="00887A12">
        <w:rPr>
          <w:rFonts w:ascii="Bookman Old Style" w:hAnsi="Bookman Old Style" w:cs="Arial"/>
        </w:rPr>
        <w:t xml:space="preserve">, </w:t>
      </w:r>
      <w:r w:rsidRPr="00AF3F36">
        <w:rPr>
          <w:rFonts w:ascii="Bookman Old Style" w:hAnsi="Bookman Old Style" w:cs="Arial"/>
        </w:rPr>
        <w:t xml:space="preserve">se aprobó </w:t>
      </w:r>
      <w:r w:rsidR="00AF3F36" w:rsidRPr="00AF3F36">
        <w:rPr>
          <w:rFonts w:ascii="Bookman Old Style" w:hAnsi="Bookman Old Style" w:cs="Arial"/>
        </w:rPr>
        <w:t xml:space="preserve">el Mercado Relevante de Distribución conformado por los municipios de Cartagena de Indias, Achí, Altos del Rosario, Arenal, Arjona, Barranco de Loba, </w:t>
      </w:r>
      <w:proofErr w:type="spellStart"/>
      <w:r w:rsidR="00AF3F36" w:rsidRPr="00AF3F36">
        <w:rPr>
          <w:rFonts w:ascii="Bookman Old Style" w:hAnsi="Bookman Old Style" w:cs="Arial"/>
        </w:rPr>
        <w:t>Cicuco</w:t>
      </w:r>
      <w:proofErr w:type="spellEnd"/>
      <w:r w:rsidR="00AF3F36" w:rsidRPr="00AF3F36">
        <w:rPr>
          <w:rFonts w:ascii="Bookman Old Style" w:hAnsi="Bookman Old Style" w:cs="Arial"/>
        </w:rPr>
        <w:t xml:space="preserve">, </w:t>
      </w:r>
      <w:r w:rsidR="00AF3F36" w:rsidRPr="00AF3F36">
        <w:rPr>
          <w:rFonts w:ascii="Bookman Old Style" w:hAnsi="Bookman Old Style" w:cs="Arial"/>
        </w:rPr>
        <w:lastRenderedPageBreak/>
        <w:t xml:space="preserve">Córdoba, Clemencia, El Carmen de Bolívar, El Guamo, El Peñón, Hatillo de Loba, Magangué, Mahates, Margarita, </w:t>
      </w:r>
      <w:proofErr w:type="spellStart"/>
      <w:r w:rsidR="00AF3F36" w:rsidRPr="00AF3F36">
        <w:rPr>
          <w:rFonts w:ascii="Bookman Old Style" w:hAnsi="Bookman Old Style" w:cs="Arial"/>
        </w:rPr>
        <w:t>Maria</w:t>
      </w:r>
      <w:proofErr w:type="spellEnd"/>
      <w:r w:rsidR="00AF3F36" w:rsidRPr="00AF3F36">
        <w:rPr>
          <w:rFonts w:ascii="Bookman Old Style" w:hAnsi="Bookman Old Style" w:cs="Arial"/>
        </w:rPr>
        <w:t xml:space="preserve"> La Baja, Mompós, </w:t>
      </w:r>
      <w:proofErr w:type="spellStart"/>
      <w:r w:rsidR="00AF3F36" w:rsidRPr="00AF3F36">
        <w:rPr>
          <w:rFonts w:ascii="Bookman Old Style" w:hAnsi="Bookman Old Style" w:cs="Arial"/>
        </w:rPr>
        <w:t>Norosí</w:t>
      </w:r>
      <w:proofErr w:type="spellEnd"/>
      <w:r w:rsidR="00AF3F36" w:rsidRPr="00AF3F36">
        <w:rPr>
          <w:rFonts w:ascii="Bookman Old Style" w:hAnsi="Bookman Old Style" w:cs="Arial"/>
        </w:rPr>
        <w:t xml:space="preserve">, Regidor, Rio Viejo, San Fernando, San Jacinto, San Jacinto del Cauca, San Juan Nepomuceno, San Martin de Loba, Santa Catalina, Santa Rosa, Simití, Talaigua Nuevo, Turbaco, </w:t>
      </w:r>
      <w:proofErr w:type="spellStart"/>
      <w:r w:rsidR="00AF3F36" w:rsidRPr="00AF3F36">
        <w:rPr>
          <w:rFonts w:ascii="Bookman Old Style" w:hAnsi="Bookman Old Style" w:cs="Arial"/>
        </w:rPr>
        <w:t>Turbaná</w:t>
      </w:r>
      <w:proofErr w:type="spellEnd"/>
      <w:r w:rsidR="00AF3F36" w:rsidRPr="00AF3F36">
        <w:rPr>
          <w:rFonts w:ascii="Bookman Old Style" w:hAnsi="Bookman Old Style" w:cs="Arial"/>
        </w:rPr>
        <w:t xml:space="preserve">, Villanueva, Zambrano y los centros poblados Tierra Bomba, Caño del Oro, Bocachica y Punta Arena del Municipio de Cartagena de Indias en el departamento de Bolívar; Cáceres, Caucasia, El bagre, Segovia, Taraza, Zaragoza, departamento de Antioquia; Montería, Ayapel, Buenavista, Canalete, Cereté, Chima, Chinú, Ciénaga de Oro, Cotorra, La Apartada, Lorica, Los Córdobas, Momil, Montelíbano, Monitos, Planeta Rica, Pueblo Nuevo, Puerto Escondido, Puerto Libertador, Purísima, Sahagún, San Andrés de Sotavento, San Antero, San Bernardo del Viento, San Carlos, San José de </w:t>
      </w:r>
      <w:proofErr w:type="spellStart"/>
      <w:r w:rsidR="00AF3F36" w:rsidRPr="00AF3F36">
        <w:rPr>
          <w:rFonts w:ascii="Bookman Old Style" w:hAnsi="Bookman Old Style" w:cs="Arial"/>
        </w:rPr>
        <w:t>Uré</w:t>
      </w:r>
      <w:proofErr w:type="spellEnd"/>
      <w:r w:rsidR="00AF3F36" w:rsidRPr="00AF3F36">
        <w:rPr>
          <w:rFonts w:ascii="Bookman Old Style" w:hAnsi="Bookman Old Style" w:cs="Arial"/>
        </w:rPr>
        <w:t>, San Pelayo, Tierralta, Tuchín, Valencia y el centro poblado El Varal del municipio de Pueblo Nuevo, departamento de Córdoba; Santa Ana, departamento de Magdalena; Sincelejo, Buenavista, Caimito, Coloso, Corozal, Coveñas, Chalan, El Roble, Galeras, La Unión, Los Palmitos, Morroa, Ovejas, Palmito, Sampués, San Benito Abad, San Juan de Betulia, San Marcos, San Onofre, San Pedro, San Luis de Sincé, Santiago de Tolú, Tolú Viejo en el departamento de Sucre y el cargo de distribución por uso del sistema de distribución de gas natural por redes de tubería para el mismo.</w:t>
      </w:r>
    </w:p>
    <w:p w14:paraId="1ED3A13D" w14:textId="11A772E4" w:rsidR="00887A12" w:rsidRPr="00887A12" w:rsidRDefault="00887A12" w:rsidP="00887A12">
      <w:pPr>
        <w:widowControl w:val="0"/>
        <w:adjustRightInd w:val="0"/>
        <w:spacing w:before="240" w:after="240"/>
        <w:ind w:left="142" w:right="23"/>
        <w:jc w:val="both"/>
        <w:rPr>
          <w:rFonts w:ascii="Bookman Old Style" w:hAnsi="Bookman Old Style" w:cs="Arial"/>
          <w:lang w:val="es-ES_tradnl"/>
        </w:rPr>
      </w:pPr>
      <w:r w:rsidRPr="00887A12">
        <w:rPr>
          <w:rFonts w:ascii="Bookman Old Style" w:hAnsi="Bookman Old Style" w:cs="Arial"/>
          <w:lang w:val="es-ES_tradnl"/>
        </w:rPr>
        <w:t xml:space="preserve">Dicha resolución fue notificada </w:t>
      </w:r>
      <w:r w:rsidR="00AF3F36">
        <w:rPr>
          <w:rFonts w:ascii="Bookman Old Style" w:hAnsi="Bookman Old Style" w:cs="Arial"/>
          <w:lang w:val="es-ES_tradnl"/>
        </w:rPr>
        <w:t xml:space="preserve">a la empresa SURTIGAS S.A. E.S.P., </w:t>
      </w:r>
      <w:r w:rsidR="00C713C7">
        <w:rPr>
          <w:rFonts w:ascii="Bookman Old Style" w:hAnsi="Bookman Old Style" w:cs="Arial"/>
          <w:lang w:val="es-ES_tradnl"/>
        </w:rPr>
        <w:t>así como al</w:t>
      </w:r>
      <w:r w:rsidR="00250BC1">
        <w:rPr>
          <w:rFonts w:ascii="Bookman Old Style" w:hAnsi="Bookman Old Style" w:cs="Arial"/>
          <w:lang w:val="es-ES_tradnl"/>
        </w:rPr>
        <w:t xml:space="preserve"> </w:t>
      </w:r>
      <w:r w:rsidR="00AF3F36">
        <w:rPr>
          <w:rFonts w:ascii="Bookman Old Style" w:hAnsi="Bookman Old Style" w:cs="Arial"/>
          <w:lang w:val="es-ES_tradnl"/>
        </w:rPr>
        <w:t xml:space="preserve">Departamento </w:t>
      </w:r>
      <w:r w:rsidR="00E12440">
        <w:rPr>
          <w:rFonts w:ascii="Bookman Old Style" w:hAnsi="Bookman Old Style" w:cs="Arial"/>
          <w:lang w:val="es-ES_tradnl"/>
        </w:rPr>
        <w:t>N</w:t>
      </w:r>
      <w:r w:rsidR="00AF3F36">
        <w:rPr>
          <w:rFonts w:ascii="Bookman Old Style" w:hAnsi="Bookman Old Style" w:cs="Arial"/>
          <w:lang w:val="es-ES_tradnl"/>
        </w:rPr>
        <w:t>acional de Planeación -DNP-, Ministerio de Minas y Energía y a la Gobernación de Bolívar</w:t>
      </w:r>
      <w:r w:rsidR="00C713C7">
        <w:rPr>
          <w:rFonts w:ascii="Bookman Old Style" w:hAnsi="Bookman Old Style" w:cs="Arial"/>
          <w:lang w:val="es-ES_tradnl"/>
        </w:rPr>
        <w:t xml:space="preserve">, </w:t>
      </w:r>
      <w:r w:rsidR="00044712">
        <w:rPr>
          <w:rFonts w:ascii="Bookman Old Style" w:hAnsi="Bookman Old Style" w:cs="Arial"/>
          <w:lang w:val="es-ES_tradnl"/>
        </w:rPr>
        <w:t xml:space="preserve">dado que </w:t>
      </w:r>
      <w:r w:rsidR="00BE706E">
        <w:rPr>
          <w:rFonts w:ascii="Bookman Old Style" w:hAnsi="Bookman Old Style" w:cs="Arial"/>
          <w:lang w:val="es-ES_tradnl"/>
        </w:rPr>
        <w:t>algunos</w:t>
      </w:r>
      <w:r w:rsidR="00C713C7">
        <w:rPr>
          <w:rFonts w:ascii="Bookman Old Style" w:hAnsi="Bookman Old Style" w:cs="Arial"/>
          <w:lang w:val="es-ES_tradnl"/>
        </w:rPr>
        <w:t xml:space="preserve"> mercados</w:t>
      </w:r>
      <w:r w:rsidR="00CC7D67">
        <w:rPr>
          <w:rFonts w:ascii="Bookman Old Style" w:hAnsi="Bookman Old Style" w:cs="Arial"/>
          <w:lang w:val="es-ES_tradnl"/>
        </w:rPr>
        <w:t xml:space="preserve"> que </w:t>
      </w:r>
      <w:r w:rsidR="00922043">
        <w:rPr>
          <w:rFonts w:ascii="Bookman Old Style" w:hAnsi="Bookman Old Style" w:cs="Arial"/>
          <w:lang w:val="es-ES_tradnl"/>
        </w:rPr>
        <w:t xml:space="preserve">se </w:t>
      </w:r>
      <w:r w:rsidR="00CC7D67">
        <w:rPr>
          <w:rFonts w:ascii="Bookman Old Style" w:hAnsi="Bookman Old Style" w:cs="Arial"/>
          <w:lang w:val="es-ES_tradnl"/>
        </w:rPr>
        <w:t>integra</w:t>
      </w:r>
      <w:r w:rsidR="00A601F0">
        <w:rPr>
          <w:rFonts w:ascii="Bookman Old Style" w:hAnsi="Bookman Old Style" w:cs="Arial"/>
          <w:lang w:val="es-ES_tradnl"/>
        </w:rPr>
        <w:t>n</w:t>
      </w:r>
      <w:r w:rsidR="00CC7D67">
        <w:rPr>
          <w:rFonts w:ascii="Bookman Old Style" w:hAnsi="Bookman Old Style" w:cs="Arial"/>
          <w:lang w:val="es-ES_tradnl"/>
        </w:rPr>
        <w:t xml:space="preserve"> y que son</w:t>
      </w:r>
      <w:r w:rsidR="00C713C7">
        <w:rPr>
          <w:rFonts w:ascii="Bookman Old Style" w:hAnsi="Bookman Old Style" w:cs="Arial"/>
          <w:lang w:val="es-ES_tradnl"/>
        </w:rPr>
        <w:t xml:space="preserve"> atendidos por la </w:t>
      </w:r>
      <w:r w:rsidR="00BE706E">
        <w:rPr>
          <w:rFonts w:ascii="Bookman Old Style" w:hAnsi="Bookman Old Style" w:cs="Arial"/>
          <w:lang w:val="es-ES_tradnl"/>
        </w:rPr>
        <w:t>empresa</w:t>
      </w:r>
      <w:r w:rsidR="00DD5105">
        <w:rPr>
          <w:rFonts w:ascii="Bookman Old Style" w:hAnsi="Bookman Old Style" w:cs="Arial"/>
          <w:lang w:val="es-ES_tradnl"/>
        </w:rPr>
        <w:t xml:space="preserve"> antes citada, </w:t>
      </w:r>
      <w:r w:rsidR="00044712">
        <w:rPr>
          <w:rFonts w:ascii="Bookman Old Style" w:hAnsi="Bookman Old Style" w:cs="Arial"/>
          <w:lang w:val="es-ES_tradnl"/>
        </w:rPr>
        <w:t xml:space="preserve">cuentan con recursos públicos provenientes de </w:t>
      </w:r>
      <w:r w:rsidR="00B81EA5">
        <w:rPr>
          <w:rFonts w:ascii="Bookman Old Style" w:hAnsi="Bookman Old Style" w:cs="Arial"/>
          <w:lang w:val="es-ES_tradnl"/>
        </w:rPr>
        <w:t>estas</w:t>
      </w:r>
      <w:r w:rsidR="00044712">
        <w:rPr>
          <w:rFonts w:ascii="Bookman Old Style" w:hAnsi="Bookman Old Style" w:cs="Arial"/>
          <w:lang w:val="es-ES_tradnl"/>
        </w:rPr>
        <w:t xml:space="preserve"> entidades</w:t>
      </w:r>
      <w:r w:rsidR="00C713C7">
        <w:rPr>
          <w:rFonts w:ascii="Bookman Old Style" w:hAnsi="Bookman Old Style" w:cs="Arial"/>
          <w:lang w:val="es-ES_tradnl"/>
        </w:rPr>
        <w:t xml:space="preserve">.  </w:t>
      </w:r>
    </w:p>
    <w:p w14:paraId="37DD7322" w14:textId="4DC5491B" w:rsidR="00887A12" w:rsidRDefault="001820B7" w:rsidP="00887A12">
      <w:pPr>
        <w:widowControl w:val="0"/>
        <w:adjustRightInd w:val="0"/>
        <w:ind w:left="142" w:right="23"/>
        <w:jc w:val="both"/>
        <w:rPr>
          <w:rFonts w:ascii="Bookman Old Style" w:hAnsi="Bookman Old Style" w:cs="Arial"/>
        </w:rPr>
      </w:pPr>
      <w:r w:rsidRPr="009F681E">
        <w:rPr>
          <w:rFonts w:ascii="Bookman Old Style" w:hAnsi="Bookman Old Style" w:cs="Arial"/>
          <w:lang w:val="es-ES_tradnl"/>
        </w:rPr>
        <w:t>Surtido el trámite de notificación de la referida decisión y estando dentro del término legal</w:t>
      </w:r>
      <w:r>
        <w:rPr>
          <w:rFonts w:ascii="Bookman Old Style" w:hAnsi="Bookman Old Style" w:cs="Arial"/>
          <w:lang w:val="es-ES_tradnl"/>
        </w:rPr>
        <w:t>,</w:t>
      </w:r>
      <w:r>
        <w:rPr>
          <w:sz w:val="23"/>
          <w:szCs w:val="23"/>
        </w:rPr>
        <w:t xml:space="preserve"> </w:t>
      </w:r>
      <w:r>
        <w:rPr>
          <w:rFonts w:ascii="Bookman Old Style" w:hAnsi="Bookman Old Style" w:cs="Arial"/>
          <w:lang w:val="es-ES_tradnl"/>
        </w:rPr>
        <w:t>e</w:t>
      </w:r>
      <w:r w:rsidR="00887A12" w:rsidRPr="00887A12">
        <w:rPr>
          <w:rFonts w:ascii="Bookman Old Style" w:hAnsi="Bookman Old Style" w:cs="Arial"/>
          <w:lang w:val="es-ES_tradnl"/>
        </w:rPr>
        <w:t xml:space="preserve">l </w:t>
      </w:r>
      <w:r w:rsidR="00AF3F36">
        <w:rPr>
          <w:rFonts w:ascii="Bookman Old Style" w:hAnsi="Bookman Old Style" w:cs="Arial"/>
          <w:lang w:val="es-ES_tradnl"/>
        </w:rPr>
        <w:t>16 de septiembre de 2022</w:t>
      </w:r>
      <w:r w:rsidR="00887A12" w:rsidRPr="00887A12">
        <w:rPr>
          <w:rFonts w:ascii="Bookman Old Style" w:hAnsi="Bookman Old Style" w:cs="Arial"/>
          <w:lang w:val="es-ES_tradnl"/>
        </w:rPr>
        <w:t>, mediante radicado CREG No. E</w:t>
      </w:r>
      <w:r w:rsidR="00AF3F36">
        <w:rPr>
          <w:rFonts w:ascii="Bookman Old Style" w:hAnsi="Bookman Old Style" w:cs="Arial"/>
          <w:lang w:val="es-ES_tradnl"/>
        </w:rPr>
        <w:t>2022010591</w:t>
      </w:r>
      <w:r w:rsidR="00887A12" w:rsidRPr="00887A12">
        <w:rPr>
          <w:rFonts w:ascii="Bookman Old Style" w:hAnsi="Bookman Old Style" w:cs="Arial"/>
          <w:lang w:val="es-ES_tradnl"/>
        </w:rPr>
        <w:t xml:space="preserve">, </w:t>
      </w:r>
      <w:r w:rsidR="00AF3F36">
        <w:rPr>
          <w:rFonts w:ascii="Bookman Old Style" w:hAnsi="Bookman Old Style" w:cs="Arial"/>
          <w:lang w:val="es-ES_tradnl"/>
        </w:rPr>
        <w:t xml:space="preserve">el Departamento Nacional de Planeación -DNP- </w:t>
      </w:r>
      <w:r w:rsidR="00887A12" w:rsidRPr="00887A12">
        <w:rPr>
          <w:rFonts w:ascii="Bookman Old Style" w:hAnsi="Bookman Old Style" w:cs="Arial"/>
          <w:lang w:val="es-ES_tradnl"/>
        </w:rPr>
        <w:t xml:space="preserve">presenta recurso de reposición contra la decisión adoptada mediante </w:t>
      </w:r>
      <w:r w:rsidR="00887A12" w:rsidRPr="00887A12">
        <w:rPr>
          <w:rFonts w:ascii="Bookman Old Style" w:hAnsi="Bookman Old Style" w:cs="Arial"/>
        </w:rPr>
        <w:t xml:space="preserve">Resolución CREG </w:t>
      </w:r>
      <w:r w:rsidR="00AF3F36">
        <w:rPr>
          <w:rFonts w:ascii="Bookman Old Style" w:hAnsi="Bookman Old Style" w:cs="Arial"/>
        </w:rPr>
        <w:t>502 017</w:t>
      </w:r>
      <w:r w:rsidR="00887A12" w:rsidRPr="00887A12">
        <w:rPr>
          <w:rFonts w:ascii="Bookman Old Style" w:hAnsi="Bookman Old Style" w:cs="Arial"/>
        </w:rPr>
        <w:t xml:space="preserve"> de 20</w:t>
      </w:r>
      <w:r w:rsidR="00AF3F36">
        <w:rPr>
          <w:rFonts w:ascii="Bookman Old Style" w:hAnsi="Bookman Old Style" w:cs="Arial"/>
        </w:rPr>
        <w:t>22</w:t>
      </w:r>
      <w:r w:rsidR="00887A12" w:rsidRPr="00887A12">
        <w:rPr>
          <w:rFonts w:ascii="Bookman Old Style" w:hAnsi="Bookman Old Style" w:cs="Arial"/>
        </w:rPr>
        <w:t>.</w:t>
      </w:r>
    </w:p>
    <w:p w14:paraId="6FCA3FDA" w14:textId="3D008435" w:rsidR="005F04DF" w:rsidRDefault="005F04DF" w:rsidP="00887A12">
      <w:pPr>
        <w:widowControl w:val="0"/>
        <w:adjustRightInd w:val="0"/>
        <w:ind w:left="142" w:right="23"/>
        <w:jc w:val="both"/>
        <w:rPr>
          <w:rFonts w:ascii="Bookman Old Style" w:hAnsi="Bookman Old Style" w:cs="Arial"/>
        </w:rPr>
      </w:pPr>
    </w:p>
    <w:p w14:paraId="40A7B15B" w14:textId="6B0FF6BE" w:rsidR="00887A12" w:rsidRPr="00887A12" w:rsidRDefault="008D0CC6" w:rsidP="00044712">
      <w:pPr>
        <w:pStyle w:val="Ttulo5"/>
        <w:numPr>
          <w:ilvl w:val="4"/>
          <w:numId w:val="28"/>
        </w:numPr>
        <w:ind w:left="426" w:firstLine="0"/>
        <w:jc w:val="left"/>
        <w:rPr>
          <w:rFonts w:ascii="Bookman Old Style" w:hAnsi="Bookman Old Style"/>
          <w:sz w:val="24"/>
          <w:szCs w:val="18"/>
          <w:lang w:eastAsia="es-ES_tradnl"/>
        </w:rPr>
      </w:pPr>
      <w:r>
        <w:rPr>
          <w:rFonts w:ascii="Bookman Old Style" w:hAnsi="Bookman Old Style"/>
          <w:sz w:val="24"/>
          <w:szCs w:val="18"/>
          <w:lang w:eastAsia="es-ES_tradnl"/>
        </w:rPr>
        <w:t xml:space="preserve"> </w:t>
      </w:r>
      <w:r w:rsidR="00887A12" w:rsidRPr="00887A12">
        <w:rPr>
          <w:rFonts w:ascii="Bookman Old Style" w:hAnsi="Bookman Old Style"/>
          <w:sz w:val="24"/>
          <w:szCs w:val="18"/>
          <w:lang w:eastAsia="es-ES_tradnl"/>
        </w:rPr>
        <w:t>CONSIDERACIONES DEL RECURRENTE</w:t>
      </w:r>
    </w:p>
    <w:p w14:paraId="7C4BBD4E" w14:textId="77777777" w:rsidR="00887A12" w:rsidRPr="00887A12" w:rsidRDefault="00887A12" w:rsidP="00887A12">
      <w:pPr>
        <w:ind w:left="142"/>
        <w:jc w:val="both"/>
        <w:rPr>
          <w:rFonts w:ascii="Bookman Old Style" w:hAnsi="Bookman Old Style"/>
        </w:rPr>
      </w:pPr>
    </w:p>
    <w:p w14:paraId="56D95C3F" w14:textId="2AD0918B" w:rsidR="004D3458" w:rsidRDefault="004D3458" w:rsidP="004D3458">
      <w:pPr>
        <w:widowControl w:val="0"/>
        <w:adjustRightInd w:val="0"/>
        <w:ind w:left="142" w:right="23"/>
        <w:jc w:val="both"/>
        <w:rPr>
          <w:rFonts w:ascii="Bookman Old Style" w:hAnsi="Bookman Old Style" w:cs="Arial"/>
          <w:lang w:val="es-ES_tradnl"/>
        </w:rPr>
      </w:pPr>
      <w:r w:rsidRPr="004D3458">
        <w:rPr>
          <w:rFonts w:ascii="Bookman Old Style" w:hAnsi="Bookman Old Style" w:cs="Arial"/>
          <w:lang w:val="es-ES_tradnl"/>
        </w:rPr>
        <w:t xml:space="preserve">A continuación, se transcribe los motivos que sustenta el recurso interpuesto por el </w:t>
      </w:r>
      <w:r w:rsidR="00B46064" w:rsidRPr="004D3458">
        <w:rPr>
          <w:rFonts w:ascii="Bookman Old Style" w:hAnsi="Bookman Old Style" w:cs="Arial"/>
          <w:lang w:val="es-ES_tradnl"/>
        </w:rPr>
        <w:t xml:space="preserve">Departamento Nacional </w:t>
      </w:r>
      <w:r w:rsidR="00B46064">
        <w:rPr>
          <w:rFonts w:ascii="Bookman Old Style" w:hAnsi="Bookman Old Style" w:cs="Arial"/>
          <w:lang w:val="es-ES_tradnl"/>
        </w:rPr>
        <w:t>d</w:t>
      </w:r>
      <w:r w:rsidR="00B46064" w:rsidRPr="004D3458">
        <w:rPr>
          <w:rFonts w:ascii="Bookman Old Style" w:hAnsi="Bookman Old Style" w:cs="Arial"/>
          <w:lang w:val="es-ES_tradnl"/>
        </w:rPr>
        <w:t>e Planeación</w:t>
      </w:r>
      <w:r w:rsidRPr="004D3458">
        <w:rPr>
          <w:rFonts w:ascii="Bookman Old Style" w:hAnsi="Bookman Old Style" w:cs="Arial"/>
          <w:lang w:val="es-ES_tradnl"/>
        </w:rPr>
        <w:t xml:space="preserve"> -DNP-</w:t>
      </w:r>
      <w:r w:rsidR="00B46064">
        <w:rPr>
          <w:rFonts w:ascii="Bookman Old Style" w:hAnsi="Bookman Old Style" w:cs="Arial"/>
          <w:lang w:val="es-ES_tradnl"/>
        </w:rPr>
        <w:t>:</w:t>
      </w:r>
    </w:p>
    <w:p w14:paraId="1E6C3F64" w14:textId="39C89427" w:rsidR="006E64CF" w:rsidRDefault="006E64CF" w:rsidP="004D3458">
      <w:pPr>
        <w:widowControl w:val="0"/>
        <w:adjustRightInd w:val="0"/>
        <w:ind w:left="142" w:right="23"/>
        <w:jc w:val="both"/>
        <w:rPr>
          <w:rFonts w:ascii="Bookman Old Style" w:hAnsi="Bookman Old Style" w:cs="Arial"/>
          <w:lang w:val="es-ES_tradnl"/>
        </w:rPr>
      </w:pPr>
    </w:p>
    <w:p w14:paraId="5EEA8344" w14:textId="44C430DE" w:rsidR="006E64CF" w:rsidRPr="006E64CF" w:rsidRDefault="00E97074" w:rsidP="006E64CF">
      <w:pPr>
        <w:ind w:left="284"/>
        <w:jc w:val="both"/>
        <w:rPr>
          <w:rFonts w:ascii="Bookman Old Style" w:hAnsi="Bookman Old Style"/>
          <w:i/>
          <w:iCs/>
          <w:sz w:val="22"/>
          <w:szCs w:val="22"/>
        </w:rPr>
      </w:pPr>
      <w:r>
        <w:rPr>
          <w:rFonts w:ascii="Bookman Old Style" w:hAnsi="Bookman Old Style"/>
          <w:i/>
          <w:iCs/>
          <w:sz w:val="22"/>
          <w:szCs w:val="22"/>
        </w:rPr>
        <w:t>“</w:t>
      </w:r>
      <w:r w:rsidR="006E64CF" w:rsidRPr="006E64CF">
        <w:rPr>
          <w:rFonts w:ascii="Bookman Old Style" w:hAnsi="Bookman Old Style"/>
          <w:i/>
          <w:iCs/>
          <w:sz w:val="22"/>
          <w:szCs w:val="22"/>
        </w:rPr>
        <w:t xml:space="preserve">Gloria </w:t>
      </w:r>
      <w:proofErr w:type="spellStart"/>
      <w:r w:rsidR="006E64CF" w:rsidRPr="006E64CF">
        <w:rPr>
          <w:rFonts w:ascii="Bookman Old Style" w:hAnsi="Bookman Old Style"/>
          <w:i/>
          <w:iCs/>
          <w:sz w:val="22"/>
          <w:szCs w:val="22"/>
        </w:rPr>
        <w:t>Edelcy</w:t>
      </w:r>
      <w:proofErr w:type="spellEnd"/>
      <w:r w:rsidR="006E64CF" w:rsidRPr="006E64CF">
        <w:rPr>
          <w:rFonts w:ascii="Bookman Old Style" w:hAnsi="Bookman Old Style"/>
          <w:i/>
          <w:iCs/>
          <w:sz w:val="22"/>
          <w:szCs w:val="22"/>
        </w:rPr>
        <w:t xml:space="preserve"> Ferro García, mayor de edad, domiciliada en la ciudad de Bogotá, D.G., identificada como aparece al pie de mi firma, actuando con poder amplio y suficiente, otorgado por el doctor Leonel Edgardo Riveros Diaz en su calidad de Asesor del Departamento Nacional de Planeación en virtud de la delegación de funciones contenida en la Resolución nro. 327 del 31 de enero de 2022, documento que anexo para que me sea reconocida la correspondiente personería para actuar; respetuosamente me permito interponer </w:t>
      </w:r>
      <w:r w:rsidR="006E64CF" w:rsidRPr="005F5480">
        <w:rPr>
          <w:rFonts w:ascii="Bookman Old Style" w:hAnsi="Bookman Old Style"/>
          <w:b/>
          <w:bCs/>
          <w:i/>
          <w:iCs/>
          <w:sz w:val="22"/>
          <w:szCs w:val="22"/>
        </w:rPr>
        <w:t>RECURSO DE REPOSICIÓN</w:t>
      </w:r>
      <w:r w:rsidR="006E64CF" w:rsidRPr="006E64CF">
        <w:rPr>
          <w:rFonts w:ascii="Bookman Old Style" w:hAnsi="Bookman Old Style"/>
          <w:i/>
          <w:iCs/>
          <w:sz w:val="22"/>
          <w:szCs w:val="22"/>
        </w:rPr>
        <w:t xml:space="preserve"> contra el acto administrativo de la referencia, con fundamento en lo siguiente:</w:t>
      </w:r>
    </w:p>
    <w:p w14:paraId="7F9A7888" w14:textId="77777777" w:rsidR="006E64CF" w:rsidRDefault="006E64CF" w:rsidP="006E64CF">
      <w:pPr>
        <w:ind w:left="284"/>
        <w:jc w:val="both"/>
        <w:rPr>
          <w:rFonts w:ascii="Bookman Old Style" w:hAnsi="Bookman Old Style"/>
          <w:i/>
          <w:iCs/>
          <w:sz w:val="22"/>
          <w:szCs w:val="22"/>
        </w:rPr>
      </w:pPr>
    </w:p>
    <w:p w14:paraId="65BABE63" w14:textId="56541B1F" w:rsidR="006E64CF" w:rsidRDefault="006E64CF" w:rsidP="006E64CF">
      <w:pPr>
        <w:ind w:left="284"/>
        <w:jc w:val="both"/>
        <w:rPr>
          <w:rFonts w:ascii="Bookman Old Style" w:hAnsi="Bookman Old Style"/>
          <w:i/>
          <w:iCs/>
          <w:sz w:val="22"/>
          <w:szCs w:val="22"/>
        </w:rPr>
      </w:pPr>
      <w:r w:rsidRPr="006E64CF">
        <w:rPr>
          <w:rFonts w:ascii="Bookman Old Style" w:hAnsi="Bookman Old Style"/>
          <w:i/>
          <w:iCs/>
          <w:sz w:val="22"/>
          <w:szCs w:val="22"/>
        </w:rPr>
        <w:t>Para el tratamiento del trámite del recurso incoado, respetuosamente le solicito tener en cuenta las siguientes apreciaciones, de conformidad con la información remitida por la Dirección de Seguimiento, Evaluación y Control del Departamento Nacional de Planeación:</w:t>
      </w:r>
    </w:p>
    <w:p w14:paraId="73A14781" w14:textId="0D411880" w:rsidR="00C81457" w:rsidRDefault="00C81457" w:rsidP="006E64CF">
      <w:pPr>
        <w:ind w:left="284"/>
        <w:jc w:val="both"/>
        <w:rPr>
          <w:rFonts w:ascii="Bookman Old Style" w:hAnsi="Bookman Old Style"/>
          <w:i/>
          <w:iCs/>
          <w:sz w:val="22"/>
          <w:szCs w:val="22"/>
        </w:rPr>
      </w:pPr>
    </w:p>
    <w:p w14:paraId="1555AB10" w14:textId="77777777" w:rsidR="00C81457" w:rsidRPr="006E64CF" w:rsidRDefault="00C81457" w:rsidP="006E64CF">
      <w:pPr>
        <w:ind w:left="284"/>
        <w:jc w:val="both"/>
        <w:rPr>
          <w:rFonts w:ascii="Bookman Old Style" w:hAnsi="Bookman Old Style"/>
          <w:i/>
          <w:iCs/>
          <w:sz w:val="22"/>
          <w:szCs w:val="22"/>
        </w:rPr>
      </w:pPr>
    </w:p>
    <w:p w14:paraId="4826D161" w14:textId="77777777" w:rsidR="006E64CF" w:rsidRPr="006E64CF" w:rsidRDefault="006E64CF" w:rsidP="006E64CF">
      <w:pPr>
        <w:ind w:left="284"/>
        <w:jc w:val="center"/>
        <w:rPr>
          <w:rFonts w:ascii="Bookman Old Style" w:hAnsi="Bookman Old Style"/>
          <w:b/>
          <w:bCs/>
          <w:i/>
          <w:iCs/>
          <w:sz w:val="22"/>
          <w:szCs w:val="22"/>
        </w:rPr>
      </w:pPr>
      <w:r w:rsidRPr="006E64CF">
        <w:rPr>
          <w:rFonts w:ascii="Bookman Old Style" w:hAnsi="Bookman Old Style"/>
          <w:b/>
          <w:bCs/>
          <w:i/>
          <w:iCs/>
          <w:sz w:val="22"/>
          <w:szCs w:val="22"/>
        </w:rPr>
        <w:lastRenderedPageBreak/>
        <w:t>1. Consideraciones preliminares</w:t>
      </w:r>
    </w:p>
    <w:p w14:paraId="143B41EB" w14:textId="3511AECA" w:rsidR="006E64CF" w:rsidRDefault="006E64CF" w:rsidP="006E64CF">
      <w:pPr>
        <w:pStyle w:val="Textoindependiente"/>
        <w:kinsoku w:val="0"/>
        <w:overflowPunct w:val="0"/>
        <w:spacing w:before="185"/>
        <w:ind w:left="284" w:hanging="2"/>
        <w:jc w:val="both"/>
        <w:rPr>
          <w:sz w:val="22"/>
          <w:szCs w:val="22"/>
        </w:rPr>
      </w:pPr>
      <w:r w:rsidRPr="006E64CF">
        <w:rPr>
          <w:rFonts w:ascii="Bookman Old Style" w:hAnsi="Bookman Old Style" w:cs="Times New Roman"/>
          <w:b w:val="0"/>
          <w:bCs w:val="0"/>
          <w:i/>
          <w:iCs/>
          <w:sz w:val="22"/>
          <w:szCs w:val="22"/>
          <w:lang w:val="es-CO" w:eastAsia="es-ES_tradnl"/>
        </w:rPr>
        <w:t>El Acto Legislativo No. 5 del 18 de julio de 2011, en el parágrafo primero transitorio del artículo 2 ordenó la supresión del Fondo Nacional de Regalías a partir de la fecha que determinara la ley a la que se refiere el inciso 2o. del artículo anterior, es decir, el Decreto Ley 4923 del 26 de diciembre de 2011</w:t>
      </w:r>
      <w:r w:rsidR="005F5480">
        <w:rPr>
          <w:rFonts w:ascii="Bookman Old Style" w:hAnsi="Bookman Old Style" w:cs="Times New Roman"/>
          <w:b w:val="0"/>
          <w:bCs w:val="0"/>
          <w:i/>
          <w:iCs/>
          <w:sz w:val="22"/>
          <w:szCs w:val="22"/>
          <w:lang w:val="es-CO" w:eastAsia="es-ES_tradnl"/>
        </w:rPr>
        <w:t>.</w:t>
      </w:r>
      <w:r w:rsidRPr="006E64CF">
        <w:rPr>
          <w:rFonts w:ascii="Bookman Old Style" w:hAnsi="Bookman Old Style" w:cs="Times New Roman"/>
          <w:b w:val="0"/>
          <w:bCs w:val="0"/>
          <w:i/>
          <w:iCs/>
          <w:sz w:val="22"/>
          <w:szCs w:val="22"/>
          <w:lang w:val="es-CO" w:eastAsia="es-ES_tradnl"/>
        </w:rPr>
        <w:t xml:space="preserve"> Además, señaló que el Gobierno Nacional designaría al liquidador y definiría el procedimiento y el plazo para la liquidación.</w:t>
      </w:r>
    </w:p>
    <w:p w14:paraId="50A3E420" w14:textId="026B5BD2" w:rsidR="006E64CF" w:rsidRPr="006E64CF" w:rsidRDefault="006E64CF" w:rsidP="006E64CF">
      <w:pPr>
        <w:pStyle w:val="Textoindependiente"/>
        <w:kinsoku w:val="0"/>
        <w:overflowPunct w:val="0"/>
        <w:spacing w:before="185"/>
        <w:ind w:left="284" w:hanging="2"/>
        <w:jc w:val="both"/>
        <w:rPr>
          <w:rFonts w:ascii="Bookman Old Style" w:hAnsi="Bookman Old Style" w:cs="Times New Roman"/>
          <w:b w:val="0"/>
          <w:bCs w:val="0"/>
          <w:i/>
          <w:iCs/>
          <w:sz w:val="22"/>
          <w:szCs w:val="22"/>
          <w:lang w:val="es-CO" w:eastAsia="es-ES_tradnl"/>
        </w:rPr>
      </w:pPr>
      <w:r w:rsidRPr="006E64CF">
        <w:rPr>
          <w:rFonts w:ascii="Bookman Old Style" w:hAnsi="Bookman Old Style" w:cs="Times New Roman"/>
          <w:b w:val="0"/>
          <w:bCs w:val="0"/>
          <w:i/>
          <w:iCs/>
          <w:sz w:val="22"/>
          <w:szCs w:val="22"/>
          <w:lang w:val="es-CO" w:eastAsia="es-ES_tradnl"/>
        </w:rPr>
        <w:t>En este sentido, el artículo 129 del citado Decreto Ley 4923, norma que al decaer fue sustituida en el mismo sentido por la Ley 1530 de 2012, estableció que el Fondo Nacional de Regalías quedaría suprimido a partir del 1o. de enero de 2012 y entraría en proceso de</w:t>
      </w:r>
      <w:r>
        <w:rPr>
          <w:rFonts w:ascii="Bookman Old Style" w:hAnsi="Bookman Old Style" w:cs="Times New Roman"/>
          <w:b w:val="0"/>
          <w:bCs w:val="0"/>
          <w:i/>
          <w:iCs/>
          <w:sz w:val="22"/>
          <w:szCs w:val="22"/>
          <w:lang w:val="es-CO" w:eastAsia="es-ES_tradnl"/>
        </w:rPr>
        <w:t xml:space="preserve"> </w:t>
      </w:r>
      <w:r w:rsidRPr="006E64CF">
        <w:rPr>
          <w:rFonts w:ascii="Bookman Old Style" w:hAnsi="Bookman Old Style" w:cs="Times New Roman"/>
          <w:b w:val="0"/>
          <w:bCs w:val="0"/>
          <w:i/>
          <w:iCs/>
          <w:sz w:val="22"/>
          <w:szCs w:val="22"/>
          <w:lang w:val="es-CO" w:eastAsia="es-ES_tradnl"/>
        </w:rPr>
        <w:t>liquidación a partir de esa fecha con la denominación "Fondo Nacional de Regalías, en liquidación".</w:t>
      </w:r>
    </w:p>
    <w:p w14:paraId="3A739244" w14:textId="2F9B5201" w:rsidR="006E64CF" w:rsidRPr="006E64CF" w:rsidRDefault="006E64CF" w:rsidP="006E64CF">
      <w:pPr>
        <w:pStyle w:val="Textoindependiente"/>
        <w:kinsoku w:val="0"/>
        <w:overflowPunct w:val="0"/>
        <w:spacing w:before="185"/>
        <w:ind w:left="284" w:hanging="2"/>
        <w:jc w:val="both"/>
        <w:rPr>
          <w:rFonts w:ascii="Bookman Old Style" w:hAnsi="Bookman Old Style" w:cs="Times New Roman"/>
          <w:b w:val="0"/>
          <w:bCs w:val="0"/>
          <w:i/>
          <w:iCs/>
          <w:sz w:val="22"/>
          <w:szCs w:val="22"/>
          <w:lang w:val="es-CO" w:eastAsia="es-ES_tradnl"/>
        </w:rPr>
      </w:pPr>
      <w:r w:rsidRPr="006E64CF">
        <w:rPr>
          <w:rFonts w:ascii="Bookman Old Style" w:hAnsi="Bookman Old Style" w:cs="Times New Roman"/>
          <w:b w:val="0"/>
          <w:bCs w:val="0"/>
          <w:i/>
          <w:iCs/>
          <w:sz w:val="22"/>
          <w:szCs w:val="22"/>
          <w:lang w:val="es-CO" w:eastAsia="es-ES_tradnl"/>
        </w:rPr>
        <w:t>Cabe indicar que, el procedimiento y plazo de la</w:t>
      </w:r>
      <w:r>
        <w:rPr>
          <w:w w:val="105"/>
          <w:sz w:val="21"/>
          <w:szCs w:val="21"/>
        </w:rPr>
        <w:t xml:space="preserve"> </w:t>
      </w:r>
      <w:r w:rsidRPr="006E64CF">
        <w:rPr>
          <w:rFonts w:ascii="Bookman Old Style" w:hAnsi="Bookman Old Style" w:cs="Times New Roman"/>
          <w:b w:val="0"/>
          <w:bCs w:val="0"/>
          <w:i/>
          <w:iCs/>
          <w:sz w:val="22"/>
          <w:szCs w:val="22"/>
          <w:lang w:val="es-CO" w:eastAsia="es-ES_tradnl"/>
        </w:rPr>
        <w:t>liquidación señalado en el Decreto Ley 4972 del 2011 culminó el 30 de junio de 2018 conforme al Decreto 2179 de 2017; por ende, la existencia jurídica del Fondo Nacional de Regalías terminó a partir del 1 de julio de 2018, según lo previsto en la Resolución Nº103 del 29 de junio de 2018 suscrita por la Liquidadora del Fondo.</w:t>
      </w:r>
    </w:p>
    <w:p w14:paraId="7EBF1118" w14:textId="4911168F" w:rsidR="006E64CF" w:rsidRPr="006E64CF" w:rsidRDefault="006E64CF" w:rsidP="006E64CF">
      <w:pPr>
        <w:pStyle w:val="Textoindependiente"/>
        <w:kinsoku w:val="0"/>
        <w:overflowPunct w:val="0"/>
        <w:spacing w:before="185"/>
        <w:ind w:left="284" w:hanging="2"/>
        <w:jc w:val="both"/>
        <w:rPr>
          <w:rFonts w:ascii="Bookman Old Style" w:hAnsi="Bookman Old Style" w:cs="Times New Roman"/>
          <w:b w:val="0"/>
          <w:bCs w:val="0"/>
          <w:i/>
          <w:iCs/>
          <w:sz w:val="22"/>
          <w:szCs w:val="22"/>
          <w:lang w:val="es-CO" w:eastAsia="es-ES_tradnl"/>
        </w:rPr>
      </w:pPr>
      <w:r w:rsidRPr="006E64CF">
        <w:rPr>
          <w:rFonts w:ascii="Bookman Old Style" w:hAnsi="Bookman Old Style" w:cs="Times New Roman"/>
          <w:b w:val="0"/>
          <w:bCs w:val="0"/>
          <w:i/>
          <w:iCs/>
          <w:sz w:val="22"/>
          <w:szCs w:val="22"/>
          <w:lang w:val="es-CO" w:eastAsia="es-ES_tradnl"/>
        </w:rPr>
        <w:t>Con ocasión de dicha liquidación, el Departamento Nacional de Planeación expidió la Resolución 1795 del 28 de junio de 2018, en la cual estableció la asunción de competencias sobre las actividades derivadas de la recepción de los bienes, derechos y obligaciones remanentes de la liquidación del Fondo Nacional de Regalías, así:</w:t>
      </w:r>
    </w:p>
    <w:p w14:paraId="72CFD0FD" w14:textId="12904002" w:rsidR="006E64CF" w:rsidRDefault="006E64CF" w:rsidP="007834C2">
      <w:pPr>
        <w:pStyle w:val="Textoindependiente"/>
        <w:kinsoku w:val="0"/>
        <w:overflowPunct w:val="0"/>
        <w:spacing w:before="185"/>
        <w:ind w:left="993" w:right="850" w:hanging="2"/>
        <w:jc w:val="both"/>
        <w:rPr>
          <w:rFonts w:ascii="Bookman Old Style" w:hAnsi="Bookman Old Style" w:cs="Times New Roman"/>
          <w:b w:val="0"/>
          <w:bCs w:val="0"/>
          <w:i/>
          <w:iCs/>
          <w:sz w:val="22"/>
          <w:szCs w:val="22"/>
          <w:lang w:val="es-CO" w:eastAsia="es-ES_tradnl"/>
        </w:rPr>
      </w:pPr>
      <w:r w:rsidRPr="007834C2">
        <w:rPr>
          <w:rFonts w:ascii="Bookman Old Style" w:hAnsi="Bookman Old Style" w:cs="Times New Roman"/>
          <w:b w:val="0"/>
          <w:bCs w:val="0"/>
          <w:i/>
          <w:iCs/>
          <w:sz w:val="22"/>
          <w:szCs w:val="22"/>
          <w:lang w:val="es-CO" w:eastAsia="es-ES_tradnl"/>
        </w:rPr>
        <w:t xml:space="preserve">"Artículo 2. Asunción de competencias. Las dependencias del Departamento Nacional de planeación adelantarán </w:t>
      </w:r>
      <w:r w:rsidR="007834C2">
        <w:rPr>
          <w:rFonts w:ascii="Bookman Old Style" w:hAnsi="Bookman Old Style" w:cs="Times New Roman"/>
          <w:b w:val="0"/>
          <w:bCs w:val="0"/>
          <w:i/>
          <w:iCs/>
          <w:sz w:val="22"/>
          <w:szCs w:val="22"/>
          <w:lang w:val="es-CO" w:eastAsia="es-ES_tradnl"/>
        </w:rPr>
        <w:t>l</w:t>
      </w:r>
      <w:r w:rsidRPr="007834C2">
        <w:rPr>
          <w:rFonts w:ascii="Bookman Old Style" w:hAnsi="Bookman Old Style" w:cs="Times New Roman"/>
          <w:b w:val="0"/>
          <w:bCs w:val="0"/>
          <w:i/>
          <w:iCs/>
          <w:sz w:val="22"/>
          <w:szCs w:val="22"/>
          <w:lang w:val="es-CO" w:eastAsia="es-ES_tradnl"/>
        </w:rPr>
        <w:t>as actividades técnicas, administrativas, financieras y jurídicas y demás necesarias que se deriven de la recepción de</w:t>
      </w:r>
      <w:r w:rsidR="007834C2">
        <w:rPr>
          <w:rFonts w:ascii="Bookman Old Style" w:hAnsi="Bookman Old Style" w:cs="Times New Roman"/>
          <w:b w:val="0"/>
          <w:bCs w:val="0"/>
          <w:i/>
          <w:iCs/>
          <w:sz w:val="22"/>
          <w:szCs w:val="22"/>
          <w:lang w:val="es-CO" w:eastAsia="es-ES_tradnl"/>
        </w:rPr>
        <w:t xml:space="preserve"> l</w:t>
      </w:r>
      <w:r w:rsidRPr="007834C2">
        <w:rPr>
          <w:rFonts w:ascii="Bookman Old Style" w:hAnsi="Bookman Old Style" w:cs="Times New Roman"/>
          <w:b w:val="0"/>
          <w:bCs w:val="0"/>
          <w:i/>
          <w:iCs/>
          <w:sz w:val="22"/>
          <w:szCs w:val="22"/>
          <w:lang w:val="es-CO" w:eastAsia="es-ES_tradnl"/>
        </w:rPr>
        <w:t xml:space="preserve">os bienes, derechos y obligaciones remanentes de la </w:t>
      </w:r>
      <w:r w:rsidR="007834C2">
        <w:rPr>
          <w:rFonts w:ascii="Bookman Old Style" w:hAnsi="Bookman Old Style" w:cs="Times New Roman"/>
          <w:b w:val="0"/>
          <w:bCs w:val="0"/>
          <w:i/>
          <w:iCs/>
          <w:sz w:val="22"/>
          <w:szCs w:val="22"/>
          <w:lang w:val="es-CO" w:eastAsia="es-ES_tradnl"/>
        </w:rPr>
        <w:t>l</w:t>
      </w:r>
      <w:r w:rsidR="007834C2" w:rsidRPr="007834C2">
        <w:rPr>
          <w:rFonts w:ascii="Bookman Old Style" w:hAnsi="Bookman Old Style" w:cs="Times New Roman"/>
          <w:b w:val="0"/>
          <w:bCs w:val="0"/>
          <w:i/>
          <w:iCs/>
          <w:sz w:val="22"/>
          <w:szCs w:val="22"/>
          <w:lang w:val="es-CO" w:eastAsia="es-ES_tradnl"/>
        </w:rPr>
        <w:t>iquidación</w:t>
      </w:r>
      <w:r w:rsidRPr="007834C2">
        <w:rPr>
          <w:rFonts w:ascii="Bookman Old Style" w:hAnsi="Bookman Old Style" w:cs="Times New Roman"/>
          <w:b w:val="0"/>
          <w:bCs w:val="0"/>
          <w:i/>
          <w:iCs/>
          <w:sz w:val="22"/>
          <w:szCs w:val="22"/>
          <w:lang w:val="es-CO" w:eastAsia="es-ES_tradnl"/>
        </w:rPr>
        <w:t xml:space="preserve"> del Fondo Nacional de Regalías, conforme a sus respectivas competencias y funciones, establecidas en la </w:t>
      </w:r>
      <w:r w:rsidR="007834C2" w:rsidRPr="007834C2">
        <w:rPr>
          <w:rFonts w:ascii="Bookman Old Style" w:hAnsi="Bookman Old Style" w:cs="Times New Roman"/>
          <w:b w:val="0"/>
          <w:bCs w:val="0"/>
          <w:i/>
          <w:iCs/>
          <w:sz w:val="22"/>
          <w:szCs w:val="22"/>
          <w:lang w:val="es-CO" w:eastAsia="es-ES_tradnl"/>
        </w:rPr>
        <w:t>normatividad</w:t>
      </w:r>
      <w:r w:rsidRPr="007834C2">
        <w:rPr>
          <w:rFonts w:ascii="Bookman Old Style" w:hAnsi="Bookman Old Style" w:cs="Times New Roman"/>
          <w:b w:val="0"/>
          <w:bCs w:val="0"/>
          <w:i/>
          <w:iCs/>
          <w:sz w:val="22"/>
          <w:szCs w:val="22"/>
          <w:lang w:val="es-CO" w:eastAsia="es-ES_tradnl"/>
        </w:rPr>
        <w:t xml:space="preserve"> aplicable, así como /as que se hayan ejercido durante la liquidación."</w:t>
      </w:r>
    </w:p>
    <w:p w14:paraId="42F4533C" w14:textId="77777777" w:rsidR="00C81457" w:rsidRPr="007834C2" w:rsidRDefault="00C81457" w:rsidP="007834C2">
      <w:pPr>
        <w:pStyle w:val="Textoindependiente"/>
        <w:kinsoku w:val="0"/>
        <w:overflowPunct w:val="0"/>
        <w:spacing w:before="185"/>
        <w:ind w:left="993" w:right="850" w:hanging="2"/>
        <w:jc w:val="both"/>
        <w:rPr>
          <w:rFonts w:ascii="Bookman Old Style" w:hAnsi="Bookman Old Style" w:cs="Times New Roman"/>
          <w:b w:val="0"/>
          <w:bCs w:val="0"/>
          <w:i/>
          <w:iCs/>
          <w:sz w:val="22"/>
          <w:szCs w:val="22"/>
          <w:lang w:val="es-CO" w:eastAsia="es-ES_tradnl"/>
        </w:rPr>
      </w:pPr>
    </w:p>
    <w:p w14:paraId="49E4804A" w14:textId="096A6B38" w:rsidR="006E64CF" w:rsidRDefault="006E64CF" w:rsidP="004D1ACE">
      <w:pPr>
        <w:pStyle w:val="Textoindependiente"/>
        <w:kinsoku w:val="0"/>
        <w:overflowPunct w:val="0"/>
        <w:spacing w:before="185"/>
        <w:ind w:left="284" w:hanging="2"/>
        <w:jc w:val="both"/>
        <w:rPr>
          <w:rFonts w:ascii="Bookman Old Style" w:hAnsi="Bookman Old Style" w:cs="Times New Roman"/>
          <w:b w:val="0"/>
          <w:bCs w:val="0"/>
          <w:i/>
          <w:iCs/>
          <w:sz w:val="22"/>
          <w:szCs w:val="22"/>
          <w:lang w:val="es-CO" w:eastAsia="es-ES_tradnl"/>
        </w:rPr>
      </w:pPr>
      <w:r w:rsidRPr="004D1ACE">
        <w:rPr>
          <w:rFonts w:ascii="Bookman Old Style" w:hAnsi="Bookman Old Style" w:cs="Times New Roman"/>
          <w:b w:val="0"/>
          <w:bCs w:val="0"/>
          <w:i/>
          <w:iCs/>
          <w:sz w:val="22"/>
          <w:szCs w:val="22"/>
          <w:lang w:val="es-CO" w:eastAsia="es-ES_tradnl"/>
        </w:rPr>
        <w:t>Por lo expuesto, a partir del inicio de la liquidación del Fondo, entiéndase 1 de enero de 2012, solo se asignaron recursos con cargo a dicha fuente para financiar actividades relacionadas con la culminación del proceso liquidatario, acaecido el pasado 30 de junio de 2018.</w:t>
      </w:r>
    </w:p>
    <w:p w14:paraId="529FE9B5" w14:textId="77777777" w:rsidR="00C81457" w:rsidRPr="004D1ACE" w:rsidRDefault="00C81457" w:rsidP="004D1ACE">
      <w:pPr>
        <w:pStyle w:val="Textoindependiente"/>
        <w:kinsoku w:val="0"/>
        <w:overflowPunct w:val="0"/>
        <w:spacing w:before="185"/>
        <w:ind w:left="284" w:hanging="2"/>
        <w:jc w:val="both"/>
        <w:rPr>
          <w:rFonts w:ascii="Bookman Old Style" w:hAnsi="Bookman Old Style" w:cs="Times New Roman"/>
          <w:b w:val="0"/>
          <w:bCs w:val="0"/>
          <w:i/>
          <w:iCs/>
          <w:sz w:val="22"/>
          <w:szCs w:val="22"/>
          <w:lang w:val="es-CO" w:eastAsia="es-ES_tradnl"/>
        </w:rPr>
      </w:pPr>
    </w:p>
    <w:p w14:paraId="3726DD98" w14:textId="17AEB01F" w:rsidR="006E64CF" w:rsidRDefault="006E64CF" w:rsidP="00C81457">
      <w:pPr>
        <w:pStyle w:val="Textoindependiente"/>
        <w:numPr>
          <w:ilvl w:val="1"/>
          <w:numId w:val="28"/>
        </w:numPr>
        <w:kinsoku w:val="0"/>
        <w:overflowPunct w:val="0"/>
        <w:spacing w:before="185"/>
        <w:rPr>
          <w:rFonts w:ascii="Bookman Old Style" w:hAnsi="Bookman Old Style" w:cs="Times New Roman"/>
          <w:i/>
          <w:iCs/>
          <w:sz w:val="22"/>
          <w:szCs w:val="22"/>
          <w:lang w:val="es-CO" w:eastAsia="es-ES_tradnl"/>
        </w:rPr>
      </w:pPr>
      <w:r w:rsidRPr="00826524">
        <w:rPr>
          <w:rFonts w:ascii="Bookman Old Style" w:hAnsi="Bookman Old Style" w:cs="Times New Roman"/>
          <w:i/>
          <w:iCs/>
          <w:sz w:val="22"/>
          <w:szCs w:val="22"/>
          <w:lang w:val="es-CO" w:eastAsia="es-ES_tradnl"/>
        </w:rPr>
        <w:t>Sustentación del recurso.</w:t>
      </w:r>
    </w:p>
    <w:p w14:paraId="3A9BE344" w14:textId="77777777" w:rsidR="00C81457" w:rsidRPr="00826524" w:rsidRDefault="00C81457" w:rsidP="00C81457">
      <w:pPr>
        <w:pStyle w:val="Textoindependiente"/>
        <w:kinsoku w:val="0"/>
        <w:overflowPunct w:val="0"/>
        <w:spacing w:before="185"/>
        <w:ind w:left="1440"/>
        <w:jc w:val="left"/>
        <w:rPr>
          <w:rFonts w:ascii="Bookman Old Style" w:hAnsi="Bookman Old Style" w:cs="Times New Roman"/>
          <w:i/>
          <w:iCs/>
          <w:sz w:val="22"/>
          <w:szCs w:val="22"/>
          <w:lang w:val="es-CO" w:eastAsia="es-ES_tradnl"/>
        </w:rPr>
      </w:pPr>
    </w:p>
    <w:p w14:paraId="23FA62F5" w14:textId="77777777" w:rsidR="006E64CF" w:rsidRPr="00C30BEB" w:rsidRDefault="006E64CF" w:rsidP="00C30BEB">
      <w:pPr>
        <w:pStyle w:val="Textoindependiente"/>
        <w:kinsoku w:val="0"/>
        <w:overflowPunct w:val="0"/>
        <w:spacing w:before="185"/>
        <w:ind w:left="284" w:hanging="2"/>
        <w:jc w:val="both"/>
        <w:rPr>
          <w:rFonts w:ascii="Bookman Old Style" w:hAnsi="Bookman Old Style" w:cs="Times New Roman"/>
          <w:b w:val="0"/>
          <w:bCs w:val="0"/>
          <w:i/>
          <w:iCs/>
          <w:sz w:val="22"/>
          <w:szCs w:val="22"/>
          <w:lang w:val="es-CO" w:eastAsia="es-ES_tradnl"/>
        </w:rPr>
      </w:pPr>
      <w:r w:rsidRPr="00C30BEB">
        <w:rPr>
          <w:rFonts w:ascii="Bookman Old Style" w:hAnsi="Bookman Old Style" w:cs="Times New Roman"/>
          <w:b w:val="0"/>
          <w:bCs w:val="0"/>
          <w:i/>
          <w:iCs/>
          <w:sz w:val="22"/>
          <w:szCs w:val="22"/>
          <w:lang w:val="es-CO" w:eastAsia="es-ES_tradnl"/>
        </w:rPr>
        <w:t>En relación con la Resolución No. 502 017 de 2022 del 24 de mayo de 2022 expedida por la Comisión de Regulación de Energía y Gas (en adelante CREG), para la aprobación de la tarifa para el mercado relevante de distribución y el cargo de distribución por el uso del sistema de distribución de gas natural por redes de tubería en algunos municipios de los departamentos de Antioquia, Bolívar, Córdoba, Sucre, revisados los archivos que reposan en este Departamento Administrativo sobre los proyectos de inversión financiados con asignaciones del citado Fondo, previa viabilidad técnica, financiera, económica, institucional y legal del Ministerio de Minas y Energía, el hoy extinto cuerpo colegiado Consejo Asesor de Regalías, aprobó la financiación del siguiente proyecto de inversión:</w:t>
      </w:r>
    </w:p>
    <w:p w14:paraId="57B319FC" w14:textId="77777777" w:rsidR="006E64CF" w:rsidRDefault="006E64CF" w:rsidP="006E64CF">
      <w:pPr>
        <w:pStyle w:val="Textoindependiente"/>
        <w:kinsoku w:val="0"/>
        <w:overflowPunct w:val="0"/>
        <w:spacing w:before="1"/>
        <w:rPr>
          <w:sz w:val="22"/>
          <w:szCs w:val="22"/>
        </w:rPr>
      </w:pPr>
    </w:p>
    <w:tbl>
      <w:tblPr>
        <w:tblW w:w="0" w:type="auto"/>
        <w:jc w:val="center"/>
        <w:tblLayout w:type="fixed"/>
        <w:tblCellMar>
          <w:left w:w="0" w:type="dxa"/>
          <w:right w:w="0" w:type="dxa"/>
        </w:tblCellMar>
        <w:tblLook w:val="0000" w:firstRow="0" w:lastRow="0" w:firstColumn="0" w:lastColumn="0" w:noHBand="0" w:noVBand="0"/>
      </w:tblPr>
      <w:tblGrid>
        <w:gridCol w:w="651"/>
        <w:gridCol w:w="2770"/>
        <w:gridCol w:w="1246"/>
        <w:gridCol w:w="1559"/>
        <w:gridCol w:w="1076"/>
        <w:gridCol w:w="1296"/>
      </w:tblGrid>
      <w:tr w:rsidR="006E64CF" w14:paraId="61145D6D" w14:textId="77777777" w:rsidTr="005F5480">
        <w:trPr>
          <w:trHeight w:val="568"/>
          <w:jc w:val="center"/>
        </w:trPr>
        <w:tc>
          <w:tcPr>
            <w:tcW w:w="651" w:type="dxa"/>
            <w:tcBorders>
              <w:top w:val="single" w:sz="4" w:space="0" w:color="000000"/>
              <w:left w:val="single" w:sz="4" w:space="0" w:color="000000"/>
              <w:bottom w:val="single" w:sz="4" w:space="0" w:color="000000"/>
              <w:right w:val="single" w:sz="4" w:space="0" w:color="000000"/>
            </w:tcBorders>
            <w:vAlign w:val="center"/>
          </w:tcPr>
          <w:p w14:paraId="0CF8AF3E" w14:textId="77777777" w:rsidR="006E64CF" w:rsidRPr="005F5480" w:rsidRDefault="006E64CF" w:rsidP="005F5480">
            <w:pPr>
              <w:pStyle w:val="TableParagraph"/>
              <w:kinsoku w:val="0"/>
              <w:overflowPunct w:val="0"/>
              <w:spacing w:before="114"/>
              <w:ind w:left="80" w:right="80"/>
              <w:rPr>
                <w:rFonts w:ascii="Bookman Old Style" w:hAnsi="Bookman Old Style"/>
                <w:b/>
                <w:bCs/>
                <w:i/>
                <w:iCs/>
                <w:spacing w:val="-5"/>
                <w:w w:val="105"/>
                <w:sz w:val="13"/>
                <w:szCs w:val="13"/>
              </w:rPr>
            </w:pPr>
            <w:r w:rsidRPr="005F5480">
              <w:rPr>
                <w:rFonts w:ascii="Bookman Old Style" w:hAnsi="Bookman Old Style"/>
                <w:b/>
                <w:bCs/>
                <w:i/>
                <w:iCs/>
                <w:spacing w:val="-5"/>
                <w:w w:val="105"/>
                <w:sz w:val="13"/>
                <w:szCs w:val="13"/>
              </w:rPr>
              <w:lastRenderedPageBreak/>
              <w:t>FNR</w:t>
            </w:r>
          </w:p>
        </w:tc>
        <w:tc>
          <w:tcPr>
            <w:tcW w:w="2770" w:type="dxa"/>
            <w:tcBorders>
              <w:top w:val="single" w:sz="4" w:space="0" w:color="000000"/>
              <w:left w:val="single" w:sz="4" w:space="0" w:color="000000"/>
              <w:bottom w:val="single" w:sz="4" w:space="0" w:color="000000"/>
              <w:right w:val="single" w:sz="4" w:space="0" w:color="000000"/>
            </w:tcBorders>
            <w:vAlign w:val="center"/>
          </w:tcPr>
          <w:p w14:paraId="3B679712" w14:textId="77777777" w:rsidR="006E64CF" w:rsidRPr="005F5480" w:rsidRDefault="006E64CF" w:rsidP="005F5480">
            <w:pPr>
              <w:pStyle w:val="TableParagraph"/>
              <w:kinsoku w:val="0"/>
              <w:overflowPunct w:val="0"/>
              <w:spacing w:before="121"/>
              <w:ind w:left="434"/>
              <w:rPr>
                <w:rFonts w:ascii="Bookman Old Style" w:hAnsi="Bookman Old Style"/>
                <w:b/>
                <w:bCs/>
                <w:i/>
                <w:iCs/>
                <w:spacing w:val="-2"/>
                <w:w w:val="105"/>
                <w:sz w:val="13"/>
                <w:szCs w:val="13"/>
              </w:rPr>
            </w:pPr>
            <w:r w:rsidRPr="005F5480">
              <w:rPr>
                <w:rFonts w:ascii="Bookman Old Style" w:hAnsi="Bookman Old Style"/>
                <w:b/>
                <w:bCs/>
                <w:i/>
                <w:iCs/>
                <w:w w:val="105"/>
                <w:sz w:val="13"/>
                <w:szCs w:val="13"/>
              </w:rPr>
              <w:t>NOMBRE</w:t>
            </w:r>
            <w:r w:rsidRPr="005F5480">
              <w:rPr>
                <w:rFonts w:ascii="Bookman Old Style" w:hAnsi="Bookman Old Style"/>
                <w:b/>
                <w:bCs/>
                <w:i/>
                <w:iCs/>
                <w:spacing w:val="8"/>
                <w:w w:val="105"/>
                <w:sz w:val="13"/>
                <w:szCs w:val="13"/>
              </w:rPr>
              <w:t xml:space="preserve"> </w:t>
            </w:r>
            <w:r w:rsidRPr="005F5480">
              <w:rPr>
                <w:rFonts w:ascii="Bookman Old Style" w:hAnsi="Bookman Old Style"/>
                <w:b/>
                <w:bCs/>
                <w:i/>
                <w:iCs/>
                <w:w w:val="105"/>
                <w:sz w:val="13"/>
                <w:szCs w:val="13"/>
              </w:rPr>
              <w:t>DEL</w:t>
            </w:r>
            <w:r w:rsidRPr="005F5480">
              <w:rPr>
                <w:rFonts w:ascii="Bookman Old Style" w:hAnsi="Bookman Old Style"/>
                <w:b/>
                <w:bCs/>
                <w:i/>
                <w:iCs/>
                <w:spacing w:val="14"/>
                <w:w w:val="105"/>
                <w:sz w:val="13"/>
                <w:szCs w:val="13"/>
              </w:rPr>
              <w:t xml:space="preserve"> </w:t>
            </w:r>
            <w:r w:rsidRPr="005F5480">
              <w:rPr>
                <w:rFonts w:ascii="Bookman Old Style" w:hAnsi="Bookman Old Style"/>
                <w:b/>
                <w:bCs/>
                <w:i/>
                <w:iCs/>
                <w:spacing w:val="-2"/>
                <w:w w:val="105"/>
                <w:sz w:val="13"/>
                <w:szCs w:val="13"/>
              </w:rPr>
              <w:t>PROYECTO</w:t>
            </w:r>
          </w:p>
        </w:tc>
        <w:tc>
          <w:tcPr>
            <w:tcW w:w="1246" w:type="dxa"/>
            <w:tcBorders>
              <w:top w:val="single" w:sz="4" w:space="0" w:color="000000"/>
              <w:left w:val="single" w:sz="4" w:space="0" w:color="000000"/>
              <w:bottom w:val="single" w:sz="4" w:space="0" w:color="000000"/>
              <w:right w:val="single" w:sz="4" w:space="0" w:color="000000"/>
            </w:tcBorders>
            <w:vAlign w:val="center"/>
          </w:tcPr>
          <w:p w14:paraId="101B5433" w14:textId="77777777" w:rsidR="006E64CF" w:rsidRPr="005F5480" w:rsidRDefault="006E64CF" w:rsidP="005F5480">
            <w:pPr>
              <w:pStyle w:val="TableParagraph"/>
              <w:kinsoku w:val="0"/>
              <w:overflowPunct w:val="0"/>
              <w:spacing w:before="121"/>
              <w:ind w:left="199" w:right="188"/>
              <w:rPr>
                <w:rFonts w:ascii="Bookman Old Style" w:hAnsi="Bookman Old Style"/>
                <w:b/>
                <w:bCs/>
                <w:i/>
                <w:iCs/>
                <w:spacing w:val="-2"/>
                <w:w w:val="105"/>
                <w:sz w:val="13"/>
                <w:szCs w:val="13"/>
              </w:rPr>
            </w:pPr>
            <w:r w:rsidRPr="005F5480">
              <w:rPr>
                <w:rFonts w:ascii="Bookman Old Style" w:hAnsi="Bookman Old Style"/>
                <w:b/>
                <w:bCs/>
                <w:i/>
                <w:iCs/>
                <w:spacing w:val="-2"/>
                <w:w w:val="105"/>
                <w:sz w:val="13"/>
                <w:szCs w:val="13"/>
              </w:rPr>
              <w:t>EJECUTOR</w:t>
            </w:r>
          </w:p>
        </w:tc>
        <w:tc>
          <w:tcPr>
            <w:tcW w:w="1559" w:type="dxa"/>
            <w:tcBorders>
              <w:top w:val="single" w:sz="4" w:space="0" w:color="000000"/>
              <w:left w:val="single" w:sz="4" w:space="0" w:color="000000"/>
              <w:bottom w:val="single" w:sz="4" w:space="0" w:color="000000"/>
              <w:right w:val="single" w:sz="4" w:space="0" w:color="000000"/>
            </w:tcBorders>
            <w:vAlign w:val="center"/>
          </w:tcPr>
          <w:p w14:paraId="0379E706" w14:textId="77777777" w:rsidR="006E64CF" w:rsidRPr="005F5480" w:rsidRDefault="006E64CF" w:rsidP="005F5480">
            <w:pPr>
              <w:pStyle w:val="TableParagraph"/>
              <w:kinsoku w:val="0"/>
              <w:overflowPunct w:val="0"/>
              <w:spacing w:before="128"/>
              <w:ind w:left="129" w:right="119"/>
              <w:rPr>
                <w:rFonts w:ascii="Bookman Old Style" w:hAnsi="Bookman Old Style"/>
                <w:b/>
                <w:bCs/>
                <w:i/>
                <w:iCs/>
                <w:spacing w:val="-2"/>
                <w:w w:val="105"/>
                <w:sz w:val="13"/>
                <w:szCs w:val="13"/>
              </w:rPr>
            </w:pPr>
            <w:r w:rsidRPr="005F5480">
              <w:rPr>
                <w:rFonts w:ascii="Bookman Old Style" w:hAnsi="Bookman Old Style"/>
                <w:b/>
                <w:bCs/>
                <w:i/>
                <w:iCs/>
                <w:spacing w:val="-2"/>
                <w:w w:val="105"/>
                <w:sz w:val="13"/>
                <w:szCs w:val="13"/>
              </w:rPr>
              <w:t>DEPARTAMENTO</w:t>
            </w:r>
          </w:p>
        </w:tc>
        <w:tc>
          <w:tcPr>
            <w:tcW w:w="1076" w:type="dxa"/>
            <w:tcBorders>
              <w:top w:val="single" w:sz="4" w:space="0" w:color="000000"/>
              <w:left w:val="single" w:sz="4" w:space="0" w:color="000000"/>
              <w:bottom w:val="single" w:sz="4" w:space="0" w:color="000000"/>
              <w:right w:val="single" w:sz="4" w:space="0" w:color="000000"/>
            </w:tcBorders>
            <w:vAlign w:val="center"/>
          </w:tcPr>
          <w:p w14:paraId="76A07105" w14:textId="77777777" w:rsidR="006E64CF" w:rsidRPr="005F5480" w:rsidRDefault="006E64CF" w:rsidP="005F5480">
            <w:pPr>
              <w:pStyle w:val="TableParagraph"/>
              <w:kinsoku w:val="0"/>
              <w:overflowPunct w:val="0"/>
              <w:spacing w:before="128"/>
              <w:ind w:left="113"/>
              <w:rPr>
                <w:rFonts w:ascii="Bookman Old Style" w:hAnsi="Bookman Old Style"/>
                <w:b/>
                <w:bCs/>
                <w:i/>
                <w:iCs/>
                <w:spacing w:val="-2"/>
                <w:w w:val="110"/>
                <w:sz w:val="13"/>
                <w:szCs w:val="13"/>
              </w:rPr>
            </w:pPr>
            <w:r w:rsidRPr="005F5480">
              <w:rPr>
                <w:rFonts w:ascii="Bookman Old Style" w:hAnsi="Bookman Old Style"/>
                <w:b/>
                <w:bCs/>
                <w:i/>
                <w:iCs/>
                <w:spacing w:val="-2"/>
                <w:w w:val="110"/>
                <w:sz w:val="13"/>
                <w:szCs w:val="13"/>
              </w:rPr>
              <w:t>VIGENCIAS</w:t>
            </w:r>
          </w:p>
        </w:tc>
        <w:tc>
          <w:tcPr>
            <w:tcW w:w="1296" w:type="dxa"/>
            <w:tcBorders>
              <w:top w:val="single" w:sz="4" w:space="0" w:color="000000"/>
              <w:left w:val="single" w:sz="4" w:space="0" w:color="000000"/>
              <w:bottom w:val="single" w:sz="4" w:space="0" w:color="000000"/>
              <w:right w:val="single" w:sz="4" w:space="0" w:color="000000"/>
            </w:tcBorders>
            <w:vAlign w:val="center"/>
          </w:tcPr>
          <w:p w14:paraId="041CD497" w14:textId="77777777" w:rsidR="006E64CF" w:rsidRPr="005F5480" w:rsidRDefault="006E64CF" w:rsidP="005F5480">
            <w:pPr>
              <w:pStyle w:val="TableParagraph"/>
              <w:kinsoku w:val="0"/>
              <w:overflowPunct w:val="0"/>
              <w:spacing w:before="27" w:line="280" w:lineRule="auto"/>
              <w:ind w:left="329" w:firstLine="65"/>
              <w:rPr>
                <w:rFonts w:ascii="Bookman Old Style" w:hAnsi="Bookman Old Style"/>
                <w:b/>
                <w:bCs/>
                <w:i/>
                <w:iCs/>
                <w:spacing w:val="-2"/>
                <w:w w:val="110"/>
                <w:sz w:val="13"/>
                <w:szCs w:val="13"/>
              </w:rPr>
            </w:pPr>
            <w:r w:rsidRPr="005F5480">
              <w:rPr>
                <w:rFonts w:ascii="Bookman Old Style" w:hAnsi="Bookman Old Style"/>
                <w:b/>
                <w:bCs/>
                <w:i/>
                <w:iCs/>
                <w:spacing w:val="-2"/>
                <w:w w:val="110"/>
                <w:sz w:val="13"/>
                <w:szCs w:val="13"/>
              </w:rPr>
              <w:t>VALOR GIRADO'</w:t>
            </w:r>
          </w:p>
        </w:tc>
      </w:tr>
      <w:tr w:rsidR="006E64CF" w14:paraId="1AE7B088" w14:textId="77777777" w:rsidTr="005F5480">
        <w:trPr>
          <w:trHeight w:val="952"/>
          <w:jc w:val="center"/>
        </w:trPr>
        <w:tc>
          <w:tcPr>
            <w:tcW w:w="651" w:type="dxa"/>
            <w:tcBorders>
              <w:top w:val="single" w:sz="4" w:space="0" w:color="000000"/>
              <w:left w:val="single" w:sz="4" w:space="0" w:color="000000"/>
              <w:bottom w:val="single" w:sz="4" w:space="0" w:color="000000"/>
              <w:right w:val="single" w:sz="4" w:space="0" w:color="000000"/>
            </w:tcBorders>
          </w:tcPr>
          <w:p w14:paraId="6550FDC1" w14:textId="77777777" w:rsidR="006E64CF" w:rsidRPr="005F5480" w:rsidRDefault="006E64CF" w:rsidP="001161F2">
            <w:pPr>
              <w:pStyle w:val="TableParagraph"/>
              <w:kinsoku w:val="0"/>
              <w:overflowPunct w:val="0"/>
              <w:jc w:val="left"/>
              <w:rPr>
                <w:rFonts w:ascii="Bookman Old Style" w:hAnsi="Bookman Old Style"/>
                <w:i/>
                <w:iCs/>
                <w:sz w:val="13"/>
                <w:szCs w:val="13"/>
              </w:rPr>
            </w:pPr>
          </w:p>
          <w:p w14:paraId="6F23C92D" w14:textId="77777777" w:rsidR="006E64CF" w:rsidRPr="005F5480" w:rsidRDefault="006E64CF" w:rsidP="001161F2">
            <w:pPr>
              <w:pStyle w:val="TableParagraph"/>
              <w:kinsoku w:val="0"/>
              <w:overflowPunct w:val="0"/>
              <w:spacing w:before="6"/>
              <w:jc w:val="left"/>
              <w:rPr>
                <w:rFonts w:ascii="Bookman Old Style" w:hAnsi="Bookman Old Style"/>
                <w:i/>
                <w:iCs/>
                <w:sz w:val="13"/>
                <w:szCs w:val="13"/>
              </w:rPr>
            </w:pPr>
          </w:p>
          <w:p w14:paraId="4AE9AB0C" w14:textId="77777777" w:rsidR="006E64CF" w:rsidRPr="005F5480" w:rsidRDefault="006E64CF" w:rsidP="001161F2">
            <w:pPr>
              <w:pStyle w:val="TableParagraph"/>
              <w:kinsoku w:val="0"/>
              <w:overflowPunct w:val="0"/>
              <w:ind w:left="106" w:right="80"/>
              <w:rPr>
                <w:rFonts w:ascii="Bookman Old Style" w:hAnsi="Bookman Old Style" w:cs="Times New Roman"/>
                <w:i/>
                <w:iCs/>
                <w:spacing w:val="-4"/>
                <w:w w:val="105"/>
                <w:sz w:val="13"/>
                <w:szCs w:val="13"/>
              </w:rPr>
            </w:pPr>
            <w:r w:rsidRPr="005F5480">
              <w:rPr>
                <w:rFonts w:ascii="Bookman Old Style" w:hAnsi="Bookman Old Style" w:cs="Times New Roman"/>
                <w:i/>
                <w:iCs/>
                <w:spacing w:val="-4"/>
                <w:w w:val="105"/>
                <w:sz w:val="13"/>
                <w:szCs w:val="13"/>
              </w:rPr>
              <w:t>31684</w:t>
            </w:r>
          </w:p>
        </w:tc>
        <w:tc>
          <w:tcPr>
            <w:tcW w:w="2770" w:type="dxa"/>
            <w:tcBorders>
              <w:top w:val="single" w:sz="4" w:space="0" w:color="000000"/>
              <w:left w:val="single" w:sz="4" w:space="0" w:color="000000"/>
              <w:bottom w:val="single" w:sz="4" w:space="0" w:color="000000"/>
              <w:right w:val="single" w:sz="4" w:space="0" w:color="000000"/>
            </w:tcBorders>
          </w:tcPr>
          <w:p w14:paraId="0153D430" w14:textId="77777777" w:rsidR="006E64CF" w:rsidRPr="005F5480" w:rsidRDefault="006E64CF" w:rsidP="001161F2">
            <w:pPr>
              <w:pStyle w:val="TableParagraph"/>
              <w:kinsoku w:val="0"/>
              <w:overflowPunct w:val="0"/>
              <w:jc w:val="left"/>
              <w:rPr>
                <w:rFonts w:ascii="Bookman Old Style" w:hAnsi="Bookman Old Style"/>
                <w:i/>
                <w:iCs/>
                <w:sz w:val="13"/>
                <w:szCs w:val="13"/>
              </w:rPr>
            </w:pPr>
          </w:p>
          <w:p w14:paraId="07FFED56" w14:textId="77777777" w:rsidR="006E64CF" w:rsidRPr="005F5480" w:rsidRDefault="006E64CF" w:rsidP="001161F2">
            <w:pPr>
              <w:pStyle w:val="TableParagraph"/>
              <w:kinsoku w:val="0"/>
              <w:overflowPunct w:val="0"/>
              <w:spacing w:before="131" w:line="256" w:lineRule="auto"/>
              <w:ind w:left="109" w:right="94" w:firstLine="4"/>
              <w:jc w:val="both"/>
              <w:rPr>
                <w:rFonts w:ascii="Bookman Old Style" w:hAnsi="Bookman Old Style"/>
                <w:i/>
                <w:iCs/>
                <w:w w:val="105"/>
                <w:sz w:val="13"/>
                <w:szCs w:val="13"/>
              </w:rPr>
            </w:pPr>
            <w:r w:rsidRPr="005F5480">
              <w:rPr>
                <w:rFonts w:ascii="Bookman Old Style" w:hAnsi="Bookman Old Style"/>
                <w:i/>
                <w:iCs/>
                <w:w w:val="105"/>
                <w:sz w:val="13"/>
                <w:szCs w:val="13"/>
              </w:rPr>
              <w:t>CONSTRUCCION GASODUCTO PARA EL MUNICIPIO DE LA UNION DEPARTAMENTO DE SUCRE</w:t>
            </w:r>
          </w:p>
        </w:tc>
        <w:tc>
          <w:tcPr>
            <w:tcW w:w="1246" w:type="dxa"/>
            <w:tcBorders>
              <w:top w:val="single" w:sz="4" w:space="0" w:color="000000"/>
              <w:left w:val="single" w:sz="4" w:space="0" w:color="000000"/>
              <w:bottom w:val="single" w:sz="4" w:space="0" w:color="000000"/>
              <w:right w:val="single" w:sz="4" w:space="0" w:color="000000"/>
            </w:tcBorders>
          </w:tcPr>
          <w:p w14:paraId="0040C30E" w14:textId="77777777" w:rsidR="006E64CF" w:rsidRPr="005F5480" w:rsidRDefault="006E64CF" w:rsidP="001161F2">
            <w:pPr>
              <w:pStyle w:val="TableParagraph"/>
              <w:kinsoku w:val="0"/>
              <w:overflowPunct w:val="0"/>
              <w:jc w:val="left"/>
              <w:rPr>
                <w:rFonts w:ascii="Bookman Old Style" w:hAnsi="Bookman Old Style"/>
                <w:i/>
                <w:iCs/>
                <w:sz w:val="13"/>
                <w:szCs w:val="13"/>
              </w:rPr>
            </w:pPr>
          </w:p>
          <w:p w14:paraId="4F87A1A6" w14:textId="211BE3C3" w:rsidR="006E64CF" w:rsidRPr="005F5480" w:rsidRDefault="006E64CF" w:rsidP="001161F2">
            <w:pPr>
              <w:pStyle w:val="TableParagraph"/>
              <w:kinsoku w:val="0"/>
              <w:overflowPunct w:val="0"/>
              <w:spacing w:before="179"/>
              <w:ind w:left="199" w:right="180"/>
              <w:rPr>
                <w:rFonts w:ascii="Bookman Old Style" w:hAnsi="Bookman Old Style"/>
                <w:i/>
                <w:iCs/>
                <w:spacing w:val="-2"/>
                <w:w w:val="105"/>
                <w:position w:val="7"/>
                <w:sz w:val="13"/>
                <w:szCs w:val="13"/>
              </w:rPr>
            </w:pPr>
            <w:r w:rsidRPr="005F5480">
              <w:rPr>
                <w:rFonts w:ascii="Bookman Old Style" w:hAnsi="Bookman Old Style"/>
                <w:i/>
                <w:iCs/>
                <w:w w:val="105"/>
                <w:sz w:val="13"/>
                <w:szCs w:val="13"/>
              </w:rPr>
              <w:t>LA</w:t>
            </w:r>
            <w:r w:rsidRPr="005F5480">
              <w:rPr>
                <w:rFonts w:ascii="Bookman Old Style" w:hAnsi="Bookman Old Style"/>
                <w:i/>
                <w:iCs/>
                <w:spacing w:val="5"/>
                <w:w w:val="105"/>
                <w:sz w:val="13"/>
                <w:szCs w:val="13"/>
              </w:rPr>
              <w:t xml:space="preserve"> </w:t>
            </w:r>
            <w:r w:rsidRPr="005F5480">
              <w:rPr>
                <w:rFonts w:ascii="Bookman Old Style" w:hAnsi="Bookman Old Style"/>
                <w:i/>
                <w:iCs/>
                <w:spacing w:val="-2"/>
                <w:w w:val="105"/>
                <w:sz w:val="13"/>
                <w:szCs w:val="13"/>
              </w:rPr>
              <w:t>UNIÓN</w:t>
            </w:r>
          </w:p>
        </w:tc>
        <w:tc>
          <w:tcPr>
            <w:tcW w:w="1559" w:type="dxa"/>
            <w:tcBorders>
              <w:top w:val="single" w:sz="4" w:space="0" w:color="000000"/>
              <w:left w:val="single" w:sz="4" w:space="0" w:color="000000"/>
              <w:bottom w:val="single" w:sz="4" w:space="0" w:color="000000"/>
              <w:right w:val="single" w:sz="4" w:space="0" w:color="000000"/>
            </w:tcBorders>
          </w:tcPr>
          <w:p w14:paraId="21515049" w14:textId="77777777" w:rsidR="006E64CF" w:rsidRPr="005F5480" w:rsidRDefault="006E64CF" w:rsidP="001161F2">
            <w:pPr>
              <w:pStyle w:val="TableParagraph"/>
              <w:kinsoku w:val="0"/>
              <w:overflowPunct w:val="0"/>
              <w:jc w:val="left"/>
              <w:rPr>
                <w:rFonts w:ascii="Bookman Old Style" w:hAnsi="Bookman Old Style"/>
                <w:i/>
                <w:iCs/>
                <w:sz w:val="13"/>
                <w:szCs w:val="13"/>
              </w:rPr>
            </w:pPr>
          </w:p>
          <w:p w14:paraId="5958677A" w14:textId="77777777" w:rsidR="006E64CF" w:rsidRPr="005F5480" w:rsidRDefault="006E64CF" w:rsidP="001161F2">
            <w:pPr>
              <w:pStyle w:val="TableParagraph"/>
              <w:kinsoku w:val="0"/>
              <w:overflowPunct w:val="0"/>
              <w:spacing w:before="142"/>
              <w:ind w:left="129" w:right="108"/>
              <w:rPr>
                <w:rFonts w:ascii="Bookman Old Style" w:hAnsi="Bookman Old Style"/>
                <w:i/>
                <w:iCs/>
                <w:spacing w:val="-2"/>
                <w:w w:val="105"/>
                <w:sz w:val="13"/>
                <w:szCs w:val="13"/>
              </w:rPr>
            </w:pPr>
            <w:r w:rsidRPr="005F5480">
              <w:rPr>
                <w:rFonts w:ascii="Bookman Old Style" w:hAnsi="Bookman Old Style"/>
                <w:i/>
                <w:iCs/>
                <w:spacing w:val="-2"/>
                <w:w w:val="105"/>
                <w:sz w:val="13"/>
                <w:szCs w:val="13"/>
              </w:rPr>
              <w:t>SUCRE</w:t>
            </w:r>
          </w:p>
        </w:tc>
        <w:tc>
          <w:tcPr>
            <w:tcW w:w="1076" w:type="dxa"/>
            <w:tcBorders>
              <w:top w:val="single" w:sz="4" w:space="0" w:color="000000"/>
              <w:left w:val="single" w:sz="4" w:space="0" w:color="000000"/>
              <w:bottom w:val="single" w:sz="4" w:space="0" w:color="000000"/>
              <w:right w:val="single" w:sz="4" w:space="0" w:color="000000"/>
            </w:tcBorders>
          </w:tcPr>
          <w:p w14:paraId="2F86896A" w14:textId="77777777" w:rsidR="006E64CF" w:rsidRPr="005F5480" w:rsidRDefault="006E64CF" w:rsidP="001161F2">
            <w:pPr>
              <w:pStyle w:val="TableParagraph"/>
              <w:kinsoku w:val="0"/>
              <w:overflowPunct w:val="0"/>
              <w:jc w:val="left"/>
              <w:rPr>
                <w:rFonts w:ascii="Bookman Old Style" w:hAnsi="Bookman Old Style"/>
                <w:i/>
                <w:iCs/>
                <w:sz w:val="13"/>
                <w:szCs w:val="13"/>
              </w:rPr>
            </w:pPr>
          </w:p>
          <w:p w14:paraId="57527608" w14:textId="77777777" w:rsidR="006E64CF" w:rsidRPr="005F5480" w:rsidRDefault="006E64CF" w:rsidP="001161F2">
            <w:pPr>
              <w:pStyle w:val="TableParagraph"/>
              <w:kinsoku w:val="0"/>
              <w:overflowPunct w:val="0"/>
              <w:spacing w:before="9"/>
              <w:jc w:val="left"/>
              <w:rPr>
                <w:rFonts w:ascii="Bookman Old Style" w:hAnsi="Bookman Old Style"/>
                <w:i/>
                <w:iCs/>
                <w:sz w:val="13"/>
                <w:szCs w:val="13"/>
              </w:rPr>
            </w:pPr>
          </w:p>
          <w:p w14:paraId="1186F889" w14:textId="424D0DEC" w:rsidR="006E64CF" w:rsidRPr="005F5480" w:rsidRDefault="005F5480" w:rsidP="001161F2">
            <w:pPr>
              <w:pStyle w:val="TableParagraph"/>
              <w:kinsoku w:val="0"/>
              <w:overflowPunct w:val="0"/>
              <w:ind w:left="117"/>
              <w:jc w:val="left"/>
              <w:rPr>
                <w:rFonts w:ascii="Bookman Old Style" w:hAnsi="Bookman Old Style" w:cs="Times New Roman"/>
                <w:i/>
                <w:iCs/>
                <w:spacing w:val="-4"/>
                <w:w w:val="105"/>
                <w:sz w:val="13"/>
                <w:szCs w:val="13"/>
              </w:rPr>
            </w:pPr>
            <w:r>
              <w:rPr>
                <w:rFonts w:ascii="Bookman Old Style" w:hAnsi="Bookman Old Style" w:cs="Times New Roman"/>
                <w:i/>
                <w:iCs/>
                <w:spacing w:val="-4"/>
                <w:w w:val="105"/>
                <w:sz w:val="13"/>
                <w:szCs w:val="13"/>
              </w:rPr>
              <w:t xml:space="preserve">    </w:t>
            </w:r>
            <w:r w:rsidR="006E64CF" w:rsidRPr="005F5480">
              <w:rPr>
                <w:rFonts w:ascii="Bookman Old Style" w:hAnsi="Bookman Old Style" w:cs="Times New Roman"/>
                <w:i/>
                <w:iCs/>
                <w:spacing w:val="-4"/>
                <w:w w:val="105"/>
                <w:sz w:val="13"/>
                <w:szCs w:val="13"/>
              </w:rPr>
              <w:t>2008</w:t>
            </w:r>
          </w:p>
        </w:tc>
        <w:tc>
          <w:tcPr>
            <w:tcW w:w="1296" w:type="dxa"/>
            <w:tcBorders>
              <w:top w:val="single" w:sz="4" w:space="0" w:color="000000"/>
              <w:left w:val="single" w:sz="4" w:space="0" w:color="000000"/>
              <w:bottom w:val="single" w:sz="4" w:space="0" w:color="000000"/>
              <w:right w:val="single" w:sz="4" w:space="0" w:color="000000"/>
            </w:tcBorders>
          </w:tcPr>
          <w:p w14:paraId="01F95B44" w14:textId="77777777" w:rsidR="006E64CF" w:rsidRPr="005F5480" w:rsidRDefault="006E64CF" w:rsidP="001161F2">
            <w:pPr>
              <w:pStyle w:val="TableParagraph"/>
              <w:kinsoku w:val="0"/>
              <w:overflowPunct w:val="0"/>
              <w:jc w:val="left"/>
              <w:rPr>
                <w:rFonts w:ascii="Bookman Old Style" w:hAnsi="Bookman Old Style"/>
                <w:i/>
                <w:iCs/>
                <w:sz w:val="13"/>
                <w:szCs w:val="13"/>
              </w:rPr>
            </w:pPr>
          </w:p>
          <w:p w14:paraId="562EFBB8" w14:textId="77777777" w:rsidR="006E64CF" w:rsidRPr="005F5480" w:rsidRDefault="006E64CF" w:rsidP="001161F2">
            <w:pPr>
              <w:pStyle w:val="TableParagraph"/>
              <w:kinsoku w:val="0"/>
              <w:overflowPunct w:val="0"/>
              <w:spacing w:before="9"/>
              <w:jc w:val="left"/>
              <w:rPr>
                <w:rFonts w:ascii="Bookman Old Style" w:hAnsi="Bookman Old Style"/>
                <w:i/>
                <w:iCs/>
                <w:sz w:val="13"/>
                <w:szCs w:val="13"/>
              </w:rPr>
            </w:pPr>
          </w:p>
          <w:p w14:paraId="637BAEA4" w14:textId="77777777" w:rsidR="006E64CF" w:rsidRPr="005F5480" w:rsidRDefault="006E64CF" w:rsidP="001161F2">
            <w:pPr>
              <w:pStyle w:val="TableParagraph"/>
              <w:kinsoku w:val="0"/>
              <w:overflowPunct w:val="0"/>
              <w:ind w:left="119"/>
              <w:jc w:val="left"/>
              <w:rPr>
                <w:rFonts w:ascii="Bookman Old Style" w:hAnsi="Bookman Old Style" w:cs="Times New Roman"/>
                <w:i/>
                <w:iCs/>
                <w:spacing w:val="-2"/>
                <w:w w:val="105"/>
                <w:sz w:val="13"/>
                <w:szCs w:val="13"/>
              </w:rPr>
            </w:pPr>
            <w:r w:rsidRPr="005F5480">
              <w:rPr>
                <w:rFonts w:ascii="Bookman Old Style" w:hAnsi="Bookman Old Style" w:cs="Times New Roman"/>
                <w:i/>
                <w:iCs/>
                <w:spacing w:val="-2"/>
                <w:w w:val="105"/>
                <w:sz w:val="13"/>
                <w:szCs w:val="13"/>
              </w:rPr>
              <w:t>$2.857.121.781</w:t>
            </w:r>
          </w:p>
        </w:tc>
      </w:tr>
    </w:tbl>
    <w:p w14:paraId="456C1AE9" w14:textId="36396E5A" w:rsidR="006E64CF" w:rsidRPr="00C30BEB" w:rsidRDefault="00C30BEB" w:rsidP="00C30BEB">
      <w:pPr>
        <w:pStyle w:val="Textoindependiente"/>
        <w:kinsoku w:val="0"/>
        <w:overflowPunct w:val="0"/>
        <w:spacing w:before="26"/>
        <w:jc w:val="both"/>
        <w:rPr>
          <w:rFonts w:ascii="Bookman Old Style" w:hAnsi="Bookman Old Style"/>
          <w:b w:val="0"/>
          <w:bCs w:val="0"/>
          <w:spacing w:val="-2"/>
          <w:w w:val="105"/>
          <w:sz w:val="15"/>
          <w:szCs w:val="15"/>
        </w:rPr>
      </w:pPr>
      <w:r>
        <w:rPr>
          <w:rFonts w:ascii="Bookman Old Style" w:hAnsi="Bookman Old Style"/>
          <w:b w:val="0"/>
          <w:bCs w:val="0"/>
          <w:w w:val="105"/>
          <w:sz w:val="15"/>
          <w:szCs w:val="15"/>
        </w:rPr>
        <w:t xml:space="preserve">     </w:t>
      </w:r>
      <w:r w:rsidR="006E64CF" w:rsidRPr="00C30BEB">
        <w:rPr>
          <w:rFonts w:ascii="Bookman Old Style" w:hAnsi="Bookman Old Style"/>
          <w:b w:val="0"/>
          <w:bCs w:val="0"/>
          <w:w w:val="105"/>
          <w:sz w:val="15"/>
          <w:szCs w:val="15"/>
        </w:rPr>
        <w:t>Fuente:</w:t>
      </w:r>
      <w:r w:rsidR="006E64CF" w:rsidRPr="00C30BEB">
        <w:rPr>
          <w:rFonts w:ascii="Bookman Old Style" w:hAnsi="Bookman Old Style"/>
          <w:b w:val="0"/>
          <w:bCs w:val="0"/>
          <w:spacing w:val="4"/>
          <w:w w:val="105"/>
          <w:sz w:val="15"/>
          <w:szCs w:val="15"/>
        </w:rPr>
        <w:t xml:space="preserve"> </w:t>
      </w:r>
      <w:r w:rsidR="006E64CF" w:rsidRPr="00C30BEB">
        <w:rPr>
          <w:rFonts w:ascii="Bookman Old Style" w:hAnsi="Bookman Old Style"/>
          <w:b w:val="0"/>
          <w:bCs w:val="0"/>
          <w:w w:val="105"/>
          <w:sz w:val="15"/>
          <w:szCs w:val="15"/>
        </w:rPr>
        <w:t>base</w:t>
      </w:r>
      <w:r w:rsidR="006E64CF" w:rsidRPr="00C30BEB">
        <w:rPr>
          <w:rFonts w:ascii="Bookman Old Style" w:hAnsi="Bookman Old Style"/>
          <w:b w:val="0"/>
          <w:bCs w:val="0"/>
          <w:spacing w:val="-2"/>
          <w:w w:val="105"/>
          <w:sz w:val="15"/>
          <w:szCs w:val="15"/>
        </w:rPr>
        <w:t xml:space="preserve"> </w:t>
      </w:r>
      <w:r w:rsidR="006E64CF" w:rsidRPr="00C30BEB">
        <w:rPr>
          <w:rFonts w:ascii="Bookman Old Style" w:hAnsi="Bookman Old Style"/>
          <w:b w:val="0"/>
          <w:bCs w:val="0"/>
          <w:w w:val="105"/>
          <w:sz w:val="15"/>
          <w:szCs w:val="15"/>
        </w:rPr>
        <w:t>de</w:t>
      </w:r>
      <w:r w:rsidR="006E64CF" w:rsidRPr="00C30BEB">
        <w:rPr>
          <w:rFonts w:ascii="Bookman Old Style" w:hAnsi="Bookman Old Style"/>
          <w:b w:val="0"/>
          <w:bCs w:val="0"/>
          <w:spacing w:val="3"/>
          <w:w w:val="105"/>
          <w:sz w:val="15"/>
          <w:szCs w:val="15"/>
        </w:rPr>
        <w:t xml:space="preserve"> </w:t>
      </w:r>
      <w:r w:rsidR="006E64CF" w:rsidRPr="00C30BEB">
        <w:rPr>
          <w:rFonts w:ascii="Bookman Old Style" w:hAnsi="Bookman Old Style"/>
          <w:b w:val="0"/>
          <w:bCs w:val="0"/>
          <w:w w:val="105"/>
          <w:sz w:val="15"/>
          <w:szCs w:val="15"/>
        </w:rPr>
        <w:t>datos</w:t>
      </w:r>
      <w:r w:rsidR="006E64CF" w:rsidRPr="00C30BEB">
        <w:rPr>
          <w:rFonts w:ascii="Bookman Old Style" w:hAnsi="Bookman Old Style"/>
          <w:b w:val="0"/>
          <w:bCs w:val="0"/>
          <w:spacing w:val="4"/>
          <w:w w:val="105"/>
          <w:sz w:val="15"/>
          <w:szCs w:val="15"/>
        </w:rPr>
        <w:t xml:space="preserve"> </w:t>
      </w:r>
      <w:r w:rsidR="006E64CF" w:rsidRPr="00C30BEB">
        <w:rPr>
          <w:rFonts w:ascii="Bookman Old Style" w:hAnsi="Bookman Old Style"/>
          <w:b w:val="0"/>
          <w:bCs w:val="0"/>
          <w:w w:val="105"/>
          <w:sz w:val="15"/>
          <w:szCs w:val="15"/>
        </w:rPr>
        <w:t>proyectos</w:t>
      </w:r>
      <w:r w:rsidR="006E64CF" w:rsidRPr="00C30BEB">
        <w:rPr>
          <w:rFonts w:ascii="Bookman Old Style" w:hAnsi="Bookman Old Style"/>
          <w:b w:val="0"/>
          <w:bCs w:val="0"/>
          <w:spacing w:val="6"/>
          <w:w w:val="105"/>
          <w:sz w:val="15"/>
          <w:szCs w:val="15"/>
        </w:rPr>
        <w:t xml:space="preserve"> </w:t>
      </w:r>
      <w:r w:rsidR="006E64CF" w:rsidRPr="00C30BEB">
        <w:rPr>
          <w:rFonts w:ascii="Bookman Old Style" w:hAnsi="Bookman Old Style"/>
          <w:b w:val="0"/>
          <w:bCs w:val="0"/>
          <w:spacing w:val="-2"/>
          <w:w w:val="105"/>
          <w:sz w:val="15"/>
          <w:szCs w:val="15"/>
        </w:rPr>
        <w:t>FNRUSP/DVR/DNP</w:t>
      </w:r>
    </w:p>
    <w:p w14:paraId="5F513DC0" w14:textId="77777777" w:rsidR="006E64CF" w:rsidRDefault="006E64CF" w:rsidP="006E64CF">
      <w:pPr>
        <w:pStyle w:val="Textoindependiente"/>
        <w:kinsoku w:val="0"/>
        <w:overflowPunct w:val="0"/>
        <w:rPr>
          <w:sz w:val="16"/>
          <w:szCs w:val="16"/>
        </w:rPr>
      </w:pPr>
    </w:p>
    <w:p w14:paraId="186C1744" w14:textId="77777777" w:rsidR="00293BCE" w:rsidRDefault="00293BCE" w:rsidP="00E4072C">
      <w:pPr>
        <w:pStyle w:val="Textoindependiente"/>
        <w:kinsoku w:val="0"/>
        <w:overflowPunct w:val="0"/>
        <w:spacing w:before="185"/>
        <w:ind w:left="284" w:hanging="2"/>
        <w:jc w:val="both"/>
        <w:rPr>
          <w:rFonts w:ascii="Bookman Old Style" w:hAnsi="Bookman Old Style" w:cs="Times New Roman"/>
          <w:b w:val="0"/>
          <w:bCs w:val="0"/>
          <w:i/>
          <w:iCs/>
          <w:sz w:val="22"/>
          <w:szCs w:val="22"/>
          <w:lang w:val="es-CO" w:eastAsia="es-ES_tradnl"/>
        </w:rPr>
      </w:pPr>
    </w:p>
    <w:p w14:paraId="1D6559E1" w14:textId="56CD2E0A" w:rsidR="006E64CF" w:rsidRPr="00E4072C" w:rsidRDefault="006E64CF" w:rsidP="00293BCE">
      <w:pPr>
        <w:pStyle w:val="Textoindependiente"/>
        <w:kinsoku w:val="0"/>
        <w:overflowPunct w:val="0"/>
        <w:ind w:left="284"/>
        <w:jc w:val="both"/>
        <w:rPr>
          <w:rFonts w:ascii="Bookman Old Style" w:hAnsi="Bookman Old Style" w:cs="Times New Roman"/>
          <w:b w:val="0"/>
          <w:bCs w:val="0"/>
          <w:i/>
          <w:iCs/>
          <w:sz w:val="22"/>
          <w:szCs w:val="22"/>
          <w:lang w:val="es-CO" w:eastAsia="es-ES_tradnl"/>
        </w:rPr>
      </w:pPr>
      <w:r w:rsidRPr="00E4072C">
        <w:rPr>
          <w:rFonts w:ascii="Bookman Old Style" w:hAnsi="Bookman Old Style" w:cs="Times New Roman"/>
          <w:b w:val="0"/>
          <w:bCs w:val="0"/>
          <w:i/>
          <w:iCs/>
          <w:sz w:val="22"/>
          <w:szCs w:val="22"/>
          <w:lang w:val="es-CO" w:eastAsia="es-ES_tradnl"/>
        </w:rPr>
        <w:t>Respecto del citado proyecto, el artículo 6 del Acuerdo Sectorial 007 del 14 de julio de 2006 vigente para la época y expedido en su oportunidad por el Consejo Asesor de Regalías, concertado con el Ministerio de Minas y Energía, definía los criterios para la presentación y los criterios de elegibilidad y viabilidad de los proyectos de inversión en</w:t>
      </w:r>
      <w:r w:rsidR="00E4072C">
        <w:rPr>
          <w:rFonts w:ascii="Bookman Old Style" w:hAnsi="Bookman Old Style" w:cs="Times New Roman"/>
          <w:b w:val="0"/>
          <w:bCs w:val="0"/>
          <w:i/>
          <w:iCs/>
          <w:sz w:val="22"/>
          <w:szCs w:val="22"/>
          <w:lang w:val="es-CO" w:eastAsia="es-ES_tradnl"/>
        </w:rPr>
        <w:t xml:space="preserve"> </w:t>
      </w:r>
      <w:r w:rsidRPr="00E4072C">
        <w:rPr>
          <w:rFonts w:ascii="Bookman Old Style" w:hAnsi="Bookman Old Style" w:cs="Times New Roman"/>
          <w:b w:val="0"/>
          <w:bCs w:val="0"/>
          <w:i/>
          <w:iCs/>
          <w:sz w:val="22"/>
          <w:szCs w:val="22"/>
          <w:lang w:val="es-CO" w:eastAsia="es-ES_tradnl"/>
        </w:rPr>
        <w:t>infraestructura de distribución para la prestación del servicio público de gas combustible en los estratos 1 y 2 a ser financiados con recursos del Fondo Nacional de Regalías, y de regalías y compensaciones, señalaba que para la ejecución de los proyectos de inversión en el sector de Gas, la Ley 142 de 1994, modificada por el artículo 99 de la Ley 1450 de 2011, lo siguiente:</w:t>
      </w:r>
    </w:p>
    <w:p w14:paraId="7961C88F" w14:textId="34E988BB" w:rsidR="006E64CF" w:rsidRPr="00414938" w:rsidRDefault="006E64CF" w:rsidP="00414938">
      <w:pPr>
        <w:pStyle w:val="Textoindependiente"/>
        <w:kinsoku w:val="0"/>
        <w:overflowPunct w:val="0"/>
        <w:spacing w:before="185"/>
        <w:ind w:left="709" w:right="567" w:hanging="2"/>
        <w:jc w:val="both"/>
        <w:rPr>
          <w:rFonts w:ascii="Bookman Old Style" w:hAnsi="Bookman Old Style" w:cs="Times New Roman"/>
          <w:b w:val="0"/>
          <w:bCs w:val="0"/>
          <w:i/>
          <w:iCs/>
          <w:sz w:val="22"/>
          <w:szCs w:val="22"/>
          <w:lang w:val="es-CO" w:eastAsia="es-ES_tradnl"/>
        </w:rPr>
      </w:pPr>
      <w:r w:rsidRPr="00414938">
        <w:rPr>
          <w:rFonts w:ascii="Bookman Old Style" w:hAnsi="Bookman Old Style" w:cs="Times New Roman"/>
          <w:b w:val="0"/>
          <w:bCs w:val="0"/>
          <w:i/>
          <w:iCs/>
          <w:sz w:val="22"/>
          <w:szCs w:val="22"/>
          <w:lang w:val="es-CO" w:eastAsia="es-ES_tradnl"/>
        </w:rPr>
        <w:t>"(...) Artículo 87. Criterios para_ definir el régimen tarifario. El régimen tarifario estará orientado por los criterios de eficiencia económica, neutralidad, solidaridad, redistribución, suficiencia financiera, simplicidad y transparencia. ( ...)</w:t>
      </w:r>
    </w:p>
    <w:p w14:paraId="0F0262F2" w14:textId="3371A911" w:rsidR="006E64CF" w:rsidRPr="00414938" w:rsidRDefault="006E64CF" w:rsidP="00414938">
      <w:pPr>
        <w:pStyle w:val="Textoindependiente"/>
        <w:kinsoku w:val="0"/>
        <w:overflowPunct w:val="0"/>
        <w:spacing w:before="185"/>
        <w:ind w:left="709" w:right="567" w:hanging="2"/>
        <w:jc w:val="both"/>
        <w:rPr>
          <w:rFonts w:ascii="Bookman Old Style" w:hAnsi="Bookman Old Style" w:cs="Times New Roman"/>
          <w:b w:val="0"/>
          <w:bCs w:val="0"/>
          <w:i/>
          <w:iCs/>
          <w:sz w:val="22"/>
          <w:szCs w:val="22"/>
          <w:lang w:val="es-CO" w:eastAsia="es-ES_tradnl"/>
        </w:rPr>
      </w:pPr>
      <w:r w:rsidRPr="00414938">
        <w:rPr>
          <w:rFonts w:ascii="Bookman Old Style" w:hAnsi="Bookman Old Style" w:cs="Times New Roman"/>
          <w:b w:val="0"/>
          <w:bCs w:val="0"/>
          <w:i/>
          <w:iCs/>
          <w:sz w:val="22"/>
          <w:szCs w:val="22"/>
          <w:lang w:val="es-CO" w:eastAsia="es-ES_tradnl"/>
        </w:rPr>
        <w:t>(...)87.9. Las Entidades públicas podrán aportar bienes o derechos a las empresas de servicios públicos domiciliarios, siempre y cuando su valor no se incluya en el cálculo de las tarifas que hayan de cobrarse a los usuarios y que en el presupuesto de la entidad que autorice el aporte figure este valor.</w:t>
      </w:r>
      <w:r w:rsidR="00414938">
        <w:rPr>
          <w:rFonts w:ascii="Bookman Old Style" w:hAnsi="Bookman Old Style" w:cs="Times New Roman"/>
          <w:b w:val="0"/>
          <w:bCs w:val="0"/>
          <w:i/>
          <w:iCs/>
          <w:sz w:val="22"/>
          <w:szCs w:val="22"/>
          <w:lang w:val="es-CO" w:eastAsia="es-ES_tradnl"/>
        </w:rPr>
        <w:t xml:space="preserve"> </w:t>
      </w:r>
      <w:r w:rsidRPr="00414938">
        <w:rPr>
          <w:rFonts w:ascii="Bookman Old Style" w:hAnsi="Bookman Old Style" w:cs="Times New Roman"/>
          <w:b w:val="0"/>
          <w:bCs w:val="0"/>
          <w:i/>
          <w:iCs/>
          <w:sz w:val="22"/>
          <w:szCs w:val="22"/>
          <w:lang w:val="es-CO" w:eastAsia="es-ES_tradnl"/>
        </w:rPr>
        <w:t>Las Comisiones de Regulación establecerán los mecanismos necesarios para garantizar la reposición y mantenimiento de estos bienes.</w:t>
      </w:r>
    </w:p>
    <w:p w14:paraId="690AC389" w14:textId="77777777" w:rsidR="006E64CF" w:rsidRPr="00414938" w:rsidRDefault="006E64CF" w:rsidP="00414938">
      <w:pPr>
        <w:pStyle w:val="Textoindependiente"/>
        <w:kinsoku w:val="0"/>
        <w:overflowPunct w:val="0"/>
        <w:spacing w:before="185"/>
        <w:ind w:left="709" w:right="567" w:hanging="2"/>
        <w:jc w:val="both"/>
        <w:rPr>
          <w:rFonts w:ascii="Bookman Old Style" w:hAnsi="Bookman Old Style" w:cs="Times New Roman"/>
          <w:b w:val="0"/>
          <w:bCs w:val="0"/>
          <w:i/>
          <w:iCs/>
          <w:sz w:val="22"/>
          <w:szCs w:val="22"/>
          <w:lang w:val="es-CO" w:eastAsia="es-ES_tradnl"/>
        </w:rPr>
      </w:pPr>
      <w:r w:rsidRPr="00414938">
        <w:rPr>
          <w:rFonts w:ascii="Bookman Old Style" w:hAnsi="Bookman Old Style" w:cs="Times New Roman"/>
          <w:b w:val="0"/>
          <w:bCs w:val="0"/>
          <w:i/>
          <w:iCs/>
          <w:sz w:val="22"/>
          <w:szCs w:val="22"/>
          <w:lang w:val="es-CO" w:eastAsia="es-ES_tradnl"/>
        </w:rPr>
        <w:t>Lo dispuesto en el presente artículo no es aplicable cuando se realice enajenación o capitalización de dichos bienes o derechos." Negrilla fuera de texto original.</w:t>
      </w:r>
    </w:p>
    <w:p w14:paraId="5387852B" w14:textId="77777777" w:rsidR="006E64CF" w:rsidRPr="00863673" w:rsidRDefault="006E64CF" w:rsidP="00863673">
      <w:pPr>
        <w:pStyle w:val="Textoindependiente"/>
        <w:kinsoku w:val="0"/>
        <w:overflowPunct w:val="0"/>
        <w:spacing w:before="185"/>
        <w:ind w:left="284" w:hanging="2"/>
        <w:jc w:val="both"/>
        <w:rPr>
          <w:rFonts w:ascii="Bookman Old Style" w:hAnsi="Bookman Old Style" w:cs="Times New Roman"/>
          <w:b w:val="0"/>
          <w:bCs w:val="0"/>
          <w:i/>
          <w:iCs/>
          <w:sz w:val="22"/>
          <w:szCs w:val="22"/>
          <w:lang w:val="es-CO" w:eastAsia="es-ES_tradnl"/>
        </w:rPr>
      </w:pPr>
      <w:r w:rsidRPr="00863673">
        <w:rPr>
          <w:rFonts w:ascii="Bookman Old Style" w:hAnsi="Bookman Old Style" w:cs="Times New Roman"/>
          <w:b w:val="0"/>
          <w:bCs w:val="0"/>
          <w:i/>
          <w:iCs/>
          <w:sz w:val="22"/>
          <w:szCs w:val="22"/>
          <w:lang w:val="es-CO" w:eastAsia="es-ES_tradnl"/>
        </w:rPr>
        <w:t>Como se observa, los aportes no constitutivos de</w:t>
      </w:r>
      <w:r>
        <w:rPr>
          <w:sz w:val="22"/>
          <w:szCs w:val="22"/>
        </w:rPr>
        <w:t xml:space="preserve"> </w:t>
      </w:r>
      <w:r w:rsidRPr="00863673">
        <w:rPr>
          <w:rFonts w:ascii="Bookman Old Style" w:hAnsi="Bookman Old Style" w:cs="Times New Roman"/>
          <w:b w:val="0"/>
          <w:bCs w:val="0"/>
          <w:i/>
          <w:iCs/>
          <w:sz w:val="22"/>
          <w:szCs w:val="22"/>
          <w:lang w:val="es-CO" w:eastAsia="es-ES_tradnl"/>
        </w:rPr>
        <w:t>capital que realicen los municipios a las empresas de servicios públicos no podrán ser incluidos como costos del servicio en el cálculo de la tarifa, toda vez que las entidades encargadas de la prestación del servicio no pueden obtener una remuneración por bienes o derechos que han sido aportados por el Estado, como es el caso de los recursos del extinto Fondo Nacional de Regalías.</w:t>
      </w:r>
    </w:p>
    <w:p w14:paraId="2FD4BEC2" w14:textId="77777777" w:rsidR="006E64CF" w:rsidRPr="00863673" w:rsidRDefault="006E64CF" w:rsidP="00863673">
      <w:pPr>
        <w:pStyle w:val="Textoindependiente"/>
        <w:kinsoku w:val="0"/>
        <w:overflowPunct w:val="0"/>
        <w:spacing w:before="185"/>
        <w:ind w:left="284" w:hanging="2"/>
        <w:jc w:val="both"/>
        <w:rPr>
          <w:rFonts w:ascii="Bookman Old Style" w:hAnsi="Bookman Old Style" w:cs="Times New Roman"/>
          <w:b w:val="0"/>
          <w:bCs w:val="0"/>
          <w:i/>
          <w:iCs/>
          <w:sz w:val="22"/>
          <w:szCs w:val="22"/>
          <w:lang w:val="es-CO" w:eastAsia="es-ES_tradnl"/>
        </w:rPr>
      </w:pPr>
      <w:r w:rsidRPr="00863673">
        <w:rPr>
          <w:rFonts w:ascii="Bookman Old Style" w:hAnsi="Bookman Old Style" w:cs="Times New Roman"/>
          <w:b w:val="0"/>
          <w:bCs w:val="0"/>
          <w:i/>
          <w:iCs/>
          <w:sz w:val="22"/>
          <w:szCs w:val="22"/>
          <w:lang w:val="es-CO" w:eastAsia="es-ES_tradnl"/>
        </w:rPr>
        <w:t>De esta manera, los recursos que cofinancian las inversiones se trataban de aportes del extinto Fondo Nacional de Regalías, los cuales hacen parte de la exclusión de las tarifas del cobro del servicio; aspecto que no fue tenido en cuenta en el acto administrativo recurrido.</w:t>
      </w:r>
    </w:p>
    <w:p w14:paraId="127161B0" w14:textId="77777777" w:rsidR="006E64CF" w:rsidRPr="00863673" w:rsidRDefault="006E64CF" w:rsidP="00863673">
      <w:pPr>
        <w:pStyle w:val="Textoindependiente"/>
        <w:kinsoku w:val="0"/>
        <w:overflowPunct w:val="0"/>
        <w:spacing w:before="185"/>
        <w:ind w:left="284" w:hanging="2"/>
        <w:jc w:val="both"/>
        <w:rPr>
          <w:rFonts w:ascii="Bookman Old Style" w:hAnsi="Bookman Old Style" w:cs="Times New Roman"/>
          <w:b w:val="0"/>
          <w:bCs w:val="0"/>
          <w:i/>
          <w:iCs/>
          <w:sz w:val="22"/>
          <w:szCs w:val="22"/>
          <w:lang w:val="es-CO" w:eastAsia="es-ES_tradnl"/>
        </w:rPr>
      </w:pPr>
      <w:r w:rsidRPr="00863673">
        <w:rPr>
          <w:rFonts w:ascii="Bookman Old Style" w:hAnsi="Bookman Old Style" w:cs="Times New Roman"/>
          <w:b w:val="0"/>
          <w:bCs w:val="0"/>
          <w:i/>
          <w:iCs/>
          <w:sz w:val="22"/>
          <w:szCs w:val="22"/>
          <w:lang w:val="es-CO" w:eastAsia="es-ES_tradnl"/>
        </w:rPr>
        <w:t>En este orden ideas, se presentan diferencias de valores entre lo aprobado en su oportunidad por el Fondo (actualmente liquidado) y lo registrado por la CREG en la Resolución No. 502 017 de 2022 del 24 de mayo de 2022, como se ilustra a continuación:</w:t>
      </w:r>
    </w:p>
    <w:p w14:paraId="548BFB20" w14:textId="5BD59E97" w:rsidR="006E64CF" w:rsidRDefault="006E64CF" w:rsidP="00863673">
      <w:pPr>
        <w:pStyle w:val="Textoindependiente"/>
        <w:kinsoku w:val="0"/>
        <w:overflowPunct w:val="0"/>
        <w:spacing w:before="185"/>
        <w:ind w:left="284" w:hanging="2"/>
        <w:jc w:val="both"/>
        <w:rPr>
          <w:rFonts w:ascii="Bookman Old Style" w:hAnsi="Bookman Old Style" w:cs="Times New Roman"/>
          <w:b w:val="0"/>
          <w:bCs w:val="0"/>
          <w:i/>
          <w:iCs/>
          <w:sz w:val="20"/>
          <w:szCs w:val="20"/>
          <w:lang w:val="es-CO" w:eastAsia="es-ES_tradnl"/>
        </w:rPr>
      </w:pPr>
      <w:r w:rsidRPr="00863673">
        <w:rPr>
          <w:rFonts w:ascii="Bookman Old Style" w:hAnsi="Bookman Old Style" w:cs="Times New Roman"/>
          <w:b w:val="0"/>
          <w:bCs w:val="0"/>
          <w:i/>
          <w:iCs/>
          <w:sz w:val="20"/>
          <w:szCs w:val="20"/>
          <w:lang w:val="es-CO" w:eastAsia="es-ES_tradnl"/>
        </w:rPr>
        <w:t>Proyecto FNR 31684 "CONSTRUCCIÓN GASODUCTO PARA EL MUNICIPIO DE LA UNIÓN DEPARTAMENTO DE SUCRE"</w:t>
      </w:r>
    </w:p>
    <w:p w14:paraId="2D31FEE4" w14:textId="77777777" w:rsidR="00C81457" w:rsidRPr="00863673" w:rsidRDefault="00C81457" w:rsidP="00863673">
      <w:pPr>
        <w:pStyle w:val="Textoindependiente"/>
        <w:kinsoku w:val="0"/>
        <w:overflowPunct w:val="0"/>
        <w:spacing w:before="185"/>
        <w:ind w:left="284" w:hanging="2"/>
        <w:jc w:val="both"/>
        <w:rPr>
          <w:rFonts w:ascii="Bookman Old Style" w:hAnsi="Bookman Old Style" w:cs="Times New Roman"/>
          <w:b w:val="0"/>
          <w:bCs w:val="0"/>
          <w:i/>
          <w:iCs/>
          <w:sz w:val="20"/>
          <w:szCs w:val="20"/>
          <w:lang w:val="es-CO" w:eastAsia="es-ES_tradnl"/>
        </w:rPr>
      </w:pPr>
    </w:p>
    <w:p w14:paraId="192DE673" w14:textId="77777777" w:rsidR="006E64CF" w:rsidRDefault="006E64CF" w:rsidP="006E64CF">
      <w:pPr>
        <w:pStyle w:val="Textoindependiente"/>
        <w:kinsoku w:val="0"/>
        <w:overflowPunct w:val="0"/>
        <w:spacing w:before="4"/>
        <w:rPr>
          <w:sz w:val="21"/>
          <w:szCs w:val="21"/>
        </w:rPr>
      </w:pPr>
    </w:p>
    <w:tbl>
      <w:tblPr>
        <w:tblW w:w="0" w:type="auto"/>
        <w:jc w:val="center"/>
        <w:tblLayout w:type="fixed"/>
        <w:tblCellMar>
          <w:left w:w="0" w:type="dxa"/>
          <w:right w:w="0" w:type="dxa"/>
        </w:tblCellMar>
        <w:tblLook w:val="0000" w:firstRow="0" w:lastRow="0" w:firstColumn="0" w:lastColumn="0" w:noHBand="0" w:noVBand="0"/>
      </w:tblPr>
      <w:tblGrid>
        <w:gridCol w:w="634"/>
        <w:gridCol w:w="1067"/>
        <w:gridCol w:w="1459"/>
        <w:gridCol w:w="1439"/>
        <w:gridCol w:w="1290"/>
        <w:gridCol w:w="1338"/>
        <w:gridCol w:w="54"/>
        <w:gridCol w:w="1078"/>
      </w:tblGrid>
      <w:tr w:rsidR="00863673" w:rsidRPr="00863673" w14:paraId="5A91C730" w14:textId="64852D75" w:rsidTr="00863673">
        <w:trPr>
          <w:trHeight w:val="934"/>
          <w:jc w:val="center"/>
        </w:trPr>
        <w:tc>
          <w:tcPr>
            <w:tcW w:w="634" w:type="dxa"/>
            <w:tcBorders>
              <w:top w:val="single" w:sz="4" w:space="0" w:color="auto"/>
              <w:left w:val="single" w:sz="4" w:space="0" w:color="auto"/>
              <w:bottom w:val="single" w:sz="4" w:space="0" w:color="auto"/>
              <w:right w:val="single" w:sz="4" w:space="0" w:color="auto"/>
            </w:tcBorders>
            <w:vAlign w:val="center"/>
          </w:tcPr>
          <w:p w14:paraId="10EE8BDE" w14:textId="77777777" w:rsidR="00863673" w:rsidRPr="00863673" w:rsidRDefault="00863673" w:rsidP="00863673">
            <w:pPr>
              <w:pStyle w:val="TableParagraph"/>
              <w:kinsoku w:val="0"/>
              <w:overflowPunct w:val="0"/>
              <w:rPr>
                <w:rFonts w:ascii="Bookman Old Style" w:hAnsi="Bookman Old Style"/>
                <w:i/>
                <w:iCs/>
                <w:sz w:val="12"/>
                <w:szCs w:val="12"/>
              </w:rPr>
            </w:pPr>
          </w:p>
          <w:p w14:paraId="48648D69" w14:textId="77777777" w:rsidR="00863673" w:rsidRPr="00863673" w:rsidRDefault="00863673" w:rsidP="00863673">
            <w:pPr>
              <w:pStyle w:val="TableParagraph"/>
              <w:kinsoku w:val="0"/>
              <w:overflowPunct w:val="0"/>
              <w:spacing w:before="1"/>
              <w:ind w:left="196"/>
              <w:rPr>
                <w:rFonts w:ascii="Bookman Old Style" w:hAnsi="Bookman Old Style"/>
                <w:b/>
                <w:bCs/>
                <w:i/>
                <w:iCs/>
                <w:spacing w:val="-5"/>
                <w:sz w:val="12"/>
                <w:szCs w:val="12"/>
              </w:rPr>
            </w:pPr>
            <w:r w:rsidRPr="00863673">
              <w:rPr>
                <w:rFonts w:ascii="Bookman Old Style" w:hAnsi="Bookman Old Style"/>
                <w:b/>
                <w:bCs/>
                <w:i/>
                <w:iCs/>
                <w:spacing w:val="-5"/>
                <w:sz w:val="12"/>
                <w:szCs w:val="12"/>
              </w:rPr>
              <w:t>FNR</w:t>
            </w:r>
          </w:p>
        </w:tc>
        <w:tc>
          <w:tcPr>
            <w:tcW w:w="1067" w:type="dxa"/>
            <w:tcBorders>
              <w:top w:val="single" w:sz="4" w:space="0" w:color="auto"/>
              <w:left w:val="single" w:sz="4" w:space="0" w:color="auto"/>
              <w:bottom w:val="single" w:sz="4" w:space="0" w:color="auto"/>
              <w:right w:val="single" w:sz="4" w:space="0" w:color="auto"/>
            </w:tcBorders>
            <w:vAlign w:val="center"/>
          </w:tcPr>
          <w:p w14:paraId="5491C4CB" w14:textId="77777777" w:rsidR="00863673" w:rsidRPr="00863673" w:rsidRDefault="00863673" w:rsidP="00863673">
            <w:pPr>
              <w:pStyle w:val="TableParagraph"/>
              <w:kinsoku w:val="0"/>
              <w:overflowPunct w:val="0"/>
              <w:rPr>
                <w:rFonts w:ascii="Bookman Old Style" w:hAnsi="Bookman Old Style"/>
                <w:i/>
                <w:iCs/>
                <w:sz w:val="12"/>
                <w:szCs w:val="12"/>
              </w:rPr>
            </w:pPr>
          </w:p>
          <w:p w14:paraId="77377CCE" w14:textId="77777777" w:rsidR="00863673" w:rsidRPr="00863673" w:rsidRDefault="00863673" w:rsidP="00863673">
            <w:pPr>
              <w:pStyle w:val="TableParagraph"/>
              <w:kinsoku w:val="0"/>
              <w:overflowPunct w:val="0"/>
              <w:spacing w:before="1"/>
              <w:rPr>
                <w:rFonts w:ascii="Bookman Old Style" w:hAnsi="Bookman Old Style"/>
                <w:i/>
                <w:iCs/>
                <w:sz w:val="12"/>
                <w:szCs w:val="12"/>
              </w:rPr>
            </w:pPr>
          </w:p>
          <w:p w14:paraId="26BBDB9B" w14:textId="77777777" w:rsidR="00863673" w:rsidRPr="00863673" w:rsidRDefault="00863673" w:rsidP="00863673">
            <w:pPr>
              <w:pStyle w:val="TableParagraph"/>
              <w:kinsoku w:val="0"/>
              <w:overflowPunct w:val="0"/>
              <w:spacing w:line="254" w:lineRule="auto"/>
              <w:ind w:left="102" w:firstLine="137"/>
              <w:rPr>
                <w:rFonts w:ascii="Bookman Old Style" w:hAnsi="Bookman Old Style"/>
                <w:b/>
                <w:bCs/>
                <w:i/>
                <w:iCs/>
                <w:spacing w:val="-2"/>
                <w:sz w:val="12"/>
                <w:szCs w:val="12"/>
              </w:rPr>
            </w:pPr>
            <w:r w:rsidRPr="00863673">
              <w:rPr>
                <w:rFonts w:ascii="Bookman Old Style" w:hAnsi="Bookman Old Style"/>
                <w:b/>
                <w:bCs/>
                <w:i/>
                <w:iCs/>
                <w:spacing w:val="-2"/>
                <w:sz w:val="12"/>
                <w:szCs w:val="12"/>
              </w:rPr>
              <w:t>ENTIDAD EJECUTORA</w:t>
            </w:r>
          </w:p>
        </w:tc>
        <w:tc>
          <w:tcPr>
            <w:tcW w:w="1459" w:type="dxa"/>
            <w:tcBorders>
              <w:top w:val="single" w:sz="4" w:space="0" w:color="auto"/>
              <w:left w:val="single" w:sz="4" w:space="0" w:color="auto"/>
              <w:bottom w:val="single" w:sz="4" w:space="0" w:color="auto"/>
              <w:right w:val="single" w:sz="4" w:space="0" w:color="auto"/>
            </w:tcBorders>
            <w:vAlign w:val="center"/>
          </w:tcPr>
          <w:p w14:paraId="0FE48B06" w14:textId="77777777" w:rsidR="00863673" w:rsidRPr="00863673" w:rsidRDefault="00863673" w:rsidP="00863673">
            <w:pPr>
              <w:pStyle w:val="TableParagraph"/>
              <w:kinsoku w:val="0"/>
              <w:overflowPunct w:val="0"/>
              <w:spacing w:before="4"/>
              <w:rPr>
                <w:rFonts w:ascii="Bookman Old Style" w:hAnsi="Bookman Old Style"/>
                <w:i/>
                <w:iCs/>
                <w:sz w:val="12"/>
                <w:szCs w:val="12"/>
              </w:rPr>
            </w:pPr>
          </w:p>
          <w:p w14:paraId="4DB6241E" w14:textId="77777777" w:rsidR="00863673" w:rsidRPr="00863673" w:rsidRDefault="00863673" w:rsidP="00863673">
            <w:pPr>
              <w:pStyle w:val="TableParagraph"/>
              <w:kinsoku w:val="0"/>
              <w:overflowPunct w:val="0"/>
              <w:spacing w:before="1" w:line="264" w:lineRule="auto"/>
              <w:ind w:left="276" w:right="201"/>
              <w:rPr>
                <w:rFonts w:ascii="Bookman Old Style" w:hAnsi="Bookman Old Style"/>
                <w:b/>
                <w:bCs/>
                <w:i/>
                <w:iCs/>
                <w:spacing w:val="-2"/>
                <w:sz w:val="12"/>
                <w:szCs w:val="12"/>
              </w:rPr>
            </w:pPr>
            <w:r w:rsidRPr="00863673">
              <w:rPr>
                <w:rFonts w:ascii="Bookman Old Style" w:hAnsi="Bookman Old Style"/>
                <w:b/>
                <w:bCs/>
                <w:i/>
                <w:iCs/>
                <w:spacing w:val="-2"/>
                <w:sz w:val="12"/>
                <w:szCs w:val="12"/>
              </w:rPr>
              <w:t>RESOLUCIÓN CIERRE</w:t>
            </w:r>
          </w:p>
          <w:p w14:paraId="5F9482EA" w14:textId="77777777" w:rsidR="00863673" w:rsidRPr="00863673" w:rsidRDefault="00863673" w:rsidP="00863673">
            <w:pPr>
              <w:pStyle w:val="TableParagraph"/>
              <w:kinsoku w:val="0"/>
              <w:overflowPunct w:val="0"/>
              <w:spacing w:before="157"/>
              <w:ind w:left="275" w:right="201"/>
              <w:rPr>
                <w:rFonts w:ascii="Bookman Old Style" w:hAnsi="Bookman Old Style"/>
                <w:b/>
                <w:bCs/>
                <w:i/>
                <w:iCs/>
                <w:spacing w:val="-4"/>
                <w:sz w:val="12"/>
                <w:szCs w:val="12"/>
              </w:rPr>
            </w:pPr>
            <w:r w:rsidRPr="00863673">
              <w:rPr>
                <w:rFonts w:ascii="Bookman Old Style" w:hAnsi="Bookman Old Style"/>
                <w:b/>
                <w:bCs/>
                <w:i/>
                <w:iCs/>
                <w:spacing w:val="-4"/>
                <w:sz w:val="12"/>
                <w:szCs w:val="12"/>
              </w:rPr>
              <w:t>FNRL</w:t>
            </w:r>
          </w:p>
        </w:tc>
        <w:tc>
          <w:tcPr>
            <w:tcW w:w="1439" w:type="dxa"/>
            <w:tcBorders>
              <w:top w:val="single" w:sz="4" w:space="0" w:color="auto"/>
              <w:left w:val="single" w:sz="4" w:space="0" w:color="auto"/>
              <w:bottom w:val="single" w:sz="4" w:space="0" w:color="auto"/>
              <w:right w:val="single" w:sz="4" w:space="0" w:color="auto"/>
            </w:tcBorders>
            <w:vAlign w:val="center"/>
          </w:tcPr>
          <w:p w14:paraId="5F6F3A0D" w14:textId="77777777" w:rsidR="00863673" w:rsidRPr="00863673" w:rsidRDefault="00863673" w:rsidP="00863673">
            <w:pPr>
              <w:pStyle w:val="TableParagraph"/>
              <w:kinsoku w:val="0"/>
              <w:overflowPunct w:val="0"/>
              <w:spacing w:line="259" w:lineRule="auto"/>
              <w:ind w:left="230" w:right="150"/>
              <w:rPr>
                <w:rFonts w:ascii="Bookman Old Style" w:hAnsi="Bookman Old Style"/>
                <w:b/>
                <w:bCs/>
                <w:i/>
                <w:iCs/>
                <w:spacing w:val="-2"/>
                <w:sz w:val="12"/>
                <w:szCs w:val="12"/>
              </w:rPr>
            </w:pPr>
            <w:r w:rsidRPr="00863673">
              <w:rPr>
                <w:rFonts w:ascii="Bookman Old Style" w:hAnsi="Bookman Old Style"/>
                <w:b/>
                <w:bCs/>
                <w:i/>
                <w:iCs/>
                <w:sz w:val="12"/>
                <w:szCs w:val="12"/>
              </w:rPr>
              <w:t>VALOR</w:t>
            </w:r>
            <w:r w:rsidRPr="00863673">
              <w:rPr>
                <w:rFonts w:ascii="Bookman Old Style" w:hAnsi="Bookman Old Style"/>
                <w:b/>
                <w:bCs/>
                <w:i/>
                <w:iCs/>
                <w:spacing w:val="-12"/>
                <w:sz w:val="12"/>
                <w:szCs w:val="12"/>
              </w:rPr>
              <w:t xml:space="preserve"> </w:t>
            </w:r>
            <w:r w:rsidRPr="00863673">
              <w:rPr>
                <w:rFonts w:ascii="Bookman Old Style" w:hAnsi="Bookman Old Style"/>
                <w:b/>
                <w:bCs/>
                <w:i/>
                <w:iCs/>
                <w:sz w:val="12"/>
                <w:szCs w:val="12"/>
              </w:rPr>
              <w:t>TOTAL</w:t>
            </w:r>
            <w:r w:rsidRPr="00863673">
              <w:rPr>
                <w:rFonts w:ascii="Bookman Old Style" w:hAnsi="Bookman Old Style"/>
                <w:i/>
                <w:iCs/>
                <w:sz w:val="12"/>
                <w:szCs w:val="12"/>
              </w:rPr>
              <w:t xml:space="preserve"> </w:t>
            </w:r>
            <w:r w:rsidRPr="00863673">
              <w:rPr>
                <w:rFonts w:ascii="Bookman Old Style" w:hAnsi="Bookman Old Style"/>
                <w:b/>
                <w:bCs/>
                <w:i/>
                <w:iCs/>
                <w:spacing w:val="-4"/>
                <w:sz w:val="12"/>
                <w:szCs w:val="12"/>
              </w:rPr>
              <w:t xml:space="preserve">FNRL </w:t>
            </w:r>
            <w:r w:rsidRPr="00863673">
              <w:rPr>
                <w:rFonts w:ascii="Bookman Old Style" w:hAnsi="Bookman Old Style"/>
                <w:b/>
                <w:bCs/>
                <w:i/>
                <w:iCs/>
                <w:spacing w:val="-2"/>
                <w:sz w:val="12"/>
                <w:szCs w:val="12"/>
              </w:rPr>
              <w:t xml:space="preserve">RECONOCIDO </w:t>
            </w:r>
            <w:r w:rsidRPr="00863673">
              <w:rPr>
                <w:rFonts w:ascii="Bookman Old Style" w:hAnsi="Bookman Old Style"/>
                <w:b/>
                <w:bCs/>
                <w:i/>
                <w:iCs/>
                <w:spacing w:val="-4"/>
                <w:sz w:val="12"/>
                <w:szCs w:val="12"/>
              </w:rPr>
              <w:t xml:space="preserve">COMO </w:t>
            </w:r>
            <w:r w:rsidRPr="00863673">
              <w:rPr>
                <w:rFonts w:ascii="Bookman Old Style" w:hAnsi="Bookman Old Style"/>
                <w:b/>
                <w:bCs/>
                <w:i/>
                <w:iCs/>
                <w:spacing w:val="-2"/>
                <w:sz w:val="12"/>
                <w:szCs w:val="12"/>
              </w:rPr>
              <w:t>EJECUTADO SEGÚN RESOLUCION</w:t>
            </w:r>
          </w:p>
        </w:tc>
        <w:tc>
          <w:tcPr>
            <w:tcW w:w="1290" w:type="dxa"/>
            <w:tcBorders>
              <w:top w:val="single" w:sz="4" w:space="0" w:color="auto"/>
              <w:left w:val="single" w:sz="4" w:space="0" w:color="auto"/>
              <w:bottom w:val="single" w:sz="4" w:space="0" w:color="auto"/>
              <w:right w:val="single" w:sz="4" w:space="0" w:color="auto"/>
            </w:tcBorders>
            <w:vAlign w:val="center"/>
          </w:tcPr>
          <w:p w14:paraId="4912E5E8" w14:textId="77777777" w:rsidR="00863673" w:rsidRPr="00863673" w:rsidRDefault="00863673" w:rsidP="00863673">
            <w:pPr>
              <w:pStyle w:val="TableParagraph"/>
              <w:kinsoku w:val="0"/>
              <w:overflowPunct w:val="0"/>
              <w:spacing w:before="9"/>
              <w:rPr>
                <w:rFonts w:ascii="Bookman Old Style" w:hAnsi="Bookman Old Style"/>
                <w:i/>
                <w:iCs/>
                <w:sz w:val="12"/>
                <w:szCs w:val="12"/>
              </w:rPr>
            </w:pPr>
          </w:p>
          <w:p w14:paraId="750ABF4F" w14:textId="77777777" w:rsidR="00863673" w:rsidRPr="00863673" w:rsidRDefault="00863673" w:rsidP="00863673">
            <w:pPr>
              <w:pStyle w:val="TableParagraph"/>
              <w:kinsoku w:val="0"/>
              <w:overflowPunct w:val="0"/>
              <w:spacing w:line="264" w:lineRule="auto"/>
              <w:ind w:left="121" w:right="54" w:hanging="8"/>
              <w:rPr>
                <w:rFonts w:ascii="Bookman Old Style" w:hAnsi="Bookman Old Style"/>
                <w:b/>
                <w:bCs/>
                <w:i/>
                <w:iCs/>
                <w:spacing w:val="-4"/>
                <w:sz w:val="12"/>
                <w:szCs w:val="12"/>
              </w:rPr>
            </w:pPr>
            <w:r w:rsidRPr="00863673">
              <w:rPr>
                <w:rFonts w:ascii="Bookman Old Style" w:hAnsi="Bookman Old Style"/>
                <w:b/>
                <w:bCs/>
                <w:i/>
                <w:iCs/>
                <w:spacing w:val="-2"/>
                <w:sz w:val="12"/>
                <w:szCs w:val="12"/>
              </w:rPr>
              <w:t xml:space="preserve">VALOR RECONOCIDO </w:t>
            </w:r>
            <w:r w:rsidRPr="00863673">
              <w:rPr>
                <w:rFonts w:ascii="Bookman Old Style" w:hAnsi="Bookman Old Style"/>
                <w:b/>
                <w:bCs/>
                <w:i/>
                <w:iCs/>
                <w:sz w:val="12"/>
                <w:szCs w:val="12"/>
              </w:rPr>
              <w:t>CONTRATO</w:t>
            </w:r>
            <w:r w:rsidRPr="00863673">
              <w:rPr>
                <w:rFonts w:ascii="Bookman Old Style" w:hAnsi="Bookman Old Style"/>
                <w:b/>
                <w:bCs/>
                <w:i/>
                <w:iCs/>
                <w:spacing w:val="-9"/>
                <w:sz w:val="12"/>
                <w:szCs w:val="12"/>
              </w:rPr>
              <w:t xml:space="preserve"> </w:t>
            </w:r>
            <w:r w:rsidRPr="00863673">
              <w:rPr>
                <w:rFonts w:ascii="Bookman Old Style" w:hAnsi="Bookman Old Style"/>
                <w:b/>
                <w:bCs/>
                <w:i/>
                <w:iCs/>
                <w:sz w:val="12"/>
                <w:szCs w:val="12"/>
              </w:rPr>
              <w:t xml:space="preserve">DE </w:t>
            </w:r>
            <w:r w:rsidRPr="00863673">
              <w:rPr>
                <w:rFonts w:ascii="Bookman Old Style" w:hAnsi="Bookman Old Style"/>
                <w:b/>
                <w:bCs/>
                <w:i/>
                <w:iCs/>
                <w:spacing w:val="-4"/>
                <w:sz w:val="12"/>
                <w:szCs w:val="12"/>
              </w:rPr>
              <w:t>OBRA</w:t>
            </w:r>
          </w:p>
        </w:tc>
        <w:tc>
          <w:tcPr>
            <w:tcW w:w="1338" w:type="dxa"/>
            <w:tcBorders>
              <w:top w:val="single" w:sz="4" w:space="0" w:color="auto"/>
              <w:left w:val="single" w:sz="4" w:space="0" w:color="auto"/>
              <w:bottom w:val="single" w:sz="4" w:space="0" w:color="auto"/>
              <w:right w:val="single" w:sz="4" w:space="0" w:color="auto"/>
            </w:tcBorders>
            <w:vAlign w:val="center"/>
          </w:tcPr>
          <w:p w14:paraId="385A2539" w14:textId="77777777" w:rsidR="00863673" w:rsidRPr="00863673" w:rsidRDefault="00863673" w:rsidP="00863673">
            <w:pPr>
              <w:pStyle w:val="TableParagraph"/>
              <w:kinsoku w:val="0"/>
              <w:overflowPunct w:val="0"/>
              <w:spacing w:before="3"/>
              <w:rPr>
                <w:rFonts w:ascii="Bookman Old Style" w:hAnsi="Bookman Old Style"/>
                <w:i/>
                <w:iCs/>
                <w:sz w:val="12"/>
                <w:szCs w:val="12"/>
              </w:rPr>
            </w:pPr>
          </w:p>
          <w:p w14:paraId="7552C85B" w14:textId="77777777" w:rsidR="00863673" w:rsidRPr="00863673" w:rsidRDefault="00863673" w:rsidP="00863673">
            <w:pPr>
              <w:pStyle w:val="TableParagraph"/>
              <w:kinsoku w:val="0"/>
              <w:overflowPunct w:val="0"/>
              <w:spacing w:line="259" w:lineRule="auto"/>
              <w:ind w:left="111" w:right="10" w:firstLine="23"/>
              <w:rPr>
                <w:rFonts w:ascii="Bookman Old Style" w:hAnsi="Bookman Old Style"/>
                <w:b/>
                <w:bCs/>
                <w:i/>
                <w:iCs/>
                <w:spacing w:val="-2"/>
                <w:sz w:val="12"/>
                <w:szCs w:val="12"/>
              </w:rPr>
            </w:pPr>
            <w:r w:rsidRPr="00863673">
              <w:rPr>
                <w:rFonts w:ascii="Bookman Old Style" w:hAnsi="Bookman Old Style"/>
                <w:b/>
                <w:bCs/>
                <w:i/>
                <w:iCs/>
                <w:spacing w:val="-2"/>
                <w:sz w:val="12"/>
                <w:szCs w:val="12"/>
              </w:rPr>
              <w:t xml:space="preserve">VALOR RECONOCIDO </w:t>
            </w:r>
            <w:r w:rsidRPr="00863673">
              <w:rPr>
                <w:rFonts w:ascii="Bookman Old Style" w:hAnsi="Bookman Old Style"/>
                <w:b/>
                <w:bCs/>
                <w:i/>
                <w:iCs/>
                <w:sz w:val="12"/>
                <w:szCs w:val="12"/>
              </w:rPr>
              <w:t xml:space="preserve">CONTRATO DE </w:t>
            </w:r>
            <w:r w:rsidRPr="00863673">
              <w:rPr>
                <w:rFonts w:ascii="Bookman Old Style" w:hAnsi="Bookman Old Style"/>
                <w:b/>
                <w:bCs/>
                <w:i/>
                <w:iCs/>
                <w:spacing w:val="-2"/>
                <w:sz w:val="12"/>
                <w:szCs w:val="12"/>
              </w:rPr>
              <w:t>INTERVENTORIA TECNICA</w:t>
            </w:r>
          </w:p>
        </w:tc>
        <w:tc>
          <w:tcPr>
            <w:tcW w:w="54" w:type="dxa"/>
            <w:tcBorders>
              <w:top w:val="single" w:sz="4" w:space="0" w:color="auto"/>
              <w:left w:val="single" w:sz="4" w:space="0" w:color="auto"/>
              <w:bottom w:val="single" w:sz="4" w:space="0" w:color="auto"/>
              <w:right w:val="single" w:sz="4" w:space="0" w:color="auto"/>
            </w:tcBorders>
            <w:vAlign w:val="center"/>
          </w:tcPr>
          <w:p w14:paraId="03DD444C" w14:textId="77777777" w:rsidR="00863673" w:rsidRPr="00863673" w:rsidRDefault="00863673" w:rsidP="00863673">
            <w:pPr>
              <w:pStyle w:val="TableParagraph"/>
              <w:kinsoku w:val="0"/>
              <w:overflowPunct w:val="0"/>
              <w:rPr>
                <w:rFonts w:ascii="Bookman Old Style" w:hAnsi="Bookman Old Style" w:cs="Times New Roman"/>
                <w:i/>
                <w:iCs/>
                <w:sz w:val="12"/>
                <w:szCs w:val="12"/>
              </w:rPr>
            </w:pPr>
          </w:p>
        </w:tc>
        <w:tc>
          <w:tcPr>
            <w:tcW w:w="1078" w:type="dxa"/>
            <w:tcBorders>
              <w:top w:val="single" w:sz="4" w:space="0" w:color="auto"/>
              <w:left w:val="single" w:sz="4" w:space="0" w:color="auto"/>
              <w:bottom w:val="single" w:sz="4" w:space="0" w:color="auto"/>
              <w:right w:val="single" w:sz="4" w:space="0" w:color="auto"/>
            </w:tcBorders>
            <w:vAlign w:val="center"/>
          </w:tcPr>
          <w:p w14:paraId="23981053" w14:textId="77777777" w:rsidR="00863673" w:rsidRPr="00863673" w:rsidRDefault="00863673" w:rsidP="00863673">
            <w:pPr>
              <w:pStyle w:val="TableParagraph"/>
              <w:kinsoku w:val="0"/>
              <w:overflowPunct w:val="0"/>
              <w:rPr>
                <w:rFonts w:ascii="Bookman Old Style" w:hAnsi="Bookman Old Style"/>
                <w:b/>
                <w:bCs/>
                <w:i/>
                <w:iCs/>
                <w:spacing w:val="-2"/>
                <w:sz w:val="12"/>
                <w:szCs w:val="12"/>
              </w:rPr>
            </w:pPr>
          </w:p>
          <w:p w14:paraId="642DD677" w14:textId="76688A8C" w:rsidR="00863673" w:rsidRPr="00863673" w:rsidRDefault="00863673" w:rsidP="00863673">
            <w:pPr>
              <w:pStyle w:val="TableParagraph"/>
              <w:kinsoku w:val="0"/>
              <w:overflowPunct w:val="0"/>
              <w:rPr>
                <w:rFonts w:ascii="Bookman Old Style" w:hAnsi="Bookman Old Style" w:cs="Times New Roman"/>
                <w:i/>
                <w:iCs/>
                <w:sz w:val="12"/>
                <w:szCs w:val="12"/>
              </w:rPr>
            </w:pPr>
            <w:r w:rsidRPr="00863673">
              <w:rPr>
                <w:rFonts w:ascii="Bookman Old Style" w:hAnsi="Bookman Old Style"/>
                <w:b/>
                <w:bCs/>
                <w:i/>
                <w:iCs/>
                <w:spacing w:val="-2"/>
                <w:sz w:val="12"/>
                <w:szCs w:val="12"/>
              </w:rPr>
              <w:t>VALOR INFORMADO POR LA CREG</w:t>
            </w:r>
          </w:p>
        </w:tc>
      </w:tr>
      <w:tr w:rsidR="00863673" w:rsidRPr="00863673" w14:paraId="26A9E778" w14:textId="067B351F" w:rsidTr="00863673">
        <w:trPr>
          <w:trHeight w:val="442"/>
          <w:jc w:val="center"/>
        </w:trPr>
        <w:tc>
          <w:tcPr>
            <w:tcW w:w="634" w:type="dxa"/>
            <w:tcBorders>
              <w:top w:val="single" w:sz="4" w:space="0" w:color="auto"/>
              <w:left w:val="single" w:sz="4" w:space="0" w:color="auto"/>
              <w:bottom w:val="single" w:sz="4" w:space="0" w:color="auto"/>
              <w:right w:val="single" w:sz="4" w:space="0" w:color="auto"/>
            </w:tcBorders>
          </w:tcPr>
          <w:p w14:paraId="25936364" w14:textId="77777777" w:rsidR="00863673" w:rsidRPr="00863673" w:rsidRDefault="00863673" w:rsidP="001161F2">
            <w:pPr>
              <w:pStyle w:val="TableParagraph"/>
              <w:kinsoku w:val="0"/>
              <w:overflowPunct w:val="0"/>
              <w:spacing w:before="135"/>
              <w:ind w:left="136"/>
              <w:jc w:val="left"/>
              <w:rPr>
                <w:rFonts w:ascii="Bookman Old Style" w:hAnsi="Bookman Old Style"/>
                <w:i/>
                <w:iCs/>
                <w:spacing w:val="-2"/>
                <w:w w:val="105"/>
                <w:sz w:val="12"/>
                <w:szCs w:val="12"/>
              </w:rPr>
            </w:pPr>
            <w:r w:rsidRPr="00863673">
              <w:rPr>
                <w:rFonts w:ascii="Bookman Old Style" w:hAnsi="Bookman Old Style"/>
                <w:i/>
                <w:iCs/>
                <w:spacing w:val="-2"/>
                <w:w w:val="105"/>
                <w:sz w:val="12"/>
                <w:szCs w:val="12"/>
              </w:rPr>
              <w:t>31684</w:t>
            </w:r>
          </w:p>
        </w:tc>
        <w:tc>
          <w:tcPr>
            <w:tcW w:w="1067" w:type="dxa"/>
            <w:tcBorders>
              <w:top w:val="single" w:sz="4" w:space="0" w:color="auto"/>
              <w:left w:val="single" w:sz="4" w:space="0" w:color="auto"/>
              <w:bottom w:val="single" w:sz="4" w:space="0" w:color="auto"/>
              <w:right w:val="single" w:sz="4" w:space="0" w:color="auto"/>
            </w:tcBorders>
          </w:tcPr>
          <w:p w14:paraId="2258BCD6" w14:textId="77777777" w:rsidR="00863673" w:rsidRPr="00863673" w:rsidRDefault="00863673" w:rsidP="001161F2">
            <w:pPr>
              <w:pStyle w:val="TableParagraph"/>
              <w:kinsoku w:val="0"/>
              <w:overflowPunct w:val="0"/>
              <w:spacing w:before="41" w:line="280" w:lineRule="auto"/>
              <w:ind w:left="391" w:hanging="195"/>
              <w:jc w:val="left"/>
              <w:rPr>
                <w:rFonts w:ascii="Bookman Old Style" w:hAnsi="Bookman Old Style"/>
                <w:i/>
                <w:iCs/>
                <w:spacing w:val="-2"/>
                <w:w w:val="105"/>
                <w:sz w:val="12"/>
                <w:szCs w:val="12"/>
              </w:rPr>
            </w:pPr>
            <w:r w:rsidRPr="00863673">
              <w:rPr>
                <w:rFonts w:ascii="Bookman Old Style" w:hAnsi="Bookman Old Style"/>
                <w:i/>
                <w:iCs/>
                <w:w w:val="105"/>
                <w:sz w:val="12"/>
                <w:szCs w:val="12"/>
              </w:rPr>
              <w:t>Municipio</w:t>
            </w:r>
            <w:r w:rsidRPr="00863673">
              <w:rPr>
                <w:rFonts w:ascii="Bookman Old Style" w:hAnsi="Bookman Old Style"/>
                <w:i/>
                <w:iCs/>
                <w:spacing w:val="-11"/>
                <w:w w:val="105"/>
                <w:sz w:val="12"/>
                <w:szCs w:val="12"/>
              </w:rPr>
              <w:t xml:space="preserve"> </w:t>
            </w:r>
            <w:r w:rsidRPr="00863673">
              <w:rPr>
                <w:rFonts w:ascii="Bookman Old Style" w:hAnsi="Bookman Old Style"/>
                <w:i/>
                <w:iCs/>
                <w:w w:val="105"/>
                <w:sz w:val="12"/>
                <w:szCs w:val="12"/>
              </w:rPr>
              <w:t xml:space="preserve">la </w:t>
            </w:r>
            <w:r w:rsidRPr="00863673">
              <w:rPr>
                <w:rFonts w:ascii="Bookman Old Style" w:hAnsi="Bookman Old Style"/>
                <w:i/>
                <w:iCs/>
                <w:spacing w:val="-2"/>
                <w:w w:val="105"/>
                <w:sz w:val="12"/>
                <w:szCs w:val="12"/>
              </w:rPr>
              <w:t>Unión</w:t>
            </w:r>
          </w:p>
        </w:tc>
        <w:tc>
          <w:tcPr>
            <w:tcW w:w="1459" w:type="dxa"/>
            <w:tcBorders>
              <w:top w:val="single" w:sz="4" w:space="0" w:color="auto"/>
              <w:left w:val="single" w:sz="4" w:space="0" w:color="auto"/>
              <w:bottom w:val="single" w:sz="4" w:space="0" w:color="auto"/>
              <w:right w:val="single" w:sz="4" w:space="0" w:color="auto"/>
            </w:tcBorders>
          </w:tcPr>
          <w:p w14:paraId="4151187C" w14:textId="77777777" w:rsidR="00863673" w:rsidRPr="00863673" w:rsidRDefault="00863673" w:rsidP="001161F2">
            <w:pPr>
              <w:pStyle w:val="TableParagraph"/>
              <w:kinsoku w:val="0"/>
              <w:overflowPunct w:val="0"/>
              <w:spacing w:before="49"/>
              <w:ind w:left="175"/>
              <w:jc w:val="left"/>
              <w:rPr>
                <w:rFonts w:ascii="Bookman Old Style" w:hAnsi="Bookman Old Style"/>
                <w:i/>
                <w:iCs/>
                <w:spacing w:val="-5"/>
                <w:w w:val="110"/>
                <w:sz w:val="12"/>
                <w:szCs w:val="12"/>
              </w:rPr>
            </w:pPr>
            <w:r w:rsidRPr="00863673">
              <w:rPr>
                <w:rFonts w:ascii="Bookman Old Style" w:hAnsi="Bookman Old Style"/>
                <w:i/>
                <w:iCs/>
                <w:w w:val="110"/>
                <w:sz w:val="12"/>
                <w:szCs w:val="12"/>
              </w:rPr>
              <w:t>No.</w:t>
            </w:r>
            <w:r w:rsidRPr="00863673">
              <w:rPr>
                <w:rFonts w:ascii="Bookman Old Style" w:hAnsi="Bookman Old Style"/>
                <w:i/>
                <w:iCs/>
                <w:spacing w:val="-9"/>
                <w:w w:val="110"/>
                <w:sz w:val="12"/>
                <w:szCs w:val="12"/>
              </w:rPr>
              <w:t xml:space="preserve"> </w:t>
            </w:r>
            <w:r w:rsidRPr="00863673">
              <w:rPr>
                <w:rFonts w:ascii="Bookman Old Style" w:hAnsi="Bookman Old Style"/>
                <w:i/>
                <w:iCs/>
                <w:w w:val="110"/>
                <w:sz w:val="12"/>
                <w:szCs w:val="12"/>
              </w:rPr>
              <w:t>422</w:t>
            </w:r>
            <w:r w:rsidRPr="00863673">
              <w:rPr>
                <w:rFonts w:ascii="Bookman Old Style" w:hAnsi="Bookman Old Style"/>
                <w:i/>
                <w:iCs/>
                <w:spacing w:val="-12"/>
                <w:w w:val="110"/>
                <w:sz w:val="12"/>
                <w:szCs w:val="12"/>
              </w:rPr>
              <w:t xml:space="preserve"> </w:t>
            </w:r>
            <w:r w:rsidRPr="00863673">
              <w:rPr>
                <w:rFonts w:ascii="Bookman Old Style" w:hAnsi="Bookman Old Style"/>
                <w:i/>
                <w:iCs/>
                <w:w w:val="110"/>
                <w:sz w:val="12"/>
                <w:szCs w:val="12"/>
              </w:rPr>
              <w:t>del</w:t>
            </w:r>
            <w:r w:rsidRPr="00863673">
              <w:rPr>
                <w:rFonts w:ascii="Bookman Old Style" w:hAnsi="Bookman Old Style"/>
                <w:i/>
                <w:iCs/>
                <w:spacing w:val="-9"/>
                <w:w w:val="110"/>
                <w:sz w:val="12"/>
                <w:szCs w:val="12"/>
              </w:rPr>
              <w:t xml:space="preserve"> </w:t>
            </w:r>
            <w:r w:rsidRPr="00863673">
              <w:rPr>
                <w:rFonts w:ascii="Bookman Old Style" w:hAnsi="Bookman Old Style"/>
                <w:i/>
                <w:iCs/>
                <w:w w:val="110"/>
                <w:sz w:val="12"/>
                <w:szCs w:val="12"/>
              </w:rPr>
              <w:t>29</w:t>
            </w:r>
            <w:r w:rsidRPr="00863673">
              <w:rPr>
                <w:rFonts w:ascii="Bookman Old Style" w:hAnsi="Bookman Old Style"/>
                <w:i/>
                <w:iCs/>
                <w:spacing w:val="-10"/>
                <w:w w:val="110"/>
                <w:sz w:val="12"/>
                <w:szCs w:val="12"/>
              </w:rPr>
              <w:t xml:space="preserve"> </w:t>
            </w:r>
            <w:r w:rsidRPr="00863673">
              <w:rPr>
                <w:rFonts w:ascii="Bookman Old Style" w:hAnsi="Bookman Old Style"/>
                <w:i/>
                <w:iCs/>
                <w:spacing w:val="-5"/>
                <w:w w:val="110"/>
                <w:sz w:val="12"/>
                <w:szCs w:val="12"/>
              </w:rPr>
              <w:t>de</w:t>
            </w:r>
          </w:p>
          <w:p w14:paraId="5F253678" w14:textId="77777777" w:rsidR="00863673" w:rsidRPr="00863673" w:rsidRDefault="00863673" w:rsidP="001161F2">
            <w:pPr>
              <w:pStyle w:val="TableParagraph"/>
              <w:kinsoku w:val="0"/>
              <w:overflowPunct w:val="0"/>
              <w:spacing w:before="22"/>
              <w:ind w:left="102"/>
              <w:jc w:val="left"/>
              <w:rPr>
                <w:rFonts w:ascii="Bookman Old Style" w:hAnsi="Bookman Old Style"/>
                <w:i/>
                <w:iCs/>
                <w:spacing w:val="-4"/>
                <w:w w:val="105"/>
                <w:sz w:val="12"/>
                <w:szCs w:val="12"/>
              </w:rPr>
            </w:pPr>
            <w:r w:rsidRPr="00863673">
              <w:rPr>
                <w:rFonts w:ascii="Bookman Old Style" w:hAnsi="Bookman Old Style"/>
                <w:i/>
                <w:iCs/>
                <w:w w:val="105"/>
                <w:sz w:val="12"/>
                <w:szCs w:val="12"/>
              </w:rPr>
              <w:t>septiembre</w:t>
            </w:r>
            <w:r w:rsidRPr="00863673">
              <w:rPr>
                <w:rFonts w:ascii="Bookman Old Style" w:hAnsi="Bookman Old Style"/>
                <w:i/>
                <w:iCs/>
                <w:spacing w:val="8"/>
                <w:w w:val="105"/>
                <w:sz w:val="12"/>
                <w:szCs w:val="12"/>
              </w:rPr>
              <w:t xml:space="preserve"> </w:t>
            </w:r>
            <w:r w:rsidRPr="00863673">
              <w:rPr>
                <w:rFonts w:ascii="Bookman Old Style" w:hAnsi="Bookman Old Style"/>
                <w:i/>
                <w:iCs/>
                <w:w w:val="105"/>
                <w:sz w:val="12"/>
                <w:szCs w:val="12"/>
              </w:rPr>
              <w:t>de</w:t>
            </w:r>
            <w:r w:rsidRPr="00863673">
              <w:rPr>
                <w:rFonts w:ascii="Bookman Old Style" w:hAnsi="Bookman Old Style"/>
                <w:i/>
                <w:iCs/>
                <w:spacing w:val="6"/>
                <w:w w:val="105"/>
                <w:sz w:val="12"/>
                <w:szCs w:val="12"/>
              </w:rPr>
              <w:t xml:space="preserve"> </w:t>
            </w:r>
            <w:r w:rsidRPr="00863673">
              <w:rPr>
                <w:rFonts w:ascii="Bookman Old Style" w:hAnsi="Bookman Old Style"/>
                <w:i/>
                <w:iCs/>
                <w:spacing w:val="-4"/>
                <w:w w:val="105"/>
                <w:sz w:val="12"/>
                <w:szCs w:val="12"/>
              </w:rPr>
              <w:t>2017</w:t>
            </w:r>
          </w:p>
        </w:tc>
        <w:tc>
          <w:tcPr>
            <w:tcW w:w="1439" w:type="dxa"/>
            <w:tcBorders>
              <w:top w:val="single" w:sz="4" w:space="0" w:color="auto"/>
              <w:left w:val="single" w:sz="4" w:space="0" w:color="auto"/>
              <w:bottom w:val="single" w:sz="4" w:space="0" w:color="auto"/>
              <w:right w:val="single" w:sz="4" w:space="0" w:color="auto"/>
            </w:tcBorders>
          </w:tcPr>
          <w:p w14:paraId="31A7893D" w14:textId="77777777" w:rsidR="00863673" w:rsidRPr="00863673" w:rsidRDefault="00863673" w:rsidP="001161F2">
            <w:pPr>
              <w:pStyle w:val="TableParagraph"/>
              <w:kinsoku w:val="0"/>
              <w:overflowPunct w:val="0"/>
              <w:spacing w:before="7"/>
              <w:jc w:val="left"/>
              <w:rPr>
                <w:rFonts w:ascii="Bookman Old Style" w:hAnsi="Bookman Old Style"/>
                <w:i/>
                <w:iCs/>
                <w:sz w:val="12"/>
                <w:szCs w:val="12"/>
              </w:rPr>
            </w:pPr>
          </w:p>
          <w:p w14:paraId="0348B55E" w14:textId="77777777" w:rsidR="00863673" w:rsidRPr="00863673" w:rsidRDefault="00863673" w:rsidP="001161F2">
            <w:pPr>
              <w:pStyle w:val="TableParagraph"/>
              <w:kinsoku w:val="0"/>
              <w:overflowPunct w:val="0"/>
              <w:ind w:left="239"/>
              <w:jc w:val="left"/>
              <w:rPr>
                <w:rFonts w:ascii="Bookman Old Style" w:hAnsi="Bookman Old Style"/>
                <w:i/>
                <w:iCs/>
                <w:spacing w:val="-2"/>
                <w:w w:val="110"/>
                <w:sz w:val="12"/>
                <w:szCs w:val="12"/>
              </w:rPr>
            </w:pPr>
            <w:r w:rsidRPr="00863673">
              <w:rPr>
                <w:rFonts w:ascii="Bookman Old Style" w:hAnsi="Bookman Old Style"/>
                <w:i/>
                <w:iCs/>
                <w:spacing w:val="-2"/>
                <w:w w:val="110"/>
                <w:sz w:val="12"/>
                <w:szCs w:val="12"/>
              </w:rPr>
              <w:t>$2.857.121.781</w:t>
            </w:r>
          </w:p>
        </w:tc>
        <w:tc>
          <w:tcPr>
            <w:tcW w:w="1290" w:type="dxa"/>
            <w:tcBorders>
              <w:top w:val="single" w:sz="4" w:space="0" w:color="auto"/>
              <w:left w:val="single" w:sz="4" w:space="0" w:color="auto"/>
              <w:bottom w:val="single" w:sz="4" w:space="0" w:color="auto"/>
              <w:right w:val="single" w:sz="4" w:space="0" w:color="auto"/>
            </w:tcBorders>
          </w:tcPr>
          <w:p w14:paraId="17628036" w14:textId="77777777" w:rsidR="00863673" w:rsidRPr="00863673" w:rsidRDefault="00863673" w:rsidP="001161F2">
            <w:pPr>
              <w:pStyle w:val="TableParagraph"/>
              <w:kinsoku w:val="0"/>
              <w:overflowPunct w:val="0"/>
              <w:spacing w:before="3"/>
              <w:jc w:val="left"/>
              <w:rPr>
                <w:rFonts w:ascii="Bookman Old Style" w:hAnsi="Bookman Old Style"/>
                <w:i/>
                <w:iCs/>
                <w:sz w:val="12"/>
                <w:szCs w:val="12"/>
              </w:rPr>
            </w:pPr>
          </w:p>
          <w:p w14:paraId="38DD5FC7" w14:textId="77777777" w:rsidR="00863673" w:rsidRPr="00863673" w:rsidRDefault="00863673" w:rsidP="001161F2">
            <w:pPr>
              <w:pStyle w:val="TableParagraph"/>
              <w:kinsoku w:val="0"/>
              <w:overflowPunct w:val="0"/>
              <w:ind w:left="152"/>
              <w:jc w:val="left"/>
              <w:rPr>
                <w:rFonts w:ascii="Bookman Old Style" w:hAnsi="Bookman Old Style"/>
                <w:i/>
                <w:iCs/>
                <w:spacing w:val="-2"/>
                <w:w w:val="110"/>
                <w:sz w:val="12"/>
                <w:szCs w:val="12"/>
              </w:rPr>
            </w:pPr>
            <w:r w:rsidRPr="00863673">
              <w:rPr>
                <w:rFonts w:ascii="Bookman Old Style" w:hAnsi="Bookman Old Style"/>
                <w:i/>
                <w:iCs/>
                <w:spacing w:val="-2"/>
                <w:w w:val="110"/>
                <w:sz w:val="12"/>
                <w:szCs w:val="12"/>
              </w:rPr>
              <w:t>$2.702.459.095</w:t>
            </w:r>
          </w:p>
        </w:tc>
        <w:tc>
          <w:tcPr>
            <w:tcW w:w="1392" w:type="dxa"/>
            <w:gridSpan w:val="2"/>
            <w:tcBorders>
              <w:top w:val="single" w:sz="4" w:space="0" w:color="auto"/>
              <w:left w:val="single" w:sz="4" w:space="0" w:color="auto"/>
              <w:bottom w:val="single" w:sz="4" w:space="0" w:color="auto"/>
              <w:right w:val="single" w:sz="4" w:space="0" w:color="auto"/>
            </w:tcBorders>
          </w:tcPr>
          <w:p w14:paraId="1FB01CB4" w14:textId="77777777" w:rsidR="00863673" w:rsidRPr="00863673" w:rsidRDefault="00863673" w:rsidP="001161F2">
            <w:pPr>
              <w:pStyle w:val="TableParagraph"/>
              <w:kinsoku w:val="0"/>
              <w:overflowPunct w:val="0"/>
              <w:spacing w:before="10"/>
              <w:jc w:val="left"/>
              <w:rPr>
                <w:rFonts w:ascii="Bookman Old Style" w:hAnsi="Bookman Old Style"/>
                <w:i/>
                <w:iCs/>
                <w:sz w:val="12"/>
                <w:szCs w:val="12"/>
              </w:rPr>
            </w:pPr>
          </w:p>
          <w:p w14:paraId="4249DCD6" w14:textId="77777777" w:rsidR="00863673" w:rsidRPr="00863673" w:rsidRDefault="00863673" w:rsidP="001161F2">
            <w:pPr>
              <w:pStyle w:val="TableParagraph"/>
              <w:kinsoku w:val="0"/>
              <w:overflowPunct w:val="0"/>
              <w:ind w:left="275"/>
              <w:jc w:val="left"/>
              <w:rPr>
                <w:rFonts w:ascii="Bookman Old Style" w:hAnsi="Bookman Old Style"/>
                <w:i/>
                <w:iCs/>
                <w:spacing w:val="-2"/>
                <w:w w:val="105"/>
                <w:sz w:val="12"/>
                <w:szCs w:val="12"/>
              </w:rPr>
            </w:pPr>
            <w:r w:rsidRPr="00863673">
              <w:rPr>
                <w:rFonts w:ascii="Bookman Old Style" w:hAnsi="Bookman Old Style"/>
                <w:i/>
                <w:iCs/>
                <w:spacing w:val="-2"/>
                <w:w w:val="105"/>
                <w:sz w:val="12"/>
                <w:szCs w:val="12"/>
              </w:rPr>
              <w:t>$154.662.685</w:t>
            </w:r>
          </w:p>
        </w:tc>
        <w:tc>
          <w:tcPr>
            <w:tcW w:w="1078" w:type="dxa"/>
            <w:tcBorders>
              <w:top w:val="single" w:sz="4" w:space="0" w:color="auto"/>
              <w:left w:val="single" w:sz="4" w:space="0" w:color="auto"/>
              <w:bottom w:val="single" w:sz="4" w:space="0" w:color="auto"/>
              <w:right w:val="single" w:sz="4" w:space="0" w:color="auto"/>
            </w:tcBorders>
          </w:tcPr>
          <w:p w14:paraId="30A8E358" w14:textId="77777777" w:rsidR="00863673" w:rsidRPr="00863673" w:rsidRDefault="00863673" w:rsidP="001161F2">
            <w:pPr>
              <w:pStyle w:val="TableParagraph"/>
              <w:kinsoku w:val="0"/>
              <w:overflowPunct w:val="0"/>
              <w:spacing w:before="10"/>
              <w:jc w:val="left"/>
              <w:rPr>
                <w:rFonts w:ascii="Bookman Old Style" w:hAnsi="Bookman Old Style"/>
                <w:i/>
                <w:iCs/>
                <w:sz w:val="12"/>
                <w:szCs w:val="12"/>
              </w:rPr>
            </w:pPr>
          </w:p>
          <w:p w14:paraId="3FB1A19B" w14:textId="183B2937" w:rsidR="00863673" w:rsidRPr="00863673" w:rsidRDefault="00863673" w:rsidP="001161F2">
            <w:pPr>
              <w:pStyle w:val="TableParagraph"/>
              <w:kinsoku w:val="0"/>
              <w:overflowPunct w:val="0"/>
              <w:spacing w:before="10"/>
              <w:jc w:val="left"/>
              <w:rPr>
                <w:rFonts w:ascii="Bookman Old Style" w:hAnsi="Bookman Old Style"/>
                <w:i/>
                <w:iCs/>
                <w:sz w:val="12"/>
                <w:szCs w:val="12"/>
              </w:rPr>
            </w:pPr>
            <w:r w:rsidRPr="00863673">
              <w:rPr>
                <w:rFonts w:ascii="Bookman Old Style" w:hAnsi="Bookman Old Style"/>
                <w:i/>
                <w:iCs/>
                <w:sz w:val="12"/>
                <w:szCs w:val="12"/>
              </w:rPr>
              <w:t>$3.299.226.634</w:t>
            </w:r>
          </w:p>
        </w:tc>
      </w:tr>
    </w:tbl>
    <w:p w14:paraId="5F21A562" w14:textId="4FB2212B" w:rsidR="006E64CF" w:rsidRPr="00863673" w:rsidRDefault="00293BCE" w:rsidP="00293BCE">
      <w:pPr>
        <w:pStyle w:val="Textoindependiente"/>
        <w:kinsoku w:val="0"/>
        <w:overflowPunct w:val="0"/>
        <w:ind w:left="284"/>
        <w:jc w:val="both"/>
        <w:rPr>
          <w:rFonts w:ascii="Bookman Old Style" w:hAnsi="Bookman Old Style" w:cs="Times New Roman"/>
          <w:b w:val="0"/>
          <w:bCs w:val="0"/>
          <w:i/>
          <w:iCs/>
          <w:sz w:val="16"/>
          <w:szCs w:val="16"/>
          <w:lang w:val="es-CO" w:eastAsia="es-ES_tradnl"/>
        </w:rPr>
      </w:pPr>
      <w:r>
        <w:rPr>
          <w:rFonts w:ascii="Bookman Old Style" w:hAnsi="Bookman Old Style" w:cs="Times New Roman"/>
          <w:b w:val="0"/>
          <w:bCs w:val="0"/>
          <w:i/>
          <w:iCs/>
          <w:sz w:val="16"/>
          <w:szCs w:val="16"/>
          <w:lang w:val="es-CO" w:eastAsia="es-ES_tradnl"/>
        </w:rPr>
        <w:t xml:space="preserve"> </w:t>
      </w:r>
      <w:r w:rsidR="006E64CF" w:rsidRPr="00863673">
        <w:rPr>
          <w:rFonts w:ascii="Bookman Old Style" w:hAnsi="Bookman Old Style" w:cs="Times New Roman"/>
          <w:b w:val="0"/>
          <w:bCs w:val="0"/>
          <w:i/>
          <w:iCs/>
          <w:sz w:val="16"/>
          <w:szCs w:val="16"/>
          <w:lang w:val="es-CO" w:eastAsia="es-ES_tradnl"/>
        </w:rPr>
        <w:t>Fuente: FNRL/SP/DVR/DNP</w:t>
      </w:r>
    </w:p>
    <w:p w14:paraId="28D282AF" w14:textId="77777777" w:rsidR="006E64CF" w:rsidRDefault="006E64CF" w:rsidP="006E64CF">
      <w:pPr>
        <w:pStyle w:val="Textoindependiente"/>
        <w:kinsoku w:val="0"/>
        <w:overflowPunct w:val="0"/>
        <w:rPr>
          <w:sz w:val="16"/>
          <w:szCs w:val="16"/>
        </w:rPr>
      </w:pPr>
    </w:p>
    <w:p w14:paraId="2EEC4480" w14:textId="0380F019" w:rsidR="006E64CF" w:rsidRPr="00E97074" w:rsidRDefault="006E64CF" w:rsidP="00863673">
      <w:pPr>
        <w:pStyle w:val="Prrafodelista"/>
        <w:widowControl w:val="0"/>
        <w:numPr>
          <w:ilvl w:val="0"/>
          <w:numId w:val="36"/>
        </w:numPr>
        <w:kinsoku w:val="0"/>
        <w:overflowPunct w:val="0"/>
        <w:autoSpaceDE w:val="0"/>
        <w:autoSpaceDN w:val="0"/>
        <w:adjustRightInd w:val="0"/>
        <w:spacing w:before="109" w:line="235" w:lineRule="auto"/>
        <w:ind w:left="709" w:right="425" w:hanging="358"/>
        <w:rPr>
          <w:i/>
          <w:iCs/>
          <w:sz w:val="22"/>
          <w:szCs w:val="22"/>
        </w:rPr>
      </w:pPr>
      <w:r w:rsidRPr="00E97074">
        <w:rPr>
          <w:i/>
          <w:iCs/>
          <w:sz w:val="22"/>
          <w:szCs w:val="22"/>
        </w:rPr>
        <w:t>El</w:t>
      </w:r>
      <w:r w:rsidRPr="00E97074">
        <w:rPr>
          <w:i/>
          <w:iCs/>
          <w:spacing w:val="-3"/>
          <w:sz w:val="22"/>
          <w:szCs w:val="22"/>
        </w:rPr>
        <w:t xml:space="preserve"> </w:t>
      </w:r>
      <w:r w:rsidRPr="00E97074">
        <w:rPr>
          <w:i/>
          <w:iCs/>
          <w:sz w:val="22"/>
          <w:szCs w:val="22"/>
        </w:rPr>
        <w:t>Acuerdo 048 del</w:t>
      </w:r>
      <w:r w:rsidRPr="00E97074">
        <w:rPr>
          <w:i/>
          <w:iCs/>
          <w:spacing w:val="-8"/>
          <w:sz w:val="22"/>
          <w:szCs w:val="22"/>
        </w:rPr>
        <w:t xml:space="preserve"> </w:t>
      </w:r>
      <w:r w:rsidRPr="00E97074">
        <w:rPr>
          <w:i/>
          <w:iCs/>
          <w:sz w:val="22"/>
          <w:szCs w:val="22"/>
        </w:rPr>
        <w:t>23</w:t>
      </w:r>
      <w:r w:rsidRPr="00E97074">
        <w:rPr>
          <w:i/>
          <w:iCs/>
          <w:spacing w:val="-3"/>
          <w:sz w:val="22"/>
          <w:szCs w:val="22"/>
        </w:rPr>
        <w:t xml:space="preserve"> </w:t>
      </w:r>
      <w:r w:rsidRPr="00E97074">
        <w:rPr>
          <w:i/>
          <w:iCs/>
          <w:sz w:val="22"/>
          <w:szCs w:val="22"/>
        </w:rPr>
        <w:t>de</w:t>
      </w:r>
      <w:r w:rsidRPr="00E97074">
        <w:rPr>
          <w:i/>
          <w:iCs/>
          <w:spacing w:val="-3"/>
          <w:sz w:val="22"/>
          <w:szCs w:val="22"/>
        </w:rPr>
        <w:t xml:space="preserve"> </w:t>
      </w:r>
      <w:r w:rsidRPr="00E97074">
        <w:rPr>
          <w:i/>
          <w:iCs/>
          <w:sz w:val="22"/>
          <w:szCs w:val="22"/>
        </w:rPr>
        <w:t>diciembre de</w:t>
      </w:r>
      <w:r w:rsidRPr="00E97074">
        <w:rPr>
          <w:i/>
          <w:iCs/>
          <w:spacing w:val="-2"/>
          <w:sz w:val="22"/>
          <w:szCs w:val="22"/>
        </w:rPr>
        <w:t xml:space="preserve"> </w:t>
      </w:r>
      <w:r w:rsidRPr="00E97074">
        <w:rPr>
          <w:i/>
          <w:iCs/>
          <w:sz w:val="22"/>
          <w:szCs w:val="22"/>
        </w:rPr>
        <w:t>2008, que</w:t>
      </w:r>
      <w:r w:rsidRPr="00E97074">
        <w:rPr>
          <w:i/>
          <w:iCs/>
          <w:spacing w:val="-2"/>
          <w:sz w:val="22"/>
          <w:szCs w:val="22"/>
        </w:rPr>
        <w:t xml:space="preserve"> </w:t>
      </w:r>
      <w:r w:rsidRPr="00E97074">
        <w:rPr>
          <w:i/>
          <w:iCs/>
          <w:sz w:val="22"/>
          <w:szCs w:val="22"/>
        </w:rPr>
        <w:t>aprobó recursos del</w:t>
      </w:r>
      <w:r w:rsidRPr="00E97074">
        <w:rPr>
          <w:i/>
          <w:iCs/>
          <w:spacing w:val="-3"/>
          <w:sz w:val="22"/>
          <w:szCs w:val="22"/>
        </w:rPr>
        <w:t xml:space="preserve"> </w:t>
      </w:r>
      <w:r w:rsidRPr="00E97074">
        <w:rPr>
          <w:i/>
          <w:iCs/>
          <w:sz w:val="22"/>
          <w:szCs w:val="22"/>
        </w:rPr>
        <w:t>proyecto de inversión, por $3.299.226.634</w:t>
      </w:r>
      <w:r w:rsidRPr="00E97074">
        <w:rPr>
          <w:i/>
          <w:iCs/>
          <w:spacing w:val="-7"/>
          <w:sz w:val="22"/>
          <w:szCs w:val="22"/>
        </w:rPr>
        <w:t xml:space="preserve"> </w:t>
      </w:r>
      <w:r w:rsidRPr="00E97074">
        <w:rPr>
          <w:i/>
          <w:iCs/>
          <w:sz w:val="22"/>
          <w:szCs w:val="22"/>
        </w:rPr>
        <w:t>para su</w:t>
      </w:r>
      <w:r w:rsidRPr="00E97074">
        <w:rPr>
          <w:i/>
          <w:iCs/>
          <w:spacing w:val="-2"/>
          <w:sz w:val="22"/>
          <w:szCs w:val="22"/>
        </w:rPr>
        <w:t xml:space="preserve"> </w:t>
      </w:r>
      <w:r w:rsidRPr="00E97074">
        <w:rPr>
          <w:i/>
          <w:iCs/>
          <w:sz w:val="22"/>
          <w:szCs w:val="22"/>
        </w:rPr>
        <w:t>ejecución, previos descuentos de</w:t>
      </w:r>
      <w:r w:rsidRPr="00E97074">
        <w:rPr>
          <w:i/>
          <w:iCs/>
          <w:spacing w:val="-1"/>
          <w:sz w:val="22"/>
          <w:szCs w:val="22"/>
        </w:rPr>
        <w:t xml:space="preserve"> </w:t>
      </w:r>
      <w:r w:rsidRPr="00E97074">
        <w:rPr>
          <w:i/>
          <w:iCs/>
          <w:sz w:val="22"/>
          <w:szCs w:val="22"/>
        </w:rPr>
        <w:t>ley,</w:t>
      </w:r>
      <w:r w:rsidRPr="00E97074">
        <w:rPr>
          <w:rFonts w:ascii="Times New Roman" w:hAnsi="Times New Roman"/>
          <w:i/>
          <w:iCs/>
          <w:spacing w:val="40"/>
          <w:position w:val="6"/>
          <w:sz w:val="15"/>
          <w:szCs w:val="15"/>
        </w:rPr>
        <w:t xml:space="preserve"> </w:t>
      </w:r>
      <w:r w:rsidRPr="00E97074">
        <w:rPr>
          <w:i/>
          <w:iCs/>
          <w:sz w:val="22"/>
          <w:szCs w:val="22"/>
        </w:rPr>
        <w:t>que terminaron en un valor a girar de $3.008.894.690.</w:t>
      </w:r>
    </w:p>
    <w:p w14:paraId="33DF5E1D" w14:textId="77777777" w:rsidR="006E64CF" w:rsidRPr="00E97074" w:rsidRDefault="006E64CF" w:rsidP="00E97074">
      <w:pPr>
        <w:pStyle w:val="Prrafodelista"/>
        <w:widowControl w:val="0"/>
        <w:numPr>
          <w:ilvl w:val="0"/>
          <w:numId w:val="36"/>
        </w:numPr>
        <w:kinsoku w:val="0"/>
        <w:overflowPunct w:val="0"/>
        <w:autoSpaceDE w:val="0"/>
        <w:autoSpaceDN w:val="0"/>
        <w:adjustRightInd w:val="0"/>
        <w:spacing w:before="109" w:line="235" w:lineRule="auto"/>
        <w:ind w:left="709" w:right="425" w:hanging="358"/>
        <w:rPr>
          <w:i/>
          <w:iCs/>
          <w:sz w:val="22"/>
          <w:szCs w:val="22"/>
        </w:rPr>
      </w:pPr>
      <w:r w:rsidRPr="00E97074">
        <w:rPr>
          <w:i/>
          <w:iCs/>
          <w:sz w:val="22"/>
          <w:szCs w:val="22"/>
        </w:rPr>
        <w:t>De este valor, el municipio de La Unión (Sucre) comprometió $2.857.121.781 ($2.702.459.095 para obra y $154.662.685 para las labores de interventoría técnica contractual).</w:t>
      </w:r>
    </w:p>
    <w:p w14:paraId="1B2A468B" w14:textId="77777777" w:rsidR="006E64CF" w:rsidRPr="00E97074" w:rsidRDefault="006E64CF" w:rsidP="00863673">
      <w:pPr>
        <w:pStyle w:val="Textoindependiente"/>
        <w:kinsoku w:val="0"/>
        <w:overflowPunct w:val="0"/>
        <w:ind w:hanging="358"/>
        <w:rPr>
          <w:i/>
          <w:iCs/>
          <w:sz w:val="20"/>
          <w:szCs w:val="20"/>
        </w:rPr>
      </w:pPr>
    </w:p>
    <w:p w14:paraId="48068359" w14:textId="0C91AB07" w:rsidR="006E64CF" w:rsidRPr="00E97074" w:rsidRDefault="006E64CF" w:rsidP="00711DFB">
      <w:pPr>
        <w:pStyle w:val="Prrafodelista"/>
        <w:widowControl w:val="0"/>
        <w:numPr>
          <w:ilvl w:val="0"/>
          <w:numId w:val="36"/>
        </w:numPr>
        <w:kinsoku w:val="0"/>
        <w:overflowPunct w:val="0"/>
        <w:autoSpaceDE w:val="0"/>
        <w:autoSpaceDN w:val="0"/>
        <w:adjustRightInd w:val="0"/>
        <w:spacing w:before="11" w:line="235" w:lineRule="auto"/>
        <w:ind w:left="709" w:right="425" w:hanging="358"/>
        <w:rPr>
          <w:sz w:val="20"/>
        </w:rPr>
      </w:pPr>
      <w:r w:rsidRPr="00E97074">
        <w:rPr>
          <w:i/>
          <w:iCs/>
          <w:sz w:val="22"/>
          <w:szCs w:val="22"/>
        </w:rPr>
        <w:t>En el marco de la liquidación del extinto Fondo Nacional de Regalías, fue expedida la Resolución 422 del 29 de septiembre de 2017, con la que se cerró el proyecto de inversión FNR 31684, reconociendo la ejecución de recursos del Fondo Nacional de Regalías, liquidado, para el proyecto de inversión por valor de $2.857.121.781, el cual corresponde al valor finalmente invertido para la ejecución de las obras objeto de este.</w:t>
      </w:r>
    </w:p>
    <w:p w14:paraId="3CE9CD77" w14:textId="32D0F168" w:rsidR="006E64CF" w:rsidRPr="00E97074" w:rsidRDefault="006E64CF" w:rsidP="00E97074">
      <w:pPr>
        <w:pStyle w:val="Textoindependiente"/>
        <w:kinsoku w:val="0"/>
        <w:overflowPunct w:val="0"/>
        <w:spacing w:before="185"/>
        <w:ind w:left="284" w:hanging="2"/>
        <w:jc w:val="both"/>
        <w:rPr>
          <w:rFonts w:ascii="Bookman Old Style" w:hAnsi="Bookman Old Style" w:cs="Times New Roman"/>
          <w:b w:val="0"/>
          <w:bCs w:val="0"/>
          <w:i/>
          <w:iCs/>
          <w:sz w:val="22"/>
          <w:szCs w:val="22"/>
          <w:lang w:val="es-CO" w:eastAsia="es-ES_tradnl"/>
        </w:rPr>
      </w:pPr>
      <w:r w:rsidRPr="00E97074">
        <w:rPr>
          <w:rFonts w:ascii="Bookman Old Style" w:hAnsi="Bookman Old Style" w:cs="Times New Roman"/>
          <w:b w:val="0"/>
          <w:bCs w:val="0"/>
          <w:i/>
          <w:iCs/>
          <w:sz w:val="22"/>
          <w:szCs w:val="22"/>
          <w:lang w:val="es-CO" w:eastAsia="es-ES_tradnl"/>
        </w:rPr>
        <w:t>De acuerdo con lo señalado, se tiene que el valor indicado por esa Comisión en el acto administrativo recurrido ($3.299.226.634) no correspondía con el finalmente ejecutado y reconocido en el marco de la liquidación del Fondo Nacional de Regalías.</w:t>
      </w:r>
      <w:r w:rsidR="00E97074">
        <w:rPr>
          <w:rFonts w:ascii="Bookman Old Style" w:hAnsi="Bookman Old Style" w:cs="Times New Roman"/>
          <w:b w:val="0"/>
          <w:bCs w:val="0"/>
          <w:i/>
          <w:iCs/>
          <w:sz w:val="22"/>
          <w:szCs w:val="22"/>
          <w:lang w:val="es-CO" w:eastAsia="es-ES_tradnl"/>
        </w:rPr>
        <w:t>”</w:t>
      </w:r>
    </w:p>
    <w:p w14:paraId="707C29CA" w14:textId="77777777" w:rsidR="006E64CF" w:rsidRDefault="006E64CF" w:rsidP="006E64CF">
      <w:pPr>
        <w:pStyle w:val="Textoindependiente"/>
        <w:kinsoku w:val="0"/>
        <w:overflowPunct w:val="0"/>
        <w:spacing w:before="10"/>
        <w:rPr>
          <w:sz w:val="22"/>
          <w:szCs w:val="22"/>
        </w:rPr>
      </w:pPr>
    </w:p>
    <w:p w14:paraId="66A477F7" w14:textId="355BAC6B" w:rsidR="00887A12" w:rsidRPr="00887A12" w:rsidRDefault="008D0CC6" w:rsidP="00887A12">
      <w:pPr>
        <w:pStyle w:val="Ttulo5"/>
        <w:numPr>
          <w:ilvl w:val="4"/>
          <w:numId w:val="28"/>
        </w:numPr>
        <w:ind w:left="567" w:firstLine="0"/>
        <w:jc w:val="both"/>
        <w:rPr>
          <w:rFonts w:ascii="Bookman Old Style" w:eastAsia="Calibri" w:hAnsi="Bookman Old Style"/>
          <w:sz w:val="24"/>
          <w:szCs w:val="18"/>
          <w:lang w:eastAsia="es-CO"/>
        </w:rPr>
      </w:pPr>
      <w:r>
        <w:rPr>
          <w:rFonts w:ascii="Bookman Old Style" w:eastAsia="Calibri" w:hAnsi="Bookman Old Style"/>
          <w:sz w:val="24"/>
          <w:szCs w:val="18"/>
          <w:lang w:eastAsia="es-CO"/>
        </w:rPr>
        <w:t xml:space="preserve"> </w:t>
      </w:r>
      <w:r w:rsidR="00887A12" w:rsidRPr="00887A12">
        <w:rPr>
          <w:rFonts w:ascii="Bookman Old Style" w:eastAsia="Calibri" w:hAnsi="Bookman Old Style"/>
          <w:sz w:val="24"/>
          <w:szCs w:val="18"/>
          <w:lang w:eastAsia="es-CO"/>
        </w:rPr>
        <w:t>PETICI</w:t>
      </w:r>
      <w:r w:rsidR="003A497D">
        <w:rPr>
          <w:rFonts w:ascii="Bookman Old Style" w:eastAsia="Calibri" w:hAnsi="Bookman Old Style"/>
          <w:sz w:val="24"/>
          <w:szCs w:val="18"/>
          <w:lang w:eastAsia="es-CO"/>
        </w:rPr>
        <w:t>Ó</w:t>
      </w:r>
      <w:r w:rsidR="00887A12" w:rsidRPr="00887A12">
        <w:rPr>
          <w:rFonts w:ascii="Bookman Old Style" w:eastAsia="Calibri" w:hAnsi="Bookman Old Style"/>
          <w:sz w:val="24"/>
          <w:szCs w:val="18"/>
          <w:lang w:eastAsia="es-CO"/>
        </w:rPr>
        <w:t xml:space="preserve">N DEL </w:t>
      </w:r>
      <w:r w:rsidR="004D3458">
        <w:rPr>
          <w:rFonts w:ascii="Bookman Old Style" w:eastAsia="Calibri" w:hAnsi="Bookman Old Style"/>
          <w:sz w:val="24"/>
          <w:szCs w:val="18"/>
          <w:lang w:eastAsia="es-CO"/>
        </w:rPr>
        <w:t>RECURRENTE</w:t>
      </w:r>
    </w:p>
    <w:p w14:paraId="4E9B1BDE" w14:textId="77777777" w:rsidR="00887A12" w:rsidRPr="00887A12" w:rsidRDefault="00887A12" w:rsidP="00887A12">
      <w:pPr>
        <w:ind w:left="142"/>
        <w:jc w:val="both"/>
        <w:rPr>
          <w:rFonts w:ascii="Bookman Old Style" w:eastAsia="Calibri" w:hAnsi="Bookman Old Style"/>
          <w:lang w:eastAsia="es-CO"/>
        </w:rPr>
      </w:pPr>
    </w:p>
    <w:p w14:paraId="75D6BC9A" w14:textId="247B505F" w:rsidR="004D3458" w:rsidRPr="004D3458" w:rsidRDefault="004D3458" w:rsidP="004D3458">
      <w:pPr>
        <w:tabs>
          <w:tab w:val="left" w:pos="993"/>
        </w:tabs>
        <w:autoSpaceDE w:val="0"/>
        <w:autoSpaceDN w:val="0"/>
        <w:adjustRightInd w:val="0"/>
        <w:ind w:left="142"/>
        <w:jc w:val="both"/>
        <w:rPr>
          <w:rFonts w:ascii="Bookman Old Style" w:eastAsia="Calibri" w:hAnsi="Bookman Old Style" w:cs="Century Gothic"/>
          <w:lang w:eastAsia="es-CO"/>
        </w:rPr>
      </w:pPr>
      <w:r w:rsidRPr="004D3458">
        <w:rPr>
          <w:rFonts w:ascii="Bookman Old Style" w:eastAsia="Calibri" w:hAnsi="Bookman Old Style" w:cs="Century Gothic"/>
          <w:lang w:eastAsia="es-CO"/>
        </w:rPr>
        <w:t xml:space="preserve">Conforme a los motivos que sustenta </w:t>
      </w:r>
      <w:r>
        <w:rPr>
          <w:rFonts w:ascii="Bookman Old Style" w:eastAsia="Calibri" w:hAnsi="Bookman Old Style" w:cs="Century Gothic"/>
          <w:lang w:eastAsia="es-CO"/>
        </w:rPr>
        <w:t>el</w:t>
      </w:r>
      <w:r w:rsidRPr="004D3458">
        <w:rPr>
          <w:rFonts w:ascii="Bookman Old Style" w:eastAsia="Calibri" w:hAnsi="Bookman Old Style" w:cs="Century Gothic"/>
          <w:lang w:eastAsia="es-CO"/>
        </w:rPr>
        <w:t xml:space="preserve"> recurso interpuesto por </w:t>
      </w:r>
      <w:r>
        <w:rPr>
          <w:rFonts w:ascii="Bookman Old Style" w:eastAsia="Calibri" w:hAnsi="Bookman Old Style" w:cs="Century Gothic"/>
          <w:lang w:eastAsia="es-CO"/>
        </w:rPr>
        <w:t xml:space="preserve">el </w:t>
      </w:r>
      <w:r w:rsidR="00B46064">
        <w:rPr>
          <w:rFonts w:ascii="Bookman Old Style" w:eastAsia="Calibri" w:hAnsi="Bookman Old Style" w:cs="Century Gothic"/>
          <w:lang w:eastAsia="es-CO"/>
        </w:rPr>
        <w:t>Departamento Nacional de Planeación</w:t>
      </w:r>
      <w:r>
        <w:rPr>
          <w:rFonts w:ascii="Bookman Old Style" w:eastAsia="Calibri" w:hAnsi="Bookman Old Style" w:cs="Century Gothic"/>
          <w:lang w:eastAsia="es-CO"/>
        </w:rPr>
        <w:t xml:space="preserve"> -DNP-</w:t>
      </w:r>
      <w:r w:rsidRPr="004D3458">
        <w:rPr>
          <w:rFonts w:ascii="Bookman Old Style" w:eastAsia="Calibri" w:hAnsi="Bookman Old Style" w:cs="Century Gothic"/>
          <w:lang w:eastAsia="es-CO"/>
        </w:rPr>
        <w:t xml:space="preserve"> la petición de</w:t>
      </w:r>
      <w:r>
        <w:rPr>
          <w:rFonts w:ascii="Bookman Old Style" w:eastAsia="Calibri" w:hAnsi="Bookman Old Style" w:cs="Century Gothic"/>
          <w:lang w:eastAsia="es-CO"/>
        </w:rPr>
        <w:t xml:space="preserve"> la</w:t>
      </w:r>
      <w:r w:rsidRPr="004D3458">
        <w:rPr>
          <w:rFonts w:ascii="Bookman Old Style" w:eastAsia="Calibri" w:hAnsi="Bookman Old Style" w:cs="Century Gothic"/>
          <w:lang w:eastAsia="es-CO"/>
        </w:rPr>
        <w:t xml:space="preserve"> </w:t>
      </w:r>
      <w:r>
        <w:rPr>
          <w:rFonts w:ascii="Bookman Old Style" w:eastAsia="Calibri" w:hAnsi="Bookman Old Style" w:cs="Century Gothic"/>
          <w:lang w:eastAsia="es-CO"/>
        </w:rPr>
        <w:t>entidad</w:t>
      </w:r>
      <w:r w:rsidRPr="004D3458">
        <w:rPr>
          <w:rFonts w:ascii="Bookman Old Style" w:eastAsia="Calibri" w:hAnsi="Bookman Old Style" w:cs="Century Gothic"/>
          <w:lang w:eastAsia="es-CO"/>
        </w:rPr>
        <w:t xml:space="preserve"> </w:t>
      </w:r>
      <w:r>
        <w:rPr>
          <w:rFonts w:ascii="Bookman Old Style" w:eastAsia="Calibri" w:hAnsi="Bookman Old Style" w:cs="Century Gothic"/>
          <w:lang w:eastAsia="es-CO"/>
        </w:rPr>
        <w:t>es</w:t>
      </w:r>
      <w:r w:rsidRPr="004D3458">
        <w:rPr>
          <w:rFonts w:ascii="Bookman Old Style" w:eastAsia="Calibri" w:hAnsi="Bookman Old Style" w:cs="Century Gothic"/>
          <w:lang w:eastAsia="es-CO"/>
        </w:rPr>
        <w:t xml:space="preserve"> la siguiente:</w:t>
      </w:r>
    </w:p>
    <w:p w14:paraId="59D19D61" w14:textId="77777777" w:rsidR="004D3458" w:rsidRDefault="004D3458" w:rsidP="00887A12">
      <w:pPr>
        <w:tabs>
          <w:tab w:val="left" w:pos="993"/>
        </w:tabs>
        <w:autoSpaceDE w:val="0"/>
        <w:autoSpaceDN w:val="0"/>
        <w:adjustRightInd w:val="0"/>
        <w:ind w:left="142"/>
        <w:jc w:val="both"/>
        <w:rPr>
          <w:rFonts w:ascii="Bookman Old Style" w:eastAsia="Calibri" w:hAnsi="Bookman Old Style" w:cs="Century Gothic"/>
          <w:lang w:eastAsia="es-CO"/>
        </w:rPr>
      </w:pPr>
      <w:r>
        <w:rPr>
          <w:rFonts w:ascii="Bookman Old Style" w:eastAsia="Calibri" w:hAnsi="Bookman Old Style" w:cs="Century Gothic"/>
          <w:lang w:eastAsia="es-CO"/>
        </w:rPr>
        <w:t xml:space="preserve"> </w:t>
      </w:r>
    </w:p>
    <w:p w14:paraId="18BF8D30" w14:textId="4E81D628" w:rsidR="004D3458" w:rsidRPr="003A2C35" w:rsidRDefault="003A2C35" w:rsidP="004D3458">
      <w:pPr>
        <w:tabs>
          <w:tab w:val="left" w:pos="993"/>
        </w:tabs>
        <w:autoSpaceDE w:val="0"/>
        <w:autoSpaceDN w:val="0"/>
        <w:adjustRightInd w:val="0"/>
        <w:ind w:left="426"/>
        <w:jc w:val="center"/>
        <w:rPr>
          <w:rFonts w:ascii="Bookman Old Style" w:eastAsia="Calibri" w:hAnsi="Bookman Old Style" w:cs="Century Gothic"/>
          <w:b/>
          <w:bCs/>
          <w:i/>
          <w:iCs/>
          <w:lang w:eastAsia="es-CO"/>
        </w:rPr>
      </w:pPr>
      <w:r w:rsidRPr="003A2C35">
        <w:rPr>
          <w:rFonts w:ascii="Bookman Old Style" w:eastAsia="Calibri" w:hAnsi="Bookman Old Style" w:cs="Century Gothic"/>
          <w:i/>
          <w:iCs/>
          <w:lang w:eastAsia="es-CO"/>
        </w:rPr>
        <w:t>“</w:t>
      </w:r>
      <w:r w:rsidR="004D3458" w:rsidRPr="003A2C35">
        <w:rPr>
          <w:rFonts w:ascii="Bookman Old Style" w:eastAsia="Calibri" w:hAnsi="Bookman Old Style" w:cs="Century Gothic"/>
          <w:b/>
          <w:bCs/>
          <w:i/>
          <w:iCs/>
          <w:lang w:eastAsia="es-CO"/>
        </w:rPr>
        <w:t>3. Petición</w:t>
      </w:r>
    </w:p>
    <w:p w14:paraId="7CA06F12" w14:textId="77777777" w:rsidR="004D3458" w:rsidRPr="004D3458" w:rsidRDefault="004D3458" w:rsidP="004D3458">
      <w:pPr>
        <w:tabs>
          <w:tab w:val="left" w:pos="993"/>
        </w:tabs>
        <w:autoSpaceDE w:val="0"/>
        <w:autoSpaceDN w:val="0"/>
        <w:adjustRightInd w:val="0"/>
        <w:ind w:left="426"/>
        <w:jc w:val="both"/>
        <w:rPr>
          <w:rFonts w:ascii="Bookman Old Style" w:eastAsia="Calibri" w:hAnsi="Bookman Old Style" w:cs="Century Gothic"/>
          <w:i/>
          <w:iCs/>
          <w:lang w:eastAsia="es-CO"/>
        </w:rPr>
      </w:pPr>
    </w:p>
    <w:p w14:paraId="2F88E506" w14:textId="312ECE71" w:rsidR="00887A12" w:rsidRPr="004D3458" w:rsidRDefault="003A497D" w:rsidP="004D3458">
      <w:pPr>
        <w:tabs>
          <w:tab w:val="left" w:pos="993"/>
        </w:tabs>
        <w:autoSpaceDE w:val="0"/>
        <w:autoSpaceDN w:val="0"/>
        <w:adjustRightInd w:val="0"/>
        <w:ind w:left="426"/>
        <w:jc w:val="both"/>
        <w:rPr>
          <w:rFonts w:ascii="Bookman Old Style" w:eastAsia="Calibri" w:hAnsi="Bookman Old Style" w:cs="Century Gothic"/>
          <w:i/>
          <w:iCs/>
          <w:lang w:eastAsia="es-CO"/>
        </w:rPr>
      </w:pPr>
      <w:r w:rsidRPr="004D3458">
        <w:rPr>
          <w:rFonts w:ascii="Bookman Old Style" w:eastAsia="Calibri" w:hAnsi="Bookman Old Style" w:cs="Century Gothic"/>
          <w:i/>
          <w:iCs/>
          <w:lang w:eastAsia="es-CO"/>
        </w:rPr>
        <w:t>Con fundamento en lo expuesto, respetuosamente se solicita reponer y/o modificar el acto administrativo recurrido, con el fin de que se revise el monto del mencionado proyecto de inversión y se adelanten los ajustes respectivos</w:t>
      </w:r>
      <w:r w:rsidR="003A2C35">
        <w:rPr>
          <w:rFonts w:ascii="Bookman Old Style" w:eastAsia="Calibri" w:hAnsi="Bookman Old Style" w:cs="Century Gothic"/>
          <w:i/>
          <w:iCs/>
          <w:lang w:eastAsia="es-CO"/>
        </w:rPr>
        <w:t>.”</w:t>
      </w:r>
    </w:p>
    <w:p w14:paraId="31C6D4B2" w14:textId="77777777" w:rsidR="00887A12" w:rsidRPr="00887A12" w:rsidRDefault="00887A12" w:rsidP="00887A12">
      <w:pPr>
        <w:pStyle w:val="Prrafodelista"/>
        <w:ind w:left="142"/>
        <w:rPr>
          <w:rFonts w:eastAsia="Calibri" w:cs="Century Gothic,Bold"/>
          <w:bCs/>
          <w:szCs w:val="24"/>
          <w:lang w:eastAsia="es-CO"/>
        </w:rPr>
      </w:pPr>
    </w:p>
    <w:p w14:paraId="33DA8F60" w14:textId="3CB57EC0" w:rsidR="00887A12" w:rsidRPr="00887A12" w:rsidRDefault="008D0CC6" w:rsidP="00887A12">
      <w:pPr>
        <w:pStyle w:val="Ttulo5"/>
        <w:numPr>
          <w:ilvl w:val="4"/>
          <w:numId w:val="28"/>
        </w:numPr>
        <w:ind w:left="567" w:firstLine="0"/>
        <w:jc w:val="both"/>
        <w:rPr>
          <w:rFonts w:ascii="Bookman Old Style" w:hAnsi="Bookman Old Style"/>
          <w:sz w:val="24"/>
          <w:szCs w:val="18"/>
        </w:rPr>
      </w:pPr>
      <w:r>
        <w:rPr>
          <w:rFonts w:ascii="Bookman Old Style" w:hAnsi="Bookman Old Style"/>
          <w:sz w:val="24"/>
          <w:szCs w:val="18"/>
        </w:rPr>
        <w:t xml:space="preserve"> </w:t>
      </w:r>
      <w:r w:rsidR="00887A12" w:rsidRPr="00887A12">
        <w:rPr>
          <w:rFonts w:ascii="Bookman Old Style" w:hAnsi="Bookman Old Style"/>
          <w:sz w:val="24"/>
          <w:szCs w:val="18"/>
        </w:rPr>
        <w:t>ANÁLISIS DE LA CREG</w:t>
      </w:r>
    </w:p>
    <w:p w14:paraId="62BB2021" w14:textId="77777777" w:rsidR="00887A12" w:rsidRPr="00887A12" w:rsidRDefault="00887A12" w:rsidP="00887A12">
      <w:pPr>
        <w:ind w:left="142"/>
        <w:jc w:val="both"/>
        <w:rPr>
          <w:rFonts w:ascii="Bookman Old Style" w:hAnsi="Bookman Old Style"/>
        </w:rPr>
      </w:pPr>
    </w:p>
    <w:p w14:paraId="6A3588D7" w14:textId="11BFF39A" w:rsidR="00B144F9" w:rsidRDefault="00B144F9" w:rsidP="00B144F9">
      <w:pPr>
        <w:ind w:left="142"/>
        <w:jc w:val="both"/>
        <w:rPr>
          <w:rFonts w:ascii="Bookman Old Style" w:hAnsi="Bookman Old Style"/>
        </w:rPr>
      </w:pPr>
      <w:r w:rsidRPr="00B144F9">
        <w:rPr>
          <w:rFonts w:ascii="Bookman Old Style" w:hAnsi="Bookman Old Style"/>
        </w:rPr>
        <w:t xml:space="preserve">Para analizar los argumentos en que se sustenta el recurso, la Comisión </w:t>
      </w:r>
      <w:r w:rsidRPr="00887A12">
        <w:rPr>
          <w:rFonts w:ascii="Bookman Old Style" w:hAnsi="Bookman Old Style"/>
        </w:rPr>
        <w:t>desarrollará el tema de fondo del recurso, es decir, la diferencia de montos utilizados en los cálculos tarifarios</w:t>
      </w:r>
      <w:r>
        <w:rPr>
          <w:rFonts w:ascii="Bookman Old Style" w:hAnsi="Bookman Old Style"/>
        </w:rPr>
        <w:t xml:space="preserve">. </w:t>
      </w:r>
    </w:p>
    <w:p w14:paraId="3705E81D" w14:textId="77777777" w:rsidR="00B144F9" w:rsidRDefault="00B144F9" w:rsidP="00887A12">
      <w:pPr>
        <w:ind w:left="142"/>
        <w:jc w:val="both"/>
        <w:rPr>
          <w:rFonts w:ascii="Bookman Old Style" w:hAnsi="Bookman Old Style"/>
        </w:rPr>
      </w:pPr>
    </w:p>
    <w:p w14:paraId="205A154D" w14:textId="77777777" w:rsidR="00887A12" w:rsidRPr="00887A12" w:rsidRDefault="00887A12" w:rsidP="00887A12">
      <w:pPr>
        <w:ind w:left="142"/>
        <w:jc w:val="both"/>
        <w:rPr>
          <w:rFonts w:ascii="Bookman Old Style" w:hAnsi="Bookman Old Style"/>
        </w:rPr>
      </w:pPr>
    </w:p>
    <w:p w14:paraId="3AEFF800" w14:textId="08ED31D0" w:rsidR="00887A12" w:rsidRDefault="003760BE" w:rsidP="00887A12">
      <w:pPr>
        <w:ind w:left="142"/>
        <w:jc w:val="both"/>
        <w:rPr>
          <w:rFonts w:ascii="Bookman Old Style" w:hAnsi="Bookman Old Style"/>
          <w:b/>
        </w:rPr>
      </w:pPr>
      <w:r>
        <w:rPr>
          <w:rFonts w:ascii="Bookman Old Style" w:hAnsi="Bookman Old Style"/>
          <w:b/>
        </w:rPr>
        <w:t xml:space="preserve">4.1 </w:t>
      </w:r>
      <w:r w:rsidR="00F135B6">
        <w:rPr>
          <w:rFonts w:ascii="Bookman Old Style" w:hAnsi="Bookman Old Style"/>
          <w:b/>
        </w:rPr>
        <w:t>COMENTARIOS PARTES INTERESADAS</w:t>
      </w:r>
    </w:p>
    <w:p w14:paraId="391FF630" w14:textId="1A345D11" w:rsidR="00F135B6" w:rsidRDefault="00F135B6" w:rsidP="00887A12">
      <w:pPr>
        <w:ind w:left="142"/>
        <w:jc w:val="both"/>
        <w:rPr>
          <w:rFonts w:ascii="Bookman Old Style" w:hAnsi="Bookman Old Style"/>
          <w:b/>
        </w:rPr>
      </w:pPr>
    </w:p>
    <w:p w14:paraId="2309E75A" w14:textId="3B5C58C7" w:rsidR="00887A12" w:rsidRDefault="00293BCE" w:rsidP="00887A12">
      <w:pPr>
        <w:ind w:left="142"/>
        <w:jc w:val="both"/>
        <w:rPr>
          <w:rFonts w:ascii="Bookman Old Style" w:eastAsia="Calibri" w:hAnsi="Bookman Old Style" w:cs="Century Gothic"/>
          <w:lang w:eastAsia="es-CO"/>
        </w:rPr>
      </w:pPr>
      <w:r w:rsidRPr="00293BCE">
        <w:rPr>
          <w:rFonts w:ascii="Bookman Old Style" w:hAnsi="Bookman Old Style"/>
          <w:bCs/>
        </w:rPr>
        <w:t xml:space="preserve">La Comisión en cumplimiento de lo dispuesto en el procedimiento interno de adopción de resoluciones de carácter particular dentro del Sistema de Gestión de Calidad, mediante radicados CREG S2022004568, S2022004556 y S2022004569 remite copia del recurso de reposición interpuesto por el Departamento Nacional de Planeación -DNP-, a la empresa SURTIGAS S.A. </w:t>
      </w:r>
      <w:r w:rsidRPr="00293BCE">
        <w:rPr>
          <w:rFonts w:ascii="Bookman Old Style" w:hAnsi="Bookman Old Style"/>
          <w:bCs/>
        </w:rPr>
        <w:lastRenderedPageBreak/>
        <w:t>E.S.P., Ministerio de Minas y Energía y la Gobernación de Bolívar respectivamente, para su conocimiento y fines pertinentes.</w:t>
      </w:r>
      <w:r>
        <w:rPr>
          <w:sz w:val="23"/>
          <w:szCs w:val="23"/>
        </w:rPr>
        <w:t xml:space="preserve"> </w:t>
      </w:r>
    </w:p>
    <w:p w14:paraId="60C6A435" w14:textId="77777777" w:rsidR="00293BCE" w:rsidRDefault="00293BCE" w:rsidP="00887A12">
      <w:pPr>
        <w:ind w:left="142"/>
        <w:jc w:val="both"/>
        <w:rPr>
          <w:rFonts w:ascii="Bookman Old Style" w:hAnsi="Bookman Old Style"/>
          <w:b/>
        </w:rPr>
      </w:pPr>
    </w:p>
    <w:p w14:paraId="00AA0C1B" w14:textId="19CFA26C" w:rsidR="00B46064" w:rsidRDefault="00B46064" w:rsidP="00887A12">
      <w:pPr>
        <w:ind w:left="142"/>
        <w:jc w:val="both"/>
        <w:rPr>
          <w:rFonts w:ascii="Bookman Old Style" w:hAnsi="Bookman Old Style"/>
        </w:rPr>
      </w:pPr>
      <w:r>
        <w:rPr>
          <w:rFonts w:ascii="Bookman Old Style" w:hAnsi="Bookman Old Style"/>
          <w:bCs/>
        </w:rPr>
        <w:t>De lo anterior, la empresa SURTIGAS S.A. E.S.P. mediante radicado CREG E2022011104 del 23 de septiembre de 2022, se pronuncia respecto al recurso interpuesto por el DNP en los siguientes términos:</w:t>
      </w:r>
    </w:p>
    <w:p w14:paraId="2954993A" w14:textId="77777777" w:rsidR="00F90F82" w:rsidRDefault="00F90F82" w:rsidP="00F90F82">
      <w:pPr>
        <w:pStyle w:val="Default"/>
      </w:pPr>
    </w:p>
    <w:p w14:paraId="30F780D0" w14:textId="25FB8695" w:rsidR="00F90F82" w:rsidRPr="004117C9" w:rsidRDefault="00F90F82" w:rsidP="00EC6EA4">
      <w:pPr>
        <w:pStyle w:val="Default"/>
        <w:ind w:left="284"/>
        <w:rPr>
          <w:rFonts w:ascii="Bookman Old Style" w:hAnsi="Bookman Old Style"/>
          <w:i/>
          <w:iCs/>
          <w:sz w:val="22"/>
          <w:szCs w:val="22"/>
        </w:rPr>
      </w:pPr>
      <w:r>
        <w:t xml:space="preserve"> </w:t>
      </w:r>
      <w:r w:rsidR="00EC6EA4">
        <w:t>“</w:t>
      </w:r>
      <w:r w:rsidR="00EC6EA4" w:rsidRPr="00EC6EA4">
        <w:rPr>
          <w:rFonts w:ascii="Bookman Old Style" w:hAnsi="Bookman Old Style"/>
          <w:b/>
          <w:bCs/>
          <w:i/>
          <w:iCs/>
          <w:sz w:val="22"/>
          <w:szCs w:val="22"/>
        </w:rPr>
        <w:t>1</w:t>
      </w:r>
      <w:r w:rsidR="00EC6EA4">
        <w:t xml:space="preserve">. </w:t>
      </w:r>
      <w:r w:rsidRPr="004117C9">
        <w:rPr>
          <w:rFonts w:ascii="Bookman Old Style" w:hAnsi="Bookman Old Style"/>
          <w:b/>
          <w:bCs/>
          <w:i/>
          <w:iCs/>
          <w:sz w:val="22"/>
          <w:szCs w:val="22"/>
        </w:rPr>
        <w:t xml:space="preserve">Antecedentes y aclaraciones frente al asunto presentado por el DNP </w:t>
      </w:r>
    </w:p>
    <w:p w14:paraId="420FBC34" w14:textId="77777777" w:rsidR="004117C9" w:rsidRDefault="004117C9" w:rsidP="004117C9">
      <w:pPr>
        <w:ind w:left="284"/>
        <w:jc w:val="both"/>
        <w:rPr>
          <w:rFonts w:ascii="Bookman Old Style" w:hAnsi="Bookman Old Style"/>
          <w:i/>
          <w:iCs/>
          <w:sz w:val="22"/>
          <w:szCs w:val="22"/>
        </w:rPr>
      </w:pPr>
    </w:p>
    <w:p w14:paraId="22157E23" w14:textId="70B3F00D" w:rsidR="00F90F82" w:rsidRDefault="00F90F82" w:rsidP="004117C9">
      <w:pPr>
        <w:ind w:left="284"/>
        <w:jc w:val="both"/>
        <w:rPr>
          <w:sz w:val="22"/>
          <w:szCs w:val="22"/>
        </w:rPr>
      </w:pPr>
      <w:r w:rsidRPr="004117C9">
        <w:rPr>
          <w:rFonts w:ascii="Bookman Old Style" w:hAnsi="Bookman Old Style"/>
          <w:i/>
          <w:iCs/>
          <w:sz w:val="22"/>
          <w:szCs w:val="22"/>
        </w:rPr>
        <w:t>Sea lo primero advertir que el documento presentado por la el DNP, no era objeto de recurso, no solamente por ser un tema resuelto de manera suficiente por la CREG mediante la Resolución CREG 006 de 2018, y por no corresponder a una contradicción entre la norma que justifica el acto administrativo y el marco que rige su existencia, ni existir una contradicción con los hechos que le sirven de base. Todo lo anterior se explica de la siguiente manera:</w:t>
      </w:r>
      <w:r>
        <w:rPr>
          <w:sz w:val="22"/>
          <w:szCs w:val="22"/>
        </w:rPr>
        <w:t xml:space="preserve"> </w:t>
      </w:r>
    </w:p>
    <w:p w14:paraId="420D28C5" w14:textId="0DE1E5C3" w:rsidR="004117C9" w:rsidRDefault="004117C9" w:rsidP="004117C9">
      <w:pPr>
        <w:ind w:left="284"/>
        <w:jc w:val="both"/>
        <w:rPr>
          <w:sz w:val="22"/>
          <w:szCs w:val="22"/>
        </w:rPr>
      </w:pPr>
    </w:p>
    <w:p w14:paraId="2D94BEA3" w14:textId="71719518" w:rsidR="00F90F82" w:rsidRDefault="00F90F82" w:rsidP="004117C9">
      <w:pPr>
        <w:pStyle w:val="Default"/>
        <w:ind w:left="284"/>
        <w:jc w:val="both"/>
        <w:rPr>
          <w:sz w:val="22"/>
          <w:szCs w:val="22"/>
        </w:rPr>
      </w:pPr>
      <w:r w:rsidRPr="004117C9">
        <w:rPr>
          <w:rFonts w:ascii="Bookman Old Style" w:hAnsi="Bookman Old Style"/>
          <w:i/>
          <w:iCs/>
          <w:sz w:val="22"/>
          <w:szCs w:val="22"/>
        </w:rPr>
        <w:t>1</w:t>
      </w:r>
      <w:r w:rsidRPr="004117C9">
        <w:rPr>
          <w:rFonts w:ascii="Bookman Old Style" w:hAnsi="Bookman Old Style" w:cs="Times New Roman"/>
          <w:i/>
          <w:iCs/>
          <w:color w:val="auto"/>
          <w:sz w:val="22"/>
          <w:szCs w:val="22"/>
          <w:lang w:eastAsia="es-ES_tradnl"/>
        </w:rPr>
        <w:t>. En efecto, la Resolución CREG 502 017 del 24 de mayo de 2022, objeto del recurso de reposición interpuesto por el Departamento Nacional de Planeación, aprobó los cargos regulados de distribución para Surtigas S.A. E.S.P. y el mercado relevante correspondiente conformado por diferentes municipios de los departamentos de Bolívar, Sucre, Córdoba, Magdalena y Antioquia; algunos de los cuales contaron con recursos públicos para su gasificación.</w:t>
      </w:r>
      <w:r>
        <w:rPr>
          <w:sz w:val="22"/>
          <w:szCs w:val="22"/>
        </w:rPr>
        <w:t xml:space="preserve"> </w:t>
      </w:r>
    </w:p>
    <w:p w14:paraId="3E62365A" w14:textId="77777777" w:rsidR="00F90F82" w:rsidRDefault="00F90F82" w:rsidP="00F90F82">
      <w:pPr>
        <w:pStyle w:val="Default"/>
        <w:rPr>
          <w:sz w:val="22"/>
          <w:szCs w:val="22"/>
        </w:rPr>
      </w:pPr>
    </w:p>
    <w:p w14:paraId="58CBEAF1" w14:textId="77777777" w:rsidR="00F90F82" w:rsidRPr="004117C9" w:rsidRDefault="00F90F82" w:rsidP="004117C9">
      <w:pPr>
        <w:pStyle w:val="Default"/>
        <w:ind w:left="284"/>
        <w:jc w:val="both"/>
        <w:rPr>
          <w:rFonts w:ascii="Bookman Old Style" w:hAnsi="Bookman Old Style" w:cs="Times New Roman"/>
          <w:i/>
          <w:iCs/>
          <w:color w:val="auto"/>
          <w:sz w:val="22"/>
          <w:szCs w:val="22"/>
          <w:lang w:eastAsia="es-ES_tradnl"/>
        </w:rPr>
      </w:pPr>
      <w:r w:rsidRPr="004117C9">
        <w:rPr>
          <w:rFonts w:ascii="Bookman Old Style" w:hAnsi="Bookman Old Style" w:cs="Times New Roman"/>
          <w:i/>
          <w:iCs/>
          <w:color w:val="auto"/>
          <w:sz w:val="22"/>
          <w:szCs w:val="22"/>
          <w:lang w:eastAsia="es-ES_tradnl"/>
        </w:rPr>
        <w:t xml:space="preserve">2. Específicamente, en el municipio de La Unión, Departamento de Sucre, fue el Fondo Nacional de Regalías quien cofinanció la construcción del sistema de distribución de gas combustible. </w:t>
      </w:r>
    </w:p>
    <w:p w14:paraId="53B048E9" w14:textId="77777777" w:rsidR="00F90F82" w:rsidRDefault="00F90F82" w:rsidP="00F90F82">
      <w:pPr>
        <w:pStyle w:val="Default"/>
      </w:pPr>
    </w:p>
    <w:p w14:paraId="2CE9F21B" w14:textId="727BCBD7" w:rsidR="00F90F82" w:rsidRPr="004117C9" w:rsidRDefault="004117C9" w:rsidP="004117C9">
      <w:pPr>
        <w:pStyle w:val="Default"/>
        <w:ind w:left="284"/>
        <w:jc w:val="both"/>
        <w:rPr>
          <w:rFonts w:ascii="Bookman Old Style" w:hAnsi="Bookman Old Style" w:cs="Times New Roman"/>
          <w:i/>
          <w:iCs/>
          <w:color w:val="auto"/>
          <w:sz w:val="22"/>
          <w:szCs w:val="22"/>
          <w:lang w:eastAsia="es-ES_tradnl"/>
        </w:rPr>
      </w:pPr>
      <w:r>
        <w:rPr>
          <w:rFonts w:ascii="Bookman Old Style" w:hAnsi="Bookman Old Style" w:cs="Times New Roman"/>
          <w:i/>
          <w:iCs/>
          <w:color w:val="auto"/>
          <w:sz w:val="22"/>
          <w:szCs w:val="22"/>
          <w:lang w:eastAsia="es-ES_tradnl"/>
        </w:rPr>
        <w:t xml:space="preserve">3. </w:t>
      </w:r>
      <w:r w:rsidR="00F90F82" w:rsidRPr="004117C9">
        <w:rPr>
          <w:rFonts w:ascii="Bookman Old Style" w:hAnsi="Bookman Old Style" w:cs="Times New Roman"/>
          <w:i/>
          <w:iCs/>
          <w:color w:val="auto"/>
          <w:sz w:val="22"/>
          <w:szCs w:val="22"/>
          <w:lang w:eastAsia="es-ES_tradnl"/>
        </w:rPr>
        <w:t>Los</w:t>
      </w:r>
      <w:r>
        <w:rPr>
          <w:rFonts w:ascii="Bookman Old Style" w:hAnsi="Bookman Old Style" w:cs="Times New Roman"/>
          <w:i/>
          <w:iCs/>
          <w:color w:val="auto"/>
          <w:sz w:val="22"/>
          <w:szCs w:val="22"/>
          <w:lang w:eastAsia="es-ES_tradnl"/>
        </w:rPr>
        <w:t xml:space="preserve"> </w:t>
      </w:r>
      <w:r w:rsidR="00F90F82" w:rsidRPr="004117C9">
        <w:rPr>
          <w:rFonts w:ascii="Bookman Old Style" w:hAnsi="Bookman Old Style" w:cs="Times New Roman"/>
          <w:i/>
          <w:iCs/>
          <w:color w:val="auto"/>
          <w:sz w:val="22"/>
          <w:szCs w:val="22"/>
          <w:lang w:eastAsia="es-ES_tradnl"/>
        </w:rPr>
        <w:t xml:space="preserve">recursos asignados por el Fondo Nacional de Regalías fueron girados al Municipio, el cual a su vez suscribió el Contrato No. 70400-009-10-09 con La Unión Temporal GENEASAB GAS 2009, para la construcción del mencionando sistema de distribución; </w:t>
      </w:r>
      <w:r w:rsidR="00F90F82" w:rsidRPr="00357D01">
        <w:rPr>
          <w:rFonts w:ascii="Bookman Old Style" w:hAnsi="Bookman Old Style" w:cs="Times New Roman"/>
          <w:i/>
          <w:iCs/>
          <w:color w:val="auto"/>
          <w:sz w:val="22"/>
          <w:szCs w:val="22"/>
          <w:u w:val="single"/>
          <w:lang w:eastAsia="es-ES_tradnl"/>
        </w:rPr>
        <w:t>es decir que, en este caso, Surtigas no fue directamente la ejecutora de los recursos públicos</w:t>
      </w:r>
      <w:r w:rsidR="00F90F82" w:rsidRPr="004117C9">
        <w:rPr>
          <w:rFonts w:ascii="Bookman Old Style" w:hAnsi="Bookman Old Style" w:cs="Times New Roman"/>
          <w:i/>
          <w:iCs/>
          <w:color w:val="auto"/>
          <w:sz w:val="22"/>
          <w:szCs w:val="22"/>
          <w:lang w:eastAsia="es-ES_tradnl"/>
        </w:rPr>
        <w:t xml:space="preserve">. </w:t>
      </w:r>
    </w:p>
    <w:p w14:paraId="25F9B905" w14:textId="77777777" w:rsidR="00F90F82" w:rsidRDefault="00F90F82" w:rsidP="00F90F82">
      <w:pPr>
        <w:pStyle w:val="Default"/>
        <w:rPr>
          <w:sz w:val="22"/>
          <w:szCs w:val="22"/>
        </w:rPr>
      </w:pPr>
    </w:p>
    <w:p w14:paraId="783BCC08" w14:textId="50AB299B" w:rsidR="00F90F82" w:rsidRDefault="00F90F82" w:rsidP="004117C9">
      <w:pPr>
        <w:pStyle w:val="Default"/>
        <w:ind w:left="284"/>
        <w:jc w:val="both"/>
        <w:rPr>
          <w:rFonts w:ascii="Bookman Old Style" w:hAnsi="Bookman Old Style" w:cs="Times New Roman"/>
          <w:i/>
          <w:iCs/>
          <w:color w:val="auto"/>
          <w:sz w:val="22"/>
          <w:szCs w:val="22"/>
          <w:lang w:eastAsia="es-ES_tradnl"/>
        </w:rPr>
      </w:pPr>
      <w:r w:rsidRPr="004117C9">
        <w:rPr>
          <w:rFonts w:ascii="Bookman Old Style" w:hAnsi="Bookman Old Style" w:cs="Times New Roman"/>
          <w:i/>
          <w:iCs/>
          <w:color w:val="auto"/>
          <w:sz w:val="22"/>
          <w:szCs w:val="22"/>
          <w:lang w:eastAsia="es-ES_tradnl"/>
        </w:rPr>
        <w:t xml:space="preserve">4. Las inversiones ejecutadas en este Submercado del Municipio de La Unión, se encuentran detalladas en el Acta Final y de Recibo Definitivo de Obras suscrita entre el Municipio de La Unión, el contratista GENEASAB GAS 2009, en la que Surtigas fungió como interventor del contrato, de la siguiente manera: </w:t>
      </w:r>
    </w:p>
    <w:p w14:paraId="516806C9" w14:textId="1ED920F1" w:rsidR="00D44D7C" w:rsidRDefault="00D44D7C" w:rsidP="004117C9">
      <w:pPr>
        <w:pStyle w:val="Default"/>
        <w:ind w:left="284"/>
        <w:jc w:val="both"/>
        <w:rPr>
          <w:rFonts w:ascii="Bookman Old Style" w:hAnsi="Bookman Old Style" w:cs="Times New Roman"/>
          <w:i/>
          <w:iCs/>
          <w:color w:val="auto"/>
          <w:sz w:val="22"/>
          <w:szCs w:val="22"/>
          <w:lang w:eastAsia="es-ES_tradnl"/>
        </w:rPr>
      </w:pPr>
    </w:p>
    <w:p w14:paraId="76BB3C4C" w14:textId="44291745" w:rsidR="00B46064" w:rsidRDefault="00F90F82" w:rsidP="00001D76">
      <w:pPr>
        <w:ind w:left="142"/>
        <w:jc w:val="center"/>
        <w:rPr>
          <w:rFonts w:ascii="Bookman Old Style" w:hAnsi="Bookman Old Style"/>
        </w:rPr>
      </w:pPr>
      <w:r w:rsidRPr="00F90F82">
        <w:rPr>
          <w:rFonts w:ascii="Bookman Old Style" w:hAnsi="Bookman Old Style"/>
          <w:noProof/>
        </w:rPr>
        <w:drawing>
          <wp:inline distT="0" distB="0" distL="0" distR="0" wp14:anchorId="1BF7198A" wp14:editId="4996BB39">
            <wp:extent cx="4495800" cy="2924659"/>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99378" cy="2926986"/>
                    </a:xfrm>
                    <a:prstGeom prst="rect">
                      <a:avLst/>
                    </a:prstGeom>
                    <a:noFill/>
                    <a:ln>
                      <a:noFill/>
                    </a:ln>
                  </pic:spPr>
                </pic:pic>
              </a:graphicData>
            </a:graphic>
          </wp:inline>
        </w:drawing>
      </w:r>
    </w:p>
    <w:p w14:paraId="4AA90911" w14:textId="51CDB0EF" w:rsidR="00B46064" w:rsidRDefault="00B46064" w:rsidP="00887A12">
      <w:pPr>
        <w:ind w:left="142"/>
        <w:jc w:val="both"/>
        <w:rPr>
          <w:rFonts w:ascii="Bookman Old Style" w:hAnsi="Bookman Old Style"/>
        </w:rPr>
      </w:pPr>
    </w:p>
    <w:p w14:paraId="5B099FE8" w14:textId="1B487461" w:rsidR="00B46064" w:rsidRDefault="00B46064" w:rsidP="00887A12">
      <w:pPr>
        <w:ind w:left="142"/>
        <w:jc w:val="both"/>
        <w:rPr>
          <w:rFonts w:ascii="Bookman Old Style" w:hAnsi="Bookman Old Style"/>
        </w:rPr>
      </w:pPr>
    </w:p>
    <w:p w14:paraId="45A572B2" w14:textId="147AE32C" w:rsidR="00B46064" w:rsidRDefault="00F90F82" w:rsidP="00001D76">
      <w:pPr>
        <w:ind w:left="142"/>
        <w:jc w:val="center"/>
        <w:rPr>
          <w:rFonts w:ascii="Bookman Old Style" w:hAnsi="Bookman Old Style"/>
        </w:rPr>
      </w:pPr>
      <w:r w:rsidRPr="00F90F82">
        <w:rPr>
          <w:rFonts w:ascii="Bookman Old Style" w:hAnsi="Bookman Old Style"/>
          <w:noProof/>
        </w:rPr>
        <w:drawing>
          <wp:inline distT="0" distB="0" distL="0" distR="0" wp14:anchorId="6E6E8AD1" wp14:editId="1D4AB5C4">
            <wp:extent cx="4437624" cy="2610987"/>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54001" cy="2620623"/>
                    </a:xfrm>
                    <a:prstGeom prst="rect">
                      <a:avLst/>
                    </a:prstGeom>
                    <a:noFill/>
                    <a:ln>
                      <a:noFill/>
                    </a:ln>
                  </pic:spPr>
                </pic:pic>
              </a:graphicData>
            </a:graphic>
          </wp:inline>
        </w:drawing>
      </w:r>
    </w:p>
    <w:p w14:paraId="3AA0DD51" w14:textId="485747EA" w:rsidR="00B46064" w:rsidRDefault="00B46064" w:rsidP="00887A12">
      <w:pPr>
        <w:ind w:left="142"/>
        <w:jc w:val="both"/>
        <w:rPr>
          <w:rFonts w:ascii="Bookman Old Style" w:hAnsi="Bookman Old Style"/>
        </w:rPr>
      </w:pPr>
    </w:p>
    <w:p w14:paraId="576EAD87" w14:textId="2636FE15" w:rsidR="00B46064" w:rsidRPr="00887A12" w:rsidRDefault="00F90F82" w:rsidP="00001D76">
      <w:pPr>
        <w:ind w:left="142"/>
        <w:jc w:val="center"/>
        <w:rPr>
          <w:rFonts w:ascii="Bookman Old Style" w:hAnsi="Bookman Old Style"/>
        </w:rPr>
      </w:pPr>
      <w:r w:rsidRPr="00F90F82">
        <w:rPr>
          <w:rFonts w:ascii="Bookman Old Style" w:hAnsi="Bookman Old Style"/>
          <w:noProof/>
        </w:rPr>
        <w:drawing>
          <wp:inline distT="0" distB="0" distL="0" distR="0" wp14:anchorId="392430BD" wp14:editId="2101B40B">
            <wp:extent cx="4406900" cy="275232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18525" cy="2759585"/>
                    </a:xfrm>
                    <a:prstGeom prst="rect">
                      <a:avLst/>
                    </a:prstGeom>
                    <a:noFill/>
                    <a:ln>
                      <a:noFill/>
                    </a:ln>
                  </pic:spPr>
                </pic:pic>
              </a:graphicData>
            </a:graphic>
          </wp:inline>
        </w:drawing>
      </w:r>
    </w:p>
    <w:p w14:paraId="7A602625" w14:textId="77777777" w:rsidR="00887A12" w:rsidRPr="00887A12" w:rsidRDefault="00887A12" w:rsidP="00887A12">
      <w:pPr>
        <w:ind w:left="142"/>
        <w:jc w:val="both"/>
        <w:rPr>
          <w:rFonts w:ascii="Bookman Old Style" w:hAnsi="Bookman Old Style"/>
          <w:b/>
        </w:rPr>
      </w:pPr>
    </w:p>
    <w:p w14:paraId="68D5A84B" w14:textId="77777777" w:rsidR="00F90F82" w:rsidRDefault="00F90F82" w:rsidP="00887A12">
      <w:pPr>
        <w:ind w:left="142"/>
        <w:jc w:val="both"/>
        <w:rPr>
          <w:rFonts w:ascii="Bookman Old Style" w:hAnsi="Bookman Old Style"/>
          <w:b/>
        </w:rPr>
      </w:pPr>
    </w:p>
    <w:p w14:paraId="7030850B" w14:textId="1B11A210" w:rsidR="00F90F82" w:rsidRDefault="00F90F82" w:rsidP="00001D76">
      <w:pPr>
        <w:ind w:left="142"/>
        <w:jc w:val="center"/>
        <w:rPr>
          <w:rFonts w:ascii="Bookman Old Style" w:hAnsi="Bookman Old Style"/>
          <w:b/>
        </w:rPr>
      </w:pPr>
      <w:r w:rsidRPr="00F90F82">
        <w:rPr>
          <w:rFonts w:ascii="Bookman Old Style" w:hAnsi="Bookman Old Style"/>
          <w:b/>
          <w:noProof/>
        </w:rPr>
        <w:drawing>
          <wp:inline distT="0" distB="0" distL="0" distR="0" wp14:anchorId="2CC154AB" wp14:editId="72A76993">
            <wp:extent cx="4318000" cy="2551309"/>
            <wp:effectExtent l="0" t="0" r="635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34124" cy="2560836"/>
                    </a:xfrm>
                    <a:prstGeom prst="rect">
                      <a:avLst/>
                    </a:prstGeom>
                    <a:noFill/>
                    <a:ln>
                      <a:noFill/>
                    </a:ln>
                  </pic:spPr>
                </pic:pic>
              </a:graphicData>
            </a:graphic>
          </wp:inline>
        </w:drawing>
      </w:r>
    </w:p>
    <w:p w14:paraId="3C4374A8" w14:textId="77777777" w:rsidR="00F90F82" w:rsidRDefault="00F90F82" w:rsidP="00887A12">
      <w:pPr>
        <w:ind w:left="142"/>
        <w:jc w:val="both"/>
        <w:rPr>
          <w:rFonts w:ascii="Bookman Old Style" w:hAnsi="Bookman Old Style"/>
          <w:b/>
        </w:rPr>
      </w:pPr>
    </w:p>
    <w:p w14:paraId="067DEFF3" w14:textId="77777777" w:rsidR="00F90F82" w:rsidRDefault="00F90F82" w:rsidP="00F90F82">
      <w:pPr>
        <w:pStyle w:val="Default"/>
      </w:pPr>
    </w:p>
    <w:p w14:paraId="286AEF68" w14:textId="4F9ED3E7" w:rsidR="00F90F82" w:rsidRPr="00F05761" w:rsidRDefault="00F05761" w:rsidP="00F05761">
      <w:pPr>
        <w:pStyle w:val="Default"/>
        <w:ind w:left="284"/>
        <w:jc w:val="both"/>
        <w:rPr>
          <w:rFonts w:ascii="Bookman Old Style" w:hAnsi="Bookman Old Style" w:cs="Times New Roman"/>
          <w:i/>
          <w:iCs/>
          <w:color w:val="auto"/>
          <w:sz w:val="22"/>
          <w:szCs w:val="22"/>
          <w:lang w:eastAsia="es-ES_tradnl"/>
        </w:rPr>
      </w:pPr>
      <w:r>
        <w:rPr>
          <w:rFonts w:ascii="Bookman Old Style" w:hAnsi="Bookman Old Style" w:cs="Times New Roman"/>
          <w:i/>
          <w:iCs/>
          <w:color w:val="auto"/>
          <w:sz w:val="22"/>
          <w:szCs w:val="22"/>
          <w:lang w:eastAsia="es-ES_tradnl"/>
        </w:rPr>
        <w:t xml:space="preserve">5. </w:t>
      </w:r>
      <w:r w:rsidR="00F90F82" w:rsidRPr="00F05761">
        <w:rPr>
          <w:rFonts w:ascii="Bookman Old Style" w:hAnsi="Bookman Old Style" w:cs="Times New Roman"/>
          <w:i/>
          <w:iCs/>
          <w:color w:val="auto"/>
          <w:sz w:val="22"/>
          <w:szCs w:val="22"/>
          <w:lang w:eastAsia="es-ES_tradnl"/>
        </w:rPr>
        <w:t xml:space="preserve">Ahora bien, esta acta fue el documento soporte de las inversiones con recursos públicos del municipio de La Unión, presentado por Surtigas en la solicitud tarifaria </w:t>
      </w:r>
      <w:r w:rsidR="00F90F82" w:rsidRPr="00F05761">
        <w:rPr>
          <w:rFonts w:ascii="Bookman Old Style" w:hAnsi="Bookman Old Style" w:cs="Times New Roman"/>
          <w:i/>
          <w:iCs/>
          <w:color w:val="auto"/>
          <w:sz w:val="22"/>
          <w:szCs w:val="22"/>
          <w:lang w:eastAsia="es-ES_tradnl"/>
        </w:rPr>
        <w:lastRenderedPageBreak/>
        <w:t xml:space="preserve">del año 2017, para la aprobación de los </w:t>
      </w:r>
      <w:r w:rsidR="00F90F82" w:rsidRPr="00357D01">
        <w:rPr>
          <w:rFonts w:ascii="Bookman Old Style" w:hAnsi="Bookman Old Style" w:cs="Times New Roman"/>
          <w:i/>
          <w:iCs/>
          <w:color w:val="auto"/>
          <w:sz w:val="22"/>
          <w:szCs w:val="22"/>
          <w:u w:val="single"/>
          <w:lang w:eastAsia="es-ES_tradnl"/>
        </w:rPr>
        <w:t>cargos transitorios</w:t>
      </w:r>
      <w:r w:rsidR="00F90F82" w:rsidRPr="00F05761">
        <w:rPr>
          <w:rFonts w:ascii="Bookman Old Style" w:hAnsi="Bookman Old Style" w:cs="Times New Roman"/>
          <w:i/>
          <w:iCs/>
          <w:color w:val="auto"/>
          <w:sz w:val="22"/>
          <w:szCs w:val="22"/>
          <w:lang w:eastAsia="es-ES_tradnl"/>
        </w:rPr>
        <w:t xml:space="preserve"> conforme a lo establecido en la Circular 034 de 2017. </w:t>
      </w:r>
    </w:p>
    <w:p w14:paraId="296F301D" w14:textId="77777777" w:rsidR="00F90F82" w:rsidRDefault="00F90F82" w:rsidP="00F90F82">
      <w:pPr>
        <w:pStyle w:val="Default"/>
        <w:rPr>
          <w:sz w:val="22"/>
          <w:szCs w:val="22"/>
        </w:rPr>
      </w:pPr>
    </w:p>
    <w:p w14:paraId="29959F61" w14:textId="77777777" w:rsidR="00F90F82" w:rsidRPr="00F05761" w:rsidRDefault="00F90F82" w:rsidP="00F05761">
      <w:pPr>
        <w:pStyle w:val="Default"/>
        <w:ind w:left="284"/>
        <w:jc w:val="both"/>
        <w:rPr>
          <w:rFonts w:ascii="Bookman Old Style" w:hAnsi="Bookman Old Style" w:cs="Times New Roman"/>
          <w:i/>
          <w:iCs/>
          <w:color w:val="auto"/>
          <w:sz w:val="22"/>
          <w:szCs w:val="22"/>
          <w:lang w:eastAsia="es-ES_tradnl"/>
        </w:rPr>
      </w:pPr>
      <w:r w:rsidRPr="00F05761">
        <w:rPr>
          <w:rFonts w:ascii="Bookman Old Style" w:hAnsi="Bookman Old Style" w:cs="Times New Roman"/>
          <w:i/>
          <w:iCs/>
          <w:color w:val="auto"/>
          <w:sz w:val="22"/>
          <w:szCs w:val="22"/>
          <w:lang w:eastAsia="es-ES_tradnl"/>
        </w:rPr>
        <w:t xml:space="preserve">6. Como resultado de dicha actuación administrativa (solicitud tarifaria), mediante la Resolución CREG 174 de 2017 fueron aprobados los respectivos cargos de distribución transitorios. </w:t>
      </w:r>
    </w:p>
    <w:p w14:paraId="6C1013B8" w14:textId="77777777" w:rsidR="00F90F82" w:rsidRDefault="00F90F82" w:rsidP="00F90F82">
      <w:pPr>
        <w:pStyle w:val="Default"/>
        <w:rPr>
          <w:sz w:val="22"/>
          <w:szCs w:val="22"/>
        </w:rPr>
      </w:pPr>
    </w:p>
    <w:p w14:paraId="3FD15E9F" w14:textId="77777777" w:rsidR="00F90F82" w:rsidRDefault="00F90F82" w:rsidP="00F05761">
      <w:pPr>
        <w:pStyle w:val="Default"/>
        <w:ind w:left="284"/>
        <w:jc w:val="both"/>
        <w:rPr>
          <w:sz w:val="22"/>
          <w:szCs w:val="22"/>
        </w:rPr>
      </w:pPr>
      <w:r w:rsidRPr="00F05761">
        <w:rPr>
          <w:rFonts w:ascii="Bookman Old Style" w:hAnsi="Bookman Old Style"/>
          <w:i/>
          <w:iCs/>
          <w:sz w:val="22"/>
          <w:szCs w:val="22"/>
        </w:rPr>
        <w:t>7. Esta resolución fue posteriormente recurrida por el FONDO NACIONAL DE REGALÍAS EN LIQUIDACIÓN (FNR-EL), entidad que manifestó, entre otras consideraciones, que, el valor tomado como cofinanciación en el municipio de La Unión, no fue el realmente girado por el FNR-EL</w:t>
      </w:r>
      <w:r>
        <w:rPr>
          <w:sz w:val="22"/>
          <w:szCs w:val="22"/>
        </w:rPr>
        <w:t xml:space="preserve">. </w:t>
      </w:r>
    </w:p>
    <w:p w14:paraId="5E27DF70" w14:textId="77777777" w:rsidR="00F90F82" w:rsidRDefault="00F90F82" w:rsidP="00F90F82">
      <w:pPr>
        <w:pStyle w:val="Default"/>
        <w:rPr>
          <w:sz w:val="22"/>
          <w:szCs w:val="22"/>
        </w:rPr>
      </w:pPr>
    </w:p>
    <w:p w14:paraId="3AB3B82F" w14:textId="77777777" w:rsidR="00F90F82" w:rsidRPr="00F05761" w:rsidRDefault="00F90F82" w:rsidP="00F05761">
      <w:pPr>
        <w:pStyle w:val="Default"/>
        <w:ind w:left="284"/>
        <w:jc w:val="both"/>
        <w:rPr>
          <w:rFonts w:ascii="Bookman Old Style" w:hAnsi="Bookman Old Style"/>
          <w:i/>
          <w:iCs/>
          <w:sz w:val="22"/>
          <w:szCs w:val="22"/>
        </w:rPr>
      </w:pPr>
      <w:r w:rsidRPr="00F05761">
        <w:rPr>
          <w:rFonts w:ascii="Bookman Old Style" w:hAnsi="Bookman Old Style"/>
          <w:i/>
          <w:iCs/>
          <w:sz w:val="22"/>
          <w:szCs w:val="22"/>
        </w:rPr>
        <w:t xml:space="preserve">8. La CREG, por medio de la Resolución CREG 006 de 2018, resolvió el mencionado recurso, confirmando en todas sus partes, la decisión contenida en la Resolución CREG 174 de 2017. En dicha resolución se detallaron las inversiones que se incluyeron en la tarifa y, asimismo, aquellas que fueron descontadas en el cargo por tratarse de recursos públicos. </w:t>
      </w:r>
    </w:p>
    <w:p w14:paraId="1BADBD84" w14:textId="77777777" w:rsidR="00F90F82" w:rsidRDefault="00F90F82" w:rsidP="00F90F82">
      <w:pPr>
        <w:pStyle w:val="Default"/>
        <w:rPr>
          <w:sz w:val="22"/>
          <w:szCs w:val="22"/>
        </w:rPr>
      </w:pPr>
    </w:p>
    <w:p w14:paraId="090E808D" w14:textId="1BBFAB6C" w:rsidR="00F90F82" w:rsidRPr="00F05761" w:rsidRDefault="00F90F82" w:rsidP="00F05761">
      <w:pPr>
        <w:pStyle w:val="Default"/>
        <w:ind w:left="284"/>
        <w:jc w:val="both"/>
        <w:rPr>
          <w:rFonts w:ascii="Bookman Old Style" w:hAnsi="Bookman Old Style"/>
          <w:i/>
          <w:iCs/>
          <w:sz w:val="22"/>
          <w:szCs w:val="22"/>
        </w:rPr>
      </w:pPr>
      <w:r w:rsidRPr="00F05761">
        <w:rPr>
          <w:rFonts w:ascii="Bookman Old Style" w:hAnsi="Bookman Old Style"/>
          <w:i/>
          <w:iCs/>
          <w:sz w:val="22"/>
          <w:szCs w:val="22"/>
        </w:rPr>
        <w:t xml:space="preserve">9. Al respecto, la Comisión aclaró que, de conformidad con lo dispuesto en el numeral 9.5, literales b) y c), de la Resolución CREG 202 de 2013, para la valoración de las inversiones, era necesario realizar un ejercicio de homologación de montos de dinero y cantidades de obra, y trasladarlos a </w:t>
      </w:r>
      <w:r w:rsidRPr="00357D01">
        <w:rPr>
          <w:rFonts w:ascii="Bookman Old Style" w:hAnsi="Bookman Old Style"/>
          <w:i/>
          <w:iCs/>
          <w:sz w:val="22"/>
          <w:szCs w:val="22"/>
          <w:u w:val="single"/>
        </w:rPr>
        <w:t>Unidades Constructivas</w:t>
      </w:r>
      <w:r w:rsidRPr="00F05761">
        <w:rPr>
          <w:rFonts w:ascii="Bookman Old Style" w:hAnsi="Bookman Old Style"/>
          <w:i/>
          <w:iCs/>
          <w:sz w:val="22"/>
          <w:szCs w:val="22"/>
        </w:rPr>
        <w:t xml:space="preserve">, ya que este corresponde al parámetro de valoración de la inversión eficiente que reconoce la CREG; lo anterior resulta lógico, si se tiene en cuenta que la función objetivo de la CREG, es el determinar la eficiencia de las inversiones, y no, como lo pretende el DNP, un validador de contratos en los que el regulador no interviene. </w:t>
      </w:r>
    </w:p>
    <w:p w14:paraId="0C6652E7" w14:textId="77777777" w:rsidR="00F90F82" w:rsidRDefault="00F90F82" w:rsidP="00F90F82">
      <w:pPr>
        <w:pStyle w:val="Default"/>
        <w:rPr>
          <w:sz w:val="22"/>
          <w:szCs w:val="22"/>
        </w:rPr>
      </w:pPr>
    </w:p>
    <w:p w14:paraId="4C872BCD" w14:textId="77777777" w:rsidR="00F90F82" w:rsidRPr="00EC0A58" w:rsidRDefault="00F90F82" w:rsidP="00EC0A58">
      <w:pPr>
        <w:pStyle w:val="Default"/>
        <w:ind w:left="284"/>
        <w:jc w:val="both"/>
        <w:rPr>
          <w:rFonts w:ascii="Bookman Old Style" w:hAnsi="Bookman Old Style"/>
          <w:i/>
          <w:iCs/>
          <w:sz w:val="22"/>
          <w:szCs w:val="22"/>
        </w:rPr>
      </w:pPr>
      <w:r w:rsidRPr="00EC0A58">
        <w:rPr>
          <w:rFonts w:ascii="Bookman Old Style" w:hAnsi="Bookman Old Style"/>
          <w:i/>
          <w:iCs/>
          <w:sz w:val="22"/>
          <w:szCs w:val="22"/>
        </w:rPr>
        <w:t xml:space="preserve">10. Teniendo en cuenta lo anterior, la CREG señaló que, luego de realizar la homologación a unidades constructivas a precios de diciembre de 2014, el monto de los recursos públicos a reconocer para el Municipio de La Unión, según las obras descritas en el Acta Final del Contrato, sería de $2.581.516.168: </w:t>
      </w:r>
    </w:p>
    <w:p w14:paraId="004912EF" w14:textId="7D2D3052" w:rsidR="00F90F82" w:rsidRDefault="00F90F82" w:rsidP="00887A12">
      <w:pPr>
        <w:ind w:left="142"/>
        <w:jc w:val="both"/>
        <w:rPr>
          <w:rFonts w:ascii="Bookman Old Style" w:hAnsi="Bookman Old Style"/>
          <w:b/>
        </w:rPr>
      </w:pPr>
    </w:p>
    <w:p w14:paraId="49A3B44C" w14:textId="77777777" w:rsidR="00F90F82" w:rsidRDefault="00F90F82" w:rsidP="00887A12">
      <w:pPr>
        <w:ind w:left="142"/>
        <w:jc w:val="both"/>
        <w:rPr>
          <w:rFonts w:ascii="Bookman Old Style" w:hAnsi="Bookman Old Style"/>
          <w:b/>
        </w:rPr>
      </w:pPr>
    </w:p>
    <w:p w14:paraId="5556BA88" w14:textId="1A743810" w:rsidR="00F90F82" w:rsidRDefault="00F90F82" w:rsidP="00EC0A58">
      <w:pPr>
        <w:ind w:left="142"/>
        <w:jc w:val="center"/>
        <w:rPr>
          <w:rFonts w:ascii="Bookman Old Style" w:hAnsi="Bookman Old Style"/>
          <w:b/>
        </w:rPr>
      </w:pPr>
      <w:r w:rsidRPr="00F90F82">
        <w:rPr>
          <w:rFonts w:ascii="Bookman Old Style" w:hAnsi="Bookman Old Style"/>
          <w:b/>
          <w:noProof/>
        </w:rPr>
        <w:drawing>
          <wp:inline distT="0" distB="0" distL="0" distR="0" wp14:anchorId="7684D3C6" wp14:editId="2B17B615">
            <wp:extent cx="4732345" cy="1651000"/>
            <wp:effectExtent l="0" t="0" r="0"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35866" cy="1652228"/>
                    </a:xfrm>
                    <a:prstGeom prst="rect">
                      <a:avLst/>
                    </a:prstGeom>
                    <a:noFill/>
                    <a:ln>
                      <a:noFill/>
                    </a:ln>
                  </pic:spPr>
                </pic:pic>
              </a:graphicData>
            </a:graphic>
          </wp:inline>
        </w:drawing>
      </w:r>
    </w:p>
    <w:p w14:paraId="7D693954" w14:textId="77777777" w:rsidR="00EC0A58" w:rsidRDefault="00EC0A58" w:rsidP="00EC0A58">
      <w:pPr>
        <w:ind w:left="142"/>
        <w:jc w:val="center"/>
        <w:rPr>
          <w:rFonts w:ascii="Bookman Old Style" w:hAnsi="Bookman Old Style"/>
          <w:b/>
        </w:rPr>
      </w:pPr>
    </w:p>
    <w:p w14:paraId="288984D2" w14:textId="17C50BFA" w:rsidR="00F90F82" w:rsidRDefault="00F90F82" w:rsidP="00EC0A58">
      <w:pPr>
        <w:ind w:left="142"/>
        <w:jc w:val="center"/>
        <w:rPr>
          <w:rFonts w:ascii="Bookman Old Style" w:hAnsi="Bookman Old Style"/>
          <w:b/>
        </w:rPr>
      </w:pPr>
      <w:r w:rsidRPr="00F90F82">
        <w:rPr>
          <w:rFonts w:ascii="Bookman Old Style" w:hAnsi="Bookman Old Style"/>
          <w:b/>
          <w:noProof/>
        </w:rPr>
        <w:drawing>
          <wp:inline distT="0" distB="0" distL="0" distR="0" wp14:anchorId="6DB8106C" wp14:editId="5AF5FBE4">
            <wp:extent cx="4673600" cy="1485743"/>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09720" cy="1497226"/>
                    </a:xfrm>
                    <a:prstGeom prst="rect">
                      <a:avLst/>
                    </a:prstGeom>
                    <a:noFill/>
                    <a:ln>
                      <a:noFill/>
                    </a:ln>
                  </pic:spPr>
                </pic:pic>
              </a:graphicData>
            </a:graphic>
          </wp:inline>
        </w:drawing>
      </w:r>
    </w:p>
    <w:p w14:paraId="61D0976A" w14:textId="77777777" w:rsidR="00F90F82" w:rsidRDefault="00F90F82" w:rsidP="00F90F82">
      <w:pPr>
        <w:pStyle w:val="Default"/>
      </w:pPr>
    </w:p>
    <w:p w14:paraId="1A4DB1E0" w14:textId="0246AECE" w:rsidR="00F90F82" w:rsidRPr="00EC4CC0" w:rsidRDefault="00F90F82" w:rsidP="00EC4CC0">
      <w:pPr>
        <w:pStyle w:val="Default"/>
        <w:ind w:left="284"/>
        <w:jc w:val="both"/>
        <w:rPr>
          <w:rFonts w:ascii="Bookman Old Style" w:hAnsi="Bookman Old Style"/>
          <w:i/>
          <w:iCs/>
          <w:sz w:val="22"/>
          <w:szCs w:val="22"/>
        </w:rPr>
      </w:pPr>
      <w:r w:rsidRPr="00EC4CC0">
        <w:rPr>
          <w:rFonts w:ascii="Bookman Old Style" w:hAnsi="Bookman Old Style"/>
          <w:i/>
          <w:iCs/>
          <w:sz w:val="22"/>
          <w:szCs w:val="22"/>
        </w:rPr>
        <w:t xml:space="preserve">11. Así entonces, en la solicitud tarifaria para la aprobación de los cargos </w:t>
      </w:r>
      <w:r w:rsidRPr="00357D01">
        <w:rPr>
          <w:rFonts w:ascii="Bookman Old Style" w:hAnsi="Bookman Old Style"/>
          <w:b/>
          <w:bCs/>
          <w:i/>
          <w:iCs/>
          <w:sz w:val="22"/>
          <w:szCs w:val="22"/>
          <w:u w:val="single"/>
        </w:rPr>
        <w:t>definitivos</w:t>
      </w:r>
      <w:r w:rsidRPr="00EC4CC0">
        <w:rPr>
          <w:rFonts w:ascii="Bookman Old Style" w:hAnsi="Bookman Old Style"/>
          <w:i/>
          <w:iCs/>
          <w:sz w:val="22"/>
          <w:szCs w:val="22"/>
        </w:rPr>
        <w:t xml:space="preserve">, se parte de la homologación efectuada por la Comisión, y se actualizan </w:t>
      </w:r>
      <w:r w:rsidRPr="00EC4CC0">
        <w:rPr>
          <w:rFonts w:ascii="Bookman Old Style" w:hAnsi="Bookman Old Style"/>
          <w:i/>
          <w:iCs/>
          <w:sz w:val="22"/>
          <w:szCs w:val="22"/>
        </w:rPr>
        <w:lastRenderedPageBreak/>
        <w:t xml:space="preserve">los valores a precios de la fecha de corte (2019), como lo establece la metodología, y como lo impone la lógica, tal y como se muestra a continuación: </w:t>
      </w:r>
    </w:p>
    <w:p w14:paraId="6CACC516" w14:textId="77777777" w:rsidR="00F90F82" w:rsidRDefault="00F90F82" w:rsidP="00F90F82">
      <w:pPr>
        <w:pStyle w:val="Default"/>
        <w:rPr>
          <w:sz w:val="22"/>
          <w:szCs w:val="22"/>
        </w:rPr>
      </w:pPr>
    </w:p>
    <w:p w14:paraId="72632717" w14:textId="36374B0B" w:rsidR="00F90F82" w:rsidRDefault="00F90F82" w:rsidP="00EC4CC0">
      <w:pPr>
        <w:ind w:left="142"/>
        <w:jc w:val="center"/>
        <w:rPr>
          <w:rFonts w:ascii="Bookman Old Style" w:hAnsi="Bookman Old Style"/>
          <w:b/>
        </w:rPr>
      </w:pPr>
      <w:r w:rsidRPr="00F90F82">
        <w:rPr>
          <w:rFonts w:ascii="Bookman Old Style" w:hAnsi="Bookman Old Style"/>
          <w:b/>
          <w:noProof/>
        </w:rPr>
        <w:drawing>
          <wp:inline distT="0" distB="0" distL="0" distR="0" wp14:anchorId="3371FB41" wp14:editId="690E1A0E">
            <wp:extent cx="4762500" cy="767193"/>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80002" cy="770012"/>
                    </a:xfrm>
                    <a:prstGeom prst="rect">
                      <a:avLst/>
                    </a:prstGeom>
                    <a:noFill/>
                    <a:ln>
                      <a:noFill/>
                    </a:ln>
                  </pic:spPr>
                </pic:pic>
              </a:graphicData>
            </a:graphic>
          </wp:inline>
        </w:drawing>
      </w:r>
    </w:p>
    <w:p w14:paraId="174D9F69" w14:textId="77777777" w:rsidR="00F90F82" w:rsidRDefault="00F90F82" w:rsidP="00F90F82">
      <w:pPr>
        <w:pStyle w:val="Default"/>
      </w:pPr>
    </w:p>
    <w:p w14:paraId="17E92D61" w14:textId="48CAAF4F" w:rsidR="00F90F82" w:rsidRPr="00EC4CC0" w:rsidRDefault="00EC4CC0" w:rsidP="00EC4CC0">
      <w:pPr>
        <w:pStyle w:val="Default"/>
        <w:ind w:left="284"/>
        <w:jc w:val="both"/>
        <w:rPr>
          <w:rFonts w:ascii="Bookman Old Style" w:hAnsi="Bookman Old Style"/>
          <w:i/>
          <w:iCs/>
          <w:sz w:val="22"/>
          <w:szCs w:val="22"/>
        </w:rPr>
      </w:pPr>
      <w:r>
        <w:rPr>
          <w:rFonts w:ascii="Bookman Old Style" w:hAnsi="Bookman Old Style"/>
          <w:i/>
          <w:iCs/>
          <w:sz w:val="22"/>
          <w:szCs w:val="22"/>
        </w:rPr>
        <w:t xml:space="preserve">12. </w:t>
      </w:r>
      <w:r w:rsidR="00F90F82" w:rsidRPr="00EC4CC0">
        <w:rPr>
          <w:rFonts w:ascii="Bookman Old Style" w:hAnsi="Bookman Old Style"/>
          <w:i/>
          <w:iCs/>
          <w:sz w:val="22"/>
          <w:szCs w:val="22"/>
        </w:rPr>
        <w:t xml:space="preserve">Ahora bien, las inversiones hechas con recursos públicos antes </w:t>
      </w:r>
      <w:r w:rsidR="009218FD" w:rsidRPr="00EC4CC0">
        <w:rPr>
          <w:rFonts w:ascii="Bookman Old Style" w:hAnsi="Bookman Old Style"/>
          <w:i/>
          <w:iCs/>
          <w:sz w:val="22"/>
          <w:szCs w:val="22"/>
        </w:rPr>
        <w:t>discriminadas</w:t>
      </w:r>
      <w:r w:rsidR="009218FD">
        <w:rPr>
          <w:rFonts w:ascii="Bookman Old Style" w:hAnsi="Bookman Old Style"/>
          <w:i/>
          <w:iCs/>
          <w:sz w:val="22"/>
          <w:szCs w:val="22"/>
        </w:rPr>
        <w:t>,</w:t>
      </w:r>
      <w:r w:rsidR="00F90F82" w:rsidRPr="00EC4CC0">
        <w:rPr>
          <w:rFonts w:ascii="Bookman Old Style" w:hAnsi="Bookman Old Style"/>
          <w:i/>
          <w:iCs/>
          <w:sz w:val="22"/>
          <w:szCs w:val="22"/>
        </w:rPr>
        <w:t xml:space="preserve"> </w:t>
      </w:r>
      <w:r w:rsidR="00F90F82" w:rsidRPr="00357D01">
        <w:rPr>
          <w:rFonts w:ascii="Bookman Old Style" w:hAnsi="Bookman Old Style"/>
          <w:b/>
          <w:bCs/>
          <w:i/>
          <w:iCs/>
          <w:sz w:val="22"/>
          <w:szCs w:val="22"/>
        </w:rPr>
        <w:t>fueron descontadas</w:t>
      </w:r>
      <w:r w:rsidR="00F90F82" w:rsidRPr="00EC4CC0">
        <w:rPr>
          <w:rFonts w:ascii="Bookman Old Style" w:hAnsi="Bookman Old Style"/>
          <w:i/>
          <w:iCs/>
          <w:sz w:val="22"/>
          <w:szCs w:val="22"/>
        </w:rPr>
        <w:t xml:space="preserve"> por Surtigas en los cargos presentados en la solicitud tarifaria, según los lineamientos establecidos en parágrafo 4 del Numeral 5.2. del artículo 5° de la Resolución CREG 202 de 2013 (adicionado por el Artículo 1 de la Resolución CREG 090 de 2018), y aplicando el procedimiento descrito en el Anexo 21 de la misma resolución (establecido por el artículo 12 de la Resolución CREG 090 de 2018), con el fin de mantener el beneficio de los recursos públicos en cabeza de sus destinatarios. </w:t>
      </w:r>
    </w:p>
    <w:p w14:paraId="677E987C" w14:textId="77777777" w:rsidR="00F90F82" w:rsidRDefault="00F90F82" w:rsidP="00F90F82">
      <w:pPr>
        <w:pStyle w:val="Default"/>
        <w:rPr>
          <w:sz w:val="22"/>
          <w:szCs w:val="22"/>
        </w:rPr>
      </w:pPr>
    </w:p>
    <w:p w14:paraId="7EACBA5D" w14:textId="07101067" w:rsidR="00F90F82" w:rsidRDefault="00F90F82" w:rsidP="00EC4CC0">
      <w:pPr>
        <w:pStyle w:val="Default"/>
        <w:ind w:left="284"/>
        <w:jc w:val="both"/>
        <w:rPr>
          <w:rFonts w:ascii="Bookman Old Style" w:hAnsi="Bookman Old Style"/>
          <w:i/>
          <w:iCs/>
          <w:sz w:val="22"/>
          <w:szCs w:val="22"/>
        </w:rPr>
      </w:pPr>
      <w:r w:rsidRPr="00EC4CC0">
        <w:rPr>
          <w:rFonts w:ascii="Bookman Old Style" w:hAnsi="Bookman Old Style"/>
          <w:i/>
          <w:iCs/>
          <w:sz w:val="22"/>
          <w:szCs w:val="22"/>
        </w:rPr>
        <w:t xml:space="preserve">13. En este sentido, en el numeral 4.1.5. del Documento Soporte de la Resolución CREG 502 017 de 2022, la Comisión detalla los recursos públicos con los que cuenta el municipio de La Unión, así: </w:t>
      </w:r>
    </w:p>
    <w:p w14:paraId="0E51E57C" w14:textId="77777777" w:rsidR="00EC4CC0" w:rsidRPr="00EC4CC0" w:rsidRDefault="00EC4CC0" w:rsidP="00EC4CC0">
      <w:pPr>
        <w:pStyle w:val="Default"/>
        <w:ind w:left="284"/>
        <w:jc w:val="both"/>
        <w:rPr>
          <w:rFonts w:ascii="Bookman Old Style" w:hAnsi="Bookman Old Style"/>
          <w:i/>
          <w:iCs/>
          <w:sz w:val="22"/>
          <w:szCs w:val="22"/>
        </w:rPr>
      </w:pPr>
    </w:p>
    <w:p w14:paraId="1AA2581E" w14:textId="7615772A" w:rsidR="00F90F82" w:rsidRDefault="00F90F82" w:rsidP="00EC4CC0">
      <w:pPr>
        <w:ind w:left="142"/>
        <w:jc w:val="center"/>
        <w:rPr>
          <w:rFonts w:ascii="Bookman Old Style" w:hAnsi="Bookman Old Style"/>
          <w:b/>
        </w:rPr>
      </w:pPr>
      <w:r w:rsidRPr="00F90F82">
        <w:rPr>
          <w:rFonts w:ascii="Bookman Old Style" w:hAnsi="Bookman Old Style"/>
          <w:b/>
          <w:noProof/>
        </w:rPr>
        <w:drawing>
          <wp:inline distT="0" distB="0" distL="0" distR="0" wp14:anchorId="377FF48D" wp14:editId="5863C882">
            <wp:extent cx="3387686" cy="1828800"/>
            <wp:effectExtent l="0" t="0" r="381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95224" cy="1832869"/>
                    </a:xfrm>
                    <a:prstGeom prst="rect">
                      <a:avLst/>
                    </a:prstGeom>
                    <a:noFill/>
                    <a:ln>
                      <a:noFill/>
                    </a:ln>
                  </pic:spPr>
                </pic:pic>
              </a:graphicData>
            </a:graphic>
          </wp:inline>
        </w:drawing>
      </w:r>
    </w:p>
    <w:p w14:paraId="436997B3" w14:textId="44ED7C8D" w:rsidR="00F90F82" w:rsidRDefault="00F90F82" w:rsidP="00887A12">
      <w:pPr>
        <w:ind w:left="142"/>
        <w:jc w:val="both"/>
        <w:rPr>
          <w:rFonts w:ascii="Bookman Old Style" w:hAnsi="Bookman Old Style"/>
          <w:b/>
        </w:rPr>
      </w:pPr>
    </w:p>
    <w:p w14:paraId="1A9DF21E" w14:textId="66B44A1F" w:rsidR="00F90F82" w:rsidRPr="00EC6EA4" w:rsidRDefault="00EC6EA4" w:rsidP="00EC6EA4">
      <w:pPr>
        <w:pStyle w:val="Default"/>
        <w:ind w:left="284"/>
        <w:jc w:val="both"/>
        <w:rPr>
          <w:rFonts w:ascii="Bookman Old Style" w:hAnsi="Bookman Old Style"/>
          <w:i/>
          <w:iCs/>
          <w:sz w:val="22"/>
          <w:szCs w:val="22"/>
        </w:rPr>
      </w:pPr>
      <w:r>
        <w:rPr>
          <w:rFonts w:ascii="Bookman Old Style" w:hAnsi="Bookman Old Style"/>
          <w:i/>
          <w:iCs/>
          <w:sz w:val="22"/>
          <w:szCs w:val="22"/>
        </w:rPr>
        <w:t xml:space="preserve">14. </w:t>
      </w:r>
      <w:r w:rsidR="00F90F82" w:rsidRPr="00EC6EA4">
        <w:rPr>
          <w:rFonts w:ascii="Bookman Old Style" w:hAnsi="Bookman Old Style"/>
          <w:i/>
          <w:iCs/>
          <w:sz w:val="22"/>
          <w:szCs w:val="22"/>
        </w:rPr>
        <w:t xml:space="preserve">A su vez, en el Documento Soporte se indica que el mercado relevante se dividió en submercados según fueron otorgados los recursos públicos y que, para determinar la componente de Inversión Base de los cargos de distribución para cada uno de estos submercados, </w:t>
      </w:r>
      <w:r w:rsidR="00F90F82" w:rsidRPr="00357D01">
        <w:rPr>
          <w:rFonts w:ascii="Bookman Old Style" w:hAnsi="Bookman Old Style"/>
          <w:b/>
          <w:bCs/>
          <w:i/>
          <w:iCs/>
          <w:sz w:val="22"/>
          <w:szCs w:val="22"/>
        </w:rPr>
        <w:t>no se consideró la financiación con los aportes de recursos públicos</w:t>
      </w:r>
      <w:r w:rsidR="00F90F82" w:rsidRPr="00EC6EA4">
        <w:rPr>
          <w:rFonts w:ascii="Bookman Old Style" w:hAnsi="Bookman Old Style"/>
          <w:i/>
          <w:iCs/>
          <w:sz w:val="22"/>
          <w:szCs w:val="22"/>
        </w:rPr>
        <w:t xml:space="preserve">, es decir, que la CREG establece un cargo para el componente </w:t>
      </w:r>
    </w:p>
    <w:p w14:paraId="385E20DF" w14:textId="77777777" w:rsidR="00F90F82" w:rsidRPr="00357D01" w:rsidRDefault="00F90F82" w:rsidP="00EC6EA4">
      <w:pPr>
        <w:pStyle w:val="Default"/>
        <w:ind w:left="284"/>
        <w:jc w:val="both"/>
        <w:rPr>
          <w:rFonts w:ascii="Bookman Old Style" w:hAnsi="Bookman Old Style"/>
          <w:b/>
          <w:bCs/>
          <w:i/>
          <w:iCs/>
          <w:sz w:val="22"/>
          <w:szCs w:val="22"/>
        </w:rPr>
      </w:pPr>
      <w:r w:rsidRPr="00EC6EA4">
        <w:rPr>
          <w:rFonts w:ascii="Bookman Old Style" w:hAnsi="Bookman Old Style"/>
          <w:i/>
          <w:iCs/>
          <w:sz w:val="22"/>
          <w:szCs w:val="22"/>
        </w:rPr>
        <w:t xml:space="preserve">de inversión de ese submercado, </w:t>
      </w:r>
      <w:r w:rsidRPr="00357D01">
        <w:rPr>
          <w:rFonts w:ascii="Bookman Old Style" w:hAnsi="Bookman Old Style"/>
          <w:b/>
          <w:bCs/>
          <w:i/>
          <w:iCs/>
          <w:sz w:val="22"/>
          <w:szCs w:val="22"/>
        </w:rPr>
        <w:t xml:space="preserve">descontando el efecto de los aportes de recursos públicos. </w:t>
      </w:r>
    </w:p>
    <w:p w14:paraId="0E1FD8CA" w14:textId="77777777" w:rsidR="00F90F82" w:rsidRDefault="00F90F82" w:rsidP="00F90F82">
      <w:pPr>
        <w:pStyle w:val="Default"/>
        <w:rPr>
          <w:sz w:val="22"/>
          <w:szCs w:val="22"/>
        </w:rPr>
      </w:pPr>
    </w:p>
    <w:p w14:paraId="76CC85B0" w14:textId="01BAA2DB" w:rsidR="00F90F82" w:rsidRPr="00EC6EA4" w:rsidRDefault="00F90F82" w:rsidP="00EC6EA4">
      <w:pPr>
        <w:pStyle w:val="Default"/>
        <w:ind w:left="284"/>
        <w:jc w:val="both"/>
        <w:rPr>
          <w:rFonts w:ascii="Bookman Old Style" w:hAnsi="Bookman Old Style"/>
          <w:i/>
          <w:iCs/>
          <w:sz w:val="22"/>
          <w:szCs w:val="22"/>
        </w:rPr>
      </w:pPr>
      <w:r w:rsidRPr="00EC6EA4">
        <w:rPr>
          <w:rFonts w:ascii="Bookman Old Style" w:hAnsi="Bookman Old Style"/>
          <w:i/>
          <w:iCs/>
          <w:sz w:val="22"/>
          <w:szCs w:val="22"/>
        </w:rPr>
        <w:t xml:space="preserve">15. Finalmente, es necesario aclarar que en el Documento Soporte se establece que el valor de la inversión descontado es $3.158.743.183 y no $3.299.226.634: </w:t>
      </w:r>
    </w:p>
    <w:p w14:paraId="7006537E" w14:textId="3DBE01DC" w:rsidR="00F90F82" w:rsidRDefault="00F90F82" w:rsidP="00F90F82">
      <w:pPr>
        <w:pStyle w:val="Default"/>
        <w:rPr>
          <w:sz w:val="22"/>
          <w:szCs w:val="22"/>
        </w:rPr>
      </w:pPr>
    </w:p>
    <w:p w14:paraId="3D5A33DB" w14:textId="2334AC1C" w:rsidR="00F90F82" w:rsidRDefault="00F90F82" w:rsidP="00EC6EA4">
      <w:pPr>
        <w:pStyle w:val="Default"/>
        <w:jc w:val="center"/>
        <w:rPr>
          <w:sz w:val="22"/>
          <w:szCs w:val="22"/>
        </w:rPr>
      </w:pPr>
      <w:r w:rsidRPr="00F90F82">
        <w:rPr>
          <w:noProof/>
          <w:sz w:val="22"/>
          <w:szCs w:val="22"/>
        </w:rPr>
        <w:drawing>
          <wp:inline distT="0" distB="0" distL="0" distR="0" wp14:anchorId="0C76CB33" wp14:editId="08E62DB9">
            <wp:extent cx="4051300" cy="1421198"/>
            <wp:effectExtent l="0" t="0" r="6350" b="762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65197" cy="1426073"/>
                    </a:xfrm>
                    <a:prstGeom prst="rect">
                      <a:avLst/>
                    </a:prstGeom>
                    <a:noFill/>
                    <a:ln>
                      <a:noFill/>
                    </a:ln>
                  </pic:spPr>
                </pic:pic>
              </a:graphicData>
            </a:graphic>
          </wp:inline>
        </w:drawing>
      </w:r>
    </w:p>
    <w:p w14:paraId="6558B7FA" w14:textId="2BAE8C4B" w:rsidR="00F90F82" w:rsidRDefault="00EC6EA4" w:rsidP="00EC6EA4">
      <w:pPr>
        <w:pStyle w:val="Default"/>
        <w:jc w:val="center"/>
        <w:rPr>
          <w:sz w:val="22"/>
          <w:szCs w:val="22"/>
        </w:rPr>
      </w:pPr>
      <w:r w:rsidRPr="00F90F82">
        <w:rPr>
          <w:rFonts w:ascii="Bookman Old Style" w:hAnsi="Bookman Old Style"/>
          <w:b/>
          <w:noProof/>
        </w:rPr>
        <w:drawing>
          <wp:inline distT="0" distB="0" distL="0" distR="0" wp14:anchorId="6248DDBB" wp14:editId="206F2986">
            <wp:extent cx="3924300" cy="462362"/>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48672" cy="465234"/>
                    </a:xfrm>
                    <a:prstGeom prst="rect">
                      <a:avLst/>
                    </a:prstGeom>
                    <a:noFill/>
                    <a:ln>
                      <a:noFill/>
                    </a:ln>
                  </pic:spPr>
                </pic:pic>
              </a:graphicData>
            </a:graphic>
          </wp:inline>
        </w:drawing>
      </w:r>
    </w:p>
    <w:p w14:paraId="1AA5C522" w14:textId="28583C3D" w:rsidR="00F90F82" w:rsidRDefault="00F90F82" w:rsidP="00EC6EA4">
      <w:pPr>
        <w:pStyle w:val="Default"/>
        <w:jc w:val="center"/>
      </w:pPr>
    </w:p>
    <w:p w14:paraId="64885CAD" w14:textId="6A2D2334" w:rsidR="00F90F82" w:rsidRPr="00EC6EA4" w:rsidRDefault="00EC6EA4" w:rsidP="00EC6EA4">
      <w:pPr>
        <w:pStyle w:val="Default"/>
        <w:ind w:left="284"/>
        <w:jc w:val="both"/>
        <w:rPr>
          <w:rFonts w:ascii="Bookman Old Style" w:hAnsi="Bookman Old Style"/>
          <w:i/>
          <w:iCs/>
          <w:sz w:val="22"/>
          <w:szCs w:val="22"/>
        </w:rPr>
      </w:pPr>
      <w:r>
        <w:rPr>
          <w:rFonts w:ascii="Bookman Old Style" w:hAnsi="Bookman Old Style"/>
          <w:i/>
          <w:iCs/>
          <w:sz w:val="22"/>
          <w:szCs w:val="22"/>
        </w:rPr>
        <w:lastRenderedPageBreak/>
        <w:t xml:space="preserve">16. </w:t>
      </w:r>
      <w:r w:rsidR="00F90F82" w:rsidRPr="00EC6EA4">
        <w:rPr>
          <w:rFonts w:ascii="Bookman Old Style" w:hAnsi="Bookman Old Style"/>
          <w:i/>
          <w:iCs/>
          <w:sz w:val="22"/>
          <w:szCs w:val="22"/>
        </w:rPr>
        <w:t xml:space="preserve">Al respecto, se advierte que desconocemos la cifra mencionada por el DNP en el recurso como “Valor informado por la CREG”, valor esté que es irrelevante para los efectos de la metodología. </w:t>
      </w:r>
    </w:p>
    <w:p w14:paraId="5E5842F2" w14:textId="77777777" w:rsidR="00F90F82" w:rsidRDefault="00F90F82" w:rsidP="00F90F82">
      <w:pPr>
        <w:pStyle w:val="Default"/>
        <w:rPr>
          <w:sz w:val="22"/>
          <w:szCs w:val="22"/>
        </w:rPr>
      </w:pPr>
    </w:p>
    <w:p w14:paraId="6AD4A749" w14:textId="214CB0E8" w:rsidR="00EC6EA4" w:rsidRPr="00EC6EA4" w:rsidRDefault="00F90F82" w:rsidP="00D44D7C">
      <w:pPr>
        <w:pStyle w:val="Default"/>
        <w:numPr>
          <w:ilvl w:val="1"/>
          <w:numId w:val="28"/>
        </w:numPr>
        <w:ind w:left="709"/>
        <w:jc w:val="both"/>
        <w:rPr>
          <w:rFonts w:ascii="Bookman Old Style" w:hAnsi="Bookman Old Style"/>
          <w:b/>
          <w:bCs/>
          <w:i/>
          <w:iCs/>
          <w:sz w:val="22"/>
          <w:szCs w:val="22"/>
        </w:rPr>
      </w:pPr>
      <w:r w:rsidRPr="00EC6EA4">
        <w:rPr>
          <w:rFonts w:ascii="Bookman Old Style" w:hAnsi="Bookman Old Style"/>
          <w:b/>
          <w:bCs/>
          <w:i/>
          <w:iCs/>
          <w:sz w:val="22"/>
          <w:szCs w:val="22"/>
        </w:rPr>
        <w:t>Solicitud</w:t>
      </w:r>
    </w:p>
    <w:p w14:paraId="7B0D1F8B" w14:textId="2EC230BE" w:rsidR="00F90F82" w:rsidRPr="00EC6EA4" w:rsidRDefault="00F90F82" w:rsidP="00EC6EA4">
      <w:pPr>
        <w:pStyle w:val="Default"/>
        <w:ind w:left="644"/>
        <w:jc w:val="both"/>
        <w:rPr>
          <w:rFonts w:ascii="Bookman Old Style" w:hAnsi="Bookman Old Style"/>
          <w:i/>
          <w:iCs/>
          <w:sz w:val="22"/>
          <w:szCs w:val="22"/>
        </w:rPr>
      </w:pPr>
      <w:r w:rsidRPr="00EC6EA4">
        <w:rPr>
          <w:rFonts w:ascii="Bookman Old Style" w:hAnsi="Bookman Old Style"/>
          <w:i/>
          <w:iCs/>
          <w:sz w:val="22"/>
          <w:szCs w:val="22"/>
        </w:rPr>
        <w:t xml:space="preserve"> </w:t>
      </w:r>
    </w:p>
    <w:p w14:paraId="32ED0452" w14:textId="35B70D6D" w:rsidR="00F90F82" w:rsidRPr="00EC6EA4" w:rsidRDefault="00F90F82" w:rsidP="00EC6EA4">
      <w:pPr>
        <w:pStyle w:val="Default"/>
        <w:ind w:left="284"/>
        <w:jc w:val="both"/>
        <w:rPr>
          <w:rFonts w:ascii="Bookman Old Style" w:hAnsi="Bookman Old Style"/>
          <w:i/>
          <w:iCs/>
          <w:sz w:val="22"/>
          <w:szCs w:val="22"/>
        </w:rPr>
      </w:pPr>
      <w:r w:rsidRPr="00EC6EA4">
        <w:rPr>
          <w:rFonts w:ascii="Bookman Old Style" w:hAnsi="Bookman Old Style"/>
          <w:i/>
          <w:iCs/>
          <w:sz w:val="22"/>
          <w:szCs w:val="22"/>
        </w:rPr>
        <w:t xml:space="preserve">Conforme a lo expuesto, respetuosamente se solicita a la CREG que NO reponga y, por consiguiente, </w:t>
      </w:r>
      <w:r w:rsidRPr="000C1D46">
        <w:rPr>
          <w:rFonts w:ascii="Bookman Old Style" w:hAnsi="Bookman Old Style"/>
          <w:b/>
          <w:bCs/>
          <w:i/>
          <w:iCs/>
          <w:sz w:val="22"/>
          <w:szCs w:val="22"/>
        </w:rPr>
        <w:t>CONFIRME</w:t>
      </w:r>
      <w:r w:rsidRPr="00EC6EA4">
        <w:rPr>
          <w:rFonts w:ascii="Bookman Old Style" w:hAnsi="Bookman Old Style"/>
          <w:i/>
          <w:iCs/>
          <w:sz w:val="22"/>
          <w:szCs w:val="22"/>
        </w:rPr>
        <w:t xml:space="preserve"> lo establecido en la Resolución CREG 502 017 de 2022, en cuanto al valor de los recursos públicos reconocidos para el Submercado 05, correspondiente al Municipio de La Unión, en el departamento de Sucre.</w:t>
      </w:r>
    </w:p>
    <w:p w14:paraId="4A8AF0AE" w14:textId="4F401F99" w:rsidR="00F90F82" w:rsidRPr="00EC6EA4" w:rsidRDefault="00F90F82" w:rsidP="00EC6EA4">
      <w:pPr>
        <w:pStyle w:val="Default"/>
        <w:ind w:left="284"/>
        <w:jc w:val="both"/>
        <w:rPr>
          <w:rFonts w:ascii="Bookman Old Style" w:hAnsi="Bookman Old Style"/>
          <w:i/>
          <w:iCs/>
          <w:sz w:val="22"/>
          <w:szCs w:val="22"/>
        </w:rPr>
      </w:pPr>
    </w:p>
    <w:p w14:paraId="6A0908FF" w14:textId="49E86C0F" w:rsidR="00F90F82" w:rsidRPr="00EC6EA4" w:rsidRDefault="00F90F82" w:rsidP="00EC6EA4">
      <w:pPr>
        <w:pStyle w:val="Default"/>
        <w:ind w:left="284"/>
        <w:jc w:val="both"/>
        <w:rPr>
          <w:rFonts w:ascii="Bookman Old Style" w:hAnsi="Bookman Old Style"/>
          <w:i/>
          <w:iCs/>
          <w:sz w:val="22"/>
          <w:szCs w:val="22"/>
        </w:rPr>
      </w:pPr>
      <w:r w:rsidRPr="00EC6EA4">
        <w:rPr>
          <w:rFonts w:ascii="Bookman Old Style" w:hAnsi="Bookman Old Style"/>
          <w:i/>
          <w:iCs/>
          <w:sz w:val="22"/>
          <w:szCs w:val="22"/>
        </w:rPr>
        <w:t>Al mismo tiempo, se solicita un pronunciamiento pronto por parte de la CREG.</w:t>
      </w:r>
      <w:r w:rsidR="00EC6EA4">
        <w:rPr>
          <w:rFonts w:ascii="Bookman Old Style" w:hAnsi="Bookman Old Style"/>
          <w:i/>
          <w:iCs/>
          <w:sz w:val="22"/>
          <w:szCs w:val="22"/>
        </w:rPr>
        <w:t>”</w:t>
      </w:r>
    </w:p>
    <w:p w14:paraId="1F9F2E87" w14:textId="38C8BF7E" w:rsidR="00F90F82" w:rsidRDefault="00F90F82" w:rsidP="00887A12">
      <w:pPr>
        <w:ind w:left="142"/>
        <w:jc w:val="both"/>
        <w:rPr>
          <w:rFonts w:ascii="Bookman Old Style" w:hAnsi="Bookman Old Style"/>
          <w:b/>
        </w:rPr>
      </w:pPr>
    </w:p>
    <w:p w14:paraId="5DA3C4B3" w14:textId="6EBDFF36" w:rsidR="00F90F82" w:rsidRDefault="00F90F82" w:rsidP="00887A12">
      <w:pPr>
        <w:ind w:left="142"/>
        <w:jc w:val="both"/>
        <w:rPr>
          <w:rFonts w:ascii="Bookman Old Style" w:hAnsi="Bookman Old Style"/>
          <w:b/>
        </w:rPr>
      </w:pPr>
    </w:p>
    <w:p w14:paraId="55A4409E" w14:textId="1A14E0F3" w:rsidR="00887A12" w:rsidRPr="00887A12" w:rsidRDefault="003760BE" w:rsidP="00887A12">
      <w:pPr>
        <w:ind w:left="142"/>
        <w:jc w:val="both"/>
        <w:rPr>
          <w:rFonts w:ascii="Bookman Old Style" w:hAnsi="Bookman Old Style"/>
          <w:b/>
        </w:rPr>
      </w:pPr>
      <w:r>
        <w:rPr>
          <w:rFonts w:ascii="Bookman Old Style" w:hAnsi="Bookman Old Style"/>
          <w:b/>
        </w:rPr>
        <w:t xml:space="preserve">4.2. </w:t>
      </w:r>
      <w:r w:rsidR="00887A12" w:rsidRPr="00887A12">
        <w:rPr>
          <w:rFonts w:ascii="Bookman Old Style" w:hAnsi="Bookman Old Style"/>
          <w:b/>
        </w:rPr>
        <w:t>SOBRE LAS DIFERENCIAS EVIDENCIADAS EN LOS RECURSOS PÚBLICOS APORTADOS.</w:t>
      </w:r>
    </w:p>
    <w:p w14:paraId="194FCBE3" w14:textId="77777777" w:rsidR="00887A12" w:rsidRPr="00887A12" w:rsidRDefault="00887A12" w:rsidP="00887A12">
      <w:pPr>
        <w:ind w:left="142"/>
        <w:jc w:val="both"/>
        <w:rPr>
          <w:rFonts w:ascii="Bookman Old Style" w:hAnsi="Bookman Old Style"/>
        </w:rPr>
      </w:pPr>
    </w:p>
    <w:p w14:paraId="254D78D1" w14:textId="508F4208" w:rsidR="00887A12" w:rsidRPr="00887A12" w:rsidRDefault="00887A12" w:rsidP="00887A12">
      <w:pPr>
        <w:ind w:left="142"/>
        <w:jc w:val="both"/>
        <w:rPr>
          <w:rFonts w:ascii="Bookman Old Style" w:hAnsi="Bookman Old Style"/>
        </w:rPr>
      </w:pPr>
      <w:r w:rsidRPr="00887A12">
        <w:rPr>
          <w:rFonts w:ascii="Bookman Old Style" w:hAnsi="Bookman Old Style"/>
        </w:rPr>
        <w:t xml:space="preserve">Se debe precisar que la Resolución CREG </w:t>
      </w:r>
      <w:r w:rsidR="00BE2AA0">
        <w:rPr>
          <w:rFonts w:ascii="Bookman Old Style" w:hAnsi="Bookman Old Style"/>
        </w:rPr>
        <w:t>502 017</w:t>
      </w:r>
      <w:r w:rsidRPr="00887A12">
        <w:rPr>
          <w:rFonts w:ascii="Bookman Old Style" w:hAnsi="Bookman Old Style"/>
        </w:rPr>
        <w:t xml:space="preserve"> de </w:t>
      </w:r>
      <w:r w:rsidR="001820B7" w:rsidRPr="00887A12">
        <w:rPr>
          <w:rFonts w:ascii="Bookman Old Style" w:hAnsi="Bookman Old Style"/>
        </w:rPr>
        <w:t>20</w:t>
      </w:r>
      <w:r w:rsidR="001820B7">
        <w:rPr>
          <w:rFonts w:ascii="Bookman Old Style" w:hAnsi="Bookman Old Style"/>
        </w:rPr>
        <w:t>22</w:t>
      </w:r>
      <w:r w:rsidRPr="00887A12">
        <w:rPr>
          <w:rFonts w:ascii="Bookman Old Style" w:hAnsi="Bookman Old Style"/>
        </w:rPr>
        <w:t xml:space="preserve">, que ahora se repone, integra varios mercados, algunos de los cuales cuentan con recursos públicos provenientes de tres fuentes diferentes a saber: i) el Fondo Especial Cuota de Fomento de Gas Natural, </w:t>
      </w:r>
      <w:proofErr w:type="spellStart"/>
      <w:r w:rsidRPr="00887A12">
        <w:rPr>
          <w:rFonts w:ascii="Bookman Old Style" w:hAnsi="Bookman Old Style"/>
        </w:rPr>
        <w:t>ii</w:t>
      </w:r>
      <w:proofErr w:type="spellEnd"/>
      <w:r w:rsidRPr="00887A12">
        <w:rPr>
          <w:rFonts w:ascii="Bookman Old Style" w:hAnsi="Bookman Old Style"/>
        </w:rPr>
        <w:t xml:space="preserve">) la Gobernación de Bolívar y </w:t>
      </w:r>
      <w:proofErr w:type="spellStart"/>
      <w:r w:rsidRPr="00887A12">
        <w:rPr>
          <w:rFonts w:ascii="Bookman Old Style" w:hAnsi="Bookman Old Style"/>
        </w:rPr>
        <w:t>iii</w:t>
      </w:r>
      <w:proofErr w:type="spellEnd"/>
      <w:r w:rsidRPr="00887A12">
        <w:rPr>
          <w:rFonts w:ascii="Bookman Old Style" w:hAnsi="Bookman Old Style"/>
        </w:rPr>
        <w:t>) el Fondo Nacional de Regalías.</w:t>
      </w:r>
    </w:p>
    <w:p w14:paraId="2820A9FE" w14:textId="77777777" w:rsidR="00887A12" w:rsidRPr="00887A12" w:rsidRDefault="00887A12" w:rsidP="00887A12">
      <w:pPr>
        <w:ind w:left="142"/>
        <w:jc w:val="both"/>
        <w:rPr>
          <w:rFonts w:ascii="Bookman Old Style" w:hAnsi="Bookman Old Style"/>
        </w:rPr>
      </w:pPr>
    </w:p>
    <w:p w14:paraId="0826345E" w14:textId="77777777" w:rsidR="00887A12" w:rsidRPr="00887A12" w:rsidRDefault="00887A12" w:rsidP="00887A12">
      <w:pPr>
        <w:adjustRightInd w:val="0"/>
        <w:spacing w:after="240"/>
        <w:ind w:left="142" w:right="23"/>
        <w:jc w:val="both"/>
        <w:rPr>
          <w:rFonts w:ascii="Bookman Old Style" w:hAnsi="Bookman Old Style"/>
          <w:lang w:eastAsia="es-CO"/>
        </w:rPr>
      </w:pPr>
      <w:r w:rsidRPr="00887A12">
        <w:rPr>
          <w:rFonts w:ascii="Bookman Old Style" w:hAnsi="Bookman Old Style" w:cs="Arial"/>
        </w:rPr>
        <w:t>Para el caso concreto, el Fondo Nacional de Regalías, cofinanció el proyecto correspondiente al submercado del m</w:t>
      </w:r>
      <w:r w:rsidRPr="00887A12">
        <w:rPr>
          <w:rFonts w:ascii="Bookman Old Style" w:hAnsi="Bookman Old Style"/>
          <w:lang w:eastAsia="es-CO"/>
        </w:rPr>
        <w:t>unicipio de la Unión, ubicado en el departamento de Sucre.</w:t>
      </w:r>
    </w:p>
    <w:p w14:paraId="53C268AD" w14:textId="2BC598B5" w:rsidR="00887A12" w:rsidRPr="00887A12" w:rsidRDefault="001820B7" w:rsidP="00887A12">
      <w:pPr>
        <w:adjustRightInd w:val="0"/>
        <w:spacing w:after="240"/>
        <w:ind w:left="142" w:right="23"/>
        <w:jc w:val="both"/>
        <w:rPr>
          <w:rFonts w:ascii="Bookman Old Style" w:hAnsi="Bookman Old Style"/>
          <w:lang w:eastAsia="es-CO"/>
        </w:rPr>
      </w:pPr>
      <w:r>
        <w:rPr>
          <w:rFonts w:ascii="Bookman Old Style" w:hAnsi="Bookman Old Style"/>
          <w:lang w:eastAsia="es-CO"/>
        </w:rPr>
        <w:t>S</w:t>
      </w:r>
      <w:r w:rsidR="00887A12" w:rsidRPr="00887A12">
        <w:rPr>
          <w:rFonts w:ascii="Bookman Old Style" w:hAnsi="Bookman Old Style"/>
          <w:lang w:eastAsia="es-CO"/>
        </w:rPr>
        <w:t xml:space="preserve">e debe destacar, que los recursos asignados por el Fondo Nacional de </w:t>
      </w:r>
      <w:r w:rsidR="007C173F" w:rsidRPr="00887A12">
        <w:rPr>
          <w:rFonts w:ascii="Bookman Old Style" w:hAnsi="Bookman Old Style"/>
          <w:lang w:eastAsia="es-CO"/>
        </w:rPr>
        <w:t>Regalía</w:t>
      </w:r>
      <w:r w:rsidR="007C173F">
        <w:rPr>
          <w:rFonts w:ascii="Bookman Old Style" w:hAnsi="Bookman Old Style"/>
          <w:lang w:eastAsia="es-CO"/>
        </w:rPr>
        <w:t>s</w:t>
      </w:r>
      <w:r w:rsidR="00887A12" w:rsidRPr="00887A12">
        <w:rPr>
          <w:rFonts w:ascii="Bookman Old Style" w:hAnsi="Bookman Old Style"/>
          <w:lang w:eastAsia="es-CO"/>
        </w:rPr>
        <w:t xml:space="preserve"> fueron girados al municipio de La Unión, el cual a su vez suscribió el contrato No. 70400-009-10-09 con la Unión Temporal GENEASAB GAS 2009, para la construcción del mencionando sistema de distribución de gas combustible, es decir, en este caso la empresa distribuidora, no es directamente la ejecutora de los recursos públicos.</w:t>
      </w:r>
    </w:p>
    <w:p w14:paraId="643696C7" w14:textId="77777777" w:rsidR="00887A12" w:rsidRPr="00887A12" w:rsidRDefault="00887A12" w:rsidP="00887A12">
      <w:pPr>
        <w:adjustRightInd w:val="0"/>
        <w:spacing w:after="240"/>
        <w:ind w:left="142" w:right="23"/>
        <w:jc w:val="both"/>
        <w:rPr>
          <w:rFonts w:ascii="Bookman Old Style" w:hAnsi="Bookman Old Style"/>
          <w:lang w:eastAsia="es-CO"/>
        </w:rPr>
      </w:pPr>
      <w:r w:rsidRPr="00887A12">
        <w:rPr>
          <w:rFonts w:ascii="Bookman Old Style" w:hAnsi="Bookman Old Style"/>
          <w:lang w:eastAsia="es-CO"/>
        </w:rPr>
        <w:t>Previa la anterior precisión, dentro de la documentación allegada en la solicitud tarifaria presentada por SURTIGAS S.A. E.S.P., esta empresa adjunta como soporte de las inversiones presentadas y que se pretenden en este caso descontar de la tarifa, el acta final y de recibo definitivo de obras suscrita entre el contratista GENEASAB GAS 2009 y el interventor del contrato en los siguientes términos:</w:t>
      </w:r>
    </w:p>
    <w:p w14:paraId="1D4339A5" w14:textId="268526D2" w:rsidR="00887A12" w:rsidRPr="00887A12" w:rsidRDefault="009B5C7E" w:rsidP="009B5C7E">
      <w:pPr>
        <w:adjustRightInd w:val="0"/>
        <w:spacing w:after="240"/>
        <w:ind w:left="142" w:right="23"/>
        <w:jc w:val="center"/>
        <w:rPr>
          <w:rFonts w:ascii="Bookman Old Style" w:hAnsi="Bookman Old Style"/>
          <w:lang w:eastAsia="es-CO"/>
        </w:rPr>
      </w:pPr>
      <w:r>
        <w:rPr>
          <w:rFonts w:ascii="Bookman Old Style" w:hAnsi="Bookman Old Style"/>
          <w:noProof/>
          <w:lang w:eastAsia="es-CO"/>
        </w:rPr>
        <w:lastRenderedPageBreak/>
        <w:drawing>
          <wp:inline distT="0" distB="0" distL="0" distR="0" wp14:anchorId="49661E40" wp14:editId="30FAAE59">
            <wp:extent cx="3003550" cy="3619092"/>
            <wp:effectExtent l="0" t="0" r="6350" b="63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40899" cy="3664096"/>
                    </a:xfrm>
                    <a:prstGeom prst="rect">
                      <a:avLst/>
                    </a:prstGeom>
                    <a:noFill/>
                    <a:ln>
                      <a:noFill/>
                    </a:ln>
                  </pic:spPr>
                </pic:pic>
              </a:graphicData>
            </a:graphic>
          </wp:inline>
        </w:drawing>
      </w:r>
    </w:p>
    <w:p w14:paraId="15C48AFE" w14:textId="419FEB40" w:rsidR="009B5C7E" w:rsidRDefault="009B5C7E" w:rsidP="009B5C7E">
      <w:pPr>
        <w:adjustRightInd w:val="0"/>
        <w:spacing w:after="240"/>
        <w:ind w:left="142" w:right="23"/>
        <w:jc w:val="center"/>
        <w:rPr>
          <w:rFonts w:ascii="Bookman Old Style" w:hAnsi="Bookman Old Style"/>
          <w:noProof/>
          <w:lang w:eastAsia="es-CO"/>
        </w:rPr>
      </w:pPr>
      <w:r>
        <w:rPr>
          <w:rFonts w:ascii="Bookman Old Style" w:hAnsi="Bookman Old Style"/>
          <w:noProof/>
          <w:lang w:eastAsia="es-CO"/>
        </w:rPr>
        <w:drawing>
          <wp:inline distT="0" distB="0" distL="0" distR="0" wp14:anchorId="00768166" wp14:editId="2FBCDB4B">
            <wp:extent cx="3016250" cy="3656738"/>
            <wp:effectExtent l="0" t="0" r="0"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33373" cy="3677497"/>
                    </a:xfrm>
                    <a:prstGeom prst="rect">
                      <a:avLst/>
                    </a:prstGeom>
                    <a:noFill/>
                    <a:ln>
                      <a:noFill/>
                    </a:ln>
                  </pic:spPr>
                </pic:pic>
              </a:graphicData>
            </a:graphic>
          </wp:inline>
        </w:drawing>
      </w:r>
    </w:p>
    <w:p w14:paraId="160459E5" w14:textId="6E920A95" w:rsidR="00887A12" w:rsidRDefault="00887A12" w:rsidP="00887A12">
      <w:pPr>
        <w:ind w:left="142" w:right="-93"/>
        <w:jc w:val="both"/>
        <w:rPr>
          <w:rFonts w:ascii="Bookman Old Style" w:hAnsi="Bookman Old Style"/>
          <w:lang w:eastAsia="es-CO"/>
        </w:rPr>
      </w:pPr>
    </w:p>
    <w:p w14:paraId="17D19FA5" w14:textId="3BD60AE8" w:rsidR="00971CF8" w:rsidRDefault="00971CF8" w:rsidP="00971CF8">
      <w:pPr>
        <w:adjustRightInd w:val="0"/>
        <w:spacing w:after="240"/>
        <w:ind w:left="142" w:right="23"/>
        <w:jc w:val="both"/>
        <w:rPr>
          <w:rFonts w:ascii="Bookman Old Style" w:hAnsi="Bookman Old Style"/>
          <w:lang w:eastAsia="es-CO"/>
        </w:rPr>
      </w:pPr>
      <w:r>
        <w:rPr>
          <w:rFonts w:ascii="Bookman Old Style" w:hAnsi="Bookman Old Style"/>
          <w:lang w:eastAsia="es-CO"/>
        </w:rPr>
        <w:t>Ahora bien, como antecedente respecto a los recursos públicos por parte del Fondo Nacional de Regalías</w:t>
      </w:r>
      <w:r w:rsidR="00741D2F">
        <w:rPr>
          <w:rFonts w:ascii="Bookman Old Style" w:hAnsi="Bookman Old Style"/>
          <w:lang w:eastAsia="es-CO"/>
        </w:rPr>
        <w:t xml:space="preserve"> en liquidación</w:t>
      </w:r>
      <w:r>
        <w:rPr>
          <w:rFonts w:ascii="Bookman Old Style" w:hAnsi="Bookman Old Style"/>
          <w:lang w:eastAsia="es-CO"/>
        </w:rPr>
        <w:t xml:space="preserve"> al mercado relevante conformado por el municipio de la Unión, departamento de Sucre, la</w:t>
      </w:r>
      <w:r w:rsidR="00E56282" w:rsidRPr="00971CF8">
        <w:rPr>
          <w:rFonts w:ascii="Bookman Old Style" w:hAnsi="Bookman Old Style"/>
          <w:lang w:eastAsia="es-CO"/>
        </w:rPr>
        <w:t xml:space="preserve"> </w:t>
      </w:r>
      <w:r>
        <w:rPr>
          <w:rFonts w:ascii="Bookman Old Style" w:hAnsi="Bookman Old Style"/>
          <w:lang w:eastAsia="es-CO"/>
        </w:rPr>
        <w:t>Comisión</w:t>
      </w:r>
      <w:r w:rsidR="00E56282" w:rsidRPr="00971CF8">
        <w:rPr>
          <w:rFonts w:ascii="Bookman Old Style" w:hAnsi="Bookman Old Style"/>
          <w:lang w:eastAsia="es-CO"/>
        </w:rPr>
        <w:t xml:space="preserve">, por medio de la Resolución CREG 006 de 2018, resolvió </w:t>
      </w:r>
      <w:r>
        <w:rPr>
          <w:rFonts w:ascii="Bookman Old Style" w:hAnsi="Bookman Old Style"/>
          <w:lang w:eastAsia="es-CO"/>
        </w:rPr>
        <w:t xml:space="preserve">el </w:t>
      </w:r>
      <w:r w:rsidRPr="00971CF8">
        <w:rPr>
          <w:rFonts w:ascii="Bookman Old Style" w:hAnsi="Bookman Old Style"/>
          <w:lang w:eastAsia="es-CO"/>
        </w:rPr>
        <w:t xml:space="preserve">recurso de reposición interpuesto por el Fondo Nacional </w:t>
      </w:r>
      <w:r>
        <w:rPr>
          <w:rFonts w:ascii="Bookman Old Style" w:hAnsi="Bookman Old Style"/>
          <w:lang w:eastAsia="es-CO"/>
        </w:rPr>
        <w:t>d</w:t>
      </w:r>
      <w:r w:rsidRPr="00971CF8">
        <w:rPr>
          <w:rFonts w:ascii="Bookman Old Style" w:hAnsi="Bookman Old Style"/>
          <w:lang w:eastAsia="es-CO"/>
        </w:rPr>
        <w:t xml:space="preserve">e Regalías </w:t>
      </w:r>
      <w:r>
        <w:rPr>
          <w:rFonts w:ascii="Bookman Old Style" w:hAnsi="Bookman Old Style"/>
          <w:lang w:eastAsia="es-CO"/>
        </w:rPr>
        <w:t>e</w:t>
      </w:r>
      <w:r w:rsidRPr="00971CF8">
        <w:rPr>
          <w:rFonts w:ascii="Bookman Old Style" w:hAnsi="Bookman Old Style"/>
          <w:lang w:eastAsia="es-CO"/>
        </w:rPr>
        <w:t>n Liquidación</w:t>
      </w:r>
      <w:r w:rsidR="0061054C">
        <w:rPr>
          <w:rFonts w:ascii="Bookman Old Style" w:hAnsi="Bookman Old Style"/>
          <w:lang w:eastAsia="es-CO"/>
        </w:rPr>
        <w:t>, en adelante FNR-EL,</w:t>
      </w:r>
      <w:r w:rsidRPr="00971CF8">
        <w:rPr>
          <w:rFonts w:ascii="Bookman Old Style" w:hAnsi="Bookman Old Style"/>
          <w:lang w:eastAsia="es-CO"/>
        </w:rPr>
        <w:t xml:space="preserve"> contra la Resolución CREG 174 del 2017</w:t>
      </w:r>
      <w:r>
        <w:rPr>
          <w:rFonts w:ascii="Bookman Old Style" w:hAnsi="Bookman Old Style"/>
          <w:lang w:eastAsia="es-CO"/>
        </w:rPr>
        <w:t xml:space="preserve">, la cual aprobaba los cargos transitorios </w:t>
      </w:r>
      <w:r w:rsidRPr="00971CF8">
        <w:rPr>
          <w:rFonts w:ascii="Bookman Old Style" w:hAnsi="Bookman Old Style"/>
          <w:lang w:eastAsia="es-CO"/>
        </w:rPr>
        <w:t xml:space="preserve"> por uso del sistema de distribución de gas combustible por redes de tubería, para el mercado relevante conformado por algunos </w:t>
      </w:r>
      <w:r w:rsidRPr="00971CF8">
        <w:rPr>
          <w:rFonts w:ascii="Bookman Old Style" w:hAnsi="Bookman Old Style"/>
          <w:lang w:eastAsia="es-CO"/>
        </w:rPr>
        <w:lastRenderedPageBreak/>
        <w:t>municipios de los departamentos de Bolívar, Córdoba, Sucre y Antioquia, según solicitud tarifaria presentada por SURTIGAS S.A. E.S.P.</w:t>
      </w:r>
    </w:p>
    <w:p w14:paraId="51B6EC9F" w14:textId="71446665" w:rsidR="00971CF8" w:rsidRPr="00971CF8" w:rsidRDefault="00971CF8" w:rsidP="00971CF8">
      <w:pPr>
        <w:adjustRightInd w:val="0"/>
        <w:spacing w:after="240"/>
        <w:ind w:left="142" w:right="23"/>
        <w:jc w:val="both"/>
        <w:rPr>
          <w:rFonts w:ascii="Bookman Old Style" w:hAnsi="Bookman Old Style"/>
          <w:lang w:eastAsia="es-CO"/>
        </w:rPr>
      </w:pPr>
      <w:r>
        <w:rPr>
          <w:rFonts w:ascii="Bookman Old Style" w:hAnsi="Bookman Old Style"/>
          <w:lang w:eastAsia="es-CO"/>
        </w:rPr>
        <w:t xml:space="preserve">En </w:t>
      </w:r>
      <w:r w:rsidR="00E56282" w:rsidRPr="00971CF8">
        <w:rPr>
          <w:rFonts w:ascii="Bookman Old Style" w:hAnsi="Bookman Old Style"/>
          <w:lang w:eastAsia="es-CO"/>
        </w:rPr>
        <w:t xml:space="preserve">el mencionado recurso, </w:t>
      </w:r>
      <w:r w:rsidRPr="00971CF8">
        <w:rPr>
          <w:rFonts w:ascii="Bookman Old Style" w:hAnsi="Bookman Old Style"/>
          <w:lang w:eastAsia="es-CO"/>
        </w:rPr>
        <w:t xml:space="preserve">se manifestó por parte del Fondo Nacional de Regalías, que, el valor tomado como cofinanciación en el municipio de La Unión, departamento de Sucre no fue el realmente girado por el FNR-EL. </w:t>
      </w:r>
    </w:p>
    <w:p w14:paraId="3FA52EE8" w14:textId="2E1AF59E" w:rsidR="00E56282" w:rsidRDefault="006A1E83" w:rsidP="00052D7A">
      <w:pPr>
        <w:adjustRightInd w:val="0"/>
        <w:spacing w:after="240"/>
        <w:ind w:left="142" w:right="23"/>
        <w:jc w:val="both"/>
        <w:rPr>
          <w:sz w:val="22"/>
          <w:szCs w:val="22"/>
        </w:rPr>
      </w:pPr>
      <w:r>
        <w:rPr>
          <w:rFonts w:ascii="Bookman Old Style" w:hAnsi="Bookman Old Style"/>
          <w:lang w:eastAsia="es-CO"/>
        </w:rPr>
        <w:t xml:space="preserve">La Comisión mediante la Resolución en mención, </w:t>
      </w:r>
      <w:r w:rsidR="00E56282" w:rsidRPr="00971CF8">
        <w:rPr>
          <w:rFonts w:ascii="Bookman Old Style" w:hAnsi="Bookman Old Style"/>
          <w:lang w:eastAsia="es-CO"/>
        </w:rPr>
        <w:t xml:space="preserve">confirma en todas sus partes, la decisión contenida en la Resolución CREG 174 de 2017. En dicha resolución se detallaron las inversiones que se incluyeron en la tarifa y, asimismo, aquellas que fueron descontadas en el cargo por tratarse de recursos públicos. </w:t>
      </w:r>
      <w:r w:rsidR="0089779A">
        <w:rPr>
          <w:rFonts w:ascii="Bookman Old Style" w:hAnsi="Bookman Old Style"/>
          <w:lang w:eastAsia="es-CO"/>
        </w:rPr>
        <w:t xml:space="preserve">Se </w:t>
      </w:r>
      <w:r w:rsidR="00E56282" w:rsidRPr="00241D59">
        <w:rPr>
          <w:rFonts w:ascii="Bookman Old Style" w:hAnsi="Bookman Old Style"/>
          <w:lang w:eastAsia="es-CO"/>
        </w:rPr>
        <w:t xml:space="preserve">aclaró que, de conformidad con lo dispuesto en el numeral 9.5, literales b) y c), de la Resolución CREG 202 de 2013, para la valoración de las inversiones, era necesario realizar un ejercicio de homologación de montos de dinero y cantidades de obra, y trasladarlos a Unidades Constructivas, ya que este corresponde al parámetro de valoración de la inversión eficiente que reconoce la CREG. </w:t>
      </w:r>
    </w:p>
    <w:p w14:paraId="2A611431" w14:textId="74F514F1" w:rsidR="000146F4" w:rsidRDefault="00E56282" w:rsidP="000146F4">
      <w:pPr>
        <w:adjustRightInd w:val="0"/>
        <w:spacing w:after="240"/>
        <w:ind w:left="142" w:right="23"/>
        <w:jc w:val="both"/>
      </w:pPr>
      <w:r w:rsidRPr="000146F4">
        <w:rPr>
          <w:rFonts w:ascii="Bookman Old Style" w:hAnsi="Bookman Old Style"/>
          <w:lang w:eastAsia="es-CO"/>
        </w:rPr>
        <w:t>Teniendo en cuenta lo anterior, la CREG señaló que, luego de realizar la homologación a unidades constructivas a precios de diciembre de 2014, el monto de los recursos públicos a reconocer para el Municipio de La Unión,</w:t>
      </w:r>
      <w:r w:rsidR="000146F4">
        <w:rPr>
          <w:rFonts w:ascii="Bookman Old Style" w:hAnsi="Bookman Old Style"/>
          <w:lang w:eastAsia="es-CO"/>
        </w:rPr>
        <w:t xml:space="preserve"> Departamento de Sucre,</w:t>
      </w:r>
      <w:r w:rsidRPr="000146F4">
        <w:rPr>
          <w:rFonts w:ascii="Bookman Old Style" w:hAnsi="Bookman Old Style"/>
          <w:lang w:eastAsia="es-CO"/>
        </w:rPr>
        <w:t xml:space="preserve"> según las obras descritas en el Acta Final del Contrato, sería de $2.581.516.168</w:t>
      </w:r>
      <w:r w:rsidR="000146F4">
        <w:rPr>
          <w:rFonts w:ascii="Bookman Old Style" w:hAnsi="Bookman Old Style"/>
          <w:lang w:eastAsia="es-CO"/>
        </w:rPr>
        <w:t>.</w:t>
      </w:r>
      <w:r w:rsidRPr="000146F4">
        <w:rPr>
          <w:rFonts w:ascii="Bookman Old Style" w:hAnsi="Bookman Old Style"/>
          <w:lang w:eastAsia="es-CO"/>
        </w:rPr>
        <w:t xml:space="preserve"> </w:t>
      </w:r>
    </w:p>
    <w:p w14:paraId="3AE077E9" w14:textId="288077D7" w:rsidR="0089779A" w:rsidRPr="0089779A" w:rsidRDefault="000146F4" w:rsidP="0089779A">
      <w:pPr>
        <w:adjustRightInd w:val="0"/>
        <w:spacing w:after="240"/>
        <w:ind w:left="142" w:right="23"/>
        <w:jc w:val="both"/>
        <w:rPr>
          <w:rFonts w:ascii="Bookman Old Style" w:hAnsi="Bookman Old Style"/>
          <w:lang w:eastAsia="es-CO"/>
        </w:rPr>
      </w:pPr>
      <w:r>
        <w:rPr>
          <w:rFonts w:ascii="Bookman Old Style" w:hAnsi="Bookman Old Style"/>
          <w:lang w:eastAsia="es-CO"/>
        </w:rPr>
        <w:t>De esta manera</w:t>
      </w:r>
      <w:r w:rsidRPr="000146F4">
        <w:rPr>
          <w:rFonts w:ascii="Bookman Old Style" w:hAnsi="Bookman Old Style"/>
          <w:lang w:eastAsia="es-CO"/>
        </w:rPr>
        <w:t xml:space="preserve">, la empresa SURTIGAS S.A. E.S.P. presenta </w:t>
      </w:r>
      <w:r w:rsidR="00E56282" w:rsidRPr="000146F4">
        <w:rPr>
          <w:rFonts w:ascii="Bookman Old Style" w:hAnsi="Bookman Old Style"/>
          <w:lang w:eastAsia="es-CO"/>
        </w:rPr>
        <w:t xml:space="preserve">en </w:t>
      </w:r>
      <w:r>
        <w:rPr>
          <w:rFonts w:ascii="Bookman Old Style" w:hAnsi="Bookman Old Style"/>
          <w:lang w:eastAsia="es-CO"/>
        </w:rPr>
        <w:t>su</w:t>
      </w:r>
      <w:r w:rsidR="00E56282" w:rsidRPr="000146F4">
        <w:rPr>
          <w:rFonts w:ascii="Bookman Old Style" w:hAnsi="Bookman Old Style"/>
          <w:lang w:eastAsia="es-CO"/>
        </w:rPr>
        <w:t xml:space="preserve"> solicitud tarifaria para la aprobación de los cargos </w:t>
      </w:r>
      <w:r>
        <w:rPr>
          <w:rFonts w:ascii="Bookman Old Style" w:hAnsi="Bookman Old Style"/>
          <w:lang w:eastAsia="es-CO"/>
        </w:rPr>
        <w:t xml:space="preserve">de distribución conforme a la </w:t>
      </w:r>
      <w:r w:rsidR="0089779A">
        <w:rPr>
          <w:rFonts w:ascii="Bookman Old Style" w:hAnsi="Bookman Old Style"/>
          <w:lang w:eastAsia="es-CO"/>
        </w:rPr>
        <w:t>M</w:t>
      </w:r>
      <w:r>
        <w:rPr>
          <w:rFonts w:ascii="Bookman Old Style" w:hAnsi="Bookman Old Style"/>
          <w:lang w:eastAsia="es-CO"/>
        </w:rPr>
        <w:t>etodología</w:t>
      </w:r>
      <w:r w:rsidR="00E56282" w:rsidRPr="000146F4">
        <w:rPr>
          <w:rFonts w:ascii="Bookman Old Style" w:hAnsi="Bookman Old Style"/>
          <w:lang w:eastAsia="es-CO"/>
        </w:rPr>
        <w:t xml:space="preserve">, </w:t>
      </w:r>
      <w:r>
        <w:rPr>
          <w:rFonts w:ascii="Bookman Old Style" w:hAnsi="Bookman Old Style"/>
          <w:lang w:eastAsia="es-CO"/>
        </w:rPr>
        <w:t xml:space="preserve">el monto de los recursos públicos para el municipio de La Unión, departamento de Sucre, los </w:t>
      </w:r>
      <w:r w:rsidR="00E56282" w:rsidRPr="000146F4">
        <w:rPr>
          <w:rFonts w:ascii="Bookman Old Style" w:hAnsi="Bookman Old Style"/>
          <w:lang w:eastAsia="es-CO"/>
        </w:rPr>
        <w:t xml:space="preserve">valores a precios de la fecha de corte (2019), </w:t>
      </w:r>
      <w:r w:rsidR="00CD5FED">
        <w:rPr>
          <w:rFonts w:ascii="Bookman Old Style" w:hAnsi="Bookman Old Style"/>
          <w:lang w:eastAsia="es-CO"/>
        </w:rPr>
        <w:t xml:space="preserve">actualizados con </w:t>
      </w:r>
      <w:r w:rsidR="00BF3C4F">
        <w:rPr>
          <w:rFonts w:ascii="Bookman Old Style" w:hAnsi="Bookman Old Style"/>
          <w:lang w:eastAsia="es-CO"/>
        </w:rPr>
        <w:t>IPP</w:t>
      </w:r>
      <w:r w:rsidR="00CD5FED">
        <w:rPr>
          <w:rFonts w:ascii="Bookman Old Style" w:hAnsi="Bookman Old Style"/>
          <w:lang w:eastAsia="es-CO"/>
        </w:rPr>
        <w:t>, con un monto de $3.158.743.183</w:t>
      </w:r>
      <w:r w:rsidR="0089779A">
        <w:rPr>
          <w:rFonts w:ascii="Bookman Old Style" w:hAnsi="Bookman Old Style"/>
          <w:lang w:eastAsia="es-CO"/>
        </w:rPr>
        <w:t xml:space="preserve">, valor tomado para el </w:t>
      </w:r>
      <w:r w:rsidR="00296E5E">
        <w:rPr>
          <w:rFonts w:ascii="Bookman Old Style" w:hAnsi="Bookman Old Style"/>
          <w:lang w:eastAsia="es-CO"/>
        </w:rPr>
        <w:t xml:space="preserve">cálculo de </w:t>
      </w:r>
      <w:r w:rsidR="0089779A" w:rsidRPr="0089779A">
        <w:rPr>
          <w:rFonts w:ascii="Bookman Old Style" w:hAnsi="Bookman Old Style"/>
          <w:lang w:eastAsia="es-CO"/>
        </w:rPr>
        <w:t>la componente de inversión del submercado, descontando el efecto de los aportes de recursos públicos</w:t>
      </w:r>
      <w:r w:rsidR="00296E5E">
        <w:rPr>
          <w:rFonts w:ascii="Bookman Old Style" w:hAnsi="Bookman Old Style"/>
          <w:lang w:eastAsia="es-CO"/>
        </w:rPr>
        <w:t xml:space="preserve">, establecidos en la Resolución CREG 502 </w:t>
      </w:r>
      <w:r w:rsidR="00BB00C1">
        <w:rPr>
          <w:rFonts w:ascii="Bookman Old Style" w:hAnsi="Bookman Old Style"/>
          <w:lang w:eastAsia="es-CO"/>
        </w:rPr>
        <w:t>0</w:t>
      </w:r>
      <w:r w:rsidR="00296E5E">
        <w:rPr>
          <w:rFonts w:ascii="Bookman Old Style" w:hAnsi="Bookman Old Style"/>
          <w:lang w:eastAsia="es-CO"/>
        </w:rPr>
        <w:t>17 de 2022.</w:t>
      </w:r>
      <w:r w:rsidR="0089779A" w:rsidRPr="0089779A">
        <w:rPr>
          <w:rFonts w:ascii="Bookman Old Style" w:hAnsi="Bookman Old Style"/>
          <w:lang w:eastAsia="es-CO"/>
        </w:rPr>
        <w:t xml:space="preserve"> </w:t>
      </w:r>
    </w:p>
    <w:p w14:paraId="3FF96F3F" w14:textId="2AC2AC07" w:rsidR="00887A12" w:rsidRPr="00887A12" w:rsidRDefault="009508A1" w:rsidP="00887A12">
      <w:pPr>
        <w:ind w:left="142" w:right="-93"/>
        <w:jc w:val="both"/>
        <w:rPr>
          <w:rFonts w:ascii="Bookman Old Style" w:hAnsi="Bookman Old Style"/>
          <w:iCs/>
        </w:rPr>
      </w:pPr>
      <w:r>
        <w:rPr>
          <w:rFonts w:ascii="Bookman Old Style" w:hAnsi="Bookman Old Style"/>
          <w:lang w:eastAsia="es-CO"/>
        </w:rPr>
        <w:t>Teniendo en cuenta lo anteriormente manifestado y aunado el hecho de</w:t>
      </w:r>
      <w:r w:rsidR="00296E5E">
        <w:rPr>
          <w:rFonts w:ascii="Bookman Old Style" w:hAnsi="Bookman Old Style"/>
          <w:lang w:eastAsia="es-CO"/>
        </w:rPr>
        <w:t xml:space="preserve"> que la Comisión ya se había pronunciado respecto a los montos por recursos públicos efectuados al municipio de La Unión, departamento de Sucre, se ratifica el </w:t>
      </w:r>
      <w:r w:rsidR="00F6565E">
        <w:rPr>
          <w:rFonts w:ascii="Bookman Old Style" w:hAnsi="Bookman Old Style"/>
          <w:lang w:eastAsia="es-CO"/>
        </w:rPr>
        <w:t>valor</w:t>
      </w:r>
      <w:r w:rsidR="00296E5E">
        <w:rPr>
          <w:rFonts w:ascii="Bookman Old Style" w:hAnsi="Bookman Old Style"/>
          <w:lang w:eastAsia="es-CO"/>
        </w:rPr>
        <w:t xml:space="preserve"> presentado </w:t>
      </w:r>
      <w:r w:rsidR="00F6565E">
        <w:rPr>
          <w:rFonts w:ascii="Bookman Old Style" w:hAnsi="Bookman Old Style"/>
          <w:lang w:eastAsia="es-CO"/>
        </w:rPr>
        <w:t xml:space="preserve">a pesos de diciembre de 2019, </w:t>
      </w:r>
      <w:r w:rsidR="00296E5E">
        <w:rPr>
          <w:rFonts w:ascii="Bookman Old Style" w:hAnsi="Bookman Old Style"/>
          <w:lang w:eastAsia="es-CO"/>
        </w:rPr>
        <w:t>por la empresa SURTIGAS S.A. E.S.P. en su solicitud tarifaria conforme a la Metodología, para la aprobación de cargos establecido</w:t>
      </w:r>
      <w:r w:rsidR="00F6565E">
        <w:rPr>
          <w:rFonts w:ascii="Bookman Old Style" w:hAnsi="Bookman Old Style"/>
          <w:lang w:eastAsia="es-CO"/>
        </w:rPr>
        <w:t>s</w:t>
      </w:r>
      <w:r w:rsidR="00296E5E">
        <w:rPr>
          <w:rFonts w:ascii="Bookman Old Style" w:hAnsi="Bookman Old Style"/>
          <w:lang w:eastAsia="es-CO"/>
        </w:rPr>
        <w:t xml:space="preserve"> en la Resolución CREG 502 </w:t>
      </w:r>
      <w:r w:rsidR="00BB00C1">
        <w:rPr>
          <w:rFonts w:ascii="Bookman Old Style" w:hAnsi="Bookman Old Style"/>
          <w:lang w:eastAsia="es-CO"/>
        </w:rPr>
        <w:t>0</w:t>
      </w:r>
      <w:r w:rsidR="00296E5E">
        <w:rPr>
          <w:rFonts w:ascii="Bookman Old Style" w:hAnsi="Bookman Old Style"/>
          <w:lang w:eastAsia="es-CO"/>
        </w:rPr>
        <w:t>17 de 2022.</w:t>
      </w:r>
    </w:p>
    <w:p w14:paraId="4FCA2E3D" w14:textId="77777777" w:rsidR="00887A12" w:rsidRPr="00887A12" w:rsidRDefault="00887A12" w:rsidP="00887A12">
      <w:pPr>
        <w:ind w:left="142" w:right="-93"/>
        <w:jc w:val="both"/>
        <w:rPr>
          <w:rFonts w:ascii="Bookman Old Style" w:hAnsi="Bookman Old Style"/>
          <w:lang w:eastAsia="es-CO"/>
        </w:rPr>
      </w:pPr>
    </w:p>
    <w:p w14:paraId="2860BA18" w14:textId="15AEE06C" w:rsidR="003B44BD" w:rsidRDefault="003B44BD" w:rsidP="00887A12">
      <w:pPr>
        <w:tabs>
          <w:tab w:val="left" w:pos="-720"/>
        </w:tabs>
        <w:suppressAutoHyphens/>
        <w:ind w:left="142"/>
        <w:jc w:val="both"/>
        <w:rPr>
          <w:rFonts w:ascii="Bookman Old Style" w:hAnsi="Bookman Old Style"/>
          <w:spacing w:val="-3"/>
        </w:rPr>
      </w:pPr>
      <w:r>
        <w:rPr>
          <w:rFonts w:ascii="Bookman Old Style" w:hAnsi="Bookman Old Style"/>
          <w:spacing w:val="-3"/>
        </w:rPr>
        <w:t xml:space="preserve">Dado que el </w:t>
      </w:r>
      <w:r w:rsidR="00DB29EF">
        <w:rPr>
          <w:rFonts w:ascii="Bookman Old Style" w:hAnsi="Bookman Old Style"/>
          <w:spacing w:val="-3"/>
        </w:rPr>
        <w:t>recurso fue interpuesto</w:t>
      </w:r>
      <w:r>
        <w:rPr>
          <w:rFonts w:ascii="Bookman Old Style" w:hAnsi="Bookman Old Style"/>
          <w:spacing w:val="-3"/>
        </w:rPr>
        <w:t xml:space="preserve"> </w:t>
      </w:r>
      <w:r w:rsidR="00DB29EF">
        <w:rPr>
          <w:rFonts w:ascii="Bookman Old Style" w:hAnsi="Bookman Old Style"/>
          <w:spacing w:val="-3"/>
        </w:rPr>
        <w:t>por</w:t>
      </w:r>
      <w:r>
        <w:rPr>
          <w:rFonts w:ascii="Bookman Old Style" w:hAnsi="Bookman Old Style"/>
          <w:spacing w:val="-3"/>
        </w:rPr>
        <w:t xml:space="preserve"> el Departamento Nacional de Planeación y éste a su vez es miembro de la Comisión, </w:t>
      </w:r>
      <w:r w:rsidR="00DD5105">
        <w:rPr>
          <w:rFonts w:ascii="Bookman Old Style" w:hAnsi="Bookman Old Style"/>
          <w:spacing w:val="-3"/>
        </w:rPr>
        <w:t xml:space="preserve">se deja constancia que </w:t>
      </w:r>
      <w:r>
        <w:rPr>
          <w:rFonts w:ascii="Bookman Old Style" w:hAnsi="Bookman Old Style"/>
          <w:spacing w:val="-3"/>
        </w:rPr>
        <w:t xml:space="preserve">dicha entidad no </w:t>
      </w:r>
      <w:r w:rsidR="001534D7">
        <w:rPr>
          <w:rFonts w:ascii="Bookman Old Style" w:hAnsi="Bookman Old Style"/>
          <w:spacing w:val="-3"/>
        </w:rPr>
        <w:t xml:space="preserve">participó en el proceso de estudio, </w:t>
      </w:r>
      <w:r w:rsidR="00DD5105">
        <w:rPr>
          <w:rFonts w:ascii="Bookman Old Style" w:hAnsi="Bookman Old Style"/>
          <w:spacing w:val="-3"/>
        </w:rPr>
        <w:t xml:space="preserve">de </w:t>
      </w:r>
      <w:r w:rsidR="001534D7">
        <w:rPr>
          <w:rFonts w:ascii="Bookman Old Style" w:hAnsi="Bookman Old Style"/>
          <w:spacing w:val="-3"/>
        </w:rPr>
        <w:t>análisis</w:t>
      </w:r>
      <w:r w:rsidR="00DD5105">
        <w:rPr>
          <w:rFonts w:ascii="Bookman Old Style" w:hAnsi="Bookman Old Style"/>
          <w:spacing w:val="-3"/>
        </w:rPr>
        <w:t xml:space="preserve"> y de </w:t>
      </w:r>
      <w:r w:rsidR="001534D7">
        <w:rPr>
          <w:rFonts w:ascii="Bookman Old Style" w:hAnsi="Bookman Old Style"/>
          <w:spacing w:val="-3"/>
        </w:rPr>
        <w:t>decisión</w:t>
      </w:r>
      <w:r w:rsidR="00DD5105">
        <w:rPr>
          <w:rFonts w:ascii="Bookman Old Style" w:hAnsi="Bookman Old Style"/>
          <w:spacing w:val="-3"/>
        </w:rPr>
        <w:t xml:space="preserve"> en Sesión de Comisión, respecto del contenido del </w:t>
      </w:r>
      <w:r>
        <w:rPr>
          <w:rFonts w:ascii="Bookman Old Style" w:hAnsi="Bookman Old Style"/>
          <w:spacing w:val="-3"/>
        </w:rPr>
        <w:t xml:space="preserve">presente acto administrativo.   </w:t>
      </w:r>
    </w:p>
    <w:p w14:paraId="04624864" w14:textId="77777777" w:rsidR="003B44BD" w:rsidRDefault="003B44BD" w:rsidP="00887A12">
      <w:pPr>
        <w:tabs>
          <w:tab w:val="left" w:pos="-720"/>
        </w:tabs>
        <w:suppressAutoHyphens/>
        <w:ind w:left="142"/>
        <w:jc w:val="both"/>
        <w:rPr>
          <w:rFonts w:ascii="Bookman Old Style" w:hAnsi="Bookman Old Style"/>
          <w:spacing w:val="-3"/>
        </w:rPr>
      </w:pPr>
    </w:p>
    <w:p w14:paraId="7CFBAE16" w14:textId="39F93486" w:rsidR="00887A12" w:rsidRPr="00887A12" w:rsidRDefault="00887A12" w:rsidP="00887A12">
      <w:pPr>
        <w:tabs>
          <w:tab w:val="left" w:pos="-720"/>
        </w:tabs>
        <w:suppressAutoHyphens/>
        <w:ind w:left="142"/>
        <w:jc w:val="both"/>
        <w:rPr>
          <w:rFonts w:ascii="Bookman Old Style" w:hAnsi="Bookman Old Style"/>
          <w:spacing w:val="-3"/>
        </w:rPr>
      </w:pPr>
      <w:r w:rsidRPr="00887A12">
        <w:rPr>
          <w:rFonts w:ascii="Bookman Old Style" w:hAnsi="Bookman Old Style"/>
          <w:spacing w:val="-3"/>
        </w:rPr>
        <w:t xml:space="preserve">La Comisión de Regulación de Energía y Gas en su sesión </w:t>
      </w:r>
      <w:r w:rsidR="001820B7">
        <w:rPr>
          <w:rFonts w:ascii="Bookman Old Style" w:hAnsi="Bookman Old Style"/>
          <w:spacing w:val="-3"/>
        </w:rPr>
        <w:t>1218</w:t>
      </w:r>
      <w:r w:rsidR="001820B7" w:rsidRPr="00887A12">
        <w:rPr>
          <w:rFonts w:ascii="Bookman Old Style" w:hAnsi="Bookman Old Style"/>
          <w:spacing w:val="-3"/>
        </w:rPr>
        <w:t xml:space="preserve"> </w:t>
      </w:r>
      <w:r w:rsidRPr="00887A12">
        <w:rPr>
          <w:rFonts w:ascii="Bookman Old Style" w:hAnsi="Bookman Old Style"/>
          <w:spacing w:val="-3"/>
        </w:rPr>
        <w:t xml:space="preserve">del </w:t>
      </w:r>
      <w:r w:rsidR="001820B7">
        <w:rPr>
          <w:rFonts w:ascii="Bookman Old Style" w:hAnsi="Bookman Old Style"/>
          <w:spacing w:val="-3"/>
        </w:rPr>
        <w:t>05</w:t>
      </w:r>
      <w:r w:rsidR="001820B7" w:rsidRPr="00887A12">
        <w:rPr>
          <w:rFonts w:ascii="Bookman Old Style" w:hAnsi="Bookman Old Style"/>
          <w:spacing w:val="-3"/>
        </w:rPr>
        <w:t xml:space="preserve"> </w:t>
      </w:r>
      <w:r w:rsidRPr="00887A12">
        <w:rPr>
          <w:rFonts w:ascii="Bookman Old Style" w:hAnsi="Bookman Old Style"/>
          <w:spacing w:val="-3"/>
        </w:rPr>
        <w:t xml:space="preserve">de </w:t>
      </w:r>
      <w:r w:rsidR="001820B7">
        <w:rPr>
          <w:rFonts w:ascii="Bookman Old Style" w:hAnsi="Bookman Old Style"/>
          <w:spacing w:val="-3"/>
        </w:rPr>
        <w:t>diciembre</w:t>
      </w:r>
      <w:r w:rsidR="001820B7" w:rsidRPr="00887A12">
        <w:rPr>
          <w:rFonts w:ascii="Bookman Old Style" w:hAnsi="Bookman Old Style"/>
          <w:spacing w:val="-3"/>
        </w:rPr>
        <w:t xml:space="preserve"> </w:t>
      </w:r>
      <w:r w:rsidRPr="00887A12">
        <w:rPr>
          <w:rFonts w:ascii="Bookman Old Style" w:hAnsi="Bookman Old Style"/>
          <w:spacing w:val="-3"/>
        </w:rPr>
        <w:t>de 20</w:t>
      </w:r>
      <w:r w:rsidR="00625A6F">
        <w:rPr>
          <w:rFonts w:ascii="Bookman Old Style" w:hAnsi="Bookman Old Style"/>
          <w:spacing w:val="-3"/>
        </w:rPr>
        <w:t>22</w:t>
      </w:r>
      <w:r w:rsidRPr="00887A12">
        <w:rPr>
          <w:rFonts w:ascii="Bookman Old Style" w:hAnsi="Bookman Old Style"/>
          <w:spacing w:val="-3"/>
        </w:rPr>
        <w:t>, acordó expedir la presente resolución.</w:t>
      </w:r>
    </w:p>
    <w:p w14:paraId="5E5284BE" w14:textId="298886CB" w:rsidR="00887A12" w:rsidRDefault="00887A12" w:rsidP="00887A12">
      <w:pPr>
        <w:tabs>
          <w:tab w:val="left" w:pos="-720"/>
        </w:tabs>
        <w:suppressAutoHyphens/>
        <w:ind w:left="142"/>
        <w:jc w:val="both"/>
        <w:rPr>
          <w:rFonts w:ascii="Bookman Old Style" w:hAnsi="Bookman Old Style"/>
          <w:spacing w:val="-3"/>
        </w:rPr>
      </w:pPr>
    </w:p>
    <w:p w14:paraId="75A7D3D0" w14:textId="66F51F24" w:rsidR="00B13432" w:rsidRDefault="00B13432" w:rsidP="00887A12">
      <w:pPr>
        <w:tabs>
          <w:tab w:val="left" w:pos="-720"/>
        </w:tabs>
        <w:suppressAutoHyphens/>
        <w:ind w:left="142"/>
        <w:jc w:val="both"/>
        <w:rPr>
          <w:rFonts w:ascii="Bookman Old Style" w:hAnsi="Bookman Old Style"/>
          <w:spacing w:val="-3"/>
        </w:rPr>
      </w:pPr>
    </w:p>
    <w:p w14:paraId="64B89120" w14:textId="3BF25B68" w:rsidR="00B13432" w:rsidRDefault="00B13432" w:rsidP="00887A12">
      <w:pPr>
        <w:tabs>
          <w:tab w:val="left" w:pos="-720"/>
        </w:tabs>
        <w:suppressAutoHyphens/>
        <w:ind w:left="142"/>
        <w:jc w:val="both"/>
        <w:rPr>
          <w:rFonts w:ascii="Bookman Old Style" w:hAnsi="Bookman Old Style"/>
          <w:spacing w:val="-3"/>
        </w:rPr>
      </w:pPr>
    </w:p>
    <w:p w14:paraId="5BA96B23" w14:textId="77777777" w:rsidR="00B13432" w:rsidRPr="00887A12" w:rsidRDefault="00B13432" w:rsidP="00887A12">
      <w:pPr>
        <w:tabs>
          <w:tab w:val="left" w:pos="-720"/>
        </w:tabs>
        <w:suppressAutoHyphens/>
        <w:ind w:left="142"/>
        <w:jc w:val="both"/>
        <w:rPr>
          <w:rFonts w:ascii="Bookman Old Style" w:hAnsi="Bookman Old Style"/>
          <w:spacing w:val="-3"/>
        </w:rPr>
      </w:pPr>
    </w:p>
    <w:p w14:paraId="328EE760" w14:textId="77777777" w:rsidR="00BA6EF0" w:rsidRDefault="00BA6EF0" w:rsidP="00887A12">
      <w:pPr>
        <w:pStyle w:val="Subttulo"/>
        <w:ind w:left="142"/>
        <w:jc w:val="center"/>
        <w:rPr>
          <w:rFonts w:ascii="Bookman Old Style" w:hAnsi="Bookman Old Style"/>
        </w:rPr>
      </w:pPr>
    </w:p>
    <w:p w14:paraId="1EBB4584" w14:textId="68B994D0" w:rsidR="00887A12" w:rsidRDefault="00887A12" w:rsidP="00887A12">
      <w:pPr>
        <w:pStyle w:val="Subttulo"/>
        <w:ind w:left="142"/>
        <w:jc w:val="center"/>
        <w:rPr>
          <w:rFonts w:ascii="Bookman Old Style" w:hAnsi="Bookman Old Style"/>
        </w:rPr>
      </w:pPr>
      <w:r w:rsidRPr="00887A12">
        <w:rPr>
          <w:rFonts w:ascii="Bookman Old Style" w:hAnsi="Bookman Old Style"/>
        </w:rPr>
        <w:t>RESUELVE:</w:t>
      </w:r>
    </w:p>
    <w:p w14:paraId="458BD8C6" w14:textId="77777777" w:rsidR="00887A12" w:rsidRPr="00887A12" w:rsidRDefault="00887A12" w:rsidP="00887A12">
      <w:pPr>
        <w:pStyle w:val="Subttulo"/>
        <w:ind w:left="142"/>
        <w:jc w:val="center"/>
        <w:rPr>
          <w:rFonts w:ascii="Bookman Old Style" w:hAnsi="Bookman Old Style"/>
        </w:rPr>
      </w:pPr>
    </w:p>
    <w:p w14:paraId="3F805336" w14:textId="1BB1965B" w:rsidR="000A4D9D" w:rsidRPr="000A4D9D" w:rsidRDefault="00887A12" w:rsidP="000A4D9D">
      <w:pPr>
        <w:pStyle w:val="Textoindependiente2"/>
        <w:spacing w:after="0" w:line="240" w:lineRule="auto"/>
        <w:ind w:left="142" w:right="-142"/>
        <w:rPr>
          <w:i/>
          <w:iCs/>
        </w:rPr>
      </w:pPr>
      <w:r w:rsidRPr="000A4D9D">
        <w:rPr>
          <w:b/>
          <w:bCs/>
        </w:rPr>
        <w:t>ARTÍCULO 1.</w:t>
      </w:r>
      <w:r w:rsidRPr="000A4D9D">
        <w:t xml:space="preserve"> No Reponer y por consiguiente CONFIRMAR en todas sus partes, la decisión contenida en la Resolución CREG </w:t>
      </w:r>
      <w:r w:rsidR="000A4D9D" w:rsidRPr="000A4D9D">
        <w:t>502</w:t>
      </w:r>
      <w:r w:rsidRPr="000A4D9D">
        <w:t xml:space="preserve"> </w:t>
      </w:r>
      <w:r w:rsidR="000A4D9D" w:rsidRPr="000A4D9D">
        <w:t xml:space="preserve">017 </w:t>
      </w:r>
      <w:r w:rsidRPr="000A4D9D">
        <w:t>del 20</w:t>
      </w:r>
      <w:r w:rsidR="000A4D9D" w:rsidRPr="000A4D9D">
        <w:t>22</w:t>
      </w:r>
      <w:r w:rsidRPr="000A4D9D">
        <w:t xml:space="preserve">, </w:t>
      </w:r>
      <w:r w:rsidRPr="000A4D9D">
        <w:rPr>
          <w:i/>
          <w:iCs/>
        </w:rPr>
        <w:t>“</w:t>
      </w:r>
      <w:r w:rsidR="000A4D9D" w:rsidRPr="000A4D9D">
        <w:rPr>
          <w:i/>
          <w:iCs/>
        </w:rPr>
        <w:t xml:space="preserve">Por la cual se aprueba el Mercado Relevante de Distribución conformado por los Municipios de Cartagena de Indias, Achí, Altos del Rosario, Arenal, Arjona, Barranco de Loba, </w:t>
      </w:r>
      <w:proofErr w:type="spellStart"/>
      <w:r w:rsidR="000A4D9D" w:rsidRPr="000A4D9D">
        <w:rPr>
          <w:i/>
          <w:iCs/>
        </w:rPr>
        <w:t>Cicuco</w:t>
      </w:r>
      <w:proofErr w:type="spellEnd"/>
      <w:r w:rsidR="000A4D9D" w:rsidRPr="000A4D9D">
        <w:rPr>
          <w:i/>
          <w:iCs/>
        </w:rPr>
        <w:t xml:space="preserve">, Córdoba, Clemencia, El Carmen de Bolívar, El Guamo, El Peñón, Hatillo de Loba, Magangué, Mahates, Margarita, </w:t>
      </w:r>
      <w:proofErr w:type="spellStart"/>
      <w:r w:rsidR="000A4D9D" w:rsidRPr="000A4D9D">
        <w:rPr>
          <w:i/>
          <w:iCs/>
        </w:rPr>
        <w:t>Maria</w:t>
      </w:r>
      <w:proofErr w:type="spellEnd"/>
      <w:r w:rsidR="000A4D9D" w:rsidRPr="000A4D9D">
        <w:rPr>
          <w:i/>
          <w:iCs/>
        </w:rPr>
        <w:t xml:space="preserve"> La Baja, Mompós, </w:t>
      </w:r>
      <w:proofErr w:type="spellStart"/>
      <w:r w:rsidR="000A4D9D" w:rsidRPr="000A4D9D">
        <w:rPr>
          <w:i/>
          <w:iCs/>
        </w:rPr>
        <w:t>Norosí</w:t>
      </w:r>
      <w:proofErr w:type="spellEnd"/>
      <w:r w:rsidR="000A4D9D" w:rsidRPr="000A4D9D">
        <w:rPr>
          <w:i/>
          <w:iCs/>
        </w:rPr>
        <w:t xml:space="preserve">, Regidor, Rio Viejo, San Fernando, San Jacinto, San Jacinto del Cauca, San Juan Nepomuceno, San Martin de Loba, Santa Catalina, Santa Rosa, Simití, Talaigua Nuevo, Turbaco, </w:t>
      </w:r>
      <w:proofErr w:type="spellStart"/>
      <w:r w:rsidR="000A4D9D" w:rsidRPr="000A4D9D">
        <w:rPr>
          <w:i/>
          <w:iCs/>
        </w:rPr>
        <w:t>Turbaná</w:t>
      </w:r>
      <w:proofErr w:type="spellEnd"/>
      <w:r w:rsidR="000A4D9D" w:rsidRPr="000A4D9D">
        <w:rPr>
          <w:i/>
          <w:iCs/>
        </w:rPr>
        <w:t xml:space="preserve">, Villanueva, Zambrano y los centros poblados Tierra Bomba, Caño del Oro, Bocachica y Punta Arena del Municipio de Cartagena de Indias en el departamento de Bolívar; Cáceres, Caucasia, El bagre, Segovia, Taraza, Zaragoza, departamento de Antioquia; Montería, Ayapel, Buenavista, Canalete, Cereté, Chima, Chinú, Ciénaga de Oro, Cotorra, La Apartada, Lorica, Los Córdobas, Momil, Montelíbano, Monitos, Planeta Rica, Pueblo Nuevo, Puerto Escondido, Puerto Libertador, Purísima, Sahagún, San Andrés de Sotavento, San Antero, San Bernardo del Viento, San Carlos, San José de </w:t>
      </w:r>
      <w:proofErr w:type="spellStart"/>
      <w:r w:rsidR="000A4D9D" w:rsidRPr="000A4D9D">
        <w:rPr>
          <w:i/>
          <w:iCs/>
        </w:rPr>
        <w:t>Uré</w:t>
      </w:r>
      <w:proofErr w:type="spellEnd"/>
      <w:r w:rsidR="000A4D9D" w:rsidRPr="000A4D9D">
        <w:rPr>
          <w:i/>
          <w:iCs/>
        </w:rPr>
        <w:t>, San Pelayo, Tierralta, Tuchín, Valencia y el centro poblado El Varal del municipio de Pueblo Nuevo, departamento de Córdoba; Santa Ana, departamento de Magdalena; Sincelejo, Buenavista, Caimito, Coloso, Corozal, Coveñas, Chalan, El Roble, Galeras, La Unión, Los Palmitos, Morroa, Ovejas, Palmito, Sampués, San Benito Abad, San Juan de Betulia, San Marcos, San Onofre, San Pedro, San Luis de Sincé, Santiago de Tolú, Tolú Viejo en el departamento de Sucre y el cargo de distribución por uso del sistema de distribución de gas natural por redes de tubería para el mismo.”</w:t>
      </w:r>
    </w:p>
    <w:p w14:paraId="291FE75D" w14:textId="77777777" w:rsidR="00887A12" w:rsidRPr="00887A12" w:rsidRDefault="00887A12" w:rsidP="00887A12">
      <w:pPr>
        <w:tabs>
          <w:tab w:val="left" w:pos="0"/>
          <w:tab w:val="left" w:pos="993"/>
        </w:tabs>
        <w:autoSpaceDE w:val="0"/>
        <w:autoSpaceDN w:val="0"/>
        <w:adjustRightInd w:val="0"/>
        <w:ind w:left="142"/>
        <w:jc w:val="both"/>
        <w:rPr>
          <w:rFonts w:ascii="Bookman Old Style" w:eastAsia="Calibri" w:hAnsi="Bookman Old Style" w:cs="Century Gothic"/>
          <w:lang w:eastAsia="es-CO"/>
        </w:rPr>
      </w:pPr>
    </w:p>
    <w:p w14:paraId="426DC607" w14:textId="750488FA" w:rsidR="00887A12" w:rsidRPr="00887A12" w:rsidRDefault="00887A12" w:rsidP="00887A12">
      <w:pPr>
        <w:pStyle w:val="Textoindependiente2"/>
        <w:spacing w:after="0" w:line="240" w:lineRule="auto"/>
        <w:ind w:left="142" w:right="-142"/>
      </w:pPr>
      <w:r w:rsidRPr="00887A12">
        <w:rPr>
          <w:b/>
        </w:rPr>
        <w:t xml:space="preserve">ARTÍCULO </w:t>
      </w:r>
      <w:r w:rsidR="000A4D9D">
        <w:rPr>
          <w:b/>
        </w:rPr>
        <w:t>2</w:t>
      </w:r>
      <w:r w:rsidRPr="00887A12">
        <w:t xml:space="preserve">. La presente resolución deberá notificarse a la empresa SURTIGAS S.A. E.S.P., al </w:t>
      </w:r>
      <w:r w:rsidR="000A4D9D">
        <w:t>DEPARTAMENTO NACIONAL DE PLANEACIÓN, MINISTERIO DE MINAS Y ENERGÍA y LA GOBERNACIÓN DE BOLÍVAR</w:t>
      </w:r>
      <w:r w:rsidRPr="00887A12">
        <w:t xml:space="preserve"> y publicarse en el </w:t>
      </w:r>
      <w:r w:rsidRPr="00887A12">
        <w:rPr>
          <w:i/>
        </w:rPr>
        <w:t>Diario Oficial</w:t>
      </w:r>
      <w:r w:rsidRPr="00887A12">
        <w:t>. Contra las disposiciones contenidas en esta Resolución no procede recurso alguno.</w:t>
      </w:r>
    </w:p>
    <w:p w14:paraId="0852E060" w14:textId="77777777" w:rsidR="00887A12" w:rsidRPr="00887A12" w:rsidRDefault="00887A12" w:rsidP="00887A12">
      <w:pPr>
        <w:pStyle w:val="Textoindependiente2"/>
        <w:spacing w:after="0" w:line="240" w:lineRule="auto"/>
        <w:ind w:left="142" w:right="-142"/>
      </w:pPr>
    </w:p>
    <w:p w14:paraId="6E767094" w14:textId="77777777" w:rsidR="00887A12" w:rsidRPr="00887A12" w:rsidRDefault="00887A12" w:rsidP="00887A12">
      <w:pPr>
        <w:pStyle w:val="Textoindependiente2"/>
        <w:spacing w:after="0" w:line="240" w:lineRule="auto"/>
        <w:ind w:left="142" w:right="-142"/>
      </w:pPr>
    </w:p>
    <w:p w14:paraId="50C9D653" w14:textId="77777777" w:rsidR="00887A12" w:rsidRPr="00887A12" w:rsidRDefault="00887A12" w:rsidP="0063669D">
      <w:pPr>
        <w:ind w:left="142"/>
        <w:jc w:val="center"/>
        <w:rPr>
          <w:rFonts w:ascii="Bookman Old Style" w:hAnsi="Bookman Old Style" w:cs="Arial"/>
          <w:b/>
        </w:rPr>
      </w:pPr>
      <w:r w:rsidRPr="00887A12">
        <w:rPr>
          <w:rFonts w:ascii="Bookman Old Style" w:hAnsi="Bookman Old Style" w:cs="Arial"/>
          <w:b/>
        </w:rPr>
        <w:t>NOTIFÍQUESE, PUBLÍQUESE Y CÚMPLASE,</w:t>
      </w:r>
    </w:p>
    <w:p w14:paraId="6A301208" w14:textId="6592B918" w:rsidR="00887A12" w:rsidRDefault="00887A12" w:rsidP="00887A12">
      <w:pPr>
        <w:ind w:left="142"/>
        <w:jc w:val="both"/>
        <w:rPr>
          <w:rFonts w:ascii="Bookman Old Style" w:hAnsi="Bookman Old Style" w:cs="Arial"/>
        </w:rPr>
      </w:pPr>
    </w:p>
    <w:p w14:paraId="48D3C887" w14:textId="50E42960" w:rsidR="005474C1" w:rsidRDefault="005474C1" w:rsidP="00887A12">
      <w:pPr>
        <w:ind w:left="142"/>
        <w:jc w:val="both"/>
        <w:rPr>
          <w:rFonts w:ascii="Bookman Old Style" w:hAnsi="Bookman Old Style" w:cs="Arial"/>
        </w:rPr>
      </w:pPr>
    </w:p>
    <w:p w14:paraId="5C141AAB" w14:textId="77777777" w:rsidR="005474C1" w:rsidRDefault="005474C1" w:rsidP="00887A12">
      <w:pPr>
        <w:ind w:left="142"/>
        <w:jc w:val="both"/>
        <w:rPr>
          <w:rFonts w:ascii="Bookman Old Style" w:hAnsi="Bookman Old Style" w:cs="Arial"/>
        </w:rPr>
      </w:pPr>
    </w:p>
    <w:p w14:paraId="6EC81CBB" w14:textId="77777777" w:rsidR="0063669D" w:rsidRDefault="0063669D" w:rsidP="00887A12">
      <w:pPr>
        <w:ind w:left="142"/>
        <w:jc w:val="both"/>
        <w:rPr>
          <w:rFonts w:ascii="Bookman Old Style" w:hAnsi="Bookman Old Style" w:cs="Arial"/>
        </w:rPr>
      </w:pPr>
    </w:p>
    <w:p w14:paraId="169D5E4B" w14:textId="17A4C234" w:rsidR="0063669D" w:rsidRDefault="0063669D" w:rsidP="00887A12">
      <w:pPr>
        <w:ind w:left="142"/>
        <w:jc w:val="both"/>
        <w:rPr>
          <w:rFonts w:ascii="Bookman Old Style" w:hAnsi="Bookman Old Style" w:cs="Arial"/>
        </w:rPr>
      </w:pPr>
    </w:p>
    <w:tbl>
      <w:tblPr>
        <w:tblW w:w="9214" w:type="dxa"/>
        <w:jc w:val="center"/>
        <w:tblLayout w:type="fixed"/>
        <w:tblCellMar>
          <w:left w:w="70" w:type="dxa"/>
          <w:right w:w="70" w:type="dxa"/>
        </w:tblCellMar>
        <w:tblLook w:val="0000" w:firstRow="0" w:lastRow="0" w:firstColumn="0" w:lastColumn="0" w:noHBand="0" w:noVBand="0"/>
      </w:tblPr>
      <w:tblGrid>
        <w:gridCol w:w="4748"/>
        <w:gridCol w:w="4466"/>
      </w:tblGrid>
      <w:tr w:rsidR="0063669D" w:rsidRPr="00666660" w14:paraId="39AE2089" w14:textId="77777777" w:rsidTr="0063669D">
        <w:trPr>
          <w:jc w:val="center"/>
        </w:trPr>
        <w:tc>
          <w:tcPr>
            <w:tcW w:w="4748" w:type="dxa"/>
          </w:tcPr>
          <w:p w14:paraId="4FCED900" w14:textId="1442FF66" w:rsidR="0063669D" w:rsidRPr="0063669D" w:rsidRDefault="0063669D" w:rsidP="0063669D">
            <w:pPr>
              <w:tabs>
                <w:tab w:val="left" w:pos="-720"/>
              </w:tabs>
              <w:suppressAutoHyphens/>
              <w:ind w:left="353"/>
              <w:jc w:val="center"/>
              <w:rPr>
                <w:rFonts w:ascii="Bookman Old Style" w:hAnsi="Bookman Old Style" w:cs="Arial"/>
                <w:b/>
                <w:spacing w:val="-3"/>
              </w:rPr>
            </w:pPr>
            <w:r>
              <w:rPr>
                <w:rFonts w:ascii="Bookman Old Style" w:hAnsi="Bookman Old Style" w:cs="Arial"/>
                <w:b/>
                <w:spacing w:val="-3"/>
              </w:rPr>
              <w:t>BELIZZA JANET RUIZ MENDOZA</w:t>
            </w:r>
          </w:p>
          <w:p w14:paraId="42A8FF85" w14:textId="77777777" w:rsidR="005474C1" w:rsidRDefault="0063669D" w:rsidP="0063669D">
            <w:pPr>
              <w:tabs>
                <w:tab w:val="left" w:pos="-720"/>
              </w:tabs>
              <w:suppressAutoHyphens/>
              <w:ind w:left="353"/>
              <w:jc w:val="center"/>
              <w:rPr>
                <w:rFonts w:ascii="Bookman Old Style" w:hAnsi="Bookman Old Style" w:cs="Arial"/>
                <w:spacing w:val="-3"/>
              </w:rPr>
            </w:pPr>
            <w:r>
              <w:rPr>
                <w:rFonts w:ascii="Bookman Old Style" w:hAnsi="Bookman Old Style" w:cs="Arial"/>
                <w:spacing w:val="-3"/>
              </w:rPr>
              <w:t>Viceministra de Energía delegada</w:t>
            </w:r>
          </w:p>
          <w:p w14:paraId="4D67C265" w14:textId="6F1BA26D" w:rsidR="0063669D" w:rsidRPr="0063669D" w:rsidRDefault="0063669D" w:rsidP="0063669D">
            <w:pPr>
              <w:tabs>
                <w:tab w:val="left" w:pos="-720"/>
              </w:tabs>
              <w:suppressAutoHyphens/>
              <w:ind w:left="353"/>
              <w:jc w:val="center"/>
              <w:rPr>
                <w:rFonts w:ascii="Bookman Old Style" w:hAnsi="Bookman Old Style" w:cs="Arial"/>
                <w:spacing w:val="-3"/>
              </w:rPr>
            </w:pPr>
            <w:r>
              <w:rPr>
                <w:rFonts w:ascii="Bookman Old Style" w:hAnsi="Bookman Old Style" w:cs="Arial"/>
                <w:spacing w:val="-3"/>
              </w:rPr>
              <w:t xml:space="preserve">de la </w:t>
            </w:r>
            <w:proofErr w:type="gramStart"/>
            <w:r w:rsidRPr="0063669D">
              <w:rPr>
                <w:rFonts w:ascii="Bookman Old Style" w:hAnsi="Bookman Old Style" w:cs="Arial"/>
                <w:spacing w:val="-3"/>
              </w:rPr>
              <w:t>Ministr</w:t>
            </w:r>
            <w:r>
              <w:rPr>
                <w:rFonts w:ascii="Bookman Old Style" w:hAnsi="Bookman Old Style" w:cs="Arial"/>
                <w:spacing w:val="-3"/>
              </w:rPr>
              <w:t>a</w:t>
            </w:r>
            <w:proofErr w:type="gramEnd"/>
            <w:r w:rsidRPr="0063669D">
              <w:rPr>
                <w:rFonts w:ascii="Bookman Old Style" w:hAnsi="Bookman Old Style" w:cs="Arial"/>
                <w:spacing w:val="-3"/>
              </w:rPr>
              <w:t xml:space="preserve"> de Minas y Energía</w:t>
            </w:r>
          </w:p>
          <w:p w14:paraId="20997E07" w14:textId="77777777" w:rsidR="0063669D" w:rsidRPr="0063669D" w:rsidRDefault="0063669D" w:rsidP="0063669D">
            <w:pPr>
              <w:tabs>
                <w:tab w:val="left" w:pos="-720"/>
              </w:tabs>
              <w:suppressAutoHyphens/>
              <w:ind w:left="353"/>
              <w:jc w:val="center"/>
              <w:rPr>
                <w:rFonts w:ascii="Bookman Old Style" w:hAnsi="Bookman Old Style" w:cs="Arial"/>
                <w:b/>
                <w:strike/>
                <w:spacing w:val="-3"/>
              </w:rPr>
            </w:pPr>
            <w:r w:rsidRPr="0063669D">
              <w:rPr>
                <w:rFonts w:ascii="Bookman Old Style" w:hAnsi="Bookman Old Style"/>
              </w:rPr>
              <w:t>Presidente</w:t>
            </w:r>
          </w:p>
        </w:tc>
        <w:tc>
          <w:tcPr>
            <w:tcW w:w="4466" w:type="dxa"/>
          </w:tcPr>
          <w:p w14:paraId="3B848425" w14:textId="79B281BB" w:rsidR="0063669D" w:rsidRPr="0063669D" w:rsidRDefault="0063669D" w:rsidP="0063669D">
            <w:pPr>
              <w:tabs>
                <w:tab w:val="left" w:pos="-720"/>
              </w:tabs>
              <w:suppressAutoHyphens/>
              <w:ind w:left="353"/>
              <w:jc w:val="center"/>
              <w:rPr>
                <w:rFonts w:ascii="Bookman Old Style" w:hAnsi="Bookman Old Style" w:cs="Arial"/>
                <w:b/>
              </w:rPr>
            </w:pPr>
            <w:r>
              <w:rPr>
                <w:rFonts w:ascii="Bookman Old Style" w:hAnsi="Bookman Old Style" w:cs="Arial"/>
                <w:b/>
              </w:rPr>
              <w:t xml:space="preserve">JOSE FERNANDO PRADA </w:t>
            </w:r>
            <w:r w:rsidR="00E766F9">
              <w:rPr>
                <w:rFonts w:ascii="Bookman Old Style" w:hAnsi="Bookman Old Style" w:cs="Arial"/>
                <w:b/>
              </w:rPr>
              <w:t>RÍOS</w:t>
            </w:r>
          </w:p>
          <w:p w14:paraId="65CE62B8" w14:textId="77777777" w:rsidR="0063669D" w:rsidRPr="0063669D" w:rsidRDefault="0063669D" w:rsidP="0063669D">
            <w:pPr>
              <w:tabs>
                <w:tab w:val="left" w:pos="-720"/>
              </w:tabs>
              <w:suppressAutoHyphens/>
              <w:ind w:left="353"/>
              <w:jc w:val="center"/>
              <w:rPr>
                <w:rFonts w:ascii="Bookman Old Style" w:hAnsi="Bookman Old Style" w:cs="Arial"/>
                <w:b/>
                <w:spacing w:val="-3"/>
              </w:rPr>
            </w:pPr>
            <w:r w:rsidRPr="0063669D">
              <w:rPr>
                <w:rFonts w:ascii="Bookman Old Style" w:hAnsi="Bookman Old Style" w:cs="Arial"/>
                <w:spacing w:val="-3"/>
              </w:rPr>
              <w:t>Director Ejecutivo</w:t>
            </w:r>
          </w:p>
        </w:tc>
      </w:tr>
    </w:tbl>
    <w:p w14:paraId="3DA07D30" w14:textId="50EF67D6" w:rsidR="005F04DF" w:rsidRDefault="005F04DF" w:rsidP="0020003F">
      <w:pPr>
        <w:pStyle w:val="Estilo5"/>
        <w:widowControl w:val="0"/>
        <w:numPr>
          <w:ilvl w:val="0"/>
          <w:numId w:val="0"/>
        </w:numPr>
        <w:tabs>
          <w:tab w:val="left" w:pos="1560"/>
        </w:tabs>
        <w:spacing w:before="0" w:after="0"/>
        <w:ind w:left="142"/>
        <w:jc w:val="center"/>
        <w:rPr>
          <w:rFonts w:ascii="Bookman Old Style" w:hAnsi="Bookman Old Style" w:cs="Arial"/>
          <w:b w:val="0"/>
          <w:bCs/>
          <w:color w:val="000000"/>
          <w:spacing w:val="-4"/>
          <w:sz w:val="24"/>
          <w:szCs w:val="24"/>
        </w:rPr>
      </w:pPr>
    </w:p>
    <w:p w14:paraId="0B6F6EF0" w14:textId="77777777" w:rsidR="005F04DF" w:rsidRPr="00EB4EF4" w:rsidRDefault="005F04DF" w:rsidP="0020003F">
      <w:pPr>
        <w:pStyle w:val="Estilo5"/>
        <w:widowControl w:val="0"/>
        <w:numPr>
          <w:ilvl w:val="0"/>
          <w:numId w:val="0"/>
        </w:numPr>
        <w:tabs>
          <w:tab w:val="left" w:pos="1560"/>
        </w:tabs>
        <w:spacing w:before="0" w:after="0"/>
        <w:ind w:left="142"/>
        <w:jc w:val="center"/>
        <w:rPr>
          <w:rFonts w:ascii="Bookman Old Style" w:hAnsi="Bookman Old Style" w:cs="Arial"/>
          <w:b w:val="0"/>
          <w:bCs/>
          <w:color w:val="000000"/>
          <w:spacing w:val="-4"/>
          <w:sz w:val="24"/>
          <w:szCs w:val="24"/>
        </w:rPr>
      </w:pPr>
    </w:p>
    <w:sectPr w:rsidR="005F04DF" w:rsidRPr="00EB4EF4" w:rsidSect="003B248E">
      <w:headerReference w:type="default" r:id="rId24"/>
      <w:footerReference w:type="default" r:id="rId25"/>
      <w:headerReference w:type="first" r:id="rId26"/>
      <w:footerReference w:type="first" r:id="rId27"/>
      <w:pgSz w:w="12242" w:h="18722" w:code="123"/>
      <w:pgMar w:top="1985" w:right="1469" w:bottom="1843"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2B0A33" w14:textId="77777777" w:rsidR="002C4D85" w:rsidRDefault="002C4D85">
      <w:r>
        <w:separator/>
      </w:r>
    </w:p>
  </w:endnote>
  <w:endnote w:type="continuationSeparator" w:id="0">
    <w:p w14:paraId="1AB1AB2B" w14:textId="77777777" w:rsidR="002C4D85" w:rsidRDefault="002C4D85">
      <w:r>
        <w:continuationSeparator/>
      </w:r>
    </w:p>
  </w:endnote>
  <w:endnote w:type="continuationNotice" w:id="1">
    <w:p w14:paraId="01BF3C8A" w14:textId="77777777" w:rsidR="002C4D85" w:rsidRDefault="002C4D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Palatino">
    <w:charset w:val="4D"/>
    <w:family w:val="auto"/>
    <w:pitch w:val="variable"/>
    <w:sig w:usb0="A00002FF" w:usb1="7800205A" w:usb2="14600000" w:usb3="00000000" w:csb0="00000193"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entury Gothic,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19"/>
      <w:gridCol w:w="3119"/>
      <w:gridCol w:w="3119"/>
    </w:tblGrid>
    <w:tr w:rsidR="00F157D0" w14:paraId="3B40E3F4" w14:textId="77777777" w:rsidTr="00F225D0">
      <w:tc>
        <w:tcPr>
          <w:tcW w:w="3119" w:type="dxa"/>
        </w:tcPr>
        <w:p w14:paraId="03BD9755" w14:textId="3622C5D8" w:rsidR="00F157D0" w:rsidRDefault="00F157D0" w:rsidP="00F225D0">
          <w:pPr>
            <w:pStyle w:val="Encabezado"/>
            <w:ind w:left="-115"/>
            <w:jc w:val="left"/>
          </w:pPr>
        </w:p>
      </w:tc>
      <w:tc>
        <w:tcPr>
          <w:tcW w:w="3119" w:type="dxa"/>
        </w:tcPr>
        <w:p w14:paraId="192FA318" w14:textId="7917F28E" w:rsidR="00F157D0" w:rsidRDefault="00F157D0" w:rsidP="00F225D0">
          <w:pPr>
            <w:pStyle w:val="Encabezado"/>
            <w:jc w:val="center"/>
          </w:pPr>
        </w:p>
      </w:tc>
      <w:tc>
        <w:tcPr>
          <w:tcW w:w="3119" w:type="dxa"/>
        </w:tcPr>
        <w:p w14:paraId="0FE63285" w14:textId="3FB6D7F8" w:rsidR="00F157D0" w:rsidRDefault="00F157D0" w:rsidP="00F225D0">
          <w:pPr>
            <w:pStyle w:val="Encabezado"/>
            <w:ind w:right="-115"/>
            <w:jc w:val="right"/>
          </w:pPr>
        </w:p>
      </w:tc>
    </w:tr>
  </w:tbl>
  <w:p w14:paraId="66AFF49C" w14:textId="71ECC73D" w:rsidR="00F157D0" w:rsidRDefault="00F157D0" w:rsidP="00F225D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19"/>
      <w:gridCol w:w="3119"/>
      <w:gridCol w:w="3119"/>
    </w:tblGrid>
    <w:tr w:rsidR="00F157D0" w14:paraId="11DCFBCD" w14:textId="77777777" w:rsidTr="00F225D0">
      <w:tc>
        <w:tcPr>
          <w:tcW w:w="3119" w:type="dxa"/>
        </w:tcPr>
        <w:p w14:paraId="00129CAA" w14:textId="23224294" w:rsidR="00F157D0" w:rsidRDefault="00F157D0" w:rsidP="00F225D0">
          <w:pPr>
            <w:pStyle w:val="Encabezado"/>
            <w:ind w:left="-115"/>
            <w:jc w:val="left"/>
          </w:pPr>
        </w:p>
      </w:tc>
      <w:tc>
        <w:tcPr>
          <w:tcW w:w="3119" w:type="dxa"/>
        </w:tcPr>
        <w:p w14:paraId="4B547D06" w14:textId="401A223B" w:rsidR="00F157D0" w:rsidRDefault="00F157D0" w:rsidP="00F225D0">
          <w:pPr>
            <w:pStyle w:val="Encabezado"/>
            <w:jc w:val="center"/>
          </w:pPr>
        </w:p>
      </w:tc>
      <w:tc>
        <w:tcPr>
          <w:tcW w:w="3119" w:type="dxa"/>
        </w:tcPr>
        <w:p w14:paraId="5235FFDC" w14:textId="1996DE95" w:rsidR="00F157D0" w:rsidRDefault="00F157D0" w:rsidP="00F225D0">
          <w:pPr>
            <w:pStyle w:val="Encabezado"/>
            <w:ind w:right="-115"/>
            <w:jc w:val="right"/>
          </w:pPr>
        </w:p>
      </w:tc>
    </w:tr>
  </w:tbl>
  <w:p w14:paraId="6A1BCD9F" w14:textId="7FF0E163" w:rsidR="00F157D0" w:rsidRDefault="00F157D0" w:rsidP="00F225D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DAA95E" w14:textId="77777777" w:rsidR="002C4D85" w:rsidRDefault="002C4D85">
      <w:r>
        <w:separator/>
      </w:r>
    </w:p>
  </w:footnote>
  <w:footnote w:type="continuationSeparator" w:id="0">
    <w:p w14:paraId="1CB90FD3" w14:textId="77777777" w:rsidR="002C4D85" w:rsidRDefault="002C4D85">
      <w:r>
        <w:continuationSeparator/>
      </w:r>
    </w:p>
  </w:footnote>
  <w:footnote w:type="continuationNotice" w:id="1">
    <w:p w14:paraId="6D0AB0E8" w14:textId="77777777" w:rsidR="002C4D85" w:rsidRDefault="002C4D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BB531" w14:textId="059EB7FD" w:rsidR="00F157D0" w:rsidRPr="00951F79" w:rsidRDefault="00F157D0" w:rsidP="009F0D60">
    <w:r w:rsidRPr="00BB5087">
      <w:rPr>
        <w:rFonts w:ascii="Bookman Old Style" w:hAnsi="Bookman Old Style"/>
      </w:rPr>
      <w:t>RESOLUCIÓN</w:t>
    </w:r>
    <w:r w:rsidRPr="00654384">
      <w:t xml:space="preserve"> </w:t>
    </w:r>
    <w:r w:rsidRPr="00BB5087">
      <w:rPr>
        <w:rFonts w:ascii="Bookman Old Style" w:hAnsi="Bookman Old Style"/>
      </w:rPr>
      <w:t>No.</w:t>
    </w:r>
    <w:r w:rsidR="003A497D">
      <w:t xml:space="preserve"> </w:t>
    </w:r>
    <w:r w:rsidR="003A497D">
      <w:rPr>
        <w:rFonts w:ascii="Bookman Old Style" w:hAnsi="Bookman Old Style"/>
        <w:b/>
        <w:bCs/>
        <w:u w:val="single"/>
      </w:rPr>
      <w:t>50</w:t>
    </w:r>
    <w:r w:rsidR="0065261E" w:rsidRPr="0065261E">
      <w:rPr>
        <w:rFonts w:ascii="Bookman Old Style" w:hAnsi="Bookman Old Style"/>
        <w:b/>
        <w:bCs/>
        <w:u w:val="single"/>
      </w:rPr>
      <w:t>2</w:t>
    </w:r>
    <w:r w:rsidR="00E91BDD">
      <w:rPr>
        <w:rFonts w:ascii="Bookman Old Style" w:hAnsi="Bookman Old Style"/>
        <w:b/>
        <w:bCs/>
        <w:u w:val="single"/>
      </w:rPr>
      <w:t xml:space="preserve"> </w:t>
    </w:r>
    <w:r w:rsidR="001820B7">
      <w:rPr>
        <w:rFonts w:ascii="Bookman Old Style" w:hAnsi="Bookman Old Style"/>
        <w:b/>
        <w:bCs/>
        <w:u w:val="single"/>
      </w:rPr>
      <w:t>031</w:t>
    </w:r>
    <w:r w:rsidR="001820B7">
      <w:t xml:space="preserve">  </w:t>
    </w:r>
    <w:r w:rsidR="00BB5087">
      <w:t xml:space="preserve">   </w:t>
    </w:r>
    <w:r w:rsidRPr="00BB5087">
      <w:rPr>
        <w:rFonts w:ascii="Bookman Old Style" w:hAnsi="Bookman Old Style"/>
      </w:rPr>
      <w:t>DE</w:t>
    </w:r>
    <w:r>
      <w:t xml:space="preserve"> </w:t>
    </w:r>
    <w:r w:rsidR="00BB5087">
      <w:t xml:space="preserve">    </w:t>
    </w:r>
    <w:r w:rsidR="001820B7">
      <w:rPr>
        <w:rFonts w:ascii="Bookman Old Style" w:hAnsi="Bookman Old Style"/>
        <w:b/>
        <w:bCs/>
        <w:u w:val="single"/>
      </w:rPr>
      <w:t>05</w:t>
    </w:r>
    <w:r w:rsidR="001820B7" w:rsidRPr="0065261E">
      <w:rPr>
        <w:rFonts w:ascii="Bookman Old Style" w:hAnsi="Bookman Old Style"/>
        <w:b/>
        <w:bCs/>
        <w:u w:val="single"/>
      </w:rPr>
      <w:t xml:space="preserve"> </w:t>
    </w:r>
    <w:r w:rsidR="001820B7">
      <w:rPr>
        <w:rFonts w:ascii="Bookman Old Style" w:hAnsi="Bookman Old Style"/>
        <w:b/>
        <w:bCs/>
        <w:u w:val="single"/>
      </w:rPr>
      <w:t>DIC</w:t>
    </w:r>
    <w:r w:rsidR="0065261E" w:rsidRPr="0065261E">
      <w:rPr>
        <w:rFonts w:ascii="Bookman Old Style" w:hAnsi="Bookman Old Style"/>
        <w:b/>
        <w:bCs/>
        <w:u w:val="single"/>
      </w:rPr>
      <w:t>.</w:t>
    </w:r>
    <w:r w:rsidRPr="0065261E">
      <w:rPr>
        <w:rFonts w:ascii="Bookman Old Style" w:hAnsi="Bookman Old Style"/>
        <w:b/>
        <w:bCs/>
        <w:u w:val="single"/>
      </w:rPr>
      <w:t xml:space="preserve"> 202</w:t>
    </w:r>
    <w:r w:rsidR="00F33738" w:rsidRPr="0065261E">
      <w:rPr>
        <w:rFonts w:ascii="Bookman Old Style" w:hAnsi="Bookman Old Style"/>
        <w:b/>
        <w:bCs/>
        <w:u w:val="single"/>
      </w:rPr>
      <w:t>2</w:t>
    </w:r>
    <w:r>
      <w:t xml:space="preserve"> </w:t>
    </w:r>
    <w:r>
      <w:tab/>
    </w:r>
    <w:r w:rsidR="00BB5087">
      <w:t xml:space="preserve">    </w:t>
    </w:r>
    <w:r w:rsidRPr="00BB5087">
      <w:rPr>
        <w:rFonts w:ascii="Bookman Old Style" w:hAnsi="Bookman Old Style"/>
      </w:rPr>
      <w:t xml:space="preserve">HOJA No. </w:t>
    </w:r>
    <w:r w:rsidRPr="00BB5087">
      <w:rPr>
        <w:rFonts w:ascii="Bookman Old Style" w:hAnsi="Bookman Old Style"/>
      </w:rPr>
      <w:fldChar w:fldCharType="begin"/>
    </w:r>
    <w:r w:rsidRPr="00BB5087">
      <w:rPr>
        <w:rFonts w:ascii="Bookman Old Style" w:hAnsi="Bookman Old Style"/>
      </w:rPr>
      <w:instrText xml:space="preserve"> PAGE   \* MERGEFORMAT </w:instrText>
    </w:r>
    <w:r w:rsidRPr="00BB5087">
      <w:rPr>
        <w:rFonts w:ascii="Bookman Old Style" w:hAnsi="Bookman Old Style"/>
      </w:rPr>
      <w:fldChar w:fldCharType="separate"/>
    </w:r>
    <w:r w:rsidRPr="00BB5087">
      <w:rPr>
        <w:rFonts w:ascii="Bookman Old Style" w:hAnsi="Bookman Old Style"/>
        <w:noProof/>
      </w:rPr>
      <w:t>147</w:t>
    </w:r>
    <w:r w:rsidRPr="00BB5087">
      <w:rPr>
        <w:rFonts w:ascii="Bookman Old Style" w:hAnsi="Bookman Old Style"/>
      </w:rPr>
      <w:fldChar w:fldCharType="end"/>
    </w:r>
    <w:r w:rsidRPr="00BB5087">
      <w:rPr>
        <w:rFonts w:ascii="Bookman Old Style" w:hAnsi="Bookman Old Style"/>
      </w:rPr>
      <w:t>/</w:t>
    </w:r>
    <w:r w:rsidR="00BB00C1" w:rsidRPr="00BB5087">
      <w:rPr>
        <w:rFonts w:ascii="Bookman Old Style" w:hAnsi="Bookman Old Style"/>
      </w:rPr>
      <w:fldChar w:fldCharType="begin"/>
    </w:r>
    <w:r w:rsidR="00BB00C1" w:rsidRPr="00BB5087">
      <w:rPr>
        <w:rFonts w:ascii="Bookman Old Style" w:hAnsi="Bookman Old Style"/>
      </w:rPr>
      <w:instrText>NUMPAGES  \* MERGEFORMAT</w:instrText>
    </w:r>
    <w:r w:rsidR="00BB00C1" w:rsidRPr="00BB5087">
      <w:rPr>
        <w:rFonts w:ascii="Bookman Old Style" w:hAnsi="Bookman Old Style"/>
      </w:rPr>
      <w:fldChar w:fldCharType="separate"/>
    </w:r>
    <w:r w:rsidRPr="00BB5087">
      <w:rPr>
        <w:rFonts w:ascii="Bookman Old Style" w:hAnsi="Bookman Old Style"/>
        <w:noProof/>
      </w:rPr>
      <w:t>149</w:t>
    </w:r>
    <w:r w:rsidR="00BB00C1" w:rsidRPr="00BB5087">
      <w:rPr>
        <w:rFonts w:ascii="Bookman Old Style" w:hAnsi="Bookman Old Style"/>
        <w:noProof/>
      </w:rPr>
      <w:fldChar w:fldCharType="end"/>
    </w:r>
  </w:p>
  <w:p w14:paraId="6AD2D9E9" w14:textId="0FA20E17" w:rsidR="00F157D0" w:rsidRDefault="00F157D0" w:rsidP="009F0D60">
    <w:pPr>
      <w:ind w:left="142" w:right="148"/>
      <w:rPr>
        <w:rFonts w:cs="Arial"/>
      </w:rPr>
    </w:pPr>
    <w:r>
      <w:rPr>
        <w:noProof/>
        <w:lang w:eastAsia="es-CO"/>
      </w:rPr>
      <mc:AlternateContent>
        <mc:Choice Requires="wps">
          <w:drawing>
            <wp:anchor distT="0" distB="0" distL="114300" distR="114300" simplePos="0" relativeHeight="251658240" behindDoc="0" locked="0" layoutInCell="1" allowOverlap="1" wp14:anchorId="3156C2D2" wp14:editId="19192F9F">
              <wp:simplePos x="0" y="0"/>
              <wp:positionH relativeFrom="column">
                <wp:posOffset>-10159</wp:posOffset>
              </wp:positionH>
              <wp:positionV relativeFrom="paragraph">
                <wp:posOffset>21590</wp:posOffset>
              </wp:positionV>
              <wp:extent cx="5988050" cy="10142976"/>
              <wp:effectExtent l="0" t="0" r="12700" b="10795"/>
              <wp:wrapNone/>
              <wp:docPr id="2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88050" cy="10142976"/>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AF4220" id="Rectangle 1" o:spid="_x0000_s1026" style="position:absolute;margin-left:-.8pt;margin-top:1.7pt;width:471.5pt;height:798.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" filled="f" strokeweight="1.5pt"/>
          </w:pict>
        </mc:Fallback>
      </mc:AlternateContent>
    </w:r>
  </w:p>
  <w:p w14:paraId="36C0C276" w14:textId="2176BCAA" w:rsidR="00706D79" w:rsidRPr="00293BCE" w:rsidRDefault="00706D79" w:rsidP="00706D79">
    <w:pPr>
      <w:ind w:left="142"/>
      <w:jc w:val="both"/>
      <w:rPr>
        <w:rFonts w:ascii="Bookman Old Style" w:hAnsi="Bookman Old Style" w:cs="Arial"/>
        <w:i/>
        <w:iCs/>
        <w:lang w:val="es-ES_tradnl"/>
      </w:rPr>
    </w:pPr>
    <w:r w:rsidRPr="00293BCE">
      <w:rPr>
        <w:rFonts w:ascii="Bookman Old Style" w:hAnsi="Bookman Old Style" w:cs="Arial"/>
        <w:i/>
        <w:iCs/>
        <w:sz w:val="22"/>
        <w:szCs w:val="22"/>
      </w:rPr>
      <w:t xml:space="preserve">Por la cual se resuelve recurso de reposición interpuesto por el </w:t>
    </w:r>
    <w:r w:rsidR="009D31E0" w:rsidRPr="00293BCE">
      <w:rPr>
        <w:rFonts w:ascii="Bookman Old Style" w:hAnsi="Bookman Old Style" w:cs="Arial"/>
        <w:i/>
        <w:iCs/>
        <w:sz w:val="22"/>
        <w:szCs w:val="22"/>
      </w:rPr>
      <w:t>Departamento Nacional de Planeación</w:t>
    </w:r>
    <w:r w:rsidRPr="00293BCE">
      <w:rPr>
        <w:rFonts w:ascii="Bookman Old Style" w:hAnsi="Bookman Old Style" w:cs="Arial"/>
        <w:i/>
        <w:iCs/>
        <w:sz w:val="22"/>
        <w:szCs w:val="22"/>
      </w:rPr>
      <w:t xml:space="preserve"> contra la Resolución CREG 502 017 de 2022</w:t>
    </w:r>
    <w:r w:rsidRPr="00293BCE">
      <w:rPr>
        <w:rFonts w:ascii="Bookman Old Style" w:hAnsi="Bookman Old Style" w:cs="Arial"/>
        <w:i/>
        <w:iCs/>
      </w:rPr>
      <w:t>.</w:t>
    </w:r>
  </w:p>
  <w:p w14:paraId="39C91471" w14:textId="5D06B465" w:rsidR="00F157D0" w:rsidRPr="00176BBC" w:rsidRDefault="00F157D0" w:rsidP="00EF1FC1">
    <w:pPr>
      <w:pBdr>
        <w:bottom w:val="single" w:sz="4" w:space="1" w:color="auto"/>
      </w:pBdr>
      <w:ind w:left="142" w:right="-142"/>
      <w:jc w:val="both"/>
      <w:rPr>
        <w:rFonts w:ascii="Bookman Old Style" w:hAnsi="Bookman Old Style"/>
        <w:b/>
        <w:sz w:val="6"/>
        <w:szCs w:val="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42AB0" w14:textId="48BC113D" w:rsidR="00F157D0" w:rsidRDefault="00F157D0" w:rsidP="00C17305">
    <w:pPr>
      <w:pStyle w:val="Encabezado"/>
    </w:pPr>
  </w:p>
  <w:p w14:paraId="4C517E6B" w14:textId="7110BEE1" w:rsidR="00F157D0" w:rsidRDefault="00F157D0" w:rsidP="002F6B8C">
    <w:pPr>
      <w:ind w:left="142" w:right="148"/>
      <w:rPr>
        <w:rFonts w:cs="Arial"/>
      </w:rPr>
    </w:pPr>
    <w:r>
      <w:rPr>
        <w:noProof/>
        <w:lang w:eastAsia="es-CO"/>
      </w:rPr>
      <mc:AlternateContent>
        <mc:Choice Requires="wps">
          <w:drawing>
            <wp:anchor distT="0" distB="0" distL="114300" distR="114300" simplePos="0" relativeHeight="251658241" behindDoc="0" locked="0" layoutInCell="1" allowOverlap="1" wp14:anchorId="4041C12E" wp14:editId="3921D16E">
              <wp:simplePos x="0" y="0"/>
              <wp:positionH relativeFrom="column">
                <wp:posOffset>-10160</wp:posOffset>
              </wp:positionH>
              <wp:positionV relativeFrom="paragraph">
                <wp:posOffset>141604</wp:posOffset>
              </wp:positionV>
              <wp:extent cx="5892800" cy="9864725"/>
              <wp:effectExtent l="0" t="0" r="12700" b="22225"/>
              <wp:wrapNone/>
              <wp:docPr id="2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2800" cy="98647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9B90D8" id="Rectangle 1" o:spid="_x0000_s1026" style="position:absolute;margin-left:-.8pt;margin-top:11.15pt;width:464pt;height:776.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" filled="f" strokeweight="1.5pt"/>
          </w:pict>
        </mc:Fallback>
      </mc:AlternateContent>
    </w:r>
  </w:p>
  <w:p w14:paraId="56ACDA5B" w14:textId="77777777" w:rsidR="00F157D0" w:rsidRDefault="00F157D0" w:rsidP="00C1730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1EF6075E"/>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0000001F"/>
    <w:multiLevelType w:val="multilevel"/>
    <w:tmpl w:val="0000001F"/>
    <w:lvl w:ilvl="0">
      <w:start w:val="1"/>
      <w:numFmt w:val="lowerLetter"/>
      <w:pStyle w:val="Vietaletra"/>
      <w:lvlText w:val="%1)"/>
      <w:lvlJc w:val="left"/>
      <w:pPr>
        <w:tabs>
          <w:tab w:val="num" w:pos="360"/>
        </w:tabs>
      </w:pPr>
    </w:lvl>
    <w:lvl w:ilvl="1">
      <w:start w:val="1"/>
      <w:numFmt w:val="decimal"/>
      <w:lvlText w:val="%2."/>
      <w:lvlJc w:val="left"/>
      <w:pPr>
        <w:tabs>
          <w:tab w:val="num" w:pos="1080"/>
        </w:tabs>
      </w:pPr>
    </w:lvl>
    <w:lvl w:ilvl="2">
      <w:start w:val="1"/>
      <w:numFmt w:val="decimal"/>
      <w:lvlText w:val="%3."/>
      <w:lvlJc w:val="left"/>
      <w:pPr>
        <w:tabs>
          <w:tab w:val="num" w:pos="1440"/>
        </w:tabs>
      </w:pPr>
    </w:lvl>
    <w:lvl w:ilvl="3">
      <w:start w:val="1"/>
      <w:numFmt w:val="decimal"/>
      <w:lvlText w:val="%4."/>
      <w:lvlJc w:val="left"/>
      <w:pPr>
        <w:tabs>
          <w:tab w:val="num" w:pos="1800"/>
        </w:tabs>
      </w:pPr>
    </w:lvl>
    <w:lvl w:ilvl="4">
      <w:start w:val="1"/>
      <w:numFmt w:val="decimal"/>
      <w:lvlText w:val="%5."/>
      <w:lvlJc w:val="left"/>
      <w:pPr>
        <w:tabs>
          <w:tab w:val="num" w:pos="2160"/>
        </w:tabs>
      </w:pPr>
    </w:lvl>
    <w:lvl w:ilvl="5">
      <w:start w:val="1"/>
      <w:numFmt w:val="decimal"/>
      <w:lvlText w:val="%6."/>
      <w:lvlJc w:val="left"/>
      <w:pPr>
        <w:tabs>
          <w:tab w:val="num" w:pos="2520"/>
        </w:tabs>
      </w:pPr>
    </w:lvl>
    <w:lvl w:ilvl="6">
      <w:start w:val="1"/>
      <w:numFmt w:val="decimal"/>
      <w:lvlText w:val="%7."/>
      <w:lvlJc w:val="left"/>
      <w:pPr>
        <w:tabs>
          <w:tab w:val="num" w:pos="2880"/>
        </w:tabs>
      </w:pPr>
    </w:lvl>
    <w:lvl w:ilvl="7">
      <w:start w:val="1"/>
      <w:numFmt w:val="decimal"/>
      <w:lvlText w:val="%8."/>
      <w:lvlJc w:val="left"/>
      <w:pPr>
        <w:tabs>
          <w:tab w:val="num" w:pos="3240"/>
        </w:tabs>
      </w:pPr>
    </w:lvl>
    <w:lvl w:ilvl="8">
      <w:start w:val="1"/>
      <w:numFmt w:val="decimal"/>
      <w:lvlText w:val="%9."/>
      <w:lvlJc w:val="left"/>
      <w:pPr>
        <w:tabs>
          <w:tab w:val="num" w:pos="3600"/>
        </w:tabs>
      </w:pPr>
    </w:lvl>
  </w:abstractNum>
  <w:abstractNum w:abstractNumId="2" w15:restartNumberingAfterBreak="0">
    <w:nsid w:val="00000403"/>
    <w:multiLevelType w:val="multilevel"/>
    <w:tmpl w:val="FFFFFFFF"/>
    <w:lvl w:ilvl="0">
      <w:numFmt w:val="bullet"/>
      <w:lvlText w:val="•"/>
      <w:lvlJc w:val="left"/>
      <w:pPr>
        <w:ind w:left="2338" w:hanging="363"/>
      </w:pPr>
      <w:rPr>
        <w:rFonts w:ascii="Arial" w:hAnsi="Arial" w:cs="Arial"/>
        <w:b w:val="0"/>
        <w:bCs w:val="0"/>
        <w:i w:val="0"/>
        <w:iCs w:val="0"/>
        <w:w w:val="108"/>
        <w:sz w:val="22"/>
        <w:szCs w:val="22"/>
      </w:rPr>
    </w:lvl>
    <w:lvl w:ilvl="1">
      <w:numFmt w:val="bullet"/>
      <w:lvlText w:val="•"/>
      <w:lvlJc w:val="left"/>
      <w:pPr>
        <w:ind w:left="3330" w:hanging="363"/>
      </w:pPr>
    </w:lvl>
    <w:lvl w:ilvl="2">
      <w:numFmt w:val="bullet"/>
      <w:lvlText w:val="•"/>
      <w:lvlJc w:val="left"/>
      <w:pPr>
        <w:ind w:left="4320" w:hanging="363"/>
      </w:pPr>
    </w:lvl>
    <w:lvl w:ilvl="3">
      <w:numFmt w:val="bullet"/>
      <w:lvlText w:val="•"/>
      <w:lvlJc w:val="left"/>
      <w:pPr>
        <w:ind w:left="5310" w:hanging="363"/>
      </w:pPr>
    </w:lvl>
    <w:lvl w:ilvl="4">
      <w:numFmt w:val="bullet"/>
      <w:lvlText w:val="•"/>
      <w:lvlJc w:val="left"/>
      <w:pPr>
        <w:ind w:left="6300" w:hanging="363"/>
      </w:pPr>
    </w:lvl>
    <w:lvl w:ilvl="5">
      <w:numFmt w:val="bullet"/>
      <w:lvlText w:val="•"/>
      <w:lvlJc w:val="left"/>
      <w:pPr>
        <w:ind w:left="7290" w:hanging="363"/>
      </w:pPr>
    </w:lvl>
    <w:lvl w:ilvl="6">
      <w:numFmt w:val="bullet"/>
      <w:lvlText w:val="•"/>
      <w:lvlJc w:val="left"/>
      <w:pPr>
        <w:ind w:left="8280" w:hanging="363"/>
      </w:pPr>
    </w:lvl>
    <w:lvl w:ilvl="7">
      <w:numFmt w:val="bullet"/>
      <w:lvlText w:val="•"/>
      <w:lvlJc w:val="left"/>
      <w:pPr>
        <w:ind w:left="9270" w:hanging="363"/>
      </w:pPr>
    </w:lvl>
    <w:lvl w:ilvl="8">
      <w:numFmt w:val="bullet"/>
      <w:lvlText w:val="•"/>
      <w:lvlJc w:val="left"/>
      <w:pPr>
        <w:ind w:left="10260" w:hanging="363"/>
      </w:pPr>
    </w:lvl>
  </w:abstractNum>
  <w:abstractNum w:abstractNumId="3" w15:restartNumberingAfterBreak="0">
    <w:nsid w:val="04931845"/>
    <w:multiLevelType w:val="multilevel"/>
    <w:tmpl w:val="25D0EF76"/>
    <w:lvl w:ilvl="0">
      <w:start w:val="6"/>
      <w:numFmt w:val="decimal"/>
      <w:pStyle w:val="Estilo2"/>
      <w:lvlText w:val="%1"/>
      <w:lvlJc w:val="left"/>
      <w:pPr>
        <w:tabs>
          <w:tab w:val="num" w:pos="525"/>
        </w:tabs>
        <w:ind w:left="525" w:hanging="525"/>
      </w:pPr>
      <w:rPr>
        <w:rFonts w:hint="default"/>
      </w:rPr>
    </w:lvl>
    <w:lvl w:ilvl="1">
      <w:start w:val="2"/>
      <w:numFmt w:val="decimal"/>
      <w:lvlText w:val="%1.%2"/>
      <w:lvlJc w:val="left"/>
      <w:pPr>
        <w:tabs>
          <w:tab w:val="num" w:pos="525"/>
        </w:tabs>
        <w:ind w:left="525" w:hanging="52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4" w15:restartNumberingAfterBreak="0">
    <w:nsid w:val="04C22D70"/>
    <w:multiLevelType w:val="hybridMultilevel"/>
    <w:tmpl w:val="F0F8F68C"/>
    <w:name w:val="Anexo"/>
    <w:lvl w:ilvl="0" w:tplc="F5E0251C">
      <w:start w:val="1"/>
      <w:numFmt w:val="decimal"/>
      <w:lvlText w:val="Anexo %1"/>
      <w:lvlJc w:val="center"/>
      <w:pPr>
        <w:tabs>
          <w:tab w:val="num" w:pos="705"/>
        </w:tabs>
        <w:ind w:left="705" w:hanging="138"/>
      </w:pPr>
      <w:rPr>
        <w:rFonts w:ascii="Bookman Old Style" w:hAnsi="Bookman Old Style" w:hint="default"/>
        <w:b/>
        <w:sz w:val="24"/>
      </w:rPr>
    </w:lvl>
    <w:lvl w:ilvl="1" w:tplc="F26CBC56">
      <w:start w:val="1"/>
      <w:numFmt w:val="lowerLetter"/>
      <w:lvlText w:val="%2."/>
      <w:lvlJc w:val="left"/>
      <w:pPr>
        <w:ind w:left="1440" w:hanging="360"/>
      </w:pPr>
      <w:rPr>
        <w:rFonts w:hint="default"/>
      </w:rPr>
    </w:lvl>
    <w:lvl w:ilvl="2" w:tplc="C0029826">
      <w:start w:val="1"/>
      <w:numFmt w:val="lowerRoman"/>
      <w:lvlText w:val="%3."/>
      <w:lvlJc w:val="right"/>
      <w:pPr>
        <w:ind w:left="2160" w:hanging="180"/>
      </w:pPr>
      <w:rPr>
        <w:rFonts w:hint="default"/>
      </w:rPr>
    </w:lvl>
    <w:lvl w:ilvl="3" w:tplc="6DFCFD02">
      <w:start w:val="1"/>
      <w:numFmt w:val="decimal"/>
      <w:lvlText w:val="%4."/>
      <w:lvlJc w:val="left"/>
      <w:pPr>
        <w:ind w:left="2880" w:hanging="360"/>
      </w:pPr>
      <w:rPr>
        <w:rFonts w:hint="default"/>
      </w:rPr>
    </w:lvl>
    <w:lvl w:ilvl="4" w:tplc="FB8257A6">
      <w:start w:val="1"/>
      <w:numFmt w:val="lowerLetter"/>
      <w:lvlText w:val="%5."/>
      <w:lvlJc w:val="left"/>
      <w:pPr>
        <w:ind w:left="3600" w:hanging="360"/>
      </w:pPr>
      <w:rPr>
        <w:rFonts w:hint="default"/>
      </w:rPr>
    </w:lvl>
    <w:lvl w:ilvl="5" w:tplc="098E0FB0">
      <w:start w:val="1"/>
      <w:numFmt w:val="lowerRoman"/>
      <w:lvlText w:val="%6."/>
      <w:lvlJc w:val="right"/>
      <w:pPr>
        <w:ind w:left="4320" w:hanging="180"/>
      </w:pPr>
      <w:rPr>
        <w:rFonts w:hint="default"/>
      </w:rPr>
    </w:lvl>
    <w:lvl w:ilvl="6" w:tplc="2D84A456">
      <w:start w:val="1"/>
      <w:numFmt w:val="decimal"/>
      <w:lvlText w:val="%7."/>
      <w:lvlJc w:val="left"/>
      <w:pPr>
        <w:ind w:left="5040" w:hanging="360"/>
      </w:pPr>
      <w:rPr>
        <w:rFonts w:hint="default"/>
      </w:rPr>
    </w:lvl>
    <w:lvl w:ilvl="7" w:tplc="F662CDB6">
      <w:start w:val="1"/>
      <w:numFmt w:val="lowerLetter"/>
      <w:lvlText w:val="%8."/>
      <w:lvlJc w:val="left"/>
      <w:pPr>
        <w:ind w:left="5760" w:hanging="360"/>
      </w:pPr>
      <w:rPr>
        <w:rFonts w:hint="default"/>
      </w:rPr>
    </w:lvl>
    <w:lvl w:ilvl="8" w:tplc="75F2521E">
      <w:start w:val="1"/>
      <w:numFmt w:val="lowerRoman"/>
      <w:lvlText w:val="%9."/>
      <w:lvlJc w:val="right"/>
      <w:pPr>
        <w:ind w:left="6480" w:hanging="180"/>
      </w:pPr>
      <w:rPr>
        <w:rFonts w:hint="default"/>
      </w:rPr>
    </w:lvl>
  </w:abstractNum>
  <w:abstractNum w:abstractNumId="5" w15:restartNumberingAfterBreak="0">
    <w:nsid w:val="05362898"/>
    <w:multiLevelType w:val="hybridMultilevel"/>
    <w:tmpl w:val="088EB12C"/>
    <w:name w:val="WW8Num6423223"/>
    <w:lvl w:ilvl="0" w:tplc="2A7C39E8">
      <w:start w:val="1"/>
      <w:numFmt w:val="decimal"/>
      <w:lvlText w:val="%1."/>
      <w:lvlJc w:val="left"/>
      <w:pPr>
        <w:ind w:left="1146"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059264AD"/>
    <w:multiLevelType w:val="hybridMultilevel"/>
    <w:tmpl w:val="C996298E"/>
    <w:lvl w:ilvl="0" w:tplc="73F272F6">
      <w:start w:val="1"/>
      <w:numFmt w:val="lowerRoman"/>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7" w15:restartNumberingAfterBreak="0">
    <w:nsid w:val="0AF037A8"/>
    <w:multiLevelType w:val="hybridMultilevel"/>
    <w:tmpl w:val="A2DC556A"/>
    <w:lvl w:ilvl="0" w:tplc="7A6AA9C0">
      <w:start w:val="3"/>
      <w:numFmt w:val="decimal"/>
      <w:lvlText w:val="%1"/>
      <w:lvlJc w:val="left"/>
      <w:pPr>
        <w:ind w:left="790" w:hanging="360"/>
      </w:pPr>
      <w:rPr>
        <w:rFonts w:ascii="Bookman Old Style" w:hAnsi="Bookman Old Style" w:hint="default"/>
        <w:i/>
      </w:rPr>
    </w:lvl>
    <w:lvl w:ilvl="1" w:tplc="240A0019" w:tentative="1">
      <w:start w:val="1"/>
      <w:numFmt w:val="lowerLetter"/>
      <w:lvlText w:val="%2."/>
      <w:lvlJc w:val="left"/>
      <w:pPr>
        <w:ind w:left="1510" w:hanging="360"/>
      </w:pPr>
    </w:lvl>
    <w:lvl w:ilvl="2" w:tplc="240A001B" w:tentative="1">
      <w:start w:val="1"/>
      <w:numFmt w:val="lowerRoman"/>
      <w:lvlText w:val="%3."/>
      <w:lvlJc w:val="right"/>
      <w:pPr>
        <w:ind w:left="2230" w:hanging="180"/>
      </w:pPr>
    </w:lvl>
    <w:lvl w:ilvl="3" w:tplc="240A000F" w:tentative="1">
      <w:start w:val="1"/>
      <w:numFmt w:val="decimal"/>
      <w:lvlText w:val="%4."/>
      <w:lvlJc w:val="left"/>
      <w:pPr>
        <w:ind w:left="2950" w:hanging="360"/>
      </w:pPr>
    </w:lvl>
    <w:lvl w:ilvl="4" w:tplc="240A0019" w:tentative="1">
      <w:start w:val="1"/>
      <w:numFmt w:val="lowerLetter"/>
      <w:lvlText w:val="%5."/>
      <w:lvlJc w:val="left"/>
      <w:pPr>
        <w:ind w:left="3670" w:hanging="360"/>
      </w:pPr>
    </w:lvl>
    <w:lvl w:ilvl="5" w:tplc="240A001B" w:tentative="1">
      <w:start w:val="1"/>
      <w:numFmt w:val="lowerRoman"/>
      <w:lvlText w:val="%6."/>
      <w:lvlJc w:val="right"/>
      <w:pPr>
        <w:ind w:left="4390" w:hanging="180"/>
      </w:pPr>
    </w:lvl>
    <w:lvl w:ilvl="6" w:tplc="240A000F" w:tentative="1">
      <w:start w:val="1"/>
      <w:numFmt w:val="decimal"/>
      <w:lvlText w:val="%7."/>
      <w:lvlJc w:val="left"/>
      <w:pPr>
        <w:ind w:left="5110" w:hanging="360"/>
      </w:pPr>
    </w:lvl>
    <w:lvl w:ilvl="7" w:tplc="240A0019" w:tentative="1">
      <w:start w:val="1"/>
      <w:numFmt w:val="lowerLetter"/>
      <w:lvlText w:val="%8."/>
      <w:lvlJc w:val="left"/>
      <w:pPr>
        <w:ind w:left="5830" w:hanging="360"/>
      </w:pPr>
    </w:lvl>
    <w:lvl w:ilvl="8" w:tplc="240A001B" w:tentative="1">
      <w:start w:val="1"/>
      <w:numFmt w:val="lowerRoman"/>
      <w:lvlText w:val="%9."/>
      <w:lvlJc w:val="right"/>
      <w:pPr>
        <w:ind w:left="6550" w:hanging="180"/>
      </w:pPr>
    </w:lvl>
  </w:abstractNum>
  <w:abstractNum w:abstractNumId="8" w15:restartNumberingAfterBreak="0">
    <w:nsid w:val="0CBA6307"/>
    <w:multiLevelType w:val="hybridMultilevel"/>
    <w:tmpl w:val="134A75B6"/>
    <w:lvl w:ilvl="0" w:tplc="6256E652">
      <w:start w:val="1"/>
      <w:numFmt w:val="decimal"/>
      <w:lvlText w:val="%1."/>
      <w:lvlJc w:val="left"/>
      <w:pPr>
        <w:ind w:left="1440" w:hanging="360"/>
      </w:pPr>
      <w:rPr>
        <w:b/>
        <w:bCs/>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9" w15:restartNumberingAfterBreak="0">
    <w:nsid w:val="0D9B129E"/>
    <w:multiLevelType w:val="multilevel"/>
    <w:tmpl w:val="9F2A9F3C"/>
    <w:name w:val="WW8Num642322222"/>
    <w:lvl w:ilvl="0">
      <w:start w:val="1"/>
      <w:numFmt w:val="decimal"/>
      <w:lvlText w:val="%1."/>
      <w:lvlJc w:val="left"/>
      <w:pPr>
        <w:ind w:left="1146" w:hanging="360"/>
      </w:pPr>
      <w:rPr>
        <w:rFonts w:hint="default"/>
      </w:rPr>
    </w:lvl>
    <w:lvl w:ilvl="1">
      <w:start w:val="1"/>
      <w:numFmt w:val="decimal"/>
      <w:isLgl/>
      <w:lvlText w:val="%1.%2"/>
      <w:lvlJc w:val="left"/>
      <w:pPr>
        <w:ind w:left="1506" w:hanging="720"/>
      </w:pPr>
      <w:rPr>
        <w:rFonts w:hint="default"/>
        <w:b/>
      </w:rPr>
    </w:lvl>
    <w:lvl w:ilvl="2">
      <w:start w:val="1"/>
      <w:numFmt w:val="decimal"/>
      <w:isLgl/>
      <w:lvlText w:val="%1.%2.%3"/>
      <w:lvlJc w:val="left"/>
      <w:pPr>
        <w:ind w:left="1506" w:hanging="720"/>
      </w:pPr>
      <w:rPr>
        <w:rFonts w:hint="default"/>
        <w:b/>
      </w:rPr>
    </w:lvl>
    <w:lvl w:ilvl="3">
      <w:start w:val="1"/>
      <w:numFmt w:val="decimal"/>
      <w:isLgl/>
      <w:lvlText w:val="%1.%2.%3.%4"/>
      <w:lvlJc w:val="left"/>
      <w:pPr>
        <w:ind w:left="1866" w:hanging="1080"/>
      </w:pPr>
      <w:rPr>
        <w:rFonts w:hint="default"/>
        <w:b/>
      </w:rPr>
    </w:lvl>
    <w:lvl w:ilvl="4">
      <w:start w:val="1"/>
      <w:numFmt w:val="decimal"/>
      <w:isLgl/>
      <w:lvlText w:val="%1.%2.%3.%4.%5"/>
      <w:lvlJc w:val="left"/>
      <w:pPr>
        <w:ind w:left="1866" w:hanging="1080"/>
      </w:pPr>
      <w:rPr>
        <w:rFonts w:hint="default"/>
        <w:b/>
      </w:rPr>
    </w:lvl>
    <w:lvl w:ilvl="5">
      <w:start w:val="1"/>
      <w:numFmt w:val="decimal"/>
      <w:isLgl/>
      <w:lvlText w:val="%1.%2.%3.%4.%5.%6"/>
      <w:lvlJc w:val="left"/>
      <w:pPr>
        <w:ind w:left="2226" w:hanging="1440"/>
      </w:pPr>
      <w:rPr>
        <w:rFonts w:hint="default"/>
        <w:b/>
      </w:rPr>
    </w:lvl>
    <w:lvl w:ilvl="6">
      <w:start w:val="1"/>
      <w:numFmt w:val="decimal"/>
      <w:isLgl/>
      <w:lvlText w:val="%1.%2.%3.%4.%5.%6.%7"/>
      <w:lvlJc w:val="left"/>
      <w:pPr>
        <w:ind w:left="2586" w:hanging="1800"/>
      </w:pPr>
      <w:rPr>
        <w:rFonts w:hint="default"/>
        <w:b/>
      </w:rPr>
    </w:lvl>
    <w:lvl w:ilvl="7">
      <w:start w:val="1"/>
      <w:numFmt w:val="decimal"/>
      <w:isLgl/>
      <w:lvlText w:val="%1.%2.%3.%4.%5.%6.%7.%8"/>
      <w:lvlJc w:val="left"/>
      <w:pPr>
        <w:ind w:left="2586" w:hanging="1800"/>
      </w:pPr>
      <w:rPr>
        <w:rFonts w:hint="default"/>
        <w:b/>
      </w:rPr>
    </w:lvl>
    <w:lvl w:ilvl="8">
      <w:start w:val="1"/>
      <w:numFmt w:val="decimal"/>
      <w:isLgl/>
      <w:lvlText w:val="%1.%2.%3.%4.%5.%6.%7.%8.%9"/>
      <w:lvlJc w:val="left"/>
      <w:pPr>
        <w:ind w:left="2946" w:hanging="2160"/>
      </w:pPr>
      <w:rPr>
        <w:rFonts w:hint="default"/>
        <w:b/>
      </w:rPr>
    </w:lvl>
  </w:abstractNum>
  <w:abstractNum w:abstractNumId="10" w15:restartNumberingAfterBreak="0">
    <w:nsid w:val="0DC022B6"/>
    <w:multiLevelType w:val="hybridMultilevel"/>
    <w:tmpl w:val="B22E2656"/>
    <w:name w:val="WW8Num6423222232"/>
    <w:lvl w:ilvl="0" w:tplc="2732F80A">
      <w:start w:val="1"/>
      <w:numFmt w:val="decimal"/>
      <w:lvlText w:val="%1."/>
      <w:lvlJc w:val="left"/>
      <w:pPr>
        <w:ind w:left="114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108568C7"/>
    <w:multiLevelType w:val="hybridMultilevel"/>
    <w:tmpl w:val="B0F40B90"/>
    <w:name w:val="WW8Num6423222"/>
    <w:lvl w:ilvl="0" w:tplc="D7625794">
      <w:start w:val="1"/>
      <w:numFmt w:val="decimal"/>
      <w:lvlText w:val="%1."/>
      <w:lvlJc w:val="left"/>
      <w:pPr>
        <w:ind w:left="114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12591B89"/>
    <w:multiLevelType w:val="hybridMultilevel"/>
    <w:tmpl w:val="30BAA2EE"/>
    <w:lvl w:ilvl="0" w:tplc="7A56DACA">
      <w:start w:val="1"/>
      <w:numFmt w:val="decimal"/>
      <w:pStyle w:val="articulo"/>
      <w:lvlText w:val="Artículo %1."/>
      <w:lvlJc w:val="left"/>
      <w:pPr>
        <w:tabs>
          <w:tab w:val="num" w:pos="1440"/>
        </w:tabs>
        <w:ind w:left="0" w:firstLine="0"/>
      </w:pPr>
      <w:rPr>
        <w:b/>
        <w:i w:val="0"/>
        <w:sz w:val="24"/>
      </w:rPr>
    </w:lvl>
    <w:lvl w:ilvl="1" w:tplc="240A0019">
      <w:numFmt w:val="bullet"/>
      <w:lvlText w:val="-"/>
      <w:lvlJc w:val="left"/>
      <w:pPr>
        <w:tabs>
          <w:tab w:val="num" w:pos="1440"/>
        </w:tabs>
        <w:ind w:left="1440" w:hanging="360"/>
      </w:pPr>
      <w:rPr>
        <w:rFonts w:ascii="Times New Roman" w:eastAsia="Times New Roman" w:hAnsi="Times New Roman" w:cs="Times New Roman" w:hint="default"/>
      </w:rPr>
    </w:lvl>
    <w:lvl w:ilvl="2" w:tplc="240A001B">
      <w:start w:val="1"/>
      <w:numFmt w:val="bullet"/>
      <w:lvlText w:val=""/>
      <w:lvlJc w:val="left"/>
      <w:pPr>
        <w:tabs>
          <w:tab w:val="num" w:pos="2340"/>
        </w:tabs>
        <w:ind w:left="2340" w:hanging="360"/>
      </w:pPr>
      <w:rPr>
        <w:rFonts w:ascii="Symbol" w:hAnsi="Symbol" w:hint="default"/>
      </w:rPr>
    </w:lvl>
    <w:lvl w:ilvl="3" w:tplc="240A000F">
      <w:start w:val="1"/>
      <w:numFmt w:val="decimal"/>
      <w:lvlText w:val="%4."/>
      <w:lvlJc w:val="left"/>
      <w:pPr>
        <w:tabs>
          <w:tab w:val="num" w:pos="2880"/>
        </w:tabs>
        <w:ind w:left="2880" w:hanging="360"/>
      </w:pPr>
    </w:lvl>
    <w:lvl w:ilvl="4" w:tplc="240A0019">
      <w:start w:val="1"/>
      <w:numFmt w:val="decimal"/>
      <w:lvlText w:val="%5."/>
      <w:lvlJc w:val="left"/>
      <w:pPr>
        <w:tabs>
          <w:tab w:val="num" w:pos="3600"/>
        </w:tabs>
        <w:ind w:left="3600" w:hanging="360"/>
      </w:pPr>
    </w:lvl>
    <w:lvl w:ilvl="5" w:tplc="240A001B">
      <w:start w:val="1"/>
      <w:numFmt w:val="decimal"/>
      <w:lvlText w:val="%6."/>
      <w:lvlJc w:val="left"/>
      <w:pPr>
        <w:tabs>
          <w:tab w:val="num" w:pos="4320"/>
        </w:tabs>
        <w:ind w:left="4320" w:hanging="360"/>
      </w:pPr>
    </w:lvl>
    <w:lvl w:ilvl="6" w:tplc="240A000F">
      <w:start w:val="1"/>
      <w:numFmt w:val="decimal"/>
      <w:lvlText w:val="%7."/>
      <w:lvlJc w:val="left"/>
      <w:pPr>
        <w:tabs>
          <w:tab w:val="num" w:pos="5040"/>
        </w:tabs>
        <w:ind w:left="5040" w:hanging="360"/>
      </w:pPr>
    </w:lvl>
    <w:lvl w:ilvl="7" w:tplc="240A0019">
      <w:start w:val="1"/>
      <w:numFmt w:val="decimal"/>
      <w:lvlText w:val="%8."/>
      <w:lvlJc w:val="left"/>
      <w:pPr>
        <w:tabs>
          <w:tab w:val="num" w:pos="5760"/>
        </w:tabs>
        <w:ind w:left="5760" w:hanging="360"/>
      </w:pPr>
    </w:lvl>
    <w:lvl w:ilvl="8" w:tplc="240A001B">
      <w:start w:val="1"/>
      <w:numFmt w:val="decimal"/>
      <w:lvlText w:val="%9."/>
      <w:lvlJc w:val="left"/>
      <w:pPr>
        <w:tabs>
          <w:tab w:val="num" w:pos="6480"/>
        </w:tabs>
        <w:ind w:left="6480" w:hanging="360"/>
      </w:pPr>
    </w:lvl>
  </w:abstractNum>
  <w:abstractNum w:abstractNumId="13" w15:restartNumberingAfterBreak="0">
    <w:nsid w:val="12E22F0F"/>
    <w:multiLevelType w:val="hybridMultilevel"/>
    <w:tmpl w:val="546073F8"/>
    <w:lvl w:ilvl="0" w:tplc="B9EAEBD2">
      <w:start w:val="1"/>
      <w:numFmt w:val="decimal"/>
      <w:lvlText w:val="%1."/>
      <w:lvlJc w:val="left"/>
      <w:pPr>
        <w:ind w:left="644" w:hanging="360"/>
      </w:pPr>
      <w:rPr>
        <w:rFonts w:hint="default"/>
        <w:b/>
      </w:rPr>
    </w:lvl>
    <w:lvl w:ilvl="1" w:tplc="240A0019" w:tentative="1">
      <w:start w:val="1"/>
      <w:numFmt w:val="lowerLetter"/>
      <w:lvlText w:val="%2."/>
      <w:lvlJc w:val="left"/>
      <w:pPr>
        <w:ind w:left="1364" w:hanging="360"/>
      </w:pPr>
    </w:lvl>
    <w:lvl w:ilvl="2" w:tplc="240A001B" w:tentative="1">
      <w:start w:val="1"/>
      <w:numFmt w:val="lowerRoman"/>
      <w:lvlText w:val="%3."/>
      <w:lvlJc w:val="right"/>
      <w:pPr>
        <w:ind w:left="2084" w:hanging="180"/>
      </w:pPr>
    </w:lvl>
    <w:lvl w:ilvl="3" w:tplc="240A000F" w:tentative="1">
      <w:start w:val="1"/>
      <w:numFmt w:val="decimal"/>
      <w:lvlText w:val="%4."/>
      <w:lvlJc w:val="left"/>
      <w:pPr>
        <w:ind w:left="2804" w:hanging="360"/>
      </w:pPr>
    </w:lvl>
    <w:lvl w:ilvl="4" w:tplc="240A0019" w:tentative="1">
      <w:start w:val="1"/>
      <w:numFmt w:val="lowerLetter"/>
      <w:lvlText w:val="%5."/>
      <w:lvlJc w:val="left"/>
      <w:pPr>
        <w:ind w:left="3524" w:hanging="360"/>
      </w:pPr>
    </w:lvl>
    <w:lvl w:ilvl="5" w:tplc="240A001B" w:tentative="1">
      <w:start w:val="1"/>
      <w:numFmt w:val="lowerRoman"/>
      <w:lvlText w:val="%6."/>
      <w:lvlJc w:val="right"/>
      <w:pPr>
        <w:ind w:left="4244" w:hanging="180"/>
      </w:pPr>
    </w:lvl>
    <w:lvl w:ilvl="6" w:tplc="240A000F" w:tentative="1">
      <w:start w:val="1"/>
      <w:numFmt w:val="decimal"/>
      <w:lvlText w:val="%7."/>
      <w:lvlJc w:val="left"/>
      <w:pPr>
        <w:ind w:left="4964" w:hanging="360"/>
      </w:pPr>
    </w:lvl>
    <w:lvl w:ilvl="7" w:tplc="240A0019" w:tentative="1">
      <w:start w:val="1"/>
      <w:numFmt w:val="lowerLetter"/>
      <w:lvlText w:val="%8."/>
      <w:lvlJc w:val="left"/>
      <w:pPr>
        <w:ind w:left="5684" w:hanging="360"/>
      </w:pPr>
    </w:lvl>
    <w:lvl w:ilvl="8" w:tplc="240A001B" w:tentative="1">
      <w:start w:val="1"/>
      <w:numFmt w:val="lowerRoman"/>
      <w:lvlText w:val="%9."/>
      <w:lvlJc w:val="right"/>
      <w:pPr>
        <w:ind w:left="6404" w:hanging="180"/>
      </w:pPr>
    </w:lvl>
  </w:abstractNum>
  <w:abstractNum w:abstractNumId="14" w15:restartNumberingAfterBreak="0">
    <w:nsid w:val="15A3346E"/>
    <w:multiLevelType w:val="hybridMultilevel"/>
    <w:tmpl w:val="DA42C2D2"/>
    <w:lvl w:ilvl="0" w:tplc="64C2E416">
      <w:start w:val="1"/>
      <w:numFmt w:val="lowerLetter"/>
      <w:lvlText w:val="%1)"/>
      <w:lvlJc w:val="left"/>
      <w:pPr>
        <w:ind w:left="862" w:hanging="360"/>
      </w:pPr>
      <w:rPr>
        <w:b/>
        <w:bCs/>
      </w:rPr>
    </w:lvl>
    <w:lvl w:ilvl="1" w:tplc="240A0019" w:tentative="1">
      <w:start w:val="1"/>
      <w:numFmt w:val="lowerLetter"/>
      <w:lvlText w:val="%2."/>
      <w:lvlJc w:val="left"/>
      <w:pPr>
        <w:ind w:left="1582" w:hanging="360"/>
      </w:pPr>
    </w:lvl>
    <w:lvl w:ilvl="2" w:tplc="240A001B" w:tentative="1">
      <w:start w:val="1"/>
      <w:numFmt w:val="lowerRoman"/>
      <w:lvlText w:val="%3."/>
      <w:lvlJc w:val="right"/>
      <w:pPr>
        <w:ind w:left="2302" w:hanging="180"/>
      </w:pPr>
    </w:lvl>
    <w:lvl w:ilvl="3" w:tplc="240A000F" w:tentative="1">
      <w:start w:val="1"/>
      <w:numFmt w:val="decimal"/>
      <w:lvlText w:val="%4."/>
      <w:lvlJc w:val="left"/>
      <w:pPr>
        <w:ind w:left="3022" w:hanging="360"/>
      </w:pPr>
    </w:lvl>
    <w:lvl w:ilvl="4" w:tplc="240A0019" w:tentative="1">
      <w:start w:val="1"/>
      <w:numFmt w:val="lowerLetter"/>
      <w:lvlText w:val="%5."/>
      <w:lvlJc w:val="left"/>
      <w:pPr>
        <w:ind w:left="3742" w:hanging="360"/>
      </w:pPr>
    </w:lvl>
    <w:lvl w:ilvl="5" w:tplc="240A001B" w:tentative="1">
      <w:start w:val="1"/>
      <w:numFmt w:val="lowerRoman"/>
      <w:lvlText w:val="%6."/>
      <w:lvlJc w:val="right"/>
      <w:pPr>
        <w:ind w:left="4462" w:hanging="180"/>
      </w:pPr>
    </w:lvl>
    <w:lvl w:ilvl="6" w:tplc="240A000F" w:tentative="1">
      <w:start w:val="1"/>
      <w:numFmt w:val="decimal"/>
      <w:lvlText w:val="%7."/>
      <w:lvlJc w:val="left"/>
      <w:pPr>
        <w:ind w:left="5182" w:hanging="360"/>
      </w:pPr>
    </w:lvl>
    <w:lvl w:ilvl="7" w:tplc="240A0019" w:tentative="1">
      <w:start w:val="1"/>
      <w:numFmt w:val="lowerLetter"/>
      <w:lvlText w:val="%8."/>
      <w:lvlJc w:val="left"/>
      <w:pPr>
        <w:ind w:left="5902" w:hanging="360"/>
      </w:pPr>
    </w:lvl>
    <w:lvl w:ilvl="8" w:tplc="240A001B" w:tentative="1">
      <w:start w:val="1"/>
      <w:numFmt w:val="lowerRoman"/>
      <w:lvlText w:val="%9."/>
      <w:lvlJc w:val="right"/>
      <w:pPr>
        <w:ind w:left="6622" w:hanging="180"/>
      </w:pPr>
    </w:lvl>
  </w:abstractNum>
  <w:abstractNum w:abstractNumId="15" w15:restartNumberingAfterBreak="0">
    <w:nsid w:val="16311A02"/>
    <w:multiLevelType w:val="multilevel"/>
    <w:tmpl w:val="13B2FF82"/>
    <w:name w:val="WW8Num642322223"/>
    <w:lvl w:ilvl="0">
      <w:start w:val="1"/>
      <w:numFmt w:val="decimal"/>
      <w:lvlText w:val="%1."/>
      <w:lvlJc w:val="left"/>
      <w:pPr>
        <w:ind w:left="786" w:hanging="360"/>
      </w:pPr>
      <w:rPr>
        <w:rFonts w:hint="default"/>
      </w:rPr>
    </w:lvl>
    <w:lvl w:ilvl="1">
      <w:start w:val="1"/>
      <w:numFmt w:val="decimal"/>
      <w:isLgl/>
      <w:lvlText w:val="%1.%2"/>
      <w:lvlJc w:val="left"/>
      <w:pPr>
        <w:ind w:left="1440" w:hanging="720"/>
      </w:pPr>
      <w:rPr>
        <w:rFonts w:hint="default"/>
        <w:b/>
      </w:rPr>
    </w:lvl>
    <w:lvl w:ilvl="2">
      <w:start w:val="1"/>
      <w:numFmt w:val="decimal"/>
      <w:isLgl/>
      <w:lvlText w:val="%1.%2.%3"/>
      <w:lvlJc w:val="left"/>
      <w:pPr>
        <w:ind w:left="1734" w:hanging="720"/>
      </w:pPr>
      <w:rPr>
        <w:rFonts w:hint="default"/>
      </w:rPr>
    </w:lvl>
    <w:lvl w:ilvl="3">
      <w:start w:val="1"/>
      <w:numFmt w:val="decimal"/>
      <w:isLgl/>
      <w:lvlText w:val="%1.%2.%3.%4"/>
      <w:lvlJc w:val="left"/>
      <w:pPr>
        <w:ind w:left="2388" w:hanging="1080"/>
      </w:pPr>
      <w:rPr>
        <w:rFonts w:hint="default"/>
      </w:rPr>
    </w:lvl>
    <w:lvl w:ilvl="4">
      <w:start w:val="1"/>
      <w:numFmt w:val="decimal"/>
      <w:isLgl/>
      <w:lvlText w:val="%1.%2.%3.%4.%5"/>
      <w:lvlJc w:val="left"/>
      <w:pPr>
        <w:ind w:left="2682" w:hanging="1080"/>
      </w:pPr>
      <w:rPr>
        <w:rFonts w:hint="default"/>
      </w:rPr>
    </w:lvl>
    <w:lvl w:ilvl="5">
      <w:start w:val="1"/>
      <w:numFmt w:val="decimal"/>
      <w:isLgl/>
      <w:lvlText w:val="%1.%2.%3.%4.%5.%6"/>
      <w:lvlJc w:val="left"/>
      <w:pPr>
        <w:ind w:left="3336" w:hanging="1440"/>
      </w:pPr>
      <w:rPr>
        <w:rFonts w:hint="default"/>
      </w:rPr>
    </w:lvl>
    <w:lvl w:ilvl="6">
      <w:start w:val="1"/>
      <w:numFmt w:val="decimal"/>
      <w:isLgl/>
      <w:lvlText w:val="%1.%2.%3.%4.%5.%6.%7"/>
      <w:lvlJc w:val="left"/>
      <w:pPr>
        <w:ind w:left="3990" w:hanging="1800"/>
      </w:pPr>
      <w:rPr>
        <w:rFonts w:hint="default"/>
      </w:rPr>
    </w:lvl>
    <w:lvl w:ilvl="7">
      <w:start w:val="1"/>
      <w:numFmt w:val="decimal"/>
      <w:isLgl/>
      <w:lvlText w:val="%1.%2.%3.%4.%5.%6.%7.%8"/>
      <w:lvlJc w:val="left"/>
      <w:pPr>
        <w:ind w:left="4284" w:hanging="1800"/>
      </w:pPr>
      <w:rPr>
        <w:rFonts w:hint="default"/>
      </w:rPr>
    </w:lvl>
    <w:lvl w:ilvl="8">
      <w:start w:val="1"/>
      <w:numFmt w:val="decimal"/>
      <w:isLgl/>
      <w:lvlText w:val="%1.%2.%3.%4.%5.%6.%7.%8.%9"/>
      <w:lvlJc w:val="left"/>
      <w:pPr>
        <w:ind w:left="4938" w:hanging="2160"/>
      </w:pPr>
      <w:rPr>
        <w:rFonts w:hint="default"/>
      </w:rPr>
    </w:lvl>
  </w:abstractNum>
  <w:abstractNum w:abstractNumId="16" w15:restartNumberingAfterBreak="0">
    <w:nsid w:val="20B50620"/>
    <w:multiLevelType w:val="hybridMultilevel"/>
    <w:tmpl w:val="4DE26D66"/>
    <w:name w:val="Anexo2"/>
    <w:lvl w:ilvl="0" w:tplc="5FF83AAA">
      <w:start w:val="6"/>
      <w:numFmt w:val="decimal"/>
      <w:lvlText w:val="Anexo %1"/>
      <w:lvlJc w:val="center"/>
      <w:pPr>
        <w:tabs>
          <w:tab w:val="num" w:pos="705"/>
        </w:tabs>
        <w:ind w:left="705" w:hanging="138"/>
      </w:pPr>
      <w:rPr>
        <w:rFonts w:ascii="Bookman Old Style" w:hAnsi="Bookman Old Style" w:hint="default"/>
        <w:b/>
        <w:sz w:val="24"/>
      </w:rPr>
    </w:lvl>
    <w:lvl w:ilvl="1" w:tplc="F684B6F0">
      <w:start w:val="1"/>
      <w:numFmt w:val="lowerLetter"/>
      <w:lvlText w:val="%2."/>
      <w:lvlJc w:val="left"/>
      <w:pPr>
        <w:ind w:left="1440" w:hanging="360"/>
      </w:pPr>
      <w:rPr>
        <w:rFonts w:hint="default"/>
      </w:rPr>
    </w:lvl>
    <w:lvl w:ilvl="2" w:tplc="96D86B8E">
      <w:start w:val="1"/>
      <w:numFmt w:val="lowerRoman"/>
      <w:lvlText w:val="%3."/>
      <w:lvlJc w:val="right"/>
      <w:pPr>
        <w:ind w:left="2160" w:hanging="180"/>
      </w:pPr>
      <w:rPr>
        <w:rFonts w:hint="default"/>
      </w:rPr>
    </w:lvl>
    <w:lvl w:ilvl="3" w:tplc="9704FE18">
      <w:start w:val="1"/>
      <w:numFmt w:val="decimal"/>
      <w:lvlText w:val="%4."/>
      <w:lvlJc w:val="left"/>
      <w:pPr>
        <w:ind w:left="2880" w:hanging="360"/>
      </w:pPr>
      <w:rPr>
        <w:rFonts w:hint="default"/>
      </w:rPr>
    </w:lvl>
    <w:lvl w:ilvl="4" w:tplc="8440F43A">
      <w:start w:val="1"/>
      <w:numFmt w:val="lowerLetter"/>
      <w:lvlText w:val="%5."/>
      <w:lvlJc w:val="left"/>
      <w:pPr>
        <w:ind w:left="3600" w:hanging="360"/>
      </w:pPr>
      <w:rPr>
        <w:rFonts w:hint="default"/>
      </w:rPr>
    </w:lvl>
    <w:lvl w:ilvl="5" w:tplc="F2880FE8">
      <w:start w:val="1"/>
      <w:numFmt w:val="lowerRoman"/>
      <w:lvlText w:val="%6."/>
      <w:lvlJc w:val="right"/>
      <w:pPr>
        <w:ind w:left="4320" w:hanging="180"/>
      </w:pPr>
      <w:rPr>
        <w:rFonts w:hint="default"/>
      </w:rPr>
    </w:lvl>
    <w:lvl w:ilvl="6" w:tplc="897E3DDA">
      <w:start w:val="1"/>
      <w:numFmt w:val="decimal"/>
      <w:lvlText w:val="%7."/>
      <w:lvlJc w:val="left"/>
      <w:pPr>
        <w:ind w:left="5040" w:hanging="360"/>
      </w:pPr>
      <w:rPr>
        <w:rFonts w:hint="default"/>
      </w:rPr>
    </w:lvl>
    <w:lvl w:ilvl="7" w:tplc="47AE4096">
      <w:start w:val="1"/>
      <w:numFmt w:val="lowerLetter"/>
      <w:lvlText w:val="%8."/>
      <w:lvlJc w:val="left"/>
      <w:pPr>
        <w:ind w:left="5760" w:hanging="360"/>
      </w:pPr>
      <w:rPr>
        <w:rFonts w:hint="default"/>
      </w:rPr>
    </w:lvl>
    <w:lvl w:ilvl="8" w:tplc="27F44088">
      <w:start w:val="1"/>
      <w:numFmt w:val="lowerRoman"/>
      <w:lvlText w:val="%9."/>
      <w:lvlJc w:val="right"/>
      <w:pPr>
        <w:ind w:left="6480" w:hanging="180"/>
      </w:pPr>
      <w:rPr>
        <w:rFonts w:hint="default"/>
      </w:rPr>
    </w:lvl>
  </w:abstractNum>
  <w:abstractNum w:abstractNumId="17" w15:restartNumberingAfterBreak="0">
    <w:nsid w:val="25E74006"/>
    <w:multiLevelType w:val="hybridMultilevel"/>
    <w:tmpl w:val="0A047AE2"/>
    <w:name w:val="WW8Num64232232"/>
    <w:lvl w:ilvl="0" w:tplc="E58E273A">
      <w:start w:val="1"/>
      <w:numFmt w:val="decimal"/>
      <w:lvlText w:val="Anexo %1"/>
      <w:lvlJc w:val="center"/>
      <w:pPr>
        <w:tabs>
          <w:tab w:val="num" w:pos="705"/>
        </w:tabs>
        <w:ind w:left="705" w:hanging="138"/>
      </w:pPr>
      <w:rPr>
        <w:rFonts w:ascii="Bookman Old Style" w:hAnsi="Bookman Old Style" w:hint="default"/>
        <w:b/>
        <w:sz w:val="24"/>
      </w:rPr>
    </w:lvl>
    <w:lvl w:ilvl="1" w:tplc="51A6CAA6">
      <w:start w:val="1"/>
      <w:numFmt w:val="lowerLetter"/>
      <w:lvlText w:val="%2."/>
      <w:lvlJc w:val="left"/>
      <w:pPr>
        <w:ind w:left="1440" w:hanging="360"/>
      </w:pPr>
      <w:rPr>
        <w:rFonts w:hint="default"/>
      </w:rPr>
    </w:lvl>
    <w:lvl w:ilvl="2" w:tplc="DBFE53AA">
      <w:start w:val="1"/>
      <w:numFmt w:val="lowerRoman"/>
      <w:lvlText w:val="%3."/>
      <w:lvlJc w:val="right"/>
      <w:pPr>
        <w:ind w:left="2160" w:hanging="180"/>
      </w:pPr>
      <w:rPr>
        <w:rFonts w:hint="default"/>
      </w:rPr>
    </w:lvl>
    <w:lvl w:ilvl="3" w:tplc="377C1A88">
      <w:start w:val="1"/>
      <w:numFmt w:val="decimal"/>
      <w:lvlText w:val="%4."/>
      <w:lvlJc w:val="left"/>
      <w:pPr>
        <w:ind w:left="2880" w:hanging="360"/>
      </w:pPr>
      <w:rPr>
        <w:rFonts w:hint="default"/>
      </w:rPr>
    </w:lvl>
    <w:lvl w:ilvl="4" w:tplc="1188CACA">
      <w:start w:val="1"/>
      <w:numFmt w:val="lowerLetter"/>
      <w:lvlText w:val="%5."/>
      <w:lvlJc w:val="left"/>
      <w:pPr>
        <w:ind w:left="3600" w:hanging="360"/>
      </w:pPr>
      <w:rPr>
        <w:rFonts w:hint="default"/>
      </w:rPr>
    </w:lvl>
    <w:lvl w:ilvl="5" w:tplc="33BC2A66">
      <w:start w:val="1"/>
      <w:numFmt w:val="lowerRoman"/>
      <w:lvlText w:val="%6."/>
      <w:lvlJc w:val="right"/>
      <w:pPr>
        <w:ind w:left="4320" w:hanging="180"/>
      </w:pPr>
      <w:rPr>
        <w:rFonts w:hint="default"/>
      </w:rPr>
    </w:lvl>
    <w:lvl w:ilvl="6" w:tplc="1A523AD8">
      <w:start w:val="1"/>
      <w:numFmt w:val="decimal"/>
      <w:lvlText w:val="%7."/>
      <w:lvlJc w:val="left"/>
      <w:pPr>
        <w:ind w:left="5040" w:hanging="360"/>
      </w:pPr>
      <w:rPr>
        <w:rFonts w:hint="default"/>
      </w:rPr>
    </w:lvl>
    <w:lvl w:ilvl="7" w:tplc="EE76A9B4">
      <w:start w:val="1"/>
      <w:numFmt w:val="lowerLetter"/>
      <w:lvlText w:val="%8."/>
      <w:lvlJc w:val="left"/>
      <w:pPr>
        <w:ind w:left="5760" w:hanging="360"/>
      </w:pPr>
      <w:rPr>
        <w:rFonts w:hint="default"/>
      </w:rPr>
    </w:lvl>
    <w:lvl w:ilvl="8" w:tplc="CCB49000">
      <w:start w:val="1"/>
      <w:numFmt w:val="lowerRoman"/>
      <w:lvlText w:val="%9."/>
      <w:lvlJc w:val="right"/>
      <w:pPr>
        <w:ind w:left="6480" w:hanging="180"/>
      </w:pPr>
      <w:rPr>
        <w:rFonts w:hint="default"/>
      </w:rPr>
    </w:lvl>
  </w:abstractNum>
  <w:abstractNum w:abstractNumId="18" w15:restartNumberingAfterBreak="0">
    <w:nsid w:val="27440DF6"/>
    <w:multiLevelType w:val="multilevel"/>
    <w:tmpl w:val="A552B764"/>
    <w:styleLink w:val="Estilo15"/>
    <w:lvl w:ilvl="0">
      <w:start w:val="4"/>
      <w:numFmt w:val="decimal"/>
      <w:lvlText w:val="Artículo %1. "/>
      <w:lvlJc w:val="left"/>
      <w:pPr>
        <w:ind w:left="360" w:hanging="360"/>
      </w:pPr>
      <w:rPr>
        <w:rFonts w:ascii="Bookman Old Style" w:hAnsi="Bookman Old Style" w:hint="default"/>
        <w:b/>
        <w:i w:val="0"/>
        <w:sz w:val="24"/>
        <w:szCs w:val="24"/>
      </w:rPr>
    </w:lvl>
    <w:lvl w:ilvl="1">
      <w:start w:val="1"/>
      <w:numFmt w:val="decimal"/>
      <w:lvlText w:val="%1.%2"/>
      <w:lvlJc w:val="left"/>
      <w:pPr>
        <w:ind w:left="360" w:hanging="360"/>
      </w:pPr>
      <w:rPr>
        <w:rFonts w:ascii="Bookman Old Style" w:hAnsi="Bookman Old Style" w:hint="default"/>
        <w:b/>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28260717"/>
    <w:multiLevelType w:val="multilevel"/>
    <w:tmpl w:val="21261514"/>
    <w:styleLink w:val="Estilo12"/>
    <w:lvl w:ilvl="0">
      <w:start w:val="1"/>
      <w:numFmt w:val="decimal"/>
      <w:lvlText w:val="Artículo %1. "/>
      <w:lvlJc w:val="left"/>
      <w:pPr>
        <w:ind w:left="360" w:hanging="360"/>
      </w:pPr>
      <w:rPr>
        <w:rFonts w:ascii="Bookman Old Style" w:hAnsi="Bookman Old Style" w:hint="default"/>
        <w:b/>
        <w:i w:val="0"/>
        <w:sz w:val="24"/>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8DE0117"/>
    <w:multiLevelType w:val="multilevel"/>
    <w:tmpl w:val="0CF45470"/>
    <w:styleLink w:val="TGas"/>
    <w:lvl w:ilvl="0">
      <w:start w:val="1"/>
      <w:numFmt w:val="decimal"/>
      <w:lvlText w:val="Artículo %1."/>
      <w:lvlJc w:val="left"/>
      <w:pPr>
        <w:ind w:left="360" w:hanging="360"/>
      </w:pPr>
      <w:rPr>
        <w:rFonts w:ascii="Bookman Old Style" w:hAnsi="Bookman Old Style" w:hint="default"/>
        <w:b/>
        <w:i w:val="0"/>
        <w:sz w:val="24"/>
      </w:rPr>
    </w:lvl>
    <w:lvl w:ilvl="1">
      <w:start w:val="1"/>
      <w:numFmt w:val="decimal"/>
      <w:lvlText w:val="%1.%2."/>
      <w:lvlJc w:val="left"/>
      <w:pPr>
        <w:ind w:left="0" w:firstLine="0"/>
      </w:pPr>
      <w:rPr>
        <w:rFonts w:ascii="Bookman Old Style" w:hAnsi="Bookman Old Style" w:hint="default"/>
        <w:b/>
        <w:i w:val="0"/>
        <w:sz w:val="24"/>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48F13D4"/>
    <w:multiLevelType w:val="multilevel"/>
    <w:tmpl w:val="E39C708C"/>
    <w:lvl w:ilvl="0">
      <w:start w:val="1"/>
      <w:numFmt w:val="decimal"/>
      <w:lvlText w:val="Artículo %1."/>
      <w:lvlJc w:val="left"/>
      <w:pPr>
        <w:ind w:left="0" w:firstLine="0"/>
      </w:pPr>
      <w:rPr>
        <w:rFonts w:ascii="Bookman Old Style" w:hAnsi="Bookman Old Style" w:hint="default"/>
        <w:b/>
        <w:i w:val="0"/>
        <w:sz w:val="24"/>
      </w:rPr>
    </w:lvl>
    <w:lvl w:ilvl="1">
      <w:start w:val="1"/>
      <w:numFmt w:val="decimal"/>
      <w:lvlText w:val="%1.%2."/>
      <w:lvlJc w:val="left"/>
      <w:pPr>
        <w:ind w:left="0" w:firstLine="0"/>
      </w:pPr>
      <w:rPr>
        <w:rFonts w:ascii="Bookman Old Style" w:hAnsi="Bookman Old Style" w:hint="default"/>
        <w:b/>
        <w:i w:val="0"/>
        <w:sz w:val="24"/>
        <w:szCs w:val="24"/>
      </w:rPr>
    </w:lvl>
    <w:lvl w:ilvl="2">
      <w:start w:val="1"/>
      <w:numFmt w:val="decimal"/>
      <w:suff w:val="nothing"/>
      <w:lvlText w:val="%1.%2.%3. "/>
      <w:lvlJc w:val="left"/>
      <w:pPr>
        <w:ind w:left="0" w:firstLine="0"/>
      </w:pPr>
      <w:rPr>
        <w:rFonts w:ascii="Bookman Old Style" w:hAnsi="Bookman Old Style" w:hint="default"/>
        <w:b/>
        <w:i w:val="0"/>
        <w:sz w:val="24"/>
      </w:rPr>
    </w:lvl>
    <w:lvl w:ilvl="3">
      <w:start w:val="1"/>
      <w:numFmt w:val="lowerRoman"/>
      <w:lvlText w:val="(%4)"/>
      <w:lvlJc w:val="right"/>
      <w:pPr>
        <w:ind w:left="-1135" w:firstLine="0"/>
      </w:pPr>
      <w:rPr>
        <w:rFonts w:hint="default"/>
      </w:rPr>
    </w:lvl>
    <w:lvl w:ilvl="4">
      <w:start w:val="1"/>
      <w:numFmt w:val="decimal"/>
      <w:lvlText w:val="%5)"/>
      <w:lvlJc w:val="left"/>
      <w:pPr>
        <w:ind w:left="-1135" w:firstLine="0"/>
      </w:pPr>
      <w:rPr>
        <w:rFonts w:hint="default"/>
      </w:rPr>
    </w:lvl>
    <w:lvl w:ilvl="5">
      <w:start w:val="1"/>
      <w:numFmt w:val="lowerLetter"/>
      <w:lvlText w:val="%6)"/>
      <w:lvlJc w:val="left"/>
      <w:pPr>
        <w:ind w:left="-1135" w:firstLine="0"/>
      </w:pPr>
      <w:rPr>
        <w:rFonts w:hint="default"/>
      </w:rPr>
    </w:lvl>
    <w:lvl w:ilvl="6">
      <w:start w:val="1"/>
      <w:numFmt w:val="lowerRoman"/>
      <w:lvlText w:val="%7)"/>
      <w:lvlJc w:val="right"/>
      <w:pPr>
        <w:ind w:left="-1135" w:firstLine="0"/>
      </w:pPr>
      <w:rPr>
        <w:rFonts w:hint="default"/>
      </w:rPr>
    </w:lvl>
    <w:lvl w:ilvl="7">
      <w:start w:val="1"/>
      <w:numFmt w:val="lowerLetter"/>
      <w:lvlText w:val="%8."/>
      <w:lvlJc w:val="left"/>
      <w:pPr>
        <w:ind w:left="-1135" w:firstLine="0"/>
      </w:pPr>
      <w:rPr>
        <w:rFonts w:hint="default"/>
      </w:rPr>
    </w:lvl>
    <w:lvl w:ilvl="8">
      <w:start w:val="1"/>
      <w:numFmt w:val="lowerRoman"/>
      <w:lvlText w:val="%9."/>
      <w:lvlJc w:val="right"/>
      <w:pPr>
        <w:ind w:left="-1135" w:firstLine="0"/>
      </w:pPr>
      <w:rPr>
        <w:rFonts w:ascii="Bookman Old Style" w:hAnsi="Bookman Old Style" w:hint="default"/>
        <w:b w:val="0"/>
        <w:sz w:val="24"/>
        <w:szCs w:val="24"/>
      </w:rPr>
    </w:lvl>
  </w:abstractNum>
  <w:abstractNum w:abstractNumId="22" w15:restartNumberingAfterBreak="0">
    <w:nsid w:val="37376874"/>
    <w:multiLevelType w:val="hybridMultilevel"/>
    <w:tmpl w:val="04BAA510"/>
    <w:name w:val="WW8Num64232222222"/>
    <w:lvl w:ilvl="0" w:tplc="A4421AF4">
      <w:start w:val="1"/>
      <w:numFmt w:val="lowerLetter"/>
      <w:lvlText w:val="%1)"/>
      <w:lvlJc w:val="left"/>
      <w:pPr>
        <w:ind w:left="720" w:hanging="360"/>
      </w:pPr>
    </w:lvl>
    <w:lvl w:ilvl="1" w:tplc="6F847A18" w:tentative="1">
      <w:start w:val="1"/>
      <w:numFmt w:val="lowerLetter"/>
      <w:lvlText w:val="%2."/>
      <w:lvlJc w:val="left"/>
      <w:pPr>
        <w:ind w:left="1440" w:hanging="360"/>
      </w:pPr>
    </w:lvl>
    <w:lvl w:ilvl="2" w:tplc="46242F24" w:tentative="1">
      <w:start w:val="1"/>
      <w:numFmt w:val="lowerRoman"/>
      <w:lvlText w:val="%3."/>
      <w:lvlJc w:val="right"/>
      <w:pPr>
        <w:ind w:left="2160" w:hanging="180"/>
      </w:pPr>
    </w:lvl>
    <w:lvl w:ilvl="3" w:tplc="08A6056C" w:tentative="1">
      <w:start w:val="1"/>
      <w:numFmt w:val="decimal"/>
      <w:lvlText w:val="%4."/>
      <w:lvlJc w:val="left"/>
      <w:pPr>
        <w:ind w:left="2880" w:hanging="360"/>
      </w:pPr>
    </w:lvl>
    <w:lvl w:ilvl="4" w:tplc="6A70EA08" w:tentative="1">
      <w:start w:val="1"/>
      <w:numFmt w:val="lowerLetter"/>
      <w:lvlText w:val="%5."/>
      <w:lvlJc w:val="left"/>
      <w:pPr>
        <w:ind w:left="3600" w:hanging="360"/>
      </w:pPr>
    </w:lvl>
    <w:lvl w:ilvl="5" w:tplc="E468235C" w:tentative="1">
      <w:start w:val="1"/>
      <w:numFmt w:val="lowerRoman"/>
      <w:lvlText w:val="%6."/>
      <w:lvlJc w:val="right"/>
      <w:pPr>
        <w:ind w:left="4320" w:hanging="180"/>
      </w:pPr>
    </w:lvl>
    <w:lvl w:ilvl="6" w:tplc="F30C945E" w:tentative="1">
      <w:start w:val="1"/>
      <w:numFmt w:val="decimal"/>
      <w:lvlText w:val="%7."/>
      <w:lvlJc w:val="left"/>
      <w:pPr>
        <w:ind w:left="5040" w:hanging="360"/>
      </w:pPr>
    </w:lvl>
    <w:lvl w:ilvl="7" w:tplc="41826452" w:tentative="1">
      <w:start w:val="1"/>
      <w:numFmt w:val="lowerLetter"/>
      <w:lvlText w:val="%8."/>
      <w:lvlJc w:val="left"/>
      <w:pPr>
        <w:ind w:left="5760" w:hanging="360"/>
      </w:pPr>
    </w:lvl>
    <w:lvl w:ilvl="8" w:tplc="F7C276F8" w:tentative="1">
      <w:start w:val="1"/>
      <w:numFmt w:val="lowerRoman"/>
      <w:lvlText w:val="%9."/>
      <w:lvlJc w:val="right"/>
      <w:pPr>
        <w:ind w:left="6480" w:hanging="180"/>
      </w:pPr>
    </w:lvl>
  </w:abstractNum>
  <w:abstractNum w:abstractNumId="23" w15:restartNumberingAfterBreak="0">
    <w:nsid w:val="3C78EC56"/>
    <w:multiLevelType w:val="multilevel"/>
    <w:tmpl w:val="FFFFFFFF"/>
    <w:lvl w:ilvl="0">
      <w:start w:val="1"/>
      <w:numFmt w:val="decimal"/>
      <w:lvlText w:val="Artículo %1."/>
      <w:lvlJc w:val="left"/>
      <w:pPr>
        <w:ind w:left="0" w:firstLine="0"/>
      </w:pPr>
      <w:rPr>
        <w:rFonts w:ascii="Bookman Old Style" w:hAnsi="Bookman Old Style"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E6D0F4B"/>
    <w:multiLevelType w:val="hybridMultilevel"/>
    <w:tmpl w:val="4B4E6D4C"/>
    <w:lvl w:ilvl="0" w:tplc="FFFFFFFF">
      <w:start w:val="1"/>
      <w:numFmt w:val="lowerRoman"/>
      <w:lvlText w:val="%1."/>
      <w:lvlJc w:val="left"/>
      <w:pPr>
        <w:ind w:left="2280" w:hanging="360"/>
      </w:pPr>
      <w:rPr>
        <w:rFonts w:hint="default"/>
      </w:rPr>
    </w:lvl>
    <w:lvl w:ilvl="1" w:tplc="C1F45A74">
      <w:start w:val="1"/>
      <w:numFmt w:val="lowerRoman"/>
      <w:lvlText w:val="%2."/>
      <w:lvlJc w:val="left"/>
      <w:pPr>
        <w:ind w:left="1571" w:hanging="360"/>
      </w:pPr>
      <w:rPr>
        <w:rFonts w:hint="default"/>
      </w:r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25" w15:restartNumberingAfterBreak="0">
    <w:nsid w:val="3FBD09C2"/>
    <w:multiLevelType w:val="hybridMultilevel"/>
    <w:tmpl w:val="78446280"/>
    <w:lvl w:ilvl="0" w:tplc="169A9624">
      <w:start w:val="1"/>
      <w:numFmt w:val="decimal"/>
      <w:lvlText w:val="%1."/>
      <w:lvlJc w:val="left"/>
      <w:pPr>
        <w:ind w:left="502" w:hanging="360"/>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26" w15:restartNumberingAfterBreak="0">
    <w:nsid w:val="40D44A35"/>
    <w:multiLevelType w:val="multilevel"/>
    <w:tmpl w:val="C36C83EA"/>
    <w:lvl w:ilvl="0">
      <w:start w:val="1"/>
      <w:numFmt w:val="decimal"/>
      <w:pStyle w:val="PliegoTitulo1"/>
      <w:lvlText w:val="%1."/>
      <w:lvlJc w:val="left"/>
      <w:pPr>
        <w:tabs>
          <w:tab w:val="num" w:pos="432"/>
        </w:tabs>
        <w:ind w:left="432" w:hanging="432"/>
      </w:pPr>
      <w:rPr>
        <w:rFonts w:ascii="Garamond" w:hAnsi="Garamond" w:hint="default"/>
        <w:b/>
        <w:i w:val="0"/>
        <w:sz w:val="24"/>
      </w:rPr>
    </w:lvl>
    <w:lvl w:ilvl="1">
      <w:start w:val="1"/>
      <w:numFmt w:val="decimal"/>
      <w:lvlText w:val="%1.%2"/>
      <w:lvlJc w:val="left"/>
      <w:pPr>
        <w:tabs>
          <w:tab w:val="num" w:pos="576"/>
        </w:tabs>
        <w:ind w:left="576" w:hanging="576"/>
      </w:pPr>
      <w:rPr>
        <w:rFonts w:hint="default"/>
      </w:rPr>
    </w:lvl>
    <w:lvl w:ilvl="2">
      <w:start w:val="1"/>
      <w:numFmt w:val="decimal"/>
      <w:pStyle w:val="PliegoTitulo2"/>
      <w:lvlText w:val="%1.%2.%3"/>
      <w:lvlJc w:val="left"/>
      <w:pPr>
        <w:tabs>
          <w:tab w:val="num" w:pos="720"/>
        </w:tabs>
        <w:ind w:left="720" w:hanging="720"/>
      </w:pPr>
      <w:rPr>
        <w:rFonts w:hint="default"/>
      </w:rPr>
    </w:lvl>
    <w:lvl w:ilvl="3">
      <w:start w:val="1"/>
      <w:numFmt w:val="decimal"/>
      <w:pStyle w:val="PliegoTitulo3"/>
      <w:lvlText w:val="%1.%2.%3.%4"/>
      <w:lvlJc w:val="left"/>
      <w:pPr>
        <w:tabs>
          <w:tab w:val="num" w:pos="864"/>
        </w:tabs>
        <w:ind w:left="864" w:hanging="864"/>
      </w:pPr>
      <w:rPr>
        <w:rFonts w:hint="default"/>
      </w:rPr>
    </w:lvl>
    <w:lvl w:ilvl="4">
      <w:start w:val="1"/>
      <w:numFmt w:val="decimal"/>
      <w:pStyle w:val="PliegoTitulo4"/>
      <w:lvlText w:val="%1.%2.%3.%4.%5"/>
      <w:lvlJc w:val="left"/>
      <w:pPr>
        <w:tabs>
          <w:tab w:val="num" w:pos="144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15:restartNumberingAfterBreak="0">
    <w:nsid w:val="420A3D29"/>
    <w:multiLevelType w:val="multilevel"/>
    <w:tmpl w:val="CDFCF54A"/>
    <w:styleLink w:val="Estilo16"/>
    <w:lvl w:ilvl="0">
      <w:start w:val="1"/>
      <w:numFmt w:val="decimal"/>
      <w:lvlText w:val="Anexo %1"/>
      <w:lvlJc w:val="center"/>
      <w:pPr>
        <w:tabs>
          <w:tab w:val="num" w:pos="705"/>
        </w:tabs>
        <w:ind w:left="705" w:hanging="417"/>
      </w:pPr>
      <w:rPr>
        <w:rFonts w:ascii="Bookman Old Style" w:hAnsi="Bookman Old Style" w:hint="default"/>
        <w:b/>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8" w15:restartNumberingAfterBreak="0">
    <w:nsid w:val="46740FB6"/>
    <w:multiLevelType w:val="hybridMultilevel"/>
    <w:tmpl w:val="E9E0ED9A"/>
    <w:name w:val="WW8Num64232222"/>
    <w:lvl w:ilvl="0" w:tplc="A7AE3362">
      <w:start w:val="1"/>
      <w:numFmt w:val="lowerLetter"/>
      <w:lvlText w:val="%1)"/>
      <w:lvlJc w:val="left"/>
      <w:pPr>
        <w:tabs>
          <w:tab w:val="num" w:pos="705"/>
        </w:tabs>
        <w:ind w:left="70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4D0C13D4"/>
    <w:multiLevelType w:val="hybridMultilevel"/>
    <w:tmpl w:val="B888B33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5065759D"/>
    <w:multiLevelType w:val="hybridMultilevel"/>
    <w:tmpl w:val="0C0A001D"/>
    <w:styleLink w:val="Transporte"/>
    <w:lvl w:ilvl="0" w:tplc="0868E208">
      <w:start w:val="4"/>
      <w:numFmt w:val="decimal"/>
      <w:lvlText w:val="%1)"/>
      <w:lvlJc w:val="left"/>
      <w:pPr>
        <w:ind w:left="360" w:hanging="360"/>
      </w:pPr>
      <w:rPr>
        <w:rFonts w:ascii="Bookman Old Style" w:hAnsi="Bookman Old Style"/>
        <w:b/>
        <w:sz w:val="24"/>
      </w:rPr>
    </w:lvl>
    <w:lvl w:ilvl="1" w:tplc="CD5CF418">
      <w:start w:val="1"/>
      <w:numFmt w:val="lowerLetter"/>
      <w:lvlText w:val="%2)"/>
      <w:lvlJc w:val="left"/>
      <w:pPr>
        <w:ind w:left="720" w:hanging="360"/>
      </w:pPr>
    </w:lvl>
    <w:lvl w:ilvl="2" w:tplc="FBD23A72">
      <w:start w:val="1"/>
      <w:numFmt w:val="lowerRoman"/>
      <w:lvlText w:val="%3)"/>
      <w:lvlJc w:val="left"/>
      <w:pPr>
        <w:ind w:left="1080" w:hanging="360"/>
      </w:pPr>
    </w:lvl>
    <w:lvl w:ilvl="3" w:tplc="9E00024E">
      <w:start w:val="1"/>
      <w:numFmt w:val="decimal"/>
      <w:lvlText w:val="(%4)"/>
      <w:lvlJc w:val="left"/>
      <w:pPr>
        <w:ind w:left="1440" w:hanging="360"/>
      </w:pPr>
    </w:lvl>
    <w:lvl w:ilvl="4" w:tplc="E9306344">
      <w:start w:val="1"/>
      <w:numFmt w:val="lowerLetter"/>
      <w:lvlText w:val="(%5)"/>
      <w:lvlJc w:val="left"/>
      <w:pPr>
        <w:ind w:left="1800" w:hanging="360"/>
      </w:pPr>
    </w:lvl>
    <w:lvl w:ilvl="5" w:tplc="A62EBF8E">
      <w:start w:val="1"/>
      <w:numFmt w:val="lowerRoman"/>
      <w:lvlText w:val="(%6)"/>
      <w:lvlJc w:val="left"/>
      <w:pPr>
        <w:ind w:left="2160" w:hanging="360"/>
      </w:pPr>
    </w:lvl>
    <w:lvl w:ilvl="6" w:tplc="43B848EA">
      <w:start w:val="1"/>
      <w:numFmt w:val="decimal"/>
      <w:lvlText w:val="%7."/>
      <w:lvlJc w:val="left"/>
      <w:pPr>
        <w:ind w:left="2520" w:hanging="360"/>
      </w:pPr>
    </w:lvl>
    <w:lvl w:ilvl="7" w:tplc="B9DE1DF6">
      <w:start w:val="1"/>
      <w:numFmt w:val="lowerLetter"/>
      <w:lvlText w:val="%8."/>
      <w:lvlJc w:val="left"/>
      <w:pPr>
        <w:ind w:left="2880" w:hanging="360"/>
      </w:pPr>
    </w:lvl>
    <w:lvl w:ilvl="8" w:tplc="DC7AB1EA">
      <w:start w:val="1"/>
      <w:numFmt w:val="lowerRoman"/>
      <w:lvlText w:val="%9."/>
      <w:lvlJc w:val="left"/>
      <w:pPr>
        <w:ind w:left="3240" w:hanging="360"/>
      </w:pPr>
    </w:lvl>
  </w:abstractNum>
  <w:abstractNum w:abstractNumId="31" w15:restartNumberingAfterBreak="0">
    <w:nsid w:val="515861EC"/>
    <w:multiLevelType w:val="hybridMultilevel"/>
    <w:tmpl w:val="696CE776"/>
    <w:lvl w:ilvl="0" w:tplc="C1F45A74">
      <w:start w:val="1"/>
      <w:numFmt w:val="lowerRoman"/>
      <w:lvlText w:val="%1."/>
      <w:lvlJc w:val="left"/>
      <w:pPr>
        <w:ind w:left="1571" w:hanging="360"/>
      </w:pPr>
      <w:rPr>
        <w:rFonts w:hint="default"/>
      </w:rPr>
    </w:lvl>
    <w:lvl w:ilvl="1" w:tplc="240A0019" w:tentative="1">
      <w:start w:val="1"/>
      <w:numFmt w:val="lowerLetter"/>
      <w:lvlText w:val="%2."/>
      <w:lvlJc w:val="left"/>
      <w:pPr>
        <w:ind w:left="2291" w:hanging="360"/>
      </w:pPr>
    </w:lvl>
    <w:lvl w:ilvl="2" w:tplc="240A001B" w:tentative="1">
      <w:start w:val="1"/>
      <w:numFmt w:val="lowerRoman"/>
      <w:lvlText w:val="%3."/>
      <w:lvlJc w:val="right"/>
      <w:pPr>
        <w:ind w:left="3011" w:hanging="180"/>
      </w:pPr>
    </w:lvl>
    <w:lvl w:ilvl="3" w:tplc="240A000F" w:tentative="1">
      <w:start w:val="1"/>
      <w:numFmt w:val="decimal"/>
      <w:lvlText w:val="%4."/>
      <w:lvlJc w:val="left"/>
      <w:pPr>
        <w:ind w:left="3731" w:hanging="360"/>
      </w:pPr>
    </w:lvl>
    <w:lvl w:ilvl="4" w:tplc="240A0019" w:tentative="1">
      <w:start w:val="1"/>
      <w:numFmt w:val="lowerLetter"/>
      <w:lvlText w:val="%5."/>
      <w:lvlJc w:val="left"/>
      <w:pPr>
        <w:ind w:left="4451" w:hanging="360"/>
      </w:pPr>
    </w:lvl>
    <w:lvl w:ilvl="5" w:tplc="240A001B" w:tentative="1">
      <w:start w:val="1"/>
      <w:numFmt w:val="lowerRoman"/>
      <w:lvlText w:val="%6."/>
      <w:lvlJc w:val="right"/>
      <w:pPr>
        <w:ind w:left="5171" w:hanging="180"/>
      </w:pPr>
    </w:lvl>
    <w:lvl w:ilvl="6" w:tplc="240A000F" w:tentative="1">
      <w:start w:val="1"/>
      <w:numFmt w:val="decimal"/>
      <w:lvlText w:val="%7."/>
      <w:lvlJc w:val="left"/>
      <w:pPr>
        <w:ind w:left="5891" w:hanging="360"/>
      </w:pPr>
    </w:lvl>
    <w:lvl w:ilvl="7" w:tplc="240A0019" w:tentative="1">
      <w:start w:val="1"/>
      <w:numFmt w:val="lowerLetter"/>
      <w:lvlText w:val="%8."/>
      <w:lvlJc w:val="left"/>
      <w:pPr>
        <w:ind w:left="6611" w:hanging="360"/>
      </w:pPr>
    </w:lvl>
    <w:lvl w:ilvl="8" w:tplc="240A001B" w:tentative="1">
      <w:start w:val="1"/>
      <w:numFmt w:val="lowerRoman"/>
      <w:lvlText w:val="%9."/>
      <w:lvlJc w:val="right"/>
      <w:pPr>
        <w:ind w:left="7331" w:hanging="180"/>
      </w:pPr>
    </w:lvl>
  </w:abstractNum>
  <w:abstractNum w:abstractNumId="32" w15:restartNumberingAfterBreak="0">
    <w:nsid w:val="526952DA"/>
    <w:multiLevelType w:val="multilevel"/>
    <w:tmpl w:val="66BA8E9E"/>
    <w:styleLink w:val="Estilo13"/>
    <w:lvl w:ilvl="0">
      <w:start w:val="4"/>
      <w:numFmt w:val="decimal"/>
      <w:lvlText w:val="Artículo %1. "/>
      <w:lvlJc w:val="left"/>
      <w:pPr>
        <w:ind w:left="360" w:hanging="360"/>
      </w:pPr>
      <w:rPr>
        <w:rFonts w:ascii="Bookman Old Style" w:hAnsi="Bookman Old Style" w:hint="default"/>
        <w:b/>
        <w:i w:val="0"/>
        <w:sz w:val="24"/>
        <w:szCs w:val="24"/>
      </w:rPr>
    </w:lvl>
    <w:lvl w:ilvl="1">
      <w:start w:val="1"/>
      <w:numFmt w:val="decimal"/>
      <w:lvlText w:val="%1.%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52EF74C9"/>
    <w:multiLevelType w:val="hybridMultilevel"/>
    <w:tmpl w:val="1C5C3C88"/>
    <w:name w:val="Lista4322"/>
    <w:lvl w:ilvl="0" w:tplc="A66ABC36">
      <w:start w:val="1"/>
      <w:numFmt w:val="decimal"/>
      <w:suff w:val="space"/>
      <w:lvlText w:val=""/>
      <w:lvlJc w:val="left"/>
      <w:pPr>
        <w:ind w:left="1778" w:hanging="360"/>
      </w:pPr>
      <w:rPr>
        <w:b/>
        <w:i w:val="0"/>
        <w:caps w:val="0"/>
        <w:smallCaps w:val="0"/>
        <w:strike w:val="0"/>
        <w:vanish w:val="0"/>
        <w:u w:val="none"/>
        <w:em w:val="none"/>
      </w:rPr>
    </w:lvl>
    <w:lvl w:ilvl="1" w:tplc="BC7212C6">
      <w:start w:val="1157704258"/>
      <w:numFmt w:val="decimal"/>
      <w:lvlText w:val=""/>
      <w:lvlJc w:val="left"/>
      <w:rPr>
        <w:rFonts w:ascii="Bookman Old Style" w:hAnsi="Bookman Old Style" w:hint="default"/>
        <w:b/>
        <w:bCs w:val="0"/>
        <w:i w:val="0"/>
        <w:iCs w:val="0"/>
        <w:caps w:val="0"/>
        <w:smallCaps w:val="0"/>
        <w:strike w:val="0"/>
        <w:dstrike w:val="0"/>
        <w:outline w:val="0"/>
        <w:shadow w:val="0"/>
        <w:emboss w:val="0"/>
        <w:imprint w:val="0"/>
        <w:noProof w:val="0"/>
        <w:vanish w:val="0"/>
        <w:spacing w:val="0"/>
        <w:kern w:val="0"/>
        <w:position w:val="0"/>
        <w:sz w:val="24"/>
        <w:szCs w:val="24"/>
        <w:u w:val="none"/>
        <w:effect w:val="none"/>
        <w:vertAlign w:val="baseline"/>
        <w:em w:val="none"/>
        <w:specVanish w:val="0"/>
      </w:rPr>
    </w:lvl>
    <w:lvl w:ilvl="2" w:tplc="A446BFEE">
      <w:numFmt w:val="decimal"/>
      <w:lvlText w:val=""/>
      <w:lvlJc w:val="left"/>
    </w:lvl>
    <w:lvl w:ilvl="3" w:tplc="AA4A5ACA">
      <w:numFmt w:val="decimal"/>
      <w:lvlText w:val=""/>
      <w:lvlJc w:val="left"/>
    </w:lvl>
    <w:lvl w:ilvl="4" w:tplc="4DB8D95A">
      <w:numFmt w:val="decimal"/>
      <w:lvlText w:val=""/>
      <w:lvlJc w:val="left"/>
    </w:lvl>
    <w:lvl w:ilvl="5" w:tplc="D4DC958A">
      <w:numFmt w:val="decimal"/>
      <w:lvlText w:val=""/>
      <w:lvlJc w:val="left"/>
    </w:lvl>
    <w:lvl w:ilvl="6" w:tplc="67940270">
      <w:numFmt w:val="decimal"/>
      <w:lvlText w:val=""/>
      <w:lvlJc w:val="left"/>
    </w:lvl>
    <w:lvl w:ilvl="7" w:tplc="CBDC6ABC">
      <w:numFmt w:val="decimal"/>
      <w:lvlText w:val=""/>
      <w:lvlJc w:val="left"/>
    </w:lvl>
    <w:lvl w:ilvl="8" w:tplc="318638EC">
      <w:numFmt w:val="decimal"/>
      <w:lvlText w:val=""/>
      <w:lvlJc w:val="left"/>
      <w:rPr>
        <w14:glow w14:rad="0">
          <w14:srgbClr w14:val="000000"/>
        </w14:glow>
        <w14:scene3d>
          <w14:camera w14:prst="orthographicFront"/>
          <w14:lightRig w14:rig="threePt" w14:dir="t">
            <w14:rot w14:lat="0" w14:lon="0" w14:rev="0"/>
          </w14:lightRig>
        </w14:scene3d>
      </w:rPr>
    </w:lvl>
  </w:abstractNum>
  <w:abstractNum w:abstractNumId="34" w15:restartNumberingAfterBreak="0">
    <w:nsid w:val="53856273"/>
    <w:multiLevelType w:val="hybridMultilevel"/>
    <w:tmpl w:val="9EF47770"/>
    <w:lvl w:ilvl="0" w:tplc="BC34A7B4">
      <w:start w:val="1"/>
      <w:numFmt w:val="upperRoman"/>
      <w:lvlText w:val="%1."/>
      <w:lvlJc w:val="left"/>
      <w:pPr>
        <w:tabs>
          <w:tab w:val="num" w:pos="1080"/>
        </w:tabs>
        <w:ind w:left="1080" w:hanging="720"/>
      </w:pPr>
      <w:rPr>
        <w:rFonts w:hint="default"/>
      </w:rPr>
    </w:lvl>
    <w:lvl w:ilvl="1" w:tplc="240A000F">
      <w:start w:val="1"/>
      <w:numFmt w:val="decimal"/>
      <w:lvlText w:val="%2."/>
      <w:lvlJc w:val="left"/>
      <w:pPr>
        <w:ind w:left="1440" w:hanging="360"/>
      </w:pPr>
    </w:lvl>
    <w:lvl w:ilvl="2" w:tplc="6F441D0C">
      <w:start w:val="3"/>
      <w:numFmt w:val="decimal"/>
      <w:lvlText w:val="%3"/>
      <w:lvlJc w:val="left"/>
      <w:pPr>
        <w:ind w:left="2340" w:hanging="360"/>
      </w:pPr>
      <w:rPr>
        <w:rFonts w:ascii="Times New Roman" w:hAnsi="Times New Roman" w:hint="default"/>
      </w:rPr>
    </w:lvl>
    <w:lvl w:ilvl="3" w:tplc="0C0A0001" w:tentative="1">
      <w:start w:val="1"/>
      <w:numFmt w:val="decimal"/>
      <w:lvlText w:val="%4."/>
      <w:lvlJc w:val="left"/>
      <w:pPr>
        <w:tabs>
          <w:tab w:val="num" w:pos="2880"/>
        </w:tabs>
        <w:ind w:left="2880" w:hanging="360"/>
      </w:pPr>
    </w:lvl>
    <w:lvl w:ilvl="4" w:tplc="71487A06">
      <w:start w:val="1"/>
      <w:numFmt w:val="upperRoman"/>
      <w:lvlText w:val="%5."/>
      <w:lvlJc w:val="right"/>
      <w:pPr>
        <w:ind w:left="644" w:hanging="360"/>
      </w:pPr>
      <w:rPr>
        <w:sz w:val="24"/>
        <w:szCs w:val="18"/>
      </w:rPr>
    </w:lvl>
    <w:lvl w:ilvl="5" w:tplc="0C0A0005">
      <w:start w:val="1"/>
      <w:numFmt w:val="lowerRoman"/>
      <w:lvlText w:val="%6."/>
      <w:lvlJc w:val="right"/>
      <w:pPr>
        <w:tabs>
          <w:tab w:val="num" w:pos="4320"/>
        </w:tabs>
        <w:ind w:left="4320" w:hanging="180"/>
      </w:pPr>
    </w:lvl>
    <w:lvl w:ilvl="6" w:tplc="0C0A0001" w:tentative="1">
      <w:start w:val="1"/>
      <w:numFmt w:val="decimal"/>
      <w:lvlText w:val="%7."/>
      <w:lvlJc w:val="left"/>
      <w:pPr>
        <w:tabs>
          <w:tab w:val="num" w:pos="5040"/>
        </w:tabs>
        <w:ind w:left="5040" w:hanging="360"/>
      </w:pPr>
    </w:lvl>
    <w:lvl w:ilvl="7" w:tplc="0C0A0003" w:tentative="1">
      <w:start w:val="1"/>
      <w:numFmt w:val="lowerLetter"/>
      <w:lvlText w:val="%8."/>
      <w:lvlJc w:val="left"/>
      <w:pPr>
        <w:tabs>
          <w:tab w:val="num" w:pos="5760"/>
        </w:tabs>
        <w:ind w:left="5760" w:hanging="360"/>
      </w:pPr>
    </w:lvl>
    <w:lvl w:ilvl="8" w:tplc="0C0A0005" w:tentative="1">
      <w:start w:val="1"/>
      <w:numFmt w:val="lowerRoman"/>
      <w:lvlText w:val="%9."/>
      <w:lvlJc w:val="right"/>
      <w:pPr>
        <w:tabs>
          <w:tab w:val="num" w:pos="6480"/>
        </w:tabs>
        <w:ind w:left="6480" w:hanging="180"/>
      </w:pPr>
    </w:lvl>
  </w:abstractNum>
  <w:abstractNum w:abstractNumId="35" w15:restartNumberingAfterBreak="0">
    <w:nsid w:val="53884FB5"/>
    <w:multiLevelType w:val="multilevel"/>
    <w:tmpl w:val="12E89C2C"/>
    <w:lvl w:ilvl="0">
      <w:numFmt w:val="decimal"/>
      <w:lvlText w:val=""/>
      <w:lvlJc w:val="left"/>
    </w:lvl>
    <w:lvl w:ilvl="1">
      <w:numFmt w:val="decimal"/>
      <w:pStyle w:val="Estilo10"/>
      <w:lvlText w:val=""/>
      <w:lvlJc w:val="left"/>
    </w:lvl>
    <w:lvl w:ilvl="2">
      <w:numFmt w:val="no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none"/>
      <w:lvlText w:val=""/>
      <w:lvlJc w:val="left"/>
      <w:pPr>
        <w:tabs>
          <w:tab w:val="num" w:pos="360"/>
        </w:tabs>
      </w:pPr>
    </w:lvl>
    <w:lvl w:ilvl="7">
      <w:numFmt w:val="decimal"/>
      <w:lvlText w:val=""/>
      <w:lvlJc w:val="left"/>
    </w:lvl>
    <w:lvl w:ilvl="8">
      <w:numFmt w:val="decimal"/>
      <w:lvlText w:val=""/>
      <w:lvlJc w:val="left"/>
    </w:lvl>
  </w:abstractNum>
  <w:abstractNum w:abstractNumId="36" w15:restartNumberingAfterBreak="0">
    <w:nsid w:val="5B785D8E"/>
    <w:multiLevelType w:val="multilevel"/>
    <w:tmpl w:val="90C088C6"/>
    <w:lvl w:ilvl="0">
      <w:numFmt w:val="decimal"/>
      <w:pStyle w:val="Ttulo1"/>
      <w:lvlText w:val=""/>
      <w:lvlJc w:val="left"/>
    </w:lvl>
    <w:lvl w:ilvl="1">
      <w:numFmt w:val="decimal"/>
      <w:pStyle w:val="Ttulo2"/>
      <w:lvlText w:val=""/>
      <w:lvlJc w:val="left"/>
    </w:lvl>
    <w:lvl w:ilvl="2">
      <w:numFmt w:val="decimal"/>
      <w:pStyle w:val="Ttulo3"/>
      <w:lvlText w:val=""/>
      <w:lvlJc w:val="left"/>
    </w:lvl>
    <w:lvl w:ilvl="3">
      <w:numFmt w:val="decimal"/>
      <w:pStyle w:val="Ttulo4"/>
      <w:lvlText w:val=""/>
      <w:lvlJc w:val="left"/>
    </w:lvl>
    <w:lvl w:ilvl="4">
      <w:numFmt w:val="decimal"/>
      <w:pStyle w:val="Ttulo5"/>
      <w:lvlText w:val=""/>
      <w:lvlJc w:val="left"/>
    </w:lvl>
    <w:lvl w:ilvl="5">
      <w:numFmt w:val="decimal"/>
      <w:pStyle w:val="Ttulo6"/>
      <w:lvlText w:val=""/>
      <w:lvlJc w:val="left"/>
    </w:lvl>
    <w:lvl w:ilvl="6">
      <w:numFmt w:val="decimal"/>
      <w:pStyle w:val="Ttulo7"/>
      <w:lvlText w:val=""/>
      <w:lvlJc w:val="left"/>
    </w:lvl>
    <w:lvl w:ilvl="7">
      <w:numFmt w:val="decimal"/>
      <w:pStyle w:val="Ttulo8"/>
      <w:lvlText w:val=""/>
      <w:lvlJc w:val="left"/>
    </w:lvl>
    <w:lvl w:ilvl="8">
      <w:numFmt w:val="decimal"/>
      <w:pStyle w:val="Ttulo9"/>
      <w:lvlText w:val=""/>
      <w:lvlJc w:val="left"/>
    </w:lvl>
  </w:abstractNum>
  <w:abstractNum w:abstractNumId="37" w15:restartNumberingAfterBreak="0">
    <w:nsid w:val="5D637129"/>
    <w:multiLevelType w:val="hybridMultilevel"/>
    <w:tmpl w:val="EDB4A694"/>
    <w:name w:val="WW8Num6423"/>
    <w:lvl w:ilvl="0" w:tplc="0C0A0001">
      <w:numFmt w:val="decimal"/>
      <w:lvlText w:val=""/>
      <w:lvlJc w:val="left"/>
    </w:lvl>
    <w:lvl w:ilvl="1" w:tplc="0C0A0003">
      <w:numFmt w:val="decimal"/>
      <w:lvlText w:val=""/>
      <w:lvlJc w:val="left"/>
    </w:lvl>
    <w:lvl w:ilvl="2" w:tplc="0C0A0005">
      <w:numFmt w:val="decimal"/>
      <w:lvlText w:val=""/>
      <w:lvlJc w:val="left"/>
    </w:lvl>
    <w:lvl w:ilvl="3" w:tplc="0C0A0001">
      <w:numFmt w:val="decimal"/>
      <w:lvlText w:val=""/>
      <w:lvlJc w:val="left"/>
    </w:lvl>
    <w:lvl w:ilvl="4" w:tplc="0C0A0003">
      <w:numFmt w:val="decimal"/>
      <w:lvlText w:val=""/>
      <w:lvlJc w:val="left"/>
    </w:lvl>
    <w:lvl w:ilvl="5" w:tplc="0C0A0005">
      <w:numFmt w:val="decimal"/>
      <w:lvlText w:val=""/>
      <w:lvlJc w:val="left"/>
    </w:lvl>
    <w:lvl w:ilvl="6" w:tplc="0C0A0001">
      <w:numFmt w:val="decimal"/>
      <w:lvlText w:val=""/>
      <w:lvlJc w:val="left"/>
    </w:lvl>
    <w:lvl w:ilvl="7" w:tplc="0C0A0003">
      <w:numFmt w:val="decimal"/>
      <w:lvlText w:val=""/>
      <w:lvlJc w:val="left"/>
    </w:lvl>
    <w:lvl w:ilvl="8" w:tplc="0C0A0005">
      <w:numFmt w:val="decimal"/>
      <w:lvlText w:val=""/>
      <w:lvlJc w:val="left"/>
    </w:lvl>
  </w:abstractNum>
  <w:abstractNum w:abstractNumId="38" w15:restartNumberingAfterBreak="0">
    <w:nsid w:val="5D8635CE"/>
    <w:multiLevelType w:val="hybridMultilevel"/>
    <w:tmpl w:val="7224596E"/>
    <w:lvl w:ilvl="0" w:tplc="9F7A890E">
      <w:start w:val="3"/>
      <w:numFmt w:val="decimal"/>
      <w:lvlText w:val="%1"/>
      <w:lvlJc w:val="left"/>
      <w:pPr>
        <w:ind w:left="430" w:hanging="360"/>
      </w:pPr>
      <w:rPr>
        <w:rFonts w:ascii="Bookman Old Style" w:hAnsi="Bookman Old Style" w:hint="default"/>
        <w:i/>
      </w:rPr>
    </w:lvl>
    <w:lvl w:ilvl="1" w:tplc="240A0019" w:tentative="1">
      <w:start w:val="1"/>
      <w:numFmt w:val="lowerLetter"/>
      <w:lvlText w:val="%2."/>
      <w:lvlJc w:val="left"/>
      <w:pPr>
        <w:ind w:left="1150" w:hanging="360"/>
      </w:pPr>
    </w:lvl>
    <w:lvl w:ilvl="2" w:tplc="240A001B" w:tentative="1">
      <w:start w:val="1"/>
      <w:numFmt w:val="lowerRoman"/>
      <w:lvlText w:val="%3."/>
      <w:lvlJc w:val="right"/>
      <w:pPr>
        <w:ind w:left="1870" w:hanging="180"/>
      </w:pPr>
    </w:lvl>
    <w:lvl w:ilvl="3" w:tplc="240A000F" w:tentative="1">
      <w:start w:val="1"/>
      <w:numFmt w:val="decimal"/>
      <w:lvlText w:val="%4."/>
      <w:lvlJc w:val="left"/>
      <w:pPr>
        <w:ind w:left="2590" w:hanging="360"/>
      </w:pPr>
    </w:lvl>
    <w:lvl w:ilvl="4" w:tplc="240A0019" w:tentative="1">
      <w:start w:val="1"/>
      <w:numFmt w:val="lowerLetter"/>
      <w:lvlText w:val="%5."/>
      <w:lvlJc w:val="left"/>
      <w:pPr>
        <w:ind w:left="3310" w:hanging="360"/>
      </w:pPr>
    </w:lvl>
    <w:lvl w:ilvl="5" w:tplc="240A001B" w:tentative="1">
      <w:start w:val="1"/>
      <w:numFmt w:val="lowerRoman"/>
      <w:lvlText w:val="%6."/>
      <w:lvlJc w:val="right"/>
      <w:pPr>
        <w:ind w:left="4030" w:hanging="180"/>
      </w:pPr>
    </w:lvl>
    <w:lvl w:ilvl="6" w:tplc="240A000F" w:tentative="1">
      <w:start w:val="1"/>
      <w:numFmt w:val="decimal"/>
      <w:lvlText w:val="%7."/>
      <w:lvlJc w:val="left"/>
      <w:pPr>
        <w:ind w:left="4750" w:hanging="360"/>
      </w:pPr>
    </w:lvl>
    <w:lvl w:ilvl="7" w:tplc="240A0019" w:tentative="1">
      <w:start w:val="1"/>
      <w:numFmt w:val="lowerLetter"/>
      <w:lvlText w:val="%8."/>
      <w:lvlJc w:val="left"/>
      <w:pPr>
        <w:ind w:left="5470" w:hanging="360"/>
      </w:pPr>
    </w:lvl>
    <w:lvl w:ilvl="8" w:tplc="240A001B" w:tentative="1">
      <w:start w:val="1"/>
      <w:numFmt w:val="lowerRoman"/>
      <w:lvlText w:val="%9."/>
      <w:lvlJc w:val="right"/>
      <w:pPr>
        <w:ind w:left="6190" w:hanging="180"/>
      </w:pPr>
    </w:lvl>
  </w:abstractNum>
  <w:abstractNum w:abstractNumId="39" w15:restartNumberingAfterBreak="0">
    <w:nsid w:val="61A84524"/>
    <w:multiLevelType w:val="multilevel"/>
    <w:tmpl w:val="A6802D0E"/>
    <w:name w:val="WW8Num642322322"/>
    <w:styleLink w:val="Estilo1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62DF555A"/>
    <w:multiLevelType w:val="hybridMultilevel"/>
    <w:tmpl w:val="F7422EB6"/>
    <w:lvl w:ilvl="0" w:tplc="240A0017">
      <w:numFmt w:val="decimal"/>
      <w:lvlText w:val=""/>
      <w:lvlJc w:val="left"/>
    </w:lvl>
    <w:lvl w:ilvl="1" w:tplc="C1F45A74">
      <w:numFmt w:val="decimal"/>
      <w:lvlText w:val=""/>
      <w:lvlJc w:val="left"/>
    </w:lvl>
    <w:lvl w:ilvl="2" w:tplc="040A001B">
      <w:numFmt w:val="decimal"/>
      <w:lvlText w:val=""/>
      <w:lvlJc w:val="left"/>
    </w:lvl>
    <w:lvl w:ilvl="3" w:tplc="040A000F">
      <w:numFmt w:val="decimal"/>
      <w:lvlText w:val=""/>
      <w:lvlJc w:val="left"/>
    </w:lvl>
    <w:lvl w:ilvl="4" w:tplc="040A0019">
      <w:numFmt w:val="decimal"/>
      <w:lvlText w:val=""/>
      <w:lvlJc w:val="left"/>
    </w:lvl>
    <w:lvl w:ilvl="5" w:tplc="040A001B">
      <w:numFmt w:val="decimal"/>
      <w:lvlText w:val=""/>
      <w:lvlJc w:val="left"/>
    </w:lvl>
    <w:lvl w:ilvl="6" w:tplc="040A000F">
      <w:numFmt w:val="decimal"/>
      <w:lvlText w:val=""/>
      <w:lvlJc w:val="left"/>
    </w:lvl>
    <w:lvl w:ilvl="7" w:tplc="040A0019">
      <w:numFmt w:val="decimal"/>
      <w:lvlText w:val=""/>
      <w:lvlJc w:val="left"/>
    </w:lvl>
    <w:lvl w:ilvl="8" w:tplc="040A001B">
      <w:numFmt w:val="decimal"/>
      <w:lvlText w:val=""/>
      <w:lvlJc w:val="left"/>
    </w:lvl>
  </w:abstractNum>
  <w:abstractNum w:abstractNumId="41" w15:restartNumberingAfterBreak="0">
    <w:nsid w:val="680D101A"/>
    <w:multiLevelType w:val="hybridMultilevel"/>
    <w:tmpl w:val="A22C1F46"/>
    <w:lvl w:ilvl="0" w:tplc="211E0142">
      <w:numFmt w:val="decimal"/>
      <w:pStyle w:val="Estilo5"/>
      <w:lvlText w:val=""/>
      <w:lvlJc w:val="left"/>
    </w:lvl>
    <w:lvl w:ilvl="1" w:tplc="240A0019">
      <w:numFmt w:val="decimal"/>
      <w:lvlText w:val=""/>
      <w:lvlJc w:val="left"/>
    </w:lvl>
    <w:lvl w:ilvl="2" w:tplc="240A001B">
      <w:numFmt w:val="decimal"/>
      <w:lvlText w:val=""/>
      <w:lvlJc w:val="left"/>
    </w:lvl>
    <w:lvl w:ilvl="3" w:tplc="240A000F">
      <w:numFmt w:val="decimal"/>
      <w:lvlText w:val=""/>
      <w:lvlJc w:val="left"/>
    </w:lvl>
    <w:lvl w:ilvl="4" w:tplc="240A0019">
      <w:numFmt w:val="decimal"/>
      <w:lvlText w:val=""/>
      <w:lvlJc w:val="left"/>
    </w:lvl>
    <w:lvl w:ilvl="5" w:tplc="240A001B">
      <w:numFmt w:val="decimal"/>
      <w:lvlText w:val=""/>
      <w:lvlJc w:val="left"/>
    </w:lvl>
    <w:lvl w:ilvl="6" w:tplc="240A000F">
      <w:numFmt w:val="decimal"/>
      <w:lvlText w:val=""/>
      <w:lvlJc w:val="left"/>
    </w:lvl>
    <w:lvl w:ilvl="7" w:tplc="240A0019">
      <w:numFmt w:val="decimal"/>
      <w:lvlText w:val=""/>
      <w:lvlJc w:val="left"/>
    </w:lvl>
    <w:lvl w:ilvl="8" w:tplc="240A001B">
      <w:numFmt w:val="decimal"/>
      <w:lvlText w:val=""/>
      <w:lvlJc w:val="left"/>
    </w:lvl>
  </w:abstractNum>
  <w:abstractNum w:abstractNumId="42" w15:restartNumberingAfterBreak="0">
    <w:nsid w:val="6D330801"/>
    <w:multiLevelType w:val="hybridMultilevel"/>
    <w:tmpl w:val="1FCC1BDE"/>
    <w:lvl w:ilvl="0" w:tplc="B536619A">
      <w:numFmt w:val="decimal"/>
      <w:pStyle w:val="Estilo6"/>
      <w:lvlText w:val=""/>
      <w:lvlJc w:val="left"/>
    </w:lvl>
    <w:lvl w:ilvl="1" w:tplc="240A0019">
      <w:numFmt w:val="decimal"/>
      <w:lvlText w:val=""/>
      <w:lvlJc w:val="left"/>
    </w:lvl>
    <w:lvl w:ilvl="2" w:tplc="240A001B">
      <w:numFmt w:val="decimal"/>
      <w:lvlText w:val=""/>
      <w:lvlJc w:val="left"/>
    </w:lvl>
    <w:lvl w:ilvl="3" w:tplc="240A000F">
      <w:numFmt w:val="decimal"/>
      <w:lvlText w:val=""/>
      <w:lvlJc w:val="left"/>
    </w:lvl>
    <w:lvl w:ilvl="4" w:tplc="240A0019">
      <w:numFmt w:val="decimal"/>
      <w:lvlText w:val=""/>
      <w:lvlJc w:val="left"/>
    </w:lvl>
    <w:lvl w:ilvl="5" w:tplc="240A001B">
      <w:numFmt w:val="decimal"/>
      <w:lvlText w:val=""/>
      <w:lvlJc w:val="left"/>
    </w:lvl>
    <w:lvl w:ilvl="6" w:tplc="240A000F">
      <w:numFmt w:val="decimal"/>
      <w:lvlText w:val=""/>
      <w:lvlJc w:val="left"/>
    </w:lvl>
    <w:lvl w:ilvl="7" w:tplc="240A0019">
      <w:numFmt w:val="decimal"/>
      <w:lvlText w:val=""/>
      <w:lvlJc w:val="left"/>
    </w:lvl>
    <w:lvl w:ilvl="8" w:tplc="240A001B">
      <w:numFmt w:val="decimal"/>
      <w:lvlText w:val=""/>
      <w:lvlJc w:val="left"/>
    </w:lvl>
  </w:abstractNum>
  <w:abstractNum w:abstractNumId="43" w15:restartNumberingAfterBreak="0">
    <w:nsid w:val="6D8F5AC7"/>
    <w:multiLevelType w:val="hybridMultilevel"/>
    <w:tmpl w:val="B8AE7016"/>
    <w:name w:val="WW8Num642322"/>
    <w:lvl w:ilvl="0" w:tplc="2F8681BA">
      <w:numFmt w:val="decimal"/>
      <w:lvlText w:val=""/>
      <w:lvlJc w:val="left"/>
    </w:lvl>
    <w:lvl w:ilvl="1" w:tplc="0C0A0019">
      <w:numFmt w:val="decimal"/>
      <w:lvlText w:val=""/>
      <w:lvlJc w:val="left"/>
    </w:lvl>
    <w:lvl w:ilvl="2" w:tplc="B3F8A2F0">
      <w:numFmt w:val="decimal"/>
      <w:lvlText w:val=""/>
      <w:lvlJc w:val="left"/>
    </w:lvl>
    <w:lvl w:ilvl="3" w:tplc="4342CD54">
      <w:numFmt w:val="decimal"/>
      <w:lvlText w:val=""/>
      <w:lvlJc w:val="left"/>
    </w:lvl>
    <w:lvl w:ilvl="4" w:tplc="BC569FFC">
      <w:numFmt w:val="decimal"/>
      <w:lvlText w:val=""/>
      <w:lvlJc w:val="left"/>
    </w:lvl>
    <w:lvl w:ilvl="5" w:tplc="3500AD8A">
      <w:numFmt w:val="decimal"/>
      <w:lvlText w:val=""/>
      <w:lvlJc w:val="left"/>
    </w:lvl>
    <w:lvl w:ilvl="6" w:tplc="F16C6B6C">
      <w:numFmt w:val="decimal"/>
      <w:lvlText w:val=""/>
      <w:lvlJc w:val="left"/>
    </w:lvl>
    <w:lvl w:ilvl="7" w:tplc="A37AFA36">
      <w:numFmt w:val="decimal"/>
      <w:lvlText w:val=""/>
      <w:lvlJc w:val="left"/>
    </w:lvl>
    <w:lvl w:ilvl="8" w:tplc="8AB0005C">
      <w:numFmt w:val="decimal"/>
      <w:lvlText w:val=""/>
      <w:lvlJc w:val="left"/>
    </w:lvl>
  </w:abstractNum>
  <w:abstractNum w:abstractNumId="44" w15:restartNumberingAfterBreak="0">
    <w:nsid w:val="73432BD8"/>
    <w:multiLevelType w:val="hybridMultilevel"/>
    <w:tmpl w:val="7F624320"/>
    <w:lvl w:ilvl="0" w:tplc="9BA69E20">
      <w:numFmt w:val="decimal"/>
      <w:pStyle w:val="ARTICULOS"/>
      <w:lvlText w:val=""/>
      <w:lvlJc w:val="left"/>
    </w:lvl>
    <w:lvl w:ilvl="1" w:tplc="240A0019">
      <w:numFmt w:val="decimal"/>
      <w:lvlText w:val=""/>
      <w:lvlJc w:val="left"/>
    </w:lvl>
    <w:lvl w:ilvl="2" w:tplc="240A000F">
      <w:numFmt w:val="decimal"/>
      <w:lvlText w:val=""/>
      <w:lvlJc w:val="left"/>
    </w:lvl>
    <w:lvl w:ilvl="3" w:tplc="240A000F">
      <w:numFmt w:val="decimal"/>
      <w:lvlText w:val=""/>
      <w:lvlJc w:val="left"/>
    </w:lvl>
    <w:lvl w:ilvl="4" w:tplc="240A0019">
      <w:numFmt w:val="decimal"/>
      <w:lvlText w:val=""/>
      <w:lvlJc w:val="left"/>
    </w:lvl>
    <w:lvl w:ilvl="5" w:tplc="240A001B">
      <w:numFmt w:val="decimal"/>
      <w:lvlText w:val=""/>
      <w:lvlJc w:val="left"/>
    </w:lvl>
    <w:lvl w:ilvl="6" w:tplc="240A000F">
      <w:numFmt w:val="decimal"/>
      <w:lvlText w:val=""/>
      <w:lvlJc w:val="left"/>
    </w:lvl>
    <w:lvl w:ilvl="7" w:tplc="240A0019">
      <w:numFmt w:val="decimal"/>
      <w:lvlText w:val=""/>
      <w:lvlJc w:val="left"/>
    </w:lvl>
    <w:lvl w:ilvl="8" w:tplc="240A001B">
      <w:numFmt w:val="decimal"/>
      <w:lvlText w:val=""/>
      <w:lvlJc w:val="left"/>
    </w:lvl>
  </w:abstractNum>
  <w:abstractNum w:abstractNumId="45" w15:restartNumberingAfterBreak="0">
    <w:nsid w:val="7765326B"/>
    <w:multiLevelType w:val="multilevel"/>
    <w:tmpl w:val="E1F8A976"/>
    <w:styleLink w:val="Estilo1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826098E"/>
    <w:multiLevelType w:val="hybridMultilevel"/>
    <w:tmpl w:val="D034E3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7FFD6C04"/>
    <w:multiLevelType w:val="hybridMultilevel"/>
    <w:tmpl w:val="B184BB70"/>
    <w:lvl w:ilvl="0" w:tplc="FFFFFFFF">
      <w:numFmt w:val="decimal"/>
      <w:lvlText w:val=""/>
      <w:lvlJc w:val="left"/>
    </w:lvl>
    <w:lvl w:ilvl="1" w:tplc="FFFFFFFF">
      <w:numFmt w:val="decimal"/>
      <w:lvlText w:val=""/>
      <w:lvlJc w:val="left"/>
    </w:lvl>
    <w:lvl w:ilvl="2" w:tplc="FFFFFFFF">
      <w:numFmt w:val="decimal"/>
      <w:lvlText w:val="᠀䀂UnknownNataly UribeJ"/>
      <w:lvlJc w:val="left"/>
    </w:lvl>
    <w:lvl w:ilvl="3" w:tplc="FFFFFFFF">
      <w:numFmt w:val="none"/>
      <w:lvlText w:val=""/>
      <w:lvlJc w:val="left"/>
      <w:pPr>
        <w:tabs>
          <w:tab w:val="num" w:pos="360"/>
        </w:tabs>
      </w:pPr>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840007120">
    <w:abstractNumId w:val="26"/>
  </w:num>
  <w:num w:numId="2" w16cid:durableId="282813807">
    <w:abstractNumId w:val="0"/>
  </w:num>
  <w:num w:numId="3" w16cid:durableId="1112670824">
    <w:abstractNumId w:val="1"/>
  </w:num>
  <w:num w:numId="4" w16cid:durableId="112215728">
    <w:abstractNumId w:val="3"/>
  </w:num>
  <w:num w:numId="5" w16cid:durableId="361050398">
    <w:abstractNumId w:val="42"/>
    <w:lvlOverride w:ilvl="0">
      <w:startOverride w:val="1"/>
    </w:lvlOverride>
  </w:num>
  <w:num w:numId="6" w16cid:durableId="76099396">
    <w:abstractNumId w:val="35"/>
  </w:num>
  <w:num w:numId="7" w16cid:durableId="1666198799">
    <w:abstractNumId w:val="1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401442687">
    <w:abstractNumId w:val="21"/>
  </w:num>
  <w:num w:numId="9" w16cid:durableId="1372076521">
    <w:abstractNumId w:val="45"/>
  </w:num>
  <w:num w:numId="10" w16cid:durableId="1115365989">
    <w:abstractNumId w:val="30"/>
  </w:num>
  <w:num w:numId="11" w16cid:durableId="1485513821">
    <w:abstractNumId w:val="19"/>
  </w:num>
  <w:num w:numId="12" w16cid:durableId="834414547">
    <w:abstractNumId w:val="32"/>
  </w:num>
  <w:num w:numId="13" w16cid:durableId="661084459">
    <w:abstractNumId w:val="39"/>
  </w:num>
  <w:num w:numId="14" w16cid:durableId="1186287958">
    <w:abstractNumId w:val="18"/>
  </w:num>
  <w:num w:numId="15" w16cid:durableId="744643271">
    <w:abstractNumId w:val="20"/>
  </w:num>
  <w:num w:numId="16" w16cid:durableId="641345015">
    <w:abstractNumId w:val="27"/>
  </w:num>
  <w:num w:numId="17" w16cid:durableId="105587276">
    <w:abstractNumId w:val="44"/>
  </w:num>
  <w:num w:numId="18" w16cid:durableId="1696730787">
    <w:abstractNumId w:val="36"/>
  </w:num>
  <w:num w:numId="19" w16cid:durableId="1652103326">
    <w:abstractNumId w:val="40"/>
  </w:num>
  <w:num w:numId="20" w16cid:durableId="1137336346">
    <w:abstractNumId w:val="41"/>
  </w:num>
  <w:num w:numId="21" w16cid:durableId="1586500285">
    <w:abstractNumId w:val="25"/>
  </w:num>
  <w:num w:numId="22" w16cid:durableId="26107173">
    <w:abstractNumId w:val="12"/>
  </w:num>
  <w:num w:numId="23" w16cid:durableId="2070374160">
    <w:abstractNumId w:val="14"/>
  </w:num>
  <w:num w:numId="24" w16cid:durableId="923757300">
    <w:abstractNumId w:val="31"/>
  </w:num>
  <w:num w:numId="25" w16cid:durableId="1171065554">
    <w:abstractNumId w:val="23"/>
  </w:num>
  <w:num w:numId="26" w16cid:durableId="471753254">
    <w:abstractNumId w:val="47"/>
  </w:num>
  <w:num w:numId="27" w16cid:durableId="1530142926">
    <w:abstractNumId w:val="24"/>
  </w:num>
  <w:num w:numId="28" w16cid:durableId="486365152">
    <w:abstractNumId w:val="34"/>
  </w:num>
  <w:num w:numId="29" w16cid:durableId="1818255040">
    <w:abstractNumId w:val="6"/>
  </w:num>
  <w:num w:numId="30" w16cid:durableId="929042369">
    <w:abstractNumId w:val="46"/>
  </w:num>
  <w:num w:numId="31" w16cid:durableId="438767289">
    <w:abstractNumId w:val="29"/>
  </w:num>
  <w:num w:numId="32" w16cid:durableId="381099379">
    <w:abstractNumId w:val="8"/>
  </w:num>
  <w:num w:numId="33" w16cid:durableId="1827281206">
    <w:abstractNumId w:val="13"/>
  </w:num>
  <w:num w:numId="34" w16cid:durableId="1006786293">
    <w:abstractNumId w:val="38"/>
  </w:num>
  <w:num w:numId="35" w16cid:durableId="402608921">
    <w:abstractNumId w:val="7"/>
  </w:num>
  <w:num w:numId="36" w16cid:durableId="1016881446">
    <w:abstractNumId w:val="2"/>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9"/>
  <w:hyphenationZone w:val="425"/>
  <w:drawingGridHorizontalSpacing w:val="120"/>
  <w:displayHorizontalDrawingGridEvery w:val="2"/>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340"/>
    <w:rsid w:val="000005A0"/>
    <w:rsid w:val="0000065C"/>
    <w:rsid w:val="00000937"/>
    <w:rsid w:val="0000107C"/>
    <w:rsid w:val="000012AA"/>
    <w:rsid w:val="0000152A"/>
    <w:rsid w:val="00001633"/>
    <w:rsid w:val="00001659"/>
    <w:rsid w:val="00001CE3"/>
    <w:rsid w:val="00001D76"/>
    <w:rsid w:val="00001F13"/>
    <w:rsid w:val="000020CF"/>
    <w:rsid w:val="00002A99"/>
    <w:rsid w:val="00002C27"/>
    <w:rsid w:val="00002C32"/>
    <w:rsid w:val="00002C4E"/>
    <w:rsid w:val="00002D87"/>
    <w:rsid w:val="00002E58"/>
    <w:rsid w:val="000030AD"/>
    <w:rsid w:val="000030C7"/>
    <w:rsid w:val="000035C9"/>
    <w:rsid w:val="00003673"/>
    <w:rsid w:val="00003A49"/>
    <w:rsid w:val="00003DE2"/>
    <w:rsid w:val="00003E4C"/>
    <w:rsid w:val="000040BE"/>
    <w:rsid w:val="000044FD"/>
    <w:rsid w:val="000046AD"/>
    <w:rsid w:val="00004938"/>
    <w:rsid w:val="00004AE6"/>
    <w:rsid w:val="00004B56"/>
    <w:rsid w:val="0000536D"/>
    <w:rsid w:val="000059C0"/>
    <w:rsid w:val="00005AB0"/>
    <w:rsid w:val="00005B32"/>
    <w:rsid w:val="00005C31"/>
    <w:rsid w:val="00005CAC"/>
    <w:rsid w:val="00005D07"/>
    <w:rsid w:val="00005DF9"/>
    <w:rsid w:val="000061B3"/>
    <w:rsid w:val="000065F9"/>
    <w:rsid w:val="0000694C"/>
    <w:rsid w:val="00006AE2"/>
    <w:rsid w:val="00006B71"/>
    <w:rsid w:val="00006BEB"/>
    <w:rsid w:val="000072F0"/>
    <w:rsid w:val="000073E4"/>
    <w:rsid w:val="000074C7"/>
    <w:rsid w:val="0000767A"/>
    <w:rsid w:val="000076A1"/>
    <w:rsid w:val="000076FE"/>
    <w:rsid w:val="000078FE"/>
    <w:rsid w:val="00007BF8"/>
    <w:rsid w:val="00007BFC"/>
    <w:rsid w:val="000105FF"/>
    <w:rsid w:val="00010B8E"/>
    <w:rsid w:val="00010FAC"/>
    <w:rsid w:val="000110DA"/>
    <w:rsid w:val="00011114"/>
    <w:rsid w:val="00011C32"/>
    <w:rsid w:val="00011DAB"/>
    <w:rsid w:val="000120F7"/>
    <w:rsid w:val="00012259"/>
    <w:rsid w:val="0001245C"/>
    <w:rsid w:val="0001252F"/>
    <w:rsid w:val="000127A6"/>
    <w:rsid w:val="00012C68"/>
    <w:rsid w:val="00012E19"/>
    <w:rsid w:val="000130D7"/>
    <w:rsid w:val="000136DA"/>
    <w:rsid w:val="00013742"/>
    <w:rsid w:val="00013888"/>
    <w:rsid w:val="00013A48"/>
    <w:rsid w:val="00013AE6"/>
    <w:rsid w:val="00013DF7"/>
    <w:rsid w:val="000142A7"/>
    <w:rsid w:val="0001436C"/>
    <w:rsid w:val="0001444B"/>
    <w:rsid w:val="00014681"/>
    <w:rsid w:val="000146F4"/>
    <w:rsid w:val="000147F6"/>
    <w:rsid w:val="000148DC"/>
    <w:rsid w:val="00014C55"/>
    <w:rsid w:val="00014E5A"/>
    <w:rsid w:val="00014E6D"/>
    <w:rsid w:val="00014F32"/>
    <w:rsid w:val="00015058"/>
    <w:rsid w:val="0001560A"/>
    <w:rsid w:val="0001583E"/>
    <w:rsid w:val="00015F72"/>
    <w:rsid w:val="00016216"/>
    <w:rsid w:val="00016290"/>
    <w:rsid w:val="0001655D"/>
    <w:rsid w:val="00016685"/>
    <w:rsid w:val="000166AB"/>
    <w:rsid w:val="00016E21"/>
    <w:rsid w:val="00016EC3"/>
    <w:rsid w:val="000173EE"/>
    <w:rsid w:val="000176D6"/>
    <w:rsid w:val="00017747"/>
    <w:rsid w:val="00017870"/>
    <w:rsid w:val="000178B3"/>
    <w:rsid w:val="000178E1"/>
    <w:rsid w:val="00017B60"/>
    <w:rsid w:val="00020B9A"/>
    <w:rsid w:val="00020F1E"/>
    <w:rsid w:val="00021304"/>
    <w:rsid w:val="000217BF"/>
    <w:rsid w:val="00021861"/>
    <w:rsid w:val="00021A51"/>
    <w:rsid w:val="00021BAA"/>
    <w:rsid w:val="00021DDD"/>
    <w:rsid w:val="0002230B"/>
    <w:rsid w:val="00022963"/>
    <w:rsid w:val="00022993"/>
    <w:rsid w:val="00022CC9"/>
    <w:rsid w:val="00022F2A"/>
    <w:rsid w:val="00023104"/>
    <w:rsid w:val="0002373C"/>
    <w:rsid w:val="000240A2"/>
    <w:rsid w:val="0002420A"/>
    <w:rsid w:val="0002439A"/>
    <w:rsid w:val="0002470C"/>
    <w:rsid w:val="00024AF5"/>
    <w:rsid w:val="00024C50"/>
    <w:rsid w:val="00024CB3"/>
    <w:rsid w:val="00025383"/>
    <w:rsid w:val="0002545B"/>
    <w:rsid w:val="00025576"/>
    <w:rsid w:val="0002593D"/>
    <w:rsid w:val="00025C41"/>
    <w:rsid w:val="00026054"/>
    <w:rsid w:val="0002628B"/>
    <w:rsid w:val="00026334"/>
    <w:rsid w:val="000267DF"/>
    <w:rsid w:val="000268CF"/>
    <w:rsid w:val="00026A2C"/>
    <w:rsid w:val="00026C4E"/>
    <w:rsid w:val="00026D40"/>
    <w:rsid w:val="00026DD5"/>
    <w:rsid w:val="000272BF"/>
    <w:rsid w:val="00027574"/>
    <w:rsid w:val="00027977"/>
    <w:rsid w:val="00030277"/>
    <w:rsid w:val="000303F3"/>
    <w:rsid w:val="000304D7"/>
    <w:rsid w:val="00030757"/>
    <w:rsid w:val="0003086D"/>
    <w:rsid w:val="00030AA1"/>
    <w:rsid w:val="00030B4B"/>
    <w:rsid w:val="000310D3"/>
    <w:rsid w:val="0003151C"/>
    <w:rsid w:val="000315E3"/>
    <w:rsid w:val="00032034"/>
    <w:rsid w:val="000322B0"/>
    <w:rsid w:val="000323EB"/>
    <w:rsid w:val="00032430"/>
    <w:rsid w:val="00032553"/>
    <w:rsid w:val="00032B8D"/>
    <w:rsid w:val="00032DFA"/>
    <w:rsid w:val="00032E71"/>
    <w:rsid w:val="000332C2"/>
    <w:rsid w:val="00033427"/>
    <w:rsid w:val="000335A4"/>
    <w:rsid w:val="0003382F"/>
    <w:rsid w:val="000338C5"/>
    <w:rsid w:val="00033BE2"/>
    <w:rsid w:val="00033F21"/>
    <w:rsid w:val="00034034"/>
    <w:rsid w:val="00034225"/>
    <w:rsid w:val="000342A6"/>
    <w:rsid w:val="00034C66"/>
    <w:rsid w:val="000356C8"/>
    <w:rsid w:val="00035ADE"/>
    <w:rsid w:val="00035E9B"/>
    <w:rsid w:val="00035EDE"/>
    <w:rsid w:val="00036158"/>
    <w:rsid w:val="0003719C"/>
    <w:rsid w:val="00037455"/>
    <w:rsid w:val="00037B36"/>
    <w:rsid w:val="00040038"/>
    <w:rsid w:val="00040132"/>
    <w:rsid w:val="000405F3"/>
    <w:rsid w:val="00040773"/>
    <w:rsid w:val="00040A14"/>
    <w:rsid w:val="00040ACC"/>
    <w:rsid w:val="00040FCD"/>
    <w:rsid w:val="0004112E"/>
    <w:rsid w:val="00041236"/>
    <w:rsid w:val="0004156A"/>
    <w:rsid w:val="00041B5C"/>
    <w:rsid w:val="00041B73"/>
    <w:rsid w:val="00042448"/>
    <w:rsid w:val="00042CBE"/>
    <w:rsid w:val="00042D53"/>
    <w:rsid w:val="00042FB3"/>
    <w:rsid w:val="00043389"/>
    <w:rsid w:val="0004357C"/>
    <w:rsid w:val="00043745"/>
    <w:rsid w:val="00043752"/>
    <w:rsid w:val="0004396A"/>
    <w:rsid w:val="0004396C"/>
    <w:rsid w:val="00044186"/>
    <w:rsid w:val="0004467C"/>
    <w:rsid w:val="00044712"/>
    <w:rsid w:val="000449F9"/>
    <w:rsid w:val="00044A13"/>
    <w:rsid w:val="00044CE9"/>
    <w:rsid w:val="00044D94"/>
    <w:rsid w:val="00044E3E"/>
    <w:rsid w:val="00044F7E"/>
    <w:rsid w:val="00045073"/>
    <w:rsid w:val="00045376"/>
    <w:rsid w:val="0004537C"/>
    <w:rsid w:val="000459D2"/>
    <w:rsid w:val="00046413"/>
    <w:rsid w:val="000466DA"/>
    <w:rsid w:val="00046C8A"/>
    <w:rsid w:val="00046D95"/>
    <w:rsid w:val="00046E10"/>
    <w:rsid w:val="00046EE0"/>
    <w:rsid w:val="000477AD"/>
    <w:rsid w:val="00047CD3"/>
    <w:rsid w:val="00050446"/>
    <w:rsid w:val="00050E0A"/>
    <w:rsid w:val="000510C4"/>
    <w:rsid w:val="0005159E"/>
    <w:rsid w:val="00051E24"/>
    <w:rsid w:val="00051FA2"/>
    <w:rsid w:val="0005278D"/>
    <w:rsid w:val="000527AB"/>
    <w:rsid w:val="00052963"/>
    <w:rsid w:val="00052A11"/>
    <w:rsid w:val="00052D7A"/>
    <w:rsid w:val="000531F5"/>
    <w:rsid w:val="000532E1"/>
    <w:rsid w:val="000534D8"/>
    <w:rsid w:val="0005365B"/>
    <w:rsid w:val="0005384B"/>
    <w:rsid w:val="00053A8C"/>
    <w:rsid w:val="00053F02"/>
    <w:rsid w:val="000541BE"/>
    <w:rsid w:val="00054773"/>
    <w:rsid w:val="0005479C"/>
    <w:rsid w:val="000547DA"/>
    <w:rsid w:val="00054858"/>
    <w:rsid w:val="000549C9"/>
    <w:rsid w:val="00054C2A"/>
    <w:rsid w:val="00054C44"/>
    <w:rsid w:val="00054DA4"/>
    <w:rsid w:val="000553B8"/>
    <w:rsid w:val="00055635"/>
    <w:rsid w:val="0005592B"/>
    <w:rsid w:val="00055AD5"/>
    <w:rsid w:val="00055CE8"/>
    <w:rsid w:val="00055D24"/>
    <w:rsid w:val="00056173"/>
    <w:rsid w:val="00056211"/>
    <w:rsid w:val="00056217"/>
    <w:rsid w:val="000564D7"/>
    <w:rsid w:val="0005666A"/>
    <w:rsid w:val="000566B9"/>
    <w:rsid w:val="0005679D"/>
    <w:rsid w:val="00056A8E"/>
    <w:rsid w:val="00056B4A"/>
    <w:rsid w:val="00056D6E"/>
    <w:rsid w:val="000571CD"/>
    <w:rsid w:val="00057716"/>
    <w:rsid w:val="000603AF"/>
    <w:rsid w:val="000609DD"/>
    <w:rsid w:val="00060C0A"/>
    <w:rsid w:val="00060D8E"/>
    <w:rsid w:val="00060E00"/>
    <w:rsid w:val="00060EBE"/>
    <w:rsid w:val="0006137F"/>
    <w:rsid w:val="000617C1"/>
    <w:rsid w:val="000617F5"/>
    <w:rsid w:val="00061870"/>
    <w:rsid w:val="00061B96"/>
    <w:rsid w:val="00061BFC"/>
    <w:rsid w:val="00061ED2"/>
    <w:rsid w:val="00061FF0"/>
    <w:rsid w:val="0006227F"/>
    <w:rsid w:val="00062921"/>
    <w:rsid w:val="00062CEA"/>
    <w:rsid w:val="00062E2D"/>
    <w:rsid w:val="00062E4A"/>
    <w:rsid w:val="00063120"/>
    <w:rsid w:val="000634B6"/>
    <w:rsid w:val="00063657"/>
    <w:rsid w:val="000636CF"/>
    <w:rsid w:val="00063772"/>
    <w:rsid w:val="0006388D"/>
    <w:rsid w:val="0006426B"/>
    <w:rsid w:val="0006434D"/>
    <w:rsid w:val="000645A8"/>
    <w:rsid w:val="00064931"/>
    <w:rsid w:val="000650B1"/>
    <w:rsid w:val="0006527F"/>
    <w:rsid w:val="000653E9"/>
    <w:rsid w:val="00065477"/>
    <w:rsid w:val="00065683"/>
    <w:rsid w:val="0006591E"/>
    <w:rsid w:val="000659C2"/>
    <w:rsid w:val="00065AA3"/>
    <w:rsid w:val="00066084"/>
    <w:rsid w:val="000666D0"/>
    <w:rsid w:val="00066B21"/>
    <w:rsid w:val="000672D6"/>
    <w:rsid w:val="00067487"/>
    <w:rsid w:val="000676FE"/>
    <w:rsid w:val="000677A6"/>
    <w:rsid w:val="000677BD"/>
    <w:rsid w:val="00067A4C"/>
    <w:rsid w:val="00067DD3"/>
    <w:rsid w:val="000703DD"/>
    <w:rsid w:val="00070415"/>
    <w:rsid w:val="000704A4"/>
    <w:rsid w:val="0007076E"/>
    <w:rsid w:val="0007081C"/>
    <w:rsid w:val="00070CBE"/>
    <w:rsid w:val="00070CC7"/>
    <w:rsid w:val="00070DB7"/>
    <w:rsid w:val="00070ED2"/>
    <w:rsid w:val="000712A4"/>
    <w:rsid w:val="00071BCD"/>
    <w:rsid w:val="00071C18"/>
    <w:rsid w:val="00071CB6"/>
    <w:rsid w:val="00071DEF"/>
    <w:rsid w:val="0007223A"/>
    <w:rsid w:val="000722ED"/>
    <w:rsid w:val="00072433"/>
    <w:rsid w:val="000724A4"/>
    <w:rsid w:val="00072945"/>
    <w:rsid w:val="00072C4C"/>
    <w:rsid w:val="00072C9E"/>
    <w:rsid w:val="00072CDD"/>
    <w:rsid w:val="0007311A"/>
    <w:rsid w:val="0007380C"/>
    <w:rsid w:val="00073E53"/>
    <w:rsid w:val="00073EF0"/>
    <w:rsid w:val="000740AF"/>
    <w:rsid w:val="00074339"/>
    <w:rsid w:val="000746FF"/>
    <w:rsid w:val="00074720"/>
    <w:rsid w:val="000747BF"/>
    <w:rsid w:val="0007513C"/>
    <w:rsid w:val="00075279"/>
    <w:rsid w:val="00075739"/>
    <w:rsid w:val="00075816"/>
    <w:rsid w:val="00075C2F"/>
    <w:rsid w:val="00075D90"/>
    <w:rsid w:val="00075DFC"/>
    <w:rsid w:val="0007627A"/>
    <w:rsid w:val="000763CF"/>
    <w:rsid w:val="00076680"/>
    <w:rsid w:val="0007674D"/>
    <w:rsid w:val="00076CA6"/>
    <w:rsid w:val="00076E41"/>
    <w:rsid w:val="00076EC3"/>
    <w:rsid w:val="000774D6"/>
    <w:rsid w:val="00077B6B"/>
    <w:rsid w:val="00077C9D"/>
    <w:rsid w:val="00077F95"/>
    <w:rsid w:val="00077FC5"/>
    <w:rsid w:val="00080629"/>
    <w:rsid w:val="0008068C"/>
    <w:rsid w:val="0008073E"/>
    <w:rsid w:val="0008087F"/>
    <w:rsid w:val="000809D2"/>
    <w:rsid w:val="00080FCC"/>
    <w:rsid w:val="0008142A"/>
    <w:rsid w:val="000814CD"/>
    <w:rsid w:val="00081EA8"/>
    <w:rsid w:val="000822CE"/>
    <w:rsid w:val="000822F5"/>
    <w:rsid w:val="00082489"/>
    <w:rsid w:val="000827D0"/>
    <w:rsid w:val="00082855"/>
    <w:rsid w:val="00082DA2"/>
    <w:rsid w:val="00082E11"/>
    <w:rsid w:val="00082F63"/>
    <w:rsid w:val="0008304C"/>
    <w:rsid w:val="000830E0"/>
    <w:rsid w:val="0008346E"/>
    <w:rsid w:val="00083706"/>
    <w:rsid w:val="000839A3"/>
    <w:rsid w:val="00084587"/>
    <w:rsid w:val="000847DF"/>
    <w:rsid w:val="0008497C"/>
    <w:rsid w:val="00084EA5"/>
    <w:rsid w:val="00084F5D"/>
    <w:rsid w:val="00084FC0"/>
    <w:rsid w:val="000852E6"/>
    <w:rsid w:val="00085646"/>
    <w:rsid w:val="00085ABC"/>
    <w:rsid w:val="00086768"/>
    <w:rsid w:val="0008696D"/>
    <w:rsid w:val="00086A6B"/>
    <w:rsid w:val="00086ABE"/>
    <w:rsid w:val="00086D9C"/>
    <w:rsid w:val="00086E15"/>
    <w:rsid w:val="00087199"/>
    <w:rsid w:val="00087571"/>
    <w:rsid w:val="00087ABC"/>
    <w:rsid w:val="00087B97"/>
    <w:rsid w:val="00087ECA"/>
    <w:rsid w:val="0009002A"/>
    <w:rsid w:val="0009009C"/>
    <w:rsid w:val="00090141"/>
    <w:rsid w:val="000901C2"/>
    <w:rsid w:val="0009046E"/>
    <w:rsid w:val="000904B3"/>
    <w:rsid w:val="0009073A"/>
    <w:rsid w:val="000907AE"/>
    <w:rsid w:val="00090ACF"/>
    <w:rsid w:val="00090E38"/>
    <w:rsid w:val="00091362"/>
    <w:rsid w:val="000913DE"/>
    <w:rsid w:val="000914AA"/>
    <w:rsid w:val="0009151F"/>
    <w:rsid w:val="00091B2B"/>
    <w:rsid w:val="00091CDB"/>
    <w:rsid w:val="000922ED"/>
    <w:rsid w:val="0009298A"/>
    <w:rsid w:val="00092B10"/>
    <w:rsid w:val="00092DFE"/>
    <w:rsid w:val="000931B9"/>
    <w:rsid w:val="000932AB"/>
    <w:rsid w:val="0009351C"/>
    <w:rsid w:val="0009352D"/>
    <w:rsid w:val="000935B3"/>
    <w:rsid w:val="000937D2"/>
    <w:rsid w:val="00094110"/>
    <w:rsid w:val="000941E6"/>
    <w:rsid w:val="00094303"/>
    <w:rsid w:val="0009432F"/>
    <w:rsid w:val="000948A1"/>
    <w:rsid w:val="00094A65"/>
    <w:rsid w:val="00094D65"/>
    <w:rsid w:val="000950B5"/>
    <w:rsid w:val="000953C9"/>
    <w:rsid w:val="00095548"/>
    <w:rsid w:val="000959E3"/>
    <w:rsid w:val="00095C41"/>
    <w:rsid w:val="00095D12"/>
    <w:rsid w:val="00095FF5"/>
    <w:rsid w:val="00096230"/>
    <w:rsid w:val="0009645E"/>
    <w:rsid w:val="0009681B"/>
    <w:rsid w:val="000968B1"/>
    <w:rsid w:val="000969C7"/>
    <w:rsid w:val="00096A19"/>
    <w:rsid w:val="00096BBB"/>
    <w:rsid w:val="00096CE7"/>
    <w:rsid w:val="00097962"/>
    <w:rsid w:val="00097A61"/>
    <w:rsid w:val="00097BC6"/>
    <w:rsid w:val="00097E20"/>
    <w:rsid w:val="00097E35"/>
    <w:rsid w:val="000A0437"/>
    <w:rsid w:val="000A0473"/>
    <w:rsid w:val="000A08FB"/>
    <w:rsid w:val="000A0A0F"/>
    <w:rsid w:val="000A0B02"/>
    <w:rsid w:val="000A0B2D"/>
    <w:rsid w:val="000A0F18"/>
    <w:rsid w:val="000A0F44"/>
    <w:rsid w:val="000A1195"/>
    <w:rsid w:val="000A11C6"/>
    <w:rsid w:val="000A13C5"/>
    <w:rsid w:val="000A15D4"/>
    <w:rsid w:val="000A1690"/>
    <w:rsid w:val="000A17E5"/>
    <w:rsid w:val="000A19AC"/>
    <w:rsid w:val="000A1A99"/>
    <w:rsid w:val="000A1B3D"/>
    <w:rsid w:val="000A1CB3"/>
    <w:rsid w:val="000A1F9A"/>
    <w:rsid w:val="000A2025"/>
    <w:rsid w:val="000A20C5"/>
    <w:rsid w:val="000A25C1"/>
    <w:rsid w:val="000A2FCE"/>
    <w:rsid w:val="000A33F0"/>
    <w:rsid w:val="000A371A"/>
    <w:rsid w:val="000A3796"/>
    <w:rsid w:val="000A3A61"/>
    <w:rsid w:val="000A4BFC"/>
    <w:rsid w:val="000A4C00"/>
    <w:rsid w:val="000A4D9D"/>
    <w:rsid w:val="000A528B"/>
    <w:rsid w:val="000A52FC"/>
    <w:rsid w:val="000A55FE"/>
    <w:rsid w:val="000A5CDB"/>
    <w:rsid w:val="000A60AB"/>
    <w:rsid w:val="000A6228"/>
    <w:rsid w:val="000A6440"/>
    <w:rsid w:val="000A648B"/>
    <w:rsid w:val="000A6697"/>
    <w:rsid w:val="000A689D"/>
    <w:rsid w:val="000A692B"/>
    <w:rsid w:val="000A6AFA"/>
    <w:rsid w:val="000A7605"/>
    <w:rsid w:val="000A76FF"/>
    <w:rsid w:val="000A7FBF"/>
    <w:rsid w:val="000B024B"/>
    <w:rsid w:val="000B05E8"/>
    <w:rsid w:val="000B081F"/>
    <w:rsid w:val="000B0E1D"/>
    <w:rsid w:val="000B1136"/>
    <w:rsid w:val="000B133F"/>
    <w:rsid w:val="000B1494"/>
    <w:rsid w:val="000B18E9"/>
    <w:rsid w:val="000B1AAE"/>
    <w:rsid w:val="000B1BCB"/>
    <w:rsid w:val="000B1C0A"/>
    <w:rsid w:val="000B203A"/>
    <w:rsid w:val="000B236D"/>
    <w:rsid w:val="000B25B6"/>
    <w:rsid w:val="000B272D"/>
    <w:rsid w:val="000B2873"/>
    <w:rsid w:val="000B2A90"/>
    <w:rsid w:val="000B2E69"/>
    <w:rsid w:val="000B2EB7"/>
    <w:rsid w:val="000B328F"/>
    <w:rsid w:val="000B3649"/>
    <w:rsid w:val="000B369C"/>
    <w:rsid w:val="000B37D8"/>
    <w:rsid w:val="000B38B7"/>
    <w:rsid w:val="000B392D"/>
    <w:rsid w:val="000B3E75"/>
    <w:rsid w:val="000B416B"/>
    <w:rsid w:val="000B41F9"/>
    <w:rsid w:val="000B47B8"/>
    <w:rsid w:val="000B4859"/>
    <w:rsid w:val="000B4ADE"/>
    <w:rsid w:val="000B5296"/>
    <w:rsid w:val="000B56B0"/>
    <w:rsid w:val="000B5BD8"/>
    <w:rsid w:val="000B5DFA"/>
    <w:rsid w:val="000B5DFD"/>
    <w:rsid w:val="000B5EA3"/>
    <w:rsid w:val="000B6260"/>
    <w:rsid w:val="000B629B"/>
    <w:rsid w:val="000B6356"/>
    <w:rsid w:val="000B6AD2"/>
    <w:rsid w:val="000B6C6B"/>
    <w:rsid w:val="000B6D46"/>
    <w:rsid w:val="000B6D54"/>
    <w:rsid w:val="000B6EF7"/>
    <w:rsid w:val="000B727B"/>
    <w:rsid w:val="000B76DD"/>
    <w:rsid w:val="000B78A2"/>
    <w:rsid w:val="000B7A2B"/>
    <w:rsid w:val="000B7A85"/>
    <w:rsid w:val="000B7C54"/>
    <w:rsid w:val="000C003D"/>
    <w:rsid w:val="000C01A7"/>
    <w:rsid w:val="000C0329"/>
    <w:rsid w:val="000C0330"/>
    <w:rsid w:val="000C0365"/>
    <w:rsid w:val="000C049F"/>
    <w:rsid w:val="000C08CA"/>
    <w:rsid w:val="000C1B07"/>
    <w:rsid w:val="000C1BBD"/>
    <w:rsid w:val="000C1BF0"/>
    <w:rsid w:val="000C1D32"/>
    <w:rsid w:val="000C1D46"/>
    <w:rsid w:val="000C1F3B"/>
    <w:rsid w:val="000C207D"/>
    <w:rsid w:val="000C2319"/>
    <w:rsid w:val="000C241D"/>
    <w:rsid w:val="000C2533"/>
    <w:rsid w:val="000C2541"/>
    <w:rsid w:val="000C2545"/>
    <w:rsid w:val="000C270B"/>
    <w:rsid w:val="000C2ABA"/>
    <w:rsid w:val="000C2B78"/>
    <w:rsid w:val="000C2BAA"/>
    <w:rsid w:val="000C2DA2"/>
    <w:rsid w:val="000C30C3"/>
    <w:rsid w:val="000C3557"/>
    <w:rsid w:val="000C365F"/>
    <w:rsid w:val="000C3827"/>
    <w:rsid w:val="000C3B21"/>
    <w:rsid w:val="000C3CE1"/>
    <w:rsid w:val="000C3E25"/>
    <w:rsid w:val="000C42CC"/>
    <w:rsid w:val="000C462F"/>
    <w:rsid w:val="000C48B8"/>
    <w:rsid w:val="000C4F4F"/>
    <w:rsid w:val="000C54F1"/>
    <w:rsid w:val="000C5711"/>
    <w:rsid w:val="000C5866"/>
    <w:rsid w:val="000C5887"/>
    <w:rsid w:val="000C58C3"/>
    <w:rsid w:val="000C5E3B"/>
    <w:rsid w:val="000C5FE5"/>
    <w:rsid w:val="000C620C"/>
    <w:rsid w:val="000C660A"/>
    <w:rsid w:val="000C679D"/>
    <w:rsid w:val="000C6907"/>
    <w:rsid w:val="000C70D3"/>
    <w:rsid w:val="000C711E"/>
    <w:rsid w:val="000C7427"/>
    <w:rsid w:val="000C7B89"/>
    <w:rsid w:val="000C7CA4"/>
    <w:rsid w:val="000C7F8B"/>
    <w:rsid w:val="000C7F97"/>
    <w:rsid w:val="000C7FC7"/>
    <w:rsid w:val="000D029E"/>
    <w:rsid w:val="000D0302"/>
    <w:rsid w:val="000D0345"/>
    <w:rsid w:val="000D0F16"/>
    <w:rsid w:val="000D0FE0"/>
    <w:rsid w:val="000D1596"/>
    <w:rsid w:val="000D1602"/>
    <w:rsid w:val="000D1687"/>
    <w:rsid w:val="000D1A41"/>
    <w:rsid w:val="000D1CA5"/>
    <w:rsid w:val="000D1EB1"/>
    <w:rsid w:val="000D202E"/>
    <w:rsid w:val="000D2367"/>
    <w:rsid w:val="000D260E"/>
    <w:rsid w:val="000D261F"/>
    <w:rsid w:val="000D26F8"/>
    <w:rsid w:val="000D28DC"/>
    <w:rsid w:val="000D2C59"/>
    <w:rsid w:val="000D30D1"/>
    <w:rsid w:val="000D3B15"/>
    <w:rsid w:val="000D405F"/>
    <w:rsid w:val="000D425F"/>
    <w:rsid w:val="000D43C6"/>
    <w:rsid w:val="000D4501"/>
    <w:rsid w:val="000D45C5"/>
    <w:rsid w:val="000D4F03"/>
    <w:rsid w:val="000D51EB"/>
    <w:rsid w:val="000D5BEB"/>
    <w:rsid w:val="000D5C38"/>
    <w:rsid w:val="000D5F2C"/>
    <w:rsid w:val="000D64F8"/>
    <w:rsid w:val="000D66DB"/>
    <w:rsid w:val="000D6B57"/>
    <w:rsid w:val="000D6D8C"/>
    <w:rsid w:val="000D6EA1"/>
    <w:rsid w:val="000D713A"/>
    <w:rsid w:val="000D76EF"/>
    <w:rsid w:val="000E00E0"/>
    <w:rsid w:val="000E01BE"/>
    <w:rsid w:val="000E0487"/>
    <w:rsid w:val="000E0539"/>
    <w:rsid w:val="000E0595"/>
    <w:rsid w:val="000E0EB9"/>
    <w:rsid w:val="000E154D"/>
    <w:rsid w:val="000E1840"/>
    <w:rsid w:val="000E1CE3"/>
    <w:rsid w:val="000E23CA"/>
    <w:rsid w:val="000E286D"/>
    <w:rsid w:val="000E29C5"/>
    <w:rsid w:val="000E2C9C"/>
    <w:rsid w:val="000E3059"/>
    <w:rsid w:val="000E356D"/>
    <w:rsid w:val="000E3662"/>
    <w:rsid w:val="000E3A72"/>
    <w:rsid w:val="000E3AE3"/>
    <w:rsid w:val="000E4470"/>
    <w:rsid w:val="000E44EC"/>
    <w:rsid w:val="000E4851"/>
    <w:rsid w:val="000E48EC"/>
    <w:rsid w:val="000E4C89"/>
    <w:rsid w:val="000E5021"/>
    <w:rsid w:val="000E5083"/>
    <w:rsid w:val="000E511F"/>
    <w:rsid w:val="000E56B4"/>
    <w:rsid w:val="000E5700"/>
    <w:rsid w:val="000E5D1A"/>
    <w:rsid w:val="000E5D72"/>
    <w:rsid w:val="000E6189"/>
    <w:rsid w:val="000E6485"/>
    <w:rsid w:val="000E669F"/>
    <w:rsid w:val="000E6754"/>
    <w:rsid w:val="000E67E5"/>
    <w:rsid w:val="000E7045"/>
    <w:rsid w:val="000E70D7"/>
    <w:rsid w:val="000E7482"/>
    <w:rsid w:val="000E7869"/>
    <w:rsid w:val="000E7C75"/>
    <w:rsid w:val="000E7D59"/>
    <w:rsid w:val="000F02BD"/>
    <w:rsid w:val="000F03A3"/>
    <w:rsid w:val="000F1021"/>
    <w:rsid w:val="000F143A"/>
    <w:rsid w:val="000F1794"/>
    <w:rsid w:val="000F1B01"/>
    <w:rsid w:val="000F1B5C"/>
    <w:rsid w:val="000F24C2"/>
    <w:rsid w:val="000F2B48"/>
    <w:rsid w:val="000F2B63"/>
    <w:rsid w:val="000F2E53"/>
    <w:rsid w:val="000F40AA"/>
    <w:rsid w:val="000F4910"/>
    <w:rsid w:val="000F49E9"/>
    <w:rsid w:val="000F4D0E"/>
    <w:rsid w:val="000F4D12"/>
    <w:rsid w:val="000F4DC3"/>
    <w:rsid w:val="000F5358"/>
    <w:rsid w:val="000F5A32"/>
    <w:rsid w:val="000F5B82"/>
    <w:rsid w:val="000F5C47"/>
    <w:rsid w:val="000F6320"/>
    <w:rsid w:val="000F63C3"/>
    <w:rsid w:val="000F63DD"/>
    <w:rsid w:val="000F6598"/>
    <w:rsid w:val="000F6825"/>
    <w:rsid w:val="000F68D3"/>
    <w:rsid w:val="000F6975"/>
    <w:rsid w:val="000F69D9"/>
    <w:rsid w:val="000F6A39"/>
    <w:rsid w:val="000F6C61"/>
    <w:rsid w:val="000F6FD5"/>
    <w:rsid w:val="000F72F1"/>
    <w:rsid w:val="000F7496"/>
    <w:rsid w:val="000F78D2"/>
    <w:rsid w:val="000F7A0C"/>
    <w:rsid w:val="000F7A83"/>
    <w:rsid w:val="001001E0"/>
    <w:rsid w:val="00100498"/>
    <w:rsid w:val="001005AF"/>
    <w:rsid w:val="001009A5"/>
    <w:rsid w:val="001009FF"/>
    <w:rsid w:val="001018E5"/>
    <w:rsid w:val="00101B79"/>
    <w:rsid w:val="00101D48"/>
    <w:rsid w:val="0010270B"/>
    <w:rsid w:val="00102A80"/>
    <w:rsid w:val="00102C71"/>
    <w:rsid w:val="00102DD7"/>
    <w:rsid w:val="00102EE6"/>
    <w:rsid w:val="001032D5"/>
    <w:rsid w:val="00103379"/>
    <w:rsid w:val="00103669"/>
    <w:rsid w:val="0010367B"/>
    <w:rsid w:val="00103A6B"/>
    <w:rsid w:val="00103A6C"/>
    <w:rsid w:val="00103D9B"/>
    <w:rsid w:val="00103DDA"/>
    <w:rsid w:val="00103F93"/>
    <w:rsid w:val="001045E8"/>
    <w:rsid w:val="0010475D"/>
    <w:rsid w:val="0010495F"/>
    <w:rsid w:val="00104BF2"/>
    <w:rsid w:val="00104E83"/>
    <w:rsid w:val="00104EAF"/>
    <w:rsid w:val="00104FB2"/>
    <w:rsid w:val="00105009"/>
    <w:rsid w:val="00105ECA"/>
    <w:rsid w:val="00106036"/>
    <w:rsid w:val="0010604F"/>
    <w:rsid w:val="00106078"/>
    <w:rsid w:val="00106800"/>
    <w:rsid w:val="00106953"/>
    <w:rsid w:val="00106BFF"/>
    <w:rsid w:val="00106D26"/>
    <w:rsid w:val="00106E07"/>
    <w:rsid w:val="00106F38"/>
    <w:rsid w:val="001072B2"/>
    <w:rsid w:val="00107313"/>
    <w:rsid w:val="0010736C"/>
    <w:rsid w:val="001079FF"/>
    <w:rsid w:val="00107C75"/>
    <w:rsid w:val="00107DDF"/>
    <w:rsid w:val="001102C0"/>
    <w:rsid w:val="00110CC4"/>
    <w:rsid w:val="00110DFD"/>
    <w:rsid w:val="00111063"/>
    <w:rsid w:val="001111C0"/>
    <w:rsid w:val="0011146B"/>
    <w:rsid w:val="00111682"/>
    <w:rsid w:val="00111751"/>
    <w:rsid w:val="0011175E"/>
    <w:rsid w:val="00111A80"/>
    <w:rsid w:val="00111B7A"/>
    <w:rsid w:val="00111F49"/>
    <w:rsid w:val="00112052"/>
    <w:rsid w:val="001120B4"/>
    <w:rsid w:val="0011253F"/>
    <w:rsid w:val="00112541"/>
    <w:rsid w:val="001125DF"/>
    <w:rsid w:val="0011270A"/>
    <w:rsid w:val="0011325D"/>
    <w:rsid w:val="00113675"/>
    <w:rsid w:val="00113943"/>
    <w:rsid w:val="001141A7"/>
    <w:rsid w:val="00114491"/>
    <w:rsid w:val="001146A0"/>
    <w:rsid w:val="0011494D"/>
    <w:rsid w:val="001149D0"/>
    <w:rsid w:val="00114DB7"/>
    <w:rsid w:val="00114FDF"/>
    <w:rsid w:val="00115538"/>
    <w:rsid w:val="00115554"/>
    <w:rsid w:val="00115AA8"/>
    <w:rsid w:val="00115BB3"/>
    <w:rsid w:val="00115E58"/>
    <w:rsid w:val="00115FAD"/>
    <w:rsid w:val="0011622F"/>
    <w:rsid w:val="00116DAF"/>
    <w:rsid w:val="00116DE2"/>
    <w:rsid w:val="001173EF"/>
    <w:rsid w:val="00117710"/>
    <w:rsid w:val="00117751"/>
    <w:rsid w:val="00117A50"/>
    <w:rsid w:val="00117CC8"/>
    <w:rsid w:val="00120091"/>
    <w:rsid w:val="00120606"/>
    <w:rsid w:val="001207DD"/>
    <w:rsid w:val="001210EA"/>
    <w:rsid w:val="00121896"/>
    <w:rsid w:val="00121EA5"/>
    <w:rsid w:val="00122344"/>
    <w:rsid w:val="00122A27"/>
    <w:rsid w:val="00122A69"/>
    <w:rsid w:val="00122AC1"/>
    <w:rsid w:val="00122EE2"/>
    <w:rsid w:val="001231A4"/>
    <w:rsid w:val="001232F3"/>
    <w:rsid w:val="00123302"/>
    <w:rsid w:val="00123376"/>
    <w:rsid w:val="001235C7"/>
    <w:rsid w:val="001236ED"/>
    <w:rsid w:val="00123C95"/>
    <w:rsid w:val="00123EEE"/>
    <w:rsid w:val="00124038"/>
    <w:rsid w:val="001244EE"/>
    <w:rsid w:val="001245C8"/>
    <w:rsid w:val="001249A9"/>
    <w:rsid w:val="00124BDD"/>
    <w:rsid w:val="00124F02"/>
    <w:rsid w:val="00124F40"/>
    <w:rsid w:val="00125627"/>
    <w:rsid w:val="00125660"/>
    <w:rsid w:val="00125B93"/>
    <w:rsid w:val="0012619D"/>
    <w:rsid w:val="00126225"/>
    <w:rsid w:val="00126D48"/>
    <w:rsid w:val="00126D62"/>
    <w:rsid w:val="00127021"/>
    <w:rsid w:val="001271FC"/>
    <w:rsid w:val="0012723A"/>
    <w:rsid w:val="00127367"/>
    <w:rsid w:val="001274F6"/>
    <w:rsid w:val="0012753E"/>
    <w:rsid w:val="0012781A"/>
    <w:rsid w:val="001278BE"/>
    <w:rsid w:val="001279BF"/>
    <w:rsid w:val="001302EF"/>
    <w:rsid w:val="001308F6"/>
    <w:rsid w:val="00130BEB"/>
    <w:rsid w:val="001310C8"/>
    <w:rsid w:val="001311AB"/>
    <w:rsid w:val="00131244"/>
    <w:rsid w:val="00131603"/>
    <w:rsid w:val="001316FD"/>
    <w:rsid w:val="001319BD"/>
    <w:rsid w:val="0013214E"/>
    <w:rsid w:val="00132193"/>
    <w:rsid w:val="00132483"/>
    <w:rsid w:val="001324F3"/>
    <w:rsid w:val="00132664"/>
    <w:rsid w:val="00132945"/>
    <w:rsid w:val="00132989"/>
    <w:rsid w:val="00132A3B"/>
    <w:rsid w:val="00132DBA"/>
    <w:rsid w:val="001332B8"/>
    <w:rsid w:val="0013335C"/>
    <w:rsid w:val="001333DE"/>
    <w:rsid w:val="00133A00"/>
    <w:rsid w:val="00133E57"/>
    <w:rsid w:val="0013406E"/>
    <w:rsid w:val="001340F8"/>
    <w:rsid w:val="001342BF"/>
    <w:rsid w:val="00134498"/>
    <w:rsid w:val="00134A58"/>
    <w:rsid w:val="00134A8C"/>
    <w:rsid w:val="00134B8E"/>
    <w:rsid w:val="00135339"/>
    <w:rsid w:val="001353C1"/>
    <w:rsid w:val="001359BA"/>
    <w:rsid w:val="00135BCE"/>
    <w:rsid w:val="00135C5C"/>
    <w:rsid w:val="00135D33"/>
    <w:rsid w:val="00135D36"/>
    <w:rsid w:val="001363CC"/>
    <w:rsid w:val="001369E1"/>
    <w:rsid w:val="00136D28"/>
    <w:rsid w:val="00137064"/>
    <w:rsid w:val="0013714C"/>
    <w:rsid w:val="00137458"/>
    <w:rsid w:val="0013771D"/>
    <w:rsid w:val="001378B8"/>
    <w:rsid w:val="00137B6F"/>
    <w:rsid w:val="00140349"/>
    <w:rsid w:val="0014046F"/>
    <w:rsid w:val="001405C6"/>
    <w:rsid w:val="001406BF"/>
    <w:rsid w:val="00140A0C"/>
    <w:rsid w:val="00140C23"/>
    <w:rsid w:val="00141013"/>
    <w:rsid w:val="001411C7"/>
    <w:rsid w:val="001413A3"/>
    <w:rsid w:val="001414B2"/>
    <w:rsid w:val="00141541"/>
    <w:rsid w:val="00141A52"/>
    <w:rsid w:val="00141DF5"/>
    <w:rsid w:val="00141FEE"/>
    <w:rsid w:val="00142AFC"/>
    <w:rsid w:val="00142FD9"/>
    <w:rsid w:val="00143212"/>
    <w:rsid w:val="001435EF"/>
    <w:rsid w:val="001437E0"/>
    <w:rsid w:val="00143B3D"/>
    <w:rsid w:val="00143D4C"/>
    <w:rsid w:val="00143FB1"/>
    <w:rsid w:val="001442CE"/>
    <w:rsid w:val="001444BA"/>
    <w:rsid w:val="00144545"/>
    <w:rsid w:val="00144948"/>
    <w:rsid w:val="00144D58"/>
    <w:rsid w:val="00144E7F"/>
    <w:rsid w:val="001451C9"/>
    <w:rsid w:val="00145516"/>
    <w:rsid w:val="00145A93"/>
    <w:rsid w:val="00145BFB"/>
    <w:rsid w:val="001467B2"/>
    <w:rsid w:val="00146910"/>
    <w:rsid w:val="001469E5"/>
    <w:rsid w:val="001473E6"/>
    <w:rsid w:val="001477D5"/>
    <w:rsid w:val="00147A6B"/>
    <w:rsid w:val="00147DC1"/>
    <w:rsid w:val="00150239"/>
    <w:rsid w:val="0015025E"/>
    <w:rsid w:val="001507B0"/>
    <w:rsid w:val="00150D06"/>
    <w:rsid w:val="00150D92"/>
    <w:rsid w:val="00150D97"/>
    <w:rsid w:val="00150FB2"/>
    <w:rsid w:val="00151896"/>
    <w:rsid w:val="00151AD3"/>
    <w:rsid w:val="00151D48"/>
    <w:rsid w:val="00151D9C"/>
    <w:rsid w:val="00151EA2"/>
    <w:rsid w:val="00152294"/>
    <w:rsid w:val="00152499"/>
    <w:rsid w:val="0015251E"/>
    <w:rsid w:val="001534D7"/>
    <w:rsid w:val="00153504"/>
    <w:rsid w:val="001535E9"/>
    <w:rsid w:val="0015378B"/>
    <w:rsid w:val="00153A93"/>
    <w:rsid w:val="00153ABB"/>
    <w:rsid w:val="00153BD3"/>
    <w:rsid w:val="00153FC0"/>
    <w:rsid w:val="001542C7"/>
    <w:rsid w:val="00154394"/>
    <w:rsid w:val="001545CE"/>
    <w:rsid w:val="001546C6"/>
    <w:rsid w:val="00154701"/>
    <w:rsid w:val="00154BAB"/>
    <w:rsid w:val="00154F82"/>
    <w:rsid w:val="00154F9C"/>
    <w:rsid w:val="00155125"/>
    <w:rsid w:val="00155484"/>
    <w:rsid w:val="001554A5"/>
    <w:rsid w:val="00155596"/>
    <w:rsid w:val="0015568D"/>
    <w:rsid w:val="00155E87"/>
    <w:rsid w:val="00155F77"/>
    <w:rsid w:val="00155F7B"/>
    <w:rsid w:val="00156078"/>
    <w:rsid w:val="001561C5"/>
    <w:rsid w:val="001565E2"/>
    <w:rsid w:val="00156934"/>
    <w:rsid w:val="00156C07"/>
    <w:rsid w:val="00156F09"/>
    <w:rsid w:val="00157017"/>
    <w:rsid w:val="001572C3"/>
    <w:rsid w:val="0015766B"/>
    <w:rsid w:val="00157BC1"/>
    <w:rsid w:val="00157EA4"/>
    <w:rsid w:val="0016009B"/>
    <w:rsid w:val="0016034D"/>
    <w:rsid w:val="0016052F"/>
    <w:rsid w:val="0016072A"/>
    <w:rsid w:val="00160AEA"/>
    <w:rsid w:val="00160CFE"/>
    <w:rsid w:val="001610AE"/>
    <w:rsid w:val="00161215"/>
    <w:rsid w:val="00161430"/>
    <w:rsid w:val="0016160D"/>
    <w:rsid w:val="00161866"/>
    <w:rsid w:val="0016187C"/>
    <w:rsid w:val="00161E0D"/>
    <w:rsid w:val="00161E1B"/>
    <w:rsid w:val="001621E0"/>
    <w:rsid w:val="001625F9"/>
    <w:rsid w:val="00162642"/>
    <w:rsid w:val="001626B7"/>
    <w:rsid w:val="001627AC"/>
    <w:rsid w:val="00162815"/>
    <w:rsid w:val="00163222"/>
    <w:rsid w:val="00163259"/>
    <w:rsid w:val="0016328C"/>
    <w:rsid w:val="00163441"/>
    <w:rsid w:val="001634A4"/>
    <w:rsid w:val="00163555"/>
    <w:rsid w:val="0016369E"/>
    <w:rsid w:val="001637EF"/>
    <w:rsid w:val="00163839"/>
    <w:rsid w:val="001638CC"/>
    <w:rsid w:val="00163BB2"/>
    <w:rsid w:val="00164176"/>
    <w:rsid w:val="001641A6"/>
    <w:rsid w:val="0016454C"/>
    <w:rsid w:val="001648AD"/>
    <w:rsid w:val="00164D2B"/>
    <w:rsid w:val="001651B2"/>
    <w:rsid w:val="00165313"/>
    <w:rsid w:val="0016589B"/>
    <w:rsid w:val="001659A2"/>
    <w:rsid w:val="001659B8"/>
    <w:rsid w:val="00166090"/>
    <w:rsid w:val="001660B4"/>
    <w:rsid w:val="00166148"/>
    <w:rsid w:val="001663B0"/>
    <w:rsid w:val="001663F0"/>
    <w:rsid w:val="001663F6"/>
    <w:rsid w:val="00166B48"/>
    <w:rsid w:val="0016739C"/>
    <w:rsid w:val="00167429"/>
    <w:rsid w:val="001676A3"/>
    <w:rsid w:val="00167845"/>
    <w:rsid w:val="00167870"/>
    <w:rsid w:val="00167CBE"/>
    <w:rsid w:val="00170108"/>
    <w:rsid w:val="0017041F"/>
    <w:rsid w:val="00170DEA"/>
    <w:rsid w:val="00171260"/>
    <w:rsid w:val="001712E9"/>
    <w:rsid w:val="001715A6"/>
    <w:rsid w:val="00171684"/>
    <w:rsid w:val="00171AE5"/>
    <w:rsid w:val="0017274E"/>
    <w:rsid w:val="00172855"/>
    <w:rsid w:val="00172CCA"/>
    <w:rsid w:val="00172DDC"/>
    <w:rsid w:val="00172FC7"/>
    <w:rsid w:val="0017328C"/>
    <w:rsid w:val="00173597"/>
    <w:rsid w:val="001736A3"/>
    <w:rsid w:val="00173710"/>
    <w:rsid w:val="00173950"/>
    <w:rsid w:val="00173C27"/>
    <w:rsid w:val="001742C1"/>
    <w:rsid w:val="0017513B"/>
    <w:rsid w:val="001755F2"/>
    <w:rsid w:val="0017572C"/>
    <w:rsid w:val="00175ADC"/>
    <w:rsid w:val="00175C03"/>
    <w:rsid w:val="00175EF0"/>
    <w:rsid w:val="001760C1"/>
    <w:rsid w:val="0017644F"/>
    <w:rsid w:val="0017652F"/>
    <w:rsid w:val="001766FC"/>
    <w:rsid w:val="00176BBC"/>
    <w:rsid w:val="00176FC0"/>
    <w:rsid w:val="001770AF"/>
    <w:rsid w:val="00177666"/>
    <w:rsid w:val="00177902"/>
    <w:rsid w:val="00177A22"/>
    <w:rsid w:val="00177CA7"/>
    <w:rsid w:val="00177DB2"/>
    <w:rsid w:val="001804F6"/>
    <w:rsid w:val="00180504"/>
    <w:rsid w:val="001806DF"/>
    <w:rsid w:val="0018082E"/>
    <w:rsid w:val="00180A67"/>
    <w:rsid w:val="00180C11"/>
    <w:rsid w:val="001814B0"/>
    <w:rsid w:val="00181906"/>
    <w:rsid w:val="0018202E"/>
    <w:rsid w:val="001820B7"/>
    <w:rsid w:val="00182A74"/>
    <w:rsid w:val="00182DCB"/>
    <w:rsid w:val="0018318F"/>
    <w:rsid w:val="00183274"/>
    <w:rsid w:val="0018353C"/>
    <w:rsid w:val="00183613"/>
    <w:rsid w:val="00184042"/>
    <w:rsid w:val="00184639"/>
    <w:rsid w:val="0018473F"/>
    <w:rsid w:val="00184936"/>
    <w:rsid w:val="00184B1E"/>
    <w:rsid w:val="00184BA5"/>
    <w:rsid w:val="00184CF5"/>
    <w:rsid w:val="00184E32"/>
    <w:rsid w:val="00184EE4"/>
    <w:rsid w:val="001853DB"/>
    <w:rsid w:val="00185B19"/>
    <w:rsid w:val="00185C6E"/>
    <w:rsid w:val="00185D1C"/>
    <w:rsid w:val="001866B5"/>
    <w:rsid w:val="00186E1A"/>
    <w:rsid w:val="00186E7B"/>
    <w:rsid w:val="00187477"/>
    <w:rsid w:val="00187A25"/>
    <w:rsid w:val="00187B5B"/>
    <w:rsid w:val="00187DCA"/>
    <w:rsid w:val="00190165"/>
    <w:rsid w:val="0019066A"/>
    <w:rsid w:val="00190722"/>
    <w:rsid w:val="001908F3"/>
    <w:rsid w:val="00190EBD"/>
    <w:rsid w:val="001913E9"/>
    <w:rsid w:val="00191717"/>
    <w:rsid w:val="0019178C"/>
    <w:rsid w:val="0019205F"/>
    <w:rsid w:val="001923AA"/>
    <w:rsid w:val="0019242C"/>
    <w:rsid w:val="001925ED"/>
    <w:rsid w:val="00192CBF"/>
    <w:rsid w:val="00192D67"/>
    <w:rsid w:val="00192FF1"/>
    <w:rsid w:val="00193050"/>
    <w:rsid w:val="001934BE"/>
    <w:rsid w:val="00193667"/>
    <w:rsid w:val="00193745"/>
    <w:rsid w:val="00193AD9"/>
    <w:rsid w:val="00193AFD"/>
    <w:rsid w:val="00193D7F"/>
    <w:rsid w:val="00193E10"/>
    <w:rsid w:val="00193F77"/>
    <w:rsid w:val="00193F99"/>
    <w:rsid w:val="00194257"/>
    <w:rsid w:val="00194480"/>
    <w:rsid w:val="001944A7"/>
    <w:rsid w:val="001948B6"/>
    <w:rsid w:val="001949C7"/>
    <w:rsid w:val="00195016"/>
    <w:rsid w:val="0019522F"/>
    <w:rsid w:val="00195786"/>
    <w:rsid w:val="001957B0"/>
    <w:rsid w:val="00195836"/>
    <w:rsid w:val="00196268"/>
    <w:rsid w:val="00196328"/>
    <w:rsid w:val="00196942"/>
    <w:rsid w:val="00196EAC"/>
    <w:rsid w:val="0019722C"/>
    <w:rsid w:val="00197C6A"/>
    <w:rsid w:val="0019BF5B"/>
    <w:rsid w:val="001A036B"/>
    <w:rsid w:val="001A05AC"/>
    <w:rsid w:val="001A0A92"/>
    <w:rsid w:val="001A0FBC"/>
    <w:rsid w:val="001A1986"/>
    <w:rsid w:val="001A1AB8"/>
    <w:rsid w:val="001A2865"/>
    <w:rsid w:val="001A2872"/>
    <w:rsid w:val="001A2E11"/>
    <w:rsid w:val="001A30E7"/>
    <w:rsid w:val="001A3C17"/>
    <w:rsid w:val="001A3DFA"/>
    <w:rsid w:val="001A46B9"/>
    <w:rsid w:val="001A47A0"/>
    <w:rsid w:val="001A4834"/>
    <w:rsid w:val="001A49AE"/>
    <w:rsid w:val="001A4B4C"/>
    <w:rsid w:val="001A4CB2"/>
    <w:rsid w:val="001A4E6F"/>
    <w:rsid w:val="001A5177"/>
    <w:rsid w:val="001A582B"/>
    <w:rsid w:val="001A5909"/>
    <w:rsid w:val="001A5966"/>
    <w:rsid w:val="001A5AE4"/>
    <w:rsid w:val="001A5E1C"/>
    <w:rsid w:val="001A5E2C"/>
    <w:rsid w:val="001A5F1B"/>
    <w:rsid w:val="001A5F8B"/>
    <w:rsid w:val="001A6097"/>
    <w:rsid w:val="001A66FE"/>
    <w:rsid w:val="001A69AD"/>
    <w:rsid w:val="001A6B7D"/>
    <w:rsid w:val="001A6F28"/>
    <w:rsid w:val="001A727C"/>
    <w:rsid w:val="001A75F9"/>
    <w:rsid w:val="001A7AD6"/>
    <w:rsid w:val="001A7D62"/>
    <w:rsid w:val="001B0004"/>
    <w:rsid w:val="001B033B"/>
    <w:rsid w:val="001B04A3"/>
    <w:rsid w:val="001B0BD9"/>
    <w:rsid w:val="001B0F77"/>
    <w:rsid w:val="001B10CA"/>
    <w:rsid w:val="001B170C"/>
    <w:rsid w:val="001B1816"/>
    <w:rsid w:val="001B18D3"/>
    <w:rsid w:val="001B1C22"/>
    <w:rsid w:val="001B231A"/>
    <w:rsid w:val="001B250C"/>
    <w:rsid w:val="001B2DFD"/>
    <w:rsid w:val="001B31C8"/>
    <w:rsid w:val="001B3290"/>
    <w:rsid w:val="001B3360"/>
    <w:rsid w:val="001B34C6"/>
    <w:rsid w:val="001B3620"/>
    <w:rsid w:val="001B3856"/>
    <w:rsid w:val="001B41F8"/>
    <w:rsid w:val="001B448D"/>
    <w:rsid w:val="001B449D"/>
    <w:rsid w:val="001B4892"/>
    <w:rsid w:val="001B4BC0"/>
    <w:rsid w:val="001B4D9E"/>
    <w:rsid w:val="001B4E25"/>
    <w:rsid w:val="001B529A"/>
    <w:rsid w:val="001B53C9"/>
    <w:rsid w:val="001B556C"/>
    <w:rsid w:val="001B5801"/>
    <w:rsid w:val="001B59BA"/>
    <w:rsid w:val="001B6129"/>
    <w:rsid w:val="001B636D"/>
    <w:rsid w:val="001B661E"/>
    <w:rsid w:val="001B6D13"/>
    <w:rsid w:val="001B726C"/>
    <w:rsid w:val="001B72DD"/>
    <w:rsid w:val="001B751D"/>
    <w:rsid w:val="001B75F8"/>
    <w:rsid w:val="001B7D78"/>
    <w:rsid w:val="001C038B"/>
    <w:rsid w:val="001C0709"/>
    <w:rsid w:val="001C0A5D"/>
    <w:rsid w:val="001C1780"/>
    <w:rsid w:val="001C2011"/>
    <w:rsid w:val="001C2458"/>
    <w:rsid w:val="001C249B"/>
    <w:rsid w:val="001C2F6C"/>
    <w:rsid w:val="001C320E"/>
    <w:rsid w:val="001C3B70"/>
    <w:rsid w:val="001C3D25"/>
    <w:rsid w:val="001C424F"/>
    <w:rsid w:val="001C4270"/>
    <w:rsid w:val="001C4DA2"/>
    <w:rsid w:val="001C4FC7"/>
    <w:rsid w:val="001C500B"/>
    <w:rsid w:val="001C50F7"/>
    <w:rsid w:val="001C5372"/>
    <w:rsid w:val="001C5539"/>
    <w:rsid w:val="001C5813"/>
    <w:rsid w:val="001C5997"/>
    <w:rsid w:val="001C5AB3"/>
    <w:rsid w:val="001C5C89"/>
    <w:rsid w:val="001C5E17"/>
    <w:rsid w:val="001C5E3C"/>
    <w:rsid w:val="001C5FF1"/>
    <w:rsid w:val="001C6052"/>
    <w:rsid w:val="001C6309"/>
    <w:rsid w:val="001C6551"/>
    <w:rsid w:val="001C6682"/>
    <w:rsid w:val="001C66C2"/>
    <w:rsid w:val="001C6A13"/>
    <w:rsid w:val="001C7068"/>
    <w:rsid w:val="001C7085"/>
    <w:rsid w:val="001C71BA"/>
    <w:rsid w:val="001C758E"/>
    <w:rsid w:val="001C75A4"/>
    <w:rsid w:val="001C777D"/>
    <w:rsid w:val="001C7C4B"/>
    <w:rsid w:val="001C7D1E"/>
    <w:rsid w:val="001C7F77"/>
    <w:rsid w:val="001D03A0"/>
    <w:rsid w:val="001D06EA"/>
    <w:rsid w:val="001D0B80"/>
    <w:rsid w:val="001D0F1E"/>
    <w:rsid w:val="001D1067"/>
    <w:rsid w:val="001D13A1"/>
    <w:rsid w:val="001D1604"/>
    <w:rsid w:val="001D1914"/>
    <w:rsid w:val="001D19DB"/>
    <w:rsid w:val="001D2112"/>
    <w:rsid w:val="001D23CE"/>
    <w:rsid w:val="001D2416"/>
    <w:rsid w:val="001D241B"/>
    <w:rsid w:val="001D25DB"/>
    <w:rsid w:val="001D2C8D"/>
    <w:rsid w:val="001D2D61"/>
    <w:rsid w:val="001D2E16"/>
    <w:rsid w:val="001D32CC"/>
    <w:rsid w:val="001D3798"/>
    <w:rsid w:val="001D384F"/>
    <w:rsid w:val="001D3D44"/>
    <w:rsid w:val="001D407E"/>
    <w:rsid w:val="001D4752"/>
    <w:rsid w:val="001D4BFA"/>
    <w:rsid w:val="001D4E58"/>
    <w:rsid w:val="001D509F"/>
    <w:rsid w:val="001D50AC"/>
    <w:rsid w:val="001D5143"/>
    <w:rsid w:val="001D535F"/>
    <w:rsid w:val="001D5B85"/>
    <w:rsid w:val="001D5C67"/>
    <w:rsid w:val="001D5D02"/>
    <w:rsid w:val="001D6561"/>
    <w:rsid w:val="001D6576"/>
    <w:rsid w:val="001D66B3"/>
    <w:rsid w:val="001D6BD8"/>
    <w:rsid w:val="001D6EE6"/>
    <w:rsid w:val="001D6F8C"/>
    <w:rsid w:val="001D757D"/>
    <w:rsid w:val="001D774C"/>
    <w:rsid w:val="001D7785"/>
    <w:rsid w:val="001D77A6"/>
    <w:rsid w:val="001D7832"/>
    <w:rsid w:val="001D78E8"/>
    <w:rsid w:val="001D7CEB"/>
    <w:rsid w:val="001E0282"/>
    <w:rsid w:val="001E038F"/>
    <w:rsid w:val="001E053D"/>
    <w:rsid w:val="001E06D1"/>
    <w:rsid w:val="001E0AC0"/>
    <w:rsid w:val="001E0CFC"/>
    <w:rsid w:val="001E1321"/>
    <w:rsid w:val="001E1542"/>
    <w:rsid w:val="001E166A"/>
    <w:rsid w:val="001E16D7"/>
    <w:rsid w:val="001E1811"/>
    <w:rsid w:val="001E1E56"/>
    <w:rsid w:val="001E221A"/>
    <w:rsid w:val="001E2AB3"/>
    <w:rsid w:val="001E2CD3"/>
    <w:rsid w:val="001E2FF4"/>
    <w:rsid w:val="001E3117"/>
    <w:rsid w:val="001E31E8"/>
    <w:rsid w:val="001E336A"/>
    <w:rsid w:val="001E3377"/>
    <w:rsid w:val="001E337B"/>
    <w:rsid w:val="001E3501"/>
    <w:rsid w:val="001E371B"/>
    <w:rsid w:val="001E3755"/>
    <w:rsid w:val="001E433B"/>
    <w:rsid w:val="001E44BE"/>
    <w:rsid w:val="001E46E4"/>
    <w:rsid w:val="001E47E6"/>
    <w:rsid w:val="001E480B"/>
    <w:rsid w:val="001E4B81"/>
    <w:rsid w:val="001E4E97"/>
    <w:rsid w:val="001E4E9A"/>
    <w:rsid w:val="001E5028"/>
    <w:rsid w:val="001E54D4"/>
    <w:rsid w:val="001E58D2"/>
    <w:rsid w:val="001E5DDA"/>
    <w:rsid w:val="001E5EDC"/>
    <w:rsid w:val="001E64F2"/>
    <w:rsid w:val="001E6974"/>
    <w:rsid w:val="001E6F30"/>
    <w:rsid w:val="001E731C"/>
    <w:rsid w:val="001E7512"/>
    <w:rsid w:val="001E76B1"/>
    <w:rsid w:val="001E7CAD"/>
    <w:rsid w:val="001E7CBB"/>
    <w:rsid w:val="001E7D10"/>
    <w:rsid w:val="001E7D6D"/>
    <w:rsid w:val="001F0295"/>
    <w:rsid w:val="001F06FA"/>
    <w:rsid w:val="001F0C2A"/>
    <w:rsid w:val="001F1269"/>
    <w:rsid w:val="001F1408"/>
    <w:rsid w:val="001F1414"/>
    <w:rsid w:val="001F1FF7"/>
    <w:rsid w:val="001F21DF"/>
    <w:rsid w:val="001F2313"/>
    <w:rsid w:val="001F2368"/>
    <w:rsid w:val="001F2477"/>
    <w:rsid w:val="001F2D99"/>
    <w:rsid w:val="001F2DA0"/>
    <w:rsid w:val="001F2E06"/>
    <w:rsid w:val="001F3308"/>
    <w:rsid w:val="001F4070"/>
    <w:rsid w:val="001F4660"/>
    <w:rsid w:val="001F46BD"/>
    <w:rsid w:val="001F480F"/>
    <w:rsid w:val="001F4876"/>
    <w:rsid w:val="001F4893"/>
    <w:rsid w:val="001F4B9F"/>
    <w:rsid w:val="001F526A"/>
    <w:rsid w:val="001F5567"/>
    <w:rsid w:val="001F569C"/>
    <w:rsid w:val="001F56EF"/>
    <w:rsid w:val="001F5743"/>
    <w:rsid w:val="001F57ED"/>
    <w:rsid w:val="001F582F"/>
    <w:rsid w:val="001F5883"/>
    <w:rsid w:val="001F5A11"/>
    <w:rsid w:val="001F5BC2"/>
    <w:rsid w:val="001F5BEC"/>
    <w:rsid w:val="001F5EA2"/>
    <w:rsid w:val="001F6651"/>
    <w:rsid w:val="001F676A"/>
    <w:rsid w:val="001F6BDB"/>
    <w:rsid w:val="001F6EE4"/>
    <w:rsid w:val="001F71B4"/>
    <w:rsid w:val="001F7455"/>
    <w:rsid w:val="001F7752"/>
    <w:rsid w:val="001F7768"/>
    <w:rsid w:val="001F79E2"/>
    <w:rsid w:val="001F7BD5"/>
    <w:rsid w:val="0020003F"/>
    <w:rsid w:val="00200309"/>
    <w:rsid w:val="002003F1"/>
    <w:rsid w:val="00200819"/>
    <w:rsid w:val="002009D1"/>
    <w:rsid w:val="00200B0A"/>
    <w:rsid w:val="00200E07"/>
    <w:rsid w:val="00201005"/>
    <w:rsid w:val="002016C0"/>
    <w:rsid w:val="002016C4"/>
    <w:rsid w:val="0020195B"/>
    <w:rsid w:val="002019A2"/>
    <w:rsid w:val="00202160"/>
    <w:rsid w:val="00202377"/>
    <w:rsid w:val="00202723"/>
    <w:rsid w:val="002029ED"/>
    <w:rsid w:val="00202BD3"/>
    <w:rsid w:val="00202C2B"/>
    <w:rsid w:val="00202F70"/>
    <w:rsid w:val="00202F81"/>
    <w:rsid w:val="00202FE1"/>
    <w:rsid w:val="002033DF"/>
    <w:rsid w:val="00203ADC"/>
    <w:rsid w:val="00203BE1"/>
    <w:rsid w:val="00203C17"/>
    <w:rsid w:val="00203C3A"/>
    <w:rsid w:val="00203F25"/>
    <w:rsid w:val="0020409A"/>
    <w:rsid w:val="002046EB"/>
    <w:rsid w:val="00204867"/>
    <w:rsid w:val="00204D0E"/>
    <w:rsid w:val="00204E88"/>
    <w:rsid w:val="0020504F"/>
    <w:rsid w:val="00205145"/>
    <w:rsid w:val="002051D0"/>
    <w:rsid w:val="00205566"/>
    <w:rsid w:val="00205A15"/>
    <w:rsid w:val="00205C60"/>
    <w:rsid w:val="00205D8D"/>
    <w:rsid w:val="00205FA8"/>
    <w:rsid w:val="00206101"/>
    <w:rsid w:val="00206886"/>
    <w:rsid w:val="00206984"/>
    <w:rsid w:val="00206DD2"/>
    <w:rsid w:val="00206DE8"/>
    <w:rsid w:val="0020701C"/>
    <w:rsid w:val="002074A1"/>
    <w:rsid w:val="00207658"/>
    <w:rsid w:val="0020798F"/>
    <w:rsid w:val="0021067D"/>
    <w:rsid w:val="00210755"/>
    <w:rsid w:val="002107D8"/>
    <w:rsid w:val="002109ED"/>
    <w:rsid w:val="00210CA0"/>
    <w:rsid w:val="00211044"/>
    <w:rsid w:val="002112C2"/>
    <w:rsid w:val="00211429"/>
    <w:rsid w:val="00211D34"/>
    <w:rsid w:val="00211D45"/>
    <w:rsid w:val="0021213A"/>
    <w:rsid w:val="002122FB"/>
    <w:rsid w:val="002123E4"/>
    <w:rsid w:val="00212AE1"/>
    <w:rsid w:val="00212F6B"/>
    <w:rsid w:val="002132A7"/>
    <w:rsid w:val="0021335F"/>
    <w:rsid w:val="00213489"/>
    <w:rsid w:val="00214651"/>
    <w:rsid w:val="00214941"/>
    <w:rsid w:val="00214B53"/>
    <w:rsid w:val="00214DC5"/>
    <w:rsid w:val="00214E3D"/>
    <w:rsid w:val="00214F04"/>
    <w:rsid w:val="002150F7"/>
    <w:rsid w:val="002152F0"/>
    <w:rsid w:val="0021563C"/>
    <w:rsid w:val="002158BA"/>
    <w:rsid w:val="00215E79"/>
    <w:rsid w:val="00215F87"/>
    <w:rsid w:val="002164C1"/>
    <w:rsid w:val="00216508"/>
    <w:rsid w:val="0021702F"/>
    <w:rsid w:val="002172AA"/>
    <w:rsid w:val="002174EF"/>
    <w:rsid w:val="0021789C"/>
    <w:rsid w:val="0021798F"/>
    <w:rsid w:val="00217E99"/>
    <w:rsid w:val="00220213"/>
    <w:rsid w:val="0022048F"/>
    <w:rsid w:val="002214B4"/>
    <w:rsid w:val="002215E7"/>
    <w:rsid w:val="002217D0"/>
    <w:rsid w:val="00221CEB"/>
    <w:rsid w:val="00221DEC"/>
    <w:rsid w:val="002224D3"/>
    <w:rsid w:val="0022264B"/>
    <w:rsid w:val="002226C8"/>
    <w:rsid w:val="00222706"/>
    <w:rsid w:val="00222955"/>
    <w:rsid w:val="00222E39"/>
    <w:rsid w:val="0022304A"/>
    <w:rsid w:val="0022337C"/>
    <w:rsid w:val="00223A4E"/>
    <w:rsid w:val="00223C96"/>
    <w:rsid w:val="00223D19"/>
    <w:rsid w:val="0022444F"/>
    <w:rsid w:val="0022454F"/>
    <w:rsid w:val="00224558"/>
    <w:rsid w:val="0022466B"/>
    <w:rsid w:val="00224B37"/>
    <w:rsid w:val="00224B59"/>
    <w:rsid w:val="00225143"/>
    <w:rsid w:val="00225341"/>
    <w:rsid w:val="0022538E"/>
    <w:rsid w:val="002256AE"/>
    <w:rsid w:val="00225731"/>
    <w:rsid w:val="002257D1"/>
    <w:rsid w:val="002257E4"/>
    <w:rsid w:val="00225F1F"/>
    <w:rsid w:val="00225F6E"/>
    <w:rsid w:val="00226592"/>
    <w:rsid w:val="00226648"/>
    <w:rsid w:val="00226670"/>
    <w:rsid w:val="00226D28"/>
    <w:rsid w:val="002270DE"/>
    <w:rsid w:val="002272D1"/>
    <w:rsid w:val="002275E1"/>
    <w:rsid w:val="00227645"/>
    <w:rsid w:val="002278CA"/>
    <w:rsid w:val="00227DB5"/>
    <w:rsid w:val="00227E06"/>
    <w:rsid w:val="00230117"/>
    <w:rsid w:val="002305AD"/>
    <w:rsid w:val="00230B89"/>
    <w:rsid w:val="00230DA5"/>
    <w:rsid w:val="00230DAB"/>
    <w:rsid w:val="00230FB7"/>
    <w:rsid w:val="002310CE"/>
    <w:rsid w:val="00231324"/>
    <w:rsid w:val="00231442"/>
    <w:rsid w:val="002314E8"/>
    <w:rsid w:val="002317A5"/>
    <w:rsid w:val="00231923"/>
    <w:rsid w:val="002319E7"/>
    <w:rsid w:val="00231A93"/>
    <w:rsid w:val="00231F4E"/>
    <w:rsid w:val="002320E0"/>
    <w:rsid w:val="0023284F"/>
    <w:rsid w:val="00232B06"/>
    <w:rsid w:val="00232F37"/>
    <w:rsid w:val="0023323F"/>
    <w:rsid w:val="00233450"/>
    <w:rsid w:val="002335A7"/>
    <w:rsid w:val="00233641"/>
    <w:rsid w:val="00233823"/>
    <w:rsid w:val="00233BDF"/>
    <w:rsid w:val="0023401B"/>
    <w:rsid w:val="002340BC"/>
    <w:rsid w:val="002348F2"/>
    <w:rsid w:val="00234A50"/>
    <w:rsid w:val="002350FF"/>
    <w:rsid w:val="0023538B"/>
    <w:rsid w:val="0023570E"/>
    <w:rsid w:val="0023584C"/>
    <w:rsid w:val="00235CDA"/>
    <w:rsid w:val="00235E85"/>
    <w:rsid w:val="0023602D"/>
    <w:rsid w:val="00236104"/>
    <w:rsid w:val="002363AC"/>
    <w:rsid w:val="00236725"/>
    <w:rsid w:val="00236862"/>
    <w:rsid w:val="00236966"/>
    <w:rsid w:val="00236D6E"/>
    <w:rsid w:val="0023713F"/>
    <w:rsid w:val="002373FE"/>
    <w:rsid w:val="0023761E"/>
    <w:rsid w:val="00237A58"/>
    <w:rsid w:val="00237A8E"/>
    <w:rsid w:val="00237DB2"/>
    <w:rsid w:val="00237DB9"/>
    <w:rsid w:val="002403BF"/>
    <w:rsid w:val="002405C3"/>
    <w:rsid w:val="00240709"/>
    <w:rsid w:val="002407E0"/>
    <w:rsid w:val="00240E4D"/>
    <w:rsid w:val="00241005"/>
    <w:rsid w:val="00241298"/>
    <w:rsid w:val="002415E7"/>
    <w:rsid w:val="002415F6"/>
    <w:rsid w:val="00241631"/>
    <w:rsid w:val="00241AB2"/>
    <w:rsid w:val="00241D59"/>
    <w:rsid w:val="00241D92"/>
    <w:rsid w:val="0024211B"/>
    <w:rsid w:val="00242322"/>
    <w:rsid w:val="00242985"/>
    <w:rsid w:val="00242B53"/>
    <w:rsid w:val="00242BDB"/>
    <w:rsid w:val="00242F8A"/>
    <w:rsid w:val="00243830"/>
    <w:rsid w:val="0024391E"/>
    <w:rsid w:val="00243B19"/>
    <w:rsid w:val="00243BBD"/>
    <w:rsid w:val="002441F7"/>
    <w:rsid w:val="00244428"/>
    <w:rsid w:val="002445A7"/>
    <w:rsid w:val="002448DF"/>
    <w:rsid w:val="0024498F"/>
    <w:rsid w:val="00244A1D"/>
    <w:rsid w:val="00244E9A"/>
    <w:rsid w:val="00244F6C"/>
    <w:rsid w:val="002451FA"/>
    <w:rsid w:val="002457B4"/>
    <w:rsid w:val="00245C1F"/>
    <w:rsid w:val="00245CA8"/>
    <w:rsid w:val="00245D29"/>
    <w:rsid w:val="00245E24"/>
    <w:rsid w:val="00245FCA"/>
    <w:rsid w:val="00246091"/>
    <w:rsid w:val="0024671F"/>
    <w:rsid w:val="00246DC3"/>
    <w:rsid w:val="00246F20"/>
    <w:rsid w:val="00247088"/>
    <w:rsid w:val="00247337"/>
    <w:rsid w:val="00247D60"/>
    <w:rsid w:val="00247D84"/>
    <w:rsid w:val="00247E22"/>
    <w:rsid w:val="00247E3C"/>
    <w:rsid w:val="002504EF"/>
    <w:rsid w:val="00250597"/>
    <w:rsid w:val="0025064F"/>
    <w:rsid w:val="00250996"/>
    <w:rsid w:val="00250BC1"/>
    <w:rsid w:val="00250C9F"/>
    <w:rsid w:val="002513F1"/>
    <w:rsid w:val="002515F9"/>
    <w:rsid w:val="00251A0A"/>
    <w:rsid w:val="00251A46"/>
    <w:rsid w:val="00251BA1"/>
    <w:rsid w:val="00251BD6"/>
    <w:rsid w:val="00252122"/>
    <w:rsid w:val="0025229E"/>
    <w:rsid w:val="002525B9"/>
    <w:rsid w:val="002526D0"/>
    <w:rsid w:val="00252C3D"/>
    <w:rsid w:val="00252DB0"/>
    <w:rsid w:val="00252FDF"/>
    <w:rsid w:val="00253125"/>
    <w:rsid w:val="0025324D"/>
    <w:rsid w:val="00253276"/>
    <w:rsid w:val="002534EF"/>
    <w:rsid w:val="00253832"/>
    <w:rsid w:val="00253A42"/>
    <w:rsid w:val="00253B2B"/>
    <w:rsid w:val="00253D28"/>
    <w:rsid w:val="00253D46"/>
    <w:rsid w:val="00253E56"/>
    <w:rsid w:val="00253FE4"/>
    <w:rsid w:val="00254093"/>
    <w:rsid w:val="00254157"/>
    <w:rsid w:val="0025441D"/>
    <w:rsid w:val="0025476F"/>
    <w:rsid w:val="0025494C"/>
    <w:rsid w:val="00254BB9"/>
    <w:rsid w:val="002550F5"/>
    <w:rsid w:val="002551D8"/>
    <w:rsid w:val="00255BDA"/>
    <w:rsid w:val="002564AE"/>
    <w:rsid w:val="002565A5"/>
    <w:rsid w:val="00256690"/>
    <w:rsid w:val="00256847"/>
    <w:rsid w:val="00257482"/>
    <w:rsid w:val="00257580"/>
    <w:rsid w:val="00257819"/>
    <w:rsid w:val="002579F9"/>
    <w:rsid w:val="00257C1D"/>
    <w:rsid w:val="00257D84"/>
    <w:rsid w:val="00257EF5"/>
    <w:rsid w:val="00260144"/>
    <w:rsid w:val="002603FD"/>
    <w:rsid w:val="00260451"/>
    <w:rsid w:val="002604C5"/>
    <w:rsid w:val="00260778"/>
    <w:rsid w:val="00260E15"/>
    <w:rsid w:val="00261131"/>
    <w:rsid w:val="0026165E"/>
    <w:rsid w:val="00261910"/>
    <w:rsid w:val="00261D4B"/>
    <w:rsid w:val="00261DAF"/>
    <w:rsid w:val="00262013"/>
    <w:rsid w:val="00262039"/>
    <w:rsid w:val="00262292"/>
    <w:rsid w:val="00262AF6"/>
    <w:rsid w:val="00262B6D"/>
    <w:rsid w:val="002630CB"/>
    <w:rsid w:val="0026339C"/>
    <w:rsid w:val="0026362E"/>
    <w:rsid w:val="00263B79"/>
    <w:rsid w:val="00263FA3"/>
    <w:rsid w:val="00264214"/>
    <w:rsid w:val="0026438C"/>
    <w:rsid w:val="002643BE"/>
    <w:rsid w:val="0026450B"/>
    <w:rsid w:val="00264A33"/>
    <w:rsid w:val="00264DCB"/>
    <w:rsid w:val="00264E79"/>
    <w:rsid w:val="00265285"/>
    <w:rsid w:val="002658B1"/>
    <w:rsid w:val="00265D19"/>
    <w:rsid w:val="00265FDE"/>
    <w:rsid w:val="0026607B"/>
    <w:rsid w:val="002660F4"/>
    <w:rsid w:val="0026627F"/>
    <w:rsid w:val="002665E3"/>
    <w:rsid w:val="002669F5"/>
    <w:rsid w:val="00266CD6"/>
    <w:rsid w:val="00266E6A"/>
    <w:rsid w:val="00266E9B"/>
    <w:rsid w:val="0026727A"/>
    <w:rsid w:val="0026736D"/>
    <w:rsid w:val="002673E5"/>
    <w:rsid w:val="0026755B"/>
    <w:rsid w:val="00267660"/>
    <w:rsid w:val="00267662"/>
    <w:rsid w:val="00270629"/>
    <w:rsid w:val="002707DF"/>
    <w:rsid w:val="00270A98"/>
    <w:rsid w:val="00270BFE"/>
    <w:rsid w:val="00270DB3"/>
    <w:rsid w:val="00270FFB"/>
    <w:rsid w:val="002713AE"/>
    <w:rsid w:val="00271D63"/>
    <w:rsid w:val="00271F96"/>
    <w:rsid w:val="00272198"/>
    <w:rsid w:val="002734B1"/>
    <w:rsid w:val="0027370B"/>
    <w:rsid w:val="00273CB7"/>
    <w:rsid w:val="002741C3"/>
    <w:rsid w:val="002744FD"/>
    <w:rsid w:val="0027488E"/>
    <w:rsid w:val="00274946"/>
    <w:rsid w:val="00274DB7"/>
    <w:rsid w:val="00274E62"/>
    <w:rsid w:val="00275146"/>
    <w:rsid w:val="002752D7"/>
    <w:rsid w:val="0027598A"/>
    <w:rsid w:val="00275ABA"/>
    <w:rsid w:val="00275BEE"/>
    <w:rsid w:val="00275C39"/>
    <w:rsid w:val="00275DAB"/>
    <w:rsid w:val="00275FEF"/>
    <w:rsid w:val="00276019"/>
    <w:rsid w:val="002761E3"/>
    <w:rsid w:val="00276261"/>
    <w:rsid w:val="00276947"/>
    <w:rsid w:val="002775A1"/>
    <w:rsid w:val="0027770B"/>
    <w:rsid w:val="0027775E"/>
    <w:rsid w:val="00277CB7"/>
    <w:rsid w:val="00277E48"/>
    <w:rsid w:val="00277E66"/>
    <w:rsid w:val="00277F35"/>
    <w:rsid w:val="00280198"/>
    <w:rsid w:val="00280407"/>
    <w:rsid w:val="00280475"/>
    <w:rsid w:val="00280D68"/>
    <w:rsid w:val="00281768"/>
    <w:rsid w:val="00281D27"/>
    <w:rsid w:val="00281F5F"/>
    <w:rsid w:val="002821CE"/>
    <w:rsid w:val="00282280"/>
    <w:rsid w:val="00282705"/>
    <w:rsid w:val="00282AFC"/>
    <w:rsid w:val="00282E54"/>
    <w:rsid w:val="00282E89"/>
    <w:rsid w:val="00283331"/>
    <w:rsid w:val="002833AF"/>
    <w:rsid w:val="00283628"/>
    <w:rsid w:val="002836D5"/>
    <w:rsid w:val="00283779"/>
    <w:rsid w:val="00283B40"/>
    <w:rsid w:val="00283DD2"/>
    <w:rsid w:val="0028449A"/>
    <w:rsid w:val="002845C5"/>
    <w:rsid w:val="00284879"/>
    <w:rsid w:val="00284BB7"/>
    <w:rsid w:val="00284E90"/>
    <w:rsid w:val="002854DC"/>
    <w:rsid w:val="002856F2"/>
    <w:rsid w:val="00285CE3"/>
    <w:rsid w:val="00286193"/>
    <w:rsid w:val="002862BF"/>
    <w:rsid w:val="00286483"/>
    <w:rsid w:val="00286A3D"/>
    <w:rsid w:val="00287166"/>
    <w:rsid w:val="002875C3"/>
    <w:rsid w:val="00287725"/>
    <w:rsid w:val="00287CD4"/>
    <w:rsid w:val="00287F6A"/>
    <w:rsid w:val="00290064"/>
    <w:rsid w:val="002905A1"/>
    <w:rsid w:val="002905E6"/>
    <w:rsid w:val="00290674"/>
    <w:rsid w:val="00290885"/>
    <w:rsid w:val="0029096B"/>
    <w:rsid w:val="00290D45"/>
    <w:rsid w:val="002912D5"/>
    <w:rsid w:val="002914AC"/>
    <w:rsid w:val="002917AA"/>
    <w:rsid w:val="0029190D"/>
    <w:rsid w:val="00291A0A"/>
    <w:rsid w:val="00291A9B"/>
    <w:rsid w:val="00291E57"/>
    <w:rsid w:val="00291E5F"/>
    <w:rsid w:val="00292331"/>
    <w:rsid w:val="00292D26"/>
    <w:rsid w:val="00292E0E"/>
    <w:rsid w:val="00292E76"/>
    <w:rsid w:val="00292ED8"/>
    <w:rsid w:val="00293138"/>
    <w:rsid w:val="00293405"/>
    <w:rsid w:val="002935D9"/>
    <w:rsid w:val="00293A99"/>
    <w:rsid w:val="00293BCE"/>
    <w:rsid w:val="00293EF4"/>
    <w:rsid w:val="002941C5"/>
    <w:rsid w:val="00294435"/>
    <w:rsid w:val="00294717"/>
    <w:rsid w:val="00294BFC"/>
    <w:rsid w:val="00294C91"/>
    <w:rsid w:val="00294E69"/>
    <w:rsid w:val="00294E79"/>
    <w:rsid w:val="0029559A"/>
    <w:rsid w:val="00295674"/>
    <w:rsid w:val="002957AF"/>
    <w:rsid w:val="00295934"/>
    <w:rsid w:val="00295A95"/>
    <w:rsid w:val="00295B17"/>
    <w:rsid w:val="00295F9C"/>
    <w:rsid w:val="002962B9"/>
    <w:rsid w:val="002963D2"/>
    <w:rsid w:val="00296C1B"/>
    <w:rsid w:val="00296C3C"/>
    <w:rsid w:val="00296DF4"/>
    <w:rsid w:val="00296E5E"/>
    <w:rsid w:val="0029716B"/>
    <w:rsid w:val="002971EF"/>
    <w:rsid w:val="00297559"/>
    <w:rsid w:val="00297733"/>
    <w:rsid w:val="00297795"/>
    <w:rsid w:val="00297DB0"/>
    <w:rsid w:val="00297EF6"/>
    <w:rsid w:val="002A093D"/>
    <w:rsid w:val="002A0DC0"/>
    <w:rsid w:val="002A13E7"/>
    <w:rsid w:val="002A1B6F"/>
    <w:rsid w:val="002A1D0C"/>
    <w:rsid w:val="002A1D92"/>
    <w:rsid w:val="002A1F38"/>
    <w:rsid w:val="002A1F9F"/>
    <w:rsid w:val="002A235D"/>
    <w:rsid w:val="002A25DF"/>
    <w:rsid w:val="002A2B48"/>
    <w:rsid w:val="002A2BFD"/>
    <w:rsid w:val="002A2FF8"/>
    <w:rsid w:val="002A333E"/>
    <w:rsid w:val="002A4043"/>
    <w:rsid w:val="002A4579"/>
    <w:rsid w:val="002A47A1"/>
    <w:rsid w:val="002A4984"/>
    <w:rsid w:val="002A4AB9"/>
    <w:rsid w:val="002A5239"/>
    <w:rsid w:val="002A5309"/>
    <w:rsid w:val="002A555B"/>
    <w:rsid w:val="002A57A6"/>
    <w:rsid w:val="002A57F6"/>
    <w:rsid w:val="002A5A5F"/>
    <w:rsid w:val="002A5BE5"/>
    <w:rsid w:val="002A60E7"/>
    <w:rsid w:val="002A640E"/>
    <w:rsid w:val="002A65B2"/>
    <w:rsid w:val="002A69AA"/>
    <w:rsid w:val="002A69B4"/>
    <w:rsid w:val="002A6A43"/>
    <w:rsid w:val="002A6DBB"/>
    <w:rsid w:val="002A73E7"/>
    <w:rsid w:val="002A7699"/>
    <w:rsid w:val="002A77EC"/>
    <w:rsid w:val="002A78D1"/>
    <w:rsid w:val="002B0280"/>
    <w:rsid w:val="002B0440"/>
    <w:rsid w:val="002B0522"/>
    <w:rsid w:val="002B0992"/>
    <w:rsid w:val="002B0AA7"/>
    <w:rsid w:val="002B0AFF"/>
    <w:rsid w:val="002B0B66"/>
    <w:rsid w:val="002B0DC1"/>
    <w:rsid w:val="002B11E2"/>
    <w:rsid w:val="002B1291"/>
    <w:rsid w:val="002B12D3"/>
    <w:rsid w:val="002B153C"/>
    <w:rsid w:val="002B1A16"/>
    <w:rsid w:val="002B1B46"/>
    <w:rsid w:val="002B2172"/>
    <w:rsid w:val="002B2225"/>
    <w:rsid w:val="002B24B8"/>
    <w:rsid w:val="002B262F"/>
    <w:rsid w:val="002B2CA8"/>
    <w:rsid w:val="002B2CEC"/>
    <w:rsid w:val="002B321A"/>
    <w:rsid w:val="002B36BD"/>
    <w:rsid w:val="002B38CC"/>
    <w:rsid w:val="002B38D7"/>
    <w:rsid w:val="002B3A11"/>
    <w:rsid w:val="002B3C43"/>
    <w:rsid w:val="002B3D84"/>
    <w:rsid w:val="002B3E06"/>
    <w:rsid w:val="002B44FD"/>
    <w:rsid w:val="002B489D"/>
    <w:rsid w:val="002B4B1E"/>
    <w:rsid w:val="002B4CB7"/>
    <w:rsid w:val="002B4D0D"/>
    <w:rsid w:val="002B57B7"/>
    <w:rsid w:val="002B5970"/>
    <w:rsid w:val="002B59C8"/>
    <w:rsid w:val="002B5A21"/>
    <w:rsid w:val="002B5DCC"/>
    <w:rsid w:val="002B5E4D"/>
    <w:rsid w:val="002B62B1"/>
    <w:rsid w:val="002B63C9"/>
    <w:rsid w:val="002B6549"/>
    <w:rsid w:val="002B6764"/>
    <w:rsid w:val="002B6982"/>
    <w:rsid w:val="002B6DB0"/>
    <w:rsid w:val="002B6EB1"/>
    <w:rsid w:val="002B6ED0"/>
    <w:rsid w:val="002B6FA7"/>
    <w:rsid w:val="002B7022"/>
    <w:rsid w:val="002B71F6"/>
    <w:rsid w:val="002B731F"/>
    <w:rsid w:val="002B740E"/>
    <w:rsid w:val="002B7836"/>
    <w:rsid w:val="002B7A12"/>
    <w:rsid w:val="002B7AF9"/>
    <w:rsid w:val="002B7CF4"/>
    <w:rsid w:val="002C03CF"/>
    <w:rsid w:val="002C0419"/>
    <w:rsid w:val="002C096A"/>
    <w:rsid w:val="002C0AFE"/>
    <w:rsid w:val="002C0D99"/>
    <w:rsid w:val="002C0DB8"/>
    <w:rsid w:val="002C1350"/>
    <w:rsid w:val="002C13E5"/>
    <w:rsid w:val="002C1440"/>
    <w:rsid w:val="002C148E"/>
    <w:rsid w:val="002C19AF"/>
    <w:rsid w:val="002C1B9D"/>
    <w:rsid w:val="002C1C46"/>
    <w:rsid w:val="002C2176"/>
    <w:rsid w:val="002C2884"/>
    <w:rsid w:val="002C28D6"/>
    <w:rsid w:val="002C2B8C"/>
    <w:rsid w:val="002C2BD9"/>
    <w:rsid w:val="002C3186"/>
    <w:rsid w:val="002C3601"/>
    <w:rsid w:val="002C37F2"/>
    <w:rsid w:val="002C3E9A"/>
    <w:rsid w:val="002C41A7"/>
    <w:rsid w:val="002C4430"/>
    <w:rsid w:val="002C4A0C"/>
    <w:rsid w:val="002C4D4E"/>
    <w:rsid w:val="002C4D85"/>
    <w:rsid w:val="002C53B2"/>
    <w:rsid w:val="002C542D"/>
    <w:rsid w:val="002C5638"/>
    <w:rsid w:val="002C5702"/>
    <w:rsid w:val="002C59DA"/>
    <w:rsid w:val="002C5B58"/>
    <w:rsid w:val="002C5BAD"/>
    <w:rsid w:val="002C5D23"/>
    <w:rsid w:val="002C5F9F"/>
    <w:rsid w:val="002C668B"/>
    <w:rsid w:val="002C66FD"/>
    <w:rsid w:val="002C6906"/>
    <w:rsid w:val="002C6B09"/>
    <w:rsid w:val="002C70DC"/>
    <w:rsid w:val="002C731F"/>
    <w:rsid w:val="002C7368"/>
    <w:rsid w:val="002C7784"/>
    <w:rsid w:val="002C7981"/>
    <w:rsid w:val="002C7B7C"/>
    <w:rsid w:val="002C7D3F"/>
    <w:rsid w:val="002D0553"/>
    <w:rsid w:val="002D097E"/>
    <w:rsid w:val="002D0B06"/>
    <w:rsid w:val="002D1133"/>
    <w:rsid w:val="002D17D4"/>
    <w:rsid w:val="002D1E78"/>
    <w:rsid w:val="002D2CB2"/>
    <w:rsid w:val="002D2E6B"/>
    <w:rsid w:val="002D348F"/>
    <w:rsid w:val="002D37DE"/>
    <w:rsid w:val="002D3A9D"/>
    <w:rsid w:val="002D3AE9"/>
    <w:rsid w:val="002D3ED6"/>
    <w:rsid w:val="002D3FC5"/>
    <w:rsid w:val="002D3FEC"/>
    <w:rsid w:val="002D4305"/>
    <w:rsid w:val="002D4440"/>
    <w:rsid w:val="002D4510"/>
    <w:rsid w:val="002D465E"/>
    <w:rsid w:val="002D4667"/>
    <w:rsid w:val="002D49E2"/>
    <w:rsid w:val="002D4B2D"/>
    <w:rsid w:val="002D4BE1"/>
    <w:rsid w:val="002D4D24"/>
    <w:rsid w:val="002D4D3B"/>
    <w:rsid w:val="002D5363"/>
    <w:rsid w:val="002D54C7"/>
    <w:rsid w:val="002D5741"/>
    <w:rsid w:val="002D589B"/>
    <w:rsid w:val="002D66C3"/>
    <w:rsid w:val="002D66EE"/>
    <w:rsid w:val="002D6A08"/>
    <w:rsid w:val="002D6A9F"/>
    <w:rsid w:val="002D6B07"/>
    <w:rsid w:val="002D7229"/>
    <w:rsid w:val="002D7961"/>
    <w:rsid w:val="002D7A11"/>
    <w:rsid w:val="002D7F03"/>
    <w:rsid w:val="002E00B6"/>
    <w:rsid w:val="002E0933"/>
    <w:rsid w:val="002E0E77"/>
    <w:rsid w:val="002E1238"/>
    <w:rsid w:val="002E1976"/>
    <w:rsid w:val="002E223F"/>
    <w:rsid w:val="002E2313"/>
    <w:rsid w:val="002E2420"/>
    <w:rsid w:val="002E289C"/>
    <w:rsid w:val="002E28B0"/>
    <w:rsid w:val="002E29AD"/>
    <w:rsid w:val="002E2A0E"/>
    <w:rsid w:val="002E2CE0"/>
    <w:rsid w:val="002E2CF7"/>
    <w:rsid w:val="002E2DD6"/>
    <w:rsid w:val="002E2F6C"/>
    <w:rsid w:val="002E31DD"/>
    <w:rsid w:val="002E327B"/>
    <w:rsid w:val="002E33E4"/>
    <w:rsid w:val="002E367E"/>
    <w:rsid w:val="002E3921"/>
    <w:rsid w:val="002E3D3A"/>
    <w:rsid w:val="002E3E06"/>
    <w:rsid w:val="002E42A4"/>
    <w:rsid w:val="002E4469"/>
    <w:rsid w:val="002E48B2"/>
    <w:rsid w:val="002E48B7"/>
    <w:rsid w:val="002E5269"/>
    <w:rsid w:val="002E591E"/>
    <w:rsid w:val="002E617B"/>
    <w:rsid w:val="002E6211"/>
    <w:rsid w:val="002E672E"/>
    <w:rsid w:val="002E6E52"/>
    <w:rsid w:val="002E71AB"/>
    <w:rsid w:val="002E7265"/>
    <w:rsid w:val="002E73C2"/>
    <w:rsid w:val="002E78C2"/>
    <w:rsid w:val="002E7929"/>
    <w:rsid w:val="002E7AFB"/>
    <w:rsid w:val="002E7E6F"/>
    <w:rsid w:val="002F0464"/>
    <w:rsid w:val="002F0734"/>
    <w:rsid w:val="002F08B6"/>
    <w:rsid w:val="002F0B1D"/>
    <w:rsid w:val="002F0D81"/>
    <w:rsid w:val="002F0E2F"/>
    <w:rsid w:val="002F13B4"/>
    <w:rsid w:val="002F16B3"/>
    <w:rsid w:val="002F1E2D"/>
    <w:rsid w:val="002F1E4E"/>
    <w:rsid w:val="002F1FD7"/>
    <w:rsid w:val="002F22F5"/>
    <w:rsid w:val="002F2878"/>
    <w:rsid w:val="002F2998"/>
    <w:rsid w:val="002F2A9E"/>
    <w:rsid w:val="002F2D72"/>
    <w:rsid w:val="002F2DAA"/>
    <w:rsid w:val="002F3052"/>
    <w:rsid w:val="002F33ED"/>
    <w:rsid w:val="002F3464"/>
    <w:rsid w:val="002F3B29"/>
    <w:rsid w:val="002F3B2C"/>
    <w:rsid w:val="002F40A9"/>
    <w:rsid w:val="002F426A"/>
    <w:rsid w:val="002F4298"/>
    <w:rsid w:val="002F43F4"/>
    <w:rsid w:val="002F4620"/>
    <w:rsid w:val="002F46E7"/>
    <w:rsid w:val="002F4804"/>
    <w:rsid w:val="002F4953"/>
    <w:rsid w:val="002F4E3C"/>
    <w:rsid w:val="002F4F82"/>
    <w:rsid w:val="002F513A"/>
    <w:rsid w:val="002F5328"/>
    <w:rsid w:val="002F5523"/>
    <w:rsid w:val="002F5EDE"/>
    <w:rsid w:val="002F64BD"/>
    <w:rsid w:val="002F6A76"/>
    <w:rsid w:val="002F6B8C"/>
    <w:rsid w:val="002F6E47"/>
    <w:rsid w:val="002F746A"/>
    <w:rsid w:val="002F74AE"/>
    <w:rsid w:val="002F7CEF"/>
    <w:rsid w:val="002F7EB4"/>
    <w:rsid w:val="00300E1D"/>
    <w:rsid w:val="0030111D"/>
    <w:rsid w:val="0030134C"/>
    <w:rsid w:val="00301520"/>
    <w:rsid w:val="003017BB"/>
    <w:rsid w:val="00301A02"/>
    <w:rsid w:val="00301A91"/>
    <w:rsid w:val="00301FE6"/>
    <w:rsid w:val="00302092"/>
    <w:rsid w:val="003024DA"/>
    <w:rsid w:val="0030256E"/>
    <w:rsid w:val="00302657"/>
    <w:rsid w:val="003027CC"/>
    <w:rsid w:val="003032FB"/>
    <w:rsid w:val="0030337A"/>
    <w:rsid w:val="0030391C"/>
    <w:rsid w:val="00303ADB"/>
    <w:rsid w:val="00304341"/>
    <w:rsid w:val="00304617"/>
    <w:rsid w:val="00304831"/>
    <w:rsid w:val="00304A0E"/>
    <w:rsid w:val="00304A63"/>
    <w:rsid w:val="00304E78"/>
    <w:rsid w:val="00304EF4"/>
    <w:rsid w:val="0030536A"/>
    <w:rsid w:val="003057D2"/>
    <w:rsid w:val="003058C1"/>
    <w:rsid w:val="00305DA0"/>
    <w:rsid w:val="00306179"/>
    <w:rsid w:val="003064FC"/>
    <w:rsid w:val="003069AB"/>
    <w:rsid w:val="00306BDB"/>
    <w:rsid w:val="00306BF8"/>
    <w:rsid w:val="00307692"/>
    <w:rsid w:val="0030779B"/>
    <w:rsid w:val="0030780F"/>
    <w:rsid w:val="00307A88"/>
    <w:rsid w:val="00307A8F"/>
    <w:rsid w:val="00307C4E"/>
    <w:rsid w:val="0031012B"/>
    <w:rsid w:val="003101DA"/>
    <w:rsid w:val="00310C8B"/>
    <w:rsid w:val="0031104E"/>
    <w:rsid w:val="003115BE"/>
    <w:rsid w:val="0031186E"/>
    <w:rsid w:val="00312602"/>
    <w:rsid w:val="00312827"/>
    <w:rsid w:val="003128F8"/>
    <w:rsid w:val="00312CBB"/>
    <w:rsid w:val="00312E69"/>
    <w:rsid w:val="00312EFA"/>
    <w:rsid w:val="003131E5"/>
    <w:rsid w:val="00313930"/>
    <w:rsid w:val="00313E0E"/>
    <w:rsid w:val="00314208"/>
    <w:rsid w:val="00314275"/>
    <w:rsid w:val="003142E5"/>
    <w:rsid w:val="00314315"/>
    <w:rsid w:val="00314757"/>
    <w:rsid w:val="0031491C"/>
    <w:rsid w:val="00314B7E"/>
    <w:rsid w:val="00314C85"/>
    <w:rsid w:val="00314F7E"/>
    <w:rsid w:val="00314F99"/>
    <w:rsid w:val="00315121"/>
    <w:rsid w:val="00315657"/>
    <w:rsid w:val="0031570B"/>
    <w:rsid w:val="003157DA"/>
    <w:rsid w:val="00315B1B"/>
    <w:rsid w:val="003160BF"/>
    <w:rsid w:val="003167CA"/>
    <w:rsid w:val="0031691A"/>
    <w:rsid w:val="00316A8B"/>
    <w:rsid w:val="00317019"/>
    <w:rsid w:val="0031734F"/>
    <w:rsid w:val="0031742A"/>
    <w:rsid w:val="003175EB"/>
    <w:rsid w:val="0031789A"/>
    <w:rsid w:val="00317DA8"/>
    <w:rsid w:val="00317E11"/>
    <w:rsid w:val="00317E27"/>
    <w:rsid w:val="00317E96"/>
    <w:rsid w:val="00317F13"/>
    <w:rsid w:val="00317FA3"/>
    <w:rsid w:val="003211CE"/>
    <w:rsid w:val="00321341"/>
    <w:rsid w:val="00321393"/>
    <w:rsid w:val="00321394"/>
    <w:rsid w:val="00321D34"/>
    <w:rsid w:val="00321D3E"/>
    <w:rsid w:val="003221EA"/>
    <w:rsid w:val="00322CCA"/>
    <w:rsid w:val="00322EC1"/>
    <w:rsid w:val="003231B7"/>
    <w:rsid w:val="00323258"/>
    <w:rsid w:val="0032327C"/>
    <w:rsid w:val="00323316"/>
    <w:rsid w:val="0032331B"/>
    <w:rsid w:val="00324149"/>
    <w:rsid w:val="00324BDB"/>
    <w:rsid w:val="00324E99"/>
    <w:rsid w:val="003252D1"/>
    <w:rsid w:val="00325311"/>
    <w:rsid w:val="0032535C"/>
    <w:rsid w:val="00325455"/>
    <w:rsid w:val="00325669"/>
    <w:rsid w:val="003257BA"/>
    <w:rsid w:val="00325816"/>
    <w:rsid w:val="00325CF2"/>
    <w:rsid w:val="0032613C"/>
    <w:rsid w:val="003265DE"/>
    <w:rsid w:val="003265F1"/>
    <w:rsid w:val="0032662B"/>
    <w:rsid w:val="003266D1"/>
    <w:rsid w:val="00327140"/>
    <w:rsid w:val="00327359"/>
    <w:rsid w:val="00327474"/>
    <w:rsid w:val="00327546"/>
    <w:rsid w:val="0032783D"/>
    <w:rsid w:val="003278A4"/>
    <w:rsid w:val="00327C1F"/>
    <w:rsid w:val="00327F43"/>
    <w:rsid w:val="00327FAA"/>
    <w:rsid w:val="003300D8"/>
    <w:rsid w:val="00330485"/>
    <w:rsid w:val="00330597"/>
    <w:rsid w:val="003305DB"/>
    <w:rsid w:val="00330B30"/>
    <w:rsid w:val="00331082"/>
    <w:rsid w:val="003312E5"/>
    <w:rsid w:val="003314C6"/>
    <w:rsid w:val="003318A2"/>
    <w:rsid w:val="00331CB3"/>
    <w:rsid w:val="00332060"/>
    <w:rsid w:val="003323ED"/>
    <w:rsid w:val="003324CB"/>
    <w:rsid w:val="00332665"/>
    <w:rsid w:val="00332A1A"/>
    <w:rsid w:val="00332ADF"/>
    <w:rsid w:val="00332C35"/>
    <w:rsid w:val="00332DAA"/>
    <w:rsid w:val="00333263"/>
    <w:rsid w:val="003332B4"/>
    <w:rsid w:val="00333363"/>
    <w:rsid w:val="003334AC"/>
    <w:rsid w:val="00333B52"/>
    <w:rsid w:val="0033493A"/>
    <w:rsid w:val="00335360"/>
    <w:rsid w:val="00335602"/>
    <w:rsid w:val="00335980"/>
    <w:rsid w:val="00335D1B"/>
    <w:rsid w:val="003364F7"/>
    <w:rsid w:val="00336530"/>
    <w:rsid w:val="003365C1"/>
    <w:rsid w:val="00336B0A"/>
    <w:rsid w:val="00336DBE"/>
    <w:rsid w:val="00336F1D"/>
    <w:rsid w:val="00336FAA"/>
    <w:rsid w:val="003370FC"/>
    <w:rsid w:val="00337139"/>
    <w:rsid w:val="00337146"/>
    <w:rsid w:val="0033728D"/>
    <w:rsid w:val="00337B18"/>
    <w:rsid w:val="00337C29"/>
    <w:rsid w:val="00337DDA"/>
    <w:rsid w:val="00337EA1"/>
    <w:rsid w:val="00337F38"/>
    <w:rsid w:val="00337FE2"/>
    <w:rsid w:val="0034017A"/>
    <w:rsid w:val="00340789"/>
    <w:rsid w:val="00340A38"/>
    <w:rsid w:val="00340B3E"/>
    <w:rsid w:val="0034110D"/>
    <w:rsid w:val="0034125E"/>
    <w:rsid w:val="003413AD"/>
    <w:rsid w:val="00341654"/>
    <w:rsid w:val="003418AE"/>
    <w:rsid w:val="00341A01"/>
    <w:rsid w:val="00341E8B"/>
    <w:rsid w:val="00341F46"/>
    <w:rsid w:val="00341F48"/>
    <w:rsid w:val="00342188"/>
    <w:rsid w:val="003421A6"/>
    <w:rsid w:val="00342217"/>
    <w:rsid w:val="00342CA5"/>
    <w:rsid w:val="00342D42"/>
    <w:rsid w:val="00342E21"/>
    <w:rsid w:val="003435F1"/>
    <w:rsid w:val="00343F8A"/>
    <w:rsid w:val="00344009"/>
    <w:rsid w:val="0034416B"/>
    <w:rsid w:val="00344186"/>
    <w:rsid w:val="003441AD"/>
    <w:rsid w:val="00344259"/>
    <w:rsid w:val="003447F2"/>
    <w:rsid w:val="00344B10"/>
    <w:rsid w:val="00344D50"/>
    <w:rsid w:val="003451CB"/>
    <w:rsid w:val="00345382"/>
    <w:rsid w:val="003453DA"/>
    <w:rsid w:val="00345462"/>
    <w:rsid w:val="0034591B"/>
    <w:rsid w:val="00345A9F"/>
    <w:rsid w:val="003461B4"/>
    <w:rsid w:val="003463F9"/>
    <w:rsid w:val="00346484"/>
    <w:rsid w:val="00346597"/>
    <w:rsid w:val="00346686"/>
    <w:rsid w:val="00346732"/>
    <w:rsid w:val="00346C63"/>
    <w:rsid w:val="00346C97"/>
    <w:rsid w:val="0034727E"/>
    <w:rsid w:val="003472DB"/>
    <w:rsid w:val="00347318"/>
    <w:rsid w:val="003475D5"/>
    <w:rsid w:val="0034771F"/>
    <w:rsid w:val="00347AF9"/>
    <w:rsid w:val="00347BC7"/>
    <w:rsid w:val="003500B7"/>
    <w:rsid w:val="00350136"/>
    <w:rsid w:val="00350224"/>
    <w:rsid w:val="00350253"/>
    <w:rsid w:val="003505F7"/>
    <w:rsid w:val="00350813"/>
    <w:rsid w:val="00350A06"/>
    <w:rsid w:val="00350B50"/>
    <w:rsid w:val="00350C1D"/>
    <w:rsid w:val="00350E8B"/>
    <w:rsid w:val="00350F8C"/>
    <w:rsid w:val="003513F1"/>
    <w:rsid w:val="003516D6"/>
    <w:rsid w:val="00351856"/>
    <w:rsid w:val="003518E1"/>
    <w:rsid w:val="00351958"/>
    <w:rsid w:val="00351CFE"/>
    <w:rsid w:val="00351D41"/>
    <w:rsid w:val="00351F38"/>
    <w:rsid w:val="00351FE2"/>
    <w:rsid w:val="0035216E"/>
    <w:rsid w:val="00352318"/>
    <w:rsid w:val="003523D9"/>
    <w:rsid w:val="0035251E"/>
    <w:rsid w:val="00352CB7"/>
    <w:rsid w:val="00352FD3"/>
    <w:rsid w:val="0035311C"/>
    <w:rsid w:val="003535AB"/>
    <w:rsid w:val="0035364D"/>
    <w:rsid w:val="003537AC"/>
    <w:rsid w:val="003538FF"/>
    <w:rsid w:val="0035391E"/>
    <w:rsid w:val="00353AA3"/>
    <w:rsid w:val="00353AC7"/>
    <w:rsid w:val="00353BE9"/>
    <w:rsid w:val="00353C38"/>
    <w:rsid w:val="00353D2D"/>
    <w:rsid w:val="00353DF0"/>
    <w:rsid w:val="00353E5B"/>
    <w:rsid w:val="0035403A"/>
    <w:rsid w:val="00354228"/>
    <w:rsid w:val="003546A4"/>
    <w:rsid w:val="00354731"/>
    <w:rsid w:val="0035485A"/>
    <w:rsid w:val="003549C7"/>
    <w:rsid w:val="00354EDE"/>
    <w:rsid w:val="003550B4"/>
    <w:rsid w:val="00355242"/>
    <w:rsid w:val="003556DC"/>
    <w:rsid w:val="003556E4"/>
    <w:rsid w:val="00355CA8"/>
    <w:rsid w:val="003560A3"/>
    <w:rsid w:val="003561C5"/>
    <w:rsid w:val="003562ED"/>
    <w:rsid w:val="0035631F"/>
    <w:rsid w:val="00356413"/>
    <w:rsid w:val="003566E4"/>
    <w:rsid w:val="00356864"/>
    <w:rsid w:val="0035698B"/>
    <w:rsid w:val="00356E2D"/>
    <w:rsid w:val="0035730C"/>
    <w:rsid w:val="003574B9"/>
    <w:rsid w:val="003575F5"/>
    <w:rsid w:val="00357B32"/>
    <w:rsid w:val="00357D01"/>
    <w:rsid w:val="00360173"/>
    <w:rsid w:val="0036055E"/>
    <w:rsid w:val="003607F1"/>
    <w:rsid w:val="00360CF5"/>
    <w:rsid w:val="003611D9"/>
    <w:rsid w:val="00361AF3"/>
    <w:rsid w:val="00361F5F"/>
    <w:rsid w:val="00362393"/>
    <w:rsid w:val="003623E3"/>
    <w:rsid w:val="003625C1"/>
    <w:rsid w:val="00362880"/>
    <w:rsid w:val="00362A81"/>
    <w:rsid w:val="00362BD0"/>
    <w:rsid w:val="00362C75"/>
    <w:rsid w:val="00362E18"/>
    <w:rsid w:val="0036384A"/>
    <w:rsid w:val="0036387B"/>
    <w:rsid w:val="0036394B"/>
    <w:rsid w:val="00363D2C"/>
    <w:rsid w:val="00364140"/>
    <w:rsid w:val="0036420A"/>
    <w:rsid w:val="003642BF"/>
    <w:rsid w:val="00364854"/>
    <w:rsid w:val="00364973"/>
    <w:rsid w:val="00364D4F"/>
    <w:rsid w:val="00364D64"/>
    <w:rsid w:val="00364F4B"/>
    <w:rsid w:val="00365875"/>
    <w:rsid w:val="00365D5E"/>
    <w:rsid w:val="00366154"/>
    <w:rsid w:val="0036619A"/>
    <w:rsid w:val="003661CA"/>
    <w:rsid w:val="003664AB"/>
    <w:rsid w:val="003664FB"/>
    <w:rsid w:val="00366549"/>
    <w:rsid w:val="003665E8"/>
    <w:rsid w:val="003668DA"/>
    <w:rsid w:val="00366B2C"/>
    <w:rsid w:val="00366C30"/>
    <w:rsid w:val="00366CAE"/>
    <w:rsid w:val="00367102"/>
    <w:rsid w:val="00367285"/>
    <w:rsid w:val="00367B58"/>
    <w:rsid w:val="00367C1C"/>
    <w:rsid w:val="00367C2E"/>
    <w:rsid w:val="00367E9A"/>
    <w:rsid w:val="0037062A"/>
    <w:rsid w:val="00370743"/>
    <w:rsid w:val="003709B5"/>
    <w:rsid w:val="003709F1"/>
    <w:rsid w:val="00370ADC"/>
    <w:rsid w:val="00370CCD"/>
    <w:rsid w:val="00370E30"/>
    <w:rsid w:val="003712B0"/>
    <w:rsid w:val="0037168E"/>
    <w:rsid w:val="003716A3"/>
    <w:rsid w:val="00371AFF"/>
    <w:rsid w:val="00371B00"/>
    <w:rsid w:val="0037228A"/>
    <w:rsid w:val="0037299F"/>
    <w:rsid w:val="00372B91"/>
    <w:rsid w:val="0037311B"/>
    <w:rsid w:val="00373580"/>
    <w:rsid w:val="00373612"/>
    <w:rsid w:val="003739F1"/>
    <w:rsid w:val="00373BA7"/>
    <w:rsid w:val="00374339"/>
    <w:rsid w:val="00374502"/>
    <w:rsid w:val="00374888"/>
    <w:rsid w:val="00374D1B"/>
    <w:rsid w:val="00374DE6"/>
    <w:rsid w:val="00374F21"/>
    <w:rsid w:val="003750A7"/>
    <w:rsid w:val="003750A9"/>
    <w:rsid w:val="0037516E"/>
    <w:rsid w:val="0037574C"/>
    <w:rsid w:val="0037575B"/>
    <w:rsid w:val="0037584E"/>
    <w:rsid w:val="003759C2"/>
    <w:rsid w:val="00375FBF"/>
    <w:rsid w:val="003760BE"/>
    <w:rsid w:val="0037611C"/>
    <w:rsid w:val="003761F8"/>
    <w:rsid w:val="00376258"/>
    <w:rsid w:val="003762B5"/>
    <w:rsid w:val="003764EC"/>
    <w:rsid w:val="00376802"/>
    <w:rsid w:val="00376BBE"/>
    <w:rsid w:val="00376D6A"/>
    <w:rsid w:val="00376FB0"/>
    <w:rsid w:val="00377D46"/>
    <w:rsid w:val="00377DFC"/>
    <w:rsid w:val="00377EFF"/>
    <w:rsid w:val="00377F7D"/>
    <w:rsid w:val="003801BD"/>
    <w:rsid w:val="003802EA"/>
    <w:rsid w:val="003802F0"/>
    <w:rsid w:val="0038057D"/>
    <w:rsid w:val="00380784"/>
    <w:rsid w:val="003807A6"/>
    <w:rsid w:val="003808F8"/>
    <w:rsid w:val="003809A8"/>
    <w:rsid w:val="00380C63"/>
    <w:rsid w:val="00380DEC"/>
    <w:rsid w:val="00380FC3"/>
    <w:rsid w:val="00381353"/>
    <w:rsid w:val="003814B0"/>
    <w:rsid w:val="003818D5"/>
    <w:rsid w:val="00381A6A"/>
    <w:rsid w:val="00381D1E"/>
    <w:rsid w:val="00382206"/>
    <w:rsid w:val="00382303"/>
    <w:rsid w:val="00382434"/>
    <w:rsid w:val="00382D1B"/>
    <w:rsid w:val="00382D1D"/>
    <w:rsid w:val="0038318F"/>
    <w:rsid w:val="0038388A"/>
    <w:rsid w:val="00384AC1"/>
    <w:rsid w:val="00384B92"/>
    <w:rsid w:val="00384EC3"/>
    <w:rsid w:val="003853BB"/>
    <w:rsid w:val="00385607"/>
    <w:rsid w:val="003857D0"/>
    <w:rsid w:val="00385871"/>
    <w:rsid w:val="00385908"/>
    <w:rsid w:val="00385C39"/>
    <w:rsid w:val="00385EBF"/>
    <w:rsid w:val="00385EFA"/>
    <w:rsid w:val="00385F38"/>
    <w:rsid w:val="003860D2"/>
    <w:rsid w:val="0038622A"/>
    <w:rsid w:val="003862DA"/>
    <w:rsid w:val="003864E0"/>
    <w:rsid w:val="00386548"/>
    <w:rsid w:val="003867CF"/>
    <w:rsid w:val="00386D7C"/>
    <w:rsid w:val="00386E05"/>
    <w:rsid w:val="00386E98"/>
    <w:rsid w:val="00386ED9"/>
    <w:rsid w:val="00387121"/>
    <w:rsid w:val="003876AB"/>
    <w:rsid w:val="00387701"/>
    <w:rsid w:val="00387B20"/>
    <w:rsid w:val="00387BF5"/>
    <w:rsid w:val="00387CEE"/>
    <w:rsid w:val="00390158"/>
    <w:rsid w:val="003905EB"/>
    <w:rsid w:val="00390808"/>
    <w:rsid w:val="00390A3F"/>
    <w:rsid w:val="00391B89"/>
    <w:rsid w:val="00391BF6"/>
    <w:rsid w:val="0039229C"/>
    <w:rsid w:val="003924A1"/>
    <w:rsid w:val="00393330"/>
    <w:rsid w:val="003933E3"/>
    <w:rsid w:val="00393485"/>
    <w:rsid w:val="00393A9A"/>
    <w:rsid w:val="00393B1B"/>
    <w:rsid w:val="00393C18"/>
    <w:rsid w:val="00393CB7"/>
    <w:rsid w:val="00393D04"/>
    <w:rsid w:val="00393FD5"/>
    <w:rsid w:val="003940C3"/>
    <w:rsid w:val="00394286"/>
    <w:rsid w:val="00394426"/>
    <w:rsid w:val="003945B2"/>
    <w:rsid w:val="0039478A"/>
    <w:rsid w:val="003949DB"/>
    <w:rsid w:val="00394AF2"/>
    <w:rsid w:val="00394C54"/>
    <w:rsid w:val="00394E3B"/>
    <w:rsid w:val="00394E51"/>
    <w:rsid w:val="00395677"/>
    <w:rsid w:val="003959F5"/>
    <w:rsid w:val="00397322"/>
    <w:rsid w:val="00397365"/>
    <w:rsid w:val="003978FF"/>
    <w:rsid w:val="00397B53"/>
    <w:rsid w:val="003A005C"/>
    <w:rsid w:val="003A0479"/>
    <w:rsid w:val="003A05D0"/>
    <w:rsid w:val="003A0997"/>
    <w:rsid w:val="003A0ADD"/>
    <w:rsid w:val="003A0B52"/>
    <w:rsid w:val="003A0C34"/>
    <w:rsid w:val="003A0ED4"/>
    <w:rsid w:val="003A11DC"/>
    <w:rsid w:val="003A14B1"/>
    <w:rsid w:val="003A14C7"/>
    <w:rsid w:val="003A1C7D"/>
    <w:rsid w:val="003A1D62"/>
    <w:rsid w:val="003A20A6"/>
    <w:rsid w:val="003A21A4"/>
    <w:rsid w:val="003A248B"/>
    <w:rsid w:val="003A266B"/>
    <w:rsid w:val="003A2911"/>
    <w:rsid w:val="003A2C35"/>
    <w:rsid w:val="003A2CA8"/>
    <w:rsid w:val="003A3162"/>
    <w:rsid w:val="003A31F6"/>
    <w:rsid w:val="003A326A"/>
    <w:rsid w:val="003A33F7"/>
    <w:rsid w:val="003A3422"/>
    <w:rsid w:val="003A36D4"/>
    <w:rsid w:val="003A3786"/>
    <w:rsid w:val="003A3B49"/>
    <w:rsid w:val="003A3F3C"/>
    <w:rsid w:val="003A4123"/>
    <w:rsid w:val="003A4467"/>
    <w:rsid w:val="003A46A0"/>
    <w:rsid w:val="003A497D"/>
    <w:rsid w:val="003A4E99"/>
    <w:rsid w:val="003A4FAA"/>
    <w:rsid w:val="003A51F1"/>
    <w:rsid w:val="003A52DF"/>
    <w:rsid w:val="003A53F9"/>
    <w:rsid w:val="003A55DD"/>
    <w:rsid w:val="003A5748"/>
    <w:rsid w:val="003A59D4"/>
    <w:rsid w:val="003A5AA0"/>
    <w:rsid w:val="003A5D10"/>
    <w:rsid w:val="003A6238"/>
    <w:rsid w:val="003A70E1"/>
    <w:rsid w:val="003A712D"/>
    <w:rsid w:val="003A7936"/>
    <w:rsid w:val="003A7B0A"/>
    <w:rsid w:val="003A7B71"/>
    <w:rsid w:val="003A7BA2"/>
    <w:rsid w:val="003B0502"/>
    <w:rsid w:val="003B07BB"/>
    <w:rsid w:val="003B097C"/>
    <w:rsid w:val="003B0B5A"/>
    <w:rsid w:val="003B0CA1"/>
    <w:rsid w:val="003B0CDA"/>
    <w:rsid w:val="003B10C0"/>
    <w:rsid w:val="003B13F1"/>
    <w:rsid w:val="003B1537"/>
    <w:rsid w:val="003B1661"/>
    <w:rsid w:val="003B1E1F"/>
    <w:rsid w:val="003B216C"/>
    <w:rsid w:val="003B248E"/>
    <w:rsid w:val="003B25F4"/>
    <w:rsid w:val="003B2B28"/>
    <w:rsid w:val="003B2C68"/>
    <w:rsid w:val="003B2D4D"/>
    <w:rsid w:val="003B3161"/>
    <w:rsid w:val="003B3210"/>
    <w:rsid w:val="003B32F4"/>
    <w:rsid w:val="003B341F"/>
    <w:rsid w:val="003B3864"/>
    <w:rsid w:val="003B396E"/>
    <w:rsid w:val="003B3B98"/>
    <w:rsid w:val="003B3DED"/>
    <w:rsid w:val="003B4029"/>
    <w:rsid w:val="003B40E9"/>
    <w:rsid w:val="003B44BD"/>
    <w:rsid w:val="003B4833"/>
    <w:rsid w:val="003B4864"/>
    <w:rsid w:val="003B4A66"/>
    <w:rsid w:val="003B4B72"/>
    <w:rsid w:val="003B4DD1"/>
    <w:rsid w:val="003B4F6F"/>
    <w:rsid w:val="003B516C"/>
    <w:rsid w:val="003B554D"/>
    <w:rsid w:val="003B5807"/>
    <w:rsid w:val="003B5B5F"/>
    <w:rsid w:val="003B5D2A"/>
    <w:rsid w:val="003B5EFF"/>
    <w:rsid w:val="003B5F88"/>
    <w:rsid w:val="003B5FB9"/>
    <w:rsid w:val="003B6502"/>
    <w:rsid w:val="003B689A"/>
    <w:rsid w:val="003B6D95"/>
    <w:rsid w:val="003B6D9D"/>
    <w:rsid w:val="003B710B"/>
    <w:rsid w:val="003B7C32"/>
    <w:rsid w:val="003B7EBF"/>
    <w:rsid w:val="003B7F6C"/>
    <w:rsid w:val="003C0692"/>
    <w:rsid w:val="003C0962"/>
    <w:rsid w:val="003C0C05"/>
    <w:rsid w:val="003C0E5B"/>
    <w:rsid w:val="003C1029"/>
    <w:rsid w:val="003C1194"/>
    <w:rsid w:val="003C1A4B"/>
    <w:rsid w:val="003C1B4C"/>
    <w:rsid w:val="003C2088"/>
    <w:rsid w:val="003C25B6"/>
    <w:rsid w:val="003C2810"/>
    <w:rsid w:val="003C2942"/>
    <w:rsid w:val="003C2974"/>
    <w:rsid w:val="003C2F54"/>
    <w:rsid w:val="003C2FEE"/>
    <w:rsid w:val="003C3078"/>
    <w:rsid w:val="003C30EC"/>
    <w:rsid w:val="003C323B"/>
    <w:rsid w:val="003C3289"/>
    <w:rsid w:val="003C3447"/>
    <w:rsid w:val="003C34A9"/>
    <w:rsid w:val="003C35BB"/>
    <w:rsid w:val="003C360C"/>
    <w:rsid w:val="003C3E42"/>
    <w:rsid w:val="003C3E54"/>
    <w:rsid w:val="003C3FB9"/>
    <w:rsid w:val="003C43D7"/>
    <w:rsid w:val="003C47C5"/>
    <w:rsid w:val="003C47E6"/>
    <w:rsid w:val="003C4905"/>
    <w:rsid w:val="003C4BAE"/>
    <w:rsid w:val="003C4D65"/>
    <w:rsid w:val="003C560E"/>
    <w:rsid w:val="003C5BFE"/>
    <w:rsid w:val="003C5F4F"/>
    <w:rsid w:val="003C68F2"/>
    <w:rsid w:val="003C6A26"/>
    <w:rsid w:val="003C6B07"/>
    <w:rsid w:val="003C6C8F"/>
    <w:rsid w:val="003C6F8D"/>
    <w:rsid w:val="003C6FBE"/>
    <w:rsid w:val="003C71F0"/>
    <w:rsid w:val="003C77FE"/>
    <w:rsid w:val="003C7A4D"/>
    <w:rsid w:val="003D00E2"/>
    <w:rsid w:val="003D01C3"/>
    <w:rsid w:val="003D05C6"/>
    <w:rsid w:val="003D076C"/>
    <w:rsid w:val="003D095E"/>
    <w:rsid w:val="003D09CE"/>
    <w:rsid w:val="003D0AC4"/>
    <w:rsid w:val="003D0E71"/>
    <w:rsid w:val="003D0F5E"/>
    <w:rsid w:val="003D1085"/>
    <w:rsid w:val="003D1165"/>
    <w:rsid w:val="003D1526"/>
    <w:rsid w:val="003D1AC1"/>
    <w:rsid w:val="003D1BA2"/>
    <w:rsid w:val="003D1C29"/>
    <w:rsid w:val="003D1D7A"/>
    <w:rsid w:val="003D2002"/>
    <w:rsid w:val="003D21B3"/>
    <w:rsid w:val="003D2336"/>
    <w:rsid w:val="003D2911"/>
    <w:rsid w:val="003D2973"/>
    <w:rsid w:val="003D2C84"/>
    <w:rsid w:val="003D32B5"/>
    <w:rsid w:val="003D3587"/>
    <w:rsid w:val="003D3FD6"/>
    <w:rsid w:val="003D4088"/>
    <w:rsid w:val="003D43F5"/>
    <w:rsid w:val="003D47E5"/>
    <w:rsid w:val="003D4A07"/>
    <w:rsid w:val="003D4E26"/>
    <w:rsid w:val="003D4F62"/>
    <w:rsid w:val="003D5270"/>
    <w:rsid w:val="003D5661"/>
    <w:rsid w:val="003D5865"/>
    <w:rsid w:val="003D5981"/>
    <w:rsid w:val="003D5B0F"/>
    <w:rsid w:val="003D655F"/>
    <w:rsid w:val="003D66F8"/>
    <w:rsid w:val="003D6AB3"/>
    <w:rsid w:val="003D6F01"/>
    <w:rsid w:val="003D767E"/>
    <w:rsid w:val="003D788C"/>
    <w:rsid w:val="003D79D5"/>
    <w:rsid w:val="003D79DB"/>
    <w:rsid w:val="003E00B9"/>
    <w:rsid w:val="003E01FE"/>
    <w:rsid w:val="003E026A"/>
    <w:rsid w:val="003E0274"/>
    <w:rsid w:val="003E02CA"/>
    <w:rsid w:val="003E0563"/>
    <w:rsid w:val="003E068C"/>
    <w:rsid w:val="003E0B5A"/>
    <w:rsid w:val="003E0D89"/>
    <w:rsid w:val="003E0FB0"/>
    <w:rsid w:val="003E1035"/>
    <w:rsid w:val="003E1289"/>
    <w:rsid w:val="003E153C"/>
    <w:rsid w:val="003E208E"/>
    <w:rsid w:val="003E2362"/>
    <w:rsid w:val="003E29AC"/>
    <w:rsid w:val="003E2B5E"/>
    <w:rsid w:val="003E2D6C"/>
    <w:rsid w:val="003E30DC"/>
    <w:rsid w:val="003E3226"/>
    <w:rsid w:val="003E3301"/>
    <w:rsid w:val="003E39F0"/>
    <w:rsid w:val="003E3EEE"/>
    <w:rsid w:val="003E4482"/>
    <w:rsid w:val="003E4BD0"/>
    <w:rsid w:val="003E4CC5"/>
    <w:rsid w:val="003E4DFB"/>
    <w:rsid w:val="003E4E31"/>
    <w:rsid w:val="003E4EFA"/>
    <w:rsid w:val="003E5CA9"/>
    <w:rsid w:val="003E5D5B"/>
    <w:rsid w:val="003E5E46"/>
    <w:rsid w:val="003E5F67"/>
    <w:rsid w:val="003E6102"/>
    <w:rsid w:val="003E64B6"/>
    <w:rsid w:val="003E65C9"/>
    <w:rsid w:val="003E6710"/>
    <w:rsid w:val="003E67C7"/>
    <w:rsid w:val="003E6D81"/>
    <w:rsid w:val="003E6FD0"/>
    <w:rsid w:val="003E7119"/>
    <w:rsid w:val="003E72DA"/>
    <w:rsid w:val="003E747D"/>
    <w:rsid w:val="003E76F8"/>
    <w:rsid w:val="003E7AC8"/>
    <w:rsid w:val="003E7B20"/>
    <w:rsid w:val="003E7D1D"/>
    <w:rsid w:val="003E7F5A"/>
    <w:rsid w:val="003E7F88"/>
    <w:rsid w:val="003F0070"/>
    <w:rsid w:val="003F0347"/>
    <w:rsid w:val="003F038E"/>
    <w:rsid w:val="003F0417"/>
    <w:rsid w:val="003F0C9E"/>
    <w:rsid w:val="003F0D18"/>
    <w:rsid w:val="003F0DF2"/>
    <w:rsid w:val="003F11B1"/>
    <w:rsid w:val="003F1290"/>
    <w:rsid w:val="003F1331"/>
    <w:rsid w:val="003F1638"/>
    <w:rsid w:val="003F1903"/>
    <w:rsid w:val="003F1915"/>
    <w:rsid w:val="003F1BA1"/>
    <w:rsid w:val="003F1DCF"/>
    <w:rsid w:val="003F1DF6"/>
    <w:rsid w:val="003F1ECE"/>
    <w:rsid w:val="003F2B0F"/>
    <w:rsid w:val="003F33F3"/>
    <w:rsid w:val="003F34B8"/>
    <w:rsid w:val="003F3902"/>
    <w:rsid w:val="003F3A20"/>
    <w:rsid w:val="003F3A5A"/>
    <w:rsid w:val="003F3C2C"/>
    <w:rsid w:val="003F3E0F"/>
    <w:rsid w:val="003F3F30"/>
    <w:rsid w:val="003F481D"/>
    <w:rsid w:val="003F490C"/>
    <w:rsid w:val="003F4A0A"/>
    <w:rsid w:val="003F5031"/>
    <w:rsid w:val="003F5145"/>
    <w:rsid w:val="003F54FE"/>
    <w:rsid w:val="003F557E"/>
    <w:rsid w:val="003F56D8"/>
    <w:rsid w:val="003F5D03"/>
    <w:rsid w:val="003F5D44"/>
    <w:rsid w:val="003F60B9"/>
    <w:rsid w:val="003F6493"/>
    <w:rsid w:val="003F6773"/>
    <w:rsid w:val="003F68EF"/>
    <w:rsid w:val="003F6C50"/>
    <w:rsid w:val="003F6CB5"/>
    <w:rsid w:val="003F6D5F"/>
    <w:rsid w:val="003F72AC"/>
    <w:rsid w:val="003F7AD6"/>
    <w:rsid w:val="003F7B3B"/>
    <w:rsid w:val="003F7DFB"/>
    <w:rsid w:val="003F7EAB"/>
    <w:rsid w:val="0040003A"/>
    <w:rsid w:val="00400361"/>
    <w:rsid w:val="00400A08"/>
    <w:rsid w:val="00400B08"/>
    <w:rsid w:val="0040104C"/>
    <w:rsid w:val="004010F6"/>
    <w:rsid w:val="004012D2"/>
    <w:rsid w:val="00401B81"/>
    <w:rsid w:val="00401F7A"/>
    <w:rsid w:val="004023DD"/>
    <w:rsid w:val="004024FE"/>
    <w:rsid w:val="004029EC"/>
    <w:rsid w:val="00402C67"/>
    <w:rsid w:val="00402E4B"/>
    <w:rsid w:val="00402E94"/>
    <w:rsid w:val="00402F0E"/>
    <w:rsid w:val="00402F2A"/>
    <w:rsid w:val="00403904"/>
    <w:rsid w:val="00403B05"/>
    <w:rsid w:val="00403C22"/>
    <w:rsid w:val="00403C47"/>
    <w:rsid w:val="0040457E"/>
    <w:rsid w:val="0040498A"/>
    <w:rsid w:val="0040540C"/>
    <w:rsid w:val="0040595F"/>
    <w:rsid w:val="004060C3"/>
    <w:rsid w:val="0040646B"/>
    <w:rsid w:val="00406683"/>
    <w:rsid w:val="004067ED"/>
    <w:rsid w:val="00406BDA"/>
    <w:rsid w:val="0040719F"/>
    <w:rsid w:val="00407476"/>
    <w:rsid w:val="004076DB"/>
    <w:rsid w:val="004079CE"/>
    <w:rsid w:val="0041013C"/>
    <w:rsid w:val="004101C8"/>
    <w:rsid w:val="00410412"/>
    <w:rsid w:val="00410433"/>
    <w:rsid w:val="00410A60"/>
    <w:rsid w:val="00410C08"/>
    <w:rsid w:val="00410DED"/>
    <w:rsid w:val="0041130D"/>
    <w:rsid w:val="004117C9"/>
    <w:rsid w:val="00411C66"/>
    <w:rsid w:val="00411CF7"/>
    <w:rsid w:val="00411D7B"/>
    <w:rsid w:val="00412048"/>
    <w:rsid w:val="004121E8"/>
    <w:rsid w:val="004121EC"/>
    <w:rsid w:val="0041256D"/>
    <w:rsid w:val="0041283D"/>
    <w:rsid w:val="00413061"/>
    <w:rsid w:val="00413E21"/>
    <w:rsid w:val="00413EC5"/>
    <w:rsid w:val="00414013"/>
    <w:rsid w:val="00414092"/>
    <w:rsid w:val="00414098"/>
    <w:rsid w:val="00414279"/>
    <w:rsid w:val="004143BC"/>
    <w:rsid w:val="0041448E"/>
    <w:rsid w:val="0041460A"/>
    <w:rsid w:val="00414631"/>
    <w:rsid w:val="004146E1"/>
    <w:rsid w:val="00414938"/>
    <w:rsid w:val="00414BE8"/>
    <w:rsid w:val="00414BF9"/>
    <w:rsid w:val="00414C97"/>
    <w:rsid w:val="00414FBB"/>
    <w:rsid w:val="00414FEE"/>
    <w:rsid w:val="004151CE"/>
    <w:rsid w:val="00415288"/>
    <w:rsid w:val="004152A4"/>
    <w:rsid w:val="004152E1"/>
    <w:rsid w:val="004154A8"/>
    <w:rsid w:val="004155A3"/>
    <w:rsid w:val="004156A8"/>
    <w:rsid w:val="00415BAB"/>
    <w:rsid w:val="00415CDC"/>
    <w:rsid w:val="00415ED2"/>
    <w:rsid w:val="004163B2"/>
    <w:rsid w:val="00416460"/>
    <w:rsid w:val="00416917"/>
    <w:rsid w:val="00416A28"/>
    <w:rsid w:val="00416B7D"/>
    <w:rsid w:val="00416B9B"/>
    <w:rsid w:val="00416C32"/>
    <w:rsid w:val="004176C5"/>
    <w:rsid w:val="00417C99"/>
    <w:rsid w:val="004201F6"/>
    <w:rsid w:val="0042035D"/>
    <w:rsid w:val="0042068C"/>
    <w:rsid w:val="004209DB"/>
    <w:rsid w:val="004209E9"/>
    <w:rsid w:val="00420E8C"/>
    <w:rsid w:val="0042165A"/>
    <w:rsid w:val="004216CE"/>
    <w:rsid w:val="00421D4D"/>
    <w:rsid w:val="004221CE"/>
    <w:rsid w:val="004226DA"/>
    <w:rsid w:val="0042292B"/>
    <w:rsid w:val="00422A21"/>
    <w:rsid w:val="004233C5"/>
    <w:rsid w:val="00423412"/>
    <w:rsid w:val="00423802"/>
    <w:rsid w:val="00423A62"/>
    <w:rsid w:val="00424545"/>
    <w:rsid w:val="0042459A"/>
    <w:rsid w:val="00424A7C"/>
    <w:rsid w:val="00424ACA"/>
    <w:rsid w:val="00424C9C"/>
    <w:rsid w:val="00424CAE"/>
    <w:rsid w:val="00424D30"/>
    <w:rsid w:val="004255BD"/>
    <w:rsid w:val="004258A4"/>
    <w:rsid w:val="00425F3D"/>
    <w:rsid w:val="0042613F"/>
    <w:rsid w:val="004261A9"/>
    <w:rsid w:val="00426469"/>
    <w:rsid w:val="00426581"/>
    <w:rsid w:val="00426585"/>
    <w:rsid w:val="00426924"/>
    <w:rsid w:val="0042722F"/>
    <w:rsid w:val="00427454"/>
    <w:rsid w:val="004278D3"/>
    <w:rsid w:val="0043001A"/>
    <w:rsid w:val="00430352"/>
    <w:rsid w:val="004303CF"/>
    <w:rsid w:val="00430778"/>
    <w:rsid w:val="004309F1"/>
    <w:rsid w:val="00430B58"/>
    <w:rsid w:val="00430C3D"/>
    <w:rsid w:val="00430C4E"/>
    <w:rsid w:val="00430EF3"/>
    <w:rsid w:val="00431371"/>
    <w:rsid w:val="004313BB"/>
    <w:rsid w:val="004314D0"/>
    <w:rsid w:val="00431BEF"/>
    <w:rsid w:val="00431DBF"/>
    <w:rsid w:val="00431E69"/>
    <w:rsid w:val="00431E97"/>
    <w:rsid w:val="00432313"/>
    <w:rsid w:val="00432502"/>
    <w:rsid w:val="0043269A"/>
    <w:rsid w:val="0043271A"/>
    <w:rsid w:val="00432932"/>
    <w:rsid w:val="00432B50"/>
    <w:rsid w:val="00432BD5"/>
    <w:rsid w:val="00432FF1"/>
    <w:rsid w:val="0043316A"/>
    <w:rsid w:val="00433175"/>
    <w:rsid w:val="004334D0"/>
    <w:rsid w:val="0043353F"/>
    <w:rsid w:val="004335B7"/>
    <w:rsid w:val="0043385B"/>
    <w:rsid w:val="004338F3"/>
    <w:rsid w:val="00433A3F"/>
    <w:rsid w:val="00433E9F"/>
    <w:rsid w:val="004340AC"/>
    <w:rsid w:val="00434501"/>
    <w:rsid w:val="004345D6"/>
    <w:rsid w:val="004347D2"/>
    <w:rsid w:val="00434895"/>
    <w:rsid w:val="00434B24"/>
    <w:rsid w:val="00434D25"/>
    <w:rsid w:val="004354AF"/>
    <w:rsid w:val="00435B1C"/>
    <w:rsid w:val="00435B76"/>
    <w:rsid w:val="00435C3D"/>
    <w:rsid w:val="004369FE"/>
    <w:rsid w:val="00436D86"/>
    <w:rsid w:val="00437960"/>
    <w:rsid w:val="00437BC1"/>
    <w:rsid w:val="00437DE9"/>
    <w:rsid w:val="00437DFE"/>
    <w:rsid w:val="00437F86"/>
    <w:rsid w:val="00440100"/>
    <w:rsid w:val="004403B8"/>
    <w:rsid w:val="004404F3"/>
    <w:rsid w:val="00441015"/>
    <w:rsid w:val="00441948"/>
    <w:rsid w:val="00441D7A"/>
    <w:rsid w:val="00442417"/>
    <w:rsid w:val="00442DBA"/>
    <w:rsid w:val="00442FFD"/>
    <w:rsid w:val="00443AA4"/>
    <w:rsid w:val="00443B21"/>
    <w:rsid w:val="00443B5D"/>
    <w:rsid w:val="00443B89"/>
    <w:rsid w:val="00443C20"/>
    <w:rsid w:val="00444EDF"/>
    <w:rsid w:val="004451A6"/>
    <w:rsid w:val="004455CD"/>
    <w:rsid w:val="0044591D"/>
    <w:rsid w:val="00445954"/>
    <w:rsid w:val="00445E19"/>
    <w:rsid w:val="00446619"/>
    <w:rsid w:val="004466BE"/>
    <w:rsid w:val="004467CC"/>
    <w:rsid w:val="004469DC"/>
    <w:rsid w:val="00446DE8"/>
    <w:rsid w:val="004471DC"/>
    <w:rsid w:val="00447953"/>
    <w:rsid w:val="00450736"/>
    <w:rsid w:val="00450C1D"/>
    <w:rsid w:val="00450E89"/>
    <w:rsid w:val="00450ECB"/>
    <w:rsid w:val="00451183"/>
    <w:rsid w:val="00451887"/>
    <w:rsid w:val="004519DA"/>
    <w:rsid w:val="004519FF"/>
    <w:rsid w:val="00451A1C"/>
    <w:rsid w:val="00451B62"/>
    <w:rsid w:val="00451C49"/>
    <w:rsid w:val="004521EB"/>
    <w:rsid w:val="00452435"/>
    <w:rsid w:val="00452700"/>
    <w:rsid w:val="00452CE5"/>
    <w:rsid w:val="00453007"/>
    <w:rsid w:val="00453429"/>
    <w:rsid w:val="004537B8"/>
    <w:rsid w:val="00453B10"/>
    <w:rsid w:val="00453E70"/>
    <w:rsid w:val="00454293"/>
    <w:rsid w:val="0045455F"/>
    <w:rsid w:val="00454698"/>
    <w:rsid w:val="00454C59"/>
    <w:rsid w:val="00454D76"/>
    <w:rsid w:val="00454D8B"/>
    <w:rsid w:val="0045509C"/>
    <w:rsid w:val="00455531"/>
    <w:rsid w:val="00455A97"/>
    <w:rsid w:val="0045603E"/>
    <w:rsid w:val="0045668D"/>
    <w:rsid w:val="004569B2"/>
    <w:rsid w:val="004569DD"/>
    <w:rsid w:val="00456FC9"/>
    <w:rsid w:val="00457320"/>
    <w:rsid w:val="004575A7"/>
    <w:rsid w:val="00457ADC"/>
    <w:rsid w:val="00457E99"/>
    <w:rsid w:val="00460203"/>
    <w:rsid w:val="00460297"/>
    <w:rsid w:val="0046037C"/>
    <w:rsid w:val="00460517"/>
    <w:rsid w:val="00460574"/>
    <w:rsid w:val="004609F8"/>
    <w:rsid w:val="00460AE7"/>
    <w:rsid w:val="00460E2F"/>
    <w:rsid w:val="00460E9B"/>
    <w:rsid w:val="004610D4"/>
    <w:rsid w:val="0046120F"/>
    <w:rsid w:val="00461284"/>
    <w:rsid w:val="0046154F"/>
    <w:rsid w:val="004616B0"/>
    <w:rsid w:val="00461779"/>
    <w:rsid w:val="00461ED3"/>
    <w:rsid w:val="0046224D"/>
    <w:rsid w:val="004622DC"/>
    <w:rsid w:val="00462383"/>
    <w:rsid w:val="004623C7"/>
    <w:rsid w:val="00462433"/>
    <w:rsid w:val="00462711"/>
    <w:rsid w:val="0046298A"/>
    <w:rsid w:val="00463245"/>
    <w:rsid w:val="004632E8"/>
    <w:rsid w:val="0046349F"/>
    <w:rsid w:val="00463A2C"/>
    <w:rsid w:val="00463C6E"/>
    <w:rsid w:val="00464374"/>
    <w:rsid w:val="00464E72"/>
    <w:rsid w:val="00465298"/>
    <w:rsid w:val="00465338"/>
    <w:rsid w:val="00465705"/>
    <w:rsid w:val="00465A01"/>
    <w:rsid w:val="004660F1"/>
    <w:rsid w:val="004668C2"/>
    <w:rsid w:val="00466DC0"/>
    <w:rsid w:val="00466E02"/>
    <w:rsid w:val="00466F27"/>
    <w:rsid w:val="00466F2C"/>
    <w:rsid w:val="00466F45"/>
    <w:rsid w:val="004679A9"/>
    <w:rsid w:val="00467BDA"/>
    <w:rsid w:val="00467BFE"/>
    <w:rsid w:val="00467C89"/>
    <w:rsid w:val="0047002B"/>
    <w:rsid w:val="00470749"/>
    <w:rsid w:val="00470812"/>
    <w:rsid w:val="00470B28"/>
    <w:rsid w:val="00470C5D"/>
    <w:rsid w:val="004710C0"/>
    <w:rsid w:val="004711F4"/>
    <w:rsid w:val="0047122B"/>
    <w:rsid w:val="004714EA"/>
    <w:rsid w:val="00471A01"/>
    <w:rsid w:val="00471A5D"/>
    <w:rsid w:val="00471A5E"/>
    <w:rsid w:val="00471AAE"/>
    <w:rsid w:val="004729BA"/>
    <w:rsid w:val="00472A12"/>
    <w:rsid w:val="00472E81"/>
    <w:rsid w:val="00472FE7"/>
    <w:rsid w:val="00473469"/>
    <w:rsid w:val="0047354F"/>
    <w:rsid w:val="0047386F"/>
    <w:rsid w:val="004738E8"/>
    <w:rsid w:val="00473B7A"/>
    <w:rsid w:val="00474022"/>
    <w:rsid w:val="00474666"/>
    <w:rsid w:val="004746A7"/>
    <w:rsid w:val="0047488A"/>
    <w:rsid w:val="0047492D"/>
    <w:rsid w:val="00474BBA"/>
    <w:rsid w:val="00474BCC"/>
    <w:rsid w:val="00474BDB"/>
    <w:rsid w:val="00474F65"/>
    <w:rsid w:val="00475105"/>
    <w:rsid w:val="00475195"/>
    <w:rsid w:val="0047520A"/>
    <w:rsid w:val="004752AA"/>
    <w:rsid w:val="004757F3"/>
    <w:rsid w:val="00475810"/>
    <w:rsid w:val="004758AE"/>
    <w:rsid w:val="0047591E"/>
    <w:rsid w:val="00475D0E"/>
    <w:rsid w:val="004766F5"/>
    <w:rsid w:val="00476AD2"/>
    <w:rsid w:val="00476ED4"/>
    <w:rsid w:val="0048025E"/>
    <w:rsid w:val="00480260"/>
    <w:rsid w:val="004802D8"/>
    <w:rsid w:val="0048097B"/>
    <w:rsid w:val="00480992"/>
    <w:rsid w:val="00480F5C"/>
    <w:rsid w:val="004811F3"/>
    <w:rsid w:val="0048158E"/>
    <w:rsid w:val="00481678"/>
    <w:rsid w:val="00481C1A"/>
    <w:rsid w:val="00482535"/>
    <w:rsid w:val="004829E3"/>
    <w:rsid w:val="004836FB"/>
    <w:rsid w:val="0048373B"/>
    <w:rsid w:val="004837B4"/>
    <w:rsid w:val="00483952"/>
    <w:rsid w:val="004839F6"/>
    <w:rsid w:val="00483A25"/>
    <w:rsid w:val="00483A8B"/>
    <w:rsid w:val="004840CB"/>
    <w:rsid w:val="00484101"/>
    <w:rsid w:val="00484170"/>
    <w:rsid w:val="004842CD"/>
    <w:rsid w:val="004848D1"/>
    <w:rsid w:val="00484CC7"/>
    <w:rsid w:val="00484E09"/>
    <w:rsid w:val="004852EC"/>
    <w:rsid w:val="00485350"/>
    <w:rsid w:val="00485525"/>
    <w:rsid w:val="004857EE"/>
    <w:rsid w:val="00485911"/>
    <w:rsid w:val="00485B6E"/>
    <w:rsid w:val="00485C93"/>
    <w:rsid w:val="00485DA7"/>
    <w:rsid w:val="00485E35"/>
    <w:rsid w:val="0048644C"/>
    <w:rsid w:val="00486874"/>
    <w:rsid w:val="00486987"/>
    <w:rsid w:val="004869F8"/>
    <w:rsid w:val="00486C90"/>
    <w:rsid w:val="00486CFA"/>
    <w:rsid w:val="00487195"/>
    <w:rsid w:val="00487518"/>
    <w:rsid w:val="004875C7"/>
    <w:rsid w:val="0048765C"/>
    <w:rsid w:val="00487917"/>
    <w:rsid w:val="0048791D"/>
    <w:rsid w:val="00487A83"/>
    <w:rsid w:val="00487AE1"/>
    <w:rsid w:val="00487B80"/>
    <w:rsid w:val="00487C00"/>
    <w:rsid w:val="00487EB7"/>
    <w:rsid w:val="004900FC"/>
    <w:rsid w:val="00490511"/>
    <w:rsid w:val="0049060B"/>
    <w:rsid w:val="00490646"/>
    <w:rsid w:val="00490B08"/>
    <w:rsid w:val="00490E39"/>
    <w:rsid w:val="004910AF"/>
    <w:rsid w:val="004912CB"/>
    <w:rsid w:val="00491587"/>
    <w:rsid w:val="00491802"/>
    <w:rsid w:val="0049201D"/>
    <w:rsid w:val="00492248"/>
    <w:rsid w:val="00492503"/>
    <w:rsid w:val="00492EEC"/>
    <w:rsid w:val="004930B9"/>
    <w:rsid w:val="00493165"/>
    <w:rsid w:val="004934E5"/>
    <w:rsid w:val="00493690"/>
    <w:rsid w:val="004936D0"/>
    <w:rsid w:val="004938D8"/>
    <w:rsid w:val="0049391B"/>
    <w:rsid w:val="00493C17"/>
    <w:rsid w:val="00494228"/>
    <w:rsid w:val="004944AC"/>
    <w:rsid w:val="00494582"/>
    <w:rsid w:val="0049478F"/>
    <w:rsid w:val="00494CD6"/>
    <w:rsid w:val="004952AF"/>
    <w:rsid w:val="004953B5"/>
    <w:rsid w:val="00495414"/>
    <w:rsid w:val="00495415"/>
    <w:rsid w:val="00495624"/>
    <w:rsid w:val="00495B8C"/>
    <w:rsid w:val="00496049"/>
    <w:rsid w:val="004960B9"/>
    <w:rsid w:val="004960E9"/>
    <w:rsid w:val="004963DA"/>
    <w:rsid w:val="00496E2B"/>
    <w:rsid w:val="00497457"/>
    <w:rsid w:val="004974BB"/>
    <w:rsid w:val="00497529"/>
    <w:rsid w:val="00497766"/>
    <w:rsid w:val="004977F2"/>
    <w:rsid w:val="00497923"/>
    <w:rsid w:val="0049794F"/>
    <w:rsid w:val="00497C2A"/>
    <w:rsid w:val="00497CA6"/>
    <w:rsid w:val="00497E40"/>
    <w:rsid w:val="00497F00"/>
    <w:rsid w:val="00497FDC"/>
    <w:rsid w:val="004A0211"/>
    <w:rsid w:val="004A02F0"/>
    <w:rsid w:val="004A0891"/>
    <w:rsid w:val="004A1628"/>
    <w:rsid w:val="004A1B1E"/>
    <w:rsid w:val="004A1C29"/>
    <w:rsid w:val="004A24C2"/>
    <w:rsid w:val="004A25F3"/>
    <w:rsid w:val="004A2699"/>
    <w:rsid w:val="004A28AA"/>
    <w:rsid w:val="004A28E2"/>
    <w:rsid w:val="004A2C8C"/>
    <w:rsid w:val="004A2E88"/>
    <w:rsid w:val="004A2E8E"/>
    <w:rsid w:val="004A2F14"/>
    <w:rsid w:val="004A3108"/>
    <w:rsid w:val="004A326F"/>
    <w:rsid w:val="004A327D"/>
    <w:rsid w:val="004A3411"/>
    <w:rsid w:val="004A35EC"/>
    <w:rsid w:val="004A368D"/>
    <w:rsid w:val="004A390C"/>
    <w:rsid w:val="004A3923"/>
    <w:rsid w:val="004A39C6"/>
    <w:rsid w:val="004A3CAA"/>
    <w:rsid w:val="004A3CCE"/>
    <w:rsid w:val="004A40B0"/>
    <w:rsid w:val="004A45F2"/>
    <w:rsid w:val="004A492D"/>
    <w:rsid w:val="004A4930"/>
    <w:rsid w:val="004A49AB"/>
    <w:rsid w:val="004A4F5F"/>
    <w:rsid w:val="004A52CF"/>
    <w:rsid w:val="004A5305"/>
    <w:rsid w:val="004A536B"/>
    <w:rsid w:val="004A5674"/>
    <w:rsid w:val="004A56A9"/>
    <w:rsid w:val="004A5827"/>
    <w:rsid w:val="004A5870"/>
    <w:rsid w:val="004A59A6"/>
    <w:rsid w:val="004A5D97"/>
    <w:rsid w:val="004A6D59"/>
    <w:rsid w:val="004A792D"/>
    <w:rsid w:val="004A7B57"/>
    <w:rsid w:val="004A7C2C"/>
    <w:rsid w:val="004B00FA"/>
    <w:rsid w:val="004B0129"/>
    <w:rsid w:val="004B01D1"/>
    <w:rsid w:val="004B05EF"/>
    <w:rsid w:val="004B08D3"/>
    <w:rsid w:val="004B098C"/>
    <w:rsid w:val="004B10A1"/>
    <w:rsid w:val="004B111C"/>
    <w:rsid w:val="004B13EF"/>
    <w:rsid w:val="004B1909"/>
    <w:rsid w:val="004B1A73"/>
    <w:rsid w:val="004B1AB4"/>
    <w:rsid w:val="004B1B4D"/>
    <w:rsid w:val="004B1B5F"/>
    <w:rsid w:val="004B1F76"/>
    <w:rsid w:val="004B214C"/>
    <w:rsid w:val="004B272D"/>
    <w:rsid w:val="004B2792"/>
    <w:rsid w:val="004B29B7"/>
    <w:rsid w:val="004B2CE7"/>
    <w:rsid w:val="004B2ED4"/>
    <w:rsid w:val="004B308F"/>
    <w:rsid w:val="004B31C7"/>
    <w:rsid w:val="004B369D"/>
    <w:rsid w:val="004B3909"/>
    <w:rsid w:val="004B3C2B"/>
    <w:rsid w:val="004B3DF8"/>
    <w:rsid w:val="004B3E39"/>
    <w:rsid w:val="004B3FEE"/>
    <w:rsid w:val="004B41F0"/>
    <w:rsid w:val="004B4A99"/>
    <w:rsid w:val="004B4B26"/>
    <w:rsid w:val="004B4E20"/>
    <w:rsid w:val="004B4F38"/>
    <w:rsid w:val="004B524E"/>
    <w:rsid w:val="004B5251"/>
    <w:rsid w:val="004B54FD"/>
    <w:rsid w:val="004B5A49"/>
    <w:rsid w:val="004B5CD1"/>
    <w:rsid w:val="004B5D1A"/>
    <w:rsid w:val="004B5D7B"/>
    <w:rsid w:val="004B5E35"/>
    <w:rsid w:val="004B5ED9"/>
    <w:rsid w:val="004B5F71"/>
    <w:rsid w:val="004B659B"/>
    <w:rsid w:val="004B6A53"/>
    <w:rsid w:val="004B6B7B"/>
    <w:rsid w:val="004B6E72"/>
    <w:rsid w:val="004B6EB9"/>
    <w:rsid w:val="004B6F20"/>
    <w:rsid w:val="004B7012"/>
    <w:rsid w:val="004B7277"/>
    <w:rsid w:val="004B72B8"/>
    <w:rsid w:val="004B737B"/>
    <w:rsid w:val="004B73F0"/>
    <w:rsid w:val="004B7A5A"/>
    <w:rsid w:val="004B7C11"/>
    <w:rsid w:val="004B7C8D"/>
    <w:rsid w:val="004B7E18"/>
    <w:rsid w:val="004C0030"/>
    <w:rsid w:val="004C035E"/>
    <w:rsid w:val="004C074C"/>
    <w:rsid w:val="004C074F"/>
    <w:rsid w:val="004C08C3"/>
    <w:rsid w:val="004C0B4B"/>
    <w:rsid w:val="004C0EB1"/>
    <w:rsid w:val="004C15DB"/>
    <w:rsid w:val="004C1600"/>
    <w:rsid w:val="004C187A"/>
    <w:rsid w:val="004C19CF"/>
    <w:rsid w:val="004C246E"/>
    <w:rsid w:val="004C2594"/>
    <w:rsid w:val="004C289A"/>
    <w:rsid w:val="004C28D4"/>
    <w:rsid w:val="004C2ACD"/>
    <w:rsid w:val="004C2EE3"/>
    <w:rsid w:val="004C3292"/>
    <w:rsid w:val="004C33D2"/>
    <w:rsid w:val="004C35E3"/>
    <w:rsid w:val="004C3875"/>
    <w:rsid w:val="004C39EE"/>
    <w:rsid w:val="004C3A07"/>
    <w:rsid w:val="004C3DAD"/>
    <w:rsid w:val="004C3E4A"/>
    <w:rsid w:val="004C3ED5"/>
    <w:rsid w:val="004C4220"/>
    <w:rsid w:val="004C42E5"/>
    <w:rsid w:val="004C433B"/>
    <w:rsid w:val="004C46D1"/>
    <w:rsid w:val="004C48F0"/>
    <w:rsid w:val="004C4963"/>
    <w:rsid w:val="004C49E0"/>
    <w:rsid w:val="004C4C81"/>
    <w:rsid w:val="004C4F4B"/>
    <w:rsid w:val="004C5196"/>
    <w:rsid w:val="004C53DA"/>
    <w:rsid w:val="004C55BA"/>
    <w:rsid w:val="004C55CB"/>
    <w:rsid w:val="004C59C1"/>
    <w:rsid w:val="004C5B1B"/>
    <w:rsid w:val="004C5C80"/>
    <w:rsid w:val="004C5D37"/>
    <w:rsid w:val="004C5DD2"/>
    <w:rsid w:val="004C6534"/>
    <w:rsid w:val="004C6D50"/>
    <w:rsid w:val="004C7026"/>
    <w:rsid w:val="004C7730"/>
    <w:rsid w:val="004C7820"/>
    <w:rsid w:val="004C7A51"/>
    <w:rsid w:val="004C7F48"/>
    <w:rsid w:val="004D0584"/>
    <w:rsid w:val="004D05B4"/>
    <w:rsid w:val="004D091C"/>
    <w:rsid w:val="004D102D"/>
    <w:rsid w:val="004D13B7"/>
    <w:rsid w:val="004D1ACE"/>
    <w:rsid w:val="004D1CE0"/>
    <w:rsid w:val="004D1F84"/>
    <w:rsid w:val="004D236A"/>
    <w:rsid w:val="004D2604"/>
    <w:rsid w:val="004D2943"/>
    <w:rsid w:val="004D2A23"/>
    <w:rsid w:val="004D2BCD"/>
    <w:rsid w:val="004D2C27"/>
    <w:rsid w:val="004D2F81"/>
    <w:rsid w:val="004D3089"/>
    <w:rsid w:val="004D30DE"/>
    <w:rsid w:val="004D3458"/>
    <w:rsid w:val="004D368E"/>
    <w:rsid w:val="004D3AF2"/>
    <w:rsid w:val="004D3ED1"/>
    <w:rsid w:val="004D3F3F"/>
    <w:rsid w:val="004D4996"/>
    <w:rsid w:val="004D4AAA"/>
    <w:rsid w:val="004D4CAD"/>
    <w:rsid w:val="004D4E14"/>
    <w:rsid w:val="004D4FE5"/>
    <w:rsid w:val="004D5329"/>
    <w:rsid w:val="004D549D"/>
    <w:rsid w:val="004D5609"/>
    <w:rsid w:val="004D570A"/>
    <w:rsid w:val="004D5887"/>
    <w:rsid w:val="004D5A9A"/>
    <w:rsid w:val="004D5D95"/>
    <w:rsid w:val="004D5FEF"/>
    <w:rsid w:val="004D60F2"/>
    <w:rsid w:val="004D646D"/>
    <w:rsid w:val="004D6F98"/>
    <w:rsid w:val="004D72FD"/>
    <w:rsid w:val="004D7300"/>
    <w:rsid w:val="004D7634"/>
    <w:rsid w:val="004D7838"/>
    <w:rsid w:val="004D7C20"/>
    <w:rsid w:val="004D7DDA"/>
    <w:rsid w:val="004E0047"/>
    <w:rsid w:val="004E08B3"/>
    <w:rsid w:val="004E0A16"/>
    <w:rsid w:val="004E0B55"/>
    <w:rsid w:val="004E0B72"/>
    <w:rsid w:val="004E0C65"/>
    <w:rsid w:val="004E140B"/>
    <w:rsid w:val="004E1920"/>
    <w:rsid w:val="004E1CE3"/>
    <w:rsid w:val="004E1CF0"/>
    <w:rsid w:val="004E21F9"/>
    <w:rsid w:val="004E225D"/>
    <w:rsid w:val="004E29B7"/>
    <w:rsid w:val="004E2F58"/>
    <w:rsid w:val="004E3133"/>
    <w:rsid w:val="004E34F5"/>
    <w:rsid w:val="004E3920"/>
    <w:rsid w:val="004E3A3D"/>
    <w:rsid w:val="004E3AA2"/>
    <w:rsid w:val="004E3B76"/>
    <w:rsid w:val="004E3BEC"/>
    <w:rsid w:val="004E3CF7"/>
    <w:rsid w:val="004E3DAB"/>
    <w:rsid w:val="004E4267"/>
    <w:rsid w:val="004E4390"/>
    <w:rsid w:val="004E43B0"/>
    <w:rsid w:val="004E460E"/>
    <w:rsid w:val="004E4726"/>
    <w:rsid w:val="004E4879"/>
    <w:rsid w:val="004E498B"/>
    <w:rsid w:val="004E4D34"/>
    <w:rsid w:val="004E4E8B"/>
    <w:rsid w:val="004E5CE4"/>
    <w:rsid w:val="004E5EB2"/>
    <w:rsid w:val="004E5F8A"/>
    <w:rsid w:val="004E60D1"/>
    <w:rsid w:val="004E6219"/>
    <w:rsid w:val="004E66CB"/>
    <w:rsid w:val="004E6701"/>
    <w:rsid w:val="004E6A11"/>
    <w:rsid w:val="004E6C60"/>
    <w:rsid w:val="004E6FCC"/>
    <w:rsid w:val="004E72A3"/>
    <w:rsid w:val="004E72C6"/>
    <w:rsid w:val="004E7384"/>
    <w:rsid w:val="004E784A"/>
    <w:rsid w:val="004F015C"/>
    <w:rsid w:val="004F0269"/>
    <w:rsid w:val="004F05CC"/>
    <w:rsid w:val="004F0AFB"/>
    <w:rsid w:val="004F0C72"/>
    <w:rsid w:val="004F0E44"/>
    <w:rsid w:val="004F130D"/>
    <w:rsid w:val="004F13C0"/>
    <w:rsid w:val="004F192E"/>
    <w:rsid w:val="004F1AED"/>
    <w:rsid w:val="004F21DC"/>
    <w:rsid w:val="004F2890"/>
    <w:rsid w:val="004F29EB"/>
    <w:rsid w:val="004F2A5E"/>
    <w:rsid w:val="004F316F"/>
    <w:rsid w:val="004F33A3"/>
    <w:rsid w:val="004F346F"/>
    <w:rsid w:val="004F3849"/>
    <w:rsid w:val="004F3A5A"/>
    <w:rsid w:val="004F3E88"/>
    <w:rsid w:val="004F444D"/>
    <w:rsid w:val="004F4944"/>
    <w:rsid w:val="004F4E49"/>
    <w:rsid w:val="004F5766"/>
    <w:rsid w:val="004F5BB6"/>
    <w:rsid w:val="004F5EDA"/>
    <w:rsid w:val="004F615F"/>
    <w:rsid w:val="004F64C2"/>
    <w:rsid w:val="004F6985"/>
    <w:rsid w:val="004F701C"/>
    <w:rsid w:val="004F706A"/>
    <w:rsid w:val="004F70B0"/>
    <w:rsid w:val="004F7303"/>
    <w:rsid w:val="004F736F"/>
    <w:rsid w:val="004F73F5"/>
    <w:rsid w:val="004F75B7"/>
    <w:rsid w:val="004F7824"/>
    <w:rsid w:val="004F7844"/>
    <w:rsid w:val="004F7C85"/>
    <w:rsid w:val="005003DA"/>
    <w:rsid w:val="005004C3"/>
    <w:rsid w:val="00500867"/>
    <w:rsid w:val="00500A3C"/>
    <w:rsid w:val="00500C28"/>
    <w:rsid w:val="00500D35"/>
    <w:rsid w:val="00501225"/>
    <w:rsid w:val="005015FE"/>
    <w:rsid w:val="00501976"/>
    <w:rsid w:val="00501C0A"/>
    <w:rsid w:val="00501F05"/>
    <w:rsid w:val="00502217"/>
    <w:rsid w:val="00502414"/>
    <w:rsid w:val="00502440"/>
    <w:rsid w:val="005027EE"/>
    <w:rsid w:val="0050286F"/>
    <w:rsid w:val="00502894"/>
    <w:rsid w:val="00502942"/>
    <w:rsid w:val="00502EA2"/>
    <w:rsid w:val="005030C9"/>
    <w:rsid w:val="00503503"/>
    <w:rsid w:val="00503E2A"/>
    <w:rsid w:val="00504C4F"/>
    <w:rsid w:val="00504F63"/>
    <w:rsid w:val="00505460"/>
    <w:rsid w:val="0050548B"/>
    <w:rsid w:val="0050552A"/>
    <w:rsid w:val="00505677"/>
    <w:rsid w:val="00505685"/>
    <w:rsid w:val="00506469"/>
    <w:rsid w:val="005067D2"/>
    <w:rsid w:val="00506859"/>
    <w:rsid w:val="00506974"/>
    <w:rsid w:val="00506C8B"/>
    <w:rsid w:val="00506D5E"/>
    <w:rsid w:val="00506E9C"/>
    <w:rsid w:val="00506FD7"/>
    <w:rsid w:val="005070E1"/>
    <w:rsid w:val="0050736E"/>
    <w:rsid w:val="00507B68"/>
    <w:rsid w:val="00510437"/>
    <w:rsid w:val="00510C95"/>
    <w:rsid w:val="00510D33"/>
    <w:rsid w:val="00510F27"/>
    <w:rsid w:val="005110C5"/>
    <w:rsid w:val="005110F6"/>
    <w:rsid w:val="005111CF"/>
    <w:rsid w:val="005114EC"/>
    <w:rsid w:val="005114F7"/>
    <w:rsid w:val="00511599"/>
    <w:rsid w:val="005119DD"/>
    <w:rsid w:val="00511A50"/>
    <w:rsid w:val="00511BCD"/>
    <w:rsid w:val="00511E64"/>
    <w:rsid w:val="00511ECB"/>
    <w:rsid w:val="0051208C"/>
    <w:rsid w:val="00512117"/>
    <w:rsid w:val="00512572"/>
    <w:rsid w:val="00512BD3"/>
    <w:rsid w:val="00512CEC"/>
    <w:rsid w:val="00512FD5"/>
    <w:rsid w:val="005133BB"/>
    <w:rsid w:val="005138A6"/>
    <w:rsid w:val="005140F4"/>
    <w:rsid w:val="0051432B"/>
    <w:rsid w:val="005149D4"/>
    <w:rsid w:val="00514CA5"/>
    <w:rsid w:val="00515015"/>
    <w:rsid w:val="005155E3"/>
    <w:rsid w:val="0051568B"/>
    <w:rsid w:val="005156A1"/>
    <w:rsid w:val="00515A26"/>
    <w:rsid w:val="00515FC8"/>
    <w:rsid w:val="00516622"/>
    <w:rsid w:val="00516A15"/>
    <w:rsid w:val="00516D61"/>
    <w:rsid w:val="00516DC2"/>
    <w:rsid w:val="00517168"/>
    <w:rsid w:val="005173B9"/>
    <w:rsid w:val="005175AF"/>
    <w:rsid w:val="00517649"/>
    <w:rsid w:val="00517B62"/>
    <w:rsid w:val="00517CB3"/>
    <w:rsid w:val="00517DE4"/>
    <w:rsid w:val="005203A7"/>
    <w:rsid w:val="00520681"/>
    <w:rsid w:val="005207F1"/>
    <w:rsid w:val="00520B25"/>
    <w:rsid w:val="005211CC"/>
    <w:rsid w:val="00521267"/>
    <w:rsid w:val="00521730"/>
    <w:rsid w:val="00521E8C"/>
    <w:rsid w:val="005221DB"/>
    <w:rsid w:val="005224ED"/>
    <w:rsid w:val="00522963"/>
    <w:rsid w:val="00522979"/>
    <w:rsid w:val="00522DDB"/>
    <w:rsid w:val="0052327B"/>
    <w:rsid w:val="0052374F"/>
    <w:rsid w:val="005237D2"/>
    <w:rsid w:val="00523E7C"/>
    <w:rsid w:val="00523FC3"/>
    <w:rsid w:val="0052408C"/>
    <w:rsid w:val="00524428"/>
    <w:rsid w:val="00524488"/>
    <w:rsid w:val="005246F6"/>
    <w:rsid w:val="005248F0"/>
    <w:rsid w:val="00524CA0"/>
    <w:rsid w:val="00525507"/>
    <w:rsid w:val="00525F3E"/>
    <w:rsid w:val="005260E2"/>
    <w:rsid w:val="0052620E"/>
    <w:rsid w:val="0052627A"/>
    <w:rsid w:val="0052635A"/>
    <w:rsid w:val="00526873"/>
    <w:rsid w:val="00526CBB"/>
    <w:rsid w:val="00526CE3"/>
    <w:rsid w:val="00526E32"/>
    <w:rsid w:val="00526F6F"/>
    <w:rsid w:val="005271ED"/>
    <w:rsid w:val="005279AD"/>
    <w:rsid w:val="005279E3"/>
    <w:rsid w:val="00527B00"/>
    <w:rsid w:val="00527C89"/>
    <w:rsid w:val="005300D3"/>
    <w:rsid w:val="00530160"/>
    <w:rsid w:val="00530491"/>
    <w:rsid w:val="00530655"/>
    <w:rsid w:val="0053087F"/>
    <w:rsid w:val="0053157E"/>
    <w:rsid w:val="00531DC6"/>
    <w:rsid w:val="005324AD"/>
    <w:rsid w:val="005325D8"/>
    <w:rsid w:val="0053293F"/>
    <w:rsid w:val="00532C25"/>
    <w:rsid w:val="00532EE0"/>
    <w:rsid w:val="00532F91"/>
    <w:rsid w:val="0053342B"/>
    <w:rsid w:val="00533646"/>
    <w:rsid w:val="00533C2D"/>
    <w:rsid w:val="00533F39"/>
    <w:rsid w:val="0053415E"/>
    <w:rsid w:val="0053425A"/>
    <w:rsid w:val="00534544"/>
    <w:rsid w:val="0053469E"/>
    <w:rsid w:val="00534807"/>
    <w:rsid w:val="00534838"/>
    <w:rsid w:val="00534925"/>
    <w:rsid w:val="00534B03"/>
    <w:rsid w:val="00534B0F"/>
    <w:rsid w:val="00534FD9"/>
    <w:rsid w:val="0053506B"/>
    <w:rsid w:val="005351CF"/>
    <w:rsid w:val="005351D6"/>
    <w:rsid w:val="00535537"/>
    <w:rsid w:val="005356AB"/>
    <w:rsid w:val="00535C0B"/>
    <w:rsid w:val="00535CC7"/>
    <w:rsid w:val="00535D81"/>
    <w:rsid w:val="0053621E"/>
    <w:rsid w:val="00536562"/>
    <w:rsid w:val="005367DD"/>
    <w:rsid w:val="00536EFD"/>
    <w:rsid w:val="00537206"/>
    <w:rsid w:val="00537656"/>
    <w:rsid w:val="005378BD"/>
    <w:rsid w:val="005379FC"/>
    <w:rsid w:val="00537AFE"/>
    <w:rsid w:val="00537D9B"/>
    <w:rsid w:val="00537E25"/>
    <w:rsid w:val="00537FDB"/>
    <w:rsid w:val="00540184"/>
    <w:rsid w:val="00540499"/>
    <w:rsid w:val="005405FE"/>
    <w:rsid w:val="0054089B"/>
    <w:rsid w:val="00540D98"/>
    <w:rsid w:val="00540F8A"/>
    <w:rsid w:val="005410C9"/>
    <w:rsid w:val="00541130"/>
    <w:rsid w:val="00541822"/>
    <w:rsid w:val="00541B99"/>
    <w:rsid w:val="00541D76"/>
    <w:rsid w:val="00541F49"/>
    <w:rsid w:val="00542588"/>
    <w:rsid w:val="00542857"/>
    <w:rsid w:val="00542A22"/>
    <w:rsid w:val="00542A2C"/>
    <w:rsid w:val="00542DEF"/>
    <w:rsid w:val="00542F9E"/>
    <w:rsid w:val="005436C0"/>
    <w:rsid w:val="00543754"/>
    <w:rsid w:val="00544087"/>
    <w:rsid w:val="00544569"/>
    <w:rsid w:val="005448BF"/>
    <w:rsid w:val="00544A4F"/>
    <w:rsid w:val="00544AD1"/>
    <w:rsid w:val="00544C08"/>
    <w:rsid w:val="00544EE2"/>
    <w:rsid w:val="00544F1A"/>
    <w:rsid w:val="00544F31"/>
    <w:rsid w:val="00544F66"/>
    <w:rsid w:val="00544F82"/>
    <w:rsid w:val="00545188"/>
    <w:rsid w:val="005452FF"/>
    <w:rsid w:val="005456BD"/>
    <w:rsid w:val="005458EF"/>
    <w:rsid w:val="00546632"/>
    <w:rsid w:val="005466B0"/>
    <w:rsid w:val="00546882"/>
    <w:rsid w:val="005468F8"/>
    <w:rsid w:val="00546A51"/>
    <w:rsid w:val="00546F0C"/>
    <w:rsid w:val="00547279"/>
    <w:rsid w:val="005474C1"/>
    <w:rsid w:val="0054783A"/>
    <w:rsid w:val="00547AB9"/>
    <w:rsid w:val="00547AF1"/>
    <w:rsid w:val="00547B48"/>
    <w:rsid w:val="00547C50"/>
    <w:rsid w:val="00547CB3"/>
    <w:rsid w:val="0055001E"/>
    <w:rsid w:val="005501A8"/>
    <w:rsid w:val="005503B7"/>
    <w:rsid w:val="005503E6"/>
    <w:rsid w:val="005509FC"/>
    <w:rsid w:val="00550EA5"/>
    <w:rsid w:val="00551277"/>
    <w:rsid w:val="0055131B"/>
    <w:rsid w:val="00551731"/>
    <w:rsid w:val="00551CE8"/>
    <w:rsid w:val="00551D9D"/>
    <w:rsid w:val="0055204E"/>
    <w:rsid w:val="005524E4"/>
    <w:rsid w:val="00552831"/>
    <w:rsid w:val="00552850"/>
    <w:rsid w:val="00552AC0"/>
    <w:rsid w:val="00552B83"/>
    <w:rsid w:val="0055303B"/>
    <w:rsid w:val="005531F3"/>
    <w:rsid w:val="00553207"/>
    <w:rsid w:val="00553613"/>
    <w:rsid w:val="00553778"/>
    <w:rsid w:val="0055388D"/>
    <w:rsid w:val="00553C71"/>
    <w:rsid w:val="00553E34"/>
    <w:rsid w:val="00553EA2"/>
    <w:rsid w:val="00554487"/>
    <w:rsid w:val="0055448E"/>
    <w:rsid w:val="005545D2"/>
    <w:rsid w:val="00554D5C"/>
    <w:rsid w:val="0055558A"/>
    <w:rsid w:val="0055559A"/>
    <w:rsid w:val="005555D5"/>
    <w:rsid w:val="005555FB"/>
    <w:rsid w:val="00555BD4"/>
    <w:rsid w:val="00555C34"/>
    <w:rsid w:val="00555EDF"/>
    <w:rsid w:val="00555F62"/>
    <w:rsid w:val="005561D4"/>
    <w:rsid w:val="00556634"/>
    <w:rsid w:val="00556A69"/>
    <w:rsid w:val="00556AE2"/>
    <w:rsid w:val="00556DFE"/>
    <w:rsid w:val="00556E77"/>
    <w:rsid w:val="00556F11"/>
    <w:rsid w:val="00556FED"/>
    <w:rsid w:val="0055713E"/>
    <w:rsid w:val="0055748F"/>
    <w:rsid w:val="00557564"/>
    <w:rsid w:val="005579E3"/>
    <w:rsid w:val="00557BB0"/>
    <w:rsid w:val="005607E5"/>
    <w:rsid w:val="005608BD"/>
    <w:rsid w:val="00560CB1"/>
    <w:rsid w:val="00560F1F"/>
    <w:rsid w:val="005612E8"/>
    <w:rsid w:val="00561426"/>
    <w:rsid w:val="00561758"/>
    <w:rsid w:val="00561AEC"/>
    <w:rsid w:val="00561D80"/>
    <w:rsid w:val="00561E53"/>
    <w:rsid w:val="0056205C"/>
    <w:rsid w:val="00562464"/>
    <w:rsid w:val="005627FF"/>
    <w:rsid w:val="00562932"/>
    <w:rsid w:val="00562B63"/>
    <w:rsid w:val="00563368"/>
    <w:rsid w:val="00563539"/>
    <w:rsid w:val="005635FF"/>
    <w:rsid w:val="00563609"/>
    <w:rsid w:val="0056386E"/>
    <w:rsid w:val="00563E35"/>
    <w:rsid w:val="005645C3"/>
    <w:rsid w:val="00564AFB"/>
    <w:rsid w:val="00564B62"/>
    <w:rsid w:val="00564DF4"/>
    <w:rsid w:val="005653CC"/>
    <w:rsid w:val="00565F03"/>
    <w:rsid w:val="00565F3A"/>
    <w:rsid w:val="005669FD"/>
    <w:rsid w:val="00566A83"/>
    <w:rsid w:val="00566B8E"/>
    <w:rsid w:val="005671F1"/>
    <w:rsid w:val="005678E4"/>
    <w:rsid w:val="00567E42"/>
    <w:rsid w:val="00570144"/>
    <w:rsid w:val="00570378"/>
    <w:rsid w:val="00570394"/>
    <w:rsid w:val="005709AE"/>
    <w:rsid w:val="00570ACB"/>
    <w:rsid w:val="00570B98"/>
    <w:rsid w:val="00570D7B"/>
    <w:rsid w:val="0057114B"/>
    <w:rsid w:val="005715FE"/>
    <w:rsid w:val="00571650"/>
    <w:rsid w:val="00571996"/>
    <w:rsid w:val="00571C1E"/>
    <w:rsid w:val="00571C78"/>
    <w:rsid w:val="0057204C"/>
    <w:rsid w:val="00572070"/>
    <w:rsid w:val="00572237"/>
    <w:rsid w:val="0057262F"/>
    <w:rsid w:val="00572641"/>
    <w:rsid w:val="005727BA"/>
    <w:rsid w:val="00572844"/>
    <w:rsid w:val="00572A75"/>
    <w:rsid w:val="00572D45"/>
    <w:rsid w:val="00572DE5"/>
    <w:rsid w:val="0057329A"/>
    <w:rsid w:val="00573698"/>
    <w:rsid w:val="005736D5"/>
    <w:rsid w:val="005737E6"/>
    <w:rsid w:val="005738DD"/>
    <w:rsid w:val="00573C01"/>
    <w:rsid w:val="00573F38"/>
    <w:rsid w:val="0057459D"/>
    <w:rsid w:val="005749EE"/>
    <w:rsid w:val="00574B62"/>
    <w:rsid w:val="00574DDB"/>
    <w:rsid w:val="00574EEF"/>
    <w:rsid w:val="00574F21"/>
    <w:rsid w:val="00574F25"/>
    <w:rsid w:val="00575179"/>
    <w:rsid w:val="005753C0"/>
    <w:rsid w:val="0057545D"/>
    <w:rsid w:val="00575483"/>
    <w:rsid w:val="005754B2"/>
    <w:rsid w:val="005754D5"/>
    <w:rsid w:val="005757A8"/>
    <w:rsid w:val="00575BB5"/>
    <w:rsid w:val="00575BC9"/>
    <w:rsid w:val="00575F76"/>
    <w:rsid w:val="00576BAA"/>
    <w:rsid w:val="0057736B"/>
    <w:rsid w:val="00577514"/>
    <w:rsid w:val="0057772D"/>
    <w:rsid w:val="005779DC"/>
    <w:rsid w:val="00577E5F"/>
    <w:rsid w:val="0058016B"/>
    <w:rsid w:val="005807F4"/>
    <w:rsid w:val="005807FE"/>
    <w:rsid w:val="005809DE"/>
    <w:rsid w:val="00580D01"/>
    <w:rsid w:val="00580DC1"/>
    <w:rsid w:val="0058138B"/>
    <w:rsid w:val="00581964"/>
    <w:rsid w:val="00581D7F"/>
    <w:rsid w:val="005823D6"/>
    <w:rsid w:val="005824BD"/>
    <w:rsid w:val="005827A9"/>
    <w:rsid w:val="00583110"/>
    <w:rsid w:val="00583507"/>
    <w:rsid w:val="00583715"/>
    <w:rsid w:val="00584188"/>
    <w:rsid w:val="0058447C"/>
    <w:rsid w:val="0058468B"/>
    <w:rsid w:val="00584B76"/>
    <w:rsid w:val="00584DAF"/>
    <w:rsid w:val="00584E68"/>
    <w:rsid w:val="005853AB"/>
    <w:rsid w:val="005853C9"/>
    <w:rsid w:val="005853E9"/>
    <w:rsid w:val="005854F5"/>
    <w:rsid w:val="00585620"/>
    <w:rsid w:val="005857A8"/>
    <w:rsid w:val="005857CA"/>
    <w:rsid w:val="005865FF"/>
    <w:rsid w:val="005866B3"/>
    <w:rsid w:val="00586C3C"/>
    <w:rsid w:val="005874F6"/>
    <w:rsid w:val="00587853"/>
    <w:rsid w:val="0058792F"/>
    <w:rsid w:val="00587C7E"/>
    <w:rsid w:val="005903BF"/>
    <w:rsid w:val="005904C6"/>
    <w:rsid w:val="005906DF"/>
    <w:rsid w:val="0059085F"/>
    <w:rsid w:val="00590876"/>
    <w:rsid w:val="0059121D"/>
    <w:rsid w:val="005913AB"/>
    <w:rsid w:val="00591450"/>
    <w:rsid w:val="005916D6"/>
    <w:rsid w:val="00591A02"/>
    <w:rsid w:val="00591A32"/>
    <w:rsid w:val="00591C85"/>
    <w:rsid w:val="00591F35"/>
    <w:rsid w:val="0059204D"/>
    <w:rsid w:val="0059205F"/>
    <w:rsid w:val="0059245A"/>
    <w:rsid w:val="0059245E"/>
    <w:rsid w:val="0059268D"/>
    <w:rsid w:val="0059271B"/>
    <w:rsid w:val="00592A6E"/>
    <w:rsid w:val="00592D1D"/>
    <w:rsid w:val="00593533"/>
    <w:rsid w:val="005935C6"/>
    <w:rsid w:val="00593A68"/>
    <w:rsid w:val="00593AF9"/>
    <w:rsid w:val="00593B0E"/>
    <w:rsid w:val="00593C4F"/>
    <w:rsid w:val="00593E8C"/>
    <w:rsid w:val="00593F94"/>
    <w:rsid w:val="005940FA"/>
    <w:rsid w:val="005941CF"/>
    <w:rsid w:val="0059439D"/>
    <w:rsid w:val="0059457B"/>
    <w:rsid w:val="005946A8"/>
    <w:rsid w:val="005949A4"/>
    <w:rsid w:val="00595060"/>
    <w:rsid w:val="005956FA"/>
    <w:rsid w:val="0059580D"/>
    <w:rsid w:val="00595B00"/>
    <w:rsid w:val="0059663A"/>
    <w:rsid w:val="00596764"/>
    <w:rsid w:val="005967F8"/>
    <w:rsid w:val="005969D7"/>
    <w:rsid w:val="00596CEC"/>
    <w:rsid w:val="00597795"/>
    <w:rsid w:val="0059788D"/>
    <w:rsid w:val="0059794D"/>
    <w:rsid w:val="00597B46"/>
    <w:rsid w:val="00597C43"/>
    <w:rsid w:val="00597ED1"/>
    <w:rsid w:val="005A0765"/>
    <w:rsid w:val="005A0888"/>
    <w:rsid w:val="005A0C4C"/>
    <w:rsid w:val="005A0CCD"/>
    <w:rsid w:val="005A0EEA"/>
    <w:rsid w:val="005A13CA"/>
    <w:rsid w:val="005A1BA2"/>
    <w:rsid w:val="005A21FC"/>
    <w:rsid w:val="005A22C8"/>
    <w:rsid w:val="005A2439"/>
    <w:rsid w:val="005A2482"/>
    <w:rsid w:val="005A2507"/>
    <w:rsid w:val="005A2F89"/>
    <w:rsid w:val="005A2F9C"/>
    <w:rsid w:val="005A3035"/>
    <w:rsid w:val="005A30D3"/>
    <w:rsid w:val="005A3317"/>
    <w:rsid w:val="005A369C"/>
    <w:rsid w:val="005A36E5"/>
    <w:rsid w:val="005A3705"/>
    <w:rsid w:val="005A4407"/>
    <w:rsid w:val="005A4508"/>
    <w:rsid w:val="005A4998"/>
    <w:rsid w:val="005A4A4E"/>
    <w:rsid w:val="005A4BB2"/>
    <w:rsid w:val="005A4D39"/>
    <w:rsid w:val="005A56BE"/>
    <w:rsid w:val="005A5795"/>
    <w:rsid w:val="005A58AF"/>
    <w:rsid w:val="005A59EF"/>
    <w:rsid w:val="005A5B15"/>
    <w:rsid w:val="005A6103"/>
    <w:rsid w:val="005A6241"/>
    <w:rsid w:val="005A63A2"/>
    <w:rsid w:val="005A686A"/>
    <w:rsid w:val="005A6A44"/>
    <w:rsid w:val="005A6F5B"/>
    <w:rsid w:val="005A74BB"/>
    <w:rsid w:val="005A7546"/>
    <w:rsid w:val="005A7D5F"/>
    <w:rsid w:val="005A7D92"/>
    <w:rsid w:val="005A7EC2"/>
    <w:rsid w:val="005B0083"/>
    <w:rsid w:val="005B0261"/>
    <w:rsid w:val="005B0312"/>
    <w:rsid w:val="005B03B7"/>
    <w:rsid w:val="005B060D"/>
    <w:rsid w:val="005B06D0"/>
    <w:rsid w:val="005B085B"/>
    <w:rsid w:val="005B0B23"/>
    <w:rsid w:val="005B0F93"/>
    <w:rsid w:val="005B10F8"/>
    <w:rsid w:val="005B12DC"/>
    <w:rsid w:val="005B138E"/>
    <w:rsid w:val="005B17AD"/>
    <w:rsid w:val="005B1952"/>
    <w:rsid w:val="005B1964"/>
    <w:rsid w:val="005B1A17"/>
    <w:rsid w:val="005B2028"/>
    <w:rsid w:val="005B2147"/>
    <w:rsid w:val="005B24EB"/>
    <w:rsid w:val="005B2630"/>
    <w:rsid w:val="005B2B61"/>
    <w:rsid w:val="005B2E6E"/>
    <w:rsid w:val="005B349A"/>
    <w:rsid w:val="005B3531"/>
    <w:rsid w:val="005B3556"/>
    <w:rsid w:val="005B35F0"/>
    <w:rsid w:val="005B388F"/>
    <w:rsid w:val="005B38D1"/>
    <w:rsid w:val="005B40FC"/>
    <w:rsid w:val="005B43C6"/>
    <w:rsid w:val="005B4629"/>
    <w:rsid w:val="005B46CD"/>
    <w:rsid w:val="005B5404"/>
    <w:rsid w:val="005B5758"/>
    <w:rsid w:val="005B5B0A"/>
    <w:rsid w:val="005B5DE2"/>
    <w:rsid w:val="005B5E7B"/>
    <w:rsid w:val="005B5E94"/>
    <w:rsid w:val="005B6047"/>
    <w:rsid w:val="005B651A"/>
    <w:rsid w:val="005B668A"/>
    <w:rsid w:val="005B6D0C"/>
    <w:rsid w:val="005B6F1B"/>
    <w:rsid w:val="005B72DC"/>
    <w:rsid w:val="005B73D2"/>
    <w:rsid w:val="005B742F"/>
    <w:rsid w:val="005B7469"/>
    <w:rsid w:val="005B7786"/>
    <w:rsid w:val="005C003E"/>
    <w:rsid w:val="005C01E1"/>
    <w:rsid w:val="005C0792"/>
    <w:rsid w:val="005C0C9F"/>
    <w:rsid w:val="005C0DB5"/>
    <w:rsid w:val="005C0E55"/>
    <w:rsid w:val="005C0FE0"/>
    <w:rsid w:val="005C1220"/>
    <w:rsid w:val="005C1236"/>
    <w:rsid w:val="005C1879"/>
    <w:rsid w:val="005C1885"/>
    <w:rsid w:val="005C1982"/>
    <w:rsid w:val="005C209F"/>
    <w:rsid w:val="005C2220"/>
    <w:rsid w:val="005C2462"/>
    <w:rsid w:val="005C289E"/>
    <w:rsid w:val="005C2C7E"/>
    <w:rsid w:val="005C2D60"/>
    <w:rsid w:val="005C2E17"/>
    <w:rsid w:val="005C33E7"/>
    <w:rsid w:val="005C37E2"/>
    <w:rsid w:val="005C38D0"/>
    <w:rsid w:val="005C3989"/>
    <w:rsid w:val="005C39BB"/>
    <w:rsid w:val="005C3FE1"/>
    <w:rsid w:val="005C42D2"/>
    <w:rsid w:val="005C46F7"/>
    <w:rsid w:val="005C4879"/>
    <w:rsid w:val="005C49AE"/>
    <w:rsid w:val="005C4BD3"/>
    <w:rsid w:val="005C5188"/>
    <w:rsid w:val="005C51C7"/>
    <w:rsid w:val="005C5269"/>
    <w:rsid w:val="005C52F3"/>
    <w:rsid w:val="005C52F9"/>
    <w:rsid w:val="005C5558"/>
    <w:rsid w:val="005C586A"/>
    <w:rsid w:val="005C616D"/>
    <w:rsid w:val="005C6252"/>
    <w:rsid w:val="005C69D7"/>
    <w:rsid w:val="005C6B80"/>
    <w:rsid w:val="005C6D1E"/>
    <w:rsid w:val="005C6F9D"/>
    <w:rsid w:val="005C710B"/>
    <w:rsid w:val="005C7295"/>
    <w:rsid w:val="005C7296"/>
    <w:rsid w:val="005C741D"/>
    <w:rsid w:val="005C76A8"/>
    <w:rsid w:val="005C7882"/>
    <w:rsid w:val="005C7E6F"/>
    <w:rsid w:val="005D001F"/>
    <w:rsid w:val="005D0069"/>
    <w:rsid w:val="005D0835"/>
    <w:rsid w:val="005D0A3F"/>
    <w:rsid w:val="005D0C93"/>
    <w:rsid w:val="005D0E5C"/>
    <w:rsid w:val="005D0EBF"/>
    <w:rsid w:val="005D1134"/>
    <w:rsid w:val="005D168F"/>
    <w:rsid w:val="005D17D4"/>
    <w:rsid w:val="005D1C1F"/>
    <w:rsid w:val="005D23A9"/>
    <w:rsid w:val="005D2C72"/>
    <w:rsid w:val="005D2E18"/>
    <w:rsid w:val="005D2FAD"/>
    <w:rsid w:val="005D35F8"/>
    <w:rsid w:val="005D3843"/>
    <w:rsid w:val="005D4040"/>
    <w:rsid w:val="005D43F0"/>
    <w:rsid w:val="005D4B49"/>
    <w:rsid w:val="005D4D20"/>
    <w:rsid w:val="005D5185"/>
    <w:rsid w:val="005D54EF"/>
    <w:rsid w:val="005D5FE2"/>
    <w:rsid w:val="005D63C2"/>
    <w:rsid w:val="005D6954"/>
    <w:rsid w:val="005D6BA7"/>
    <w:rsid w:val="005D6F8C"/>
    <w:rsid w:val="005D6FD3"/>
    <w:rsid w:val="005E00F4"/>
    <w:rsid w:val="005E05BB"/>
    <w:rsid w:val="005E05DE"/>
    <w:rsid w:val="005E0AF8"/>
    <w:rsid w:val="005E0D33"/>
    <w:rsid w:val="005E0D40"/>
    <w:rsid w:val="005E0DDE"/>
    <w:rsid w:val="005E0E98"/>
    <w:rsid w:val="005E0F00"/>
    <w:rsid w:val="005E1044"/>
    <w:rsid w:val="005E17C0"/>
    <w:rsid w:val="005E186A"/>
    <w:rsid w:val="005E20FF"/>
    <w:rsid w:val="005E22D4"/>
    <w:rsid w:val="005E259D"/>
    <w:rsid w:val="005E2B13"/>
    <w:rsid w:val="005E3266"/>
    <w:rsid w:val="005E383A"/>
    <w:rsid w:val="005E38F7"/>
    <w:rsid w:val="005E39C9"/>
    <w:rsid w:val="005E3CB2"/>
    <w:rsid w:val="005E3E76"/>
    <w:rsid w:val="005E3FDC"/>
    <w:rsid w:val="005E4035"/>
    <w:rsid w:val="005E41B3"/>
    <w:rsid w:val="005E41D2"/>
    <w:rsid w:val="005E423E"/>
    <w:rsid w:val="005E4454"/>
    <w:rsid w:val="005E4470"/>
    <w:rsid w:val="005E44A3"/>
    <w:rsid w:val="005E4695"/>
    <w:rsid w:val="005E469A"/>
    <w:rsid w:val="005E46AD"/>
    <w:rsid w:val="005E4E4B"/>
    <w:rsid w:val="005E4F71"/>
    <w:rsid w:val="005E564B"/>
    <w:rsid w:val="005E5862"/>
    <w:rsid w:val="005E5F17"/>
    <w:rsid w:val="005E5FD7"/>
    <w:rsid w:val="005E621A"/>
    <w:rsid w:val="005E665A"/>
    <w:rsid w:val="005E6913"/>
    <w:rsid w:val="005E6B9B"/>
    <w:rsid w:val="005E6CBE"/>
    <w:rsid w:val="005E6E11"/>
    <w:rsid w:val="005E6F70"/>
    <w:rsid w:val="005E7039"/>
    <w:rsid w:val="005E70A9"/>
    <w:rsid w:val="005E711D"/>
    <w:rsid w:val="005E7498"/>
    <w:rsid w:val="005E75A4"/>
    <w:rsid w:val="005E783A"/>
    <w:rsid w:val="005E7A46"/>
    <w:rsid w:val="005E7A80"/>
    <w:rsid w:val="005E7B7F"/>
    <w:rsid w:val="005F04DF"/>
    <w:rsid w:val="005F0BDC"/>
    <w:rsid w:val="005F0D57"/>
    <w:rsid w:val="005F0EC5"/>
    <w:rsid w:val="005F0F5A"/>
    <w:rsid w:val="005F10DE"/>
    <w:rsid w:val="005F1631"/>
    <w:rsid w:val="005F1647"/>
    <w:rsid w:val="005F1679"/>
    <w:rsid w:val="005F1A19"/>
    <w:rsid w:val="005F2270"/>
    <w:rsid w:val="005F229C"/>
    <w:rsid w:val="005F2664"/>
    <w:rsid w:val="005F2C5D"/>
    <w:rsid w:val="005F2CAD"/>
    <w:rsid w:val="005F2F79"/>
    <w:rsid w:val="005F3437"/>
    <w:rsid w:val="005F39A0"/>
    <w:rsid w:val="005F3B86"/>
    <w:rsid w:val="005F4864"/>
    <w:rsid w:val="005F49D7"/>
    <w:rsid w:val="005F4CCF"/>
    <w:rsid w:val="005F5085"/>
    <w:rsid w:val="005F5148"/>
    <w:rsid w:val="005F5480"/>
    <w:rsid w:val="005F581B"/>
    <w:rsid w:val="005F5A81"/>
    <w:rsid w:val="005F5DD6"/>
    <w:rsid w:val="005F5E35"/>
    <w:rsid w:val="005F5EC7"/>
    <w:rsid w:val="005F61B9"/>
    <w:rsid w:val="005F657C"/>
    <w:rsid w:val="005F65DD"/>
    <w:rsid w:val="005F67FE"/>
    <w:rsid w:val="005F6B9C"/>
    <w:rsid w:val="005F6C66"/>
    <w:rsid w:val="005F6C75"/>
    <w:rsid w:val="005F6E08"/>
    <w:rsid w:val="005F6E6E"/>
    <w:rsid w:val="005F722C"/>
    <w:rsid w:val="005F7253"/>
    <w:rsid w:val="005F73C3"/>
    <w:rsid w:val="005F7B61"/>
    <w:rsid w:val="005F7E33"/>
    <w:rsid w:val="006000B2"/>
    <w:rsid w:val="006006E9"/>
    <w:rsid w:val="00600824"/>
    <w:rsid w:val="00600C26"/>
    <w:rsid w:val="00600FAC"/>
    <w:rsid w:val="00601000"/>
    <w:rsid w:val="006011CD"/>
    <w:rsid w:val="0060120C"/>
    <w:rsid w:val="00601231"/>
    <w:rsid w:val="00601886"/>
    <w:rsid w:val="006018A9"/>
    <w:rsid w:val="00601A6B"/>
    <w:rsid w:val="00601EBD"/>
    <w:rsid w:val="0060220A"/>
    <w:rsid w:val="006024BF"/>
    <w:rsid w:val="00602A05"/>
    <w:rsid w:val="00602A47"/>
    <w:rsid w:val="00602A89"/>
    <w:rsid w:val="00602B3E"/>
    <w:rsid w:val="0060339B"/>
    <w:rsid w:val="00603A11"/>
    <w:rsid w:val="00603A1C"/>
    <w:rsid w:val="00603A35"/>
    <w:rsid w:val="00603A86"/>
    <w:rsid w:val="00603C6A"/>
    <w:rsid w:val="00603C95"/>
    <w:rsid w:val="00604D65"/>
    <w:rsid w:val="006051C8"/>
    <w:rsid w:val="006053C3"/>
    <w:rsid w:val="006055AD"/>
    <w:rsid w:val="0060562F"/>
    <w:rsid w:val="0060588C"/>
    <w:rsid w:val="00605A1B"/>
    <w:rsid w:val="00605D38"/>
    <w:rsid w:val="00605FC8"/>
    <w:rsid w:val="006063F1"/>
    <w:rsid w:val="006065D9"/>
    <w:rsid w:val="00606AC9"/>
    <w:rsid w:val="00606CEC"/>
    <w:rsid w:val="00606F65"/>
    <w:rsid w:val="00607742"/>
    <w:rsid w:val="00607884"/>
    <w:rsid w:val="00607DAF"/>
    <w:rsid w:val="00607FF9"/>
    <w:rsid w:val="00610195"/>
    <w:rsid w:val="0061029B"/>
    <w:rsid w:val="0061054C"/>
    <w:rsid w:val="00610552"/>
    <w:rsid w:val="00610680"/>
    <w:rsid w:val="00610C0F"/>
    <w:rsid w:val="00610E86"/>
    <w:rsid w:val="00611124"/>
    <w:rsid w:val="0061142F"/>
    <w:rsid w:val="0061175D"/>
    <w:rsid w:val="00611D7D"/>
    <w:rsid w:val="00611FE1"/>
    <w:rsid w:val="0061201B"/>
    <w:rsid w:val="006121ED"/>
    <w:rsid w:val="00612794"/>
    <w:rsid w:val="00612A3B"/>
    <w:rsid w:val="00612A64"/>
    <w:rsid w:val="00612CA0"/>
    <w:rsid w:val="0061310B"/>
    <w:rsid w:val="006131FE"/>
    <w:rsid w:val="0061337D"/>
    <w:rsid w:val="0061339D"/>
    <w:rsid w:val="00613602"/>
    <w:rsid w:val="006137FB"/>
    <w:rsid w:val="00613930"/>
    <w:rsid w:val="00613D02"/>
    <w:rsid w:val="00613EBC"/>
    <w:rsid w:val="006145C2"/>
    <w:rsid w:val="00614643"/>
    <w:rsid w:val="006148AB"/>
    <w:rsid w:val="006148B2"/>
    <w:rsid w:val="00614DCC"/>
    <w:rsid w:val="00614FE5"/>
    <w:rsid w:val="0061527A"/>
    <w:rsid w:val="006160AE"/>
    <w:rsid w:val="006162A8"/>
    <w:rsid w:val="00616319"/>
    <w:rsid w:val="0061688E"/>
    <w:rsid w:val="006168B5"/>
    <w:rsid w:val="00616AC2"/>
    <w:rsid w:val="00616CBE"/>
    <w:rsid w:val="0061703B"/>
    <w:rsid w:val="006173CC"/>
    <w:rsid w:val="00617444"/>
    <w:rsid w:val="0061744E"/>
    <w:rsid w:val="0061752D"/>
    <w:rsid w:val="00617676"/>
    <w:rsid w:val="00617805"/>
    <w:rsid w:val="00617DA3"/>
    <w:rsid w:val="00617DDD"/>
    <w:rsid w:val="00620817"/>
    <w:rsid w:val="00620856"/>
    <w:rsid w:val="00620DBB"/>
    <w:rsid w:val="00620FEB"/>
    <w:rsid w:val="00621315"/>
    <w:rsid w:val="0062190B"/>
    <w:rsid w:val="00621B11"/>
    <w:rsid w:val="006223BE"/>
    <w:rsid w:val="006225C0"/>
    <w:rsid w:val="00622BF6"/>
    <w:rsid w:val="00622D3A"/>
    <w:rsid w:val="00622FA3"/>
    <w:rsid w:val="0062328F"/>
    <w:rsid w:val="00623309"/>
    <w:rsid w:val="00623F18"/>
    <w:rsid w:val="00624141"/>
    <w:rsid w:val="00624154"/>
    <w:rsid w:val="00624756"/>
    <w:rsid w:val="0062482D"/>
    <w:rsid w:val="00624913"/>
    <w:rsid w:val="00624A15"/>
    <w:rsid w:val="00624C5C"/>
    <w:rsid w:val="00624CE1"/>
    <w:rsid w:val="00624DFE"/>
    <w:rsid w:val="00624FC0"/>
    <w:rsid w:val="0062520E"/>
    <w:rsid w:val="00625665"/>
    <w:rsid w:val="00625755"/>
    <w:rsid w:val="00625810"/>
    <w:rsid w:val="006258A2"/>
    <w:rsid w:val="006259C4"/>
    <w:rsid w:val="00625A6F"/>
    <w:rsid w:val="00625DC6"/>
    <w:rsid w:val="00625E5D"/>
    <w:rsid w:val="0062628B"/>
    <w:rsid w:val="00626AB4"/>
    <w:rsid w:val="00626B92"/>
    <w:rsid w:val="00626F69"/>
    <w:rsid w:val="006270DB"/>
    <w:rsid w:val="0062727E"/>
    <w:rsid w:val="006301DA"/>
    <w:rsid w:val="006301E7"/>
    <w:rsid w:val="0063021E"/>
    <w:rsid w:val="00630286"/>
    <w:rsid w:val="006302E0"/>
    <w:rsid w:val="00630446"/>
    <w:rsid w:val="006305C2"/>
    <w:rsid w:val="00630796"/>
    <w:rsid w:val="006307FF"/>
    <w:rsid w:val="00630AD1"/>
    <w:rsid w:val="00630B79"/>
    <w:rsid w:val="00631BAB"/>
    <w:rsid w:val="00631C96"/>
    <w:rsid w:val="00631CA5"/>
    <w:rsid w:val="00631D5F"/>
    <w:rsid w:val="00632207"/>
    <w:rsid w:val="006325A1"/>
    <w:rsid w:val="00632800"/>
    <w:rsid w:val="00632AE6"/>
    <w:rsid w:val="00632B21"/>
    <w:rsid w:val="0063341B"/>
    <w:rsid w:val="00633DA9"/>
    <w:rsid w:val="00633FB5"/>
    <w:rsid w:val="0063405A"/>
    <w:rsid w:val="00634719"/>
    <w:rsid w:val="0063473E"/>
    <w:rsid w:val="00634A35"/>
    <w:rsid w:val="00634A79"/>
    <w:rsid w:val="00634ABE"/>
    <w:rsid w:val="00634B66"/>
    <w:rsid w:val="00635654"/>
    <w:rsid w:val="0063580C"/>
    <w:rsid w:val="00636180"/>
    <w:rsid w:val="00636449"/>
    <w:rsid w:val="0063658F"/>
    <w:rsid w:val="0063669D"/>
    <w:rsid w:val="0063672F"/>
    <w:rsid w:val="00636850"/>
    <w:rsid w:val="00636AFD"/>
    <w:rsid w:val="00636BE5"/>
    <w:rsid w:val="00636D24"/>
    <w:rsid w:val="00636E30"/>
    <w:rsid w:val="00637096"/>
    <w:rsid w:val="006371F2"/>
    <w:rsid w:val="0063774F"/>
    <w:rsid w:val="00637866"/>
    <w:rsid w:val="006378C1"/>
    <w:rsid w:val="00637A37"/>
    <w:rsid w:val="00637B9D"/>
    <w:rsid w:val="00637C18"/>
    <w:rsid w:val="00637C5A"/>
    <w:rsid w:val="00637C67"/>
    <w:rsid w:val="00637C6E"/>
    <w:rsid w:val="00637CAE"/>
    <w:rsid w:val="00637CB9"/>
    <w:rsid w:val="00637DE9"/>
    <w:rsid w:val="00637E3E"/>
    <w:rsid w:val="00637EC9"/>
    <w:rsid w:val="006403CD"/>
    <w:rsid w:val="0064040A"/>
    <w:rsid w:val="0064048C"/>
    <w:rsid w:val="006404B9"/>
    <w:rsid w:val="00640572"/>
    <w:rsid w:val="006405F6"/>
    <w:rsid w:val="0064065A"/>
    <w:rsid w:val="00640D68"/>
    <w:rsid w:val="00640DF4"/>
    <w:rsid w:val="00641081"/>
    <w:rsid w:val="00641184"/>
    <w:rsid w:val="0064146C"/>
    <w:rsid w:val="0064187D"/>
    <w:rsid w:val="00641B9D"/>
    <w:rsid w:val="00642358"/>
    <w:rsid w:val="0064262D"/>
    <w:rsid w:val="006432E9"/>
    <w:rsid w:val="00643535"/>
    <w:rsid w:val="0064382D"/>
    <w:rsid w:val="00643C60"/>
    <w:rsid w:val="0064504C"/>
    <w:rsid w:val="0064535F"/>
    <w:rsid w:val="00645849"/>
    <w:rsid w:val="00645AC5"/>
    <w:rsid w:val="00645D94"/>
    <w:rsid w:val="0064621A"/>
    <w:rsid w:val="0064639F"/>
    <w:rsid w:val="006468B3"/>
    <w:rsid w:val="0064696F"/>
    <w:rsid w:val="00647005"/>
    <w:rsid w:val="0064717D"/>
    <w:rsid w:val="00647489"/>
    <w:rsid w:val="00647750"/>
    <w:rsid w:val="00647D6B"/>
    <w:rsid w:val="00647D99"/>
    <w:rsid w:val="00647FFE"/>
    <w:rsid w:val="006506EC"/>
    <w:rsid w:val="00650778"/>
    <w:rsid w:val="00650C6B"/>
    <w:rsid w:val="00650D19"/>
    <w:rsid w:val="00650DDF"/>
    <w:rsid w:val="006512DE"/>
    <w:rsid w:val="00651497"/>
    <w:rsid w:val="006514BF"/>
    <w:rsid w:val="0065158A"/>
    <w:rsid w:val="00651630"/>
    <w:rsid w:val="00651821"/>
    <w:rsid w:val="00651AD4"/>
    <w:rsid w:val="0065261E"/>
    <w:rsid w:val="00652730"/>
    <w:rsid w:val="00652B14"/>
    <w:rsid w:val="00652DDB"/>
    <w:rsid w:val="006534B0"/>
    <w:rsid w:val="0065357E"/>
    <w:rsid w:val="0065390B"/>
    <w:rsid w:val="00653D7C"/>
    <w:rsid w:val="00653DA9"/>
    <w:rsid w:val="00654384"/>
    <w:rsid w:val="00654618"/>
    <w:rsid w:val="00654798"/>
    <w:rsid w:val="00654A42"/>
    <w:rsid w:val="00654F0A"/>
    <w:rsid w:val="00654FA0"/>
    <w:rsid w:val="006552D4"/>
    <w:rsid w:val="00655474"/>
    <w:rsid w:val="0065558D"/>
    <w:rsid w:val="00655713"/>
    <w:rsid w:val="006559B2"/>
    <w:rsid w:val="00655ACA"/>
    <w:rsid w:val="00655BCE"/>
    <w:rsid w:val="00655CDB"/>
    <w:rsid w:val="00655EBB"/>
    <w:rsid w:val="00655EF2"/>
    <w:rsid w:val="00655FA7"/>
    <w:rsid w:val="00656108"/>
    <w:rsid w:val="00656257"/>
    <w:rsid w:val="00656B53"/>
    <w:rsid w:val="00656BA0"/>
    <w:rsid w:val="00656BF5"/>
    <w:rsid w:val="00656D75"/>
    <w:rsid w:val="00656D97"/>
    <w:rsid w:val="00657522"/>
    <w:rsid w:val="0065788F"/>
    <w:rsid w:val="00657ADD"/>
    <w:rsid w:val="00657E7B"/>
    <w:rsid w:val="00657EF0"/>
    <w:rsid w:val="006601A9"/>
    <w:rsid w:val="0066021A"/>
    <w:rsid w:val="006605C8"/>
    <w:rsid w:val="006605EF"/>
    <w:rsid w:val="0066062F"/>
    <w:rsid w:val="00660954"/>
    <w:rsid w:val="00660E5C"/>
    <w:rsid w:val="00660F34"/>
    <w:rsid w:val="00661420"/>
    <w:rsid w:val="00661790"/>
    <w:rsid w:val="006619DF"/>
    <w:rsid w:val="00661E78"/>
    <w:rsid w:val="0066207D"/>
    <w:rsid w:val="0066218A"/>
    <w:rsid w:val="00662618"/>
    <w:rsid w:val="006627E9"/>
    <w:rsid w:val="006628EE"/>
    <w:rsid w:val="00663A48"/>
    <w:rsid w:val="0066400A"/>
    <w:rsid w:val="006640A6"/>
    <w:rsid w:val="00664493"/>
    <w:rsid w:val="006644FA"/>
    <w:rsid w:val="00664631"/>
    <w:rsid w:val="0066491A"/>
    <w:rsid w:val="00664958"/>
    <w:rsid w:val="006649D7"/>
    <w:rsid w:val="00664AAC"/>
    <w:rsid w:val="00664BAD"/>
    <w:rsid w:val="0066528D"/>
    <w:rsid w:val="006654E2"/>
    <w:rsid w:val="0066571E"/>
    <w:rsid w:val="00665874"/>
    <w:rsid w:val="006664E3"/>
    <w:rsid w:val="0066669C"/>
    <w:rsid w:val="0066682E"/>
    <w:rsid w:val="00666951"/>
    <w:rsid w:val="00666C5D"/>
    <w:rsid w:val="00666FC4"/>
    <w:rsid w:val="006675CD"/>
    <w:rsid w:val="00667632"/>
    <w:rsid w:val="0066786A"/>
    <w:rsid w:val="00667A8C"/>
    <w:rsid w:val="00670104"/>
    <w:rsid w:val="00670365"/>
    <w:rsid w:val="00670AE0"/>
    <w:rsid w:val="00670AEC"/>
    <w:rsid w:val="00670DED"/>
    <w:rsid w:val="00671428"/>
    <w:rsid w:val="0067168E"/>
    <w:rsid w:val="00671C6C"/>
    <w:rsid w:val="00671E11"/>
    <w:rsid w:val="0067246B"/>
    <w:rsid w:val="0067270E"/>
    <w:rsid w:val="0067359C"/>
    <w:rsid w:val="0067367E"/>
    <w:rsid w:val="00673EB5"/>
    <w:rsid w:val="00673EED"/>
    <w:rsid w:val="00674068"/>
    <w:rsid w:val="00674659"/>
    <w:rsid w:val="0067473F"/>
    <w:rsid w:val="006747B7"/>
    <w:rsid w:val="00674AAB"/>
    <w:rsid w:val="006750F8"/>
    <w:rsid w:val="006757C5"/>
    <w:rsid w:val="006759CC"/>
    <w:rsid w:val="00675A9F"/>
    <w:rsid w:val="00675B4B"/>
    <w:rsid w:val="00675D0A"/>
    <w:rsid w:val="00675F56"/>
    <w:rsid w:val="00676034"/>
    <w:rsid w:val="0067677D"/>
    <w:rsid w:val="00676921"/>
    <w:rsid w:val="00676EBE"/>
    <w:rsid w:val="00677318"/>
    <w:rsid w:val="0067784D"/>
    <w:rsid w:val="00677DFE"/>
    <w:rsid w:val="00677EC8"/>
    <w:rsid w:val="00680409"/>
    <w:rsid w:val="006807FA"/>
    <w:rsid w:val="00680860"/>
    <w:rsid w:val="0068109A"/>
    <w:rsid w:val="006811EC"/>
    <w:rsid w:val="00681582"/>
    <w:rsid w:val="00681675"/>
    <w:rsid w:val="0068179E"/>
    <w:rsid w:val="0068199A"/>
    <w:rsid w:val="00681B1C"/>
    <w:rsid w:val="00681DC9"/>
    <w:rsid w:val="0068202B"/>
    <w:rsid w:val="006820A4"/>
    <w:rsid w:val="006820A7"/>
    <w:rsid w:val="0068267F"/>
    <w:rsid w:val="00682DB3"/>
    <w:rsid w:val="006831AC"/>
    <w:rsid w:val="0068392C"/>
    <w:rsid w:val="00683B27"/>
    <w:rsid w:val="00683B3B"/>
    <w:rsid w:val="00683DFD"/>
    <w:rsid w:val="00683FDB"/>
    <w:rsid w:val="006841C4"/>
    <w:rsid w:val="006841EB"/>
    <w:rsid w:val="00684389"/>
    <w:rsid w:val="0068445B"/>
    <w:rsid w:val="006845C9"/>
    <w:rsid w:val="0068462A"/>
    <w:rsid w:val="0068499A"/>
    <w:rsid w:val="00684D9B"/>
    <w:rsid w:val="00684EA7"/>
    <w:rsid w:val="00684EF0"/>
    <w:rsid w:val="006853D5"/>
    <w:rsid w:val="00685484"/>
    <w:rsid w:val="00685698"/>
    <w:rsid w:val="006856F4"/>
    <w:rsid w:val="00685760"/>
    <w:rsid w:val="006858FD"/>
    <w:rsid w:val="00685A38"/>
    <w:rsid w:val="00685A81"/>
    <w:rsid w:val="006862B1"/>
    <w:rsid w:val="00686B25"/>
    <w:rsid w:val="00686BE7"/>
    <w:rsid w:val="00686CE7"/>
    <w:rsid w:val="00686DD2"/>
    <w:rsid w:val="00686F03"/>
    <w:rsid w:val="00687098"/>
    <w:rsid w:val="00687C12"/>
    <w:rsid w:val="00687CB6"/>
    <w:rsid w:val="00687F99"/>
    <w:rsid w:val="00690022"/>
    <w:rsid w:val="00690046"/>
    <w:rsid w:val="006907E9"/>
    <w:rsid w:val="0069088F"/>
    <w:rsid w:val="00690D97"/>
    <w:rsid w:val="00690EC1"/>
    <w:rsid w:val="0069111F"/>
    <w:rsid w:val="0069130B"/>
    <w:rsid w:val="006916AE"/>
    <w:rsid w:val="00691709"/>
    <w:rsid w:val="00691E1B"/>
    <w:rsid w:val="00691FD0"/>
    <w:rsid w:val="006921B8"/>
    <w:rsid w:val="00692214"/>
    <w:rsid w:val="00692483"/>
    <w:rsid w:val="006924FD"/>
    <w:rsid w:val="006927CF"/>
    <w:rsid w:val="00692C89"/>
    <w:rsid w:val="00692E24"/>
    <w:rsid w:val="0069330E"/>
    <w:rsid w:val="006937E8"/>
    <w:rsid w:val="00693850"/>
    <w:rsid w:val="0069387F"/>
    <w:rsid w:val="0069399E"/>
    <w:rsid w:val="00693D75"/>
    <w:rsid w:val="00693D80"/>
    <w:rsid w:val="006940D1"/>
    <w:rsid w:val="00694444"/>
    <w:rsid w:val="006945E7"/>
    <w:rsid w:val="00694BA4"/>
    <w:rsid w:val="00694EBE"/>
    <w:rsid w:val="006950B9"/>
    <w:rsid w:val="00695986"/>
    <w:rsid w:val="00695CE7"/>
    <w:rsid w:val="00695F26"/>
    <w:rsid w:val="00695F30"/>
    <w:rsid w:val="00696200"/>
    <w:rsid w:val="00696329"/>
    <w:rsid w:val="00696837"/>
    <w:rsid w:val="00696C30"/>
    <w:rsid w:val="006970A6"/>
    <w:rsid w:val="00697511"/>
    <w:rsid w:val="00697556"/>
    <w:rsid w:val="00697ECB"/>
    <w:rsid w:val="006A018E"/>
    <w:rsid w:val="006A0491"/>
    <w:rsid w:val="006A0C20"/>
    <w:rsid w:val="006A0FD3"/>
    <w:rsid w:val="006A1118"/>
    <w:rsid w:val="006A1485"/>
    <w:rsid w:val="006A1A60"/>
    <w:rsid w:val="006A1A76"/>
    <w:rsid w:val="006A1E83"/>
    <w:rsid w:val="006A1EA6"/>
    <w:rsid w:val="006A2425"/>
    <w:rsid w:val="006A2CA9"/>
    <w:rsid w:val="006A2E6B"/>
    <w:rsid w:val="006A2EA1"/>
    <w:rsid w:val="006A30AD"/>
    <w:rsid w:val="006A310D"/>
    <w:rsid w:val="006A33B6"/>
    <w:rsid w:val="006A3B6E"/>
    <w:rsid w:val="006A3C6A"/>
    <w:rsid w:val="006A4070"/>
    <w:rsid w:val="006A40F5"/>
    <w:rsid w:val="006A4F96"/>
    <w:rsid w:val="006A4FC3"/>
    <w:rsid w:val="006A5288"/>
    <w:rsid w:val="006A53DA"/>
    <w:rsid w:val="006A569E"/>
    <w:rsid w:val="006A5991"/>
    <w:rsid w:val="006A6030"/>
    <w:rsid w:val="006A6217"/>
    <w:rsid w:val="006A62CA"/>
    <w:rsid w:val="006A63E3"/>
    <w:rsid w:val="006A69BE"/>
    <w:rsid w:val="006A6B80"/>
    <w:rsid w:val="006A6BDD"/>
    <w:rsid w:val="006A6EBF"/>
    <w:rsid w:val="006A6F0E"/>
    <w:rsid w:val="006A7085"/>
    <w:rsid w:val="006A716B"/>
    <w:rsid w:val="006A739B"/>
    <w:rsid w:val="006A7474"/>
    <w:rsid w:val="006A784A"/>
    <w:rsid w:val="006A78F8"/>
    <w:rsid w:val="006A7B94"/>
    <w:rsid w:val="006A7CA4"/>
    <w:rsid w:val="006A7EFA"/>
    <w:rsid w:val="006A7F2E"/>
    <w:rsid w:val="006A7F3C"/>
    <w:rsid w:val="006A7FF2"/>
    <w:rsid w:val="006B000E"/>
    <w:rsid w:val="006B007D"/>
    <w:rsid w:val="006B0496"/>
    <w:rsid w:val="006B068D"/>
    <w:rsid w:val="006B0B3E"/>
    <w:rsid w:val="006B1019"/>
    <w:rsid w:val="006B1365"/>
    <w:rsid w:val="006B15EB"/>
    <w:rsid w:val="006B16B4"/>
    <w:rsid w:val="006B16C2"/>
    <w:rsid w:val="006B18AB"/>
    <w:rsid w:val="006B1D5B"/>
    <w:rsid w:val="006B228B"/>
    <w:rsid w:val="006B2795"/>
    <w:rsid w:val="006B2B42"/>
    <w:rsid w:val="006B2FF7"/>
    <w:rsid w:val="006B30B6"/>
    <w:rsid w:val="006B3162"/>
    <w:rsid w:val="006B3258"/>
    <w:rsid w:val="006B395E"/>
    <w:rsid w:val="006B3A7E"/>
    <w:rsid w:val="006B3B15"/>
    <w:rsid w:val="006B3C10"/>
    <w:rsid w:val="006B3EB8"/>
    <w:rsid w:val="006B3F83"/>
    <w:rsid w:val="006B4464"/>
    <w:rsid w:val="006B4C2B"/>
    <w:rsid w:val="006B5083"/>
    <w:rsid w:val="006B58B7"/>
    <w:rsid w:val="006B6D47"/>
    <w:rsid w:val="006B6E57"/>
    <w:rsid w:val="006B6F56"/>
    <w:rsid w:val="006B766E"/>
    <w:rsid w:val="006B771C"/>
    <w:rsid w:val="006C0569"/>
    <w:rsid w:val="006C07FD"/>
    <w:rsid w:val="006C0AE8"/>
    <w:rsid w:val="006C0BE9"/>
    <w:rsid w:val="006C1058"/>
    <w:rsid w:val="006C152A"/>
    <w:rsid w:val="006C1D1E"/>
    <w:rsid w:val="006C1F94"/>
    <w:rsid w:val="006C2123"/>
    <w:rsid w:val="006C24E4"/>
    <w:rsid w:val="006C29D7"/>
    <w:rsid w:val="006C2BCF"/>
    <w:rsid w:val="006C3975"/>
    <w:rsid w:val="006C39FA"/>
    <w:rsid w:val="006C3BFF"/>
    <w:rsid w:val="006C3DE3"/>
    <w:rsid w:val="006C3FEF"/>
    <w:rsid w:val="006C4115"/>
    <w:rsid w:val="006C47AC"/>
    <w:rsid w:val="006C4EA4"/>
    <w:rsid w:val="006C4F4F"/>
    <w:rsid w:val="006C4FDB"/>
    <w:rsid w:val="006C5497"/>
    <w:rsid w:val="006C578C"/>
    <w:rsid w:val="006C58D1"/>
    <w:rsid w:val="006C686B"/>
    <w:rsid w:val="006C6C06"/>
    <w:rsid w:val="006C6CAC"/>
    <w:rsid w:val="006C6CD7"/>
    <w:rsid w:val="006C713C"/>
    <w:rsid w:val="006C7259"/>
    <w:rsid w:val="006C7C32"/>
    <w:rsid w:val="006C7C94"/>
    <w:rsid w:val="006C7CF4"/>
    <w:rsid w:val="006D05A5"/>
    <w:rsid w:val="006D070E"/>
    <w:rsid w:val="006D09E4"/>
    <w:rsid w:val="006D0BC4"/>
    <w:rsid w:val="006D0BF4"/>
    <w:rsid w:val="006D0DDA"/>
    <w:rsid w:val="006D0F2F"/>
    <w:rsid w:val="006D17EC"/>
    <w:rsid w:val="006D1B72"/>
    <w:rsid w:val="006D1BBB"/>
    <w:rsid w:val="006D244A"/>
    <w:rsid w:val="006D26A0"/>
    <w:rsid w:val="006D2893"/>
    <w:rsid w:val="006D29C3"/>
    <w:rsid w:val="006D29F3"/>
    <w:rsid w:val="006D2E35"/>
    <w:rsid w:val="006D2FCE"/>
    <w:rsid w:val="006D3540"/>
    <w:rsid w:val="006D3747"/>
    <w:rsid w:val="006D3988"/>
    <w:rsid w:val="006D39D3"/>
    <w:rsid w:val="006D3C79"/>
    <w:rsid w:val="006D3ECA"/>
    <w:rsid w:val="006D4013"/>
    <w:rsid w:val="006D41CC"/>
    <w:rsid w:val="006D42B3"/>
    <w:rsid w:val="006D4D97"/>
    <w:rsid w:val="006D5136"/>
    <w:rsid w:val="006D5305"/>
    <w:rsid w:val="006D59A9"/>
    <w:rsid w:val="006D61B6"/>
    <w:rsid w:val="006D646E"/>
    <w:rsid w:val="006D6AF6"/>
    <w:rsid w:val="006D719B"/>
    <w:rsid w:val="006D73F4"/>
    <w:rsid w:val="006D781D"/>
    <w:rsid w:val="006D78AC"/>
    <w:rsid w:val="006D7930"/>
    <w:rsid w:val="006D7970"/>
    <w:rsid w:val="006E0044"/>
    <w:rsid w:val="006E00A2"/>
    <w:rsid w:val="006E01FA"/>
    <w:rsid w:val="006E0236"/>
    <w:rsid w:val="006E0569"/>
    <w:rsid w:val="006E0659"/>
    <w:rsid w:val="006E067D"/>
    <w:rsid w:val="006E088F"/>
    <w:rsid w:val="006E0910"/>
    <w:rsid w:val="006E0B11"/>
    <w:rsid w:val="006E115A"/>
    <w:rsid w:val="006E148B"/>
    <w:rsid w:val="006E1777"/>
    <w:rsid w:val="006E18CA"/>
    <w:rsid w:val="006E195B"/>
    <w:rsid w:val="006E19FF"/>
    <w:rsid w:val="006E1C6F"/>
    <w:rsid w:val="006E1E69"/>
    <w:rsid w:val="006E2470"/>
    <w:rsid w:val="006E24AA"/>
    <w:rsid w:val="006E259C"/>
    <w:rsid w:val="006E3621"/>
    <w:rsid w:val="006E3AE6"/>
    <w:rsid w:val="006E3AEE"/>
    <w:rsid w:val="006E3EE2"/>
    <w:rsid w:val="006E3F49"/>
    <w:rsid w:val="006E409A"/>
    <w:rsid w:val="006E4A91"/>
    <w:rsid w:val="006E58C7"/>
    <w:rsid w:val="006E5C7F"/>
    <w:rsid w:val="006E5E74"/>
    <w:rsid w:val="006E5F66"/>
    <w:rsid w:val="006E60A8"/>
    <w:rsid w:val="006E60C8"/>
    <w:rsid w:val="006E6152"/>
    <w:rsid w:val="006E6173"/>
    <w:rsid w:val="006E61E6"/>
    <w:rsid w:val="006E6452"/>
    <w:rsid w:val="006E64CF"/>
    <w:rsid w:val="006E6619"/>
    <w:rsid w:val="006E6664"/>
    <w:rsid w:val="006E6F7B"/>
    <w:rsid w:val="006E7667"/>
    <w:rsid w:val="006E76BA"/>
    <w:rsid w:val="006E76E3"/>
    <w:rsid w:val="006E78F6"/>
    <w:rsid w:val="006E7988"/>
    <w:rsid w:val="006E7BC1"/>
    <w:rsid w:val="006E7CFD"/>
    <w:rsid w:val="006E7DD7"/>
    <w:rsid w:val="006F03C2"/>
    <w:rsid w:val="006F09B7"/>
    <w:rsid w:val="006F0ADB"/>
    <w:rsid w:val="006F0F0A"/>
    <w:rsid w:val="006F0F9F"/>
    <w:rsid w:val="006F10C9"/>
    <w:rsid w:val="006F202D"/>
    <w:rsid w:val="006F21F6"/>
    <w:rsid w:val="006F25BA"/>
    <w:rsid w:val="006F2929"/>
    <w:rsid w:val="006F3171"/>
    <w:rsid w:val="006F333D"/>
    <w:rsid w:val="006F3512"/>
    <w:rsid w:val="006F3843"/>
    <w:rsid w:val="006F3900"/>
    <w:rsid w:val="006F3A35"/>
    <w:rsid w:val="006F3A9E"/>
    <w:rsid w:val="006F3F3A"/>
    <w:rsid w:val="006F400F"/>
    <w:rsid w:val="006F43B2"/>
    <w:rsid w:val="006F4714"/>
    <w:rsid w:val="006F4ACA"/>
    <w:rsid w:val="006F4C75"/>
    <w:rsid w:val="006F525D"/>
    <w:rsid w:val="006F53C2"/>
    <w:rsid w:val="006F544E"/>
    <w:rsid w:val="006F5592"/>
    <w:rsid w:val="006F5D80"/>
    <w:rsid w:val="006F5DFB"/>
    <w:rsid w:val="006F5EF1"/>
    <w:rsid w:val="006F6231"/>
    <w:rsid w:val="006F634D"/>
    <w:rsid w:val="006F69D5"/>
    <w:rsid w:val="006F6B55"/>
    <w:rsid w:val="006F6B91"/>
    <w:rsid w:val="006F6BA7"/>
    <w:rsid w:val="006F6D95"/>
    <w:rsid w:val="006F71A7"/>
    <w:rsid w:val="006F726B"/>
    <w:rsid w:val="006F7A99"/>
    <w:rsid w:val="006F7B95"/>
    <w:rsid w:val="006F7CC0"/>
    <w:rsid w:val="00700673"/>
    <w:rsid w:val="007012BC"/>
    <w:rsid w:val="007013C5"/>
    <w:rsid w:val="007016C6"/>
    <w:rsid w:val="00702159"/>
    <w:rsid w:val="00702274"/>
    <w:rsid w:val="007027FD"/>
    <w:rsid w:val="00702C01"/>
    <w:rsid w:val="00702E7D"/>
    <w:rsid w:val="00702F86"/>
    <w:rsid w:val="00703C8F"/>
    <w:rsid w:val="00703E06"/>
    <w:rsid w:val="00703F27"/>
    <w:rsid w:val="00703F88"/>
    <w:rsid w:val="0070418C"/>
    <w:rsid w:val="007042AA"/>
    <w:rsid w:val="00704338"/>
    <w:rsid w:val="0070455C"/>
    <w:rsid w:val="00704669"/>
    <w:rsid w:val="007049D7"/>
    <w:rsid w:val="00704B67"/>
    <w:rsid w:val="00705271"/>
    <w:rsid w:val="007054C6"/>
    <w:rsid w:val="007055DC"/>
    <w:rsid w:val="00705AE8"/>
    <w:rsid w:val="00706504"/>
    <w:rsid w:val="007067CA"/>
    <w:rsid w:val="00706819"/>
    <w:rsid w:val="00706968"/>
    <w:rsid w:val="00706D79"/>
    <w:rsid w:val="00706E12"/>
    <w:rsid w:val="00706F13"/>
    <w:rsid w:val="007072E8"/>
    <w:rsid w:val="00707AD7"/>
    <w:rsid w:val="00707B91"/>
    <w:rsid w:val="0071080B"/>
    <w:rsid w:val="00710937"/>
    <w:rsid w:val="00710945"/>
    <w:rsid w:val="00710A25"/>
    <w:rsid w:val="00710AA2"/>
    <w:rsid w:val="00710D37"/>
    <w:rsid w:val="00711025"/>
    <w:rsid w:val="00711324"/>
    <w:rsid w:val="00711D96"/>
    <w:rsid w:val="00711F22"/>
    <w:rsid w:val="007121DA"/>
    <w:rsid w:val="007132DF"/>
    <w:rsid w:val="00713403"/>
    <w:rsid w:val="00713882"/>
    <w:rsid w:val="007138B3"/>
    <w:rsid w:val="00713A9A"/>
    <w:rsid w:val="00713B85"/>
    <w:rsid w:val="00713CB4"/>
    <w:rsid w:val="00713DD2"/>
    <w:rsid w:val="007141E9"/>
    <w:rsid w:val="00714262"/>
    <w:rsid w:val="00714743"/>
    <w:rsid w:val="00714B28"/>
    <w:rsid w:val="007154B5"/>
    <w:rsid w:val="0071554E"/>
    <w:rsid w:val="007159C6"/>
    <w:rsid w:val="0071618D"/>
    <w:rsid w:val="007162DD"/>
    <w:rsid w:val="0071637F"/>
    <w:rsid w:val="00716529"/>
    <w:rsid w:val="00716606"/>
    <w:rsid w:val="00716EB9"/>
    <w:rsid w:val="00717241"/>
    <w:rsid w:val="007173E5"/>
    <w:rsid w:val="007178AD"/>
    <w:rsid w:val="00717AA3"/>
    <w:rsid w:val="00717AFB"/>
    <w:rsid w:val="00717B3E"/>
    <w:rsid w:val="00717ECE"/>
    <w:rsid w:val="00720069"/>
    <w:rsid w:val="0072057C"/>
    <w:rsid w:val="007207DE"/>
    <w:rsid w:val="00720951"/>
    <w:rsid w:val="00720A45"/>
    <w:rsid w:val="00721151"/>
    <w:rsid w:val="00721577"/>
    <w:rsid w:val="00721618"/>
    <w:rsid w:val="00721922"/>
    <w:rsid w:val="00721A8D"/>
    <w:rsid w:val="00721FE5"/>
    <w:rsid w:val="00722348"/>
    <w:rsid w:val="007227F8"/>
    <w:rsid w:val="00722A72"/>
    <w:rsid w:val="00722B32"/>
    <w:rsid w:val="00722F3E"/>
    <w:rsid w:val="00722FF5"/>
    <w:rsid w:val="0072306D"/>
    <w:rsid w:val="0072322F"/>
    <w:rsid w:val="007236A9"/>
    <w:rsid w:val="0072379B"/>
    <w:rsid w:val="00723D91"/>
    <w:rsid w:val="0072426F"/>
    <w:rsid w:val="00724579"/>
    <w:rsid w:val="00724BAB"/>
    <w:rsid w:val="00724C4F"/>
    <w:rsid w:val="00724DCF"/>
    <w:rsid w:val="007250A3"/>
    <w:rsid w:val="007251B8"/>
    <w:rsid w:val="0072597B"/>
    <w:rsid w:val="00725FA4"/>
    <w:rsid w:val="00726057"/>
    <w:rsid w:val="007262AF"/>
    <w:rsid w:val="00726916"/>
    <w:rsid w:val="00726D8E"/>
    <w:rsid w:val="00726E7D"/>
    <w:rsid w:val="00727151"/>
    <w:rsid w:val="00727389"/>
    <w:rsid w:val="00727428"/>
    <w:rsid w:val="00727474"/>
    <w:rsid w:val="0072753A"/>
    <w:rsid w:val="00727ABF"/>
    <w:rsid w:val="00727F9B"/>
    <w:rsid w:val="00730468"/>
    <w:rsid w:val="007305B7"/>
    <w:rsid w:val="00730642"/>
    <w:rsid w:val="00730FA3"/>
    <w:rsid w:val="00731697"/>
    <w:rsid w:val="007316DA"/>
    <w:rsid w:val="00731822"/>
    <w:rsid w:val="00731A86"/>
    <w:rsid w:val="00731B29"/>
    <w:rsid w:val="00731D24"/>
    <w:rsid w:val="00731FA6"/>
    <w:rsid w:val="0073215A"/>
    <w:rsid w:val="00732509"/>
    <w:rsid w:val="00732B5D"/>
    <w:rsid w:val="00732B64"/>
    <w:rsid w:val="0073316F"/>
    <w:rsid w:val="00733222"/>
    <w:rsid w:val="007332D3"/>
    <w:rsid w:val="0073348B"/>
    <w:rsid w:val="007335B8"/>
    <w:rsid w:val="00733C46"/>
    <w:rsid w:val="00734847"/>
    <w:rsid w:val="007348BB"/>
    <w:rsid w:val="00734E18"/>
    <w:rsid w:val="00735068"/>
    <w:rsid w:val="007353DE"/>
    <w:rsid w:val="0073568A"/>
    <w:rsid w:val="007356DD"/>
    <w:rsid w:val="00735715"/>
    <w:rsid w:val="0073574B"/>
    <w:rsid w:val="007357CB"/>
    <w:rsid w:val="007361A3"/>
    <w:rsid w:val="007361EC"/>
    <w:rsid w:val="00736360"/>
    <w:rsid w:val="00736705"/>
    <w:rsid w:val="007367A7"/>
    <w:rsid w:val="0073684F"/>
    <w:rsid w:val="00736892"/>
    <w:rsid w:val="007369C2"/>
    <w:rsid w:val="00736B29"/>
    <w:rsid w:val="00736BB1"/>
    <w:rsid w:val="007370DF"/>
    <w:rsid w:val="00737145"/>
    <w:rsid w:val="0073730C"/>
    <w:rsid w:val="00737580"/>
    <w:rsid w:val="007375CA"/>
    <w:rsid w:val="007377AC"/>
    <w:rsid w:val="0073780B"/>
    <w:rsid w:val="0073795C"/>
    <w:rsid w:val="00737B8C"/>
    <w:rsid w:val="00737BF6"/>
    <w:rsid w:val="00737FC1"/>
    <w:rsid w:val="00740446"/>
    <w:rsid w:val="007408F9"/>
    <w:rsid w:val="00740A19"/>
    <w:rsid w:val="00740A77"/>
    <w:rsid w:val="00740B58"/>
    <w:rsid w:val="00740D1F"/>
    <w:rsid w:val="00740E5B"/>
    <w:rsid w:val="00740E7D"/>
    <w:rsid w:val="007410BE"/>
    <w:rsid w:val="00741404"/>
    <w:rsid w:val="0074161F"/>
    <w:rsid w:val="00741728"/>
    <w:rsid w:val="00741761"/>
    <w:rsid w:val="00741D2F"/>
    <w:rsid w:val="00741E1C"/>
    <w:rsid w:val="0074213B"/>
    <w:rsid w:val="007422B2"/>
    <w:rsid w:val="00742336"/>
    <w:rsid w:val="007423B4"/>
    <w:rsid w:val="007426E5"/>
    <w:rsid w:val="007427E3"/>
    <w:rsid w:val="007432FD"/>
    <w:rsid w:val="00743501"/>
    <w:rsid w:val="0074385E"/>
    <w:rsid w:val="007438A9"/>
    <w:rsid w:val="00743BF8"/>
    <w:rsid w:val="00744654"/>
    <w:rsid w:val="0074468D"/>
    <w:rsid w:val="00744724"/>
    <w:rsid w:val="0074491E"/>
    <w:rsid w:val="00744A94"/>
    <w:rsid w:val="00744DA4"/>
    <w:rsid w:val="00744E02"/>
    <w:rsid w:val="00744E16"/>
    <w:rsid w:val="00744F5D"/>
    <w:rsid w:val="00744FF3"/>
    <w:rsid w:val="00745699"/>
    <w:rsid w:val="007459F7"/>
    <w:rsid w:val="00745C51"/>
    <w:rsid w:val="00745F92"/>
    <w:rsid w:val="00746240"/>
    <w:rsid w:val="00746395"/>
    <w:rsid w:val="007464F2"/>
    <w:rsid w:val="007466D8"/>
    <w:rsid w:val="007467CD"/>
    <w:rsid w:val="007468C0"/>
    <w:rsid w:val="007469B5"/>
    <w:rsid w:val="00746CB0"/>
    <w:rsid w:val="00746E39"/>
    <w:rsid w:val="0074709E"/>
    <w:rsid w:val="00747103"/>
    <w:rsid w:val="00747135"/>
    <w:rsid w:val="00747500"/>
    <w:rsid w:val="007478A4"/>
    <w:rsid w:val="00747AB5"/>
    <w:rsid w:val="00747AE4"/>
    <w:rsid w:val="00747BD0"/>
    <w:rsid w:val="00750016"/>
    <w:rsid w:val="007507A6"/>
    <w:rsid w:val="007508FA"/>
    <w:rsid w:val="00750A4B"/>
    <w:rsid w:val="00750B80"/>
    <w:rsid w:val="00750B83"/>
    <w:rsid w:val="00750C59"/>
    <w:rsid w:val="0075106A"/>
    <w:rsid w:val="0075127B"/>
    <w:rsid w:val="0075178A"/>
    <w:rsid w:val="00751A47"/>
    <w:rsid w:val="00752712"/>
    <w:rsid w:val="00752F55"/>
    <w:rsid w:val="00752F71"/>
    <w:rsid w:val="007530A8"/>
    <w:rsid w:val="0075312E"/>
    <w:rsid w:val="00753265"/>
    <w:rsid w:val="0075377A"/>
    <w:rsid w:val="0075386C"/>
    <w:rsid w:val="00753B92"/>
    <w:rsid w:val="00753E39"/>
    <w:rsid w:val="00753FA0"/>
    <w:rsid w:val="0075415C"/>
    <w:rsid w:val="007547A1"/>
    <w:rsid w:val="00754CCA"/>
    <w:rsid w:val="00754E59"/>
    <w:rsid w:val="00754FB3"/>
    <w:rsid w:val="007551B2"/>
    <w:rsid w:val="007555B4"/>
    <w:rsid w:val="00755661"/>
    <w:rsid w:val="007557E9"/>
    <w:rsid w:val="007557F4"/>
    <w:rsid w:val="00755A31"/>
    <w:rsid w:val="00755AEA"/>
    <w:rsid w:val="00755B7E"/>
    <w:rsid w:val="00755EAC"/>
    <w:rsid w:val="0075625C"/>
    <w:rsid w:val="0075637A"/>
    <w:rsid w:val="007564CF"/>
    <w:rsid w:val="00756511"/>
    <w:rsid w:val="00756531"/>
    <w:rsid w:val="00756795"/>
    <w:rsid w:val="00756B64"/>
    <w:rsid w:val="00756B72"/>
    <w:rsid w:val="00756EF8"/>
    <w:rsid w:val="00756FCB"/>
    <w:rsid w:val="0075718C"/>
    <w:rsid w:val="00757535"/>
    <w:rsid w:val="007578AF"/>
    <w:rsid w:val="0075799A"/>
    <w:rsid w:val="00757B76"/>
    <w:rsid w:val="00757C7E"/>
    <w:rsid w:val="00757EEE"/>
    <w:rsid w:val="007605C2"/>
    <w:rsid w:val="00760637"/>
    <w:rsid w:val="00760E8E"/>
    <w:rsid w:val="00761420"/>
    <w:rsid w:val="007622E0"/>
    <w:rsid w:val="00762892"/>
    <w:rsid w:val="0076293E"/>
    <w:rsid w:val="00762A19"/>
    <w:rsid w:val="00762A9A"/>
    <w:rsid w:val="00762CCB"/>
    <w:rsid w:val="00762D58"/>
    <w:rsid w:val="00762F77"/>
    <w:rsid w:val="00763174"/>
    <w:rsid w:val="00763454"/>
    <w:rsid w:val="00763577"/>
    <w:rsid w:val="00763935"/>
    <w:rsid w:val="00763A6A"/>
    <w:rsid w:val="00763EC4"/>
    <w:rsid w:val="007641FF"/>
    <w:rsid w:val="007642A1"/>
    <w:rsid w:val="00764504"/>
    <w:rsid w:val="007649BB"/>
    <w:rsid w:val="00764AB4"/>
    <w:rsid w:val="00764AD4"/>
    <w:rsid w:val="00764AFE"/>
    <w:rsid w:val="00764BD6"/>
    <w:rsid w:val="00764FC7"/>
    <w:rsid w:val="00765052"/>
    <w:rsid w:val="007650DA"/>
    <w:rsid w:val="0076520A"/>
    <w:rsid w:val="00765568"/>
    <w:rsid w:val="007658C4"/>
    <w:rsid w:val="00765A2B"/>
    <w:rsid w:val="0076610A"/>
    <w:rsid w:val="00766205"/>
    <w:rsid w:val="007662F3"/>
    <w:rsid w:val="007663B4"/>
    <w:rsid w:val="007664A8"/>
    <w:rsid w:val="007669F6"/>
    <w:rsid w:val="00766E0D"/>
    <w:rsid w:val="00766F21"/>
    <w:rsid w:val="00767033"/>
    <w:rsid w:val="0076713F"/>
    <w:rsid w:val="00767419"/>
    <w:rsid w:val="0076756E"/>
    <w:rsid w:val="00767635"/>
    <w:rsid w:val="00767D33"/>
    <w:rsid w:val="00770107"/>
    <w:rsid w:val="007701EA"/>
    <w:rsid w:val="00770572"/>
    <w:rsid w:val="007706D2"/>
    <w:rsid w:val="00770A17"/>
    <w:rsid w:val="00771027"/>
    <w:rsid w:val="00771060"/>
    <w:rsid w:val="007710BE"/>
    <w:rsid w:val="00771372"/>
    <w:rsid w:val="00771543"/>
    <w:rsid w:val="00771745"/>
    <w:rsid w:val="007718E5"/>
    <w:rsid w:val="00771F54"/>
    <w:rsid w:val="0077209E"/>
    <w:rsid w:val="00772194"/>
    <w:rsid w:val="007725FB"/>
    <w:rsid w:val="00772614"/>
    <w:rsid w:val="0077278E"/>
    <w:rsid w:val="00772D45"/>
    <w:rsid w:val="00773212"/>
    <w:rsid w:val="00773BE0"/>
    <w:rsid w:val="00773DCD"/>
    <w:rsid w:val="007747F5"/>
    <w:rsid w:val="00774E60"/>
    <w:rsid w:val="007753CE"/>
    <w:rsid w:val="007754AB"/>
    <w:rsid w:val="0077563E"/>
    <w:rsid w:val="00775846"/>
    <w:rsid w:val="00775964"/>
    <w:rsid w:val="00775C42"/>
    <w:rsid w:val="00775CC1"/>
    <w:rsid w:val="00775F66"/>
    <w:rsid w:val="007764BB"/>
    <w:rsid w:val="00776792"/>
    <w:rsid w:val="0077682B"/>
    <w:rsid w:val="00776914"/>
    <w:rsid w:val="007776B7"/>
    <w:rsid w:val="007777F3"/>
    <w:rsid w:val="00777A7B"/>
    <w:rsid w:val="00777AB3"/>
    <w:rsid w:val="00777AC2"/>
    <w:rsid w:val="00777DDB"/>
    <w:rsid w:val="0078029A"/>
    <w:rsid w:val="007805BC"/>
    <w:rsid w:val="0078079B"/>
    <w:rsid w:val="00780864"/>
    <w:rsid w:val="00780944"/>
    <w:rsid w:val="00780967"/>
    <w:rsid w:val="0078119A"/>
    <w:rsid w:val="007813CB"/>
    <w:rsid w:val="00781883"/>
    <w:rsid w:val="00781BF0"/>
    <w:rsid w:val="00781E5B"/>
    <w:rsid w:val="00781E60"/>
    <w:rsid w:val="00781E85"/>
    <w:rsid w:val="00781FB1"/>
    <w:rsid w:val="0078258D"/>
    <w:rsid w:val="007828B7"/>
    <w:rsid w:val="00782E03"/>
    <w:rsid w:val="00782E7A"/>
    <w:rsid w:val="00782F4B"/>
    <w:rsid w:val="007833B8"/>
    <w:rsid w:val="007834C2"/>
    <w:rsid w:val="00783878"/>
    <w:rsid w:val="00783BFA"/>
    <w:rsid w:val="00783F2E"/>
    <w:rsid w:val="00784DC5"/>
    <w:rsid w:val="00784FFB"/>
    <w:rsid w:val="00785278"/>
    <w:rsid w:val="007857DE"/>
    <w:rsid w:val="007858B6"/>
    <w:rsid w:val="00785CE0"/>
    <w:rsid w:val="00785E28"/>
    <w:rsid w:val="00786196"/>
    <w:rsid w:val="007861D9"/>
    <w:rsid w:val="007861FC"/>
    <w:rsid w:val="007863D9"/>
    <w:rsid w:val="00786637"/>
    <w:rsid w:val="0078686D"/>
    <w:rsid w:val="00786981"/>
    <w:rsid w:val="00786987"/>
    <w:rsid w:val="007869F4"/>
    <w:rsid w:val="00786A70"/>
    <w:rsid w:val="00786C51"/>
    <w:rsid w:val="00786FF4"/>
    <w:rsid w:val="00787099"/>
    <w:rsid w:val="00787154"/>
    <w:rsid w:val="0078717C"/>
    <w:rsid w:val="007879D8"/>
    <w:rsid w:val="00790377"/>
    <w:rsid w:val="00790431"/>
    <w:rsid w:val="007906BE"/>
    <w:rsid w:val="007910E5"/>
    <w:rsid w:val="007912D6"/>
    <w:rsid w:val="0079167A"/>
    <w:rsid w:val="00791E3D"/>
    <w:rsid w:val="00791F75"/>
    <w:rsid w:val="007921A4"/>
    <w:rsid w:val="007922C7"/>
    <w:rsid w:val="007923C8"/>
    <w:rsid w:val="00792950"/>
    <w:rsid w:val="00792D0B"/>
    <w:rsid w:val="007931E0"/>
    <w:rsid w:val="00793265"/>
    <w:rsid w:val="00793387"/>
    <w:rsid w:val="007937C4"/>
    <w:rsid w:val="00793A0D"/>
    <w:rsid w:val="007940C3"/>
    <w:rsid w:val="007940EA"/>
    <w:rsid w:val="00794156"/>
    <w:rsid w:val="007944C0"/>
    <w:rsid w:val="007948B0"/>
    <w:rsid w:val="00794C06"/>
    <w:rsid w:val="007951E1"/>
    <w:rsid w:val="00795234"/>
    <w:rsid w:val="007952AB"/>
    <w:rsid w:val="00795338"/>
    <w:rsid w:val="007953DC"/>
    <w:rsid w:val="0079562D"/>
    <w:rsid w:val="00795992"/>
    <w:rsid w:val="00795BFB"/>
    <w:rsid w:val="00795FDE"/>
    <w:rsid w:val="00796146"/>
    <w:rsid w:val="00796740"/>
    <w:rsid w:val="00796858"/>
    <w:rsid w:val="00796B57"/>
    <w:rsid w:val="00796CBC"/>
    <w:rsid w:val="00796ECA"/>
    <w:rsid w:val="007A02CA"/>
    <w:rsid w:val="007A0358"/>
    <w:rsid w:val="007A04E0"/>
    <w:rsid w:val="007A0D18"/>
    <w:rsid w:val="007A117F"/>
    <w:rsid w:val="007A13BF"/>
    <w:rsid w:val="007A1881"/>
    <w:rsid w:val="007A19AD"/>
    <w:rsid w:val="007A1B9D"/>
    <w:rsid w:val="007A1C5E"/>
    <w:rsid w:val="007A2468"/>
    <w:rsid w:val="007A29E4"/>
    <w:rsid w:val="007A3AA9"/>
    <w:rsid w:val="007A4B36"/>
    <w:rsid w:val="007A4CC5"/>
    <w:rsid w:val="007A4DB1"/>
    <w:rsid w:val="007A4ED6"/>
    <w:rsid w:val="007A500B"/>
    <w:rsid w:val="007A5331"/>
    <w:rsid w:val="007A5570"/>
    <w:rsid w:val="007A5AF7"/>
    <w:rsid w:val="007A5B06"/>
    <w:rsid w:val="007A5F3B"/>
    <w:rsid w:val="007A5F62"/>
    <w:rsid w:val="007A62DE"/>
    <w:rsid w:val="007A652F"/>
    <w:rsid w:val="007A6C99"/>
    <w:rsid w:val="007A6CA1"/>
    <w:rsid w:val="007A6EC3"/>
    <w:rsid w:val="007A72D6"/>
    <w:rsid w:val="007A7552"/>
    <w:rsid w:val="007A757B"/>
    <w:rsid w:val="007A75F6"/>
    <w:rsid w:val="007A779E"/>
    <w:rsid w:val="007A781C"/>
    <w:rsid w:val="007A78C5"/>
    <w:rsid w:val="007A7A63"/>
    <w:rsid w:val="007A7F67"/>
    <w:rsid w:val="007B022B"/>
    <w:rsid w:val="007B0450"/>
    <w:rsid w:val="007B0548"/>
    <w:rsid w:val="007B09F9"/>
    <w:rsid w:val="007B0A1A"/>
    <w:rsid w:val="007B0A94"/>
    <w:rsid w:val="007B0BC8"/>
    <w:rsid w:val="007B0D28"/>
    <w:rsid w:val="007B0DE6"/>
    <w:rsid w:val="007B11D1"/>
    <w:rsid w:val="007B1201"/>
    <w:rsid w:val="007B176B"/>
    <w:rsid w:val="007B185E"/>
    <w:rsid w:val="007B1936"/>
    <w:rsid w:val="007B1AE8"/>
    <w:rsid w:val="007B1C32"/>
    <w:rsid w:val="007B1F2F"/>
    <w:rsid w:val="007B1F82"/>
    <w:rsid w:val="007B202A"/>
    <w:rsid w:val="007B235E"/>
    <w:rsid w:val="007B2362"/>
    <w:rsid w:val="007B26F8"/>
    <w:rsid w:val="007B2760"/>
    <w:rsid w:val="007B2B9F"/>
    <w:rsid w:val="007B2FD0"/>
    <w:rsid w:val="007B2FE1"/>
    <w:rsid w:val="007B301F"/>
    <w:rsid w:val="007B3104"/>
    <w:rsid w:val="007B322D"/>
    <w:rsid w:val="007B3691"/>
    <w:rsid w:val="007B3A2B"/>
    <w:rsid w:val="007B3AC3"/>
    <w:rsid w:val="007B3BB3"/>
    <w:rsid w:val="007B3C2F"/>
    <w:rsid w:val="007B3C3E"/>
    <w:rsid w:val="007B41C2"/>
    <w:rsid w:val="007B4B5F"/>
    <w:rsid w:val="007B4D60"/>
    <w:rsid w:val="007B50E8"/>
    <w:rsid w:val="007B5286"/>
    <w:rsid w:val="007B52DD"/>
    <w:rsid w:val="007B593B"/>
    <w:rsid w:val="007B5A69"/>
    <w:rsid w:val="007B5ECD"/>
    <w:rsid w:val="007B5FEB"/>
    <w:rsid w:val="007B6273"/>
    <w:rsid w:val="007B6518"/>
    <w:rsid w:val="007B698E"/>
    <w:rsid w:val="007B6D5F"/>
    <w:rsid w:val="007B6F62"/>
    <w:rsid w:val="007B746E"/>
    <w:rsid w:val="007B74D7"/>
    <w:rsid w:val="007B7595"/>
    <w:rsid w:val="007B7842"/>
    <w:rsid w:val="007B7C36"/>
    <w:rsid w:val="007B7D19"/>
    <w:rsid w:val="007B7E22"/>
    <w:rsid w:val="007B7F35"/>
    <w:rsid w:val="007C0225"/>
    <w:rsid w:val="007C0612"/>
    <w:rsid w:val="007C0636"/>
    <w:rsid w:val="007C0652"/>
    <w:rsid w:val="007C08BD"/>
    <w:rsid w:val="007C0BAE"/>
    <w:rsid w:val="007C110F"/>
    <w:rsid w:val="007C173F"/>
    <w:rsid w:val="007C1C6A"/>
    <w:rsid w:val="007C1D3E"/>
    <w:rsid w:val="007C21BF"/>
    <w:rsid w:val="007C23CF"/>
    <w:rsid w:val="007C28FF"/>
    <w:rsid w:val="007C2A6E"/>
    <w:rsid w:val="007C32B6"/>
    <w:rsid w:val="007C34B3"/>
    <w:rsid w:val="007C34BC"/>
    <w:rsid w:val="007C3B88"/>
    <w:rsid w:val="007C3CB0"/>
    <w:rsid w:val="007C46A3"/>
    <w:rsid w:val="007C4E69"/>
    <w:rsid w:val="007C4F88"/>
    <w:rsid w:val="007C5433"/>
    <w:rsid w:val="007C575A"/>
    <w:rsid w:val="007C5895"/>
    <w:rsid w:val="007C5F83"/>
    <w:rsid w:val="007C67AC"/>
    <w:rsid w:val="007C6A36"/>
    <w:rsid w:val="007C6C41"/>
    <w:rsid w:val="007C70C5"/>
    <w:rsid w:val="007C7478"/>
    <w:rsid w:val="007C74D5"/>
    <w:rsid w:val="007C77B0"/>
    <w:rsid w:val="007C7927"/>
    <w:rsid w:val="007C7B49"/>
    <w:rsid w:val="007C7D63"/>
    <w:rsid w:val="007C7E88"/>
    <w:rsid w:val="007D0452"/>
    <w:rsid w:val="007D0961"/>
    <w:rsid w:val="007D0E58"/>
    <w:rsid w:val="007D1006"/>
    <w:rsid w:val="007D10C6"/>
    <w:rsid w:val="007D11A6"/>
    <w:rsid w:val="007D1226"/>
    <w:rsid w:val="007D1232"/>
    <w:rsid w:val="007D136A"/>
    <w:rsid w:val="007D18C2"/>
    <w:rsid w:val="007D19F7"/>
    <w:rsid w:val="007D1E58"/>
    <w:rsid w:val="007D20C2"/>
    <w:rsid w:val="007D2678"/>
    <w:rsid w:val="007D26DC"/>
    <w:rsid w:val="007D2AEB"/>
    <w:rsid w:val="007D2DD6"/>
    <w:rsid w:val="007D3045"/>
    <w:rsid w:val="007D3248"/>
    <w:rsid w:val="007D3714"/>
    <w:rsid w:val="007D393C"/>
    <w:rsid w:val="007D3B64"/>
    <w:rsid w:val="007D3CCE"/>
    <w:rsid w:val="007D40BB"/>
    <w:rsid w:val="007D42DA"/>
    <w:rsid w:val="007D48A9"/>
    <w:rsid w:val="007D49F9"/>
    <w:rsid w:val="007D4BD2"/>
    <w:rsid w:val="007D4FCE"/>
    <w:rsid w:val="007D500F"/>
    <w:rsid w:val="007D5548"/>
    <w:rsid w:val="007D561B"/>
    <w:rsid w:val="007D5724"/>
    <w:rsid w:val="007D5D42"/>
    <w:rsid w:val="007D5E4C"/>
    <w:rsid w:val="007D643D"/>
    <w:rsid w:val="007D6E9F"/>
    <w:rsid w:val="007D7083"/>
    <w:rsid w:val="007D73AE"/>
    <w:rsid w:val="007D7B30"/>
    <w:rsid w:val="007D7B88"/>
    <w:rsid w:val="007D7FF3"/>
    <w:rsid w:val="007E062A"/>
    <w:rsid w:val="007E06E5"/>
    <w:rsid w:val="007E0918"/>
    <w:rsid w:val="007E095D"/>
    <w:rsid w:val="007E0C58"/>
    <w:rsid w:val="007E18CB"/>
    <w:rsid w:val="007E1A1E"/>
    <w:rsid w:val="007E1A89"/>
    <w:rsid w:val="007E1DAC"/>
    <w:rsid w:val="007E20F8"/>
    <w:rsid w:val="007E2174"/>
    <w:rsid w:val="007E299A"/>
    <w:rsid w:val="007E29A7"/>
    <w:rsid w:val="007E3019"/>
    <w:rsid w:val="007E341A"/>
    <w:rsid w:val="007E38DA"/>
    <w:rsid w:val="007E404D"/>
    <w:rsid w:val="007E4087"/>
    <w:rsid w:val="007E40D0"/>
    <w:rsid w:val="007E45A5"/>
    <w:rsid w:val="007E4922"/>
    <w:rsid w:val="007E4CD5"/>
    <w:rsid w:val="007E54C1"/>
    <w:rsid w:val="007E5939"/>
    <w:rsid w:val="007E5A3A"/>
    <w:rsid w:val="007E6005"/>
    <w:rsid w:val="007E605B"/>
    <w:rsid w:val="007E60FC"/>
    <w:rsid w:val="007E62F6"/>
    <w:rsid w:val="007E66FE"/>
    <w:rsid w:val="007E6AC1"/>
    <w:rsid w:val="007E6DA3"/>
    <w:rsid w:val="007E748B"/>
    <w:rsid w:val="007E74E4"/>
    <w:rsid w:val="007E7651"/>
    <w:rsid w:val="007E7677"/>
    <w:rsid w:val="007E76B0"/>
    <w:rsid w:val="007E78EC"/>
    <w:rsid w:val="007F0BD2"/>
    <w:rsid w:val="007F0D10"/>
    <w:rsid w:val="007F1600"/>
    <w:rsid w:val="007F1B45"/>
    <w:rsid w:val="007F1E5D"/>
    <w:rsid w:val="007F2204"/>
    <w:rsid w:val="007F234B"/>
    <w:rsid w:val="007F24C6"/>
    <w:rsid w:val="007F25FF"/>
    <w:rsid w:val="007F2A04"/>
    <w:rsid w:val="007F2AF9"/>
    <w:rsid w:val="007F345E"/>
    <w:rsid w:val="007F3901"/>
    <w:rsid w:val="007F3E71"/>
    <w:rsid w:val="007F4155"/>
    <w:rsid w:val="007F43E0"/>
    <w:rsid w:val="007F4673"/>
    <w:rsid w:val="007F47B4"/>
    <w:rsid w:val="007F4862"/>
    <w:rsid w:val="007F4AC8"/>
    <w:rsid w:val="007F4B53"/>
    <w:rsid w:val="007F5112"/>
    <w:rsid w:val="007F54F4"/>
    <w:rsid w:val="007F5EFD"/>
    <w:rsid w:val="007F6336"/>
    <w:rsid w:val="007F6422"/>
    <w:rsid w:val="007F6659"/>
    <w:rsid w:val="007F68AD"/>
    <w:rsid w:val="007F6DB2"/>
    <w:rsid w:val="007F6FF1"/>
    <w:rsid w:val="007F715E"/>
    <w:rsid w:val="007F761C"/>
    <w:rsid w:val="007F7710"/>
    <w:rsid w:val="007F78DE"/>
    <w:rsid w:val="007F7C8D"/>
    <w:rsid w:val="007F7D76"/>
    <w:rsid w:val="00800061"/>
    <w:rsid w:val="00800169"/>
    <w:rsid w:val="008002FA"/>
    <w:rsid w:val="0080047B"/>
    <w:rsid w:val="0080094C"/>
    <w:rsid w:val="00800A77"/>
    <w:rsid w:val="008011B6"/>
    <w:rsid w:val="008016F4"/>
    <w:rsid w:val="008018D1"/>
    <w:rsid w:val="00801A66"/>
    <w:rsid w:val="00801B15"/>
    <w:rsid w:val="00801D39"/>
    <w:rsid w:val="00801E5E"/>
    <w:rsid w:val="00801F33"/>
    <w:rsid w:val="00801F4A"/>
    <w:rsid w:val="00801F76"/>
    <w:rsid w:val="00802074"/>
    <w:rsid w:val="008020AA"/>
    <w:rsid w:val="00802249"/>
    <w:rsid w:val="008026E4"/>
    <w:rsid w:val="0080303F"/>
    <w:rsid w:val="008033B2"/>
    <w:rsid w:val="00803C10"/>
    <w:rsid w:val="00804028"/>
    <w:rsid w:val="00804353"/>
    <w:rsid w:val="00804643"/>
    <w:rsid w:val="008046DB"/>
    <w:rsid w:val="00804B5B"/>
    <w:rsid w:val="00804C95"/>
    <w:rsid w:val="00804EDA"/>
    <w:rsid w:val="00805026"/>
    <w:rsid w:val="008054FD"/>
    <w:rsid w:val="0080589F"/>
    <w:rsid w:val="00805D73"/>
    <w:rsid w:val="00805EDC"/>
    <w:rsid w:val="00806072"/>
    <w:rsid w:val="008061CF"/>
    <w:rsid w:val="008061EC"/>
    <w:rsid w:val="008061EE"/>
    <w:rsid w:val="008063C3"/>
    <w:rsid w:val="008065FE"/>
    <w:rsid w:val="0080669B"/>
    <w:rsid w:val="008067C6"/>
    <w:rsid w:val="008068B7"/>
    <w:rsid w:val="00806C01"/>
    <w:rsid w:val="00806E93"/>
    <w:rsid w:val="0080736F"/>
    <w:rsid w:val="00807B6B"/>
    <w:rsid w:val="00807E2D"/>
    <w:rsid w:val="00807ECD"/>
    <w:rsid w:val="00810B3A"/>
    <w:rsid w:val="00810D5C"/>
    <w:rsid w:val="00810E67"/>
    <w:rsid w:val="0081107F"/>
    <w:rsid w:val="00811313"/>
    <w:rsid w:val="008114E6"/>
    <w:rsid w:val="00811978"/>
    <w:rsid w:val="00811B9C"/>
    <w:rsid w:val="00812019"/>
    <w:rsid w:val="008121E1"/>
    <w:rsid w:val="00812287"/>
    <w:rsid w:val="0081240F"/>
    <w:rsid w:val="008125A9"/>
    <w:rsid w:val="00812943"/>
    <w:rsid w:val="008129A9"/>
    <w:rsid w:val="00812D5A"/>
    <w:rsid w:val="00813401"/>
    <w:rsid w:val="00813430"/>
    <w:rsid w:val="0081400F"/>
    <w:rsid w:val="0081409C"/>
    <w:rsid w:val="00814403"/>
    <w:rsid w:val="008148CC"/>
    <w:rsid w:val="008148FE"/>
    <w:rsid w:val="00814B1A"/>
    <w:rsid w:val="00814B82"/>
    <w:rsid w:val="00814CC3"/>
    <w:rsid w:val="00814D00"/>
    <w:rsid w:val="00814E5A"/>
    <w:rsid w:val="00814F33"/>
    <w:rsid w:val="00814F48"/>
    <w:rsid w:val="00814F78"/>
    <w:rsid w:val="008154E9"/>
    <w:rsid w:val="00815620"/>
    <w:rsid w:val="00815E82"/>
    <w:rsid w:val="00816215"/>
    <w:rsid w:val="00816344"/>
    <w:rsid w:val="008166F7"/>
    <w:rsid w:val="0081673A"/>
    <w:rsid w:val="0081673F"/>
    <w:rsid w:val="00816B0B"/>
    <w:rsid w:val="00816B9A"/>
    <w:rsid w:val="00816C55"/>
    <w:rsid w:val="00817189"/>
    <w:rsid w:val="00817442"/>
    <w:rsid w:val="00817565"/>
    <w:rsid w:val="00817773"/>
    <w:rsid w:val="00817996"/>
    <w:rsid w:val="00817CF0"/>
    <w:rsid w:val="00817D0B"/>
    <w:rsid w:val="00820149"/>
    <w:rsid w:val="008201BE"/>
    <w:rsid w:val="00820BE0"/>
    <w:rsid w:val="00820DAB"/>
    <w:rsid w:val="00820F9B"/>
    <w:rsid w:val="008211A4"/>
    <w:rsid w:val="008211FC"/>
    <w:rsid w:val="008214C0"/>
    <w:rsid w:val="0082240F"/>
    <w:rsid w:val="0082289B"/>
    <w:rsid w:val="00822B30"/>
    <w:rsid w:val="00822CED"/>
    <w:rsid w:val="00822DFD"/>
    <w:rsid w:val="00822E56"/>
    <w:rsid w:val="00823606"/>
    <w:rsid w:val="00823F0C"/>
    <w:rsid w:val="0082434F"/>
    <w:rsid w:val="008244CA"/>
    <w:rsid w:val="008249CE"/>
    <w:rsid w:val="00824A4C"/>
    <w:rsid w:val="0082521C"/>
    <w:rsid w:val="00825550"/>
    <w:rsid w:val="0082579D"/>
    <w:rsid w:val="0082623B"/>
    <w:rsid w:val="008262D5"/>
    <w:rsid w:val="00826524"/>
    <w:rsid w:val="00826572"/>
    <w:rsid w:val="00826724"/>
    <w:rsid w:val="00826E4F"/>
    <w:rsid w:val="008272DD"/>
    <w:rsid w:val="00827668"/>
    <w:rsid w:val="00827950"/>
    <w:rsid w:val="008279B7"/>
    <w:rsid w:val="0083008B"/>
    <w:rsid w:val="00830265"/>
    <w:rsid w:val="008305CE"/>
    <w:rsid w:val="00830674"/>
    <w:rsid w:val="008307BC"/>
    <w:rsid w:val="008308C2"/>
    <w:rsid w:val="00830C08"/>
    <w:rsid w:val="00831005"/>
    <w:rsid w:val="008316F2"/>
    <w:rsid w:val="00831930"/>
    <w:rsid w:val="00831AA4"/>
    <w:rsid w:val="00832089"/>
    <w:rsid w:val="00832C93"/>
    <w:rsid w:val="008333EC"/>
    <w:rsid w:val="00833487"/>
    <w:rsid w:val="0083398A"/>
    <w:rsid w:val="00833C0A"/>
    <w:rsid w:val="00833F56"/>
    <w:rsid w:val="0083407D"/>
    <w:rsid w:val="00834519"/>
    <w:rsid w:val="00834FD3"/>
    <w:rsid w:val="008350FC"/>
    <w:rsid w:val="008359E9"/>
    <w:rsid w:val="00835B25"/>
    <w:rsid w:val="00835B4E"/>
    <w:rsid w:val="00836258"/>
    <w:rsid w:val="0083631F"/>
    <w:rsid w:val="00836528"/>
    <w:rsid w:val="008365BD"/>
    <w:rsid w:val="00836AA1"/>
    <w:rsid w:val="008374E4"/>
    <w:rsid w:val="00837699"/>
    <w:rsid w:val="008400CA"/>
    <w:rsid w:val="008406EE"/>
    <w:rsid w:val="00840CB3"/>
    <w:rsid w:val="00840E2C"/>
    <w:rsid w:val="00840EAC"/>
    <w:rsid w:val="00840EE8"/>
    <w:rsid w:val="00841562"/>
    <w:rsid w:val="0084166E"/>
    <w:rsid w:val="008416BA"/>
    <w:rsid w:val="008419AA"/>
    <w:rsid w:val="00841A6A"/>
    <w:rsid w:val="00841E7B"/>
    <w:rsid w:val="008421FF"/>
    <w:rsid w:val="0084240D"/>
    <w:rsid w:val="00842BF8"/>
    <w:rsid w:val="00842CB1"/>
    <w:rsid w:val="00842F6A"/>
    <w:rsid w:val="00843247"/>
    <w:rsid w:val="0084345B"/>
    <w:rsid w:val="00843882"/>
    <w:rsid w:val="008439F9"/>
    <w:rsid w:val="00843D19"/>
    <w:rsid w:val="00844617"/>
    <w:rsid w:val="0084469C"/>
    <w:rsid w:val="00844FD0"/>
    <w:rsid w:val="00845035"/>
    <w:rsid w:val="0084632A"/>
    <w:rsid w:val="00846333"/>
    <w:rsid w:val="00846381"/>
    <w:rsid w:val="008469FB"/>
    <w:rsid w:val="00846B38"/>
    <w:rsid w:val="00846CC9"/>
    <w:rsid w:val="00846F87"/>
    <w:rsid w:val="0084701F"/>
    <w:rsid w:val="008473B9"/>
    <w:rsid w:val="008473C7"/>
    <w:rsid w:val="008475AF"/>
    <w:rsid w:val="0084780F"/>
    <w:rsid w:val="00847E96"/>
    <w:rsid w:val="00850017"/>
    <w:rsid w:val="008500AE"/>
    <w:rsid w:val="0085029D"/>
    <w:rsid w:val="008507E8"/>
    <w:rsid w:val="0085094C"/>
    <w:rsid w:val="00850E7C"/>
    <w:rsid w:val="0085109C"/>
    <w:rsid w:val="008511D3"/>
    <w:rsid w:val="008512DF"/>
    <w:rsid w:val="00851F3C"/>
    <w:rsid w:val="008521A4"/>
    <w:rsid w:val="00852249"/>
    <w:rsid w:val="008522C3"/>
    <w:rsid w:val="00852372"/>
    <w:rsid w:val="008523DE"/>
    <w:rsid w:val="008523E1"/>
    <w:rsid w:val="00852650"/>
    <w:rsid w:val="0085274D"/>
    <w:rsid w:val="008528C2"/>
    <w:rsid w:val="00852D82"/>
    <w:rsid w:val="00852FF3"/>
    <w:rsid w:val="00853064"/>
    <w:rsid w:val="00853152"/>
    <w:rsid w:val="00853295"/>
    <w:rsid w:val="00853415"/>
    <w:rsid w:val="00853A8C"/>
    <w:rsid w:val="00853C62"/>
    <w:rsid w:val="00853C93"/>
    <w:rsid w:val="00854051"/>
    <w:rsid w:val="0085444F"/>
    <w:rsid w:val="008548E4"/>
    <w:rsid w:val="008549F5"/>
    <w:rsid w:val="00854A73"/>
    <w:rsid w:val="00854A91"/>
    <w:rsid w:val="00854D36"/>
    <w:rsid w:val="00854EFA"/>
    <w:rsid w:val="00855038"/>
    <w:rsid w:val="00855323"/>
    <w:rsid w:val="00855A5A"/>
    <w:rsid w:val="00855FC3"/>
    <w:rsid w:val="00856044"/>
    <w:rsid w:val="00856661"/>
    <w:rsid w:val="00856669"/>
    <w:rsid w:val="0085667B"/>
    <w:rsid w:val="00856C2E"/>
    <w:rsid w:val="00856DF7"/>
    <w:rsid w:val="00857306"/>
    <w:rsid w:val="00857600"/>
    <w:rsid w:val="00857787"/>
    <w:rsid w:val="008577CC"/>
    <w:rsid w:val="00857B2A"/>
    <w:rsid w:val="00860065"/>
    <w:rsid w:val="00860123"/>
    <w:rsid w:val="00860223"/>
    <w:rsid w:val="00860224"/>
    <w:rsid w:val="00860A53"/>
    <w:rsid w:val="00860F2C"/>
    <w:rsid w:val="00861524"/>
    <w:rsid w:val="00861665"/>
    <w:rsid w:val="0086187F"/>
    <w:rsid w:val="00861B60"/>
    <w:rsid w:val="00861D9E"/>
    <w:rsid w:val="00861FE5"/>
    <w:rsid w:val="008620F1"/>
    <w:rsid w:val="008620F2"/>
    <w:rsid w:val="0086246C"/>
    <w:rsid w:val="00862552"/>
    <w:rsid w:val="008626C6"/>
    <w:rsid w:val="0086279B"/>
    <w:rsid w:val="0086286E"/>
    <w:rsid w:val="00862CCA"/>
    <w:rsid w:val="00862CE4"/>
    <w:rsid w:val="00862F78"/>
    <w:rsid w:val="008630EC"/>
    <w:rsid w:val="008635FE"/>
    <w:rsid w:val="00863673"/>
    <w:rsid w:val="0086379E"/>
    <w:rsid w:val="00863911"/>
    <w:rsid w:val="0086396D"/>
    <w:rsid w:val="00863F5D"/>
    <w:rsid w:val="00863FC4"/>
    <w:rsid w:val="008640D6"/>
    <w:rsid w:val="0086446D"/>
    <w:rsid w:val="0086450F"/>
    <w:rsid w:val="0086460C"/>
    <w:rsid w:val="00864CFF"/>
    <w:rsid w:val="008651BF"/>
    <w:rsid w:val="0086541B"/>
    <w:rsid w:val="008657D6"/>
    <w:rsid w:val="00865859"/>
    <w:rsid w:val="0086586B"/>
    <w:rsid w:val="00865AB0"/>
    <w:rsid w:val="00865C9B"/>
    <w:rsid w:val="00865F90"/>
    <w:rsid w:val="00865FFE"/>
    <w:rsid w:val="00866058"/>
    <w:rsid w:val="00866214"/>
    <w:rsid w:val="008663CD"/>
    <w:rsid w:val="00866407"/>
    <w:rsid w:val="00866B76"/>
    <w:rsid w:val="00866C87"/>
    <w:rsid w:val="00866D4D"/>
    <w:rsid w:val="00866ED2"/>
    <w:rsid w:val="0086772E"/>
    <w:rsid w:val="008679D4"/>
    <w:rsid w:val="00867ACB"/>
    <w:rsid w:val="00867ACC"/>
    <w:rsid w:val="00867C4E"/>
    <w:rsid w:val="00867E34"/>
    <w:rsid w:val="00867FA7"/>
    <w:rsid w:val="00870499"/>
    <w:rsid w:val="00870703"/>
    <w:rsid w:val="00870F89"/>
    <w:rsid w:val="00871380"/>
    <w:rsid w:val="008718B3"/>
    <w:rsid w:val="00871D14"/>
    <w:rsid w:val="008720E6"/>
    <w:rsid w:val="00872B08"/>
    <w:rsid w:val="00872BA3"/>
    <w:rsid w:val="00873150"/>
    <w:rsid w:val="008731B6"/>
    <w:rsid w:val="0087356B"/>
    <w:rsid w:val="008736F6"/>
    <w:rsid w:val="0087388B"/>
    <w:rsid w:val="00873960"/>
    <w:rsid w:val="00873A2A"/>
    <w:rsid w:val="00873E19"/>
    <w:rsid w:val="00874884"/>
    <w:rsid w:val="00874D02"/>
    <w:rsid w:val="00874D10"/>
    <w:rsid w:val="008750D9"/>
    <w:rsid w:val="008756B2"/>
    <w:rsid w:val="008756F3"/>
    <w:rsid w:val="0087574B"/>
    <w:rsid w:val="00875D12"/>
    <w:rsid w:val="008760B6"/>
    <w:rsid w:val="00876465"/>
    <w:rsid w:val="0087657D"/>
    <w:rsid w:val="00876826"/>
    <w:rsid w:val="0087696D"/>
    <w:rsid w:val="00876A5D"/>
    <w:rsid w:val="00876B95"/>
    <w:rsid w:val="008770D0"/>
    <w:rsid w:val="008771CF"/>
    <w:rsid w:val="00877581"/>
    <w:rsid w:val="00877742"/>
    <w:rsid w:val="0087786A"/>
    <w:rsid w:val="008779E5"/>
    <w:rsid w:val="00877B66"/>
    <w:rsid w:val="00877C51"/>
    <w:rsid w:val="00877F01"/>
    <w:rsid w:val="00880095"/>
    <w:rsid w:val="008803D5"/>
    <w:rsid w:val="008803E4"/>
    <w:rsid w:val="008803EF"/>
    <w:rsid w:val="008807D5"/>
    <w:rsid w:val="00880832"/>
    <w:rsid w:val="008808DC"/>
    <w:rsid w:val="00880FE0"/>
    <w:rsid w:val="00881FC7"/>
    <w:rsid w:val="00882092"/>
    <w:rsid w:val="008821B1"/>
    <w:rsid w:val="00882380"/>
    <w:rsid w:val="0088242D"/>
    <w:rsid w:val="008825C8"/>
    <w:rsid w:val="008827E2"/>
    <w:rsid w:val="0088392A"/>
    <w:rsid w:val="008839DF"/>
    <w:rsid w:val="00883B2D"/>
    <w:rsid w:val="008842C1"/>
    <w:rsid w:val="00884432"/>
    <w:rsid w:val="008844BF"/>
    <w:rsid w:val="00884950"/>
    <w:rsid w:val="00884994"/>
    <w:rsid w:val="00884DFD"/>
    <w:rsid w:val="00885757"/>
    <w:rsid w:val="00885AC7"/>
    <w:rsid w:val="00885B6D"/>
    <w:rsid w:val="00885DCC"/>
    <w:rsid w:val="00886000"/>
    <w:rsid w:val="00886886"/>
    <w:rsid w:val="0088692C"/>
    <w:rsid w:val="00886DBD"/>
    <w:rsid w:val="00886EE1"/>
    <w:rsid w:val="00887010"/>
    <w:rsid w:val="00887012"/>
    <w:rsid w:val="0088727D"/>
    <w:rsid w:val="00887A12"/>
    <w:rsid w:val="00887A23"/>
    <w:rsid w:val="00887B5E"/>
    <w:rsid w:val="00887E07"/>
    <w:rsid w:val="00887FAB"/>
    <w:rsid w:val="008900CB"/>
    <w:rsid w:val="00890D0C"/>
    <w:rsid w:val="008911F7"/>
    <w:rsid w:val="0089137F"/>
    <w:rsid w:val="0089163D"/>
    <w:rsid w:val="0089172B"/>
    <w:rsid w:val="00891772"/>
    <w:rsid w:val="00891A35"/>
    <w:rsid w:val="00891CC9"/>
    <w:rsid w:val="0089245A"/>
    <w:rsid w:val="00892640"/>
    <w:rsid w:val="00892679"/>
    <w:rsid w:val="00892A8E"/>
    <w:rsid w:val="00892CF7"/>
    <w:rsid w:val="00892EAE"/>
    <w:rsid w:val="00892EE6"/>
    <w:rsid w:val="00892EFB"/>
    <w:rsid w:val="008931D4"/>
    <w:rsid w:val="00893289"/>
    <w:rsid w:val="00893523"/>
    <w:rsid w:val="00893525"/>
    <w:rsid w:val="008937A3"/>
    <w:rsid w:val="00893FC4"/>
    <w:rsid w:val="00894520"/>
    <w:rsid w:val="00894974"/>
    <w:rsid w:val="00894B0B"/>
    <w:rsid w:val="00895303"/>
    <w:rsid w:val="008953D9"/>
    <w:rsid w:val="00895430"/>
    <w:rsid w:val="008957E5"/>
    <w:rsid w:val="00895807"/>
    <w:rsid w:val="008959CD"/>
    <w:rsid w:val="00895C96"/>
    <w:rsid w:val="00896316"/>
    <w:rsid w:val="008963CE"/>
    <w:rsid w:val="0089666B"/>
    <w:rsid w:val="0089676F"/>
    <w:rsid w:val="008973D0"/>
    <w:rsid w:val="0089779A"/>
    <w:rsid w:val="00897C75"/>
    <w:rsid w:val="00897E5E"/>
    <w:rsid w:val="008A0010"/>
    <w:rsid w:val="008A0195"/>
    <w:rsid w:val="008A06C1"/>
    <w:rsid w:val="008A07DC"/>
    <w:rsid w:val="008A0C2F"/>
    <w:rsid w:val="008A1235"/>
    <w:rsid w:val="008A179E"/>
    <w:rsid w:val="008A18CC"/>
    <w:rsid w:val="008A1C58"/>
    <w:rsid w:val="008A1DC1"/>
    <w:rsid w:val="008A23F4"/>
    <w:rsid w:val="008A2849"/>
    <w:rsid w:val="008A2C30"/>
    <w:rsid w:val="008A2C49"/>
    <w:rsid w:val="008A2F18"/>
    <w:rsid w:val="008A306E"/>
    <w:rsid w:val="008A30AD"/>
    <w:rsid w:val="008A3229"/>
    <w:rsid w:val="008A34FA"/>
    <w:rsid w:val="008A3691"/>
    <w:rsid w:val="008A3AC8"/>
    <w:rsid w:val="008A3CF8"/>
    <w:rsid w:val="008A3D74"/>
    <w:rsid w:val="008A3E1C"/>
    <w:rsid w:val="008A3FAC"/>
    <w:rsid w:val="008A443E"/>
    <w:rsid w:val="008A45A1"/>
    <w:rsid w:val="008A465E"/>
    <w:rsid w:val="008A4925"/>
    <w:rsid w:val="008A4A87"/>
    <w:rsid w:val="008A4E84"/>
    <w:rsid w:val="008A50BA"/>
    <w:rsid w:val="008A515F"/>
    <w:rsid w:val="008A516C"/>
    <w:rsid w:val="008A5175"/>
    <w:rsid w:val="008A55DA"/>
    <w:rsid w:val="008A5674"/>
    <w:rsid w:val="008A56FD"/>
    <w:rsid w:val="008A5B1A"/>
    <w:rsid w:val="008A60C6"/>
    <w:rsid w:val="008A61A7"/>
    <w:rsid w:val="008A67D5"/>
    <w:rsid w:val="008A68C7"/>
    <w:rsid w:val="008A6930"/>
    <w:rsid w:val="008A71BF"/>
    <w:rsid w:val="008B00E4"/>
    <w:rsid w:val="008B0170"/>
    <w:rsid w:val="008B0D33"/>
    <w:rsid w:val="008B1228"/>
    <w:rsid w:val="008B1630"/>
    <w:rsid w:val="008B19DE"/>
    <w:rsid w:val="008B1F40"/>
    <w:rsid w:val="008B1F49"/>
    <w:rsid w:val="008B239C"/>
    <w:rsid w:val="008B27B0"/>
    <w:rsid w:val="008B2C24"/>
    <w:rsid w:val="008B2CF8"/>
    <w:rsid w:val="008B2D9A"/>
    <w:rsid w:val="008B2F4B"/>
    <w:rsid w:val="008B33ED"/>
    <w:rsid w:val="008B368D"/>
    <w:rsid w:val="008B380F"/>
    <w:rsid w:val="008B3B45"/>
    <w:rsid w:val="008B3EAA"/>
    <w:rsid w:val="008B3EF5"/>
    <w:rsid w:val="008B46A1"/>
    <w:rsid w:val="008B4736"/>
    <w:rsid w:val="008B48AD"/>
    <w:rsid w:val="008B4C27"/>
    <w:rsid w:val="008B4D73"/>
    <w:rsid w:val="008B50BC"/>
    <w:rsid w:val="008B51EF"/>
    <w:rsid w:val="008B53CB"/>
    <w:rsid w:val="008B53EC"/>
    <w:rsid w:val="008B5488"/>
    <w:rsid w:val="008B57FF"/>
    <w:rsid w:val="008B595D"/>
    <w:rsid w:val="008B5B8F"/>
    <w:rsid w:val="008B5E3A"/>
    <w:rsid w:val="008B5FE8"/>
    <w:rsid w:val="008B60DE"/>
    <w:rsid w:val="008B67CF"/>
    <w:rsid w:val="008B6B28"/>
    <w:rsid w:val="008B6C0C"/>
    <w:rsid w:val="008B77A1"/>
    <w:rsid w:val="008B77C9"/>
    <w:rsid w:val="008B79F3"/>
    <w:rsid w:val="008B7B82"/>
    <w:rsid w:val="008B7C1C"/>
    <w:rsid w:val="008B7D82"/>
    <w:rsid w:val="008B7DC5"/>
    <w:rsid w:val="008C03AD"/>
    <w:rsid w:val="008C0897"/>
    <w:rsid w:val="008C0C02"/>
    <w:rsid w:val="008C0ED9"/>
    <w:rsid w:val="008C104F"/>
    <w:rsid w:val="008C1130"/>
    <w:rsid w:val="008C1187"/>
    <w:rsid w:val="008C1464"/>
    <w:rsid w:val="008C1684"/>
    <w:rsid w:val="008C1B83"/>
    <w:rsid w:val="008C1C4C"/>
    <w:rsid w:val="008C1F73"/>
    <w:rsid w:val="008C258C"/>
    <w:rsid w:val="008C266C"/>
    <w:rsid w:val="008C2749"/>
    <w:rsid w:val="008C2869"/>
    <w:rsid w:val="008C2926"/>
    <w:rsid w:val="008C2AD1"/>
    <w:rsid w:val="008C2D56"/>
    <w:rsid w:val="008C2DF0"/>
    <w:rsid w:val="008C2DFC"/>
    <w:rsid w:val="008C2F19"/>
    <w:rsid w:val="008C2F90"/>
    <w:rsid w:val="008C386A"/>
    <w:rsid w:val="008C3AC8"/>
    <w:rsid w:val="008C3AE7"/>
    <w:rsid w:val="008C3BCE"/>
    <w:rsid w:val="008C3D88"/>
    <w:rsid w:val="008C42CA"/>
    <w:rsid w:val="008C4B31"/>
    <w:rsid w:val="008C4E37"/>
    <w:rsid w:val="008C5249"/>
    <w:rsid w:val="008C5607"/>
    <w:rsid w:val="008C593C"/>
    <w:rsid w:val="008C5968"/>
    <w:rsid w:val="008C5DA4"/>
    <w:rsid w:val="008C683F"/>
    <w:rsid w:val="008C6A19"/>
    <w:rsid w:val="008C6BCE"/>
    <w:rsid w:val="008C701D"/>
    <w:rsid w:val="008C70E6"/>
    <w:rsid w:val="008C72EE"/>
    <w:rsid w:val="008C75DF"/>
    <w:rsid w:val="008C7790"/>
    <w:rsid w:val="008C7BE3"/>
    <w:rsid w:val="008C7D68"/>
    <w:rsid w:val="008D039E"/>
    <w:rsid w:val="008D06E2"/>
    <w:rsid w:val="008D06F7"/>
    <w:rsid w:val="008D0818"/>
    <w:rsid w:val="008D087D"/>
    <w:rsid w:val="008D09E0"/>
    <w:rsid w:val="008D0CC6"/>
    <w:rsid w:val="008D0E50"/>
    <w:rsid w:val="008D14C3"/>
    <w:rsid w:val="008D17F6"/>
    <w:rsid w:val="008D18E6"/>
    <w:rsid w:val="008D1C58"/>
    <w:rsid w:val="008D1F89"/>
    <w:rsid w:val="008D246C"/>
    <w:rsid w:val="008D28A2"/>
    <w:rsid w:val="008D2BBA"/>
    <w:rsid w:val="008D2F9E"/>
    <w:rsid w:val="008D31C2"/>
    <w:rsid w:val="008D3642"/>
    <w:rsid w:val="008D3838"/>
    <w:rsid w:val="008D3875"/>
    <w:rsid w:val="008D3E77"/>
    <w:rsid w:val="008D3E7B"/>
    <w:rsid w:val="008D3F4C"/>
    <w:rsid w:val="008D4131"/>
    <w:rsid w:val="008D431A"/>
    <w:rsid w:val="008D4557"/>
    <w:rsid w:val="008D488E"/>
    <w:rsid w:val="008D4D97"/>
    <w:rsid w:val="008D4E51"/>
    <w:rsid w:val="008D54EB"/>
    <w:rsid w:val="008D5537"/>
    <w:rsid w:val="008D57C6"/>
    <w:rsid w:val="008D5955"/>
    <w:rsid w:val="008D5AAC"/>
    <w:rsid w:val="008D5DA3"/>
    <w:rsid w:val="008D62B7"/>
    <w:rsid w:val="008D63E9"/>
    <w:rsid w:val="008D6596"/>
    <w:rsid w:val="008D6805"/>
    <w:rsid w:val="008D7267"/>
    <w:rsid w:val="008D76A2"/>
    <w:rsid w:val="008D7A9B"/>
    <w:rsid w:val="008D7BF6"/>
    <w:rsid w:val="008D7C67"/>
    <w:rsid w:val="008D7D4E"/>
    <w:rsid w:val="008D7E10"/>
    <w:rsid w:val="008D7F49"/>
    <w:rsid w:val="008E03FD"/>
    <w:rsid w:val="008E060A"/>
    <w:rsid w:val="008E06C8"/>
    <w:rsid w:val="008E0998"/>
    <w:rsid w:val="008E0B0E"/>
    <w:rsid w:val="008E14FF"/>
    <w:rsid w:val="008E17AE"/>
    <w:rsid w:val="008E1D1E"/>
    <w:rsid w:val="008E1D3D"/>
    <w:rsid w:val="008E248A"/>
    <w:rsid w:val="008E24C0"/>
    <w:rsid w:val="008E24EE"/>
    <w:rsid w:val="008E310D"/>
    <w:rsid w:val="008E38AF"/>
    <w:rsid w:val="008E3E65"/>
    <w:rsid w:val="008E3F16"/>
    <w:rsid w:val="008E4037"/>
    <w:rsid w:val="008E40B1"/>
    <w:rsid w:val="008E4556"/>
    <w:rsid w:val="008E482A"/>
    <w:rsid w:val="008E4859"/>
    <w:rsid w:val="008E4B81"/>
    <w:rsid w:val="008E4C4D"/>
    <w:rsid w:val="008E4CEA"/>
    <w:rsid w:val="008E4E15"/>
    <w:rsid w:val="008E4F7B"/>
    <w:rsid w:val="008E556E"/>
    <w:rsid w:val="008E5B06"/>
    <w:rsid w:val="008E5B4D"/>
    <w:rsid w:val="008E5B50"/>
    <w:rsid w:val="008E5D98"/>
    <w:rsid w:val="008E5E03"/>
    <w:rsid w:val="008E6185"/>
    <w:rsid w:val="008E64B8"/>
    <w:rsid w:val="008E64DC"/>
    <w:rsid w:val="008E65FD"/>
    <w:rsid w:val="008E6A09"/>
    <w:rsid w:val="008E6E61"/>
    <w:rsid w:val="008E6E73"/>
    <w:rsid w:val="008E75E9"/>
    <w:rsid w:val="008E760B"/>
    <w:rsid w:val="008E76AC"/>
    <w:rsid w:val="008E780D"/>
    <w:rsid w:val="008E7A4B"/>
    <w:rsid w:val="008E7AAD"/>
    <w:rsid w:val="008E7CD0"/>
    <w:rsid w:val="008E7F7F"/>
    <w:rsid w:val="008F0017"/>
    <w:rsid w:val="008F0060"/>
    <w:rsid w:val="008F00A7"/>
    <w:rsid w:val="008F0520"/>
    <w:rsid w:val="008F075F"/>
    <w:rsid w:val="008F0E90"/>
    <w:rsid w:val="008F10FE"/>
    <w:rsid w:val="008F1495"/>
    <w:rsid w:val="008F15DB"/>
    <w:rsid w:val="008F17F7"/>
    <w:rsid w:val="008F18B3"/>
    <w:rsid w:val="008F1C01"/>
    <w:rsid w:val="008F1DC8"/>
    <w:rsid w:val="008F1E89"/>
    <w:rsid w:val="008F21F6"/>
    <w:rsid w:val="008F2745"/>
    <w:rsid w:val="008F2797"/>
    <w:rsid w:val="008F27E5"/>
    <w:rsid w:val="008F2921"/>
    <w:rsid w:val="008F2B1F"/>
    <w:rsid w:val="008F2EA9"/>
    <w:rsid w:val="008F3010"/>
    <w:rsid w:val="008F36FA"/>
    <w:rsid w:val="008F37C1"/>
    <w:rsid w:val="008F3C06"/>
    <w:rsid w:val="008F3E09"/>
    <w:rsid w:val="008F3E5D"/>
    <w:rsid w:val="008F4326"/>
    <w:rsid w:val="008F448F"/>
    <w:rsid w:val="008F4588"/>
    <w:rsid w:val="008F476E"/>
    <w:rsid w:val="008F49D8"/>
    <w:rsid w:val="008F4FC1"/>
    <w:rsid w:val="008F5055"/>
    <w:rsid w:val="008F5098"/>
    <w:rsid w:val="008F50D7"/>
    <w:rsid w:val="008F5118"/>
    <w:rsid w:val="008F511E"/>
    <w:rsid w:val="008F5206"/>
    <w:rsid w:val="008F5362"/>
    <w:rsid w:val="008F5768"/>
    <w:rsid w:val="008F5D76"/>
    <w:rsid w:val="008F5E4B"/>
    <w:rsid w:val="008F5E58"/>
    <w:rsid w:val="008F6252"/>
    <w:rsid w:val="008F63DE"/>
    <w:rsid w:val="008F643B"/>
    <w:rsid w:val="008F64AE"/>
    <w:rsid w:val="008F67FF"/>
    <w:rsid w:val="008F6B8F"/>
    <w:rsid w:val="008F70E4"/>
    <w:rsid w:val="008F7B03"/>
    <w:rsid w:val="008F7BBF"/>
    <w:rsid w:val="008F7C41"/>
    <w:rsid w:val="008F7D70"/>
    <w:rsid w:val="008F7D8E"/>
    <w:rsid w:val="0090025B"/>
    <w:rsid w:val="00900707"/>
    <w:rsid w:val="0090090C"/>
    <w:rsid w:val="00900A04"/>
    <w:rsid w:val="00900B7B"/>
    <w:rsid w:val="0090157D"/>
    <w:rsid w:val="00901990"/>
    <w:rsid w:val="00901C0D"/>
    <w:rsid w:val="00901D61"/>
    <w:rsid w:val="0090204D"/>
    <w:rsid w:val="00902AFC"/>
    <w:rsid w:val="0090352B"/>
    <w:rsid w:val="00903CC3"/>
    <w:rsid w:val="00903CF3"/>
    <w:rsid w:val="00904195"/>
    <w:rsid w:val="00904826"/>
    <w:rsid w:val="00904953"/>
    <w:rsid w:val="00904EC3"/>
    <w:rsid w:val="009051A1"/>
    <w:rsid w:val="009052FD"/>
    <w:rsid w:val="00905C17"/>
    <w:rsid w:val="00905C92"/>
    <w:rsid w:val="0090600C"/>
    <w:rsid w:val="0090679D"/>
    <w:rsid w:val="009068EB"/>
    <w:rsid w:val="00906AA6"/>
    <w:rsid w:val="00906B59"/>
    <w:rsid w:val="00906BB4"/>
    <w:rsid w:val="00907135"/>
    <w:rsid w:val="009072EA"/>
    <w:rsid w:val="00907560"/>
    <w:rsid w:val="00907C5C"/>
    <w:rsid w:val="00907C6A"/>
    <w:rsid w:val="0091032B"/>
    <w:rsid w:val="00910348"/>
    <w:rsid w:val="009105EB"/>
    <w:rsid w:val="00910639"/>
    <w:rsid w:val="00910684"/>
    <w:rsid w:val="009109AD"/>
    <w:rsid w:val="0091108C"/>
    <w:rsid w:val="0091143D"/>
    <w:rsid w:val="00911528"/>
    <w:rsid w:val="00911760"/>
    <w:rsid w:val="00911A52"/>
    <w:rsid w:val="00911F53"/>
    <w:rsid w:val="009122DE"/>
    <w:rsid w:val="009123ED"/>
    <w:rsid w:val="009134B5"/>
    <w:rsid w:val="0091363B"/>
    <w:rsid w:val="00913B4F"/>
    <w:rsid w:val="00913FD6"/>
    <w:rsid w:val="00914048"/>
    <w:rsid w:val="0091450F"/>
    <w:rsid w:val="009147D9"/>
    <w:rsid w:val="00914880"/>
    <w:rsid w:val="00914C90"/>
    <w:rsid w:val="00914DAD"/>
    <w:rsid w:val="00914FF6"/>
    <w:rsid w:val="009150AA"/>
    <w:rsid w:val="00915115"/>
    <w:rsid w:val="009152F2"/>
    <w:rsid w:val="0091531E"/>
    <w:rsid w:val="00915513"/>
    <w:rsid w:val="0091598A"/>
    <w:rsid w:val="00915CDD"/>
    <w:rsid w:val="00915EB9"/>
    <w:rsid w:val="00915F1E"/>
    <w:rsid w:val="009165B8"/>
    <w:rsid w:val="009167A3"/>
    <w:rsid w:val="00916A17"/>
    <w:rsid w:val="00916B95"/>
    <w:rsid w:val="00916DD6"/>
    <w:rsid w:val="00916F7B"/>
    <w:rsid w:val="00916FB1"/>
    <w:rsid w:val="00917256"/>
    <w:rsid w:val="009174AD"/>
    <w:rsid w:val="00917AF5"/>
    <w:rsid w:val="00917BC2"/>
    <w:rsid w:val="00917BE3"/>
    <w:rsid w:val="00917F05"/>
    <w:rsid w:val="00917F30"/>
    <w:rsid w:val="00917F76"/>
    <w:rsid w:val="00920929"/>
    <w:rsid w:val="00920948"/>
    <w:rsid w:val="009209E8"/>
    <w:rsid w:val="00920B66"/>
    <w:rsid w:val="0092104E"/>
    <w:rsid w:val="009211E1"/>
    <w:rsid w:val="009213B6"/>
    <w:rsid w:val="009217A9"/>
    <w:rsid w:val="00921829"/>
    <w:rsid w:val="009218FD"/>
    <w:rsid w:val="00921A00"/>
    <w:rsid w:val="00921CE9"/>
    <w:rsid w:val="00921DA2"/>
    <w:rsid w:val="00922043"/>
    <w:rsid w:val="00922208"/>
    <w:rsid w:val="0092257C"/>
    <w:rsid w:val="009228A4"/>
    <w:rsid w:val="00922BD6"/>
    <w:rsid w:val="00922DC9"/>
    <w:rsid w:val="00923141"/>
    <w:rsid w:val="00923651"/>
    <w:rsid w:val="009239E8"/>
    <w:rsid w:val="00923A74"/>
    <w:rsid w:val="009240A5"/>
    <w:rsid w:val="009240AB"/>
    <w:rsid w:val="00924246"/>
    <w:rsid w:val="00924327"/>
    <w:rsid w:val="00924414"/>
    <w:rsid w:val="009244EA"/>
    <w:rsid w:val="00924F78"/>
    <w:rsid w:val="0092511D"/>
    <w:rsid w:val="009251E7"/>
    <w:rsid w:val="009255B3"/>
    <w:rsid w:val="00925654"/>
    <w:rsid w:val="009258FD"/>
    <w:rsid w:val="00925A24"/>
    <w:rsid w:val="00925AEA"/>
    <w:rsid w:val="00925C2D"/>
    <w:rsid w:val="00925D63"/>
    <w:rsid w:val="00925D98"/>
    <w:rsid w:val="00925D99"/>
    <w:rsid w:val="00925DD2"/>
    <w:rsid w:val="009266AC"/>
    <w:rsid w:val="00926897"/>
    <w:rsid w:val="00927507"/>
    <w:rsid w:val="00927888"/>
    <w:rsid w:val="009279DB"/>
    <w:rsid w:val="00927D20"/>
    <w:rsid w:val="00927F3E"/>
    <w:rsid w:val="009300AE"/>
    <w:rsid w:val="009309A8"/>
    <w:rsid w:val="00930B70"/>
    <w:rsid w:val="00930BA4"/>
    <w:rsid w:val="00930F98"/>
    <w:rsid w:val="0093104C"/>
    <w:rsid w:val="0093167A"/>
    <w:rsid w:val="009318BD"/>
    <w:rsid w:val="00931CF6"/>
    <w:rsid w:val="00931F1E"/>
    <w:rsid w:val="0093212A"/>
    <w:rsid w:val="0093224F"/>
    <w:rsid w:val="009323FB"/>
    <w:rsid w:val="00932490"/>
    <w:rsid w:val="009324CD"/>
    <w:rsid w:val="00932952"/>
    <w:rsid w:val="00932C92"/>
    <w:rsid w:val="00932E71"/>
    <w:rsid w:val="00932E98"/>
    <w:rsid w:val="00933609"/>
    <w:rsid w:val="00933A5C"/>
    <w:rsid w:val="00933B1D"/>
    <w:rsid w:val="00933EF3"/>
    <w:rsid w:val="00934077"/>
    <w:rsid w:val="00934210"/>
    <w:rsid w:val="0093428C"/>
    <w:rsid w:val="0093436D"/>
    <w:rsid w:val="009343EC"/>
    <w:rsid w:val="00934725"/>
    <w:rsid w:val="00934889"/>
    <w:rsid w:val="00934891"/>
    <w:rsid w:val="00934912"/>
    <w:rsid w:val="00934C71"/>
    <w:rsid w:val="00934D10"/>
    <w:rsid w:val="0093503D"/>
    <w:rsid w:val="0093514E"/>
    <w:rsid w:val="00935346"/>
    <w:rsid w:val="00935386"/>
    <w:rsid w:val="00935420"/>
    <w:rsid w:val="009354CD"/>
    <w:rsid w:val="00935D23"/>
    <w:rsid w:val="00935F53"/>
    <w:rsid w:val="00936040"/>
    <w:rsid w:val="00936ADD"/>
    <w:rsid w:val="00936BC6"/>
    <w:rsid w:val="00936C3C"/>
    <w:rsid w:val="00936EC1"/>
    <w:rsid w:val="009376D8"/>
    <w:rsid w:val="00937A1F"/>
    <w:rsid w:val="00937AB8"/>
    <w:rsid w:val="00937D46"/>
    <w:rsid w:val="009400A7"/>
    <w:rsid w:val="009405F4"/>
    <w:rsid w:val="009409DB"/>
    <w:rsid w:val="009415F8"/>
    <w:rsid w:val="0094161B"/>
    <w:rsid w:val="009420BE"/>
    <w:rsid w:val="0094231E"/>
    <w:rsid w:val="009427DD"/>
    <w:rsid w:val="00942849"/>
    <w:rsid w:val="009428D8"/>
    <w:rsid w:val="00942DAA"/>
    <w:rsid w:val="00943185"/>
    <w:rsid w:val="009432EB"/>
    <w:rsid w:val="009434BB"/>
    <w:rsid w:val="00943571"/>
    <w:rsid w:val="00943633"/>
    <w:rsid w:val="00943C63"/>
    <w:rsid w:val="00943FFB"/>
    <w:rsid w:val="00944410"/>
    <w:rsid w:val="00944441"/>
    <w:rsid w:val="009444B5"/>
    <w:rsid w:val="0094468D"/>
    <w:rsid w:val="00944903"/>
    <w:rsid w:val="00944CDB"/>
    <w:rsid w:val="00945336"/>
    <w:rsid w:val="009453F2"/>
    <w:rsid w:val="00945A81"/>
    <w:rsid w:val="00945C5D"/>
    <w:rsid w:val="00945CCF"/>
    <w:rsid w:val="009464FC"/>
    <w:rsid w:val="00946524"/>
    <w:rsid w:val="009466A5"/>
    <w:rsid w:val="00946816"/>
    <w:rsid w:val="009468ED"/>
    <w:rsid w:val="0094705A"/>
    <w:rsid w:val="009471A6"/>
    <w:rsid w:val="00947283"/>
    <w:rsid w:val="00947517"/>
    <w:rsid w:val="00947778"/>
    <w:rsid w:val="00947991"/>
    <w:rsid w:val="00947B7D"/>
    <w:rsid w:val="00947F15"/>
    <w:rsid w:val="00947FD5"/>
    <w:rsid w:val="009502F4"/>
    <w:rsid w:val="009503A8"/>
    <w:rsid w:val="0095056A"/>
    <w:rsid w:val="009508A1"/>
    <w:rsid w:val="00950928"/>
    <w:rsid w:val="00950CA3"/>
    <w:rsid w:val="00950D12"/>
    <w:rsid w:val="00950F29"/>
    <w:rsid w:val="00951541"/>
    <w:rsid w:val="00951914"/>
    <w:rsid w:val="009519A5"/>
    <w:rsid w:val="00951BF2"/>
    <w:rsid w:val="00951F79"/>
    <w:rsid w:val="00952256"/>
    <w:rsid w:val="009525AB"/>
    <w:rsid w:val="009527E7"/>
    <w:rsid w:val="009528AB"/>
    <w:rsid w:val="00952992"/>
    <w:rsid w:val="009529F9"/>
    <w:rsid w:val="00952C57"/>
    <w:rsid w:val="00952DF7"/>
    <w:rsid w:val="00953035"/>
    <w:rsid w:val="00953462"/>
    <w:rsid w:val="00953515"/>
    <w:rsid w:val="00953654"/>
    <w:rsid w:val="0095369E"/>
    <w:rsid w:val="00953708"/>
    <w:rsid w:val="009537D3"/>
    <w:rsid w:val="00953A68"/>
    <w:rsid w:val="00953BFD"/>
    <w:rsid w:val="00953C78"/>
    <w:rsid w:val="00953F01"/>
    <w:rsid w:val="00954314"/>
    <w:rsid w:val="00954675"/>
    <w:rsid w:val="00954AFF"/>
    <w:rsid w:val="00954C1D"/>
    <w:rsid w:val="00954DD2"/>
    <w:rsid w:val="00954FCB"/>
    <w:rsid w:val="009551E3"/>
    <w:rsid w:val="00955544"/>
    <w:rsid w:val="00955A78"/>
    <w:rsid w:val="00955B9E"/>
    <w:rsid w:val="00955BEA"/>
    <w:rsid w:val="00955C87"/>
    <w:rsid w:val="00955D86"/>
    <w:rsid w:val="00955E29"/>
    <w:rsid w:val="0095610B"/>
    <w:rsid w:val="0095625A"/>
    <w:rsid w:val="00956832"/>
    <w:rsid w:val="00956A64"/>
    <w:rsid w:val="00956AA4"/>
    <w:rsid w:val="00956B26"/>
    <w:rsid w:val="00956CDC"/>
    <w:rsid w:val="00956E33"/>
    <w:rsid w:val="00956F98"/>
    <w:rsid w:val="00957036"/>
    <w:rsid w:val="009576DA"/>
    <w:rsid w:val="00957C17"/>
    <w:rsid w:val="00957C61"/>
    <w:rsid w:val="00957C66"/>
    <w:rsid w:val="00960505"/>
    <w:rsid w:val="009605AB"/>
    <w:rsid w:val="009605E8"/>
    <w:rsid w:val="0096086A"/>
    <w:rsid w:val="00960A9B"/>
    <w:rsid w:val="00960AEF"/>
    <w:rsid w:val="00960BED"/>
    <w:rsid w:val="00960D3B"/>
    <w:rsid w:val="00960F5E"/>
    <w:rsid w:val="00961586"/>
    <w:rsid w:val="00961A37"/>
    <w:rsid w:val="00961B3E"/>
    <w:rsid w:val="00962604"/>
    <w:rsid w:val="009627A7"/>
    <w:rsid w:val="00962C49"/>
    <w:rsid w:val="00962DF4"/>
    <w:rsid w:val="00963207"/>
    <w:rsid w:val="009632F0"/>
    <w:rsid w:val="00963A69"/>
    <w:rsid w:val="00963D1C"/>
    <w:rsid w:val="00963DFB"/>
    <w:rsid w:val="00964915"/>
    <w:rsid w:val="009649D6"/>
    <w:rsid w:val="00964C56"/>
    <w:rsid w:val="00964F3C"/>
    <w:rsid w:val="00964FAF"/>
    <w:rsid w:val="009656EA"/>
    <w:rsid w:val="00965E35"/>
    <w:rsid w:val="0096688E"/>
    <w:rsid w:val="0096740C"/>
    <w:rsid w:val="009675EE"/>
    <w:rsid w:val="00967714"/>
    <w:rsid w:val="009679BB"/>
    <w:rsid w:val="00967B82"/>
    <w:rsid w:val="00967D4C"/>
    <w:rsid w:val="00967F32"/>
    <w:rsid w:val="00970216"/>
    <w:rsid w:val="00970233"/>
    <w:rsid w:val="009704FC"/>
    <w:rsid w:val="0097092D"/>
    <w:rsid w:val="00970934"/>
    <w:rsid w:val="00970B17"/>
    <w:rsid w:val="00970CDB"/>
    <w:rsid w:val="0097134A"/>
    <w:rsid w:val="009716D7"/>
    <w:rsid w:val="0097175C"/>
    <w:rsid w:val="00971970"/>
    <w:rsid w:val="00971B8C"/>
    <w:rsid w:val="00971C79"/>
    <w:rsid w:val="00971CF8"/>
    <w:rsid w:val="00971DE2"/>
    <w:rsid w:val="00971F03"/>
    <w:rsid w:val="00972531"/>
    <w:rsid w:val="00972811"/>
    <w:rsid w:val="00972A4D"/>
    <w:rsid w:val="00973015"/>
    <w:rsid w:val="00973BE2"/>
    <w:rsid w:val="00973D54"/>
    <w:rsid w:val="00974047"/>
    <w:rsid w:val="009744F7"/>
    <w:rsid w:val="0097450D"/>
    <w:rsid w:val="00974809"/>
    <w:rsid w:val="009748EF"/>
    <w:rsid w:val="00974AB5"/>
    <w:rsid w:val="00974DB6"/>
    <w:rsid w:val="00975401"/>
    <w:rsid w:val="00975504"/>
    <w:rsid w:val="00975A8D"/>
    <w:rsid w:val="00975CB8"/>
    <w:rsid w:val="00975D69"/>
    <w:rsid w:val="00975EF1"/>
    <w:rsid w:val="00975F12"/>
    <w:rsid w:val="0097684D"/>
    <w:rsid w:val="009769B4"/>
    <w:rsid w:val="009769C6"/>
    <w:rsid w:val="00976CE4"/>
    <w:rsid w:val="00976D88"/>
    <w:rsid w:val="00976E7E"/>
    <w:rsid w:val="00977318"/>
    <w:rsid w:val="00977534"/>
    <w:rsid w:val="0097760A"/>
    <w:rsid w:val="0097774D"/>
    <w:rsid w:val="00977E19"/>
    <w:rsid w:val="0098008B"/>
    <w:rsid w:val="00980153"/>
    <w:rsid w:val="0098052E"/>
    <w:rsid w:val="009805B7"/>
    <w:rsid w:val="0098072C"/>
    <w:rsid w:val="009807E6"/>
    <w:rsid w:val="0098089A"/>
    <w:rsid w:val="00980E47"/>
    <w:rsid w:val="00981033"/>
    <w:rsid w:val="009813D9"/>
    <w:rsid w:val="0098192C"/>
    <w:rsid w:val="00981A25"/>
    <w:rsid w:val="00981AC8"/>
    <w:rsid w:val="00981E55"/>
    <w:rsid w:val="00981EB3"/>
    <w:rsid w:val="009827E3"/>
    <w:rsid w:val="00983027"/>
    <w:rsid w:val="00983142"/>
    <w:rsid w:val="00983CA5"/>
    <w:rsid w:val="00983CCF"/>
    <w:rsid w:val="00983F4A"/>
    <w:rsid w:val="00984621"/>
    <w:rsid w:val="00984DAE"/>
    <w:rsid w:val="0098512B"/>
    <w:rsid w:val="00985290"/>
    <w:rsid w:val="00985771"/>
    <w:rsid w:val="00985824"/>
    <w:rsid w:val="0098598E"/>
    <w:rsid w:val="00985EF3"/>
    <w:rsid w:val="0098619D"/>
    <w:rsid w:val="0098643E"/>
    <w:rsid w:val="00986A01"/>
    <w:rsid w:val="0098706D"/>
    <w:rsid w:val="00987485"/>
    <w:rsid w:val="009874B8"/>
    <w:rsid w:val="00987510"/>
    <w:rsid w:val="009877B2"/>
    <w:rsid w:val="0098792D"/>
    <w:rsid w:val="00987A78"/>
    <w:rsid w:val="009900EC"/>
    <w:rsid w:val="00990424"/>
    <w:rsid w:val="0099050A"/>
    <w:rsid w:val="0099119C"/>
    <w:rsid w:val="00991334"/>
    <w:rsid w:val="00991495"/>
    <w:rsid w:val="00991705"/>
    <w:rsid w:val="00991707"/>
    <w:rsid w:val="00991DE8"/>
    <w:rsid w:val="00992257"/>
    <w:rsid w:val="00992893"/>
    <w:rsid w:val="00992AC6"/>
    <w:rsid w:val="00992D4E"/>
    <w:rsid w:val="00993005"/>
    <w:rsid w:val="00993351"/>
    <w:rsid w:val="0099357D"/>
    <w:rsid w:val="009935FB"/>
    <w:rsid w:val="0099363D"/>
    <w:rsid w:val="00993686"/>
    <w:rsid w:val="009939B2"/>
    <w:rsid w:val="00993E09"/>
    <w:rsid w:val="00993F22"/>
    <w:rsid w:val="00993F6B"/>
    <w:rsid w:val="00994178"/>
    <w:rsid w:val="00994E94"/>
    <w:rsid w:val="00995328"/>
    <w:rsid w:val="00995553"/>
    <w:rsid w:val="0099585D"/>
    <w:rsid w:val="00995898"/>
    <w:rsid w:val="0099590E"/>
    <w:rsid w:val="00995B41"/>
    <w:rsid w:val="00995C57"/>
    <w:rsid w:val="00995DA3"/>
    <w:rsid w:val="00995FD8"/>
    <w:rsid w:val="00996122"/>
    <w:rsid w:val="009961CE"/>
    <w:rsid w:val="0099632F"/>
    <w:rsid w:val="00996482"/>
    <w:rsid w:val="00996651"/>
    <w:rsid w:val="009966D1"/>
    <w:rsid w:val="00996865"/>
    <w:rsid w:val="009968DC"/>
    <w:rsid w:val="00996A12"/>
    <w:rsid w:val="00996D53"/>
    <w:rsid w:val="00996DFD"/>
    <w:rsid w:val="00996E46"/>
    <w:rsid w:val="00996F92"/>
    <w:rsid w:val="0099718F"/>
    <w:rsid w:val="009974DA"/>
    <w:rsid w:val="0099774D"/>
    <w:rsid w:val="00997A12"/>
    <w:rsid w:val="00997B36"/>
    <w:rsid w:val="009A02E9"/>
    <w:rsid w:val="009A0308"/>
    <w:rsid w:val="009A06E8"/>
    <w:rsid w:val="009A08C3"/>
    <w:rsid w:val="009A0CD7"/>
    <w:rsid w:val="009A0EFD"/>
    <w:rsid w:val="009A15E6"/>
    <w:rsid w:val="009A1C42"/>
    <w:rsid w:val="009A1D91"/>
    <w:rsid w:val="009A20BD"/>
    <w:rsid w:val="009A213B"/>
    <w:rsid w:val="009A232A"/>
    <w:rsid w:val="009A24B5"/>
    <w:rsid w:val="009A269F"/>
    <w:rsid w:val="009A28AC"/>
    <w:rsid w:val="009A322B"/>
    <w:rsid w:val="009A32CA"/>
    <w:rsid w:val="009A33D4"/>
    <w:rsid w:val="009A3D4F"/>
    <w:rsid w:val="009A447B"/>
    <w:rsid w:val="009A4A0A"/>
    <w:rsid w:val="009A4C14"/>
    <w:rsid w:val="009A504A"/>
    <w:rsid w:val="009A51CA"/>
    <w:rsid w:val="009A549A"/>
    <w:rsid w:val="009A59C5"/>
    <w:rsid w:val="009A5B28"/>
    <w:rsid w:val="009A5D0B"/>
    <w:rsid w:val="009A62AF"/>
    <w:rsid w:val="009A632E"/>
    <w:rsid w:val="009A6484"/>
    <w:rsid w:val="009A6963"/>
    <w:rsid w:val="009A6F62"/>
    <w:rsid w:val="009A708C"/>
    <w:rsid w:val="009A70D7"/>
    <w:rsid w:val="009A73E9"/>
    <w:rsid w:val="009A770B"/>
    <w:rsid w:val="009A7C3C"/>
    <w:rsid w:val="009A7CB9"/>
    <w:rsid w:val="009A7ED1"/>
    <w:rsid w:val="009A7F11"/>
    <w:rsid w:val="009B00C8"/>
    <w:rsid w:val="009B04DD"/>
    <w:rsid w:val="009B051A"/>
    <w:rsid w:val="009B0ACE"/>
    <w:rsid w:val="009B0CCE"/>
    <w:rsid w:val="009B0DAB"/>
    <w:rsid w:val="009B136B"/>
    <w:rsid w:val="009B1422"/>
    <w:rsid w:val="009B1459"/>
    <w:rsid w:val="009B15A1"/>
    <w:rsid w:val="009B1887"/>
    <w:rsid w:val="009B1E37"/>
    <w:rsid w:val="009B25B2"/>
    <w:rsid w:val="009B25B5"/>
    <w:rsid w:val="009B27B9"/>
    <w:rsid w:val="009B2A05"/>
    <w:rsid w:val="009B2D7D"/>
    <w:rsid w:val="009B30ED"/>
    <w:rsid w:val="009B3192"/>
    <w:rsid w:val="009B3967"/>
    <w:rsid w:val="009B3A0D"/>
    <w:rsid w:val="009B3A9A"/>
    <w:rsid w:val="009B3E8C"/>
    <w:rsid w:val="009B3FCC"/>
    <w:rsid w:val="009B4114"/>
    <w:rsid w:val="009B4829"/>
    <w:rsid w:val="009B48CD"/>
    <w:rsid w:val="009B4C07"/>
    <w:rsid w:val="009B4CC1"/>
    <w:rsid w:val="009B4E0A"/>
    <w:rsid w:val="009B51D2"/>
    <w:rsid w:val="009B557F"/>
    <w:rsid w:val="009B5602"/>
    <w:rsid w:val="009B5C7E"/>
    <w:rsid w:val="009B5DF1"/>
    <w:rsid w:val="009B5E9D"/>
    <w:rsid w:val="009B6689"/>
    <w:rsid w:val="009B6F3A"/>
    <w:rsid w:val="009B6FB2"/>
    <w:rsid w:val="009B78EE"/>
    <w:rsid w:val="009B78F1"/>
    <w:rsid w:val="009B7D4A"/>
    <w:rsid w:val="009C01C3"/>
    <w:rsid w:val="009C06AC"/>
    <w:rsid w:val="009C0CCA"/>
    <w:rsid w:val="009C0D8E"/>
    <w:rsid w:val="009C0FC6"/>
    <w:rsid w:val="009C1595"/>
    <w:rsid w:val="009C1944"/>
    <w:rsid w:val="009C1A5D"/>
    <w:rsid w:val="009C2C5D"/>
    <w:rsid w:val="009C2C6D"/>
    <w:rsid w:val="009C2D80"/>
    <w:rsid w:val="009C2EA6"/>
    <w:rsid w:val="009C2EB8"/>
    <w:rsid w:val="009C324C"/>
    <w:rsid w:val="009C33F3"/>
    <w:rsid w:val="009C399A"/>
    <w:rsid w:val="009C39BC"/>
    <w:rsid w:val="009C39E3"/>
    <w:rsid w:val="009C4299"/>
    <w:rsid w:val="009C471B"/>
    <w:rsid w:val="009C4A8D"/>
    <w:rsid w:val="009C4AB1"/>
    <w:rsid w:val="009C4CED"/>
    <w:rsid w:val="009C4D90"/>
    <w:rsid w:val="009C4FB8"/>
    <w:rsid w:val="009C5073"/>
    <w:rsid w:val="009C5096"/>
    <w:rsid w:val="009C5390"/>
    <w:rsid w:val="009C56EA"/>
    <w:rsid w:val="009C5F68"/>
    <w:rsid w:val="009C61EA"/>
    <w:rsid w:val="009C6B4E"/>
    <w:rsid w:val="009C6C3E"/>
    <w:rsid w:val="009C702C"/>
    <w:rsid w:val="009C7211"/>
    <w:rsid w:val="009C74E6"/>
    <w:rsid w:val="009C7A94"/>
    <w:rsid w:val="009C7F08"/>
    <w:rsid w:val="009D00D3"/>
    <w:rsid w:val="009D01D0"/>
    <w:rsid w:val="009D0F48"/>
    <w:rsid w:val="009D11E7"/>
    <w:rsid w:val="009D1271"/>
    <w:rsid w:val="009D1F3A"/>
    <w:rsid w:val="009D20A2"/>
    <w:rsid w:val="009D21DA"/>
    <w:rsid w:val="009D2592"/>
    <w:rsid w:val="009D2C47"/>
    <w:rsid w:val="009D2E0E"/>
    <w:rsid w:val="009D2E6D"/>
    <w:rsid w:val="009D31E0"/>
    <w:rsid w:val="009D3424"/>
    <w:rsid w:val="009D3433"/>
    <w:rsid w:val="009D3641"/>
    <w:rsid w:val="009D39C7"/>
    <w:rsid w:val="009D3A09"/>
    <w:rsid w:val="009D3E9D"/>
    <w:rsid w:val="009D417D"/>
    <w:rsid w:val="009D4332"/>
    <w:rsid w:val="009D4C7F"/>
    <w:rsid w:val="009D521C"/>
    <w:rsid w:val="009D5686"/>
    <w:rsid w:val="009D5E99"/>
    <w:rsid w:val="009D6115"/>
    <w:rsid w:val="009D6180"/>
    <w:rsid w:val="009D62E6"/>
    <w:rsid w:val="009D6429"/>
    <w:rsid w:val="009D6527"/>
    <w:rsid w:val="009D664D"/>
    <w:rsid w:val="009D6998"/>
    <w:rsid w:val="009D6A97"/>
    <w:rsid w:val="009D6C3B"/>
    <w:rsid w:val="009D6C55"/>
    <w:rsid w:val="009D6DA1"/>
    <w:rsid w:val="009D7A03"/>
    <w:rsid w:val="009D7A09"/>
    <w:rsid w:val="009D7A75"/>
    <w:rsid w:val="009D7B81"/>
    <w:rsid w:val="009D7C85"/>
    <w:rsid w:val="009D7D86"/>
    <w:rsid w:val="009D7DE8"/>
    <w:rsid w:val="009D7E16"/>
    <w:rsid w:val="009D7E6A"/>
    <w:rsid w:val="009D7EAF"/>
    <w:rsid w:val="009E01C3"/>
    <w:rsid w:val="009E0208"/>
    <w:rsid w:val="009E056B"/>
    <w:rsid w:val="009E07CE"/>
    <w:rsid w:val="009E09CB"/>
    <w:rsid w:val="009E0A9C"/>
    <w:rsid w:val="009E0BA4"/>
    <w:rsid w:val="009E0CF5"/>
    <w:rsid w:val="009E0DB4"/>
    <w:rsid w:val="009E0EF8"/>
    <w:rsid w:val="009E1008"/>
    <w:rsid w:val="009E16A0"/>
    <w:rsid w:val="009E1715"/>
    <w:rsid w:val="009E1772"/>
    <w:rsid w:val="009E18A8"/>
    <w:rsid w:val="009E1959"/>
    <w:rsid w:val="009E2397"/>
    <w:rsid w:val="009E250C"/>
    <w:rsid w:val="009E2562"/>
    <w:rsid w:val="009E268E"/>
    <w:rsid w:val="009E26F7"/>
    <w:rsid w:val="009E2A12"/>
    <w:rsid w:val="009E2AE7"/>
    <w:rsid w:val="009E2C22"/>
    <w:rsid w:val="009E2D75"/>
    <w:rsid w:val="009E2F9E"/>
    <w:rsid w:val="009E308B"/>
    <w:rsid w:val="009E3303"/>
    <w:rsid w:val="009E339E"/>
    <w:rsid w:val="009E376F"/>
    <w:rsid w:val="009E39C1"/>
    <w:rsid w:val="009E3B45"/>
    <w:rsid w:val="009E3EE9"/>
    <w:rsid w:val="009E3F1E"/>
    <w:rsid w:val="009E4122"/>
    <w:rsid w:val="009E41FF"/>
    <w:rsid w:val="009E422F"/>
    <w:rsid w:val="009E42C7"/>
    <w:rsid w:val="009E4E08"/>
    <w:rsid w:val="009E4F24"/>
    <w:rsid w:val="009E5015"/>
    <w:rsid w:val="009E52CF"/>
    <w:rsid w:val="009E533A"/>
    <w:rsid w:val="009E5576"/>
    <w:rsid w:val="009E56B8"/>
    <w:rsid w:val="009E5983"/>
    <w:rsid w:val="009E5EA1"/>
    <w:rsid w:val="009E62C3"/>
    <w:rsid w:val="009E62F9"/>
    <w:rsid w:val="009E63EC"/>
    <w:rsid w:val="009E643F"/>
    <w:rsid w:val="009E66BC"/>
    <w:rsid w:val="009E67EE"/>
    <w:rsid w:val="009E67F7"/>
    <w:rsid w:val="009E6A76"/>
    <w:rsid w:val="009E6DBB"/>
    <w:rsid w:val="009E6E95"/>
    <w:rsid w:val="009E6F48"/>
    <w:rsid w:val="009E73A5"/>
    <w:rsid w:val="009E740A"/>
    <w:rsid w:val="009E744E"/>
    <w:rsid w:val="009E74C7"/>
    <w:rsid w:val="009E785A"/>
    <w:rsid w:val="009E7A1E"/>
    <w:rsid w:val="009E7A6A"/>
    <w:rsid w:val="009E7D56"/>
    <w:rsid w:val="009E7E60"/>
    <w:rsid w:val="009F01F9"/>
    <w:rsid w:val="009F0248"/>
    <w:rsid w:val="009F0767"/>
    <w:rsid w:val="009F08F6"/>
    <w:rsid w:val="009F0D60"/>
    <w:rsid w:val="009F0E50"/>
    <w:rsid w:val="009F1E51"/>
    <w:rsid w:val="009F2123"/>
    <w:rsid w:val="009F2181"/>
    <w:rsid w:val="009F23EE"/>
    <w:rsid w:val="009F29AB"/>
    <w:rsid w:val="009F2A2D"/>
    <w:rsid w:val="009F2B9F"/>
    <w:rsid w:val="009F2BBD"/>
    <w:rsid w:val="009F2E9E"/>
    <w:rsid w:val="009F2FFC"/>
    <w:rsid w:val="009F30C8"/>
    <w:rsid w:val="009F343B"/>
    <w:rsid w:val="009F3818"/>
    <w:rsid w:val="009F3C61"/>
    <w:rsid w:val="009F3D82"/>
    <w:rsid w:val="009F3E20"/>
    <w:rsid w:val="009F4839"/>
    <w:rsid w:val="009F4A54"/>
    <w:rsid w:val="009F4BEC"/>
    <w:rsid w:val="009F4C58"/>
    <w:rsid w:val="009F4CD9"/>
    <w:rsid w:val="009F5105"/>
    <w:rsid w:val="009F51B0"/>
    <w:rsid w:val="009F51B5"/>
    <w:rsid w:val="009F5623"/>
    <w:rsid w:val="009F5674"/>
    <w:rsid w:val="009F5A0B"/>
    <w:rsid w:val="009F5ED7"/>
    <w:rsid w:val="009F5FB3"/>
    <w:rsid w:val="009F603B"/>
    <w:rsid w:val="009F6112"/>
    <w:rsid w:val="009F681E"/>
    <w:rsid w:val="009F6B6D"/>
    <w:rsid w:val="009F6EEE"/>
    <w:rsid w:val="009F719F"/>
    <w:rsid w:val="009F7521"/>
    <w:rsid w:val="009F7600"/>
    <w:rsid w:val="009F77FF"/>
    <w:rsid w:val="009F7B60"/>
    <w:rsid w:val="009F7CFA"/>
    <w:rsid w:val="009F7E76"/>
    <w:rsid w:val="00A00054"/>
    <w:rsid w:val="00A000F7"/>
    <w:rsid w:val="00A00974"/>
    <w:rsid w:val="00A00B27"/>
    <w:rsid w:val="00A014A6"/>
    <w:rsid w:val="00A01588"/>
    <w:rsid w:val="00A0173C"/>
    <w:rsid w:val="00A01780"/>
    <w:rsid w:val="00A01A2D"/>
    <w:rsid w:val="00A01C3D"/>
    <w:rsid w:val="00A021E1"/>
    <w:rsid w:val="00A027E4"/>
    <w:rsid w:val="00A03199"/>
    <w:rsid w:val="00A038D0"/>
    <w:rsid w:val="00A03FA5"/>
    <w:rsid w:val="00A0413C"/>
    <w:rsid w:val="00A042C6"/>
    <w:rsid w:val="00A047FB"/>
    <w:rsid w:val="00A048C6"/>
    <w:rsid w:val="00A04ADF"/>
    <w:rsid w:val="00A051C9"/>
    <w:rsid w:val="00A0540B"/>
    <w:rsid w:val="00A05872"/>
    <w:rsid w:val="00A05B42"/>
    <w:rsid w:val="00A05F40"/>
    <w:rsid w:val="00A060EE"/>
    <w:rsid w:val="00A0612F"/>
    <w:rsid w:val="00A0657C"/>
    <w:rsid w:val="00A06800"/>
    <w:rsid w:val="00A068E3"/>
    <w:rsid w:val="00A06B92"/>
    <w:rsid w:val="00A0704F"/>
    <w:rsid w:val="00A0730B"/>
    <w:rsid w:val="00A074C5"/>
    <w:rsid w:val="00A075A4"/>
    <w:rsid w:val="00A07CBC"/>
    <w:rsid w:val="00A07ED2"/>
    <w:rsid w:val="00A1004C"/>
    <w:rsid w:val="00A10A76"/>
    <w:rsid w:val="00A10FD2"/>
    <w:rsid w:val="00A11097"/>
    <w:rsid w:val="00A112DD"/>
    <w:rsid w:val="00A113D0"/>
    <w:rsid w:val="00A11441"/>
    <w:rsid w:val="00A11948"/>
    <w:rsid w:val="00A11B6A"/>
    <w:rsid w:val="00A12036"/>
    <w:rsid w:val="00A12147"/>
    <w:rsid w:val="00A126A3"/>
    <w:rsid w:val="00A1305A"/>
    <w:rsid w:val="00A13241"/>
    <w:rsid w:val="00A13547"/>
    <w:rsid w:val="00A13662"/>
    <w:rsid w:val="00A13677"/>
    <w:rsid w:val="00A13857"/>
    <w:rsid w:val="00A138D3"/>
    <w:rsid w:val="00A13938"/>
    <w:rsid w:val="00A13B7F"/>
    <w:rsid w:val="00A13F17"/>
    <w:rsid w:val="00A1428B"/>
    <w:rsid w:val="00A145B1"/>
    <w:rsid w:val="00A14671"/>
    <w:rsid w:val="00A14678"/>
    <w:rsid w:val="00A14802"/>
    <w:rsid w:val="00A14A66"/>
    <w:rsid w:val="00A14E3A"/>
    <w:rsid w:val="00A15990"/>
    <w:rsid w:val="00A1625E"/>
    <w:rsid w:val="00A1635C"/>
    <w:rsid w:val="00A16478"/>
    <w:rsid w:val="00A16607"/>
    <w:rsid w:val="00A167B5"/>
    <w:rsid w:val="00A16F66"/>
    <w:rsid w:val="00A17524"/>
    <w:rsid w:val="00A17728"/>
    <w:rsid w:val="00A17A7C"/>
    <w:rsid w:val="00A17A9C"/>
    <w:rsid w:val="00A17D84"/>
    <w:rsid w:val="00A17E00"/>
    <w:rsid w:val="00A17E0A"/>
    <w:rsid w:val="00A201E0"/>
    <w:rsid w:val="00A20201"/>
    <w:rsid w:val="00A203DD"/>
    <w:rsid w:val="00A20401"/>
    <w:rsid w:val="00A20AA4"/>
    <w:rsid w:val="00A21464"/>
    <w:rsid w:val="00A215FB"/>
    <w:rsid w:val="00A2167A"/>
    <w:rsid w:val="00A21694"/>
    <w:rsid w:val="00A216B9"/>
    <w:rsid w:val="00A217AA"/>
    <w:rsid w:val="00A21990"/>
    <w:rsid w:val="00A21AD8"/>
    <w:rsid w:val="00A21B63"/>
    <w:rsid w:val="00A22107"/>
    <w:rsid w:val="00A221AB"/>
    <w:rsid w:val="00A22728"/>
    <w:rsid w:val="00A2295D"/>
    <w:rsid w:val="00A22CFB"/>
    <w:rsid w:val="00A22D03"/>
    <w:rsid w:val="00A22D6E"/>
    <w:rsid w:val="00A22E8D"/>
    <w:rsid w:val="00A22F01"/>
    <w:rsid w:val="00A22F9D"/>
    <w:rsid w:val="00A23288"/>
    <w:rsid w:val="00A2334B"/>
    <w:rsid w:val="00A2378C"/>
    <w:rsid w:val="00A23DDF"/>
    <w:rsid w:val="00A23FBC"/>
    <w:rsid w:val="00A24A44"/>
    <w:rsid w:val="00A24C1E"/>
    <w:rsid w:val="00A24FA7"/>
    <w:rsid w:val="00A25A0E"/>
    <w:rsid w:val="00A25E3B"/>
    <w:rsid w:val="00A25FD7"/>
    <w:rsid w:val="00A26244"/>
    <w:rsid w:val="00A264CE"/>
    <w:rsid w:val="00A267D5"/>
    <w:rsid w:val="00A268B5"/>
    <w:rsid w:val="00A269B5"/>
    <w:rsid w:val="00A269F3"/>
    <w:rsid w:val="00A27188"/>
    <w:rsid w:val="00A271A2"/>
    <w:rsid w:val="00A27476"/>
    <w:rsid w:val="00A2754C"/>
    <w:rsid w:val="00A277A4"/>
    <w:rsid w:val="00A30412"/>
    <w:rsid w:val="00A3048B"/>
    <w:rsid w:val="00A305B7"/>
    <w:rsid w:val="00A30844"/>
    <w:rsid w:val="00A30867"/>
    <w:rsid w:val="00A30CD4"/>
    <w:rsid w:val="00A30DC4"/>
    <w:rsid w:val="00A312D5"/>
    <w:rsid w:val="00A31391"/>
    <w:rsid w:val="00A31492"/>
    <w:rsid w:val="00A31F2C"/>
    <w:rsid w:val="00A31FC8"/>
    <w:rsid w:val="00A31FCF"/>
    <w:rsid w:val="00A3257D"/>
    <w:rsid w:val="00A32FF5"/>
    <w:rsid w:val="00A3302E"/>
    <w:rsid w:val="00A332B0"/>
    <w:rsid w:val="00A334E9"/>
    <w:rsid w:val="00A3355E"/>
    <w:rsid w:val="00A336A6"/>
    <w:rsid w:val="00A343CF"/>
    <w:rsid w:val="00A34CE2"/>
    <w:rsid w:val="00A34D4E"/>
    <w:rsid w:val="00A35351"/>
    <w:rsid w:val="00A356F0"/>
    <w:rsid w:val="00A35949"/>
    <w:rsid w:val="00A35CBC"/>
    <w:rsid w:val="00A3607D"/>
    <w:rsid w:val="00A3608A"/>
    <w:rsid w:val="00A36540"/>
    <w:rsid w:val="00A36670"/>
    <w:rsid w:val="00A3696B"/>
    <w:rsid w:val="00A369C6"/>
    <w:rsid w:val="00A36B11"/>
    <w:rsid w:val="00A36E25"/>
    <w:rsid w:val="00A37432"/>
    <w:rsid w:val="00A37502"/>
    <w:rsid w:val="00A4006B"/>
    <w:rsid w:val="00A4016F"/>
    <w:rsid w:val="00A401FA"/>
    <w:rsid w:val="00A4024E"/>
    <w:rsid w:val="00A40702"/>
    <w:rsid w:val="00A408B5"/>
    <w:rsid w:val="00A40DE8"/>
    <w:rsid w:val="00A419A9"/>
    <w:rsid w:val="00A41B65"/>
    <w:rsid w:val="00A41F0E"/>
    <w:rsid w:val="00A41FA3"/>
    <w:rsid w:val="00A424F7"/>
    <w:rsid w:val="00A4252D"/>
    <w:rsid w:val="00A42596"/>
    <w:rsid w:val="00A42715"/>
    <w:rsid w:val="00A42847"/>
    <w:rsid w:val="00A42934"/>
    <w:rsid w:val="00A42B51"/>
    <w:rsid w:val="00A42DC6"/>
    <w:rsid w:val="00A431C8"/>
    <w:rsid w:val="00A4320A"/>
    <w:rsid w:val="00A43441"/>
    <w:rsid w:val="00A43585"/>
    <w:rsid w:val="00A435AC"/>
    <w:rsid w:val="00A436B5"/>
    <w:rsid w:val="00A4393B"/>
    <w:rsid w:val="00A439B2"/>
    <w:rsid w:val="00A43AFF"/>
    <w:rsid w:val="00A43BA6"/>
    <w:rsid w:val="00A446A0"/>
    <w:rsid w:val="00A446AA"/>
    <w:rsid w:val="00A449E6"/>
    <w:rsid w:val="00A44F4B"/>
    <w:rsid w:val="00A453E9"/>
    <w:rsid w:val="00A4540C"/>
    <w:rsid w:val="00A457C4"/>
    <w:rsid w:val="00A458DC"/>
    <w:rsid w:val="00A45987"/>
    <w:rsid w:val="00A45ADB"/>
    <w:rsid w:val="00A45E79"/>
    <w:rsid w:val="00A45F19"/>
    <w:rsid w:val="00A45F92"/>
    <w:rsid w:val="00A464BD"/>
    <w:rsid w:val="00A464F7"/>
    <w:rsid w:val="00A468C0"/>
    <w:rsid w:val="00A46905"/>
    <w:rsid w:val="00A46D42"/>
    <w:rsid w:val="00A46EC3"/>
    <w:rsid w:val="00A471B1"/>
    <w:rsid w:val="00A47562"/>
    <w:rsid w:val="00A479BB"/>
    <w:rsid w:val="00A50081"/>
    <w:rsid w:val="00A501CC"/>
    <w:rsid w:val="00A505C9"/>
    <w:rsid w:val="00A50A73"/>
    <w:rsid w:val="00A50B67"/>
    <w:rsid w:val="00A50B92"/>
    <w:rsid w:val="00A50B9A"/>
    <w:rsid w:val="00A5153F"/>
    <w:rsid w:val="00A5167C"/>
    <w:rsid w:val="00A51853"/>
    <w:rsid w:val="00A51E7F"/>
    <w:rsid w:val="00A524C1"/>
    <w:rsid w:val="00A5280C"/>
    <w:rsid w:val="00A5282C"/>
    <w:rsid w:val="00A528B3"/>
    <w:rsid w:val="00A52905"/>
    <w:rsid w:val="00A53248"/>
    <w:rsid w:val="00A537A8"/>
    <w:rsid w:val="00A53BBC"/>
    <w:rsid w:val="00A53C83"/>
    <w:rsid w:val="00A53F6C"/>
    <w:rsid w:val="00A540D6"/>
    <w:rsid w:val="00A542E3"/>
    <w:rsid w:val="00A5454C"/>
    <w:rsid w:val="00A5474C"/>
    <w:rsid w:val="00A55111"/>
    <w:rsid w:val="00A5535B"/>
    <w:rsid w:val="00A558D6"/>
    <w:rsid w:val="00A558F2"/>
    <w:rsid w:val="00A55B90"/>
    <w:rsid w:val="00A55CEE"/>
    <w:rsid w:val="00A55FDC"/>
    <w:rsid w:val="00A56344"/>
    <w:rsid w:val="00A56603"/>
    <w:rsid w:val="00A56D1C"/>
    <w:rsid w:val="00A56D2C"/>
    <w:rsid w:val="00A56DF4"/>
    <w:rsid w:val="00A56FF9"/>
    <w:rsid w:val="00A5705F"/>
    <w:rsid w:val="00A57121"/>
    <w:rsid w:val="00A571E1"/>
    <w:rsid w:val="00A57279"/>
    <w:rsid w:val="00A576A6"/>
    <w:rsid w:val="00A57875"/>
    <w:rsid w:val="00A57A60"/>
    <w:rsid w:val="00A57B58"/>
    <w:rsid w:val="00A57DCE"/>
    <w:rsid w:val="00A601F0"/>
    <w:rsid w:val="00A60325"/>
    <w:rsid w:val="00A6083E"/>
    <w:rsid w:val="00A6084D"/>
    <w:rsid w:val="00A61D30"/>
    <w:rsid w:val="00A61F5B"/>
    <w:rsid w:val="00A61F82"/>
    <w:rsid w:val="00A62F10"/>
    <w:rsid w:val="00A634E0"/>
    <w:rsid w:val="00A638F9"/>
    <w:rsid w:val="00A63A78"/>
    <w:rsid w:val="00A63D36"/>
    <w:rsid w:val="00A63D68"/>
    <w:rsid w:val="00A63E97"/>
    <w:rsid w:val="00A64066"/>
    <w:rsid w:val="00A64252"/>
    <w:rsid w:val="00A64564"/>
    <w:rsid w:val="00A64663"/>
    <w:rsid w:val="00A646A3"/>
    <w:rsid w:val="00A64922"/>
    <w:rsid w:val="00A64A6A"/>
    <w:rsid w:val="00A64A7E"/>
    <w:rsid w:val="00A64E06"/>
    <w:rsid w:val="00A650A5"/>
    <w:rsid w:val="00A65100"/>
    <w:rsid w:val="00A6519E"/>
    <w:rsid w:val="00A655BF"/>
    <w:rsid w:val="00A6596D"/>
    <w:rsid w:val="00A65F7D"/>
    <w:rsid w:val="00A66083"/>
    <w:rsid w:val="00A66324"/>
    <w:rsid w:val="00A66871"/>
    <w:rsid w:val="00A66907"/>
    <w:rsid w:val="00A66B86"/>
    <w:rsid w:val="00A66D9C"/>
    <w:rsid w:val="00A670DF"/>
    <w:rsid w:val="00A675B5"/>
    <w:rsid w:val="00A67A3F"/>
    <w:rsid w:val="00A67BA6"/>
    <w:rsid w:val="00A67DB8"/>
    <w:rsid w:val="00A67E2E"/>
    <w:rsid w:val="00A70609"/>
    <w:rsid w:val="00A70740"/>
    <w:rsid w:val="00A71546"/>
    <w:rsid w:val="00A71632"/>
    <w:rsid w:val="00A71829"/>
    <w:rsid w:val="00A71A94"/>
    <w:rsid w:val="00A71CA2"/>
    <w:rsid w:val="00A71E65"/>
    <w:rsid w:val="00A72145"/>
    <w:rsid w:val="00A72500"/>
    <w:rsid w:val="00A727EA"/>
    <w:rsid w:val="00A72C7B"/>
    <w:rsid w:val="00A72E4D"/>
    <w:rsid w:val="00A73078"/>
    <w:rsid w:val="00A7314D"/>
    <w:rsid w:val="00A73150"/>
    <w:rsid w:val="00A735F4"/>
    <w:rsid w:val="00A73C13"/>
    <w:rsid w:val="00A73CC8"/>
    <w:rsid w:val="00A74264"/>
    <w:rsid w:val="00A742E4"/>
    <w:rsid w:val="00A743B2"/>
    <w:rsid w:val="00A744D6"/>
    <w:rsid w:val="00A74B6D"/>
    <w:rsid w:val="00A74BE3"/>
    <w:rsid w:val="00A74D62"/>
    <w:rsid w:val="00A7581C"/>
    <w:rsid w:val="00A75ABA"/>
    <w:rsid w:val="00A75AEB"/>
    <w:rsid w:val="00A7656B"/>
    <w:rsid w:val="00A76741"/>
    <w:rsid w:val="00A769A6"/>
    <w:rsid w:val="00A76C2A"/>
    <w:rsid w:val="00A771AB"/>
    <w:rsid w:val="00A7770E"/>
    <w:rsid w:val="00A77863"/>
    <w:rsid w:val="00A7793A"/>
    <w:rsid w:val="00A77E68"/>
    <w:rsid w:val="00A80062"/>
    <w:rsid w:val="00A800AB"/>
    <w:rsid w:val="00A801D7"/>
    <w:rsid w:val="00A805A0"/>
    <w:rsid w:val="00A80693"/>
    <w:rsid w:val="00A80770"/>
    <w:rsid w:val="00A80C68"/>
    <w:rsid w:val="00A81005"/>
    <w:rsid w:val="00A81E4F"/>
    <w:rsid w:val="00A81F54"/>
    <w:rsid w:val="00A82179"/>
    <w:rsid w:val="00A8220C"/>
    <w:rsid w:val="00A8254B"/>
    <w:rsid w:val="00A8259C"/>
    <w:rsid w:val="00A827EB"/>
    <w:rsid w:val="00A82B14"/>
    <w:rsid w:val="00A82E82"/>
    <w:rsid w:val="00A83524"/>
    <w:rsid w:val="00A8383B"/>
    <w:rsid w:val="00A838AB"/>
    <w:rsid w:val="00A83B84"/>
    <w:rsid w:val="00A83BFE"/>
    <w:rsid w:val="00A83E86"/>
    <w:rsid w:val="00A83EB5"/>
    <w:rsid w:val="00A8433B"/>
    <w:rsid w:val="00A84369"/>
    <w:rsid w:val="00A843B8"/>
    <w:rsid w:val="00A844EE"/>
    <w:rsid w:val="00A8453A"/>
    <w:rsid w:val="00A847EA"/>
    <w:rsid w:val="00A847FD"/>
    <w:rsid w:val="00A84AC9"/>
    <w:rsid w:val="00A84B92"/>
    <w:rsid w:val="00A84E05"/>
    <w:rsid w:val="00A84EEE"/>
    <w:rsid w:val="00A852CC"/>
    <w:rsid w:val="00A8547E"/>
    <w:rsid w:val="00A85716"/>
    <w:rsid w:val="00A859EE"/>
    <w:rsid w:val="00A85DD1"/>
    <w:rsid w:val="00A85F00"/>
    <w:rsid w:val="00A8608F"/>
    <w:rsid w:val="00A86758"/>
    <w:rsid w:val="00A86951"/>
    <w:rsid w:val="00A869A6"/>
    <w:rsid w:val="00A86D77"/>
    <w:rsid w:val="00A86F3F"/>
    <w:rsid w:val="00A87659"/>
    <w:rsid w:val="00A87782"/>
    <w:rsid w:val="00A877CA"/>
    <w:rsid w:val="00A87FBD"/>
    <w:rsid w:val="00A90164"/>
    <w:rsid w:val="00A901B9"/>
    <w:rsid w:val="00A90662"/>
    <w:rsid w:val="00A90AE6"/>
    <w:rsid w:val="00A90E93"/>
    <w:rsid w:val="00A91069"/>
    <w:rsid w:val="00A91152"/>
    <w:rsid w:val="00A9148D"/>
    <w:rsid w:val="00A914EE"/>
    <w:rsid w:val="00A91740"/>
    <w:rsid w:val="00A9180E"/>
    <w:rsid w:val="00A91F31"/>
    <w:rsid w:val="00A91F65"/>
    <w:rsid w:val="00A9264D"/>
    <w:rsid w:val="00A92734"/>
    <w:rsid w:val="00A928B5"/>
    <w:rsid w:val="00A92977"/>
    <w:rsid w:val="00A9314A"/>
    <w:rsid w:val="00A9321E"/>
    <w:rsid w:val="00A933B5"/>
    <w:rsid w:val="00A934CF"/>
    <w:rsid w:val="00A93925"/>
    <w:rsid w:val="00A94058"/>
    <w:rsid w:val="00A9439F"/>
    <w:rsid w:val="00A944ED"/>
    <w:rsid w:val="00A946BB"/>
    <w:rsid w:val="00A94745"/>
    <w:rsid w:val="00A94859"/>
    <w:rsid w:val="00A94A79"/>
    <w:rsid w:val="00A94B8A"/>
    <w:rsid w:val="00A94EC0"/>
    <w:rsid w:val="00A95648"/>
    <w:rsid w:val="00A95AB3"/>
    <w:rsid w:val="00A95B91"/>
    <w:rsid w:val="00A95CD7"/>
    <w:rsid w:val="00A95F61"/>
    <w:rsid w:val="00A96033"/>
    <w:rsid w:val="00A96203"/>
    <w:rsid w:val="00A966D7"/>
    <w:rsid w:val="00A9673F"/>
    <w:rsid w:val="00A96913"/>
    <w:rsid w:val="00A96B05"/>
    <w:rsid w:val="00A96D21"/>
    <w:rsid w:val="00A9704B"/>
    <w:rsid w:val="00A97265"/>
    <w:rsid w:val="00A9744D"/>
    <w:rsid w:val="00A9764E"/>
    <w:rsid w:val="00A97AD9"/>
    <w:rsid w:val="00A97F9A"/>
    <w:rsid w:val="00A97FCB"/>
    <w:rsid w:val="00A97FDD"/>
    <w:rsid w:val="00AA049F"/>
    <w:rsid w:val="00AA0C34"/>
    <w:rsid w:val="00AA0F52"/>
    <w:rsid w:val="00AA1043"/>
    <w:rsid w:val="00AA1667"/>
    <w:rsid w:val="00AA1B94"/>
    <w:rsid w:val="00AA1C1E"/>
    <w:rsid w:val="00AA211D"/>
    <w:rsid w:val="00AA24E0"/>
    <w:rsid w:val="00AA26E4"/>
    <w:rsid w:val="00AA27F2"/>
    <w:rsid w:val="00AA2993"/>
    <w:rsid w:val="00AA2B7E"/>
    <w:rsid w:val="00AA2EE9"/>
    <w:rsid w:val="00AA30D5"/>
    <w:rsid w:val="00AA3520"/>
    <w:rsid w:val="00AA369F"/>
    <w:rsid w:val="00AA37F2"/>
    <w:rsid w:val="00AA3AF2"/>
    <w:rsid w:val="00AA3B7D"/>
    <w:rsid w:val="00AA3E42"/>
    <w:rsid w:val="00AA3FEC"/>
    <w:rsid w:val="00AA422F"/>
    <w:rsid w:val="00AA42BE"/>
    <w:rsid w:val="00AA45E0"/>
    <w:rsid w:val="00AA4711"/>
    <w:rsid w:val="00AA481E"/>
    <w:rsid w:val="00AA4954"/>
    <w:rsid w:val="00AA5006"/>
    <w:rsid w:val="00AA506A"/>
    <w:rsid w:val="00AA53AA"/>
    <w:rsid w:val="00AA53EB"/>
    <w:rsid w:val="00AA596B"/>
    <w:rsid w:val="00AA5FA8"/>
    <w:rsid w:val="00AA603C"/>
    <w:rsid w:val="00AA60B2"/>
    <w:rsid w:val="00AA61A4"/>
    <w:rsid w:val="00AA62CD"/>
    <w:rsid w:val="00AA64E9"/>
    <w:rsid w:val="00AA666B"/>
    <w:rsid w:val="00AA6E4A"/>
    <w:rsid w:val="00AA6F6B"/>
    <w:rsid w:val="00AA70D9"/>
    <w:rsid w:val="00AA73C8"/>
    <w:rsid w:val="00AA7718"/>
    <w:rsid w:val="00AA7B69"/>
    <w:rsid w:val="00AA7B93"/>
    <w:rsid w:val="00AA7C90"/>
    <w:rsid w:val="00AA7F3C"/>
    <w:rsid w:val="00AB00BD"/>
    <w:rsid w:val="00AB01A1"/>
    <w:rsid w:val="00AB02EE"/>
    <w:rsid w:val="00AB0A1B"/>
    <w:rsid w:val="00AB1EF4"/>
    <w:rsid w:val="00AB1F8C"/>
    <w:rsid w:val="00AB1FEB"/>
    <w:rsid w:val="00AB2345"/>
    <w:rsid w:val="00AB2775"/>
    <w:rsid w:val="00AB28F5"/>
    <w:rsid w:val="00AB29CC"/>
    <w:rsid w:val="00AB2F14"/>
    <w:rsid w:val="00AB3D47"/>
    <w:rsid w:val="00AB3D88"/>
    <w:rsid w:val="00AB3E51"/>
    <w:rsid w:val="00AB438D"/>
    <w:rsid w:val="00AB486D"/>
    <w:rsid w:val="00AB5595"/>
    <w:rsid w:val="00AB5AF7"/>
    <w:rsid w:val="00AB5DCE"/>
    <w:rsid w:val="00AB5ED0"/>
    <w:rsid w:val="00AB6072"/>
    <w:rsid w:val="00AB610F"/>
    <w:rsid w:val="00AB612D"/>
    <w:rsid w:val="00AB64F7"/>
    <w:rsid w:val="00AB654D"/>
    <w:rsid w:val="00AB6CA7"/>
    <w:rsid w:val="00AB6FED"/>
    <w:rsid w:val="00AB72D9"/>
    <w:rsid w:val="00AB73E3"/>
    <w:rsid w:val="00AB745A"/>
    <w:rsid w:val="00AB766F"/>
    <w:rsid w:val="00AB7718"/>
    <w:rsid w:val="00AB77E8"/>
    <w:rsid w:val="00AB781A"/>
    <w:rsid w:val="00AB79EC"/>
    <w:rsid w:val="00AB7D0B"/>
    <w:rsid w:val="00AB7DF3"/>
    <w:rsid w:val="00AC0C15"/>
    <w:rsid w:val="00AC0D59"/>
    <w:rsid w:val="00AC12FF"/>
    <w:rsid w:val="00AC1646"/>
    <w:rsid w:val="00AC1AF8"/>
    <w:rsid w:val="00AC1C91"/>
    <w:rsid w:val="00AC1E43"/>
    <w:rsid w:val="00AC258C"/>
    <w:rsid w:val="00AC26C3"/>
    <w:rsid w:val="00AC29D1"/>
    <w:rsid w:val="00AC2A9D"/>
    <w:rsid w:val="00AC2C69"/>
    <w:rsid w:val="00AC2D70"/>
    <w:rsid w:val="00AC2EFA"/>
    <w:rsid w:val="00AC2F87"/>
    <w:rsid w:val="00AC32FC"/>
    <w:rsid w:val="00AC384C"/>
    <w:rsid w:val="00AC38AE"/>
    <w:rsid w:val="00AC3903"/>
    <w:rsid w:val="00AC3E0C"/>
    <w:rsid w:val="00AC3E46"/>
    <w:rsid w:val="00AC3F2F"/>
    <w:rsid w:val="00AC42CB"/>
    <w:rsid w:val="00AC5485"/>
    <w:rsid w:val="00AC59A0"/>
    <w:rsid w:val="00AC5B83"/>
    <w:rsid w:val="00AC5BEC"/>
    <w:rsid w:val="00AC5DAD"/>
    <w:rsid w:val="00AC690B"/>
    <w:rsid w:val="00AC698B"/>
    <w:rsid w:val="00AC6A1F"/>
    <w:rsid w:val="00AC6BC0"/>
    <w:rsid w:val="00AC6BF6"/>
    <w:rsid w:val="00AC6DBA"/>
    <w:rsid w:val="00AC6E38"/>
    <w:rsid w:val="00AC6EB0"/>
    <w:rsid w:val="00AC70D3"/>
    <w:rsid w:val="00AC7717"/>
    <w:rsid w:val="00AC77FA"/>
    <w:rsid w:val="00AC78CE"/>
    <w:rsid w:val="00AC7B8F"/>
    <w:rsid w:val="00AD00DF"/>
    <w:rsid w:val="00AD0178"/>
    <w:rsid w:val="00AD01E4"/>
    <w:rsid w:val="00AD02B3"/>
    <w:rsid w:val="00AD0583"/>
    <w:rsid w:val="00AD0858"/>
    <w:rsid w:val="00AD08E2"/>
    <w:rsid w:val="00AD0AE9"/>
    <w:rsid w:val="00AD0F54"/>
    <w:rsid w:val="00AD12F8"/>
    <w:rsid w:val="00AD141C"/>
    <w:rsid w:val="00AD19CD"/>
    <w:rsid w:val="00AD1B3C"/>
    <w:rsid w:val="00AD1DD7"/>
    <w:rsid w:val="00AD1F5B"/>
    <w:rsid w:val="00AD2060"/>
    <w:rsid w:val="00AD2644"/>
    <w:rsid w:val="00AD2CC3"/>
    <w:rsid w:val="00AD2D0E"/>
    <w:rsid w:val="00AD2F60"/>
    <w:rsid w:val="00AD31CA"/>
    <w:rsid w:val="00AD37D5"/>
    <w:rsid w:val="00AD40C3"/>
    <w:rsid w:val="00AD44CD"/>
    <w:rsid w:val="00AD450E"/>
    <w:rsid w:val="00AD48DD"/>
    <w:rsid w:val="00AD5352"/>
    <w:rsid w:val="00AD57A0"/>
    <w:rsid w:val="00AD58C8"/>
    <w:rsid w:val="00AD594A"/>
    <w:rsid w:val="00AD5CB9"/>
    <w:rsid w:val="00AD5E1F"/>
    <w:rsid w:val="00AD5E5E"/>
    <w:rsid w:val="00AD5E76"/>
    <w:rsid w:val="00AD624D"/>
    <w:rsid w:val="00AD65A2"/>
    <w:rsid w:val="00AD69B1"/>
    <w:rsid w:val="00AD6AE1"/>
    <w:rsid w:val="00AD735B"/>
    <w:rsid w:val="00AD79AB"/>
    <w:rsid w:val="00AD7AA2"/>
    <w:rsid w:val="00AD7E5C"/>
    <w:rsid w:val="00AE0434"/>
    <w:rsid w:val="00AE047D"/>
    <w:rsid w:val="00AE07C7"/>
    <w:rsid w:val="00AE07FA"/>
    <w:rsid w:val="00AE083F"/>
    <w:rsid w:val="00AE0915"/>
    <w:rsid w:val="00AE0C09"/>
    <w:rsid w:val="00AE0D14"/>
    <w:rsid w:val="00AE0F3B"/>
    <w:rsid w:val="00AE12BA"/>
    <w:rsid w:val="00AE1AB1"/>
    <w:rsid w:val="00AE1E9D"/>
    <w:rsid w:val="00AE2151"/>
    <w:rsid w:val="00AE21C4"/>
    <w:rsid w:val="00AE2EE4"/>
    <w:rsid w:val="00AE2FF8"/>
    <w:rsid w:val="00AE318C"/>
    <w:rsid w:val="00AE3325"/>
    <w:rsid w:val="00AE3386"/>
    <w:rsid w:val="00AE38CF"/>
    <w:rsid w:val="00AE3955"/>
    <w:rsid w:val="00AE3DB5"/>
    <w:rsid w:val="00AE3DD6"/>
    <w:rsid w:val="00AE3F73"/>
    <w:rsid w:val="00AE409C"/>
    <w:rsid w:val="00AE40CE"/>
    <w:rsid w:val="00AE4459"/>
    <w:rsid w:val="00AE44A3"/>
    <w:rsid w:val="00AE4670"/>
    <w:rsid w:val="00AE4924"/>
    <w:rsid w:val="00AE4D03"/>
    <w:rsid w:val="00AE5423"/>
    <w:rsid w:val="00AE5521"/>
    <w:rsid w:val="00AE5D7D"/>
    <w:rsid w:val="00AE5DFD"/>
    <w:rsid w:val="00AE601A"/>
    <w:rsid w:val="00AE6309"/>
    <w:rsid w:val="00AE65E1"/>
    <w:rsid w:val="00AE6640"/>
    <w:rsid w:val="00AE671C"/>
    <w:rsid w:val="00AE68AD"/>
    <w:rsid w:val="00AE69C4"/>
    <w:rsid w:val="00AE6A0B"/>
    <w:rsid w:val="00AE6F90"/>
    <w:rsid w:val="00AE7221"/>
    <w:rsid w:val="00AE72C2"/>
    <w:rsid w:val="00AE7340"/>
    <w:rsid w:val="00AE7523"/>
    <w:rsid w:val="00AE7AFA"/>
    <w:rsid w:val="00AE7FD5"/>
    <w:rsid w:val="00AF02D9"/>
    <w:rsid w:val="00AF03FA"/>
    <w:rsid w:val="00AF0415"/>
    <w:rsid w:val="00AF0946"/>
    <w:rsid w:val="00AF0DB8"/>
    <w:rsid w:val="00AF0F02"/>
    <w:rsid w:val="00AF10D6"/>
    <w:rsid w:val="00AF1BBD"/>
    <w:rsid w:val="00AF1DC7"/>
    <w:rsid w:val="00AF1DD8"/>
    <w:rsid w:val="00AF208C"/>
    <w:rsid w:val="00AF20F0"/>
    <w:rsid w:val="00AF21F8"/>
    <w:rsid w:val="00AF26AD"/>
    <w:rsid w:val="00AF26C2"/>
    <w:rsid w:val="00AF2753"/>
    <w:rsid w:val="00AF27F6"/>
    <w:rsid w:val="00AF2A45"/>
    <w:rsid w:val="00AF2B01"/>
    <w:rsid w:val="00AF2E9E"/>
    <w:rsid w:val="00AF341D"/>
    <w:rsid w:val="00AF3A37"/>
    <w:rsid w:val="00AF3BEB"/>
    <w:rsid w:val="00AF3C1E"/>
    <w:rsid w:val="00AF3C9B"/>
    <w:rsid w:val="00AF3CEB"/>
    <w:rsid w:val="00AF3CFC"/>
    <w:rsid w:val="00AF3F36"/>
    <w:rsid w:val="00AF40B9"/>
    <w:rsid w:val="00AF440A"/>
    <w:rsid w:val="00AF4633"/>
    <w:rsid w:val="00AF4658"/>
    <w:rsid w:val="00AF465A"/>
    <w:rsid w:val="00AF4959"/>
    <w:rsid w:val="00AF50F1"/>
    <w:rsid w:val="00AF5372"/>
    <w:rsid w:val="00AF5435"/>
    <w:rsid w:val="00AF54B8"/>
    <w:rsid w:val="00AF55E7"/>
    <w:rsid w:val="00AF590A"/>
    <w:rsid w:val="00AF5E6F"/>
    <w:rsid w:val="00AF6146"/>
    <w:rsid w:val="00AF619D"/>
    <w:rsid w:val="00AF6287"/>
    <w:rsid w:val="00AF67EF"/>
    <w:rsid w:val="00AF6AFC"/>
    <w:rsid w:val="00AF6D07"/>
    <w:rsid w:val="00AF6F00"/>
    <w:rsid w:val="00AF6F38"/>
    <w:rsid w:val="00AF6FAF"/>
    <w:rsid w:val="00AF703D"/>
    <w:rsid w:val="00AF7094"/>
    <w:rsid w:val="00AF7337"/>
    <w:rsid w:val="00AF7504"/>
    <w:rsid w:val="00AF778B"/>
    <w:rsid w:val="00AF7F19"/>
    <w:rsid w:val="00B001F1"/>
    <w:rsid w:val="00B002F7"/>
    <w:rsid w:val="00B00674"/>
    <w:rsid w:val="00B00A07"/>
    <w:rsid w:val="00B014DA"/>
    <w:rsid w:val="00B01D07"/>
    <w:rsid w:val="00B01D2A"/>
    <w:rsid w:val="00B01D60"/>
    <w:rsid w:val="00B01FA8"/>
    <w:rsid w:val="00B0265D"/>
    <w:rsid w:val="00B02985"/>
    <w:rsid w:val="00B03096"/>
    <w:rsid w:val="00B0320E"/>
    <w:rsid w:val="00B035F1"/>
    <w:rsid w:val="00B0392B"/>
    <w:rsid w:val="00B03D29"/>
    <w:rsid w:val="00B03E0F"/>
    <w:rsid w:val="00B03F0D"/>
    <w:rsid w:val="00B044C3"/>
    <w:rsid w:val="00B04606"/>
    <w:rsid w:val="00B04705"/>
    <w:rsid w:val="00B0538F"/>
    <w:rsid w:val="00B0580B"/>
    <w:rsid w:val="00B058A5"/>
    <w:rsid w:val="00B05AEA"/>
    <w:rsid w:val="00B05D0C"/>
    <w:rsid w:val="00B05FD7"/>
    <w:rsid w:val="00B061F6"/>
    <w:rsid w:val="00B062F8"/>
    <w:rsid w:val="00B06350"/>
    <w:rsid w:val="00B0641F"/>
    <w:rsid w:val="00B066D3"/>
    <w:rsid w:val="00B06844"/>
    <w:rsid w:val="00B0688B"/>
    <w:rsid w:val="00B06D55"/>
    <w:rsid w:val="00B06D5A"/>
    <w:rsid w:val="00B06FFF"/>
    <w:rsid w:val="00B07897"/>
    <w:rsid w:val="00B078F1"/>
    <w:rsid w:val="00B07A38"/>
    <w:rsid w:val="00B07D08"/>
    <w:rsid w:val="00B07D66"/>
    <w:rsid w:val="00B07EB8"/>
    <w:rsid w:val="00B07F4B"/>
    <w:rsid w:val="00B10207"/>
    <w:rsid w:val="00B105F2"/>
    <w:rsid w:val="00B1068E"/>
    <w:rsid w:val="00B10C49"/>
    <w:rsid w:val="00B10C73"/>
    <w:rsid w:val="00B10FA0"/>
    <w:rsid w:val="00B110B4"/>
    <w:rsid w:val="00B1111F"/>
    <w:rsid w:val="00B115E9"/>
    <w:rsid w:val="00B11624"/>
    <w:rsid w:val="00B11D14"/>
    <w:rsid w:val="00B12683"/>
    <w:rsid w:val="00B1280A"/>
    <w:rsid w:val="00B12AFF"/>
    <w:rsid w:val="00B12EB2"/>
    <w:rsid w:val="00B13432"/>
    <w:rsid w:val="00B137F2"/>
    <w:rsid w:val="00B138EF"/>
    <w:rsid w:val="00B13B9F"/>
    <w:rsid w:val="00B141E7"/>
    <w:rsid w:val="00B1425E"/>
    <w:rsid w:val="00B1446C"/>
    <w:rsid w:val="00B144F9"/>
    <w:rsid w:val="00B14653"/>
    <w:rsid w:val="00B14667"/>
    <w:rsid w:val="00B147C3"/>
    <w:rsid w:val="00B147FA"/>
    <w:rsid w:val="00B148AC"/>
    <w:rsid w:val="00B14DAE"/>
    <w:rsid w:val="00B14FC8"/>
    <w:rsid w:val="00B14FEE"/>
    <w:rsid w:val="00B1510D"/>
    <w:rsid w:val="00B15663"/>
    <w:rsid w:val="00B15808"/>
    <w:rsid w:val="00B1594B"/>
    <w:rsid w:val="00B15E8E"/>
    <w:rsid w:val="00B15F79"/>
    <w:rsid w:val="00B160E7"/>
    <w:rsid w:val="00B1650D"/>
    <w:rsid w:val="00B167EC"/>
    <w:rsid w:val="00B16A1E"/>
    <w:rsid w:val="00B16D9A"/>
    <w:rsid w:val="00B171E8"/>
    <w:rsid w:val="00B1731E"/>
    <w:rsid w:val="00B173F1"/>
    <w:rsid w:val="00B17682"/>
    <w:rsid w:val="00B1772E"/>
    <w:rsid w:val="00B17914"/>
    <w:rsid w:val="00B1797B"/>
    <w:rsid w:val="00B17C89"/>
    <w:rsid w:val="00B20066"/>
    <w:rsid w:val="00B2013E"/>
    <w:rsid w:val="00B20382"/>
    <w:rsid w:val="00B204E2"/>
    <w:rsid w:val="00B20509"/>
    <w:rsid w:val="00B2061F"/>
    <w:rsid w:val="00B20AC8"/>
    <w:rsid w:val="00B20B18"/>
    <w:rsid w:val="00B20C4B"/>
    <w:rsid w:val="00B20CDE"/>
    <w:rsid w:val="00B20D88"/>
    <w:rsid w:val="00B211DB"/>
    <w:rsid w:val="00B21C6A"/>
    <w:rsid w:val="00B21D94"/>
    <w:rsid w:val="00B224C6"/>
    <w:rsid w:val="00B224F6"/>
    <w:rsid w:val="00B22794"/>
    <w:rsid w:val="00B227A0"/>
    <w:rsid w:val="00B22848"/>
    <w:rsid w:val="00B2303B"/>
    <w:rsid w:val="00B23119"/>
    <w:rsid w:val="00B232DF"/>
    <w:rsid w:val="00B232E0"/>
    <w:rsid w:val="00B236E9"/>
    <w:rsid w:val="00B23736"/>
    <w:rsid w:val="00B23951"/>
    <w:rsid w:val="00B2398E"/>
    <w:rsid w:val="00B23B9F"/>
    <w:rsid w:val="00B240B7"/>
    <w:rsid w:val="00B242C5"/>
    <w:rsid w:val="00B24428"/>
    <w:rsid w:val="00B24478"/>
    <w:rsid w:val="00B246DD"/>
    <w:rsid w:val="00B2477A"/>
    <w:rsid w:val="00B24E2C"/>
    <w:rsid w:val="00B24F86"/>
    <w:rsid w:val="00B2511A"/>
    <w:rsid w:val="00B253A1"/>
    <w:rsid w:val="00B2564B"/>
    <w:rsid w:val="00B25973"/>
    <w:rsid w:val="00B259B0"/>
    <w:rsid w:val="00B2620C"/>
    <w:rsid w:val="00B26587"/>
    <w:rsid w:val="00B26AD8"/>
    <w:rsid w:val="00B26B31"/>
    <w:rsid w:val="00B26DE5"/>
    <w:rsid w:val="00B2724A"/>
    <w:rsid w:val="00B27317"/>
    <w:rsid w:val="00B27473"/>
    <w:rsid w:val="00B27597"/>
    <w:rsid w:val="00B27782"/>
    <w:rsid w:val="00B278AE"/>
    <w:rsid w:val="00B27A28"/>
    <w:rsid w:val="00B27FA4"/>
    <w:rsid w:val="00B30188"/>
    <w:rsid w:val="00B30204"/>
    <w:rsid w:val="00B3026F"/>
    <w:rsid w:val="00B302CC"/>
    <w:rsid w:val="00B303B2"/>
    <w:rsid w:val="00B3069E"/>
    <w:rsid w:val="00B30A42"/>
    <w:rsid w:val="00B31053"/>
    <w:rsid w:val="00B3120D"/>
    <w:rsid w:val="00B316BF"/>
    <w:rsid w:val="00B31892"/>
    <w:rsid w:val="00B3192F"/>
    <w:rsid w:val="00B31ABE"/>
    <w:rsid w:val="00B321E6"/>
    <w:rsid w:val="00B321E8"/>
    <w:rsid w:val="00B32464"/>
    <w:rsid w:val="00B3278D"/>
    <w:rsid w:val="00B32860"/>
    <w:rsid w:val="00B32B41"/>
    <w:rsid w:val="00B32CF8"/>
    <w:rsid w:val="00B32EDE"/>
    <w:rsid w:val="00B33196"/>
    <w:rsid w:val="00B3347E"/>
    <w:rsid w:val="00B33487"/>
    <w:rsid w:val="00B33587"/>
    <w:rsid w:val="00B335CD"/>
    <w:rsid w:val="00B339EF"/>
    <w:rsid w:val="00B33A82"/>
    <w:rsid w:val="00B33CC2"/>
    <w:rsid w:val="00B33DB0"/>
    <w:rsid w:val="00B3404F"/>
    <w:rsid w:val="00B34076"/>
    <w:rsid w:val="00B3471A"/>
    <w:rsid w:val="00B3487C"/>
    <w:rsid w:val="00B349EE"/>
    <w:rsid w:val="00B34D55"/>
    <w:rsid w:val="00B34F48"/>
    <w:rsid w:val="00B350A0"/>
    <w:rsid w:val="00B351B4"/>
    <w:rsid w:val="00B3537D"/>
    <w:rsid w:val="00B355F4"/>
    <w:rsid w:val="00B3563C"/>
    <w:rsid w:val="00B35801"/>
    <w:rsid w:val="00B35C83"/>
    <w:rsid w:val="00B35EE3"/>
    <w:rsid w:val="00B3607C"/>
    <w:rsid w:val="00B3655F"/>
    <w:rsid w:val="00B36D02"/>
    <w:rsid w:val="00B36FCB"/>
    <w:rsid w:val="00B375FB"/>
    <w:rsid w:val="00B376F8"/>
    <w:rsid w:val="00B37F46"/>
    <w:rsid w:val="00B40503"/>
    <w:rsid w:val="00B405AD"/>
    <w:rsid w:val="00B4066E"/>
    <w:rsid w:val="00B40670"/>
    <w:rsid w:val="00B407C9"/>
    <w:rsid w:val="00B40B77"/>
    <w:rsid w:val="00B40C86"/>
    <w:rsid w:val="00B411A6"/>
    <w:rsid w:val="00B413D5"/>
    <w:rsid w:val="00B41D35"/>
    <w:rsid w:val="00B41FEE"/>
    <w:rsid w:val="00B421D0"/>
    <w:rsid w:val="00B42235"/>
    <w:rsid w:val="00B422A0"/>
    <w:rsid w:val="00B4265F"/>
    <w:rsid w:val="00B427A3"/>
    <w:rsid w:val="00B427F4"/>
    <w:rsid w:val="00B42A0E"/>
    <w:rsid w:val="00B42B0F"/>
    <w:rsid w:val="00B42F13"/>
    <w:rsid w:val="00B430DD"/>
    <w:rsid w:val="00B4316D"/>
    <w:rsid w:val="00B4318F"/>
    <w:rsid w:val="00B43371"/>
    <w:rsid w:val="00B43555"/>
    <w:rsid w:val="00B4363F"/>
    <w:rsid w:val="00B43732"/>
    <w:rsid w:val="00B43A68"/>
    <w:rsid w:val="00B43B24"/>
    <w:rsid w:val="00B43C12"/>
    <w:rsid w:val="00B43DF6"/>
    <w:rsid w:val="00B43E26"/>
    <w:rsid w:val="00B44615"/>
    <w:rsid w:val="00B44F24"/>
    <w:rsid w:val="00B4515F"/>
    <w:rsid w:val="00B4534B"/>
    <w:rsid w:val="00B45554"/>
    <w:rsid w:val="00B455AF"/>
    <w:rsid w:val="00B45835"/>
    <w:rsid w:val="00B45A8F"/>
    <w:rsid w:val="00B4601E"/>
    <w:rsid w:val="00B46064"/>
    <w:rsid w:val="00B4607E"/>
    <w:rsid w:val="00B46216"/>
    <w:rsid w:val="00B4666A"/>
    <w:rsid w:val="00B46BCA"/>
    <w:rsid w:val="00B46FDB"/>
    <w:rsid w:val="00B47119"/>
    <w:rsid w:val="00B4743E"/>
    <w:rsid w:val="00B475A5"/>
    <w:rsid w:val="00B47F39"/>
    <w:rsid w:val="00B502E5"/>
    <w:rsid w:val="00B506B1"/>
    <w:rsid w:val="00B506CB"/>
    <w:rsid w:val="00B50831"/>
    <w:rsid w:val="00B50DF5"/>
    <w:rsid w:val="00B51060"/>
    <w:rsid w:val="00B51470"/>
    <w:rsid w:val="00B51E27"/>
    <w:rsid w:val="00B520F3"/>
    <w:rsid w:val="00B5230B"/>
    <w:rsid w:val="00B52568"/>
    <w:rsid w:val="00B527CB"/>
    <w:rsid w:val="00B52814"/>
    <w:rsid w:val="00B52B35"/>
    <w:rsid w:val="00B52C1E"/>
    <w:rsid w:val="00B52F87"/>
    <w:rsid w:val="00B533F3"/>
    <w:rsid w:val="00B5370B"/>
    <w:rsid w:val="00B53ACE"/>
    <w:rsid w:val="00B53B6E"/>
    <w:rsid w:val="00B53E2D"/>
    <w:rsid w:val="00B53E5E"/>
    <w:rsid w:val="00B54072"/>
    <w:rsid w:val="00B54217"/>
    <w:rsid w:val="00B54513"/>
    <w:rsid w:val="00B54704"/>
    <w:rsid w:val="00B549F4"/>
    <w:rsid w:val="00B55BB0"/>
    <w:rsid w:val="00B55CE1"/>
    <w:rsid w:val="00B56869"/>
    <w:rsid w:val="00B568D5"/>
    <w:rsid w:val="00B574AE"/>
    <w:rsid w:val="00B577E1"/>
    <w:rsid w:val="00B579C7"/>
    <w:rsid w:val="00B57A29"/>
    <w:rsid w:val="00B57D32"/>
    <w:rsid w:val="00B60365"/>
    <w:rsid w:val="00B606E2"/>
    <w:rsid w:val="00B606FD"/>
    <w:rsid w:val="00B608F4"/>
    <w:rsid w:val="00B60B5B"/>
    <w:rsid w:val="00B60F00"/>
    <w:rsid w:val="00B60F4E"/>
    <w:rsid w:val="00B613AE"/>
    <w:rsid w:val="00B61514"/>
    <w:rsid w:val="00B61563"/>
    <w:rsid w:val="00B6160C"/>
    <w:rsid w:val="00B61777"/>
    <w:rsid w:val="00B61ED7"/>
    <w:rsid w:val="00B61FDD"/>
    <w:rsid w:val="00B62595"/>
    <w:rsid w:val="00B62648"/>
    <w:rsid w:val="00B62ADA"/>
    <w:rsid w:val="00B62AFA"/>
    <w:rsid w:val="00B63017"/>
    <w:rsid w:val="00B631D8"/>
    <w:rsid w:val="00B633A1"/>
    <w:rsid w:val="00B6390B"/>
    <w:rsid w:val="00B63BB5"/>
    <w:rsid w:val="00B63BFD"/>
    <w:rsid w:val="00B63C24"/>
    <w:rsid w:val="00B63C98"/>
    <w:rsid w:val="00B63E44"/>
    <w:rsid w:val="00B64168"/>
    <w:rsid w:val="00B64779"/>
    <w:rsid w:val="00B647BB"/>
    <w:rsid w:val="00B64B04"/>
    <w:rsid w:val="00B64C39"/>
    <w:rsid w:val="00B64FF6"/>
    <w:rsid w:val="00B656DF"/>
    <w:rsid w:val="00B657B5"/>
    <w:rsid w:val="00B659A9"/>
    <w:rsid w:val="00B659EF"/>
    <w:rsid w:val="00B65C9F"/>
    <w:rsid w:val="00B65E90"/>
    <w:rsid w:val="00B66019"/>
    <w:rsid w:val="00B662C8"/>
    <w:rsid w:val="00B6635D"/>
    <w:rsid w:val="00B66A36"/>
    <w:rsid w:val="00B66A95"/>
    <w:rsid w:val="00B66BB6"/>
    <w:rsid w:val="00B66D7C"/>
    <w:rsid w:val="00B66EE7"/>
    <w:rsid w:val="00B671EC"/>
    <w:rsid w:val="00B679BE"/>
    <w:rsid w:val="00B67A8A"/>
    <w:rsid w:val="00B67E5C"/>
    <w:rsid w:val="00B67E6F"/>
    <w:rsid w:val="00B7004C"/>
    <w:rsid w:val="00B701F4"/>
    <w:rsid w:val="00B70241"/>
    <w:rsid w:val="00B70367"/>
    <w:rsid w:val="00B704EB"/>
    <w:rsid w:val="00B7073C"/>
    <w:rsid w:val="00B708A7"/>
    <w:rsid w:val="00B7095B"/>
    <w:rsid w:val="00B709C4"/>
    <w:rsid w:val="00B70BCF"/>
    <w:rsid w:val="00B70DDF"/>
    <w:rsid w:val="00B70E3B"/>
    <w:rsid w:val="00B71089"/>
    <w:rsid w:val="00B7143C"/>
    <w:rsid w:val="00B71485"/>
    <w:rsid w:val="00B716B4"/>
    <w:rsid w:val="00B72160"/>
    <w:rsid w:val="00B723E6"/>
    <w:rsid w:val="00B7245C"/>
    <w:rsid w:val="00B725B2"/>
    <w:rsid w:val="00B7266D"/>
    <w:rsid w:val="00B728C2"/>
    <w:rsid w:val="00B72AA8"/>
    <w:rsid w:val="00B72AFE"/>
    <w:rsid w:val="00B72F01"/>
    <w:rsid w:val="00B734E2"/>
    <w:rsid w:val="00B73D9C"/>
    <w:rsid w:val="00B7400B"/>
    <w:rsid w:val="00B74072"/>
    <w:rsid w:val="00B74170"/>
    <w:rsid w:val="00B74352"/>
    <w:rsid w:val="00B74D08"/>
    <w:rsid w:val="00B75028"/>
    <w:rsid w:val="00B750CA"/>
    <w:rsid w:val="00B752B9"/>
    <w:rsid w:val="00B757EF"/>
    <w:rsid w:val="00B75967"/>
    <w:rsid w:val="00B75AD0"/>
    <w:rsid w:val="00B75CC3"/>
    <w:rsid w:val="00B75E49"/>
    <w:rsid w:val="00B75F38"/>
    <w:rsid w:val="00B762C4"/>
    <w:rsid w:val="00B766DA"/>
    <w:rsid w:val="00B766F2"/>
    <w:rsid w:val="00B76917"/>
    <w:rsid w:val="00B76C39"/>
    <w:rsid w:val="00B76C53"/>
    <w:rsid w:val="00B76C56"/>
    <w:rsid w:val="00B76D36"/>
    <w:rsid w:val="00B774E6"/>
    <w:rsid w:val="00B77585"/>
    <w:rsid w:val="00B777AA"/>
    <w:rsid w:val="00B77B16"/>
    <w:rsid w:val="00B77D99"/>
    <w:rsid w:val="00B77F06"/>
    <w:rsid w:val="00B80479"/>
    <w:rsid w:val="00B807CF"/>
    <w:rsid w:val="00B807F2"/>
    <w:rsid w:val="00B808D8"/>
    <w:rsid w:val="00B810A7"/>
    <w:rsid w:val="00B81C0F"/>
    <w:rsid w:val="00B81E0F"/>
    <w:rsid w:val="00B81E81"/>
    <w:rsid w:val="00B81EA5"/>
    <w:rsid w:val="00B82006"/>
    <w:rsid w:val="00B8214F"/>
    <w:rsid w:val="00B8269B"/>
    <w:rsid w:val="00B8275F"/>
    <w:rsid w:val="00B82865"/>
    <w:rsid w:val="00B829C0"/>
    <w:rsid w:val="00B82BF1"/>
    <w:rsid w:val="00B82E1C"/>
    <w:rsid w:val="00B82EC0"/>
    <w:rsid w:val="00B82F87"/>
    <w:rsid w:val="00B833A2"/>
    <w:rsid w:val="00B83957"/>
    <w:rsid w:val="00B839B9"/>
    <w:rsid w:val="00B83A56"/>
    <w:rsid w:val="00B83BDE"/>
    <w:rsid w:val="00B83D43"/>
    <w:rsid w:val="00B8411E"/>
    <w:rsid w:val="00B8416A"/>
    <w:rsid w:val="00B8439D"/>
    <w:rsid w:val="00B85247"/>
    <w:rsid w:val="00B85275"/>
    <w:rsid w:val="00B853C6"/>
    <w:rsid w:val="00B85422"/>
    <w:rsid w:val="00B85B26"/>
    <w:rsid w:val="00B86226"/>
    <w:rsid w:val="00B86550"/>
    <w:rsid w:val="00B865BA"/>
    <w:rsid w:val="00B865EC"/>
    <w:rsid w:val="00B872A6"/>
    <w:rsid w:val="00B87806"/>
    <w:rsid w:val="00B87897"/>
    <w:rsid w:val="00B87A2D"/>
    <w:rsid w:val="00B87EC9"/>
    <w:rsid w:val="00B87FC7"/>
    <w:rsid w:val="00B90018"/>
    <w:rsid w:val="00B9025C"/>
    <w:rsid w:val="00B90458"/>
    <w:rsid w:val="00B90BB9"/>
    <w:rsid w:val="00B9100C"/>
    <w:rsid w:val="00B912CA"/>
    <w:rsid w:val="00B916E9"/>
    <w:rsid w:val="00B91CFA"/>
    <w:rsid w:val="00B92397"/>
    <w:rsid w:val="00B92473"/>
    <w:rsid w:val="00B92971"/>
    <w:rsid w:val="00B92998"/>
    <w:rsid w:val="00B92BB0"/>
    <w:rsid w:val="00B9306B"/>
    <w:rsid w:val="00B933BE"/>
    <w:rsid w:val="00B9357D"/>
    <w:rsid w:val="00B9388A"/>
    <w:rsid w:val="00B93D63"/>
    <w:rsid w:val="00B93F3C"/>
    <w:rsid w:val="00B9414D"/>
    <w:rsid w:val="00B94773"/>
    <w:rsid w:val="00B94AD2"/>
    <w:rsid w:val="00B95062"/>
    <w:rsid w:val="00B95441"/>
    <w:rsid w:val="00B955E7"/>
    <w:rsid w:val="00B9569E"/>
    <w:rsid w:val="00B95D06"/>
    <w:rsid w:val="00B95EA9"/>
    <w:rsid w:val="00B95F44"/>
    <w:rsid w:val="00B95FC4"/>
    <w:rsid w:val="00B96334"/>
    <w:rsid w:val="00B964F3"/>
    <w:rsid w:val="00B96508"/>
    <w:rsid w:val="00B965B4"/>
    <w:rsid w:val="00B9660A"/>
    <w:rsid w:val="00B968D3"/>
    <w:rsid w:val="00B969C1"/>
    <w:rsid w:val="00B96AEC"/>
    <w:rsid w:val="00B96D64"/>
    <w:rsid w:val="00B96F35"/>
    <w:rsid w:val="00B97111"/>
    <w:rsid w:val="00B97359"/>
    <w:rsid w:val="00B9798F"/>
    <w:rsid w:val="00BA040D"/>
    <w:rsid w:val="00BA0501"/>
    <w:rsid w:val="00BA07A6"/>
    <w:rsid w:val="00BA07C4"/>
    <w:rsid w:val="00BA0AA0"/>
    <w:rsid w:val="00BA0BE0"/>
    <w:rsid w:val="00BA0DA6"/>
    <w:rsid w:val="00BA16B1"/>
    <w:rsid w:val="00BA1729"/>
    <w:rsid w:val="00BA1EA1"/>
    <w:rsid w:val="00BA2168"/>
    <w:rsid w:val="00BA27D5"/>
    <w:rsid w:val="00BA290E"/>
    <w:rsid w:val="00BA293E"/>
    <w:rsid w:val="00BA302F"/>
    <w:rsid w:val="00BA33C9"/>
    <w:rsid w:val="00BA35E1"/>
    <w:rsid w:val="00BA3859"/>
    <w:rsid w:val="00BA39C7"/>
    <w:rsid w:val="00BA3C5A"/>
    <w:rsid w:val="00BA3E9E"/>
    <w:rsid w:val="00BA44BF"/>
    <w:rsid w:val="00BA45DF"/>
    <w:rsid w:val="00BA46A0"/>
    <w:rsid w:val="00BA46E9"/>
    <w:rsid w:val="00BA53D8"/>
    <w:rsid w:val="00BA5465"/>
    <w:rsid w:val="00BA553A"/>
    <w:rsid w:val="00BA566C"/>
    <w:rsid w:val="00BA59CA"/>
    <w:rsid w:val="00BA5B8A"/>
    <w:rsid w:val="00BA5D5B"/>
    <w:rsid w:val="00BA5F2E"/>
    <w:rsid w:val="00BA61AF"/>
    <w:rsid w:val="00BA6917"/>
    <w:rsid w:val="00BA6B10"/>
    <w:rsid w:val="00BA6CD2"/>
    <w:rsid w:val="00BA6D93"/>
    <w:rsid w:val="00BA6EF0"/>
    <w:rsid w:val="00BA6EF5"/>
    <w:rsid w:val="00BA6F7F"/>
    <w:rsid w:val="00BA7108"/>
    <w:rsid w:val="00BA71CF"/>
    <w:rsid w:val="00BA75AE"/>
    <w:rsid w:val="00BA783A"/>
    <w:rsid w:val="00BA7EA1"/>
    <w:rsid w:val="00BB00C1"/>
    <w:rsid w:val="00BB04E4"/>
    <w:rsid w:val="00BB050F"/>
    <w:rsid w:val="00BB0728"/>
    <w:rsid w:val="00BB0C70"/>
    <w:rsid w:val="00BB0D98"/>
    <w:rsid w:val="00BB157F"/>
    <w:rsid w:val="00BB1AC8"/>
    <w:rsid w:val="00BB1DA0"/>
    <w:rsid w:val="00BB1FC7"/>
    <w:rsid w:val="00BB23A1"/>
    <w:rsid w:val="00BB24BB"/>
    <w:rsid w:val="00BB24C6"/>
    <w:rsid w:val="00BB25E0"/>
    <w:rsid w:val="00BB2736"/>
    <w:rsid w:val="00BB2BC2"/>
    <w:rsid w:val="00BB2C65"/>
    <w:rsid w:val="00BB2D48"/>
    <w:rsid w:val="00BB2F1C"/>
    <w:rsid w:val="00BB2F3E"/>
    <w:rsid w:val="00BB349E"/>
    <w:rsid w:val="00BB37D6"/>
    <w:rsid w:val="00BB39E0"/>
    <w:rsid w:val="00BB3F51"/>
    <w:rsid w:val="00BB421C"/>
    <w:rsid w:val="00BB4299"/>
    <w:rsid w:val="00BB43B3"/>
    <w:rsid w:val="00BB44B6"/>
    <w:rsid w:val="00BB45AC"/>
    <w:rsid w:val="00BB4BBE"/>
    <w:rsid w:val="00BB5087"/>
    <w:rsid w:val="00BB5513"/>
    <w:rsid w:val="00BB5771"/>
    <w:rsid w:val="00BB57C8"/>
    <w:rsid w:val="00BB5B35"/>
    <w:rsid w:val="00BB5E94"/>
    <w:rsid w:val="00BB604A"/>
    <w:rsid w:val="00BB616A"/>
    <w:rsid w:val="00BB6220"/>
    <w:rsid w:val="00BB6434"/>
    <w:rsid w:val="00BB6435"/>
    <w:rsid w:val="00BB64DA"/>
    <w:rsid w:val="00BB684B"/>
    <w:rsid w:val="00BB78C3"/>
    <w:rsid w:val="00BB790C"/>
    <w:rsid w:val="00BB7A1B"/>
    <w:rsid w:val="00BB7D99"/>
    <w:rsid w:val="00BC0068"/>
    <w:rsid w:val="00BC0118"/>
    <w:rsid w:val="00BC0190"/>
    <w:rsid w:val="00BC0193"/>
    <w:rsid w:val="00BC0775"/>
    <w:rsid w:val="00BC09BB"/>
    <w:rsid w:val="00BC0B32"/>
    <w:rsid w:val="00BC0F7D"/>
    <w:rsid w:val="00BC119B"/>
    <w:rsid w:val="00BC15C2"/>
    <w:rsid w:val="00BC17A2"/>
    <w:rsid w:val="00BC198E"/>
    <w:rsid w:val="00BC1D6E"/>
    <w:rsid w:val="00BC1DAF"/>
    <w:rsid w:val="00BC21F3"/>
    <w:rsid w:val="00BC22DC"/>
    <w:rsid w:val="00BC25DD"/>
    <w:rsid w:val="00BC2849"/>
    <w:rsid w:val="00BC28AD"/>
    <w:rsid w:val="00BC3021"/>
    <w:rsid w:val="00BC32E3"/>
    <w:rsid w:val="00BC38FD"/>
    <w:rsid w:val="00BC3A09"/>
    <w:rsid w:val="00BC3C03"/>
    <w:rsid w:val="00BC3EF7"/>
    <w:rsid w:val="00BC4117"/>
    <w:rsid w:val="00BC4556"/>
    <w:rsid w:val="00BC4BB5"/>
    <w:rsid w:val="00BC4EC7"/>
    <w:rsid w:val="00BC50F7"/>
    <w:rsid w:val="00BC5303"/>
    <w:rsid w:val="00BC531D"/>
    <w:rsid w:val="00BC5376"/>
    <w:rsid w:val="00BC55F2"/>
    <w:rsid w:val="00BC580B"/>
    <w:rsid w:val="00BC5ACA"/>
    <w:rsid w:val="00BC5CC2"/>
    <w:rsid w:val="00BC6030"/>
    <w:rsid w:val="00BC65FE"/>
    <w:rsid w:val="00BC660E"/>
    <w:rsid w:val="00BC6A99"/>
    <w:rsid w:val="00BC6DE5"/>
    <w:rsid w:val="00BC6F28"/>
    <w:rsid w:val="00BC749E"/>
    <w:rsid w:val="00BC779C"/>
    <w:rsid w:val="00BC781C"/>
    <w:rsid w:val="00BC7BC4"/>
    <w:rsid w:val="00BC7D81"/>
    <w:rsid w:val="00BC7E36"/>
    <w:rsid w:val="00BD00CC"/>
    <w:rsid w:val="00BD0439"/>
    <w:rsid w:val="00BD04C6"/>
    <w:rsid w:val="00BD07B8"/>
    <w:rsid w:val="00BD0D37"/>
    <w:rsid w:val="00BD0DC3"/>
    <w:rsid w:val="00BD0E59"/>
    <w:rsid w:val="00BD12E2"/>
    <w:rsid w:val="00BD13DA"/>
    <w:rsid w:val="00BD14A5"/>
    <w:rsid w:val="00BD16F2"/>
    <w:rsid w:val="00BD17C2"/>
    <w:rsid w:val="00BD18DB"/>
    <w:rsid w:val="00BD18F9"/>
    <w:rsid w:val="00BD200E"/>
    <w:rsid w:val="00BD2172"/>
    <w:rsid w:val="00BD23F5"/>
    <w:rsid w:val="00BD2B31"/>
    <w:rsid w:val="00BD3BE7"/>
    <w:rsid w:val="00BD3D0F"/>
    <w:rsid w:val="00BD4109"/>
    <w:rsid w:val="00BD4222"/>
    <w:rsid w:val="00BD4560"/>
    <w:rsid w:val="00BD49D3"/>
    <w:rsid w:val="00BD4C71"/>
    <w:rsid w:val="00BD55BC"/>
    <w:rsid w:val="00BD5C30"/>
    <w:rsid w:val="00BD5F40"/>
    <w:rsid w:val="00BD5FAF"/>
    <w:rsid w:val="00BD631C"/>
    <w:rsid w:val="00BD6854"/>
    <w:rsid w:val="00BD6DB1"/>
    <w:rsid w:val="00BD6DD3"/>
    <w:rsid w:val="00BD71E8"/>
    <w:rsid w:val="00BD7B49"/>
    <w:rsid w:val="00BD7C20"/>
    <w:rsid w:val="00BD7C95"/>
    <w:rsid w:val="00BD7F1D"/>
    <w:rsid w:val="00BD7FF6"/>
    <w:rsid w:val="00BE0099"/>
    <w:rsid w:val="00BE0110"/>
    <w:rsid w:val="00BE0480"/>
    <w:rsid w:val="00BE04AD"/>
    <w:rsid w:val="00BE04F2"/>
    <w:rsid w:val="00BE06B9"/>
    <w:rsid w:val="00BE071F"/>
    <w:rsid w:val="00BE0CB9"/>
    <w:rsid w:val="00BE0DC4"/>
    <w:rsid w:val="00BE14E1"/>
    <w:rsid w:val="00BE192B"/>
    <w:rsid w:val="00BE1C09"/>
    <w:rsid w:val="00BE1CD6"/>
    <w:rsid w:val="00BE1F23"/>
    <w:rsid w:val="00BE21BA"/>
    <w:rsid w:val="00BE2271"/>
    <w:rsid w:val="00BE2618"/>
    <w:rsid w:val="00BE2AA0"/>
    <w:rsid w:val="00BE3179"/>
    <w:rsid w:val="00BE31DD"/>
    <w:rsid w:val="00BE34BF"/>
    <w:rsid w:val="00BE3878"/>
    <w:rsid w:val="00BE3F84"/>
    <w:rsid w:val="00BE42A3"/>
    <w:rsid w:val="00BE4722"/>
    <w:rsid w:val="00BE5184"/>
    <w:rsid w:val="00BE52B2"/>
    <w:rsid w:val="00BE52FB"/>
    <w:rsid w:val="00BE5489"/>
    <w:rsid w:val="00BE55BE"/>
    <w:rsid w:val="00BE56E1"/>
    <w:rsid w:val="00BE5913"/>
    <w:rsid w:val="00BE5945"/>
    <w:rsid w:val="00BE6112"/>
    <w:rsid w:val="00BE62C8"/>
    <w:rsid w:val="00BE6445"/>
    <w:rsid w:val="00BE6615"/>
    <w:rsid w:val="00BE6653"/>
    <w:rsid w:val="00BE6A67"/>
    <w:rsid w:val="00BE6DBC"/>
    <w:rsid w:val="00BE706E"/>
    <w:rsid w:val="00BE7D3E"/>
    <w:rsid w:val="00BE7EAE"/>
    <w:rsid w:val="00BF0168"/>
    <w:rsid w:val="00BF0227"/>
    <w:rsid w:val="00BF0367"/>
    <w:rsid w:val="00BF03EB"/>
    <w:rsid w:val="00BF05E9"/>
    <w:rsid w:val="00BF07E5"/>
    <w:rsid w:val="00BF0827"/>
    <w:rsid w:val="00BF0AB9"/>
    <w:rsid w:val="00BF0B0A"/>
    <w:rsid w:val="00BF105F"/>
    <w:rsid w:val="00BF1448"/>
    <w:rsid w:val="00BF154F"/>
    <w:rsid w:val="00BF173F"/>
    <w:rsid w:val="00BF1768"/>
    <w:rsid w:val="00BF1890"/>
    <w:rsid w:val="00BF1937"/>
    <w:rsid w:val="00BF19B6"/>
    <w:rsid w:val="00BF1A49"/>
    <w:rsid w:val="00BF1B6B"/>
    <w:rsid w:val="00BF1D7B"/>
    <w:rsid w:val="00BF204C"/>
    <w:rsid w:val="00BF2561"/>
    <w:rsid w:val="00BF267C"/>
    <w:rsid w:val="00BF2750"/>
    <w:rsid w:val="00BF2752"/>
    <w:rsid w:val="00BF287F"/>
    <w:rsid w:val="00BF28F7"/>
    <w:rsid w:val="00BF2C81"/>
    <w:rsid w:val="00BF2E3C"/>
    <w:rsid w:val="00BF2F9D"/>
    <w:rsid w:val="00BF306C"/>
    <w:rsid w:val="00BF3171"/>
    <w:rsid w:val="00BF31FA"/>
    <w:rsid w:val="00BF3650"/>
    <w:rsid w:val="00BF3896"/>
    <w:rsid w:val="00BF3A04"/>
    <w:rsid w:val="00BF3BC7"/>
    <w:rsid w:val="00BF3C4F"/>
    <w:rsid w:val="00BF3E5A"/>
    <w:rsid w:val="00BF40D1"/>
    <w:rsid w:val="00BF4F27"/>
    <w:rsid w:val="00BF4FA4"/>
    <w:rsid w:val="00BF56C1"/>
    <w:rsid w:val="00BF5EB0"/>
    <w:rsid w:val="00BF6166"/>
    <w:rsid w:val="00BF61EF"/>
    <w:rsid w:val="00BF62AB"/>
    <w:rsid w:val="00BF68A7"/>
    <w:rsid w:val="00BF7153"/>
    <w:rsid w:val="00BF7342"/>
    <w:rsid w:val="00BF76BC"/>
    <w:rsid w:val="00BF78E7"/>
    <w:rsid w:val="00BF7983"/>
    <w:rsid w:val="00BF7A13"/>
    <w:rsid w:val="00BF7C43"/>
    <w:rsid w:val="00BF7D4E"/>
    <w:rsid w:val="00C00545"/>
    <w:rsid w:val="00C0098D"/>
    <w:rsid w:val="00C00A5B"/>
    <w:rsid w:val="00C015C2"/>
    <w:rsid w:val="00C01DC1"/>
    <w:rsid w:val="00C01DF3"/>
    <w:rsid w:val="00C01E2E"/>
    <w:rsid w:val="00C0246F"/>
    <w:rsid w:val="00C02835"/>
    <w:rsid w:val="00C02AD2"/>
    <w:rsid w:val="00C02CB5"/>
    <w:rsid w:val="00C02DAA"/>
    <w:rsid w:val="00C02FB5"/>
    <w:rsid w:val="00C0302D"/>
    <w:rsid w:val="00C031B9"/>
    <w:rsid w:val="00C033B8"/>
    <w:rsid w:val="00C03423"/>
    <w:rsid w:val="00C0345B"/>
    <w:rsid w:val="00C034CB"/>
    <w:rsid w:val="00C03543"/>
    <w:rsid w:val="00C03544"/>
    <w:rsid w:val="00C03584"/>
    <w:rsid w:val="00C036AE"/>
    <w:rsid w:val="00C03B1B"/>
    <w:rsid w:val="00C03B9F"/>
    <w:rsid w:val="00C03CFB"/>
    <w:rsid w:val="00C03FCE"/>
    <w:rsid w:val="00C0435B"/>
    <w:rsid w:val="00C0447F"/>
    <w:rsid w:val="00C04670"/>
    <w:rsid w:val="00C0469A"/>
    <w:rsid w:val="00C049B8"/>
    <w:rsid w:val="00C04A6F"/>
    <w:rsid w:val="00C04DC7"/>
    <w:rsid w:val="00C04E8B"/>
    <w:rsid w:val="00C051A8"/>
    <w:rsid w:val="00C0527E"/>
    <w:rsid w:val="00C054BC"/>
    <w:rsid w:val="00C0579C"/>
    <w:rsid w:val="00C05857"/>
    <w:rsid w:val="00C058DE"/>
    <w:rsid w:val="00C05CDA"/>
    <w:rsid w:val="00C06048"/>
    <w:rsid w:val="00C06ABA"/>
    <w:rsid w:val="00C07550"/>
    <w:rsid w:val="00C078DF"/>
    <w:rsid w:val="00C07B5C"/>
    <w:rsid w:val="00C07B72"/>
    <w:rsid w:val="00C07ECA"/>
    <w:rsid w:val="00C1002E"/>
    <w:rsid w:val="00C10072"/>
    <w:rsid w:val="00C10174"/>
    <w:rsid w:val="00C102B4"/>
    <w:rsid w:val="00C1038E"/>
    <w:rsid w:val="00C106B6"/>
    <w:rsid w:val="00C108A9"/>
    <w:rsid w:val="00C108C8"/>
    <w:rsid w:val="00C10AE3"/>
    <w:rsid w:val="00C10D41"/>
    <w:rsid w:val="00C10FBC"/>
    <w:rsid w:val="00C115E8"/>
    <w:rsid w:val="00C11633"/>
    <w:rsid w:val="00C1186B"/>
    <w:rsid w:val="00C11908"/>
    <w:rsid w:val="00C11A3C"/>
    <w:rsid w:val="00C11B93"/>
    <w:rsid w:val="00C120DC"/>
    <w:rsid w:val="00C1238F"/>
    <w:rsid w:val="00C12740"/>
    <w:rsid w:val="00C12816"/>
    <w:rsid w:val="00C12837"/>
    <w:rsid w:val="00C12C7C"/>
    <w:rsid w:val="00C1316E"/>
    <w:rsid w:val="00C13249"/>
    <w:rsid w:val="00C13ABA"/>
    <w:rsid w:val="00C13C5B"/>
    <w:rsid w:val="00C13CD8"/>
    <w:rsid w:val="00C13F1D"/>
    <w:rsid w:val="00C14094"/>
    <w:rsid w:val="00C14491"/>
    <w:rsid w:val="00C144F8"/>
    <w:rsid w:val="00C1476A"/>
    <w:rsid w:val="00C14805"/>
    <w:rsid w:val="00C14822"/>
    <w:rsid w:val="00C14AC8"/>
    <w:rsid w:val="00C1504A"/>
    <w:rsid w:val="00C154D3"/>
    <w:rsid w:val="00C155C9"/>
    <w:rsid w:val="00C1563C"/>
    <w:rsid w:val="00C156DD"/>
    <w:rsid w:val="00C157E6"/>
    <w:rsid w:val="00C15C87"/>
    <w:rsid w:val="00C15D4D"/>
    <w:rsid w:val="00C15E57"/>
    <w:rsid w:val="00C15FF6"/>
    <w:rsid w:val="00C1608A"/>
    <w:rsid w:val="00C16097"/>
    <w:rsid w:val="00C16195"/>
    <w:rsid w:val="00C161F6"/>
    <w:rsid w:val="00C16334"/>
    <w:rsid w:val="00C16557"/>
    <w:rsid w:val="00C16564"/>
    <w:rsid w:val="00C17049"/>
    <w:rsid w:val="00C17242"/>
    <w:rsid w:val="00C17305"/>
    <w:rsid w:val="00C1734E"/>
    <w:rsid w:val="00C1788D"/>
    <w:rsid w:val="00C17897"/>
    <w:rsid w:val="00C17A57"/>
    <w:rsid w:val="00C17B33"/>
    <w:rsid w:val="00C17D15"/>
    <w:rsid w:val="00C20080"/>
    <w:rsid w:val="00C200EA"/>
    <w:rsid w:val="00C20B25"/>
    <w:rsid w:val="00C216A7"/>
    <w:rsid w:val="00C218FD"/>
    <w:rsid w:val="00C21ACE"/>
    <w:rsid w:val="00C221C1"/>
    <w:rsid w:val="00C2232B"/>
    <w:rsid w:val="00C223E4"/>
    <w:rsid w:val="00C224FB"/>
    <w:rsid w:val="00C225CD"/>
    <w:rsid w:val="00C2273A"/>
    <w:rsid w:val="00C2285C"/>
    <w:rsid w:val="00C229AE"/>
    <w:rsid w:val="00C22AFA"/>
    <w:rsid w:val="00C22FBB"/>
    <w:rsid w:val="00C22FF6"/>
    <w:rsid w:val="00C234B6"/>
    <w:rsid w:val="00C244BC"/>
    <w:rsid w:val="00C24909"/>
    <w:rsid w:val="00C24A85"/>
    <w:rsid w:val="00C24B9B"/>
    <w:rsid w:val="00C25153"/>
    <w:rsid w:val="00C25445"/>
    <w:rsid w:val="00C25474"/>
    <w:rsid w:val="00C25AA4"/>
    <w:rsid w:val="00C25B78"/>
    <w:rsid w:val="00C25E47"/>
    <w:rsid w:val="00C25FD9"/>
    <w:rsid w:val="00C25FF2"/>
    <w:rsid w:val="00C25FF6"/>
    <w:rsid w:val="00C265DD"/>
    <w:rsid w:val="00C26989"/>
    <w:rsid w:val="00C26F9F"/>
    <w:rsid w:val="00C27049"/>
    <w:rsid w:val="00C271F8"/>
    <w:rsid w:val="00C277DB"/>
    <w:rsid w:val="00C27A79"/>
    <w:rsid w:val="00C27BE9"/>
    <w:rsid w:val="00C27E04"/>
    <w:rsid w:val="00C27FDE"/>
    <w:rsid w:val="00C3004A"/>
    <w:rsid w:val="00C300C2"/>
    <w:rsid w:val="00C30187"/>
    <w:rsid w:val="00C3021B"/>
    <w:rsid w:val="00C304A0"/>
    <w:rsid w:val="00C306BF"/>
    <w:rsid w:val="00C30859"/>
    <w:rsid w:val="00C30BEB"/>
    <w:rsid w:val="00C30EDD"/>
    <w:rsid w:val="00C31570"/>
    <w:rsid w:val="00C31DB9"/>
    <w:rsid w:val="00C31EEC"/>
    <w:rsid w:val="00C31EED"/>
    <w:rsid w:val="00C31F23"/>
    <w:rsid w:val="00C320CC"/>
    <w:rsid w:val="00C3212F"/>
    <w:rsid w:val="00C32195"/>
    <w:rsid w:val="00C3234C"/>
    <w:rsid w:val="00C3244F"/>
    <w:rsid w:val="00C325C4"/>
    <w:rsid w:val="00C32603"/>
    <w:rsid w:val="00C329BB"/>
    <w:rsid w:val="00C32E7E"/>
    <w:rsid w:val="00C33712"/>
    <w:rsid w:val="00C3378F"/>
    <w:rsid w:val="00C33885"/>
    <w:rsid w:val="00C339E0"/>
    <w:rsid w:val="00C33CD3"/>
    <w:rsid w:val="00C33E11"/>
    <w:rsid w:val="00C340B4"/>
    <w:rsid w:val="00C341BE"/>
    <w:rsid w:val="00C34334"/>
    <w:rsid w:val="00C34468"/>
    <w:rsid w:val="00C344F2"/>
    <w:rsid w:val="00C35146"/>
    <w:rsid w:val="00C35516"/>
    <w:rsid w:val="00C35574"/>
    <w:rsid w:val="00C357EA"/>
    <w:rsid w:val="00C35980"/>
    <w:rsid w:val="00C35A24"/>
    <w:rsid w:val="00C35EC2"/>
    <w:rsid w:val="00C3612F"/>
    <w:rsid w:val="00C361A6"/>
    <w:rsid w:val="00C36250"/>
    <w:rsid w:val="00C36489"/>
    <w:rsid w:val="00C364B3"/>
    <w:rsid w:val="00C365FF"/>
    <w:rsid w:val="00C3694B"/>
    <w:rsid w:val="00C36A64"/>
    <w:rsid w:val="00C376E9"/>
    <w:rsid w:val="00C37895"/>
    <w:rsid w:val="00C403C6"/>
    <w:rsid w:val="00C40668"/>
    <w:rsid w:val="00C4070A"/>
    <w:rsid w:val="00C40771"/>
    <w:rsid w:val="00C408E1"/>
    <w:rsid w:val="00C409D5"/>
    <w:rsid w:val="00C40B89"/>
    <w:rsid w:val="00C40FED"/>
    <w:rsid w:val="00C419B7"/>
    <w:rsid w:val="00C41BA6"/>
    <w:rsid w:val="00C41E97"/>
    <w:rsid w:val="00C4235B"/>
    <w:rsid w:val="00C423D0"/>
    <w:rsid w:val="00C42DA4"/>
    <w:rsid w:val="00C435C3"/>
    <w:rsid w:val="00C43CBB"/>
    <w:rsid w:val="00C44534"/>
    <w:rsid w:val="00C445B1"/>
    <w:rsid w:val="00C449A0"/>
    <w:rsid w:val="00C44AA7"/>
    <w:rsid w:val="00C44B52"/>
    <w:rsid w:val="00C4509A"/>
    <w:rsid w:val="00C459BA"/>
    <w:rsid w:val="00C45A28"/>
    <w:rsid w:val="00C45A2F"/>
    <w:rsid w:val="00C4684A"/>
    <w:rsid w:val="00C46A83"/>
    <w:rsid w:val="00C46B87"/>
    <w:rsid w:val="00C46DE4"/>
    <w:rsid w:val="00C478E0"/>
    <w:rsid w:val="00C4791D"/>
    <w:rsid w:val="00C47AFD"/>
    <w:rsid w:val="00C47C24"/>
    <w:rsid w:val="00C50007"/>
    <w:rsid w:val="00C5059A"/>
    <w:rsid w:val="00C508B3"/>
    <w:rsid w:val="00C508DD"/>
    <w:rsid w:val="00C50D1F"/>
    <w:rsid w:val="00C5133A"/>
    <w:rsid w:val="00C515E4"/>
    <w:rsid w:val="00C516B1"/>
    <w:rsid w:val="00C51700"/>
    <w:rsid w:val="00C525A9"/>
    <w:rsid w:val="00C5276F"/>
    <w:rsid w:val="00C52A8D"/>
    <w:rsid w:val="00C52CD7"/>
    <w:rsid w:val="00C52EC2"/>
    <w:rsid w:val="00C52F0B"/>
    <w:rsid w:val="00C52F81"/>
    <w:rsid w:val="00C5314B"/>
    <w:rsid w:val="00C5373A"/>
    <w:rsid w:val="00C53A14"/>
    <w:rsid w:val="00C53BD1"/>
    <w:rsid w:val="00C5415B"/>
    <w:rsid w:val="00C544D2"/>
    <w:rsid w:val="00C54578"/>
    <w:rsid w:val="00C54BE0"/>
    <w:rsid w:val="00C54CD6"/>
    <w:rsid w:val="00C54D7C"/>
    <w:rsid w:val="00C54DF0"/>
    <w:rsid w:val="00C54E64"/>
    <w:rsid w:val="00C54EBF"/>
    <w:rsid w:val="00C54F82"/>
    <w:rsid w:val="00C55320"/>
    <w:rsid w:val="00C55551"/>
    <w:rsid w:val="00C55576"/>
    <w:rsid w:val="00C556BC"/>
    <w:rsid w:val="00C557B4"/>
    <w:rsid w:val="00C56148"/>
    <w:rsid w:val="00C5652E"/>
    <w:rsid w:val="00C56ED5"/>
    <w:rsid w:val="00C573ED"/>
    <w:rsid w:val="00C57780"/>
    <w:rsid w:val="00C578D0"/>
    <w:rsid w:val="00C57A46"/>
    <w:rsid w:val="00C57C15"/>
    <w:rsid w:val="00C57E92"/>
    <w:rsid w:val="00C60390"/>
    <w:rsid w:val="00C60424"/>
    <w:rsid w:val="00C60691"/>
    <w:rsid w:val="00C609DD"/>
    <w:rsid w:val="00C61474"/>
    <w:rsid w:val="00C61940"/>
    <w:rsid w:val="00C61C5D"/>
    <w:rsid w:val="00C61FE8"/>
    <w:rsid w:val="00C6230A"/>
    <w:rsid w:val="00C6234B"/>
    <w:rsid w:val="00C62648"/>
    <w:rsid w:val="00C627BC"/>
    <w:rsid w:val="00C62892"/>
    <w:rsid w:val="00C62A7A"/>
    <w:rsid w:val="00C62A88"/>
    <w:rsid w:val="00C62C79"/>
    <w:rsid w:val="00C62D90"/>
    <w:rsid w:val="00C62E7E"/>
    <w:rsid w:val="00C63144"/>
    <w:rsid w:val="00C63193"/>
    <w:rsid w:val="00C63628"/>
    <w:rsid w:val="00C636D6"/>
    <w:rsid w:val="00C639A2"/>
    <w:rsid w:val="00C63EAE"/>
    <w:rsid w:val="00C6402D"/>
    <w:rsid w:val="00C640C9"/>
    <w:rsid w:val="00C6420F"/>
    <w:rsid w:val="00C64259"/>
    <w:rsid w:val="00C647C0"/>
    <w:rsid w:val="00C6482F"/>
    <w:rsid w:val="00C64AF5"/>
    <w:rsid w:val="00C64B8D"/>
    <w:rsid w:val="00C6534B"/>
    <w:rsid w:val="00C6565A"/>
    <w:rsid w:val="00C65ED9"/>
    <w:rsid w:val="00C66428"/>
    <w:rsid w:val="00C66922"/>
    <w:rsid w:val="00C6696F"/>
    <w:rsid w:val="00C669ED"/>
    <w:rsid w:val="00C66B00"/>
    <w:rsid w:val="00C6727D"/>
    <w:rsid w:val="00C67672"/>
    <w:rsid w:val="00C67888"/>
    <w:rsid w:val="00C6792E"/>
    <w:rsid w:val="00C67CE2"/>
    <w:rsid w:val="00C67CED"/>
    <w:rsid w:val="00C702D3"/>
    <w:rsid w:val="00C70630"/>
    <w:rsid w:val="00C7063A"/>
    <w:rsid w:val="00C70753"/>
    <w:rsid w:val="00C707AF"/>
    <w:rsid w:val="00C7093D"/>
    <w:rsid w:val="00C70B9B"/>
    <w:rsid w:val="00C70C50"/>
    <w:rsid w:val="00C70C54"/>
    <w:rsid w:val="00C712CF"/>
    <w:rsid w:val="00C713C7"/>
    <w:rsid w:val="00C71654"/>
    <w:rsid w:val="00C71910"/>
    <w:rsid w:val="00C71E91"/>
    <w:rsid w:val="00C720B6"/>
    <w:rsid w:val="00C72288"/>
    <w:rsid w:val="00C7237E"/>
    <w:rsid w:val="00C72440"/>
    <w:rsid w:val="00C72536"/>
    <w:rsid w:val="00C72962"/>
    <w:rsid w:val="00C72EEA"/>
    <w:rsid w:val="00C73508"/>
    <w:rsid w:val="00C73A22"/>
    <w:rsid w:val="00C740CA"/>
    <w:rsid w:val="00C741D0"/>
    <w:rsid w:val="00C7438D"/>
    <w:rsid w:val="00C743D7"/>
    <w:rsid w:val="00C744ED"/>
    <w:rsid w:val="00C74819"/>
    <w:rsid w:val="00C74B16"/>
    <w:rsid w:val="00C74FDC"/>
    <w:rsid w:val="00C7537D"/>
    <w:rsid w:val="00C754E9"/>
    <w:rsid w:val="00C75909"/>
    <w:rsid w:val="00C75D0A"/>
    <w:rsid w:val="00C75FC0"/>
    <w:rsid w:val="00C7617B"/>
    <w:rsid w:val="00C7629F"/>
    <w:rsid w:val="00C76409"/>
    <w:rsid w:val="00C7670F"/>
    <w:rsid w:val="00C769B9"/>
    <w:rsid w:val="00C76A64"/>
    <w:rsid w:val="00C76C68"/>
    <w:rsid w:val="00C76CD9"/>
    <w:rsid w:val="00C76DB4"/>
    <w:rsid w:val="00C7751B"/>
    <w:rsid w:val="00C77BB7"/>
    <w:rsid w:val="00C80123"/>
    <w:rsid w:val="00C80482"/>
    <w:rsid w:val="00C80585"/>
    <w:rsid w:val="00C807CE"/>
    <w:rsid w:val="00C80D67"/>
    <w:rsid w:val="00C811A7"/>
    <w:rsid w:val="00C81413"/>
    <w:rsid w:val="00C81457"/>
    <w:rsid w:val="00C814F6"/>
    <w:rsid w:val="00C817CC"/>
    <w:rsid w:val="00C81A8A"/>
    <w:rsid w:val="00C81E12"/>
    <w:rsid w:val="00C82269"/>
    <w:rsid w:val="00C82D71"/>
    <w:rsid w:val="00C83D2A"/>
    <w:rsid w:val="00C83FA2"/>
    <w:rsid w:val="00C83FF1"/>
    <w:rsid w:val="00C84164"/>
    <w:rsid w:val="00C843FD"/>
    <w:rsid w:val="00C852B1"/>
    <w:rsid w:val="00C85424"/>
    <w:rsid w:val="00C85A7F"/>
    <w:rsid w:val="00C85BC7"/>
    <w:rsid w:val="00C85ED8"/>
    <w:rsid w:val="00C85F26"/>
    <w:rsid w:val="00C8606A"/>
    <w:rsid w:val="00C86218"/>
    <w:rsid w:val="00C8661B"/>
    <w:rsid w:val="00C87120"/>
    <w:rsid w:val="00C8735C"/>
    <w:rsid w:val="00C87591"/>
    <w:rsid w:val="00C877C0"/>
    <w:rsid w:val="00C87B48"/>
    <w:rsid w:val="00C87CB2"/>
    <w:rsid w:val="00C87E44"/>
    <w:rsid w:val="00C90407"/>
    <w:rsid w:val="00C90A37"/>
    <w:rsid w:val="00C91368"/>
    <w:rsid w:val="00C91CD3"/>
    <w:rsid w:val="00C91FA9"/>
    <w:rsid w:val="00C92455"/>
    <w:rsid w:val="00C92AEE"/>
    <w:rsid w:val="00C92AF8"/>
    <w:rsid w:val="00C92B33"/>
    <w:rsid w:val="00C92B7F"/>
    <w:rsid w:val="00C92E28"/>
    <w:rsid w:val="00C93310"/>
    <w:rsid w:val="00C93740"/>
    <w:rsid w:val="00C93768"/>
    <w:rsid w:val="00C93960"/>
    <w:rsid w:val="00C93967"/>
    <w:rsid w:val="00C939C9"/>
    <w:rsid w:val="00C93D21"/>
    <w:rsid w:val="00C93F20"/>
    <w:rsid w:val="00C942C8"/>
    <w:rsid w:val="00C9453B"/>
    <w:rsid w:val="00C9466F"/>
    <w:rsid w:val="00C948B0"/>
    <w:rsid w:val="00C94DAF"/>
    <w:rsid w:val="00C95550"/>
    <w:rsid w:val="00C957C3"/>
    <w:rsid w:val="00C95A3B"/>
    <w:rsid w:val="00C95A3C"/>
    <w:rsid w:val="00C95D98"/>
    <w:rsid w:val="00C95E76"/>
    <w:rsid w:val="00C95EDE"/>
    <w:rsid w:val="00C96205"/>
    <w:rsid w:val="00C96479"/>
    <w:rsid w:val="00C964CB"/>
    <w:rsid w:val="00C96520"/>
    <w:rsid w:val="00C96757"/>
    <w:rsid w:val="00C96802"/>
    <w:rsid w:val="00C96857"/>
    <w:rsid w:val="00C968C9"/>
    <w:rsid w:val="00C96AD1"/>
    <w:rsid w:val="00C96AF0"/>
    <w:rsid w:val="00C96BD4"/>
    <w:rsid w:val="00C96C37"/>
    <w:rsid w:val="00C97265"/>
    <w:rsid w:val="00C977B8"/>
    <w:rsid w:val="00C978A5"/>
    <w:rsid w:val="00C9790F"/>
    <w:rsid w:val="00C97B23"/>
    <w:rsid w:val="00C97CD7"/>
    <w:rsid w:val="00C97CF9"/>
    <w:rsid w:val="00C97D8F"/>
    <w:rsid w:val="00CA0051"/>
    <w:rsid w:val="00CA0201"/>
    <w:rsid w:val="00CA021B"/>
    <w:rsid w:val="00CA0748"/>
    <w:rsid w:val="00CA07D8"/>
    <w:rsid w:val="00CA0A25"/>
    <w:rsid w:val="00CA0BDA"/>
    <w:rsid w:val="00CA0CEB"/>
    <w:rsid w:val="00CA0EB0"/>
    <w:rsid w:val="00CA0EDE"/>
    <w:rsid w:val="00CA12EE"/>
    <w:rsid w:val="00CA139A"/>
    <w:rsid w:val="00CA160E"/>
    <w:rsid w:val="00CA21B2"/>
    <w:rsid w:val="00CA27C8"/>
    <w:rsid w:val="00CA2801"/>
    <w:rsid w:val="00CA2899"/>
    <w:rsid w:val="00CA2C74"/>
    <w:rsid w:val="00CA354E"/>
    <w:rsid w:val="00CA3BEA"/>
    <w:rsid w:val="00CA3DE0"/>
    <w:rsid w:val="00CA4187"/>
    <w:rsid w:val="00CA43E3"/>
    <w:rsid w:val="00CA48A8"/>
    <w:rsid w:val="00CA4AAD"/>
    <w:rsid w:val="00CA4F3A"/>
    <w:rsid w:val="00CA4FA8"/>
    <w:rsid w:val="00CA5666"/>
    <w:rsid w:val="00CA5764"/>
    <w:rsid w:val="00CA5AC6"/>
    <w:rsid w:val="00CA63E5"/>
    <w:rsid w:val="00CA64E6"/>
    <w:rsid w:val="00CA6671"/>
    <w:rsid w:val="00CA68C6"/>
    <w:rsid w:val="00CA6A07"/>
    <w:rsid w:val="00CA6A26"/>
    <w:rsid w:val="00CA6A5F"/>
    <w:rsid w:val="00CA6C5B"/>
    <w:rsid w:val="00CA77FB"/>
    <w:rsid w:val="00CA7BDA"/>
    <w:rsid w:val="00CA7D32"/>
    <w:rsid w:val="00CB00B1"/>
    <w:rsid w:val="00CB062E"/>
    <w:rsid w:val="00CB0BBA"/>
    <w:rsid w:val="00CB0E3D"/>
    <w:rsid w:val="00CB1224"/>
    <w:rsid w:val="00CB13BE"/>
    <w:rsid w:val="00CB16F6"/>
    <w:rsid w:val="00CB1AB2"/>
    <w:rsid w:val="00CB1B2E"/>
    <w:rsid w:val="00CB1C1D"/>
    <w:rsid w:val="00CB1C36"/>
    <w:rsid w:val="00CB1FD6"/>
    <w:rsid w:val="00CB2BA9"/>
    <w:rsid w:val="00CB2D91"/>
    <w:rsid w:val="00CB3292"/>
    <w:rsid w:val="00CB338A"/>
    <w:rsid w:val="00CB3578"/>
    <w:rsid w:val="00CB3700"/>
    <w:rsid w:val="00CB370C"/>
    <w:rsid w:val="00CB373A"/>
    <w:rsid w:val="00CB379B"/>
    <w:rsid w:val="00CB3844"/>
    <w:rsid w:val="00CB395C"/>
    <w:rsid w:val="00CB3A28"/>
    <w:rsid w:val="00CB3A2C"/>
    <w:rsid w:val="00CB3C05"/>
    <w:rsid w:val="00CB4491"/>
    <w:rsid w:val="00CB47F1"/>
    <w:rsid w:val="00CB4BAC"/>
    <w:rsid w:val="00CB4F37"/>
    <w:rsid w:val="00CB58E7"/>
    <w:rsid w:val="00CB5DD0"/>
    <w:rsid w:val="00CB5EF3"/>
    <w:rsid w:val="00CB64FA"/>
    <w:rsid w:val="00CB6684"/>
    <w:rsid w:val="00CB6737"/>
    <w:rsid w:val="00CB68D7"/>
    <w:rsid w:val="00CB6EC6"/>
    <w:rsid w:val="00CB7082"/>
    <w:rsid w:val="00CB739B"/>
    <w:rsid w:val="00CB75AF"/>
    <w:rsid w:val="00CB79DF"/>
    <w:rsid w:val="00CB7EF5"/>
    <w:rsid w:val="00CC0201"/>
    <w:rsid w:val="00CC0E60"/>
    <w:rsid w:val="00CC1249"/>
    <w:rsid w:val="00CC138B"/>
    <w:rsid w:val="00CC1946"/>
    <w:rsid w:val="00CC1A43"/>
    <w:rsid w:val="00CC1AF7"/>
    <w:rsid w:val="00CC1C9B"/>
    <w:rsid w:val="00CC26CF"/>
    <w:rsid w:val="00CC26FA"/>
    <w:rsid w:val="00CC28B0"/>
    <w:rsid w:val="00CC2D06"/>
    <w:rsid w:val="00CC2D20"/>
    <w:rsid w:val="00CC3575"/>
    <w:rsid w:val="00CC3667"/>
    <w:rsid w:val="00CC3839"/>
    <w:rsid w:val="00CC386C"/>
    <w:rsid w:val="00CC3871"/>
    <w:rsid w:val="00CC3A1A"/>
    <w:rsid w:val="00CC3D71"/>
    <w:rsid w:val="00CC3F4D"/>
    <w:rsid w:val="00CC405A"/>
    <w:rsid w:val="00CC476C"/>
    <w:rsid w:val="00CC48CD"/>
    <w:rsid w:val="00CC4950"/>
    <w:rsid w:val="00CC4C6F"/>
    <w:rsid w:val="00CC4F27"/>
    <w:rsid w:val="00CC51D4"/>
    <w:rsid w:val="00CC55B1"/>
    <w:rsid w:val="00CC5B72"/>
    <w:rsid w:val="00CC5F02"/>
    <w:rsid w:val="00CC6269"/>
    <w:rsid w:val="00CC62B4"/>
    <w:rsid w:val="00CC64B9"/>
    <w:rsid w:val="00CC65DA"/>
    <w:rsid w:val="00CC75EE"/>
    <w:rsid w:val="00CC7888"/>
    <w:rsid w:val="00CC7A1F"/>
    <w:rsid w:val="00CC7AB7"/>
    <w:rsid w:val="00CC7D67"/>
    <w:rsid w:val="00CD00F2"/>
    <w:rsid w:val="00CD02E4"/>
    <w:rsid w:val="00CD0442"/>
    <w:rsid w:val="00CD180B"/>
    <w:rsid w:val="00CD1899"/>
    <w:rsid w:val="00CD20B5"/>
    <w:rsid w:val="00CD211D"/>
    <w:rsid w:val="00CD24F7"/>
    <w:rsid w:val="00CD28AA"/>
    <w:rsid w:val="00CD2C6B"/>
    <w:rsid w:val="00CD2DE8"/>
    <w:rsid w:val="00CD30BA"/>
    <w:rsid w:val="00CD30BF"/>
    <w:rsid w:val="00CD354C"/>
    <w:rsid w:val="00CD383D"/>
    <w:rsid w:val="00CD39E8"/>
    <w:rsid w:val="00CD3F27"/>
    <w:rsid w:val="00CD412F"/>
    <w:rsid w:val="00CD4240"/>
    <w:rsid w:val="00CD44E8"/>
    <w:rsid w:val="00CD4611"/>
    <w:rsid w:val="00CD463C"/>
    <w:rsid w:val="00CD490B"/>
    <w:rsid w:val="00CD4C84"/>
    <w:rsid w:val="00CD4D0C"/>
    <w:rsid w:val="00CD5163"/>
    <w:rsid w:val="00CD53D3"/>
    <w:rsid w:val="00CD54CB"/>
    <w:rsid w:val="00CD5ADD"/>
    <w:rsid w:val="00CD5F08"/>
    <w:rsid w:val="00CD5F2A"/>
    <w:rsid w:val="00CD5F95"/>
    <w:rsid w:val="00CD5FED"/>
    <w:rsid w:val="00CD6278"/>
    <w:rsid w:val="00CD628D"/>
    <w:rsid w:val="00CD63F6"/>
    <w:rsid w:val="00CD6728"/>
    <w:rsid w:val="00CD6AAD"/>
    <w:rsid w:val="00CD702F"/>
    <w:rsid w:val="00CD7162"/>
    <w:rsid w:val="00CD7796"/>
    <w:rsid w:val="00CD797D"/>
    <w:rsid w:val="00CE098E"/>
    <w:rsid w:val="00CE0ACB"/>
    <w:rsid w:val="00CE0D89"/>
    <w:rsid w:val="00CE13B3"/>
    <w:rsid w:val="00CE1672"/>
    <w:rsid w:val="00CE1AAC"/>
    <w:rsid w:val="00CE1FFD"/>
    <w:rsid w:val="00CE23F3"/>
    <w:rsid w:val="00CE2663"/>
    <w:rsid w:val="00CE29C1"/>
    <w:rsid w:val="00CE2A98"/>
    <w:rsid w:val="00CE3048"/>
    <w:rsid w:val="00CE3414"/>
    <w:rsid w:val="00CE38D0"/>
    <w:rsid w:val="00CE3913"/>
    <w:rsid w:val="00CE3AB3"/>
    <w:rsid w:val="00CE3E98"/>
    <w:rsid w:val="00CE41ED"/>
    <w:rsid w:val="00CE42F1"/>
    <w:rsid w:val="00CE446E"/>
    <w:rsid w:val="00CE44C5"/>
    <w:rsid w:val="00CE474B"/>
    <w:rsid w:val="00CE4868"/>
    <w:rsid w:val="00CE48A3"/>
    <w:rsid w:val="00CE515C"/>
    <w:rsid w:val="00CE574D"/>
    <w:rsid w:val="00CE5961"/>
    <w:rsid w:val="00CE59BA"/>
    <w:rsid w:val="00CE5E1C"/>
    <w:rsid w:val="00CE5F3B"/>
    <w:rsid w:val="00CE61E2"/>
    <w:rsid w:val="00CE6732"/>
    <w:rsid w:val="00CE68FD"/>
    <w:rsid w:val="00CE6915"/>
    <w:rsid w:val="00CE6CDA"/>
    <w:rsid w:val="00CE6CEE"/>
    <w:rsid w:val="00CE6CF4"/>
    <w:rsid w:val="00CE73B3"/>
    <w:rsid w:val="00CE777D"/>
    <w:rsid w:val="00CF0175"/>
    <w:rsid w:val="00CF066E"/>
    <w:rsid w:val="00CF0B8B"/>
    <w:rsid w:val="00CF1127"/>
    <w:rsid w:val="00CF1401"/>
    <w:rsid w:val="00CF1723"/>
    <w:rsid w:val="00CF1732"/>
    <w:rsid w:val="00CF19FC"/>
    <w:rsid w:val="00CF1D15"/>
    <w:rsid w:val="00CF1E3C"/>
    <w:rsid w:val="00CF1E85"/>
    <w:rsid w:val="00CF1F4B"/>
    <w:rsid w:val="00CF1FCC"/>
    <w:rsid w:val="00CF21B9"/>
    <w:rsid w:val="00CF244F"/>
    <w:rsid w:val="00CF25D8"/>
    <w:rsid w:val="00CF286A"/>
    <w:rsid w:val="00CF2AF8"/>
    <w:rsid w:val="00CF2E8E"/>
    <w:rsid w:val="00CF2F12"/>
    <w:rsid w:val="00CF334E"/>
    <w:rsid w:val="00CF33EC"/>
    <w:rsid w:val="00CF3807"/>
    <w:rsid w:val="00CF3B1A"/>
    <w:rsid w:val="00CF3BC9"/>
    <w:rsid w:val="00CF3E6D"/>
    <w:rsid w:val="00CF400F"/>
    <w:rsid w:val="00CF4329"/>
    <w:rsid w:val="00CF438F"/>
    <w:rsid w:val="00CF4456"/>
    <w:rsid w:val="00CF452F"/>
    <w:rsid w:val="00CF45DF"/>
    <w:rsid w:val="00CF4D3C"/>
    <w:rsid w:val="00CF5058"/>
    <w:rsid w:val="00CF5482"/>
    <w:rsid w:val="00CF5B00"/>
    <w:rsid w:val="00CF5B0C"/>
    <w:rsid w:val="00CF6BF9"/>
    <w:rsid w:val="00CF7118"/>
    <w:rsid w:val="00CF719D"/>
    <w:rsid w:val="00CF720B"/>
    <w:rsid w:val="00CF76AC"/>
    <w:rsid w:val="00D00474"/>
    <w:rsid w:val="00D00551"/>
    <w:rsid w:val="00D005DF"/>
    <w:rsid w:val="00D00910"/>
    <w:rsid w:val="00D00A12"/>
    <w:rsid w:val="00D00CCA"/>
    <w:rsid w:val="00D00D98"/>
    <w:rsid w:val="00D00E1E"/>
    <w:rsid w:val="00D00E9C"/>
    <w:rsid w:val="00D01242"/>
    <w:rsid w:val="00D01357"/>
    <w:rsid w:val="00D0178A"/>
    <w:rsid w:val="00D0180D"/>
    <w:rsid w:val="00D01C91"/>
    <w:rsid w:val="00D01DB8"/>
    <w:rsid w:val="00D01FE3"/>
    <w:rsid w:val="00D020B7"/>
    <w:rsid w:val="00D02132"/>
    <w:rsid w:val="00D02949"/>
    <w:rsid w:val="00D02C32"/>
    <w:rsid w:val="00D02D5B"/>
    <w:rsid w:val="00D02D6D"/>
    <w:rsid w:val="00D03800"/>
    <w:rsid w:val="00D03ABC"/>
    <w:rsid w:val="00D04052"/>
    <w:rsid w:val="00D044C2"/>
    <w:rsid w:val="00D04A3E"/>
    <w:rsid w:val="00D050D1"/>
    <w:rsid w:val="00D053E7"/>
    <w:rsid w:val="00D0564F"/>
    <w:rsid w:val="00D05876"/>
    <w:rsid w:val="00D058F8"/>
    <w:rsid w:val="00D0656F"/>
    <w:rsid w:val="00D065D3"/>
    <w:rsid w:val="00D06927"/>
    <w:rsid w:val="00D06BD8"/>
    <w:rsid w:val="00D06C14"/>
    <w:rsid w:val="00D06C3E"/>
    <w:rsid w:val="00D06CE1"/>
    <w:rsid w:val="00D06D4D"/>
    <w:rsid w:val="00D06ECA"/>
    <w:rsid w:val="00D07075"/>
    <w:rsid w:val="00D0764F"/>
    <w:rsid w:val="00D0771A"/>
    <w:rsid w:val="00D077B0"/>
    <w:rsid w:val="00D079D9"/>
    <w:rsid w:val="00D07AB4"/>
    <w:rsid w:val="00D07F94"/>
    <w:rsid w:val="00D1013B"/>
    <w:rsid w:val="00D101CB"/>
    <w:rsid w:val="00D106B3"/>
    <w:rsid w:val="00D10A89"/>
    <w:rsid w:val="00D11099"/>
    <w:rsid w:val="00D1163F"/>
    <w:rsid w:val="00D117F1"/>
    <w:rsid w:val="00D11A37"/>
    <w:rsid w:val="00D11B2C"/>
    <w:rsid w:val="00D125E8"/>
    <w:rsid w:val="00D12755"/>
    <w:rsid w:val="00D1278E"/>
    <w:rsid w:val="00D12B07"/>
    <w:rsid w:val="00D12D35"/>
    <w:rsid w:val="00D12EDC"/>
    <w:rsid w:val="00D130C6"/>
    <w:rsid w:val="00D1319C"/>
    <w:rsid w:val="00D133D9"/>
    <w:rsid w:val="00D139D6"/>
    <w:rsid w:val="00D13A45"/>
    <w:rsid w:val="00D13CC8"/>
    <w:rsid w:val="00D13DDE"/>
    <w:rsid w:val="00D1433E"/>
    <w:rsid w:val="00D14365"/>
    <w:rsid w:val="00D143C0"/>
    <w:rsid w:val="00D14614"/>
    <w:rsid w:val="00D14C94"/>
    <w:rsid w:val="00D15149"/>
    <w:rsid w:val="00D1611A"/>
    <w:rsid w:val="00D16604"/>
    <w:rsid w:val="00D16C8B"/>
    <w:rsid w:val="00D16CFE"/>
    <w:rsid w:val="00D17284"/>
    <w:rsid w:val="00D17652"/>
    <w:rsid w:val="00D17CC0"/>
    <w:rsid w:val="00D200E7"/>
    <w:rsid w:val="00D2017E"/>
    <w:rsid w:val="00D20430"/>
    <w:rsid w:val="00D205CA"/>
    <w:rsid w:val="00D20A6A"/>
    <w:rsid w:val="00D215FA"/>
    <w:rsid w:val="00D21652"/>
    <w:rsid w:val="00D21BC3"/>
    <w:rsid w:val="00D223FF"/>
    <w:rsid w:val="00D22C0D"/>
    <w:rsid w:val="00D22FA0"/>
    <w:rsid w:val="00D230D2"/>
    <w:rsid w:val="00D232A4"/>
    <w:rsid w:val="00D2389E"/>
    <w:rsid w:val="00D23951"/>
    <w:rsid w:val="00D2429D"/>
    <w:rsid w:val="00D245A5"/>
    <w:rsid w:val="00D247A9"/>
    <w:rsid w:val="00D24811"/>
    <w:rsid w:val="00D24DB9"/>
    <w:rsid w:val="00D2500F"/>
    <w:rsid w:val="00D251A7"/>
    <w:rsid w:val="00D25265"/>
    <w:rsid w:val="00D2566B"/>
    <w:rsid w:val="00D2567B"/>
    <w:rsid w:val="00D2572C"/>
    <w:rsid w:val="00D25B43"/>
    <w:rsid w:val="00D25C12"/>
    <w:rsid w:val="00D2620E"/>
    <w:rsid w:val="00D26802"/>
    <w:rsid w:val="00D26A06"/>
    <w:rsid w:val="00D26B0D"/>
    <w:rsid w:val="00D26C53"/>
    <w:rsid w:val="00D26C98"/>
    <w:rsid w:val="00D27450"/>
    <w:rsid w:val="00D2766B"/>
    <w:rsid w:val="00D27B15"/>
    <w:rsid w:val="00D27DF0"/>
    <w:rsid w:val="00D27EF7"/>
    <w:rsid w:val="00D27FBA"/>
    <w:rsid w:val="00D30116"/>
    <w:rsid w:val="00D3013F"/>
    <w:rsid w:val="00D3054F"/>
    <w:rsid w:val="00D305D7"/>
    <w:rsid w:val="00D305F1"/>
    <w:rsid w:val="00D30998"/>
    <w:rsid w:val="00D30B18"/>
    <w:rsid w:val="00D30B53"/>
    <w:rsid w:val="00D30F94"/>
    <w:rsid w:val="00D31284"/>
    <w:rsid w:val="00D31394"/>
    <w:rsid w:val="00D315F4"/>
    <w:rsid w:val="00D31788"/>
    <w:rsid w:val="00D31B76"/>
    <w:rsid w:val="00D33A54"/>
    <w:rsid w:val="00D33B08"/>
    <w:rsid w:val="00D341ED"/>
    <w:rsid w:val="00D342A6"/>
    <w:rsid w:val="00D346CD"/>
    <w:rsid w:val="00D34886"/>
    <w:rsid w:val="00D34A56"/>
    <w:rsid w:val="00D34B83"/>
    <w:rsid w:val="00D34D77"/>
    <w:rsid w:val="00D34EF9"/>
    <w:rsid w:val="00D352B5"/>
    <w:rsid w:val="00D35648"/>
    <w:rsid w:val="00D359E8"/>
    <w:rsid w:val="00D35C73"/>
    <w:rsid w:val="00D35D06"/>
    <w:rsid w:val="00D365F2"/>
    <w:rsid w:val="00D36ACF"/>
    <w:rsid w:val="00D36B20"/>
    <w:rsid w:val="00D36BE4"/>
    <w:rsid w:val="00D36E66"/>
    <w:rsid w:val="00D376A3"/>
    <w:rsid w:val="00D37A91"/>
    <w:rsid w:val="00D40353"/>
    <w:rsid w:val="00D40599"/>
    <w:rsid w:val="00D40A7F"/>
    <w:rsid w:val="00D40CB9"/>
    <w:rsid w:val="00D40F03"/>
    <w:rsid w:val="00D411FA"/>
    <w:rsid w:val="00D416B1"/>
    <w:rsid w:val="00D4191A"/>
    <w:rsid w:val="00D42126"/>
    <w:rsid w:val="00D4270F"/>
    <w:rsid w:val="00D427FF"/>
    <w:rsid w:val="00D42952"/>
    <w:rsid w:val="00D42F21"/>
    <w:rsid w:val="00D431AA"/>
    <w:rsid w:val="00D43654"/>
    <w:rsid w:val="00D438F8"/>
    <w:rsid w:val="00D439C8"/>
    <w:rsid w:val="00D43B61"/>
    <w:rsid w:val="00D43C1A"/>
    <w:rsid w:val="00D43DD6"/>
    <w:rsid w:val="00D44983"/>
    <w:rsid w:val="00D44A9C"/>
    <w:rsid w:val="00D44CAA"/>
    <w:rsid w:val="00D44D3A"/>
    <w:rsid w:val="00D44D7C"/>
    <w:rsid w:val="00D44EAF"/>
    <w:rsid w:val="00D450A1"/>
    <w:rsid w:val="00D4515C"/>
    <w:rsid w:val="00D456DA"/>
    <w:rsid w:val="00D457D7"/>
    <w:rsid w:val="00D458EC"/>
    <w:rsid w:val="00D45E80"/>
    <w:rsid w:val="00D45F00"/>
    <w:rsid w:val="00D4602B"/>
    <w:rsid w:val="00D4625C"/>
    <w:rsid w:val="00D4632C"/>
    <w:rsid w:val="00D464BF"/>
    <w:rsid w:val="00D46914"/>
    <w:rsid w:val="00D47337"/>
    <w:rsid w:val="00D475FB"/>
    <w:rsid w:val="00D47842"/>
    <w:rsid w:val="00D478D5"/>
    <w:rsid w:val="00D47F54"/>
    <w:rsid w:val="00D503B3"/>
    <w:rsid w:val="00D50B2B"/>
    <w:rsid w:val="00D50DE3"/>
    <w:rsid w:val="00D510BB"/>
    <w:rsid w:val="00D510E2"/>
    <w:rsid w:val="00D5110C"/>
    <w:rsid w:val="00D51679"/>
    <w:rsid w:val="00D519BF"/>
    <w:rsid w:val="00D51E68"/>
    <w:rsid w:val="00D51F4A"/>
    <w:rsid w:val="00D52207"/>
    <w:rsid w:val="00D5220F"/>
    <w:rsid w:val="00D5225E"/>
    <w:rsid w:val="00D52319"/>
    <w:rsid w:val="00D523A5"/>
    <w:rsid w:val="00D5264D"/>
    <w:rsid w:val="00D52BC5"/>
    <w:rsid w:val="00D53408"/>
    <w:rsid w:val="00D5357B"/>
    <w:rsid w:val="00D53586"/>
    <w:rsid w:val="00D5384E"/>
    <w:rsid w:val="00D5394F"/>
    <w:rsid w:val="00D53C45"/>
    <w:rsid w:val="00D53E26"/>
    <w:rsid w:val="00D54911"/>
    <w:rsid w:val="00D54A42"/>
    <w:rsid w:val="00D54B36"/>
    <w:rsid w:val="00D5516C"/>
    <w:rsid w:val="00D55509"/>
    <w:rsid w:val="00D555C5"/>
    <w:rsid w:val="00D555CB"/>
    <w:rsid w:val="00D555F2"/>
    <w:rsid w:val="00D55668"/>
    <w:rsid w:val="00D556E9"/>
    <w:rsid w:val="00D55861"/>
    <w:rsid w:val="00D55F0A"/>
    <w:rsid w:val="00D560CE"/>
    <w:rsid w:val="00D56168"/>
    <w:rsid w:val="00D56238"/>
    <w:rsid w:val="00D5636A"/>
    <w:rsid w:val="00D56731"/>
    <w:rsid w:val="00D56845"/>
    <w:rsid w:val="00D569F6"/>
    <w:rsid w:val="00D56A13"/>
    <w:rsid w:val="00D570E8"/>
    <w:rsid w:val="00D57117"/>
    <w:rsid w:val="00D571E0"/>
    <w:rsid w:val="00D57BE1"/>
    <w:rsid w:val="00D57FC3"/>
    <w:rsid w:val="00D60737"/>
    <w:rsid w:val="00D60B73"/>
    <w:rsid w:val="00D60C13"/>
    <w:rsid w:val="00D60E92"/>
    <w:rsid w:val="00D61011"/>
    <w:rsid w:val="00D61083"/>
    <w:rsid w:val="00D6190F"/>
    <w:rsid w:val="00D61966"/>
    <w:rsid w:val="00D61A3A"/>
    <w:rsid w:val="00D61EB4"/>
    <w:rsid w:val="00D61F38"/>
    <w:rsid w:val="00D62001"/>
    <w:rsid w:val="00D623C5"/>
    <w:rsid w:val="00D62830"/>
    <w:rsid w:val="00D62904"/>
    <w:rsid w:val="00D62B41"/>
    <w:rsid w:val="00D62DC4"/>
    <w:rsid w:val="00D62F65"/>
    <w:rsid w:val="00D63330"/>
    <w:rsid w:val="00D63A9E"/>
    <w:rsid w:val="00D63ABE"/>
    <w:rsid w:val="00D6402B"/>
    <w:rsid w:val="00D6422A"/>
    <w:rsid w:val="00D645B0"/>
    <w:rsid w:val="00D64734"/>
    <w:rsid w:val="00D6489C"/>
    <w:rsid w:val="00D652CC"/>
    <w:rsid w:val="00D652E4"/>
    <w:rsid w:val="00D65896"/>
    <w:rsid w:val="00D65DC2"/>
    <w:rsid w:val="00D65F54"/>
    <w:rsid w:val="00D66064"/>
    <w:rsid w:val="00D6612E"/>
    <w:rsid w:val="00D66276"/>
    <w:rsid w:val="00D66404"/>
    <w:rsid w:val="00D664BB"/>
    <w:rsid w:val="00D664EA"/>
    <w:rsid w:val="00D6690F"/>
    <w:rsid w:val="00D669B5"/>
    <w:rsid w:val="00D66FB1"/>
    <w:rsid w:val="00D66FFD"/>
    <w:rsid w:val="00D67978"/>
    <w:rsid w:val="00D67D3F"/>
    <w:rsid w:val="00D67E98"/>
    <w:rsid w:val="00D70371"/>
    <w:rsid w:val="00D70589"/>
    <w:rsid w:val="00D7071B"/>
    <w:rsid w:val="00D707D6"/>
    <w:rsid w:val="00D707F9"/>
    <w:rsid w:val="00D713B8"/>
    <w:rsid w:val="00D71563"/>
    <w:rsid w:val="00D71639"/>
    <w:rsid w:val="00D716FE"/>
    <w:rsid w:val="00D71C57"/>
    <w:rsid w:val="00D72732"/>
    <w:rsid w:val="00D7282C"/>
    <w:rsid w:val="00D72A12"/>
    <w:rsid w:val="00D72E54"/>
    <w:rsid w:val="00D7396B"/>
    <w:rsid w:val="00D73C58"/>
    <w:rsid w:val="00D73C61"/>
    <w:rsid w:val="00D73E91"/>
    <w:rsid w:val="00D742DF"/>
    <w:rsid w:val="00D744B4"/>
    <w:rsid w:val="00D74A4A"/>
    <w:rsid w:val="00D74A67"/>
    <w:rsid w:val="00D74B89"/>
    <w:rsid w:val="00D753CF"/>
    <w:rsid w:val="00D753F9"/>
    <w:rsid w:val="00D7556E"/>
    <w:rsid w:val="00D755FD"/>
    <w:rsid w:val="00D756F7"/>
    <w:rsid w:val="00D75727"/>
    <w:rsid w:val="00D759AE"/>
    <w:rsid w:val="00D75AA9"/>
    <w:rsid w:val="00D75DB2"/>
    <w:rsid w:val="00D75E9D"/>
    <w:rsid w:val="00D75FA1"/>
    <w:rsid w:val="00D76BC1"/>
    <w:rsid w:val="00D76D1C"/>
    <w:rsid w:val="00D76DAB"/>
    <w:rsid w:val="00D77072"/>
    <w:rsid w:val="00D770C2"/>
    <w:rsid w:val="00D7729B"/>
    <w:rsid w:val="00D775BE"/>
    <w:rsid w:val="00D779A9"/>
    <w:rsid w:val="00D77CBB"/>
    <w:rsid w:val="00D80059"/>
    <w:rsid w:val="00D800ED"/>
    <w:rsid w:val="00D80124"/>
    <w:rsid w:val="00D801D7"/>
    <w:rsid w:val="00D80480"/>
    <w:rsid w:val="00D80916"/>
    <w:rsid w:val="00D80B9F"/>
    <w:rsid w:val="00D80EC0"/>
    <w:rsid w:val="00D811C0"/>
    <w:rsid w:val="00D81214"/>
    <w:rsid w:val="00D812B3"/>
    <w:rsid w:val="00D81AB2"/>
    <w:rsid w:val="00D81C61"/>
    <w:rsid w:val="00D81FEF"/>
    <w:rsid w:val="00D82065"/>
    <w:rsid w:val="00D820F3"/>
    <w:rsid w:val="00D824D4"/>
    <w:rsid w:val="00D825FF"/>
    <w:rsid w:val="00D829D0"/>
    <w:rsid w:val="00D82A15"/>
    <w:rsid w:val="00D82F5F"/>
    <w:rsid w:val="00D831F6"/>
    <w:rsid w:val="00D83409"/>
    <w:rsid w:val="00D836B1"/>
    <w:rsid w:val="00D83756"/>
    <w:rsid w:val="00D837A7"/>
    <w:rsid w:val="00D83AB1"/>
    <w:rsid w:val="00D8401F"/>
    <w:rsid w:val="00D8409E"/>
    <w:rsid w:val="00D84164"/>
    <w:rsid w:val="00D841CE"/>
    <w:rsid w:val="00D84C4E"/>
    <w:rsid w:val="00D84EE3"/>
    <w:rsid w:val="00D85053"/>
    <w:rsid w:val="00D850B4"/>
    <w:rsid w:val="00D8524C"/>
    <w:rsid w:val="00D8536E"/>
    <w:rsid w:val="00D85454"/>
    <w:rsid w:val="00D85480"/>
    <w:rsid w:val="00D8574C"/>
    <w:rsid w:val="00D85A89"/>
    <w:rsid w:val="00D85C03"/>
    <w:rsid w:val="00D85D68"/>
    <w:rsid w:val="00D85F94"/>
    <w:rsid w:val="00D8604D"/>
    <w:rsid w:val="00D8614B"/>
    <w:rsid w:val="00D865E9"/>
    <w:rsid w:val="00D86879"/>
    <w:rsid w:val="00D86C7A"/>
    <w:rsid w:val="00D86CE6"/>
    <w:rsid w:val="00D87072"/>
    <w:rsid w:val="00D871A3"/>
    <w:rsid w:val="00D87350"/>
    <w:rsid w:val="00D87DCD"/>
    <w:rsid w:val="00D87E24"/>
    <w:rsid w:val="00D90035"/>
    <w:rsid w:val="00D90056"/>
    <w:rsid w:val="00D90492"/>
    <w:rsid w:val="00D908DA"/>
    <w:rsid w:val="00D90958"/>
    <w:rsid w:val="00D909AA"/>
    <w:rsid w:val="00D90C28"/>
    <w:rsid w:val="00D915D8"/>
    <w:rsid w:val="00D918E4"/>
    <w:rsid w:val="00D91A1F"/>
    <w:rsid w:val="00D91C8B"/>
    <w:rsid w:val="00D91D0A"/>
    <w:rsid w:val="00D91D45"/>
    <w:rsid w:val="00D91DDC"/>
    <w:rsid w:val="00D91F7F"/>
    <w:rsid w:val="00D92572"/>
    <w:rsid w:val="00D927BB"/>
    <w:rsid w:val="00D928B4"/>
    <w:rsid w:val="00D92946"/>
    <w:rsid w:val="00D92DBE"/>
    <w:rsid w:val="00D92F4A"/>
    <w:rsid w:val="00D93036"/>
    <w:rsid w:val="00D9344A"/>
    <w:rsid w:val="00D93904"/>
    <w:rsid w:val="00D93AC0"/>
    <w:rsid w:val="00D93C52"/>
    <w:rsid w:val="00D94777"/>
    <w:rsid w:val="00D94B0D"/>
    <w:rsid w:val="00D94BAC"/>
    <w:rsid w:val="00D94C82"/>
    <w:rsid w:val="00D94D3C"/>
    <w:rsid w:val="00D95176"/>
    <w:rsid w:val="00D95185"/>
    <w:rsid w:val="00D955CE"/>
    <w:rsid w:val="00D9569E"/>
    <w:rsid w:val="00D95ABA"/>
    <w:rsid w:val="00D95F0E"/>
    <w:rsid w:val="00D9677D"/>
    <w:rsid w:val="00D96A58"/>
    <w:rsid w:val="00D96C84"/>
    <w:rsid w:val="00D96CFD"/>
    <w:rsid w:val="00D97268"/>
    <w:rsid w:val="00D97273"/>
    <w:rsid w:val="00D9750C"/>
    <w:rsid w:val="00D976DE"/>
    <w:rsid w:val="00D977A7"/>
    <w:rsid w:val="00D97C92"/>
    <w:rsid w:val="00D97F50"/>
    <w:rsid w:val="00DA060F"/>
    <w:rsid w:val="00DA0754"/>
    <w:rsid w:val="00DA0B61"/>
    <w:rsid w:val="00DA11C5"/>
    <w:rsid w:val="00DA1273"/>
    <w:rsid w:val="00DA12EB"/>
    <w:rsid w:val="00DA142D"/>
    <w:rsid w:val="00DA14D6"/>
    <w:rsid w:val="00DA17F8"/>
    <w:rsid w:val="00DA198E"/>
    <w:rsid w:val="00DA1C25"/>
    <w:rsid w:val="00DA1CD0"/>
    <w:rsid w:val="00DA2012"/>
    <w:rsid w:val="00DA21C3"/>
    <w:rsid w:val="00DA232E"/>
    <w:rsid w:val="00DA247F"/>
    <w:rsid w:val="00DA290E"/>
    <w:rsid w:val="00DA2B25"/>
    <w:rsid w:val="00DA2B80"/>
    <w:rsid w:val="00DA2EB5"/>
    <w:rsid w:val="00DA365F"/>
    <w:rsid w:val="00DA36E1"/>
    <w:rsid w:val="00DA37F4"/>
    <w:rsid w:val="00DA38D7"/>
    <w:rsid w:val="00DA39AC"/>
    <w:rsid w:val="00DA39EA"/>
    <w:rsid w:val="00DA402C"/>
    <w:rsid w:val="00DA43B5"/>
    <w:rsid w:val="00DA4845"/>
    <w:rsid w:val="00DA489D"/>
    <w:rsid w:val="00DA5540"/>
    <w:rsid w:val="00DA5C1B"/>
    <w:rsid w:val="00DA5CB7"/>
    <w:rsid w:val="00DA5DFA"/>
    <w:rsid w:val="00DA5F32"/>
    <w:rsid w:val="00DA5FB0"/>
    <w:rsid w:val="00DA6198"/>
    <w:rsid w:val="00DA6A1C"/>
    <w:rsid w:val="00DA6DA5"/>
    <w:rsid w:val="00DA6E0D"/>
    <w:rsid w:val="00DA6EFC"/>
    <w:rsid w:val="00DA6F9F"/>
    <w:rsid w:val="00DA76FF"/>
    <w:rsid w:val="00DA783B"/>
    <w:rsid w:val="00DA79E8"/>
    <w:rsid w:val="00DA7B86"/>
    <w:rsid w:val="00DA7DDF"/>
    <w:rsid w:val="00DA7E06"/>
    <w:rsid w:val="00DA7F61"/>
    <w:rsid w:val="00DB0091"/>
    <w:rsid w:val="00DB0453"/>
    <w:rsid w:val="00DB0CF1"/>
    <w:rsid w:val="00DB0E08"/>
    <w:rsid w:val="00DB0FF2"/>
    <w:rsid w:val="00DB10EC"/>
    <w:rsid w:val="00DB12C9"/>
    <w:rsid w:val="00DB164A"/>
    <w:rsid w:val="00DB1813"/>
    <w:rsid w:val="00DB26F6"/>
    <w:rsid w:val="00DB27B4"/>
    <w:rsid w:val="00DB27FB"/>
    <w:rsid w:val="00DB2940"/>
    <w:rsid w:val="00DB29EF"/>
    <w:rsid w:val="00DB2CAD"/>
    <w:rsid w:val="00DB34E1"/>
    <w:rsid w:val="00DB3730"/>
    <w:rsid w:val="00DB3B6C"/>
    <w:rsid w:val="00DB3EB9"/>
    <w:rsid w:val="00DB3EC7"/>
    <w:rsid w:val="00DB3FAE"/>
    <w:rsid w:val="00DB41E8"/>
    <w:rsid w:val="00DB4738"/>
    <w:rsid w:val="00DB4E2D"/>
    <w:rsid w:val="00DB4E37"/>
    <w:rsid w:val="00DB5201"/>
    <w:rsid w:val="00DB5487"/>
    <w:rsid w:val="00DB5845"/>
    <w:rsid w:val="00DB5DCD"/>
    <w:rsid w:val="00DB6848"/>
    <w:rsid w:val="00DB7163"/>
    <w:rsid w:val="00DB7411"/>
    <w:rsid w:val="00DB74A7"/>
    <w:rsid w:val="00DB765C"/>
    <w:rsid w:val="00DB7BE5"/>
    <w:rsid w:val="00DB7CF8"/>
    <w:rsid w:val="00DB7D20"/>
    <w:rsid w:val="00DB7D8F"/>
    <w:rsid w:val="00DB7E5C"/>
    <w:rsid w:val="00DB7E62"/>
    <w:rsid w:val="00DC0167"/>
    <w:rsid w:val="00DC0354"/>
    <w:rsid w:val="00DC05AF"/>
    <w:rsid w:val="00DC0B4E"/>
    <w:rsid w:val="00DC0C5E"/>
    <w:rsid w:val="00DC0F0E"/>
    <w:rsid w:val="00DC0F2A"/>
    <w:rsid w:val="00DC1055"/>
    <w:rsid w:val="00DC122D"/>
    <w:rsid w:val="00DC154E"/>
    <w:rsid w:val="00DC1656"/>
    <w:rsid w:val="00DC17EE"/>
    <w:rsid w:val="00DC1897"/>
    <w:rsid w:val="00DC1B23"/>
    <w:rsid w:val="00DC1BC5"/>
    <w:rsid w:val="00DC1C6B"/>
    <w:rsid w:val="00DC2179"/>
    <w:rsid w:val="00DC231A"/>
    <w:rsid w:val="00DC29E4"/>
    <w:rsid w:val="00DC2B4E"/>
    <w:rsid w:val="00DC2C44"/>
    <w:rsid w:val="00DC3050"/>
    <w:rsid w:val="00DC32F6"/>
    <w:rsid w:val="00DC3A56"/>
    <w:rsid w:val="00DC3B94"/>
    <w:rsid w:val="00DC3E3F"/>
    <w:rsid w:val="00DC3EB7"/>
    <w:rsid w:val="00DC4290"/>
    <w:rsid w:val="00DC4321"/>
    <w:rsid w:val="00DC444B"/>
    <w:rsid w:val="00DC47F9"/>
    <w:rsid w:val="00DC482F"/>
    <w:rsid w:val="00DC4BFE"/>
    <w:rsid w:val="00DC4CF0"/>
    <w:rsid w:val="00DC4E09"/>
    <w:rsid w:val="00DC4F13"/>
    <w:rsid w:val="00DC56CA"/>
    <w:rsid w:val="00DC61E8"/>
    <w:rsid w:val="00DC6634"/>
    <w:rsid w:val="00DC6A50"/>
    <w:rsid w:val="00DC6BAD"/>
    <w:rsid w:val="00DC701B"/>
    <w:rsid w:val="00DC7142"/>
    <w:rsid w:val="00DC790D"/>
    <w:rsid w:val="00DC7928"/>
    <w:rsid w:val="00DC7A6B"/>
    <w:rsid w:val="00DC7AB9"/>
    <w:rsid w:val="00DC7BD8"/>
    <w:rsid w:val="00DC7CAA"/>
    <w:rsid w:val="00DD001C"/>
    <w:rsid w:val="00DD065B"/>
    <w:rsid w:val="00DD08EE"/>
    <w:rsid w:val="00DD09F7"/>
    <w:rsid w:val="00DD0EF9"/>
    <w:rsid w:val="00DD1520"/>
    <w:rsid w:val="00DD1DA1"/>
    <w:rsid w:val="00DD1DF9"/>
    <w:rsid w:val="00DD221D"/>
    <w:rsid w:val="00DD236B"/>
    <w:rsid w:val="00DD2420"/>
    <w:rsid w:val="00DD244A"/>
    <w:rsid w:val="00DD253A"/>
    <w:rsid w:val="00DD25A7"/>
    <w:rsid w:val="00DD2AB9"/>
    <w:rsid w:val="00DD2D43"/>
    <w:rsid w:val="00DD2F67"/>
    <w:rsid w:val="00DD30AF"/>
    <w:rsid w:val="00DD325C"/>
    <w:rsid w:val="00DD32C0"/>
    <w:rsid w:val="00DD3AB0"/>
    <w:rsid w:val="00DD3E4B"/>
    <w:rsid w:val="00DD3F13"/>
    <w:rsid w:val="00DD422D"/>
    <w:rsid w:val="00DD4349"/>
    <w:rsid w:val="00DD43A8"/>
    <w:rsid w:val="00DD49F9"/>
    <w:rsid w:val="00DD4B61"/>
    <w:rsid w:val="00DD4F0E"/>
    <w:rsid w:val="00DD5105"/>
    <w:rsid w:val="00DD5282"/>
    <w:rsid w:val="00DD52F0"/>
    <w:rsid w:val="00DD5451"/>
    <w:rsid w:val="00DD5849"/>
    <w:rsid w:val="00DD59F9"/>
    <w:rsid w:val="00DD5D46"/>
    <w:rsid w:val="00DD5F28"/>
    <w:rsid w:val="00DD6134"/>
    <w:rsid w:val="00DD62EA"/>
    <w:rsid w:val="00DD65F7"/>
    <w:rsid w:val="00DD664D"/>
    <w:rsid w:val="00DD66AD"/>
    <w:rsid w:val="00DD6709"/>
    <w:rsid w:val="00DD67BE"/>
    <w:rsid w:val="00DD7237"/>
    <w:rsid w:val="00DD748F"/>
    <w:rsid w:val="00DD74AB"/>
    <w:rsid w:val="00DD74EF"/>
    <w:rsid w:val="00DD78D0"/>
    <w:rsid w:val="00DD79DC"/>
    <w:rsid w:val="00DE0524"/>
    <w:rsid w:val="00DE07A3"/>
    <w:rsid w:val="00DE07F0"/>
    <w:rsid w:val="00DE0972"/>
    <w:rsid w:val="00DE097A"/>
    <w:rsid w:val="00DE0C46"/>
    <w:rsid w:val="00DE1296"/>
    <w:rsid w:val="00DE1336"/>
    <w:rsid w:val="00DE140E"/>
    <w:rsid w:val="00DE17F0"/>
    <w:rsid w:val="00DE18D2"/>
    <w:rsid w:val="00DE1B47"/>
    <w:rsid w:val="00DE1E21"/>
    <w:rsid w:val="00DE232E"/>
    <w:rsid w:val="00DE24D4"/>
    <w:rsid w:val="00DE2D52"/>
    <w:rsid w:val="00DE2DF1"/>
    <w:rsid w:val="00DE31B9"/>
    <w:rsid w:val="00DE3315"/>
    <w:rsid w:val="00DE3360"/>
    <w:rsid w:val="00DE33F8"/>
    <w:rsid w:val="00DE354B"/>
    <w:rsid w:val="00DE3873"/>
    <w:rsid w:val="00DE3966"/>
    <w:rsid w:val="00DE397C"/>
    <w:rsid w:val="00DE3C91"/>
    <w:rsid w:val="00DE4016"/>
    <w:rsid w:val="00DE4545"/>
    <w:rsid w:val="00DE45D9"/>
    <w:rsid w:val="00DE473B"/>
    <w:rsid w:val="00DE4DE9"/>
    <w:rsid w:val="00DE58EF"/>
    <w:rsid w:val="00DE5B26"/>
    <w:rsid w:val="00DE5B3A"/>
    <w:rsid w:val="00DE5C99"/>
    <w:rsid w:val="00DE5D02"/>
    <w:rsid w:val="00DE5F57"/>
    <w:rsid w:val="00DE6425"/>
    <w:rsid w:val="00DE645B"/>
    <w:rsid w:val="00DE64F3"/>
    <w:rsid w:val="00DE681A"/>
    <w:rsid w:val="00DE6B67"/>
    <w:rsid w:val="00DE6B93"/>
    <w:rsid w:val="00DE6C56"/>
    <w:rsid w:val="00DE7162"/>
    <w:rsid w:val="00DE723D"/>
    <w:rsid w:val="00DE7628"/>
    <w:rsid w:val="00DE7709"/>
    <w:rsid w:val="00DE7815"/>
    <w:rsid w:val="00DE7A7B"/>
    <w:rsid w:val="00DE7D38"/>
    <w:rsid w:val="00DE7D6C"/>
    <w:rsid w:val="00DF06B4"/>
    <w:rsid w:val="00DF07D1"/>
    <w:rsid w:val="00DF0806"/>
    <w:rsid w:val="00DF0C07"/>
    <w:rsid w:val="00DF1221"/>
    <w:rsid w:val="00DF14D4"/>
    <w:rsid w:val="00DF16DB"/>
    <w:rsid w:val="00DF17F8"/>
    <w:rsid w:val="00DF1B28"/>
    <w:rsid w:val="00DF1F9B"/>
    <w:rsid w:val="00DF21B5"/>
    <w:rsid w:val="00DF223A"/>
    <w:rsid w:val="00DF243F"/>
    <w:rsid w:val="00DF2576"/>
    <w:rsid w:val="00DF2CC3"/>
    <w:rsid w:val="00DF3279"/>
    <w:rsid w:val="00DF349B"/>
    <w:rsid w:val="00DF34FB"/>
    <w:rsid w:val="00DF38DA"/>
    <w:rsid w:val="00DF3BC2"/>
    <w:rsid w:val="00DF421A"/>
    <w:rsid w:val="00DF4A67"/>
    <w:rsid w:val="00DF4FBF"/>
    <w:rsid w:val="00DF5289"/>
    <w:rsid w:val="00DF554B"/>
    <w:rsid w:val="00DF57FB"/>
    <w:rsid w:val="00DF5B49"/>
    <w:rsid w:val="00DF5D8A"/>
    <w:rsid w:val="00DF5FAE"/>
    <w:rsid w:val="00DF5FFD"/>
    <w:rsid w:val="00DF6331"/>
    <w:rsid w:val="00DF63C3"/>
    <w:rsid w:val="00DF63FA"/>
    <w:rsid w:val="00DF6A74"/>
    <w:rsid w:val="00DF7073"/>
    <w:rsid w:val="00DF7117"/>
    <w:rsid w:val="00DF739F"/>
    <w:rsid w:val="00DF76FA"/>
    <w:rsid w:val="00DF7832"/>
    <w:rsid w:val="00DF78BB"/>
    <w:rsid w:val="00DF7925"/>
    <w:rsid w:val="00DF7AC0"/>
    <w:rsid w:val="00DF7C89"/>
    <w:rsid w:val="00DF7D08"/>
    <w:rsid w:val="00DF7E20"/>
    <w:rsid w:val="00DF7EF1"/>
    <w:rsid w:val="00E00042"/>
    <w:rsid w:val="00E0055B"/>
    <w:rsid w:val="00E0078C"/>
    <w:rsid w:val="00E007DB"/>
    <w:rsid w:val="00E009E5"/>
    <w:rsid w:val="00E00CCA"/>
    <w:rsid w:val="00E00DD7"/>
    <w:rsid w:val="00E00F5D"/>
    <w:rsid w:val="00E01505"/>
    <w:rsid w:val="00E01947"/>
    <w:rsid w:val="00E01C99"/>
    <w:rsid w:val="00E01CAE"/>
    <w:rsid w:val="00E02073"/>
    <w:rsid w:val="00E0216B"/>
    <w:rsid w:val="00E025EF"/>
    <w:rsid w:val="00E02811"/>
    <w:rsid w:val="00E02C1D"/>
    <w:rsid w:val="00E02D3D"/>
    <w:rsid w:val="00E02EA3"/>
    <w:rsid w:val="00E031E7"/>
    <w:rsid w:val="00E03B9E"/>
    <w:rsid w:val="00E04B86"/>
    <w:rsid w:val="00E04FD6"/>
    <w:rsid w:val="00E05B32"/>
    <w:rsid w:val="00E05E0A"/>
    <w:rsid w:val="00E065C6"/>
    <w:rsid w:val="00E06D57"/>
    <w:rsid w:val="00E07200"/>
    <w:rsid w:val="00E0748C"/>
    <w:rsid w:val="00E077DE"/>
    <w:rsid w:val="00E07D3C"/>
    <w:rsid w:val="00E07D55"/>
    <w:rsid w:val="00E07D56"/>
    <w:rsid w:val="00E07E60"/>
    <w:rsid w:val="00E101E5"/>
    <w:rsid w:val="00E102DB"/>
    <w:rsid w:val="00E1057C"/>
    <w:rsid w:val="00E10785"/>
    <w:rsid w:val="00E10C7B"/>
    <w:rsid w:val="00E11376"/>
    <w:rsid w:val="00E1184E"/>
    <w:rsid w:val="00E11AF7"/>
    <w:rsid w:val="00E11DDB"/>
    <w:rsid w:val="00E11F7C"/>
    <w:rsid w:val="00E12196"/>
    <w:rsid w:val="00E12427"/>
    <w:rsid w:val="00E12440"/>
    <w:rsid w:val="00E12882"/>
    <w:rsid w:val="00E13013"/>
    <w:rsid w:val="00E13058"/>
    <w:rsid w:val="00E1310B"/>
    <w:rsid w:val="00E136E4"/>
    <w:rsid w:val="00E138E0"/>
    <w:rsid w:val="00E13BC7"/>
    <w:rsid w:val="00E13DA7"/>
    <w:rsid w:val="00E13E13"/>
    <w:rsid w:val="00E13E5A"/>
    <w:rsid w:val="00E13FB5"/>
    <w:rsid w:val="00E14124"/>
    <w:rsid w:val="00E14225"/>
    <w:rsid w:val="00E14375"/>
    <w:rsid w:val="00E14602"/>
    <w:rsid w:val="00E14CE6"/>
    <w:rsid w:val="00E151C1"/>
    <w:rsid w:val="00E1539A"/>
    <w:rsid w:val="00E15805"/>
    <w:rsid w:val="00E15CE2"/>
    <w:rsid w:val="00E15D63"/>
    <w:rsid w:val="00E15DD8"/>
    <w:rsid w:val="00E160F3"/>
    <w:rsid w:val="00E16162"/>
    <w:rsid w:val="00E16205"/>
    <w:rsid w:val="00E163CF"/>
    <w:rsid w:val="00E165D3"/>
    <w:rsid w:val="00E16785"/>
    <w:rsid w:val="00E1688A"/>
    <w:rsid w:val="00E16A1F"/>
    <w:rsid w:val="00E16BD8"/>
    <w:rsid w:val="00E16EF1"/>
    <w:rsid w:val="00E17225"/>
    <w:rsid w:val="00E173A0"/>
    <w:rsid w:val="00E1750F"/>
    <w:rsid w:val="00E1752A"/>
    <w:rsid w:val="00E17558"/>
    <w:rsid w:val="00E17C77"/>
    <w:rsid w:val="00E203A9"/>
    <w:rsid w:val="00E2042D"/>
    <w:rsid w:val="00E2075D"/>
    <w:rsid w:val="00E20966"/>
    <w:rsid w:val="00E20E5F"/>
    <w:rsid w:val="00E21237"/>
    <w:rsid w:val="00E21732"/>
    <w:rsid w:val="00E21972"/>
    <w:rsid w:val="00E21A77"/>
    <w:rsid w:val="00E21E81"/>
    <w:rsid w:val="00E220C1"/>
    <w:rsid w:val="00E22387"/>
    <w:rsid w:val="00E2274E"/>
    <w:rsid w:val="00E227E9"/>
    <w:rsid w:val="00E22804"/>
    <w:rsid w:val="00E22848"/>
    <w:rsid w:val="00E2295D"/>
    <w:rsid w:val="00E22E21"/>
    <w:rsid w:val="00E22E63"/>
    <w:rsid w:val="00E22F2E"/>
    <w:rsid w:val="00E23031"/>
    <w:rsid w:val="00E230F7"/>
    <w:rsid w:val="00E23119"/>
    <w:rsid w:val="00E23134"/>
    <w:rsid w:val="00E23203"/>
    <w:rsid w:val="00E23357"/>
    <w:rsid w:val="00E23474"/>
    <w:rsid w:val="00E234F0"/>
    <w:rsid w:val="00E23685"/>
    <w:rsid w:val="00E23751"/>
    <w:rsid w:val="00E23B82"/>
    <w:rsid w:val="00E23D3E"/>
    <w:rsid w:val="00E23D66"/>
    <w:rsid w:val="00E23DF2"/>
    <w:rsid w:val="00E24054"/>
    <w:rsid w:val="00E2427D"/>
    <w:rsid w:val="00E2452C"/>
    <w:rsid w:val="00E245B3"/>
    <w:rsid w:val="00E24B93"/>
    <w:rsid w:val="00E25177"/>
    <w:rsid w:val="00E26BC4"/>
    <w:rsid w:val="00E270F1"/>
    <w:rsid w:val="00E27302"/>
    <w:rsid w:val="00E27685"/>
    <w:rsid w:val="00E27867"/>
    <w:rsid w:val="00E27E88"/>
    <w:rsid w:val="00E27F4A"/>
    <w:rsid w:val="00E300A9"/>
    <w:rsid w:val="00E30460"/>
    <w:rsid w:val="00E30831"/>
    <w:rsid w:val="00E309EB"/>
    <w:rsid w:val="00E30AAC"/>
    <w:rsid w:val="00E30B5B"/>
    <w:rsid w:val="00E310BC"/>
    <w:rsid w:val="00E31144"/>
    <w:rsid w:val="00E3120C"/>
    <w:rsid w:val="00E312D3"/>
    <w:rsid w:val="00E31DE5"/>
    <w:rsid w:val="00E31EF0"/>
    <w:rsid w:val="00E3232B"/>
    <w:rsid w:val="00E32752"/>
    <w:rsid w:val="00E32B66"/>
    <w:rsid w:val="00E32DDE"/>
    <w:rsid w:val="00E3324A"/>
    <w:rsid w:val="00E33651"/>
    <w:rsid w:val="00E33748"/>
    <w:rsid w:val="00E33808"/>
    <w:rsid w:val="00E3387E"/>
    <w:rsid w:val="00E33A28"/>
    <w:rsid w:val="00E33A99"/>
    <w:rsid w:val="00E33C25"/>
    <w:rsid w:val="00E33C2E"/>
    <w:rsid w:val="00E34352"/>
    <w:rsid w:val="00E344C1"/>
    <w:rsid w:val="00E34519"/>
    <w:rsid w:val="00E34629"/>
    <w:rsid w:val="00E34D85"/>
    <w:rsid w:val="00E350BE"/>
    <w:rsid w:val="00E35829"/>
    <w:rsid w:val="00E35B45"/>
    <w:rsid w:val="00E35C7B"/>
    <w:rsid w:val="00E35E1C"/>
    <w:rsid w:val="00E360C3"/>
    <w:rsid w:val="00E3642B"/>
    <w:rsid w:val="00E36F10"/>
    <w:rsid w:val="00E370B3"/>
    <w:rsid w:val="00E37167"/>
    <w:rsid w:val="00E37417"/>
    <w:rsid w:val="00E3761D"/>
    <w:rsid w:val="00E37E5D"/>
    <w:rsid w:val="00E37F27"/>
    <w:rsid w:val="00E37F4E"/>
    <w:rsid w:val="00E40542"/>
    <w:rsid w:val="00E40694"/>
    <w:rsid w:val="00E406F0"/>
    <w:rsid w:val="00E4072C"/>
    <w:rsid w:val="00E4077F"/>
    <w:rsid w:val="00E40ADE"/>
    <w:rsid w:val="00E40B76"/>
    <w:rsid w:val="00E410D6"/>
    <w:rsid w:val="00E41A89"/>
    <w:rsid w:val="00E41ADC"/>
    <w:rsid w:val="00E41B19"/>
    <w:rsid w:val="00E41FDD"/>
    <w:rsid w:val="00E42023"/>
    <w:rsid w:val="00E423AE"/>
    <w:rsid w:val="00E42867"/>
    <w:rsid w:val="00E42951"/>
    <w:rsid w:val="00E42B9E"/>
    <w:rsid w:val="00E42BB2"/>
    <w:rsid w:val="00E42F60"/>
    <w:rsid w:val="00E431D0"/>
    <w:rsid w:val="00E431DE"/>
    <w:rsid w:val="00E43279"/>
    <w:rsid w:val="00E43310"/>
    <w:rsid w:val="00E43338"/>
    <w:rsid w:val="00E435D7"/>
    <w:rsid w:val="00E43E46"/>
    <w:rsid w:val="00E43EDC"/>
    <w:rsid w:val="00E43F4C"/>
    <w:rsid w:val="00E440D1"/>
    <w:rsid w:val="00E441A5"/>
    <w:rsid w:val="00E442F6"/>
    <w:rsid w:val="00E443D6"/>
    <w:rsid w:val="00E4467E"/>
    <w:rsid w:val="00E4490F"/>
    <w:rsid w:val="00E44D51"/>
    <w:rsid w:val="00E44E31"/>
    <w:rsid w:val="00E44EC8"/>
    <w:rsid w:val="00E45099"/>
    <w:rsid w:val="00E45D36"/>
    <w:rsid w:val="00E45D3C"/>
    <w:rsid w:val="00E45D7F"/>
    <w:rsid w:val="00E45D92"/>
    <w:rsid w:val="00E46212"/>
    <w:rsid w:val="00E4660B"/>
    <w:rsid w:val="00E46789"/>
    <w:rsid w:val="00E467E4"/>
    <w:rsid w:val="00E4686B"/>
    <w:rsid w:val="00E46CB5"/>
    <w:rsid w:val="00E472B8"/>
    <w:rsid w:val="00E47773"/>
    <w:rsid w:val="00E4778C"/>
    <w:rsid w:val="00E478B1"/>
    <w:rsid w:val="00E47AC9"/>
    <w:rsid w:val="00E47BAC"/>
    <w:rsid w:val="00E47D15"/>
    <w:rsid w:val="00E47D5D"/>
    <w:rsid w:val="00E47E36"/>
    <w:rsid w:val="00E47EE7"/>
    <w:rsid w:val="00E47F1D"/>
    <w:rsid w:val="00E5038C"/>
    <w:rsid w:val="00E50A17"/>
    <w:rsid w:val="00E50DE9"/>
    <w:rsid w:val="00E51318"/>
    <w:rsid w:val="00E5131A"/>
    <w:rsid w:val="00E51748"/>
    <w:rsid w:val="00E5179C"/>
    <w:rsid w:val="00E51AE3"/>
    <w:rsid w:val="00E52143"/>
    <w:rsid w:val="00E527D9"/>
    <w:rsid w:val="00E52815"/>
    <w:rsid w:val="00E5289F"/>
    <w:rsid w:val="00E52960"/>
    <w:rsid w:val="00E5299F"/>
    <w:rsid w:val="00E529A1"/>
    <w:rsid w:val="00E52E30"/>
    <w:rsid w:val="00E52E37"/>
    <w:rsid w:val="00E52F6D"/>
    <w:rsid w:val="00E5323E"/>
    <w:rsid w:val="00E534CF"/>
    <w:rsid w:val="00E53B2B"/>
    <w:rsid w:val="00E53FF2"/>
    <w:rsid w:val="00E54371"/>
    <w:rsid w:val="00E5438E"/>
    <w:rsid w:val="00E5487C"/>
    <w:rsid w:val="00E548B0"/>
    <w:rsid w:val="00E548FB"/>
    <w:rsid w:val="00E54FDE"/>
    <w:rsid w:val="00E5582A"/>
    <w:rsid w:val="00E56118"/>
    <w:rsid w:val="00E56282"/>
    <w:rsid w:val="00E566D9"/>
    <w:rsid w:val="00E56727"/>
    <w:rsid w:val="00E56815"/>
    <w:rsid w:val="00E56A42"/>
    <w:rsid w:val="00E56B2B"/>
    <w:rsid w:val="00E56CC9"/>
    <w:rsid w:val="00E57BE4"/>
    <w:rsid w:val="00E6006E"/>
    <w:rsid w:val="00E601B3"/>
    <w:rsid w:val="00E60258"/>
    <w:rsid w:val="00E60313"/>
    <w:rsid w:val="00E60389"/>
    <w:rsid w:val="00E605E5"/>
    <w:rsid w:val="00E60693"/>
    <w:rsid w:val="00E60BD9"/>
    <w:rsid w:val="00E6126C"/>
    <w:rsid w:val="00E61549"/>
    <w:rsid w:val="00E615F7"/>
    <w:rsid w:val="00E6162C"/>
    <w:rsid w:val="00E61BDD"/>
    <w:rsid w:val="00E62A2E"/>
    <w:rsid w:val="00E62AE9"/>
    <w:rsid w:val="00E63158"/>
    <w:rsid w:val="00E63823"/>
    <w:rsid w:val="00E645C9"/>
    <w:rsid w:val="00E64AAA"/>
    <w:rsid w:val="00E64F19"/>
    <w:rsid w:val="00E655A1"/>
    <w:rsid w:val="00E65BEE"/>
    <w:rsid w:val="00E665FE"/>
    <w:rsid w:val="00E66620"/>
    <w:rsid w:val="00E6666F"/>
    <w:rsid w:val="00E66785"/>
    <w:rsid w:val="00E667B0"/>
    <w:rsid w:val="00E66DDD"/>
    <w:rsid w:val="00E67A12"/>
    <w:rsid w:val="00E67A94"/>
    <w:rsid w:val="00E67E21"/>
    <w:rsid w:val="00E67EBE"/>
    <w:rsid w:val="00E70032"/>
    <w:rsid w:val="00E70460"/>
    <w:rsid w:val="00E70876"/>
    <w:rsid w:val="00E708E2"/>
    <w:rsid w:val="00E70AD4"/>
    <w:rsid w:val="00E70D43"/>
    <w:rsid w:val="00E70DF8"/>
    <w:rsid w:val="00E70E16"/>
    <w:rsid w:val="00E71109"/>
    <w:rsid w:val="00E71164"/>
    <w:rsid w:val="00E71741"/>
    <w:rsid w:val="00E71BE1"/>
    <w:rsid w:val="00E71D6A"/>
    <w:rsid w:val="00E71F36"/>
    <w:rsid w:val="00E72266"/>
    <w:rsid w:val="00E72282"/>
    <w:rsid w:val="00E72761"/>
    <w:rsid w:val="00E72A42"/>
    <w:rsid w:val="00E72FF4"/>
    <w:rsid w:val="00E73093"/>
    <w:rsid w:val="00E731D0"/>
    <w:rsid w:val="00E73405"/>
    <w:rsid w:val="00E734B3"/>
    <w:rsid w:val="00E737EC"/>
    <w:rsid w:val="00E738CA"/>
    <w:rsid w:val="00E7399A"/>
    <w:rsid w:val="00E73A1F"/>
    <w:rsid w:val="00E7414A"/>
    <w:rsid w:val="00E74368"/>
    <w:rsid w:val="00E74422"/>
    <w:rsid w:val="00E74522"/>
    <w:rsid w:val="00E747BC"/>
    <w:rsid w:val="00E74A0D"/>
    <w:rsid w:val="00E7589B"/>
    <w:rsid w:val="00E75AE3"/>
    <w:rsid w:val="00E75CF2"/>
    <w:rsid w:val="00E75E5E"/>
    <w:rsid w:val="00E7602B"/>
    <w:rsid w:val="00E766F9"/>
    <w:rsid w:val="00E7683F"/>
    <w:rsid w:val="00E769BE"/>
    <w:rsid w:val="00E76ABF"/>
    <w:rsid w:val="00E76DEA"/>
    <w:rsid w:val="00E76F8A"/>
    <w:rsid w:val="00E77617"/>
    <w:rsid w:val="00E776B0"/>
    <w:rsid w:val="00E77BEA"/>
    <w:rsid w:val="00E77FAB"/>
    <w:rsid w:val="00E80DA9"/>
    <w:rsid w:val="00E80F73"/>
    <w:rsid w:val="00E80F94"/>
    <w:rsid w:val="00E8183C"/>
    <w:rsid w:val="00E81B9E"/>
    <w:rsid w:val="00E81BF0"/>
    <w:rsid w:val="00E81CB4"/>
    <w:rsid w:val="00E81CCB"/>
    <w:rsid w:val="00E81D03"/>
    <w:rsid w:val="00E81EC6"/>
    <w:rsid w:val="00E81FB1"/>
    <w:rsid w:val="00E82DD6"/>
    <w:rsid w:val="00E82DE1"/>
    <w:rsid w:val="00E830C8"/>
    <w:rsid w:val="00E83678"/>
    <w:rsid w:val="00E836A2"/>
    <w:rsid w:val="00E83A0F"/>
    <w:rsid w:val="00E83B03"/>
    <w:rsid w:val="00E83BA9"/>
    <w:rsid w:val="00E83F2C"/>
    <w:rsid w:val="00E84302"/>
    <w:rsid w:val="00E8461C"/>
    <w:rsid w:val="00E84703"/>
    <w:rsid w:val="00E84950"/>
    <w:rsid w:val="00E84A28"/>
    <w:rsid w:val="00E84A29"/>
    <w:rsid w:val="00E84DAB"/>
    <w:rsid w:val="00E84DB5"/>
    <w:rsid w:val="00E85010"/>
    <w:rsid w:val="00E85493"/>
    <w:rsid w:val="00E85773"/>
    <w:rsid w:val="00E8585B"/>
    <w:rsid w:val="00E85AB1"/>
    <w:rsid w:val="00E85CA7"/>
    <w:rsid w:val="00E86230"/>
    <w:rsid w:val="00E86A48"/>
    <w:rsid w:val="00E86E0D"/>
    <w:rsid w:val="00E874A3"/>
    <w:rsid w:val="00E874D1"/>
    <w:rsid w:val="00E875CB"/>
    <w:rsid w:val="00E87967"/>
    <w:rsid w:val="00E87CFE"/>
    <w:rsid w:val="00E87E9C"/>
    <w:rsid w:val="00E90650"/>
    <w:rsid w:val="00E90C61"/>
    <w:rsid w:val="00E9101C"/>
    <w:rsid w:val="00E91710"/>
    <w:rsid w:val="00E917D1"/>
    <w:rsid w:val="00E91BDD"/>
    <w:rsid w:val="00E91C96"/>
    <w:rsid w:val="00E91C9A"/>
    <w:rsid w:val="00E921D3"/>
    <w:rsid w:val="00E92309"/>
    <w:rsid w:val="00E92438"/>
    <w:rsid w:val="00E92722"/>
    <w:rsid w:val="00E92E40"/>
    <w:rsid w:val="00E940BF"/>
    <w:rsid w:val="00E94139"/>
    <w:rsid w:val="00E94412"/>
    <w:rsid w:val="00E9524D"/>
    <w:rsid w:val="00E9531E"/>
    <w:rsid w:val="00E95750"/>
    <w:rsid w:val="00E95E35"/>
    <w:rsid w:val="00E95F7C"/>
    <w:rsid w:val="00E95FCF"/>
    <w:rsid w:val="00E963D9"/>
    <w:rsid w:val="00E964CC"/>
    <w:rsid w:val="00E96504"/>
    <w:rsid w:val="00E967AA"/>
    <w:rsid w:val="00E96874"/>
    <w:rsid w:val="00E96F80"/>
    <w:rsid w:val="00E97074"/>
    <w:rsid w:val="00E971A2"/>
    <w:rsid w:val="00E97256"/>
    <w:rsid w:val="00E97309"/>
    <w:rsid w:val="00E97532"/>
    <w:rsid w:val="00E97625"/>
    <w:rsid w:val="00E9787D"/>
    <w:rsid w:val="00E97D5F"/>
    <w:rsid w:val="00EA00D2"/>
    <w:rsid w:val="00EA00E4"/>
    <w:rsid w:val="00EA0252"/>
    <w:rsid w:val="00EA0362"/>
    <w:rsid w:val="00EA074E"/>
    <w:rsid w:val="00EA07CB"/>
    <w:rsid w:val="00EA090F"/>
    <w:rsid w:val="00EA0AC8"/>
    <w:rsid w:val="00EA0DAF"/>
    <w:rsid w:val="00EA1498"/>
    <w:rsid w:val="00EA1606"/>
    <w:rsid w:val="00EA19E6"/>
    <w:rsid w:val="00EA230D"/>
    <w:rsid w:val="00EA2364"/>
    <w:rsid w:val="00EA25FA"/>
    <w:rsid w:val="00EA292F"/>
    <w:rsid w:val="00EA2D4C"/>
    <w:rsid w:val="00EA2E4B"/>
    <w:rsid w:val="00EA39ED"/>
    <w:rsid w:val="00EA3A6F"/>
    <w:rsid w:val="00EA3EE2"/>
    <w:rsid w:val="00EA3F01"/>
    <w:rsid w:val="00EA3F15"/>
    <w:rsid w:val="00EA403D"/>
    <w:rsid w:val="00EA41AA"/>
    <w:rsid w:val="00EA4336"/>
    <w:rsid w:val="00EA457A"/>
    <w:rsid w:val="00EA4EAF"/>
    <w:rsid w:val="00EA4F15"/>
    <w:rsid w:val="00EA4F8A"/>
    <w:rsid w:val="00EA50D7"/>
    <w:rsid w:val="00EA5185"/>
    <w:rsid w:val="00EA51DA"/>
    <w:rsid w:val="00EA54BB"/>
    <w:rsid w:val="00EA56A3"/>
    <w:rsid w:val="00EA56CA"/>
    <w:rsid w:val="00EA5F70"/>
    <w:rsid w:val="00EA5F7F"/>
    <w:rsid w:val="00EA5FA6"/>
    <w:rsid w:val="00EA60CE"/>
    <w:rsid w:val="00EA617C"/>
    <w:rsid w:val="00EA625C"/>
    <w:rsid w:val="00EA6D22"/>
    <w:rsid w:val="00EA7298"/>
    <w:rsid w:val="00EA75F7"/>
    <w:rsid w:val="00EA76F3"/>
    <w:rsid w:val="00EA7847"/>
    <w:rsid w:val="00EA7926"/>
    <w:rsid w:val="00EA7CBC"/>
    <w:rsid w:val="00EB034A"/>
    <w:rsid w:val="00EB0A2E"/>
    <w:rsid w:val="00EB0F1B"/>
    <w:rsid w:val="00EB1402"/>
    <w:rsid w:val="00EB1594"/>
    <w:rsid w:val="00EB16C5"/>
    <w:rsid w:val="00EB1775"/>
    <w:rsid w:val="00EB17F8"/>
    <w:rsid w:val="00EB215F"/>
    <w:rsid w:val="00EB3000"/>
    <w:rsid w:val="00EB3E87"/>
    <w:rsid w:val="00EB41E4"/>
    <w:rsid w:val="00EB4285"/>
    <w:rsid w:val="00EB4493"/>
    <w:rsid w:val="00EB4EF4"/>
    <w:rsid w:val="00EB4FB8"/>
    <w:rsid w:val="00EB50FC"/>
    <w:rsid w:val="00EB52CB"/>
    <w:rsid w:val="00EB54F9"/>
    <w:rsid w:val="00EB5591"/>
    <w:rsid w:val="00EB5D29"/>
    <w:rsid w:val="00EB673B"/>
    <w:rsid w:val="00EB6B67"/>
    <w:rsid w:val="00EB6B99"/>
    <w:rsid w:val="00EB6E46"/>
    <w:rsid w:val="00EB6FDD"/>
    <w:rsid w:val="00EB7252"/>
    <w:rsid w:val="00EB7D0C"/>
    <w:rsid w:val="00EC000D"/>
    <w:rsid w:val="00EC021B"/>
    <w:rsid w:val="00EC0251"/>
    <w:rsid w:val="00EC0273"/>
    <w:rsid w:val="00EC0541"/>
    <w:rsid w:val="00EC0626"/>
    <w:rsid w:val="00EC075A"/>
    <w:rsid w:val="00EC07E6"/>
    <w:rsid w:val="00EC07F8"/>
    <w:rsid w:val="00EC08A3"/>
    <w:rsid w:val="00EC0A15"/>
    <w:rsid w:val="00EC0A58"/>
    <w:rsid w:val="00EC0B9D"/>
    <w:rsid w:val="00EC0C57"/>
    <w:rsid w:val="00EC0E7E"/>
    <w:rsid w:val="00EC10F3"/>
    <w:rsid w:val="00EC1385"/>
    <w:rsid w:val="00EC139B"/>
    <w:rsid w:val="00EC1544"/>
    <w:rsid w:val="00EC1695"/>
    <w:rsid w:val="00EC1816"/>
    <w:rsid w:val="00EC1986"/>
    <w:rsid w:val="00EC199A"/>
    <w:rsid w:val="00EC1B00"/>
    <w:rsid w:val="00EC1BAB"/>
    <w:rsid w:val="00EC1F7A"/>
    <w:rsid w:val="00EC2048"/>
    <w:rsid w:val="00EC290E"/>
    <w:rsid w:val="00EC3010"/>
    <w:rsid w:val="00EC342D"/>
    <w:rsid w:val="00EC35AB"/>
    <w:rsid w:val="00EC3A07"/>
    <w:rsid w:val="00EC3E15"/>
    <w:rsid w:val="00EC40EA"/>
    <w:rsid w:val="00EC416D"/>
    <w:rsid w:val="00EC4781"/>
    <w:rsid w:val="00EC48D4"/>
    <w:rsid w:val="00EC4BAF"/>
    <w:rsid w:val="00EC4CC0"/>
    <w:rsid w:val="00EC4DCB"/>
    <w:rsid w:val="00EC5130"/>
    <w:rsid w:val="00EC5D3F"/>
    <w:rsid w:val="00EC5F94"/>
    <w:rsid w:val="00EC629C"/>
    <w:rsid w:val="00EC67EE"/>
    <w:rsid w:val="00EC6A09"/>
    <w:rsid w:val="00EC6DE4"/>
    <w:rsid w:val="00EC6EA4"/>
    <w:rsid w:val="00EC6F73"/>
    <w:rsid w:val="00EC70CB"/>
    <w:rsid w:val="00EC7424"/>
    <w:rsid w:val="00EC786D"/>
    <w:rsid w:val="00EC7EB2"/>
    <w:rsid w:val="00ECF74C"/>
    <w:rsid w:val="00ED017D"/>
    <w:rsid w:val="00ED039D"/>
    <w:rsid w:val="00ED0495"/>
    <w:rsid w:val="00ED05FA"/>
    <w:rsid w:val="00ED08AC"/>
    <w:rsid w:val="00ED0DD8"/>
    <w:rsid w:val="00ED10B8"/>
    <w:rsid w:val="00ED10EE"/>
    <w:rsid w:val="00ED11CB"/>
    <w:rsid w:val="00ED11FF"/>
    <w:rsid w:val="00ED121F"/>
    <w:rsid w:val="00ED12C7"/>
    <w:rsid w:val="00ED1452"/>
    <w:rsid w:val="00ED154C"/>
    <w:rsid w:val="00ED15A4"/>
    <w:rsid w:val="00ED1693"/>
    <w:rsid w:val="00ED178D"/>
    <w:rsid w:val="00ED1CEF"/>
    <w:rsid w:val="00ED233D"/>
    <w:rsid w:val="00ED27D6"/>
    <w:rsid w:val="00ED2829"/>
    <w:rsid w:val="00ED28C9"/>
    <w:rsid w:val="00ED2CC0"/>
    <w:rsid w:val="00ED3C31"/>
    <w:rsid w:val="00ED3D38"/>
    <w:rsid w:val="00ED3EC6"/>
    <w:rsid w:val="00ED4115"/>
    <w:rsid w:val="00ED4376"/>
    <w:rsid w:val="00ED4550"/>
    <w:rsid w:val="00ED4684"/>
    <w:rsid w:val="00ED4CF3"/>
    <w:rsid w:val="00ED5A2B"/>
    <w:rsid w:val="00ED5AE6"/>
    <w:rsid w:val="00ED61D0"/>
    <w:rsid w:val="00ED6465"/>
    <w:rsid w:val="00ED64F7"/>
    <w:rsid w:val="00ED6B74"/>
    <w:rsid w:val="00ED7150"/>
    <w:rsid w:val="00ED7219"/>
    <w:rsid w:val="00ED7281"/>
    <w:rsid w:val="00ED73D3"/>
    <w:rsid w:val="00ED74BD"/>
    <w:rsid w:val="00ED7B31"/>
    <w:rsid w:val="00ED7D3B"/>
    <w:rsid w:val="00EE0040"/>
    <w:rsid w:val="00EE0816"/>
    <w:rsid w:val="00EE081E"/>
    <w:rsid w:val="00EE08F4"/>
    <w:rsid w:val="00EE1093"/>
    <w:rsid w:val="00EE1225"/>
    <w:rsid w:val="00EE1423"/>
    <w:rsid w:val="00EE1930"/>
    <w:rsid w:val="00EE1A4C"/>
    <w:rsid w:val="00EE1ACE"/>
    <w:rsid w:val="00EE22BE"/>
    <w:rsid w:val="00EE2AC4"/>
    <w:rsid w:val="00EE2E6E"/>
    <w:rsid w:val="00EE2F8C"/>
    <w:rsid w:val="00EE3A86"/>
    <w:rsid w:val="00EE3D6A"/>
    <w:rsid w:val="00EE3F50"/>
    <w:rsid w:val="00EE4113"/>
    <w:rsid w:val="00EE4468"/>
    <w:rsid w:val="00EE4672"/>
    <w:rsid w:val="00EE489F"/>
    <w:rsid w:val="00EE4ACA"/>
    <w:rsid w:val="00EE4FBD"/>
    <w:rsid w:val="00EE5142"/>
    <w:rsid w:val="00EE5565"/>
    <w:rsid w:val="00EE573E"/>
    <w:rsid w:val="00EE58D4"/>
    <w:rsid w:val="00EE5C44"/>
    <w:rsid w:val="00EE5E2E"/>
    <w:rsid w:val="00EE5EBA"/>
    <w:rsid w:val="00EE60F0"/>
    <w:rsid w:val="00EE69A0"/>
    <w:rsid w:val="00EE69BB"/>
    <w:rsid w:val="00EE6DC9"/>
    <w:rsid w:val="00EE741A"/>
    <w:rsid w:val="00EE752E"/>
    <w:rsid w:val="00EE778D"/>
    <w:rsid w:val="00EE77F4"/>
    <w:rsid w:val="00EE7C15"/>
    <w:rsid w:val="00EF07CF"/>
    <w:rsid w:val="00EF0BA2"/>
    <w:rsid w:val="00EF0FE3"/>
    <w:rsid w:val="00EF0FF1"/>
    <w:rsid w:val="00EF15FA"/>
    <w:rsid w:val="00EF1A75"/>
    <w:rsid w:val="00EF1B21"/>
    <w:rsid w:val="00EF1BA0"/>
    <w:rsid w:val="00EF1C3C"/>
    <w:rsid w:val="00EF1C45"/>
    <w:rsid w:val="00EF1E6F"/>
    <w:rsid w:val="00EF1FC1"/>
    <w:rsid w:val="00EF20B5"/>
    <w:rsid w:val="00EF26B2"/>
    <w:rsid w:val="00EF28DA"/>
    <w:rsid w:val="00EF2BE8"/>
    <w:rsid w:val="00EF2CC4"/>
    <w:rsid w:val="00EF2F8B"/>
    <w:rsid w:val="00EF318C"/>
    <w:rsid w:val="00EF3451"/>
    <w:rsid w:val="00EF3653"/>
    <w:rsid w:val="00EF3A0D"/>
    <w:rsid w:val="00EF3E5E"/>
    <w:rsid w:val="00EF4468"/>
    <w:rsid w:val="00EF4B6A"/>
    <w:rsid w:val="00EF4D6B"/>
    <w:rsid w:val="00EF5410"/>
    <w:rsid w:val="00EF559A"/>
    <w:rsid w:val="00EF57EF"/>
    <w:rsid w:val="00EF5D68"/>
    <w:rsid w:val="00EF602C"/>
    <w:rsid w:val="00EF643E"/>
    <w:rsid w:val="00EF6477"/>
    <w:rsid w:val="00EF66AE"/>
    <w:rsid w:val="00EF6760"/>
    <w:rsid w:val="00EF6893"/>
    <w:rsid w:val="00EF69D8"/>
    <w:rsid w:val="00EF6FE5"/>
    <w:rsid w:val="00EF78AE"/>
    <w:rsid w:val="00EF7C34"/>
    <w:rsid w:val="00EF7D42"/>
    <w:rsid w:val="00EF7FC7"/>
    <w:rsid w:val="00F004A2"/>
    <w:rsid w:val="00F00A2A"/>
    <w:rsid w:val="00F00E7E"/>
    <w:rsid w:val="00F00F9B"/>
    <w:rsid w:val="00F011E1"/>
    <w:rsid w:val="00F0122E"/>
    <w:rsid w:val="00F013D8"/>
    <w:rsid w:val="00F01471"/>
    <w:rsid w:val="00F01632"/>
    <w:rsid w:val="00F01A01"/>
    <w:rsid w:val="00F02E3C"/>
    <w:rsid w:val="00F03563"/>
    <w:rsid w:val="00F038D5"/>
    <w:rsid w:val="00F03944"/>
    <w:rsid w:val="00F03D78"/>
    <w:rsid w:val="00F04714"/>
    <w:rsid w:val="00F0478F"/>
    <w:rsid w:val="00F04858"/>
    <w:rsid w:val="00F0492A"/>
    <w:rsid w:val="00F0513C"/>
    <w:rsid w:val="00F051C5"/>
    <w:rsid w:val="00F052C5"/>
    <w:rsid w:val="00F054D9"/>
    <w:rsid w:val="00F05761"/>
    <w:rsid w:val="00F057B4"/>
    <w:rsid w:val="00F059FC"/>
    <w:rsid w:val="00F05DE1"/>
    <w:rsid w:val="00F05EC8"/>
    <w:rsid w:val="00F05F3F"/>
    <w:rsid w:val="00F05FEE"/>
    <w:rsid w:val="00F06141"/>
    <w:rsid w:val="00F062BA"/>
    <w:rsid w:val="00F066EB"/>
    <w:rsid w:val="00F0678D"/>
    <w:rsid w:val="00F06B65"/>
    <w:rsid w:val="00F06BD5"/>
    <w:rsid w:val="00F06F75"/>
    <w:rsid w:val="00F0759E"/>
    <w:rsid w:val="00F07EBE"/>
    <w:rsid w:val="00F10438"/>
    <w:rsid w:val="00F10608"/>
    <w:rsid w:val="00F106BD"/>
    <w:rsid w:val="00F10758"/>
    <w:rsid w:val="00F1079A"/>
    <w:rsid w:val="00F107C7"/>
    <w:rsid w:val="00F10882"/>
    <w:rsid w:val="00F10A10"/>
    <w:rsid w:val="00F10D1E"/>
    <w:rsid w:val="00F10FA2"/>
    <w:rsid w:val="00F112A5"/>
    <w:rsid w:val="00F112D3"/>
    <w:rsid w:val="00F11A48"/>
    <w:rsid w:val="00F11B20"/>
    <w:rsid w:val="00F11E12"/>
    <w:rsid w:val="00F11E19"/>
    <w:rsid w:val="00F1249A"/>
    <w:rsid w:val="00F1263E"/>
    <w:rsid w:val="00F12699"/>
    <w:rsid w:val="00F12963"/>
    <w:rsid w:val="00F129EF"/>
    <w:rsid w:val="00F12AA0"/>
    <w:rsid w:val="00F130BA"/>
    <w:rsid w:val="00F132B1"/>
    <w:rsid w:val="00F13337"/>
    <w:rsid w:val="00F13361"/>
    <w:rsid w:val="00F135B6"/>
    <w:rsid w:val="00F13A92"/>
    <w:rsid w:val="00F13F6C"/>
    <w:rsid w:val="00F14223"/>
    <w:rsid w:val="00F145A3"/>
    <w:rsid w:val="00F149CE"/>
    <w:rsid w:val="00F14C1A"/>
    <w:rsid w:val="00F1505F"/>
    <w:rsid w:val="00F150F0"/>
    <w:rsid w:val="00F15791"/>
    <w:rsid w:val="00F157D0"/>
    <w:rsid w:val="00F1599F"/>
    <w:rsid w:val="00F160A8"/>
    <w:rsid w:val="00F160B8"/>
    <w:rsid w:val="00F16F39"/>
    <w:rsid w:val="00F1736C"/>
    <w:rsid w:val="00F17503"/>
    <w:rsid w:val="00F17599"/>
    <w:rsid w:val="00F178BA"/>
    <w:rsid w:val="00F178DB"/>
    <w:rsid w:val="00F17FF2"/>
    <w:rsid w:val="00F2014A"/>
    <w:rsid w:val="00F204D0"/>
    <w:rsid w:val="00F20708"/>
    <w:rsid w:val="00F20783"/>
    <w:rsid w:val="00F207DE"/>
    <w:rsid w:val="00F20CFD"/>
    <w:rsid w:val="00F20E38"/>
    <w:rsid w:val="00F20E9F"/>
    <w:rsid w:val="00F21242"/>
    <w:rsid w:val="00F2171B"/>
    <w:rsid w:val="00F21CBC"/>
    <w:rsid w:val="00F21D4C"/>
    <w:rsid w:val="00F21F51"/>
    <w:rsid w:val="00F22076"/>
    <w:rsid w:val="00F22229"/>
    <w:rsid w:val="00F225D0"/>
    <w:rsid w:val="00F22D97"/>
    <w:rsid w:val="00F230AA"/>
    <w:rsid w:val="00F232E4"/>
    <w:rsid w:val="00F2338D"/>
    <w:rsid w:val="00F233B6"/>
    <w:rsid w:val="00F23837"/>
    <w:rsid w:val="00F23D1D"/>
    <w:rsid w:val="00F23D80"/>
    <w:rsid w:val="00F23DF3"/>
    <w:rsid w:val="00F2426A"/>
    <w:rsid w:val="00F242CF"/>
    <w:rsid w:val="00F244EB"/>
    <w:rsid w:val="00F2457E"/>
    <w:rsid w:val="00F245A2"/>
    <w:rsid w:val="00F24866"/>
    <w:rsid w:val="00F24945"/>
    <w:rsid w:val="00F24A19"/>
    <w:rsid w:val="00F24A73"/>
    <w:rsid w:val="00F24D10"/>
    <w:rsid w:val="00F24D7D"/>
    <w:rsid w:val="00F24F06"/>
    <w:rsid w:val="00F24FB3"/>
    <w:rsid w:val="00F24FDA"/>
    <w:rsid w:val="00F2517B"/>
    <w:rsid w:val="00F25731"/>
    <w:rsid w:val="00F257C9"/>
    <w:rsid w:val="00F25A57"/>
    <w:rsid w:val="00F25AA9"/>
    <w:rsid w:val="00F25D6F"/>
    <w:rsid w:val="00F25D78"/>
    <w:rsid w:val="00F264A1"/>
    <w:rsid w:val="00F2653C"/>
    <w:rsid w:val="00F2655A"/>
    <w:rsid w:val="00F26A2A"/>
    <w:rsid w:val="00F26EBB"/>
    <w:rsid w:val="00F26FF3"/>
    <w:rsid w:val="00F2719B"/>
    <w:rsid w:val="00F277A2"/>
    <w:rsid w:val="00F27EB4"/>
    <w:rsid w:val="00F302EE"/>
    <w:rsid w:val="00F30599"/>
    <w:rsid w:val="00F305C7"/>
    <w:rsid w:val="00F30FD9"/>
    <w:rsid w:val="00F3112B"/>
    <w:rsid w:val="00F31578"/>
    <w:rsid w:val="00F3194A"/>
    <w:rsid w:val="00F3235F"/>
    <w:rsid w:val="00F32A26"/>
    <w:rsid w:val="00F32B37"/>
    <w:rsid w:val="00F32C31"/>
    <w:rsid w:val="00F32EFF"/>
    <w:rsid w:val="00F332AB"/>
    <w:rsid w:val="00F334B6"/>
    <w:rsid w:val="00F33738"/>
    <w:rsid w:val="00F33793"/>
    <w:rsid w:val="00F338AA"/>
    <w:rsid w:val="00F339DB"/>
    <w:rsid w:val="00F33E36"/>
    <w:rsid w:val="00F33F67"/>
    <w:rsid w:val="00F33FBD"/>
    <w:rsid w:val="00F3404F"/>
    <w:rsid w:val="00F34355"/>
    <w:rsid w:val="00F34978"/>
    <w:rsid w:val="00F34B2B"/>
    <w:rsid w:val="00F34D1C"/>
    <w:rsid w:val="00F34D86"/>
    <w:rsid w:val="00F352AF"/>
    <w:rsid w:val="00F35517"/>
    <w:rsid w:val="00F355D6"/>
    <w:rsid w:val="00F35BF5"/>
    <w:rsid w:val="00F35C1D"/>
    <w:rsid w:val="00F360C8"/>
    <w:rsid w:val="00F3616F"/>
    <w:rsid w:val="00F36172"/>
    <w:rsid w:val="00F36318"/>
    <w:rsid w:val="00F36453"/>
    <w:rsid w:val="00F365E4"/>
    <w:rsid w:val="00F3660A"/>
    <w:rsid w:val="00F3668B"/>
    <w:rsid w:val="00F36883"/>
    <w:rsid w:val="00F36893"/>
    <w:rsid w:val="00F36999"/>
    <w:rsid w:val="00F36A77"/>
    <w:rsid w:val="00F36E2A"/>
    <w:rsid w:val="00F37119"/>
    <w:rsid w:val="00F3716C"/>
    <w:rsid w:val="00F37600"/>
    <w:rsid w:val="00F37665"/>
    <w:rsid w:val="00F37C19"/>
    <w:rsid w:val="00F40018"/>
    <w:rsid w:val="00F40039"/>
    <w:rsid w:val="00F400D6"/>
    <w:rsid w:val="00F401DA"/>
    <w:rsid w:val="00F406CB"/>
    <w:rsid w:val="00F40CE3"/>
    <w:rsid w:val="00F41125"/>
    <w:rsid w:val="00F41386"/>
    <w:rsid w:val="00F417F7"/>
    <w:rsid w:val="00F419DD"/>
    <w:rsid w:val="00F41E1A"/>
    <w:rsid w:val="00F42AFD"/>
    <w:rsid w:val="00F42B45"/>
    <w:rsid w:val="00F42C3A"/>
    <w:rsid w:val="00F42FF6"/>
    <w:rsid w:val="00F433FA"/>
    <w:rsid w:val="00F43595"/>
    <w:rsid w:val="00F437A7"/>
    <w:rsid w:val="00F4398C"/>
    <w:rsid w:val="00F43B24"/>
    <w:rsid w:val="00F43CCE"/>
    <w:rsid w:val="00F43D21"/>
    <w:rsid w:val="00F4490B"/>
    <w:rsid w:val="00F449C2"/>
    <w:rsid w:val="00F4537F"/>
    <w:rsid w:val="00F454C8"/>
    <w:rsid w:val="00F45607"/>
    <w:rsid w:val="00F45670"/>
    <w:rsid w:val="00F45795"/>
    <w:rsid w:val="00F45808"/>
    <w:rsid w:val="00F45F17"/>
    <w:rsid w:val="00F46066"/>
    <w:rsid w:val="00F463CB"/>
    <w:rsid w:val="00F46533"/>
    <w:rsid w:val="00F46643"/>
    <w:rsid w:val="00F468CB"/>
    <w:rsid w:val="00F46969"/>
    <w:rsid w:val="00F46EAA"/>
    <w:rsid w:val="00F47102"/>
    <w:rsid w:val="00F473D6"/>
    <w:rsid w:val="00F47495"/>
    <w:rsid w:val="00F4793A"/>
    <w:rsid w:val="00F47BCC"/>
    <w:rsid w:val="00F506A7"/>
    <w:rsid w:val="00F50853"/>
    <w:rsid w:val="00F50F5E"/>
    <w:rsid w:val="00F51065"/>
    <w:rsid w:val="00F5146D"/>
    <w:rsid w:val="00F51744"/>
    <w:rsid w:val="00F51A11"/>
    <w:rsid w:val="00F51F18"/>
    <w:rsid w:val="00F51FD2"/>
    <w:rsid w:val="00F5216D"/>
    <w:rsid w:val="00F523A8"/>
    <w:rsid w:val="00F52706"/>
    <w:rsid w:val="00F52792"/>
    <w:rsid w:val="00F5288E"/>
    <w:rsid w:val="00F52B9C"/>
    <w:rsid w:val="00F52FB2"/>
    <w:rsid w:val="00F5306B"/>
    <w:rsid w:val="00F5308A"/>
    <w:rsid w:val="00F53391"/>
    <w:rsid w:val="00F533D2"/>
    <w:rsid w:val="00F5363F"/>
    <w:rsid w:val="00F53693"/>
    <w:rsid w:val="00F53ABD"/>
    <w:rsid w:val="00F53C64"/>
    <w:rsid w:val="00F53E9C"/>
    <w:rsid w:val="00F543FD"/>
    <w:rsid w:val="00F54426"/>
    <w:rsid w:val="00F54801"/>
    <w:rsid w:val="00F54977"/>
    <w:rsid w:val="00F54C9B"/>
    <w:rsid w:val="00F54CAF"/>
    <w:rsid w:val="00F54CD7"/>
    <w:rsid w:val="00F54D1E"/>
    <w:rsid w:val="00F5512A"/>
    <w:rsid w:val="00F55503"/>
    <w:rsid w:val="00F556B2"/>
    <w:rsid w:val="00F55EC1"/>
    <w:rsid w:val="00F563AF"/>
    <w:rsid w:val="00F563EC"/>
    <w:rsid w:val="00F564CB"/>
    <w:rsid w:val="00F5651A"/>
    <w:rsid w:val="00F5682D"/>
    <w:rsid w:val="00F56851"/>
    <w:rsid w:val="00F56D0E"/>
    <w:rsid w:val="00F56D8F"/>
    <w:rsid w:val="00F56F13"/>
    <w:rsid w:val="00F57077"/>
    <w:rsid w:val="00F57294"/>
    <w:rsid w:val="00F60203"/>
    <w:rsid w:val="00F602A3"/>
    <w:rsid w:val="00F60576"/>
    <w:rsid w:val="00F6087A"/>
    <w:rsid w:val="00F614AE"/>
    <w:rsid w:val="00F615BA"/>
    <w:rsid w:val="00F616B4"/>
    <w:rsid w:val="00F6290A"/>
    <w:rsid w:val="00F629E5"/>
    <w:rsid w:val="00F62B77"/>
    <w:rsid w:val="00F62E25"/>
    <w:rsid w:val="00F62E92"/>
    <w:rsid w:val="00F62EF9"/>
    <w:rsid w:val="00F63646"/>
    <w:rsid w:val="00F638F6"/>
    <w:rsid w:val="00F63CEA"/>
    <w:rsid w:val="00F640B5"/>
    <w:rsid w:val="00F64314"/>
    <w:rsid w:val="00F645A5"/>
    <w:rsid w:val="00F64989"/>
    <w:rsid w:val="00F64A28"/>
    <w:rsid w:val="00F64BDE"/>
    <w:rsid w:val="00F64C7C"/>
    <w:rsid w:val="00F64CDC"/>
    <w:rsid w:val="00F65481"/>
    <w:rsid w:val="00F6565E"/>
    <w:rsid w:val="00F65B22"/>
    <w:rsid w:val="00F65BEB"/>
    <w:rsid w:val="00F65ECF"/>
    <w:rsid w:val="00F65FBF"/>
    <w:rsid w:val="00F66479"/>
    <w:rsid w:val="00F66567"/>
    <w:rsid w:val="00F6693B"/>
    <w:rsid w:val="00F66B02"/>
    <w:rsid w:val="00F66B67"/>
    <w:rsid w:val="00F67241"/>
    <w:rsid w:val="00F6729D"/>
    <w:rsid w:val="00F672CB"/>
    <w:rsid w:val="00F675C4"/>
    <w:rsid w:val="00F677FC"/>
    <w:rsid w:val="00F67868"/>
    <w:rsid w:val="00F67890"/>
    <w:rsid w:val="00F67A12"/>
    <w:rsid w:val="00F67CC1"/>
    <w:rsid w:val="00F70023"/>
    <w:rsid w:val="00F7015D"/>
    <w:rsid w:val="00F70289"/>
    <w:rsid w:val="00F703CB"/>
    <w:rsid w:val="00F7073C"/>
    <w:rsid w:val="00F70C56"/>
    <w:rsid w:val="00F711F5"/>
    <w:rsid w:val="00F712FA"/>
    <w:rsid w:val="00F71650"/>
    <w:rsid w:val="00F7171D"/>
    <w:rsid w:val="00F717E8"/>
    <w:rsid w:val="00F7188A"/>
    <w:rsid w:val="00F71A74"/>
    <w:rsid w:val="00F71C09"/>
    <w:rsid w:val="00F71C7F"/>
    <w:rsid w:val="00F71DBB"/>
    <w:rsid w:val="00F71E24"/>
    <w:rsid w:val="00F71FA9"/>
    <w:rsid w:val="00F722E0"/>
    <w:rsid w:val="00F723B6"/>
    <w:rsid w:val="00F727A9"/>
    <w:rsid w:val="00F7286E"/>
    <w:rsid w:val="00F7356B"/>
    <w:rsid w:val="00F73746"/>
    <w:rsid w:val="00F73F36"/>
    <w:rsid w:val="00F74290"/>
    <w:rsid w:val="00F74699"/>
    <w:rsid w:val="00F74792"/>
    <w:rsid w:val="00F748BC"/>
    <w:rsid w:val="00F749A8"/>
    <w:rsid w:val="00F749DC"/>
    <w:rsid w:val="00F74A77"/>
    <w:rsid w:val="00F752F1"/>
    <w:rsid w:val="00F753D7"/>
    <w:rsid w:val="00F7556C"/>
    <w:rsid w:val="00F757B8"/>
    <w:rsid w:val="00F75EB2"/>
    <w:rsid w:val="00F76441"/>
    <w:rsid w:val="00F769F7"/>
    <w:rsid w:val="00F76DC9"/>
    <w:rsid w:val="00F76F0D"/>
    <w:rsid w:val="00F7722E"/>
    <w:rsid w:val="00F773CE"/>
    <w:rsid w:val="00F7759B"/>
    <w:rsid w:val="00F777B9"/>
    <w:rsid w:val="00F77A1C"/>
    <w:rsid w:val="00F800A5"/>
    <w:rsid w:val="00F802B7"/>
    <w:rsid w:val="00F80389"/>
    <w:rsid w:val="00F803CA"/>
    <w:rsid w:val="00F8063D"/>
    <w:rsid w:val="00F80B11"/>
    <w:rsid w:val="00F812F8"/>
    <w:rsid w:val="00F814A8"/>
    <w:rsid w:val="00F81542"/>
    <w:rsid w:val="00F81CAF"/>
    <w:rsid w:val="00F81E24"/>
    <w:rsid w:val="00F8219B"/>
    <w:rsid w:val="00F821A3"/>
    <w:rsid w:val="00F8222C"/>
    <w:rsid w:val="00F82264"/>
    <w:rsid w:val="00F823C7"/>
    <w:rsid w:val="00F823EA"/>
    <w:rsid w:val="00F82832"/>
    <w:rsid w:val="00F83000"/>
    <w:rsid w:val="00F83135"/>
    <w:rsid w:val="00F836A5"/>
    <w:rsid w:val="00F8381A"/>
    <w:rsid w:val="00F8395D"/>
    <w:rsid w:val="00F839D1"/>
    <w:rsid w:val="00F83C95"/>
    <w:rsid w:val="00F83EA8"/>
    <w:rsid w:val="00F842CD"/>
    <w:rsid w:val="00F842E6"/>
    <w:rsid w:val="00F8438C"/>
    <w:rsid w:val="00F8529D"/>
    <w:rsid w:val="00F85675"/>
    <w:rsid w:val="00F85926"/>
    <w:rsid w:val="00F85BC8"/>
    <w:rsid w:val="00F861E5"/>
    <w:rsid w:val="00F8647A"/>
    <w:rsid w:val="00F8659E"/>
    <w:rsid w:val="00F865ED"/>
    <w:rsid w:val="00F86884"/>
    <w:rsid w:val="00F86928"/>
    <w:rsid w:val="00F86AA1"/>
    <w:rsid w:val="00F86F50"/>
    <w:rsid w:val="00F87484"/>
    <w:rsid w:val="00F87544"/>
    <w:rsid w:val="00F87FBD"/>
    <w:rsid w:val="00F87FF9"/>
    <w:rsid w:val="00F90719"/>
    <w:rsid w:val="00F90A31"/>
    <w:rsid w:val="00F90F82"/>
    <w:rsid w:val="00F915CF"/>
    <w:rsid w:val="00F919A8"/>
    <w:rsid w:val="00F91BBA"/>
    <w:rsid w:val="00F91FE9"/>
    <w:rsid w:val="00F924B4"/>
    <w:rsid w:val="00F9264B"/>
    <w:rsid w:val="00F928D3"/>
    <w:rsid w:val="00F9296C"/>
    <w:rsid w:val="00F92B31"/>
    <w:rsid w:val="00F92F1C"/>
    <w:rsid w:val="00F9314A"/>
    <w:rsid w:val="00F934B4"/>
    <w:rsid w:val="00F93FE8"/>
    <w:rsid w:val="00F9427E"/>
    <w:rsid w:val="00F9447A"/>
    <w:rsid w:val="00F94842"/>
    <w:rsid w:val="00F948B0"/>
    <w:rsid w:val="00F94B93"/>
    <w:rsid w:val="00F94C63"/>
    <w:rsid w:val="00F94E09"/>
    <w:rsid w:val="00F94EFF"/>
    <w:rsid w:val="00F9510D"/>
    <w:rsid w:val="00F951ED"/>
    <w:rsid w:val="00F9552E"/>
    <w:rsid w:val="00F9557F"/>
    <w:rsid w:val="00F958B3"/>
    <w:rsid w:val="00F95929"/>
    <w:rsid w:val="00F9593E"/>
    <w:rsid w:val="00F95942"/>
    <w:rsid w:val="00F95EF9"/>
    <w:rsid w:val="00F9626E"/>
    <w:rsid w:val="00F9641A"/>
    <w:rsid w:val="00F967A4"/>
    <w:rsid w:val="00F96A44"/>
    <w:rsid w:val="00F96B0B"/>
    <w:rsid w:val="00F96FB2"/>
    <w:rsid w:val="00F974D3"/>
    <w:rsid w:val="00F97611"/>
    <w:rsid w:val="00F979D9"/>
    <w:rsid w:val="00F97A95"/>
    <w:rsid w:val="00F97BBE"/>
    <w:rsid w:val="00FA01CD"/>
    <w:rsid w:val="00FA0772"/>
    <w:rsid w:val="00FA0AA1"/>
    <w:rsid w:val="00FA13E3"/>
    <w:rsid w:val="00FA1C3F"/>
    <w:rsid w:val="00FA1F09"/>
    <w:rsid w:val="00FA2103"/>
    <w:rsid w:val="00FA25F2"/>
    <w:rsid w:val="00FA2854"/>
    <w:rsid w:val="00FA2B54"/>
    <w:rsid w:val="00FA2E23"/>
    <w:rsid w:val="00FA2F0D"/>
    <w:rsid w:val="00FA2FF2"/>
    <w:rsid w:val="00FA3100"/>
    <w:rsid w:val="00FA31CA"/>
    <w:rsid w:val="00FA349E"/>
    <w:rsid w:val="00FA34FD"/>
    <w:rsid w:val="00FA3730"/>
    <w:rsid w:val="00FA3CFA"/>
    <w:rsid w:val="00FA405D"/>
    <w:rsid w:val="00FA4157"/>
    <w:rsid w:val="00FA4521"/>
    <w:rsid w:val="00FA455F"/>
    <w:rsid w:val="00FA46A6"/>
    <w:rsid w:val="00FA47B2"/>
    <w:rsid w:val="00FA4846"/>
    <w:rsid w:val="00FA484E"/>
    <w:rsid w:val="00FA5292"/>
    <w:rsid w:val="00FA5399"/>
    <w:rsid w:val="00FA53F4"/>
    <w:rsid w:val="00FA54CF"/>
    <w:rsid w:val="00FA58F7"/>
    <w:rsid w:val="00FA590A"/>
    <w:rsid w:val="00FA5A43"/>
    <w:rsid w:val="00FA5E06"/>
    <w:rsid w:val="00FA5EB6"/>
    <w:rsid w:val="00FA5EEC"/>
    <w:rsid w:val="00FA6B27"/>
    <w:rsid w:val="00FA70E7"/>
    <w:rsid w:val="00FA71C3"/>
    <w:rsid w:val="00FA75C4"/>
    <w:rsid w:val="00FA7F90"/>
    <w:rsid w:val="00FB01BA"/>
    <w:rsid w:val="00FB0233"/>
    <w:rsid w:val="00FB0499"/>
    <w:rsid w:val="00FB0640"/>
    <w:rsid w:val="00FB0679"/>
    <w:rsid w:val="00FB08F0"/>
    <w:rsid w:val="00FB0A23"/>
    <w:rsid w:val="00FB0AEF"/>
    <w:rsid w:val="00FB0CF2"/>
    <w:rsid w:val="00FB0CFF"/>
    <w:rsid w:val="00FB0D51"/>
    <w:rsid w:val="00FB0FB9"/>
    <w:rsid w:val="00FB18E2"/>
    <w:rsid w:val="00FB1C38"/>
    <w:rsid w:val="00FB1CA3"/>
    <w:rsid w:val="00FB1E94"/>
    <w:rsid w:val="00FB1EF4"/>
    <w:rsid w:val="00FB2101"/>
    <w:rsid w:val="00FB2210"/>
    <w:rsid w:val="00FB22D4"/>
    <w:rsid w:val="00FB244D"/>
    <w:rsid w:val="00FB26B5"/>
    <w:rsid w:val="00FB2750"/>
    <w:rsid w:val="00FB281B"/>
    <w:rsid w:val="00FB2AB5"/>
    <w:rsid w:val="00FB2BEC"/>
    <w:rsid w:val="00FB331A"/>
    <w:rsid w:val="00FB33F5"/>
    <w:rsid w:val="00FB344F"/>
    <w:rsid w:val="00FB3642"/>
    <w:rsid w:val="00FB3760"/>
    <w:rsid w:val="00FB3862"/>
    <w:rsid w:val="00FB3875"/>
    <w:rsid w:val="00FB395C"/>
    <w:rsid w:val="00FB3B3B"/>
    <w:rsid w:val="00FB3CED"/>
    <w:rsid w:val="00FB3FC8"/>
    <w:rsid w:val="00FB41EE"/>
    <w:rsid w:val="00FB4209"/>
    <w:rsid w:val="00FB424D"/>
    <w:rsid w:val="00FB4654"/>
    <w:rsid w:val="00FB4C02"/>
    <w:rsid w:val="00FB4CC7"/>
    <w:rsid w:val="00FB4CDA"/>
    <w:rsid w:val="00FB523E"/>
    <w:rsid w:val="00FB567A"/>
    <w:rsid w:val="00FB577A"/>
    <w:rsid w:val="00FB5901"/>
    <w:rsid w:val="00FB5E59"/>
    <w:rsid w:val="00FB5E9D"/>
    <w:rsid w:val="00FB5F1D"/>
    <w:rsid w:val="00FB5FE4"/>
    <w:rsid w:val="00FB63AC"/>
    <w:rsid w:val="00FB684B"/>
    <w:rsid w:val="00FB6C43"/>
    <w:rsid w:val="00FB6D45"/>
    <w:rsid w:val="00FB701E"/>
    <w:rsid w:val="00FB77DB"/>
    <w:rsid w:val="00FB78FF"/>
    <w:rsid w:val="00FC0060"/>
    <w:rsid w:val="00FC0091"/>
    <w:rsid w:val="00FC01D4"/>
    <w:rsid w:val="00FC022D"/>
    <w:rsid w:val="00FC0696"/>
    <w:rsid w:val="00FC0D73"/>
    <w:rsid w:val="00FC109B"/>
    <w:rsid w:val="00FC1272"/>
    <w:rsid w:val="00FC1604"/>
    <w:rsid w:val="00FC1634"/>
    <w:rsid w:val="00FC1E8B"/>
    <w:rsid w:val="00FC1E8C"/>
    <w:rsid w:val="00FC22BD"/>
    <w:rsid w:val="00FC22FE"/>
    <w:rsid w:val="00FC2B31"/>
    <w:rsid w:val="00FC2E29"/>
    <w:rsid w:val="00FC2F68"/>
    <w:rsid w:val="00FC338E"/>
    <w:rsid w:val="00FC339A"/>
    <w:rsid w:val="00FC33C0"/>
    <w:rsid w:val="00FC3A98"/>
    <w:rsid w:val="00FC3D2E"/>
    <w:rsid w:val="00FC4095"/>
    <w:rsid w:val="00FC4425"/>
    <w:rsid w:val="00FC4967"/>
    <w:rsid w:val="00FC4C13"/>
    <w:rsid w:val="00FC51DE"/>
    <w:rsid w:val="00FC574D"/>
    <w:rsid w:val="00FC58EF"/>
    <w:rsid w:val="00FC5999"/>
    <w:rsid w:val="00FC5B62"/>
    <w:rsid w:val="00FC60CE"/>
    <w:rsid w:val="00FC616E"/>
    <w:rsid w:val="00FC6306"/>
    <w:rsid w:val="00FC65CD"/>
    <w:rsid w:val="00FC6876"/>
    <w:rsid w:val="00FC6A2D"/>
    <w:rsid w:val="00FC7336"/>
    <w:rsid w:val="00FC753C"/>
    <w:rsid w:val="00FC78A8"/>
    <w:rsid w:val="00FD007D"/>
    <w:rsid w:val="00FD01CA"/>
    <w:rsid w:val="00FD04A7"/>
    <w:rsid w:val="00FD0937"/>
    <w:rsid w:val="00FD09CE"/>
    <w:rsid w:val="00FD0CA3"/>
    <w:rsid w:val="00FD12DD"/>
    <w:rsid w:val="00FD1327"/>
    <w:rsid w:val="00FD14C6"/>
    <w:rsid w:val="00FD1624"/>
    <w:rsid w:val="00FD1BCD"/>
    <w:rsid w:val="00FD1EED"/>
    <w:rsid w:val="00FD21F1"/>
    <w:rsid w:val="00FD2323"/>
    <w:rsid w:val="00FD23CD"/>
    <w:rsid w:val="00FD260D"/>
    <w:rsid w:val="00FD2670"/>
    <w:rsid w:val="00FD3367"/>
    <w:rsid w:val="00FD33DF"/>
    <w:rsid w:val="00FD34CE"/>
    <w:rsid w:val="00FD388A"/>
    <w:rsid w:val="00FD38CC"/>
    <w:rsid w:val="00FD45D4"/>
    <w:rsid w:val="00FD4615"/>
    <w:rsid w:val="00FD47A7"/>
    <w:rsid w:val="00FD4854"/>
    <w:rsid w:val="00FD48A4"/>
    <w:rsid w:val="00FD48E3"/>
    <w:rsid w:val="00FD4A67"/>
    <w:rsid w:val="00FD52A3"/>
    <w:rsid w:val="00FD532D"/>
    <w:rsid w:val="00FD533F"/>
    <w:rsid w:val="00FD57F7"/>
    <w:rsid w:val="00FD5BBF"/>
    <w:rsid w:val="00FD6267"/>
    <w:rsid w:val="00FD635C"/>
    <w:rsid w:val="00FD640C"/>
    <w:rsid w:val="00FD6565"/>
    <w:rsid w:val="00FD6A23"/>
    <w:rsid w:val="00FD6BBC"/>
    <w:rsid w:val="00FD6BD3"/>
    <w:rsid w:val="00FD6EF4"/>
    <w:rsid w:val="00FD716F"/>
    <w:rsid w:val="00FD7195"/>
    <w:rsid w:val="00FD71B4"/>
    <w:rsid w:val="00FD74B3"/>
    <w:rsid w:val="00FD75DE"/>
    <w:rsid w:val="00FD773F"/>
    <w:rsid w:val="00FE000E"/>
    <w:rsid w:val="00FE0098"/>
    <w:rsid w:val="00FE00BD"/>
    <w:rsid w:val="00FE0473"/>
    <w:rsid w:val="00FE085F"/>
    <w:rsid w:val="00FE08F0"/>
    <w:rsid w:val="00FE09B4"/>
    <w:rsid w:val="00FE0BAB"/>
    <w:rsid w:val="00FE144D"/>
    <w:rsid w:val="00FE175E"/>
    <w:rsid w:val="00FE1F1C"/>
    <w:rsid w:val="00FE203E"/>
    <w:rsid w:val="00FE218B"/>
    <w:rsid w:val="00FE233C"/>
    <w:rsid w:val="00FE247B"/>
    <w:rsid w:val="00FE24F7"/>
    <w:rsid w:val="00FE253C"/>
    <w:rsid w:val="00FE2659"/>
    <w:rsid w:val="00FE2C68"/>
    <w:rsid w:val="00FE2D4C"/>
    <w:rsid w:val="00FE2E07"/>
    <w:rsid w:val="00FE2E9C"/>
    <w:rsid w:val="00FE32F7"/>
    <w:rsid w:val="00FE3386"/>
    <w:rsid w:val="00FE346A"/>
    <w:rsid w:val="00FE39D7"/>
    <w:rsid w:val="00FE3CFD"/>
    <w:rsid w:val="00FE3DAB"/>
    <w:rsid w:val="00FE4009"/>
    <w:rsid w:val="00FE42A7"/>
    <w:rsid w:val="00FE47F1"/>
    <w:rsid w:val="00FE4EE2"/>
    <w:rsid w:val="00FE51BD"/>
    <w:rsid w:val="00FE56F1"/>
    <w:rsid w:val="00FE5738"/>
    <w:rsid w:val="00FE5802"/>
    <w:rsid w:val="00FE591F"/>
    <w:rsid w:val="00FE59D7"/>
    <w:rsid w:val="00FE5DBA"/>
    <w:rsid w:val="00FE5DE0"/>
    <w:rsid w:val="00FE6062"/>
    <w:rsid w:val="00FE6315"/>
    <w:rsid w:val="00FE634C"/>
    <w:rsid w:val="00FE7154"/>
    <w:rsid w:val="00FE73A1"/>
    <w:rsid w:val="00FE78EF"/>
    <w:rsid w:val="00FE7C82"/>
    <w:rsid w:val="00FF0AB9"/>
    <w:rsid w:val="00FF0E03"/>
    <w:rsid w:val="00FF1193"/>
    <w:rsid w:val="00FF1600"/>
    <w:rsid w:val="00FF1E2C"/>
    <w:rsid w:val="00FF1FFE"/>
    <w:rsid w:val="00FF2190"/>
    <w:rsid w:val="00FF2887"/>
    <w:rsid w:val="00FF2A0A"/>
    <w:rsid w:val="00FF2A2F"/>
    <w:rsid w:val="00FF2DF4"/>
    <w:rsid w:val="00FF30BC"/>
    <w:rsid w:val="00FF376C"/>
    <w:rsid w:val="00FF3E7D"/>
    <w:rsid w:val="00FF4448"/>
    <w:rsid w:val="00FF493D"/>
    <w:rsid w:val="00FF4BFB"/>
    <w:rsid w:val="00FF4DE6"/>
    <w:rsid w:val="00FF5374"/>
    <w:rsid w:val="00FF5484"/>
    <w:rsid w:val="00FF553A"/>
    <w:rsid w:val="00FF5D42"/>
    <w:rsid w:val="00FF5E87"/>
    <w:rsid w:val="00FF6350"/>
    <w:rsid w:val="00FF66F6"/>
    <w:rsid w:val="00FF6D66"/>
    <w:rsid w:val="00FF73AA"/>
    <w:rsid w:val="00FF75BA"/>
    <w:rsid w:val="00FF75FF"/>
    <w:rsid w:val="00FF7B5A"/>
    <w:rsid w:val="00FF7CA2"/>
    <w:rsid w:val="00FF7EEB"/>
    <w:rsid w:val="0131962B"/>
    <w:rsid w:val="017A19EA"/>
    <w:rsid w:val="0190A6FE"/>
    <w:rsid w:val="01AE91BE"/>
    <w:rsid w:val="01B3EE93"/>
    <w:rsid w:val="01F55114"/>
    <w:rsid w:val="023321CC"/>
    <w:rsid w:val="028597E6"/>
    <w:rsid w:val="029C3B25"/>
    <w:rsid w:val="02C905D6"/>
    <w:rsid w:val="030B6D0F"/>
    <w:rsid w:val="0324FA13"/>
    <w:rsid w:val="033397A2"/>
    <w:rsid w:val="03CF27F8"/>
    <w:rsid w:val="03FDEF63"/>
    <w:rsid w:val="04A465B9"/>
    <w:rsid w:val="04ABD4A3"/>
    <w:rsid w:val="04CE7976"/>
    <w:rsid w:val="04CFDA3C"/>
    <w:rsid w:val="04DB856D"/>
    <w:rsid w:val="053875C9"/>
    <w:rsid w:val="057D6CB8"/>
    <w:rsid w:val="05A1BDFE"/>
    <w:rsid w:val="06170C6E"/>
    <w:rsid w:val="06A97E4F"/>
    <w:rsid w:val="06DFBF85"/>
    <w:rsid w:val="06E7793F"/>
    <w:rsid w:val="06FA5340"/>
    <w:rsid w:val="06FBB207"/>
    <w:rsid w:val="07378F7A"/>
    <w:rsid w:val="074FF826"/>
    <w:rsid w:val="07769165"/>
    <w:rsid w:val="079B0B9B"/>
    <w:rsid w:val="07BB5D54"/>
    <w:rsid w:val="07E1A0B9"/>
    <w:rsid w:val="07F7FAFC"/>
    <w:rsid w:val="082C8062"/>
    <w:rsid w:val="088970BE"/>
    <w:rsid w:val="0896F882"/>
    <w:rsid w:val="08B66E40"/>
    <w:rsid w:val="08DAC081"/>
    <w:rsid w:val="08DBEF71"/>
    <w:rsid w:val="09110538"/>
    <w:rsid w:val="09381584"/>
    <w:rsid w:val="09CFD9A2"/>
    <w:rsid w:val="0A003BBB"/>
    <w:rsid w:val="0A4532AA"/>
    <w:rsid w:val="0A7716AB"/>
    <w:rsid w:val="0A904524"/>
    <w:rsid w:val="0ABADEAA"/>
    <w:rsid w:val="0AD04C7E"/>
    <w:rsid w:val="0AEF75BF"/>
    <w:rsid w:val="0B8D2392"/>
    <w:rsid w:val="0BA8809B"/>
    <w:rsid w:val="0BCCD2DC"/>
    <w:rsid w:val="0BD9455C"/>
    <w:rsid w:val="0C1BE165"/>
    <w:rsid w:val="0C2004B2"/>
    <w:rsid w:val="0C203489"/>
    <w:rsid w:val="0C7B8852"/>
    <w:rsid w:val="0CB1A6CD"/>
    <w:rsid w:val="0CB8FC3C"/>
    <w:rsid w:val="0CE56663"/>
    <w:rsid w:val="0CFC17A8"/>
    <w:rsid w:val="0D1E5A24"/>
    <w:rsid w:val="0D875A45"/>
    <w:rsid w:val="0DB4E4A7"/>
    <w:rsid w:val="0DBEA39B"/>
    <w:rsid w:val="0DCD2537"/>
    <w:rsid w:val="0DF9DB96"/>
    <w:rsid w:val="0DFA41B7"/>
    <w:rsid w:val="0E0ABC5E"/>
    <w:rsid w:val="0E9DBB1F"/>
    <w:rsid w:val="0F25ED2D"/>
    <w:rsid w:val="0F38B99C"/>
    <w:rsid w:val="0F3E196B"/>
    <w:rsid w:val="0FA47B77"/>
    <w:rsid w:val="0FB3FE58"/>
    <w:rsid w:val="0FC37E5A"/>
    <w:rsid w:val="0FD774A1"/>
    <w:rsid w:val="10158140"/>
    <w:rsid w:val="10232A26"/>
    <w:rsid w:val="107469DA"/>
    <w:rsid w:val="10B7688B"/>
    <w:rsid w:val="10EBEDF1"/>
    <w:rsid w:val="112FB5F0"/>
    <w:rsid w:val="114AD68B"/>
    <w:rsid w:val="117DB2D5"/>
    <w:rsid w:val="11D0ABB4"/>
    <w:rsid w:val="12075191"/>
    <w:rsid w:val="127099C6"/>
    <w:rsid w:val="12C5C4D5"/>
    <w:rsid w:val="12E34CED"/>
    <w:rsid w:val="13577800"/>
    <w:rsid w:val="1388C8A6"/>
    <w:rsid w:val="13AB32F3"/>
    <w:rsid w:val="13BA8768"/>
    <w:rsid w:val="13BB73A6"/>
    <w:rsid w:val="13C49B81"/>
    <w:rsid w:val="13D9DCFF"/>
    <w:rsid w:val="13EF7270"/>
    <w:rsid w:val="14671DC5"/>
    <w:rsid w:val="14A193F7"/>
    <w:rsid w:val="14BD23D1"/>
    <w:rsid w:val="15B3B3E3"/>
    <w:rsid w:val="15DE8656"/>
    <w:rsid w:val="15F1B34F"/>
    <w:rsid w:val="162112CE"/>
    <w:rsid w:val="1640C5F5"/>
    <w:rsid w:val="1642344D"/>
    <w:rsid w:val="16712B08"/>
    <w:rsid w:val="16AE3471"/>
    <w:rsid w:val="16F45756"/>
    <w:rsid w:val="1706F3EE"/>
    <w:rsid w:val="170D1273"/>
    <w:rsid w:val="173B5415"/>
    <w:rsid w:val="1753A592"/>
    <w:rsid w:val="17B0A285"/>
    <w:rsid w:val="17EC6C4A"/>
    <w:rsid w:val="17F6C864"/>
    <w:rsid w:val="17FF137A"/>
    <w:rsid w:val="181D9430"/>
    <w:rsid w:val="18502158"/>
    <w:rsid w:val="18951847"/>
    <w:rsid w:val="18DC0774"/>
    <w:rsid w:val="18EA4CF3"/>
    <w:rsid w:val="1985A879"/>
    <w:rsid w:val="19C129DE"/>
    <w:rsid w:val="19DC7A50"/>
    <w:rsid w:val="19FF24CE"/>
    <w:rsid w:val="1A478054"/>
    <w:rsid w:val="1A692CB4"/>
    <w:rsid w:val="1A7F9D22"/>
    <w:rsid w:val="1B5D8624"/>
    <w:rsid w:val="1B807797"/>
    <w:rsid w:val="1B97D899"/>
    <w:rsid w:val="1C053784"/>
    <w:rsid w:val="1C77BAD4"/>
    <w:rsid w:val="1CB36F0A"/>
    <w:rsid w:val="1CD713A8"/>
    <w:rsid w:val="1CF13729"/>
    <w:rsid w:val="1D0BD677"/>
    <w:rsid w:val="1D405BDD"/>
    <w:rsid w:val="1D8440A4"/>
    <w:rsid w:val="1DDAED1A"/>
    <w:rsid w:val="1DF805F3"/>
    <w:rsid w:val="1DFFC0A8"/>
    <w:rsid w:val="1E1FE409"/>
    <w:rsid w:val="1E72B852"/>
    <w:rsid w:val="1E780E0D"/>
    <w:rsid w:val="1EC5F939"/>
    <w:rsid w:val="1FDF16F2"/>
    <w:rsid w:val="1FDFED86"/>
    <w:rsid w:val="203EB1DC"/>
    <w:rsid w:val="206D058C"/>
    <w:rsid w:val="20987A0F"/>
    <w:rsid w:val="20F933A9"/>
    <w:rsid w:val="2131057C"/>
    <w:rsid w:val="21451B9F"/>
    <w:rsid w:val="21E0A860"/>
    <w:rsid w:val="21F1A5CE"/>
    <w:rsid w:val="220EFA11"/>
    <w:rsid w:val="2229C29C"/>
    <w:rsid w:val="2269C5D9"/>
    <w:rsid w:val="227D2BBF"/>
    <w:rsid w:val="22988547"/>
    <w:rsid w:val="22E835E0"/>
    <w:rsid w:val="230948C9"/>
    <w:rsid w:val="23ACC5AA"/>
    <w:rsid w:val="23AE6E71"/>
    <w:rsid w:val="2406BBED"/>
    <w:rsid w:val="241D8B2B"/>
    <w:rsid w:val="243CB132"/>
    <w:rsid w:val="2483AC32"/>
    <w:rsid w:val="24C465E4"/>
    <w:rsid w:val="24D5E2E4"/>
    <w:rsid w:val="2547671B"/>
    <w:rsid w:val="256DA607"/>
    <w:rsid w:val="260617C8"/>
    <w:rsid w:val="26571C90"/>
    <w:rsid w:val="2677101A"/>
    <w:rsid w:val="26F47CEB"/>
    <w:rsid w:val="270981FB"/>
    <w:rsid w:val="2712F785"/>
    <w:rsid w:val="27509CE2"/>
    <w:rsid w:val="2776E0E6"/>
    <w:rsid w:val="278A7F1D"/>
    <w:rsid w:val="27979326"/>
    <w:rsid w:val="280CEC2E"/>
    <w:rsid w:val="2821F043"/>
    <w:rsid w:val="2841A465"/>
    <w:rsid w:val="284A256E"/>
    <w:rsid w:val="2857FEA8"/>
    <w:rsid w:val="287DE782"/>
    <w:rsid w:val="287EADCE"/>
    <w:rsid w:val="28DB326C"/>
    <w:rsid w:val="29134ABE"/>
    <w:rsid w:val="29492EEB"/>
    <w:rsid w:val="29692275"/>
    <w:rsid w:val="296E41E1"/>
    <w:rsid w:val="2A13505A"/>
    <w:rsid w:val="2A2AECBE"/>
    <w:rsid w:val="2A5357B4"/>
    <w:rsid w:val="2A629952"/>
    <w:rsid w:val="2B11D78F"/>
    <w:rsid w:val="2B8554FF"/>
    <w:rsid w:val="2BCBB847"/>
    <w:rsid w:val="2BE3AA9D"/>
    <w:rsid w:val="2BEE8032"/>
    <w:rsid w:val="2BEFF163"/>
    <w:rsid w:val="2C226AF1"/>
    <w:rsid w:val="2C71900E"/>
    <w:rsid w:val="2C9EFCCF"/>
    <w:rsid w:val="2CC4FF4D"/>
    <w:rsid w:val="2D0E86C9"/>
    <w:rsid w:val="2D4640EF"/>
    <w:rsid w:val="2D7F7AFE"/>
    <w:rsid w:val="2DBFBD44"/>
    <w:rsid w:val="2DC21B24"/>
    <w:rsid w:val="2E39E82B"/>
    <w:rsid w:val="2E3A2B20"/>
    <w:rsid w:val="2E5816DB"/>
    <w:rsid w:val="2E59DF42"/>
    <w:rsid w:val="2E9ED631"/>
    <w:rsid w:val="2ED61272"/>
    <w:rsid w:val="2F3996CC"/>
    <w:rsid w:val="2F4A6F74"/>
    <w:rsid w:val="2F6DF76C"/>
    <w:rsid w:val="2F8BF151"/>
    <w:rsid w:val="2F8F6663"/>
    <w:rsid w:val="30140204"/>
    <w:rsid w:val="30238206"/>
    <w:rsid w:val="3031ECC4"/>
    <w:rsid w:val="303E0357"/>
    <w:rsid w:val="3051A0E6"/>
    <w:rsid w:val="306F28FE"/>
    <w:rsid w:val="30CD1BF4"/>
    <w:rsid w:val="315CD265"/>
    <w:rsid w:val="31752962"/>
    <w:rsid w:val="318F2025"/>
    <w:rsid w:val="31CC5C5F"/>
    <w:rsid w:val="31F0D7D9"/>
    <w:rsid w:val="31F21165"/>
    <w:rsid w:val="32594099"/>
    <w:rsid w:val="325F9A88"/>
    <w:rsid w:val="328ACFA3"/>
    <w:rsid w:val="329452BF"/>
    <w:rsid w:val="32A1B005"/>
    <w:rsid w:val="32CA36EC"/>
    <w:rsid w:val="33679747"/>
    <w:rsid w:val="33B1AE9D"/>
    <w:rsid w:val="33BCCCEE"/>
    <w:rsid w:val="3429A1F3"/>
    <w:rsid w:val="34D7A3AE"/>
    <w:rsid w:val="34E00AC0"/>
    <w:rsid w:val="3509BA80"/>
    <w:rsid w:val="3562878F"/>
    <w:rsid w:val="35A64F8E"/>
    <w:rsid w:val="35DE533B"/>
    <w:rsid w:val="3617DADC"/>
    <w:rsid w:val="36547887"/>
    <w:rsid w:val="36886B8D"/>
    <w:rsid w:val="36A237F9"/>
    <w:rsid w:val="3756B8E2"/>
    <w:rsid w:val="375BA877"/>
    <w:rsid w:val="379C86B1"/>
    <w:rsid w:val="3858E2BC"/>
    <w:rsid w:val="386B445B"/>
    <w:rsid w:val="386EF459"/>
    <w:rsid w:val="38AEF614"/>
    <w:rsid w:val="38DBBEC6"/>
    <w:rsid w:val="38DDF050"/>
    <w:rsid w:val="38ECCD47"/>
    <w:rsid w:val="391DC357"/>
    <w:rsid w:val="3927D7F7"/>
    <w:rsid w:val="39C847ED"/>
    <w:rsid w:val="39C9C5BD"/>
    <w:rsid w:val="3A2C4BDB"/>
    <w:rsid w:val="3A8D6A1C"/>
    <w:rsid w:val="3B4F6A30"/>
    <w:rsid w:val="3B4FC145"/>
    <w:rsid w:val="3B922461"/>
    <w:rsid w:val="3BC6A9C7"/>
    <w:rsid w:val="3C0FD5B2"/>
    <w:rsid w:val="3C1B007E"/>
    <w:rsid w:val="3C22AEB8"/>
    <w:rsid w:val="3C6119E2"/>
    <w:rsid w:val="3C674100"/>
    <w:rsid w:val="3C6C88A5"/>
    <w:rsid w:val="3CAC5D2E"/>
    <w:rsid w:val="3CC23823"/>
    <w:rsid w:val="3D20FAAA"/>
    <w:rsid w:val="3D2AFBE9"/>
    <w:rsid w:val="3D3FCD2D"/>
    <w:rsid w:val="3D513AD5"/>
    <w:rsid w:val="3DF52972"/>
    <w:rsid w:val="3E0039AA"/>
    <w:rsid w:val="3E3F1EAB"/>
    <w:rsid w:val="3E427193"/>
    <w:rsid w:val="3E749598"/>
    <w:rsid w:val="3E84159A"/>
    <w:rsid w:val="3EA38C53"/>
    <w:rsid w:val="3EFE4A89"/>
    <w:rsid w:val="3F25FCE5"/>
    <w:rsid w:val="3F2B11B9"/>
    <w:rsid w:val="3F5E9B00"/>
    <w:rsid w:val="3F77FFCB"/>
    <w:rsid w:val="3FD81755"/>
    <w:rsid w:val="3FDCAADC"/>
    <w:rsid w:val="401D0E44"/>
    <w:rsid w:val="405064BA"/>
    <w:rsid w:val="40659584"/>
    <w:rsid w:val="40AD1BB7"/>
    <w:rsid w:val="40C3F855"/>
    <w:rsid w:val="40F7DF2C"/>
    <w:rsid w:val="4171FA10"/>
    <w:rsid w:val="41CA2414"/>
    <w:rsid w:val="41DC33CC"/>
    <w:rsid w:val="42000841"/>
    <w:rsid w:val="42FEAF16"/>
    <w:rsid w:val="4307D32A"/>
    <w:rsid w:val="430B07EA"/>
    <w:rsid w:val="4368E9CD"/>
    <w:rsid w:val="43A3FAF8"/>
    <w:rsid w:val="43C314A8"/>
    <w:rsid w:val="441AE080"/>
    <w:rsid w:val="4504548C"/>
    <w:rsid w:val="45082574"/>
    <w:rsid w:val="45D8C8FF"/>
    <w:rsid w:val="4641D3CB"/>
    <w:rsid w:val="46A055BF"/>
    <w:rsid w:val="46B12DEE"/>
    <w:rsid w:val="471C969A"/>
    <w:rsid w:val="473C525A"/>
    <w:rsid w:val="475EB283"/>
    <w:rsid w:val="475FD2B4"/>
    <w:rsid w:val="4795870A"/>
    <w:rsid w:val="47D5C239"/>
    <w:rsid w:val="48DCB93C"/>
    <w:rsid w:val="48F9D215"/>
    <w:rsid w:val="490A0DD3"/>
    <w:rsid w:val="492BCB1E"/>
    <w:rsid w:val="492F866B"/>
    <w:rsid w:val="4953D7B1"/>
    <w:rsid w:val="49582DCF"/>
    <w:rsid w:val="49692617"/>
    <w:rsid w:val="4985243A"/>
    <w:rsid w:val="49A93297"/>
    <w:rsid w:val="49AFFDC4"/>
    <w:rsid w:val="49D03DCB"/>
    <w:rsid w:val="4A133C7C"/>
    <w:rsid w:val="4A1402CA"/>
    <w:rsid w:val="4A20169D"/>
    <w:rsid w:val="4A31F185"/>
    <w:rsid w:val="4A81CC56"/>
    <w:rsid w:val="4BAA14AF"/>
    <w:rsid w:val="4C01E4A4"/>
    <w:rsid w:val="4C1D7579"/>
    <w:rsid w:val="4C57B2F2"/>
    <w:rsid w:val="4CC7B88E"/>
    <w:rsid w:val="4DDBBB88"/>
    <w:rsid w:val="4E33BB54"/>
    <w:rsid w:val="4E514761"/>
    <w:rsid w:val="4E63ED96"/>
    <w:rsid w:val="4E9C270A"/>
    <w:rsid w:val="4ED76B06"/>
    <w:rsid w:val="4EFBB1B4"/>
    <w:rsid w:val="4F026D50"/>
    <w:rsid w:val="4F28B0A9"/>
    <w:rsid w:val="4F47CFEC"/>
    <w:rsid w:val="4F805316"/>
    <w:rsid w:val="4FACEE42"/>
    <w:rsid w:val="5016163B"/>
    <w:rsid w:val="503D90BB"/>
    <w:rsid w:val="507405B0"/>
    <w:rsid w:val="51474A38"/>
    <w:rsid w:val="518C4127"/>
    <w:rsid w:val="51AAEEEA"/>
    <w:rsid w:val="51BCA340"/>
    <w:rsid w:val="51F0EC38"/>
    <w:rsid w:val="51F15B77"/>
    <w:rsid w:val="520B3609"/>
    <w:rsid w:val="520D82C9"/>
    <w:rsid w:val="524CACA9"/>
    <w:rsid w:val="52CEDDD3"/>
    <w:rsid w:val="52E17C6A"/>
    <w:rsid w:val="5314E6F3"/>
    <w:rsid w:val="53C500A5"/>
    <w:rsid w:val="53CEB719"/>
    <w:rsid w:val="53DB7113"/>
    <w:rsid w:val="54248B4F"/>
    <w:rsid w:val="54E4F6D1"/>
    <w:rsid w:val="5529EDC0"/>
    <w:rsid w:val="5534CFA3"/>
    <w:rsid w:val="55890CAC"/>
    <w:rsid w:val="55D38EC5"/>
    <w:rsid w:val="55DCE5AA"/>
    <w:rsid w:val="5667AA68"/>
    <w:rsid w:val="5671902C"/>
    <w:rsid w:val="5703C4A4"/>
    <w:rsid w:val="571895E8"/>
    <w:rsid w:val="573AE259"/>
    <w:rsid w:val="57BBAC23"/>
    <w:rsid w:val="57CB8DD2"/>
    <w:rsid w:val="57D83C98"/>
    <w:rsid w:val="58352878"/>
    <w:rsid w:val="5837F29D"/>
    <w:rsid w:val="588EF0AB"/>
    <w:rsid w:val="58938432"/>
    <w:rsid w:val="59356B7D"/>
    <w:rsid w:val="5951F776"/>
    <w:rsid w:val="5969F0E3"/>
    <w:rsid w:val="59929847"/>
    <w:rsid w:val="59C8D97D"/>
    <w:rsid w:val="5A2CF4B4"/>
    <w:rsid w:val="5A6D5B16"/>
    <w:rsid w:val="5A7E090D"/>
    <w:rsid w:val="5A838B21"/>
    <w:rsid w:val="5B6FC630"/>
    <w:rsid w:val="5B70C549"/>
    <w:rsid w:val="5BF206EB"/>
    <w:rsid w:val="5C4409D1"/>
    <w:rsid w:val="5CE15D95"/>
    <w:rsid w:val="5D18AE1B"/>
    <w:rsid w:val="5D5F6D71"/>
    <w:rsid w:val="5D7766DE"/>
    <w:rsid w:val="5DC15FE3"/>
    <w:rsid w:val="5E5CE05D"/>
    <w:rsid w:val="5E5EB457"/>
    <w:rsid w:val="5E9F1B40"/>
    <w:rsid w:val="5EE10BC4"/>
    <w:rsid w:val="5EE41946"/>
    <w:rsid w:val="5EE86F64"/>
    <w:rsid w:val="5F18911A"/>
    <w:rsid w:val="5F1FE728"/>
    <w:rsid w:val="5F49F24C"/>
    <w:rsid w:val="5F74B828"/>
    <w:rsid w:val="5F76EFCE"/>
    <w:rsid w:val="5FB95707"/>
    <w:rsid w:val="5FD048C2"/>
    <w:rsid w:val="60033475"/>
    <w:rsid w:val="6012770E"/>
    <w:rsid w:val="607D11F0"/>
    <w:rsid w:val="6093DC6D"/>
    <w:rsid w:val="60B7FB9B"/>
    <w:rsid w:val="611774D8"/>
    <w:rsid w:val="616CE36C"/>
    <w:rsid w:val="61880407"/>
    <w:rsid w:val="61ABE2C2"/>
    <w:rsid w:val="61B3D299"/>
    <w:rsid w:val="61DA81BF"/>
    <w:rsid w:val="622BC5EF"/>
    <w:rsid w:val="632EC0E3"/>
    <w:rsid w:val="63576847"/>
    <w:rsid w:val="63956337"/>
    <w:rsid w:val="63E8DE09"/>
    <w:rsid w:val="6448F593"/>
    <w:rsid w:val="6460EE05"/>
    <w:rsid w:val="64A3ECB6"/>
    <w:rsid w:val="6513E5EF"/>
    <w:rsid w:val="6544E27A"/>
    <w:rsid w:val="65645838"/>
    <w:rsid w:val="65CA9E7E"/>
    <w:rsid w:val="65E297EB"/>
    <w:rsid w:val="6777AAB1"/>
    <w:rsid w:val="679D5FB7"/>
    <w:rsid w:val="684AEF39"/>
    <w:rsid w:val="68EB3A54"/>
    <w:rsid w:val="690E5212"/>
    <w:rsid w:val="695E6136"/>
    <w:rsid w:val="69772B96"/>
    <w:rsid w:val="69AD74D7"/>
    <w:rsid w:val="69D8EC90"/>
    <w:rsid w:val="6A073D0A"/>
    <w:rsid w:val="6A2D1A49"/>
    <w:rsid w:val="6A529A7F"/>
    <w:rsid w:val="6A6EACA1"/>
    <w:rsid w:val="6AEB8D8D"/>
    <w:rsid w:val="6B27D840"/>
    <w:rsid w:val="6B679799"/>
    <w:rsid w:val="6BE77A74"/>
    <w:rsid w:val="6C30C781"/>
    <w:rsid w:val="6C455C57"/>
    <w:rsid w:val="6CC45367"/>
    <w:rsid w:val="6CEAE4A7"/>
    <w:rsid w:val="6CFB489E"/>
    <w:rsid w:val="6D4902F8"/>
    <w:rsid w:val="6D53D06E"/>
    <w:rsid w:val="6D642393"/>
    <w:rsid w:val="6DB72393"/>
    <w:rsid w:val="6DD3E25D"/>
    <w:rsid w:val="6DE69425"/>
    <w:rsid w:val="6DF8C083"/>
    <w:rsid w:val="6E138415"/>
    <w:rsid w:val="6E78FB6E"/>
    <w:rsid w:val="6EFB3218"/>
    <w:rsid w:val="6F376EB2"/>
    <w:rsid w:val="6F6270FC"/>
    <w:rsid w:val="6F73AECD"/>
    <w:rsid w:val="6F9136E5"/>
    <w:rsid w:val="6F9ED262"/>
    <w:rsid w:val="6FAAF9E4"/>
    <w:rsid w:val="6FC00662"/>
    <w:rsid w:val="6FD29767"/>
    <w:rsid w:val="706C62D7"/>
    <w:rsid w:val="7072F5B3"/>
    <w:rsid w:val="70DDBB54"/>
    <w:rsid w:val="7158D3D9"/>
    <w:rsid w:val="717A8333"/>
    <w:rsid w:val="71C46B39"/>
    <w:rsid w:val="71CAC84A"/>
    <w:rsid w:val="7213BE42"/>
    <w:rsid w:val="72619DDB"/>
    <w:rsid w:val="728C704E"/>
    <w:rsid w:val="72D23186"/>
    <w:rsid w:val="7324365D"/>
    <w:rsid w:val="73418016"/>
    <w:rsid w:val="73A40399"/>
    <w:rsid w:val="73C1EFAC"/>
    <w:rsid w:val="745E8C7D"/>
    <w:rsid w:val="74706633"/>
    <w:rsid w:val="74A4B25C"/>
    <w:rsid w:val="753E6EB8"/>
    <w:rsid w:val="754AC78C"/>
    <w:rsid w:val="756BA9A3"/>
    <w:rsid w:val="75A48FBF"/>
    <w:rsid w:val="75C85C96"/>
    <w:rsid w:val="75DB7305"/>
    <w:rsid w:val="7611275B"/>
    <w:rsid w:val="77158DAD"/>
    <w:rsid w:val="77AFB749"/>
    <w:rsid w:val="77E1F113"/>
    <w:rsid w:val="7810F069"/>
    <w:rsid w:val="785965E0"/>
    <w:rsid w:val="787C03C7"/>
    <w:rsid w:val="7893FD34"/>
    <w:rsid w:val="78AC2877"/>
    <w:rsid w:val="78AEC0C6"/>
    <w:rsid w:val="78D3D3BC"/>
    <w:rsid w:val="792EFBB1"/>
    <w:rsid w:val="794830A5"/>
    <w:rsid w:val="7957D1C9"/>
    <w:rsid w:val="79615902"/>
    <w:rsid w:val="79BE4247"/>
    <w:rsid w:val="79DD7A72"/>
    <w:rsid w:val="7A092907"/>
    <w:rsid w:val="7A3DE4BF"/>
    <w:rsid w:val="7A8897AA"/>
    <w:rsid w:val="7AADAAA0"/>
    <w:rsid w:val="7AFD3678"/>
    <w:rsid w:val="7B0641E4"/>
    <w:rsid w:val="7B468108"/>
    <w:rsid w:val="7B78F805"/>
    <w:rsid w:val="7B939753"/>
    <w:rsid w:val="7BA533D7"/>
    <w:rsid w:val="7BD60152"/>
    <w:rsid w:val="7BE59A39"/>
    <w:rsid w:val="7C9C52C8"/>
    <w:rsid w:val="7CC301EE"/>
    <w:rsid w:val="7CD98F02"/>
    <w:rsid w:val="7CDA8F9D"/>
    <w:rsid w:val="7CF77ABD"/>
    <w:rsid w:val="7CFCDA8C"/>
    <w:rsid w:val="7D11DEA1"/>
    <w:rsid w:val="7D47ED06"/>
    <w:rsid w:val="7D6226B2"/>
    <w:rsid w:val="7DBF711D"/>
    <w:rsid w:val="7DC401AA"/>
    <w:rsid w:val="7DD626FD"/>
    <w:rsid w:val="7E12EAF4"/>
    <w:rsid w:val="7E332AFB"/>
    <w:rsid w:val="7E7AD41E"/>
    <w:rsid w:val="7E7B7BE9"/>
    <w:rsid w:val="7EC1DC37"/>
    <w:rsid w:val="7F194368"/>
    <w:rsid w:val="7F9F8E18"/>
    <w:rsid w:val="7FB6D019"/>
    <w:rsid w:val="7FD68141"/>
    <w:rsid w:val="7FE3B267"/>
    <w:rsid w:val="7FF1E144"/>
    <w:rsid w:val="7FF1E5A6"/>
  </w:rsids>
  <m:mathPr>
    <m:mathFont m:val="Cambria Math"/>
    <m:brkBin m:val="before"/>
    <m:brkBinSub m:val="--"/>
    <m:smallFrac m:val="0"/>
    <m:dispDef/>
    <m:lMargin m:val="0"/>
    <m:rMargin m:val="0"/>
    <m:defJc m:val="centerGroup"/>
    <m:wrapIndent m:val="1440"/>
    <m:intLim m:val="subSup"/>
    <m:naryLim m:val="undOvr"/>
  </m:mathPr>
  <w:themeFontLang w:val="es-CO"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F202228"/>
  <w15:docId w15:val="{EAD12EA1-5419-42CE-B69F-08CD2D44F2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5CA9"/>
    <w:rPr>
      <w:sz w:val="24"/>
      <w:szCs w:val="24"/>
      <w:lang w:eastAsia="es-ES_tradnl"/>
    </w:rPr>
  </w:style>
  <w:style w:type="paragraph" w:styleId="Ttulo1">
    <w:name w:val="heading 1"/>
    <w:basedOn w:val="Normal"/>
    <w:next w:val="Normal"/>
    <w:link w:val="Ttulo1Car"/>
    <w:qFormat/>
    <w:rsid w:val="00F87FF9"/>
    <w:pPr>
      <w:keepNext/>
      <w:numPr>
        <w:numId w:val="18"/>
      </w:numPr>
      <w:jc w:val="both"/>
      <w:outlineLvl w:val="0"/>
    </w:pPr>
    <w:rPr>
      <w:rFonts w:ascii="Bookman Old Style" w:hAnsi="Bookman Old Style"/>
      <w:b/>
      <w:szCs w:val="20"/>
      <w:lang w:eastAsia="es-ES"/>
    </w:rPr>
  </w:style>
  <w:style w:type="paragraph" w:styleId="Ttulo2">
    <w:name w:val="heading 2"/>
    <w:aliases w:val="Neg"/>
    <w:basedOn w:val="Normal"/>
    <w:next w:val="Normal"/>
    <w:link w:val="Ttulo2Car"/>
    <w:qFormat/>
    <w:rsid w:val="003A5D10"/>
    <w:pPr>
      <w:keepNext/>
      <w:widowControl w:val="0"/>
      <w:numPr>
        <w:ilvl w:val="1"/>
        <w:numId w:val="18"/>
      </w:numPr>
      <w:adjustRightInd w:val="0"/>
      <w:spacing w:line="360" w:lineRule="auto"/>
      <w:ind w:left="578" w:hanging="578"/>
      <w:jc w:val="both"/>
      <w:textAlignment w:val="baseline"/>
      <w:outlineLvl w:val="1"/>
    </w:pPr>
    <w:rPr>
      <w:rFonts w:ascii="Bookman Old Style" w:hAnsi="Bookman Old Style"/>
      <w:b/>
      <w:bCs/>
      <w:lang w:val="es-ES" w:eastAsia="es-ES"/>
    </w:rPr>
  </w:style>
  <w:style w:type="paragraph" w:styleId="Ttulo3">
    <w:name w:val="heading 3"/>
    <w:basedOn w:val="Normal"/>
    <w:next w:val="Normal"/>
    <w:link w:val="Ttulo3Car"/>
    <w:qFormat/>
    <w:rsid w:val="00C17305"/>
    <w:pPr>
      <w:keepNext/>
      <w:numPr>
        <w:ilvl w:val="2"/>
        <w:numId w:val="18"/>
      </w:numPr>
      <w:jc w:val="both"/>
      <w:outlineLvl w:val="2"/>
    </w:pPr>
    <w:rPr>
      <w:rFonts w:ascii="Bookman Old Style" w:hAnsi="Bookman Old Style"/>
      <w:b/>
      <w:snapToGrid w:val="0"/>
      <w:color w:val="000000"/>
      <w:szCs w:val="20"/>
      <w:lang w:val="es-ES_tradnl" w:eastAsia="es-ES"/>
    </w:rPr>
  </w:style>
  <w:style w:type="paragraph" w:styleId="Ttulo4">
    <w:name w:val="heading 4"/>
    <w:basedOn w:val="Normal"/>
    <w:next w:val="Normal"/>
    <w:link w:val="Ttulo4Car"/>
    <w:qFormat/>
    <w:rsid w:val="003101DA"/>
    <w:pPr>
      <w:keepNext/>
      <w:numPr>
        <w:ilvl w:val="3"/>
        <w:numId w:val="18"/>
      </w:numPr>
      <w:jc w:val="center"/>
      <w:outlineLvl w:val="3"/>
    </w:pPr>
    <w:rPr>
      <w:rFonts w:ascii="Arial" w:hAnsi="Arial" w:cs="Arial"/>
      <w:b/>
      <w:snapToGrid w:val="0"/>
      <w:color w:val="000000"/>
      <w:spacing w:val="20"/>
      <w:sz w:val="20"/>
      <w:szCs w:val="20"/>
      <w:lang w:val="es-ES_tradnl" w:eastAsia="es-ES"/>
    </w:rPr>
  </w:style>
  <w:style w:type="paragraph" w:styleId="Ttulo5">
    <w:name w:val="heading 5"/>
    <w:basedOn w:val="Normal"/>
    <w:next w:val="Normal"/>
    <w:link w:val="Ttulo5Car"/>
    <w:qFormat/>
    <w:rsid w:val="003101DA"/>
    <w:pPr>
      <w:keepNext/>
      <w:numPr>
        <w:ilvl w:val="4"/>
        <w:numId w:val="18"/>
      </w:numPr>
      <w:jc w:val="center"/>
      <w:outlineLvl w:val="4"/>
    </w:pPr>
    <w:rPr>
      <w:rFonts w:ascii="Arial" w:hAnsi="Arial" w:cs="Arial"/>
      <w:b/>
      <w:snapToGrid w:val="0"/>
      <w:color w:val="000000"/>
      <w:spacing w:val="20"/>
      <w:sz w:val="28"/>
      <w:szCs w:val="20"/>
      <w:lang w:val="es-ES_tradnl" w:eastAsia="es-ES"/>
    </w:rPr>
  </w:style>
  <w:style w:type="paragraph" w:styleId="Ttulo6">
    <w:name w:val="heading 6"/>
    <w:basedOn w:val="Normal"/>
    <w:next w:val="Normal"/>
    <w:link w:val="Ttulo6Car"/>
    <w:unhideWhenUsed/>
    <w:qFormat/>
    <w:rsid w:val="00795BFB"/>
    <w:pPr>
      <w:numPr>
        <w:ilvl w:val="5"/>
        <w:numId w:val="18"/>
      </w:numPr>
      <w:spacing w:before="240" w:after="60"/>
      <w:jc w:val="both"/>
      <w:outlineLvl w:val="5"/>
    </w:pPr>
    <w:rPr>
      <w:rFonts w:ascii="Calibri" w:hAnsi="Calibri"/>
      <w:b/>
      <w:bCs/>
      <w:sz w:val="22"/>
      <w:szCs w:val="22"/>
      <w:lang w:val="es-ES" w:eastAsia="es-ES"/>
    </w:rPr>
  </w:style>
  <w:style w:type="paragraph" w:styleId="Ttulo7">
    <w:name w:val="heading 7"/>
    <w:basedOn w:val="Normal"/>
    <w:next w:val="Normal"/>
    <w:link w:val="Ttulo7Car"/>
    <w:qFormat/>
    <w:rsid w:val="00B82006"/>
    <w:pPr>
      <w:keepNext/>
      <w:widowControl w:val="0"/>
      <w:numPr>
        <w:ilvl w:val="6"/>
        <w:numId w:val="18"/>
      </w:numPr>
      <w:adjustRightInd w:val="0"/>
      <w:spacing w:line="360" w:lineRule="atLeast"/>
      <w:jc w:val="center"/>
      <w:textAlignment w:val="baseline"/>
      <w:outlineLvl w:val="6"/>
    </w:pPr>
    <w:rPr>
      <w:rFonts w:ascii="Arial" w:hAnsi="Arial" w:cs="Arial"/>
      <w:b/>
      <w:bCs/>
      <w:sz w:val="48"/>
      <w:lang w:val="es-ES" w:eastAsia="es-ES"/>
    </w:rPr>
  </w:style>
  <w:style w:type="paragraph" w:styleId="Ttulo8">
    <w:name w:val="heading 8"/>
    <w:basedOn w:val="Normal"/>
    <w:next w:val="Normal"/>
    <w:link w:val="Ttulo8Car"/>
    <w:qFormat/>
    <w:rsid w:val="00B82006"/>
    <w:pPr>
      <w:keepNext/>
      <w:widowControl w:val="0"/>
      <w:numPr>
        <w:ilvl w:val="7"/>
        <w:numId w:val="18"/>
      </w:numPr>
      <w:adjustRightInd w:val="0"/>
      <w:spacing w:line="360" w:lineRule="atLeast"/>
      <w:jc w:val="both"/>
      <w:textAlignment w:val="baseline"/>
      <w:outlineLvl w:val="7"/>
    </w:pPr>
    <w:rPr>
      <w:rFonts w:ascii="Arial" w:hAnsi="Arial" w:cs="Arial"/>
      <w:b/>
      <w:sz w:val="44"/>
      <w:lang w:val="es-ES" w:eastAsia="es-ES"/>
    </w:rPr>
  </w:style>
  <w:style w:type="paragraph" w:styleId="Ttulo9">
    <w:name w:val="heading 9"/>
    <w:basedOn w:val="Normal"/>
    <w:next w:val="Normal"/>
    <w:link w:val="Ttulo9Car"/>
    <w:qFormat/>
    <w:rsid w:val="00B82006"/>
    <w:pPr>
      <w:widowControl w:val="0"/>
      <w:numPr>
        <w:ilvl w:val="8"/>
        <w:numId w:val="18"/>
      </w:numPr>
      <w:adjustRightInd w:val="0"/>
      <w:spacing w:before="120" w:after="120" w:line="360" w:lineRule="atLeast"/>
      <w:jc w:val="center"/>
      <w:textAlignment w:val="baseline"/>
      <w:outlineLvl w:val="8"/>
    </w:pPr>
    <w:rPr>
      <w:rFonts w:ascii="Arial" w:hAnsi="Arial"/>
      <w:b/>
      <w:i/>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3101DA"/>
    <w:pPr>
      <w:tabs>
        <w:tab w:val="center" w:pos="4252"/>
        <w:tab w:val="right" w:pos="8504"/>
      </w:tabs>
      <w:jc w:val="both"/>
    </w:pPr>
    <w:rPr>
      <w:rFonts w:ascii="CG Times" w:hAnsi="CG Times"/>
      <w:szCs w:val="20"/>
      <w:lang w:eastAsia="es-ES"/>
    </w:rPr>
  </w:style>
  <w:style w:type="paragraph" w:styleId="Piedepgina">
    <w:name w:val="footer"/>
    <w:basedOn w:val="Normal"/>
    <w:link w:val="PiedepginaCar"/>
    <w:uiPriority w:val="99"/>
    <w:rsid w:val="003101DA"/>
    <w:pPr>
      <w:tabs>
        <w:tab w:val="center" w:pos="4252"/>
        <w:tab w:val="right" w:pos="8504"/>
      </w:tabs>
      <w:jc w:val="both"/>
    </w:pPr>
    <w:rPr>
      <w:rFonts w:ascii="Bookman Old Style" w:hAnsi="Bookman Old Style"/>
      <w:lang w:val="es-ES" w:eastAsia="es-ES"/>
    </w:rPr>
  </w:style>
  <w:style w:type="paragraph" w:customStyle="1" w:styleId="Estilo1">
    <w:name w:val="Estilo1"/>
    <w:basedOn w:val="Normal"/>
    <w:link w:val="Estilo1Car"/>
    <w:qFormat/>
    <w:rsid w:val="003101DA"/>
    <w:pPr>
      <w:shd w:val="clear" w:color="auto" w:fill="C0C0C0"/>
      <w:jc w:val="center"/>
    </w:pPr>
    <w:rPr>
      <w:rFonts w:ascii="Comic Sans MS" w:hAnsi="Comic Sans MS"/>
      <w:color w:val="0000FF"/>
      <w:sz w:val="36"/>
      <w:szCs w:val="20"/>
      <w:lang w:eastAsia="es-E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character" w:styleId="Nmerodepgina">
    <w:name w:val="page number"/>
    <w:basedOn w:val="Fuentedeprrafopredeter"/>
    <w:rsid w:val="003101DA"/>
  </w:style>
  <w:style w:type="paragraph" w:styleId="Textoindependiente">
    <w:name w:val="Body Text"/>
    <w:basedOn w:val="Normal"/>
    <w:link w:val="TextoindependienteCar"/>
    <w:rsid w:val="003101DA"/>
    <w:pPr>
      <w:jc w:val="center"/>
    </w:pPr>
    <w:rPr>
      <w:rFonts w:ascii="Arial" w:hAnsi="Arial" w:cs="Arial"/>
      <w:b/>
      <w:bCs/>
      <w:lang w:val="es-ES" w:eastAsia="es-ES"/>
    </w:rPr>
  </w:style>
  <w:style w:type="paragraph" w:styleId="Textoindependiente3">
    <w:name w:val="Body Text 3"/>
    <w:basedOn w:val="Normal"/>
    <w:link w:val="Textoindependiente3Car"/>
    <w:rsid w:val="003101DA"/>
    <w:pPr>
      <w:jc w:val="center"/>
      <w:outlineLvl w:val="0"/>
    </w:pPr>
    <w:rPr>
      <w:rFonts w:ascii="Arial" w:hAnsi="Arial" w:cs="Arial"/>
      <w:b/>
      <w:bCs/>
      <w:spacing w:val="-3"/>
      <w:lang w:val="es-ES" w:eastAsia="es-ES"/>
    </w:rPr>
  </w:style>
  <w:style w:type="paragraph" w:styleId="Textodeglobo">
    <w:name w:val="Balloon Text"/>
    <w:basedOn w:val="Normal"/>
    <w:link w:val="TextodegloboCar"/>
    <w:uiPriority w:val="99"/>
    <w:unhideWhenUsed/>
    <w:rsid w:val="00725FA4"/>
    <w:pPr>
      <w:jc w:val="both"/>
    </w:pPr>
    <w:rPr>
      <w:rFonts w:ascii="Tahoma" w:hAnsi="Tahoma" w:cs="Tahoma"/>
      <w:sz w:val="16"/>
      <w:szCs w:val="16"/>
      <w:lang w:val="es-ES" w:eastAsia="es-ES"/>
    </w:rPr>
  </w:style>
  <w:style w:type="character" w:customStyle="1" w:styleId="TextodegloboCar">
    <w:name w:val="Texto de globo Car"/>
    <w:link w:val="Textodeglobo"/>
    <w:uiPriority w:val="99"/>
    <w:rsid w:val="00725FA4"/>
    <w:rPr>
      <w:rFonts w:ascii="Tahoma" w:hAnsi="Tahoma" w:cs="Tahoma"/>
      <w:sz w:val="16"/>
      <w:szCs w:val="16"/>
      <w:lang w:val="es-ES" w:eastAsia="es-ES"/>
    </w:rPr>
  </w:style>
  <w:style w:type="character" w:customStyle="1" w:styleId="EncabezadoCar">
    <w:name w:val="Encabezado Car"/>
    <w:link w:val="Encabezado"/>
    <w:rsid w:val="00593C4F"/>
    <w:rPr>
      <w:rFonts w:ascii="CG Times" w:hAnsi="CG Times"/>
      <w:sz w:val="24"/>
      <w:lang w:eastAsia="es-ES"/>
    </w:rPr>
  </w:style>
  <w:style w:type="character" w:customStyle="1" w:styleId="Ttulo3Car">
    <w:name w:val="Título 3 Car"/>
    <w:link w:val="Ttulo3"/>
    <w:rsid w:val="00C17305"/>
    <w:rPr>
      <w:rFonts w:ascii="Bookman Old Style" w:hAnsi="Bookman Old Style"/>
      <w:b/>
      <w:snapToGrid w:val="0"/>
      <w:color w:val="000000"/>
      <w:sz w:val="24"/>
      <w:lang w:val="es-ES_tradnl" w:eastAsia="es-ES"/>
    </w:rPr>
  </w:style>
  <w:style w:type="character" w:customStyle="1" w:styleId="Ttulo4Car">
    <w:name w:val="Título 4 Car"/>
    <w:link w:val="Ttulo4"/>
    <w:rsid w:val="00141013"/>
    <w:rPr>
      <w:rFonts w:ascii="Arial" w:hAnsi="Arial" w:cs="Arial"/>
      <w:b/>
      <w:snapToGrid w:val="0"/>
      <w:color w:val="000000"/>
      <w:spacing w:val="20"/>
      <w:lang w:val="es-ES_tradnl" w:eastAsia="es-ES"/>
    </w:rPr>
  </w:style>
  <w:style w:type="character" w:customStyle="1" w:styleId="Ttulo5Car">
    <w:name w:val="Título 5 Car"/>
    <w:link w:val="Ttulo5"/>
    <w:rsid w:val="00141013"/>
    <w:rPr>
      <w:rFonts w:ascii="Arial" w:hAnsi="Arial" w:cs="Arial"/>
      <w:b/>
      <w:snapToGrid w:val="0"/>
      <w:color w:val="000000"/>
      <w:spacing w:val="20"/>
      <w:sz w:val="28"/>
      <w:lang w:val="es-ES_tradnl" w:eastAsia="es-ES"/>
    </w:rPr>
  </w:style>
  <w:style w:type="character" w:customStyle="1" w:styleId="TextoindependienteCar">
    <w:name w:val="Texto independiente Car"/>
    <w:link w:val="Textoindependiente"/>
    <w:rsid w:val="00141013"/>
    <w:rPr>
      <w:rFonts w:ascii="Arial" w:hAnsi="Arial" w:cs="Arial"/>
      <w:b/>
      <w:bCs/>
      <w:sz w:val="24"/>
      <w:szCs w:val="24"/>
    </w:rPr>
  </w:style>
  <w:style w:type="character" w:customStyle="1" w:styleId="Textoindependiente3Car">
    <w:name w:val="Texto independiente 3 Car"/>
    <w:link w:val="Textoindependiente3"/>
    <w:rsid w:val="00141013"/>
    <w:rPr>
      <w:rFonts w:ascii="Arial" w:hAnsi="Arial" w:cs="Arial"/>
      <w:b/>
      <w:bCs/>
      <w:spacing w:val="-3"/>
      <w:sz w:val="24"/>
      <w:szCs w:val="24"/>
    </w:rPr>
  </w:style>
  <w:style w:type="table" w:styleId="Tablaconcuadrcula">
    <w:name w:val="Table Grid"/>
    <w:basedOn w:val="Tablanormal"/>
    <w:uiPriority w:val="59"/>
    <w:rsid w:val="001410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6Car">
    <w:name w:val="Título 6 Car"/>
    <w:link w:val="Ttulo6"/>
    <w:rsid w:val="00795BFB"/>
    <w:rPr>
      <w:rFonts w:ascii="Calibri" w:hAnsi="Calibri"/>
      <w:b/>
      <w:bCs/>
      <w:sz w:val="22"/>
      <w:szCs w:val="22"/>
      <w:lang w:val="es-ES" w:eastAsia="es-ES"/>
    </w:rPr>
  </w:style>
  <w:style w:type="paragraph" w:styleId="Ttulo">
    <w:name w:val="Title"/>
    <w:basedOn w:val="Normal"/>
    <w:link w:val="TtuloCar"/>
    <w:qFormat/>
    <w:rsid w:val="00795BFB"/>
    <w:pPr>
      <w:widowControl w:val="0"/>
      <w:adjustRightInd w:val="0"/>
      <w:spacing w:line="360" w:lineRule="atLeast"/>
      <w:jc w:val="center"/>
      <w:textAlignment w:val="baseline"/>
    </w:pPr>
    <w:rPr>
      <w:rFonts w:ascii="Arial" w:hAnsi="Arial" w:cs="Arial"/>
      <w:b/>
      <w:bCs/>
      <w:lang w:val="es-ES" w:eastAsia="es-ES"/>
    </w:rPr>
  </w:style>
  <w:style w:type="character" w:customStyle="1" w:styleId="TtuloCar">
    <w:name w:val="Título Car"/>
    <w:link w:val="Ttulo"/>
    <w:rsid w:val="00795BFB"/>
    <w:rPr>
      <w:rFonts w:ascii="Arial" w:hAnsi="Arial" w:cs="Arial"/>
      <w:b/>
      <w:bCs/>
      <w:sz w:val="24"/>
      <w:szCs w:val="24"/>
    </w:rPr>
  </w:style>
  <w:style w:type="paragraph" w:styleId="Prrafodelista">
    <w:name w:val="List Paragraph"/>
    <w:basedOn w:val="Normal"/>
    <w:next w:val="NormalWeb"/>
    <w:link w:val="PrrafodelistaCar"/>
    <w:uiPriority w:val="1"/>
    <w:qFormat/>
    <w:rsid w:val="00F87FF9"/>
    <w:pPr>
      <w:ind w:left="708"/>
      <w:jc w:val="both"/>
    </w:pPr>
    <w:rPr>
      <w:rFonts w:ascii="Bookman Old Style" w:hAnsi="Bookman Old Style"/>
      <w:szCs w:val="20"/>
      <w:lang w:eastAsia="es-ES"/>
    </w:rPr>
  </w:style>
  <w:style w:type="character" w:customStyle="1" w:styleId="PrrafodelistaCar">
    <w:name w:val="Párrafo de lista Car"/>
    <w:link w:val="Prrafodelista"/>
    <w:uiPriority w:val="34"/>
    <w:rsid w:val="00F87FF9"/>
    <w:rPr>
      <w:rFonts w:ascii="Bookman Old Style" w:hAnsi="Bookman Old Style"/>
      <w:sz w:val="24"/>
      <w:lang w:eastAsia="es-ES"/>
    </w:rPr>
  </w:style>
  <w:style w:type="paragraph" w:styleId="TDC1">
    <w:name w:val="toc 1"/>
    <w:basedOn w:val="Normal"/>
    <w:next w:val="Normal"/>
    <w:autoRedefine/>
    <w:uiPriority w:val="39"/>
    <w:rsid w:val="00D03800"/>
    <w:pPr>
      <w:tabs>
        <w:tab w:val="left" w:pos="480"/>
        <w:tab w:val="right" w:leader="dot" w:pos="8828"/>
      </w:tabs>
      <w:spacing w:before="120"/>
      <w:jc w:val="both"/>
    </w:pPr>
    <w:rPr>
      <w:rFonts w:ascii="Arial" w:hAnsi="Arial"/>
      <w:noProof/>
      <w:lang w:val="es-ES" w:eastAsia="es-ES"/>
    </w:rPr>
  </w:style>
  <w:style w:type="paragraph" w:styleId="Textodebloque">
    <w:name w:val="Block Text"/>
    <w:basedOn w:val="Normal"/>
    <w:rsid w:val="00D03800"/>
    <w:pPr>
      <w:suppressAutoHyphens/>
      <w:spacing w:after="240"/>
      <w:ind w:right="788"/>
      <w:jc w:val="both"/>
    </w:pPr>
    <w:rPr>
      <w:rFonts w:ascii="Arial" w:hAnsi="Arial"/>
      <w:spacing w:val="-3"/>
      <w:szCs w:val="20"/>
      <w:lang w:val="es-ES_tradnl" w:eastAsia="es-ES"/>
    </w:rPr>
  </w:style>
  <w:style w:type="paragraph" w:styleId="Textoindependiente2">
    <w:name w:val="Body Text 2"/>
    <w:basedOn w:val="Normal"/>
    <w:link w:val="Textoindependiente2Car"/>
    <w:uiPriority w:val="99"/>
    <w:unhideWhenUsed/>
    <w:rsid w:val="00006AE2"/>
    <w:pPr>
      <w:spacing w:after="120" w:line="480" w:lineRule="auto"/>
      <w:jc w:val="both"/>
    </w:pPr>
    <w:rPr>
      <w:rFonts w:ascii="Bookman Old Style" w:hAnsi="Bookman Old Style"/>
      <w:lang w:val="es-ES" w:eastAsia="es-ES"/>
    </w:rPr>
  </w:style>
  <w:style w:type="character" w:customStyle="1" w:styleId="Textoindependiente2Car">
    <w:name w:val="Texto independiente 2 Car"/>
    <w:link w:val="Textoindependiente2"/>
    <w:uiPriority w:val="99"/>
    <w:rsid w:val="00006AE2"/>
    <w:rPr>
      <w:rFonts w:ascii="Bookman Old Style" w:hAnsi="Bookman Old Style"/>
      <w:sz w:val="24"/>
      <w:szCs w:val="24"/>
      <w:lang w:val="es-ES" w:eastAsia="es-ES"/>
    </w:rPr>
  </w:style>
  <w:style w:type="paragraph" w:styleId="Descripcin">
    <w:name w:val="caption"/>
    <w:basedOn w:val="Normal"/>
    <w:next w:val="Normal"/>
    <w:qFormat/>
    <w:rsid w:val="003A31F6"/>
    <w:pPr>
      <w:widowControl w:val="0"/>
      <w:adjustRightInd w:val="0"/>
      <w:spacing w:before="120" w:after="120" w:line="360" w:lineRule="atLeast"/>
      <w:jc w:val="center"/>
      <w:textAlignment w:val="baseline"/>
    </w:pPr>
    <w:rPr>
      <w:rFonts w:ascii="Arial" w:hAnsi="Arial"/>
      <w:sz w:val="20"/>
      <w:szCs w:val="20"/>
      <w:lang w:val="es-ES" w:eastAsia="es-ES"/>
    </w:rPr>
  </w:style>
  <w:style w:type="paragraph" w:styleId="Sinespaciado">
    <w:name w:val="No Spacing"/>
    <w:uiPriority w:val="1"/>
    <w:qFormat/>
    <w:rsid w:val="003A31F6"/>
    <w:rPr>
      <w:rFonts w:ascii="Calibri" w:hAnsi="Calibri" w:cs="Calibri"/>
      <w:sz w:val="22"/>
      <w:szCs w:val="22"/>
      <w:lang w:val="es-ES" w:eastAsia="en-US"/>
    </w:rPr>
  </w:style>
  <w:style w:type="character" w:customStyle="1" w:styleId="apple-style-span">
    <w:name w:val="apple-style-span"/>
    <w:rsid w:val="003A31F6"/>
    <w:rPr>
      <w:rFonts w:ascii="Times New Roman" w:hAnsi="Times New Roman" w:cs="Times New Roman"/>
    </w:rPr>
  </w:style>
  <w:style w:type="paragraph" w:styleId="Subttulo">
    <w:name w:val="Subtitle"/>
    <w:basedOn w:val="Normal"/>
    <w:link w:val="SubttuloCar"/>
    <w:uiPriority w:val="11"/>
    <w:qFormat/>
    <w:rsid w:val="003A31F6"/>
    <w:pPr>
      <w:jc w:val="both"/>
    </w:pPr>
    <w:rPr>
      <w:rFonts w:ascii="Century Gothic" w:hAnsi="Century Gothic"/>
      <w:b/>
      <w:bCs/>
      <w:lang w:val="es-ES" w:eastAsia="es-ES"/>
    </w:rPr>
  </w:style>
  <w:style w:type="character" w:customStyle="1" w:styleId="SubttuloCar">
    <w:name w:val="Subtítulo Car"/>
    <w:link w:val="Subttulo"/>
    <w:uiPriority w:val="11"/>
    <w:rsid w:val="003A31F6"/>
    <w:rPr>
      <w:rFonts w:ascii="Century Gothic" w:hAnsi="Century Gothic"/>
      <w:b/>
      <w:bCs/>
      <w:sz w:val="24"/>
      <w:szCs w:val="24"/>
      <w:lang w:val="es-ES" w:eastAsia="es-ES"/>
    </w:rPr>
  </w:style>
  <w:style w:type="character" w:customStyle="1" w:styleId="apple-converted-space">
    <w:name w:val="apple-converted-space"/>
    <w:basedOn w:val="Fuentedeprrafopredeter"/>
    <w:rsid w:val="003A31F6"/>
  </w:style>
  <w:style w:type="paragraph" w:customStyle="1" w:styleId="BodyText21">
    <w:name w:val="Body Text 21"/>
    <w:basedOn w:val="Normal"/>
    <w:uiPriority w:val="99"/>
    <w:rsid w:val="00C034CB"/>
    <w:pPr>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adjustRightInd w:val="0"/>
      <w:spacing w:before="120" w:after="120" w:line="240" w:lineRule="exact"/>
      <w:jc w:val="both"/>
      <w:textAlignment w:val="baseline"/>
    </w:pPr>
    <w:rPr>
      <w:rFonts w:ascii="Arial" w:hAnsi="Arial"/>
      <w:sz w:val="22"/>
      <w:szCs w:val="20"/>
      <w:lang w:val="es-ES" w:eastAsia="es-ES"/>
    </w:rPr>
  </w:style>
  <w:style w:type="character" w:customStyle="1" w:styleId="Ttulo2Car">
    <w:name w:val="Título 2 Car"/>
    <w:aliases w:val="Neg Car"/>
    <w:link w:val="Ttulo2"/>
    <w:rsid w:val="003A5D10"/>
    <w:rPr>
      <w:rFonts w:ascii="Bookman Old Style" w:hAnsi="Bookman Old Style"/>
      <w:b/>
      <w:bCs/>
      <w:sz w:val="24"/>
      <w:szCs w:val="24"/>
      <w:lang w:val="es-ES" w:eastAsia="es-ES"/>
    </w:rPr>
  </w:style>
  <w:style w:type="character" w:customStyle="1" w:styleId="Ttulo7Car">
    <w:name w:val="Título 7 Car"/>
    <w:link w:val="Ttulo7"/>
    <w:rsid w:val="00B82006"/>
    <w:rPr>
      <w:rFonts w:ascii="Arial" w:hAnsi="Arial" w:cs="Arial"/>
      <w:b/>
      <w:bCs/>
      <w:sz w:val="48"/>
      <w:szCs w:val="24"/>
      <w:lang w:val="es-ES" w:eastAsia="es-ES"/>
    </w:rPr>
  </w:style>
  <w:style w:type="character" w:customStyle="1" w:styleId="Ttulo8Car">
    <w:name w:val="Título 8 Car"/>
    <w:link w:val="Ttulo8"/>
    <w:rsid w:val="00B82006"/>
    <w:rPr>
      <w:rFonts w:ascii="Arial" w:hAnsi="Arial" w:cs="Arial"/>
      <w:b/>
      <w:sz w:val="44"/>
      <w:szCs w:val="24"/>
      <w:lang w:val="es-ES" w:eastAsia="es-ES"/>
    </w:rPr>
  </w:style>
  <w:style w:type="character" w:customStyle="1" w:styleId="Ttulo9Car">
    <w:name w:val="Título 9 Car"/>
    <w:link w:val="Ttulo9"/>
    <w:rsid w:val="00B82006"/>
    <w:rPr>
      <w:rFonts w:ascii="Arial" w:hAnsi="Arial"/>
      <w:b/>
      <w:i/>
      <w:sz w:val="28"/>
      <w:lang w:val="es-ES_tradnl" w:eastAsia="es-ES"/>
    </w:rPr>
  </w:style>
  <w:style w:type="character" w:customStyle="1" w:styleId="Ttulo1Car">
    <w:name w:val="Título 1 Car"/>
    <w:link w:val="Ttulo1"/>
    <w:rsid w:val="00F87FF9"/>
    <w:rPr>
      <w:rFonts w:ascii="Bookman Old Style" w:hAnsi="Bookman Old Style"/>
      <w:b/>
      <w:sz w:val="24"/>
      <w:lang w:eastAsia="es-ES"/>
    </w:rPr>
  </w:style>
  <w:style w:type="paragraph" w:customStyle="1" w:styleId="PliegoTitulo1">
    <w:name w:val="Pliego_Titulo1"/>
    <w:basedOn w:val="Pliego-Normal"/>
    <w:next w:val="Pliego-Normal"/>
    <w:rsid w:val="00B82006"/>
    <w:pPr>
      <w:numPr>
        <w:numId w:val="1"/>
      </w:numPr>
      <w:jc w:val="center"/>
    </w:pPr>
    <w:rPr>
      <w:b/>
    </w:rPr>
  </w:style>
  <w:style w:type="paragraph" w:customStyle="1" w:styleId="Pliego-Normal">
    <w:name w:val="Pliego-Normal"/>
    <w:basedOn w:val="Normal"/>
    <w:rsid w:val="00B82006"/>
    <w:pPr>
      <w:widowControl w:val="0"/>
      <w:adjustRightInd w:val="0"/>
      <w:spacing w:line="360" w:lineRule="atLeast"/>
      <w:jc w:val="both"/>
      <w:textAlignment w:val="baseline"/>
    </w:pPr>
    <w:rPr>
      <w:rFonts w:ascii="Garamond" w:hAnsi="Garamond"/>
      <w:bCs/>
      <w:sz w:val="22"/>
      <w:szCs w:val="20"/>
      <w:lang w:val="es-ES_tradnl" w:eastAsia="es-ES"/>
    </w:rPr>
  </w:style>
  <w:style w:type="paragraph" w:customStyle="1" w:styleId="PliegoTitulo2">
    <w:name w:val="Pliego_Titulo2"/>
    <w:basedOn w:val="Pliego-Normal"/>
    <w:next w:val="Pliego-Normal"/>
    <w:rsid w:val="00B82006"/>
    <w:pPr>
      <w:numPr>
        <w:ilvl w:val="2"/>
        <w:numId w:val="1"/>
      </w:numPr>
      <w:tabs>
        <w:tab w:val="clear" w:pos="720"/>
        <w:tab w:val="num" w:pos="576"/>
      </w:tabs>
    </w:pPr>
    <w:rPr>
      <w:b/>
    </w:rPr>
  </w:style>
  <w:style w:type="paragraph" w:customStyle="1" w:styleId="PliegoTitulo3">
    <w:name w:val="Pliego_Titulo3"/>
    <w:basedOn w:val="Pliego-Normal"/>
    <w:next w:val="Pliego-Normal"/>
    <w:autoRedefine/>
    <w:rsid w:val="00B82006"/>
    <w:pPr>
      <w:numPr>
        <w:ilvl w:val="3"/>
        <w:numId w:val="1"/>
      </w:numPr>
      <w:tabs>
        <w:tab w:val="clear" w:pos="864"/>
        <w:tab w:val="num" w:pos="720"/>
      </w:tabs>
    </w:pPr>
    <w:rPr>
      <w:b/>
      <w:i/>
    </w:rPr>
  </w:style>
  <w:style w:type="paragraph" w:customStyle="1" w:styleId="PliegoTitulo4">
    <w:name w:val="Pliego_Titulo4"/>
    <w:basedOn w:val="Pliego-Normal"/>
    <w:next w:val="Pliego-Normal"/>
    <w:rsid w:val="00B82006"/>
    <w:pPr>
      <w:numPr>
        <w:ilvl w:val="4"/>
        <w:numId w:val="1"/>
      </w:numPr>
    </w:pPr>
    <w:rPr>
      <w:i/>
    </w:rPr>
  </w:style>
  <w:style w:type="character" w:customStyle="1" w:styleId="PiedepginaCar">
    <w:name w:val="Pie de página Car"/>
    <w:link w:val="Piedepgina"/>
    <w:uiPriority w:val="99"/>
    <w:rsid w:val="00B82006"/>
    <w:rPr>
      <w:rFonts w:ascii="Bookman Old Style" w:hAnsi="Bookman Old Style"/>
      <w:sz w:val="24"/>
      <w:szCs w:val="24"/>
      <w:lang w:val="es-ES" w:eastAsia="es-ES"/>
    </w:rPr>
  </w:style>
  <w:style w:type="paragraph" w:customStyle="1" w:styleId="p0">
    <w:name w:val="p0"/>
    <w:basedOn w:val="Normal"/>
    <w:rsid w:val="00B82006"/>
    <w:pPr>
      <w:widowControl w:val="0"/>
      <w:tabs>
        <w:tab w:val="left" w:pos="720"/>
      </w:tabs>
      <w:adjustRightInd w:val="0"/>
      <w:spacing w:line="240" w:lineRule="atLeast"/>
      <w:jc w:val="both"/>
      <w:textAlignment w:val="baseline"/>
    </w:pPr>
    <w:rPr>
      <w:rFonts w:ascii="Arial" w:hAnsi="Arial"/>
      <w:snapToGrid w:val="0"/>
      <w:szCs w:val="20"/>
      <w:lang w:val="es-ES" w:eastAsia="es-ES"/>
    </w:rPr>
  </w:style>
  <w:style w:type="character" w:styleId="Hipervnculo">
    <w:name w:val="Hyperlink"/>
    <w:uiPriority w:val="99"/>
    <w:rsid w:val="00B82006"/>
    <w:rPr>
      <w:color w:val="0000FF"/>
      <w:u w:val="single"/>
    </w:rPr>
  </w:style>
  <w:style w:type="paragraph" w:styleId="TDC2">
    <w:name w:val="toc 2"/>
    <w:basedOn w:val="Normal"/>
    <w:next w:val="Normal"/>
    <w:autoRedefine/>
    <w:uiPriority w:val="39"/>
    <w:rsid w:val="00B82006"/>
    <w:pPr>
      <w:widowControl w:val="0"/>
      <w:adjustRightInd w:val="0"/>
      <w:spacing w:before="240" w:line="360" w:lineRule="atLeast"/>
      <w:jc w:val="both"/>
      <w:textAlignment w:val="baseline"/>
    </w:pPr>
    <w:rPr>
      <w:rFonts w:ascii="Bookman Old Style" w:hAnsi="Bookman Old Style"/>
      <w:b/>
      <w:bCs/>
      <w:lang w:val="es-ES" w:eastAsia="es-ES"/>
    </w:rPr>
  </w:style>
  <w:style w:type="character" w:styleId="Refdenotaalpie">
    <w:name w:val="footnote reference"/>
    <w:aliases w:val="Ref. de nota al pie 2,Texto de nota al pie,Pie de Página,FC,Appel note de bas de page,Footnotes refss,Footnote number,referencia nota al pie,BVI fnr,f,4_G,16 Point,Superscript 6 Point,Texto nota al pie,Texto de nota al pi"/>
    <w:rsid w:val="00B82006"/>
    <w:rPr>
      <w:vertAlign w:val="superscript"/>
    </w:rPr>
  </w:style>
  <w:style w:type="paragraph" w:customStyle="1" w:styleId="Textoindependiente31">
    <w:name w:val="Texto independiente 31"/>
    <w:basedOn w:val="Normal"/>
    <w:rsid w:val="00B82006"/>
    <w:pPr>
      <w:widowControl w:val="0"/>
      <w:adjustRightInd w:val="0"/>
      <w:spacing w:before="120" w:after="120" w:line="360" w:lineRule="atLeast"/>
      <w:jc w:val="both"/>
      <w:textAlignment w:val="baseline"/>
    </w:pPr>
    <w:rPr>
      <w:rFonts w:ascii="Arial" w:hAnsi="Arial"/>
      <w:sz w:val="22"/>
      <w:szCs w:val="20"/>
      <w:lang w:val="es-ES" w:eastAsia="es-ES"/>
    </w:rPr>
  </w:style>
  <w:style w:type="paragraph" w:styleId="NormalWeb">
    <w:name w:val="Normal (Web)"/>
    <w:basedOn w:val="Normal"/>
    <w:uiPriority w:val="99"/>
    <w:rsid w:val="00B82006"/>
    <w:pPr>
      <w:widowControl w:val="0"/>
      <w:adjustRightInd w:val="0"/>
      <w:spacing w:before="100" w:beforeAutospacing="1" w:after="100" w:afterAutospacing="1" w:line="360" w:lineRule="atLeast"/>
      <w:jc w:val="both"/>
      <w:textAlignment w:val="baseline"/>
    </w:pPr>
    <w:rPr>
      <w:rFonts w:ascii="Bookman Old Style" w:hAnsi="Bookman Old Style"/>
      <w:lang w:val="es-ES" w:eastAsia="es-ES"/>
    </w:rPr>
  </w:style>
  <w:style w:type="paragraph" w:customStyle="1" w:styleId="xl30">
    <w:name w:val="xl30"/>
    <w:basedOn w:val="Normal"/>
    <w:rsid w:val="00B82006"/>
    <w:pPr>
      <w:widowControl w:val="0"/>
      <w:pBdr>
        <w:left w:val="single" w:sz="4" w:space="0" w:color="auto"/>
        <w:bottom w:val="single" w:sz="4" w:space="0" w:color="auto"/>
        <w:right w:val="single" w:sz="4" w:space="0" w:color="auto"/>
      </w:pBdr>
      <w:adjustRightInd w:val="0"/>
      <w:spacing w:before="100" w:beforeAutospacing="1" w:after="100" w:afterAutospacing="1" w:line="360" w:lineRule="atLeast"/>
      <w:jc w:val="both"/>
      <w:textAlignment w:val="center"/>
    </w:pPr>
    <w:rPr>
      <w:rFonts w:ascii="Arial" w:eastAsia="Arial Unicode MS" w:hAnsi="Arial" w:cs="Arial"/>
      <w:sz w:val="22"/>
      <w:szCs w:val="22"/>
      <w:lang w:val="es-ES" w:eastAsia="es-ES"/>
    </w:rPr>
  </w:style>
  <w:style w:type="paragraph" w:customStyle="1" w:styleId="xl29">
    <w:name w:val="xl29"/>
    <w:basedOn w:val="Normal"/>
    <w:rsid w:val="00B82006"/>
    <w:pPr>
      <w:widowControl w:val="0"/>
      <w:pBdr>
        <w:left w:val="single" w:sz="8" w:space="0" w:color="auto"/>
        <w:bottom w:val="single" w:sz="4" w:space="0" w:color="auto"/>
        <w:right w:val="single" w:sz="4" w:space="0" w:color="auto"/>
      </w:pBdr>
      <w:adjustRightInd w:val="0"/>
      <w:spacing w:before="100" w:beforeAutospacing="1" w:after="100" w:afterAutospacing="1" w:line="360" w:lineRule="atLeast"/>
      <w:jc w:val="center"/>
      <w:textAlignment w:val="center"/>
    </w:pPr>
    <w:rPr>
      <w:rFonts w:ascii="Arial" w:eastAsia="Arial Unicode MS" w:hAnsi="Arial" w:cs="Arial"/>
      <w:sz w:val="22"/>
      <w:szCs w:val="22"/>
      <w:lang w:val="es-ES" w:eastAsia="es-ES"/>
    </w:rPr>
  </w:style>
  <w:style w:type="paragraph" w:styleId="ndice1">
    <w:name w:val="index 1"/>
    <w:basedOn w:val="Normal"/>
    <w:next w:val="Normal"/>
    <w:autoRedefine/>
    <w:semiHidden/>
    <w:rsid w:val="00B82006"/>
    <w:pPr>
      <w:widowControl w:val="0"/>
      <w:adjustRightInd w:val="0"/>
      <w:spacing w:line="360" w:lineRule="atLeast"/>
      <w:jc w:val="both"/>
      <w:textAlignment w:val="baseline"/>
    </w:pPr>
    <w:rPr>
      <w:rFonts w:ascii="Arial" w:hAnsi="Arial"/>
      <w:szCs w:val="20"/>
      <w:lang w:eastAsia="es-ES"/>
    </w:rPr>
  </w:style>
  <w:style w:type="paragraph" w:styleId="z-Finaldelformulario">
    <w:name w:val="HTML Bottom of Form"/>
    <w:basedOn w:val="Normal"/>
    <w:next w:val="Normal"/>
    <w:link w:val="z-FinaldelformularioCar"/>
    <w:hidden/>
    <w:rsid w:val="00B82006"/>
    <w:pPr>
      <w:widowControl w:val="0"/>
      <w:pBdr>
        <w:top w:val="single" w:sz="6" w:space="1" w:color="auto"/>
      </w:pBdr>
      <w:adjustRightInd w:val="0"/>
      <w:spacing w:line="360" w:lineRule="atLeast"/>
      <w:jc w:val="center"/>
      <w:textAlignment w:val="baseline"/>
    </w:pPr>
    <w:rPr>
      <w:rFonts w:ascii="Arial" w:hAnsi="Arial" w:cs="Arial"/>
      <w:vanish/>
      <w:color w:val="000000"/>
      <w:sz w:val="16"/>
      <w:szCs w:val="16"/>
      <w:lang w:val="es-ES" w:eastAsia="es-ES"/>
    </w:rPr>
  </w:style>
  <w:style w:type="character" w:customStyle="1" w:styleId="z-FinaldelformularioCar">
    <w:name w:val="z-Final del formulario Car"/>
    <w:link w:val="z-Finaldelformulario"/>
    <w:rsid w:val="00B82006"/>
    <w:rPr>
      <w:rFonts w:ascii="Arial" w:hAnsi="Arial" w:cs="Arial"/>
      <w:vanish/>
      <w:color w:val="000000"/>
      <w:sz w:val="16"/>
      <w:szCs w:val="16"/>
      <w:lang w:val="es-ES" w:eastAsia="es-ES"/>
    </w:rPr>
  </w:style>
  <w:style w:type="paragraph" w:styleId="Sangra2detindependiente">
    <w:name w:val="Body Text Indent 2"/>
    <w:basedOn w:val="Normal"/>
    <w:link w:val="Sangra2detindependienteCar"/>
    <w:rsid w:val="00B82006"/>
    <w:pPr>
      <w:widowControl w:val="0"/>
      <w:adjustRightInd w:val="0"/>
      <w:spacing w:line="360" w:lineRule="atLeast"/>
      <w:ind w:left="360"/>
      <w:jc w:val="both"/>
      <w:textAlignment w:val="baseline"/>
    </w:pPr>
    <w:rPr>
      <w:rFonts w:ascii="Arial" w:hAnsi="Arial" w:cs="Arial"/>
      <w:sz w:val="22"/>
      <w:szCs w:val="22"/>
      <w:lang w:val="es-ES" w:eastAsia="es-ES"/>
    </w:rPr>
  </w:style>
  <w:style w:type="character" w:customStyle="1" w:styleId="Sangra2detindependienteCar">
    <w:name w:val="Sangría 2 de t. independiente Car"/>
    <w:link w:val="Sangra2detindependiente"/>
    <w:rsid w:val="00B82006"/>
    <w:rPr>
      <w:rFonts w:ascii="Arial" w:hAnsi="Arial" w:cs="Arial"/>
      <w:sz w:val="22"/>
      <w:szCs w:val="22"/>
      <w:lang w:val="es-ES" w:eastAsia="es-ES"/>
    </w:rPr>
  </w:style>
  <w:style w:type="paragraph" w:customStyle="1" w:styleId="tabelltekst">
    <w:name w:val="tabelltekst"/>
    <w:basedOn w:val="Normal"/>
    <w:rsid w:val="00B82006"/>
    <w:pPr>
      <w:keepNext/>
      <w:widowControl w:val="0"/>
      <w:tabs>
        <w:tab w:val="left" w:pos="567"/>
        <w:tab w:val="left" w:pos="1134"/>
        <w:tab w:val="left" w:pos="1702"/>
        <w:tab w:val="left" w:pos="2269"/>
        <w:tab w:val="left" w:pos="2835"/>
        <w:tab w:val="left" w:pos="3402"/>
        <w:tab w:val="left" w:pos="3969"/>
        <w:tab w:val="left" w:pos="4537"/>
        <w:tab w:val="left" w:pos="5104"/>
        <w:tab w:val="left" w:pos="5670"/>
        <w:tab w:val="left" w:pos="6237"/>
        <w:tab w:val="left" w:pos="6804"/>
        <w:tab w:val="left" w:pos="7372"/>
        <w:tab w:val="left" w:pos="7939"/>
      </w:tabs>
      <w:adjustRightInd w:val="0"/>
      <w:spacing w:before="40" w:after="40" w:line="360" w:lineRule="atLeast"/>
      <w:jc w:val="both"/>
      <w:textAlignment w:val="baseline"/>
    </w:pPr>
    <w:rPr>
      <w:rFonts w:ascii="Bookman Old Style" w:hAnsi="Bookman Old Style"/>
      <w:sz w:val="22"/>
      <w:szCs w:val="20"/>
      <w:lang w:val="nb-NO" w:eastAsia="en-US"/>
    </w:rPr>
  </w:style>
  <w:style w:type="paragraph" w:styleId="Textonotapie">
    <w:name w:val="footnote text"/>
    <w:basedOn w:val="Normal"/>
    <w:link w:val="TextonotapieCar"/>
    <w:rsid w:val="00B82006"/>
    <w:pPr>
      <w:widowControl w:val="0"/>
      <w:adjustRightInd w:val="0"/>
      <w:spacing w:line="360" w:lineRule="atLeast"/>
      <w:jc w:val="both"/>
      <w:textAlignment w:val="baseline"/>
    </w:pPr>
    <w:rPr>
      <w:rFonts w:ascii="Bookman Old Style" w:hAnsi="Bookman Old Style"/>
      <w:sz w:val="20"/>
      <w:szCs w:val="20"/>
      <w:lang w:val="es-ES" w:eastAsia="es-ES"/>
    </w:rPr>
  </w:style>
  <w:style w:type="character" w:customStyle="1" w:styleId="TextonotapieCar">
    <w:name w:val="Texto nota pie Car"/>
    <w:link w:val="Textonotapie"/>
    <w:rsid w:val="00B82006"/>
    <w:rPr>
      <w:rFonts w:ascii="Bookman Old Style" w:hAnsi="Bookman Old Style"/>
      <w:lang w:val="es-ES" w:eastAsia="es-ES"/>
    </w:rPr>
  </w:style>
  <w:style w:type="paragraph" w:styleId="Sangradetextonormal">
    <w:name w:val="Body Text Indent"/>
    <w:basedOn w:val="Normal"/>
    <w:link w:val="SangradetextonormalCar"/>
    <w:uiPriority w:val="99"/>
    <w:rsid w:val="00B82006"/>
    <w:pPr>
      <w:widowControl w:val="0"/>
      <w:adjustRightInd w:val="0"/>
      <w:spacing w:before="120" w:after="120" w:line="360" w:lineRule="atLeast"/>
      <w:jc w:val="both"/>
      <w:textAlignment w:val="baseline"/>
    </w:pPr>
    <w:rPr>
      <w:rFonts w:ascii="Arial" w:hAnsi="Arial"/>
      <w:sz w:val="22"/>
      <w:szCs w:val="20"/>
      <w:lang w:eastAsia="es-ES"/>
    </w:rPr>
  </w:style>
  <w:style w:type="character" w:customStyle="1" w:styleId="SangradetextonormalCar">
    <w:name w:val="Sangría de texto normal Car"/>
    <w:link w:val="Sangradetextonormal"/>
    <w:uiPriority w:val="99"/>
    <w:rsid w:val="00B82006"/>
    <w:rPr>
      <w:rFonts w:ascii="Arial" w:hAnsi="Arial"/>
      <w:sz w:val="22"/>
      <w:lang w:eastAsia="es-ES"/>
    </w:rPr>
  </w:style>
  <w:style w:type="paragraph" w:styleId="TDC3">
    <w:name w:val="toc 3"/>
    <w:basedOn w:val="Normal"/>
    <w:next w:val="Normal"/>
    <w:autoRedefine/>
    <w:uiPriority w:val="39"/>
    <w:rsid w:val="00B82006"/>
    <w:pPr>
      <w:widowControl w:val="0"/>
      <w:adjustRightInd w:val="0"/>
      <w:spacing w:line="360" w:lineRule="atLeast"/>
      <w:ind w:left="240"/>
      <w:jc w:val="both"/>
      <w:textAlignment w:val="baseline"/>
    </w:pPr>
    <w:rPr>
      <w:rFonts w:ascii="Bookman Old Style" w:hAnsi="Bookman Old Style"/>
      <w:lang w:val="es-ES" w:eastAsia="es-ES"/>
    </w:rPr>
  </w:style>
  <w:style w:type="paragraph" w:customStyle="1" w:styleId="NormalTesis">
    <w:name w:val="Normal Tesis"/>
    <w:basedOn w:val="Textoindependiente"/>
    <w:rsid w:val="00B82006"/>
    <w:pPr>
      <w:widowControl w:val="0"/>
      <w:adjustRightInd w:val="0"/>
      <w:spacing w:line="360" w:lineRule="auto"/>
      <w:jc w:val="both"/>
      <w:textAlignment w:val="baseline"/>
    </w:pPr>
    <w:rPr>
      <w:b w:val="0"/>
      <w:bCs w:val="0"/>
      <w:sz w:val="22"/>
    </w:rPr>
  </w:style>
  <w:style w:type="character" w:styleId="Refdecomentario">
    <w:name w:val="annotation reference"/>
    <w:rsid w:val="00B82006"/>
    <w:rPr>
      <w:sz w:val="16"/>
      <w:szCs w:val="16"/>
    </w:rPr>
  </w:style>
  <w:style w:type="paragraph" w:styleId="Textocomentario">
    <w:name w:val="annotation text"/>
    <w:basedOn w:val="Normal"/>
    <w:link w:val="TextocomentarioCar"/>
    <w:rsid w:val="00B82006"/>
    <w:pPr>
      <w:widowControl w:val="0"/>
      <w:adjustRightInd w:val="0"/>
      <w:spacing w:line="360" w:lineRule="atLeast"/>
      <w:jc w:val="both"/>
      <w:textAlignment w:val="baseline"/>
    </w:pPr>
    <w:rPr>
      <w:rFonts w:ascii="Bookman Old Style" w:hAnsi="Bookman Old Style"/>
      <w:sz w:val="20"/>
      <w:szCs w:val="20"/>
      <w:lang w:val="es-ES" w:eastAsia="es-ES"/>
    </w:rPr>
  </w:style>
  <w:style w:type="character" w:customStyle="1" w:styleId="TextocomentarioCar">
    <w:name w:val="Texto comentario Car"/>
    <w:link w:val="Textocomentario"/>
    <w:rsid w:val="00B82006"/>
    <w:rPr>
      <w:rFonts w:ascii="Bookman Old Style" w:hAnsi="Bookman Old Style"/>
      <w:lang w:val="es-ES" w:eastAsia="es-ES"/>
    </w:rPr>
  </w:style>
  <w:style w:type="paragraph" w:styleId="TDC4">
    <w:name w:val="toc 4"/>
    <w:basedOn w:val="Normal"/>
    <w:next w:val="Normal"/>
    <w:autoRedefine/>
    <w:uiPriority w:val="39"/>
    <w:rsid w:val="00B82006"/>
    <w:pPr>
      <w:widowControl w:val="0"/>
      <w:adjustRightInd w:val="0"/>
      <w:spacing w:line="360" w:lineRule="atLeast"/>
      <w:ind w:left="480"/>
      <w:jc w:val="both"/>
      <w:textAlignment w:val="baseline"/>
    </w:pPr>
    <w:rPr>
      <w:rFonts w:ascii="Bookman Old Style" w:hAnsi="Bookman Old Style"/>
      <w:lang w:val="es-ES" w:eastAsia="es-ES"/>
    </w:rPr>
  </w:style>
  <w:style w:type="paragraph" w:styleId="TDC5">
    <w:name w:val="toc 5"/>
    <w:basedOn w:val="Normal"/>
    <w:next w:val="Normal"/>
    <w:autoRedefine/>
    <w:uiPriority w:val="39"/>
    <w:rsid w:val="00B82006"/>
    <w:pPr>
      <w:widowControl w:val="0"/>
      <w:adjustRightInd w:val="0"/>
      <w:spacing w:line="360" w:lineRule="atLeast"/>
      <w:ind w:left="720"/>
      <w:jc w:val="both"/>
      <w:textAlignment w:val="baseline"/>
    </w:pPr>
    <w:rPr>
      <w:rFonts w:ascii="Bookman Old Style" w:hAnsi="Bookman Old Style"/>
      <w:lang w:val="es-ES" w:eastAsia="es-ES"/>
    </w:rPr>
  </w:style>
  <w:style w:type="paragraph" w:styleId="TDC6">
    <w:name w:val="toc 6"/>
    <w:basedOn w:val="Normal"/>
    <w:next w:val="Normal"/>
    <w:autoRedefine/>
    <w:uiPriority w:val="39"/>
    <w:rsid w:val="00B82006"/>
    <w:pPr>
      <w:widowControl w:val="0"/>
      <w:adjustRightInd w:val="0"/>
      <w:spacing w:line="360" w:lineRule="atLeast"/>
      <w:ind w:left="960"/>
      <w:jc w:val="both"/>
      <w:textAlignment w:val="baseline"/>
    </w:pPr>
    <w:rPr>
      <w:rFonts w:ascii="Bookman Old Style" w:hAnsi="Bookman Old Style"/>
      <w:lang w:val="es-ES" w:eastAsia="es-ES"/>
    </w:rPr>
  </w:style>
  <w:style w:type="paragraph" w:styleId="TDC7">
    <w:name w:val="toc 7"/>
    <w:basedOn w:val="Normal"/>
    <w:next w:val="Normal"/>
    <w:autoRedefine/>
    <w:uiPriority w:val="39"/>
    <w:rsid w:val="00B82006"/>
    <w:pPr>
      <w:widowControl w:val="0"/>
      <w:adjustRightInd w:val="0"/>
      <w:spacing w:line="360" w:lineRule="atLeast"/>
      <w:ind w:left="1200"/>
      <w:jc w:val="both"/>
      <w:textAlignment w:val="baseline"/>
    </w:pPr>
    <w:rPr>
      <w:rFonts w:ascii="Bookman Old Style" w:hAnsi="Bookman Old Style"/>
      <w:lang w:val="es-ES" w:eastAsia="es-ES"/>
    </w:rPr>
  </w:style>
  <w:style w:type="paragraph" w:styleId="TDC8">
    <w:name w:val="toc 8"/>
    <w:basedOn w:val="Normal"/>
    <w:next w:val="Normal"/>
    <w:autoRedefine/>
    <w:uiPriority w:val="39"/>
    <w:rsid w:val="00B82006"/>
    <w:pPr>
      <w:widowControl w:val="0"/>
      <w:adjustRightInd w:val="0"/>
      <w:spacing w:line="360" w:lineRule="atLeast"/>
      <w:ind w:left="1440"/>
      <w:jc w:val="both"/>
      <w:textAlignment w:val="baseline"/>
    </w:pPr>
    <w:rPr>
      <w:rFonts w:ascii="Bookman Old Style" w:hAnsi="Bookman Old Style"/>
      <w:lang w:val="es-ES" w:eastAsia="es-ES"/>
    </w:rPr>
  </w:style>
  <w:style w:type="paragraph" w:styleId="TDC9">
    <w:name w:val="toc 9"/>
    <w:basedOn w:val="Normal"/>
    <w:next w:val="Normal"/>
    <w:autoRedefine/>
    <w:uiPriority w:val="39"/>
    <w:rsid w:val="00B82006"/>
    <w:pPr>
      <w:widowControl w:val="0"/>
      <w:adjustRightInd w:val="0"/>
      <w:spacing w:line="360" w:lineRule="atLeast"/>
      <w:ind w:left="1680"/>
      <w:jc w:val="both"/>
      <w:textAlignment w:val="baseline"/>
    </w:pPr>
    <w:rPr>
      <w:rFonts w:ascii="Bookman Old Style" w:hAnsi="Bookman Old Style"/>
      <w:lang w:val="es-ES" w:eastAsia="es-ES"/>
    </w:rPr>
  </w:style>
  <w:style w:type="character" w:styleId="Hipervnculovisitado">
    <w:name w:val="FollowedHyperlink"/>
    <w:uiPriority w:val="99"/>
    <w:rsid w:val="00B82006"/>
    <w:rPr>
      <w:color w:val="800080"/>
      <w:u w:val="single"/>
    </w:rPr>
  </w:style>
  <w:style w:type="paragraph" w:styleId="Textosinformato">
    <w:name w:val="Plain Text"/>
    <w:basedOn w:val="Normal"/>
    <w:link w:val="TextosinformatoCar"/>
    <w:rsid w:val="00B82006"/>
    <w:pPr>
      <w:widowControl w:val="0"/>
      <w:adjustRightInd w:val="0"/>
      <w:spacing w:line="360" w:lineRule="atLeast"/>
      <w:jc w:val="both"/>
      <w:textAlignment w:val="baseline"/>
    </w:pPr>
    <w:rPr>
      <w:rFonts w:ascii="Courier New" w:hAnsi="Courier New" w:cs="Courier New"/>
      <w:sz w:val="20"/>
      <w:szCs w:val="20"/>
      <w:lang w:val="es-ES" w:eastAsia="es-ES"/>
    </w:rPr>
  </w:style>
  <w:style w:type="character" w:customStyle="1" w:styleId="TextosinformatoCar">
    <w:name w:val="Texto sin formato Car"/>
    <w:link w:val="Textosinformato"/>
    <w:rsid w:val="00B82006"/>
    <w:rPr>
      <w:rFonts w:ascii="Courier New" w:hAnsi="Courier New" w:cs="Courier New"/>
      <w:lang w:val="es-ES" w:eastAsia="es-ES"/>
    </w:rPr>
  </w:style>
  <w:style w:type="paragraph" w:styleId="Sangra3detindependiente">
    <w:name w:val="Body Text Indent 3"/>
    <w:basedOn w:val="Normal"/>
    <w:link w:val="Sangra3detindependienteCar"/>
    <w:uiPriority w:val="99"/>
    <w:rsid w:val="00B82006"/>
    <w:pPr>
      <w:ind w:left="708" w:hanging="708"/>
      <w:jc w:val="both"/>
    </w:pPr>
    <w:rPr>
      <w:rFonts w:ascii="Arial" w:hAnsi="Arial"/>
      <w:sz w:val="22"/>
      <w:szCs w:val="20"/>
      <w:lang w:val="es-ES_tradnl" w:eastAsia="es-ES"/>
    </w:rPr>
  </w:style>
  <w:style w:type="character" w:customStyle="1" w:styleId="Sangra3detindependienteCar">
    <w:name w:val="Sangría 3 de t. independiente Car"/>
    <w:link w:val="Sangra3detindependiente"/>
    <w:uiPriority w:val="99"/>
    <w:rsid w:val="00B82006"/>
    <w:rPr>
      <w:rFonts w:ascii="Arial" w:hAnsi="Arial"/>
      <w:sz w:val="22"/>
      <w:lang w:val="es-ES_tradnl" w:eastAsia="es-ES"/>
    </w:rPr>
  </w:style>
  <w:style w:type="paragraph" w:customStyle="1" w:styleId="Citas">
    <w:name w:val="Citas"/>
    <w:basedOn w:val="Normal"/>
    <w:rsid w:val="00B82006"/>
    <w:pPr>
      <w:ind w:left="708" w:right="618"/>
      <w:jc w:val="both"/>
    </w:pPr>
    <w:rPr>
      <w:rFonts w:ascii="Bookman Old Style" w:hAnsi="Bookman Old Style" w:cs="Arial"/>
      <w:i/>
      <w:iCs/>
      <w:szCs w:val="20"/>
      <w:lang w:val="es-ES" w:eastAsia="es-ES"/>
    </w:rPr>
  </w:style>
  <w:style w:type="paragraph" w:customStyle="1" w:styleId="CUERPOTEXTO">
    <w:name w:val="CUERPO TEXTO"/>
    <w:rsid w:val="00B82006"/>
    <w:pPr>
      <w:widowControl w:val="0"/>
      <w:tabs>
        <w:tab w:val="center" w:pos="510"/>
        <w:tab w:val="left" w:pos="1134"/>
      </w:tabs>
      <w:autoSpaceDE w:val="0"/>
      <w:autoSpaceDN w:val="0"/>
      <w:adjustRightInd w:val="0"/>
      <w:spacing w:before="28" w:after="28" w:line="210" w:lineRule="atLeast"/>
      <w:ind w:firstLine="283"/>
      <w:jc w:val="both"/>
    </w:pPr>
    <w:rPr>
      <w:color w:val="000000"/>
      <w:sz w:val="19"/>
      <w:szCs w:val="19"/>
      <w:lang w:val="es-ES" w:eastAsia="es-ES"/>
    </w:rPr>
  </w:style>
  <w:style w:type="character" w:customStyle="1" w:styleId="texto-general">
    <w:name w:val="texto-general"/>
    <w:basedOn w:val="Fuentedeprrafopredeter"/>
    <w:rsid w:val="00B82006"/>
  </w:style>
  <w:style w:type="paragraph" w:styleId="Asuntodelcomentario">
    <w:name w:val="annotation subject"/>
    <w:basedOn w:val="Textocomentario"/>
    <w:next w:val="Textocomentario"/>
    <w:link w:val="AsuntodelcomentarioCar"/>
    <w:uiPriority w:val="99"/>
    <w:semiHidden/>
    <w:rsid w:val="00B82006"/>
    <w:rPr>
      <w:b/>
      <w:bCs/>
    </w:rPr>
  </w:style>
  <w:style w:type="character" w:customStyle="1" w:styleId="AsuntodelcomentarioCar">
    <w:name w:val="Asunto del comentario Car"/>
    <w:link w:val="Asuntodelcomentario"/>
    <w:uiPriority w:val="99"/>
    <w:semiHidden/>
    <w:rsid w:val="00B82006"/>
    <w:rPr>
      <w:b/>
      <w:bCs/>
      <w:lang w:val="es-ES" w:eastAsia="es-ES"/>
    </w:rPr>
  </w:style>
  <w:style w:type="paragraph" w:styleId="Listaconvietas4">
    <w:name w:val="List Bullet 4"/>
    <w:basedOn w:val="Normal"/>
    <w:autoRedefine/>
    <w:rsid w:val="00B82006"/>
    <w:pPr>
      <w:numPr>
        <w:numId w:val="2"/>
      </w:numPr>
      <w:jc w:val="both"/>
    </w:pPr>
    <w:rPr>
      <w:rFonts w:ascii="CG Times" w:hAnsi="CG Times"/>
      <w:szCs w:val="20"/>
      <w:lang w:eastAsia="es-ES"/>
    </w:rPr>
  </w:style>
  <w:style w:type="paragraph" w:customStyle="1" w:styleId="xl27">
    <w:name w:val="xl27"/>
    <w:basedOn w:val="Normal"/>
    <w:rsid w:val="00B82006"/>
    <w:pPr>
      <w:spacing w:before="100" w:beforeAutospacing="1" w:after="100" w:afterAutospacing="1"/>
      <w:jc w:val="both"/>
    </w:pPr>
    <w:rPr>
      <w:rFonts w:ascii="Bookman Old Style" w:eastAsia="Arial Unicode MS" w:hAnsi="Bookman Old Style" w:cs="Arial"/>
      <w:lang w:val="es-ES" w:eastAsia="es-ES"/>
    </w:rPr>
  </w:style>
  <w:style w:type="paragraph" w:customStyle="1" w:styleId="Textoindependiente21">
    <w:name w:val="Texto independiente 21"/>
    <w:basedOn w:val="Normal"/>
    <w:rsid w:val="00B82006"/>
    <w:pPr>
      <w:suppressAutoHyphens/>
      <w:overflowPunct w:val="0"/>
      <w:autoSpaceDE w:val="0"/>
      <w:jc w:val="both"/>
      <w:textAlignment w:val="baseline"/>
    </w:pPr>
    <w:rPr>
      <w:rFonts w:ascii="Bookman Old Style" w:hAnsi="Bookman Old Style"/>
      <w:b/>
      <w:szCs w:val="20"/>
      <w:lang w:val="es-ES_tradnl" w:eastAsia="ar-SA"/>
    </w:rPr>
  </w:style>
  <w:style w:type="paragraph" w:customStyle="1" w:styleId="Textodenotaalfinal">
    <w:name w:val="Texto de nota al final"/>
    <w:basedOn w:val="Normal"/>
    <w:rsid w:val="00B82006"/>
    <w:pPr>
      <w:widowControl w:val="0"/>
      <w:jc w:val="both"/>
    </w:pPr>
    <w:rPr>
      <w:rFonts w:ascii="Courier New" w:hAnsi="Courier New"/>
      <w:sz w:val="20"/>
      <w:szCs w:val="20"/>
      <w:lang w:val="es-ES_tradnl" w:eastAsia="es-ES"/>
    </w:rPr>
  </w:style>
  <w:style w:type="paragraph" w:customStyle="1" w:styleId="Vietaletra">
    <w:name w:val="Viñeta letra"/>
    <w:basedOn w:val="Normal"/>
    <w:next w:val="Normal"/>
    <w:rsid w:val="00B82006"/>
    <w:pPr>
      <w:numPr>
        <w:numId w:val="3"/>
      </w:numPr>
      <w:suppressAutoHyphens/>
      <w:overflowPunct w:val="0"/>
      <w:autoSpaceDE w:val="0"/>
      <w:jc w:val="both"/>
      <w:textAlignment w:val="baseline"/>
    </w:pPr>
    <w:rPr>
      <w:rFonts w:ascii="Arial" w:hAnsi="Arial"/>
      <w:szCs w:val="20"/>
      <w:lang w:val="es-ES_tradnl" w:eastAsia="ar-SA"/>
    </w:rPr>
  </w:style>
  <w:style w:type="paragraph" w:customStyle="1" w:styleId="TableHeading">
    <w:name w:val="Table Heading"/>
    <w:basedOn w:val="Normal"/>
    <w:rsid w:val="00B82006"/>
    <w:pPr>
      <w:suppressLineNumbers/>
      <w:suppressAutoHyphens/>
      <w:jc w:val="center"/>
    </w:pPr>
    <w:rPr>
      <w:rFonts w:ascii="Arial" w:hAnsi="Arial"/>
      <w:b/>
      <w:bCs/>
      <w:sz w:val="22"/>
      <w:lang w:val="es-ES" w:eastAsia="ar-SA"/>
    </w:rPr>
  </w:style>
  <w:style w:type="paragraph" w:styleId="Lista">
    <w:name w:val="List"/>
    <w:basedOn w:val="Textoindependiente"/>
    <w:rsid w:val="00B82006"/>
    <w:pPr>
      <w:suppressAutoHyphens/>
      <w:spacing w:after="120"/>
      <w:jc w:val="both"/>
    </w:pPr>
    <w:rPr>
      <w:rFonts w:cs="Tahoma"/>
      <w:b w:val="0"/>
      <w:bCs w:val="0"/>
      <w:sz w:val="22"/>
      <w:lang w:eastAsia="ar-SA"/>
    </w:rPr>
  </w:style>
  <w:style w:type="paragraph" w:customStyle="1" w:styleId="Predeterminado">
    <w:name w:val="Predeterminado"/>
    <w:rsid w:val="00B82006"/>
    <w:pPr>
      <w:widowControl w:val="0"/>
      <w:autoSpaceDE w:val="0"/>
      <w:autoSpaceDN w:val="0"/>
      <w:adjustRightInd w:val="0"/>
    </w:pPr>
    <w:rPr>
      <w:sz w:val="24"/>
      <w:szCs w:val="24"/>
      <w:lang w:val="es-ES" w:eastAsia="es-ES"/>
    </w:rPr>
  </w:style>
  <w:style w:type="paragraph" w:customStyle="1" w:styleId="Basico">
    <w:name w:val="Basico"/>
    <w:basedOn w:val="Normal"/>
    <w:rsid w:val="00B82006"/>
    <w:pPr>
      <w:spacing w:before="240" w:line="360" w:lineRule="atLeast"/>
      <w:jc w:val="both"/>
    </w:pPr>
    <w:rPr>
      <w:rFonts w:ascii="Palatino" w:hAnsi="Palatino"/>
      <w:lang w:val="es-ES_tradnl" w:eastAsia="es-ES"/>
    </w:rPr>
  </w:style>
  <w:style w:type="paragraph" w:customStyle="1" w:styleId="VietaLetra0">
    <w:name w:val="ViñetaLetra"/>
    <w:basedOn w:val="Vietaletra"/>
    <w:rsid w:val="00B82006"/>
    <w:pPr>
      <w:numPr>
        <w:numId w:val="0"/>
      </w:numPr>
      <w:tabs>
        <w:tab w:val="num" w:pos="360"/>
      </w:tabs>
    </w:pPr>
  </w:style>
  <w:style w:type="paragraph" w:customStyle="1" w:styleId="CENTRAR">
    <w:name w:val="CENTRAR"/>
    <w:basedOn w:val="CUERPOTEXTO"/>
    <w:rsid w:val="00B82006"/>
    <w:pPr>
      <w:widowControl/>
      <w:ind w:firstLine="0"/>
      <w:jc w:val="center"/>
    </w:pPr>
    <w:rPr>
      <w:rFonts w:ascii="Times" w:hAnsi="Times"/>
    </w:rPr>
  </w:style>
  <w:style w:type="paragraph" w:styleId="Revisin">
    <w:name w:val="Revision"/>
    <w:hidden/>
    <w:uiPriority w:val="99"/>
    <w:semiHidden/>
    <w:rsid w:val="00B82006"/>
    <w:rPr>
      <w:sz w:val="24"/>
      <w:szCs w:val="24"/>
      <w:lang w:val="es-ES" w:eastAsia="es-ES"/>
    </w:rPr>
  </w:style>
  <w:style w:type="paragraph" w:customStyle="1" w:styleId="Textodebloque1">
    <w:name w:val="Texto de bloque1"/>
    <w:basedOn w:val="Normal"/>
    <w:rsid w:val="00B82006"/>
    <w:pPr>
      <w:ind w:left="1701" w:right="1468"/>
      <w:jc w:val="both"/>
    </w:pPr>
    <w:rPr>
      <w:rFonts w:ascii="Arial" w:hAnsi="Arial"/>
      <w:szCs w:val="20"/>
      <w:lang w:val="es-ES_tradnl" w:eastAsia="es-ES"/>
    </w:rPr>
  </w:style>
  <w:style w:type="paragraph" w:customStyle="1" w:styleId="Estilo4">
    <w:name w:val="Estilo4"/>
    <w:basedOn w:val="Normal"/>
    <w:link w:val="Estilo4Car"/>
    <w:qFormat/>
    <w:rsid w:val="00B82006"/>
    <w:pPr>
      <w:keepNext/>
      <w:jc w:val="center"/>
      <w:outlineLvl w:val="0"/>
    </w:pPr>
    <w:rPr>
      <w:rFonts w:ascii="Arial" w:hAnsi="Arial"/>
      <w:b/>
      <w:kern w:val="28"/>
      <w:sz w:val="22"/>
      <w:szCs w:val="22"/>
      <w:lang w:val="es-ES_tradnl" w:eastAsia="es-CO"/>
    </w:rPr>
  </w:style>
  <w:style w:type="character" w:customStyle="1" w:styleId="Estilo4Car">
    <w:name w:val="Estilo4 Car"/>
    <w:link w:val="Estilo4"/>
    <w:rsid w:val="00B82006"/>
    <w:rPr>
      <w:rFonts w:ascii="Arial" w:hAnsi="Arial"/>
      <w:b/>
      <w:kern w:val="28"/>
      <w:sz w:val="22"/>
      <w:szCs w:val="22"/>
      <w:lang w:val="es-ES_tradnl"/>
    </w:rPr>
  </w:style>
  <w:style w:type="paragraph" w:styleId="ndice2">
    <w:name w:val="index 2"/>
    <w:basedOn w:val="Normal"/>
    <w:next w:val="Normal"/>
    <w:autoRedefine/>
    <w:rsid w:val="00B82006"/>
    <w:pPr>
      <w:ind w:left="480" w:hanging="240"/>
      <w:jc w:val="both"/>
    </w:pPr>
    <w:rPr>
      <w:rFonts w:ascii="CG Times" w:hAnsi="CG Times"/>
      <w:szCs w:val="20"/>
      <w:lang w:val="es-ES_tradnl" w:eastAsia="es-CO"/>
    </w:rPr>
  </w:style>
  <w:style w:type="paragraph" w:styleId="ndice3">
    <w:name w:val="index 3"/>
    <w:basedOn w:val="Normal"/>
    <w:next w:val="Normal"/>
    <w:autoRedefine/>
    <w:rsid w:val="00B82006"/>
    <w:pPr>
      <w:ind w:left="720" w:hanging="240"/>
      <w:jc w:val="both"/>
    </w:pPr>
    <w:rPr>
      <w:rFonts w:ascii="CG Times" w:hAnsi="CG Times"/>
      <w:szCs w:val="20"/>
      <w:lang w:val="es-ES_tradnl" w:eastAsia="es-CO"/>
    </w:rPr>
  </w:style>
  <w:style w:type="paragraph" w:styleId="ndice4">
    <w:name w:val="index 4"/>
    <w:basedOn w:val="Normal"/>
    <w:next w:val="Normal"/>
    <w:autoRedefine/>
    <w:rsid w:val="00B82006"/>
    <w:pPr>
      <w:ind w:left="960" w:hanging="240"/>
      <w:jc w:val="both"/>
    </w:pPr>
    <w:rPr>
      <w:rFonts w:ascii="CG Times" w:hAnsi="CG Times"/>
      <w:szCs w:val="20"/>
      <w:lang w:val="es-ES_tradnl" w:eastAsia="es-CO"/>
    </w:rPr>
  </w:style>
  <w:style w:type="paragraph" w:styleId="ndice5">
    <w:name w:val="index 5"/>
    <w:basedOn w:val="Normal"/>
    <w:next w:val="Normal"/>
    <w:autoRedefine/>
    <w:rsid w:val="00B82006"/>
    <w:pPr>
      <w:ind w:left="1200" w:hanging="240"/>
      <w:jc w:val="both"/>
    </w:pPr>
    <w:rPr>
      <w:rFonts w:ascii="CG Times" w:hAnsi="CG Times"/>
      <w:szCs w:val="20"/>
      <w:lang w:val="es-ES_tradnl" w:eastAsia="es-CO"/>
    </w:rPr>
  </w:style>
  <w:style w:type="paragraph" w:styleId="ndice6">
    <w:name w:val="index 6"/>
    <w:basedOn w:val="Normal"/>
    <w:next w:val="Normal"/>
    <w:autoRedefine/>
    <w:rsid w:val="00B82006"/>
    <w:pPr>
      <w:ind w:left="1440" w:hanging="240"/>
      <w:jc w:val="both"/>
    </w:pPr>
    <w:rPr>
      <w:rFonts w:ascii="CG Times" w:hAnsi="CG Times"/>
      <w:szCs w:val="20"/>
      <w:lang w:val="es-ES_tradnl" w:eastAsia="es-CO"/>
    </w:rPr>
  </w:style>
  <w:style w:type="paragraph" w:styleId="ndice7">
    <w:name w:val="index 7"/>
    <w:basedOn w:val="Normal"/>
    <w:next w:val="Normal"/>
    <w:autoRedefine/>
    <w:rsid w:val="00B82006"/>
    <w:pPr>
      <w:ind w:left="1680" w:hanging="240"/>
      <w:jc w:val="both"/>
    </w:pPr>
    <w:rPr>
      <w:rFonts w:ascii="CG Times" w:hAnsi="CG Times"/>
      <w:szCs w:val="20"/>
      <w:lang w:val="es-ES_tradnl" w:eastAsia="es-CO"/>
    </w:rPr>
  </w:style>
  <w:style w:type="paragraph" w:styleId="ndice8">
    <w:name w:val="index 8"/>
    <w:basedOn w:val="Normal"/>
    <w:next w:val="Normal"/>
    <w:autoRedefine/>
    <w:rsid w:val="00B82006"/>
    <w:pPr>
      <w:ind w:left="1920" w:hanging="240"/>
      <w:jc w:val="both"/>
    </w:pPr>
    <w:rPr>
      <w:rFonts w:ascii="CG Times" w:hAnsi="CG Times"/>
      <w:szCs w:val="20"/>
      <w:lang w:val="es-ES_tradnl" w:eastAsia="es-CO"/>
    </w:rPr>
  </w:style>
  <w:style w:type="paragraph" w:styleId="ndice9">
    <w:name w:val="index 9"/>
    <w:basedOn w:val="Normal"/>
    <w:next w:val="Normal"/>
    <w:autoRedefine/>
    <w:rsid w:val="00B82006"/>
    <w:pPr>
      <w:ind w:left="2160" w:hanging="240"/>
      <w:jc w:val="both"/>
    </w:pPr>
    <w:rPr>
      <w:rFonts w:ascii="CG Times" w:hAnsi="CG Times"/>
      <w:szCs w:val="20"/>
      <w:lang w:val="es-ES_tradnl" w:eastAsia="es-CO"/>
    </w:rPr>
  </w:style>
  <w:style w:type="paragraph" w:styleId="Ttulodendice">
    <w:name w:val="index heading"/>
    <w:basedOn w:val="Normal"/>
    <w:next w:val="ndice1"/>
    <w:rsid w:val="00B82006"/>
    <w:pPr>
      <w:jc w:val="both"/>
    </w:pPr>
    <w:rPr>
      <w:rFonts w:ascii="CG Times" w:hAnsi="CG Times"/>
      <w:szCs w:val="20"/>
      <w:lang w:val="es-ES_tradnl" w:eastAsia="es-CO"/>
    </w:rPr>
  </w:style>
  <w:style w:type="paragraph" w:customStyle="1" w:styleId="Estilo2">
    <w:name w:val="Estilo2"/>
    <w:basedOn w:val="Normal"/>
    <w:rsid w:val="00B82006"/>
    <w:pPr>
      <w:keepNext/>
      <w:widowControl w:val="0"/>
      <w:numPr>
        <w:numId w:val="4"/>
      </w:numPr>
      <w:adjustRightInd w:val="0"/>
      <w:jc w:val="both"/>
      <w:textAlignment w:val="baseline"/>
      <w:outlineLvl w:val="0"/>
    </w:pPr>
    <w:rPr>
      <w:rFonts w:ascii="Bookman Old Style" w:hAnsi="Bookman Old Style"/>
      <w:b/>
      <w:bCs/>
      <w:lang w:val="es-ES" w:eastAsia="ar-SA"/>
    </w:rPr>
  </w:style>
  <w:style w:type="character" w:customStyle="1" w:styleId="Estilo1Car">
    <w:name w:val="Estilo1 Car"/>
    <w:link w:val="Estilo1"/>
    <w:rsid w:val="00B82006"/>
    <w:rPr>
      <w:rFonts w:ascii="Comic Sans MS" w:hAnsi="Comic Sans MS"/>
      <w:b/>
      <w:color w:val="0000FF"/>
      <w:sz w:val="36"/>
      <w:shd w:val="clear" w:color="auto" w:fill="C0C0C0"/>
      <w:lang w:eastAsia="es-E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styleId="Mapadeldocumento">
    <w:name w:val="Document Map"/>
    <w:basedOn w:val="Normal"/>
    <w:link w:val="MapadeldocumentoCar"/>
    <w:unhideWhenUsed/>
    <w:rsid w:val="00B82006"/>
    <w:pPr>
      <w:jc w:val="both"/>
    </w:pPr>
    <w:rPr>
      <w:rFonts w:ascii="Tahoma" w:hAnsi="Tahoma" w:cs="Tahoma"/>
      <w:sz w:val="16"/>
      <w:szCs w:val="16"/>
      <w:lang w:val="es-ES_tradnl" w:eastAsia="es-CO"/>
    </w:rPr>
  </w:style>
  <w:style w:type="character" w:customStyle="1" w:styleId="MapadeldocumentoCar">
    <w:name w:val="Mapa del documento Car"/>
    <w:link w:val="Mapadeldocumento"/>
    <w:rsid w:val="00B82006"/>
    <w:rPr>
      <w:rFonts w:ascii="Tahoma" w:hAnsi="Tahoma" w:cs="Tahoma"/>
      <w:sz w:val="16"/>
      <w:szCs w:val="16"/>
      <w:lang w:val="es-ES_tradnl"/>
    </w:rPr>
  </w:style>
  <w:style w:type="paragraph" w:customStyle="1" w:styleId="Estilo3">
    <w:name w:val="Estilo3"/>
    <w:basedOn w:val="Ttulo"/>
    <w:qFormat/>
    <w:rsid w:val="00B82006"/>
    <w:pPr>
      <w:widowControl/>
      <w:adjustRightInd/>
      <w:spacing w:line="240" w:lineRule="auto"/>
      <w:jc w:val="left"/>
      <w:textAlignment w:val="auto"/>
    </w:pPr>
    <w:rPr>
      <w:rFonts w:cs="Times New Roman"/>
      <w:b w:val="0"/>
      <w:bCs w:val="0"/>
      <w:sz w:val="22"/>
      <w:szCs w:val="20"/>
      <w:lang w:val="es-ES_tradnl" w:eastAsia="es-CO"/>
    </w:rPr>
  </w:style>
  <w:style w:type="character" w:customStyle="1" w:styleId="Estilo3Car">
    <w:name w:val="Estilo3 Car"/>
    <w:rsid w:val="00B82006"/>
    <w:rPr>
      <w:rFonts w:ascii="Arial" w:eastAsia="Times New Roman" w:hAnsi="Arial" w:cs="Arial"/>
      <w:b/>
      <w:bCs/>
      <w:sz w:val="22"/>
      <w:szCs w:val="24"/>
      <w:lang w:val="es-ES_tradnl" w:eastAsia="es-ES"/>
    </w:rPr>
  </w:style>
  <w:style w:type="paragraph" w:customStyle="1" w:styleId="Estilo5">
    <w:name w:val="Estilo5"/>
    <w:basedOn w:val="Estilo1"/>
    <w:qFormat/>
    <w:rsid w:val="00B82006"/>
    <w:pPr>
      <w:keepNext/>
      <w:numPr>
        <w:numId w:val="20"/>
      </w:numPr>
      <w:shd w:val="clear" w:color="auto" w:fill="auto"/>
      <w:spacing w:before="240" w:after="60"/>
      <w:jc w:val="both"/>
      <w:outlineLvl w:val="0"/>
    </w:pPr>
    <w:rPr>
      <w:rFonts w:ascii="Arial" w:hAnsi="Arial"/>
      <w:b/>
      <w:color w:val="auto"/>
      <w:kern w:val="28"/>
      <w:sz w:val="22"/>
      <w:szCs w:val="22"/>
      <w:lang w:val="es-ES_tradnl" w:eastAsia="es-CO"/>
      <w14:shadow w14:blurRad="0" w14:dist="0" w14:dir="0" w14:sx="0" w14:sy="0" w14:kx="0" w14:ky="0" w14:algn="none">
        <w14:srgbClr w14:val="000000"/>
      </w14:shadow>
      <w14:textOutline w14:w="0" w14:cap="rnd" w14:cmpd="sng" w14:algn="ctr">
        <w14:noFill/>
        <w14:prstDash w14:val="solid"/>
        <w14:bevel/>
      </w14:textOutline>
    </w:rPr>
  </w:style>
  <w:style w:type="paragraph" w:customStyle="1" w:styleId="Estilo6">
    <w:name w:val="Estilo6"/>
    <w:basedOn w:val="Estilo8"/>
    <w:qFormat/>
    <w:rsid w:val="00B82006"/>
    <w:pPr>
      <w:numPr>
        <w:numId w:val="5"/>
      </w:numPr>
    </w:pPr>
  </w:style>
  <w:style w:type="character" w:customStyle="1" w:styleId="Estilo5Car">
    <w:name w:val="Estilo5 Car"/>
    <w:basedOn w:val="Estilo1Car"/>
    <w:rsid w:val="00B82006"/>
    <w:rPr>
      <w:rFonts w:ascii="Comic Sans MS" w:hAnsi="Comic Sans MS"/>
      <w:b/>
      <w:color w:val="0000FF"/>
      <w:sz w:val="36"/>
      <w:shd w:val="clear" w:color="auto" w:fill="C0C0C0"/>
      <w:lang w:eastAsia="es-E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Estilo7">
    <w:name w:val="Estilo7"/>
    <w:basedOn w:val="Normal"/>
    <w:rsid w:val="00B82006"/>
    <w:pPr>
      <w:jc w:val="both"/>
    </w:pPr>
    <w:rPr>
      <w:rFonts w:ascii="Arial" w:hAnsi="Arial" w:cs="Arial"/>
      <w:b/>
      <w:szCs w:val="20"/>
      <w:lang w:val="es-ES_tradnl" w:eastAsia="es-CO"/>
    </w:rPr>
  </w:style>
  <w:style w:type="character" w:customStyle="1" w:styleId="Estilo6Car">
    <w:name w:val="Estilo6 Car"/>
    <w:rsid w:val="00B82006"/>
    <w:rPr>
      <w:rFonts w:ascii="Arial" w:eastAsia="Times New Roman" w:hAnsi="Arial" w:cs="Arial"/>
      <w:sz w:val="22"/>
      <w:szCs w:val="22"/>
      <w:lang w:val="es-ES_tradnl" w:eastAsia="es-ES"/>
    </w:rPr>
  </w:style>
  <w:style w:type="paragraph" w:customStyle="1" w:styleId="Estilo8">
    <w:name w:val="Estilo8"/>
    <w:basedOn w:val="Estilo7"/>
    <w:qFormat/>
    <w:rsid w:val="00B82006"/>
    <w:rPr>
      <w:b w:val="0"/>
      <w:sz w:val="22"/>
      <w:szCs w:val="22"/>
    </w:rPr>
  </w:style>
  <w:style w:type="character" w:customStyle="1" w:styleId="Estilo7Car">
    <w:name w:val="Estilo7 Car"/>
    <w:rsid w:val="00B82006"/>
    <w:rPr>
      <w:rFonts w:ascii="Arial" w:hAnsi="Arial" w:cs="Arial"/>
      <w:b/>
      <w:sz w:val="24"/>
      <w:lang w:val="es-ES_tradnl"/>
    </w:rPr>
  </w:style>
  <w:style w:type="character" w:customStyle="1" w:styleId="Estilo8Car">
    <w:name w:val="Estilo8 Car"/>
    <w:rsid w:val="00B82006"/>
    <w:rPr>
      <w:rFonts w:ascii="Arial" w:hAnsi="Arial" w:cs="Arial"/>
      <w:b/>
      <w:sz w:val="22"/>
      <w:szCs w:val="22"/>
      <w:lang w:val="es-ES_tradnl"/>
    </w:rPr>
  </w:style>
  <w:style w:type="paragraph" w:customStyle="1" w:styleId="Estilo9">
    <w:name w:val="Estilo9"/>
    <w:basedOn w:val="Estilo4"/>
    <w:link w:val="Estilo9Car"/>
    <w:qFormat/>
    <w:rsid w:val="00B82006"/>
    <w:pPr>
      <w:jc w:val="both"/>
    </w:pPr>
    <w:rPr>
      <w:b w:val="0"/>
    </w:rPr>
  </w:style>
  <w:style w:type="paragraph" w:customStyle="1" w:styleId="Estilo10">
    <w:name w:val="Estilo10"/>
    <w:basedOn w:val="Normal"/>
    <w:link w:val="Estilo10Car"/>
    <w:rsid w:val="00B82006"/>
    <w:pPr>
      <w:numPr>
        <w:ilvl w:val="1"/>
        <w:numId w:val="6"/>
      </w:numPr>
      <w:jc w:val="both"/>
    </w:pPr>
    <w:rPr>
      <w:rFonts w:ascii="Arial" w:hAnsi="Arial" w:cs="Arial"/>
      <w:b/>
      <w:sz w:val="22"/>
      <w:szCs w:val="22"/>
      <w:lang w:val="es-ES_tradnl" w:eastAsia="es-CO"/>
    </w:rPr>
  </w:style>
  <w:style w:type="character" w:customStyle="1" w:styleId="Ttulo1Car1">
    <w:name w:val="Título 1 Car1"/>
    <w:rsid w:val="00B82006"/>
    <w:rPr>
      <w:rFonts w:ascii="Arial" w:hAnsi="Arial"/>
      <w:b/>
      <w:kern w:val="28"/>
      <w:sz w:val="28"/>
      <w:lang w:val="es-ES_tradnl"/>
    </w:rPr>
  </w:style>
  <w:style w:type="character" w:customStyle="1" w:styleId="Estilo1Car1">
    <w:name w:val="Estilo1 Car1"/>
    <w:rsid w:val="00B82006"/>
    <w:rPr>
      <w:rFonts w:ascii="Arial" w:hAnsi="Arial"/>
      <w:b/>
      <w:kern w:val="28"/>
      <w:sz w:val="22"/>
      <w:szCs w:val="22"/>
      <w:lang w:val="es-ES_tradnl"/>
    </w:rPr>
  </w:style>
  <w:style w:type="character" w:customStyle="1" w:styleId="Estilo4Car1">
    <w:name w:val="Estilo4 Car1"/>
    <w:basedOn w:val="Estilo1Car1"/>
    <w:rsid w:val="00B82006"/>
    <w:rPr>
      <w:rFonts w:ascii="Arial" w:hAnsi="Arial"/>
      <w:b/>
      <w:kern w:val="28"/>
      <w:sz w:val="22"/>
      <w:szCs w:val="22"/>
      <w:lang w:val="es-ES_tradnl"/>
    </w:rPr>
  </w:style>
  <w:style w:type="character" w:customStyle="1" w:styleId="Estilo9Car">
    <w:name w:val="Estilo9 Car"/>
    <w:basedOn w:val="Estilo4Car1"/>
    <w:link w:val="Estilo9"/>
    <w:rsid w:val="00B82006"/>
    <w:rPr>
      <w:rFonts w:ascii="Arial" w:hAnsi="Arial"/>
      <w:b/>
      <w:kern w:val="28"/>
      <w:sz w:val="22"/>
      <w:szCs w:val="22"/>
      <w:lang w:val="es-ES_tradnl"/>
    </w:rPr>
  </w:style>
  <w:style w:type="paragraph" w:customStyle="1" w:styleId="articulo">
    <w:name w:val="articulo"/>
    <w:basedOn w:val="Normal"/>
    <w:next w:val="Normal"/>
    <w:autoRedefine/>
    <w:rsid w:val="00B82006"/>
    <w:pPr>
      <w:numPr>
        <w:numId w:val="22"/>
      </w:numPr>
      <w:tabs>
        <w:tab w:val="left" w:pos="-720"/>
        <w:tab w:val="left" w:pos="1620"/>
      </w:tabs>
      <w:suppressAutoHyphens/>
      <w:spacing w:before="240"/>
      <w:jc w:val="both"/>
    </w:pPr>
    <w:rPr>
      <w:rFonts w:ascii="Bookman Old Style" w:hAnsi="Bookman Old Style" w:cs="Arial"/>
      <w:bCs/>
      <w:spacing w:val="-4"/>
      <w:lang w:val="es-ES" w:eastAsia="es-ES"/>
    </w:rPr>
  </w:style>
  <w:style w:type="character" w:customStyle="1" w:styleId="Estilo10Car">
    <w:name w:val="Estilo10 Car"/>
    <w:link w:val="Estilo10"/>
    <w:rsid w:val="00B82006"/>
    <w:rPr>
      <w:rFonts w:ascii="Arial" w:hAnsi="Arial" w:cs="Arial"/>
      <w:b/>
      <w:sz w:val="22"/>
      <w:szCs w:val="22"/>
      <w:lang w:val="es-ES_tradnl"/>
    </w:rPr>
  </w:style>
  <w:style w:type="character" w:styleId="Textodelmarcadordeposicin">
    <w:name w:val="Placeholder Text"/>
    <w:uiPriority w:val="99"/>
    <w:semiHidden/>
    <w:rsid w:val="00B82006"/>
    <w:rPr>
      <w:color w:val="808080"/>
    </w:rPr>
  </w:style>
  <w:style w:type="numbering" w:customStyle="1" w:styleId="Estilo11">
    <w:name w:val="Estilo11"/>
    <w:uiPriority w:val="99"/>
    <w:rsid w:val="00B82006"/>
    <w:pPr>
      <w:numPr>
        <w:numId w:val="9"/>
      </w:numPr>
    </w:pPr>
  </w:style>
  <w:style w:type="numbering" w:customStyle="1" w:styleId="Transporte">
    <w:name w:val="Transporte"/>
    <w:uiPriority w:val="99"/>
    <w:rsid w:val="00B82006"/>
    <w:pPr>
      <w:numPr>
        <w:numId w:val="10"/>
      </w:numPr>
    </w:pPr>
  </w:style>
  <w:style w:type="numbering" w:customStyle="1" w:styleId="Estilo12">
    <w:name w:val="Estilo12"/>
    <w:uiPriority w:val="99"/>
    <w:rsid w:val="00B82006"/>
    <w:pPr>
      <w:numPr>
        <w:numId w:val="11"/>
      </w:numPr>
    </w:pPr>
  </w:style>
  <w:style w:type="numbering" w:customStyle="1" w:styleId="Estilo13">
    <w:name w:val="Estilo13"/>
    <w:uiPriority w:val="99"/>
    <w:rsid w:val="00B82006"/>
    <w:pPr>
      <w:numPr>
        <w:numId w:val="12"/>
      </w:numPr>
    </w:pPr>
  </w:style>
  <w:style w:type="numbering" w:customStyle="1" w:styleId="Estilo14">
    <w:name w:val="Estilo14"/>
    <w:uiPriority w:val="99"/>
    <w:rsid w:val="00B82006"/>
    <w:pPr>
      <w:numPr>
        <w:numId w:val="13"/>
      </w:numPr>
    </w:pPr>
  </w:style>
  <w:style w:type="numbering" w:customStyle="1" w:styleId="Estilo15">
    <w:name w:val="Estilo15"/>
    <w:uiPriority w:val="99"/>
    <w:rsid w:val="00B82006"/>
    <w:pPr>
      <w:numPr>
        <w:numId w:val="14"/>
      </w:numPr>
    </w:pPr>
  </w:style>
  <w:style w:type="numbering" w:customStyle="1" w:styleId="TGas">
    <w:name w:val="T Gas"/>
    <w:uiPriority w:val="99"/>
    <w:rsid w:val="00B82006"/>
    <w:pPr>
      <w:numPr>
        <w:numId w:val="15"/>
      </w:numPr>
    </w:pPr>
  </w:style>
  <w:style w:type="numbering" w:customStyle="1" w:styleId="Estilo16">
    <w:name w:val="Estilo16"/>
    <w:uiPriority w:val="99"/>
    <w:rsid w:val="00B82006"/>
    <w:pPr>
      <w:numPr>
        <w:numId w:val="16"/>
      </w:numPr>
    </w:pPr>
  </w:style>
  <w:style w:type="character" w:styleId="Textoennegrita">
    <w:name w:val="Strong"/>
    <w:uiPriority w:val="22"/>
    <w:qFormat/>
    <w:rsid w:val="00B82006"/>
    <w:rPr>
      <w:b/>
      <w:bCs/>
    </w:rPr>
  </w:style>
  <w:style w:type="paragraph" w:styleId="Tabladeilustraciones">
    <w:name w:val="table of figures"/>
    <w:basedOn w:val="Normal"/>
    <w:next w:val="Normal"/>
    <w:uiPriority w:val="99"/>
    <w:rsid w:val="004710C0"/>
    <w:pPr>
      <w:tabs>
        <w:tab w:val="right" w:leader="dot" w:pos="8828"/>
      </w:tabs>
      <w:ind w:left="480" w:hanging="480"/>
      <w:jc w:val="both"/>
    </w:pPr>
    <w:rPr>
      <w:rFonts w:ascii="Arial" w:hAnsi="Arial"/>
      <w:noProof/>
      <w:szCs w:val="20"/>
      <w:lang w:val="es-ES_tradnl" w:eastAsia="es-ES"/>
    </w:rPr>
  </w:style>
  <w:style w:type="character" w:customStyle="1" w:styleId="eacep1">
    <w:name w:val="eacep1"/>
    <w:rsid w:val="004710C0"/>
    <w:rPr>
      <w:color w:val="000000"/>
    </w:rPr>
  </w:style>
  <w:style w:type="paragraph" w:customStyle="1" w:styleId="Prrafo">
    <w:name w:val="Párrafo"/>
    <w:basedOn w:val="Normal"/>
    <w:link w:val="PrrafoCar"/>
    <w:uiPriority w:val="99"/>
    <w:rsid w:val="004710C0"/>
    <w:pPr>
      <w:spacing w:after="240" w:line="360" w:lineRule="auto"/>
      <w:jc w:val="both"/>
    </w:pPr>
    <w:rPr>
      <w:rFonts w:ascii="Arial" w:eastAsia="Calibri" w:hAnsi="Arial" w:cs="Arial"/>
      <w:sz w:val="22"/>
      <w:szCs w:val="22"/>
      <w:lang w:val="es-ES" w:eastAsia="es-ES"/>
    </w:rPr>
  </w:style>
  <w:style w:type="character" w:customStyle="1" w:styleId="PrrafoCar">
    <w:name w:val="Párrafo Car"/>
    <w:link w:val="Prrafo"/>
    <w:uiPriority w:val="99"/>
    <w:locked/>
    <w:rsid w:val="004710C0"/>
    <w:rPr>
      <w:rFonts w:ascii="Arial" w:eastAsia="Calibri" w:hAnsi="Arial" w:cs="Arial"/>
      <w:sz w:val="22"/>
      <w:szCs w:val="22"/>
      <w:lang w:val="es-ES" w:eastAsia="es-ES"/>
    </w:rPr>
  </w:style>
  <w:style w:type="paragraph" w:styleId="Textonotaalfinal">
    <w:name w:val="endnote text"/>
    <w:basedOn w:val="Normal"/>
    <w:link w:val="TextonotaalfinalCar"/>
    <w:uiPriority w:val="99"/>
    <w:semiHidden/>
    <w:unhideWhenUsed/>
    <w:rsid w:val="004710C0"/>
    <w:pPr>
      <w:jc w:val="both"/>
    </w:pPr>
    <w:rPr>
      <w:rFonts w:ascii="Arial" w:hAnsi="Arial"/>
      <w:sz w:val="20"/>
      <w:szCs w:val="20"/>
      <w:lang w:val="es-ES_tradnl" w:eastAsia="es-ES"/>
    </w:rPr>
  </w:style>
  <w:style w:type="character" w:customStyle="1" w:styleId="TextonotaalfinalCar">
    <w:name w:val="Texto nota al final Car"/>
    <w:basedOn w:val="Fuentedeprrafopredeter"/>
    <w:link w:val="Textonotaalfinal"/>
    <w:uiPriority w:val="99"/>
    <w:semiHidden/>
    <w:rsid w:val="004710C0"/>
    <w:rPr>
      <w:rFonts w:ascii="Arial" w:hAnsi="Arial"/>
      <w:lang w:val="es-ES_tradnl" w:eastAsia="es-ES"/>
    </w:rPr>
  </w:style>
  <w:style w:type="character" w:styleId="Refdenotaalfinal">
    <w:name w:val="endnote reference"/>
    <w:uiPriority w:val="99"/>
    <w:semiHidden/>
    <w:unhideWhenUsed/>
    <w:rsid w:val="004710C0"/>
    <w:rPr>
      <w:vertAlign w:val="superscript"/>
    </w:rPr>
  </w:style>
  <w:style w:type="paragraph" w:customStyle="1" w:styleId="Textoindependiente22">
    <w:name w:val="Texto independiente 22"/>
    <w:basedOn w:val="Normal"/>
    <w:rsid w:val="004710C0"/>
    <w:pPr>
      <w:suppressAutoHyphens/>
      <w:overflowPunct w:val="0"/>
      <w:autoSpaceDE w:val="0"/>
      <w:jc w:val="both"/>
      <w:textAlignment w:val="baseline"/>
    </w:pPr>
    <w:rPr>
      <w:rFonts w:ascii="Bookman Old Style" w:hAnsi="Bookman Old Style"/>
      <w:b/>
      <w:szCs w:val="20"/>
      <w:lang w:val="es-ES_tradnl" w:eastAsia="ar-SA"/>
    </w:rPr>
  </w:style>
  <w:style w:type="paragraph" w:customStyle="1" w:styleId="Textoindependiente23">
    <w:name w:val="Texto independiente 23"/>
    <w:basedOn w:val="Normal"/>
    <w:rsid w:val="004710C0"/>
    <w:pPr>
      <w:suppressAutoHyphens/>
      <w:overflowPunct w:val="0"/>
      <w:autoSpaceDE w:val="0"/>
      <w:jc w:val="both"/>
      <w:textAlignment w:val="baseline"/>
    </w:pPr>
    <w:rPr>
      <w:rFonts w:ascii="Bookman Old Style" w:hAnsi="Bookman Old Style"/>
      <w:b/>
      <w:szCs w:val="20"/>
      <w:lang w:val="es-ES_tradnl" w:eastAsia="ar-SA"/>
    </w:rPr>
  </w:style>
  <w:style w:type="paragraph" w:customStyle="1" w:styleId="Textoindependiente24">
    <w:name w:val="Texto independiente 24"/>
    <w:basedOn w:val="Normal"/>
    <w:rsid w:val="004710C0"/>
    <w:pPr>
      <w:suppressAutoHyphens/>
      <w:overflowPunct w:val="0"/>
      <w:autoSpaceDE w:val="0"/>
      <w:jc w:val="both"/>
      <w:textAlignment w:val="baseline"/>
    </w:pPr>
    <w:rPr>
      <w:rFonts w:ascii="Bookman Old Style" w:hAnsi="Bookman Old Style"/>
      <w:b/>
      <w:szCs w:val="20"/>
      <w:lang w:val="es-ES_tradnl" w:eastAsia="ar-SA"/>
    </w:rPr>
  </w:style>
  <w:style w:type="paragraph" w:customStyle="1" w:styleId="Prrafodelista1">
    <w:name w:val="Párrafo de lista1"/>
    <w:basedOn w:val="Normal"/>
    <w:rsid w:val="004710C0"/>
    <w:pPr>
      <w:spacing w:after="200" w:line="276" w:lineRule="auto"/>
      <w:ind w:left="720"/>
      <w:jc w:val="both"/>
    </w:pPr>
    <w:rPr>
      <w:rFonts w:ascii="Calibri" w:hAnsi="Calibri"/>
      <w:sz w:val="22"/>
      <w:szCs w:val="22"/>
      <w:lang w:eastAsia="en-US"/>
    </w:rPr>
  </w:style>
  <w:style w:type="paragraph" w:customStyle="1" w:styleId="Artculo">
    <w:name w:val="Artículo"/>
    <w:basedOn w:val="Normal"/>
    <w:link w:val="ArtculoCar"/>
    <w:autoRedefine/>
    <w:qFormat/>
    <w:rsid w:val="004710C0"/>
    <w:pPr>
      <w:jc w:val="both"/>
    </w:pPr>
    <w:rPr>
      <w:rFonts w:ascii="Arial" w:hAnsi="Arial" w:cs="Arial"/>
      <w:b/>
      <w:lang w:val="es-ES" w:eastAsia="es-ES"/>
    </w:rPr>
  </w:style>
  <w:style w:type="character" w:customStyle="1" w:styleId="ArtculoCar">
    <w:name w:val="Artículo Car"/>
    <w:link w:val="Artculo"/>
    <w:rsid w:val="004710C0"/>
    <w:rPr>
      <w:rFonts w:ascii="Arial" w:hAnsi="Arial" w:cs="Arial"/>
      <w:b/>
      <w:sz w:val="24"/>
      <w:szCs w:val="24"/>
      <w:lang w:val="es-ES" w:eastAsia="es-ES"/>
    </w:rPr>
  </w:style>
  <w:style w:type="paragraph" w:styleId="Bibliografa">
    <w:name w:val="Bibliography"/>
    <w:basedOn w:val="Normal"/>
    <w:next w:val="Normal"/>
    <w:uiPriority w:val="37"/>
    <w:unhideWhenUsed/>
    <w:rsid w:val="004710C0"/>
    <w:pPr>
      <w:spacing w:line="276" w:lineRule="auto"/>
      <w:jc w:val="both"/>
    </w:pPr>
    <w:rPr>
      <w:rFonts w:ascii="Arial" w:eastAsia="Arial" w:hAnsi="Arial" w:cs="Arial"/>
      <w:color w:val="000000"/>
      <w:sz w:val="22"/>
      <w:szCs w:val="22"/>
      <w:lang w:eastAsia="es-CO"/>
    </w:rPr>
  </w:style>
  <w:style w:type="paragraph" w:customStyle="1" w:styleId="Cuadrculamediana1-nfasis21">
    <w:name w:val="Cuadrícula mediana 1 - Énfasis 21"/>
    <w:basedOn w:val="Normal"/>
    <w:link w:val="Cuadrculamediana1-nfasis2Car"/>
    <w:uiPriority w:val="34"/>
    <w:qFormat/>
    <w:rsid w:val="004710C0"/>
    <w:pPr>
      <w:spacing w:before="120" w:after="120"/>
      <w:ind w:left="708"/>
      <w:jc w:val="both"/>
    </w:pPr>
    <w:rPr>
      <w:rFonts w:ascii="Bookman Old Style" w:hAnsi="Bookman Old Style"/>
      <w:sz w:val="20"/>
      <w:szCs w:val="20"/>
      <w:lang w:eastAsia="es-ES"/>
    </w:rPr>
  </w:style>
  <w:style w:type="character" w:customStyle="1" w:styleId="Cuadrculamediana1-nfasis2Car">
    <w:name w:val="Cuadrícula mediana 1 - Énfasis 2 Car"/>
    <w:link w:val="Cuadrculamediana1-nfasis21"/>
    <w:uiPriority w:val="34"/>
    <w:rsid w:val="004710C0"/>
    <w:rPr>
      <w:rFonts w:ascii="Bookman Old Style" w:hAnsi="Bookman Old Style"/>
      <w:lang w:eastAsia="es-ES"/>
    </w:rPr>
  </w:style>
  <w:style w:type="paragraph" w:customStyle="1" w:styleId="Sombreadomediano1-nfasis11">
    <w:name w:val="Sombreado mediano 1 - Énfasis 11"/>
    <w:uiPriority w:val="1"/>
    <w:qFormat/>
    <w:rsid w:val="004710C0"/>
    <w:rPr>
      <w:rFonts w:ascii="Calibri" w:hAnsi="Calibri" w:cs="Calibri"/>
      <w:sz w:val="22"/>
      <w:szCs w:val="22"/>
      <w:lang w:val="es-ES" w:eastAsia="en-US"/>
    </w:rPr>
  </w:style>
  <w:style w:type="paragraph" w:customStyle="1" w:styleId="Listamediana2-nfasis21">
    <w:name w:val="Lista mediana 2 - Énfasis 21"/>
    <w:hidden/>
    <w:uiPriority w:val="99"/>
    <w:semiHidden/>
    <w:rsid w:val="004710C0"/>
    <w:rPr>
      <w:sz w:val="24"/>
      <w:szCs w:val="24"/>
      <w:lang w:val="es-ES" w:eastAsia="es-ES"/>
    </w:rPr>
  </w:style>
  <w:style w:type="character" w:customStyle="1" w:styleId="CharStyle17">
    <w:name w:val="Char Style 17"/>
    <w:link w:val="Style4"/>
    <w:uiPriority w:val="99"/>
    <w:locked/>
    <w:rsid w:val="004710C0"/>
    <w:rPr>
      <w:rFonts w:ascii="Arial" w:hAnsi="Arial" w:cs="Arial"/>
      <w:sz w:val="13"/>
      <w:szCs w:val="13"/>
      <w:shd w:val="clear" w:color="auto" w:fill="FFFFFF"/>
    </w:rPr>
  </w:style>
  <w:style w:type="character" w:customStyle="1" w:styleId="CharStyle22">
    <w:name w:val="Char Style 22"/>
    <w:uiPriority w:val="99"/>
    <w:rsid w:val="004710C0"/>
  </w:style>
  <w:style w:type="paragraph" w:customStyle="1" w:styleId="Style4">
    <w:name w:val="Style 4"/>
    <w:basedOn w:val="Normal"/>
    <w:link w:val="CharStyle17"/>
    <w:uiPriority w:val="99"/>
    <w:rsid w:val="004710C0"/>
    <w:pPr>
      <w:widowControl w:val="0"/>
      <w:shd w:val="clear" w:color="auto" w:fill="FFFFFF"/>
      <w:spacing w:line="240" w:lineRule="atLeast"/>
      <w:ind w:hanging="540"/>
      <w:jc w:val="both"/>
    </w:pPr>
    <w:rPr>
      <w:rFonts w:ascii="Arial" w:hAnsi="Arial" w:cs="Arial"/>
      <w:sz w:val="13"/>
      <w:szCs w:val="13"/>
      <w:lang w:eastAsia="es-CO"/>
    </w:rPr>
  </w:style>
  <w:style w:type="character" w:customStyle="1" w:styleId="CharStyle23">
    <w:name w:val="Char Style 23"/>
    <w:uiPriority w:val="99"/>
    <w:rsid w:val="004710C0"/>
    <w:rPr>
      <w:rFonts w:ascii="Arial" w:hAnsi="Arial" w:cs="Arial"/>
      <w:b/>
      <w:bCs/>
      <w:sz w:val="13"/>
      <w:szCs w:val="13"/>
      <w:u w:val="none"/>
      <w:shd w:val="clear" w:color="auto" w:fill="FFFFFF"/>
    </w:rPr>
  </w:style>
  <w:style w:type="paragraph" w:customStyle="1" w:styleId="Cuadrculamediana21">
    <w:name w:val="Cuadrícula mediana 21"/>
    <w:uiPriority w:val="1"/>
    <w:qFormat/>
    <w:rsid w:val="004710C0"/>
    <w:rPr>
      <w:rFonts w:ascii="Calibri" w:eastAsia="Calibri" w:hAnsi="Calibri"/>
      <w:sz w:val="22"/>
      <w:szCs w:val="22"/>
      <w:lang w:eastAsia="en-US"/>
    </w:rPr>
  </w:style>
  <w:style w:type="paragraph" w:customStyle="1" w:styleId="Listamulticolor-nfasis11">
    <w:name w:val="Lista multicolor - Énfasis 11"/>
    <w:basedOn w:val="Normal"/>
    <w:link w:val="Listamulticolor-nfasis1Car"/>
    <w:uiPriority w:val="34"/>
    <w:qFormat/>
    <w:rsid w:val="004710C0"/>
    <w:pPr>
      <w:ind w:left="708"/>
      <w:jc w:val="both"/>
    </w:pPr>
    <w:rPr>
      <w:rFonts w:ascii="Bookman Old Style" w:hAnsi="Bookman Old Style"/>
      <w:sz w:val="20"/>
      <w:szCs w:val="20"/>
      <w:lang w:eastAsia="es-ES"/>
    </w:rPr>
  </w:style>
  <w:style w:type="character" w:customStyle="1" w:styleId="Listamulticolor-nfasis1Car">
    <w:name w:val="Lista multicolor - Énfasis 1 Car"/>
    <w:link w:val="Listamulticolor-nfasis11"/>
    <w:uiPriority w:val="34"/>
    <w:rsid w:val="004710C0"/>
    <w:rPr>
      <w:rFonts w:ascii="Bookman Old Style" w:hAnsi="Bookman Old Style"/>
      <w:lang w:eastAsia="es-ES"/>
    </w:rPr>
  </w:style>
  <w:style w:type="paragraph" w:customStyle="1" w:styleId="Default">
    <w:name w:val="Default"/>
    <w:rsid w:val="004710C0"/>
    <w:pPr>
      <w:autoSpaceDE w:val="0"/>
      <w:autoSpaceDN w:val="0"/>
      <w:adjustRightInd w:val="0"/>
    </w:pPr>
    <w:rPr>
      <w:rFonts w:ascii="Arial" w:hAnsi="Arial" w:cs="Arial"/>
      <w:color w:val="000000"/>
      <w:sz w:val="24"/>
      <w:szCs w:val="24"/>
    </w:rPr>
  </w:style>
  <w:style w:type="paragraph" w:customStyle="1" w:styleId="ARTICULOS">
    <w:name w:val="ARTICULOS"/>
    <w:basedOn w:val="Normal"/>
    <w:link w:val="ARTICULOSCar"/>
    <w:qFormat/>
    <w:rsid w:val="004710C0"/>
    <w:pPr>
      <w:widowControl w:val="0"/>
      <w:numPr>
        <w:numId w:val="17"/>
      </w:numPr>
      <w:adjustRightInd w:val="0"/>
      <w:jc w:val="both"/>
      <w:textAlignment w:val="baseline"/>
    </w:pPr>
    <w:rPr>
      <w:rFonts w:ascii="Bookman Old Style" w:hAnsi="Bookman Old Style"/>
      <w:bCs/>
      <w:lang w:val="x-none" w:eastAsia="x-none"/>
    </w:rPr>
  </w:style>
  <w:style w:type="character" w:customStyle="1" w:styleId="ARTICULOSCar">
    <w:name w:val="ARTICULOS Car"/>
    <w:link w:val="ARTICULOS"/>
    <w:rsid w:val="004710C0"/>
    <w:rPr>
      <w:rFonts w:ascii="Bookman Old Style" w:hAnsi="Bookman Old Style"/>
      <w:bCs/>
      <w:sz w:val="24"/>
      <w:szCs w:val="24"/>
      <w:lang w:val="x-none" w:eastAsia="x-none"/>
    </w:rPr>
  </w:style>
  <w:style w:type="paragraph" w:customStyle="1" w:styleId="xl67">
    <w:name w:val="xl67"/>
    <w:basedOn w:val="Normal"/>
    <w:rsid w:val="008307BC"/>
    <w:pPr>
      <w:spacing w:before="100" w:beforeAutospacing="1" w:after="100" w:afterAutospacing="1"/>
      <w:jc w:val="both"/>
      <w:textAlignment w:val="center"/>
    </w:pPr>
    <w:rPr>
      <w:rFonts w:ascii="Arial" w:hAnsi="Arial" w:cs="Arial"/>
      <w:b/>
      <w:bCs/>
      <w:color w:val="000000"/>
      <w:sz w:val="16"/>
      <w:szCs w:val="16"/>
      <w:lang w:eastAsia="es-CO"/>
    </w:rPr>
  </w:style>
  <w:style w:type="paragraph" w:customStyle="1" w:styleId="xl68">
    <w:name w:val="xl68"/>
    <w:basedOn w:val="Normal"/>
    <w:rsid w:val="008307BC"/>
    <w:pPr>
      <w:spacing w:before="100" w:beforeAutospacing="1" w:after="100" w:afterAutospacing="1"/>
      <w:jc w:val="center"/>
      <w:textAlignment w:val="center"/>
    </w:pPr>
    <w:rPr>
      <w:rFonts w:ascii="Arial" w:hAnsi="Arial" w:cs="Arial"/>
      <w:b/>
      <w:bCs/>
      <w:color w:val="000000"/>
      <w:sz w:val="16"/>
      <w:szCs w:val="16"/>
      <w:lang w:eastAsia="es-CO"/>
    </w:rPr>
  </w:style>
  <w:style w:type="paragraph" w:customStyle="1" w:styleId="xl69">
    <w:name w:val="xl69"/>
    <w:basedOn w:val="Normal"/>
    <w:rsid w:val="008307BC"/>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sz w:val="16"/>
      <w:szCs w:val="16"/>
      <w:lang w:eastAsia="es-CO"/>
    </w:rPr>
  </w:style>
  <w:style w:type="paragraph" w:customStyle="1" w:styleId="xl70">
    <w:name w:val="xl70"/>
    <w:basedOn w:val="Normal"/>
    <w:rsid w:val="008307BC"/>
    <w:pPr>
      <w:pBdr>
        <w:top w:val="single" w:sz="4" w:space="0" w:color="auto"/>
        <w:left w:val="single" w:sz="4" w:space="0" w:color="auto"/>
        <w:bottom w:val="single" w:sz="4" w:space="0" w:color="auto"/>
        <w:right w:val="single" w:sz="4" w:space="0" w:color="auto"/>
      </w:pBdr>
      <w:shd w:val="clear" w:color="000000" w:fill="B6DED4"/>
      <w:spacing w:before="100" w:beforeAutospacing="1" w:after="100" w:afterAutospacing="1"/>
      <w:jc w:val="center"/>
      <w:textAlignment w:val="center"/>
    </w:pPr>
    <w:rPr>
      <w:rFonts w:ascii="Arial" w:hAnsi="Arial" w:cs="Arial"/>
      <w:sz w:val="16"/>
      <w:szCs w:val="16"/>
      <w:lang w:eastAsia="es-CO"/>
    </w:rPr>
  </w:style>
  <w:style w:type="paragraph" w:customStyle="1" w:styleId="xl71">
    <w:name w:val="xl71"/>
    <w:basedOn w:val="Normal"/>
    <w:rsid w:val="008307BC"/>
    <w:pPr>
      <w:pBdr>
        <w:top w:val="single" w:sz="4" w:space="0" w:color="auto"/>
        <w:left w:val="single" w:sz="4" w:space="0" w:color="auto"/>
        <w:bottom w:val="single" w:sz="4" w:space="0" w:color="auto"/>
        <w:right w:val="single" w:sz="4" w:space="0" w:color="auto"/>
      </w:pBdr>
      <w:shd w:val="clear" w:color="00CCFF" w:fill="FFFFFF"/>
      <w:spacing w:before="100" w:beforeAutospacing="1" w:after="100" w:afterAutospacing="1"/>
      <w:jc w:val="center"/>
      <w:textAlignment w:val="center"/>
    </w:pPr>
    <w:rPr>
      <w:rFonts w:ascii="Arial" w:hAnsi="Arial" w:cs="Arial"/>
      <w:color w:val="000000"/>
      <w:sz w:val="16"/>
      <w:szCs w:val="16"/>
      <w:lang w:eastAsia="es-CO"/>
    </w:rPr>
  </w:style>
  <w:style w:type="paragraph" w:customStyle="1" w:styleId="xl72">
    <w:name w:val="xl72"/>
    <w:basedOn w:val="Normal"/>
    <w:rsid w:val="008307BC"/>
    <w:pPr>
      <w:pBdr>
        <w:top w:val="single" w:sz="4" w:space="0" w:color="auto"/>
        <w:left w:val="single" w:sz="4" w:space="0" w:color="auto"/>
        <w:bottom w:val="single" w:sz="4" w:space="0" w:color="auto"/>
        <w:right w:val="single" w:sz="4" w:space="0" w:color="auto"/>
      </w:pBdr>
      <w:shd w:val="clear" w:color="00CCFF" w:fill="DCE6F1"/>
      <w:spacing w:before="100" w:beforeAutospacing="1" w:after="100" w:afterAutospacing="1"/>
      <w:jc w:val="center"/>
      <w:textAlignment w:val="center"/>
    </w:pPr>
    <w:rPr>
      <w:rFonts w:ascii="Arial" w:hAnsi="Arial" w:cs="Arial"/>
      <w:b/>
      <w:bCs/>
      <w:color w:val="000000"/>
      <w:sz w:val="16"/>
      <w:szCs w:val="16"/>
      <w:lang w:eastAsia="es-CO"/>
    </w:rPr>
  </w:style>
  <w:style w:type="paragraph" w:customStyle="1" w:styleId="xl73">
    <w:name w:val="xl73"/>
    <w:basedOn w:val="Normal"/>
    <w:rsid w:val="008307BC"/>
    <w:pPr>
      <w:pBdr>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color w:val="000000"/>
      <w:sz w:val="16"/>
      <w:szCs w:val="16"/>
      <w:lang w:eastAsia="es-CO"/>
    </w:rPr>
  </w:style>
  <w:style w:type="paragraph" w:customStyle="1" w:styleId="xl74">
    <w:name w:val="xl74"/>
    <w:basedOn w:val="Normal"/>
    <w:rsid w:val="008307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eastAsia="es-CO"/>
    </w:rPr>
  </w:style>
  <w:style w:type="paragraph" w:customStyle="1" w:styleId="xl75">
    <w:name w:val="xl75"/>
    <w:basedOn w:val="Normal"/>
    <w:rsid w:val="008307B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sz w:val="16"/>
      <w:szCs w:val="16"/>
      <w:lang w:eastAsia="es-CO"/>
    </w:rPr>
  </w:style>
  <w:style w:type="paragraph" w:customStyle="1" w:styleId="xl76">
    <w:name w:val="xl76"/>
    <w:basedOn w:val="Normal"/>
    <w:rsid w:val="008307BC"/>
    <w:pPr>
      <w:pBdr>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CO"/>
    </w:rPr>
  </w:style>
  <w:style w:type="paragraph" w:customStyle="1" w:styleId="xl77">
    <w:name w:val="xl77"/>
    <w:basedOn w:val="Normal"/>
    <w:rsid w:val="008307BC"/>
    <w:pPr>
      <w:pBdr>
        <w:top w:val="single" w:sz="4" w:space="0" w:color="auto"/>
        <w:left w:val="single" w:sz="4" w:space="0" w:color="auto"/>
        <w:bottom w:val="single" w:sz="4" w:space="0" w:color="auto"/>
        <w:right w:val="single" w:sz="4" w:space="0" w:color="auto"/>
      </w:pBdr>
      <w:shd w:val="clear" w:color="00CCFF" w:fill="FFFFFF"/>
      <w:spacing w:before="100" w:beforeAutospacing="1" w:after="100" w:afterAutospacing="1"/>
      <w:jc w:val="center"/>
      <w:textAlignment w:val="center"/>
    </w:pPr>
    <w:rPr>
      <w:rFonts w:ascii="Arial" w:hAnsi="Arial" w:cs="Arial"/>
      <w:b/>
      <w:bCs/>
      <w:color w:val="000000"/>
      <w:sz w:val="16"/>
      <w:szCs w:val="16"/>
      <w:lang w:eastAsia="es-CO"/>
    </w:rPr>
  </w:style>
  <w:style w:type="paragraph" w:customStyle="1" w:styleId="xl78">
    <w:name w:val="xl78"/>
    <w:basedOn w:val="Normal"/>
    <w:rsid w:val="008307BC"/>
    <w:pPr>
      <w:pBdr>
        <w:left w:val="single" w:sz="4" w:space="0" w:color="auto"/>
        <w:bottom w:val="single" w:sz="4" w:space="0" w:color="auto"/>
        <w:right w:val="single" w:sz="4" w:space="0" w:color="auto"/>
      </w:pBdr>
      <w:shd w:val="clear" w:color="00CCFF" w:fill="FFFFFF"/>
      <w:spacing w:before="100" w:beforeAutospacing="1" w:after="100" w:afterAutospacing="1"/>
      <w:jc w:val="center"/>
      <w:textAlignment w:val="center"/>
    </w:pPr>
    <w:rPr>
      <w:rFonts w:ascii="Arial" w:hAnsi="Arial" w:cs="Arial"/>
      <w:b/>
      <w:bCs/>
      <w:color w:val="FFFFFF"/>
      <w:sz w:val="16"/>
      <w:szCs w:val="16"/>
      <w:lang w:eastAsia="es-CO"/>
    </w:rPr>
  </w:style>
  <w:style w:type="paragraph" w:customStyle="1" w:styleId="xl79">
    <w:name w:val="xl79"/>
    <w:basedOn w:val="Normal"/>
    <w:rsid w:val="008307BC"/>
    <w:pPr>
      <w:shd w:val="clear" w:color="000000" w:fill="FFFFFF"/>
      <w:spacing w:before="100" w:beforeAutospacing="1" w:after="100" w:afterAutospacing="1"/>
      <w:jc w:val="both"/>
    </w:pPr>
    <w:rPr>
      <w:rFonts w:ascii="Bookman Old Style" w:hAnsi="Bookman Old Style"/>
      <w:lang w:eastAsia="es-CO"/>
    </w:rPr>
  </w:style>
  <w:style w:type="paragraph" w:customStyle="1" w:styleId="xl80">
    <w:name w:val="xl80"/>
    <w:basedOn w:val="Normal"/>
    <w:rsid w:val="008307B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hAnsi="Arial" w:cs="Arial"/>
      <w:color w:val="000000"/>
      <w:sz w:val="16"/>
      <w:szCs w:val="16"/>
      <w:lang w:eastAsia="es-CO"/>
    </w:rPr>
  </w:style>
  <w:style w:type="paragraph" w:customStyle="1" w:styleId="xl81">
    <w:name w:val="xl81"/>
    <w:basedOn w:val="Normal"/>
    <w:rsid w:val="008307BC"/>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16"/>
      <w:szCs w:val="16"/>
      <w:lang w:eastAsia="es-CO"/>
    </w:rPr>
  </w:style>
  <w:style w:type="paragraph" w:customStyle="1" w:styleId="xl82">
    <w:name w:val="xl82"/>
    <w:basedOn w:val="Normal"/>
    <w:rsid w:val="008307BC"/>
    <w:pPr>
      <w:pBdr>
        <w:top w:val="single" w:sz="4" w:space="0" w:color="auto"/>
        <w:left w:val="single" w:sz="4" w:space="0" w:color="auto"/>
        <w:bottom w:val="single" w:sz="4" w:space="0" w:color="auto"/>
      </w:pBdr>
      <w:spacing w:before="100" w:beforeAutospacing="1" w:after="100" w:afterAutospacing="1"/>
      <w:jc w:val="both"/>
    </w:pPr>
    <w:rPr>
      <w:rFonts w:ascii="Arial" w:hAnsi="Arial" w:cs="Arial"/>
      <w:sz w:val="16"/>
      <w:szCs w:val="16"/>
      <w:lang w:eastAsia="es-CO"/>
    </w:rPr>
  </w:style>
  <w:style w:type="paragraph" w:customStyle="1" w:styleId="xl83">
    <w:name w:val="xl83"/>
    <w:basedOn w:val="Normal"/>
    <w:rsid w:val="008307B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rFonts w:ascii="Arial" w:hAnsi="Arial" w:cs="Arial"/>
      <w:color w:val="000000"/>
      <w:sz w:val="16"/>
      <w:szCs w:val="16"/>
      <w:lang w:eastAsia="es-CO"/>
    </w:rPr>
  </w:style>
  <w:style w:type="paragraph" w:customStyle="1" w:styleId="xl84">
    <w:name w:val="xl84"/>
    <w:basedOn w:val="Normal"/>
    <w:rsid w:val="008307BC"/>
    <w:pPr>
      <w:pBdr>
        <w:top w:val="single" w:sz="4" w:space="0" w:color="auto"/>
        <w:left w:val="single" w:sz="4" w:space="0" w:color="auto"/>
        <w:bottom w:val="single" w:sz="4" w:space="0" w:color="auto"/>
        <w:right w:val="single" w:sz="4" w:space="0" w:color="auto"/>
      </w:pBdr>
      <w:shd w:val="clear" w:color="000000" w:fill="9CF8D3"/>
      <w:spacing w:before="100" w:beforeAutospacing="1" w:after="100" w:afterAutospacing="1"/>
      <w:jc w:val="both"/>
      <w:textAlignment w:val="center"/>
    </w:pPr>
    <w:rPr>
      <w:rFonts w:ascii="Arial" w:hAnsi="Arial" w:cs="Arial"/>
      <w:b/>
      <w:bCs/>
      <w:color w:val="000000"/>
      <w:sz w:val="16"/>
      <w:szCs w:val="16"/>
      <w:lang w:eastAsia="es-CO"/>
    </w:rPr>
  </w:style>
  <w:style w:type="paragraph" w:customStyle="1" w:styleId="xl85">
    <w:name w:val="xl85"/>
    <w:basedOn w:val="Normal"/>
    <w:rsid w:val="008307BC"/>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16"/>
      <w:szCs w:val="16"/>
      <w:lang w:eastAsia="es-CO"/>
    </w:rPr>
  </w:style>
  <w:style w:type="paragraph" w:customStyle="1" w:styleId="xl86">
    <w:name w:val="xl86"/>
    <w:basedOn w:val="Normal"/>
    <w:rsid w:val="008307B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rFonts w:ascii="Arial" w:hAnsi="Arial" w:cs="Arial"/>
      <w:color w:val="000000"/>
      <w:sz w:val="16"/>
      <w:szCs w:val="16"/>
      <w:lang w:eastAsia="es-CO"/>
    </w:rPr>
  </w:style>
  <w:style w:type="paragraph" w:customStyle="1" w:styleId="xl87">
    <w:name w:val="xl87"/>
    <w:basedOn w:val="Normal"/>
    <w:rsid w:val="008307BC"/>
    <w:pPr>
      <w:pBdr>
        <w:top w:val="single" w:sz="4" w:space="0" w:color="auto"/>
        <w:left w:val="single" w:sz="4" w:space="0" w:color="auto"/>
      </w:pBdr>
      <w:shd w:val="clear" w:color="000000" w:fill="DCE6F1"/>
      <w:spacing w:before="100" w:beforeAutospacing="1" w:after="100" w:afterAutospacing="1"/>
      <w:jc w:val="center"/>
      <w:textAlignment w:val="center"/>
    </w:pPr>
    <w:rPr>
      <w:rFonts w:ascii="Arial" w:hAnsi="Arial" w:cs="Arial"/>
      <w:b/>
      <w:bCs/>
      <w:sz w:val="16"/>
      <w:szCs w:val="16"/>
      <w:lang w:eastAsia="es-CO"/>
    </w:rPr>
  </w:style>
  <w:style w:type="paragraph" w:customStyle="1" w:styleId="xl88">
    <w:name w:val="xl88"/>
    <w:basedOn w:val="Normal"/>
    <w:rsid w:val="008307BC"/>
    <w:pPr>
      <w:pBdr>
        <w:left w:val="single" w:sz="4" w:space="0" w:color="auto"/>
      </w:pBdr>
      <w:shd w:val="clear" w:color="000000" w:fill="DCE6F1"/>
      <w:spacing w:before="100" w:beforeAutospacing="1" w:after="100" w:afterAutospacing="1"/>
      <w:jc w:val="center"/>
      <w:textAlignment w:val="center"/>
    </w:pPr>
    <w:rPr>
      <w:rFonts w:ascii="Arial" w:hAnsi="Arial" w:cs="Arial"/>
      <w:b/>
      <w:bCs/>
      <w:sz w:val="16"/>
      <w:szCs w:val="16"/>
      <w:lang w:eastAsia="es-CO"/>
    </w:rPr>
  </w:style>
  <w:style w:type="paragraph" w:customStyle="1" w:styleId="xl89">
    <w:name w:val="xl89"/>
    <w:basedOn w:val="Normal"/>
    <w:rsid w:val="008307BC"/>
    <w:pPr>
      <w:pBdr>
        <w:left w:val="single" w:sz="4" w:space="0" w:color="auto"/>
        <w:bottom w:val="single" w:sz="4" w:space="0" w:color="auto"/>
      </w:pBdr>
      <w:shd w:val="clear" w:color="000000" w:fill="DCE6F1"/>
      <w:spacing w:before="100" w:beforeAutospacing="1" w:after="100" w:afterAutospacing="1"/>
      <w:jc w:val="center"/>
      <w:textAlignment w:val="center"/>
    </w:pPr>
    <w:rPr>
      <w:rFonts w:ascii="Arial" w:hAnsi="Arial" w:cs="Arial"/>
      <w:b/>
      <w:bCs/>
      <w:sz w:val="16"/>
      <w:szCs w:val="16"/>
      <w:lang w:eastAsia="es-CO"/>
    </w:rPr>
  </w:style>
  <w:style w:type="paragraph" w:customStyle="1" w:styleId="xl90">
    <w:name w:val="xl90"/>
    <w:basedOn w:val="Normal"/>
    <w:rsid w:val="008307BC"/>
    <w:pPr>
      <w:pBdr>
        <w:top w:val="single" w:sz="4" w:space="0" w:color="auto"/>
        <w:left w:val="single" w:sz="4" w:space="0" w:color="auto"/>
      </w:pBdr>
      <w:shd w:val="clear" w:color="00CCFF" w:fill="DCE6F1"/>
      <w:spacing w:before="100" w:beforeAutospacing="1" w:after="100" w:afterAutospacing="1"/>
      <w:jc w:val="center"/>
      <w:textAlignment w:val="center"/>
    </w:pPr>
    <w:rPr>
      <w:rFonts w:ascii="Arial" w:hAnsi="Arial" w:cs="Arial"/>
      <w:b/>
      <w:bCs/>
      <w:color w:val="000000"/>
      <w:sz w:val="16"/>
      <w:szCs w:val="16"/>
      <w:lang w:eastAsia="es-CO"/>
    </w:rPr>
  </w:style>
  <w:style w:type="paragraph" w:customStyle="1" w:styleId="xl91">
    <w:name w:val="xl91"/>
    <w:basedOn w:val="Normal"/>
    <w:rsid w:val="008307BC"/>
    <w:pPr>
      <w:pBdr>
        <w:top w:val="single" w:sz="4" w:space="0" w:color="auto"/>
      </w:pBdr>
      <w:shd w:val="clear" w:color="00CCFF" w:fill="DCE6F1"/>
      <w:spacing w:before="100" w:beforeAutospacing="1" w:after="100" w:afterAutospacing="1"/>
      <w:jc w:val="center"/>
      <w:textAlignment w:val="center"/>
    </w:pPr>
    <w:rPr>
      <w:rFonts w:ascii="Arial" w:hAnsi="Arial" w:cs="Arial"/>
      <w:b/>
      <w:bCs/>
      <w:color w:val="000000"/>
      <w:sz w:val="16"/>
      <w:szCs w:val="16"/>
      <w:lang w:eastAsia="es-CO"/>
    </w:rPr>
  </w:style>
  <w:style w:type="paragraph" w:customStyle="1" w:styleId="xl92">
    <w:name w:val="xl92"/>
    <w:basedOn w:val="Normal"/>
    <w:rsid w:val="008307BC"/>
    <w:pPr>
      <w:pBdr>
        <w:top w:val="single" w:sz="4" w:space="0" w:color="auto"/>
        <w:right w:val="single" w:sz="4" w:space="0" w:color="auto"/>
      </w:pBdr>
      <w:shd w:val="clear" w:color="00CCFF" w:fill="DCE6F1"/>
      <w:spacing w:before="100" w:beforeAutospacing="1" w:after="100" w:afterAutospacing="1"/>
      <w:jc w:val="center"/>
      <w:textAlignment w:val="center"/>
    </w:pPr>
    <w:rPr>
      <w:rFonts w:ascii="Arial" w:hAnsi="Arial" w:cs="Arial"/>
      <w:b/>
      <w:bCs/>
      <w:color w:val="000000"/>
      <w:sz w:val="16"/>
      <w:szCs w:val="16"/>
      <w:lang w:eastAsia="es-CO"/>
    </w:rPr>
  </w:style>
  <w:style w:type="paragraph" w:customStyle="1" w:styleId="xl93">
    <w:name w:val="xl93"/>
    <w:basedOn w:val="Normal"/>
    <w:rsid w:val="008307BC"/>
    <w:pPr>
      <w:pBdr>
        <w:left w:val="single" w:sz="4" w:space="0" w:color="auto"/>
        <w:bottom w:val="single" w:sz="4" w:space="0" w:color="auto"/>
      </w:pBdr>
      <w:shd w:val="clear" w:color="00CCFF" w:fill="DCE6F1"/>
      <w:spacing w:before="100" w:beforeAutospacing="1" w:after="100" w:afterAutospacing="1"/>
      <w:jc w:val="center"/>
      <w:textAlignment w:val="center"/>
    </w:pPr>
    <w:rPr>
      <w:rFonts w:ascii="Arial" w:hAnsi="Arial" w:cs="Arial"/>
      <w:b/>
      <w:bCs/>
      <w:color w:val="000000"/>
      <w:sz w:val="16"/>
      <w:szCs w:val="16"/>
      <w:lang w:eastAsia="es-CO"/>
    </w:rPr>
  </w:style>
  <w:style w:type="paragraph" w:customStyle="1" w:styleId="xl94">
    <w:name w:val="xl94"/>
    <w:basedOn w:val="Normal"/>
    <w:rsid w:val="008307BC"/>
    <w:pPr>
      <w:pBdr>
        <w:bottom w:val="single" w:sz="4" w:space="0" w:color="auto"/>
      </w:pBdr>
      <w:shd w:val="clear" w:color="00CCFF" w:fill="DCE6F1"/>
      <w:spacing w:before="100" w:beforeAutospacing="1" w:after="100" w:afterAutospacing="1"/>
      <w:jc w:val="center"/>
      <w:textAlignment w:val="center"/>
    </w:pPr>
    <w:rPr>
      <w:rFonts w:ascii="Arial" w:hAnsi="Arial" w:cs="Arial"/>
      <w:b/>
      <w:bCs/>
      <w:color w:val="000000"/>
      <w:sz w:val="16"/>
      <w:szCs w:val="16"/>
      <w:lang w:eastAsia="es-CO"/>
    </w:rPr>
  </w:style>
  <w:style w:type="paragraph" w:customStyle="1" w:styleId="xl95">
    <w:name w:val="xl95"/>
    <w:basedOn w:val="Normal"/>
    <w:rsid w:val="008307BC"/>
    <w:pPr>
      <w:pBdr>
        <w:bottom w:val="single" w:sz="4" w:space="0" w:color="auto"/>
        <w:right w:val="single" w:sz="4" w:space="0" w:color="auto"/>
      </w:pBdr>
      <w:shd w:val="clear" w:color="00CCFF" w:fill="DCE6F1"/>
      <w:spacing w:before="100" w:beforeAutospacing="1" w:after="100" w:afterAutospacing="1"/>
      <w:jc w:val="center"/>
      <w:textAlignment w:val="center"/>
    </w:pPr>
    <w:rPr>
      <w:rFonts w:ascii="Arial" w:hAnsi="Arial" w:cs="Arial"/>
      <w:b/>
      <w:bCs/>
      <w:color w:val="000000"/>
      <w:sz w:val="16"/>
      <w:szCs w:val="16"/>
      <w:lang w:eastAsia="es-CO"/>
    </w:rPr>
  </w:style>
  <w:style w:type="paragraph" w:customStyle="1" w:styleId="xl96">
    <w:name w:val="xl96"/>
    <w:basedOn w:val="Normal"/>
    <w:rsid w:val="008307BC"/>
    <w:pPr>
      <w:pBdr>
        <w:top w:val="single" w:sz="4" w:space="0" w:color="auto"/>
        <w:left w:val="single" w:sz="4" w:space="0" w:color="auto"/>
        <w:bottom w:val="single" w:sz="4" w:space="0" w:color="auto"/>
        <w:right w:val="single" w:sz="4" w:space="0" w:color="auto"/>
      </w:pBdr>
      <w:shd w:val="clear" w:color="00CCFF" w:fill="DCE6F1"/>
      <w:spacing w:before="100" w:beforeAutospacing="1" w:after="100" w:afterAutospacing="1"/>
      <w:jc w:val="center"/>
      <w:textAlignment w:val="center"/>
    </w:pPr>
    <w:rPr>
      <w:rFonts w:ascii="Arial" w:hAnsi="Arial" w:cs="Arial"/>
      <w:b/>
      <w:bCs/>
      <w:sz w:val="16"/>
      <w:szCs w:val="16"/>
      <w:lang w:eastAsia="es-CO"/>
    </w:rPr>
  </w:style>
  <w:style w:type="paragraph" w:customStyle="1" w:styleId="xl97">
    <w:name w:val="xl97"/>
    <w:basedOn w:val="Normal"/>
    <w:rsid w:val="008307BC"/>
    <w:pPr>
      <w:pBdr>
        <w:top w:val="single" w:sz="4" w:space="0" w:color="auto"/>
        <w:left w:val="single" w:sz="4" w:space="0" w:color="auto"/>
        <w:bottom w:val="single" w:sz="4" w:space="0" w:color="auto"/>
        <w:right w:val="single" w:sz="4" w:space="0" w:color="auto"/>
      </w:pBdr>
      <w:shd w:val="clear" w:color="00CCFF" w:fill="DCE6F1"/>
      <w:spacing w:before="100" w:beforeAutospacing="1" w:after="100" w:afterAutospacing="1"/>
      <w:jc w:val="center"/>
      <w:textAlignment w:val="center"/>
    </w:pPr>
    <w:rPr>
      <w:rFonts w:ascii="Arial" w:hAnsi="Arial" w:cs="Arial"/>
      <w:b/>
      <w:bCs/>
      <w:color w:val="000000"/>
      <w:sz w:val="16"/>
      <w:szCs w:val="16"/>
      <w:lang w:eastAsia="es-CO"/>
    </w:rPr>
  </w:style>
  <w:style w:type="paragraph" w:customStyle="1" w:styleId="xl98">
    <w:name w:val="xl98"/>
    <w:basedOn w:val="Normal"/>
    <w:rsid w:val="008307BC"/>
    <w:pPr>
      <w:pBdr>
        <w:top w:val="single" w:sz="4" w:space="0" w:color="auto"/>
        <w:left w:val="single" w:sz="4" w:space="0" w:color="auto"/>
        <w:bottom w:val="single" w:sz="4" w:space="0" w:color="auto"/>
      </w:pBdr>
      <w:shd w:val="clear" w:color="00CCFF" w:fill="DCE6F1"/>
      <w:spacing w:before="100" w:beforeAutospacing="1" w:after="100" w:afterAutospacing="1"/>
      <w:jc w:val="center"/>
      <w:textAlignment w:val="center"/>
    </w:pPr>
    <w:rPr>
      <w:rFonts w:ascii="Arial" w:hAnsi="Arial" w:cs="Arial"/>
      <w:b/>
      <w:bCs/>
      <w:color w:val="000000"/>
      <w:sz w:val="16"/>
      <w:szCs w:val="16"/>
      <w:lang w:eastAsia="es-CO"/>
    </w:rPr>
  </w:style>
  <w:style w:type="paragraph" w:customStyle="1" w:styleId="xl99">
    <w:name w:val="xl99"/>
    <w:basedOn w:val="Normal"/>
    <w:rsid w:val="008307BC"/>
    <w:pPr>
      <w:pBdr>
        <w:top w:val="single" w:sz="4" w:space="0" w:color="auto"/>
        <w:bottom w:val="single" w:sz="4" w:space="0" w:color="auto"/>
      </w:pBdr>
      <w:shd w:val="clear" w:color="00CCFF" w:fill="DCE6F1"/>
      <w:spacing w:before="100" w:beforeAutospacing="1" w:after="100" w:afterAutospacing="1"/>
      <w:jc w:val="center"/>
      <w:textAlignment w:val="center"/>
    </w:pPr>
    <w:rPr>
      <w:rFonts w:ascii="Arial" w:hAnsi="Arial" w:cs="Arial"/>
      <w:b/>
      <w:bCs/>
      <w:color w:val="000000"/>
      <w:sz w:val="16"/>
      <w:szCs w:val="16"/>
      <w:lang w:eastAsia="es-CO"/>
    </w:rPr>
  </w:style>
  <w:style w:type="paragraph" w:customStyle="1" w:styleId="xl100">
    <w:name w:val="xl100"/>
    <w:basedOn w:val="Normal"/>
    <w:rsid w:val="008307BC"/>
    <w:pPr>
      <w:pBdr>
        <w:top w:val="single" w:sz="4" w:space="0" w:color="auto"/>
        <w:bottom w:val="single" w:sz="4" w:space="0" w:color="auto"/>
        <w:right w:val="single" w:sz="4" w:space="0" w:color="auto"/>
      </w:pBdr>
      <w:shd w:val="clear" w:color="00CCFF" w:fill="DCE6F1"/>
      <w:spacing w:before="100" w:beforeAutospacing="1" w:after="100" w:afterAutospacing="1"/>
      <w:jc w:val="center"/>
      <w:textAlignment w:val="center"/>
    </w:pPr>
    <w:rPr>
      <w:rFonts w:ascii="Arial" w:hAnsi="Arial" w:cs="Arial"/>
      <w:b/>
      <w:bCs/>
      <w:color w:val="000000"/>
      <w:sz w:val="16"/>
      <w:szCs w:val="16"/>
      <w:lang w:eastAsia="es-CO"/>
    </w:rPr>
  </w:style>
  <w:style w:type="paragraph" w:customStyle="1" w:styleId="xl101">
    <w:name w:val="xl101"/>
    <w:basedOn w:val="Normal"/>
    <w:rsid w:val="008307BC"/>
    <w:pPr>
      <w:pBdr>
        <w:top w:val="single" w:sz="4" w:space="0" w:color="auto"/>
        <w:left w:val="single" w:sz="4" w:space="0" w:color="auto"/>
        <w:right w:val="single" w:sz="4" w:space="0" w:color="auto"/>
      </w:pBdr>
      <w:shd w:val="clear" w:color="000000" w:fill="B6DED4"/>
      <w:spacing w:before="100" w:beforeAutospacing="1" w:after="100" w:afterAutospacing="1"/>
      <w:jc w:val="center"/>
      <w:textAlignment w:val="center"/>
    </w:pPr>
    <w:rPr>
      <w:rFonts w:ascii="Arial" w:hAnsi="Arial" w:cs="Arial"/>
      <w:sz w:val="16"/>
      <w:szCs w:val="16"/>
      <w:lang w:eastAsia="es-CO"/>
    </w:rPr>
  </w:style>
  <w:style w:type="paragraph" w:customStyle="1" w:styleId="xl102">
    <w:name w:val="xl102"/>
    <w:basedOn w:val="Normal"/>
    <w:rsid w:val="008307BC"/>
    <w:pPr>
      <w:pBdr>
        <w:left w:val="single" w:sz="4" w:space="0" w:color="auto"/>
        <w:bottom w:val="single" w:sz="4" w:space="0" w:color="auto"/>
        <w:right w:val="single" w:sz="4" w:space="0" w:color="auto"/>
      </w:pBdr>
      <w:shd w:val="clear" w:color="000000" w:fill="B6DED4"/>
      <w:spacing w:before="100" w:beforeAutospacing="1" w:after="100" w:afterAutospacing="1"/>
      <w:jc w:val="center"/>
      <w:textAlignment w:val="center"/>
    </w:pPr>
    <w:rPr>
      <w:rFonts w:ascii="Arial" w:hAnsi="Arial" w:cs="Arial"/>
      <w:sz w:val="16"/>
      <w:szCs w:val="16"/>
      <w:lang w:eastAsia="es-CO"/>
    </w:rPr>
  </w:style>
  <w:style w:type="paragraph" w:customStyle="1" w:styleId="xl103">
    <w:name w:val="xl103"/>
    <w:basedOn w:val="Normal"/>
    <w:rsid w:val="008307BC"/>
    <w:pPr>
      <w:pBdr>
        <w:top w:val="single" w:sz="4" w:space="0" w:color="auto"/>
        <w:left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sz w:val="16"/>
      <w:szCs w:val="16"/>
      <w:lang w:eastAsia="es-CO"/>
    </w:rPr>
  </w:style>
  <w:style w:type="paragraph" w:customStyle="1" w:styleId="xl104">
    <w:name w:val="xl104"/>
    <w:basedOn w:val="Normal"/>
    <w:rsid w:val="008307BC"/>
    <w:pPr>
      <w:pBdr>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sz w:val="16"/>
      <w:szCs w:val="16"/>
      <w:lang w:eastAsia="es-CO"/>
    </w:rPr>
  </w:style>
  <w:style w:type="paragraph" w:customStyle="1" w:styleId="xl105">
    <w:name w:val="xl105"/>
    <w:basedOn w:val="Normal"/>
    <w:rsid w:val="008307BC"/>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b/>
      <w:bCs/>
      <w:sz w:val="16"/>
      <w:szCs w:val="16"/>
      <w:lang w:eastAsia="es-CO"/>
    </w:rPr>
  </w:style>
  <w:style w:type="paragraph" w:customStyle="1" w:styleId="xl106">
    <w:name w:val="xl106"/>
    <w:basedOn w:val="Normal"/>
    <w:rsid w:val="008307BC"/>
    <w:pPr>
      <w:pBdr>
        <w:left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b/>
      <w:bCs/>
      <w:sz w:val="16"/>
      <w:szCs w:val="16"/>
      <w:lang w:eastAsia="es-CO"/>
    </w:rPr>
  </w:style>
  <w:style w:type="paragraph" w:customStyle="1" w:styleId="xl107">
    <w:name w:val="xl107"/>
    <w:basedOn w:val="Normal"/>
    <w:rsid w:val="008307BC"/>
    <w:pPr>
      <w:pBdr>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rFonts w:ascii="Arial" w:hAnsi="Arial" w:cs="Arial"/>
      <w:b/>
      <w:bCs/>
      <w:sz w:val="16"/>
      <w:szCs w:val="16"/>
      <w:lang w:eastAsia="es-CO"/>
    </w:rPr>
  </w:style>
  <w:style w:type="paragraph" w:customStyle="1" w:styleId="xl108">
    <w:name w:val="xl108"/>
    <w:basedOn w:val="Normal"/>
    <w:rsid w:val="008307B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Arial" w:hAnsi="Arial" w:cs="Arial"/>
      <w:sz w:val="16"/>
      <w:szCs w:val="16"/>
      <w:lang w:eastAsia="es-CO"/>
    </w:rPr>
  </w:style>
  <w:style w:type="paragraph" w:customStyle="1" w:styleId="xl109">
    <w:name w:val="xl109"/>
    <w:basedOn w:val="Normal"/>
    <w:rsid w:val="008307BC"/>
    <w:pPr>
      <w:pBdr>
        <w:top w:val="single" w:sz="4" w:space="0" w:color="auto"/>
        <w:left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sz w:val="16"/>
      <w:szCs w:val="16"/>
      <w:lang w:eastAsia="es-CO"/>
    </w:rPr>
  </w:style>
  <w:style w:type="paragraph" w:customStyle="1" w:styleId="xl110">
    <w:name w:val="xl110"/>
    <w:basedOn w:val="Normal"/>
    <w:rsid w:val="008307BC"/>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sz w:val="16"/>
      <w:szCs w:val="16"/>
      <w:lang w:eastAsia="es-CO"/>
    </w:rPr>
  </w:style>
  <w:style w:type="paragraph" w:customStyle="1" w:styleId="xl111">
    <w:name w:val="xl111"/>
    <w:basedOn w:val="Normal"/>
    <w:rsid w:val="00556F11"/>
    <w:pPr>
      <w:pBdr>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rFonts w:ascii="Arial" w:hAnsi="Arial" w:cs="Arial"/>
      <w:sz w:val="16"/>
      <w:szCs w:val="16"/>
      <w:lang w:eastAsia="es-CO"/>
    </w:rPr>
  </w:style>
  <w:style w:type="paragraph" w:customStyle="1" w:styleId="Ttulo10">
    <w:name w:val="Título1"/>
    <w:basedOn w:val="Normal"/>
    <w:qFormat/>
    <w:rsid w:val="008D57C6"/>
    <w:pPr>
      <w:jc w:val="center"/>
    </w:pPr>
    <w:rPr>
      <w:rFonts w:ascii="Arial" w:hAnsi="Arial"/>
      <w:b/>
      <w:szCs w:val="20"/>
      <w:lang w:val="es-ES_tradnl" w:eastAsia="es-ES"/>
    </w:rPr>
  </w:style>
  <w:style w:type="paragraph" w:customStyle="1" w:styleId="Epgrafe">
    <w:name w:val="Epígrafe"/>
    <w:basedOn w:val="Normal"/>
    <w:next w:val="Normal"/>
    <w:qFormat/>
    <w:rsid w:val="008D57C6"/>
    <w:pPr>
      <w:spacing w:before="120" w:after="120"/>
      <w:jc w:val="both"/>
    </w:pPr>
    <w:rPr>
      <w:rFonts w:ascii="Arial" w:hAnsi="Arial"/>
      <w:b/>
      <w:szCs w:val="20"/>
      <w:lang w:val="es-ES_tradnl" w:eastAsia="es-ES"/>
    </w:rPr>
  </w:style>
  <w:style w:type="character" w:customStyle="1" w:styleId="CharStyle10">
    <w:name w:val="Char Style 10"/>
    <w:link w:val="Style8"/>
    <w:uiPriority w:val="99"/>
    <w:rsid w:val="008D57C6"/>
    <w:rPr>
      <w:rFonts w:ascii="Arial" w:hAnsi="Arial" w:cs="Arial"/>
      <w:sz w:val="14"/>
      <w:szCs w:val="14"/>
      <w:shd w:val="clear" w:color="auto" w:fill="FFFFFF"/>
    </w:rPr>
  </w:style>
  <w:style w:type="paragraph" w:customStyle="1" w:styleId="Style8">
    <w:name w:val="Style 8"/>
    <w:basedOn w:val="Normal"/>
    <w:link w:val="CharStyle10"/>
    <w:uiPriority w:val="99"/>
    <w:rsid w:val="008D57C6"/>
    <w:pPr>
      <w:widowControl w:val="0"/>
      <w:shd w:val="clear" w:color="auto" w:fill="FFFFFF"/>
      <w:spacing w:line="168" w:lineRule="exact"/>
      <w:jc w:val="both"/>
    </w:pPr>
    <w:rPr>
      <w:rFonts w:ascii="Arial" w:hAnsi="Arial" w:cs="Arial"/>
      <w:sz w:val="14"/>
      <w:szCs w:val="14"/>
      <w:lang w:eastAsia="es-CO"/>
    </w:rPr>
  </w:style>
  <w:style w:type="paragraph" w:customStyle="1" w:styleId="Style9">
    <w:name w:val="Style 9"/>
    <w:basedOn w:val="Normal"/>
    <w:link w:val="Style9Car"/>
    <w:uiPriority w:val="99"/>
    <w:rsid w:val="008D57C6"/>
    <w:pPr>
      <w:widowControl w:val="0"/>
      <w:shd w:val="clear" w:color="auto" w:fill="FFFFFF"/>
      <w:spacing w:before="360" w:line="569" w:lineRule="exact"/>
      <w:jc w:val="both"/>
    </w:pPr>
    <w:rPr>
      <w:rFonts w:ascii="Arial" w:eastAsia="Calibri" w:hAnsi="Arial" w:cs="Arial"/>
      <w:sz w:val="16"/>
      <w:szCs w:val="16"/>
      <w:lang w:eastAsia="en-US"/>
    </w:rPr>
  </w:style>
  <w:style w:type="character" w:customStyle="1" w:styleId="Style9Car">
    <w:name w:val="Style 9 Car"/>
    <w:basedOn w:val="Fuentedeprrafopredeter"/>
    <w:link w:val="Style9"/>
    <w:uiPriority w:val="99"/>
    <w:rsid w:val="008D57C6"/>
    <w:rPr>
      <w:rFonts w:ascii="Arial" w:eastAsia="Calibri" w:hAnsi="Arial" w:cs="Arial"/>
      <w:sz w:val="16"/>
      <w:szCs w:val="16"/>
      <w:shd w:val="clear" w:color="auto" w:fill="FFFFFF"/>
      <w:lang w:eastAsia="en-US"/>
    </w:rPr>
  </w:style>
  <w:style w:type="paragraph" w:styleId="TtuloTDC">
    <w:name w:val="TOC Heading"/>
    <w:basedOn w:val="Ttulo1"/>
    <w:next w:val="Normal"/>
    <w:uiPriority w:val="39"/>
    <w:unhideWhenUsed/>
    <w:qFormat/>
    <w:rsid w:val="008D57C6"/>
    <w:pPr>
      <w:keepLines/>
      <w:spacing w:before="240" w:line="259" w:lineRule="auto"/>
      <w:outlineLvl w:val="9"/>
    </w:pPr>
    <w:rPr>
      <w:rFonts w:asciiTheme="majorHAnsi" w:eastAsiaTheme="majorEastAsia" w:hAnsiTheme="majorHAnsi" w:cstheme="majorBidi"/>
      <w:b w:val="0"/>
      <w:color w:val="365F91" w:themeColor="accent1" w:themeShade="BF"/>
      <w:sz w:val="32"/>
      <w:szCs w:val="32"/>
      <w:lang w:eastAsia="es-CO"/>
    </w:rPr>
  </w:style>
  <w:style w:type="paragraph" w:customStyle="1" w:styleId="comentario">
    <w:name w:val="comentario"/>
    <w:basedOn w:val="Descripcin"/>
    <w:link w:val="comentarioCar"/>
    <w:qFormat/>
    <w:rsid w:val="008D57C6"/>
    <w:pPr>
      <w:widowControl/>
      <w:adjustRightInd/>
      <w:spacing w:before="0" w:after="200" w:line="240" w:lineRule="auto"/>
      <w:jc w:val="left"/>
      <w:textAlignment w:val="auto"/>
    </w:pPr>
    <w:rPr>
      <w:rFonts w:eastAsia="Calibri" w:cs="Arial"/>
      <w:iCs/>
      <w:sz w:val="16"/>
      <w:szCs w:val="18"/>
      <w:lang w:val="es-CO"/>
    </w:rPr>
  </w:style>
  <w:style w:type="character" w:customStyle="1" w:styleId="comentarioCar">
    <w:name w:val="comentario Car"/>
    <w:basedOn w:val="Style9Car"/>
    <w:link w:val="comentario"/>
    <w:rsid w:val="008D57C6"/>
    <w:rPr>
      <w:rFonts w:ascii="Arial" w:eastAsia="Calibri" w:hAnsi="Arial" w:cs="Arial"/>
      <w:iCs/>
      <w:sz w:val="16"/>
      <w:szCs w:val="18"/>
      <w:shd w:val="clear" w:color="auto" w:fill="FFFFFF"/>
      <w:lang w:eastAsia="es-ES"/>
    </w:rPr>
  </w:style>
  <w:style w:type="character" w:customStyle="1" w:styleId="CharStyle6">
    <w:name w:val="Char Style 6"/>
    <w:basedOn w:val="Fuentedeprrafopredeter"/>
    <w:link w:val="Style5"/>
    <w:uiPriority w:val="99"/>
    <w:rsid w:val="008D57C6"/>
    <w:rPr>
      <w:rFonts w:ascii="Arial" w:hAnsi="Arial" w:cs="Arial"/>
      <w:sz w:val="19"/>
      <w:szCs w:val="19"/>
      <w:shd w:val="clear" w:color="auto" w:fill="FFFFFF"/>
    </w:rPr>
  </w:style>
  <w:style w:type="paragraph" w:customStyle="1" w:styleId="Style5">
    <w:name w:val="Style 5"/>
    <w:basedOn w:val="Normal"/>
    <w:link w:val="CharStyle6"/>
    <w:uiPriority w:val="99"/>
    <w:rsid w:val="008D57C6"/>
    <w:pPr>
      <w:widowControl w:val="0"/>
      <w:shd w:val="clear" w:color="auto" w:fill="FFFFFF"/>
      <w:spacing w:after="360" w:line="240" w:lineRule="atLeast"/>
      <w:ind w:hanging="740"/>
      <w:jc w:val="both"/>
    </w:pPr>
    <w:rPr>
      <w:rFonts w:ascii="Arial" w:hAnsi="Arial" w:cs="Arial"/>
      <w:sz w:val="19"/>
      <w:szCs w:val="19"/>
      <w:lang w:eastAsia="es-CO"/>
    </w:rPr>
  </w:style>
  <w:style w:type="character" w:customStyle="1" w:styleId="CharStyle18">
    <w:name w:val="Char Style 18"/>
    <w:basedOn w:val="CharStyle6"/>
    <w:uiPriority w:val="99"/>
    <w:rsid w:val="008D57C6"/>
    <w:rPr>
      <w:rFonts w:ascii="Arial" w:hAnsi="Arial" w:cs="Arial"/>
      <w:sz w:val="18"/>
      <w:szCs w:val="18"/>
      <w:u w:val="single"/>
      <w:shd w:val="clear" w:color="auto" w:fill="FFFFFF"/>
    </w:rPr>
  </w:style>
  <w:style w:type="character" w:customStyle="1" w:styleId="CharStyle19">
    <w:name w:val="Char Style 19"/>
    <w:basedOn w:val="CharStyle6"/>
    <w:link w:val="Style18"/>
    <w:uiPriority w:val="99"/>
    <w:rsid w:val="008D57C6"/>
    <w:rPr>
      <w:rFonts w:ascii="Arial" w:hAnsi="Arial" w:cs="Arial"/>
      <w:b/>
      <w:bCs/>
      <w:i/>
      <w:iCs/>
      <w:sz w:val="18"/>
      <w:szCs w:val="18"/>
      <w:shd w:val="clear" w:color="auto" w:fill="FFFFFF"/>
    </w:rPr>
  </w:style>
  <w:style w:type="paragraph" w:customStyle="1" w:styleId="Style18">
    <w:name w:val="Style 18"/>
    <w:basedOn w:val="Normal"/>
    <w:link w:val="CharStyle19"/>
    <w:uiPriority w:val="99"/>
    <w:rsid w:val="008D57C6"/>
    <w:pPr>
      <w:widowControl w:val="0"/>
      <w:shd w:val="clear" w:color="auto" w:fill="FFFFFF"/>
      <w:spacing w:after="720" w:line="240" w:lineRule="atLeast"/>
      <w:jc w:val="both"/>
    </w:pPr>
    <w:rPr>
      <w:rFonts w:ascii="Arial" w:hAnsi="Arial" w:cs="Arial"/>
      <w:b/>
      <w:bCs/>
      <w:i/>
      <w:iCs/>
      <w:sz w:val="18"/>
      <w:szCs w:val="18"/>
      <w:lang w:eastAsia="es-CO"/>
    </w:rPr>
  </w:style>
  <w:style w:type="character" w:customStyle="1" w:styleId="CharStyle20">
    <w:name w:val="Char Style 20"/>
    <w:basedOn w:val="CharStyle6"/>
    <w:uiPriority w:val="99"/>
    <w:rsid w:val="008D57C6"/>
    <w:rPr>
      <w:rFonts w:ascii="Times New Roman" w:hAnsi="Times New Roman" w:cs="Times New Roman"/>
      <w:sz w:val="22"/>
      <w:szCs w:val="22"/>
      <w:u w:val="none"/>
      <w:shd w:val="clear" w:color="auto" w:fill="FFFFFF"/>
    </w:rPr>
  </w:style>
  <w:style w:type="character" w:customStyle="1" w:styleId="CharStyle9">
    <w:name w:val="Char Style 9"/>
    <w:basedOn w:val="Fuentedeprrafopredeter"/>
    <w:uiPriority w:val="99"/>
    <w:rsid w:val="008D57C6"/>
    <w:rPr>
      <w:sz w:val="21"/>
      <w:szCs w:val="21"/>
      <w:u w:val="none"/>
    </w:rPr>
  </w:style>
  <w:style w:type="character" w:customStyle="1" w:styleId="CharStyle14">
    <w:name w:val="Char Style 14"/>
    <w:basedOn w:val="Fuentedeprrafopredeter"/>
    <w:link w:val="Style13"/>
    <w:uiPriority w:val="99"/>
    <w:rsid w:val="008D57C6"/>
    <w:rPr>
      <w:rFonts w:ascii="Arial" w:hAnsi="Arial" w:cs="Arial"/>
      <w:sz w:val="19"/>
      <w:szCs w:val="19"/>
      <w:shd w:val="clear" w:color="auto" w:fill="FFFFFF"/>
    </w:rPr>
  </w:style>
  <w:style w:type="paragraph" w:customStyle="1" w:styleId="Style13">
    <w:name w:val="Style 13"/>
    <w:basedOn w:val="Normal"/>
    <w:link w:val="CharStyle14"/>
    <w:uiPriority w:val="99"/>
    <w:rsid w:val="008D57C6"/>
    <w:pPr>
      <w:widowControl w:val="0"/>
      <w:shd w:val="clear" w:color="auto" w:fill="FFFFFF"/>
      <w:spacing w:after="900" w:line="240" w:lineRule="atLeast"/>
      <w:ind w:hanging="380"/>
      <w:jc w:val="both"/>
    </w:pPr>
    <w:rPr>
      <w:rFonts w:ascii="Arial" w:hAnsi="Arial" w:cs="Arial"/>
      <w:sz w:val="19"/>
      <w:szCs w:val="19"/>
      <w:lang w:eastAsia="es-CO"/>
    </w:rPr>
  </w:style>
  <w:style w:type="paragraph" w:customStyle="1" w:styleId="TIPIEL-Parrafo">
    <w:name w:val="_TIPIEL - Parrafo"/>
    <w:link w:val="TIPIEL-ParrafoChar"/>
    <w:qFormat/>
    <w:rsid w:val="008D57C6"/>
    <w:pPr>
      <w:spacing w:before="60" w:after="120"/>
      <w:jc w:val="both"/>
    </w:pPr>
    <w:rPr>
      <w:rFonts w:ascii="Arial" w:hAnsi="Arial"/>
      <w:lang w:eastAsia="es-ES"/>
    </w:rPr>
  </w:style>
  <w:style w:type="character" w:customStyle="1" w:styleId="TIPIEL-ParrafoChar">
    <w:name w:val="_TIPIEL - Parrafo Char"/>
    <w:basedOn w:val="Fuentedeprrafopredeter"/>
    <w:link w:val="TIPIEL-Parrafo"/>
    <w:rsid w:val="008D57C6"/>
    <w:rPr>
      <w:rFonts w:ascii="Arial" w:hAnsi="Arial"/>
      <w:lang w:eastAsia="es-ES"/>
    </w:rPr>
  </w:style>
  <w:style w:type="paragraph" w:customStyle="1" w:styleId="TIPIEL-Figura-Tituloynumeracionfigura">
    <w:name w:val="_TIPIEL - Figura - Titulo y numeracion figura"/>
    <w:basedOn w:val="Descripcin"/>
    <w:qFormat/>
    <w:rsid w:val="008D57C6"/>
    <w:pPr>
      <w:widowControl/>
      <w:adjustRightInd/>
      <w:spacing w:before="0" w:after="0" w:line="240" w:lineRule="auto"/>
      <w:textAlignment w:val="auto"/>
    </w:pPr>
    <w:rPr>
      <w:b/>
      <w:bCs/>
      <w:lang w:val="es-CO"/>
    </w:rPr>
  </w:style>
  <w:style w:type="paragraph" w:customStyle="1" w:styleId="TIPIEL-Vietasguiones">
    <w:name w:val="_TIPIEL - Viñetas guiones"/>
    <w:basedOn w:val="TIPIEL-Parrafo"/>
    <w:rsid w:val="008D57C6"/>
    <w:pPr>
      <w:tabs>
        <w:tab w:val="left" w:pos="737"/>
      </w:tabs>
      <w:spacing w:after="60"/>
      <w:contextualSpacing/>
    </w:pPr>
  </w:style>
  <w:style w:type="paragraph" w:customStyle="1" w:styleId="msonormal0">
    <w:name w:val="msonormal"/>
    <w:basedOn w:val="Normal"/>
    <w:rsid w:val="008D57C6"/>
    <w:pPr>
      <w:spacing w:before="100" w:beforeAutospacing="1" w:after="100" w:afterAutospacing="1"/>
      <w:jc w:val="both"/>
    </w:pPr>
    <w:rPr>
      <w:rFonts w:ascii="Bookman Old Style" w:hAnsi="Bookman Old Style"/>
      <w:lang w:eastAsia="es-CO"/>
    </w:rPr>
  </w:style>
  <w:style w:type="table" w:styleId="Tablaconcuadrcula1clara">
    <w:name w:val="Grid Table 1 Light"/>
    <w:basedOn w:val="Tablanormal"/>
    <w:uiPriority w:val="46"/>
    <w:rsid w:val="00042D53"/>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ont5">
    <w:name w:val="font5"/>
    <w:basedOn w:val="Normal"/>
    <w:rsid w:val="00E025EF"/>
    <w:pPr>
      <w:spacing w:before="100" w:beforeAutospacing="1" w:after="100" w:afterAutospacing="1"/>
      <w:jc w:val="both"/>
    </w:pPr>
    <w:rPr>
      <w:rFonts w:ascii="Tahoma" w:hAnsi="Tahoma"/>
      <w:b/>
      <w:bCs/>
      <w:color w:val="000000"/>
      <w:sz w:val="18"/>
      <w:szCs w:val="18"/>
    </w:rPr>
  </w:style>
  <w:style w:type="paragraph" w:customStyle="1" w:styleId="font6">
    <w:name w:val="font6"/>
    <w:basedOn w:val="Normal"/>
    <w:rsid w:val="00E025EF"/>
    <w:pPr>
      <w:spacing w:before="100" w:beforeAutospacing="1" w:after="100" w:afterAutospacing="1"/>
      <w:jc w:val="both"/>
    </w:pPr>
    <w:rPr>
      <w:rFonts w:ascii="Tahoma" w:hAnsi="Tahoma"/>
      <w:color w:val="000000"/>
      <w:sz w:val="18"/>
      <w:szCs w:val="18"/>
    </w:rPr>
  </w:style>
  <w:style w:type="paragraph" w:customStyle="1" w:styleId="font7">
    <w:name w:val="font7"/>
    <w:basedOn w:val="Normal"/>
    <w:rsid w:val="00E025EF"/>
    <w:pPr>
      <w:spacing w:before="100" w:beforeAutospacing="1" w:after="100" w:afterAutospacing="1"/>
      <w:jc w:val="both"/>
    </w:pPr>
    <w:rPr>
      <w:rFonts w:ascii="Arial" w:hAnsi="Arial" w:cs="Arial"/>
      <w:color w:val="FFFFFF"/>
      <w:sz w:val="20"/>
      <w:szCs w:val="20"/>
    </w:rPr>
  </w:style>
  <w:style w:type="paragraph" w:customStyle="1" w:styleId="font8">
    <w:name w:val="font8"/>
    <w:basedOn w:val="Normal"/>
    <w:rsid w:val="00E025EF"/>
    <w:pPr>
      <w:spacing w:before="100" w:beforeAutospacing="1" w:after="100" w:afterAutospacing="1"/>
      <w:jc w:val="both"/>
    </w:pPr>
    <w:rPr>
      <w:rFonts w:ascii="Tahoma" w:hAnsi="Tahoma"/>
      <w:b/>
      <w:bCs/>
      <w:color w:val="000000"/>
      <w:sz w:val="18"/>
      <w:szCs w:val="18"/>
    </w:rPr>
  </w:style>
  <w:style w:type="paragraph" w:customStyle="1" w:styleId="font9">
    <w:name w:val="font9"/>
    <w:basedOn w:val="Normal"/>
    <w:rsid w:val="00E025EF"/>
    <w:pPr>
      <w:spacing w:before="100" w:beforeAutospacing="1" w:after="100" w:afterAutospacing="1"/>
      <w:jc w:val="both"/>
    </w:pPr>
    <w:rPr>
      <w:rFonts w:ascii="Tahoma" w:hAnsi="Tahoma"/>
      <w:color w:val="000000"/>
      <w:sz w:val="18"/>
      <w:szCs w:val="18"/>
    </w:rPr>
  </w:style>
  <w:style w:type="character" w:styleId="Mencinsinresolver">
    <w:name w:val="Unresolved Mention"/>
    <w:basedOn w:val="Fuentedeprrafopredeter"/>
    <w:uiPriority w:val="99"/>
    <w:semiHidden/>
    <w:unhideWhenUsed/>
    <w:rsid w:val="008011B6"/>
    <w:rPr>
      <w:color w:val="605E5C"/>
      <w:shd w:val="clear" w:color="auto" w:fill="E1DFDD"/>
    </w:rPr>
  </w:style>
  <w:style w:type="paragraph" w:customStyle="1" w:styleId="xl112">
    <w:name w:val="xl112"/>
    <w:basedOn w:val="Normal"/>
    <w:rsid w:val="000C7F97"/>
    <w:pPr>
      <w:pBdr>
        <w:left w:val="single" w:sz="4" w:space="0" w:color="auto"/>
        <w:bottom w:val="single" w:sz="4" w:space="0" w:color="auto"/>
        <w:right w:val="single" w:sz="8" w:space="0" w:color="auto"/>
      </w:pBdr>
      <w:spacing w:before="100" w:beforeAutospacing="1" w:after="100" w:afterAutospacing="1"/>
    </w:pPr>
    <w:rPr>
      <w:rFonts w:ascii="Bookman Old Style" w:hAnsi="Bookman Old Style"/>
      <w:lang w:eastAsia="es-CO"/>
    </w:rPr>
  </w:style>
  <w:style w:type="paragraph" w:customStyle="1" w:styleId="xl113">
    <w:name w:val="xl113"/>
    <w:basedOn w:val="Normal"/>
    <w:rsid w:val="000C7F97"/>
    <w:pPr>
      <w:pBdr>
        <w:bottom w:val="single" w:sz="4" w:space="0" w:color="auto"/>
        <w:right w:val="single" w:sz="4" w:space="0" w:color="auto"/>
      </w:pBdr>
      <w:spacing w:before="100" w:beforeAutospacing="1" w:after="100" w:afterAutospacing="1"/>
    </w:pPr>
    <w:rPr>
      <w:rFonts w:ascii="Bookman Old Style" w:hAnsi="Bookman Old Style"/>
      <w:lang w:eastAsia="es-CO"/>
    </w:rPr>
  </w:style>
  <w:style w:type="paragraph" w:customStyle="1" w:styleId="xl114">
    <w:name w:val="xl114"/>
    <w:basedOn w:val="Normal"/>
    <w:rsid w:val="000C7F97"/>
    <w:pPr>
      <w:pBdr>
        <w:top w:val="single" w:sz="4" w:space="0" w:color="auto"/>
        <w:bottom w:val="single" w:sz="4" w:space="0" w:color="auto"/>
        <w:right w:val="single" w:sz="4" w:space="0" w:color="auto"/>
      </w:pBdr>
      <w:spacing w:before="100" w:beforeAutospacing="1" w:after="100" w:afterAutospacing="1"/>
    </w:pPr>
    <w:rPr>
      <w:rFonts w:ascii="Bookman Old Style" w:hAnsi="Bookman Old Style"/>
      <w:lang w:eastAsia="es-CO"/>
    </w:rPr>
  </w:style>
  <w:style w:type="paragraph" w:customStyle="1" w:styleId="xl115">
    <w:name w:val="xl115"/>
    <w:basedOn w:val="Normal"/>
    <w:rsid w:val="000C7F97"/>
    <w:pPr>
      <w:pBdr>
        <w:top w:val="single" w:sz="4" w:space="0" w:color="auto"/>
        <w:bottom w:val="single" w:sz="8" w:space="0" w:color="auto"/>
        <w:right w:val="single" w:sz="4" w:space="0" w:color="auto"/>
      </w:pBdr>
      <w:spacing w:before="100" w:beforeAutospacing="1" w:after="100" w:afterAutospacing="1"/>
    </w:pPr>
    <w:rPr>
      <w:rFonts w:ascii="Bookman Old Style" w:hAnsi="Bookman Old Style"/>
      <w:lang w:eastAsia="es-CO"/>
    </w:rPr>
  </w:style>
  <w:style w:type="paragraph" w:customStyle="1" w:styleId="xl116">
    <w:name w:val="xl116"/>
    <w:basedOn w:val="Normal"/>
    <w:rsid w:val="000C7F97"/>
    <w:pPr>
      <w:spacing w:before="100" w:beforeAutospacing="1" w:after="100" w:afterAutospacing="1"/>
    </w:pPr>
    <w:rPr>
      <w:rFonts w:ascii="Bookman Old Style" w:hAnsi="Bookman Old Style"/>
      <w:lang w:eastAsia="es-CO"/>
    </w:rPr>
  </w:style>
  <w:style w:type="paragraph" w:customStyle="1" w:styleId="xl117">
    <w:name w:val="xl117"/>
    <w:basedOn w:val="Normal"/>
    <w:rsid w:val="000C7F97"/>
    <w:pPr>
      <w:spacing w:before="100" w:beforeAutospacing="1" w:after="100" w:afterAutospacing="1"/>
    </w:pPr>
    <w:rPr>
      <w:sz w:val="18"/>
      <w:szCs w:val="18"/>
      <w:lang w:eastAsia="es-CO"/>
    </w:rPr>
  </w:style>
  <w:style w:type="paragraph" w:customStyle="1" w:styleId="xl118">
    <w:name w:val="xl118"/>
    <w:basedOn w:val="Normal"/>
    <w:rsid w:val="000C7F97"/>
    <w:pPr>
      <w:spacing w:before="100" w:beforeAutospacing="1" w:after="100" w:afterAutospacing="1"/>
    </w:pPr>
    <w:rPr>
      <w:rFonts w:ascii="Bookman Old Style" w:hAnsi="Bookman Old Style"/>
      <w:lang w:eastAsia="es-CO"/>
    </w:rPr>
  </w:style>
  <w:style w:type="paragraph" w:customStyle="1" w:styleId="xl119">
    <w:name w:val="xl119"/>
    <w:basedOn w:val="Normal"/>
    <w:rsid w:val="000C7F97"/>
    <w:pPr>
      <w:spacing w:before="100" w:beforeAutospacing="1" w:after="100" w:afterAutospacing="1"/>
    </w:pPr>
    <w:rPr>
      <w:rFonts w:ascii="Bookman Old Style" w:hAnsi="Bookman Old Style"/>
      <w:sz w:val="18"/>
      <w:szCs w:val="18"/>
      <w:lang w:eastAsia="es-CO"/>
    </w:rPr>
  </w:style>
  <w:style w:type="paragraph" w:customStyle="1" w:styleId="xl120">
    <w:name w:val="xl120"/>
    <w:basedOn w:val="Normal"/>
    <w:rsid w:val="000C7F97"/>
    <w:pPr>
      <w:pBdr>
        <w:top w:val="single" w:sz="4" w:space="0" w:color="auto"/>
        <w:left w:val="single" w:sz="4" w:space="0" w:color="auto"/>
        <w:right w:val="single" w:sz="4" w:space="0" w:color="auto"/>
      </w:pBdr>
      <w:spacing w:before="100" w:beforeAutospacing="1" w:after="100" w:afterAutospacing="1"/>
    </w:pPr>
    <w:rPr>
      <w:rFonts w:ascii="Bookman Old Style" w:hAnsi="Bookman Old Style"/>
      <w:lang w:eastAsia="es-CO"/>
    </w:rPr>
  </w:style>
  <w:style w:type="paragraph" w:customStyle="1" w:styleId="xl121">
    <w:name w:val="xl121"/>
    <w:basedOn w:val="Normal"/>
    <w:rsid w:val="000C7F97"/>
    <w:pPr>
      <w:pBdr>
        <w:top w:val="single" w:sz="4" w:space="0" w:color="auto"/>
        <w:left w:val="single" w:sz="4" w:space="0" w:color="auto"/>
        <w:right w:val="single" w:sz="8" w:space="0" w:color="auto"/>
      </w:pBdr>
      <w:spacing w:before="100" w:beforeAutospacing="1" w:after="100" w:afterAutospacing="1"/>
    </w:pPr>
    <w:rPr>
      <w:rFonts w:ascii="Bookman Old Style" w:hAnsi="Bookman Old Style"/>
      <w:lang w:eastAsia="es-CO"/>
    </w:rPr>
  </w:style>
  <w:style w:type="paragraph" w:customStyle="1" w:styleId="xl122">
    <w:name w:val="xl122"/>
    <w:basedOn w:val="Normal"/>
    <w:rsid w:val="000C7F97"/>
    <w:pPr>
      <w:pBdr>
        <w:top w:val="single" w:sz="4" w:space="0" w:color="auto"/>
        <w:left w:val="single" w:sz="4" w:space="0" w:color="auto"/>
        <w:right w:val="single" w:sz="8" w:space="0" w:color="auto"/>
      </w:pBdr>
      <w:spacing w:before="100" w:beforeAutospacing="1" w:after="100" w:afterAutospacing="1"/>
    </w:pPr>
    <w:rPr>
      <w:rFonts w:ascii="Bookman Old Style" w:hAnsi="Bookman Old Style"/>
      <w:lang w:eastAsia="es-CO"/>
    </w:rPr>
  </w:style>
  <w:style w:type="paragraph" w:customStyle="1" w:styleId="xl123">
    <w:name w:val="xl123"/>
    <w:basedOn w:val="Normal"/>
    <w:rsid w:val="000C7F97"/>
    <w:pPr>
      <w:pBdr>
        <w:top w:val="single" w:sz="4" w:space="0" w:color="auto"/>
        <w:left w:val="single" w:sz="8" w:space="0" w:color="auto"/>
        <w:right w:val="single" w:sz="4" w:space="0" w:color="auto"/>
      </w:pBdr>
      <w:spacing w:before="100" w:beforeAutospacing="1" w:after="100" w:afterAutospacing="1"/>
    </w:pPr>
    <w:rPr>
      <w:rFonts w:ascii="Bookman Old Style" w:hAnsi="Bookman Old Style"/>
      <w:lang w:eastAsia="es-CO"/>
    </w:rPr>
  </w:style>
  <w:style w:type="paragraph" w:customStyle="1" w:styleId="xl124">
    <w:name w:val="xl124"/>
    <w:basedOn w:val="Normal"/>
    <w:rsid w:val="000C7F97"/>
    <w:pPr>
      <w:pBdr>
        <w:top w:val="single" w:sz="4" w:space="0" w:color="auto"/>
        <w:left w:val="single" w:sz="4" w:space="0" w:color="auto"/>
        <w:right w:val="single" w:sz="4" w:space="0" w:color="auto"/>
      </w:pBdr>
      <w:spacing w:before="100" w:beforeAutospacing="1" w:after="100" w:afterAutospacing="1"/>
    </w:pPr>
    <w:rPr>
      <w:rFonts w:ascii="Bookman Old Style" w:hAnsi="Bookman Old Style"/>
      <w:lang w:eastAsia="es-CO"/>
    </w:rPr>
  </w:style>
  <w:style w:type="paragraph" w:customStyle="1" w:styleId="xl125">
    <w:name w:val="xl125"/>
    <w:basedOn w:val="Normal"/>
    <w:rsid w:val="000C7F97"/>
    <w:pPr>
      <w:pBdr>
        <w:top w:val="single" w:sz="4" w:space="0" w:color="auto"/>
        <w:bottom w:val="single" w:sz="8" w:space="0" w:color="auto"/>
        <w:right w:val="single" w:sz="4" w:space="0" w:color="auto"/>
      </w:pBdr>
      <w:spacing w:before="100" w:beforeAutospacing="1" w:after="100" w:afterAutospacing="1"/>
    </w:pPr>
    <w:rPr>
      <w:rFonts w:ascii="Bookman Old Style" w:hAnsi="Bookman Old Style"/>
      <w:lang w:eastAsia="es-CO"/>
    </w:rPr>
  </w:style>
  <w:style w:type="paragraph" w:customStyle="1" w:styleId="xl126">
    <w:name w:val="xl126"/>
    <w:basedOn w:val="Normal"/>
    <w:rsid w:val="000C7F97"/>
    <w:pPr>
      <w:pBdr>
        <w:left w:val="single" w:sz="8" w:space="0" w:color="auto"/>
        <w:bottom w:val="single" w:sz="8" w:space="0" w:color="auto"/>
      </w:pBdr>
      <w:spacing w:before="100" w:beforeAutospacing="1" w:after="100" w:afterAutospacing="1"/>
    </w:pPr>
    <w:rPr>
      <w:lang w:eastAsia="es-CO"/>
    </w:rPr>
  </w:style>
  <w:style w:type="paragraph" w:customStyle="1" w:styleId="xl127">
    <w:name w:val="xl127"/>
    <w:basedOn w:val="Normal"/>
    <w:rsid w:val="000C7F97"/>
    <w:pPr>
      <w:pBdr>
        <w:bottom w:val="single" w:sz="4" w:space="0" w:color="auto"/>
        <w:right w:val="single" w:sz="4" w:space="0" w:color="auto"/>
      </w:pBdr>
      <w:spacing w:before="100" w:beforeAutospacing="1" w:after="100" w:afterAutospacing="1"/>
    </w:pPr>
    <w:rPr>
      <w:rFonts w:ascii="Bookman Old Style" w:hAnsi="Bookman Old Style"/>
      <w:lang w:eastAsia="es-CO"/>
    </w:rPr>
  </w:style>
  <w:style w:type="paragraph" w:customStyle="1" w:styleId="xl128">
    <w:name w:val="xl128"/>
    <w:basedOn w:val="Normal"/>
    <w:rsid w:val="000C7F97"/>
    <w:pPr>
      <w:pBdr>
        <w:top w:val="single" w:sz="4" w:space="0" w:color="auto"/>
        <w:bottom w:val="single" w:sz="4" w:space="0" w:color="auto"/>
        <w:right w:val="single" w:sz="4" w:space="0" w:color="auto"/>
      </w:pBdr>
      <w:spacing w:before="100" w:beforeAutospacing="1" w:after="100" w:afterAutospacing="1"/>
    </w:pPr>
    <w:rPr>
      <w:rFonts w:ascii="Bookman Old Style" w:hAnsi="Bookman Old Style"/>
      <w:lang w:eastAsia="es-CO"/>
    </w:rPr>
  </w:style>
  <w:style w:type="paragraph" w:customStyle="1" w:styleId="xl129">
    <w:name w:val="xl129"/>
    <w:basedOn w:val="Normal"/>
    <w:rsid w:val="000C7F97"/>
    <w:pPr>
      <w:pBdr>
        <w:top w:val="single" w:sz="4" w:space="0" w:color="auto"/>
        <w:right w:val="single" w:sz="4" w:space="0" w:color="auto"/>
      </w:pBdr>
      <w:spacing w:before="100" w:beforeAutospacing="1" w:after="100" w:afterAutospacing="1"/>
    </w:pPr>
    <w:rPr>
      <w:rFonts w:ascii="Bookman Old Style" w:hAnsi="Bookman Old Style"/>
      <w:lang w:eastAsia="es-CO"/>
    </w:rPr>
  </w:style>
  <w:style w:type="paragraph" w:customStyle="1" w:styleId="xl130">
    <w:name w:val="xl130"/>
    <w:basedOn w:val="Normal"/>
    <w:rsid w:val="000C7F97"/>
    <w:pPr>
      <w:pBdr>
        <w:top w:val="single" w:sz="4" w:space="0" w:color="auto"/>
        <w:left w:val="single" w:sz="4" w:space="0" w:color="auto"/>
      </w:pBdr>
      <w:spacing w:before="100" w:beforeAutospacing="1" w:after="100" w:afterAutospacing="1"/>
    </w:pPr>
    <w:rPr>
      <w:rFonts w:ascii="Bookman Old Style" w:hAnsi="Bookman Old Style"/>
      <w:lang w:eastAsia="es-CO"/>
    </w:rPr>
  </w:style>
  <w:style w:type="paragraph" w:customStyle="1" w:styleId="xl131">
    <w:name w:val="xl131"/>
    <w:basedOn w:val="Normal"/>
    <w:rsid w:val="000C7F97"/>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lang w:eastAsia="es-CO"/>
    </w:rPr>
  </w:style>
  <w:style w:type="paragraph" w:customStyle="1" w:styleId="xl132">
    <w:name w:val="xl132"/>
    <w:basedOn w:val="Normal"/>
    <w:rsid w:val="000C7F97"/>
    <w:pPr>
      <w:pBdr>
        <w:top w:val="single" w:sz="4" w:space="0" w:color="auto"/>
        <w:left w:val="single" w:sz="4" w:space="0" w:color="auto"/>
        <w:bottom w:val="single" w:sz="8" w:space="0" w:color="auto"/>
        <w:right w:val="single" w:sz="4" w:space="0" w:color="auto"/>
      </w:pBdr>
      <w:spacing w:before="100" w:beforeAutospacing="1" w:after="100" w:afterAutospacing="1"/>
    </w:pPr>
    <w:rPr>
      <w:rFonts w:ascii="Bookman Old Style" w:hAnsi="Bookman Old Style"/>
      <w:lang w:eastAsia="es-CO"/>
    </w:rPr>
  </w:style>
  <w:style w:type="paragraph" w:customStyle="1" w:styleId="xl133">
    <w:name w:val="xl133"/>
    <w:basedOn w:val="Normal"/>
    <w:rsid w:val="000C7F97"/>
    <w:pPr>
      <w:pBdr>
        <w:bottom w:val="single" w:sz="8" w:space="0" w:color="auto"/>
        <w:right w:val="single" w:sz="4" w:space="0" w:color="auto"/>
      </w:pBdr>
      <w:spacing w:before="100" w:beforeAutospacing="1" w:after="100" w:afterAutospacing="1"/>
    </w:pPr>
    <w:rPr>
      <w:rFonts w:ascii="Bookman Old Style" w:hAnsi="Bookman Old Style"/>
      <w:lang w:eastAsia="es-CO"/>
    </w:rPr>
  </w:style>
  <w:style w:type="paragraph" w:customStyle="1" w:styleId="xl134">
    <w:name w:val="xl134"/>
    <w:basedOn w:val="Normal"/>
    <w:rsid w:val="000C7F97"/>
    <w:pPr>
      <w:pBdr>
        <w:left w:val="single" w:sz="4" w:space="0" w:color="auto"/>
        <w:bottom w:val="single" w:sz="8" w:space="0" w:color="auto"/>
        <w:right w:val="single" w:sz="8" w:space="0" w:color="auto"/>
      </w:pBdr>
      <w:spacing w:before="100" w:beforeAutospacing="1" w:after="100" w:afterAutospacing="1"/>
    </w:pPr>
    <w:rPr>
      <w:rFonts w:ascii="Bookman Old Style" w:hAnsi="Bookman Old Style"/>
      <w:lang w:eastAsia="es-CO"/>
    </w:rPr>
  </w:style>
  <w:style w:type="paragraph" w:customStyle="1" w:styleId="xl135">
    <w:name w:val="xl135"/>
    <w:basedOn w:val="Normal"/>
    <w:rsid w:val="000C7F97"/>
    <w:pPr>
      <w:pBdr>
        <w:left w:val="single" w:sz="4" w:space="0" w:color="auto"/>
        <w:bottom w:val="single" w:sz="4" w:space="0" w:color="auto"/>
        <w:right w:val="single" w:sz="4" w:space="0" w:color="auto"/>
      </w:pBdr>
      <w:spacing w:before="100" w:beforeAutospacing="1" w:after="100" w:afterAutospacing="1"/>
    </w:pPr>
    <w:rPr>
      <w:rFonts w:ascii="Bookman Old Style" w:hAnsi="Bookman Old Style"/>
      <w:lang w:eastAsia="es-CO"/>
    </w:rPr>
  </w:style>
  <w:style w:type="paragraph" w:customStyle="1" w:styleId="xl136">
    <w:name w:val="xl136"/>
    <w:basedOn w:val="Normal"/>
    <w:rsid w:val="000C7F97"/>
    <w:pPr>
      <w:pBdr>
        <w:top w:val="single" w:sz="8" w:space="0" w:color="auto"/>
        <w:left w:val="single" w:sz="8" w:space="0" w:color="auto"/>
        <w:right w:val="single" w:sz="4" w:space="0" w:color="auto"/>
      </w:pBdr>
      <w:spacing w:before="100" w:beforeAutospacing="1" w:after="100" w:afterAutospacing="1"/>
    </w:pPr>
    <w:rPr>
      <w:rFonts w:ascii="Bookman Old Style" w:hAnsi="Bookman Old Style"/>
      <w:lang w:eastAsia="es-CO"/>
    </w:rPr>
  </w:style>
  <w:style w:type="paragraph" w:customStyle="1" w:styleId="xl137">
    <w:name w:val="xl137"/>
    <w:basedOn w:val="Normal"/>
    <w:rsid w:val="000C7F97"/>
    <w:pPr>
      <w:pBdr>
        <w:top w:val="single" w:sz="8" w:space="0" w:color="auto"/>
        <w:left w:val="single" w:sz="4" w:space="0" w:color="auto"/>
        <w:right w:val="single" w:sz="4" w:space="0" w:color="auto"/>
      </w:pBdr>
      <w:spacing w:before="100" w:beforeAutospacing="1" w:after="100" w:afterAutospacing="1"/>
    </w:pPr>
    <w:rPr>
      <w:rFonts w:ascii="Bookman Old Style" w:hAnsi="Bookman Old Style"/>
      <w:lang w:eastAsia="es-CO"/>
    </w:rPr>
  </w:style>
  <w:style w:type="paragraph" w:customStyle="1" w:styleId="xl138">
    <w:name w:val="xl138"/>
    <w:basedOn w:val="Normal"/>
    <w:rsid w:val="000C7F97"/>
    <w:pPr>
      <w:pBdr>
        <w:top w:val="single" w:sz="8" w:space="0" w:color="auto"/>
        <w:left w:val="single" w:sz="4" w:space="0" w:color="auto"/>
        <w:right w:val="single" w:sz="8" w:space="0" w:color="auto"/>
      </w:pBdr>
      <w:spacing w:before="100" w:beforeAutospacing="1" w:after="100" w:afterAutospacing="1"/>
    </w:pPr>
    <w:rPr>
      <w:rFonts w:ascii="Bookman Old Style" w:hAnsi="Bookman Old Style"/>
      <w:lang w:eastAsia="es-CO"/>
    </w:rPr>
  </w:style>
  <w:style w:type="paragraph" w:customStyle="1" w:styleId="xl139">
    <w:name w:val="xl139"/>
    <w:basedOn w:val="Normal"/>
    <w:rsid w:val="000C7F97"/>
    <w:pPr>
      <w:pBdr>
        <w:top w:val="single" w:sz="8" w:space="0" w:color="auto"/>
        <w:left w:val="single" w:sz="8" w:space="0" w:color="auto"/>
        <w:right w:val="single" w:sz="4" w:space="0" w:color="auto"/>
      </w:pBdr>
      <w:spacing w:before="100" w:beforeAutospacing="1" w:after="100" w:afterAutospacing="1"/>
    </w:pPr>
    <w:rPr>
      <w:rFonts w:ascii="Bookman Old Style" w:hAnsi="Bookman Old Style"/>
      <w:lang w:eastAsia="es-CO"/>
    </w:rPr>
  </w:style>
  <w:style w:type="paragraph" w:customStyle="1" w:styleId="xl140">
    <w:name w:val="xl140"/>
    <w:basedOn w:val="Normal"/>
    <w:rsid w:val="000C7F97"/>
    <w:pPr>
      <w:pBdr>
        <w:top w:val="single" w:sz="8" w:space="0" w:color="auto"/>
        <w:left w:val="single" w:sz="4" w:space="0" w:color="auto"/>
        <w:right w:val="single" w:sz="4" w:space="0" w:color="auto"/>
      </w:pBdr>
      <w:spacing w:before="100" w:beforeAutospacing="1" w:after="100" w:afterAutospacing="1"/>
    </w:pPr>
    <w:rPr>
      <w:rFonts w:ascii="Bookman Old Style" w:hAnsi="Bookman Old Style"/>
      <w:lang w:eastAsia="es-CO"/>
    </w:rPr>
  </w:style>
  <w:style w:type="paragraph" w:customStyle="1" w:styleId="xl141">
    <w:name w:val="xl141"/>
    <w:basedOn w:val="Normal"/>
    <w:rsid w:val="000C7F97"/>
    <w:pPr>
      <w:pBdr>
        <w:top w:val="single" w:sz="8" w:space="0" w:color="auto"/>
        <w:left w:val="single" w:sz="4" w:space="0" w:color="auto"/>
        <w:right w:val="single" w:sz="8" w:space="0" w:color="auto"/>
      </w:pBdr>
      <w:spacing w:before="100" w:beforeAutospacing="1" w:after="100" w:afterAutospacing="1"/>
    </w:pPr>
    <w:rPr>
      <w:rFonts w:ascii="Bookman Old Style" w:hAnsi="Bookman Old Style"/>
      <w:lang w:eastAsia="es-CO"/>
    </w:rPr>
  </w:style>
  <w:style w:type="paragraph" w:customStyle="1" w:styleId="xl142">
    <w:name w:val="xl142"/>
    <w:basedOn w:val="Normal"/>
    <w:rsid w:val="000C7F97"/>
    <w:pPr>
      <w:pBdr>
        <w:top w:val="single" w:sz="4" w:space="0" w:color="auto"/>
        <w:left w:val="single" w:sz="4" w:space="0" w:color="auto"/>
        <w:bottom w:val="single" w:sz="4" w:space="0" w:color="auto"/>
      </w:pBdr>
      <w:spacing w:before="100" w:beforeAutospacing="1" w:after="100" w:afterAutospacing="1"/>
    </w:pPr>
    <w:rPr>
      <w:rFonts w:ascii="Bookman Old Style" w:hAnsi="Bookman Old Style"/>
      <w:color w:val="FF0000"/>
      <w:lang w:eastAsia="es-CO"/>
    </w:rPr>
  </w:style>
  <w:style w:type="paragraph" w:customStyle="1" w:styleId="xl143">
    <w:name w:val="xl143"/>
    <w:basedOn w:val="Normal"/>
    <w:rsid w:val="000C7F97"/>
    <w:pPr>
      <w:pBdr>
        <w:top w:val="single" w:sz="4" w:space="0" w:color="auto"/>
        <w:left w:val="single" w:sz="8" w:space="0" w:color="auto"/>
        <w:bottom w:val="single" w:sz="4" w:space="0" w:color="auto"/>
        <w:right w:val="single" w:sz="4" w:space="0" w:color="auto"/>
      </w:pBdr>
      <w:spacing w:before="100" w:beforeAutospacing="1" w:after="100" w:afterAutospacing="1"/>
    </w:pPr>
    <w:rPr>
      <w:rFonts w:ascii="Bookman Old Style" w:hAnsi="Bookman Old Style"/>
      <w:color w:val="FF0000"/>
      <w:lang w:eastAsia="es-CO"/>
    </w:rPr>
  </w:style>
  <w:style w:type="paragraph" w:customStyle="1" w:styleId="xl144">
    <w:name w:val="xl144"/>
    <w:basedOn w:val="Normal"/>
    <w:rsid w:val="000C7F97"/>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color w:val="FF0000"/>
      <w:lang w:eastAsia="es-CO"/>
    </w:rPr>
  </w:style>
  <w:style w:type="paragraph" w:customStyle="1" w:styleId="xl145">
    <w:name w:val="xl145"/>
    <w:basedOn w:val="Normal"/>
    <w:rsid w:val="000C7F97"/>
    <w:pPr>
      <w:pBdr>
        <w:top w:val="single" w:sz="4" w:space="0" w:color="auto"/>
        <w:left w:val="single" w:sz="4" w:space="0" w:color="auto"/>
        <w:bottom w:val="single" w:sz="4" w:space="0" w:color="auto"/>
      </w:pBdr>
      <w:spacing w:before="100" w:beforeAutospacing="1" w:after="100" w:afterAutospacing="1"/>
    </w:pPr>
    <w:rPr>
      <w:rFonts w:ascii="Bookman Old Style" w:hAnsi="Bookman Old Style"/>
      <w:b/>
      <w:bCs/>
      <w:color w:val="FF0000"/>
      <w:lang w:eastAsia="es-CO"/>
    </w:rPr>
  </w:style>
  <w:style w:type="paragraph" w:customStyle="1" w:styleId="xl146">
    <w:name w:val="xl146"/>
    <w:basedOn w:val="Normal"/>
    <w:rsid w:val="000C7F97"/>
    <w:pPr>
      <w:pBdr>
        <w:top w:val="single" w:sz="4" w:space="0" w:color="auto"/>
        <w:left w:val="single" w:sz="8" w:space="0" w:color="auto"/>
        <w:bottom w:val="single" w:sz="4" w:space="0" w:color="auto"/>
        <w:right w:val="single" w:sz="4" w:space="0" w:color="auto"/>
      </w:pBdr>
      <w:spacing w:before="100" w:beforeAutospacing="1" w:after="100" w:afterAutospacing="1"/>
    </w:pPr>
    <w:rPr>
      <w:rFonts w:ascii="Bookman Old Style" w:hAnsi="Bookman Old Style"/>
      <w:b/>
      <w:bCs/>
      <w:color w:val="FF0000"/>
      <w:lang w:eastAsia="es-CO"/>
    </w:rPr>
  </w:style>
  <w:style w:type="paragraph" w:customStyle="1" w:styleId="xl147">
    <w:name w:val="xl147"/>
    <w:basedOn w:val="Normal"/>
    <w:rsid w:val="000C7F97"/>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b/>
      <w:bCs/>
      <w:color w:val="FF0000"/>
      <w:lang w:eastAsia="es-CO"/>
    </w:rPr>
  </w:style>
  <w:style w:type="paragraph" w:customStyle="1" w:styleId="xl148">
    <w:name w:val="xl148"/>
    <w:basedOn w:val="Normal"/>
    <w:rsid w:val="000C7F97"/>
    <w:pPr>
      <w:pBdr>
        <w:top w:val="single" w:sz="4" w:space="0" w:color="auto"/>
        <w:left w:val="single" w:sz="4" w:space="0" w:color="auto"/>
      </w:pBdr>
      <w:spacing w:before="100" w:beforeAutospacing="1" w:after="100" w:afterAutospacing="1"/>
    </w:pPr>
    <w:rPr>
      <w:rFonts w:ascii="Bookman Old Style" w:hAnsi="Bookman Old Style"/>
      <w:b/>
      <w:bCs/>
      <w:lang w:eastAsia="es-CO"/>
    </w:rPr>
  </w:style>
  <w:style w:type="paragraph" w:customStyle="1" w:styleId="xl149">
    <w:name w:val="xl149"/>
    <w:basedOn w:val="Normal"/>
    <w:rsid w:val="000C7F97"/>
    <w:pPr>
      <w:pBdr>
        <w:top w:val="single" w:sz="4" w:space="0" w:color="auto"/>
        <w:left w:val="single" w:sz="8" w:space="0" w:color="auto"/>
        <w:right w:val="single" w:sz="4" w:space="0" w:color="auto"/>
      </w:pBdr>
      <w:spacing w:before="100" w:beforeAutospacing="1" w:after="100" w:afterAutospacing="1"/>
    </w:pPr>
    <w:rPr>
      <w:rFonts w:ascii="Bookman Old Style" w:hAnsi="Bookman Old Style"/>
      <w:b/>
      <w:bCs/>
      <w:lang w:eastAsia="es-CO"/>
    </w:rPr>
  </w:style>
  <w:style w:type="paragraph" w:customStyle="1" w:styleId="xl150">
    <w:name w:val="xl150"/>
    <w:basedOn w:val="Normal"/>
    <w:rsid w:val="000C7F97"/>
    <w:pPr>
      <w:pBdr>
        <w:top w:val="single" w:sz="4" w:space="0" w:color="auto"/>
        <w:left w:val="single" w:sz="4" w:space="0" w:color="auto"/>
        <w:right w:val="single" w:sz="4" w:space="0" w:color="auto"/>
      </w:pBdr>
      <w:spacing w:before="100" w:beforeAutospacing="1" w:after="100" w:afterAutospacing="1"/>
    </w:pPr>
    <w:rPr>
      <w:rFonts w:ascii="Bookman Old Style" w:hAnsi="Bookman Old Style"/>
      <w:b/>
      <w:bCs/>
      <w:lang w:eastAsia="es-CO"/>
    </w:rPr>
  </w:style>
  <w:style w:type="paragraph" w:customStyle="1" w:styleId="xl151">
    <w:name w:val="xl151"/>
    <w:basedOn w:val="Normal"/>
    <w:rsid w:val="000C7F97"/>
    <w:pPr>
      <w:spacing w:before="100" w:beforeAutospacing="1" w:after="100" w:afterAutospacing="1"/>
    </w:pPr>
    <w:rPr>
      <w:rFonts w:ascii="Bookman Old Style" w:hAnsi="Bookman Old Style"/>
      <w:b/>
      <w:bCs/>
      <w:lang w:eastAsia="es-CO"/>
    </w:rPr>
  </w:style>
  <w:style w:type="paragraph" w:customStyle="1" w:styleId="xl152">
    <w:name w:val="xl152"/>
    <w:basedOn w:val="Normal"/>
    <w:rsid w:val="000C7F97"/>
    <w:pPr>
      <w:spacing w:before="100" w:beforeAutospacing="1" w:after="100" w:afterAutospacing="1"/>
      <w:textAlignment w:val="center"/>
    </w:pPr>
    <w:rPr>
      <w:rFonts w:ascii="Bookman Old Style" w:hAnsi="Bookman Old Style"/>
      <w:lang w:eastAsia="es-CO"/>
    </w:rPr>
  </w:style>
  <w:style w:type="paragraph" w:customStyle="1" w:styleId="xl153">
    <w:name w:val="xl153"/>
    <w:basedOn w:val="Normal"/>
    <w:rsid w:val="000C7F97"/>
    <w:pPr>
      <w:pBdr>
        <w:right w:val="single" w:sz="4" w:space="0" w:color="auto"/>
      </w:pBdr>
      <w:spacing w:before="100" w:beforeAutospacing="1" w:after="100" w:afterAutospacing="1"/>
    </w:pPr>
    <w:rPr>
      <w:rFonts w:ascii="Bookman Old Style" w:hAnsi="Bookman Old Style"/>
      <w:lang w:eastAsia="es-CO"/>
    </w:rPr>
  </w:style>
  <w:style w:type="paragraph" w:customStyle="1" w:styleId="xl154">
    <w:name w:val="xl154"/>
    <w:basedOn w:val="Normal"/>
    <w:rsid w:val="000C7F97"/>
    <w:pPr>
      <w:pBdr>
        <w:left w:val="single" w:sz="4" w:space="0" w:color="auto"/>
        <w:right w:val="single" w:sz="8" w:space="0" w:color="auto"/>
      </w:pBdr>
      <w:spacing w:before="100" w:beforeAutospacing="1" w:after="100" w:afterAutospacing="1"/>
    </w:pPr>
    <w:rPr>
      <w:rFonts w:ascii="Bookman Old Style" w:hAnsi="Bookman Old Style"/>
      <w:lang w:eastAsia="es-CO"/>
    </w:rPr>
  </w:style>
  <w:style w:type="paragraph" w:customStyle="1" w:styleId="xl155">
    <w:name w:val="xl155"/>
    <w:basedOn w:val="Normal"/>
    <w:rsid w:val="000C7F97"/>
    <w:pPr>
      <w:pBdr>
        <w:top w:val="single" w:sz="4" w:space="0" w:color="auto"/>
        <w:left w:val="single" w:sz="8" w:space="0" w:color="auto"/>
        <w:right w:val="single" w:sz="4" w:space="0" w:color="auto"/>
      </w:pBdr>
      <w:spacing w:before="100" w:beforeAutospacing="1" w:after="100" w:afterAutospacing="1"/>
    </w:pPr>
    <w:rPr>
      <w:lang w:eastAsia="es-CO"/>
    </w:rPr>
  </w:style>
  <w:style w:type="paragraph" w:customStyle="1" w:styleId="xl156">
    <w:name w:val="xl156"/>
    <w:basedOn w:val="Normal"/>
    <w:rsid w:val="000C7F97"/>
    <w:pPr>
      <w:pBdr>
        <w:top w:val="single" w:sz="4" w:space="0" w:color="auto"/>
        <w:left w:val="single" w:sz="4" w:space="0" w:color="auto"/>
        <w:bottom w:val="single" w:sz="4" w:space="0" w:color="auto"/>
        <w:right w:val="single" w:sz="8" w:space="0" w:color="auto"/>
      </w:pBdr>
      <w:spacing w:before="100" w:beforeAutospacing="1" w:after="100" w:afterAutospacing="1"/>
    </w:pPr>
    <w:rPr>
      <w:rFonts w:ascii="Bookman Old Style" w:hAnsi="Bookman Old Style"/>
      <w:b/>
      <w:bCs/>
      <w:color w:val="FF0000"/>
      <w:lang w:eastAsia="es-CO"/>
    </w:rPr>
  </w:style>
  <w:style w:type="paragraph" w:customStyle="1" w:styleId="xl157">
    <w:name w:val="xl157"/>
    <w:basedOn w:val="Normal"/>
    <w:rsid w:val="000C7F97"/>
    <w:pPr>
      <w:pBdr>
        <w:top w:val="single" w:sz="4" w:space="0" w:color="auto"/>
        <w:bottom w:val="single" w:sz="4" w:space="0" w:color="auto"/>
        <w:right w:val="single" w:sz="4" w:space="0" w:color="auto"/>
      </w:pBdr>
      <w:spacing w:before="100" w:beforeAutospacing="1" w:after="100" w:afterAutospacing="1"/>
    </w:pPr>
    <w:rPr>
      <w:rFonts w:ascii="Bookman Old Style" w:hAnsi="Bookman Old Style"/>
      <w:b/>
      <w:bCs/>
      <w:color w:val="FF0000"/>
      <w:lang w:eastAsia="es-CO"/>
    </w:rPr>
  </w:style>
  <w:style w:type="paragraph" w:customStyle="1" w:styleId="xl158">
    <w:name w:val="xl158"/>
    <w:basedOn w:val="Normal"/>
    <w:rsid w:val="000C7F97"/>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b/>
      <w:bCs/>
      <w:color w:val="FF0000"/>
      <w:lang w:eastAsia="es-CO"/>
    </w:rPr>
  </w:style>
  <w:style w:type="paragraph" w:customStyle="1" w:styleId="xl159">
    <w:name w:val="xl159"/>
    <w:basedOn w:val="Normal"/>
    <w:rsid w:val="000C7F97"/>
    <w:pPr>
      <w:pBdr>
        <w:top w:val="single" w:sz="4" w:space="0" w:color="auto"/>
        <w:bottom w:val="single" w:sz="4" w:space="0" w:color="auto"/>
        <w:right w:val="single" w:sz="4" w:space="0" w:color="auto"/>
      </w:pBdr>
      <w:spacing w:before="100" w:beforeAutospacing="1" w:after="100" w:afterAutospacing="1"/>
    </w:pPr>
    <w:rPr>
      <w:rFonts w:ascii="Bookman Old Style" w:hAnsi="Bookman Old Style"/>
      <w:color w:val="FF0000"/>
      <w:lang w:eastAsia="es-CO"/>
    </w:rPr>
  </w:style>
  <w:style w:type="paragraph" w:customStyle="1" w:styleId="xl160">
    <w:name w:val="xl160"/>
    <w:basedOn w:val="Normal"/>
    <w:rsid w:val="000C7F97"/>
    <w:pPr>
      <w:pBdr>
        <w:top w:val="single" w:sz="4" w:space="0" w:color="auto"/>
        <w:left w:val="single" w:sz="4" w:space="0" w:color="auto"/>
        <w:bottom w:val="single" w:sz="4" w:space="0" w:color="auto"/>
        <w:right w:val="single" w:sz="4" w:space="0" w:color="auto"/>
      </w:pBdr>
      <w:spacing w:before="100" w:beforeAutospacing="1" w:after="100" w:afterAutospacing="1"/>
    </w:pPr>
    <w:rPr>
      <w:rFonts w:ascii="Bookman Old Style" w:hAnsi="Bookman Old Style"/>
      <w:color w:val="FF0000"/>
      <w:lang w:eastAsia="es-CO"/>
    </w:rPr>
  </w:style>
  <w:style w:type="paragraph" w:customStyle="1" w:styleId="xl161">
    <w:name w:val="xl161"/>
    <w:basedOn w:val="Normal"/>
    <w:rsid w:val="000C7F97"/>
    <w:pPr>
      <w:pBdr>
        <w:top w:val="single" w:sz="4" w:space="0" w:color="auto"/>
        <w:left w:val="single" w:sz="4" w:space="0" w:color="auto"/>
        <w:bottom w:val="single" w:sz="4" w:space="0" w:color="auto"/>
        <w:right w:val="single" w:sz="8" w:space="0" w:color="auto"/>
      </w:pBdr>
      <w:spacing w:before="100" w:beforeAutospacing="1" w:after="100" w:afterAutospacing="1"/>
    </w:pPr>
    <w:rPr>
      <w:rFonts w:ascii="Bookman Old Style" w:hAnsi="Bookman Old Style"/>
      <w:color w:val="FF0000"/>
      <w:lang w:eastAsia="es-CO"/>
    </w:rPr>
  </w:style>
  <w:style w:type="paragraph" w:customStyle="1" w:styleId="xl162">
    <w:name w:val="xl162"/>
    <w:basedOn w:val="Normal"/>
    <w:rsid w:val="000C7F97"/>
    <w:pPr>
      <w:pBdr>
        <w:top w:val="single" w:sz="4" w:space="0" w:color="auto"/>
        <w:right w:val="single" w:sz="4" w:space="0" w:color="auto"/>
      </w:pBdr>
      <w:spacing w:before="100" w:beforeAutospacing="1" w:after="100" w:afterAutospacing="1"/>
    </w:pPr>
    <w:rPr>
      <w:rFonts w:ascii="Bookman Old Style" w:hAnsi="Bookman Old Style"/>
      <w:b/>
      <w:bCs/>
      <w:lang w:eastAsia="es-CO"/>
    </w:rPr>
  </w:style>
  <w:style w:type="paragraph" w:customStyle="1" w:styleId="xl163">
    <w:name w:val="xl163"/>
    <w:basedOn w:val="Normal"/>
    <w:rsid w:val="000C7F97"/>
    <w:pPr>
      <w:pBdr>
        <w:top w:val="single" w:sz="4" w:space="0" w:color="auto"/>
        <w:left w:val="single" w:sz="4" w:space="0" w:color="auto"/>
        <w:right w:val="single" w:sz="4" w:space="0" w:color="auto"/>
      </w:pBdr>
      <w:spacing w:before="100" w:beforeAutospacing="1" w:after="100" w:afterAutospacing="1"/>
    </w:pPr>
    <w:rPr>
      <w:rFonts w:ascii="Bookman Old Style" w:hAnsi="Bookman Old Style"/>
      <w:b/>
      <w:bCs/>
      <w:lang w:eastAsia="es-CO"/>
    </w:rPr>
  </w:style>
  <w:style w:type="paragraph" w:customStyle="1" w:styleId="xl164">
    <w:name w:val="xl164"/>
    <w:basedOn w:val="Normal"/>
    <w:rsid w:val="000C7F97"/>
    <w:pPr>
      <w:pBdr>
        <w:top w:val="single" w:sz="4" w:space="0" w:color="auto"/>
        <w:left w:val="single" w:sz="4" w:space="0" w:color="auto"/>
        <w:right w:val="single" w:sz="8" w:space="0" w:color="auto"/>
      </w:pBdr>
      <w:spacing w:before="100" w:beforeAutospacing="1" w:after="100" w:afterAutospacing="1"/>
    </w:pPr>
    <w:rPr>
      <w:rFonts w:ascii="Bookman Old Style" w:hAnsi="Bookman Old Style"/>
      <w:b/>
      <w:bCs/>
      <w:lang w:eastAsia="es-CO"/>
    </w:rPr>
  </w:style>
  <w:style w:type="paragraph" w:customStyle="1" w:styleId="xl165">
    <w:name w:val="xl165"/>
    <w:basedOn w:val="Normal"/>
    <w:rsid w:val="000C7F97"/>
    <w:pPr>
      <w:pBdr>
        <w:top w:val="single" w:sz="4" w:space="0" w:color="auto"/>
        <w:left w:val="single" w:sz="4" w:space="0" w:color="auto"/>
        <w:bottom w:val="single" w:sz="4" w:space="0" w:color="auto"/>
        <w:right w:val="single" w:sz="8" w:space="0" w:color="auto"/>
      </w:pBdr>
      <w:spacing w:before="100" w:beforeAutospacing="1" w:after="100" w:afterAutospacing="1"/>
    </w:pPr>
    <w:rPr>
      <w:rFonts w:ascii="Bookman Old Style" w:hAnsi="Bookman Old Style"/>
      <w:sz w:val="18"/>
      <w:szCs w:val="18"/>
      <w:lang w:eastAsia="es-CO"/>
    </w:rPr>
  </w:style>
  <w:style w:type="paragraph" w:customStyle="1" w:styleId="xl166">
    <w:name w:val="xl166"/>
    <w:basedOn w:val="Normal"/>
    <w:rsid w:val="000C7F97"/>
    <w:pPr>
      <w:pBdr>
        <w:top w:val="single" w:sz="4" w:space="0" w:color="auto"/>
        <w:right w:val="single" w:sz="4" w:space="0" w:color="auto"/>
      </w:pBdr>
      <w:spacing w:before="100" w:beforeAutospacing="1" w:after="100" w:afterAutospacing="1"/>
    </w:pPr>
    <w:rPr>
      <w:rFonts w:ascii="Bookman Old Style" w:hAnsi="Bookman Old Style"/>
      <w:lang w:eastAsia="es-CO"/>
    </w:rPr>
  </w:style>
  <w:style w:type="paragraph" w:customStyle="1" w:styleId="xl167">
    <w:name w:val="xl167"/>
    <w:basedOn w:val="Normal"/>
    <w:rsid w:val="000C7F97"/>
    <w:pPr>
      <w:pBdr>
        <w:top w:val="single" w:sz="4" w:space="0" w:color="auto"/>
        <w:left w:val="single" w:sz="4" w:space="0" w:color="auto"/>
        <w:right w:val="single" w:sz="4" w:space="0" w:color="auto"/>
      </w:pBdr>
      <w:spacing w:before="100" w:beforeAutospacing="1" w:after="100" w:afterAutospacing="1"/>
    </w:pPr>
    <w:rPr>
      <w:rFonts w:ascii="Bookman Old Style" w:hAnsi="Bookman Old Style"/>
      <w:lang w:eastAsia="es-CO"/>
    </w:rPr>
  </w:style>
  <w:style w:type="paragraph" w:customStyle="1" w:styleId="xl168">
    <w:name w:val="xl168"/>
    <w:basedOn w:val="Normal"/>
    <w:rsid w:val="000C7F97"/>
    <w:pPr>
      <w:pBdr>
        <w:top w:val="single" w:sz="4" w:space="0" w:color="auto"/>
        <w:left w:val="single" w:sz="4" w:space="0" w:color="auto"/>
      </w:pBdr>
      <w:spacing w:before="100" w:beforeAutospacing="1" w:after="100" w:afterAutospacing="1"/>
    </w:pPr>
    <w:rPr>
      <w:rFonts w:ascii="Bookman Old Style" w:hAnsi="Bookman Old Style"/>
      <w:lang w:eastAsia="es-CO"/>
    </w:rPr>
  </w:style>
  <w:style w:type="paragraph" w:customStyle="1" w:styleId="xl169">
    <w:name w:val="xl169"/>
    <w:basedOn w:val="Normal"/>
    <w:rsid w:val="000C7F97"/>
    <w:pPr>
      <w:spacing w:before="100" w:beforeAutospacing="1" w:after="100" w:afterAutospacing="1"/>
    </w:pPr>
    <w:rPr>
      <w:rFonts w:ascii="Bookman Old Style" w:hAnsi="Bookman Old Style"/>
      <w:b/>
      <w:bCs/>
      <w:lang w:eastAsia="es-CO"/>
    </w:rPr>
  </w:style>
  <w:style w:type="paragraph" w:customStyle="1" w:styleId="xl170">
    <w:name w:val="xl170"/>
    <w:basedOn w:val="Normal"/>
    <w:rsid w:val="000C7F97"/>
    <w:pPr>
      <w:spacing w:before="100" w:beforeAutospacing="1" w:after="100" w:afterAutospacing="1"/>
    </w:pPr>
    <w:rPr>
      <w:rFonts w:ascii="Bookman Old Style" w:hAnsi="Bookman Old Style"/>
      <w:b/>
      <w:bCs/>
      <w:lang w:eastAsia="es-CO"/>
    </w:rPr>
  </w:style>
  <w:style w:type="paragraph" w:customStyle="1" w:styleId="xl171">
    <w:name w:val="xl171"/>
    <w:basedOn w:val="Normal"/>
    <w:rsid w:val="000C7F97"/>
    <w:pPr>
      <w:pBdr>
        <w:top w:val="single" w:sz="8" w:space="0" w:color="auto"/>
        <w:left w:val="single" w:sz="8" w:space="0" w:color="auto"/>
        <w:right w:val="single" w:sz="8" w:space="0" w:color="auto"/>
      </w:pBdr>
      <w:shd w:val="clear" w:color="000000" w:fill="FFC000"/>
      <w:spacing w:before="100" w:beforeAutospacing="1" w:after="100" w:afterAutospacing="1"/>
      <w:jc w:val="center"/>
    </w:pPr>
    <w:rPr>
      <w:rFonts w:ascii="Bookman Old Style" w:hAnsi="Bookman Old Style"/>
      <w:lang w:eastAsia="es-CO"/>
    </w:rPr>
  </w:style>
  <w:style w:type="paragraph" w:customStyle="1" w:styleId="xl172">
    <w:name w:val="xl172"/>
    <w:basedOn w:val="Normal"/>
    <w:rsid w:val="000C7F97"/>
    <w:pPr>
      <w:pBdr>
        <w:left w:val="single" w:sz="8" w:space="0" w:color="auto"/>
        <w:bottom w:val="single" w:sz="8" w:space="0" w:color="auto"/>
        <w:right w:val="single" w:sz="8" w:space="0" w:color="auto"/>
      </w:pBdr>
      <w:shd w:val="clear" w:color="000000" w:fill="FFC000"/>
      <w:spacing w:before="100" w:beforeAutospacing="1" w:after="100" w:afterAutospacing="1"/>
      <w:jc w:val="center"/>
    </w:pPr>
    <w:rPr>
      <w:rFonts w:ascii="Bookman Old Style" w:hAnsi="Bookman Old Style"/>
      <w:lang w:eastAsia="es-CO"/>
    </w:rPr>
  </w:style>
  <w:style w:type="paragraph" w:customStyle="1" w:styleId="xl173">
    <w:name w:val="xl173"/>
    <w:basedOn w:val="Normal"/>
    <w:rsid w:val="000C7F97"/>
    <w:pPr>
      <w:pBdr>
        <w:top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16"/>
      <w:szCs w:val="16"/>
      <w:lang w:eastAsia="es-CO"/>
    </w:rPr>
  </w:style>
  <w:style w:type="paragraph" w:customStyle="1" w:styleId="xl174">
    <w:name w:val="xl174"/>
    <w:basedOn w:val="Normal"/>
    <w:rsid w:val="000C7F97"/>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16"/>
      <w:szCs w:val="16"/>
      <w:lang w:eastAsia="es-CO"/>
    </w:rPr>
  </w:style>
  <w:style w:type="paragraph" w:customStyle="1" w:styleId="xl175">
    <w:name w:val="xl175"/>
    <w:basedOn w:val="Normal"/>
    <w:rsid w:val="000C7F97"/>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Bookman Old Style" w:hAnsi="Bookman Old Style"/>
      <w:sz w:val="16"/>
      <w:szCs w:val="16"/>
      <w:lang w:eastAsia="es-CO"/>
    </w:rPr>
  </w:style>
  <w:style w:type="paragraph" w:customStyle="1" w:styleId="xl176">
    <w:name w:val="xl176"/>
    <w:basedOn w:val="Normal"/>
    <w:rsid w:val="000C7F97"/>
    <w:pPr>
      <w:pBdr>
        <w:top w:val="single" w:sz="4" w:space="0" w:color="auto"/>
        <w:bottom w:val="single" w:sz="4" w:space="0" w:color="auto"/>
        <w:right w:val="single" w:sz="4" w:space="0" w:color="auto"/>
      </w:pBdr>
      <w:shd w:val="clear" w:color="00CCFF" w:fill="DCE6F1"/>
      <w:spacing w:before="100" w:beforeAutospacing="1" w:after="100" w:afterAutospacing="1"/>
      <w:jc w:val="center"/>
      <w:textAlignment w:val="center"/>
    </w:pPr>
    <w:rPr>
      <w:rFonts w:ascii="Bookman Old Style" w:hAnsi="Bookman Old Style"/>
      <w:b/>
      <w:bCs/>
      <w:color w:val="000000"/>
      <w:sz w:val="16"/>
      <w:szCs w:val="16"/>
      <w:lang w:eastAsia="es-CO"/>
    </w:rPr>
  </w:style>
  <w:style w:type="paragraph" w:customStyle="1" w:styleId="xl177">
    <w:name w:val="xl177"/>
    <w:basedOn w:val="Normal"/>
    <w:rsid w:val="000C7F97"/>
    <w:pPr>
      <w:pBdr>
        <w:top w:val="single" w:sz="4" w:space="0" w:color="auto"/>
        <w:left w:val="single" w:sz="4" w:space="0" w:color="auto"/>
        <w:bottom w:val="single" w:sz="4" w:space="0" w:color="auto"/>
        <w:right w:val="single" w:sz="4" w:space="0" w:color="auto"/>
      </w:pBdr>
      <w:shd w:val="clear" w:color="00CCFF" w:fill="DCE6F1"/>
      <w:spacing w:before="100" w:beforeAutospacing="1" w:after="100" w:afterAutospacing="1"/>
      <w:jc w:val="center"/>
      <w:textAlignment w:val="center"/>
    </w:pPr>
    <w:rPr>
      <w:rFonts w:ascii="Bookman Old Style" w:hAnsi="Bookman Old Style"/>
      <w:b/>
      <w:bCs/>
      <w:color w:val="000000"/>
      <w:sz w:val="16"/>
      <w:szCs w:val="16"/>
      <w:lang w:eastAsia="es-CO"/>
    </w:rPr>
  </w:style>
  <w:style w:type="paragraph" w:customStyle="1" w:styleId="xl178">
    <w:name w:val="xl178"/>
    <w:basedOn w:val="Normal"/>
    <w:rsid w:val="000C7F97"/>
    <w:pPr>
      <w:pBdr>
        <w:top w:val="single" w:sz="4" w:space="0" w:color="auto"/>
        <w:left w:val="single" w:sz="4" w:space="0" w:color="auto"/>
        <w:right w:val="single" w:sz="4" w:space="0" w:color="auto"/>
      </w:pBdr>
      <w:shd w:val="clear" w:color="000000" w:fill="FFFF99"/>
      <w:spacing w:before="100" w:beforeAutospacing="1" w:after="100" w:afterAutospacing="1"/>
      <w:jc w:val="center"/>
    </w:pPr>
    <w:rPr>
      <w:rFonts w:ascii="Bookman Old Style" w:hAnsi="Bookman Old Style"/>
      <w:lang w:eastAsia="es-CO"/>
    </w:rPr>
  </w:style>
  <w:style w:type="paragraph" w:customStyle="1" w:styleId="xl179">
    <w:name w:val="xl179"/>
    <w:basedOn w:val="Normal"/>
    <w:rsid w:val="000C7F97"/>
    <w:pPr>
      <w:pBdr>
        <w:left w:val="single" w:sz="4" w:space="0" w:color="auto"/>
        <w:bottom w:val="single" w:sz="8" w:space="0" w:color="auto"/>
        <w:right w:val="single" w:sz="4" w:space="0" w:color="auto"/>
      </w:pBdr>
      <w:shd w:val="clear" w:color="000000" w:fill="FFFF99"/>
      <w:spacing w:before="100" w:beforeAutospacing="1" w:after="100" w:afterAutospacing="1"/>
      <w:jc w:val="center"/>
    </w:pPr>
    <w:rPr>
      <w:rFonts w:ascii="Bookman Old Style" w:hAnsi="Bookman Old Style"/>
      <w:lang w:eastAsia="es-CO"/>
    </w:rPr>
  </w:style>
  <w:style w:type="paragraph" w:customStyle="1" w:styleId="xl180">
    <w:name w:val="xl180"/>
    <w:basedOn w:val="Normal"/>
    <w:rsid w:val="000C7F97"/>
    <w:pPr>
      <w:pBdr>
        <w:top w:val="single" w:sz="8" w:space="0" w:color="auto"/>
        <w:left w:val="single" w:sz="8" w:space="0" w:color="auto"/>
        <w:right w:val="single" w:sz="4" w:space="0" w:color="auto"/>
      </w:pBdr>
      <w:spacing w:before="100" w:beforeAutospacing="1" w:after="100" w:afterAutospacing="1"/>
      <w:jc w:val="center"/>
      <w:textAlignment w:val="center"/>
    </w:pPr>
    <w:rPr>
      <w:rFonts w:ascii="Bookman Old Style" w:hAnsi="Bookman Old Style"/>
      <w:b/>
      <w:bCs/>
      <w:color w:val="000000"/>
      <w:lang w:eastAsia="es-CO"/>
    </w:rPr>
  </w:style>
  <w:style w:type="paragraph" w:customStyle="1" w:styleId="xl181">
    <w:name w:val="xl181"/>
    <w:basedOn w:val="Normal"/>
    <w:rsid w:val="000C7F97"/>
    <w:pPr>
      <w:pBdr>
        <w:left w:val="single" w:sz="8" w:space="0" w:color="auto"/>
        <w:right w:val="single" w:sz="4" w:space="0" w:color="auto"/>
      </w:pBdr>
      <w:spacing w:before="100" w:beforeAutospacing="1" w:after="100" w:afterAutospacing="1"/>
      <w:jc w:val="center"/>
      <w:textAlignment w:val="center"/>
    </w:pPr>
    <w:rPr>
      <w:rFonts w:ascii="Bookman Old Style" w:hAnsi="Bookman Old Style"/>
      <w:b/>
      <w:bCs/>
      <w:color w:val="000000"/>
      <w:lang w:eastAsia="es-CO"/>
    </w:rPr>
  </w:style>
  <w:style w:type="paragraph" w:customStyle="1" w:styleId="xl182">
    <w:name w:val="xl182"/>
    <w:basedOn w:val="Normal"/>
    <w:rsid w:val="000C7F97"/>
    <w:pPr>
      <w:pBdr>
        <w:left w:val="single" w:sz="8"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b/>
      <w:bCs/>
      <w:color w:val="000000"/>
      <w:lang w:eastAsia="es-CO"/>
    </w:rPr>
  </w:style>
  <w:style w:type="paragraph" w:customStyle="1" w:styleId="xl183">
    <w:name w:val="xl183"/>
    <w:basedOn w:val="Normal"/>
    <w:rsid w:val="000C7F97"/>
    <w:pPr>
      <w:pBdr>
        <w:top w:val="single" w:sz="8" w:space="0" w:color="auto"/>
      </w:pBdr>
      <w:spacing w:before="100" w:beforeAutospacing="1" w:after="100" w:afterAutospacing="1"/>
      <w:jc w:val="center"/>
      <w:textAlignment w:val="center"/>
    </w:pPr>
    <w:rPr>
      <w:rFonts w:ascii="Bookman Old Style" w:hAnsi="Bookman Old Style"/>
      <w:b/>
      <w:bCs/>
      <w:color w:val="000000"/>
      <w:lang w:eastAsia="es-CO"/>
    </w:rPr>
  </w:style>
  <w:style w:type="paragraph" w:customStyle="1" w:styleId="xl184">
    <w:name w:val="xl184"/>
    <w:basedOn w:val="Normal"/>
    <w:rsid w:val="000C7F97"/>
    <w:pPr>
      <w:pBdr>
        <w:top w:val="single" w:sz="8" w:space="0" w:color="auto"/>
        <w:right w:val="single" w:sz="8" w:space="0" w:color="auto"/>
      </w:pBdr>
      <w:spacing w:before="100" w:beforeAutospacing="1" w:after="100" w:afterAutospacing="1"/>
      <w:jc w:val="center"/>
      <w:textAlignment w:val="center"/>
    </w:pPr>
    <w:rPr>
      <w:rFonts w:ascii="Bookman Old Style" w:hAnsi="Bookman Old Style"/>
      <w:b/>
      <w:bCs/>
      <w:color w:val="000000"/>
      <w:lang w:eastAsia="es-CO"/>
    </w:rPr>
  </w:style>
  <w:style w:type="paragraph" w:customStyle="1" w:styleId="xl185">
    <w:name w:val="xl185"/>
    <w:basedOn w:val="Normal"/>
    <w:rsid w:val="000C7F97"/>
    <w:pPr>
      <w:spacing w:before="100" w:beforeAutospacing="1" w:after="100" w:afterAutospacing="1"/>
      <w:jc w:val="center"/>
      <w:textAlignment w:val="center"/>
    </w:pPr>
    <w:rPr>
      <w:rFonts w:ascii="Bookman Old Style" w:hAnsi="Bookman Old Style"/>
      <w:b/>
      <w:bCs/>
      <w:color w:val="000000"/>
      <w:lang w:eastAsia="es-CO"/>
    </w:rPr>
  </w:style>
  <w:style w:type="paragraph" w:customStyle="1" w:styleId="xl186">
    <w:name w:val="xl186"/>
    <w:basedOn w:val="Normal"/>
    <w:rsid w:val="000C7F97"/>
    <w:pPr>
      <w:pBdr>
        <w:right w:val="single" w:sz="8" w:space="0" w:color="auto"/>
      </w:pBdr>
      <w:spacing w:before="100" w:beforeAutospacing="1" w:after="100" w:afterAutospacing="1"/>
      <w:jc w:val="center"/>
      <w:textAlignment w:val="center"/>
    </w:pPr>
    <w:rPr>
      <w:rFonts w:ascii="Bookman Old Style" w:hAnsi="Bookman Old Style"/>
      <w:b/>
      <w:bCs/>
      <w:color w:val="000000"/>
      <w:lang w:eastAsia="es-CO"/>
    </w:rPr>
  </w:style>
  <w:style w:type="paragraph" w:customStyle="1" w:styleId="xl187">
    <w:name w:val="xl187"/>
    <w:basedOn w:val="Normal"/>
    <w:rsid w:val="000C7F97"/>
    <w:pPr>
      <w:pBdr>
        <w:bottom w:val="single" w:sz="8" w:space="0" w:color="auto"/>
      </w:pBdr>
      <w:spacing w:before="100" w:beforeAutospacing="1" w:after="100" w:afterAutospacing="1"/>
      <w:jc w:val="center"/>
      <w:textAlignment w:val="center"/>
    </w:pPr>
    <w:rPr>
      <w:rFonts w:ascii="Bookman Old Style" w:hAnsi="Bookman Old Style"/>
      <w:b/>
      <w:bCs/>
      <w:color w:val="000000"/>
      <w:lang w:eastAsia="es-CO"/>
    </w:rPr>
  </w:style>
  <w:style w:type="paragraph" w:customStyle="1" w:styleId="xl188">
    <w:name w:val="xl188"/>
    <w:basedOn w:val="Normal"/>
    <w:rsid w:val="000C7F97"/>
    <w:pPr>
      <w:pBdr>
        <w:bottom w:val="single" w:sz="8" w:space="0" w:color="auto"/>
        <w:right w:val="single" w:sz="8" w:space="0" w:color="auto"/>
      </w:pBdr>
      <w:spacing w:before="100" w:beforeAutospacing="1" w:after="100" w:afterAutospacing="1"/>
      <w:jc w:val="center"/>
      <w:textAlignment w:val="center"/>
    </w:pPr>
    <w:rPr>
      <w:rFonts w:ascii="Bookman Old Style" w:hAnsi="Bookman Old Style"/>
      <w:b/>
      <w:bCs/>
      <w:color w:val="000000"/>
      <w:lang w:eastAsia="es-CO"/>
    </w:rPr>
  </w:style>
  <w:style w:type="paragraph" w:customStyle="1" w:styleId="xl189">
    <w:name w:val="xl189"/>
    <w:basedOn w:val="Normal"/>
    <w:rsid w:val="000C7F97"/>
    <w:pPr>
      <w:pBdr>
        <w:top w:val="single" w:sz="8" w:space="0" w:color="auto"/>
        <w:bottom w:val="single" w:sz="4" w:space="0" w:color="auto"/>
      </w:pBdr>
      <w:shd w:val="clear" w:color="00CCFF" w:fill="DCE6F1"/>
      <w:spacing w:before="100" w:beforeAutospacing="1" w:after="100" w:afterAutospacing="1"/>
      <w:jc w:val="center"/>
      <w:textAlignment w:val="center"/>
    </w:pPr>
    <w:rPr>
      <w:rFonts w:ascii="Bookman Old Style" w:hAnsi="Bookman Old Style"/>
      <w:b/>
      <w:bCs/>
      <w:color w:val="000000"/>
      <w:sz w:val="16"/>
      <w:szCs w:val="16"/>
      <w:lang w:eastAsia="es-CO"/>
    </w:rPr>
  </w:style>
  <w:style w:type="paragraph" w:customStyle="1" w:styleId="xl190">
    <w:name w:val="xl190"/>
    <w:basedOn w:val="Normal"/>
    <w:rsid w:val="000C7F97"/>
    <w:pPr>
      <w:pBdr>
        <w:top w:val="single" w:sz="8" w:space="0" w:color="auto"/>
        <w:bottom w:val="single" w:sz="4" w:space="0" w:color="auto"/>
        <w:right w:val="single" w:sz="4" w:space="0" w:color="auto"/>
      </w:pBdr>
      <w:shd w:val="clear" w:color="00CCFF" w:fill="DCE6F1"/>
      <w:spacing w:before="100" w:beforeAutospacing="1" w:after="100" w:afterAutospacing="1"/>
      <w:jc w:val="center"/>
      <w:textAlignment w:val="center"/>
    </w:pPr>
    <w:rPr>
      <w:rFonts w:ascii="Bookman Old Style" w:hAnsi="Bookman Old Style"/>
      <w:b/>
      <w:bCs/>
      <w:color w:val="000000"/>
      <w:sz w:val="16"/>
      <w:szCs w:val="16"/>
      <w:lang w:eastAsia="es-CO"/>
    </w:rPr>
  </w:style>
  <w:style w:type="paragraph" w:customStyle="1" w:styleId="xl191">
    <w:name w:val="xl191"/>
    <w:basedOn w:val="Normal"/>
    <w:rsid w:val="000C7F97"/>
    <w:pPr>
      <w:pBdr>
        <w:top w:val="single" w:sz="8" w:space="0" w:color="auto"/>
        <w:left w:val="single" w:sz="4" w:space="0" w:color="auto"/>
        <w:right w:val="single" w:sz="8" w:space="0" w:color="auto"/>
      </w:pBdr>
      <w:shd w:val="clear" w:color="000000" w:fill="DCE6F1"/>
      <w:spacing w:before="100" w:beforeAutospacing="1" w:after="100" w:afterAutospacing="1"/>
      <w:jc w:val="center"/>
    </w:pPr>
    <w:rPr>
      <w:rFonts w:ascii="Bookman Old Style" w:hAnsi="Bookman Old Style"/>
      <w:b/>
      <w:bCs/>
      <w:lang w:eastAsia="es-CO"/>
    </w:rPr>
  </w:style>
  <w:style w:type="paragraph" w:customStyle="1" w:styleId="xl192">
    <w:name w:val="xl192"/>
    <w:basedOn w:val="Normal"/>
    <w:rsid w:val="000C7F97"/>
    <w:pPr>
      <w:pBdr>
        <w:left w:val="single" w:sz="4" w:space="0" w:color="auto"/>
        <w:right w:val="single" w:sz="8" w:space="0" w:color="auto"/>
      </w:pBdr>
      <w:shd w:val="clear" w:color="000000" w:fill="DCE6F1"/>
      <w:spacing w:before="100" w:beforeAutospacing="1" w:after="100" w:afterAutospacing="1"/>
      <w:jc w:val="center"/>
    </w:pPr>
    <w:rPr>
      <w:rFonts w:ascii="Bookman Old Style" w:hAnsi="Bookman Old Style"/>
      <w:b/>
      <w:bCs/>
      <w:lang w:eastAsia="es-CO"/>
    </w:rPr>
  </w:style>
  <w:style w:type="paragraph" w:customStyle="1" w:styleId="xl193">
    <w:name w:val="xl193"/>
    <w:basedOn w:val="Normal"/>
    <w:rsid w:val="000C7F97"/>
    <w:pPr>
      <w:pBdr>
        <w:left w:val="single" w:sz="4" w:space="0" w:color="auto"/>
        <w:bottom w:val="single" w:sz="8" w:space="0" w:color="auto"/>
        <w:right w:val="single" w:sz="8" w:space="0" w:color="auto"/>
      </w:pBdr>
      <w:shd w:val="clear" w:color="000000" w:fill="DCE6F1"/>
      <w:spacing w:before="100" w:beforeAutospacing="1" w:after="100" w:afterAutospacing="1"/>
      <w:jc w:val="center"/>
    </w:pPr>
    <w:rPr>
      <w:rFonts w:ascii="Bookman Old Style" w:hAnsi="Bookman Old Style"/>
      <w:b/>
      <w:bCs/>
      <w:lang w:eastAsia="es-CO"/>
    </w:rPr>
  </w:style>
  <w:style w:type="paragraph" w:customStyle="1" w:styleId="xl194">
    <w:name w:val="xl194"/>
    <w:basedOn w:val="Normal"/>
    <w:rsid w:val="000C7F97"/>
    <w:pPr>
      <w:pBdr>
        <w:top w:val="single" w:sz="8" w:space="0" w:color="auto"/>
        <w:left w:val="single" w:sz="8" w:space="0" w:color="auto"/>
        <w:bottom w:val="single" w:sz="8" w:space="0" w:color="auto"/>
      </w:pBdr>
      <w:shd w:val="clear" w:color="000000" w:fill="DCE6F1"/>
      <w:spacing w:before="100" w:beforeAutospacing="1" w:after="100" w:afterAutospacing="1"/>
      <w:jc w:val="center"/>
    </w:pPr>
    <w:rPr>
      <w:rFonts w:ascii="Bookman Old Style" w:hAnsi="Bookman Old Style"/>
      <w:b/>
      <w:bCs/>
      <w:sz w:val="18"/>
      <w:szCs w:val="18"/>
      <w:lang w:eastAsia="es-CO"/>
    </w:rPr>
  </w:style>
  <w:style w:type="paragraph" w:customStyle="1" w:styleId="xl195">
    <w:name w:val="xl195"/>
    <w:basedOn w:val="Normal"/>
    <w:rsid w:val="000C7F97"/>
    <w:pPr>
      <w:pBdr>
        <w:top w:val="single" w:sz="8" w:space="0" w:color="auto"/>
        <w:bottom w:val="single" w:sz="8" w:space="0" w:color="auto"/>
      </w:pBdr>
      <w:shd w:val="clear" w:color="000000" w:fill="DCE6F1"/>
      <w:spacing w:before="100" w:beforeAutospacing="1" w:after="100" w:afterAutospacing="1"/>
      <w:jc w:val="center"/>
    </w:pPr>
    <w:rPr>
      <w:rFonts w:ascii="Bookman Old Style" w:hAnsi="Bookman Old Style"/>
      <w:b/>
      <w:bCs/>
      <w:sz w:val="18"/>
      <w:szCs w:val="18"/>
      <w:lang w:eastAsia="es-CO"/>
    </w:rPr>
  </w:style>
  <w:style w:type="paragraph" w:customStyle="1" w:styleId="xl196">
    <w:name w:val="xl196"/>
    <w:basedOn w:val="Normal"/>
    <w:rsid w:val="000C7F97"/>
    <w:pPr>
      <w:pBdr>
        <w:top w:val="single" w:sz="8" w:space="0" w:color="auto"/>
        <w:left w:val="single" w:sz="4" w:space="0" w:color="auto"/>
        <w:right w:val="single" w:sz="8" w:space="0" w:color="auto"/>
      </w:pBdr>
      <w:shd w:val="clear" w:color="000000" w:fill="DCE6F1"/>
      <w:spacing w:before="100" w:beforeAutospacing="1" w:after="100" w:afterAutospacing="1"/>
      <w:jc w:val="center"/>
    </w:pPr>
    <w:rPr>
      <w:rFonts w:ascii="Bookman Old Style" w:hAnsi="Bookman Old Style"/>
      <w:b/>
      <w:bCs/>
      <w:sz w:val="16"/>
      <w:szCs w:val="16"/>
      <w:lang w:eastAsia="es-CO"/>
    </w:rPr>
  </w:style>
  <w:style w:type="paragraph" w:customStyle="1" w:styleId="xl197">
    <w:name w:val="xl197"/>
    <w:basedOn w:val="Normal"/>
    <w:rsid w:val="000C7F97"/>
    <w:pPr>
      <w:pBdr>
        <w:left w:val="single" w:sz="4" w:space="0" w:color="auto"/>
        <w:right w:val="single" w:sz="8" w:space="0" w:color="auto"/>
      </w:pBdr>
      <w:shd w:val="clear" w:color="000000" w:fill="DCE6F1"/>
      <w:spacing w:before="100" w:beforeAutospacing="1" w:after="100" w:afterAutospacing="1"/>
      <w:jc w:val="center"/>
    </w:pPr>
    <w:rPr>
      <w:rFonts w:ascii="Bookman Old Style" w:hAnsi="Bookman Old Style"/>
      <w:b/>
      <w:bCs/>
      <w:sz w:val="16"/>
      <w:szCs w:val="16"/>
      <w:lang w:eastAsia="es-CO"/>
    </w:rPr>
  </w:style>
  <w:style w:type="paragraph" w:customStyle="1" w:styleId="xl198">
    <w:name w:val="xl198"/>
    <w:basedOn w:val="Normal"/>
    <w:rsid w:val="000C7F97"/>
    <w:pPr>
      <w:pBdr>
        <w:left w:val="single" w:sz="4" w:space="0" w:color="auto"/>
        <w:bottom w:val="single" w:sz="8" w:space="0" w:color="auto"/>
        <w:right w:val="single" w:sz="8" w:space="0" w:color="auto"/>
      </w:pBdr>
      <w:shd w:val="clear" w:color="000000" w:fill="DCE6F1"/>
      <w:spacing w:before="100" w:beforeAutospacing="1" w:after="100" w:afterAutospacing="1"/>
      <w:jc w:val="center"/>
    </w:pPr>
    <w:rPr>
      <w:rFonts w:ascii="Bookman Old Style" w:hAnsi="Bookman Old Style"/>
      <w:b/>
      <w:bCs/>
      <w:sz w:val="16"/>
      <w:szCs w:val="16"/>
      <w:lang w:eastAsia="es-CO"/>
    </w:rPr>
  </w:style>
  <w:style w:type="paragraph" w:customStyle="1" w:styleId="xl199">
    <w:name w:val="xl199"/>
    <w:basedOn w:val="Normal"/>
    <w:rsid w:val="000C7F97"/>
    <w:pPr>
      <w:pBdr>
        <w:top w:val="single" w:sz="4" w:space="0" w:color="auto"/>
        <w:left w:val="single" w:sz="8" w:space="0" w:color="auto"/>
        <w:bottom w:val="single" w:sz="4" w:space="0" w:color="auto"/>
        <w:right w:val="single" w:sz="4" w:space="0" w:color="auto"/>
      </w:pBdr>
      <w:shd w:val="clear" w:color="00CCFF" w:fill="DCE6F1"/>
      <w:spacing w:before="100" w:beforeAutospacing="1" w:after="100" w:afterAutospacing="1"/>
      <w:jc w:val="center"/>
      <w:textAlignment w:val="center"/>
    </w:pPr>
    <w:rPr>
      <w:rFonts w:ascii="Bookman Old Style" w:hAnsi="Bookman Old Style"/>
      <w:b/>
      <w:bCs/>
      <w:color w:val="000000"/>
      <w:sz w:val="16"/>
      <w:szCs w:val="16"/>
      <w:lang w:eastAsia="es-CO"/>
    </w:rPr>
  </w:style>
  <w:style w:type="paragraph" w:customStyle="1" w:styleId="xl200">
    <w:name w:val="xl200"/>
    <w:basedOn w:val="Normal"/>
    <w:rsid w:val="000C7F97"/>
    <w:pPr>
      <w:pBdr>
        <w:top w:val="single" w:sz="4" w:space="0" w:color="auto"/>
        <w:left w:val="single" w:sz="4" w:space="0" w:color="auto"/>
        <w:bottom w:val="single" w:sz="4" w:space="0" w:color="auto"/>
        <w:right w:val="single" w:sz="4" w:space="0" w:color="auto"/>
      </w:pBdr>
      <w:shd w:val="clear" w:color="000000" w:fill="B6DED4"/>
      <w:spacing w:before="100" w:beforeAutospacing="1" w:after="100" w:afterAutospacing="1"/>
      <w:jc w:val="center"/>
    </w:pPr>
    <w:rPr>
      <w:rFonts w:ascii="Bookman Old Style" w:hAnsi="Bookman Old Style"/>
      <w:lang w:eastAsia="es-CO"/>
    </w:rPr>
  </w:style>
  <w:style w:type="paragraph" w:customStyle="1" w:styleId="xl201">
    <w:name w:val="xl201"/>
    <w:basedOn w:val="Normal"/>
    <w:rsid w:val="000C7F97"/>
    <w:pPr>
      <w:pBdr>
        <w:top w:val="single" w:sz="4" w:space="0" w:color="auto"/>
        <w:left w:val="single" w:sz="4" w:space="0" w:color="auto"/>
        <w:bottom w:val="single" w:sz="8" w:space="0" w:color="auto"/>
        <w:right w:val="single" w:sz="4" w:space="0" w:color="auto"/>
      </w:pBdr>
      <w:shd w:val="clear" w:color="000000" w:fill="B6DED4"/>
      <w:spacing w:before="100" w:beforeAutospacing="1" w:after="100" w:afterAutospacing="1"/>
      <w:jc w:val="center"/>
    </w:pPr>
    <w:rPr>
      <w:rFonts w:ascii="Bookman Old Style" w:hAnsi="Bookman Old Style"/>
      <w:lang w:eastAsia="es-CO"/>
    </w:rPr>
  </w:style>
  <w:style w:type="paragraph" w:customStyle="1" w:styleId="xl202">
    <w:name w:val="xl202"/>
    <w:basedOn w:val="Normal"/>
    <w:rsid w:val="000C7F9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Bookman Old Style" w:hAnsi="Bookman Old Style"/>
      <w:lang w:eastAsia="es-CO"/>
    </w:rPr>
  </w:style>
  <w:style w:type="paragraph" w:customStyle="1" w:styleId="xl203">
    <w:name w:val="xl203"/>
    <w:basedOn w:val="Normal"/>
    <w:rsid w:val="000C7F97"/>
    <w:pPr>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center"/>
    </w:pPr>
    <w:rPr>
      <w:rFonts w:ascii="Bookman Old Style" w:hAnsi="Bookman Old Style"/>
      <w:lang w:eastAsia="es-CO"/>
    </w:rPr>
  </w:style>
  <w:style w:type="paragraph" w:customStyle="1" w:styleId="xl204">
    <w:name w:val="xl204"/>
    <w:basedOn w:val="Normal"/>
    <w:rsid w:val="000C7F97"/>
    <w:pPr>
      <w:pBdr>
        <w:top w:val="single" w:sz="8" w:space="0" w:color="auto"/>
        <w:left w:val="single" w:sz="8" w:space="0" w:color="auto"/>
        <w:bottom w:val="single" w:sz="4" w:space="0" w:color="auto"/>
      </w:pBdr>
      <w:shd w:val="clear" w:color="00CCFF" w:fill="DCE6F1"/>
      <w:spacing w:before="100" w:beforeAutospacing="1" w:after="100" w:afterAutospacing="1"/>
      <w:jc w:val="center"/>
      <w:textAlignment w:val="center"/>
    </w:pPr>
    <w:rPr>
      <w:rFonts w:ascii="Bookman Old Style" w:hAnsi="Bookman Old Style"/>
      <w:b/>
      <w:bCs/>
      <w:color w:val="000000"/>
      <w:sz w:val="16"/>
      <w:szCs w:val="16"/>
      <w:lang w:eastAsia="es-CO"/>
    </w:rPr>
  </w:style>
  <w:style w:type="paragraph" w:customStyle="1" w:styleId="xl205">
    <w:name w:val="xl205"/>
    <w:basedOn w:val="Normal"/>
    <w:rsid w:val="000C7F97"/>
    <w:pPr>
      <w:pBdr>
        <w:top w:val="single" w:sz="8" w:space="0" w:color="auto"/>
        <w:left w:val="single" w:sz="8" w:space="0" w:color="auto"/>
      </w:pBdr>
      <w:shd w:val="clear" w:color="000000" w:fill="FFC000"/>
      <w:spacing w:before="100" w:beforeAutospacing="1" w:after="100" w:afterAutospacing="1"/>
      <w:jc w:val="center"/>
    </w:pPr>
    <w:rPr>
      <w:rFonts w:ascii="Bookman Old Style" w:hAnsi="Bookman Old Style"/>
      <w:b/>
      <w:bCs/>
      <w:sz w:val="16"/>
      <w:szCs w:val="16"/>
      <w:lang w:eastAsia="es-CO"/>
    </w:rPr>
  </w:style>
  <w:style w:type="paragraph" w:customStyle="1" w:styleId="xl206">
    <w:name w:val="xl206"/>
    <w:basedOn w:val="Normal"/>
    <w:rsid w:val="000C7F97"/>
    <w:pPr>
      <w:pBdr>
        <w:left w:val="single" w:sz="8" w:space="0" w:color="auto"/>
      </w:pBdr>
      <w:shd w:val="clear" w:color="000000" w:fill="FFC000"/>
      <w:spacing w:before="100" w:beforeAutospacing="1" w:after="100" w:afterAutospacing="1"/>
      <w:jc w:val="center"/>
    </w:pPr>
    <w:rPr>
      <w:rFonts w:ascii="Bookman Old Style" w:hAnsi="Bookman Old Style"/>
      <w:b/>
      <w:bCs/>
      <w:sz w:val="16"/>
      <w:szCs w:val="16"/>
      <w:lang w:eastAsia="es-CO"/>
    </w:rPr>
  </w:style>
  <w:style w:type="paragraph" w:customStyle="1" w:styleId="xl207">
    <w:name w:val="xl207"/>
    <w:basedOn w:val="Normal"/>
    <w:rsid w:val="000C7F97"/>
    <w:pPr>
      <w:pBdr>
        <w:left w:val="single" w:sz="8" w:space="0" w:color="auto"/>
        <w:bottom w:val="single" w:sz="8" w:space="0" w:color="auto"/>
      </w:pBdr>
      <w:shd w:val="clear" w:color="000000" w:fill="FFC000"/>
      <w:spacing w:before="100" w:beforeAutospacing="1" w:after="100" w:afterAutospacing="1"/>
      <w:jc w:val="center"/>
    </w:pPr>
    <w:rPr>
      <w:rFonts w:ascii="Bookman Old Style" w:hAnsi="Bookman Old Style"/>
      <w:b/>
      <w:bCs/>
      <w:sz w:val="16"/>
      <w:szCs w:val="16"/>
      <w:lang w:eastAsia="es-CO"/>
    </w:rPr>
  </w:style>
  <w:style w:type="paragraph" w:customStyle="1" w:styleId="xl208">
    <w:name w:val="xl208"/>
    <w:basedOn w:val="Normal"/>
    <w:rsid w:val="000C7F97"/>
    <w:pPr>
      <w:pBdr>
        <w:top w:val="single" w:sz="8" w:space="0" w:color="auto"/>
        <w:left w:val="single" w:sz="8" w:space="0" w:color="auto"/>
      </w:pBdr>
      <w:shd w:val="clear" w:color="000000" w:fill="FFFFFF"/>
      <w:spacing w:before="100" w:beforeAutospacing="1" w:after="100" w:afterAutospacing="1"/>
      <w:jc w:val="center"/>
      <w:textAlignment w:val="center"/>
    </w:pPr>
    <w:rPr>
      <w:rFonts w:ascii="Bookman Old Style" w:hAnsi="Bookman Old Style"/>
      <w:sz w:val="16"/>
      <w:szCs w:val="16"/>
      <w:lang w:eastAsia="es-CO"/>
    </w:rPr>
  </w:style>
  <w:style w:type="paragraph" w:customStyle="1" w:styleId="xl209">
    <w:name w:val="xl209"/>
    <w:basedOn w:val="Normal"/>
    <w:rsid w:val="000C7F97"/>
    <w:pPr>
      <w:pBdr>
        <w:top w:val="single" w:sz="8" w:space="0" w:color="auto"/>
      </w:pBdr>
      <w:shd w:val="clear" w:color="000000" w:fill="FFFFFF"/>
      <w:spacing w:before="100" w:beforeAutospacing="1" w:after="100" w:afterAutospacing="1"/>
      <w:jc w:val="center"/>
      <w:textAlignment w:val="center"/>
    </w:pPr>
    <w:rPr>
      <w:rFonts w:ascii="Bookman Old Style" w:hAnsi="Bookman Old Style"/>
      <w:sz w:val="16"/>
      <w:szCs w:val="16"/>
      <w:lang w:eastAsia="es-CO"/>
    </w:rPr>
  </w:style>
  <w:style w:type="paragraph" w:customStyle="1" w:styleId="xl210">
    <w:name w:val="xl210"/>
    <w:basedOn w:val="Normal"/>
    <w:rsid w:val="000C7F97"/>
    <w:pPr>
      <w:pBdr>
        <w:top w:val="single" w:sz="8" w:space="0" w:color="auto"/>
        <w:right w:val="single" w:sz="8" w:space="0" w:color="auto"/>
      </w:pBdr>
      <w:shd w:val="clear" w:color="000000" w:fill="FFFFFF"/>
      <w:spacing w:before="100" w:beforeAutospacing="1" w:after="100" w:afterAutospacing="1"/>
      <w:jc w:val="center"/>
      <w:textAlignment w:val="center"/>
    </w:pPr>
    <w:rPr>
      <w:rFonts w:ascii="Bookman Old Style" w:hAnsi="Bookman Old Style"/>
      <w:sz w:val="16"/>
      <w:szCs w:val="16"/>
      <w:lang w:eastAsia="es-CO"/>
    </w:rPr>
  </w:style>
  <w:style w:type="paragraph" w:customStyle="1" w:styleId="xl211">
    <w:name w:val="xl211"/>
    <w:basedOn w:val="Normal"/>
    <w:rsid w:val="000C7F97"/>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color w:val="000000"/>
      <w:lang w:eastAsia="es-CO"/>
    </w:rPr>
  </w:style>
  <w:style w:type="paragraph" w:customStyle="1" w:styleId="xl212">
    <w:name w:val="xl212"/>
    <w:basedOn w:val="Normal"/>
    <w:rsid w:val="000C7F97"/>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Bookman Old Style" w:hAnsi="Bookman Old Style"/>
      <w:b/>
      <w:bCs/>
      <w:color w:val="000000"/>
      <w:lang w:eastAsia="es-CO"/>
    </w:rPr>
  </w:style>
  <w:style w:type="paragraph" w:customStyle="1" w:styleId="xl213">
    <w:name w:val="xl213"/>
    <w:basedOn w:val="Normal"/>
    <w:rsid w:val="000C7F97"/>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Bookman Old Style" w:hAnsi="Bookman Old Style"/>
      <w:b/>
      <w:bCs/>
      <w:color w:val="000000"/>
      <w:lang w:eastAsia="es-CO"/>
    </w:rPr>
  </w:style>
  <w:style w:type="paragraph" w:customStyle="1" w:styleId="xl214">
    <w:name w:val="xl214"/>
    <w:basedOn w:val="Normal"/>
    <w:rsid w:val="000C7F97"/>
    <w:pPr>
      <w:pBdr>
        <w:top w:val="single" w:sz="8" w:space="0" w:color="auto"/>
        <w:left w:val="single" w:sz="4" w:space="0" w:color="auto"/>
      </w:pBdr>
      <w:spacing w:before="100" w:beforeAutospacing="1" w:after="100" w:afterAutospacing="1"/>
      <w:jc w:val="center"/>
      <w:textAlignment w:val="center"/>
    </w:pPr>
    <w:rPr>
      <w:rFonts w:ascii="Bookman Old Style" w:hAnsi="Bookman Old Style"/>
      <w:b/>
      <w:bCs/>
      <w:color w:val="000000"/>
      <w:lang w:eastAsia="es-CO"/>
    </w:rPr>
  </w:style>
  <w:style w:type="paragraph" w:customStyle="1" w:styleId="xl215">
    <w:name w:val="xl215"/>
    <w:basedOn w:val="Normal"/>
    <w:rsid w:val="000C7F97"/>
    <w:pPr>
      <w:pBdr>
        <w:left w:val="single" w:sz="4" w:space="0" w:color="auto"/>
      </w:pBdr>
      <w:spacing w:before="100" w:beforeAutospacing="1" w:after="100" w:afterAutospacing="1"/>
      <w:jc w:val="center"/>
      <w:textAlignment w:val="center"/>
    </w:pPr>
    <w:rPr>
      <w:rFonts w:ascii="Bookman Old Style" w:hAnsi="Bookman Old Style"/>
      <w:b/>
      <w:bCs/>
      <w:color w:val="000000"/>
      <w:lang w:eastAsia="es-CO"/>
    </w:rPr>
  </w:style>
  <w:style w:type="paragraph" w:customStyle="1" w:styleId="xl216">
    <w:name w:val="xl216"/>
    <w:basedOn w:val="Normal"/>
    <w:rsid w:val="000C7F97"/>
    <w:pPr>
      <w:pBdr>
        <w:left w:val="single" w:sz="4" w:space="0" w:color="auto"/>
        <w:bottom w:val="single" w:sz="8" w:space="0" w:color="auto"/>
      </w:pBdr>
      <w:spacing w:before="100" w:beforeAutospacing="1" w:after="100" w:afterAutospacing="1"/>
      <w:jc w:val="center"/>
      <w:textAlignment w:val="center"/>
    </w:pPr>
    <w:rPr>
      <w:rFonts w:ascii="Bookman Old Style" w:hAnsi="Bookman Old Style"/>
      <w:b/>
      <w:bCs/>
      <w:color w:val="000000"/>
      <w:lang w:eastAsia="es-CO"/>
    </w:rPr>
  </w:style>
  <w:style w:type="paragraph" w:customStyle="1" w:styleId="xl217">
    <w:name w:val="xl217"/>
    <w:basedOn w:val="Normal"/>
    <w:rsid w:val="000C7F97"/>
    <w:pPr>
      <w:pBdr>
        <w:top w:val="single" w:sz="4" w:space="0" w:color="auto"/>
        <w:bottom w:val="single" w:sz="8" w:space="0" w:color="auto"/>
      </w:pBdr>
      <w:spacing w:before="100" w:beforeAutospacing="1" w:after="100" w:afterAutospacing="1"/>
      <w:jc w:val="center"/>
    </w:pPr>
    <w:rPr>
      <w:rFonts w:ascii="Bookman Old Style" w:hAnsi="Bookman Old Style"/>
      <w:b/>
      <w:bCs/>
      <w:lang w:eastAsia="es-CO"/>
    </w:rPr>
  </w:style>
  <w:style w:type="paragraph" w:customStyle="1" w:styleId="xl218">
    <w:name w:val="xl218"/>
    <w:basedOn w:val="Normal"/>
    <w:rsid w:val="000C7F97"/>
    <w:pPr>
      <w:spacing w:before="100" w:beforeAutospacing="1" w:after="100" w:afterAutospacing="1"/>
    </w:pPr>
    <w:rPr>
      <w:rFonts w:ascii="Bookman Old Style" w:hAnsi="Bookman Old Style"/>
      <w:sz w:val="18"/>
      <w:szCs w:val="18"/>
      <w:lang w:eastAsia="es-CO"/>
    </w:rPr>
  </w:style>
  <w:style w:type="paragraph" w:customStyle="1" w:styleId="xl219">
    <w:name w:val="xl219"/>
    <w:basedOn w:val="Normal"/>
    <w:rsid w:val="000C7F97"/>
    <w:pPr>
      <w:pBdr>
        <w:top w:val="single" w:sz="4" w:space="0" w:color="auto"/>
        <w:bottom w:val="single" w:sz="4" w:space="0" w:color="auto"/>
      </w:pBdr>
      <w:spacing w:before="100" w:beforeAutospacing="1" w:after="100" w:afterAutospacing="1"/>
      <w:jc w:val="center"/>
    </w:pPr>
    <w:rPr>
      <w:rFonts w:ascii="Bookman Old Style" w:hAnsi="Bookman Old Style"/>
      <w:b/>
      <w:bCs/>
      <w:lang w:eastAsia="es-CO"/>
    </w:rPr>
  </w:style>
  <w:style w:type="paragraph" w:customStyle="1" w:styleId="xl65">
    <w:name w:val="xl65"/>
    <w:basedOn w:val="Normal"/>
    <w:rsid w:val="008272DD"/>
    <w:pPr>
      <w:shd w:val="clear" w:color="000000" w:fill="FFFFFF"/>
      <w:spacing w:before="100" w:beforeAutospacing="1" w:after="100" w:afterAutospacing="1"/>
    </w:pPr>
  </w:style>
  <w:style w:type="paragraph" w:customStyle="1" w:styleId="xl66">
    <w:name w:val="xl66"/>
    <w:basedOn w:val="Normal"/>
    <w:rsid w:val="00AB2345"/>
    <w:pPr>
      <w:shd w:val="clear" w:color="000000" w:fill="FFFFFF"/>
      <w:spacing w:before="100" w:beforeAutospacing="1" w:after="100" w:afterAutospacing="1"/>
    </w:pPr>
  </w:style>
  <w:style w:type="character" w:customStyle="1" w:styleId="baj">
    <w:name w:val="b_aj"/>
    <w:basedOn w:val="Fuentedeprrafopredeter"/>
    <w:rsid w:val="00FE7C82"/>
  </w:style>
  <w:style w:type="table" w:styleId="Tablanormal1">
    <w:name w:val="Plain Table 1"/>
    <w:basedOn w:val="Tablanormal"/>
    <w:uiPriority w:val="41"/>
    <w:rsid w:val="00FE7C8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Paragraph">
    <w:name w:val="Table Paragraph"/>
    <w:basedOn w:val="Normal"/>
    <w:uiPriority w:val="1"/>
    <w:qFormat/>
    <w:rsid w:val="006E64CF"/>
    <w:pPr>
      <w:widowControl w:val="0"/>
      <w:autoSpaceDE w:val="0"/>
      <w:autoSpaceDN w:val="0"/>
      <w:adjustRightInd w:val="0"/>
      <w:jc w:val="center"/>
    </w:pPr>
    <w:rPr>
      <w:rFonts w:ascii="Arial" w:eastAsiaTheme="minorEastAsia" w:hAnsi="Arial" w:cs="Arial"/>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55946">
      <w:bodyDiv w:val="1"/>
      <w:marLeft w:val="0"/>
      <w:marRight w:val="0"/>
      <w:marTop w:val="0"/>
      <w:marBottom w:val="0"/>
      <w:divBdr>
        <w:top w:val="none" w:sz="0" w:space="0" w:color="auto"/>
        <w:left w:val="none" w:sz="0" w:space="0" w:color="auto"/>
        <w:bottom w:val="none" w:sz="0" w:space="0" w:color="auto"/>
        <w:right w:val="none" w:sz="0" w:space="0" w:color="auto"/>
      </w:divBdr>
    </w:div>
    <w:div w:id="20590683">
      <w:bodyDiv w:val="1"/>
      <w:marLeft w:val="0"/>
      <w:marRight w:val="0"/>
      <w:marTop w:val="0"/>
      <w:marBottom w:val="0"/>
      <w:divBdr>
        <w:top w:val="none" w:sz="0" w:space="0" w:color="auto"/>
        <w:left w:val="none" w:sz="0" w:space="0" w:color="auto"/>
        <w:bottom w:val="none" w:sz="0" w:space="0" w:color="auto"/>
        <w:right w:val="none" w:sz="0" w:space="0" w:color="auto"/>
      </w:divBdr>
    </w:div>
    <w:div w:id="27488599">
      <w:bodyDiv w:val="1"/>
      <w:marLeft w:val="0"/>
      <w:marRight w:val="0"/>
      <w:marTop w:val="0"/>
      <w:marBottom w:val="0"/>
      <w:divBdr>
        <w:top w:val="none" w:sz="0" w:space="0" w:color="auto"/>
        <w:left w:val="none" w:sz="0" w:space="0" w:color="auto"/>
        <w:bottom w:val="none" w:sz="0" w:space="0" w:color="auto"/>
        <w:right w:val="none" w:sz="0" w:space="0" w:color="auto"/>
      </w:divBdr>
    </w:div>
    <w:div w:id="41487968">
      <w:bodyDiv w:val="1"/>
      <w:marLeft w:val="0"/>
      <w:marRight w:val="0"/>
      <w:marTop w:val="0"/>
      <w:marBottom w:val="0"/>
      <w:divBdr>
        <w:top w:val="none" w:sz="0" w:space="0" w:color="auto"/>
        <w:left w:val="none" w:sz="0" w:space="0" w:color="auto"/>
        <w:bottom w:val="none" w:sz="0" w:space="0" w:color="auto"/>
        <w:right w:val="none" w:sz="0" w:space="0" w:color="auto"/>
      </w:divBdr>
    </w:div>
    <w:div w:id="51197227">
      <w:bodyDiv w:val="1"/>
      <w:marLeft w:val="0"/>
      <w:marRight w:val="0"/>
      <w:marTop w:val="0"/>
      <w:marBottom w:val="0"/>
      <w:divBdr>
        <w:top w:val="none" w:sz="0" w:space="0" w:color="auto"/>
        <w:left w:val="none" w:sz="0" w:space="0" w:color="auto"/>
        <w:bottom w:val="none" w:sz="0" w:space="0" w:color="auto"/>
        <w:right w:val="none" w:sz="0" w:space="0" w:color="auto"/>
      </w:divBdr>
    </w:div>
    <w:div w:id="58134894">
      <w:bodyDiv w:val="1"/>
      <w:marLeft w:val="0"/>
      <w:marRight w:val="0"/>
      <w:marTop w:val="0"/>
      <w:marBottom w:val="0"/>
      <w:divBdr>
        <w:top w:val="none" w:sz="0" w:space="0" w:color="auto"/>
        <w:left w:val="none" w:sz="0" w:space="0" w:color="auto"/>
        <w:bottom w:val="none" w:sz="0" w:space="0" w:color="auto"/>
        <w:right w:val="none" w:sz="0" w:space="0" w:color="auto"/>
      </w:divBdr>
    </w:div>
    <w:div w:id="60301355">
      <w:bodyDiv w:val="1"/>
      <w:marLeft w:val="0"/>
      <w:marRight w:val="0"/>
      <w:marTop w:val="0"/>
      <w:marBottom w:val="0"/>
      <w:divBdr>
        <w:top w:val="none" w:sz="0" w:space="0" w:color="auto"/>
        <w:left w:val="none" w:sz="0" w:space="0" w:color="auto"/>
        <w:bottom w:val="none" w:sz="0" w:space="0" w:color="auto"/>
        <w:right w:val="none" w:sz="0" w:space="0" w:color="auto"/>
      </w:divBdr>
    </w:div>
    <w:div w:id="100031579">
      <w:bodyDiv w:val="1"/>
      <w:marLeft w:val="0"/>
      <w:marRight w:val="0"/>
      <w:marTop w:val="0"/>
      <w:marBottom w:val="0"/>
      <w:divBdr>
        <w:top w:val="none" w:sz="0" w:space="0" w:color="auto"/>
        <w:left w:val="none" w:sz="0" w:space="0" w:color="auto"/>
        <w:bottom w:val="none" w:sz="0" w:space="0" w:color="auto"/>
        <w:right w:val="none" w:sz="0" w:space="0" w:color="auto"/>
      </w:divBdr>
    </w:div>
    <w:div w:id="107237815">
      <w:bodyDiv w:val="1"/>
      <w:marLeft w:val="0"/>
      <w:marRight w:val="0"/>
      <w:marTop w:val="0"/>
      <w:marBottom w:val="0"/>
      <w:divBdr>
        <w:top w:val="none" w:sz="0" w:space="0" w:color="auto"/>
        <w:left w:val="none" w:sz="0" w:space="0" w:color="auto"/>
        <w:bottom w:val="none" w:sz="0" w:space="0" w:color="auto"/>
        <w:right w:val="none" w:sz="0" w:space="0" w:color="auto"/>
      </w:divBdr>
    </w:div>
    <w:div w:id="131023372">
      <w:bodyDiv w:val="1"/>
      <w:marLeft w:val="0"/>
      <w:marRight w:val="0"/>
      <w:marTop w:val="0"/>
      <w:marBottom w:val="0"/>
      <w:divBdr>
        <w:top w:val="none" w:sz="0" w:space="0" w:color="auto"/>
        <w:left w:val="none" w:sz="0" w:space="0" w:color="auto"/>
        <w:bottom w:val="none" w:sz="0" w:space="0" w:color="auto"/>
        <w:right w:val="none" w:sz="0" w:space="0" w:color="auto"/>
      </w:divBdr>
    </w:div>
    <w:div w:id="137500943">
      <w:bodyDiv w:val="1"/>
      <w:marLeft w:val="0"/>
      <w:marRight w:val="0"/>
      <w:marTop w:val="0"/>
      <w:marBottom w:val="0"/>
      <w:divBdr>
        <w:top w:val="none" w:sz="0" w:space="0" w:color="auto"/>
        <w:left w:val="none" w:sz="0" w:space="0" w:color="auto"/>
        <w:bottom w:val="none" w:sz="0" w:space="0" w:color="auto"/>
        <w:right w:val="none" w:sz="0" w:space="0" w:color="auto"/>
      </w:divBdr>
    </w:div>
    <w:div w:id="176121323">
      <w:bodyDiv w:val="1"/>
      <w:marLeft w:val="0"/>
      <w:marRight w:val="0"/>
      <w:marTop w:val="0"/>
      <w:marBottom w:val="0"/>
      <w:divBdr>
        <w:top w:val="none" w:sz="0" w:space="0" w:color="auto"/>
        <w:left w:val="none" w:sz="0" w:space="0" w:color="auto"/>
        <w:bottom w:val="none" w:sz="0" w:space="0" w:color="auto"/>
        <w:right w:val="none" w:sz="0" w:space="0" w:color="auto"/>
      </w:divBdr>
    </w:div>
    <w:div w:id="184827476">
      <w:bodyDiv w:val="1"/>
      <w:marLeft w:val="0"/>
      <w:marRight w:val="0"/>
      <w:marTop w:val="0"/>
      <w:marBottom w:val="0"/>
      <w:divBdr>
        <w:top w:val="none" w:sz="0" w:space="0" w:color="auto"/>
        <w:left w:val="none" w:sz="0" w:space="0" w:color="auto"/>
        <w:bottom w:val="none" w:sz="0" w:space="0" w:color="auto"/>
        <w:right w:val="none" w:sz="0" w:space="0" w:color="auto"/>
      </w:divBdr>
      <w:divsChild>
        <w:div w:id="95106065">
          <w:marLeft w:val="1138"/>
          <w:marRight w:val="0"/>
          <w:marTop w:val="0"/>
          <w:marBottom w:val="0"/>
          <w:divBdr>
            <w:top w:val="none" w:sz="0" w:space="0" w:color="auto"/>
            <w:left w:val="none" w:sz="0" w:space="0" w:color="auto"/>
            <w:bottom w:val="none" w:sz="0" w:space="0" w:color="auto"/>
            <w:right w:val="none" w:sz="0" w:space="0" w:color="auto"/>
          </w:divBdr>
        </w:div>
        <w:div w:id="1364935671">
          <w:marLeft w:val="1138"/>
          <w:marRight w:val="0"/>
          <w:marTop w:val="0"/>
          <w:marBottom w:val="0"/>
          <w:divBdr>
            <w:top w:val="none" w:sz="0" w:space="0" w:color="auto"/>
            <w:left w:val="none" w:sz="0" w:space="0" w:color="auto"/>
            <w:bottom w:val="none" w:sz="0" w:space="0" w:color="auto"/>
            <w:right w:val="none" w:sz="0" w:space="0" w:color="auto"/>
          </w:divBdr>
        </w:div>
        <w:div w:id="1433160415">
          <w:marLeft w:val="1138"/>
          <w:marRight w:val="0"/>
          <w:marTop w:val="0"/>
          <w:marBottom w:val="0"/>
          <w:divBdr>
            <w:top w:val="none" w:sz="0" w:space="0" w:color="auto"/>
            <w:left w:val="none" w:sz="0" w:space="0" w:color="auto"/>
            <w:bottom w:val="none" w:sz="0" w:space="0" w:color="auto"/>
            <w:right w:val="none" w:sz="0" w:space="0" w:color="auto"/>
          </w:divBdr>
        </w:div>
      </w:divsChild>
    </w:div>
    <w:div w:id="197399022">
      <w:bodyDiv w:val="1"/>
      <w:marLeft w:val="0"/>
      <w:marRight w:val="0"/>
      <w:marTop w:val="0"/>
      <w:marBottom w:val="0"/>
      <w:divBdr>
        <w:top w:val="none" w:sz="0" w:space="0" w:color="auto"/>
        <w:left w:val="none" w:sz="0" w:space="0" w:color="auto"/>
        <w:bottom w:val="none" w:sz="0" w:space="0" w:color="auto"/>
        <w:right w:val="none" w:sz="0" w:space="0" w:color="auto"/>
      </w:divBdr>
    </w:div>
    <w:div w:id="254633939">
      <w:bodyDiv w:val="1"/>
      <w:marLeft w:val="0"/>
      <w:marRight w:val="0"/>
      <w:marTop w:val="0"/>
      <w:marBottom w:val="0"/>
      <w:divBdr>
        <w:top w:val="none" w:sz="0" w:space="0" w:color="auto"/>
        <w:left w:val="none" w:sz="0" w:space="0" w:color="auto"/>
        <w:bottom w:val="none" w:sz="0" w:space="0" w:color="auto"/>
        <w:right w:val="none" w:sz="0" w:space="0" w:color="auto"/>
      </w:divBdr>
    </w:div>
    <w:div w:id="268321369">
      <w:bodyDiv w:val="1"/>
      <w:marLeft w:val="0"/>
      <w:marRight w:val="0"/>
      <w:marTop w:val="0"/>
      <w:marBottom w:val="0"/>
      <w:divBdr>
        <w:top w:val="none" w:sz="0" w:space="0" w:color="auto"/>
        <w:left w:val="none" w:sz="0" w:space="0" w:color="auto"/>
        <w:bottom w:val="none" w:sz="0" w:space="0" w:color="auto"/>
        <w:right w:val="none" w:sz="0" w:space="0" w:color="auto"/>
      </w:divBdr>
    </w:div>
    <w:div w:id="270361210">
      <w:bodyDiv w:val="1"/>
      <w:marLeft w:val="0"/>
      <w:marRight w:val="0"/>
      <w:marTop w:val="0"/>
      <w:marBottom w:val="0"/>
      <w:divBdr>
        <w:top w:val="none" w:sz="0" w:space="0" w:color="auto"/>
        <w:left w:val="none" w:sz="0" w:space="0" w:color="auto"/>
        <w:bottom w:val="none" w:sz="0" w:space="0" w:color="auto"/>
        <w:right w:val="none" w:sz="0" w:space="0" w:color="auto"/>
      </w:divBdr>
    </w:div>
    <w:div w:id="312415956">
      <w:bodyDiv w:val="1"/>
      <w:marLeft w:val="0"/>
      <w:marRight w:val="0"/>
      <w:marTop w:val="0"/>
      <w:marBottom w:val="0"/>
      <w:divBdr>
        <w:top w:val="none" w:sz="0" w:space="0" w:color="auto"/>
        <w:left w:val="none" w:sz="0" w:space="0" w:color="auto"/>
        <w:bottom w:val="none" w:sz="0" w:space="0" w:color="auto"/>
        <w:right w:val="none" w:sz="0" w:space="0" w:color="auto"/>
      </w:divBdr>
    </w:div>
    <w:div w:id="313339575">
      <w:bodyDiv w:val="1"/>
      <w:marLeft w:val="0"/>
      <w:marRight w:val="0"/>
      <w:marTop w:val="0"/>
      <w:marBottom w:val="0"/>
      <w:divBdr>
        <w:top w:val="none" w:sz="0" w:space="0" w:color="auto"/>
        <w:left w:val="none" w:sz="0" w:space="0" w:color="auto"/>
        <w:bottom w:val="none" w:sz="0" w:space="0" w:color="auto"/>
        <w:right w:val="none" w:sz="0" w:space="0" w:color="auto"/>
      </w:divBdr>
    </w:div>
    <w:div w:id="327833423">
      <w:bodyDiv w:val="1"/>
      <w:marLeft w:val="0"/>
      <w:marRight w:val="0"/>
      <w:marTop w:val="0"/>
      <w:marBottom w:val="0"/>
      <w:divBdr>
        <w:top w:val="none" w:sz="0" w:space="0" w:color="auto"/>
        <w:left w:val="none" w:sz="0" w:space="0" w:color="auto"/>
        <w:bottom w:val="none" w:sz="0" w:space="0" w:color="auto"/>
        <w:right w:val="none" w:sz="0" w:space="0" w:color="auto"/>
      </w:divBdr>
    </w:div>
    <w:div w:id="356546265">
      <w:bodyDiv w:val="1"/>
      <w:marLeft w:val="0"/>
      <w:marRight w:val="0"/>
      <w:marTop w:val="0"/>
      <w:marBottom w:val="0"/>
      <w:divBdr>
        <w:top w:val="none" w:sz="0" w:space="0" w:color="auto"/>
        <w:left w:val="none" w:sz="0" w:space="0" w:color="auto"/>
        <w:bottom w:val="none" w:sz="0" w:space="0" w:color="auto"/>
        <w:right w:val="none" w:sz="0" w:space="0" w:color="auto"/>
      </w:divBdr>
    </w:div>
    <w:div w:id="378554482">
      <w:bodyDiv w:val="1"/>
      <w:marLeft w:val="0"/>
      <w:marRight w:val="0"/>
      <w:marTop w:val="0"/>
      <w:marBottom w:val="0"/>
      <w:divBdr>
        <w:top w:val="none" w:sz="0" w:space="0" w:color="auto"/>
        <w:left w:val="none" w:sz="0" w:space="0" w:color="auto"/>
        <w:bottom w:val="none" w:sz="0" w:space="0" w:color="auto"/>
        <w:right w:val="none" w:sz="0" w:space="0" w:color="auto"/>
      </w:divBdr>
    </w:div>
    <w:div w:id="379205600">
      <w:bodyDiv w:val="1"/>
      <w:marLeft w:val="0"/>
      <w:marRight w:val="0"/>
      <w:marTop w:val="0"/>
      <w:marBottom w:val="0"/>
      <w:divBdr>
        <w:top w:val="none" w:sz="0" w:space="0" w:color="auto"/>
        <w:left w:val="none" w:sz="0" w:space="0" w:color="auto"/>
        <w:bottom w:val="none" w:sz="0" w:space="0" w:color="auto"/>
        <w:right w:val="none" w:sz="0" w:space="0" w:color="auto"/>
      </w:divBdr>
    </w:div>
    <w:div w:id="396322605">
      <w:bodyDiv w:val="1"/>
      <w:marLeft w:val="0"/>
      <w:marRight w:val="0"/>
      <w:marTop w:val="0"/>
      <w:marBottom w:val="0"/>
      <w:divBdr>
        <w:top w:val="none" w:sz="0" w:space="0" w:color="auto"/>
        <w:left w:val="none" w:sz="0" w:space="0" w:color="auto"/>
        <w:bottom w:val="none" w:sz="0" w:space="0" w:color="auto"/>
        <w:right w:val="none" w:sz="0" w:space="0" w:color="auto"/>
      </w:divBdr>
      <w:divsChild>
        <w:div w:id="833767313">
          <w:marLeft w:val="547"/>
          <w:marRight w:val="0"/>
          <w:marTop w:val="0"/>
          <w:marBottom w:val="0"/>
          <w:divBdr>
            <w:top w:val="none" w:sz="0" w:space="0" w:color="auto"/>
            <w:left w:val="none" w:sz="0" w:space="0" w:color="auto"/>
            <w:bottom w:val="none" w:sz="0" w:space="0" w:color="auto"/>
            <w:right w:val="none" w:sz="0" w:space="0" w:color="auto"/>
          </w:divBdr>
        </w:div>
      </w:divsChild>
    </w:div>
    <w:div w:id="397478090">
      <w:bodyDiv w:val="1"/>
      <w:marLeft w:val="0"/>
      <w:marRight w:val="0"/>
      <w:marTop w:val="0"/>
      <w:marBottom w:val="0"/>
      <w:divBdr>
        <w:top w:val="none" w:sz="0" w:space="0" w:color="auto"/>
        <w:left w:val="none" w:sz="0" w:space="0" w:color="auto"/>
        <w:bottom w:val="none" w:sz="0" w:space="0" w:color="auto"/>
        <w:right w:val="none" w:sz="0" w:space="0" w:color="auto"/>
      </w:divBdr>
    </w:div>
    <w:div w:id="441844013">
      <w:bodyDiv w:val="1"/>
      <w:marLeft w:val="0"/>
      <w:marRight w:val="0"/>
      <w:marTop w:val="0"/>
      <w:marBottom w:val="0"/>
      <w:divBdr>
        <w:top w:val="none" w:sz="0" w:space="0" w:color="auto"/>
        <w:left w:val="none" w:sz="0" w:space="0" w:color="auto"/>
        <w:bottom w:val="none" w:sz="0" w:space="0" w:color="auto"/>
        <w:right w:val="none" w:sz="0" w:space="0" w:color="auto"/>
      </w:divBdr>
    </w:div>
    <w:div w:id="445926172">
      <w:bodyDiv w:val="1"/>
      <w:marLeft w:val="0"/>
      <w:marRight w:val="0"/>
      <w:marTop w:val="0"/>
      <w:marBottom w:val="0"/>
      <w:divBdr>
        <w:top w:val="none" w:sz="0" w:space="0" w:color="auto"/>
        <w:left w:val="none" w:sz="0" w:space="0" w:color="auto"/>
        <w:bottom w:val="none" w:sz="0" w:space="0" w:color="auto"/>
        <w:right w:val="none" w:sz="0" w:space="0" w:color="auto"/>
      </w:divBdr>
    </w:div>
    <w:div w:id="458887412">
      <w:bodyDiv w:val="1"/>
      <w:marLeft w:val="0"/>
      <w:marRight w:val="0"/>
      <w:marTop w:val="0"/>
      <w:marBottom w:val="0"/>
      <w:divBdr>
        <w:top w:val="none" w:sz="0" w:space="0" w:color="auto"/>
        <w:left w:val="none" w:sz="0" w:space="0" w:color="auto"/>
        <w:bottom w:val="none" w:sz="0" w:space="0" w:color="auto"/>
        <w:right w:val="none" w:sz="0" w:space="0" w:color="auto"/>
      </w:divBdr>
    </w:div>
    <w:div w:id="497506435">
      <w:bodyDiv w:val="1"/>
      <w:marLeft w:val="0"/>
      <w:marRight w:val="0"/>
      <w:marTop w:val="0"/>
      <w:marBottom w:val="0"/>
      <w:divBdr>
        <w:top w:val="none" w:sz="0" w:space="0" w:color="auto"/>
        <w:left w:val="none" w:sz="0" w:space="0" w:color="auto"/>
        <w:bottom w:val="none" w:sz="0" w:space="0" w:color="auto"/>
        <w:right w:val="none" w:sz="0" w:space="0" w:color="auto"/>
      </w:divBdr>
    </w:div>
    <w:div w:id="509221240">
      <w:bodyDiv w:val="1"/>
      <w:marLeft w:val="0"/>
      <w:marRight w:val="0"/>
      <w:marTop w:val="0"/>
      <w:marBottom w:val="0"/>
      <w:divBdr>
        <w:top w:val="none" w:sz="0" w:space="0" w:color="auto"/>
        <w:left w:val="none" w:sz="0" w:space="0" w:color="auto"/>
        <w:bottom w:val="none" w:sz="0" w:space="0" w:color="auto"/>
        <w:right w:val="none" w:sz="0" w:space="0" w:color="auto"/>
      </w:divBdr>
    </w:div>
    <w:div w:id="528111057">
      <w:bodyDiv w:val="1"/>
      <w:marLeft w:val="0"/>
      <w:marRight w:val="0"/>
      <w:marTop w:val="0"/>
      <w:marBottom w:val="0"/>
      <w:divBdr>
        <w:top w:val="none" w:sz="0" w:space="0" w:color="auto"/>
        <w:left w:val="none" w:sz="0" w:space="0" w:color="auto"/>
        <w:bottom w:val="none" w:sz="0" w:space="0" w:color="auto"/>
        <w:right w:val="none" w:sz="0" w:space="0" w:color="auto"/>
      </w:divBdr>
    </w:div>
    <w:div w:id="544221775">
      <w:bodyDiv w:val="1"/>
      <w:marLeft w:val="0"/>
      <w:marRight w:val="0"/>
      <w:marTop w:val="0"/>
      <w:marBottom w:val="0"/>
      <w:divBdr>
        <w:top w:val="none" w:sz="0" w:space="0" w:color="auto"/>
        <w:left w:val="none" w:sz="0" w:space="0" w:color="auto"/>
        <w:bottom w:val="none" w:sz="0" w:space="0" w:color="auto"/>
        <w:right w:val="none" w:sz="0" w:space="0" w:color="auto"/>
      </w:divBdr>
    </w:div>
    <w:div w:id="559752128">
      <w:bodyDiv w:val="1"/>
      <w:marLeft w:val="0"/>
      <w:marRight w:val="0"/>
      <w:marTop w:val="0"/>
      <w:marBottom w:val="0"/>
      <w:divBdr>
        <w:top w:val="none" w:sz="0" w:space="0" w:color="auto"/>
        <w:left w:val="none" w:sz="0" w:space="0" w:color="auto"/>
        <w:bottom w:val="none" w:sz="0" w:space="0" w:color="auto"/>
        <w:right w:val="none" w:sz="0" w:space="0" w:color="auto"/>
      </w:divBdr>
    </w:div>
    <w:div w:id="578293187">
      <w:bodyDiv w:val="1"/>
      <w:marLeft w:val="0"/>
      <w:marRight w:val="0"/>
      <w:marTop w:val="0"/>
      <w:marBottom w:val="0"/>
      <w:divBdr>
        <w:top w:val="none" w:sz="0" w:space="0" w:color="auto"/>
        <w:left w:val="none" w:sz="0" w:space="0" w:color="auto"/>
        <w:bottom w:val="none" w:sz="0" w:space="0" w:color="auto"/>
        <w:right w:val="none" w:sz="0" w:space="0" w:color="auto"/>
      </w:divBdr>
    </w:div>
    <w:div w:id="586038920">
      <w:bodyDiv w:val="1"/>
      <w:marLeft w:val="0"/>
      <w:marRight w:val="0"/>
      <w:marTop w:val="0"/>
      <w:marBottom w:val="0"/>
      <w:divBdr>
        <w:top w:val="none" w:sz="0" w:space="0" w:color="auto"/>
        <w:left w:val="none" w:sz="0" w:space="0" w:color="auto"/>
        <w:bottom w:val="none" w:sz="0" w:space="0" w:color="auto"/>
        <w:right w:val="none" w:sz="0" w:space="0" w:color="auto"/>
      </w:divBdr>
    </w:div>
    <w:div w:id="591359661">
      <w:bodyDiv w:val="1"/>
      <w:marLeft w:val="0"/>
      <w:marRight w:val="0"/>
      <w:marTop w:val="0"/>
      <w:marBottom w:val="0"/>
      <w:divBdr>
        <w:top w:val="none" w:sz="0" w:space="0" w:color="auto"/>
        <w:left w:val="none" w:sz="0" w:space="0" w:color="auto"/>
        <w:bottom w:val="none" w:sz="0" w:space="0" w:color="auto"/>
        <w:right w:val="none" w:sz="0" w:space="0" w:color="auto"/>
      </w:divBdr>
    </w:div>
    <w:div w:id="607126425">
      <w:bodyDiv w:val="1"/>
      <w:marLeft w:val="0"/>
      <w:marRight w:val="0"/>
      <w:marTop w:val="0"/>
      <w:marBottom w:val="0"/>
      <w:divBdr>
        <w:top w:val="none" w:sz="0" w:space="0" w:color="auto"/>
        <w:left w:val="none" w:sz="0" w:space="0" w:color="auto"/>
        <w:bottom w:val="none" w:sz="0" w:space="0" w:color="auto"/>
        <w:right w:val="none" w:sz="0" w:space="0" w:color="auto"/>
      </w:divBdr>
    </w:div>
    <w:div w:id="610939859">
      <w:bodyDiv w:val="1"/>
      <w:marLeft w:val="0"/>
      <w:marRight w:val="0"/>
      <w:marTop w:val="0"/>
      <w:marBottom w:val="0"/>
      <w:divBdr>
        <w:top w:val="none" w:sz="0" w:space="0" w:color="auto"/>
        <w:left w:val="none" w:sz="0" w:space="0" w:color="auto"/>
        <w:bottom w:val="none" w:sz="0" w:space="0" w:color="auto"/>
        <w:right w:val="none" w:sz="0" w:space="0" w:color="auto"/>
      </w:divBdr>
    </w:div>
    <w:div w:id="647519086">
      <w:bodyDiv w:val="1"/>
      <w:marLeft w:val="0"/>
      <w:marRight w:val="0"/>
      <w:marTop w:val="0"/>
      <w:marBottom w:val="0"/>
      <w:divBdr>
        <w:top w:val="none" w:sz="0" w:space="0" w:color="auto"/>
        <w:left w:val="none" w:sz="0" w:space="0" w:color="auto"/>
        <w:bottom w:val="none" w:sz="0" w:space="0" w:color="auto"/>
        <w:right w:val="none" w:sz="0" w:space="0" w:color="auto"/>
      </w:divBdr>
    </w:div>
    <w:div w:id="662663478">
      <w:bodyDiv w:val="1"/>
      <w:marLeft w:val="0"/>
      <w:marRight w:val="0"/>
      <w:marTop w:val="0"/>
      <w:marBottom w:val="0"/>
      <w:divBdr>
        <w:top w:val="none" w:sz="0" w:space="0" w:color="auto"/>
        <w:left w:val="none" w:sz="0" w:space="0" w:color="auto"/>
        <w:bottom w:val="none" w:sz="0" w:space="0" w:color="auto"/>
        <w:right w:val="none" w:sz="0" w:space="0" w:color="auto"/>
      </w:divBdr>
    </w:div>
    <w:div w:id="681131387">
      <w:bodyDiv w:val="1"/>
      <w:marLeft w:val="0"/>
      <w:marRight w:val="0"/>
      <w:marTop w:val="0"/>
      <w:marBottom w:val="0"/>
      <w:divBdr>
        <w:top w:val="none" w:sz="0" w:space="0" w:color="auto"/>
        <w:left w:val="none" w:sz="0" w:space="0" w:color="auto"/>
        <w:bottom w:val="none" w:sz="0" w:space="0" w:color="auto"/>
        <w:right w:val="none" w:sz="0" w:space="0" w:color="auto"/>
      </w:divBdr>
    </w:div>
    <w:div w:id="684358923">
      <w:bodyDiv w:val="1"/>
      <w:marLeft w:val="0"/>
      <w:marRight w:val="0"/>
      <w:marTop w:val="0"/>
      <w:marBottom w:val="0"/>
      <w:divBdr>
        <w:top w:val="none" w:sz="0" w:space="0" w:color="auto"/>
        <w:left w:val="none" w:sz="0" w:space="0" w:color="auto"/>
        <w:bottom w:val="none" w:sz="0" w:space="0" w:color="auto"/>
        <w:right w:val="none" w:sz="0" w:space="0" w:color="auto"/>
      </w:divBdr>
    </w:div>
    <w:div w:id="684868314">
      <w:bodyDiv w:val="1"/>
      <w:marLeft w:val="0"/>
      <w:marRight w:val="0"/>
      <w:marTop w:val="0"/>
      <w:marBottom w:val="0"/>
      <w:divBdr>
        <w:top w:val="none" w:sz="0" w:space="0" w:color="auto"/>
        <w:left w:val="none" w:sz="0" w:space="0" w:color="auto"/>
        <w:bottom w:val="none" w:sz="0" w:space="0" w:color="auto"/>
        <w:right w:val="none" w:sz="0" w:space="0" w:color="auto"/>
      </w:divBdr>
    </w:div>
    <w:div w:id="688139860">
      <w:bodyDiv w:val="1"/>
      <w:marLeft w:val="0"/>
      <w:marRight w:val="0"/>
      <w:marTop w:val="0"/>
      <w:marBottom w:val="0"/>
      <w:divBdr>
        <w:top w:val="none" w:sz="0" w:space="0" w:color="auto"/>
        <w:left w:val="none" w:sz="0" w:space="0" w:color="auto"/>
        <w:bottom w:val="none" w:sz="0" w:space="0" w:color="auto"/>
        <w:right w:val="none" w:sz="0" w:space="0" w:color="auto"/>
      </w:divBdr>
    </w:div>
    <w:div w:id="694500234">
      <w:bodyDiv w:val="1"/>
      <w:marLeft w:val="0"/>
      <w:marRight w:val="0"/>
      <w:marTop w:val="0"/>
      <w:marBottom w:val="0"/>
      <w:divBdr>
        <w:top w:val="none" w:sz="0" w:space="0" w:color="auto"/>
        <w:left w:val="none" w:sz="0" w:space="0" w:color="auto"/>
        <w:bottom w:val="none" w:sz="0" w:space="0" w:color="auto"/>
        <w:right w:val="none" w:sz="0" w:space="0" w:color="auto"/>
      </w:divBdr>
    </w:div>
    <w:div w:id="700085650">
      <w:bodyDiv w:val="1"/>
      <w:marLeft w:val="0"/>
      <w:marRight w:val="0"/>
      <w:marTop w:val="0"/>
      <w:marBottom w:val="0"/>
      <w:divBdr>
        <w:top w:val="none" w:sz="0" w:space="0" w:color="auto"/>
        <w:left w:val="none" w:sz="0" w:space="0" w:color="auto"/>
        <w:bottom w:val="none" w:sz="0" w:space="0" w:color="auto"/>
        <w:right w:val="none" w:sz="0" w:space="0" w:color="auto"/>
      </w:divBdr>
    </w:div>
    <w:div w:id="735591799">
      <w:bodyDiv w:val="1"/>
      <w:marLeft w:val="0"/>
      <w:marRight w:val="0"/>
      <w:marTop w:val="0"/>
      <w:marBottom w:val="0"/>
      <w:divBdr>
        <w:top w:val="none" w:sz="0" w:space="0" w:color="auto"/>
        <w:left w:val="none" w:sz="0" w:space="0" w:color="auto"/>
        <w:bottom w:val="none" w:sz="0" w:space="0" w:color="auto"/>
        <w:right w:val="none" w:sz="0" w:space="0" w:color="auto"/>
      </w:divBdr>
    </w:div>
    <w:div w:id="758137415">
      <w:bodyDiv w:val="1"/>
      <w:marLeft w:val="0"/>
      <w:marRight w:val="0"/>
      <w:marTop w:val="0"/>
      <w:marBottom w:val="0"/>
      <w:divBdr>
        <w:top w:val="none" w:sz="0" w:space="0" w:color="auto"/>
        <w:left w:val="none" w:sz="0" w:space="0" w:color="auto"/>
        <w:bottom w:val="none" w:sz="0" w:space="0" w:color="auto"/>
        <w:right w:val="none" w:sz="0" w:space="0" w:color="auto"/>
      </w:divBdr>
    </w:div>
    <w:div w:id="770660400">
      <w:bodyDiv w:val="1"/>
      <w:marLeft w:val="0"/>
      <w:marRight w:val="0"/>
      <w:marTop w:val="0"/>
      <w:marBottom w:val="0"/>
      <w:divBdr>
        <w:top w:val="none" w:sz="0" w:space="0" w:color="auto"/>
        <w:left w:val="none" w:sz="0" w:space="0" w:color="auto"/>
        <w:bottom w:val="none" w:sz="0" w:space="0" w:color="auto"/>
        <w:right w:val="none" w:sz="0" w:space="0" w:color="auto"/>
      </w:divBdr>
    </w:div>
    <w:div w:id="793594365">
      <w:bodyDiv w:val="1"/>
      <w:marLeft w:val="0"/>
      <w:marRight w:val="0"/>
      <w:marTop w:val="0"/>
      <w:marBottom w:val="0"/>
      <w:divBdr>
        <w:top w:val="none" w:sz="0" w:space="0" w:color="auto"/>
        <w:left w:val="none" w:sz="0" w:space="0" w:color="auto"/>
        <w:bottom w:val="none" w:sz="0" w:space="0" w:color="auto"/>
        <w:right w:val="none" w:sz="0" w:space="0" w:color="auto"/>
      </w:divBdr>
    </w:div>
    <w:div w:id="829174967">
      <w:bodyDiv w:val="1"/>
      <w:marLeft w:val="0"/>
      <w:marRight w:val="0"/>
      <w:marTop w:val="0"/>
      <w:marBottom w:val="0"/>
      <w:divBdr>
        <w:top w:val="none" w:sz="0" w:space="0" w:color="auto"/>
        <w:left w:val="none" w:sz="0" w:space="0" w:color="auto"/>
        <w:bottom w:val="none" w:sz="0" w:space="0" w:color="auto"/>
        <w:right w:val="none" w:sz="0" w:space="0" w:color="auto"/>
      </w:divBdr>
    </w:div>
    <w:div w:id="834029246">
      <w:bodyDiv w:val="1"/>
      <w:marLeft w:val="0"/>
      <w:marRight w:val="0"/>
      <w:marTop w:val="0"/>
      <w:marBottom w:val="0"/>
      <w:divBdr>
        <w:top w:val="none" w:sz="0" w:space="0" w:color="auto"/>
        <w:left w:val="none" w:sz="0" w:space="0" w:color="auto"/>
        <w:bottom w:val="none" w:sz="0" w:space="0" w:color="auto"/>
        <w:right w:val="none" w:sz="0" w:space="0" w:color="auto"/>
      </w:divBdr>
    </w:div>
    <w:div w:id="843591209">
      <w:bodyDiv w:val="1"/>
      <w:marLeft w:val="0"/>
      <w:marRight w:val="0"/>
      <w:marTop w:val="0"/>
      <w:marBottom w:val="0"/>
      <w:divBdr>
        <w:top w:val="none" w:sz="0" w:space="0" w:color="auto"/>
        <w:left w:val="none" w:sz="0" w:space="0" w:color="auto"/>
        <w:bottom w:val="none" w:sz="0" w:space="0" w:color="auto"/>
        <w:right w:val="none" w:sz="0" w:space="0" w:color="auto"/>
      </w:divBdr>
    </w:div>
    <w:div w:id="856964358">
      <w:bodyDiv w:val="1"/>
      <w:marLeft w:val="0"/>
      <w:marRight w:val="0"/>
      <w:marTop w:val="0"/>
      <w:marBottom w:val="0"/>
      <w:divBdr>
        <w:top w:val="none" w:sz="0" w:space="0" w:color="auto"/>
        <w:left w:val="none" w:sz="0" w:space="0" w:color="auto"/>
        <w:bottom w:val="none" w:sz="0" w:space="0" w:color="auto"/>
        <w:right w:val="none" w:sz="0" w:space="0" w:color="auto"/>
      </w:divBdr>
    </w:div>
    <w:div w:id="857429202">
      <w:bodyDiv w:val="1"/>
      <w:marLeft w:val="0"/>
      <w:marRight w:val="0"/>
      <w:marTop w:val="0"/>
      <w:marBottom w:val="0"/>
      <w:divBdr>
        <w:top w:val="none" w:sz="0" w:space="0" w:color="auto"/>
        <w:left w:val="none" w:sz="0" w:space="0" w:color="auto"/>
        <w:bottom w:val="none" w:sz="0" w:space="0" w:color="auto"/>
        <w:right w:val="none" w:sz="0" w:space="0" w:color="auto"/>
      </w:divBdr>
    </w:div>
    <w:div w:id="868682619">
      <w:bodyDiv w:val="1"/>
      <w:marLeft w:val="0"/>
      <w:marRight w:val="0"/>
      <w:marTop w:val="0"/>
      <w:marBottom w:val="0"/>
      <w:divBdr>
        <w:top w:val="none" w:sz="0" w:space="0" w:color="auto"/>
        <w:left w:val="none" w:sz="0" w:space="0" w:color="auto"/>
        <w:bottom w:val="none" w:sz="0" w:space="0" w:color="auto"/>
        <w:right w:val="none" w:sz="0" w:space="0" w:color="auto"/>
      </w:divBdr>
    </w:div>
    <w:div w:id="889730704">
      <w:bodyDiv w:val="1"/>
      <w:marLeft w:val="0"/>
      <w:marRight w:val="0"/>
      <w:marTop w:val="0"/>
      <w:marBottom w:val="0"/>
      <w:divBdr>
        <w:top w:val="none" w:sz="0" w:space="0" w:color="auto"/>
        <w:left w:val="none" w:sz="0" w:space="0" w:color="auto"/>
        <w:bottom w:val="none" w:sz="0" w:space="0" w:color="auto"/>
        <w:right w:val="none" w:sz="0" w:space="0" w:color="auto"/>
      </w:divBdr>
    </w:div>
    <w:div w:id="920019554">
      <w:bodyDiv w:val="1"/>
      <w:marLeft w:val="0"/>
      <w:marRight w:val="0"/>
      <w:marTop w:val="0"/>
      <w:marBottom w:val="0"/>
      <w:divBdr>
        <w:top w:val="none" w:sz="0" w:space="0" w:color="auto"/>
        <w:left w:val="none" w:sz="0" w:space="0" w:color="auto"/>
        <w:bottom w:val="none" w:sz="0" w:space="0" w:color="auto"/>
        <w:right w:val="none" w:sz="0" w:space="0" w:color="auto"/>
      </w:divBdr>
    </w:div>
    <w:div w:id="963345114">
      <w:bodyDiv w:val="1"/>
      <w:marLeft w:val="0"/>
      <w:marRight w:val="0"/>
      <w:marTop w:val="0"/>
      <w:marBottom w:val="0"/>
      <w:divBdr>
        <w:top w:val="none" w:sz="0" w:space="0" w:color="auto"/>
        <w:left w:val="none" w:sz="0" w:space="0" w:color="auto"/>
        <w:bottom w:val="none" w:sz="0" w:space="0" w:color="auto"/>
        <w:right w:val="none" w:sz="0" w:space="0" w:color="auto"/>
      </w:divBdr>
    </w:div>
    <w:div w:id="965159756">
      <w:bodyDiv w:val="1"/>
      <w:marLeft w:val="0"/>
      <w:marRight w:val="0"/>
      <w:marTop w:val="0"/>
      <w:marBottom w:val="0"/>
      <w:divBdr>
        <w:top w:val="none" w:sz="0" w:space="0" w:color="auto"/>
        <w:left w:val="none" w:sz="0" w:space="0" w:color="auto"/>
        <w:bottom w:val="none" w:sz="0" w:space="0" w:color="auto"/>
        <w:right w:val="none" w:sz="0" w:space="0" w:color="auto"/>
      </w:divBdr>
    </w:div>
    <w:div w:id="966813733">
      <w:bodyDiv w:val="1"/>
      <w:marLeft w:val="0"/>
      <w:marRight w:val="0"/>
      <w:marTop w:val="0"/>
      <w:marBottom w:val="0"/>
      <w:divBdr>
        <w:top w:val="none" w:sz="0" w:space="0" w:color="auto"/>
        <w:left w:val="none" w:sz="0" w:space="0" w:color="auto"/>
        <w:bottom w:val="none" w:sz="0" w:space="0" w:color="auto"/>
        <w:right w:val="none" w:sz="0" w:space="0" w:color="auto"/>
      </w:divBdr>
    </w:div>
    <w:div w:id="996298481">
      <w:bodyDiv w:val="1"/>
      <w:marLeft w:val="0"/>
      <w:marRight w:val="0"/>
      <w:marTop w:val="0"/>
      <w:marBottom w:val="0"/>
      <w:divBdr>
        <w:top w:val="none" w:sz="0" w:space="0" w:color="auto"/>
        <w:left w:val="none" w:sz="0" w:space="0" w:color="auto"/>
        <w:bottom w:val="none" w:sz="0" w:space="0" w:color="auto"/>
        <w:right w:val="none" w:sz="0" w:space="0" w:color="auto"/>
      </w:divBdr>
    </w:div>
    <w:div w:id="1002120743">
      <w:bodyDiv w:val="1"/>
      <w:marLeft w:val="0"/>
      <w:marRight w:val="0"/>
      <w:marTop w:val="0"/>
      <w:marBottom w:val="0"/>
      <w:divBdr>
        <w:top w:val="none" w:sz="0" w:space="0" w:color="auto"/>
        <w:left w:val="none" w:sz="0" w:space="0" w:color="auto"/>
        <w:bottom w:val="none" w:sz="0" w:space="0" w:color="auto"/>
        <w:right w:val="none" w:sz="0" w:space="0" w:color="auto"/>
      </w:divBdr>
    </w:div>
    <w:div w:id="1004283309">
      <w:bodyDiv w:val="1"/>
      <w:marLeft w:val="0"/>
      <w:marRight w:val="0"/>
      <w:marTop w:val="0"/>
      <w:marBottom w:val="0"/>
      <w:divBdr>
        <w:top w:val="none" w:sz="0" w:space="0" w:color="auto"/>
        <w:left w:val="none" w:sz="0" w:space="0" w:color="auto"/>
        <w:bottom w:val="none" w:sz="0" w:space="0" w:color="auto"/>
        <w:right w:val="none" w:sz="0" w:space="0" w:color="auto"/>
      </w:divBdr>
    </w:div>
    <w:div w:id="1005939827">
      <w:bodyDiv w:val="1"/>
      <w:marLeft w:val="0"/>
      <w:marRight w:val="0"/>
      <w:marTop w:val="0"/>
      <w:marBottom w:val="0"/>
      <w:divBdr>
        <w:top w:val="none" w:sz="0" w:space="0" w:color="auto"/>
        <w:left w:val="none" w:sz="0" w:space="0" w:color="auto"/>
        <w:bottom w:val="none" w:sz="0" w:space="0" w:color="auto"/>
        <w:right w:val="none" w:sz="0" w:space="0" w:color="auto"/>
      </w:divBdr>
    </w:div>
    <w:div w:id="1014113228">
      <w:bodyDiv w:val="1"/>
      <w:marLeft w:val="0"/>
      <w:marRight w:val="0"/>
      <w:marTop w:val="0"/>
      <w:marBottom w:val="0"/>
      <w:divBdr>
        <w:top w:val="none" w:sz="0" w:space="0" w:color="auto"/>
        <w:left w:val="none" w:sz="0" w:space="0" w:color="auto"/>
        <w:bottom w:val="none" w:sz="0" w:space="0" w:color="auto"/>
        <w:right w:val="none" w:sz="0" w:space="0" w:color="auto"/>
      </w:divBdr>
    </w:div>
    <w:div w:id="1015956127">
      <w:bodyDiv w:val="1"/>
      <w:marLeft w:val="0"/>
      <w:marRight w:val="0"/>
      <w:marTop w:val="0"/>
      <w:marBottom w:val="0"/>
      <w:divBdr>
        <w:top w:val="none" w:sz="0" w:space="0" w:color="auto"/>
        <w:left w:val="none" w:sz="0" w:space="0" w:color="auto"/>
        <w:bottom w:val="none" w:sz="0" w:space="0" w:color="auto"/>
        <w:right w:val="none" w:sz="0" w:space="0" w:color="auto"/>
      </w:divBdr>
    </w:div>
    <w:div w:id="1023703362">
      <w:bodyDiv w:val="1"/>
      <w:marLeft w:val="0"/>
      <w:marRight w:val="0"/>
      <w:marTop w:val="0"/>
      <w:marBottom w:val="0"/>
      <w:divBdr>
        <w:top w:val="none" w:sz="0" w:space="0" w:color="auto"/>
        <w:left w:val="none" w:sz="0" w:space="0" w:color="auto"/>
        <w:bottom w:val="none" w:sz="0" w:space="0" w:color="auto"/>
        <w:right w:val="none" w:sz="0" w:space="0" w:color="auto"/>
      </w:divBdr>
    </w:div>
    <w:div w:id="1032800090">
      <w:bodyDiv w:val="1"/>
      <w:marLeft w:val="0"/>
      <w:marRight w:val="0"/>
      <w:marTop w:val="0"/>
      <w:marBottom w:val="0"/>
      <w:divBdr>
        <w:top w:val="none" w:sz="0" w:space="0" w:color="auto"/>
        <w:left w:val="none" w:sz="0" w:space="0" w:color="auto"/>
        <w:bottom w:val="none" w:sz="0" w:space="0" w:color="auto"/>
        <w:right w:val="none" w:sz="0" w:space="0" w:color="auto"/>
      </w:divBdr>
    </w:div>
    <w:div w:id="1051460916">
      <w:bodyDiv w:val="1"/>
      <w:marLeft w:val="0"/>
      <w:marRight w:val="0"/>
      <w:marTop w:val="0"/>
      <w:marBottom w:val="0"/>
      <w:divBdr>
        <w:top w:val="none" w:sz="0" w:space="0" w:color="auto"/>
        <w:left w:val="none" w:sz="0" w:space="0" w:color="auto"/>
        <w:bottom w:val="none" w:sz="0" w:space="0" w:color="auto"/>
        <w:right w:val="none" w:sz="0" w:space="0" w:color="auto"/>
      </w:divBdr>
    </w:div>
    <w:div w:id="1052536088">
      <w:bodyDiv w:val="1"/>
      <w:marLeft w:val="0"/>
      <w:marRight w:val="0"/>
      <w:marTop w:val="0"/>
      <w:marBottom w:val="0"/>
      <w:divBdr>
        <w:top w:val="none" w:sz="0" w:space="0" w:color="auto"/>
        <w:left w:val="none" w:sz="0" w:space="0" w:color="auto"/>
        <w:bottom w:val="none" w:sz="0" w:space="0" w:color="auto"/>
        <w:right w:val="none" w:sz="0" w:space="0" w:color="auto"/>
      </w:divBdr>
    </w:div>
    <w:div w:id="1058238151">
      <w:bodyDiv w:val="1"/>
      <w:marLeft w:val="0"/>
      <w:marRight w:val="0"/>
      <w:marTop w:val="0"/>
      <w:marBottom w:val="0"/>
      <w:divBdr>
        <w:top w:val="none" w:sz="0" w:space="0" w:color="auto"/>
        <w:left w:val="none" w:sz="0" w:space="0" w:color="auto"/>
        <w:bottom w:val="none" w:sz="0" w:space="0" w:color="auto"/>
        <w:right w:val="none" w:sz="0" w:space="0" w:color="auto"/>
      </w:divBdr>
    </w:div>
    <w:div w:id="1063018535">
      <w:bodyDiv w:val="1"/>
      <w:marLeft w:val="0"/>
      <w:marRight w:val="0"/>
      <w:marTop w:val="0"/>
      <w:marBottom w:val="0"/>
      <w:divBdr>
        <w:top w:val="none" w:sz="0" w:space="0" w:color="auto"/>
        <w:left w:val="none" w:sz="0" w:space="0" w:color="auto"/>
        <w:bottom w:val="none" w:sz="0" w:space="0" w:color="auto"/>
        <w:right w:val="none" w:sz="0" w:space="0" w:color="auto"/>
      </w:divBdr>
    </w:div>
    <w:div w:id="1075709552">
      <w:bodyDiv w:val="1"/>
      <w:marLeft w:val="0"/>
      <w:marRight w:val="0"/>
      <w:marTop w:val="0"/>
      <w:marBottom w:val="0"/>
      <w:divBdr>
        <w:top w:val="none" w:sz="0" w:space="0" w:color="auto"/>
        <w:left w:val="none" w:sz="0" w:space="0" w:color="auto"/>
        <w:bottom w:val="none" w:sz="0" w:space="0" w:color="auto"/>
        <w:right w:val="none" w:sz="0" w:space="0" w:color="auto"/>
      </w:divBdr>
    </w:div>
    <w:div w:id="1078476018">
      <w:bodyDiv w:val="1"/>
      <w:marLeft w:val="0"/>
      <w:marRight w:val="0"/>
      <w:marTop w:val="0"/>
      <w:marBottom w:val="0"/>
      <w:divBdr>
        <w:top w:val="none" w:sz="0" w:space="0" w:color="auto"/>
        <w:left w:val="none" w:sz="0" w:space="0" w:color="auto"/>
        <w:bottom w:val="none" w:sz="0" w:space="0" w:color="auto"/>
        <w:right w:val="none" w:sz="0" w:space="0" w:color="auto"/>
      </w:divBdr>
    </w:div>
    <w:div w:id="1105884097">
      <w:bodyDiv w:val="1"/>
      <w:marLeft w:val="0"/>
      <w:marRight w:val="0"/>
      <w:marTop w:val="0"/>
      <w:marBottom w:val="0"/>
      <w:divBdr>
        <w:top w:val="none" w:sz="0" w:space="0" w:color="auto"/>
        <w:left w:val="none" w:sz="0" w:space="0" w:color="auto"/>
        <w:bottom w:val="none" w:sz="0" w:space="0" w:color="auto"/>
        <w:right w:val="none" w:sz="0" w:space="0" w:color="auto"/>
      </w:divBdr>
    </w:div>
    <w:div w:id="1113355047">
      <w:bodyDiv w:val="1"/>
      <w:marLeft w:val="0"/>
      <w:marRight w:val="0"/>
      <w:marTop w:val="0"/>
      <w:marBottom w:val="0"/>
      <w:divBdr>
        <w:top w:val="none" w:sz="0" w:space="0" w:color="auto"/>
        <w:left w:val="none" w:sz="0" w:space="0" w:color="auto"/>
        <w:bottom w:val="none" w:sz="0" w:space="0" w:color="auto"/>
        <w:right w:val="none" w:sz="0" w:space="0" w:color="auto"/>
      </w:divBdr>
    </w:div>
    <w:div w:id="1153763316">
      <w:bodyDiv w:val="1"/>
      <w:marLeft w:val="0"/>
      <w:marRight w:val="0"/>
      <w:marTop w:val="0"/>
      <w:marBottom w:val="0"/>
      <w:divBdr>
        <w:top w:val="none" w:sz="0" w:space="0" w:color="auto"/>
        <w:left w:val="none" w:sz="0" w:space="0" w:color="auto"/>
        <w:bottom w:val="none" w:sz="0" w:space="0" w:color="auto"/>
        <w:right w:val="none" w:sz="0" w:space="0" w:color="auto"/>
      </w:divBdr>
    </w:div>
    <w:div w:id="1186407122">
      <w:bodyDiv w:val="1"/>
      <w:marLeft w:val="0"/>
      <w:marRight w:val="0"/>
      <w:marTop w:val="0"/>
      <w:marBottom w:val="0"/>
      <w:divBdr>
        <w:top w:val="none" w:sz="0" w:space="0" w:color="auto"/>
        <w:left w:val="none" w:sz="0" w:space="0" w:color="auto"/>
        <w:bottom w:val="none" w:sz="0" w:space="0" w:color="auto"/>
        <w:right w:val="none" w:sz="0" w:space="0" w:color="auto"/>
      </w:divBdr>
    </w:div>
    <w:div w:id="1202018082">
      <w:bodyDiv w:val="1"/>
      <w:marLeft w:val="0"/>
      <w:marRight w:val="0"/>
      <w:marTop w:val="0"/>
      <w:marBottom w:val="0"/>
      <w:divBdr>
        <w:top w:val="none" w:sz="0" w:space="0" w:color="auto"/>
        <w:left w:val="none" w:sz="0" w:space="0" w:color="auto"/>
        <w:bottom w:val="none" w:sz="0" w:space="0" w:color="auto"/>
        <w:right w:val="none" w:sz="0" w:space="0" w:color="auto"/>
      </w:divBdr>
    </w:div>
    <w:div w:id="1222206819">
      <w:bodyDiv w:val="1"/>
      <w:marLeft w:val="0"/>
      <w:marRight w:val="0"/>
      <w:marTop w:val="0"/>
      <w:marBottom w:val="0"/>
      <w:divBdr>
        <w:top w:val="none" w:sz="0" w:space="0" w:color="auto"/>
        <w:left w:val="none" w:sz="0" w:space="0" w:color="auto"/>
        <w:bottom w:val="none" w:sz="0" w:space="0" w:color="auto"/>
        <w:right w:val="none" w:sz="0" w:space="0" w:color="auto"/>
      </w:divBdr>
    </w:div>
    <w:div w:id="1240291196">
      <w:bodyDiv w:val="1"/>
      <w:marLeft w:val="0"/>
      <w:marRight w:val="0"/>
      <w:marTop w:val="0"/>
      <w:marBottom w:val="0"/>
      <w:divBdr>
        <w:top w:val="none" w:sz="0" w:space="0" w:color="auto"/>
        <w:left w:val="none" w:sz="0" w:space="0" w:color="auto"/>
        <w:bottom w:val="none" w:sz="0" w:space="0" w:color="auto"/>
        <w:right w:val="none" w:sz="0" w:space="0" w:color="auto"/>
      </w:divBdr>
    </w:div>
    <w:div w:id="1246258091">
      <w:bodyDiv w:val="1"/>
      <w:marLeft w:val="0"/>
      <w:marRight w:val="0"/>
      <w:marTop w:val="0"/>
      <w:marBottom w:val="0"/>
      <w:divBdr>
        <w:top w:val="none" w:sz="0" w:space="0" w:color="auto"/>
        <w:left w:val="none" w:sz="0" w:space="0" w:color="auto"/>
        <w:bottom w:val="none" w:sz="0" w:space="0" w:color="auto"/>
        <w:right w:val="none" w:sz="0" w:space="0" w:color="auto"/>
      </w:divBdr>
    </w:div>
    <w:div w:id="1260262685">
      <w:bodyDiv w:val="1"/>
      <w:marLeft w:val="0"/>
      <w:marRight w:val="0"/>
      <w:marTop w:val="0"/>
      <w:marBottom w:val="0"/>
      <w:divBdr>
        <w:top w:val="none" w:sz="0" w:space="0" w:color="auto"/>
        <w:left w:val="none" w:sz="0" w:space="0" w:color="auto"/>
        <w:bottom w:val="none" w:sz="0" w:space="0" w:color="auto"/>
        <w:right w:val="none" w:sz="0" w:space="0" w:color="auto"/>
      </w:divBdr>
    </w:div>
    <w:div w:id="1287740184">
      <w:bodyDiv w:val="1"/>
      <w:marLeft w:val="0"/>
      <w:marRight w:val="0"/>
      <w:marTop w:val="0"/>
      <w:marBottom w:val="0"/>
      <w:divBdr>
        <w:top w:val="none" w:sz="0" w:space="0" w:color="auto"/>
        <w:left w:val="none" w:sz="0" w:space="0" w:color="auto"/>
        <w:bottom w:val="none" w:sz="0" w:space="0" w:color="auto"/>
        <w:right w:val="none" w:sz="0" w:space="0" w:color="auto"/>
      </w:divBdr>
    </w:div>
    <w:div w:id="1298145206">
      <w:bodyDiv w:val="1"/>
      <w:marLeft w:val="0"/>
      <w:marRight w:val="0"/>
      <w:marTop w:val="0"/>
      <w:marBottom w:val="0"/>
      <w:divBdr>
        <w:top w:val="none" w:sz="0" w:space="0" w:color="auto"/>
        <w:left w:val="none" w:sz="0" w:space="0" w:color="auto"/>
        <w:bottom w:val="none" w:sz="0" w:space="0" w:color="auto"/>
        <w:right w:val="none" w:sz="0" w:space="0" w:color="auto"/>
      </w:divBdr>
    </w:div>
    <w:div w:id="1318875082">
      <w:bodyDiv w:val="1"/>
      <w:marLeft w:val="0"/>
      <w:marRight w:val="0"/>
      <w:marTop w:val="0"/>
      <w:marBottom w:val="0"/>
      <w:divBdr>
        <w:top w:val="none" w:sz="0" w:space="0" w:color="auto"/>
        <w:left w:val="none" w:sz="0" w:space="0" w:color="auto"/>
        <w:bottom w:val="none" w:sz="0" w:space="0" w:color="auto"/>
        <w:right w:val="none" w:sz="0" w:space="0" w:color="auto"/>
      </w:divBdr>
    </w:div>
    <w:div w:id="1358579304">
      <w:bodyDiv w:val="1"/>
      <w:marLeft w:val="0"/>
      <w:marRight w:val="0"/>
      <w:marTop w:val="0"/>
      <w:marBottom w:val="0"/>
      <w:divBdr>
        <w:top w:val="none" w:sz="0" w:space="0" w:color="auto"/>
        <w:left w:val="none" w:sz="0" w:space="0" w:color="auto"/>
        <w:bottom w:val="none" w:sz="0" w:space="0" w:color="auto"/>
        <w:right w:val="none" w:sz="0" w:space="0" w:color="auto"/>
      </w:divBdr>
    </w:div>
    <w:div w:id="1379352808">
      <w:bodyDiv w:val="1"/>
      <w:marLeft w:val="0"/>
      <w:marRight w:val="0"/>
      <w:marTop w:val="0"/>
      <w:marBottom w:val="0"/>
      <w:divBdr>
        <w:top w:val="none" w:sz="0" w:space="0" w:color="auto"/>
        <w:left w:val="none" w:sz="0" w:space="0" w:color="auto"/>
        <w:bottom w:val="none" w:sz="0" w:space="0" w:color="auto"/>
        <w:right w:val="none" w:sz="0" w:space="0" w:color="auto"/>
      </w:divBdr>
    </w:div>
    <w:div w:id="1381324956">
      <w:bodyDiv w:val="1"/>
      <w:marLeft w:val="0"/>
      <w:marRight w:val="0"/>
      <w:marTop w:val="0"/>
      <w:marBottom w:val="0"/>
      <w:divBdr>
        <w:top w:val="none" w:sz="0" w:space="0" w:color="auto"/>
        <w:left w:val="none" w:sz="0" w:space="0" w:color="auto"/>
        <w:bottom w:val="none" w:sz="0" w:space="0" w:color="auto"/>
        <w:right w:val="none" w:sz="0" w:space="0" w:color="auto"/>
      </w:divBdr>
    </w:div>
    <w:div w:id="1382942663">
      <w:bodyDiv w:val="1"/>
      <w:marLeft w:val="0"/>
      <w:marRight w:val="0"/>
      <w:marTop w:val="0"/>
      <w:marBottom w:val="0"/>
      <w:divBdr>
        <w:top w:val="none" w:sz="0" w:space="0" w:color="auto"/>
        <w:left w:val="none" w:sz="0" w:space="0" w:color="auto"/>
        <w:bottom w:val="none" w:sz="0" w:space="0" w:color="auto"/>
        <w:right w:val="none" w:sz="0" w:space="0" w:color="auto"/>
      </w:divBdr>
    </w:div>
    <w:div w:id="1416704991">
      <w:bodyDiv w:val="1"/>
      <w:marLeft w:val="0"/>
      <w:marRight w:val="0"/>
      <w:marTop w:val="0"/>
      <w:marBottom w:val="0"/>
      <w:divBdr>
        <w:top w:val="none" w:sz="0" w:space="0" w:color="auto"/>
        <w:left w:val="none" w:sz="0" w:space="0" w:color="auto"/>
        <w:bottom w:val="none" w:sz="0" w:space="0" w:color="auto"/>
        <w:right w:val="none" w:sz="0" w:space="0" w:color="auto"/>
      </w:divBdr>
    </w:div>
    <w:div w:id="1429233388">
      <w:bodyDiv w:val="1"/>
      <w:marLeft w:val="0"/>
      <w:marRight w:val="0"/>
      <w:marTop w:val="0"/>
      <w:marBottom w:val="0"/>
      <w:divBdr>
        <w:top w:val="none" w:sz="0" w:space="0" w:color="auto"/>
        <w:left w:val="none" w:sz="0" w:space="0" w:color="auto"/>
        <w:bottom w:val="none" w:sz="0" w:space="0" w:color="auto"/>
        <w:right w:val="none" w:sz="0" w:space="0" w:color="auto"/>
      </w:divBdr>
    </w:div>
    <w:div w:id="1455517403">
      <w:bodyDiv w:val="1"/>
      <w:marLeft w:val="0"/>
      <w:marRight w:val="0"/>
      <w:marTop w:val="0"/>
      <w:marBottom w:val="0"/>
      <w:divBdr>
        <w:top w:val="none" w:sz="0" w:space="0" w:color="auto"/>
        <w:left w:val="none" w:sz="0" w:space="0" w:color="auto"/>
        <w:bottom w:val="none" w:sz="0" w:space="0" w:color="auto"/>
        <w:right w:val="none" w:sz="0" w:space="0" w:color="auto"/>
      </w:divBdr>
    </w:div>
    <w:div w:id="1460026657">
      <w:bodyDiv w:val="1"/>
      <w:marLeft w:val="0"/>
      <w:marRight w:val="0"/>
      <w:marTop w:val="0"/>
      <w:marBottom w:val="0"/>
      <w:divBdr>
        <w:top w:val="none" w:sz="0" w:space="0" w:color="auto"/>
        <w:left w:val="none" w:sz="0" w:space="0" w:color="auto"/>
        <w:bottom w:val="none" w:sz="0" w:space="0" w:color="auto"/>
        <w:right w:val="none" w:sz="0" w:space="0" w:color="auto"/>
      </w:divBdr>
    </w:div>
    <w:div w:id="1462071639">
      <w:bodyDiv w:val="1"/>
      <w:marLeft w:val="0"/>
      <w:marRight w:val="0"/>
      <w:marTop w:val="0"/>
      <w:marBottom w:val="0"/>
      <w:divBdr>
        <w:top w:val="none" w:sz="0" w:space="0" w:color="auto"/>
        <w:left w:val="none" w:sz="0" w:space="0" w:color="auto"/>
        <w:bottom w:val="none" w:sz="0" w:space="0" w:color="auto"/>
        <w:right w:val="none" w:sz="0" w:space="0" w:color="auto"/>
      </w:divBdr>
    </w:div>
    <w:div w:id="1470857177">
      <w:bodyDiv w:val="1"/>
      <w:marLeft w:val="0"/>
      <w:marRight w:val="0"/>
      <w:marTop w:val="0"/>
      <w:marBottom w:val="0"/>
      <w:divBdr>
        <w:top w:val="none" w:sz="0" w:space="0" w:color="auto"/>
        <w:left w:val="none" w:sz="0" w:space="0" w:color="auto"/>
        <w:bottom w:val="none" w:sz="0" w:space="0" w:color="auto"/>
        <w:right w:val="none" w:sz="0" w:space="0" w:color="auto"/>
      </w:divBdr>
    </w:div>
    <w:div w:id="1483619264">
      <w:bodyDiv w:val="1"/>
      <w:marLeft w:val="0"/>
      <w:marRight w:val="0"/>
      <w:marTop w:val="0"/>
      <w:marBottom w:val="0"/>
      <w:divBdr>
        <w:top w:val="none" w:sz="0" w:space="0" w:color="auto"/>
        <w:left w:val="none" w:sz="0" w:space="0" w:color="auto"/>
        <w:bottom w:val="none" w:sz="0" w:space="0" w:color="auto"/>
        <w:right w:val="none" w:sz="0" w:space="0" w:color="auto"/>
      </w:divBdr>
    </w:div>
    <w:div w:id="1490488202">
      <w:bodyDiv w:val="1"/>
      <w:marLeft w:val="0"/>
      <w:marRight w:val="0"/>
      <w:marTop w:val="0"/>
      <w:marBottom w:val="0"/>
      <w:divBdr>
        <w:top w:val="none" w:sz="0" w:space="0" w:color="auto"/>
        <w:left w:val="none" w:sz="0" w:space="0" w:color="auto"/>
        <w:bottom w:val="none" w:sz="0" w:space="0" w:color="auto"/>
        <w:right w:val="none" w:sz="0" w:space="0" w:color="auto"/>
      </w:divBdr>
    </w:div>
    <w:div w:id="1532575460">
      <w:bodyDiv w:val="1"/>
      <w:marLeft w:val="0"/>
      <w:marRight w:val="0"/>
      <w:marTop w:val="0"/>
      <w:marBottom w:val="0"/>
      <w:divBdr>
        <w:top w:val="none" w:sz="0" w:space="0" w:color="auto"/>
        <w:left w:val="none" w:sz="0" w:space="0" w:color="auto"/>
        <w:bottom w:val="none" w:sz="0" w:space="0" w:color="auto"/>
        <w:right w:val="none" w:sz="0" w:space="0" w:color="auto"/>
      </w:divBdr>
    </w:div>
    <w:div w:id="1540168238">
      <w:bodyDiv w:val="1"/>
      <w:marLeft w:val="0"/>
      <w:marRight w:val="0"/>
      <w:marTop w:val="0"/>
      <w:marBottom w:val="0"/>
      <w:divBdr>
        <w:top w:val="none" w:sz="0" w:space="0" w:color="auto"/>
        <w:left w:val="none" w:sz="0" w:space="0" w:color="auto"/>
        <w:bottom w:val="none" w:sz="0" w:space="0" w:color="auto"/>
        <w:right w:val="none" w:sz="0" w:space="0" w:color="auto"/>
      </w:divBdr>
    </w:div>
    <w:div w:id="1550797797">
      <w:bodyDiv w:val="1"/>
      <w:marLeft w:val="0"/>
      <w:marRight w:val="0"/>
      <w:marTop w:val="0"/>
      <w:marBottom w:val="0"/>
      <w:divBdr>
        <w:top w:val="none" w:sz="0" w:space="0" w:color="auto"/>
        <w:left w:val="none" w:sz="0" w:space="0" w:color="auto"/>
        <w:bottom w:val="none" w:sz="0" w:space="0" w:color="auto"/>
        <w:right w:val="none" w:sz="0" w:space="0" w:color="auto"/>
      </w:divBdr>
    </w:div>
    <w:div w:id="1552115995">
      <w:bodyDiv w:val="1"/>
      <w:marLeft w:val="0"/>
      <w:marRight w:val="0"/>
      <w:marTop w:val="0"/>
      <w:marBottom w:val="0"/>
      <w:divBdr>
        <w:top w:val="none" w:sz="0" w:space="0" w:color="auto"/>
        <w:left w:val="none" w:sz="0" w:space="0" w:color="auto"/>
        <w:bottom w:val="none" w:sz="0" w:space="0" w:color="auto"/>
        <w:right w:val="none" w:sz="0" w:space="0" w:color="auto"/>
      </w:divBdr>
    </w:div>
    <w:div w:id="1554658974">
      <w:bodyDiv w:val="1"/>
      <w:marLeft w:val="0"/>
      <w:marRight w:val="0"/>
      <w:marTop w:val="0"/>
      <w:marBottom w:val="0"/>
      <w:divBdr>
        <w:top w:val="none" w:sz="0" w:space="0" w:color="auto"/>
        <w:left w:val="none" w:sz="0" w:space="0" w:color="auto"/>
        <w:bottom w:val="none" w:sz="0" w:space="0" w:color="auto"/>
        <w:right w:val="none" w:sz="0" w:space="0" w:color="auto"/>
      </w:divBdr>
    </w:div>
    <w:div w:id="1559702003">
      <w:bodyDiv w:val="1"/>
      <w:marLeft w:val="0"/>
      <w:marRight w:val="0"/>
      <w:marTop w:val="0"/>
      <w:marBottom w:val="0"/>
      <w:divBdr>
        <w:top w:val="none" w:sz="0" w:space="0" w:color="auto"/>
        <w:left w:val="none" w:sz="0" w:space="0" w:color="auto"/>
        <w:bottom w:val="none" w:sz="0" w:space="0" w:color="auto"/>
        <w:right w:val="none" w:sz="0" w:space="0" w:color="auto"/>
      </w:divBdr>
    </w:div>
    <w:div w:id="1609506880">
      <w:bodyDiv w:val="1"/>
      <w:marLeft w:val="0"/>
      <w:marRight w:val="0"/>
      <w:marTop w:val="0"/>
      <w:marBottom w:val="0"/>
      <w:divBdr>
        <w:top w:val="none" w:sz="0" w:space="0" w:color="auto"/>
        <w:left w:val="none" w:sz="0" w:space="0" w:color="auto"/>
        <w:bottom w:val="none" w:sz="0" w:space="0" w:color="auto"/>
        <w:right w:val="none" w:sz="0" w:space="0" w:color="auto"/>
      </w:divBdr>
    </w:div>
    <w:div w:id="1619295183">
      <w:bodyDiv w:val="1"/>
      <w:marLeft w:val="0"/>
      <w:marRight w:val="0"/>
      <w:marTop w:val="0"/>
      <w:marBottom w:val="0"/>
      <w:divBdr>
        <w:top w:val="none" w:sz="0" w:space="0" w:color="auto"/>
        <w:left w:val="none" w:sz="0" w:space="0" w:color="auto"/>
        <w:bottom w:val="none" w:sz="0" w:space="0" w:color="auto"/>
        <w:right w:val="none" w:sz="0" w:space="0" w:color="auto"/>
      </w:divBdr>
    </w:div>
    <w:div w:id="1652178143">
      <w:bodyDiv w:val="1"/>
      <w:marLeft w:val="0"/>
      <w:marRight w:val="0"/>
      <w:marTop w:val="0"/>
      <w:marBottom w:val="0"/>
      <w:divBdr>
        <w:top w:val="none" w:sz="0" w:space="0" w:color="auto"/>
        <w:left w:val="none" w:sz="0" w:space="0" w:color="auto"/>
        <w:bottom w:val="none" w:sz="0" w:space="0" w:color="auto"/>
        <w:right w:val="none" w:sz="0" w:space="0" w:color="auto"/>
      </w:divBdr>
    </w:div>
    <w:div w:id="1664965437">
      <w:bodyDiv w:val="1"/>
      <w:marLeft w:val="0"/>
      <w:marRight w:val="0"/>
      <w:marTop w:val="0"/>
      <w:marBottom w:val="0"/>
      <w:divBdr>
        <w:top w:val="none" w:sz="0" w:space="0" w:color="auto"/>
        <w:left w:val="none" w:sz="0" w:space="0" w:color="auto"/>
        <w:bottom w:val="none" w:sz="0" w:space="0" w:color="auto"/>
        <w:right w:val="none" w:sz="0" w:space="0" w:color="auto"/>
      </w:divBdr>
    </w:div>
    <w:div w:id="1700470120">
      <w:bodyDiv w:val="1"/>
      <w:marLeft w:val="0"/>
      <w:marRight w:val="0"/>
      <w:marTop w:val="0"/>
      <w:marBottom w:val="0"/>
      <w:divBdr>
        <w:top w:val="none" w:sz="0" w:space="0" w:color="auto"/>
        <w:left w:val="none" w:sz="0" w:space="0" w:color="auto"/>
        <w:bottom w:val="none" w:sz="0" w:space="0" w:color="auto"/>
        <w:right w:val="none" w:sz="0" w:space="0" w:color="auto"/>
      </w:divBdr>
    </w:div>
    <w:div w:id="1702630666">
      <w:bodyDiv w:val="1"/>
      <w:marLeft w:val="0"/>
      <w:marRight w:val="0"/>
      <w:marTop w:val="0"/>
      <w:marBottom w:val="0"/>
      <w:divBdr>
        <w:top w:val="none" w:sz="0" w:space="0" w:color="auto"/>
        <w:left w:val="none" w:sz="0" w:space="0" w:color="auto"/>
        <w:bottom w:val="none" w:sz="0" w:space="0" w:color="auto"/>
        <w:right w:val="none" w:sz="0" w:space="0" w:color="auto"/>
      </w:divBdr>
    </w:div>
    <w:div w:id="1724520711">
      <w:bodyDiv w:val="1"/>
      <w:marLeft w:val="0"/>
      <w:marRight w:val="0"/>
      <w:marTop w:val="0"/>
      <w:marBottom w:val="0"/>
      <w:divBdr>
        <w:top w:val="none" w:sz="0" w:space="0" w:color="auto"/>
        <w:left w:val="none" w:sz="0" w:space="0" w:color="auto"/>
        <w:bottom w:val="none" w:sz="0" w:space="0" w:color="auto"/>
        <w:right w:val="none" w:sz="0" w:space="0" w:color="auto"/>
      </w:divBdr>
    </w:div>
    <w:div w:id="1727223324">
      <w:bodyDiv w:val="1"/>
      <w:marLeft w:val="0"/>
      <w:marRight w:val="0"/>
      <w:marTop w:val="0"/>
      <w:marBottom w:val="0"/>
      <w:divBdr>
        <w:top w:val="none" w:sz="0" w:space="0" w:color="auto"/>
        <w:left w:val="none" w:sz="0" w:space="0" w:color="auto"/>
        <w:bottom w:val="none" w:sz="0" w:space="0" w:color="auto"/>
        <w:right w:val="none" w:sz="0" w:space="0" w:color="auto"/>
      </w:divBdr>
    </w:div>
    <w:div w:id="1756197321">
      <w:bodyDiv w:val="1"/>
      <w:marLeft w:val="0"/>
      <w:marRight w:val="0"/>
      <w:marTop w:val="0"/>
      <w:marBottom w:val="0"/>
      <w:divBdr>
        <w:top w:val="none" w:sz="0" w:space="0" w:color="auto"/>
        <w:left w:val="none" w:sz="0" w:space="0" w:color="auto"/>
        <w:bottom w:val="none" w:sz="0" w:space="0" w:color="auto"/>
        <w:right w:val="none" w:sz="0" w:space="0" w:color="auto"/>
      </w:divBdr>
      <w:divsChild>
        <w:div w:id="719981661">
          <w:marLeft w:val="446"/>
          <w:marRight w:val="0"/>
          <w:marTop w:val="0"/>
          <w:marBottom w:val="0"/>
          <w:divBdr>
            <w:top w:val="none" w:sz="0" w:space="0" w:color="auto"/>
            <w:left w:val="none" w:sz="0" w:space="0" w:color="auto"/>
            <w:bottom w:val="none" w:sz="0" w:space="0" w:color="auto"/>
            <w:right w:val="none" w:sz="0" w:space="0" w:color="auto"/>
          </w:divBdr>
        </w:div>
        <w:div w:id="826820493">
          <w:marLeft w:val="446"/>
          <w:marRight w:val="0"/>
          <w:marTop w:val="0"/>
          <w:marBottom w:val="0"/>
          <w:divBdr>
            <w:top w:val="none" w:sz="0" w:space="0" w:color="auto"/>
            <w:left w:val="none" w:sz="0" w:space="0" w:color="auto"/>
            <w:bottom w:val="none" w:sz="0" w:space="0" w:color="auto"/>
            <w:right w:val="none" w:sz="0" w:space="0" w:color="auto"/>
          </w:divBdr>
        </w:div>
        <w:div w:id="1209605291">
          <w:marLeft w:val="446"/>
          <w:marRight w:val="0"/>
          <w:marTop w:val="0"/>
          <w:marBottom w:val="0"/>
          <w:divBdr>
            <w:top w:val="none" w:sz="0" w:space="0" w:color="auto"/>
            <w:left w:val="none" w:sz="0" w:space="0" w:color="auto"/>
            <w:bottom w:val="none" w:sz="0" w:space="0" w:color="auto"/>
            <w:right w:val="none" w:sz="0" w:space="0" w:color="auto"/>
          </w:divBdr>
        </w:div>
      </w:divsChild>
    </w:div>
    <w:div w:id="1767185723">
      <w:bodyDiv w:val="1"/>
      <w:marLeft w:val="0"/>
      <w:marRight w:val="0"/>
      <w:marTop w:val="0"/>
      <w:marBottom w:val="0"/>
      <w:divBdr>
        <w:top w:val="none" w:sz="0" w:space="0" w:color="auto"/>
        <w:left w:val="none" w:sz="0" w:space="0" w:color="auto"/>
        <w:bottom w:val="none" w:sz="0" w:space="0" w:color="auto"/>
        <w:right w:val="none" w:sz="0" w:space="0" w:color="auto"/>
      </w:divBdr>
    </w:div>
    <w:div w:id="1798794058">
      <w:bodyDiv w:val="1"/>
      <w:marLeft w:val="0"/>
      <w:marRight w:val="0"/>
      <w:marTop w:val="0"/>
      <w:marBottom w:val="0"/>
      <w:divBdr>
        <w:top w:val="none" w:sz="0" w:space="0" w:color="auto"/>
        <w:left w:val="none" w:sz="0" w:space="0" w:color="auto"/>
        <w:bottom w:val="none" w:sz="0" w:space="0" w:color="auto"/>
        <w:right w:val="none" w:sz="0" w:space="0" w:color="auto"/>
      </w:divBdr>
    </w:div>
    <w:div w:id="1806119476">
      <w:bodyDiv w:val="1"/>
      <w:marLeft w:val="0"/>
      <w:marRight w:val="0"/>
      <w:marTop w:val="0"/>
      <w:marBottom w:val="0"/>
      <w:divBdr>
        <w:top w:val="none" w:sz="0" w:space="0" w:color="auto"/>
        <w:left w:val="none" w:sz="0" w:space="0" w:color="auto"/>
        <w:bottom w:val="none" w:sz="0" w:space="0" w:color="auto"/>
        <w:right w:val="none" w:sz="0" w:space="0" w:color="auto"/>
      </w:divBdr>
    </w:div>
    <w:div w:id="1812361561">
      <w:bodyDiv w:val="1"/>
      <w:marLeft w:val="0"/>
      <w:marRight w:val="0"/>
      <w:marTop w:val="0"/>
      <w:marBottom w:val="0"/>
      <w:divBdr>
        <w:top w:val="none" w:sz="0" w:space="0" w:color="auto"/>
        <w:left w:val="none" w:sz="0" w:space="0" w:color="auto"/>
        <w:bottom w:val="none" w:sz="0" w:space="0" w:color="auto"/>
        <w:right w:val="none" w:sz="0" w:space="0" w:color="auto"/>
      </w:divBdr>
    </w:div>
    <w:div w:id="1812407407">
      <w:bodyDiv w:val="1"/>
      <w:marLeft w:val="0"/>
      <w:marRight w:val="0"/>
      <w:marTop w:val="0"/>
      <w:marBottom w:val="0"/>
      <w:divBdr>
        <w:top w:val="none" w:sz="0" w:space="0" w:color="auto"/>
        <w:left w:val="none" w:sz="0" w:space="0" w:color="auto"/>
        <w:bottom w:val="none" w:sz="0" w:space="0" w:color="auto"/>
        <w:right w:val="none" w:sz="0" w:space="0" w:color="auto"/>
      </w:divBdr>
    </w:div>
    <w:div w:id="1827746739">
      <w:bodyDiv w:val="1"/>
      <w:marLeft w:val="0"/>
      <w:marRight w:val="0"/>
      <w:marTop w:val="0"/>
      <w:marBottom w:val="0"/>
      <w:divBdr>
        <w:top w:val="none" w:sz="0" w:space="0" w:color="auto"/>
        <w:left w:val="none" w:sz="0" w:space="0" w:color="auto"/>
        <w:bottom w:val="none" w:sz="0" w:space="0" w:color="auto"/>
        <w:right w:val="none" w:sz="0" w:space="0" w:color="auto"/>
      </w:divBdr>
    </w:div>
    <w:div w:id="1837695274">
      <w:bodyDiv w:val="1"/>
      <w:marLeft w:val="0"/>
      <w:marRight w:val="0"/>
      <w:marTop w:val="0"/>
      <w:marBottom w:val="0"/>
      <w:divBdr>
        <w:top w:val="none" w:sz="0" w:space="0" w:color="auto"/>
        <w:left w:val="none" w:sz="0" w:space="0" w:color="auto"/>
        <w:bottom w:val="none" w:sz="0" w:space="0" w:color="auto"/>
        <w:right w:val="none" w:sz="0" w:space="0" w:color="auto"/>
      </w:divBdr>
    </w:div>
    <w:div w:id="1853109890">
      <w:bodyDiv w:val="1"/>
      <w:marLeft w:val="0"/>
      <w:marRight w:val="0"/>
      <w:marTop w:val="0"/>
      <w:marBottom w:val="0"/>
      <w:divBdr>
        <w:top w:val="none" w:sz="0" w:space="0" w:color="auto"/>
        <w:left w:val="none" w:sz="0" w:space="0" w:color="auto"/>
        <w:bottom w:val="none" w:sz="0" w:space="0" w:color="auto"/>
        <w:right w:val="none" w:sz="0" w:space="0" w:color="auto"/>
      </w:divBdr>
    </w:div>
    <w:div w:id="1861966040">
      <w:bodyDiv w:val="1"/>
      <w:marLeft w:val="0"/>
      <w:marRight w:val="0"/>
      <w:marTop w:val="0"/>
      <w:marBottom w:val="0"/>
      <w:divBdr>
        <w:top w:val="none" w:sz="0" w:space="0" w:color="auto"/>
        <w:left w:val="none" w:sz="0" w:space="0" w:color="auto"/>
        <w:bottom w:val="none" w:sz="0" w:space="0" w:color="auto"/>
        <w:right w:val="none" w:sz="0" w:space="0" w:color="auto"/>
      </w:divBdr>
    </w:div>
    <w:div w:id="1872961020">
      <w:bodyDiv w:val="1"/>
      <w:marLeft w:val="0"/>
      <w:marRight w:val="0"/>
      <w:marTop w:val="0"/>
      <w:marBottom w:val="0"/>
      <w:divBdr>
        <w:top w:val="none" w:sz="0" w:space="0" w:color="auto"/>
        <w:left w:val="none" w:sz="0" w:space="0" w:color="auto"/>
        <w:bottom w:val="none" w:sz="0" w:space="0" w:color="auto"/>
        <w:right w:val="none" w:sz="0" w:space="0" w:color="auto"/>
      </w:divBdr>
    </w:div>
    <w:div w:id="1916933606">
      <w:bodyDiv w:val="1"/>
      <w:marLeft w:val="0"/>
      <w:marRight w:val="0"/>
      <w:marTop w:val="0"/>
      <w:marBottom w:val="0"/>
      <w:divBdr>
        <w:top w:val="none" w:sz="0" w:space="0" w:color="auto"/>
        <w:left w:val="none" w:sz="0" w:space="0" w:color="auto"/>
        <w:bottom w:val="none" w:sz="0" w:space="0" w:color="auto"/>
        <w:right w:val="none" w:sz="0" w:space="0" w:color="auto"/>
      </w:divBdr>
    </w:div>
    <w:div w:id="1923297427">
      <w:bodyDiv w:val="1"/>
      <w:marLeft w:val="0"/>
      <w:marRight w:val="0"/>
      <w:marTop w:val="0"/>
      <w:marBottom w:val="0"/>
      <w:divBdr>
        <w:top w:val="none" w:sz="0" w:space="0" w:color="auto"/>
        <w:left w:val="none" w:sz="0" w:space="0" w:color="auto"/>
        <w:bottom w:val="none" w:sz="0" w:space="0" w:color="auto"/>
        <w:right w:val="none" w:sz="0" w:space="0" w:color="auto"/>
      </w:divBdr>
    </w:div>
    <w:div w:id="1935239730">
      <w:bodyDiv w:val="1"/>
      <w:marLeft w:val="0"/>
      <w:marRight w:val="0"/>
      <w:marTop w:val="0"/>
      <w:marBottom w:val="0"/>
      <w:divBdr>
        <w:top w:val="none" w:sz="0" w:space="0" w:color="auto"/>
        <w:left w:val="none" w:sz="0" w:space="0" w:color="auto"/>
        <w:bottom w:val="none" w:sz="0" w:space="0" w:color="auto"/>
        <w:right w:val="none" w:sz="0" w:space="0" w:color="auto"/>
      </w:divBdr>
    </w:div>
    <w:div w:id="1947691551">
      <w:bodyDiv w:val="1"/>
      <w:marLeft w:val="0"/>
      <w:marRight w:val="0"/>
      <w:marTop w:val="0"/>
      <w:marBottom w:val="0"/>
      <w:divBdr>
        <w:top w:val="none" w:sz="0" w:space="0" w:color="auto"/>
        <w:left w:val="none" w:sz="0" w:space="0" w:color="auto"/>
        <w:bottom w:val="none" w:sz="0" w:space="0" w:color="auto"/>
        <w:right w:val="none" w:sz="0" w:space="0" w:color="auto"/>
      </w:divBdr>
    </w:div>
    <w:div w:id="1953587448">
      <w:bodyDiv w:val="1"/>
      <w:marLeft w:val="0"/>
      <w:marRight w:val="0"/>
      <w:marTop w:val="0"/>
      <w:marBottom w:val="0"/>
      <w:divBdr>
        <w:top w:val="none" w:sz="0" w:space="0" w:color="auto"/>
        <w:left w:val="none" w:sz="0" w:space="0" w:color="auto"/>
        <w:bottom w:val="none" w:sz="0" w:space="0" w:color="auto"/>
        <w:right w:val="none" w:sz="0" w:space="0" w:color="auto"/>
      </w:divBdr>
    </w:div>
    <w:div w:id="1988900780">
      <w:bodyDiv w:val="1"/>
      <w:marLeft w:val="0"/>
      <w:marRight w:val="0"/>
      <w:marTop w:val="0"/>
      <w:marBottom w:val="0"/>
      <w:divBdr>
        <w:top w:val="none" w:sz="0" w:space="0" w:color="auto"/>
        <w:left w:val="none" w:sz="0" w:space="0" w:color="auto"/>
        <w:bottom w:val="none" w:sz="0" w:space="0" w:color="auto"/>
        <w:right w:val="none" w:sz="0" w:space="0" w:color="auto"/>
      </w:divBdr>
    </w:div>
    <w:div w:id="1994219296">
      <w:bodyDiv w:val="1"/>
      <w:marLeft w:val="0"/>
      <w:marRight w:val="0"/>
      <w:marTop w:val="0"/>
      <w:marBottom w:val="0"/>
      <w:divBdr>
        <w:top w:val="none" w:sz="0" w:space="0" w:color="auto"/>
        <w:left w:val="none" w:sz="0" w:space="0" w:color="auto"/>
        <w:bottom w:val="none" w:sz="0" w:space="0" w:color="auto"/>
        <w:right w:val="none" w:sz="0" w:space="0" w:color="auto"/>
      </w:divBdr>
    </w:div>
    <w:div w:id="2006470353">
      <w:bodyDiv w:val="1"/>
      <w:marLeft w:val="0"/>
      <w:marRight w:val="0"/>
      <w:marTop w:val="0"/>
      <w:marBottom w:val="0"/>
      <w:divBdr>
        <w:top w:val="none" w:sz="0" w:space="0" w:color="auto"/>
        <w:left w:val="none" w:sz="0" w:space="0" w:color="auto"/>
        <w:bottom w:val="none" w:sz="0" w:space="0" w:color="auto"/>
        <w:right w:val="none" w:sz="0" w:space="0" w:color="auto"/>
      </w:divBdr>
    </w:div>
    <w:div w:id="2019581922">
      <w:bodyDiv w:val="1"/>
      <w:marLeft w:val="0"/>
      <w:marRight w:val="0"/>
      <w:marTop w:val="0"/>
      <w:marBottom w:val="0"/>
      <w:divBdr>
        <w:top w:val="none" w:sz="0" w:space="0" w:color="auto"/>
        <w:left w:val="none" w:sz="0" w:space="0" w:color="auto"/>
        <w:bottom w:val="none" w:sz="0" w:space="0" w:color="auto"/>
        <w:right w:val="none" w:sz="0" w:space="0" w:color="auto"/>
      </w:divBdr>
    </w:div>
    <w:div w:id="2024091189">
      <w:bodyDiv w:val="1"/>
      <w:marLeft w:val="0"/>
      <w:marRight w:val="0"/>
      <w:marTop w:val="0"/>
      <w:marBottom w:val="0"/>
      <w:divBdr>
        <w:top w:val="none" w:sz="0" w:space="0" w:color="auto"/>
        <w:left w:val="none" w:sz="0" w:space="0" w:color="auto"/>
        <w:bottom w:val="none" w:sz="0" w:space="0" w:color="auto"/>
        <w:right w:val="none" w:sz="0" w:space="0" w:color="auto"/>
      </w:divBdr>
    </w:div>
    <w:div w:id="2038651732">
      <w:bodyDiv w:val="1"/>
      <w:marLeft w:val="0"/>
      <w:marRight w:val="0"/>
      <w:marTop w:val="0"/>
      <w:marBottom w:val="0"/>
      <w:divBdr>
        <w:top w:val="none" w:sz="0" w:space="0" w:color="auto"/>
        <w:left w:val="none" w:sz="0" w:space="0" w:color="auto"/>
        <w:bottom w:val="none" w:sz="0" w:space="0" w:color="auto"/>
        <w:right w:val="none" w:sz="0" w:space="0" w:color="auto"/>
      </w:divBdr>
    </w:div>
    <w:div w:id="2054301782">
      <w:bodyDiv w:val="1"/>
      <w:marLeft w:val="0"/>
      <w:marRight w:val="0"/>
      <w:marTop w:val="0"/>
      <w:marBottom w:val="0"/>
      <w:divBdr>
        <w:top w:val="none" w:sz="0" w:space="0" w:color="auto"/>
        <w:left w:val="none" w:sz="0" w:space="0" w:color="auto"/>
        <w:bottom w:val="none" w:sz="0" w:space="0" w:color="auto"/>
        <w:right w:val="none" w:sz="0" w:space="0" w:color="auto"/>
      </w:divBdr>
    </w:div>
    <w:div w:id="2061633513">
      <w:bodyDiv w:val="1"/>
      <w:marLeft w:val="0"/>
      <w:marRight w:val="0"/>
      <w:marTop w:val="0"/>
      <w:marBottom w:val="0"/>
      <w:divBdr>
        <w:top w:val="none" w:sz="0" w:space="0" w:color="auto"/>
        <w:left w:val="none" w:sz="0" w:space="0" w:color="auto"/>
        <w:bottom w:val="none" w:sz="0" w:space="0" w:color="auto"/>
        <w:right w:val="none" w:sz="0" w:space="0" w:color="auto"/>
      </w:divBdr>
    </w:div>
    <w:div w:id="2066758196">
      <w:bodyDiv w:val="1"/>
      <w:marLeft w:val="0"/>
      <w:marRight w:val="0"/>
      <w:marTop w:val="0"/>
      <w:marBottom w:val="0"/>
      <w:divBdr>
        <w:top w:val="none" w:sz="0" w:space="0" w:color="auto"/>
        <w:left w:val="none" w:sz="0" w:space="0" w:color="auto"/>
        <w:bottom w:val="none" w:sz="0" w:space="0" w:color="auto"/>
        <w:right w:val="none" w:sz="0" w:space="0" w:color="auto"/>
      </w:divBdr>
    </w:div>
    <w:div w:id="2072580373">
      <w:bodyDiv w:val="1"/>
      <w:marLeft w:val="0"/>
      <w:marRight w:val="0"/>
      <w:marTop w:val="0"/>
      <w:marBottom w:val="0"/>
      <w:divBdr>
        <w:top w:val="none" w:sz="0" w:space="0" w:color="auto"/>
        <w:left w:val="none" w:sz="0" w:space="0" w:color="auto"/>
        <w:bottom w:val="none" w:sz="0" w:space="0" w:color="auto"/>
        <w:right w:val="none" w:sz="0" w:space="0" w:color="auto"/>
      </w:divBdr>
      <w:divsChild>
        <w:div w:id="1958023986">
          <w:marLeft w:val="1886"/>
          <w:marRight w:val="0"/>
          <w:marTop w:val="0"/>
          <w:marBottom w:val="0"/>
          <w:divBdr>
            <w:top w:val="none" w:sz="0" w:space="0" w:color="auto"/>
            <w:left w:val="none" w:sz="0" w:space="0" w:color="auto"/>
            <w:bottom w:val="none" w:sz="0" w:space="0" w:color="auto"/>
            <w:right w:val="none" w:sz="0" w:space="0" w:color="auto"/>
          </w:divBdr>
        </w:div>
      </w:divsChild>
    </w:div>
    <w:div w:id="2089226715">
      <w:bodyDiv w:val="1"/>
      <w:marLeft w:val="0"/>
      <w:marRight w:val="0"/>
      <w:marTop w:val="0"/>
      <w:marBottom w:val="0"/>
      <w:divBdr>
        <w:top w:val="none" w:sz="0" w:space="0" w:color="auto"/>
        <w:left w:val="none" w:sz="0" w:space="0" w:color="auto"/>
        <w:bottom w:val="none" w:sz="0" w:space="0" w:color="auto"/>
        <w:right w:val="none" w:sz="0" w:space="0" w:color="auto"/>
      </w:divBdr>
    </w:div>
    <w:div w:id="2106419002">
      <w:bodyDiv w:val="1"/>
      <w:marLeft w:val="0"/>
      <w:marRight w:val="0"/>
      <w:marTop w:val="0"/>
      <w:marBottom w:val="0"/>
      <w:divBdr>
        <w:top w:val="none" w:sz="0" w:space="0" w:color="auto"/>
        <w:left w:val="none" w:sz="0" w:space="0" w:color="auto"/>
        <w:bottom w:val="none" w:sz="0" w:space="0" w:color="auto"/>
        <w:right w:val="none" w:sz="0" w:space="0" w:color="auto"/>
      </w:divBdr>
    </w:div>
    <w:div w:id="2122217245">
      <w:bodyDiv w:val="1"/>
      <w:marLeft w:val="0"/>
      <w:marRight w:val="0"/>
      <w:marTop w:val="0"/>
      <w:marBottom w:val="0"/>
      <w:divBdr>
        <w:top w:val="none" w:sz="0" w:space="0" w:color="auto"/>
        <w:left w:val="none" w:sz="0" w:space="0" w:color="auto"/>
        <w:bottom w:val="none" w:sz="0" w:space="0" w:color="auto"/>
        <w:right w:val="none" w:sz="0" w:space="0" w:color="auto"/>
      </w:divBdr>
    </w:div>
    <w:div w:id="2122995979">
      <w:bodyDiv w:val="1"/>
      <w:marLeft w:val="0"/>
      <w:marRight w:val="0"/>
      <w:marTop w:val="0"/>
      <w:marBottom w:val="0"/>
      <w:divBdr>
        <w:top w:val="none" w:sz="0" w:space="0" w:color="auto"/>
        <w:left w:val="none" w:sz="0" w:space="0" w:color="auto"/>
        <w:bottom w:val="none" w:sz="0" w:space="0" w:color="auto"/>
        <w:right w:val="none" w:sz="0" w:space="0" w:color="auto"/>
      </w:divBdr>
    </w:div>
    <w:div w:id="2124378068">
      <w:bodyDiv w:val="1"/>
      <w:marLeft w:val="0"/>
      <w:marRight w:val="0"/>
      <w:marTop w:val="0"/>
      <w:marBottom w:val="0"/>
      <w:divBdr>
        <w:top w:val="none" w:sz="0" w:space="0" w:color="auto"/>
        <w:left w:val="none" w:sz="0" w:space="0" w:color="auto"/>
        <w:bottom w:val="none" w:sz="0" w:space="0" w:color="auto"/>
        <w:right w:val="none" w:sz="0" w:space="0" w:color="auto"/>
      </w:divBdr>
    </w:div>
    <w:div w:id="2128111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1.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D:\Stella%20Rojas\Nueva%20carpeta\PLANTILLA1.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b34339ab-555d-41ee-a400-3aa7e74f922f">
      <UserInfo>
        <DisplayName>Henry Navarro Sanchez</DisplayName>
        <AccountId>13</AccountId>
        <AccountType/>
      </UserInfo>
      <UserInfo>
        <DisplayName>Jorge Andres Amaya Montejo</DisplayName>
        <AccountId>11</AccountId>
        <AccountType/>
      </UserInfo>
      <UserInfo>
        <DisplayName>Juan Carlos Bonilla Borda</DisplayName>
        <AccountId>12</AccountId>
        <AccountType/>
      </UserInfo>
      <UserInfo>
        <DisplayName>Luis Fernando León Granados</DisplayName>
        <AccountId>14</AccountId>
        <AccountType/>
      </UserInfo>
    </SharedWithUsers>
    <lcf76f155ced4ddcb4097134ff3c332f xmlns="1f8cd00a-7ed1-45f4-a1d2-11fa5d528c74">
      <Terms xmlns="http://schemas.microsoft.com/office/infopath/2007/PartnerControls"/>
    </lcf76f155ced4ddcb4097134ff3c332f>
    <TaxCatchAll xmlns="b34339ab-555d-41ee-a400-3aa7e74f922f"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o" ma:contentTypeID="0x0101009151584D72037D418DBB71F692B269A1" ma:contentTypeVersion="15" ma:contentTypeDescription="Crear nuevo documento." ma:contentTypeScope="" ma:versionID="408cfb4d694b626fb4550f0819fb95a0">
  <xsd:schema xmlns:xsd="http://www.w3.org/2001/XMLSchema" xmlns:xs="http://www.w3.org/2001/XMLSchema" xmlns:p="http://schemas.microsoft.com/office/2006/metadata/properties" xmlns:ns2="1f8cd00a-7ed1-45f4-a1d2-11fa5d528c74" xmlns:ns3="b34339ab-555d-41ee-a400-3aa7e74f922f" targetNamespace="http://schemas.microsoft.com/office/2006/metadata/properties" ma:root="true" ma:fieldsID="9910807b178e59d5a37e4bdf8049d3eb" ns2:_="" ns3:_="">
    <xsd:import namespace="1f8cd00a-7ed1-45f4-a1d2-11fa5d528c74"/>
    <xsd:import namespace="b34339ab-555d-41ee-a400-3aa7e74f922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8cd00a-7ed1-45f4-a1d2-11fa5d528c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Etiquetas de imagen" ma:readOnly="false" ma:fieldId="{5cf76f15-5ced-4ddc-b409-7134ff3c332f}" ma:taxonomyMulti="true" ma:sspId="42cdfcee-ca2d-46b2-8159-5b17d2d80cf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34339ab-555d-41ee-a400-3aa7e74f922f"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1" nillable="true" ma:displayName="Taxonomy Catch All Column" ma:hidden="true" ma:list="{a4e612de-b658-42e2-a180-6e7e5b079436}" ma:internalName="TaxCatchAll" ma:showField="CatchAllData" ma:web="b34339ab-555d-41ee-a400-3aa7e74f92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0E868A1-0171-4AE7-A86B-13B88BB66C2A}">
  <ds:schemaRefs>
    <ds:schemaRef ds:uri="http://schemas.microsoft.com/office/2006/metadata/properties"/>
    <ds:schemaRef ds:uri="http://schemas.microsoft.com/office/infopath/2007/PartnerControls"/>
    <ds:schemaRef ds:uri="b34339ab-555d-41ee-a400-3aa7e74f922f"/>
    <ds:schemaRef ds:uri="1f8cd00a-7ed1-45f4-a1d2-11fa5d528c74"/>
  </ds:schemaRefs>
</ds:datastoreItem>
</file>

<file path=customXml/itemProps2.xml><?xml version="1.0" encoding="utf-8"?>
<ds:datastoreItem xmlns:ds="http://schemas.openxmlformats.org/officeDocument/2006/customXml" ds:itemID="{B60B99F3-F5F5-48E5-BE70-3F9F5A7802F0}">
  <ds:schemaRefs>
    <ds:schemaRef ds:uri="http://schemas.openxmlformats.org/officeDocument/2006/bibliography"/>
  </ds:schemaRefs>
</ds:datastoreItem>
</file>

<file path=customXml/itemProps3.xml><?xml version="1.0" encoding="utf-8"?>
<ds:datastoreItem xmlns:ds="http://schemas.openxmlformats.org/officeDocument/2006/customXml" ds:itemID="{780F4D2A-820A-413C-B6EA-E15799703F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8cd00a-7ed1-45f4-a1d2-11fa5d528c74"/>
    <ds:schemaRef ds:uri="b34339ab-555d-41ee-a400-3aa7e74f92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C084343-7866-4378-8EA5-C8C2A8FA9C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PLANTILLA1</Template>
  <TotalTime>11</TotalTime>
  <Pages>1</Pages>
  <Words>4224</Words>
  <Characters>23233</Characters>
  <Application>Microsoft Office Word</Application>
  <DocSecurity>0</DocSecurity>
  <Lines>193</Lines>
  <Paragraphs>54</Paragraphs>
  <ScaleCrop>false</ScaleCrop>
  <HeadingPairs>
    <vt:vector size="2" baseType="variant">
      <vt:variant>
        <vt:lpstr>Título</vt:lpstr>
      </vt:variant>
      <vt:variant>
        <vt:i4>1</vt:i4>
      </vt:variant>
    </vt:vector>
  </HeadingPairs>
  <TitlesOfParts>
    <vt:vector size="1" baseType="lpstr">
      <vt:lpstr/>
    </vt:vector>
  </TitlesOfParts>
  <Company>CREG</Company>
  <LinksUpToDate>false</LinksUpToDate>
  <CharactersWithSpaces>27403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LSROJAS</dc:creator>
  <cp:keywords/>
  <dc:description/>
  <cp:lastModifiedBy>Diana Patino</cp:lastModifiedBy>
  <cp:revision>7</cp:revision>
  <cp:lastPrinted>2023-01-24T21:10:00Z</cp:lastPrinted>
  <dcterms:created xsi:type="dcterms:W3CDTF">2023-01-11T14:31:00Z</dcterms:created>
  <dcterms:modified xsi:type="dcterms:W3CDTF">2023-01-24T21:11:00Z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ContentTypeId">
    <vt:lpwstr>0x0101009151584D72037D418DBB71F692B269A1</vt:lpwstr>
  </property>
  <property fmtid="{D5CDD505-2E9C-101B-9397-08002B2CF9AE}" pid="23" name="MediaServiceImageTags">
    <vt:lpwstr/>
  </property>
</Properties>
</file>