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211F08"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467"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D0697E">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Por la cual se establecen los Índices de Referencia de la Discontinuidad de</w:t>
      </w:r>
      <w:r w:rsidR="00A00817">
        <w:rPr>
          <w:rFonts w:ascii="Bookman Old Style" w:hAnsi="Bookman Old Style"/>
          <w:szCs w:val="24"/>
        </w:rPr>
        <w:t xml:space="preserve"> la</w:t>
      </w:r>
      <w:r w:rsidRPr="000058F4">
        <w:rPr>
          <w:rFonts w:ascii="Bookman Old Style" w:hAnsi="Bookman Old Style"/>
          <w:szCs w:val="24"/>
        </w:rPr>
        <w:t xml:space="preserve"> </w:t>
      </w:r>
      <w:r w:rsidR="00D060FA">
        <w:rPr>
          <w:rFonts w:ascii="Bookman Old Style" w:hAnsi="Bookman Old Style"/>
          <w:szCs w:val="24"/>
        </w:rPr>
        <w:t>Electrificadora del Caribe</w:t>
      </w:r>
      <w:r w:rsidR="00A17E0C" w:rsidRPr="000058F4">
        <w:rPr>
          <w:rFonts w:ascii="Bookman Old Style" w:hAnsi="Bookman Old Style"/>
          <w:szCs w:val="24"/>
        </w:rPr>
        <w:t xml:space="preserve"> S.A. E</w:t>
      </w:r>
      <w:r w:rsidRPr="000058F4">
        <w:rPr>
          <w:rFonts w:ascii="Bookman Old Style" w:hAnsi="Bookman Old Style"/>
          <w:szCs w:val="24"/>
        </w:rPr>
        <w:t>.S.P.</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los Decretos 1524 y 2253 de 1994.</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dentro de la regulación de calidad del servicio se establece un esquema de incentivos y compensaciones que se aplicará a los Operadores de Red con base en su desempeño trimestral;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E433F6" w:rsidRPr="000058F4" w:rsidRDefault="00E433F6" w:rsidP="00E433F6">
      <w:pPr>
        <w:ind w:left="0"/>
        <w:jc w:val="both"/>
        <w:rPr>
          <w:rFonts w:ascii="Bookman Old Style" w:hAnsi="Bookman Old Style"/>
        </w:rPr>
      </w:pPr>
      <w:r w:rsidRPr="000058F4">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11.2.3 de la Resolución CREG – 097 de 2008, se estableció que la CREG calculará el IRAD a partir de la información histórica de interrupciones y demás datos consignados por los Operadores de Red en el Sistema Único de Información, SUI, para los años 2006 y 2007;</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las circulares CREG 123 de 2008, 047 y 050 de 2009, la CREG solicitó a los Operadores de Red información complementaria necesaria para el cálculo del IRAD;</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w:t>
      </w:r>
      <w:r w:rsidR="00A00817">
        <w:rPr>
          <w:rFonts w:ascii="Bookman Old Style" w:hAnsi="Bookman Old Style"/>
        </w:rPr>
        <w:t xml:space="preserve"> la </w:t>
      </w:r>
      <w:r w:rsidR="00A00817" w:rsidRPr="00A00817">
        <w:rPr>
          <w:rFonts w:ascii="Bookman Old Style" w:hAnsi="Bookman Old Style"/>
        </w:rPr>
        <w:t>Electrificadora del Caribe S.A. E.S.P.</w:t>
      </w:r>
      <w:r w:rsidR="00A00817">
        <w:rPr>
          <w:rFonts w:ascii="Bookman Old Style" w:hAnsi="Bookman Old Style"/>
        </w:rPr>
        <w:t xml:space="preserve"> </w:t>
      </w:r>
      <w:r w:rsidRPr="000058F4">
        <w:rPr>
          <w:rFonts w:ascii="Bookman Old Style" w:hAnsi="Bookman Old Style"/>
        </w:rPr>
        <w:t>dio repuesta a la circular CREG 123 de 2008 mediante la</w:t>
      </w:r>
      <w:r w:rsidR="004A682A">
        <w:rPr>
          <w:rFonts w:ascii="Bookman Old Style" w:hAnsi="Bookman Old Style"/>
        </w:rPr>
        <w:t xml:space="preserve"> comunicaci</w:t>
      </w:r>
      <w:r w:rsidR="00A00817">
        <w:rPr>
          <w:rFonts w:ascii="Bookman Old Style" w:hAnsi="Bookman Old Style"/>
        </w:rPr>
        <w:t>ón</w:t>
      </w:r>
      <w:r w:rsidRPr="000058F4">
        <w:rPr>
          <w:rFonts w:ascii="Bookman Old Style" w:hAnsi="Bookman Old Style"/>
        </w:rPr>
        <w:t xml:space="preserve"> con radicado CREG </w:t>
      </w:r>
      <w:r w:rsidR="000F67D5" w:rsidRPr="000058F4">
        <w:rPr>
          <w:rFonts w:ascii="Bookman Old Style" w:hAnsi="Bookman Old Style"/>
        </w:rPr>
        <w:t>E</w:t>
      </w:r>
      <w:r w:rsidR="000F67D5">
        <w:rPr>
          <w:rFonts w:ascii="Bookman Old Style" w:hAnsi="Bookman Old Style"/>
        </w:rPr>
        <w:t>-20</w:t>
      </w:r>
      <w:r w:rsidR="00A00817">
        <w:rPr>
          <w:rFonts w:ascii="Bookman Old Style" w:hAnsi="Bookman Old Style"/>
        </w:rPr>
        <w:t>09</w:t>
      </w:r>
      <w:r w:rsidR="000F67D5">
        <w:rPr>
          <w:rFonts w:ascii="Bookman Old Style" w:hAnsi="Bookman Old Style"/>
        </w:rPr>
        <w:t>-00</w:t>
      </w:r>
      <w:r w:rsidR="00A00817">
        <w:rPr>
          <w:rFonts w:ascii="Bookman Old Style" w:hAnsi="Bookman Old Style"/>
        </w:rPr>
        <w:t>1387</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w:t>
      </w:r>
      <w:r w:rsidR="00A00817">
        <w:rPr>
          <w:rFonts w:ascii="Bookman Old Style" w:hAnsi="Bookman Old Style"/>
        </w:rPr>
        <w:t xml:space="preserve"> la </w:t>
      </w:r>
      <w:r w:rsidR="00A00817" w:rsidRPr="00A00817">
        <w:rPr>
          <w:rFonts w:ascii="Bookman Old Style" w:hAnsi="Bookman Old Style"/>
        </w:rPr>
        <w:t>Electrificadora del Caribe S.A. E.S.P.</w:t>
      </w:r>
      <w:r w:rsidR="00100F33">
        <w:rPr>
          <w:rFonts w:ascii="Bookman Old Style" w:hAnsi="Bookman Old Style"/>
        </w:rPr>
        <w:t xml:space="preserve"> </w:t>
      </w:r>
      <w:r w:rsidR="004B6CE9" w:rsidRPr="006801B5">
        <w:rPr>
          <w:rFonts w:ascii="Bookman Old Style" w:hAnsi="Bookman Old Style"/>
        </w:rPr>
        <w:t>dio repuesta a la circular CREG 047 de 2009 cargando la información solicitada en el aplicativo dispuesto por la CREG para tal fin;</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w:t>
      </w:r>
      <w:r w:rsidR="00A00817">
        <w:rPr>
          <w:rFonts w:ascii="Bookman Old Style" w:hAnsi="Bookman Old Style"/>
        </w:rPr>
        <w:t xml:space="preserve"> la </w:t>
      </w:r>
      <w:r w:rsidR="00A00817" w:rsidRPr="00A00817">
        <w:rPr>
          <w:rFonts w:ascii="Bookman Old Style" w:hAnsi="Bookman Old Style"/>
        </w:rPr>
        <w:t>Electrificadora del Caribe S.A. E.S.P.</w:t>
      </w:r>
      <w:r w:rsidR="002577FC">
        <w:rPr>
          <w:rFonts w:ascii="Bookman Old Style" w:hAnsi="Bookman Old Style"/>
        </w:rPr>
        <w:t xml:space="preserve"> </w:t>
      </w:r>
      <w:r w:rsidRPr="000058F4">
        <w:rPr>
          <w:rFonts w:ascii="Bookman Old Style" w:hAnsi="Bookman Old Style"/>
        </w:rPr>
        <w:t>dio repuesta a la circular CREG 050 de 2009 cargando la información solicitada en el aplicativo dispuesto por la CREG para tal fin;</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1C5E02">
        <w:rPr>
          <w:rFonts w:ascii="Bookman Old Style" w:hAnsi="Bookman Old Style"/>
        </w:rPr>
        <w:t xml:space="preserve">Que las empresas </w:t>
      </w:r>
      <w:r w:rsidRPr="00155A2D">
        <w:rPr>
          <w:rFonts w:ascii="Bookman Old Style" w:hAnsi="Bookman Old Style"/>
        </w:rPr>
        <w:t>comercializadoras: Comercializar S.A. E.S.P., Dicel</w:t>
      </w:r>
      <w:r w:rsidR="001C5E02" w:rsidRPr="00155A2D">
        <w:rPr>
          <w:rFonts w:ascii="Bookman Old Style" w:hAnsi="Bookman Old Style"/>
        </w:rPr>
        <w:t xml:space="preserve"> S.A. E.S.P.,</w:t>
      </w:r>
      <w:r w:rsidRPr="00155A2D">
        <w:rPr>
          <w:rFonts w:ascii="Bookman Old Style" w:hAnsi="Bookman Old Style"/>
        </w:rPr>
        <w:t xml:space="preserve"> </w:t>
      </w:r>
      <w:r w:rsidR="00E00AAF" w:rsidRPr="00155A2D">
        <w:rPr>
          <w:rFonts w:ascii="Bookman Old Style" w:hAnsi="Bookman Old Style"/>
        </w:rPr>
        <w:t xml:space="preserve">Empresas Públicas de Medellín E.S.P., </w:t>
      </w:r>
      <w:r w:rsidR="00155A2D" w:rsidRPr="00155A2D">
        <w:rPr>
          <w:rFonts w:ascii="Bookman Old Style" w:hAnsi="Bookman Old Style"/>
        </w:rPr>
        <w:t xml:space="preserve">Electricaribe Mipymes de Energía S.A. E.S.P., Electrocosta Mipymes de Energía S.A. E.S.P., </w:t>
      </w:r>
      <w:r w:rsidRPr="00155A2D">
        <w:rPr>
          <w:rFonts w:ascii="Bookman Old Style" w:hAnsi="Bookman Old Style"/>
        </w:rPr>
        <w:t>Empresas Municipales de Cali E.I.C.E. E.S.P., Emgesa</w:t>
      </w:r>
      <w:r w:rsidR="001C5E02" w:rsidRPr="00155A2D">
        <w:rPr>
          <w:rFonts w:ascii="Bookman Old Style" w:hAnsi="Bookman Old Style"/>
        </w:rPr>
        <w:t xml:space="preserve"> S.A. E.S.P.,</w:t>
      </w:r>
      <w:r w:rsidR="00155A2D" w:rsidRPr="00155A2D">
        <w:rPr>
          <w:rFonts w:ascii="Bookman Old Style" w:hAnsi="Bookman Old Style"/>
        </w:rPr>
        <w:t xml:space="preserve"> Energía Confiable S.A. E.S.P.</w:t>
      </w:r>
      <w:r w:rsidR="001C5E02" w:rsidRPr="00155A2D">
        <w:rPr>
          <w:rFonts w:ascii="Bookman Old Style" w:hAnsi="Bookman Old Style"/>
        </w:rPr>
        <w:t xml:space="preserve"> </w:t>
      </w:r>
      <w:r w:rsidR="00155A2D" w:rsidRPr="00155A2D">
        <w:rPr>
          <w:rFonts w:ascii="Bookman Old Style" w:hAnsi="Bookman Old Style"/>
        </w:rPr>
        <w:t xml:space="preserve">Energía Empresarial de la Costa S.A. E.S.P., Energía Social S.A. E:S.P., Empresa de Energía del Pacífico S.A. E.S.P., Isagen S.A. E.S.P., </w:t>
      </w:r>
      <w:r w:rsidR="002577FC" w:rsidRPr="00155A2D">
        <w:rPr>
          <w:rFonts w:ascii="Bookman Old Style" w:hAnsi="Bookman Old Style"/>
          <w:lang w:val="es-CO"/>
        </w:rPr>
        <w:t>y</w:t>
      </w:r>
      <w:r w:rsidRPr="00155A2D">
        <w:rPr>
          <w:rFonts w:ascii="Bookman Old Style" w:hAnsi="Bookman Old Style"/>
        </w:rPr>
        <w:t xml:space="preserve"> </w:t>
      </w:r>
      <w:r w:rsidR="002577FC" w:rsidRPr="00155A2D">
        <w:rPr>
          <w:rFonts w:ascii="Bookman Old Style" w:hAnsi="Bookman Old Style"/>
        </w:rPr>
        <w:t>Enertotal</w:t>
      </w:r>
      <w:r w:rsidR="002577FC">
        <w:rPr>
          <w:rFonts w:ascii="Bookman Old Style" w:hAnsi="Bookman Old Style"/>
        </w:rPr>
        <w:t xml:space="preserve"> S.A. E.S.P. </w:t>
      </w:r>
      <w:r w:rsidR="001C5E02" w:rsidRPr="001C5E02">
        <w:rPr>
          <w:rFonts w:ascii="Bookman Old Style" w:hAnsi="Bookman Old Style"/>
        </w:rPr>
        <w:t xml:space="preserve">dieron respuesta </w:t>
      </w:r>
      <w:r w:rsidRPr="001C5E02">
        <w:rPr>
          <w:rFonts w:ascii="Bookman Old Style" w:hAnsi="Bookman Old Style"/>
        </w:rPr>
        <w:t>a la Circular CREG 050 de 2009 sobre el mercado</w:t>
      </w:r>
      <w:r w:rsidRPr="000058F4">
        <w:rPr>
          <w:rFonts w:ascii="Bookman Old Style" w:hAnsi="Bookman Old Style"/>
        </w:rPr>
        <w:t xml:space="preserve"> de comercialización de</w:t>
      </w:r>
      <w:r w:rsidR="00155A2D">
        <w:rPr>
          <w:rFonts w:ascii="Bookman Old Style" w:hAnsi="Bookman Old Style"/>
        </w:rPr>
        <w:t xml:space="preserve"> la </w:t>
      </w:r>
      <w:r w:rsidR="00155A2D" w:rsidRPr="00155A2D">
        <w:rPr>
          <w:rFonts w:ascii="Bookman Old Style" w:hAnsi="Bookman Old Style"/>
        </w:rPr>
        <w:t>Electrificadora del Caribe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595D63">
        <w:rPr>
          <w:rFonts w:ascii="Bookman Old Style" w:hAnsi="Bookman Old Style"/>
        </w:rPr>
        <w:t>Que mediante auto del día 3 de marzo de 2010 se inició de oficio una actuación administrativa con el objeto de definir los Índices de Referencia Agrupados de la Discontinuidad IRAD</w:t>
      </w:r>
      <w:r w:rsidRPr="00595D63">
        <w:rPr>
          <w:rFonts w:ascii="Bookman Old Style" w:hAnsi="Bookman Old Style"/>
          <w:vertAlign w:val="subscript"/>
        </w:rPr>
        <w:t>n,p</w:t>
      </w:r>
      <w:r w:rsidRPr="00595D63">
        <w:rPr>
          <w:rFonts w:ascii="Bookman Old Style" w:hAnsi="Bookman Old Style"/>
        </w:rPr>
        <w:t>, los Índices de Referencia Agrupados de la Discontinuidad para el año k, IRADK</w:t>
      </w:r>
      <w:r w:rsidRPr="00595D63">
        <w:rPr>
          <w:rFonts w:ascii="Bookman Old Style" w:hAnsi="Bookman Old Style"/>
          <w:vertAlign w:val="subscript"/>
        </w:rPr>
        <w:t>n,p,k</w:t>
      </w:r>
      <w:r w:rsidRPr="00595D63">
        <w:rPr>
          <w:rFonts w:ascii="Bookman Old Style" w:hAnsi="Bookman Old Style"/>
        </w:rPr>
        <w:t>, y los Promedios de los Índices de Referencia de la Discontinuidad por Grupo de Calidad IRGP</w:t>
      </w:r>
      <w:r w:rsidRPr="00595D63">
        <w:rPr>
          <w:rFonts w:ascii="Bookman Old Style" w:hAnsi="Bookman Old Style"/>
          <w:vertAlign w:val="subscript"/>
        </w:rPr>
        <w:t>n,q,p</w:t>
      </w:r>
      <w:r w:rsidRPr="00595D63">
        <w:rPr>
          <w:rFonts w:ascii="Bookman Old Style" w:hAnsi="Bookman Old Style"/>
        </w:rPr>
        <w:t xml:space="preserve"> para el SDL operado por</w:t>
      </w:r>
      <w:r w:rsidR="002577FC" w:rsidRPr="00595D63">
        <w:rPr>
          <w:rFonts w:ascii="Bookman Old Style" w:hAnsi="Bookman Old Style"/>
        </w:rPr>
        <w:t xml:space="preserve"> </w:t>
      </w:r>
      <w:r w:rsidR="00155A2D" w:rsidRPr="00595D63">
        <w:rPr>
          <w:rFonts w:ascii="Bookman Old Style" w:hAnsi="Bookman Old Style"/>
        </w:rPr>
        <w:t>la Electrificadora del Caribe S.A. E.S.P.</w:t>
      </w:r>
      <w:r w:rsidRPr="00595D63">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la publicación de un extracto del texto de la actuación,</w:t>
      </w:r>
      <w:r w:rsidRPr="000058F4">
        <w:t xml:space="preserve"> </w:t>
      </w:r>
      <w:r w:rsidRPr="000058F4">
        <w:rPr>
          <w:rFonts w:ascii="Bookman Old Style" w:hAnsi="Bookman Old Style"/>
        </w:rPr>
        <w:t>en cumplimiento de lo dispuesto por el Artículo 15 del Código Contencioso Administrativo, se llevó a cabo el día 10 de marzo de 2010 en el diario La República;</w:t>
      </w:r>
    </w:p>
    <w:p w:rsidR="00E433F6" w:rsidRPr="000058F4" w:rsidRDefault="00E433F6" w:rsidP="00E433F6">
      <w:pPr>
        <w:ind w:left="0"/>
        <w:jc w:val="both"/>
        <w:rPr>
          <w:rFonts w:ascii="Bookman Old Style" w:hAnsi="Bookman Old Style"/>
        </w:rPr>
      </w:pPr>
    </w:p>
    <w:p w:rsidR="0043546A" w:rsidRPr="0043546A" w:rsidRDefault="00E433F6" w:rsidP="0043546A">
      <w:pPr>
        <w:ind w:left="0"/>
        <w:jc w:val="both"/>
        <w:rPr>
          <w:rFonts w:ascii="Bookman Old Style" w:hAnsi="Bookman Old Style"/>
        </w:rPr>
      </w:pPr>
      <w:r w:rsidRPr="000058F4">
        <w:rPr>
          <w:rFonts w:ascii="Bookman Old Style" w:hAnsi="Bookman Old Style"/>
        </w:rPr>
        <w:t xml:space="preserve">Que mediante auto del día 27 de abril de 2010 se decretaron pruebas y que éstas fueron remitidas al expediente de la actuación </w:t>
      </w:r>
      <w:r w:rsidR="001A7196" w:rsidRPr="000058F4">
        <w:rPr>
          <w:rFonts w:ascii="Bookman Old Style" w:hAnsi="Bookman Old Style"/>
        </w:rPr>
        <w:t xml:space="preserve">administrativa </w:t>
      </w:r>
      <w:r w:rsidRPr="000058F4">
        <w:rPr>
          <w:rFonts w:ascii="Bookman Old Style" w:hAnsi="Bookman Old Style"/>
        </w:rPr>
        <w:t>a través de memoriales con radicados I-2010-0</w:t>
      </w:r>
      <w:r w:rsidR="00991DE5">
        <w:rPr>
          <w:rFonts w:ascii="Bookman Old Style" w:hAnsi="Bookman Old Style"/>
        </w:rPr>
        <w:t>01</w:t>
      </w:r>
      <w:r w:rsidR="002577FC">
        <w:rPr>
          <w:rFonts w:ascii="Bookman Old Style" w:hAnsi="Bookman Old Style"/>
        </w:rPr>
        <w:t>49</w:t>
      </w:r>
      <w:r w:rsidR="00F87BEA">
        <w:rPr>
          <w:rFonts w:ascii="Bookman Old Style" w:hAnsi="Bookman Old Style"/>
        </w:rPr>
        <w:t>5</w:t>
      </w:r>
      <w:r w:rsidRPr="000058F4">
        <w:rPr>
          <w:rFonts w:ascii="Bookman Old Style" w:hAnsi="Bookman Old Style"/>
        </w:rPr>
        <w:t xml:space="preserve"> e I-2010-001</w:t>
      </w:r>
      <w:r w:rsidR="000355CA">
        <w:rPr>
          <w:rFonts w:ascii="Bookman Old Style" w:hAnsi="Bookman Old Style"/>
        </w:rPr>
        <w:t>722</w:t>
      </w:r>
      <w:r w:rsidRPr="000058F4">
        <w:rPr>
          <w:rFonts w:ascii="Bookman Old Style" w:hAnsi="Bookman Old Style"/>
        </w:rPr>
        <w:t xml:space="preserve">, los cuales contienen las respuestas de la circulares CREG </w:t>
      </w:r>
      <w:r w:rsidR="00A95565" w:rsidRPr="000058F4">
        <w:rPr>
          <w:rFonts w:ascii="Bookman Old Style" w:hAnsi="Bookman Old Style"/>
        </w:rPr>
        <w:t>047</w:t>
      </w:r>
      <w:r w:rsidRPr="000058F4">
        <w:rPr>
          <w:rFonts w:ascii="Bookman Old Style" w:hAnsi="Bookman Old Style"/>
        </w:rPr>
        <w:t xml:space="preserve"> y 050 de 2009, incluyendo la de otros comercializadores distintos a</w:t>
      </w:r>
      <w:r w:rsidR="00595D63">
        <w:rPr>
          <w:rFonts w:ascii="Bookman Old Style" w:hAnsi="Bookman Old Style"/>
        </w:rPr>
        <w:t xml:space="preserve"> la</w:t>
      </w:r>
      <w:r w:rsidR="000355CA">
        <w:rPr>
          <w:rFonts w:ascii="Bookman Old Style" w:hAnsi="Bookman Old Style"/>
        </w:rPr>
        <w:t xml:space="preserve"> </w:t>
      </w:r>
      <w:r w:rsidR="000355CA" w:rsidRPr="000355CA">
        <w:rPr>
          <w:rFonts w:ascii="Bookman Old Style" w:hAnsi="Bookman Old Style"/>
        </w:rPr>
        <w:t xml:space="preserve">Electrificadora del Caribe S.A. </w:t>
      </w:r>
      <w:r w:rsidR="000355CA" w:rsidRPr="000355CA">
        <w:rPr>
          <w:rFonts w:ascii="Bookman Old Style" w:hAnsi="Bookman Old Style"/>
        </w:rPr>
        <w:lastRenderedPageBreak/>
        <w:t>E.S.P.</w:t>
      </w:r>
      <w:r w:rsidR="0043546A">
        <w:rPr>
          <w:rFonts w:ascii="Bookman Old Style" w:hAnsi="Bookman Old Style"/>
        </w:rPr>
        <w:t xml:space="preserve">, </w:t>
      </w:r>
      <w:r w:rsidR="0043546A" w:rsidRPr="0043546A">
        <w:rPr>
          <w:rFonts w:ascii="Bookman Old Style" w:hAnsi="Bookman Old Style"/>
        </w:rPr>
        <w:t>siendo ésta la información oficial disponible para el cálculo de los índices de referencia.</w:t>
      </w:r>
    </w:p>
    <w:p w:rsidR="00E433F6" w:rsidRDefault="00E433F6" w:rsidP="00E433F6">
      <w:pPr>
        <w:ind w:left="0"/>
        <w:jc w:val="both"/>
        <w:rPr>
          <w:rFonts w:ascii="Bookman Old Style" w:hAnsi="Bookman Old Style"/>
        </w:rPr>
      </w:pPr>
    </w:p>
    <w:p w:rsidR="00595D63" w:rsidRDefault="00595D63" w:rsidP="00E433F6">
      <w:pPr>
        <w:ind w:left="0"/>
        <w:jc w:val="both"/>
        <w:rPr>
          <w:rFonts w:ascii="Bookman Old Style" w:hAnsi="Bookman Old Style"/>
        </w:rPr>
      </w:pPr>
      <w:r>
        <w:rPr>
          <w:rFonts w:ascii="Bookman Old Style" w:hAnsi="Bookman Old Style"/>
        </w:rPr>
        <w:t>Que mediante radicado CREG E-2010-004099</w:t>
      </w:r>
      <w:r w:rsidR="001E2362">
        <w:rPr>
          <w:rFonts w:ascii="Bookman Old Style" w:hAnsi="Bookman Old Style"/>
        </w:rPr>
        <w:t xml:space="preserve"> del 4 de mayo de 2010, la  </w:t>
      </w:r>
      <w:r w:rsidR="001E2362" w:rsidRPr="001E2362">
        <w:rPr>
          <w:rFonts w:ascii="Bookman Old Style" w:hAnsi="Bookman Old Style"/>
        </w:rPr>
        <w:t>Electrificadora del Caribe S.A. E.S.P.</w:t>
      </w:r>
      <w:r w:rsidR="001E2362">
        <w:rPr>
          <w:rFonts w:ascii="Bookman Old Style" w:hAnsi="Bookman Old Style"/>
        </w:rPr>
        <w:t xml:space="preserve"> interpuso recurso de reposición sobre el auto proferido por la CREG el día 27 de abril de 2010.</w:t>
      </w:r>
    </w:p>
    <w:p w:rsidR="001E2362" w:rsidRPr="000058F4" w:rsidRDefault="001E2362" w:rsidP="00E433F6">
      <w:pPr>
        <w:ind w:left="0"/>
        <w:jc w:val="both"/>
        <w:rPr>
          <w:rFonts w:ascii="Bookman Old Style" w:hAnsi="Bookman Old Style"/>
        </w:rPr>
      </w:pPr>
    </w:p>
    <w:p w:rsidR="00B20A48" w:rsidRDefault="00B20A48" w:rsidP="000355CA">
      <w:pPr>
        <w:ind w:left="0"/>
        <w:jc w:val="both"/>
        <w:rPr>
          <w:rFonts w:ascii="Bookman Old Style" w:hAnsi="Bookman Old Style"/>
        </w:rPr>
      </w:pPr>
      <w:r>
        <w:rPr>
          <w:rFonts w:ascii="Bookman Old Style" w:hAnsi="Bookman Old Style"/>
        </w:rPr>
        <w:t xml:space="preserve">Que mediante auto del 21 de julio de 2010 se resolvió el recurso de reposición interpuesto por la </w:t>
      </w:r>
      <w:r w:rsidRPr="00B20A48">
        <w:rPr>
          <w:rFonts w:ascii="Bookman Old Style" w:hAnsi="Bookman Old Style"/>
        </w:rPr>
        <w:t>Electrificadora del Caribe S.A. E.S.P.</w:t>
      </w:r>
      <w:r>
        <w:rPr>
          <w:rFonts w:ascii="Bookman Old Style" w:hAnsi="Bookman Old Style"/>
        </w:rPr>
        <w:t xml:space="preserve"> sobre el auto del 27 de abril de 2010 y se decretaron pruebas.</w:t>
      </w:r>
    </w:p>
    <w:p w:rsidR="00595D63" w:rsidRDefault="00595D63" w:rsidP="000355CA">
      <w:pPr>
        <w:ind w:left="0"/>
        <w:jc w:val="both"/>
        <w:rPr>
          <w:rFonts w:ascii="Bookman Old Style" w:hAnsi="Bookman Old Style"/>
        </w:rPr>
      </w:pPr>
    </w:p>
    <w:p w:rsidR="00595D63" w:rsidRPr="000058F4" w:rsidRDefault="00595D63" w:rsidP="00595D63">
      <w:pPr>
        <w:ind w:left="0"/>
        <w:jc w:val="both"/>
        <w:rPr>
          <w:rFonts w:ascii="Bookman Old Style" w:hAnsi="Bookman Old Style"/>
        </w:rPr>
      </w:pPr>
      <w:r w:rsidRPr="000058F4">
        <w:rPr>
          <w:rFonts w:ascii="Bookman Old Style" w:hAnsi="Bookman Old Style"/>
        </w:rPr>
        <w:t xml:space="preserve">Que </w:t>
      </w:r>
      <w:r>
        <w:rPr>
          <w:rFonts w:ascii="Bookman Old Style" w:hAnsi="Bookman Old Style"/>
        </w:rPr>
        <w:t xml:space="preserve">entre los </w:t>
      </w:r>
      <w:r w:rsidRPr="000058F4">
        <w:rPr>
          <w:rFonts w:ascii="Bookman Old Style" w:hAnsi="Bookman Old Style"/>
        </w:rPr>
        <w:t xml:space="preserve">días </w:t>
      </w:r>
      <w:r>
        <w:rPr>
          <w:rFonts w:ascii="Bookman Old Style" w:hAnsi="Bookman Old Style"/>
        </w:rPr>
        <w:t>18 y 23 de noviembre de 2010</w:t>
      </w:r>
      <w:r w:rsidRPr="000058F4">
        <w:rPr>
          <w:rFonts w:ascii="Bookman Old Style" w:hAnsi="Bookman Old Style"/>
        </w:rPr>
        <w:t xml:space="preserve"> se consultó la información de las bases de datos comercial y de calidad del SUI, repor</w:t>
      </w:r>
      <w:r w:rsidR="00F87BEA">
        <w:rPr>
          <w:rFonts w:ascii="Bookman Old Style" w:hAnsi="Bookman Old Style"/>
        </w:rPr>
        <w:t>tada por el Operador</w:t>
      </w:r>
      <w:r w:rsidRPr="000058F4">
        <w:rPr>
          <w:rFonts w:ascii="Bookman Old Style" w:hAnsi="Bookman Old Style"/>
        </w:rPr>
        <w:t xml:space="preserve"> de Red durante los años 2006 y 2007;</w:t>
      </w:r>
    </w:p>
    <w:p w:rsidR="00B20A48" w:rsidRDefault="00B20A48" w:rsidP="000355CA">
      <w:pPr>
        <w:ind w:left="0"/>
        <w:jc w:val="both"/>
        <w:rPr>
          <w:rFonts w:ascii="Bookman Old Style" w:hAnsi="Bookman Old Style"/>
        </w:rPr>
      </w:pPr>
    </w:p>
    <w:p w:rsidR="00B20A48" w:rsidRDefault="00B20A48" w:rsidP="000355CA">
      <w:pPr>
        <w:ind w:left="0"/>
        <w:jc w:val="both"/>
        <w:rPr>
          <w:rFonts w:ascii="Bookman Old Style" w:hAnsi="Bookman Old Style"/>
        </w:rPr>
      </w:pPr>
      <w:r>
        <w:rPr>
          <w:rFonts w:ascii="Bookman Old Style" w:hAnsi="Bookman Old Style"/>
        </w:rPr>
        <w:t xml:space="preserve">Que mediante auto del 6 de diciembre de 2010 se decretó la remisión al expediente de la información relacionada en el auto del 21 de julio, </w:t>
      </w:r>
      <w:r w:rsidR="0009337C">
        <w:rPr>
          <w:rFonts w:ascii="Bookman Old Style" w:hAnsi="Bookman Old Style"/>
        </w:rPr>
        <w:t>la cual contiene la información consultada en el SUI y hace parte de la información oficial disponible para el cálculo de los índices de referencia. Esta información fue remitida a</w:t>
      </w:r>
      <w:r w:rsidR="001E2362">
        <w:rPr>
          <w:rFonts w:ascii="Bookman Old Style" w:hAnsi="Bookman Old Style"/>
        </w:rPr>
        <w:t>l expediente a</w:t>
      </w:r>
      <w:r w:rsidR="0009337C">
        <w:rPr>
          <w:rFonts w:ascii="Bookman Old Style" w:hAnsi="Bookman Old Style"/>
        </w:rPr>
        <w:t xml:space="preserve"> través del memorial con radicado I-2010-003</w:t>
      </w:r>
      <w:r w:rsidR="00F87BEA">
        <w:rPr>
          <w:rFonts w:ascii="Bookman Old Style" w:hAnsi="Bookman Old Style"/>
        </w:rPr>
        <w:t>966</w:t>
      </w:r>
      <w:r w:rsidR="0009337C">
        <w:rPr>
          <w:rFonts w:ascii="Bookman Old Style" w:hAnsi="Bookman Old Style"/>
        </w:rPr>
        <w:t>.</w:t>
      </w:r>
    </w:p>
    <w:p w:rsidR="00B20A48" w:rsidRDefault="00B20A48" w:rsidP="000355CA">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aplicada la metodología contenida en la Resolución CREG 097 de 2008, se calcularon los Índices de Referencia de la Discontinuidad para el  SDL operado por</w:t>
      </w:r>
      <w:r w:rsidR="00A031DF">
        <w:rPr>
          <w:rFonts w:ascii="Bookman Old Style" w:hAnsi="Bookman Old Style"/>
        </w:rPr>
        <w:t xml:space="preserve"> </w:t>
      </w:r>
      <w:r w:rsidR="00595D63">
        <w:rPr>
          <w:rFonts w:ascii="Bookman Old Style" w:hAnsi="Bookman Old Style"/>
        </w:rPr>
        <w:t xml:space="preserve"> la </w:t>
      </w:r>
      <w:r w:rsidR="00595D63" w:rsidRPr="00595D63">
        <w:rPr>
          <w:rFonts w:ascii="Bookman Old Style" w:hAnsi="Bookman Old Style"/>
        </w:rPr>
        <w:t>Electrificadora del Caribe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F05123">
        <w:rPr>
          <w:rFonts w:ascii="Bookman Old Style" w:hAnsi="Bookman Old Style"/>
        </w:rPr>
        <w:t>483</w:t>
      </w:r>
      <w:r w:rsidRPr="000058F4">
        <w:rPr>
          <w:rFonts w:ascii="Bookman Old Style" w:hAnsi="Bookman Old Style"/>
        </w:rPr>
        <w:t xml:space="preserve"> del </w:t>
      </w:r>
      <w:r w:rsidR="00F05123">
        <w:rPr>
          <w:rFonts w:ascii="Bookman Old Style" w:hAnsi="Bookman Old Style"/>
        </w:rPr>
        <w:t>7</w:t>
      </w:r>
      <w:r w:rsidRPr="000058F4">
        <w:rPr>
          <w:rFonts w:ascii="Bookman Old Style" w:hAnsi="Bookman Old Style"/>
        </w:rPr>
        <w:t xml:space="preserve"> de </w:t>
      </w:r>
      <w:r w:rsidR="00F05123">
        <w:rPr>
          <w:rFonts w:ascii="Bookman Old Style" w:hAnsi="Bookman Old Style"/>
        </w:rPr>
        <w:t>abril</w:t>
      </w:r>
      <w:r w:rsidR="00670BC4" w:rsidRPr="000058F4">
        <w:rPr>
          <w:rFonts w:ascii="Bookman Old Style" w:hAnsi="Bookman Old Style"/>
        </w:rPr>
        <w:t xml:space="preserve"> </w:t>
      </w:r>
      <w:r w:rsidRPr="000058F4">
        <w:rPr>
          <w:rFonts w:ascii="Bookman Old Style" w:hAnsi="Bookman Old Style"/>
        </w:rPr>
        <w:t>de 201</w:t>
      </w:r>
      <w:r w:rsidR="00595D63">
        <w:rPr>
          <w:rFonts w:ascii="Bookman Old Style" w:hAnsi="Bookman Old Style"/>
        </w:rPr>
        <w:t>1</w:t>
      </w:r>
      <w:r w:rsidRPr="000058F4">
        <w:rPr>
          <w:rFonts w:ascii="Bookman Old Style" w:hAnsi="Bookman Old Style"/>
        </w:rPr>
        <w:t>, aprobó los Índices de Referencia de la Discontinuidad para el SDL operado por</w:t>
      </w:r>
      <w:r w:rsidR="00A031DF">
        <w:rPr>
          <w:rFonts w:ascii="Bookman Old Style" w:hAnsi="Bookman Old Style"/>
        </w:rPr>
        <w:t xml:space="preserve"> </w:t>
      </w:r>
      <w:r w:rsidR="00595D63">
        <w:rPr>
          <w:rFonts w:ascii="Bookman Old Style" w:hAnsi="Bookman Old Style"/>
        </w:rPr>
        <w:t xml:space="preserve">la </w:t>
      </w:r>
      <w:r w:rsidR="00595D63" w:rsidRPr="00595D63">
        <w:rPr>
          <w:rFonts w:ascii="Bookman Old Style" w:hAnsi="Bookman Old Style"/>
        </w:rPr>
        <w:t>Electrificadora del Caribe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IRAD</w:t>
      </w:r>
      <w:r w:rsidRPr="000058F4">
        <w:rPr>
          <w:rFonts w:ascii="Bookman Old Style" w:hAnsi="Bookman Old Style"/>
          <w:b/>
          <w:vertAlign w:val="subscript"/>
        </w:rPr>
        <w:t>n,p</w:t>
      </w:r>
      <w:r w:rsidRPr="000058F4">
        <w:rPr>
          <w:rFonts w:ascii="Bookman Old Style" w:hAnsi="Bookman Old Style"/>
        </w:rPr>
        <w:t>. El Índice de Referencia Agrupado de la Discontinuidad. IRAD</w:t>
      </w:r>
      <w:r w:rsidRPr="000058F4">
        <w:rPr>
          <w:rFonts w:ascii="Bookman Old Style" w:hAnsi="Bookman Old Style"/>
          <w:vertAlign w:val="subscript"/>
        </w:rPr>
        <w:t>n,p</w:t>
      </w:r>
      <w:r w:rsidRPr="000058F4">
        <w:rPr>
          <w:rFonts w:ascii="Bookman Old Style" w:hAnsi="Bookman Old Style"/>
        </w:rPr>
        <w:t>, para el SDL operado por</w:t>
      </w:r>
      <w:r w:rsidR="00A031DF">
        <w:rPr>
          <w:rFonts w:ascii="Bookman Old Style" w:hAnsi="Bookman Old Style"/>
        </w:rPr>
        <w:t xml:space="preserve"> </w:t>
      </w:r>
      <w:r w:rsidR="00595D63">
        <w:rPr>
          <w:rFonts w:ascii="Bookman Old Style" w:hAnsi="Bookman Old Style"/>
        </w:rPr>
        <w:t xml:space="preserve">la </w:t>
      </w:r>
      <w:r w:rsidR="00595D63" w:rsidRPr="00595D63">
        <w:rPr>
          <w:rFonts w:ascii="Bookman Old Style" w:hAnsi="Bookman Old Style"/>
        </w:rPr>
        <w:t>Electrificadora del Caribe S.A. E.S.P.</w:t>
      </w:r>
      <w:r w:rsidR="00595D63">
        <w:rPr>
          <w:rFonts w:ascii="Bookman Old Style" w:hAnsi="Bookman Old Style"/>
        </w:rPr>
        <w:t xml:space="preserve"> </w:t>
      </w:r>
      <w:r w:rsidRPr="000058F4">
        <w:rPr>
          <w:rFonts w:ascii="Bookman Old Style" w:hAnsi="Bookman Old Style"/>
        </w:rPr>
        <w:t>es el siguiente:</w:t>
      </w:r>
    </w:p>
    <w:p w:rsidR="000E6937" w:rsidRPr="000058F4" w:rsidRDefault="000E6937" w:rsidP="000E6937">
      <w:pPr>
        <w:widowControl w:val="0"/>
        <w:adjustRightInd w:val="0"/>
        <w:ind w:left="1361"/>
        <w:jc w:val="both"/>
        <w:textAlignment w:val="baseline"/>
        <w:rPr>
          <w:rFonts w:ascii="Bookman Old Style" w:hAnsi="Bookman Old Style"/>
        </w:rPr>
      </w:pPr>
    </w:p>
    <w:p w:rsidR="00E433F6" w:rsidRPr="000058F4" w:rsidRDefault="00F7352E" w:rsidP="00F7352E">
      <w:pPr>
        <w:keepNext/>
        <w:ind w:left="0"/>
        <w:jc w:val="center"/>
        <w:rPr>
          <w:rFonts w:ascii="Bookman Old Style" w:hAnsi="Bookman Old Style"/>
        </w:rPr>
      </w:pPr>
      <w:r w:rsidRPr="00F7352E">
        <w:rPr>
          <w:noProof/>
          <w:lang w:val="es-CO" w:eastAsia="es-CO"/>
        </w:rPr>
        <w:drawing>
          <wp:inline distT="0" distB="0" distL="0" distR="0">
            <wp:extent cx="2247900" cy="962025"/>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47900" cy="962025"/>
                    </a:xfrm>
                    <a:prstGeom prst="rect">
                      <a:avLst/>
                    </a:prstGeom>
                    <a:noFill/>
                    <a:ln w="9525">
                      <a:noFill/>
                      <a:miter lim="800000"/>
                      <a:headEnd/>
                      <a:tailEnd/>
                    </a:ln>
                  </pic:spPr>
                </pic:pic>
              </a:graphicData>
            </a:graphic>
          </wp:inline>
        </w:drawing>
      </w:r>
    </w:p>
    <w:p w:rsidR="00E433F6" w:rsidRPr="000058F4" w:rsidRDefault="00E433F6" w:rsidP="00E433F6">
      <w:pPr>
        <w:pStyle w:val="Epgrafe"/>
        <w:rPr>
          <w:b w:val="0"/>
        </w:rPr>
      </w:pPr>
      <w:r w:rsidRPr="000058F4">
        <w:t xml:space="preserve">Tabla </w:t>
      </w:r>
      <w:r w:rsidR="00211F08">
        <w:fldChar w:fldCharType="begin"/>
      </w:r>
      <w:r w:rsidR="00211F08">
        <w:instrText xml:space="preserve"> SEQ Tabla \* ARABIC </w:instrText>
      </w:r>
      <w:r w:rsidR="00211F08">
        <w:fldChar w:fldCharType="separate"/>
      </w:r>
      <w:r w:rsidR="00E16CB9">
        <w:rPr>
          <w:noProof/>
        </w:rPr>
        <w:t>1</w:t>
      </w:r>
      <w:r w:rsidR="00211F08">
        <w:rPr>
          <w:noProof/>
        </w:rPr>
        <w:fldChar w:fldCharType="end"/>
      </w:r>
      <w:r w:rsidRPr="000058F4">
        <w:t xml:space="preserve">. </w:t>
      </w:r>
      <w:r w:rsidRPr="000058F4">
        <w:rPr>
          <w:b w:val="0"/>
        </w:rPr>
        <w:t>IRAD por trimestre para el nivel de tensión 1.</w:t>
      </w:r>
    </w:p>
    <w:p w:rsidR="00E433F6" w:rsidRPr="000058F4" w:rsidRDefault="00E433F6" w:rsidP="00E433F6"/>
    <w:p w:rsidR="00E433F6" w:rsidRPr="000058F4" w:rsidRDefault="00F7352E" w:rsidP="00F7352E">
      <w:pPr>
        <w:pStyle w:val="Epgrafe"/>
        <w:keepNext/>
        <w:widowControl/>
        <w:adjustRightInd/>
        <w:spacing w:before="0" w:after="0" w:line="240" w:lineRule="auto"/>
        <w:textAlignment w:val="auto"/>
      </w:pPr>
      <w:r w:rsidRPr="00F7352E">
        <w:rPr>
          <w:noProof/>
          <w:lang w:val="es-CO" w:eastAsia="es-CO"/>
        </w:rPr>
        <w:drawing>
          <wp:inline distT="0" distB="0" distL="0" distR="0">
            <wp:extent cx="2305050" cy="962025"/>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05050" cy="962025"/>
                    </a:xfrm>
                    <a:prstGeom prst="rect">
                      <a:avLst/>
                    </a:prstGeom>
                    <a:noFill/>
                    <a:ln w="9525">
                      <a:noFill/>
                      <a:miter lim="800000"/>
                      <a:headEnd/>
                      <a:tailEnd/>
                    </a:ln>
                  </pic:spPr>
                </pic:pic>
              </a:graphicData>
            </a:graphic>
          </wp:inline>
        </w:drawing>
      </w:r>
    </w:p>
    <w:p w:rsidR="00E433F6" w:rsidRPr="000058F4" w:rsidRDefault="00E433F6" w:rsidP="00E433F6">
      <w:pPr>
        <w:pStyle w:val="Epgrafe"/>
        <w:rPr>
          <w:b w:val="0"/>
        </w:rPr>
      </w:pPr>
      <w:r w:rsidRPr="000058F4">
        <w:t xml:space="preserve">Tabla </w:t>
      </w:r>
      <w:r w:rsidR="00211F08">
        <w:fldChar w:fldCharType="begin"/>
      </w:r>
      <w:r w:rsidR="00211F08">
        <w:instrText xml:space="preserve"> SEQ Tabla \* ARABIC </w:instrText>
      </w:r>
      <w:r w:rsidR="00211F08">
        <w:fldChar w:fldCharType="separate"/>
      </w:r>
      <w:r w:rsidR="00E16CB9">
        <w:rPr>
          <w:noProof/>
        </w:rPr>
        <w:t>2</w:t>
      </w:r>
      <w:r w:rsidR="00211F08">
        <w:rPr>
          <w:noProof/>
        </w:rPr>
        <w:fldChar w:fldCharType="end"/>
      </w:r>
      <w:r w:rsidRPr="000058F4">
        <w:t xml:space="preserve">. </w:t>
      </w:r>
      <w:r w:rsidRPr="000058F4">
        <w:rPr>
          <w:b w:val="0"/>
        </w:rPr>
        <w:t>IRAD por trimestre para el nivel de tensión 2 y 3 agregado.</w:t>
      </w: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lastRenderedPageBreak/>
        <w:t>Índice de Referencia Agrupado de la Discontinuidad para el año k, IRADK</w:t>
      </w:r>
      <w:r w:rsidRPr="000058F4">
        <w:rPr>
          <w:rFonts w:ascii="Bookman Old Style" w:hAnsi="Bookman Old Style"/>
          <w:b/>
          <w:vertAlign w:val="subscript"/>
        </w:rPr>
        <w:t>n,p,k</w:t>
      </w:r>
      <w:r w:rsidRPr="000058F4">
        <w:rPr>
          <w:rFonts w:ascii="Bookman Old Style" w:hAnsi="Bookman Old Style"/>
        </w:rPr>
        <w:t>. El Índice de Referencia Agrupado de la Discontinuidad para el año k, IRADK</w:t>
      </w:r>
      <w:r w:rsidRPr="000058F4">
        <w:rPr>
          <w:rFonts w:ascii="Bookman Old Style" w:hAnsi="Bookman Old Style"/>
          <w:vertAlign w:val="subscript"/>
        </w:rPr>
        <w:t>n,p,k</w:t>
      </w:r>
      <w:r w:rsidRPr="000058F4">
        <w:rPr>
          <w:rFonts w:ascii="Bookman Old Style" w:hAnsi="Bookman Old Style"/>
        </w:rPr>
        <w:t xml:space="preserve"> del SDL operado por </w:t>
      </w:r>
      <w:r w:rsidR="00595D63">
        <w:rPr>
          <w:rFonts w:ascii="Bookman Old Style" w:hAnsi="Bookman Old Style"/>
        </w:rPr>
        <w:t xml:space="preserve">la </w:t>
      </w:r>
      <w:r w:rsidR="00595D63" w:rsidRPr="00595D63">
        <w:rPr>
          <w:rFonts w:ascii="Bookman Old Style" w:hAnsi="Bookman Old Style"/>
        </w:rPr>
        <w:t>Electrificadora del Caribe S.A. E.S.P.</w:t>
      </w:r>
      <w:r w:rsidR="00595D63">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F7352E" w:rsidP="00F7352E">
      <w:pPr>
        <w:keepNext/>
        <w:ind w:left="0"/>
        <w:jc w:val="center"/>
        <w:rPr>
          <w:rFonts w:ascii="Bookman Old Style" w:hAnsi="Bookman Old Style"/>
        </w:rPr>
      </w:pPr>
      <w:r w:rsidRPr="00F7352E">
        <w:rPr>
          <w:noProof/>
          <w:lang w:val="es-CO" w:eastAsia="es-CO"/>
        </w:rPr>
        <w:drawing>
          <wp:inline distT="0" distB="0" distL="0" distR="0">
            <wp:extent cx="2924175" cy="1594204"/>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927182" cy="1595843"/>
                    </a:xfrm>
                    <a:prstGeom prst="rect">
                      <a:avLst/>
                    </a:prstGeom>
                    <a:noFill/>
                    <a:ln w="9525">
                      <a:noFill/>
                      <a:miter lim="800000"/>
                      <a:headEnd/>
                      <a:tailEnd/>
                    </a:ln>
                  </pic:spPr>
                </pic:pic>
              </a:graphicData>
            </a:graphic>
          </wp:inline>
        </w:drawing>
      </w:r>
    </w:p>
    <w:p w:rsidR="00E433F6" w:rsidRPr="000058F4" w:rsidRDefault="00E433F6" w:rsidP="00E433F6">
      <w:pPr>
        <w:pStyle w:val="Epgrafe"/>
        <w:rPr>
          <w:b w:val="0"/>
        </w:rPr>
      </w:pPr>
      <w:r w:rsidRPr="000058F4">
        <w:t xml:space="preserve">Tabla </w:t>
      </w:r>
      <w:r w:rsidR="00211F08">
        <w:fldChar w:fldCharType="begin"/>
      </w:r>
      <w:r w:rsidR="00211F08">
        <w:instrText xml:space="preserve"> SEQ Tab</w:instrText>
      </w:r>
      <w:r w:rsidR="00211F08">
        <w:instrText xml:space="preserve">la \* ARABIC </w:instrText>
      </w:r>
      <w:r w:rsidR="00211F08">
        <w:fldChar w:fldCharType="separate"/>
      </w:r>
      <w:r w:rsidR="00E16CB9">
        <w:rPr>
          <w:noProof/>
        </w:rPr>
        <w:t>3</w:t>
      </w:r>
      <w:r w:rsidR="00211F08">
        <w:rPr>
          <w:noProof/>
        </w:rPr>
        <w:fldChar w:fldCharType="end"/>
      </w:r>
      <w:r w:rsidRPr="000058F4">
        <w:t xml:space="preserve">. </w:t>
      </w:r>
      <w:r w:rsidRPr="000058F4">
        <w:rPr>
          <w:b w:val="0"/>
        </w:rPr>
        <w:t>IRADK</w:t>
      </w:r>
      <w:r w:rsidRPr="000058F4">
        <w:t xml:space="preserve"> </w:t>
      </w:r>
      <w:r w:rsidRPr="000058F4">
        <w:rPr>
          <w:b w:val="0"/>
        </w:rPr>
        <w:t>para el nivel de tensión 1.</w:t>
      </w:r>
    </w:p>
    <w:p w:rsidR="00E433F6" w:rsidRPr="000058F4" w:rsidRDefault="00E433F6" w:rsidP="00E433F6"/>
    <w:p w:rsidR="00E433F6" w:rsidRPr="000058F4" w:rsidRDefault="00F7352E" w:rsidP="00F7352E">
      <w:pPr>
        <w:keepNext/>
        <w:ind w:left="0"/>
        <w:jc w:val="center"/>
      </w:pPr>
      <w:r w:rsidRPr="00F7352E">
        <w:rPr>
          <w:noProof/>
          <w:lang w:val="es-CO" w:eastAsia="es-CO"/>
        </w:rPr>
        <w:drawing>
          <wp:inline distT="0" distB="0" distL="0" distR="0">
            <wp:extent cx="2952645" cy="158115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952645" cy="1581150"/>
                    </a:xfrm>
                    <a:prstGeom prst="rect">
                      <a:avLst/>
                    </a:prstGeom>
                    <a:noFill/>
                    <a:ln w="9525">
                      <a:noFill/>
                      <a:miter lim="800000"/>
                      <a:headEnd/>
                      <a:tailEnd/>
                    </a:ln>
                  </pic:spPr>
                </pic:pic>
              </a:graphicData>
            </a:graphic>
          </wp:inline>
        </w:drawing>
      </w:r>
    </w:p>
    <w:p w:rsidR="00E433F6" w:rsidRPr="000058F4" w:rsidRDefault="00E433F6" w:rsidP="00E433F6">
      <w:pPr>
        <w:pStyle w:val="Epgrafe"/>
      </w:pPr>
      <w:r w:rsidRPr="000058F4">
        <w:t xml:space="preserve">Tabla </w:t>
      </w:r>
      <w:r w:rsidR="00211F08">
        <w:fldChar w:fldCharType="begin"/>
      </w:r>
      <w:r w:rsidR="00211F08">
        <w:instrText xml:space="preserve"> SEQ Tabla \* ARABIC </w:instrText>
      </w:r>
      <w:r w:rsidR="00211F08">
        <w:fldChar w:fldCharType="separate"/>
      </w:r>
      <w:r w:rsidR="00E16CB9">
        <w:rPr>
          <w:noProof/>
        </w:rPr>
        <w:t>4</w:t>
      </w:r>
      <w:r w:rsidR="00211F08">
        <w:rPr>
          <w:noProof/>
        </w:rPr>
        <w:fldChar w:fldCharType="end"/>
      </w:r>
      <w:r w:rsidRPr="000058F4">
        <w:t xml:space="preserve">. </w:t>
      </w:r>
      <w:r w:rsidRPr="000058F4">
        <w:rPr>
          <w:b w:val="0"/>
        </w:rPr>
        <w:t>IRADK</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rPr>
      </w:pPr>
    </w:p>
    <w:p w:rsidR="00E433F6"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Promedio de los Índices de Referencia de la Discontinuidad por Grupo de Calidad IRGP</w:t>
      </w:r>
      <w:r w:rsidRPr="000058F4">
        <w:rPr>
          <w:rFonts w:ascii="Bookman Old Style" w:hAnsi="Bookman Old Style"/>
          <w:b/>
          <w:vertAlign w:val="subscript"/>
        </w:rPr>
        <w:t>n,q,p</w:t>
      </w:r>
      <w:r w:rsidRPr="000058F4">
        <w:rPr>
          <w:rFonts w:ascii="Bookman Old Style" w:hAnsi="Bookman Old Style"/>
          <w:b/>
        </w:rPr>
        <w:t>.</w:t>
      </w:r>
      <w:r w:rsidRPr="000058F4">
        <w:rPr>
          <w:rFonts w:ascii="Bookman Old Style" w:hAnsi="Bookman Old Style"/>
        </w:rPr>
        <w:t xml:space="preserve"> El Promedio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del SDL operado por</w:t>
      </w:r>
      <w:r w:rsidR="00595D63">
        <w:rPr>
          <w:rFonts w:ascii="Bookman Old Style" w:hAnsi="Bookman Old Style"/>
        </w:rPr>
        <w:t xml:space="preserve"> </w:t>
      </w:r>
      <w:r w:rsidR="00595D63" w:rsidRPr="00595D63">
        <w:rPr>
          <w:rFonts w:ascii="Bookman Old Style" w:hAnsi="Bookman Old Style"/>
        </w:rPr>
        <w:t>Electrificadora del Caribe S.A. E.S.P.</w:t>
      </w:r>
      <w:r w:rsidR="00A031DF">
        <w:rPr>
          <w:rFonts w:ascii="Bookman Old Style" w:hAnsi="Bookman Old Style"/>
        </w:rPr>
        <w:t xml:space="preserve"> </w:t>
      </w:r>
      <w:r w:rsidRPr="000058F4">
        <w:rPr>
          <w:rFonts w:ascii="Bookman Old Style" w:hAnsi="Bookman Old Style"/>
        </w:rPr>
        <w:t>es el siguiente:</w:t>
      </w:r>
    </w:p>
    <w:p w:rsidR="00F05123" w:rsidRDefault="00F05123" w:rsidP="00F05123">
      <w:pPr>
        <w:widowControl w:val="0"/>
        <w:adjustRightInd w:val="0"/>
        <w:ind w:left="1361"/>
        <w:jc w:val="both"/>
        <w:textAlignment w:val="baseline"/>
        <w:rPr>
          <w:rFonts w:ascii="Bookman Old Style" w:hAnsi="Bookman Old Style"/>
        </w:rPr>
      </w:pPr>
    </w:p>
    <w:p w:rsidR="00E433F6" w:rsidRPr="000058F4" w:rsidRDefault="00F7352E" w:rsidP="00EC6D45">
      <w:pPr>
        <w:keepNext/>
        <w:widowControl w:val="0"/>
        <w:adjustRightInd w:val="0"/>
        <w:ind w:left="0"/>
        <w:jc w:val="center"/>
        <w:textAlignment w:val="baseline"/>
        <w:rPr>
          <w:rFonts w:ascii="Bookman Old Style" w:hAnsi="Bookman Old Style"/>
        </w:rPr>
      </w:pPr>
      <w:r w:rsidRPr="00F7352E">
        <w:rPr>
          <w:noProof/>
          <w:lang w:val="es-CO" w:eastAsia="es-CO"/>
        </w:rPr>
        <w:drawing>
          <wp:inline distT="0" distB="0" distL="0" distR="0" wp14:anchorId="290E21F9" wp14:editId="1E3A1577">
            <wp:extent cx="2647950" cy="2719731"/>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651867" cy="2723754"/>
                    </a:xfrm>
                    <a:prstGeom prst="rect">
                      <a:avLst/>
                    </a:prstGeom>
                    <a:noFill/>
                    <a:ln w="9525">
                      <a:noFill/>
                      <a:miter lim="800000"/>
                      <a:headEnd/>
                      <a:tailEnd/>
                    </a:ln>
                  </pic:spPr>
                </pic:pic>
              </a:graphicData>
            </a:graphic>
          </wp:inline>
        </w:drawing>
      </w:r>
    </w:p>
    <w:p w:rsidR="00E433F6" w:rsidRPr="000058F4" w:rsidRDefault="00E433F6" w:rsidP="00E433F6">
      <w:pPr>
        <w:pStyle w:val="Epgrafe"/>
        <w:rPr>
          <w:b w:val="0"/>
        </w:rPr>
      </w:pPr>
      <w:r w:rsidRPr="000058F4">
        <w:t xml:space="preserve">Tabla </w:t>
      </w:r>
      <w:r w:rsidR="00211F08">
        <w:fldChar w:fldCharType="begin"/>
      </w:r>
      <w:r w:rsidR="00211F08">
        <w:instrText xml:space="preserve"> SEQ Tabla \* ARABIC </w:instrText>
      </w:r>
      <w:r w:rsidR="00211F08">
        <w:fldChar w:fldCharType="separate"/>
      </w:r>
      <w:r w:rsidR="00E16CB9">
        <w:rPr>
          <w:noProof/>
        </w:rPr>
        <w:t>5</w:t>
      </w:r>
      <w:r w:rsidR="00211F08">
        <w:rPr>
          <w:noProof/>
        </w:rPr>
        <w:fldChar w:fldCharType="end"/>
      </w:r>
      <w:r w:rsidRPr="000058F4">
        <w:t xml:space="preserve">. </w:t>
      </w:r>
      <w:r w:rsidRPr="000058F4">
        <w:rPr>
          <w:b w:val="0"/>
        </w:rPr>
        <w:t>IRGP</w:t>
      </w:r>
      <w:r w:rsidRPr="000058F4">
        <w:t xml:space="preserve"> </w:t>
      </w:r>
      <w:r w:rsidRPr="000058F4">
        <w:rPr>
          <w:b w:val="0"/>
        </w:rPr>
        <w:t>para el nivel de tensión 1.</w:t>
      </w:r>
    </w:p>
    <w:p w:rsidR="00E433F6" w:rsidRPr="000058F4" w:rsidRDefault="00E433F6" w:rsidP="00E433F6">
      <w:pPr>
        <w:ind w:left="0"/>
      </w:pPr>
    </w:p>
    <w:p w:rsidR="00E433F6" w:rsidRPr="000058F4" w:rsidRDefault="00F7352E" w:rsidP="00F7352E">
      <w:pPr>
        <w:keepNext/>
        <w:ind w:left="0"/>
        <w:jc w:val="center"/>
        <w:rPr>
          <w:rFonts w:ascii="Bookman Old Style" w:hAnsi="Bookman Old Style"/>
        </w:rPr>
      </w:pPr>
      <w:r w:rsidRPr="00F7352E">
        <w:rPr>
          <w:noProof/>
          <w:lang w:val="es-CO" w:eastAsia="es-CO"/>
        </w:rPr>
        <w:drawing>
          <wp:inline distT="0" distB="0" distL="0" distR="0">
            <wp:extent cx="2709624" cy="2733675"/>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718203" cy="2742330"/>
                    </a:xfrm>
                    <a:prstGeom prst="rect">
                      <a:avLst/>
                    </a:prstGeom>
                    <a:noFill/>
                    <a:ln w="9525">
                      <a:noFill/>
                      <a:miter lim="800000"/>
                      <a:headEnd/>
                      <a:tailEnd/>
                    </a:ln>
                  </pic:spPr>
                </pic:pic>
              </a:graphicData>
            </a:graphic>
          </wp:inline>
        </w:drawing>
      </w:r>
    </w:p>
    <w:p w:rsidR="00E433F6" w:rsidRPr="000058F4" w:rsidRDefault="00E433F6" w:rsidP="00E433F6">
      <w:pPr>
        <w:pStyle w:val="Epgrafe"/>
      </w:pPr>
      <w:r w:rsidRPr="000058F4">
        <w:t xml:space="preserve">Tabla </w:t>
      </w:r>
      <w:r w:rsidR="00211F08">
        <w:fldChar w:fldCharType="begin"/>
      </w:r>
      <w:r w:rsidR="00211F08">
        <w:instrText xml:space="preserve"> SEQ Tabla \* ARABIC </w:instrText>
      </w:r>
      <w:r w:rsidR="00211F08">
        <w:fldChar w:fldCharType="separate"/>
      </w:r>
      <w:r w:rsidR="00E16CB9">
        <w:rPr>
          <w:noProof/>
        </w:rPr>
        <w:t>6</w:t>
      </w:r>
      <w:r w:rsidR="00211F08">
        <w:rPr>
          <w:noProof/>
        </w:rPr>
        <w:fldChar w:fldCharType="end"/>
      </w:r>
      <w:r w:rsidRPr="000058F4">
        <w:t xml:space="preserve">. </w:t>
      </w:r>
      <w:r w:rsidRPr="000058F4">
        <w:rPr>
          <w:b w:val="0"/>
        </w:rPr>
        <w:t>IRGP</w:t>
      </w:r>
      <w:r w:rsidRPr="000058F4">
        <w:t xml:space="preserve"> </w:t>
      </w:r>
      <w:r w:rsidRPr="000058F4">
        <w:rPr>
          <w:b w:val="0"/>
        </w:rPr>
        <w:t>para el nivel de tensión 2 y 3 agregado.</w:t>
      </w:r>
    </w:p>
    <w:p w:rsidR="00E433F6" w:rsidRDefault="00E433F6" w:rsidP="00E433F6">
      <w:pPr>
        <w:ind w:left="0"/>
        <w:rPr>
          <w:rFonts w:ascii="Bookman Old Style" w:hAnsi="Bookman Old Style"/>
          <w:b/>
        </w:rPr>
      </w:pPr>
    </w:p>
    <w:p w:rsidR="00F05123" w:rsidRPr="000058F4" w:rsidRDefault="00F05123" w:rsidP="00E433F6">
      <w:pPr>
        <w:ind w:left="0"/>
        <w:rPr>
          <w:rFonts w:ascii="Bookman Old Style" w:hAnsi="Bookman Old Style"/>
          <w:b/>
        </w:rPr>
      </w:pPr>
    </w:p>
    <w:p w:rsidR="00E433F6" w:rsidRPr="000058F4" w:rsidRDefault="00E433F6" w:rsidP="00E433F6">
      <w:pPr>
        <w:widowControl w:val="0"/>
        <w:numPr>
          <w:ilvl w:val="0"/>
          <w:numId w:val="16"/>
        </w:numPr>
        <w:adjustRightInd w:val="0"/>
        <w:jc w:val="both"/>
        <w:textAlignment w:val="baseline"/>
        <w:rPr>
          <w:rFonts w:ascii="Bookman Old Style" w:hAnsi="Bookman Old Style"/>
          <w:b/>
        </w:rPr>
      </w:pPr>
      <w:r w:rsidRPr="000058F4">
        <w:rPr>
          <w:rFonts w:ascii="Bookman Old Style" w:hAnsi="Bookman Old Style"/>
          <w:b/>
          <w:bCs/>
        </w:rPr>
        <w:t>Vigencia.</w:t>
      </w:r>
      <w:r w:rsidRPr="000058F4">
        <w:rPr>
          <w:rFonts w:ascii="Bookman Old Style" w:hAnsi="Bookman Old Style"/>
        </w:rPr>
        <w:t xml:space="preserve"> Los valores aprobados en esta Resolución estarán vigentes desde la fecha en que quede en firme.</w:t>
      </w:r>
    </w:p>
    <w:p w:rsidR="00E433F6" w:rsidRPr="000058F4" w:rsidRDefault="00E433F6" w:rsidP="00E433F6">
      <w:pPr>
        <w:ind w:left="-142"/>
        <w:rPr>
          <w:rFonts w:ascii="Bookman Old Style" w:hAnsi="Bookman Old Style"/>
          <w:b/>
          <w:sz w:val="32"/>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bCs/>
        </w:rPr>
        <w:t xml:space="preserve">Recursos. </w:t>
      </w:r>
      <w:r w:rsidRPr="000058F4">
        <w:rPr>
          <w:rFonts w:ascii="Bookman Old Style" w:hAnsi="Bookman Old Style"/>
        </w:rPr>
        <w:t>La presente Resolución deberá notificarse a</w:t>
      </w:r>
      <w:r w:rsidR="00595D63">
        <w:rPr>
          <w:rFonts w:ascii="Bookman Old Style" w:hAnsi="Bookman Old Style"/>
        </w:rPr>
        <w:t xml:space="preserve"> la </w:t>
      </w:r>
      <w:r w:rsidR="00595D63" w:rsidRPr="00595D63">
        <w:rPr>
          <w:rFonts w:ascii="Bookman Old Style" w:hAnsi="Bookman Old Style"/>
        </w:rPr>
        <w:t>Electrificadora del Caribe S.A. E.S.P.</w:t>
      </w:r>
      <w:r w:rsidR="00A15712">
        <w:rPr>
          <w:rFonts w:ascii="Bookman Old Style" w:hAnsi="Bookman Old Style"/>
        </w:rPr>
        <w:t xml:space="preserve"> y publicarse en el </w:t>
      </w:r>
      <w:r w:rsidR="00A15712" w:rsidRPr="00A15712">
        <w:rPr>
          <w:rFonts w:ascii="Bookman Old Style" w:hAnsi="Bookman Old Style"/>
          <w:i/>
        </w:rPr>
        <w:t>Diario Oficial</w:t>
      </w:r>
      <w:r w:rsidR="00A15712">
        <w:rPr>
          <w:rFonts w:ascii="Bookman Old Style" w:hAnsi="Bookman Old Style"/>
        </w:rPr>
        <w:t>.</w:t>
      </w:r>
      <w:r w:rsidR="00A031DF">
        <w:rPr>
          <w:rFonts w:ascii="Bookman Old Style" w:hAnsi="Bookman Old Style"/>
        </w:rPr>
        <w:t xml:space="preserve"> </w:t>
      </w:r>
      <w:r w:rsidRPr="000058F4">
        <w:rPr>
          <w:rFonts w:ascii="Bookman Old Style" w:hAnsi="Bookman Old Style"/>
        </w:rPr>
        <w:t>Contra lo dispuesto en este acto procede el recurso de reposición, el cual se podrá interponer ante la Dirección Ejecutiva de la CREG dentro de los cinco (5) días hábiles siguientes a la fecha de su notificación.</w:t>
      </w: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 PU</w:t>
      </w:r>
      <w:r w:rsidR="00A15712">
        <w:rPr>
          <w:rFonts w:ascii="Bookman Old Style" w:hAnsi="Bookman Old Style"/>
          <w:b/>
        </w:rPr>
        <w:t>B</w:t>
      </w:r>
      <w:r w:rsidRPr="000058F4">
        <w:rPr>
          <w:rFonts w:ascii="Bookman Old Style" w:hAnsi="Bookman Old Style"/>
          <w:b/>
        </w:rPr>
        <w:t>LÍQUESE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Pr="000058F4" w:rsidRDefault="00E433F6" w:rsidP="00E433F6">
      <w:pPr>
        <w:rPr>
          <w:rFonts w:ascii="Bookman Old Style" w:hAnsi="Bookman Old Style"/>
        </w:rPr>
      </w:pPr>
    </w:p>
    <w:p w:rsidR="00E433F6" w:rsidRDefault="00E433F6" w:rsidP="00E433F6">
      <w:pPr>
        <w:ind w:left="0"/>
        <w:rPr>
          <w:rFonts w:ascii="Bookman Old Style" w:hAnsi="Bookman Old Style"/>
        </w:rPr>
      </w:pPr>
    </w:p>
    <w:p w:rsidR="00F05123" w:rsidRDefault="00F05123" w:rsidP="00E433F6">
      <w:pPr>
        <w:ind w:left="0"/>
        <w:rPr>
          <w:rFonts w:ascii="Bookman Old Style" w:hAnsi="Bookman Old Style"/>
        </w:rPr>
      </w:pPr>
    </w:p>
    <w:p w:rsidR="00F05123" w:rsidRPr="000058F4" w:rsidRDefault="00F05123" w:rsidP="00E433F6">
      <w:pPr>
        <w:ind w:left="0"/>
        <w:rPr>
          <w:rFonts w:ascii="Bookman Old Style" w:hAnsi="Bookman Old Style"/>
        </w:rPr>
      </w:pPr>
    </w:p>
    <w:tbl>
      <w:tblPr>
        <w:tblW w:w="8982" w:type="dxa"/>
        <w:jc w:val="center"/>
        <w:tblInd w:w="-70" w:type="dxa"/>
        <w:tblLayout w:type="fixed"/>
        <w:tblCellMar>
          <w:left w:w="70" w:type="dxa"/>
          <w:right w:w="70" w:type="dxa"/>
        </w:tblCellMar>
        <w:tblLook w:val="0000" w:firstRow="0" w:lastRow="0" w:firstColumn="0" w:lastColumn="0" w:noHBand="0" w:noVBand="0"/>
      </w:tblPr>
      <w:tblGrid>
        <w:gridCol w:w="4491"/>
        <w:gridCol w:w="4491"/>
      </w:tblGrid>
      <w:tr w:rsidR="00F05123" w:rsidRPr="000C45A5" w:rsidTr="00171806">
        <w:trPr>
          <w:trHeight w:val="329"/>
          <w:jc w:val="center"/>
        </w:trPr>
        <w:tc>
          <w:tcPr>
            <w:tcW w:w="4491" w:type="dxa"/>
            <w:vAlign w:val="center"/>
          </w:tcPr>
          <w:p w:rsidR="00F05123" w:rsidRDefault="00F05123" w:rsidP="00171806">
            <w:pPr>
              <w:jc w:val="center"/>
              <w:rPr>
                <w:rFonts w:ascii="Bookman Old Style" w:hAnsi="Bookman Old Style"/>
                <w:b/>
                <w:bCs/>
                <w:color w:val="000000"/>
                <w:lang w:val="es-CO" w:eastAsia="es-CO"/>
              </w:rPr>
            </w:pPr>
          </w:p>
          <w:p w:rsidR="00F05123" w:rsidRPr="000C45A5" w:rsidRDefault="00F05123" w:rsidP="00F05123">
            <w:pPr>
              <w:ind w:left="27"/>
              <w:jc w:val="center"/>
              <w:rPr>
                <w:rFonts w:ascii="Bookman Old Style" w:hAnsi="Bookman Old Style" w:cs="Arial"/>
                <w:b/>
                <w:spacing w:val="-3"/>
                <w:highlight w:val="green"/>
              </w:rPr>
            </w:pPr>
            <w:r w:rsidRPr="000C45A5">
              <w:rPr>
                <w:rFonts w:ascii="Bookman Old Style" w:hAnsi="Bookman Old Style"/>
                <w:b/>
                <w:bCs/>
                <w:color w:val="000000"/>
                <w:lang w:val="es-CO" w:eastAsia="es-CO"/>
              </w:rPr>
              <w:t>TOMÁS GONZÁLEZ ESTRADA</w:t>
            </w:r>
          </w:p>
        </w:tc>
        <w:tc>
          <w:tcPr>
            <w:tcW w:w="4491" w:type="dxa"/>
            <w:vAlign w:val="center"/>
          </w:tcPr>
          <w:p w:rsidR="00F05123" w:rsidRPr="000C45A5" w:rsidRDefault="00F05123" w:rsidP="00171806">
            <w:pPr>
              <w:jc w:val="center"/>
              <w:rPr>
                <w:rFonts w:ascii="Bookman Old Style" w:hAnsi="Bookman Old Style"/>
                <w:b/>
                <w:bCs/>
                <w:color w:val="000000"/>
                <w:lang w:val="es-CO" w:eastAsia="es-CO"/>
              </w:rPr>
            </w:pPr>
          </w:p>
          <w:p w:rsidR="00F05123" w:rsidRPr="000C45A5" w:rsidRDefault="00F05123" w:rsidP="00F05123">
            <w:pPr>
              <w:ind w:left="72"/>
              <w:jc w:val="center"/>
              <w:rPr>
                <w:rFonts w:ascii="Bookman Old Style" w:hAnsi="Bookman Old Style" w:cs="Arial"/>
                <w:b/>
                <w:spacing w:val="-3"/>
                <w:highlight w:val="green"/>
              </w:rPr>
            </w:pPr>
            <w:r w:rsidRPr="000C45A5">
              <w:rPr>
                <w:rFonts w:ascii="Bookman Old Style" w:hAnsi="Bookman Old Style"/>
                <w:b/>
                <w:bCs/>
                <w:color w:val="000000"/>
                <w:lang w:val="es-CO" w:eastAsia="es-CO"/>
              </w:rPr>
              <w:t>JAVIER AUGUSTO DÍAZ VELASCO</w:t>
            </w:r>
          </w:p>
        </w:tc>
      </w:tr>
      <w:tr w:rsidR="00F05123" w:rsidRPr="000C45A5" w:rsidTr="00171806">
        <w:trPr>
          <w:jc w:val="center"/>
        </w:trPr>
        <w:tc>
          <w:tcPr>
            <w:tcW w:w="4491" w:type="dxa"/>
            <w:vAlign w:val="center"/>
          </w:tcPr>
          <w:p w:rsidR="00F05123" w:rsidRPr="000C45A5" w:rsidRDefault="00F05123" w:rsidP="00F05123">
            <w:pPr>
              <w:suppressAutoHyphens/>
              <w:ind w:left="27"/>
              <w:jc w:val="center"/>
              <w:rPr>
                <w:rFonts w:ascii="Bookman Old Style" w:hAnsi="Bookman Old Style" w:cs="Arial"/>
                <w:spacing w:val="-3"/>
              </w:rPr>
            </w:pPr>
            <w:r w:rsidRPr="000C45A5">
              <w:rPr>
                <w:rFonts w:ascii="Bookman Old Style" w:hAnsi="Bookman Old Style" w:cs="Arial"/>
                <w:spacing w:val="-3"/>
              </w:rPr>
              <w:t>Viceministro de Minas y Energía</w:t>
            </w:r>
          </w:p>
        </w:tc>
        <w:tc>
          <w:tcPr>
            <w:tcW w:w="4491" w:type="dxa"/>
            <w:vAlign w:val="center"/>
          </w:tcPr>
          <w:p w:rsidR="00F05123" w:rsidRPr="000C45A5" w:rsidRDefault="00F05123" w:rsidP="00171806">
            <w:pPr>
              <w:tabs>
                <w:tab w:val="left" w:pos="-720"/>
              </w:tabs>
              <w:suppressAutoHyphens/>
              <w:jc w:val="center"/>
              <w:rPr>
                <w:rFonts w:ascii="Bookman Old Style" w:hAnsi="Bookman Old Style" w:cs="Arial"/>
                <w:spacing w:val="-3"/>
              </w:rPr>
            </w:pPr>
            <w:r w:rsidRPr="000C45A5">
              <w:rPr>
                <w:rFonts w:ascii="Bookman Old Style" w:hAnsi="Bookman Old Style" w:cs="Arial"/>
                <w:spacing w:val="-3"/>
              </w:rPr>
              <w:t>Director  Ejecutivo</w:t>
            </w:r>
          </w:p>
        </w:tc>
      </w:tr>
      <w:tr w:rsidR="00F05123" w:rsidRPr="000C45A5" w:rsidTr="00171806">
        <w:trPr>
          <w:jc w:val="center"/>
        </w:trPr>
        <w:tc>
          <w:tcPr>
            <w:tcW w:w="4491" w:type="dxa"/>
            <w:vAlign w:val="center"/>
          </w:tcPr>
          <w:p w:rsidR="00F05123" w:rsidRPr="000C45A5" w:rsidRDefault="00F05123" w:rsidP="00F05123">
            <w:pPr>
              <w:tabs>
                <w:tab w:val="left" w:pos="-720"/>
              </w:tabs>
              <w:suppressAutoHyphens/>
              <w:ind w:left="0" w:firstLine="27"/>
              <w:jc w:val="center"/>
              <w:rPr>
                <w:rFonts w:ascii="Bookman Old Style" w:hAnsi="Bookman Old Style" w:cs="Arial"/>
                <w:spacing w:val="-3"/>
              </w:rPr>
            </w:pPr>
            <w:r w:rsidRPr="000C45A5">
              <w:rPr>
                <w:rFonts w:ascii="Bookman Old Style" w:hAnsi="Bookman Old Style" w:cs="Arial"/>
                <w:spacing w:val="-3"/>
              </w:rPr>
              <w:t>Delegado del Ministro de Minas y Energía</w:t>
            </w:r>
          </w:p>
          <w:p w:rsidR="00F05123" w:rsidRPr="000C45A5" w:rsidRDefault="00F05123" w:rsidP="00F05123">
            <w:pPr>
              <w:suppressAutoHyphens/>
              <w:ind w:left="27"/>
              <w:jc w:val="center"/>
              <w:rPr>
                <w:rFonts w:ascii="Bookman Old Style" w:hAnsi="Bookman Old Style" w:cs="Arial"/>
                <w:spacing w:val="-3"/>
              </w:rPr>
            </w:pPr>
            <w:r w:rsidRPr="000C45A5">
              <w:rPr>
                <w:rFonts w:ascii="Bookman Old Style" w:hAnsi="Bookman Old Style" w:cs="Arial"/>
                <w:spacing w:val="-3"/>
              </w:rPr>
              <w:t>Presidente</w:t>
            </w:r>
          </w:p>
        </w:tc>
        <w:tc>
          <w:tcPr>
            <w:tcW w:w="4491" w:type="dxa"/>
            <w:vAlign w:val="center"/>
          </w:tcPr>
          <w:p w:rsidR="00F05123" w:rsidRPr="000C45A5" w:rsidRDefault="00F05123" w:rsidP="00171806">
            <w:pPr>
              <w:tabs>
                <w:tab w:val="left" w:pos="-720"/>
              </w:tabs>
              <w:suppressAutoHyphens/>
              <w:jc w:val="center"/>
              <w:rPr>
                <w:rFonts w:ascii="Bookman Old Style" w:hAnsi="Bookman Old Style" w:cs="Arial"/>
                <w:spacing w:val="-3"/>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rPr>
          <w:rFonts w:ascii="Bookman Old Style" w:hAnsi="Bookman Old Style"/>
        </w:rPr>
      </w:pPr>
    </w:p>
    <w:tbl>
      <w:tblPr>
        <w:tblW w:w="0" w:type="auto"/>
        <w:jc w:val="center"/>
        <w:tblInd w:w="-508" w:type="dxa"/>
        <w:tblLayout w:type="fixed"/>
        <w:tblCellMar>
          <w:left w:w="70" w:type="dxa"/>
          <w:right w:w="70" w:type="dxa"/>
        </w:tblCellMar>
        <w:tblLook w:val="0000" w:firstRow="0" w:lastRow="0" w:firstColumn="0" w:lastColumn="0" w:noHBand="0" w:noVBand="0"/>
      </w:tblPr>
      <w:tblGrid>
        <w:gridCol w:w="4372"/>
        <w:gridCol w:w="4659"/>
      </w:tblGrid>
      <w:tr w:rsidR="00E433F6" w:rsidRPr="000058F4" w:rsidTr="000E6937">
        <w:trPr>
          <w:trHeight w:val="329"/>
          <w:jc w:val="center"/>
        </w:trPr>
        <w:tc>
          <w:tcPr>
            <w:tcW w:w="4372" w:type="dxa"/>
          </w:tcPr>
          <w:p w:rsidR="00E433F6" w:rsidRPr="000058F4" w:rsidRDefault="00E433F6" w:rsidP="00D060FA">
            <w:pPr>
              <w:keepNext/>
              <w:tabs>
                <w:tab w:val="left" w:pos="-720"/>
              </w:tabs>
              <w:suppressAutoHyphens/>
              <w:ind w:left="0"/>
              <w:jc w:val="center"/>
              <w:rPr>
                <w:rFonts w:ascii="Bookman Old Style" w:hAnsi="Bookman Old Style"/>
                <w:b/>
              </w:rPr>
            </w:pPr>
          </w:p>
        </w:tc>
        <w:tc>
          <w:tcPr>
            <w:tcW w:w="4659" w:type="dxa"/>
            <w:vAlign w:val="center"/>
          </w:tcPr>
          <w:p w:rsidR="00E433F6" w:rsidRPr="000058F4" w:rsidRDefault="00E433F6" w:rsidP="000E6937">
            <w:pPr>
              <w:keepNext/>
              <w:suppressAutoHyphens/>
              <w:ind w:left="0"/>
              <w:jc w:val="center"/>
              <w:rPr>
                <w:rFonts w:ascii="Bookman Old Style" w:hAnsi="Bookman Old Style"/>
                <w:b/>
              </w:rPr>
            </w:pPr>
          </w:p>
        </w:tc>
      </w:tr>
      <w:tr w:rsidR="00E433F6" w:rsidRPr="000058F4" w:rsidTr="000E6937">
        <w:trPr>
          <w:trHeight w:val="254"/>
          <w:jc w:val="center"/>
        </w:trPr>
        <w:tc>
          <w:tcPr>
            <w:tcW w:w="4372" w:type="dxa"/>
          </w:tcPr>
          <w:p w:rsidR="00E433F6" w:rsidRPr="000058F4" w:rsidRDefault="00E433F6" w:rsidP="000E6937">
            <w:pPr>
              <w:keepNext/>
              <w:suppressAutoHyphens/>
              <w:ind w:left="0"/>
              <w:jc w:val="center"/>
              <w:rPr>
                <w:rFonts w:ascii="Bookman Old Style" w:hAnsi="Bookman Old Style"/>
              </w:rPr>
            </w:pPr>
          </w:p>
        </w:tc>
        <w:tc>
          <w:tcPr>
            <w:tcW w:w="4659" w:type="dxa"/>
            <w:vAlign w:val="center"/>
          </w:tcPr>
          <w:p w:rsidR="00E433F6" w:rsidRPr="000058F4" w:rsidRDefault="00E433F6" w:rsidP="000E6937">
            <w:pPr>
              <w:keepNext/>
              <w:tabs>
                <w:tab w:val="left" w:pos="-720"/>
              </w:tabs>
              <w:suppressAutoHyphens/>
              <w:ind w:left="0"/>
              <w:jc w:val="center"/>
              <w:rPr>
                <w:rFonts w:ascii="Bookman Old Style" w:hAnsi="Bookman Old Style"/>
              </w:rPr>
            </w:pPr>
          </w:p>
        </w:tc>
      </w:tr>
      <w:tr w:rsidR="00E433F6" w:rsidRPr="000A588D" w:rsidTr="000E6937">
        <w:trPr>
          <w:trHeight w:val="73"/>
          <w:jc w:val="center"/>
        </w:trPr>
        <w:tc>
          <w:tcPr>
            <w:tcW w:w="4372" w:type="dxa"/>
          </w:tcPr>
          <w:p w:rsidR="00E433F6" w:rsidRPr="000A588D" w:rsidRDefault="00E433F6" w:rsidP="00D060FA">
            <w:pPr>
              <w:tabs>
                <w:tab w:val="left" w:pos="-720"/>
              </w:tabs>
              <w:suppressAutoHyphens/>
              <w:ind w:left="0"/>
              <w:jc w:val="center"/>
              <w:rPr>
                <w:rFonts w:ascii="Bookman Old Style" w:hAnsi="Bookman Old Style"/>
              </w:rPr>
            </w:pPr>
          </w:p>
        </w:tc>
        <w:tc>
          <w:tcPr>
            <w:tcW w:w="4659" w:type="dxa"/>
            <w:vAlign w:val="center"/>
          </w:tcPr>
          <w:p w:rsidR="00E433F6" w:rsidRPr="000A588D" w:rsidRDefault="00E433F6" w:rsidP="00D060FA">
            <w:pPr>
              <w:ind w:left="708" w:hanging="708"/>
              <w:rPr>
                <w:rFonts w:ascii="Bookman Old Style" w:hAnsi="Bookman Old Style"/>
                <w:b/>
                <w:bCs/>
              </w:rPr>
            </w:pPr>
          </w:p>
        </w:tc>
      </w:tr>
    </w:tbl>
    <w:p w:rsidR="00C04F7A" w:rsidRPr="00E433F6" w:rsidRDefault="00C04F7A" w:rsidP="00E433F6"/>
    <w:sectPr w:rsidR="00C04F7A" w:rsidRPr="00E433F6"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C6" w:rsidRDefault="00503FC6">
      <w:r>
        <w:separator/>
      </w:r>
    </w:p>
  </w:endnote>
  <w:endnote w:type="continuationSeparator" w:id="0">
    <w:p w:rsidR="00503FC6" w:rsidRDefault="0050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C6" w:rsidRDefault="00503FC6">
      <w:r>
        <w:separator/>
      </w:r>
    </w:p>
  </w:footnote>
  <w:footnote w:type="continuationSeparator" w:id="0">
    <w:p w:rsidR="00503FC6" w:rsidRDefault="00503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2D" w:rsidRDefault="00155A2D" w:rsidP="00951F79">
    <w:pPr>
      <w:pStyle w:val="Ttulo1"/>
      <w:ind w:right="6"/>
      <w:jc w:val="left"/>
      <w:rPr>
        <w:rFonts w:ascii="Bookman Old Style" w:hAnsi="Bookman Old Style" w:cs="Arial"/>
        <w:b w:val="0"/>
        <w:sz w:val="22"/>
        <w:szCs w:val="22"/>
      </w:rPr>
    </w:pPr>
  </w:p>
  <w:p w:rsidR="00155A2D" w:rsidRPr="00951F79" w:rsidRDefault="00155A2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121ED2"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121ED2" w:rsidRPr="00654384">
      <w:rPr>
        <w:rFonts w:ascii="Bookman Old Style" w:hAnsi="Bookman Old Style" w:cs="Arial"/>
        <w:b w:val="0"/>
        <w:sz w:val="22"/>
        <w:szCs w:val="22"/>
      </w:rPr>
      <w:fldChar w:fldCharType="separate"/>
    </w:r>
    <w:r w:rsidR="00211F08">
      <w:rPr>
        <w:rFonts w:ascii="Bookman Old Style" w:hAnsi="Bookman Old Style" w:cs="Arial"/>
        <w:b w:val="0"/>
        <w:noProof/>
        <w:sz w:val="22"/>
        <w:szCs w:val="22"/>
      </w:rPr>
      <w:t>5</w:t>
    </w:r>
    <w:r w:rsidR="00121ED2"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11F08">
      <w:fldChar w:fldCharType="begin"/>
    </w:r>
    <w:r w:rsidR="00211F08">
      <w:instrText xml:space="preserve"> NUMPAGES  \* MERGEFORMAT </w:instrText>
    </w:r>
    <w:r w:rsidR="00211F08">
      <w:fldChar w:fldCharType="separate"/>
    </w:r>
    <w:r w:rsidR="00211F08" w:rsidRPr="00211F08">
      <w:rPr>
        <w:rFonts w:ascii="Bookman Old Style" w:hAnsi="Bookman Old Style" w:cs="Arial"/>
        <w:b w:val="0"/>
        <w:noProof/>
        <w:sz w:val="22"/>
        <w:szCs w:val="22"/>
      </w:rPr>
      <w:t>5</w:t>
    </w:r>
    <w:r w:rsidR="00211F08">
      <w:rPr>
        <w:rFonts w:ascii="Bookman Old Style" w:hAnsi="Bookman Old Style" w:cs="Arial"/>
        <w:b w:val="0"/>
        <w:noProof/>
        <w:sz w:val="22"/>
        <w:szCs w:val="22"/>
      </w:rPr>
      <w:fldChar w:fldCharType="end"/>
    </w:r>
  </w:p>
  <w:p w:rsidR="00155A2D" w:rsidRDefault="00211F08"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155A2D" w:rsidRPr="00CB5DD0" w:rsidRDefault="00155A2D" w:rsidP="00595D63">
    <w:pPr>
      <w:pBdr>
        <w:bottom w:val="single" w:sz="4" w:space="1" w:color="auto"/>
      </w:pBdr>
      <w:ind w:left="142" w:right="148"/>
      <w:jc w:val="both"/>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Pr>
        <w:rFonts w:ascii="Bookman Old Style" w:hAnsi="Bookman Old Style" w:cs="Arial"/>
        <w:spacing w:val="-3"/>
        <w:sz w:val="22"/>
        <w:lang w:val="es-ES_tradnl"/>
      </w:rPr>
      <w:t>la Electrificadora del Caribe</w:t>
    </w:r>
    <w:r w:rsidRPr="00394911">
      <w:rPr>
        <w:rFonts w:ascii="Bookman Old Style" w:hAnsi="Bookman Old Style" w:cs="Arial"/>
        <w:spacing w:val="-3"/>
        <w:sz w:val="22"/>
        <w:lang w:val="es-ES_tradnl"/>
      </w:rPr>
      <w:t xml:space="preserve">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2D" w:rsidRDefault="00155A2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55A2D" w:rsidRDefault="00155A2D">
    <w:pPr>
      <w:pStyle w:val="Encabezado"/>
      <w:jc w:val="center"/>
      <w:rPr>
        <w:rFonts w:ascii="Arial" w:hAnsi="Arial" w:cs="Arial"/>
        <w:spacing w:val="20"/>
        <w:sz w:val="20"/>
      </w:rPr>
    </w:pPr>
  </w:p>
  <w:p w:rsidR="00155A2D" w:rsidRDefault="00211F08"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355CA"/>
    <w:rsid w:val="00063657"/>
    <w:rsid w:val="00076680"/>
    <w:rsid w:val="0008073E"/>
    <w:rsid w:val="00091CDB"/>
    <w:rsid w:val="0009337C"/>
    <w:rsid w:val="000A19AC"/>
    <w:rsid w:val="000D26F8"/>
    <w:rsid w:val="000E2630"/>
    <w:rsid w:val="000E6937"/>
    <w:rsid w:val="000F1EE3"/>
    <w:rsid w:val="000F67D5"/>
    <w:rsid w:val="00100F33"/>
    <w:rsid w:val="0010128A"/>
    <w:rsid w:val="00121ED2"/>
    <w:rsid w:val="001405C6"/>
    <w:rsid w:val="00141013"/>
    <w:rsid w:val="00155A2D"/>
    <w:rsid w:val="001710FF"/>
    <w:rsid w:val="001715E0"/>
    <w:rsid w:val="00192CBF"/>
    <w:rsid w:val="00192FF1"/>
    <w:rsid w:val="001A5F1B"/>
    <w:rsid w:val="001A7196"/>
    <w:rsid w:val="001B1C22"/>
    <w:rsid w:val="001B34C6"/>
    <w:rsid w:val="001C5E02"/>
    <w:rsid w:val="001D7832"/>
    <w:rsid w:val="001E2362"/>
    <w:rsid w:val="00211D34"/>
    <w:rsid w:val="00211F08"/>
    <w:rsid w:val="00214F04"/>
    <w:rsid w:val="002520A5"/>
    <w:rsid w:val="002577FC"/>
    <w:rsid w:val="00266CD6"/>
    <w:rsid w:val="0028277C"/>
    <w:rsid w:val="002B11E2"/>
    <w:rsid w:val="002B24B8"/>
    <w:rsid w:val="002C78A3"/>
    <w:rsid w:val="002D3AE9"/>
    <w:rsid w:val="002F0734"/>
    <w:rsid w:val="002F46E7"/>
    <w:rsid w:val="00304B6E"/>
    <w:rsid w:val="003101DA"/>
    <w:rsid w:val="00314757"/>
    <w:rsid w:val="00315150"/>
    <w:rsid w:val="003211CE"/>
    <w:rsid w:val="003428D1"/>
    <w:rsid w:val="0035403A"/>
    <w:rsid w:val="0035549C"/>
    <w:rsid w:val="0036394B"/>
    <w:rsid w:val="003709B5"/>
    <w:rsid w:val="00370BD1"/>
    <w:rsid w:val="003759C2"/>
    <w:rsid w:val="00394911"/>
    <w:rsid w:val="00397365"/>
    <w:rsid w:val="003A31F6"/>
    <w:rsid w:val="003B6B6E"/>
    <w:rsid w:val="003C3447"/>
    <w:rsid w:val="003D076C"/>
    <w:rsid w:val="003E23EF"/>
    <w:rsid w:val="003E5019"/>
    <w:rsid w:val="003E63C6"/>
    <w:rsid w:val="00415BAB"/>
    <w:rsid w:val="00415ED2"/>
    <w:rsid w:val="0042068C"/>
    <w:rsid w:val="0043189C"/>
    <w:rsid w:val="0043546A"/>
    <w:rsid w:val="004408E5"/>
    <w:rsid w:val="0047122B"/>
    <w:rsid w:val="00473B7A"/>
    <w:rsid w:val="0048139F"/>
    <w:rsid w:val="00483942"/>
    <w:rsid w:val="00485F87"/>
    <w:rsid w:val="004960E9"/>
    <w:rsid w:val="004A2E88"/>
    <w:rsid w:val="004A5305"/>
    <w:rsid w:val="004A682A"/>
    <w:rsid w:val="004B6CE9"/>
    <w:rsid w:val="004D53CD"/>
    <w:rsid w:val="004D7634"/>
    <w:rsid w:val="00503E41"/>
    <w:rsid w:val="00503FC6"/>
    <w:rsid w:val="005300D3"/>
    <w:rsid w:val="00544F82"/>
    <w:rsid w:val="00571353"/>
    <w:rsid w:val="00585D3A"/>
    <w:rsid w:val="00593C4F"/>
    <w:rsid w:val="005946A8"/>
    <w:rsid w:val="00595D63"/>
    <w:rsid w:val="005A4407"/>
    <w:rsid w:val="005A59EF"/>
    <w:rsid w:val="005E04BC"/>
    <w:rsid w:val="00601E4A"/>
    <w:rsid w:val="0061647C"/>
    <w:rsid w:val="00625DC6"/>
    <w:rsid w:val="00634693"/>
    <w:rsid w:val="0064398F"/>
    <w:rsid w:val="00646F87"/>
    <w:rsid w:val="00651821"/>
    <w:rsid w:val="00654384"/>
    <w:rsid w:val="0066613F"/>
    <w:rsid w:val="00666CE7"/>
    <w:rsid w:val="006675CD"/>
    <w:rsid w:val="00670BC4"/>
    <w:rsid w:val="00684D9B"/>
    <w:rsid w:val="0069382C"/>
    <w:rsid w:val="00697556"/>
    <w:rsid w:val="006B4C2B"/>
    <w:rsid w:val="006B6D47"/>
    <w:rsid w:val="006C0DD6"/>
    <w:rsid w:val="006F6D95"/>
    <w:rsid w:val="00706F13"/>
    <w:rsid w:val="007072E8"/>
    <w:rsid w:val="007104E9"/>
    <w:rsid w:val="0071618D"/>
    <w:rsid w:val="00722371"/>
    <w:rsid w:val="00725FA4"/>
    <w:rsid w:val="007323BF"/>
    <w:rsid w:val="00740446"/>
    <w:rsid w:val="007438A9"/>
    <w:rsid w:val="0074491E"/>
    <w:rsid w:val="00755584"/>
    <w:rsid w:val="00775964"/>
    <w:rsid w:val="00795BFB"/>
    <w:rsid w:val="00797BD0"/>
    <w:rsid w:val="007A1915"/>
    <w:rsid w:val="007B2760"/>
    <w:rsid w:val="007C5B9C"/>
    <w:rsid w:val="007E65B5"/>
    <w:rsid w:val="008012A9"/>
    <w:rsid w:val="00806C01"/>
    <w:rsid w:val="00811BEF"/>
    <w:rsid w:val="008148CC"/>
    <w:rsid w:val="008211A4"/>
    <w:rsid w:val="00821345"/>
    <w:rsid w:val="00845514"/>
    <w:rsid w:val="00873150"/>
    <w:rsid w:val="0087657D"/>
    <w:rsid w:val="008775D5"/>
    <w:rsid w:val="008807D5"/>
    <w:rsid w:val="00880832"/>
    <w:rsid w:val="00886EE1"/>
    <w:rsid w:val="0088727D"/>
    <w:rsid w:val="00897C75"/>
    <w:rsid w:val="008C1130"/>
    <w:rsid w:val="008D18E6"/>
    <w:rsid w:val="008D7A9B"/>
    <w:rsid w:val="008E76AC"/>
    <w:rsid w:val="008F21F6"/>
    <w:rsid w:val="00923B7A"/>
    <w:rsid w:val="00937555"/>
    <w:rsid w:val="00951F79"/>
    <w:rsid w:val="00974AB5"/>
    <w:rsid w:val="0098706D"/>
    <w:rsid w:val="00991DE5"/>
    <w:rsid w:val="009935FB"/>
    <w:rsid w:val="009C14F9"/>
    <w:rsid w:val="009C3EF0"/>
    <w:rsid w:val="009F4A54"/>
    <w:rsid w:val="009F4BEC"/>
    <w:rsid w:val="009F73F4"/>
    <w:rsid w:val="00A00817"/>
    <w:rsid w:val="00A031DF"/>
    <w:rsid w:val="00A15712"/>
    <w:rsid w:val="00A17C23"/>
    <w:rsid w:val="00A17E0C"/>
    <w:rsid w:val="00A25FD7"/>
    <w:rsid w:val="00A33C22"/>
    <w:rsid w:val="00A43AFF"/>
    <w:rsid w:val="00A64866"/>
    <w:rsid w:val="00A703A8"/>
    <w:rsid w:val="00A7793A"/>
    <w:rsid w:val="00A77D85"/>
    <w:rsid w:val="00A95565"/>
    <w:rsid w:val="00AA0080"/>
    <w:rsid w:val="00AB666A"/>
    <w:rsid w:val="00AB677E"/>
    <w:rsid w:val="00AB6CA7"/>
    <w:rsid w:val="00AD01E4"/>
    <w:rsid w:val="00AD0858"/>
    <w:rsid w:val="00AE0B57"/>
    <w:rsid w:val="00AE7340"/>
    <w:rsid w:val="00AF145B"/>
    <w:rsid w:val="00AF1BBD"/>
    <w:rsid w:val="00B10207"/>
    <w:rsid w:val="00B11959"/>
    <w:rsid w:val="00B12755"/>
    <w:rsid w:val="00B141E7"/>
    <w:rsid w:val="00B20A48"/>
    <w:rsid w:val="00B351B4"/>
    <w:rsid w:val="00B40B8F"/>
    <w:rsid w:val="00B46BCA"/>
    <w:rsid w:val="00B66DCE"/>
    <w:rsid w:val="00B72766"/>
    <w:rsid w:val="00B87806"/>
    <w:rsid w:val="00B87EC9"/>
    <w:rsid w:val="00BC38FD"/>
    <w:rsid w:val="00BD7B34"/>
    <w:rsid w:val="00C034CB"/>
    <w:rsid w:val="00C04F7A"/>
    <w:rsid w:val="00C051A8"/>
    <w:rsid w:val="00C054BC"/>
    <w:rsid w:val="00C1014F"/>
    <w:rsid w:val="00C17897"/>
    <w:rsid w:val="00C34EAF"/>
    <w:rsid w:val="00C409D5"/>
    <w:rsid w:val="00C466B5"/>
    <w:rsid w:val="00C6234B"/>
    <w:rsid w:val="00C63EAE"/>
    <w:rsid w:val="00C746E7"/>
    <w:rsid w:val="00C7629F"/>
    <w:rsid w:val="00C8661B"/>
    <w:rsid w:val="00CA139A"/>
    <w:rsid w:val="00CA2899"/>
    <w:rsid w:val="00CA77FB"/>
    <w:rsid w:val="00CB379B"/>
    <w:rsid w:val="00CB5DD0"/>
    <w:rsid w:val="00CC51D4"/>
    <w:rsid w:val="00CC65DA"/>
    <w:rsid w:val="00CF21B9"/>
    <w:rsid w:val="00CF6BF9"/>
    <w:rsid w:val="00D03800"/>
    <w:rsid w:val="00D060FA"/>
    <w:rsid w:val="00D065D3"/>
    <w:rsid w:val="00D0697E"/>
    <w:rsid w:val="00D14C94"/>
    <w:rsid w:val="00D342A6"/>
    <w:rsid w:val="00D34DBB"/>
    <w:rsid w:val="00D464BF"/>
    <w:rsid w:val="00D53E26"/>
    <w:rsid w:val="00D5698E"/>
    <w:rsid w:val="00D57A37"/>
    <w:rsid w:val="00D670AA"/>
    <w:rsid w:val="00D7616D"/>
    <w:rsid w:val="00D84DFF"/>
    <w:rsid w:val="00D922E9"/>
    <w:rsid w:val="00DB451C"/>
    <w:rsid w:val="00DB51C7"/>
    <w:rsid w:val="00DD4F0E"/>
    <w:rsid w:val="00DF0ACF"/>
    <w:rsid w:val="00DF375A"/>
    <w:rsid w:val="00E00AAF"/>
    <w:rsid w:val="00E05E0A"/>
    <w:rsid w:val="00E16CB9"/>
    <w:rsid w:val="00E27B4D"/>
    <w:rsid w:val="00E37FB9"/>
    <w:rsid w:val="00E433F6"/>
    <w:rsid w:val="00E534CF"/>
    <w:rsid w:val="00E81CB4"/>
    <w:rsid w:val="00E8585B"/>
    <w:rsid w:val="00E93051"/>
    <w:rsid w:val="00E94997"/>
    <w:rsid w:val="00EA3F15"/>
    <w:rsid w:val="00EA40C9"/>
    <w:rsid w:val="00EA7847"/>
    <w:rsid w:val="00EC1C54"/>
    <w:rsid w:val="00EC6D45"/>
    <w:rsid w:val="00EE2E6E"/>
    <w:rsid w:val="00EF0538"/>
    <w:rsid w:val="00EF5C39"/>
    <w:rsid w:val="00F05123"/>
    <w:rsid w:val="00F0759E"/>
    <w:rsid w:val="00F12BA5"/>
    <w:rsid w:val="00F43023"/>
    <w:rsid w:val="00F45935"/>
    <w:rsid w:val="00F62ED2"/>
    <w:rsid w:val="00F7352E"/>
    <w:rsid w:val="00F821A3"/>
    <w:rsid w:val="00F87BEA"/>
    <w:rsid w:val="00F9314A"/>
    <w:rsid w:val="00FB29AB"/>
    <w:rsid w:val="00FB760E"/>
    <w:rsid w:val="00FC58EF"/>
    <w:rsid w:val="00FD33DF"/>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BEA62-4386-41F3-8F0A-F320E367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1220</Words>
  <Characters>6711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2011-04-07T19:49:00Z</cp:lastPrinted>
  <dcterms:created xsi:type="dcterms:W3CDTF">2011-04-26T16:45:00Z</dcterms:created>
  <dcterms:modified xsi:type="dcterms:W3CDTF">2011-04-26T16:45:00Z</dcterms:modified>
</cp:coreProperties>
</file>