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4E5A6" w14:textId="03839FD3" w:rsidR="00623348" w:rsidRDefault="00CD5BDF" w:rsidP="00623348">
      <w:pPr>
        <w:pStyle w:val="Encabezado"/>
        <w:tabs>
          <w:tab w:val="clear" w:pos="8504"/>
          <w:tab w:val="left" w:pos="0"/>
          <w:tab w:val="right" w:pos="9356"/>
        </w:tabs>
        <w:spacing w:before="0"/>
        <w:jc w:val="center"/>
        <w:rPr>
          <w:rFonts w:ascii="Bookman Old Style" w:hAnsi="Bookman Old Style"/>
          <w:bCs/>
          <w:szCs w:val="24"/>
        </w:rPr>
      </w:pPr>
      <w:r>
        <w:rPr>
          <w:rFonts w:ascii="Bookman Old Style" w:hAnsi="Bookman Old Style"/>
          <w:noProof/>
          <w:szCs w:val="24"/>
        </w:rPr>
        <w:object w:dxaOrig="1440" w:dyaOrig="1440" w14:anchorId="7CE20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07.35pt;margin-top:-42.3pt;width:52.5pt;height:48.75pt;z-index:251654144" fillcolor="#0c9">
            <v:imagedata r:id="rId11" o:title=""/>
          </v:shape>
          <o:OLEObject Type="Embed" ProgID="PBrush" ShapeID="_x0000_s2052" DrawAspect="Content" ObjectID="_1710161164" r:id="rId12"/>
        </w:object>
      </w:r>
    </w:p>
    <w:p w14:paraId="4B611799" w14:textId="6A84CB99" w:rsidR="006338A8" w:rsidRPr="00BF69C9" w:rsidRDefault="006338A8" w:rsidP="00623348">
      <w:pPr>
        <w:pStyle w:val="Encabezado"/>
        <w:tabs>
          <w:tab w:val="clear" w:pos="8504"/>
          <w:tab w:val="left" w:pos="0"/>
          <w:tab w:val="right" w:pos="9356"/>
        </w:tabs>
        <w:spacing w:before="0"/>
        <w:jc w:val="center"/>
        <w:rPr>
          <w:rFonts w:ascii="Bookman Old Style" w:hAnsi="Bookman Old Style"/>
          <w:b/>
          <w:bCs/>
          <w:noProof/>
          <w:szCs w:val="24"/>
          <w:lang w:val="es-ES"/>
        </w:rPr>
      </w:pPr>
      <w:r w:rsidRPr="00BF69C9">
        <w:rPr>
          <w:rFonts w:ascii="Bookman Old Style" w:hAnsi="Bookman Old Style"/>
          <w:bCs/>
          <w:szCs w:val="24"/>
        </w:rPr>
        <w:t>Ministerio de Minas y Energía</w:t>
      </w:r>
    </w:p>
    <w:p w14:paraId="66D324F7" w14:textId="536E4FE5" w:rsidR="006338A8" w:rsidRDefault="006338A8" w:rsidP="00623348">
      <w:pPr>
        <w:pStyle w:val="Ttulo3"/>
        <w:tabs>
          <w:tab w:val="left" w:pos="0"/>
          <w:tab w:val="right" w:pos="9356"/>
        </w:tabs>
        <w:spacing w:before="480" w:after="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49FBF987" w14:textId="77777777" w:rsidR="00623348" w:rsidRPr="00623348" w:rsidRDefault="00623348" w:rsidP="00623348">
      <w:pPr>
        <w:spacing w:before="0" w:after="0"/>
        <w:rPr>
          <w:lang w:val="es-ES_tradnl"/>
        </w:rPr>
      </w:pPr>
    </w:p>
    <w:p w14:paraId="4D3E1682" w14:textId="6457DA1D" w:rsidR="006338A8" w:rsidRPr="00BF69C9" w:rsidRDefault="006338A8" w:rsidP="006338A8">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 xml:space="preserve">RESOLUCIÓN No. </w:t>
      </w:r>
      <w:r w:rsidR="00AC56E4" w:rsidRPr="00623348">
        <w:rPr>
          <w:rFonts w:ascii="Bookman Old Style" w:hAnsi="Bookman Old Style"/>
          <w:sz w:val="32"/>
          <w:szCs w:val="32"/>
        </w:rPr>
        <w:t xml:space="preserve">501 </w:t>
      </w:r>
      <w:r w:rsidR="00623348" w:rsidRPr="00623348">
        <w:rPr>
          <w:rFonts w:ascii="Bookman Old Style" w:hAnsi="Bookman Old Style"/>
          <w:sz w:val="32"/>
          <w:szCs w:val="32"/>
        </w:rPr>
        <w:t>025</w:t>
      </w:r>
      <w:r w:rsidRPr="00BF69C9">
        <w:rPr>
          <w:rFonts w:ascii="Bookman Old Style" w:hAnsi="Bookman Old Style"/>
          <w:sz w:val="24"/>
          <w:szCs w:val="24"/>
        </w:rPr>
        <w:t xml:space="preserve">     DE </w:t>
      </w:r>
      <w:r w:rsidR="005725A3" w:rsidRPr="00BF69C9">
        <w:rPr>
          <w:rFonts w:ascii="Bookman Old Style" w:hAnsi="Bookman Old Style"/>
          <w:sz w:val="24"/>
          <w:szCs w:val="24"/>
        </w:rPr>
        <w:t>20</w:t>
      </w:r>
      <w:r w:rsidR="005725A3">
        <w:rPr>
          <w:rFonts w:ascii="Bookman Old Style" w:hAnsi="Bookman Old Style"/>
          <w:sz w:val="24"/>
          <w:szCs w:val="24"/>
        </w:rPr>
        <w:t>22</w:t>
      </w:r>
    </w:p>
    <w:p w14:paraId="61F25FF4" w14:textId="19576EB8" w:rsidR="006338A8" w:rsidRPr="00BF69C9" w:rsidRDefault="006338A8" w:rsidP="00623348">
      <w:pPr>
        <w:pStyle w:val="Ttulo3"/>
        <w:tabs>
          <w:tab w:val="left" w:pos="0"/>
          <w:tab w:val="right" w:pos="9356"/>
        </w:tabs>
        <w:spacing w:before="0" w:after="0"/>
        <w:rPr>
          <w:rFonts w:ascii="Bookman Old Style" w:hAnsi="Bookman Old Style"/>
          <w:b w:val="0"/>
          <w:szCs w:val="24"/>
        </w:rPr>
      </w:pPr>
      <w:r w:rsidRPr="00BF69C9">
        <w:rPr>
          <w:rFonts w:ascii="Bookman Old Style" w:hAnsi="Bookman Old Style"/>
          <w:b w:val="0"/>
          <w:szCs w:val="24"/>
        </w:rPr>
        <w:t xml:space="preserve">(  </w:t>
      </w:r>
      <w:r w:rsidR="00623348" w:rsidRPr="00623348">
        <w:rPr>
          <w:rFonts w:ascii="Bookman Old Style" w:hAnsi="Bookman Old Style"/>
          <w:bCs/>
          <w:sz w:val="32"/>
          <w:szCs w:val="32"/>
        </w:rPr>
        <w:t>11 MAR. 2022</w:t>
      </w:r>
      <w:r w:rsidRPr="00BF69C9">
        <w:rPr>
          <w:rFonts w:ascii="Bookman Old Style" w:hAnsi="Bookman Old Style"/>
          <w:b w:val="0"/>
          <w:szCs w:val="24"/>
        </w:rPr>
        <w:t xml:space="preserve">  )</w:t>
      </w:r>
    </w:p>
    <w:p w14:paraId="2A57EE9B" w14:textId="77777777" w:rsidR="006338A8" w:rsidRDefault="006338A8" w:rsidP="006338A8">
      <w:pPr>
        <w:spacing w:before="0" w:after="0"/>
        <w:jc w:val="center"/>
      </w:pPr>
    </w:p>
    <w:p w14:paraId="0A69776B" w14:textId="77777777" w:rsidR="006338A8" w:rsidRDefault="006338A8" w:rsidP="006338A8">
      <w:pPr>
        <w:spacing w:before="0" w:after="360"/>
        <w:jc w:val="center"/>
      </w:pPr>
    </w:p>
    <w:p w14:paraId="0B1705D0" w14:textId="7D0B75E6" w:rsidR="006338A8" w:rsidRPr="00BF69C9" w:rsidRDefault="006338A8" w:rsidP="006338A8">
      <w:pPr>
        <w:spacing w:before="0" w:after="360"/>
        <w:jc w:val="center"/>
      </w:pPr>
      <w:r w:rsidRPr="00BF69C9">
        <w:t xml:space="preserve">Por la cual </w:t>
      </w:r>
      <w:r>
        <w:t xml:space="preserve">se resuelve el recurso de reposición interpuesto por </w:t>
      </w:r>
      <w:r w:rsidR="00DE211C">
        <w:t xml:space="preserve">la Empresa de Energía de </w:t>
      </w:r>
      <w:r w:rsidR="005725A3">
        <w:t xml:space="preserve">Casanare </w:t>
      </w:r>
      <w:r>
        <w:t xml:space="preserve">S.A. E.S.P., contra la Resolución CREG </w:t>
      </w:r>
      <w:r w:rsidR="005725A3">
        <w:t>08</w:t>
      </w:r>
      <w:r w:rsidR="00DE211C">
        <w:t>6</w:t>
      </w:r>
      <w:r>
        <w:t xml:space="preserve"> de 202</w:t>
      </w:r>
      <w:r w:rsidR="005725A3">
        <w:t>1</w:t>
      </w:r>
    </w:p>
    <w:p w14:paraId="0D46AA0C" w14:textId="77777777" w:rsidR="006338A8" w:rsidRPr="00BF69C9" w:rsidRDefault="006338A8" w:rsidP="006338A8">
      <w:pPr>
        <w:spacing w:before="360" w:after="360"/>
        <w:ind w:right="51"/>
        <w:jc w:val="center"/>
        <w:rPr>
          <w:b/>
        </w:rPr>
      </w:pPr>
      <w:r w:rsidRPr="00BF69C9">
        <w:rPr>
          <w:b/>
        </w:rPr>
        <w:t>LA COMISIÓN DE REGULACIÓN DE ENERGÍA Y GAS</w:t>
      </w:r>
    </w:p>
    <w:p w14:paraId="6AF64BA6" w14:textId="77777777" w:rsidR="006338A8" w:rsidRPr="00BF69C9" w:rsidRDefault="006338A8" w:rsidP="006338A8">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05C10F7A" w14:textId="77777777" w:rsidR="006338A8" w:rsidRPr="00BF69C9" w:rsidRDefault="006338A8" w:rsidP="006338A8">
      <w:pPr>
        <w:suppressAutoHyphens/>
        <w:spacing w:before="480" w:after="480"/>
        <w:jc w:val="center"/>
        <w:rPr>
          <w:b/>
        </w:rPr>
      </w:pPr>
      <w:r w:rsidRPr="00BF69C9">
        <w:rPr>
          <w:b/>
        </w:rPr>
        <w:t>CONSIDERANDO QUE:</w:t>
      </w:r>
    </w:p>
    <w:p w14:paraId="7644B4AB" w14:textId="04421C1A" w:rsidR="0013465E" w:rsidRDefault="006338A8" w:rsidP="0013465E">
      <w:pPr>
        <w:spacing w:before="240" w:after="240"/>
      </w:pPr>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t xml:space="preserve">, SIN, la cual fue aclarada y modificada por las resoluciones CREG 085 de 2018, 036 </w:t>
      </w:r>
      <w:r w:rsidR="0013465E">
        <w:t>y 199 de 2019, 167 y 195 de 2020</w:t>
      </w:r>
      <w:r w:rsidR="00B56821">
        <w:t xml:space="preserve"> y 222 de 2021</w:t>
      </w:r>
      <w:r w:rsidR="0013465E">
        <w:t>.</w:t>
      </w:r>
    </w:p>
    <w:p w14:paraId="4BDD9F36" w14:textId="40AF94CA" w:rsidR="006338A8" w:rsidRDefault="006338A8" w:rsidP="001C3CAB">
      <w:pPr>
        <w:spacing w:before="240" w:after="240"/>
      </w:pPr>
      <w:r w:rsidRPr="00BF69C9">
        <w:t xml:space="preserve">Mediante la Resolución CREG </w:t>
      </w:r>
      <w:r w:rsidR="005725A3">
        <w:t>08</w:t>
      </w:r>
      <w:r w:rsidR="00DE211C">
        <w:t>6</w:t>
      </w:r>
      <w:r w:rsidRPr="00BF69C9">
        <w:t xml:space="preserve"> de 20</w:t>
      </w:r>
      <w:r>
        <w:t>2</w:t>
      </w:r>
      <w:r w:rsidR="005725A3">
        <w:t>1</w:t>
      </w:r>
      <w:r>
        <w:t xml:space="preserve"> se aprobaron </w:t>
      </w:r>
      <w:r w:rsidR="005725A3" w:rsidRPr="005725A3">
        <w:t>las variables necesarias para calcular los ingresos y cargos asociados con la actividad de distribución de energía eléctrica para el mercado de comercialización atendido por la Empresa de Energía de Casanare S.A. E.S.P.</w:t>
      </w:r>
      <w:r w:rsidR="00497798">
        <w:t>,</w:t>
      </w:r>
    </w:p>
    <w:p w14:paraId="1031C7A4" w14:textId="55F7E418" w:rsidR="006338A8" w:rsidRDefault="006338A8" w:rsidP="001C3CAB">
      <w:pPr>
        <w:spacing w:before="240" w:after="240"/>
        <w:rPr>
          <w:spacing w:val="-3"/>
        </w:rPr>
      </w:pPr>
      <w:r>
        <w:rPr>
          <w:spacing w:val="-3"/>
        </w:rPr>
        <w:t xml:space="preserve">En el Documento CREG </w:t>
      </w:r>
      <w:r w:rsidR="007412D9">
        <w:rPr>
          <w:spacing w:val="-3"/>
        </w:rPr>
        <w:t>071</w:t>
      </w:r>
      <w:r>
        <w:rPr>
          <w:spacing w:val="-3"/>
        </w:rPr>
        <w:t xml:space="preserve"> de 202</w:t>
      </w:r>
      <w:r w:rsidR="007412D9">
        <w:rPr>
          <w:spacing w:val="-3"/>
        </w:rPr>
        <w:t>1</w:t>
      </w:r>
      <w:r>
        <w:rPr>
          <w:spacing w:val="-3"/>
        </w:rPr>
        <w:t xml:space="preserve"> se encuentra el soporte de dicha resolución</w:t>
      </w:r>
      <w:r w:rsidR="000E6AD1">
        <w:rPr>
          <w:spacing w:val="-3"/>
        </w:rPr>
        <w:t>,</w:t>
      </w:r>
      <w:r>
        <w:rPr>
          <w:spacing w:val="-3"/>
        </w:rPr>
        <w:t xml:space="preserve"> donde se incluyen los criterios de revisión de la información, las bases de datos y los cálculos empleados por la Comisión para definir las variables aprobadas en la </w:t>
      </w:r>
      <w:r w:rsidRPr="00BF69C9">
        <w:t xml:space="preserve">Resolución CREG </w:t>
      </w:r>
      <w:r w:rsidR="007412D9">
        <w:t>08</w:t>
      </w:r>
      <w:r w:rsidR="00497798">
        <w:t>6</w:t>
      </w:r>
      <w:r w:rsidRPr="00BF69C9">
        <w:t xml:space="preserve"> de 20</w:t>
      </w:r>
      <w:r>
        <w:t>2</w:t>
      </w:r>
      <w:r w:rsidR="007412D9">
        <w:t>1</w:t>
      </w:r>
      <w:r>
        <w:t>.</w:t>
      </w:r>
    </w:p>
    <w:p w14:paraId="60C49D11" w14:textId="6DFC5682" w:rsidR="006338A8" w:rsidRDefault="00EB0421" w:rsidP="001C3CAB">
      <w:pPr>
        <w:spacing w:before="240" w:after="240"/>
      </w:pPr>
      <w:r>
        <w:t>L</w:t>
      </w:r>
      <w:r w:rsidR="00497798">
        <w:t xml:space="preserve">a Empresa de Energía de </w:t>
      </w:r>
      <w:r w:rsidR="007412D9">
        <w:t>Casanare</w:t>
      </w:r>
      <w:r w:rsidR="00497798">
        <w:t xml:space="preserve"> S.A. E.S.P., </w:t>
      </w:r>
      <w:r w:rsidR="006338A8">
        <w:t>mediante comunicaci</w:t>
      </w:r>
      <w:r w:rsidR="00900262">
        <w:t>ón</w:t>
      </w:r>
      <w:r w:rsidR="006338A8">
        <w:t xml:space="preserve"> con radicado CREG E</w:t>
      </w:r>
      <w:r w:rsidR="006338A8">
        <w:noBreakHyphen/>
        <w:t>202</w:t>
      </w:r>
      <w:r w:rsidR="00900262">
        <w:t>1</w:t>
      </w:r>
      <w:r w:rsidR="006338A8">
        <w:noBreakHyphen/>
        <w:t>0</w:t>
      </w:r>
      <w:r w:rsidR="00497798">
        <w:t>1</w:t>
      </w:r>
      <w:r w:rsidR="007766CD">
        <w:t>0080 del 31 de agosto de 2021</w:t>
      </w:r>
      <w:r w:rsidR="006338A8">
        <w:t xml:space="preserve">, interpuso recurso de reposición contra la </w:t>
      </w:r>
      <w:r w:rsidR="00EF5DE2">
        <w:t>R</w:t>
      </w:r>
      <w:r w:rsidR="006338A8">
        <w:t xml:space="preserve">esolución CREG </w:t>
      </w:r>
      <w:r w:rsidR="007766CD">
        <w:t>08</w:t>
      </w:r>
      <w:r w:rsidR="00497798">
        <w:t>6</w:t>
      </w:r>
      <w:r w:rsidR="006338A8">
        <w:t xml:space="preserve"> de 202</w:t>
      </w:r>
      <w:r w:rsidR="007766CD">
        <w:t>1</w:t>
      </w:r>
      <w:r w:rsidR="006338A8">
        <w:t xml:space="preserve">, presentando los antecedentes, las razones de inconformidad y las peticiones del recurso de reposición. </w:t>
      </w:r>
    </w:p>
    <w:p w14:paraId="3A7B13AE" w14:textId="77777777" w:rsidR="006338A8" w:rsidRPr="00F96E3B" w:rsidRDefault="006338A8" w:rsidP="001C3CAB">
      <w:pPr>
        <w:spacing w:before="240" w:after="240"/>
        <w:rPr>
          <w:b/>
          <w:lang w:val="es-CO" w:eastAsia="en-US"/>
        </w:rPr>
      </w:pPr>
      <w:r w:rsidRPr="00F96E3B">
        <w:rPr>
          <w:b/>
          <w:lang w:val="es-CO" w:eastAsia="en-US"/>
        </w:rPr>
        <w:t>ANÁLISIS DE LA COMISIÓN</w:t>
      </w:r>
    </w:p>
    <w:p w14:paraId="061E712C" w14:textId="3B696732" w:rsidR="009B5DCC" w:rsidRDefault="009B5DCC" w:rsidP="001C3CAB">
      <w:pPr>
        <w:spacing w:before="240" w:after="240"/>
        <w:rPr>
          <w:b/>
          <w:lang w:val="es-CO" w:eastAsia="en-US"/>
        </w:rPr>
      </w:pPr>
      <w:r>
        <w:t xml:space="preserve">A continuación, se transcriben cada una de las peticiones </w:t>
      </w:r>
      <w:r w:rsidR="00105DD2">
        <w:t xml:space="preserve">de la empresa </w:t>
      </w:r>
      <w:r>
        <w:t>y se realiza el análisis de la Comisión</w:t>
      </w:r>
      <w:r w:rsidR="001C3CAB">
        <w:t>:</w:t>
      </w:r>
      <w:r w:rsidRPr="00084D2F">
        <w:rPr>
          <w:b/>
          <w:lang w:val="es-CO" w:eastAsia="en-US"/>
        </w:rPr>
        <w:t xml:space="preserve"> </w:t>
      </w:r>
    </w:p>
    <w:p w14:paraId="1EAED960" w14:textId="0E672E86" w:rsidR="006338A8" w:rsidRDefault="006338A8" w:rsidP="00971AE8">
      <w:pPr>
        <w:spacing w:before="240" w:after="240"/>
        <w:rPr>
          <w:b/>
          <w:lang w:val="es-CO" w:eastAsia="en-US"/>
        </w:rPr>
      </w:pPr>
      <w:r w:rsidRPr="00084D2F">
        <w:rPr>
          <w:b/>
          <w:lang w:val="es-CO" w:eastAsia="en-US"/>
        </w:rPr>
        <w:lastRenderedPageBreak/>
        <w:t>Primera Petición</w:t>
      </w:r>
    </w:p>
    <w:p w14:paraId="271A9F74" w14:textId="2869F427" w:rsidR="00D91823" w:rsidRDefault="00D91823" w:rsidP="00D91823">
      <w:pPr>
        <w:pStyle w:val="Cita"/>
        <w:tabs>
          <w:tab w:val="left" w:pos="1134"/>
        </w:tabs>
      </w:pPr>
      <w:r>
        <w:t>1.1</w:t>
      </w:r>
      <w:r>
        <w:tab/>
        <w:t>Base inicial de activos</w:t>
      </w:r>
    </w:p>
    <w:p w14:paraId="6D0EC24E" w14:textId="73292102" w:rsidR="00D91823" w:rsidRDefault="00D91823" w:rsidP="00D91823">
      <w:pPr>
        <w:pStyle w:val="Cita"/>
        <w:tabs>
          <w:tab w:val="left" w:pos="1134"/>
        </w:tabs>
      </w:pPr>
      <w:r>
        <w:t>1.1.1</w:t>
      </w:r>
      <w:r>
        <w:tab/>
        <w:t xml:space="preserve">Información para el cálculo CAI </w:t>
      </w:r>
    </w:p>
    <w:p w14:paraId="6A410A51" w14:textId="730CA500" w:rsidR="00D91823" w:rsidRDefault="00D91823" w:rsidP="00D91823">
      <w:pPr>
        <w:pStyle w:val="Cita"/>
      </w:pPr>
      <w:r>
        <w:t>1.1.1.1</w:t>
      </w:r>
      <w:r>
        <w:tab/>
        <w:t>Nivel de tensión 4</w:t>
      </w:r>
    </w:p>
    <w:p w14:paraId="5C35B97D" w14:textId="0CE08405" w:rsidR="00D91823" w:rsidRDefault="00D91823" w:rsidP="00D91823">
      <w:pPr>
        <w:pStyle w:val="Cita"/>
      </w:pPr>
      <w:r>
        <w:t xml:space="preserve">De acuerdo con lo indicado en el numeral 3.1.1.1.1.1 de la Resolución CREG 015 de 2018, para determinar el valor del costo anual de la inversión del OR en el nivel de tensión 4 </w:t>
      </w:r>
      <m:oMath>
        <m:d>
          <m:dPr>
            <m:ctrlPr>
              <w:rPr>
                <w:rFonts w:ascii="Cambria Math" w:hAnsi="Cambria Math"/>
                <w:szCs w:val="20"/>
              </w:rPr>
            </m:ctrlPr>
          </m:dPr>
          <m:e>
            <m:sSub>
              <m:sSubPr>
                <m:ctrlPr>
                  <w:rPr>
                    <w:rFonts w:ascii="Cambria Math" w:hAnsi="Cambria Math"/>
                    <w:szCs w:val="20"/>
                  </w:rPr>
                </m:ctrlPr>
              </m:sSubPr>
              <m:e>
                <m:r>
                  <w:rPr>
                    <w:rFonts w:ascii="Cambria Math" w:hAnsi="Cambria Math"/>
                  </w:rPr>
                  <m:t>CAI</m:t>
                </m:r>
              </m:e>
              <m:sub>
                <m:r>
                  <w:rPr>
                    <w:rFonts w:ascii="Cambria Math" w:hAnsi="Cambria Math"/>
                    <w:szCs w:val="20"/>
                  </w:rPr>
                  <m:t>j,4</m:t>
                </m:r>
              </m:sub>
            </m:sSub>
          </m:e>
        </m:d>
      </m:oMath>
      <w:r>
        <w:t xml:space="preserve">, se emplea el valor de costo anual por uso de los activos aprobado en aplicación de la metodología de la Resolución CREG 097 de 2008 al OR en el nivel de tensión 4 </w:t>
      </w:r>
      <m:oMath>
        <m:d>
          <m:dPr>
            <m:ctrlPr>
              <w:rPr>
                <w:rFonts w:ascii="Cambria Math" w:hAnsi="Cambria Math"/>
                <w:szCs w:val="20"/>
              </w:rPr>
            </m:ctrlPr>
          </m:dPr>
          <m:e>
            <m:sSub>
              <m:sSubPr>
                <m:ctrlPr>
                  <w:rPr>
                    <w:rFonts w:ascii="Cambria Math" w:hAnsi="Cambria Math"/>
                    <w:szCs w:val="20"/>
                  </w:rPr>
                </m:ctrlPr>
              </m:sSubPr>
              <m:e>
                <m:r>
                  <w:rPr>
                    <w:rFonts w:ascii="Cambria Math" w:hAnsi="Cambria Math"/>
                  </w:rPr>
                  <m:t>CA</m:t>
                </m:r>
              </m:e>
              <m:sub>
                <m:r>
                  <w:rPr>
                    <w:rFonts w:ascii="Cambria Math" w:hAnsi="Cambria Math"/>
                    <w:szCs w:val="20"/>
                  </w:rPr>
                  <m:t>j,4</m:t>
                </m:r>
              </m:sub>
            </m:sSub>
          </m:e>
        </m:d>
      </m:oMath>
      <w:r>
        <w:t>, sin incluir las actualizaciones realizadas durante el periodo tarifario.</w:t>
      </w:r>
    </w:p>
    <w:p w14:paraId="3E8492FF" w14:textId="2ED4B102" w:rsidR="00D91823" w:rsidRDefault="00D91823" w:rsidP="00D91823">
      <w:pPr>
        <w:pStyle w:val="Cita"/>
      </w:pPr>
      <w:r>
        <w:t xml:space="preserve">Se revisó la información empleada por el Regulador para el cálculo del </w:t>
      </w:r>
      <m:oMath>
        <m:d>
          <m:dPr>
            <m:ctrlPr>
              <w:rPr>
                <w:rFonts w:ascii="Cambria Math" w:hAnsi="Cambria Math"/>
                <w:szCs w:val="20"/>
              </w:rPr>
            </m:ctrlPr>
          </m:dPr>
          <m:e>
            <m:sSub>
              <m:sSubPr>
                <m:ctrlPr>
                  <w:rPr>
                    <w:rFonts w:ascii="Cambria Math" w:hAnsi="Cambria Math"/>
                    <w:szCs w:val="20"/>
                  </w:rPr>
                </m:ctrlPr>
              </m:sSubPr>
              <m:e>
                <m:r>
                  <w:rPr>
                    <w:rFonts w:ascii="Cambria Math" w:hAnsi="Cambria Math"/>
                  </w:rPr>
                  <m:t>CA</m:t>
                </m:r>
              </m:e>
              <m:sub>
                <m:r>
                  <w:rPr>
                    <w:rFonts w:ascii="Cambria Math" w:hAnsi="Cambria Math"/>
                    <w:szCs w:val="20"/>
                  </w:rPr>
                  <m:t>j,4</m:t>
                </m:r>
              </m:sub>
            </m:sSub>
          </m:e>
        </m:d>
      </m:oMath>
      <w:r>
        <w:t>,  en el archivo Calculo ingresos D ENERCA, hoja Información Resolución, celda B83, encontrando un valor de 8.011.991.189 COP dic 2007.</w:t>
      </w:r>
    </w:p>
    <w:p w14:paraId="7596245C" w14:textId="77777777" w:rsidR="00D91823" w:rsidRDefault="00D91823" w:rsidP="00D91823">
      <w:pPr>
        <w:pStyle w:val="Cita"/>
      </w:pPr>
      <w:r>
        <w:t>Sin embargo, como ya se indicó, el valor a consignar de acuerdo con lo establecido en la Resolución CREG 015 de 2018, corresponde al aprobado por la CREG en la aprobación de los ingresos por distribución siguiendo la Resolución CREG 097 de 2008, es decir 8.133.466.023 COP dic 2007, de acuerdo con lo avalado por el Regulador mediante Resolución CREG 084 de 2012, mediante la que se resolvió la solicitud de revisión tarifaria de la Resolución CREG 123 de 2009.</w:t>
      </w:r>
    </w:p>
    <w:p w14:paraId="2770711F" w14:textId="56C1D046" w:rsidR="00B049D4" w:rsidRDefault="00D91823" w:rsidP="00D91823">
      <w:pPr>
        <w:pStyle w:val="Cita"/>
      </w:pPr>
      <w:r>
        <w:t xml:space="preserve">En este sentido, de manera respetuosa se solicita al Regulador, emplear el valor de </w:t>
      </w:r>
      <m:oMath>
        <m:d>
          <m:dPr>
            <m:ctrlPr>
              <w:rPr>
                <w:rFonts w:ascii="Cambria Math" w:hAnsi="Cambria Math"/>
                <w:szCs w:val="20"/>
              </w:rPr>
            </m:ctrlPr>
          </m:dPr>
          <m:e>
            <m:sSub>
              <m:sSubPr>
                <m:ctrlPr>
                  <w:rPr>
                    <w:rFonts w:ascii="Cambria Math" w:hAnsi="Cambria Math"/>
                    <w:szCs w:val="20"/>
                  </w:rPr>
                </m:ctrlPr>
              </m:sSubPr>
              <m:e>
                <m:r>
                  <w:rPr>
                    <w:rFonts w:ascii="Cambria Math" w:hAnsi="Cambria Math"/>
                  </w:rPr>
                  <m:t>CA</m:t>
                </m:r>
              </m:e>
              <m:sub>
                <m:r>
                  <w:rPr>
                    <w:rFonts w:ascii="Cambria Math" w:hAnsi="Cambria Math"/>
                    <w:szCs w:val="20"/>
                  </w:rPr>
                  <m:t>j,4</m:t>
                </m:r>
              </m:sub>
            </m:sSub>
          </m:e>
        </m:d>
      </m:oMath>
      <w:r>
        <w:t xml:space="preserve"> aprobado para ENERCA S.A. E.S.P., mediante Resolución CREG 084 de 2012, correspondiente a 8.133.466.023 COP dic 2007 para el cálculo del costo anual de la inversión del nivel de tensión 4</w:t>
      </w:r>
      <w:r w:rsidR="00840446">
        <w:t xml:space="preserve"> </w:t>
      </w:r>
      <w:r w:rsidR="00840446" w:rsidRPr="00840446">
        <w:t>como se indica en la Figura 1.</w:t>
      </w:r>
    </w:p>
    <w:p w14:paraId="645FFD12" w14:textId="1001918E" w:rsidR="00840446" w:rsidRDefault="00840446" w:rsidP="00233646">
      <w:pPr>
        <w:pStyle w:val="Cita"/>
        <w:jc w:val="center"/>
      </w:pPr>
      <w:r w:rsidRPr="00840446">
        <w:t>Figura 1 Costo Anual por el uso de los activos del nivel de tensión 4</w:t>
      </w:r>
    </w:p>
    <w:p w14:paraId="2739B434" w14:textId="4663F6AE" w:rsidR="00233646" w:rsidRDefault="00233646" w:rsidP="00233646">
      <w:pPr>
        <w:pStyle w:val="Cita"/>
        <w:jc w:val="center"/>
      </w:pPr>
      <w:r w:rsidRPr="00233646">
        <w:rPr>
          <w:noProof/>
          <w:bdr w:val="single" w:sz="4" w:space="0" w:color="auto"/>
        </w:rPr>
        <w:drawing>
          <wp:inline distT="0" distB="0" distL="0" distR="0" wp14:anchorId="7C24AFFE" wp14:editId="67954668">
            <wp:extent cx="4364182" cy="1840019"/>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2924" cy="1843705"/>
                    </a:xfrm>
                    <a:prstGeom prst="rect">
                      <a:avLst/>
                    </a:prstGeom>
                    <a:noFill/>
                    <a:ln>
                      <a:noFill/>
                    </a:ln>
                  </pic:spPr>
                </pic:pic>
              </a:graphicData>
            </a:graphic>
          </wp:inline>
        </w:drawing>
      </w:r>
    </w:p>
    <w:p w14:paraId="03FB4A28" w14:textId="4499D50B" w:rsidR="00233646" w:rsidRPr="00233646" w:rsidRDefault="00233646" w:rsidP="00233646">
      <w:pPr>
        <w:pStyle w:val="Cita"/>
        <w:spacing w:before="0"/>
        <w:ind w:left="1559"/>
      </w:pPr>
      <w:r w:rsidRPr="00233646">
        <w:t>Fuente: Resolución CREG 084 de 2012</w:t>
      </w:r>
    </w:p>
    <w:p w14:paraId="63B6EF62" w14:textId="56FAE2C6" w:rsidR="0080164A" w:rsidRPr="00287434" w:rsidRDefault="00750180" w:rsidP="00AE0311">
      <w:pPr>
        <w:spacing w:before="240" w:after="240"/>
        <w:rPr>
          <w:rFonts w:eastAsia="Calibri"/>
          <w:lang w:val="es-CO" w:eastAsia="en-US"/>
        </w:rPr>
      </w:pPr>
      <w:r>
        <w:rPr>
          <w:rFonts w:eastAsia="Calibri"/>
          <w:lang w:val="es-CO" w:eastAsia="en-US"/>
        </w:rPr>
        <w:t xml:space="preserve">Respecto de esta </w:t>
      </w:r>
      <w:r w:rsidR="00AD0EE0">
        <w:rPr>
          <w:rFonts w:eastAsia="Calibri"/>
          <w:lang w:val="es-CO" w:eastAsia="en-US"/>
        </w:rPr>
        <w:t>solicitud, se realizó la correspondiente revisión de los valores informados a la empresa, encontrando que</w:t>
      </w:r>
      <w:r w:rsidR="000B3B6F">
        <w:rPr>
          <w:rFonts w:eastAsia="Calibri"/>
          <w:lang w:val="es-CO" w:eastAsia="en-US"/>
        </w:rPr>
        <w:t xml:space="preserve"> mediante </w:t>
      </w:r>
      <w:r w:rsidR="00586FBD">
        <w:rPr>
          <w:rFonts w:eastAsia="Calibri"/>
          <w:lang w:val="es-CO" w:eastAsia="en-US"/>
        </w:rPr>
        <w:t>la Resolución CREG 084 de 2012,</w:t>
      </w:r>
      <w:r w:rsidR="00586FBD">
        <w:rPr>
          <w:rFonts w:eastAsia="Calibri"/>
          <w:i/>
          <w:iCs/>
          <w:lang w:val="es-CO" w:eastAsia="en-US"/>
        </w:rPr>
        <w:t xml:space="preserve"> </w:t>
      </w:r>
      <w:r w:rsidR="00586FBD" w:rsidRPr="00586FBD">
        <w:rPr>
          <w:rFonts w:eastAsia="Calibri"/>
          <w:i/>
          <w:iCs/>
          <w:lang w:val="es-CO" w:eastAsia="en-US"/>
        </w:rPr>
        <w:t>Por la cual se resuelve una solicitud de revisión tarifaria de la Resolución CREG 123 de 2009 y una solicitud de actualización de cargos del STR por entrada de activos del STR y conexión al STN, presentadas por la Empresa de Energía de Casanare S.A. E.S.P.</w:t>
      </w:r>
      <w:r w:rsidR="00586FBD">
        <w:rPr>
          <w:rFonts w:eastAsia="Calibri"/>
          <w:i/>
          <w:iCs/>
          <w:lang w:val="es-CO" w:eastAsia="en-US"/>
        </w:rPr>
        <w:t xml:space="preserve">, </w:t>
      </w:r>
      <w:r w:rsidR="009D49B8">
        <w:rPr>
          <w:rFonts w:eastAsia="Calibri"/>
          <w:i/>
          <w:iCs/>
          <w:lang w:val="es-CO" w:eastAsia="en-US"/>
        </w:rPr>
        <w:t>de</w:t>
      </w:r>
      <w:r w:rsidR="00586FBD">
        <w:rPr>
          <w:rFonts w:eastAsia="Calibri"/>
          <w:i/>
          <w:iCs/>
          <w:lang w:val="es-CO" w:eastAsia="en-US"/>
        </w:rPr>
        <w:t xml:space="preserve"> cuyo documento soporte </w:t>
      </w:r>
      <w:r w:rsidR="009D49B8">
        <w:rPr>
          <w:rFonts w:eastAsia="Calibri"/>
          <w:i/>
          <w:iCs/>
          <w:lang w:val="es-CO" w:eastAsia="en-US"/>
        </w:rPr>
        <w:t>CREG 043 de 2012 se transcribe lo siguiente</w:t>
      </w:r>
      <w:r w:rsidR="0080164A" w:rsidRPr="00287434">
        <w:rPr>
          <w:rFonts w:eastAsia="Calibri"/>
          <w:lang w:val="es-CO" w:eastAsia="en-US"/>
        </w:rPr>
        <w:t>:</w:t>
      </w:r>
    </w:p>
    <w:p w14:paraId="136797FB" w14:textId="5C2F07E6" w:rsidR="009D49B8" w:rsidRPr="009D49B8" w:rsidRDefault="009D49B8" w:rsidP="009D49B8">
      <w:pPr>
        <w:pStyle w:val="Ttulo1"/>
        <w:numPr>
          <w:ilvl w:val="0"/>
          <w:numId w:val="0"/>
        </w:numPr>
        <w:tabs>
          <w:tab w:val="left" w:pos="851"/>
        </w:tabs>
        <w:ind w:left="567"/>
        <w:jc w:val="both"/>
        <w:rPr>
          <w:i/>
          <w:iCs/>
          <w:sz w:val="22"/>
          <w:szCs w:val="18"/>
        </w:rPr>
      </w:pPr>
      <w:r w:rsidRPr="009D49B8">
        <w:rPr>
          <w:i/>
          <w:iCs/>
          <w:sz w:val="22"/>
          <w:szCs w:val="18"/>
        </w:rPr>
        <w:lastRenderedPageBreak/>
        <w:t>4.</w:t>
      </w:r>
      <w:r w:rsidRPr="009D49B8">
        <w:rPr>
          <w:i/>
          <w:iCs/>
          <w:sz w:val="22"/>
          <w:szCs w:val="18"/>
        </w:rPr>
        <w:tab/>
        <w:t>RESULTADOS DEL ANÁLISIS</w:t>
      </w:r>
    </w:p>
    <w:p w14:paraId="083E2BAA" w14:textId="77777777" w:rsidR="009D49B8" w:rsidRPr="009D49B8" w:rsidRDefault="009D49B8" w:rsidP="009D49B8">
      <w:pPr>
        <w:pStyle w:val="Cita"/>
        <w:rPr>
          <w:u w:val="single"/>
        </w:rPr>
      </w:pPr>
      <w:r w:rsidRPr="002B4817">
        <w:t>De la aplicación de la metodología establecida en la Resolución CREG 097 de 2008, se obtienen los siguientes resultados</w:t>
      </w:r>
      <w:r>
        <w:t xml:space="preserve"> para la revisión tarifaria. </w:t>
      </w:r>
      <w:r w:rsidRPr="009D49B8">
        <w:rPr>
          <w:u w:val="single"/>
        </w:rPr>
        <w:t>En estos no se está incluyendo la actualización de cargos por el transformador de Chivor.</w:t>
      </w:r>
    </w:p>
    <w:p w14:paraId="541DC411" w14:textId="77777777" w:rsidR="009D49B8" w:rsidRPr="002426D9" w:rsidRDefault="009D49B8" w:rsidP="009D49B8">
      <w:pPr>
        <w:pStyle w:val="Cita"/>
        <w:rPr>
          <w:szCs w:val="20"/>
        </w:rPr>
      </w:pPr>
      <w:r w:rsidRPr="002426D9">
        <w:rPr>
          <w:szCs w:val="20"/>
        </w:rPr>
        <w:t>Los valores de costo anual, activos eléctricos, activos no eléctricos, terrenos y gastos de administración, operación y mantenimiento.</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4"/>
        <w:gridCol w:w="1474"/>
        <w:gridCol w:w="1474"/>
        <w:gridCol w:w="1474"/>
        <w:gridCol w:w="1474"/>
      </w:tblGrid>
      <w:tr w:rsidR="0066106D" w:rsidRPr="009D49B8" w14:paraId="0A49618D" w14:textId="77777777" w:rsidTr="00B07291">
        <w:trPr>
          <w:trHeight w:val="525"/>
          <w:jc w:val="center"/>
        </w:trPr>
        <w:tc>
          <w:tcPr>
            <w:tcW w:w="1304" w:type="dxa"/>
            <w:shd w:val="clear" w:color="auto" w:fill="auto"/>
            <w:vAlign w:val="center"/>
            <w:hideMark/>
          </w:tcPr>
          <w:p w14:paraId="14F79991" w14:textId="77777777" w:rsidR="009D49B8" w:rsidRPr="009D49B8" w:rsidRDefault="009D49B8" w:rsidP="00CD3FC4">
            <w:pPr>
              <w:jc w:val="center"/>
              <w:rPr>
                <w:b/>
                <w:bCs/>
                <w:i/>
                <w:iCs/>
                <w:color w:val="000000"/>
                <w:sz w:val="18"/>
                <w:szCs w:val="18"/>
              </w:rPr>
            </w:pPr>
            <w:r w:rsidRPr="009D49B8">
              <w:rPr>
                <w:b/>
                <w:bCs/>
                <w:i/>
                <w:iCs/>
                <w:color w:val="000000"/>
                <w:sz w:val="18"/>
                <w:szCs w:val="18"/>
              </w:rPr>
              <w:t>Nivel de Tensión</w:t>
            </w:r>
          </w:p>
        </w:tc>
        <w:tc>
          <w:tcPr>
            <w:tcW w:w="1474" w:type="dxa"/>
            <w:shd w:val="clear" w:color="auto" w:fill="auto"/>
            <w:vAlign w:val="center"/>
            <w:hideMark/>
          </w:tcPr>
          <w:p w14:paraId="79CB1DE6" w14:textId="77777777" w:rsidR="009D49B8" w:rsidRPr="009D49B8" w:rsidRDefault="009D49B8" w:rsidP="00CD3FC4">
            <w:pPr>
              <w:jc w:val="center"/>
              <w:rPr>
                <w:b/>
                <w:bCs/>
                <w:i/>
                <w:iCs/>
                <w:color w:val="000000"/>
                <w:sz w:val="18"/>
                <w:szCs w:val="18"/>
              </w:rPr>
            </w:pPr>
            <w:r w:rsidRPr="009D49B8">
              <w:rPr>
                <w:b/>
                <w:bCs/>
                <w:i/>
                <w:iCs/>
                <w:color w:val="000000"/>
                <w:sz w:val="18"/>
                <w:szCs w:val="18"/>
              </w:rPr>
              <w:t>(CAAEj,n)</w:t>
            </w:r>
          </w:p>
        </w:tc>
        <w:tc>
          <w:tcPr>
            <w:tcW w:w="1474" w:type="dxa"/>
            <w:shd w:val="clear" w:color="auto" w:fill="auto"/>
            <w:noWrap/>
            <w:vAlign w:val="center"/>
            <w:hideMark/>
          </w:tcPr>
          <w:p w14:paraId="0046F2AD" w14:textId="77777777" w:rsidR="009D49B8" w:rsidRPr="009D49B8" w:rsidRDefault="009D49B8" w:rsidP="00CD3FC4">
            <w:pPr>
              <w:jc w:val="center"/>
              <w:rPr>
                <w:b/>
                <w:bCs/>
                <w:i/>
                <w:iCs/>
                <w:color w:val="000000"/>
                <w:sz w:val="18"/>
                <w:szCs w:val="18"/>
              </w:rPr>
            </w:pPr>
            <w:r w:rsidRPr="009D49B8">
              <w:rPr>
                <w:b/>
                <w:bCs/>
                <w:i/>
                <w:iCs/>
                <w:color w:val="000000"/>
                <w:sz w:val="18"/>
                <w:szCs w:val="18"/>
              </w:rPr>
              <w:t>CAT</w:t>
            </w:r>
            <w:r w:rsidRPr="009D49B8">
              <w:rPr>
                <w:b/>
                <w:bCs/>
                <w:i/>
                <w:iCs/>
                <w:color w:val="000000"/>
                <w:sz w:val="18"/>
                <w:szCs w:val="18"/>
                <w:vertAlign w:val="subscript"/>
              </w:rPr>
              <w:t>j,n</w:t>
            </w:r>
          </w:p>
        </w:tc>
        <w:tc>
          <w:tcPr>
            <w:tcW w:w="1474" w:type="dxa"/>
            <w:shd w:val="clear" w:color="auto" w:fill="auto"/>
            <w:noWrap/>
            <w:vAlign w:val="center"/>
            <w:hideMark/>
          </w:tcPr>
          <w:p w14:paraId="3CD87C8A" w14:textId="77777777" w:rsidR="009D49B8" w:rsidRPr="009D49B8" w:rsidRDefault="009D49B8" w:rsidP="00CD3FC4">
            <w:pPr>
              <w:jc w:val="center"/>
              <w:rPr>
                <w:b/>
                <w:bCs/>
                <w:i/>
                <w:iCs/>
                <w:color w:val="000000"/>
                <w:sz w:val="18"/>
                <w:szCs w:val="18"/>
              </w:rPr>
            </w:pPr>
            <w:r w:rsidRPr="009D49B8">
              <w:rPr>
                <w:b/>
                <w:bCs/>
                <w:i/>
                <w:iCs/>
                <w:color w:val="000000"/>
                <w:sz w:val="18"/>
                <w:szCs w:val="18"/>
              </w:rPr>
              <w:t>CAANE</w:t>
            </w:r>
            <w:r w:rsidRPr="009D49B8">
              <w:rPr>
                <w:b/>
                <w:bCs/>
                <w:i/>
                <w:iCs/>
                <w:color w:val="000000"/>
                <w:sz w:val="18"/>
                <w:szCs w:val="18"/>
                <w:vertAlign w:val="subscript"/>
              </w:rPr>
              <w:t>j,n</w:t>
            </w:r>
          </w:p>
        </w:tc>
        <w:tc>
          <w:tcPr>
            <w:tcW w:w="1474" w:type="dxa"/>
            <w:shd w:val="clear" w:color="auto" w:fill="auto"/>
            <w:noWrap/>
            <w:vAlign w:val="center"/>
            <w:hideMark/>
          </w:tcPr>
          <w:p w14:paraId="582E7B9F" w14:textId="77777777" w:rsidR="009D49B8" w:rsidRPr="009D49B8" w:rsidRDefault="009D49B8" w:rsidP="00CD3FC4">
            <w:pPr>
              <w:jc w:val="center"/>
              <w:rPr>
                <w:b/>
                <w:bCs/>
                <w:i/>
                <w:iCs/>
                <w:color w:val="000000"/>
                <w:sz w:val="18"/>
                <w:szCs w:val="18"/>
              </w:rPr>
            </w:pPr>
            <w:r w:rsidRPr="009D49B8">
              <w:rPr>
                <w:b/>
                <w:bCs/>
                <w:i/>
                <w:iCs/>
                <w:color w:val="000000"/>
                <w:sz w:val="18"/>
                <w:szCs w:val="18"/>
              </w:rPr>
              <w:t>AOM</w:t>
            </w:r>
            <w:r w:rsidRPr="009D49B8">
              <w:rPr>
                <w:b/>
                <w:bCs/>
                <w:i/>
                <w:iCs/>
                <w:color w:val="000000"/>
                <w:sz w:val="18"/>
                <w:szCs w:val="18"/>
                <w:vertAlign w:val="subscript"/>
              </w:rPr>
              <w:t>j,n</w:t>
            </w:r>
          </w:p>
        </w:tc>
      </w:tr>
      <w:tr w:rsidR="0066106D" w:rsidRPr="009D49B8" w14:paraId="5795BD7A" w14:textId="77777777" w:rsidTr="00B07291">
        <w:trPr>
          <w:trHeight w:val="283"/>
          <w:jc w:val="center"/>
        </w:trPr>
        <w:tc>
          <w:tcPr>
            <w:tcW w:w="1304" w:type="dxa"/>
            <w:shd w:val="clear" w:color="000000" w:fill="FFFFFF"/>
            <w:noWrap/>
            <w:vAlign w:val="center"/>
            <w:hideMark/>
          </w:tcPr>
          <w:p w14:paraId="3C300915" w14:textId="77777777" w:rsidR="009D49B8" w:rsidRPr="009D49B8" w:rsidRDefault="009D49B8" w:rsidP="0066106D">
            <w:pPr>
              <w:spacing w:before="0" w:after="0"/>
              <w:jc w:val="center"/>
              <w:rPr>
                <w:b/>
                <w:bCs/>
                <w:i/>
                <w:iCs/>
                <w:color w:val="000000"/>
                <w:sz w:val="18"/>
                <w:szCs w:val="18"/>
              </w:rPr>
            </w:pPr>
            <w:r w:rsidRPr="009D49B8">
              <w:rPr>
                <w:b/>
                <w:bCs/>
                <w:i/>
                <w:iCs/>
                <w:color w:val="000000"/>
                <w:sz w:val="18"/>
                <w:szCs w:val="18"/>
              </w:rPr>
              <w:t>4</w:t>
            </w:r>
          </w:p>
        </w:tc>
        <w:tc>
          <w:tcPr>
            <w:tcW w:w="1474" w:type="dxa"/>
            <w:shd w:val="clear" w:color="auto" w:fill="auto"/>
            <w:noWrap/>
            <w:vAlign w:val="center"/>
            <w:hideMark/>
          </w:tcPr>
          <w:p w14:paraId="19D94093" w14:textId="77777777" w:rsidR="009D49B8" w:rsidRPr="009D49B8" w:rsidRDefault="009D49B8" w:rsidP="0066106D">
            <w:pPr>
              <w:spacing w:before="100" w:beforeAutospacing="1" w:after="100" w:afterAutospacing="1"/>
              <w:jc w:val="right"/>
              <w:rPr>
                <w:i/>
                <w:iCs/>
                <w:sz w:val="18"/>
                <w:szCs w:val="18"/>
                <w:lang w:val="es-CO"/>
              </w:rPr>
            </w:pPr>
            <w:r w:rsidRPr="009D49B8">
              <w:rPr>
                <w:i/>
                <w:iCs/>
                <w:sz w:val="18"/>
                <w:szCs w:val="18"/>
                <w:lang w:val="es-CO"/>
              </w:rPr>
              <w:t>7.025.558.834</w:t>
            </w:r>
          </w:p>
        </w:tc>
        <w:tc>
          <w:tcPr>
            <w:tcW w:w="1474" w:type="dxa"/>
            <w:shd w:val="clear" w:color="auto" w:fill="auto"/>
            <w:noWrap/>
            <w:vAlign w:val="center"/>
            <w:hideMark/>
          </w:tcPr>
          <w:p w14:paraId="3E8F07FE" w14:textId="77777777" w:rsidR="009D49B8" w:rsidRPr="009D49B8" w:rsidRDefault="009D49B8" w:rsidP="0066106D">
            <w:pPr>
              <w:spacing w:before="100" w:beforeAutospacing="1" w:after="100" w:afterAutospacing="1"/>
              <w:jc w:val="center"/>
              <w:rPr>
                <w:i/>
                <w:iCs/>
                <w:sz w:val="18"/>
                <w:szCs w:val="18"/>
                <w:lang w:val="es-CO"/>
              </w:rPr>
            </w:pPr>
            <w:r w:rsidRPr="009D49B8">
              <w:rPr>
                <w:i/>
                <w:iCs/>
                <w:sz w:val="18"/>
                <w:szCs w:val="18"/>
                <w:lang w:val="es-CO"/>
              </w:rPr>
              <w:t>0</w:t>
            </w:r>
          </w:p>
        </w:tc>
        <w:tc>
          <w:tcPr>
            <w:tcW w:w="1474" w:type="dxa"/>
            <w:shd w:val="clear" w:color="auto" w:fill="auto"/>
            <w:noWrap/>
            <w:vAlign w:val="center"/>
            <w:hideMark/>
          </w:tcPr>
          <w:p w14:paraId="103264C8" w14:textId="77777777" w:rsidR="009D49B8" w:rsidRPr="009D49B8" w:rsidRDefault="009D49B8" w:rsidP="0066106D">
            <w:pPr>
              <w:spacing w:before="100" w:beforeAutospacing="1" w:after="100" w:afterAutospacing="1"/>
              <w:jc w:val="right"/>
              <w:rPr>
                <w:i/>
                <w:iCs/>
                <w:sz w:val="18"/>
                <w:szCs w:val="18"/>
                <w:lang w:val="es-CO"/>
              </w:rPr>
            </w:pPr>
            <w:r w:rsidRPr="009D49B8">
              <w:rPr>
                <w:i/>
                <w:iCs/>
                <w:sz w:val="18"/>
                <w:szCs w:val="18"/>
                <w:lang w:val="es-CO"/>
              </w:rPr>
              <w:t>288.047.912</w:t>
            </w:r>
          </w:p>
        </w:tc>
        <w:tc>
          <w:tcPr>
            <w:tcW w:w="1474" w:type="dxa"/>
            <w:shd w:val="clear" w:color="auto" w:fill="auto"/>
            <w:noWrap/>
            <w:vAlign w:val="center"/>
            <w:hideMark/>
          </w:tcPr>
          <w:p w14:paraId="78510766" w14:textId="77777777" w:rsidR="009D49B8" w:rsidRPr="009D49B8" w:rsidRDefault="009D49B8" w:rsidP="0066106D">
            <w:pPr>
              <w:spacing w:before="100" w:beforeAutospacing="1" w:after="100" w:afterAutospacing="1"/>
              <w:jc w:val="right"/>
              <w:rPr>
                <w:i/>
                <w:iCs/>
                <w:sz w:val="18"/>
                <w:szCs w:val="18"/>
                <w:lang w:val="es-CO"/>
              </w:rPr>
            </w:pPr>
            <w:r w:rsidRPr="009D49B8">
              <w:rPr>
                <w:i/>
                <w:iCs/>
                <w:sz w:val="18"/>
                <w:szCs w:val="18"/>
                <w:lang w:val="es-CO"/>
              </w:rPr>
              <w:t>1.719.949.387</w:t>
            </w:r>
          </w:p>
        </w:tc>
      </w:tr>
      <w:tr w:rsidR="0066106D" w:rsidRPr="009D49B8" w14:paraId="623CE088" w14:textId="77777777" w:rsidTr="00B07291">
        <w:trPr>
          <w:trHeight w:val="283"/>
          <w:jc w:val="center"/>
        </w:trPr>
        <w:tc>
          <w:tcPr>
            <w:tcW w:w="1304" w:type="dxa"/>
            <w:shd w:val="clear" w:color="auto" w:fill="auto"/>
            <w:noWrap/>
            <w:vAlign w:val="center"/>
            <w:hideMark/>
          </w:tcPr>
          <w:p w14:paraId="2692E10A" w14:textId="77777777" w:rsidR="009D49B8" w:rsidRPr="009D49B8" w:rsidRDefault="009D49B8" w:rsidP="0066106D">
            <w:pPr>
              <w:spacing w:before="0" w:after="0"/>
              <w:jc w:val="center"/>
              <w:rPr>
                <w:b/>
                <w:bCs/>
                <w:i/>
                <w:iCs/>
                <w:color w:val="000000"/>
                <w:sz w:val="18"/>
                <w:szCs w:val="18"/>
              </w:rPr>
            </w:pPr>
            <w:r w:rsidRPr="009D49B8">
              <w:rPr>
                <w:b/>
                <w:bCs/>
                <w:i/>
                <w:iCs/>
                <w:color w:val="000000"/>
                <w:sz w:val="18"/>
                <w:szCs w:val="18"/>
              </w:rPr>
              <w:t>3</w:t>
            </w:r>
          </w:p>
        </w:tc>
        <w:tc>
          <w:tcPr>
            <w:tcW w:w="1474" w:type="dxa"/>
            <w:shd w:val="clear" w:color="auto" w:fill="auto"/>
            <w:noWrap/>
            <w:vAlign w:val="center"/>
            <w:hideMark/>
          </w:tcPr>
          <w:p w14:paraId="6BD00FCD" w14:textId="77777777" w:rsidR="009D49B8" w:rsidRPr="009D49B8" w:rsidRDefault="009D49B8" w:rsidP="0066106D">
            <w:pPr>
              <w:spacing w:before="100" w:beforeAutospacing="1" w:after="100" w:afterAutospacing="1"/>
              <w:jc w:val="right"/>
              <w:rPr>
                <w:i/>
                <w:iCs/>
                <w:sz w:val="18"/>
                <w:szCs w:val="18"/>
                <w:lang w:val="es-CO"/>
              </w:rPr>
            </w:pPr>
            <w:r w:rsidRPr="009D49B8">
              <w:rPr>
                <w:i/>
                <w:iCs/>
                <w:sz w:val="18"/>
                <w:szCs w:val="18"/>
                <w:lang w:val="es-CO"/>
              </w:rPr>
              <w:t>5.081.262.632</w:t>
            </w:r>
          </w:p>
        </w:tc>
        <w:tc>
          <w:tcPr>
            <w:tcW w:w="1474" w:type="dxa"/>
            <w:shd w:val="clear" w:color="auto" w:fill="auto"/>
            <w:noWrap/>
            <w:vAlign w:val="center"/>
            <w:hideMark/>
          </w:tcPr>
          <w:p w14:paraId="27FB1D24" w14:textId="77777777" w:rsidR="009D49B8" w:rsidRPr="009D49B8" w:rsidRDefault="009D49B8" w:rsidP="0066106D">
            <w:pPr>
              <w:spacing w:before="100" w:beforeAutospacing="1" w:after="100" w:afterAutospacing="1"/>
              <w:jc w:val="center"/>
              <w:rPr>
                <w:i/>
                <w:iCs/>
                <w:sz w:val="18"/>
                <w:szCs w:val="18"/>
                <w:lang w:val="es-CO"/>
              </w:rPr>
            </w:pPr>
            <w:r w:rsidRPr="009D49B8">
              <w:rPr>
                <w:i/>
                <w:iCs/>
                <w:sz w:val="18"/>
                <w:szCs w:val="18"/>
                <w:lang w:val="es-CO"/>
              </w:rPr>
              <w:t>0</w:t>
            </w:r>
          </w:p>
        </w:tc>
        <w:tc>
          <w:tcPr>
            <w:tcW w:w="1474" w:type="dxa"/>
            <w:shd w:val="clear" w:color="auto" w:fill="auto"/>
            <w:noWrap/>
            <w:vAlign w:val="center"/>
            <w:hideMark/>
          </w:tcPr>
          <w:p w14:paraId="6799B6AE" w14:textId="77777777" w:rsidR="009D49B8" w:rsidRPr="009D49B8" w:rsidRDefault="009D49B8" w:rsidP="0066106D">
            <w:pPr>
              <w:spacing w:before="100" w:beforeAutospacing="1" w:after="100" w:afterAutospacing="1"/>
              <w:jc w:val="right"/>
              <w:rPr>
                <w:i/>
                <w:iCs/>
                <w:sz w:val="18"/>
                <w:szCs w:val="18"/>
                <w:lang w:val="es-CO"/>
              </w:rPr>
            </w:pPr>
            <w:r w:rsidRPr="009D49B8">
              <w:rPr>
                <w:i/>
                <w:iCs/>
                <w:sz w:val="18"/>
                <w:szCs w:val="18"/>
                <w:lang w:val="es-CO"/>
              </w:rPr>
              <w:t>208.331.768</w:t>
            </w:r>
          </w:p>
        </w:tc>
        <w:tc>
          <w:tcPr>
            <w:tcW w:w="1474" w:type="dxa"/>
            <w:shd w:val="clear" w:color="auto" w:fill="auto"/>
            <w:noWrap/>
            <w:vAlign w:val="center"/>
            <w:hideMark/>
          </w:tcPr>
          <w:p w14:paraId="0F0231CB" w14:textId="77777777" w:rsidR="009D49B8" w:rsidRPr="009D49B8" w:rsidRDefault="009D49B8" w:rsidP="0066106D">
            <w:pPr>
              <w:spacing w:before="100" w:beforeAutospacing="1" w:after="100" w:afterAutospacing="1"/>
              <w:jc w:val="right"/>
              <w:rPr>
                <w:i/>
                <w:iCs/>
                <w:sz w:val="18"/>
                <w:szCs w:val="18"/>
                <w:lang w:val="es-CO"/>
              </w:rPr>
            </w:pPr>
            <w:r w:rsidRPr="009D49B8">
              <w:rPr>
                <w:i/>
                <w:iCs/>
                <w:sz w:val="18"/>
                <w:szCs w:val="18"/>
                <w:lang w:val="es-CO"/>
              </w:rPr>
              <w:t>1.169.086.766</w:t>
            </w:r>
          </w:p>
        </w:tc>
      </w:tr>
      <w:tr w:rsidR="0066106D" w:rsidRPr="009D49B8" w14:paraId="68AC51B7" w14:textId="77777777" w:rsidTr="00B07291">
        <w:trPr>
          <w:trHeight w:val="283"/>
          <w:jc w:val="center"/>
        </w:trPr>
        <w:tc>
          <w:tcPr>
            <w:tcW w:w="1304" w:type="dxa"/>
            <w:shd w:val="clear" w:color="auto" w:fill="auto"/>
            <w:noWrap/>
            <w:vAlign w:val="center"/>
            <w:hideMark/>
          </w:tcPr>
          <w:p w14:paraId="547EAC8E" w14:textId="77777777" w:rsidR="009D49B8" w:rsidRPr="009D49B8" w:rsidRDefault="009D49B8" w:rsidP="0066106D">
            <w:pPr>
              <w:spacing w:before="0" w:after="0"/>
              <w:jc w:val="center"/>
              <w:rPr>
                <w:b/>
                <w:bCs/>
                <w:i/>
                <w:iCs/>
                <w:color w:val="000000"/>
                <w:sz w:val="18"/>
                <w:szCs w:val="18"/>
              </w:rPr>
            </w:pPr>
            <w:r w:rsidRPr="009D49B8">
              <w:rPr>
                <w:b/>
                <w:bCs/>
                <w:i/>
                <w:iCs/>
                <w:color w:val="000000"/>
                <w:sz w:val="18"/>
                <w:szCs w:val="18"/>
              </w:rPr>
              <w:t>2</w:t>
            </w:r>
          </w:p>
        </w:tc>
        <w:tc>
          <w:tcPr>
            <w:tcW w:w="1474" w:type="dxa"/>
            <w:shd w:val="clear" w:color="auto" w:fill="auto"/>
            <w:noWrap/>
            <w:vAlign w:val="center"/>
            <w:hideMark/>
          </w:tcPr>
          <w:p w14:paraId="1AAE93B0" w14:textId="77777777" w:rsidR="009D49B8" w:rsidRPr="009D49B8" w:rsidRDefault="009D49B8" w:rsidP="0066106D">
            <w:pPr>
              <w:spacing w:before="100" w:beforeAutospacing="1" w:after="100" w:afterAutospacing="1"/>
              <w:jc w:val="right"/>
              <w:rPr>
                <w:i/>
                <w:iCs/>
                <w:sz w:val="18"/>
                <w:szCs w:val="18"/>
                <w:lang w:val="es-CO"/>
              </w:rPr>
            </w:pPr>
            <w:r w:rsidRPr="009D49B8">
              <w:rPr>
                <w:i/>
                <w:iCs/>
                <w:sz w:val="18"/>
                <w:szCs w:val="18"/>
                <w:lang w:val="es-CO"/>
              </w:rPr>
              <w:t>5.756.011.645</w:t>
            </w:r>
          </w:p>
        </w:tc>
        <w:tc>
          <w:tcPr>
            <w:tcW w:w="1474" w:type="dxa"/>
            <w:shd w:val="clear" w:color="auto" w:fill="auto"/>
            <w:noWrap/>
            <w:vAlign w:val="center"/>
            <w:hideMark/>
          </w:tcPr>
          <w:p w14:paraId="36648115" w14:textId="77777777" w:rsidR="009D49B8" w:rsidRPr="009D49B8" w:rsidRDefault="009D49B8" w:rsidP="0066106D">
            <w:pPr>
              <w:spacing w:before="100" w:beforeAutospacing="1" w:after="100" w:afterAutospacing="1"/>
              <w:jc w:val="center"/>
              <w:rPr>
                <w:i/>
                <w:iCs/>
                <w:sz w:val="18"/>
                <w:szCs w:val="18"/>
                <w:lang w:val="es-CO"/>
              </w:rPr>
            </w:pPr>
            <w:r w:rsidRPr="009D49B8">
              <w:rPr>
                <w:i/>
                <w:iCs/>
                <w:sz w:val="18"/>
                <w:szCs w:val="18"/>
                <w:lang w:val="es-CO"/>
              </w:rPr>
              <w:t>0</w:t>
            </w:r>
          </w:p>
        </w:tc>
        <w:tc>
          <w:tcPr>
            <w:tcW w:w="1474" w:type="dxa"/>
            <w:shd w:val="clear" w:color="auto" w:fill="auto"/>
            <w:noWrap/>
            <w:vAlign w:val="center"/>
            <w:hideMark/>
          </w:tcPr>
          <w:p w14:paraId="48B8DAAB" w14:textId="77777777" w:rsidR="009D49B8" w:rsidRPr="009D49B8" w:rsidRDefault="009D49B8" w:rsidP="0066106D">
            <w:pPr>
              <w:spacing w:before="100" w:beforeAutospacing="1" w:after="100" w:afterAutospacing="1"/>
              <w:jc w:val="right"/>
              <w:rPr>
                <w:i/>
                <w:iCs/>
                <w:sz w:val="18"/>
                <w:szCs w:val="18"/>
                <w:lang w:val="es-CO"/>
              </w:rPr>
            </w:pPr>
            <w:r w:rsidRPr="009D49B8">
              <w:rPr>
                <w:i/>
                <w:iCs/>
                <w:sz w:val="18"/>
                <w:szCs w:val="18"/>
                <w:lang w:val="es-CO"/>
              </w:rPr>
              <w:t>235.996.447</w:t>
            </w:r>
          </w:p>
        </w:tc>
        <w:tc>
          <w:tcPr>
            <w:tcW w:w="1474" w:type="dxa"/>
            <w:shd w:val="clear" w:color="auto" w:fill="auto"/>
            <w:noWrap/>
            <w:vAlign w:val="center"/>
            <w:hideMark/>
          </w:tcPr>
          <w:p w14:paraId="76A9BC5E" w14:textId="77777777" w:rsidR="009D49B8" w:rsidRPr="009D49B8" w:rsidRDefault="009D49B8" w:rsidP="0066106D">
            <w:pPr>
              <w:spacing w:before="100" w:beforeAutospacing="1" w:after="100" w:afterAutospacing="1"/>
              <w:jc w:val="right"/>
              <w:rPr>
                <w:i/>
                <w:iCs/>
                <w:sz w:val="18"/>
                <w:szCs w:val="18"/>
                <w:lang w:val="es-CO"/>
              </w:rPr>
            </w:pPr>
            <w:r w:rsidRPr="009D49B8">
              <w:rPr>
                <w:i/>
                <w:iCs/>
                <w:sz w:val="18"/>
                <w:szCs w:val="18"/>
                <w:lang w:val="es-CO"/>
              </w:rPr>
              <w:t>1.307.312.972</w:t>
            </w:r>
          </w:p>
        </w:tc>
      </w:tr>
      <w:tr w:rsidR="0066106D" w:rsidRPr="009D49B8" w14:paraId="51BB63A7" w14:textId="77777777" w:rsidTr="00B07291">
        <w:trPr>
          <w:trHeight w:val="283"/>
          <w:jc w:val="center"/>
        </w:trPr>
        <w:tc>
          <w:tcPr>
            <w:tcW w:w="1304" w:type="dxa"/>
            <w:shd w:val="clear" w:color="auto" w:fill="auto"/>
            <w:noWrap/>
            <w:vAlign w:val="center"/>
            <w:hideMark/>
          </w:tcPr>
          <w:p w14:paraId="35C7C527" w14:textId="77777777" w:rsidR="009D49B8" w:rsidRPr="009D49B8" w:rsidRDefault="009D49B8" w:rsidP="0066106D">
            <w:pPr>
              <w:spacing w:before="0" w:after="0"/>
              <w:jc w:val="center"/>
              <w:rPr>
                <w:b/>
                <w:bCs/>
                <w:i/>
                <w:iCs/>
                <w:color w:val="000000"/>
                <w:sz w:val="18"/>
                <w:szCs w:val="18"/>
              </w:rPr>
            </w:pPr>
            <w:r w:rsidRPr="009D49B8">
              <w:rPr>
                <w:b/>
                <w:bCs/>
                <w:i/>
                <w:iCs/>
                <w:color w:val="000000"/>
                <w:sz w:val="18"/>
                <w:szCs w:val="18"/>
              </w:rPr>
              <w:t>1</w:t>
            </w:r>
          </w:p>
        </w:tc>
        <w:tc>
          <w:tcPr>
            <w:tcW w:w="1474" w:type="dxa"/>
            <w:shd w:val="clear" w:color="auto" w:fill="auto"/>
            <w:noWrap/>
            <w:vAlign w:val="center"/>
            <w:hideMark/>
          </w:tcPr>
          <w:p w14:paraId="4BE343AE" w14:textId="77777777" w:rsidR="009D49B8" w:rsidRPr="009D49B8" w:rsidRDefault="009D49B8" w:rsidP="0066106D">
            <w:pPr>
              <w:spacing w:before="100" w:beforeAutospacing="1" w:after="100" w:afterAutospacing="1"/>
              <w:jc w:val="right"/>
              <w:rPr>
                <w:i/>
                <w:iCs/>
                <w:sz w:val="18"/>
                <w:szCs w:val="18"/>
                <w:lang w:val="es-CO"/>
              </w:rPr>
            </w:pPr>
            <w:r w:rsidRPr="009D49B8">
              <w:rPr>
                <w:i/>
                <w:iCs/>
                <w:sz w:val="18"/>
                <w:szCs w:val="18"/>
                <w:lang w:val="es-CO"/>
              </w:rPr>
              <w:t>9.802.644.440</w:t>
            </w:r>
          </w:p>
        </w:tc>
        <w:tc>
          <w:tcPr>
            <w:tcW w:w="1474" w:type="dxa"/>
            <w:shd w:val="clear" w:color="auto" w:fill="auto"/>
            <w:noWrap/>
            <w:vAlign w:val="center"/>
            <w:hideMark/>
          </w:tcPr>
          <w:p w14:paraId="68A8543B" w14:textId="77777777" w:rsidR="009D49B8" w:rsidRPr="009D49B8" w:rsidRDefault="009D49B8" w:rsidP="0066106D">
            <w:pPr>
              <w:spacing w:before="0" w:after="0"/>
              <w:jc w:val="center"/>
              <w:rPr>
                <w:i/>
                <w:iCs/>
                <w:sz w:val="18"/>
                <w:szCs w:val="18"/>
              </w:rPr>
            </w:pPr>
          </w:p>
        </w:tc>
        <w:tc>
          <w:tcPr>
            <w:tcW w:w="1474" w:type="dxa"/>
            <w:shd w:val="clear" w:color="auto" w:fill="auto"/>
            <w:noWrap/>
            <w:vAlign w:val="center"/>
            <w:hideMark/>
          </w:tcPr>
          <w:p w14:paraId="1CB45C76" w14:textId="0DB69D16" w:rsidR="009D49B8" w:rsidRPr="009D49B8" w:rsidRDefault="009D49B8" w:rsidP="000051A9">
            <w:pPr>
              <w:spacing w:before="0" w:after="0"/>
              <w:jc w:val="center"/>
              <w:rPr>
                <w:i/>
                <w:iCs/>
                <w:sz w:val="18"/>
                <w:szCs w:val="18"/>
              </w:rPr>
            </w:pPr>
          </w:p>
        </w:tc>
        <w:tc>
          <w:tcPr>
            <w:tcW w:w="1474" w:type="dxa"/>
            <w:shd w:val="clear" w:color="auto" w:fill="auto"/>
            <w:noWrap/>
            <w:vAlign w:val="center"/>
            <w:hideMark/>
          </w:tcPr>
          <w:p w14:paraId="4E4BEC77" w14:textId="77777777" w:rsidR="009D49B8" w:rsidRPr="009D49B8" w:rsidRDefault="009D49B8" w:rsidP="000051A9">
            <w:pPr>
              <w:spacing w:before="100" w:beforeAutospacing="1" w:after="100" w:afterAutospacing="1"/>
              <w:jc w:val="center"/>
              <w:rPr>
                <w:i/>
                <w:iCs/>
                <w:sz w:val="18"/>
                <w:szCs w:val="18"/>
                <w:lang w:val="es-CO"/>
              </w:rPr>
            </w:pPr>
            <w:r w:rsidRPr="009D49B8">
              <w:rPr>
                <w:i/>
                <w:iCs/>
                <w:sz w:val="18"/>
                <w:szCs w:val="18"/>
                <w:lang w:val="es-CO"/>
              </w:rPr>
              <w:t>2.192.809.216</w:t>
            </w:r>
          </w:p>
        </w:tc>
      </w:tr>
    </w:tbl>
    <w:p w14:paraId="773AF4D4" w14:textId="77777777" w:rsidR="009D49B8" w:rsidRDefault="009D49B8" w:rsidP="000051A9">
      <w:pPr>
        <w:pStyle w:val="Cita"/>
      </w:pPr>
      <w:r>
        <w:t>Los factores de inversión para los niveles de tensión 3 y 2 son:</w:t>
      </w:r>
    </w:p>
    <w:p w14:paraId="0CBB83D4" w14:textId="77777777" w:rsidR="000051A9" w:rsidRDefault="000051A9" w:rsidP="009568C1">
      <w:pPr>
        <w:pStyle w:val="Cita"/>
      </w:pPr>
    </w:p>
    <w:tbl>
      <w:tblPr>
        <w:tblW w:w="2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0"/>
        <w:gridCol w:w="1418"/>
      </w:tblGrid>
      <w:tr w:rsidR="000051A9" w:rsidRPr="002426D9" w14:paraId="1732CFC4" w14:textId="77777777" w:rsidTr="00B07291">
        <w:trPr>
          <w:trHeight w:val="525"/>
          <w:jc w:val="center"/>
        </w:trPr>
        <w:tc>
          <w:tcPr>
            <w:tcW w:w="1480" w:type="dxa"/>
            <w:shd w:val="clear" w:color="auto" w:fill="auto"/>
            <w:vAlign w:val="center"/>
            <w:hideMark/>
          </w:tcPr>
          <w:p w14:paraId="6C197122" w14:textId="77777777" w:rsidR="000051A9" w:rsidRPr="002426D9" w:rsidRDefault="000051A9" w:rsidP="00CD3FC4">
            <w:pPr>
              <w:jc w:val="center"/>
              <w:rPr>
                <w:b/>
                <w:bCs/>
                <w:color w:val="000000"/>
                <w:sz w:val="20"/>
                <w:szCs w:val="20"/>
              </w:rPr>
            </w:pPr>
            <w:r w:rsidRPr="002426D9">
              <w:rPr>
                <w:b/>
                <w:bCs/>
                <w:color w:val="000000"/>
                <w:sz w:val="20"/>
                <w:szCs w:val="20"/>
              </w:rPr>
              <w:t>Nivel de Tensión</w:t>
            </w:r>
          </w:p>
        </w:tc>
        <w:tc>
          <w:tcPr>
            <w:tcW w:w="1418" w:type="dxa"/>
            <w:shd w:val="clear" w:color="auto" w:fill="auto"/>
            <w:vAlign w:val="center"/>
            <w:hideMark/>
          </w:tcPr>
          <w:p w14:paraId="27162269" w14:textId="77777777" w:rsidR="000051A9" w:rsidRPr="002426D9" w:rsidRDefault="000051A9" w:rsidP="00CD3FC4">
            <w:pPr>
              <w:jc w:val="center"/>
              <w:rPr>
                <w:b/>
                <w:bCs/>
                <w:color w:val="000000"/>
                <w:sz w:val="20"/>
                <w:szCs w:val="20"/>
              </w:rPr>
            </w:pPr>
            <w:r>
              <w:rPr>
                <w:b/>
                <w:bCs/>
                <w:color w:val="000000"/>
                <w:sz w:val="20"/>
                <w:szCs w:val="20"/>
              </w:rPr>
              <w:t>Factor de inversión</w:t>
            </w:r>
          </w:p>
        </w:tc>
      </w:tr>
      <w:tr w:rsidR="000051A9" w:rsidRPr="002426D9" w14:paraId="282E1456" w14:textId="77777777" w:rsidTr="007905DC">
        <w:trPr>
          <w:trHeight w:val="300"/>
          <w:jc w:val="center"/>
        </w:trPr>
        <w:tc>
          <w:tcPr>
            <w:tcW w:w="1480" w:type="dxa"/>
            <w:shd w:val="clear" w:color="auto" w:fill="auto"/>
            <w:noWrap/>
            <w:vAlign w:val="center"/>
            <w:hideMark/>
          </w:tcPr>
          <w:p w14:paraId="13595FD5" w14:textId="77777777" w:rsidR="000051A9" w:rsidRPr="002426D9" w:rsidRDefault="000051A9" w:rsidP="007905DC">
            <w:pPr>
              <w:spacing w:before="0" w:after="0"/>
              <w:jc w:val="center"/>
              <w:rPr>
                <w:b/>
                <w:bCs/>
                <w:color w:val="000000"/>
                <w:sz w:val="20"/>
                <w:szCs w:val="20"/>
              </w:rPr>
            </w:pPr>
            <w:r w:rsidRPr="002426D9">
              <w:rPr>
                <w:b/>
                <w:bCs/>
                <w:color w:val="000000"/>
                <w:sz w:val="20"/>
                <w:szCs w:val="20"/>
              </w:rPr>
              <w:t>3</w:t>
            </w:r>
          </w:p>
        </w:tc>
        <w:tc>
          <w:tcPr>
            <w:tcW w:w="1418" w:type="dxa"/>
            <w:shd w:val="clear" w:color="auto" w:fill="auto"/>
            <w:noWrap/>
            <w:vAlign w:val="center"/>
            <w:hideMark/>
          </w:tcPr>
          <w:p w14:paraId="66BE28BF" w14:textId="77777777" w:rsidR="000051A9" w:rsidRPr="000051A9" w:rsidRDefault="000051A9" w:rsidP="007905DC">
            <w:pPr>
              <w:spacing w:before="100" w:beforeAutospacing="1" w:after="100" w:afterAutospacing="1"/>
              <w:jc w:val="center"/>
              <w:rPr>
                <w:sz w:val="20"/>
                <w:szCs w:val="20"/>
                <w:lang w:val="es-CO"/>
              </w:rPr>
            </w:pPr>
            <w:r w:rsidRPr="000051A9">
              <w:rPr>
                <w:sz w:val="20"/>
                <w:szCs w:val="20"/>
                <w:lang w:val="es-CO"/>
              </w:rPr>
              <w:t>0,965</w:t>
            </w:r>
          </w:p>
        </w:tc>
      </w:tr>
      <w:tr w:rsidR="000051A9" w:rsidRPr="002426D9" w14:paraId="13DA7571" w14:textId="77777777" w:rsidTr="007905DC">
        <w:trPr>
          <w:trHeight w:val="300"/>
          <w:jc w:val="center"/>
        </w:trPr>
        <w:tc>
          <w:tcPr>
            <w:tcW w:w="1480" w:type="dxa"/>
            <w:shd w:val="clear" w:color="auto" w:fill="auto"/>
            <w:noWrap/>
            <w:vAlign w:val="center"/>
            <w:hideMark/>
          </w:tcPr>
          <w:p w14:paraId="0ACEDEC5" w14:textId="77777777" w:rsidR="000051A9" w:rsidRPr="002426D9" w:rsidRDefault="000051A9" w:rsidP="007905DC">
            <w:pPr>
              <w:spacing w:before="0" w:after="0"/>
              <w:jc w:val="center"/>
              <w:rPr>
                <w:b/>
                <w:bCs/>
                <w:color w:val="000000"/>
                <w:sz w:val="20"/>
                <w:szCs w:val="20"/>
              </w:rPr>
            </w:pPr>
            <w:r w:rsidRPr="002426D9">
              <w:rPr>
                <w:b/>
                <w:bCs/>
                <w:color w:val="000000"/>
                <w:sz w:val="20"/>
                <w:szCs w:val="20"/>
              </w:rPr>
              <w:t>2</w:t>
            </w:r>
          </w:p>
        </w:tc>
        <w:tc>
          <w:tcPr>
            <w:tcW w:w="1418" w:type="dxa"/>
            <w:shd w:val="clear" w:color="auto" w:fill="auto"/>
            <w:noWrap/>
            <w:vAlign w:val="center"/>
            <w:hideMark/>
          </w:tcPr>
          <w:p w14:paraId="3D44CF88" w14:textId="77777777" w:rsidR="000051A9" w:rsidRPr="000051A9" w:rsidRDefault="000051A9" w:rsidP="007905DC">
            <w:pPr>
              <w:spacing w:before="100" w:beforeAutospacing="1" w:after="100" w:afterAutospacing="1"/>
              <w:jc w:val="center"/>
              <w:rPr>
                <w:sz w:val="20"/>
                <w:szCs w:val="20"/>
                <w:lang w:val="es-CO"/>
              </w:rPr>
            </w:pPr>
            <w:r w:rsidRPr="000051A9">
              <w:rPr>
                <w:sz w:val="20"/>
                <w:szCs w:val="20"/>
                <w:lang w:val="es-CO"/>
              </w:rPr>
              <w:t>0.421</w:t>
            </w:r>
          </w:p>
        </w:tc>
      </w:tr>
    </w:tbl>
    <w:p w14:paraId="416F7648" w14:textId="412DC960" w:rsidR="000051A9" w:rsidRDefault="000051A9" w:rsidP="009568C1">
      <w:pPr>
        <w:pStyle w:val="Cita"/>
      </w:pPr>
      <w:r w:rsidRPr="000051A9">
        <w:t xml:space="preserve">De acuerdo con todo lo anteriormente expuesto, los cálculos resultantes de la revisión tarifaria y aplicando la metodología establecida en la Resolución CREG 097 de 2008 para la Empresa de Energía de Casanare S.A. E.S.P., </w:t>
      </w:r>
      <w:r w:rsidRPr="0043340F">
        <w:rPr>
          <w:u w:val="single"/>
        </w:rPr>
        <w:t>antes de realizar la actualización por la entrada de nuevos activos en el nivel de tensión 4</w:t>
      </w:r>
      <w:r w:rsidRPr="000051A9">
        <w:t>, son:</w:t>
      </w:r>
    </w:p>
    <w:p w14:paraId="14933042" w14:textId="496F34F6" w:rsidR="000051A9" w:rsidRDefault="0043340F" w:rsidP="0043340F">
      <w:pPr>
        <w:pStyle w:val="Cita"/>
      </w:pPr>
      <w:r w:rsidRPr="0043340F">
        <w:t>•</w:t>
      </w:r>
      <w:r w:rsidRPr="0043340F">
        <w:tab/>
        <w:t>Costo Anual por el Uso de los Activos del Nivel de Tensión 4.</w:t>
      </w:r>
    </w:p>
    <w:tbl>
      <w:tblPr>
        <w:tblW w:w="5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7"/>
        <w:gridCol w:w="2285"/>
      </w:tblGrid>
      <w:tr w:rsidR="0043340F" w:rsidRPr="0043340F" w14:paraId="5EEB0772" w14:textId="77777777" w:rsidTr="00B07291">
        <w:trPr>
          <w:trHeight w:val="386"/>
          <w:jc w:val="center"/>
        </w:trPr>
        <w:tc>
          <w:tcPr>
            <w:tcW w:w="3287" w:type="dxa"/>
            <w:shd w:val="clear" w:color="auto" w:fill="auto"/>
            <w:vAlign w:val="center"/>
            <w:hideMark/>
          </w:tcPr>
          <w:p w14:paraId="36D46C30" w14:textId="77777777" w:rsidR="0043340F" w:rsidRPr="0043340F" w:rsidRDefault="0043340F" w:rsidP="00CD3FC4">
            <w:pPr>
              <w:keepNext/>
              <w:jc w:val="center"/>
              <w:rPr>
                <w:b/>
                <w:bCs/>
                <w:i/>
                <w:iCs/>
                <w:color w:val="000000"/>
                <w:sz w:val="20"/>
                <w:szCs w:val="20"/>
              </w:rPr>
            </w:pPr>
            <w:r w:rsidRPr="0043340F">
              <w:rPr>
                <w:b/>
                <w:bCs/>
                <w:i/>
                <w:iCs/>
                <w:color w:val="000000"/>
                <w:sz w:val="20"/>
                <w:szCs w:val="20"/>
              </w:rPr>
              <w:t xml:space="preserve">Costo Anual por el Uso de los Activos </w:t>
            </w:r>
          </w:p>
        </w:tc>
        <w:tc>
          <w:tcPr>
            <w:tcW w:w="2285" w:type="dxa"/>
            <w:shd w:val="clear" w:color="auto" w:fill="auto"/>
            <w:vAlign w:val="center"/>
            <w:hideMark/>
          </w:tcPr>
          <w:p w14:paraId="0E47433C" w14:textId="77777777" w:rsidR="0043340F" w:rsidRPr="0043340F" w:rsidRDefault="0043340F" w:rsidP="00CD3FC4">
            <w:pPr>
              <w:keepNext/>
              <w:jc w:val="center"/>
              <w:rPr>
                <w:b/>
                <w:bCs/>
                <w:i/>
                <w:iCs/>
                <w:color w:val="000000"/>
                <w:sz w:val="20"/>
                <w:szCs w:val="20"/>
              </w:rPr>
            </w:pPr>
            <w:r w:rsidRPr="0043340F">
              <w:rPr>
                <w:b/>
                <w:bCs/>
                <w:i/>
                <w:iCs/>
                <w:color w:val="000000"/>
                <w:sz w:val="20"/>
                <w:szCs w:val="20"/>
              </w:rPr>
              <w:t>Pesos de diciembre de 2007</w:t>
            </w:r>
          </w:p>
        </w:tc>
      </w:tr>
      <w:tr w:rsidR="0043340F" w:rsidRPr="0043340F" w14:paraId="44A5A2E3" w14:textId="77777777" w:rsidTr="00B07291">
        <w:trPr>
          <w:trHeight w:val="245"/>
          <w:jc w:val="center"/>
        </w:trPr>
        <w:tc>
          <w:tcPr>
            <w:tcW w:w="3287" w:type="dxa"/>
            <w:shd w:val="clear" w:color="auto" w:fill="auto"/>
            <w:vAlign w:val="center"/>
            <w:hideMark/>
          </w:tcPr>
          <w:p w14:paraId="79899885" w14:textId="77777777" w:rsidR="0043340F" w:rsidRPr="0043340F" w:rsidRDefault="0043340F" w:rsidP="00CD3FC4">
            <w:pPr>
              <w:jc w:val="left"/>
              <w:rPr>
                <w:i/>
                <w:iCs/>
                <w:color w:val="000000"/>
                <w:sz w:val="20"/>
                <w:szCs w:val="20"/>
              </w:rPr>
            </w:pPr>
            <w:r w:rsidRPr="0043340F">
              <w:rPr>
                <w:i/>
                <w:iCs/>
                <w:color w:val="000000"/>
                <w:sz w:val="20"/>
                <w:szCs w:val="20"/>
              </w:rPr>
              <w:t>Nivel de Tensión 4</w:t>
            </w:r>
            <w:r w:rsidRPr="0043340F">
              <w:rPr>
                <w:b/>
                <w:bCs/>
                <w:i/>
                <w:iCs/>
                <w:color w:val="000000"/>
                <w:sz w:val="20"/>
                <w:szCs w:val="20"/>
              </w:rPr>
              <w:t xml:space="preserve"> (CA</w:t>
            </w:r>
            <w:r w:rsidRPr="0043340F">
              <w:rPr>
                <w:b/>
                <w:bCs/>
                <w:i/>
                <w:iCs/>
                <w:color w:val="000000"/>
                <w:sz w:val="20"/>
                <w:szCs w:val="20"/>
                <w:vertAlign w:val="subscript"/>
              </w:rPr>
              <w:t>j,4</w:t>
            </w:r>
            <w:r w:rsidRPr="0043340F">
              <w:rPr>
                <w:b/>
                <w:bCs/>
                <w:i/>
                <w:iCs/>
                <w:color w:val="000000"/>
                <w:sz w:val="20"/>
                <w:szCs w:val="20"/>
              </w:rPr>
              <w:t>)</w:t>
            </w:r>
          </w:p>
        </w:tc>
        <w:tc>
          <w:tcPr>
            <w:tcW w:w="2285" w:type="dxa"/>
            <w:shd w:val="clear" w:color="auto" w:fill="auto"/>
            <w:vAlign w:val="center"/>
            <w:hideMark/>
          </w:tcPr>
          <w:p w14:paraId="2EAD2D0A" w14:textId="77777777" w:rsidR="0043340F" w:rsidRPr="0043340F" w:rsidRDefault="0043340F" w:rsidP="00CD3FC4">
            <w:pPr>
              <w:spacing w:before="100" w:beforeAutospacing="1" w:after="100" w:afterAutospacing="1"/>
              <w:jc w:val="right"/>
              <w:rPr>
                <w:i/>
                <w:iCs/>
                <w:sz w:val="20"/>
                <w:szCs w:val="20"/>
                <w:lang w:val="es-CO"/>
              </w:rPr>
            </w:pPr>
            <w:r w:rsidRPr="0043340F">
              <w:rPr>
                <w:i/>
                <w:iCs/>
                <w:sz w:val="20"/>
                <w:szCs w:val="20"/>
                <w:lang w:val="es-CO"/>
              </w:rPr>
              <w:t>8.011.991.189</w:t>
            </w:r>
          </w:p>
        </w:tc>
      </w:tr>
    </w:tbl>
    <w:p w14:paraId="068E5124" w14:textId="58514186" w:rsidR="003022CB" w:rsidRDefault="003022CB" w:rsidP="00B07291">
      <w:pPr>
        <w:rPr>
          <w:lang w:val="es-CO" w:eastAsia="en-US"/>
        </w:rPr>
      </w:pPr>
      <w:r>
        <w:rPr>
          <w:lang w:val="es-CO" w:eastAsia="en-US"/>
        </w:rPr>
        <w:t xml:space="preserve">Conforme </w:t>
      </w:r>
      <w:r w:rsidR="006D4BE3">
        <w:rPr>
          <w:lang w:val="es-CO" w:eastAsia="en-US"/>
        </w:rPr>
        <w:t xml:space="preserve">con lo estipulado en el </w:t>
      </w:r>
      <w:r w:rsidR="00B65BFA">
        <w:rPr>
          <w:lang w:val="es-CO" w:eastAsia="en-US"/>
        </w:rPr>
        <w:t xml:space="preserve">inciso final del </w:t>
      </w:r>
      <w:r w:rsidR="006D4BE3">
        <w:rPr>
          <w:lang w:val="es-CO" w:eastAsia="en-US"/>
        </w:rPr>
        <w:t>numeral 3.1.1.1.1.1</w:t>
      </w:r>
      <w:r w:rsidR="00B65BFA">
        <w:rPr>
          <w:lang w:val="es-CO" w:eastAsia="en-US"/>
        </w:rPr>
        <w:t>:</w:t>
      </w:r>
    </w:p>
    <w:p w14:paraId="404B94F6" w14:textId="4DDC8D11" w:rsidR="00B65BFA" w:rsidRPr="008D467E" w:rsidRDefault="00BE4F21" w:rsidP="00B65BFA">
      <w:pPr>
        <w:pStyle w:val="Cita"/>
        <w:rPr>
          <w:i w:val="0"/>
          <w:iCs w:val="0"/>
        </w:rPr>
      </w:pPr>
      <w:r w:rsidRPr="00BE4F21">
        <w:t xml:space="preserve">Estos valores corresponden a los aprobados en la primera resolución de aprobación de cargos en aplicación de la metodología de la Resolución CREG 097 de 2008 </w:t>
      </w:r>
      <w:r w:rsidRPr="005233AC">
        <w:rPr>
          <w:u w:val="single"/>
        </w:rPr>
        <w:t>o aquella que la modificó por razones diferentes a actualización de cargos por entrada en operación de nuevos activos de nivel de tensión 4</w:t>
      </w:r>
      <w:r w:rsidRPr="00BE4F21">
        <w:t>.</w:t>
      </w:r>
      <w:r w:rsidR="008D467E">
        <w:rPr>
          <w:i w:val="0"/>
          <w:iCs w:val="0"/>
        </w:rPr>
        <w:t xml:space="preserve"> (Subrayas fuera de texto)</w:t>
      </w:r>
    </w:p>
    <w:p w14:paraId="67A7C0F2" w14:textId="6408A987" w:rsidR="00BE4F21" w:rsidRPr="00BE4F21" w:rsidRDefault="00BE4F21" w:rsidP="00BE4F21">
      <w:pPr>
        <w:rPr>
          <w:lang w:val="es-CO" w:eastAsia="en-US"/>
        </w:rPr>
      </w:pPr>
      <w:r>
        <w:rPr>
          <w:lang w:val="es-CO" w:eastAsia="en-US"/>
        </w:rPr>
        <w:t>Conforme con el contenido del documento antes citado, el valor utilizado para la aprobación de ingresos coincide con el valor de los activos a reconocer antes de realizar la actualización que fue uno de los temas que se abordó en la Resolución CREG 084 de</w:t>
      </w:r>
      <w:r w:rsidR="000E6AD1">
        <w:rPr>
          <w:lang w:val="es-CO" w:eastAsia="en-US"/>
        </w:rPr>
        <w:t xml:space="preserve"> </w:t>
      </w:r>
      <w:r>
        <w:rPr>
          <w:lang w:val="es-CO" w:eastAsia="en-US"/>
        </w:rPr>
        <w:t>20</w:t>
      </w:r>
      <w:r w:rsidR="00960F53">
        <w:rPr>
          <w:lang w:val="es-CO" w:eastAsia="en-US"/>
        </w:rPr>
        <w:t>12</w:t>
      </w:r>
      <w:r w:rsidR="00233646">
        <w:rPr>
          <w:lang w:val="es-CO" w:eastAsia="en-US"/>
        </w:rPr>
        <w:t>. Dicho documento fue entregado conjuntamente con la copia de la Resolución CREG 084 de 2012 en el acto de notificación.</w:t>
      </w:r>
    </w:p>
    <w:p w14:paraId="3E14BABE" w14:textId="566E955B" w:rsidR="00B07291" w:rsidRDefault="00B07291" w:rsidP="00B07291">
      <w:pPr>
        <w:rPr>
          <w:lang w:val="es-CO" w:eastAsia="en-US"/>
        </w:rPr>
      </w:pPr>
      <w:r>
        <w:rPr>
          <w:lang w:val="es-CO" w:eastAsia="en-US"/>
        </w:rPr>
        <w:t>Por lo antes mencionado</w:t>
      </w:r>
      <w:r w:rsidR="000E6AD1">
        <w:rPr>
          <w:lang w:val="es-CO" w:eastAsia="en-US"/>
        </w:rPr>
        <w:t>,</w:t>
      </w:r>
      <w:r>
        <w:rPr>
          <w:lang w:val="es-CO" w:eastAsia="en-US"/>
        </w:rPr>
        <w:t xml:space="preserve"> no es procedente aplicar la modificación solicitada por la empresa</w:t>
      </w:r>
      <w:r w:rsidR="000E6AD1">
        <w:rPr>
          <w:lang w:val="es-CO" w:eastAsia="en-US"/>
        </w:rPr>
        <w:t>,</w:t>
      </w:r>
      <w:r>
        <w:rPr>
          <w:lang w:val="es-CO" w:eastAsia="en-US"/>
        </w:rPr>
        <w:t xml:space="preserve"> toda vez que el valor utilizado en</w:t>
      </w:r>
      <w:r w:rsidR="007512D6">
        <w:rPr>
          <w:lang w:val="es-CO" w:eastAsia="en-US"/>
        </w:rPr>
        <w:t xml:space="preserve"> el proceso de asignación de ingresos tuvo en consideración</w:t>
      </w:r>
      <w:r w:rsidR="00960F53">
        <w:rPr>
          <w:lang w:val="es-CO" w:eastAsia="en-US"/>
        </w:rPr>
        <w:t xml:space="preserve"> lo ordenado en el numeral 3</w:t>
      </w:r>
      <w:r w:rsidR="009550B0">
        <w:rPr>
          <w:lang w:val="es-CO" w:eastAsia="en-US"/>
        </w:rPr>
        <w:t>.</w:t>
      </w:r>
      <w:r w:rsidR="00960F53">
        <w:rPr>
          <w:lang w:val="es-CO" w:eastAsia="en-US"/>
        </w:rPr>
        <w:t>1</w:t>
      </w:r>
      <w:r w:rsidR="009550B0">
        <w:rPr>
          <w:lang w:val="es-CO" w:eastAsia="en-US"/>
        </w:rPr>
        <w:t>.</w:t>
      </w:r>
      <w:r w:rsidR="00960F53">
        <w:rPr>
          <w:lang w:val="es-CO" w:eastAsia="en-US"/>
        </w:rPr>
        <w:t>1</w:t>
      </w:r>
      <w:r w:rsidR="009550B0">
        <w:rPr>
          <w:lang w:val="es-CO" w:eastAsia="en-US"/>
        </w:rPr>
        <w:t>.</w:t>
      </w:r>
      <w:r w:rsidR="00960F53">
        <w:rPr>
          <w:lang w:val="es-CO" w:eastAsia="en-US"/>
        </w:rPr>
        <w:t>1</w:t>
      </w:r>
      <w:r w:rsidR="009550B0">
        <w:rPr>
          <w:lang w:val="es-CO" w:eastAsia="en-US"/>
        </w:rPr>
        <w:t>.</w:t>
      </w:r>
      <w:r w:rsidR="00960F53">
        <w:rPr>
          <w:lang w:val="es-CO" w:eastAsia="en-US"/>
        </w:rPr>
        <w:t>1</w:t>
      </w:r>
      <w:r w:rsidR="009550B0">
        <w:rPr>
          <w:lang w:val="es-CO" w:eastAsia="en-US"/>
        </w:rPr>
        <w:t>.</w:t>
      </w:r>
      <w:r w:rsidR="00960F53">
        <w:rPr>
          <w:lang w:val="es-CO" w:eastAsia="en-US"/>
        </w:rPr>
        <w:t>1</w:t>
      </w:r>
      <w:r w:rsidR="009550B0">
        <w:rPr>
          <w:lang w:val="es-CO" w:eastAsia="en-US"/>
        </w:rPr>
        <w:t>.</w:t>
      </w:r>
    </w:p>
    <w:p w14:paraId="767BE038" w14:textId="1B18703D" w:rsidR="003022CB" w:rsidRPr="00840446" w:rsidRDefault="00840446" w:rsidP="007905DC">
      <w:pPr>
        <w:keepNext/>
        <w:spacing w:before="240" w:after="240"/>
        <w:rPr>
          <w:rFonts w:eastAsia="Calibri"/>
          <w:b/>
          <w:bCs/>
          <w:lang w:val="es-CO" w:eastAsia="en-US"/>
        </w:rPr>
      </w:pPr>
      <w:r w:rsidRPr="00840446">
        <w:rPr>
          <w:rFonts w:eastAsia="Calibri"/>
          <w:b/>
          <w:bCs/>
          <w:lang w:val="es-CO" w:eastAsia="en-US"/>
        </w:rPr>
        <w:t>Segunda Petición</w:t>
      </w:r>
    </w:p>
    <w:p w14:paraId="732BCA7D" w14:textId="28E5E714" w:rsidR="00545368" w:rsidRPr="00545368" w:rsidRDefault="00545368" w:rsidP="007905DC">
      <w:pPr>
        <w:pStyle w:val="Cita"/>
        <w:keepNext/>
        <w:rPr>
          <w:b/>
          <w:bCs/>
        </w:rPr>
      </w:pPr>
      <w:r w:rsidRPr="00545368">
        <w:rPr>
          <w:b/>
          <w:bCs/>
        </w:rPr>
        <w:t>1.1.1.2</w:t>
      </w:r>
      <w:r w:rsidRPr="00545368">
        <w:rPr>
          <w:b/>
          <w:bCs/>
        </w:rPr>
        <w:tab/>
        <w:t>Nivel de tensión 1</w:t>
      </w:r>
    </w:p>
    <w:p w14:paraId="72040D20" w14:textId="4A6AF804" w:rsidR="00545368" w:rsidRDefault="00545368" w:rsidP="00545368">
      <w:pPr>
        <w:pStyle w:val="Cita"/>
      </w:pPr>
      <w:r>
        <w:t xml:space="preserve">Según lo establecido en el numeral 3.1.1.1.1.4 de la Resolución CREG 015 de 2018, el costo anual de la inversión del nivel de tensión 1 </w:t>
      </w:r>
      <m:oMath>
        <m:d>
          <m:dPr>
            <m:ctrlPr>
              <w:rPr>
                <w:rFonts w:ascii="Cambria Math" w:hAnsi="Cambria Math"/>
              </w:rPr>
            </m:ctrlPr>
          </m:dPr>
          <m:e>
            <m:sSub>
              <m:sSubPr>
                <m:ctrlPr>
                  <w:rPr>
                    <w:rFonts w:ascii="Cambria Math" w:hAnsi="Cambria Math"/>
                  </w:rPr>
                </m:ctrlPr>
              </m:sSubPr>
              <m:e>
                <m:r>
                  <w:rPr>
                    <w:rFonts w:ascii="Cambria Math" w:hAnsi="Cambria Math"/>
                  </w:rPr>
                  <m:t>CAI</m:t>
                </m:r>
              </m:e>
              <m:sub>
                <m:r>
                  <w:rPr>
                    <w:rFonts w:ascii="Cambria Math" w:hAnsi="Cambria Math"/>
                  </w:rPr>
                  <m:t>j,1</m:t>
                </m:r>
              </m:sub>
            </m:sSub>
          </m:e>
        </m:d>
      </m:oMath>
      <w:r>
        <w:t xml:space="preserve"> se calcula a partir de la información de ventas anuales de energía para circuitos aéreos y subterráneas utilizadas para calcular el cargo máximo de inversión del nivel de tensión 1 del OR en aplicación de la metodología de la Resolución CREG 097 de 2008. </w:t>
      </w:r>
    </w:p>
    <w:p w14:paraId="498F9625" w14:textId="65781282" w:rsidR="00545368" w:rsidRDefault="00545368" w:rsidP="00545368">
      <w:pPr>
        <w:pStyle w:val="Cita"/>
      </w:pPr>
      <w:r>
        <w:t xml:space="preserve">Una vez revisados los valores empleados por la CREG para el cálculo del </w:t>
      </w:r>
      <m:oMath>
        <m:d>
          <m:dPr>
            <m:ctrlPr>
              <w:rPr>
                <w:rFonts w:ascii="Cambria Math" w:hAnsi="Cambria Math"/>
              </w:rPr>
            </m:ctrlPr>
          </m:dPr>
          <m:e>
            <m:sSub>
              <m:sSubPr>
                <m:ctrlPr>
                  <w:rPr>
                    <w:rFonts w:ascii="Cambria Math" w:hAnsi="Cambria Math"/>
                  </w:rPr>
                </m:ctrlPr>
              </m:sSubPr>
              <m:e>
                <m:r>
                  <w:rPr>
                    <w:rFonts w:ascii="Cambria Math" w:hAnsi="Cambria Math"/>
                  </w:rPr>
                  <m:t>CAI</m:t>
                </m:r>
              </m:e>
              <m:sub>
                <m:r>
                  <w:rPr>
                    <w:rFonts w:ascii="Cambria Math" w:hAnsi="Cambria Math"/>
                  </w:rPr>
                  <m:t>j,1</m:t>
                </m:r>
              </m:sub>
            </m:sSub>
          </m:e>
        </m:d>
      </m:oMath>
      <w:r>
        <w:t xml:space="preserve"> venta de nivel de tensión 1 incluidas en el archivo Calculo ingresos D ENERCA, hoja Información Resolución, celda B109, para el cálculo del costo anual de la inversión del nivel de tensión 1, se encuentra que el Regulador empleó un valor de ventas en el nivel de tensión 1 de 20.029.706 kWh, dicho valor no corresponde al valor de ventas de energía de ENERCA en nivel 1 para 2007.</w:t>
      </w:r>
    </w:p>
    <w:p w14:paraId="57144BC9" w14:textId="4F539457" w:rsidR="00545368" w:rsidRDefault="00545368" w:rsidP="00545368">
      <w:pPr>
        <w:pStyle w:val="Cita"/>
      </w:pPr>
      <w:r>
        <w:t>En la Resolución CREG 123 de 2009, y su documento soporte se presenta la información de ventas de energía en el nivel de tensión 1 relacionada en la Figura 2 y Figura 3.</w:t>
      </w:r>
    </w:p>
    <w:p w14:paraId="3B33D717" w14:textId="31445387" w:rsidR="003022CB" w:rsidRDefault="00313DF2" w:rsidP="008C0339">
      <w:pPr>
        <w:pStyle w:val="Cita"/>
        <w:ind w:left="851"/>
        <w:jc w:val="left"/>
      </w:pPr>
      <w:r w:rsidRPr="00313DF2">
        <w:t>Figura 2 Variables principales energía – Resolución CREG 123 de 2009</w:t>
      </w:r>
    </w:p>
    <w:p w14:paraId="2545215C" w14:textId="5BFD5F6E" w:rsidR="00313DF2" w:rsidRDefault="00313DF2" w:rsidP="00E4205B">
      <w:pPr>
        <w:pStyle w:val="Cita"/>
        <w:spacing w:before="0"/>
        <w:ind w:left="851"/>
        <w:jc w:val="left"/>
      </w:pPr>
      <w:r>
        <w:rPr>
          <w:noProof/>
          <w:szCs w:val="20"/>
          <w:lang w:eastAsia="es-CO"/>
        </w:rPr>
        <w:drawing>
          <wp:inline distT="0" distB="0" distL="0" distR="0" wp14:anchorId="2EA1D85A" wp14:editId="64BAF31F">
            <wp:extent cx="4560895" cy="1753639"/>
            <wp:effectExtent l="0" t="0" r="0" b="0"/>
            <wp:docPr id="13" name="Imagen 13"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Forma, Rectángul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97710" cy="1767794"/>
                    </a:xfrm>
                    <a:prstGeom prst="rect">
                      <a:avLst/>
                    </a:prstGeom>
                    <a:noFill/>
                  </pic:spPr>
                </pic:pic>
              </a:graphicData>
            </a:graphic>
          </wp:inline>
        </w:drawing>
      </w:r>
    </w:p>
    <w:p w14:paraId="2242DC53" w14:textId="33D783E3" w:rsidR="008C0339" w:rsidRDefault="008C0339" w:rsidP="008C0339">
      <w:pPr>
        <w:pStyle w:val="Cita"/>
        <w:spacing w:before="0"/>
        <w:ind w:left="851"/>
      </w:pPr>
      <w:r w:rsidRPr="008C0339">
        <w:t>Fuente: Resolución CREG 123 de 2009</w:t>
      </w:r>
    </w:p>
    <w:p w14:paraId="53D4128B" w14:textId="1F24012C" w:rsidR="006F737C" w:rsidRDefault="000F4B81" w:rsidP="003011C7">
      <w:pPr>
        <w:pStyle w:val="Cita"/>
        <w:spacing w:after="0"/>
        <w:jc w:val="center"/>
      </w:pPr>
      <w:r w:rsidRPr="000F4B81">
        <w:t>Figura 3 Balance energético ENERCA año 2007</w:t>
      </w:r>
    </w:p>
    <w:p w14:paraId="434DBECA" w14:textId="69486E30" w:rsidR="003011C7" w:rsidRDefault="003011C7" w:rsidP="003011C7">
      <w:pPr>
        <w:spacing w:before="0" w:after="0"/>
        <w:jc w:val="center"/>
        <w:rPr>
          <w:lang w:val="es-CO" w:eastAsia="en-US"/>
        </w:rPr>
      </w:pPr>
      <w:r>
        <w:rPr>
          <w:noProof/>
        </w:rPr>
        <w:drawing>
          <wp:inline distT="0" distB="0" distL="0" distR="0" wp14:anchorId="1AB823BF" wp14:editId="2256F078">
            <wp:extent cx="4237976" cy="3210444"/>
            <wp:effectExtent l="0" t="0" r="0" b="9525"/>
            <wp:docPr id="17" name="Imagen 17"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magen que contiene Interfaz de usuario gráfica&#10;&#10;Descripción generada automáticamente"/>
                    <pic:cNvPicPr/>
                  </pic:nvPicPr>
                  <pic:blipFill rotWithShape="1">
                    <a:blip r:embed="rId15"/>
                    <a:srcRect l="26588" t="25727" r="25363" b="16039"/>
                    <a:stretch/>
                  </pic:blipFill>
                  <pic:spPr bwMode="auto">
                    <a:xfrm>
                      <a:off x="0" y="0"/>
                      <a:ext cx="4251917" cy="3221005"/>
                    </a:xfrm>
                    <a:prstGeom prst="rect">
                      <a:avLst/>
                    </a:prstGeom>
                    <a:ln>
                      <a:noFill/>
                    </a:ln>
                    <a:extLst>
                      <a:ext uri="{53640926-AAD7-44D8-BBD7-CCE9431645EC}">
                        <a14:shadowObscured xmlns:a14="http://schemas.microsoft.com/office/drawing/2010/main"/>
                      </a:ext>
                    </a:extLst>
                  </pic:spPr>
                </pic:pic>
              </a:graphicData>
            </a:graphic>
          </wp:inline>
        </w:drawing>
      </w:r>
    </w:p>
    <w:p w14:paraId="740AA963" w14:textId="77777777" w:rsidR="003011C7" w:rsidRPr="009801EC" w:rsidRDefault="003011C7" w:rsidP="003011C7">
      <w:pPr>
        <w:spacing w:before="0"/>
        <w:ind w:left="1418"/>
        <w:jc w:val="left"/>
        <w:rPr>
          <w:rFonts w:cs="Arial"/>
          <w:i/>
          <w:iCs/>
          <w:sz w:val="18"/>
          <w:szCs w:val="18"/>
        </w:rPr>
      </w:pPr>
      <w:r w:rsidRPr="009801EC">
        <w:rPr>
          <w:rFonts w:cs="Arial"/>
          <w:i/>
          <w:iCs/>
          <w:sz w:val="18"/>
          <w:szCs w:val="18"/>
        </w:rPr>
        <w:t>Fuente: Documento CREG 102 de 2009</w:t>
      </w:r>
    </w:p>
    <w:p w14:paraId="5F2E32F0" w14:textId="77777777" w:rsidR="003011C7" w:rsidRPr="003011C7" w:rsidRDefault="003011C7" w:rsidP="003011C7">
      <w:pPr>
        <w:rPr>
          <w:lang w:val="es-CO" w:eastAsia="en-US"/>
        </w:rPr>
      </w:pPr>
    </w:p>
    <w:p w14:paraId="75367990" w14:textId="4A3F36B3" w:rsidR="008C0339" w:rsidRDefault="008C0339" w:rsidP="00AE0311">
      <w:pPr>
        <w:spacing w:before="240" w:after="240"/>
        <w:rPr>
          <w:rFonts w:eastAsia="Calibri"/>
          <w:lang w:val="es-CO" w:eastAsia="en-US"/>
        </w:rPr>
      </w:pPr>
      <w:r>
        <w:rPr>
          <w:rFonts w:eastAsia="Calibri"/>
          <w:lang w:val="es-CO" w:eastAsia="en-US"/>
        </w:rPr>
        <w:t>Revisados lo</w:t>
      </w:r>
      <w:r w:rsidR="00D905E2">
        <w:rPr>
          <w:rFonts w:eastAsia="Calibri"/>
          <w:lang w:val="es-CO" w:eastAsia="en-US"/>
        </w:rPr>
        <w:t>s argumentos presentados por la empresa, se encuentra que en efecto se cometió un error involuntario que debe ser corregido</w:t>
      </w:r>
      <w:r w:rsidR="00AC56E4">
        <w:rPr>
          <w:rFonts w:eastAsia="Calibri"/>
          <w:lang w:val="es-CO" w:eastAsia="en-US"/>
        </w:rPr>
        <w:t xml:space="preserve">, dado que el valor de las ventas en el nivel de tensión 1 es </w:t>
      </w:r>
      <w:r w:rsidR="00AC56E4" w:rsidRPr="00AC56E4">
        <w:rPr>
          <w:rFonts w:eastAsia="Calibri"/>
          <w:lang w:val="es-CO" w:eastAsia="en-US"/>
        </w:rPr>
        <w:t>125.521.195</w:t>
      </w:r>
      <w:r w:rsidR="00AC56E4">
        <w:rPr>
          <w:rFonts w:eastAsia="Calibri"/>
          <w:lang w:val="es-CO" w:eastAsia="en-US"/>
        </w:rPr>
        <w:t xml:space="preserve"> kWh en el año 2007</w:t>
      </w:r>
      <w:r w:rsidR="000E6AD1">
        <w:rPr>
          <w:rFonts w:eastAsia="Calibri"/>
          <w:lang w:val="es-CO" w:eastAsia="en-US"/>
        </w:rPr>
        <w:t>, el cual</w:t>
      </w:r>
      <w:r w:rsidR="00AC56E4">
        <w:rPr>
          <w:rFonts w:eastAsia="Calibri"/>
          <w:lang w:val="es-CO" w:eastAsia="en-US"/>
        </w:rPr>
        <w:t xml:space="preserve"> será incluido en los cálculos</w:t>
      </w:r>
    </w:p>
    <w:p w14:paraId="62B8074B" w14:textId="44308449" w:rsidR="003273BB" w:rsidRDefault="00D905E2" w:rsidP="00971AE8">
      <w:pPr>
        <w:keepNext/>
        <w:tabs>
          <w:tab w:val="left" w:pos="1134"/>
        </w:tabs>
        <w:spacing w:before="240" w:after="240"/>
        <w:rPr>
          <w:rFonts w:eastAsia="Calibri" w:cs="Arial"/>
          <w:b/>
          <w:bCs/>
          <w:color w:val="000000"/>
          <w:szCs w:val="22"/>
          <w:lang w:eastAsia="en-US"/>
        </w:rPr>
      </w:pPr>
      <w:r>
        <w:rPr>
          <w:rFonts w:eastAsia="Calibri" w:cs="Arial"/>
          <w:b/>
          <w:bCs/>
          <w:color w:val="000000"/>
          <w:szCs w:val="22"/>
          <w:lang w:eastAsia="en-US"/>
        </w:rPr>
        <w:t>Tercera</w:t>
      </w:r>
      <w:r w:rsidR="007442DF" w:rsidRPr="007442DF">
        <w:rPr>
          <w:rFonts w:eastAsia="Calibri" w:cs="Arial"/>
          <w:b/>
          <w:bCs/>
          <w:color w:val="000000"/>
          <w:szCs w:val="22"/>
          <w:lang w:eastAsia="en-US"/>
        </w:rPr>
        <w:t xml:space="preserve"> Petición</w:t>
      </w:r>
    </w:p>
    <w:p w14:paraId="4DF7AEAF" w14:textId="3F9F085F" w:rsidR="00D426DB" w:rsidRPr="00D426DB" w:rsidRDefault="00D426DB" w:rsidP="00D426DB">
      <w:pPr>
        <w:pStyle w:val="Cita"/>
        <w:rPr>
          <w:b/>
          <w:bCs/>
        </w:rPr>
      </w:pPr>
      <w:bookmarkStart w:id="0" w:name="_Toc81248449"/>
      <w:r w:rsidRPr="00D426DB">
        <w:rPr>
          <w:b/>
          <w:bCs/>
        </w:rPr>
        <w:t>1.1.2</w:t>
      </w:r>
      <w:r w:rsidRPr="00D426DB">
        <w:rPr>
          <w:b/>
          <w:bCs/>
        </w:rPr>
        <w:tab/>
        <w:t>Información de activos</w:t>
      </w:r>
      <w:bookmarkEnd w:id="0"/>
    </w:p>
    <w:p w14:paraId="31F54C1D" w14:textId="1B1F57FF" w:rsidR="00D426DB" w:rsidRPr="00D426DB" w:rsidRDefault="00D426DB" w:rsidP="00D426DB">
      <w:pPr>
        <w:pStyle w:val="Cita"/>
        <w:rPr>
          <w:b/>
          <w:bCs/>
        </w:rPr>
      </w:pPr>
      <w:bookmarkStart w:id="1" w:name="_Toc81248450"/>
      <w:r w:rsidRPr="00D426DB">
        <w:rPr>
          <w:b/>
          <w:bCs/>
        </w:rPr>
        <w:t>1.1.2.1</w:t>
      </w:r>
      <w:r w:rsidRPr="00D426DB">
        <w:rPr>
          <w:b/>
          <w:bCs/>
        </w:rPr>
        <w:tab/>
        <w:t>Nivel de tensión 4, 3 y 2</w:t>
      </w:r>
      <w:bookmarkEnd w:id="1"/>
    </w:p>
    <w:p w14:paraId="2A75B487" w14:textId="65F7C2A0" w:rsidR="00D426DB" w:rsidRPr="00D42EFC" w:rsidRDefault="00D426DB" w:rsidP="00D42EFC">
      <w:pPr>
        <w:pStyle w:val="Cita"/>
        <w:tabs>
          <w:tab w:val="left" w:pos="1701"/>
        </w:tabs>
        <w:rPr>
          <w:b/>
          <w:bCs/>
        </w:rPr>
      </w:pPr>
      <w:bookmarkStart w:id="2" w:name="_Ref81145000"/>
      <w:bookmarkStart w:id="3" w:name="_Toc81248451"/>
      <w:r w:rsidRPr="00D42EFC">
        <w:rPr>
          <w:b/>
          <w:bCs/>
        </w:rPr>
        <w:t>1.1.2.1.1</w:t>
      </w:r>
      <w:r w:rsidRPr="00D42EFC">
        <w:rPr>
          <w:b/>
          <w:bCs/>
        </w:rPr>
        <w:tab/>
        <w:t>UC equipos de subestación</w:t>
      </w:r>
      <w:bookmarkEnd w:id="2"/>
      <w:bookmarkEnd w:id="3"/>
    </w:p>
    <w:p w14:paraId="009B572B" w14:textId="00B3AC7C" w:rsidR="00D426DB" w:rsidRDefault="00D426DB" w:rsidP="00D42EFC">
      <w:pPr>
        <w:pStyle w:val="Cita"/>
      </w:pPr>
      <w:r>
        <w:t>La CREG no reconoció 47 equipos de subestación bajo el comentario “</w:t>
      </w:r>
      <w:r w:rsidRPr="00BB73F2">
        <w:t>Se considera incluido en la celda</w:t>
      </w:r>
      <w:r>
        <w:t xml:space="preserve">”. </w:t>
      </w:r>
      <w:r w:rsidRPr="00360594">
        <w:t xml:space="preserve">El detalle de la UC, descripción y cantidad de activos </w:t>
      </w:r>
      <w:r>
        <w:t xml:space="preserve">no reconocidos por el Regulador </w:t>
      </w:r>
      <w:r w:rsidRPr="00360594">
        <w:t>se presenta en la</w:t>
      </w:r>
      <w:r w:rsidR="00D42EFC">
        <w:t xml:space="preserve"> Tabla 2.</w:t>
      </w:r>
    </w:p>
    <w:p w14:paraId="5AFD2D85" w14:textId="026BA43A" w:rsidR="00D426DB" w:rsidRDefault="00D426DB" w:rsidP="00D42EFC">
      <w:pPr>
        <w:pStyle w:val="Cita"/>
        <w:ind w:left="1560"/>
      </w:pPr>
      <w:bookmarkStart w:id="4" w:name="_Ref81123049"/>
      <w:r>
        <w:t xml:space="preserve">Tabla </w:t>
      </w:r>
      <w:r>
        <w:rPr>
          <w:noProof/>
        </w:rPr>
        <w:fldChar w:fldCharType="begin"/>
      </w:r>
      <w:r>
        <w:rPr>
          <w:noProof/>
        </w:rPr>
        <w:instrText xml:space="preserve"> SEQ Tabla \* ARABIC </w:instrText>
      </w:r>
      <w:r>
        <w:rPr>
          <w:noProof/>
        </w:rPr>
        <w:fldChar w:fldCharType="separate"/>
      </w:r>
      <w:r w:rsidR="00132350">
        <w:rPr>
          <w:noProof/>
        </w:rPr>
        <w:t>1</w:t>
      </w:r>
      <w:r>
        <w:rPr>
          <w:noProof/>
        </w:rPr>
        <w:fldChar w:fldCharType="end"/>
      </w:r>
      <w:bookmarkEnd w:id="4"/>
      <w:r>
        <w:t xml:space="preserve"> UC equipos de subestación no avalados por la CREG, comentario “se</w:t>
      </w:r>
      <w:r w:rsidR="00D42EFC">
        <w:t> </w:t>
      </w:r>
      <w:r>
        <w:t>considera incluido en la celda”</w:t>
      </w:r>
    </w:p>
    <w:tbl>
      <w:tblPr>
        <w:tblW w:w="416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4"/>
        <w:gridCol w:w="5829"/>
        <w:gridCol w:w="947"/>
      </w:tblGrid>
      <w:tr w:rsidR="00D426DB" w:rsidRPr="00D42EFC" w14:paraId="10C59FD6" w14:textId="77777777" w:rsidTr="00D42EFC">
        <w:trPr>
          <w:trHeight w:val="300"/>
          <w:tblHeader/>
          <w:jc w:val="right"/>
        </w:trPr>
        <w:tc>
          <w:tcPr>
            <w:tcW w:w="1251" w:type="pct"/>
            <w:shd w:val="clear" w:color="auto" w:fill="D9D9D9" w:themeFill="background1" w:themeFillShade="D9"/>
            <w:noWrap/>
            <w:vAlign w:val="center"/>
          </w:tcPr>
          <w:p w14:paraId="3DC8383C" w14:textId="77777777" w:rsidR="00D426DB" w:rsidRPr="00D42EFC" w:rsidRDefault="00D426DB" w:rsidP="00D42EFC">
            <w:pPr>
              <w:contextualSpacing/>
              <w:jc w:val="center"/>
              <w:rPr>
                <w:rFonts w:cs="Arial"/>
                <w:i/>
                <w:iCs/>
                <w:color w:val="000000"/>
                <w:sz w:val="18"/>
                <w:szCs w:val="18"/>
                <w:lang w:eastAsia="es-CO"/>
              </w:rPr>
            </w:pPr>
            <w:r w:rsidRPr="00D42EFC">
              <w:rPr>
                <w:rFonts w:cs="Arial"/>
                <w:i/>
                <w:iCs/>
                <w:color w:val="000000"/>
                <w:sz w:val="18"/>
                <w:szCs w:val="18"/>
                <w:lang w:eastAsia="es-CO"/>
              </w:rPr>
              <w:t>UC</w:t>
            </w:r>
          </w:p>
        </w:tc>
        <w:tc>
          <w:tcPr>
            <w:tcW w:w="2754" w:type="pct"/>
            <w:shd w:val="clear" w:color="auto" w:fill="D9D9D9" w:themeFill="background1" w:themeFillShade="D9"/>
            <w:noWrap/>
            <w:vAlign w:val="center"/>
          </w:tcPr>
          <w:p w14:paraId="4522255F" w14:textId="77777777" w:rsidR="00D426DB" w:rsidRPr="00D42EFC" w:rsidRDefault="00D426DB" w:rsidP="00072926">
            <w:pPr>
              <w:ind w:firstLineChars="100" w:firstLine="180"/>
              <w:contextualSpacing/>
              <w:jc w:val="center"/>
              <w:rPr>
                <w:rFonts w:cs="Arial"/>
                <w:i/>
                <w:iCs/>
                <w:color w:val="000000"/>
                <w:sz w:val="18"/>
                <w:szCs w:val="18"/>
                <w:lang w:eastAsia="es-CO"/>
              </w:rPr>
            </w:pPr>
            <w:r w:rsidRPr="00D42EFC">
              <w:rPr>
                <w:rFonts w:cs="Arial"/>
                <w:i/>
                <w:iCs/>
                <w:color w:val="000000"/>
                <w:sz w:val="18"/>
                <w:szCs w:val="18"/>
                <w:lang w:eastAsia="es-CO"/>
              </w:rPr>
              <w:t>Descripción</w:t>
            </w:r>
          </w:p>
        </w:tc>
        <w:tc>
          <w:tcPr>
            <w:tcW w:w="995" w:type="pct"/>
            <w:shd w:val="clear" w:color="auto" w:fill="D9D9D9" w:themeFill="background1" w:themeFillShade="D9"/>
            <w:noWrap/>
            <w:vAlign w:val="center"/>
          </w:tcPr>
          <w:p w14:paraId="4A00839B" w14:textId="77777777" w:rsidR="00D426DB" w:rsidRPr="00D42EFC" w:rsidRDefault="00D426DB" w:rsidP="00072926">
            <w:pPr>
              <w:contextualSpacing/>
              <w:jc w:val="center"/>
              <w:rPr>
                <w:rFonts w:cs="Arial"/>
                <w:i/>
                <w:iCs/>
                <w:color w:val="000000"/>
                <w:sz w:val="18"/>
                <w:szCs w:val="18"/>
                <w:lang w:eastAsia="es-CO"/>
              </w:rPr>
            </w:pPr>
            <w:r w:rsidRPr="00D42EFC">
              <w:rPr>
                <w:rFonts w:cs="Arial"/>
                <w:i/>
                <w:iCs/>
                <w:color w:val="000000"/>
                <w:sz w:val="18"/>
                <w:szCs w:val="18"/>
                <w:lang w:eastAsia="es-CO"/>
              </w:rPr>
              <w:t>Cantidad</w:t>
            </w:r>
          </w:p>
        </w:tc>
      </w:tr>
      <w:tr w:rsidR="00D426DB" w:rsidRPr="00D42EFC" w14:paraId="78724A00" w14:textId="77777777" w:rsidTr="00D42EFC">
        <w:trPr>
          <w:trHeight w:val="300"/>
          <w:jc w:val="right"/>
        </w:trPr>
        <w:tc>
          <w:tcPr>
            <w:tcW w:w="1251" w:type="pct"/>
            <w:shd w:val="clear" w:color="auto" w:fill="auto"/>
            <w:noWrap/>
            <w:vAlign w:val="center"/>
            <w:hideMark/>
          </w:tcPr>
          <w:p w14:paraId="08919602" w14:textId="77777777" w:rsidR="00D426DB" w:rsidRPr="00D42EFC" w:rsidRDefault="00D426DB" w:rsidP="00D42EFC">
            <w:pPr>
              <w:contextualSpacing/>
              <w:jc w:val="center"/>
              <w:rPr>
                <w:rFonts w:cs="Arial"/>
                <w:i/>
                <w:iCs/>
                <w:color w:val="000000"/>
                <w:sz w:val="18"/>
                <w:szCs w:val="18"/>
                <w:lang w:eastAsia="es-CO"/>
              </w:rPr>
            </w:pPr>
            <w:r w:rsidRPr="00D42EFC">
              <w:rPr>
                <w:rFonts w:cs="Arial"/>
                <w:i/>
                <w:iCs/>
                <w:color w:val="000000"/>
                <w:sz w:val="18"/>
                <w:szCs w:val="18"/>
                <w:lang w:eastAsia="es-CO"/>
              </w:rPr>
              <w:t>N2EQ13</w:t>
            </w:r>
          </w:p>
        </w:tc>
        <w:tc>
          <w:tcPr>
            <w:tcW w:w="2754" w:type="pct"/>
            <w:shd w:val="clear" w:color="auto" w:fill="auto"/>
            <w:noWrap/>
            <w:vAlign w:val="center"/>
            <w:hideMark/>
          </w:tcPr>
          <w:p w14:paraId="54348638" w14:textId="77777777" w:rsidR="00D426DB" w:rsidRPr="00D42EFC" w:rsidRDefault="00D426DB" w:rsidP="00072926">
            <w:pPr>
              <w:ind w:firstLineChars="100" w:firstLine="180"/>
              <w:contextualSpacing/>
              <w:jc w:val="left"/>
              <w:rPr>
                <w:rFonts w:cs="Arial"/>
                <w:i/>
                <w:iCs/>
                <w:color w:val="000000"/>
                <w:sz w:val="18"/>
                <w:szCs w:val="18"/>
                <w:lang w:eastAsia="es-CO"/>
              </w:rPr>
            </w:pPr>
            <w:r w:rsidRPr="00D42EFC">
              <w:rPr>
                <w:rFonts w:cs="Arial"/>
                <w:i/>
                <w:iCs/>
                <w:color w:val="000000"/>
                <w:sz w:val="18"/>
                <w:szCs w:val="18"/>
                <w:lang w:eastAsia="es-CO"/>
              </w:rPr>
              <w:t>JUEGO DE CUCHILLAS PARA OPERACIÓN SIN CARGA</w:t>
            </w:r>
          </w:p>
        </w:tc>
        <w:tc>
          <w:tcPr>
            <w:tcW w:w="995" w:type="pct"/>
            <w:shd w:val="clear" w:color="auto" w:fill="auto"/>
            <w:noWrap/>
            <w:vAlign w:val="center"/>
            <w:hideMark/>
          </w:tcPr>
          <w:p w14:paraId="7E0DF4B9" w14:textId="77777777" w:rsidR="00D426DB" w:rsidRPr="00D42EFC" w:rsidRDefault="00D426DB" w:rsidP="00072926">
            <w:pPr>
              <w:contextualSpacing/>
              <w:jc w:val="center"/>
              <w:rPr>
                <w:rFonts w:cs="Arial"/>
                <w:i/>
                <w:iCs/>
                <w:color w:val="000000"/>
                <w:sz w:val="18"/>
                <w:szCs w:val="18"/>
                <w:lang w:eastAsia="es-CO"/>
              </w:rPr>
            </w:pPr>
            <w:r w:rsidRPr="00D42EFC">
              <w:rPr>
                <w:rFonts w:cs="Arial"/>
                <w:i/>
                <w:iCs/>
                <w:color w:val="000000"/>
                <w:sz w:val="18"/>
                <w:szCs w:val="18"/>
                <w:lang w:eastAsia="es-CO"/>
              </w:rPr>
              <w:t>9</w:t>
            </w:r>
          </w:p>
        </w:tc>
      </w:tr>
      <w:tr w:rsidR="00D426DB" w:rsidRPr="00D42EFC" w14:paraId="6C7455BD" w14:textId="77777777" w:rsidTr="00D42EFC">
        <w:trPr>
          <w:trHeight w:val="300"/>
          <w:jc w:val="right"/>
        </w:trPr>
        <w:tc>
          <w:tcPr>
            <w:tcW w:w="1251" w:type="pct"/>
            <w:shd w:val="clear" w:color="auto" w:fill="auto"/>
            <w:noWrap/>
            <w:vAlign w:val="center"/>
            <w:hideMark/>
          </w:tcPr>
          <w:p w14:paraId="538DD850" w14:textId="77777777" w:rsidR="00D426DB" w:rsidRPr="00D42EFC" w:rsidRDefault="00D426DB" w:rsidP="00D42EFC">
            <w:pPr>
              <w:contextualSpacing/>
              <w:jc w:val="center"/>
              <w:rPr>
                <w:rFonts w:cs="Arial"/>
                <w:i/>
                <w:iCs/>
                <w:color w:val="000000"/>
                <w:sz w:val="18"/>
                <w:szCs w:val="18"/>
                <w:lang w:eastAsia="es-CO"/>
              </w:rPr>
            </w:pPr>
            <w:r w:rsidRPr="00D42EFC">
              <w:rPr>
                <w:rFonts w:cs="Arial"/>
                <w:i/>
                <w:iCs/>
                <w:color w:val="000000"/>
                <w:sz w:val="18"/>
                <w:szCs w:val="18"/>
                <w:lang w:eastAsia="es-CO"/>
              </w:rPr>
              <w:t>N2EQ15</w:t>
            </w:r>
          </w:p>
        </w:tc>
        <w:tc>
          <w:tcPr>
            <w:tcW w:w="2754" w:type="pct"/>
            <w:shd w:val="clear" w:color="auto" w:fill="auto"/>
            <w:noWrap/>
            <w:vAlign w:val="center"/>
            <w:hideMark/>
          </w:tcPr>
          <w:p w14:paraId="03B047B6" w14:textId="77777777" w:rsidR="00D426DB" w:rsidRPr="00D42EFC" w:rsidRDefault="00D426DB" w:rsidP="00072926">
            <w:pPr>
              <w:ind w:firstLineChars="100" w:firstLine="180"/>
              <w:contextualSpacing/>
              <w:jc w:val="left"/>
              <w:rPr>
                <w:rFonts w:cs="Arial"/>
                <w:i/>
                <w:iCs/>
                <w:color w:val="000000"/>
                <w:sz w:val="18"/>
                <w:szCs w:val="18"/>
                <w:lang w:eastAsia="es-CO"/>
              </w:rPr>
            </w:pPr>
            <w:r w:rsidRPr="00D42EFC">
              <w:rPr>
                <w:rFonts w:cs="Arial"/>
                <w:i/>
                <w:iCs/>
                <w:color w:val="000000"/>
                <w:sz w:val="18"/>
                <w:szCs w:val="18"/>
                <w:lang w:eastAsia="es-CO"/>
              </w:rPr>
              <w:t>JUEGO DE PARARRAYOS MONOFÁSICOS N2</w:t>
            </w:r>
          </w:p>
        </w:tc>
        <w:tc>
          <w:tcPr>
            <w:tcW w:w="995" w:type="pct"/>
            <w:shd w:val="clear" w:color="auto" w:fill="auto"/>
            <w:noWrap/>
            <w:vAlign w:val="center"/>
            <w:hideMark/>
          </w:tcPr>
          <w:p w14:paraId="1CBBD202" w14:textId="77777777" w:rsidR="00D426DB" w:rsidRPr="00D42EFC" w:rsidRDefault="00D426DB" w:rsidP="00072926">
            <w:pPr>
              <w:contextualSpacing/>
              <w:jc w:val="center"/>
              <w:rPr>
                <w:rFonts w:cs="Arial"/>
                <w:i/>
                <w:iCs/>
                <w:color w:val="000000"/>
                <w:sz w:val="18"/>
                <w:szCs w:val="18"/>
                <w:lang w:eastAsia="es-CO"/>
              </w:rPr>
            </w:pPr>
            <w:r w:rsidRPr="00D42EFC">
              <w:rPr>
                <w:rFonts w:cs="Arial"/>
                <w:i/>
                <w:iCs/>
                <w:color w:val="000000"/>
                <w:sz w:val="18"/>
                <w:szCs w:val="18"/>
                <w:lang w:eastAsia="es-CO"/>
              </w:rPr>
              <w:t>9</w:t>
            </w:r>
          </w:p>
        </w:tc>
      </w:tr>
      <w:tr w:rsidR="00D426DB" w:rsidRPr="00D42EFC" w14:paraId="32615DFA" w14:textId="77777777" w:rsidTr="00D42EFC">
        <w:trPr>
          <w:trHeight w:val="300"/>
          <w:jc w:val="right"/>
        </w:trPr>
        <w:tc>
          <w:tcPr>
            <w:tcW w:w="1251" w:type="pct"/>
            <w:shd w:val="clear" w:color="auto" w:fill="auto"/>
            <w:noWrap/>
            <w:vAlign w:val="center"/>
            <w:hideMark/>
          </w:tcPr>
          <w:p w14:paraId="460A2AA5" w14:textId="77777777" w:rsidR="00D426DB" w:rsidRPr="00D42EFC" w:rsidRDefault="00D426DB" w:rsidP="00D42EFC">
            <w:pPr>
              <w:contextualSpacing/>
              <w:jc w:val="center"/>
              <w:rPr>
                <w:rFonts w:cs="Arial"/>
                <w:i/>
                <w:iCs/>
                <w:color w:val="000000"/>
                <w:sz w:val="18"/>
                <w:szCs w:val="18"/>
                <w:lang w:eastAsia="es-CO"/>
              </w:rPr>
            </w:pPr>
            <w:r w:rsidRPr="00D42EFC">
              <w:rPr>
                <w:rFonts w:cs="Arial"/>
                <w:i/>
                <w:iCs/>
                <w:color w:val="000000"/>
                <w:sz w:val="18"/>
                <w:szCs w:val="18"/>
                <w:lang w:eastAsia="es-CO"/>
              </w:rPr>
              <w:t>N2EQ38</w:t>
            </w:r>
          </w:p>
        </w:tc>
        <w:tc>
          <w:tcPr>
            <w:tcW w:w="2754" w:type="pct"/>
            <w:shd w:val="clear" w:color="auto" w:fill="auto"/>
            <w:noWrap/>
            <w:vAlign w:val="center"/>
            <w:hideMark/>
          </w:tcPr>
          <w:p w14:paraId="0F12E6DE" w14:textId="77777777" w:rsidR="00D426DB" w:rsidRPr="00D42EFC" w:rsidRDefault="00D426DB" w:rsidP="00072926">
            <w:pPr>
              <w:ind w:firstLineChars="100" w:firstLine="180"/>
              <w:contextualSpacing/>
              <w:jc w:val="left"/>
              <w:rPr>
                <w:rFonts w:cs="Arial"/>
                <w:i/>
                <w:iCs/>
                <w:color w:val="000000"/>
                <w:sz w:val="18"/>
                <w:szCs w:val="18"/>
                <w:lang w:eastAsia="es-CO"/>
              </w:rPr>
            </w:pPr>
            <w:r w:rsidRPr="00D42EFC">
              <w:rPr>
                <w:rFonts w:cs="Arial"/>
                <w:i/>
                <w:iCs/>
                <w:color w:val="000000"/>
                <w:sz w:val="18"/>
                <w:szCs w:val="18"/>
                <w:lang w:eastAsia="es-CO"/>
              </w:rPr>
              <w:t>TRANSFORMADOR DE TENSIÓN NIVEL 2</w:t>
            </w:r>
          </w:p>
        </w:tc>
        <w:tc>
          <w:tcPr>
            <w:tcW w:w="995" w:type="pct"/>
            <w:shd w:val="clear" w:color="auto" w:fill="auto"/>
            <w:noWrap/>
            <w:vAlign w:val="center"/>
            <w:hideMark/>
          </w:tcPr>
          <w:p w14:paraId="632F8DD7" w14:textId="77777777" w:rsidR="00D426DB" w:rsidRPr="00D42EFC" w:rsidRDefault="00D426DB" w:rsidP="00072926">
            <w:pPr>
              <w:contextualSpacing/>
              <w:jc w:val="center"/>
              <w:rPr>
                <w:rFonts w:cs="Arial"/>
                <w:i/>
                <w:iCs/>
                <w:color w:val="000000"/>
                <w:sz w:val="18"/>
                <w:szCs w:val="18"/>
                <w:lang w:eastAsia="es-CO"/>
              </w:rPr>
            </w:pPr>
            <w:r w:rsidRPr="00D42EFC">
              <w:rPr>
                <w:rFonts w:cs="Arial"/>
                <w:i/>
                <w:iCs/>
                <w:color w:val="000000"/>
                <w:sz w:val="18"/>
                <w:szCs w:val="18"/>
                <w:lang w:eastAsia="es-CO"/>
              </w:rPr>
              <w:t>2</w:t>
            </w:r>
          </w:p>
        </w:tc>
      </w:tr>
      <w:tr w:rsidR="00D426DB" w:rsidRPr="00D42EFC" w14:paraId="01BF8BFF" w14:textId="77777777" w:rsidTr="00D42EFC">
        <w:trPr>
          <w:trHeight w:val="300"/>
          <w:jc w:val="right"/>
        </w:trPr>
        <w:tc>
          <w:tcPr>
            <w:tcW w:w="1251" w:type="pct"/>
            <w:shd w:val="clear" w:color="auto" w:fill="auto"/>
            <w:noWrap/>
            <w:vAlign w:val="center"/>
            <w:hideMark/>
          </w:tcPr>
          <w:p w14:paraId="5C5F16BC" w14:textId="77777777" w:rsidR="00D426DB" w:rsidRPr="00D42EFC" w:rsidRDefault="00D426DB" w:rsidP="00D42EFC">
            <w:pPr>
              <w:contextualSpacing/>
              <w:jc w:val="center"/>
              <w:rPr>
                <w:rFonts w:cs="Arial"/>
                <w:i/>
                <w:iCs/>
                <w:color w:val="000000"/>
                <w:sz w:val="18"/>
                <w:szCs w:val="18"/>
                <w:lang w:eastAsia="es-CO"/>
              </w:rPr>
            </w:pPr>
            <w:r w:rsidRPr="00D42EFC">
              <w:rPr>
                <w:rFonts w:cs="Arial"/>
                <w:i/>
                <w:iCs/>
                <w:color w:val="000000"/>
                <w:sz w:val="18"/>
                <w:szCs w:val="18"/>
                <w:lang w:eastAsia="es-CO"/>
              </w:rPr>
              <w:t>N3EQ11</w:t>
            </w:r>
          </w:p>
        </w:tc>
        <w:tc>
          <w:tcPr>
            <w:tcW w:w="2754" w:type="pct"/>
            <w:shd w:val="clear" w:color="auto" w:fill="auto"/>
            <w:noWrap/>
            <w:vAlign w:val="center"/>
            <w:hideMark/>
          </w:tcPr>
          <w:p w14:paraId="46F81F1C" w14:textId="77777777" w:rsidR="00D426DB" w:rsidRPr="00D42EFC" w:rsidRDefault="00D426DB" w:rsidP="00072926">
            <w:pPr>
              <w:ind w:firstLineChars="100" w:firstLine="180"/>
              <w:contextualSpacing/>
              <w:jc w:val="left"/>
              <w:rPr>
                <w:rFonts w:cs="Arial"/>
                <w:i/>
                <w:iCs/>
                <w:color w:val="000000"/>
                <w:sz w:val="18"/>
                <w:szCs w:val="18"/>
                <w:lang w:eastAsia="es-CO"/>
              </w:rPr>
            </w:pPr>
            <w:r w:rsidRPr="00D42EFC">
              <w:rPr>
                <w:rFonts w:cs="Arial"/>
                <w:i/>
                <w:iCs/>
                <w:color w:val="000000"/>
                <w:sz w:val="18"/>
                <w:szCs w:val="18"/>
                <w:lang w:eastAsia="es-CO"/>
              </w:rPr>
              <w:t>TRANSFORMADOR DE TENSIÓN NIVEL 3</w:t>
            </w:r>
          </w:p>
        </w:tc>
        <w:tc>
          <w:tcPr>
            <w:tcW w:w="995" w:type="pct"/>
            <w:shd w:val="clear" w:color="auto" w:fill="auto"/>
            <w:noWrap/>
            <w:vAlign w:val="center"/>
            <w:hideMark/>
          </w:tcPr>
          <w:p w14:paraId="37CE55D5" w14:textId="77777777" w:rsidR="00D426DB" w:rsidRPr="00D42EFC" w:rsidRDefault="00D426DB" w:rsidP="00072926">
            <w:pPr>
              <w:contextualSpacing/>
              <w:jc w:val="center"/>
              <w:rPr>
                <w:rFonts w:cs="Arial"/>
                <w:i/>
                <w:iCs/>
                <w:color w:val="000000"/>
                <w:sz w:val="18"/>
                <w:szCs w:val="18"/>
                <w:lang w:eastAsia="es-CO"/>
              </w:rPr>
            </w:pPr>
            <w:r w:rsidRPr="00D42EFC">
              <w:rPr>
                <w:rFonts w:cs="Arial"/>
                <w:i/>
                <w:iCs/>
                <w:color w:val="000000"/>
                <w:sz w:val="18"/>
                <w:szCs w:val="18"/>
                <w:lang w:eastAsia="es-CO"/>
              </w:rPr>
              <w:t>4</w:t>
            </w:r>
          </w:p>
        </w:tc>
      </w:tr>
      <w:tr w:rsidR="00D426DB" w:rsidRPr="00D42EFC" w14:paraId="40378F91" w14:textId="77777777" w:rsidTr="00D42EFC">
        <w:trPr>
          <w:trHeight w:val="300"/>
          <w:jc w:val="right"/>
        </w:trPr>
        <w:tc>
          <w:tcPr>
            <w:tcW w:w="1251" w:type="pct"/>
            <w:shd w:val="clear" w:color="auto" w:fill="auto"/>
            <w:noWrap/>
            <w:vAlign w:val="center"/>
            <w:hideMark/>
          </w:tcPr>
          <w:p w14:paraId="2C6A7148" w14:textId="77777777" w:rsidR="00D426DB" w:rsidRPr="00D42EFC" w:rsidRDefault="00D426DB" w:rsidP="00D42EFC">
            <w:pPr>
              <w:contextualSpacing/>
              <w:jc w:val="center"/>
              <w:rPr>
                <w:rFonts w:cs="Arial"/>
                <w:i/>
                <w:iCs/>
                <w:color w:val="000000"/>
                <w:sz w:val="18"/>
                <w:szCs w:val="18"/>
                <w:lang w:eastAsia="es-CO"/>
              </w:rPr>
            </w:pPr>
            <w:r w:rsidRPr="00D42EFC">
              <w:rPr>
                <w:rFonts w:cs="Arial"/>
                <w:i/>
                <w:iCs/>
                <w:color w:val="000000"/>
                <w:sz w:val="18"/>
                <w:szCs w:val="18"/>
                <w:lang w:eastAsia="es-CO"/>
              </w:rPr>
              <w:t>N3EQ2</w:t>
            </w:r>
          </w:p>
        </w:tc>
        <w:tc>
          <w:tcPr>
            <w:tcW w:w="2754" w:type="pct"/>
            <w:shd w:val="clear" w:color="auto" w:fill="auto"/>
            <w:noWrap/>
            <w:vAlign w:val="center"/>
            <w:hideMark/>
          </w:tcPr>
          <w:p w14:paraId="0A88A11E" w14:textId="77777777" w:rsidR="00D426DB" w:rsidRPr="00D42EFC" w:rsidRDefault="00D426DB" w:rsidP="00072926">
            <w:pPr>
              <w:ind w:firstLineChars="100" w:firstLine="180"/>
              <w:contextualSpacing/>
              <w:jc w:val="left"/>
              <w:rPr>
                <w:rFonts w:cs="Arial"/>
                <w:i/>
                <w:iCs/>
                <w:color w:val="000000"/>
                <w:sz w:val="18"/>
                <w:szCs w:val="18"/>
                <w:lang w:eastAsia="es-CO"/>
              </w:rPr>
            </w:pPr>
            <w:r w:rsidRPr="00D42EFC">
              <w:rPr>
                <w:rFonts w:cs="Arial"/>
                <w:i/>
                <w:iCs/>
                <w:color w:val="000000"/>
                <w:sz w:val="18"/>
                <w:szCs w:val="18"/>
                <w:lang w:eastAsia="es-CO"/>
              </w:rPr>
              <w:t>JUEGO DE CUCHILLAS PARA OPERACIÓN SIN CARGA NIVEL 3</w:t>
            </w:r>
          </w:p>
        </w:tc>
        <w:tc>
          <w:tcPr>
            <w:tcW w:w="995" w:type="pct"/>
            <w:shd w:val="clear" w:color="auto" w:fill="auto"/>
            <w:noWrap/>
            <w:vAlign w:val="center"/>
            <w:hideMark/>
          </w:tcPr>
          <w:p w14:paraId="3699AABB" w14:textId="77777777" w:rsidR="00D426DB" w:rsidRPr="00D42EFC" w:rsidRDefault="00D426DB" w:rsidP="00072926">
            <w:pPr>
              <w:contextualSpacing/>
              <w:jc w:val="center"/>
              <w:rPr>
                <w:rFonts w:cs="Arial"/>
                <w:i/>
                <w:iCs/>
                <w:color w:val="000000"/>
                <w:sz w:val="18"/>
                <w:szCs w:val="18"/>
                <w:lang w:eastAsia="es-CO"/>
              </w:rPr>
            </w:pPr>
            <w:r w:rsidRPr="00D42EFC">
              <w:rPr>
                <w:rFonts w:cs="Arial"/>
                <w:i/>
                <w:iCs/>
                <w:color w:val="000000"/>
                <w:sz w:val="18"/>
                <w:szCs w:val="18"/>
                <w:lang w:eastAsia="es-CO"/>
              </w:rPr>
              <w:t>11</w:t>
            </w:r>
          </w:p>
        </w:tc>
      </w:tr>
      <w:tr w:rsidR="00D426DB" w:rsidRPr="00D42EFC" w14:paraId="50E99CAE" w14:textId="77777777" w:rsidTr="00D42EFC">
        <w:trPr>
          <w:trHeight w:val="300"/>
          <w:jc w:val="right"/>
        </w:trPr>
        <w:tc>
          <w:tcPr>
            <w:tcW w:w="1251" w:type="pct"/>
            <w:shd w:val="clear" w:color="auto" w:fill="auto"/>
            <w:noWrap/>
            <w:vAlign w:val="center"/>
            <w:hideMark/>
          </w:tcPr>
          <w:p w14:paraId="2E8B7A07" w14:textId="77777777" w:rsidR="00D426DB" w:rsidRPr="00D42EFC" w:rsidRDefault="00D426DB" w:rsidP="00D42EFC">
            <w:pPr>
              <w:contextualSpacing/>
              <w:jc w:val="center"/>
              <w:rPr>
                <w:rFonts w:cs="Arial"/>
                <w:i/>
                <w:iCs/>
                <w:color w:val="000000"/>
                <w:sz w:val="18"/>
                <w:szCs w:val="18"/>
                <w:lang w:eastAsia="es-CO"/>
              </w:rPr>
            </w:pPr>
            <w:r w:rsidRPr="00D42EFC">
              <w:rPr>
                <w:rFonts w:cs="Arial"/>
                <w:i/>
                <w:iCs/>
                <w:color w:val="000000"/>
                <w:sz w:val="18"/>
                <w:szCs w:val="18"/>
                <w:lang w:eastAsia="es-CO"/>
              </w:rPr>
              <w:t>N3EQ3</w:t>
            </w:r>
          </w:p>
        </w:tc>
        <w:tc>
          <w:tcPr>
            <w:tcW w:w="2754" w:type="pct"/>
            <w:shd w:val="clear" w:color="auto" w:fill="auto"/>
            <w:noWrap/>
            <w:vAlign w:val="center"/>
            <w:hideMark/>
          </w:tcPr>
          <w:p w14:paraId="37D53BE8" w14:textId="77777777" w:rsidR="00D426DB" w:rsidRPr="00D42EFC" w:rsidRDefault="00D426DB" w:rsidP="00072926">
            <w:pPr>
              <w:ind w:firstLineChars="100" w:firstLine="180"/>
              <w:contextualSpacing/>
              <w:jc w:val="left"/>
              <w:rPr>
                <w:rFonts w:cs="Arial"/>
                <w:i/>
                <w:iCs/>
                <w:color w:val="000000"/>
                <w:sz w:val="18"/>
                <w:szCs w:val="18"/>
                <w:lang w:eastAsia="es-CO"/>
              </w:rPr>
            </w:pPr>
            <w:r w:rsidRPr="00D42EFC">
              <w:rPr>
                <w:rFonts w:cs="Arial"/>
                <w:i/>
                <w:iCs/>
                <w:color w:val="000000"/>
                <w:sz w:val="18"/>
                <w:szCs w:val="18"/>
                <w:lang w:eastAsia="es-CO"/>
              </w:rPr>
              <w:t>JUEGO DE PARARRAYOS NIVEL 3</w:t>
            </w:r>
          </w:p>
        </w:tc>
        <w:tc>
          <w:tcPr>
            <w:tcW w:w="995" w:type="pct"/>
            <w:shd w:val="clear" w:color="auto" w:fill="auto"/>
            <w:noWrap/>
            <w:vAlign w:val="center"/>
            <w:hideMark/>
          </w:tcPr>
          <w:p w14:paraId="0A67F333" w14:textId="77777777" w:rsidR="00D426DB" w:rsidRPr="00D42EFC" w:rsidRDefault="00D426DB" w:rsidP="00072926">
            <w:pPr>
              <w:contextualSpacing/>
              <w:jc w:val="center"/>
              <w:rPr>
                <w:rFonts w:cs="Arial"/>
                <w:i/>
                <w:iCs/>
                <w:color w:val="000000"/>
                <w:sz w:val="18"/>
                <w:szCs w:val="18"/>
                <w:lang w:eastAsia="es-CO"/>
              </w:rPr>
            </w:pPr>
            <w:r w:rsidRPr="00D42EFC">
              <w:rPr>
                <w:rFonts w:cs="Arial"/>
                <w:i/>
                <w:iCs/>
                <w:color w:val="000000"/>
                <w:sz w:val="18"/>
                <w:szCs w:val="18"/>
                <w:lang w:eastAsia="es-CO"/>
              </w:rPr>
              <w:t>12</w:t>
            </w:r>
          </w:p>
        </w:tc>
      </w:tr>
      <w:tr w:rsidR="00D426DB" w:rsidRPr="00D42EFC" w14:paraId="592E7113" w14:textId="77777777" w:rsidTr="00D42EFC">
        <w:trPr>
          <w:trHeight w:val="300"/>
          <w:jc w:val="right"/>
        </w:trPr>
        <w:tc>
          <w:tcPr>
            <w:tcW w:w="1251" w:type="pct"/>
            <w:shd w:val="clear" w:color="auto" w:fill="auto"/>
            <w:noWrap/>
            <w:vAlign w:val="center"/>
          </w:tcPr>
          <w:p w14:paraId="2D2C9F0C" w14:textId="77777777" w:rsidR="00D426DB" w:rsidRPr="00D42EFC" w:rsidRDefault="00D426DB" w:rsidP="00D42EFC">
            <w:pPr>
              <w:contextualSpacing/>
              <w:jc w:val="center"/>
              <w:rPr>
                <w:rFonts w:cs="Arial"/>
                <w:i/>
                <w:iCs/>
                <w:color w:val="000000"/>
                <w:sz w:val="18"/>
                <w:szCs w:val="18"/>
                <w:lang w:eastAsia="es-CO"/>
              </w:rPr>
            </w:pPr>
          </w:p>
        </w:tc>
        <w:tc>
          <w:tcPr>
            <w:tcW w:w="2754" w:type="pct"/>
            <w:shd w:val="clear" w:color="auto" w:fill="auto"/>
            <w:noWrap/>
            <w:vAlign w:val="center"/>
          </w:tcPr>
          <w:p w14:paraId="23DE4F0D" w14:textId="77777777" w:rsidR="00D426DB" w:rsidRPr="00D42EFC" w:rsidRDefault="00D426DB" w:rsidP="00072926">
            <w:pPr>
              <w:ind w:firstLineChars="100" w:firstLine="180"/>
              <w:contextualSpacing/>
              <w:jc w:val="left"/>
              <w:rPr>
                <w:rFonts w:cs="Arial"/>
                <w:i/>
                <w:iCs/>
                <w:color w:val="000000"/>
                <w:sz w:val="18"/>
                <w:szCs w:val="18"/>
                <w:lang w:eastAsia="es-CO"/>
              </w:rPr>
            </w:pPr>
            <w:r w:rsidRPr="00D42EFC">
              <w:rPr>
                <w:rFonts w:cs="Arial"/>
                <w:i/>
                <w:iCs/>
                <w:color w:val="000000"/>
                <w:sz w:val="18"/>
                <w:szCs w:val="18"/>
                <w:lang w:eastAsia="es-CO"/>
              </w:rPr>
              <w:t>Total</w:t>
            </w:r>
          </w:p>
        </w:tc>
        <w:tc>
          <w:tcPr>
            <w:tcW w:w="995" w:type="pct"/>
            <w:shd w:val="clear" w:color="auto" w:fill="auto"/>
            <w:noWrap/>
            <w:vAlign w:val="center"/>
          </w:tcPr>
          <w:p w14:paraId="228B6856" w14:textId="77777777" w:rsidR="00D426DB" w:rsidRPr="00D42EFC" w:rsidRDefault="00D426DB" w:rsidP="00072926">
            <w:pPr>
              <w:contextualSpacing/>
              <w:jc w:val="center"/>
              <w:rPr>
                <w:rFonts w:cs="Arial"/>
                <w:i/>
                <w:iCs/>
                <w:color w:val="000000"/>
                <w:sz w:val="18"/>
                <w:szCs w:val="18"/>
                <w:lang w:eastAsia="es-CO"/>
              </w:rPr>
            </w:pPr>
            <w:r w:rsidRPr="00D42EFC">
              <w:rPr>
                <w:rFonts w:cs="Arial"/>
                <w:i/>
                <w:iCs/>
                <w:color w:val="000000"/>
                <w:sz w:val="18"/>
                <w:szCs w:val="18"/>
                <w:lang w:eastAsia="es-CO"/>
              </w:rPr>
              <w:t>47</w:t>
            </w:r>
          </w:p>
        </w:tc>
      </w:tr>
    </w:tbl>
    <w:p w14:paraId="7F3B4EF0" w14:textId="77777777" w:rsidR="00EC1171" w:rsidRDefault="00EC1171" w:rsidP="009550B0">
      <w:pPr>
        <w:rPr>
          <w:noProof/>
        </w:rPr>
      </w:pPr>
    </w:p>
    <w:p w14:paraId="1BE3C158" w14:textId="0AE70DDF" w:rsidR="00D42EFC" w:rsidRDefault="009550B0" w:rsidP="009550B0">
      <w:r>
        <w:t xml:space="preserve">Una vez revisada esta solicitud se </w:t>
      </w:r>
      <w:r w:rsidR="00FB714E">
        <w:t xml:space="preserve">corroboró que la Comisión cometió un error involuntario en estos equipos </w:t>
      </w:r>
      <w:r w:rsidR="00B5517E">
        <w:t xml:space="preserve">ubicados en las subestaciones </w:t>
      </w:r>
      <w:r w:rsidR="00FB714E">
        <w:t>y</w:t>
      </w:r>
      <w:r w:rsidR="000E6AD1">
        <w:t>,</w:t>
      </w:r>
      <w:r w:rsidR="00FB714E">
        <w:t xml:space="preserve"> por tanto</w:t>
      </w:r>
      <w:r w:rsidR="000E6AD1">
        <w:t>,</w:t>
      </w:r>
      <w:r w:rsidR="00FB714E">
        <w:t xml:space="preserve"> es procedente reconocerlos.</w:t>
      </w:r>
      <w:r w:rsidR="00E66A00">
        <w:t xml:space="preserve"> A continuación</w:t>
      </w:r>
      <w:r w:rsidR="00F57A1D">
        <w:t>,</w:t>
      </w:r>
      <w:r w:rsidR="00E66A00">
        <w:t xml:space="preserve"> se presenta el listado de equipos a reconocer por esta razón y por subestación:</w:t>
      </w:r>
    </w:p>
    <w:p w14:paraId="112432FD" w14:textId="39611961" w:rsidR="00EC1171" w:rsidRDefault="00EC1171" w:rsidP="009550B0">
      <w:r>
        <w:rPr>
          <w:noProof/>
        </w:rPr>
        <mc:AlternateContent>
          <mc:Choice Requires="wps">
            <w:drawing>
              <wp:anchor distT="0" distB="0" distL="114300" distR="114300" simplePos="0" relativeHeight="251659264" behindDoc="0" locked="0" layoutInCell="1" allowOverlap="1" wp14:anchorId="440D43A3" wp14:editId="390D8C5B">
                <wp:simplePos x="0" y="0"/>
                <wp:positionH relativeFrom="column">
                  <wp:posOffset>431165</wp:posOffset>
                </wp:positionH>
                <wp:positionV relativeFrom="paragraph">
                  <wp:posOffset>258445</wp:posOffset>
                </wp:positionV>
                <wp:extent cx="1014730" cy="554355"/>
                <wp:effectExtent l="0" t="0" r="33020" b="36195"/>
                <wp:wrapNone/>
                <wp:docPr id="4" name="Conector recto 4"/>
                <wp:cNvGraphicFramePr/>
                <a:graphic xmlns:a="http://schemas.openxmlformats.org/drawingml/2006/main">
                  <a:graphicData uri="http://schemas.microsoft.com/office/word/2010/wordprocessingShape">
                    <wps:wsp>
                      <wps:cNvCnPr/>
                      <wps:spPr>
                        <a:xfrm>
                          <a:off x="0" y="0"/>
                          <a:ext cx="1014730" cy="5543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F88F59"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5pt,20.35pt" to="113.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efngEAAI0DAAAOAAAAZHJzL2Uyb0RvYy54bWysU8tu2zAQvBfoPxC8x5KSuC0EyzkkaC5F&#10;GyTtBzDU0iJCcokla8l/X5K25aIpgiDIZcXHzO7OcLW6mqxhW6Cg0XW8WdScgZPYa7fp+K+fX8++&#10;cBaicL0w6KDjOwj8av3xw2r0LZzjgKYHYimJC+3oOz7E6NuqCnIAK8ICPbh0qZCsiGlLm6onMabs&#10;1lTndf2pGpF6TyghhHR6s7/k65JfKZDxh1IBIjMdT73FEqnExxyr9Uq0GxJ+0PLQhnhDF1Zol4rO&#10;qW5EFOw36WeprJaEAVVcSLQVKqUlFA1JTVP/o+ZhEB6KlmRO8LNN4f3Syu/ba3dHyYbRhzb4O8oq&#10;JkU2f1N/bCpm7WazYIpMpsOmbi4/XyRPZbpbLi8vlsvsZnViewrxFtCyvOi40S6LEa3YfgtxDz1C&#10;Eu9Uv6zizkAGG3cPiuk+VyzsMhpwbYhtRXrU/qk5lC3ITFHamJlUv0w6YDMNyri8ljijS0V0cSZa&#10;7ZD+VzVOx1bVHn9UvdeaZT9ivyuvUexIb14MPcxnHqq/94V++ovWfwAAAP//AwBQSwMEFAAGAAgA&#10;AAAhABA/TRbeAAAACQEAAA8AAABkcnMvZG93bnJldi54bWxMj8tOwzAQRfdI/IM1SOyojYWSEuJU&#10;VSWE2CCawt6NXSfgR2Q7afh7hhXdzege3TlTbxZnyaxjGoIXcL9iQLTvghq8EfBxeL5bA0lZeiVt&#10;8FrAj06waa6valmpcPZ7PbfZECzxqZIC+pzHitLU9drJtAqj9pidQnQy4xoNVVGesdxZyhkrqJOD&#10;xwu9HPWu1913OzkB9jXOn2Zntml62Rft1/uJvx1mIW5vlu0TkKyX/A/Dnz6qQ4NOxzB5lYgVUJSP&#10;SAp4YCUQzDkvcTgiyNcMaFPTyw+aXwAAAP//AwBQSwECLQAUAAYACAAAACEAtoM4kv4AAADhAQAA&#10;EwAAAAAAAAAAAAAAAAAAAAAAW0NvbnRlbnRfVHlwZXNdLnhtbFBLAQItABQABgAIAAAAIQA4/SH/&#10;1gAAAJQBAAALAAAAAAAAAAAAAAAAAC8BAABfcmVscy8ucmVsc1BLAQItABQABgAIAAAAIQBicEef&#10;ngEAAI0DAAAOAAAAAAAAAAAAAAAAAC4CAABkcnMvZTJvRG9jLnhtbFBLAQItABQABgAIAAAAIQAQ&#10;P00W3gAAAAkBAAAPAAAAAAAAAAAAAAAAAPgDAABkcnMvZG93bnJldi54bWxQSwUGAAAAAAQABADz&#10;AAAAAwUAAAAA&#10;" strokecolor="black [3200]" strokeweight=".5pt">
                <v:stroke joinstyle="miter"/>
              </v:line>
            </w:pict>
          </mc:Fallback>
        </mc:AlternateContent>
      </w:r>
    </w:p>
    <w:tbl>
      <w:tblPr>
        <w:tblW w:w="7966" w:type="dxa"/>
        <w:jc w:val="center"/>
        <w:tblCellMar>
          <w:left w:w="70" w:type="dxa"/>
          <w:right w:w="70" w:type="dxa"/>
        </w:tblCellMar>
        <w:tblLook w:val="04A0" w:firstRow="1" w:lastRow="0" w:firstColumn="1" w:lastColumn="0" w:noHBand="0" w:noVBand="1"/>
      </w:tblPr>
      <w:tblGrid>
        <w:gridCol w:w="1587"/>
        <w:gridCol w:w="965"/>
        <w:gridCol w:w="965"/>
        <w:gridCol w:w="965"/>
        <w:gridCol w:w="965"/>
        <w:gridCol w:w="840"/>
        <w:gridCol w:w="840"/>
        <w:gridCol w:w="839"/>
      </w:tblGrid>
      <w:tr w:rsidR="003F7823" w:rsidRPr="003F7823" w14:paraId="5DE20795" w14:textId="77777777" w:rsidTr="003F7823">
        <w:trPr>
          <w:trHeight w:val="902"/>
          <w:jc w:val="center"/>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2FA11" w14:textId="6F1BEAE9" w:rsidR="003F7823" w:rsidRDefault="00504B33" w:rsidP="00504B33">
            <w:pPr>
              <w:spacing w:before="0" w:after="0"/>
              <w:jc w:val="center"/>
              <w:rPr>
                <w:color w:val="000000"/>
                <w:sz w:val="20"/>
                <w:szCs w:val="20"/>
                <w:lang w:val="es-CO" w:eastAsia="es-CO"/>
              </w:rPr>
            </w:pPr>
            <w:r>
              <w:rPr>
                <w:color w:val="000000"/>
                <w:sz w:val="20"/>
                <w:szCs w:val="20"/>
                <w:lang w:val="es-CO" w:eastAsia="es-CO"/>
              </w:rPr>
              <w:t xml:space="preserve">     </w:t>
            </w:r>
            <w:r w:rsidR="003F7823">
              <w:rPr>
                <w:color w:val="000000"/>
                <w:sz w:val="20"/>
                <w:szCs w:val="20"/>
                <w:lang w:val="es-CO" w:eastAsia="es-CO"/>
              </w:rPr>
              <w:t>UC</w:t>
            </w:r>
          </w:p>
          <w:p w14:paraId="5D57AA20" w14:textId="77777777" w:rsidR="003F7823" w:rsidRDefault="003F7823" w:rsidP="003F7823">
            <w:pPr>
              <w:spacing w:before="0" w:after="0"/>
              <w:jc w:val="left"/>
              <w:rPr>
                <w:color w:val="000000"/>
                <w:sz w:val="20"/>
                <w:szCs w:val="20"/>
                <w:lang w:val="es-CO" w:eastAsia="es-CO"/>
              </w:rPr>
            </w:pPr>
          </w:p>
          <w:p w14:paraId="438FFF81" w14:textId="1F500EE2" w:rsidR="003F7823" w:rsidRPr="003F7823" w:rsidRDefault="003F7823" w:rsidP="003F7823">
            <w:pPr>
              <w:spacing w:before="0" w:after="0"/>
              <w:jc w:val="left"/>
              <w:rPr>
                <w:color w:val="000000"/>
                <w:sz w:val="20"/>
                <w:szCs w:val="20"/>
                <w:lang w:val="es-CO" w:eastAsia="es-CO"/>
              </w:rPr>
            </w:pPr>
            <w:r w:rsidRPr="003F7823">
              <w:rPr>
                <w:color w:val="000000"/>
                <w:sz w:val="20"/>
                <w:szCs w:val="20"/>
                <w:lang w:val="es-CO" w:eastAsia="es-CO"/>
              </w:rPr>
              <w:t>Subestación</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0649E1D1" w14:textId="77777777" w:rsidR="003F7823" w:rsidRPr="003F7823" w:rsidRDefault="003F7823" w:rsidP="003F7823">
            <w:pPr>
              <w:spacing w:before="0" w:after="0"/>
              <w:jc w:val="left"/>
              <w:rPr>
                <w:color w:val="000000"/>
                <w:sz w:val="20"/>
                <w:szCs w:val="20"/>
                <w:lang w:val="es-CO" w:eastAsia="es-CO"/>
              </w:rPr>
            </w:pPr>
            <w:r w:rsidRPr="003F7823">
              <w:rPr>
                <w:color w:val="000000"/>
                <w:sz w:val="20"/>
                <w:szCs w:val="20"/>
                <w:lang w:val="es-CO" w:eastAsia="es-CO"/>
              </w:rPr>
              <w:t>N2EQ13</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5B68BC42" w14:textId="77777777" w:rsidR="003F7823" w:rsidRPr="003F7823" w:rsidRDefault="003F7823" w:rsidP="003F7823">
            <w:pPr>
              <w:spacing w:before="0" w:after="0"/>
              <w:jc w:val="left"/>
              <w:rPr>
                <w:color w:val="000000"/>
                <w:sz w:val="20"/>
                <w:szCs w:val="20"/>
                <w:lang w:val="es-CO" w:eastAsia="es-CO"/>
              </w:rPr>
            </w:pPr>
            <w:r w:rsidRPr="003F7823">
              <w:rPr>
                <w:color w:val="000000"/>
                <w:sz w:val="20"/>
                <w:szCs w:val="20"/>
                <w:lang w:val="es-CO" w:eastAsia="es-CO"/>
              </w:rPr>
              <w:t>N2EQ15</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5C0B05B1" w14:textId="77777777" w:rsidR="003F7823" w:rsidRPr="003F7823" w:rsidRDefault="003F7823" w:rsidP="003F7823">
            <w:pPr>
              <w:spacing w:before="0" w:after="0"/>
              <w:jc w:val="left"/>
              <w:rPr>
                <w:color w:val="000000"/>
                <w:sz w:val="20"/>
                <w:szCs w:val="20"/>
                <w:lang w:val="es-CO" w:eastAsia="es-CO"/>
              </w:rPr>
            </w:pPr>
            <w:r w:rsidRPr="003F7823">
              <w:rPr>
                <w:color w:val="000000"/>
                <w:sz w:val="20"/>
                <w:szCs w:val="20"/>
                <w:lang w:val="es-CO" w:eastAsia="es-CO"/>
              </w:rPr>
              <w:t>N2EQ38</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2DE64FB6" w14:textId="77777777" w:rsidR="003F7823" w:rsidRPr="003F7823" w:rsidRDefault="003F7823" w:rsidP="003F7823">
            <w:pPr>
              <w:spacing w:before="0" w:after="0"/>
              <w:jc w:val="left"/>
              <w:rPr>
                <w:color w:val="000000"/>
                <w:sz w:val="20"/>
                <w:szCs w:val="20"/>
                <w:lang w:val="es-CO" w:eastAsia="es-CO"/>
              </w:rPr>
            </w:pPr>
            <w:r w:rsidRPr="003F7823">
              <w:rPr>
                <w:color w:val="000000"/>
                <w:sz w:val="20"/>
                <w:szCs w:val="20"/>
                <w:lang w:val="es-CO" w:eastAsia="es-CO"/>
              </w:rPr>
              <w:t>N3EQ11</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78CCEFB" w14:textId="77777777" w:rsidR="003F7823" w:rsidRPr="003F7823" w:rsidRDefault="003F7823" w:rsidP="003F7823">
            <w:pPr>
              <w:spacing w:before="0" w:after="0"/>
              <w:jc w:val="left"/>
              <w:rPr>
                <w:color w:val="000000"/>
                <w:sz w:val="20"/>
                <w:szCs w:val="20"/>
                <w:lang w:val="es-CO" w:eastAsia="es-CO"/>
              </w:rPr>
            </w:pPr>
            <w:r w:rsidRPr="003F7823">
              <w:rPr>
                <w:color w:val="000000"/>
                <w:sz w:val="20"/>
                <w:szCs w:val="20"/>
                <w:lang w:val="es-CO" w:eastAsia="es-CO"/>
              </w:rPr>
              <w:t>N3EQ2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FED7987" w14:textId="77777777" w:rsidR="003F7823" w:rsidRPr="003F7823" w:rsidRDefault="003F7823" w:rsidP="003F7823">
            <w:pPr>
              <w:spacing w:before="0" w:after="0"/>
              <w:jc w:val="left"/>
              <w:rPr>
                <w:color w:val="000000"/>
                <w:sz w:val="20"/>
                <w:szCs w:val="20"/>
                <w:lang w:val="es-CO" w:eastAsia="es-CO"/>
              </w:rPr>
            </w:pPr>
            <w:r w:rsidRPr="003F7823">
              <w:rPr>
                <w:color w:val="000000"/>
                <w:sz w:val="20"/>
                <w:szCs w:val="20"/>
                <w:lang w:val="es-CO" w:eastAsia="es-CO"/>
              </w:rPr>
              <w:t>N3EQ3</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045C241C" w14:textId="77777777" w:rsidR="003F7823" w:rsidRPr="003F7823" w:rsidRDefault="003F7823" w:rsidP="003F7823">
            <w:pPr>
              <w:spacing w:before="0" w:after="0"/>
              <w:jc w:val="left"/>
              <w:rPr>
                <w:color w:val="000000"/>
                <w:sz w:val="20"/>
                <w:szCs w:val="20"/>
                <w:lang w:val="es-CO" w:eastAsia="es-CO"/>
              </w:rPr>
            </w:pPr>
            <w:r w:rsidRPr="003F7823">
              <w:rPr>
                <w:color w:val="000000"/>
                <w:sz w:val="20"/>
                <w:szCs w:val="20"/>
                <w:lang w:val="es-CO" w:eastAsia="es-CO"/>
              </w:rPr>
              <w:t>Total</w:t>
            </w:r>
          </w:p>
        </w:tc>
      </w:tr>
      <w:tr w:rsidR="003F7823" w:rsidRPr="003F7823" w14:paraId="25740E5D" w14:textId="77777777" w:rsidTr="003F7823">
        <w:trPr>
          <w:trHeight w:val="288"/>
          <w:jc w:val="center"/>
        </w:trPr>
        <w:tc>
          <w:tcPr>
            <w:tcW w:w="1587" w:type="dxa"/>
            <w:tcBorders>
              <w:top w:val="nil"/>
              <w:left w:val="single" w:sz="4" w:space="0" w:color="auto"/>
              <w:bottom w:val="single" w:sz="4" w:space="0" w:color="auto"/>
              <w:right w:val="single" w:sz="4" w:space="0" w:color="auto"/>
            </w:tcBorders>
            <w:shd w:val="clear" w:color="auto" w:fill="auto"/>
            <w:vAlign w:val="center"/>
            <w:hideMark/>
          </w:tcPr>
          <w:p w14:paraId="4349CEEC" w14:textId="77777777" w:rsidR="003F7823" w:rsidRPr="003F7823" w:rsidRDefault="003F7823" w:rsidP="003F7823">
            <w:pPr>
              <w:spacing w:before="0" w:after="0"/>
              <w:jc w:val="left"/>
              <w:rPr>
                <w:color w:val="000000"/>
                <w:sz w:val="20"/>
                <w:szCs w:val="20"/>
                <w:lang w:val="es-CO" w:eastAsia="es-CO"/>
              </w:rPr>
            </w:pPr>
            <w:r w:rsidRPr="003F7823">
              <w:rPr>
                <w:color w:val="000000"/>
                <w:sz w:val="20"/>
                <w:szCs w:val="20"/>
                <w:lang w:val="es-CO" w:eastAsia="es-CO"/>
              </w:rPr>
              <w:t xml:space="preserve">Héroes </w:t>
            </w:r>
          </w:p>
        </w:tc>
        <w:tc>
          <w:tcPr>
            <w:tcW w:w="965" w:type="dxa"/>
            <w:tcBorders>
              <w:top w:val="nil"/>
              <w:left w:val="nil"/>
              <w:bottom w:val="single" w:sz="4" w:space="0" w:color="auto"/>
              <w:right w:val="single" w:sz="4" w:space="0" w:color="auto"/>
            </w:tcBorders>
            <w:shd w:val="clear" w:color="auto" w:fill="auto"/>
            <w:vAlign w:val="center"/>
            <w:hideMark/>
          </w:tcPr>
          <w:p w14:paraId="01940DE1"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3</w:t>
            </w:r>
          </w:p>
        </w:tc>
        <w:tc>
          <w:tcPr>
            <w:tcW w:w="965" w:type="dxa"/>
            <w:tcBorders>
              <w:top w:val="nil"/>
              <w:left w:val="nil"/>
              <w:bottom w:val="single" w:sz="4" w:space="0" w:color="auto"/>
              <w:right w:val="single" w:sz="4" w:space="0" w:color="auto"/>
            </w:tcBorders>
            <w:shd w:val="clear" w:color="auto" w:fill="auto"/>
            <w:vAlign w:val="center"/>
            <w:hideMark/>
          </w:tcPr>
          <w:p w14:paraId="27E5118F"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3</w:t>
            </w:r>
          </w:p>
        </w:tc>
        <w:tc>
          <w:tcPr>
            <w:tcW w:w="965" w:type="dxa"/>
            <w:tcBorders>
              <w:top w:val="nil"/>
              <w:left w:val="nil"/>
              <w:bottom w:val="single" w:sz="4" w:space="0" w:color="auto"/>
              <w:right w:val="single" w:sz="4" w:space="0" w:color="auto"/>
            </w:tcBorders>
            <w:shd w:val="clear" w:color="auto" w:fill="auto"/>
            <w:vAlign w:val="center"/>
            <w:hideMark/>
          </w:tcPr>
          <w:p w14:paraId="19DF63DC"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1</w:t>
            </w:r>
          </w:p>
        </w:tc>
        <w:tc>
          <w:tcPr>
            <w:tcW w:w="965" w:type="dxa"/>
            <w:tcBorders>
              <w:top w:val="nil"/>
              <w:left w:val="nil"/>
              <w:bottom w:val="single" w:sz="4" w:space="0" w:color="auto"/>
              <w:right w:val="single" w:sz="4" w:space="0" w:color="auto"/>
            </w:tcBorders>
            <w:shd w:val="clear" w:color="auto" w:fill="auto"/>
            <w:vAlign w:val="center"/>
            <w:hideMark/>
          </w:tcPr>
          <w:p w14:paraId="2A06A3C9"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1</w:t>
            </w:r>
          </w:p>
        </w:tc>
        <w:tc>
          <w:tcPr>
            <w:tcW w:w="840" w:type="dxa"/>
            <w:tcBorders>
              <w:top w:val="nil"/>
              <w:left w:val="nil"/>
              <w:bottom w:val="single" w:sz="4" w:space="0" w:color="auto"/>
              <w:right w:val="single" w:sz="4" w:space="0" w:color="auto"/>
            </w:tcBorders>
            <w:shd w:val="clear" w:color="auto" w:fill="auto"/>
            <w:vAlign w:val="center"/>
            <w:hideMark/>
          </w:tcPr>
          <w:p w14:paraId="5BC62255"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2</w:t>
            </w:r>
          </w:p>
        </w:tc>
        <w:tc>
          <w:tcPr>
            <w:tcW w:w="840" w:type="dxa"/>
            <w:tcBorders>
              <w:top w:val="nil"/>
              <w:left w:val="nil"/>
              <w:bottom w:val="single" w:sz="4" w:space="0" w:color="auto"/>
              <w:right w:val="single" w:sz="4" w:space="0" w:color="auto"/>
            </w:tcBorders>
            <w:shd w:val="clear" w:color="auto" w:fill="auto"/>
            <w:vAlign w:val="center"/>
            <w:hideMark/>
          </w:tcPr>
          <w:p w14:paraId="5B2003F0"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2</w:t>
            </w:r>
          </w:p>
        </w:tc>
        <w:tc>
          <w:tcPr>
            <w:tcW w:w="839" w:type="dxa"/>
            <w:tcBorders>
              <w:top w:val="nil"/>
              <w:left w:val="nil"/>
              <w:bottom w:val="single" w:sz="4" w:space="0" w:color="auto"/>
              <w:right w:val="single" w:sz="4" w:space="0" w:color="auto"/>
            </w:tcBorders>
            <w:shd w:val="clear" w:color="auto" w:fill="auto"/>
            <w:noWrap/>
            <w:vAlign w:val="bottom"/>
            <w:hideMark/>
          </w:tcPr>
          <w:p w14:paraId="7643E34E"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12</w:t>
            </w:r>
          </w:p>
        </w:tc>
      </w:tr>
      <w:tr w:rsidR="003F7823" w:rsidRPr="003F7823" w14:paraId="50CEB3B4" w14:textId="77777777" w:rsidTr="003F7823">
        <w:trPr>
          <w:trHeight w:val="288"/>
          <w:jc w:val="center"/>
        </w:trPr>
        <w:tc>
          <w:tcPr>
            <w:tcW w:w="1587" w:type="dxa"/>
            <w:tcBorders>
              <w:top w:val="nil"/>
              <w:left w:val="single" w:sz="4" w:space="0" w:color="auto"/>
              <w:bottom w:val="single" w:sz="4" w:space="0" w:color="auto"/>
              <w:right w:val="single" w:sz="4" w:space="0" w:color="auto"/>
            </w:tcBorders>
            <w:shd w:val="clear" w:color="auto" w:fill="auto"/>
            <w:vAlign w:val="center"/>
            <w:hideMark/>
          </w:tcPr>
          <w:p w14:paraId="7057D655" w14:textId="77777777" w:rsidR="003F7823" w:rsidRPr="003F7823" w:rsidRDefault="003F7823" w:rsidP="003F7823">
            <w:pPr>
              <w:spacing w:before="0" w:after="0"/>
              <w:jc w:val="left"/>
              <w:rPr>
                <w:color w:val="000000"/>
                <w:sz w:val="20"/>
                <w:szCs w:val="20"/>
                <w:lang w:val="es-CO" w:eastAsia="es-CO"/>
              </w:rPr>
            </w:pPr>
            <w:r w:rsidRPr="003F7823">
              <w:rPr>
                <w:color w:val="000000"/>
                <w:sz w:val="20"/>
                <w:szCs w:val="20"/>
                <w:lang w:val="es-CO" w:eastAsia="es-CO"/>
              </w:rPr>
              <w:t>Paz de Ariporo</w:t>
            </w:r>
          </w:p>
        </w:tc>
        <w:tc>
          <w:tcPr>
            <w:tcW w:w="965" w:type="dxa"/>
            <w:tcBorders>
              <w:top w:val="nil"/>
              <w:left w:val="nil"/>
              <w:bottom w:val="single" w:sz="4" w:space="0" w:color="auto"/>
              <w:right w:val="single" w:sz="4" w:space="0" w:color="auto"/>
            </w:tcBorders>
            <w:shd w:val="clear" w:color="auto" w:fill="auto"/>
            <w:vAlign w:val="center"/>
            <w:hideMark/>
          </w:tcPr>
          <w:p w14:paraId="74C65ED5"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3</w:t>
            </w:r>
          </w:p>
        </w:tc>
        <w:tc>
          <w:tcPr>
            <w:tcW w:w="965" w:type="dxa"/>
            <w:tcBorders>
              <w:top w:val="nil"/>
              <w:left w:val="nil"/>
              <w:bottom w:val="single" w:sz="4" w:space="0" w:color="auto"/>
              <w:right w:val="single" w:sz="4" w:space="0" w:color="auto"/>
            </w:tcBorders>
            <w:shd w:val="clear" w:color="auto" w:fill="auto"/>
            <w:vAlign w:val="center"/>
            <w:hideMark/>
          </w:tcPr>
          <w:p w14:paraId="7930F734"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3</w:t>
            </w:r>
          </w:p>
        </w:tc>
        <w:tc>
          <w:tcPr>
            <w:tcW w:w="965" w:type="dxa"/>
            <w:tcBorders>
              <w:top w:val="nil"/>
              <w:left w:val="nil"/>
              <w:bottom w:val="single" w:sz="4" w:space="0" w:color="auto"/>
              <w:right w:val="single" w:sz="4" w:space="0" w:color="auto"/>
            </w:tcBorders>
            <w:shd w:val="clear" w:color="auto" w:fill="auto"/>
            <w:vAlign w:val="center"/>
            <w:hideMark/>
          </w:tcPr>
          <w:p w14:paraId="66888065"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1</w:t>
            </w:r>
          </w:p>
        </w:tc>
        <w:tc>
          <w:tcPr>
            <w:tcW w:w="965" w:type="dxa"/>
            <w:tcBorders>
              <w:top w:val="nil"/>
              <w:left w:val="nil"/>
              <w:bottom w:val="single" w:sz="4" w:space="0" w:color="auto"/>
              <w:right w:val="single" w:sz="4" w:space="0" w:color="auto"/>
            </w:tcBorders>
            <w:shd w:val="clear" w:color="auto" w:fill="auto"/>
            <w:vAlign w:val="center"/>
            <w:hideMark/>
          </w:tcPr>
          <w:p w14:paraId="1DB2A24C"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3</w:t>
            </w:r>
          </w:p>
        </w:tc>
        <w:tc>
          <w:tcPr>
            <w:tcW w:w="840" w:type="dxa"/>
            <w:tcBorders>
              <w:top w:val="nil"/>
              <w:left w:val="nil"/>
              <w:bottom w:val="single" w:sz="4" w:space="0" w:color="auto"/>
              <w:right w:val="single" w:sz="4" w:space="0" w:color="auto"/>
            </w:tcBorders>
            <w:shd w:val="clear" w:color="auto" w:fill="auto"/>
            <w:vAlign w:val="center"/>
            <w:hideMark/>
          </w:tcPr>
          <w:p w14:paraId="6908FDE5"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2</w:t>
            </w:r>
          </w:p>
        </w:tc>
        <w:tc>
          <w:tcPr>
            <w:tcW w:w="840" w:type="dxa"/>
            <w:tcBorders>
              <w:top w:val="nil"/>
              <w:left w:val="nil"/>
              <w:bottom w:val="single" w:sz="4" w:space="0" w:color="auto"/>
              <w:right w:val="single" w:sz="4" w:space="0" w:color="auto"/>
            </w:tcBorders>
            <w:shd w:val="clear" w:color="auto" w:fill="auto"/>
            <w:vAlign w:val="center"/>
            <w:hideMark/>
          </w:tcPr>
          <w:p w14:paraId="1901348D"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3</w:t>
            </w:r>
          </w:p>
        </w:tc>
        <w:tc>
          <w:tcPr>
            <w:tcW w:w="839" w:type="dxa"/>
            <w:tcBorders>
              <w:top w:val="nil"/>
              <w:left w:val="nil"/>
              <w:bottom w:val="single" w:sz="4" w:space="0" w:color="auto"/>
              <w:right w:val="single" w:sz="4" w:space="0" w:color="auto"/>
            </w:tcBorders>
            <w:shd w:val="clear" w:color="auto" w:fill="auto"/>
            <w:noWrap/>
            <w:vAlign w:val="bottom"/>
            <w:hideMark/>
          </w:tcPr>
          <w:p w14:paraId="5E49D073"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15</w:t>
            </w:r>
          </w:p>
        </w:tc>
      </w:tr>
      <w:tr w:rsidR="003F7823" w:rsidRPr="003F7823" w14:paraId="33A7CCAF" w14:textId="77777777" w:rsidTr="003F7823">
        <w:trPr>
          <w:trHeight w:val="288"/>
          <w:jc w:val="center"/>
        </w:trPr>
        <w:tc>
          <w:tcPr>
            <w:tcW w:w="1587" w:type="dxa"/>
            <w:tcBorders>
              <w:top w:val="nil"/>
              <w:left w:val="single" w:sz="4" w:space="0" w:color="auto"/>
              <w:bottom w:val="single" w:sz="4" w:space="0" w:color="auto"/>
              <w:right w:val="single" w:sz="4" w:space="0" w:color="auto"/>
            </w:tcBorders>
            <w:shd w:val="clear" w:color="auto" w:fill="auto"/>
            <w:vAlign w:val="center"/>
            <w:hideMark/>
          </w:tcPr>
          <w:p w14:paraId="24D0D7C2" w14:textId="77777777" w:rsidR="003F7823" w:rsidRPr="003F7823" w:rsidRDefault="003F7823" w:rsidP="003F7823">
            <w:pPr>
              <w:spacing w:before="0" w:after="0"/>
              <w:jc w:val="left"/>
              <w:rPr>
                <w:color w:val="000000"/>
                <w:sz w:val="20"/>
                <w:szCs w:val="20"/>
                <w:lang w:val="es-CO" w:eastAsia="es-CO"/>
              </w:rPr>
            </w:pPr>
            <w:r w:rsidRPr="003F7823">
              <w:rPr>
                <w:color w:val="000000"/>
                <w:sz w:val="20"/>
                <w:szCs w:val="20"/>
                <w:lang w:val="es-CO" w:eastAsia="es-CO"/>
              </w:rPr>
              <w:t>Aguaclara</w:t>
            </w:r>
          </w:p>
        </w:tc>
        <w:tc>
          <w:tcPr>
            <w:tcW w:w="965" w:type="dxa"/>
            <w:tcBorders>
              <w:top w:val="nil"/>
              <w:left w:val="nil"/>
              <w:bottom w:val="single" w:sz="4" w:space="0" w:color="auto"/>
              <w:right w:val="single" w:sz="4" w:space="0" w:color="auto"/>
            </w:tcBorders>
            <w:shd w:val="clear" w:color="auto" w:fill="auto"/>
            <w:noWrap/>
            <w:vAlign w:val="bottom"/>
            <w:hideMark/>
          </w:tcPr>
          <w:p w14:paraId="7AF1FF5F" w14:textId="4356F90F" w:rsidR="003F7823" w:rsidRPr="003F7823" w:rsidRDefault="003F7823" w:rsidP="003F7823">
            <w:pPr>
              <w:spacing w:before="0" w:after="0"/>
              <w:jc w:val="center"/>
              <w:rPr>
                <w:color w:val="000000"/>
                <w:sz w:val="20"/>
                <w:szCs w:val="20"/>
                <w:lang w:val="es-CO" w:eastAsia="es-CO"/>
              </w:rPr>
            </w:pPr>
          </w:p>
        </w:tc>
        <w:tc>
          <w:tcPr>
            <w:tcW w:w="965" w:type="dxa"/>
            <w:tcBorders>
              <w:top w:val="nil"/>
              <w:left w:val="nil"/>
              <w:bottom w:val="single" w:sz="4" w:space="0" w:color="auto"/>
              <w:right w:val="single" w:sz="4" w:space="0" w:color="auto"/>
            </w:tcBorders>
            <w:shd w:val="clear" w:color="auto" w:fill="auto"/>
            <w:noWrap/>
            <w:vAlign w:val="bottom"/>
            <w:hideMark/>
          </w:tcPr>
          <w:p w14:paraId="30DECDCF" w14:textId="7A9D9028" w:rsidR="003F7823" w:rsidRPr="003F7823" w:rsidRDefault="003F7823" w:rsidP="003F7823">
            <w:pPr>
              <w:spacing w:before="0" w:after="0"/>
              <w:jc w:val="center"/>
              <w:rPr>
                <w:color w:val="000000"/>
                <w:sz w:val="20"/>
                <w:szCs w:val="20"/>
                <w:lang w:val="es-CO" w:eastAsia="es-CO"/>
              </w:rPr>
            </w:pPr>
          </w:p>
        </w:tc>
        <w:tc>
          <w:tcPr>
            <w:tcW w:w="965" w:type="dxa"/>
            <w:tcBorders>
              <w:top w:val="nil"/>
              <w:left w:val="nil"/>
              <w:bottom w:val="single" w:sz="4" w:space="0" w:color="auto"/>
              <w:right w:val="single" w:sz="4" w:space="0" w:color="auto"/>
            </w:tcBorders>
            <w:shd w:val="clear" w:color="auto" w:fill="auto"/>
            <w:noWrap/>
            <w:vAlign w:val="bottom"/>
            <w:hideMark/>
          </w:tcPr>
          <w:p w14:paraId="6E8A400F" w14:textId="09B05B53" w:rsidR="003F7823" w:rsidRPr="003F7823" w:rsidRDefault="003F7823" w:rsidP="003F7823">
            <w:pPr>
              <w:spacing w:before="0" w:after="0"/>
              <w:jc w:val="center"/>
              <w:rPr>
                <w:color w:val="000000"/>
                <w:sz w:val="20"/>
                <w:szCs w:val="20"/>
                <w:lang w:val="es-CO" w:eastAsia="es-CO"/>
              </w:rPr>
            </w:pPr>
          </w:p>
        </w:tc>
        <w:tc>
          <w:tcPr>
            <w:tcW w:w="965" w:type="dxa"/>
            <w:tcBorders>
              <w:top w:val="nil"/>
              <w:left w:val="nil"/>
              <w:bottom w:val="single" w:sz="4" w:space="0" w:color="auto"/>
              <w:right w:val="single" w:sz="4" w:space="0" w:color="auto"/>
            </w:tcBorders>
            <w:shd w:val="clear" w:color="auto" w:fill="auto"/>
            <w:noWrap/>
            <w:vAlign w:val="bottom"/>
            <w:hideMark/>
          </w:tcPr>
          <w:p w14:paraId="48C872B0" w14:textId="4DAC3E51" w:rsidR="003F7823" w:rsidRPr="003F7823" w:rsidRDefault="003F7823" w:rsidP="003F7823">
            <w:pPr>
              <w:spacing w:before="0" w:after="0"/>
              <w:jc w:val="center"/>
              <w:rPr>
                <w:color w:val="000000"/>
                <w:sz w:val="20"/>
                <w:szCs w:val="20"/>
                <w:lang w:val="es-CO" w:eastAsia="es-CO"/>
              </w:rPr>
            </w:pPr>
          </w:p>
        </w:tc>
        <w:tc>
          <w:tcPr>
            <w:tcW w:w="840" w:type="dxa"/>
            <w:tcBorders>
              <w:top w:val="nil"/>
              <w:left w:val="nil"/>
              <w:bottom w:val="single" w:sz="4" w:space="0" w:color="auto"/>
              <w:right w:val="single" w:sz="4" w:space="0" w:color="auto"/>
            </w:tcBorders>
            <w:shd w:val="clear" w:color="auto" w:fill="auto"/>
            <w:noWrap/>
            <w:vAlign w:val="bottom"/>
            <w:hideMark/>
          </w:tcPr>
          <w:p w14:paraId="4CE4B1DD"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3</w:t>
            </w:r>
          </w:p>
        </w:tc>
        <w:tc>
          <w:tcPr>
            <w:tcW w:w="840" w:type="dxa"/>
            <w:tcBorders>
              <w:top w:val="nil"/>
              <w:left w:val="nil"/>
              <w:bottom w:val="single" w:sz="4" w:space="0" w:color="auto"/>
              <w:right w:val="single" w:sz="4" w:space="0" w:color="auto"/>
            </w:tcBorders>
            <w:shd w:val="clear" w:color="auto" w:fill="auto"/>
            <w:noWrap/>
            <w:vAlign w:val="bottom"/>
            <w:hideMark/>
          </w:tcPr>
          <w:p w14:paraId="7C8842A6"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3</w:t>
            </w:r>
          </w:p>
        </w:tc>
        <w:tc>
          <w:tcPr>
            <w:tcW w:w="839" w:type="dxa"/>
            <w:tcBorders>
              <w:top w:val="nil"/>
              <w:left w:val="nil"/>
              <w:bottom w:val="single" w:sz="4" w:space="0" w:color="auto"/>
              <w:right w:val="single" w:sz="4" w:space="0" w:color="auto"/>
            </w:tcBorders>
            <w:shd w:val="clear" w:color="auto" w:fill="auto"/>
            <w:noWrap/>
            <w:vAlign w:val="bottom"/>
            <w:hideMark/>
          </w:tcPr>
          <w:p w14:paraId="1271D291"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6</w:t>
            </w:r>
          </w:p>
        </w:tc>
      </w:tr>
      <w:tr w:rsidR="003F7823" w:rsidRPr="003F7823" w14:paraId="138E01BA" w14:textId="77777777" w:rsidTr="003F7823">
        <w:trPr>
          <w:trHeight w:val="288"/>
          <w:jc w:val="center"/>
        </w:trPr>
        <w:tc>
          <w:tcPr>
            <w:tcW w:w="1587" w:type="dxa"/>
            <w:tcBorders>
              <w:top w:val="nil"/>
              <w:left w:val="single" w:sz="4" w:space="0" w:color="auto"/>
              <w:bottom w:val="single" w:sz="4" w:space="0" w:color="auto"/>
              <w:right w:val="single" w:sz="4" w:space="0" w:color="auto"/>
            </w:tcBorders>
            <w:shd w:val="clear" w:color="auto" w:fill="auto"/>
            <w:vAlign w:val="center"/>
            <w:hideMark/>
          </w:tcPr>
          <w:p w14:paraId="47641E68" w14:textId="77777777" w:rsidR="003F7823" w:rsidRPr="003F7823" w:rsidRDefault="003F7823" w:rsidP="003F7823">
            <w:pPr>
              <w:spacing w:before="0" w:after="0"/>
              <w:jc w:val="left"/>
              <w:rPr>
                <w:color w:val="000000"/>
                <w:sz w:val="20"/>
                <w:szCs w:val="20"/>
                <w:lang w:val="es-CO" w:eastAsia="es-CO"/>
              </w:rPr>
            </w:pPr>
            <w:r w:rsidRPr="003F7823">
              <w:rPr>
                <w:color w:val="000000"/>
                <w:sz w:val="20"/>
                <w:szCs w:val="20"/>
                <w:lang w:val="es-CO" w:eastAsia="es-CO"/>
              </w:rPr>
              <w:t>Aguazul</w:t>
            </w:r>
          </w:p>
        </w:tc>
        <w:tc>
          <w:tcPr>
            <w:tcW w:w="965" w:type="dxa"/>
            <w:tcBorders>
              <w:top w:val="nil"/>
              <w:left w:val="nil"/>
              <w:bottom w:val="single" w:sz="4" w:space="0" w:color="auto"/>
              <w:right w:val="single" w:sz="4" w:space="0" w:color="auto"/>
            </w:tcBorders>
            <w:shd w:val="clear" w:color="auto" w:fill="auto"/>
            <w:vAlign w:val="center"/>
            <w:hideMark/>
          </w:tcPr>
          <w:p w14:paraId="66EF4489"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3</w:t>
            </w:r>
          </w:p>
        </w:tc>
        <w:tc>
          <w:tcPr>
            <w:tcW w:w="965" w:type="dxa"/>
            <w:tcBorders>
              <w:top w:val="nil"/>
              <w:left w:val="nil"/>
              <w:bottom w:val="single" w:sz="4" w:space="0" w:color="auto"/>
              <w:right w:val="single" w:sz="4" w:space="0" w:color="auto"/>
            </w:tcBorders>
            <w:shd w:val="clear" w:color="auto" w:fill="auto"/>
            <w:vAlign w:val="center"/>
            <w:hideMark/>
          </w:tcPr>
          <w:p w14:paraId="042523ED"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3</w:t>
            </w:r>
          </w:p>
        </w:tc>
        <w:tc>
          <w:tcPr>
            <w:tcW w:w="965" w:type="dxa"/>
            <w:tcBorders>
              <w:top w:val="nil"/>
              <w:left w:val="nil"/>
              <w:bottom w:val="single" w:sz="4" w:space="0" w:color="auto"/>
              <w:right w:val="single" w:sz="4" w:space="0" w:color="auto"/>
            </w:tcBorders>
            <w:shd w:val="clear" w:color="auto" w:fill="auto"/>
            <w:noWrap/>
            <w:vAlign w:val="bottom"/>
            <w:hideMark/>
          </w:tcPr>
          <w:p w14:paraId="1FDFDAA5" w14:textId="63DF87FC" w:rsidR="003F7823" w:rsidRPr="003F7823" w:rsidRDefault="003F7823" w:rsidP="003F7823">
            <w:pPr>
              <w:spacing w:before="0" w:after="0"/>
              <w:jc w:val="center"/>
              <w:rPr>
                <w:color w:val="000000"/>
                <w:sz w:val="20"/>
                <w:szCs w:val="20"/>
                <w:lang w:val="es-CO" w:eastAsia="es-CO"/>
              </w:rPr>
            </w:pPr>
          </w:p>
        </w:tc>
        <w:tc>
          <w:tcPr>
            <w:tcW w:w="965" w:type="dxa"/>
            <w:tcBorders>
              <w:top w:val="nil"/>
              <w:left w:val="nil"/>
              <w:bottom w:val="single" w:sz="4" w:space="0" w:color="auto"/>
              <w:right w:val="single" w:sz="4" w:space="0" w:color="auto"/>
            </w:tcBorders>
            <w:shd w:val="clear" w:color="auto" w:fill="auto"/>
            <w:noWrap/>
            <w:vAlign w:val="bottom"/>
            <w:hideMark/>
          </w:tcPr>
          <w:p w14:paraId="69D3B179" w14:textId="1170B13B" w:rsidR="003F7823" w:rsidRPr="003F7823" w:rsidRDefault="003F7823" w:rsidP="003F7823">
            <w:pPr>
              <w:spacing w:before="0" w:after="0"/>
              <w:jc w:val="center"/>
              <w:rPr>
                <w:color w:val="000000"/>
                <w:sz w:val="20"/>
                <w:szCs w:val="20"/>
                <w:lang w:val="es-CO" w:eastAsia="es-CO"/>
              </w:rPr>
            </w:pPr>
          </w:p>
        </w:tc>
        <w:tc>
          <w:tcPr>
            <w:tcW w:w="840" w:type="dxa"/>
            <w:tcBorders>
              <w:top w:val="nil"/>
              <w:left w:val="nil"/>
              <w:bottom w:val="single" w:sz="4" w:space="0" w:color="auto"/>
              <w:right w:val="single" w:sz="4" w:space="0" w:color="auto"/>
            </w:tcBorders>
            <w:shd w:val="clear" w:color="auto" w:fill="auto"/>
            <w:noWrap/>
            <w:vAlign w:val="bottom"/>
            <w:hideMark/>
          </w:tcPr>
          <w:p w14:paraId="794C5E5F"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4</w:t>
            </w:r>
          </w:p>
        </w:tc>
        <w:tc>
          <w:tcPr>
            <w:tcW w:w="840" w:type="dxa"/>
            <w:tcBorders>
              <w:top w:val="nil"/>
              <w:left w:val="nil"/>
              <w:bottom w:val="single" w:sz="4" w:space="0" w:color="auto"/>
              <w:right w:val="single" w:sz="4" w:space="0" w:color="auto"/>
            </w:tcBorders>
            <w:shd w:val="clear" w:color="auto" w:fill="auto"/>
            <w:noWrap/>
            <w:vAlign w:val="bottom"/>
            <w:hideMark/>
          </w:tcPr>
          <w:p w14:paraId="01CD668A"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4</w:t>
            </w:r>
          </w:p>
        </w:tc>
        <w:tc>
          <w:tcPr>
            <w:tcW w:w="839" w:type="dxa"/>
            <w:tcBorders>
              <w:top w:val="nil"/>
              <w:left w:val="nil"/>
              <w:bottom w:val="single" w:sz="4" w:space="0" w:color="auto"/>
              <w:right w:val="single" w:sz="4" w:space="0" w:color="auto"/>
            </w:tcBorders>
            <w:shd w:val="clear" w:color="auto" w:fill="auto"/>
            <w:noWrap/>
            <w:vAlign w:val="bottom"/>
            <w:hideMark/>
          </w:tcPr>
          <w:p w14:paraId="3FE371B5"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14</w:t>
            </w:r>
          </w:p>
        </w:tc>
      </w:tr>
      <w:tr w:rsidR="003F7823" w:rsidRPr="003F7823" w14:paraId="6AE1C104" w14:textId="77777777" w:rsidTr="003F7823">
        <w:trPr>
          <w:trHeight w:val="288"/>
          <w:jc w:val="center"/>
        </w:trPr>
        <w:tc>
          <w:tcPr>
            <w:tcW w:w="1587" w:type="dxa"/>
            <w:tcBorders>
              <w:top w:val="nil"/>
              <w:left w:val="single" w:sz="4" w:space="0" w:color="auto"/>
              <w:bottom w:val="single" w:sz="4" w:space="0" w:color="auto"/>
              <w:right w:val="single" w:sz="4" w:space="0" w:color="auto"/>
            </w:tcBorders>
            <w:shd w:val="clear" w:color="auto" w:fill="auto"/>
            <w:vAlign w:val="center"/>
            <w:hideMark/>
          </w:tcPr>
          <w:p w14:paraId="471F43E9" w14:textId="77777777" w:rsidR="003F7823" w:rsidRPr="003F7823" w:rsidRDefault="003F7823" w:rsidP="003F7823">
            <w:pPr>
              <w:spacing w:before="0" w:after="0"/>
              <w:jc w:val="left"/>
              <w:rPr>
                <w:color w:val="000000"/>
                <w:sz w:val="20"/>
                <w:szCs w:val="20"/>
                <w:lang w:val="es-CO" w:eastAsia="es-CO"/>
              </w:rPr>
            </w:pPr>
            <w:r w:rsidRPr="003F7823">
              <w:rPr>
                <w:color w:val="000000"/>
                <w:sz w:val="20"/>
                <w:szCs w:val="20"/>
                <w:lang w:val="es-CO" w:eastAsia="es-CO"/>
              </w:rPr>
              <w:t>Total</w:t>
            </w:r>
          </w:p>
        </w:tc>
        <w:tc>
          <w:tcPr>
            <w:tcW w:w="965" w:type="dxa"/>
            <w:tcBorders>
              <w:top w:val="nil"/>
              <w:left w:val="nil"/>
              <w:bottom w:val="single" w:sz="4" w:space="0" w:color="auto"/>
              <w:right w:val="single" w:sz="4" w:space="0" w:color="auto"/>
            </w:tcBorders>
            <w:shd w:val="clear" w:color="auto" w:fill="auto"/>
            <w:noWrap/>
            <w:vAlign w:val="bottom"/>
            <w:hideMark/>
          </w:tcPr>
          <w:p w14:paraId="157D2A53"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9</w:t>
            </w:r>
          </w:p>
        </w:tc>
        <w:tc>
          <w:tcPr>
            <w:tcW w:w="965" w:type="dxa"/>
            <w:tcBorders>
              <w:top w:val="nil"/>
              <w:left w:val="nil"/>
              <w:bottom w:val="single" w:sz="4" w:space="0" w:color="auto"/>
              <w:right w:val="single" w:sz="4" w:space="0" w:color="auto"/>
            </w:tcBorders>
            <w:shd w:val="clear" w:color="auto" w:fill="auto"/>
            <w:noWrap/>
            <w:vAlign w:val="bottom"/>
            <w:hideMark/>
          </w:tcPr>
          <w:p w14:paraId="7DCD5C1C"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9</w:t>
            </w:r>
          </w:p>
        </w:tc>
        <w:tc>
          <w:tcPr>
            <w:tcW w:w="965" w:type="dxa"/>
            <w:tcBorders>
              <w:top w:val="nil"/>
              <w:left w:val="nil"/>
              <w:bottom w:val="single" w:sz="4" w:space="0" w:color="auto"/>
              <w:right w:val="single" w:sz="4" w:space="0" w:color="auto"/>
            </w:tcBorders>
            <w:shd w:val="clear" w:color="auto" w:fill="auto"/>
            <w:noWrap/>
            <w:vAlign w:val="bottom"/>
            <w:hideMark/>
          </w:tcPr>
          <w:p w14:paraId="4A539396"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2</w:t>
            </w:r>
          </w:p>
        </w:tc>
        <w:tc>
          <w:tcPr>
            <w:tcW w:w="965" w:type="dxa"/>
            <w:tcBorders>
              <w:top w:val="nil"/>
              <w:left w:val="nil"/>
              <w:bottom w:val="single" w:sz="4" w:space="0" w:color="auto"/>
              <w:right w:val="single" w:sz="4" w:space="0" w:color="auto"/>
            </w:tcBorders>
            <w:shd w:val="clear" w:color="auto" w:fill="auto"/>
            <w:noWrap/>
            <w:vAlign w:val="bottom"/>
            <w:hideMark/>
          </w:tcPr>
          <w:p w14:paraId="0351AD40"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4</w:t>
            </w:r>
          </w:p>
        </w:tc>
        <w:tc>
          <w:tcPr>
            <w:tcW w:w="840" w:type="dxa"/>
            <w:tcBorders>
              <w:top w:val="nil"/>
              <w:left w:val="nil"/>
              <w:bottom w:val="single" w:sz="4" w:space="0" w:color="auto"/>
              <w:right w:val="single" w:sz="4" w:space="0" w:color="auto"/>
            </w:tcBorders>
            <w:shd w:val="clear" w:color="auto" w:fill="auto"/>
            <w:noWrap/>
            <w:vAlign w:val="bottom"/>
            <w:hideMark/>
          </w:tcPr>
          <w:p w14:paraId="6F7015DD"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11</w:t>
            </w:r>
          </w:p>
        </w:tc>
        <w:tc>
          <w:tcPr>
            <w:tcW w:w="840" w:type="dxa"/>
            <w:tcBorders>
              <w:top w:val="nil"/>
              <w:left w:val="nil"/>
              <w:bottom w:val="single" w:sz="4" w:space="0" w:color="auto"/>
              <w:right w:val="single" w:sz="4" w:space="0" w:color="auto"/>
            </w:tcBorders>
            <w:shd w:val="clear" w:color="auto" w:fill="auto"/>
            <w:noWrap/>
            <w:vAlign w:val="bottom"/>
            <w:hideMark/>
          </w:tcPr>
          <w:p w14:paraId="3A03A02C"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12</w:t>
            </w:r>
          </w:p>
        </w:tc>
        <w:tc>
          <w:tcPr>
            <w:tcW w:w="839" w:type="dxa"/>
            <w:tcBorders>
              <w:top w:val="nil"/>
              <w:left w:val="nil"/>
              <w:bottom w:val="single" w:sz="4" w:space="0" w:color="auto"/>
              <w:right w:val="single" w:sz="4" w:space="0" w:color="auto"/>
            </w:tcBorders>
            <w:shd w:val="clear" w:color="auto" w:fill="auto"/>
            <w:noWrap/>
            <w:vAlign w:val="bottom"/>
            <w:hideMark/>
          </w:tcPr>
          <w:p w14:paraId="38247D25" w14:textId="77777777" w:rsidR="003F7823" w:rsidRPr="003F7823" w:rsidRDefault="003F7823" w:rsidP="003F7823">
            <w:pPr>
              <w:spacing w:before="0" w:after="0"/>
              <w:jc w:val="center"/>
              <w:rPr>
                <w:color w:val="000000"/>
                <w:sz w:val="20"/>
                <w:szCs w:val="20"/>
                <w:lang w:val="es-CO" w:eastAsia="es-CO"/>
              </w:rPr>
            </w:pPr>
            <w:r w:rsidRPr="003F7823">
              <w:rPr>
                <w:color w:val="000000"/>
                <w:sz w:val="20"/>
                <w:szCs w:val="20"/>
                <w:lang w:val="es-CO" w:eastAsia="es-CO"/>
              </w:rPr>
              <w:t>47</w:t>
            </w:r>
          </w:p>
        </w:tc>
      </w:tr>
    </w:tbl>
    <w:p w14:paraId="36AB6B96" w14:textId="77777777" w:rsidR="00E66A00" w:rsidRDefault="00E66A00" w:rsidP="0058789C">
      <w:pPr>
        <w:spacing w:after="0"/>
      </w:pPr>
    </w:p>
    <w:p w14:paraId="5946FBE4" w14:textId="58D1E491" w:rsidR="00D42EFC" w:rsidRDefault="00B5517E" w:rsidP="0058789C">
      <w:pPr>
        <w:spacing w:before="0"/>
      </w:pPr>
      <w:r>
        <w:t>Adicionalmente</w:t>
      </w:r>
      <w:r w:rsidR="00504B33">
        <w:t>,</w:t>
      </w:r>
      <w:r w:rsidR="00EC1171">
        <w:t xml:space="preserve"> Enerca</w:t>
      </w:r>
      <w:r w:rsidR="000E6AD1">
        <w:t xml:space="preserve"> S.A. E.S.P.</w:t>
      </w:r>
      <w:r w:rsidR="00EC1171">
        <w:t xml:space="preserve"> solicitó en su recurso el reconocimiento de las siguientes UC:</w:t>
      </w:r>
      <w:r>
        <w:t xml:space="preserve"> </w:t>
      </w:r>
    </w:p>
    <w:p w14:paraId="117C3F92" w14:textId="76225128" w:rsidR="00374705" w:rsidRDefault="00374705" w:rsidP="006839F8">
      <w:pPr>
        <w:pStyle w:val="Prrafodelista"/>
        <w:numPr>
          <w:ilvl w:val="0"/>
          <w:numId w:val="33"/>
        </w:numPr>
        <w:ind w:left="567" w:hanging="426"/>
      </w:pPr>
      <w:r>
        <w:t xml:space="preserve">N3EQ16, Gateway de comunicaciones en la Subestación Héroes (IUS 0007) en la que estaba el comentario: </w:t>
      </w:r>
      <w:r w:rsidRPr="00374705">
        <w:t>Solo se reconoce una de estas UC por SE, en el NT4 ya se reconoce una de estas UC</w:t>
      </w:r>
      <w:r>
        <w:t>, al respecto se corrige la observación</w:t>
      </w:r>
      <w:r w:rsidR="000E6AD1">
        <w:t xml:space="preserve"> </w:t>
      </w:r>
      <w:r>
        <w:t xml:space="preserve">así </w:t>
      </w:r>
      <w:r w:rsidRPr="00374705">
        <w:t>Solo se reconoce una de estas UC por SE, en el NT</w:t>
      </w:r>
      <w:r>
        <w:t>3</w:t>
      </w:r>
      <w:r w:rsidRPr="00374705">
        <w:t xml:space="preserve"> ya se reconoce una de estas UC</w:t>
      </w:r>
      <w:r>
        <w:t>, de tal forma que no es procedente reconocer ot</w:t>
      </w:r>
      <w:r w:rsidR="000E6BCD">
        <w:t>r</w:t>
      </w:r>
      <w:r>
        <w:t>a UC de estas en la misma subestación.</w:t>
      </w:r>
    </w:p>
    <w:p w14:paraId="3B7DF18D" w14:textId="1293CEF9" w:rsidR="00D42EFC" w:rsidRDefault="0058789C" w:rsidP="006839F8">
      <w:pPr>
        <w:pStyle w:val="Prrafodelista"/>
        <w:numPr>
          <w:ilvl w:val="0"/>
          <w:numId w:val="33"/>
        </w:numPr>
        <w:ind w:left="567" w:hanging="426"/>
      </w:pPr>
      <w:r>
        <w:t xml:space="preserve">N3EQ9, Transición aérea – subterránea N3 en la Subestación </w:t>
      </w:r>
      <w:r w:rsidR="00570B63">
        <w:t>Aguaclara</w:t>
      </w:r>
      <w:r>
        <w:t xml:space="preserve"> (IUS 00</w:t>
      </w:r>
      <w:r w:rsidR="00091250">
        <w:t>83</w:t>
      </w:r>
      <w:r>
        <w:t>) en la que estaba el comentario:</w:t>
      </w:r>
      <w:r w:rsidR="00570B63">
        <w:t xml:space="preserve"> </w:t>
      </w:r>
      <w:r w:rsidR="00570B63" w:rsidRPr="00570B63">
        <w:rPr>
          <w:i/>
          <w:iCs/>
        </w:rPr>
        <w:t>“En el diagrama unifilar aportado por el OR, no aparecen estas UC”</w:t>
      </w:r>
      <w:r w:rsidR="00570B63" w:rsidRPr="00570B63">
        <w:t xml:space="preserve"> </w:t>
      </w:r>
      <w:r w:rsidR="00570B63">
        <w:t xml:space="preserve">La empresa en respuesta </w:t>
      </w:r>
      <w:r w:rsidR="000E6BCD">
        <w:t xml:space="preserve">dice </w:t>
      </w:r>
      <w:r w:rsidR="00570B63" w:rsidRPr="00570B63">
        <w:t>se incluyen los activos antes mencionados en el Diagrama Unifilar de ENERCA, además de los anterior cabe indicar que dichos activos se encuentran operativos y permiten la salida a pórticos de los circuitos 34.5 kV (Circuito Monterrey Código 15161 e IUL 3010 y Circuito Villanueva Código 15162 e IUL 3011).</w:t>
      </w:r>
      <w:r w:rsidR="000E6BCD">
        <w:t xml:space="preserve"> Por lo antes anotado se considera procedente incluir la</w:t>
      </w:r>
      <w:r w:rsidR="0092685D">
        <w:t>s</w:t>
      </w:r>
      <w:r w:rsidR="000E6BCD">
        <w:t xml:space="preserve"> dos UC mencionadas.</w:t>
      </w:r>
    </w:p>
    <w:p w14:paraId="059BE04D" w14:textId="33DF5990" w:rsidR="000E6BCD" w:rsidRDefault="000E6BCD" w:rsidP="006839F8">
      <w:pPr>
        <w:pStyle w:val="Prrafodelista"/>
        <w:numPr>
          <w:ilvl w:val="0"/>
          <w:numId w:val="33"/>
        </w:numPr>
        <w:ind w:left="567" w:hanging="425"/>
      </w:pPr>
      <w:r>
        <w:t>Cinco UC N3EQ2, Juego de cuchillas para operación sin carga nivel 3</w:t>
      </w:r>
      <w:r w:rsidR="00F95E53">
        <w:t xml:space="preserve"> </w:t>
      </w:r>
      <w:r w:rsidR="00CE6651">
        <w:t xml:space="preserve">en la subestación Yopal (IUS 0014) </w:t>
      </w:r>
      <w:r w:rsidR="00F95E53">
        <w:t>que</w:t>
      </w:r>
      <w:r w:rsidR="00CE6651">
        <w:t>,</w:t>
      </w:r>
      <w:r w:rsidR="00A10992">
        <w:t xml:space="preserve"> conforme con la solicitud de la empresa</w:t>
      </w:r>
      <w:r w:rsidR="00CE6651">
        <w:t>,</w:t>
      </w:r>
      <w:r w:rsidR="00A10992">
        <w:t xml:space="preserve"> corresponden a las salidas para los circuitos que aparecen en la tabla que a continuación se toma del </w:t>
      </w:r>
      <w:r w:rsidR="007F2225">
        <w:t xml:space="preserve">escrito del </w:t>
      </w:r>
      <w:r w:rsidR="00A10992">
        <w:t>recurso de reposición:</w:t>
      </w:r>
    </w:p>
    <w:tbl>
      <w:tblPr>
        <w:tblStyle w:val="Tablaconcuadrcula"/>
        <w:tblW w:w="4031" w:type="pct"/>
        <w:jc w:val="center"/>
        <w:tblLook w:val="04A0" w:firstRow="1" w:lastRow="0" w:firstColumn="1" w:lastColumn="0" w:noHBand="0" w:noVBand="1"/>
      </w:tblPr>
      <w:tblGrid>
        <w:gridCol w:w="651"/>
        <w:gridCol w:w="746"/>
        <w:gridCol w:w="636"/>
        <w:gridCol w:w="3845"/>
        <w:gridCol w:w="863"/>
        <w:gridCol w:w="816"/>
      </w:tblGrid>
      <w:tr w:rsidR="00457672" w:rsidRPr="006B757A" w14:paraId="225B1053" w14:textId="77777777" w:rsidTr="00457672">
        <w:trPr>
          <w:trHeight w:val="600"/>
          <w:jc w:val="center"/>
        </w:trPr>
        <w:tc>
          <w:tcPr>
            <w:tcW w:w="432" w:type="pct"/>
            <w:shd w:val="clear" w:color="auto" w:fill="D9D9D9" w:themeFill="background1" w:themeFillShade="D9"/>
            <w:vAlign w:val="center"/>
            <w:hideMark/>
          </w:tcPr>
          <w:p w14:paraId="479D63BF" w14:textId="77777777" w:rsidR="00457672" w:rsidRPr="006B757A" w:rsidRDefault="00457672" w:rsidP="00DB7BA5">
            <w:pPr>
              <w:contextualSpacing/>
              <w:jc w:val="center"/>
              <w:rPr>
                <w:sz w:val="14"/>
                <w:szCs w:val="14"/>
              </w:rPr>
            </w:pPr>
            <w:r w:rsidRPr="006B757A">
              <w:rPr>
                <w:sz w:val="14"/>
                <w:szCs w:val="14"/>
              </w:rPr>
              <w:t>COD CTO</w:t>
            </w:r>
          </w:p>
        </w:tc>
        <w:tc>
          <w:tcPr>
            <w:tcW w:w="495" w:type="pct"/>
            <w:shd w:val="clear" w:color="auto" w:fill="D9D9D9" w:themeFill="background1" w:themeFillShade="D9"/>
            <w:vAlign w:val="center"/>
            <w:hideMark/>
          </w:tcPr>
          <w:p w14:paraId="7C08820E" w14:textId="77777777" w:rsidR="00457672" w:rsidRPr="006B757A" w:rsidRDefault="00457672" w:rsidP="00DB7BA5">
            <w:pPr>
              <w:contextualSpacing/>
              <w:jc w:val="center"/>
              <w:rPr>
                <w:sz w:val="14"/>
                <w:szCs w:val="14"/>
              </w:rPr>
            </w:pPr>
            <w:r w:rsidRPr="006B757A">
              <w:rPr>
                <w:sz w:val="14"/>
                <w:szCs w:val="14"/>
              </w:rPr>
              <w:t>IUS INICIAL</w:t>
            </w:r>
          </w:p>
        </w:tc>
        <w:tc>
          <w:tcPr>
            <w:tcW w:w="422" w:type="pct"/>
            <w:shd w:val="clear" w:color="auto" w:fill="D9D9D9" w:themeFill="background1" w:themeFillShade="D9"/>
            <w:vAlign w:val="center"/>
            <w:hideMark/>
          </w:tcPr>
          <w:p w14:paraId="6D7253F6" w14:textId="77777777" w:rsidR="00457672" w:rsidRPr="006B757A" w:rsidRDefault="00457672" w:rsidP="00DB7BA5">
            <w:pPr>
              <w:contextualSpacing/>
              <w:jc w:val="center"/>
              <w:rPr>
                <w:sz w:val="14"/>
                <w:szCs w:val="14"/>
              </w:rPr>
            </w:pPr>
            <w:r w:rsidRPr="006B757A">
              <w:rPr>
                <w:sz w:val="14"/>
                <w:szCs w:val="14"/>
              </w:rPr>
              <w:t>IUS FINAL</w:t>
            </w:r>
          </w:p>
        </w:tc>
        <w:tc>
          <w:tcPr>
            <w:tcW w:w="2551" w:type="pct"/>
            <w:shd w:val="clear" w:color="auto" w:fill="D9D9D9" w:themeFill="background1" w:themeFillShade="D9"/>
            <w:vAlign w:val="center"/>
            <w:hideMark/>
          </w:tcPr>
          <w:p w14:paraId="560BEE64" w14:textId="77777777" w:rsidR="00457672" w:rsidRPr="006B757A" w:rsidRDefault="00457672" w:rsidP="00DB7BA5">
            <w:pPr>
              <w:contextualSpacing/>
              <w:jc w:val="center"/>
              <w:rPr>
                <w:sz w:val="14"/>
                <w:szCs w:val="14"/>
              </w:rPr>
            </w:pPr>
            <w:r w:rsidRPr="006B757A">
              <w:rPr>
                <w:sz w:val="14"/>
                <w:szCs w:val="14"/>
              </w:rPr>
              <w:t>NOMBRE CIRCUITO</w:t>
            </w:r>
          </w:p>
        </w:tc>
        <w:tc>
          <w:tcPr>
            <w:tcW w:w="573" w:type="pct"/>
            <w:shd w:val="clear" w:color="auto" w:fill="D9D9D9" w:themeFill="background1" w:themeFillShade="D9"/>
            <w:vAlign w:val="center"/>
            <w:hideMark/>
          </w:tcPr>
          <w:p w14:paraId="22C54D12" w14:textId="77777777" w:rsidR="00457672" w:rsidRPr="006B757A" w:rsidRDefault="00457672" w:rsidP="00DB7BA5">
            <w:pPr>
              <w:contextualSpacing/>
              <w:jc w:val="center"/>
              <w:rPr>
                <w:sz w:val="14"/>
                <w:szCs w:val="14"/>
              </w:rPr>
            </w:pPr>
            <w:r w:rsidRPr="006B757A">
              <w:rPr>
                <w:sz w:val="14"/>
                <w:szCs w:val="14"/>
              </w:rPr>
              <w:t>NIVEL DE TENSIÓN</w:t>
            </w:r>
          </w:p>
        </w:tc>
        <w:tc>
          <w:tcPr>
            <w:tcW w:w="527" w:type="pct"/>
            <w:shd w:val="clear" w:color="auto" w:fill="D9D9D9" w:themeFill="background1" w:themeFillShade="D9"/>
            <w:vAlign w:val="center"/>
            <w:hideMark/>
          </w:tcPr>
          <w:p w14:paraId="062A5DBF" w14:textId="77777777" w:rsidR="00457672" w:rsidRPr="006B757A" w:rsidRDefault="00457672" w:rsidP="00DB7BA5">
            <w:pPr>
              <w:contextualSpacing/>
              <w:jc w:val="center"/>
              <w:rPr>
                <w:sz w:val="14"/>
                <w:szCs w:val="14"/>
              </w:rPr>
            </w:pPr>
            <w:r w:rsidRPr="006B757A">
              <w:rPr>
                <w:sz w:val="14"/>
                <w:szCs w:val="14"/>
              </w:rPr>
              <w:t>CODIGO IUL</w:t>
            </w:r>
          </w:p>
        </w:tc>
      </w:tr>
      <w:tr w:rsidR="00457672" w:rsidRPr="006B757A" w14:paraId="7514A360" w14:textId="77777777" w:rsidTr="00457672">
        <w:trPr>
          <w:trHeight w:val="300"/>
          <w:jc w:val="center"/>
        </w:trPr>
        <w:tc>
          <w:tcPr>
            <w:tcW w:w="432" w:type="pct"/>
            <w:noWrap/>
            <w:vAlign w:val="center"/>
            <w:hideMark/>
          </w:tcPr>
          <w:p w14:paraId="1A8E12E0" w14:textId="77777777" w:rsidR="00457672" w:rsidRPr="006B757A" w:rsidRDefault="00457672" w:rsidP="00DB7BA5">
            <w:pPr>
              <w:contextualSpacing/>
              <w:jc w:val="center"/>
              <w:rPr>
                <w:sz w:val="14"/>
                <w:szCs w:val="14"/>
              </w:rPr>
            </w:pPr>
            <w:r w:rsidRPr="006B757A">
              <w:rPr>
                <w:sz w:val="14"/>
                <w:szCs w:val="14"/>
              </w:rPr>
              <w:t>15360</w:t>
            </w:r>
          </w:p>
        </w:tc>
        <w:tc>
          <w:tcPr>
            <w:tcW w:w="495" w:type="pct"/>
            <w:noWrap/>
            <w:vAlign w:val="center"/>
            <w:hideMark/>
          </w:tcPr>
          <w:p w14:paraId="5776E33B" w14:textId="77777777" w:rsidR="00457672" w:rsidRPr="006B757A" w:rsidRDefault="00457672" w:rsidP="00DB7BA5">
            <w:pPr>
              <w:contextualSpacing/>
              <w:jc w:val="center"/>
              <w:rPr>
                <w:sz w:val="14"/>
                <w:szCs w:val="14"/>
              </w:rPr>
            </w:pPr>
            <w:r w:rsidRPr="006B757A">
              <w:rPr>
                <w:sz w:val="14"/>
                <w:szCs w:val="14"/>
              </w:rPr>
              <w:t>0014</w:t>
            </w:r>
          </w:p>
        </w:tc>
        <w:tc>
          <w:tcPr>
            <w:tcW w:w="422" w:type="pct"/>
            <w:noWrap/>
            <w:vAlign w:val="center"/>
            <w:hideMark/>
          </w:tcPr>
          <w:p w14:paraId="06F82FB2" w14:textId="77777777" w:rsidR="00457672" w:rsidRPr="006B757A" w:rsidRDefault="00457672" w:rsidP="00DB7BA5">
            <w:pPr>
              <w:contextualSpacing/>
              <w:jc w:val="center"/>
              <w:rPr>
                <w:sz w:val="14"/>
                <w:szCs w:val="14"/>
              </w:rPr>
            </w:pPr>
            <w:r w:rsidRPr="006B757A">
              <w:rPr>
                <w:sz w:val="14"/>
                <w:szCs w:val="14"/>
              </w:rPr>
              <w:t>0020</w:t>
            </w:r>
          </w:p>
        </w:tc>
        <w:tc>
          <w:tcPr>
            <w:tcW w:w="2551" w:type="pct"/>
            <w:noWrap/>
            <w:vAlign w:val="center"/>
            <w:hideMark/>
          </w:tcPr>
          <w:p w14:paraId="7A4A6A4C" w14:textId="77777777" w:rsidR="00457672" w:rsidRPr="006B757A" w:rsidRDefault="00457672" w:rsidP="00457672">
            <w:pPr>
              <w:contextualSpacing/>
              <w:jc w:val="left"/>
              <w:rPr>
                <w:sz w:val="14"/>
                <w:szCs w:val="14"/>
              </w:rPr>
            </w:pPr>
            <w:r w:rsidRPr="006B757A">
              <w:rPr>
                <w:sz w:val="14"/>
                <w:szCs w:val="14"/>
              </w:rPr>
              <w:t>SALIDA 34.5 KV CIRCUITO NUNCHIA</w:t>
            </w:r>
          </w:p>
        </w:tc>
        <w:tc>
          <w:tcPr>
            <w:tcW w:w="573" w:type="pct"/>
            <w:noWrap/>
            <w:vAlign w:val="center"/>
            <w:hideMark/>
          </w:tcPr>
          <w:p w14:paraId="13DCCD03" w14:textId="77777777" w:rsidR="00457672" w:rsidRPr="006B757A" w:rsidRDefault="00457672" w:rsidP="00DB7BA5">
            <w:pPr>
              <w:contextualSpacing/>
              <w:jc w:val="center"/>
              <w:rPr>
                <w:sz w:val="14"/>
                <w:szCs w:val="14"/>
              </w:rPr>
            </w:pPr>
            <w:r w:rsidRPr="006B757A">
              <w:rPr>
                <w:sz w:val="14"/>
                <w:szCs w:val="14"/>
              </w:rPr>
              <w:t>3</w:t>
            </w:r>
          </w:p>
        </w:tc>
        <w:tc>
          <w:tcPr>
            <w:tcW w:w="527" w:type="pct"/>
            <w:noWrap/>
            <w:vAlign w:val="center"/>
            <w:hideMark/>
          </w:tcPr>
          <w:p w14:paraId="18B1B90B" w14:textId="77777777" w:rsidR="00457672" w:rsidRPr="006B757A" w:rsidRDefault="00457672" w:rsidP="00DB7BA5">
            <w:pPr>
              <w:contextualSpacing/>
              <w:jc w:val="center"/>
              <w:rPr>
                <w:sz w:val="14"/>
                <w:szCs w:val="14"/>
              </w:rPr>
            </w:pPr>
            <w:r w:rsidRPr="006B757A">
              <w:rPr>
                <w:sz w:val="14"/>
                <w:szCs w:val="14"/>
              </w:rPr>
              <w:t>3022</w:t>
            </w:r>
          </w:p>
        </w:tc>
      </w:tr>
      <w:tr w:rsidR="00457672" w:rsidRPr="006B757A" w14:paraId="0092ECCA" w14:textId="77777777" w:rsidTr="00457672">
        <w:trPr>
          <w:trHeight w:val="300"/>
          <w:jc w:val="center"/>
        </w:trPr>
        <w:tc>
          <w:tcPr>
            <w:tcW w:w="432" w:type="pct"/>
            <w:noWrap/>
            <w:vAlign w:val="center"/>
            <w:hideMark/>
          </w:tcPr>
          <w:p w14:paraId="33CC858C" w14:textId="77777777" w:rsidR="00457672" w:rsidRPr="006B757A" w:rsidRDefault="00457672" w:rsidP="00DB7BA5">
            <w:pPr>
              <w:contextualSpacing/>
              <w:jc w:val="center"/>
              <w:rPr>
                <w:sz w:val="14"/>
                <w:szCs w:val="14"/>
              </w:rPr>
            </w:pPr>
            <w:r w:rsidRPr="006B757A">
              <w:rPr>
                <w:sz w:val="14"/>
                <w:szCs w:val="14"/>
              </w:rPr>
              <w:t>15365</w:t>
            </w:r>
          </w:p>
        </w:tc>
        <w:tc>
          <w:tcPr>
            <w:tcW w:w="495" w:type="pct"/>
            <w:noWrap/>
            <w:vAlign w:val="center"/>
            <w:hideMark/>
          </w:tcPr>
          <w:p w14:paraId="482C2673" w14:textId="77777777" w:rsidR="00457672" w:rsidRPr="006B757A" w:rsidRDefault="00457672" w:rsidP="00DB7BA5">
            <w:pPr>
              <w:contextualSpacing/>
              <w:jc w:val="center"/>
              <w:rPr>
                <w:sz w:val="14"/>
                <w:szCs w:val="14"/>
              </w:rPr>
            </w:pPr>
            <w:r w:rsidRPr="006B757A">
              <w:rPr>
                <w:sz w:val="14"/>
                <w:szCs w:val="14"/>
              </w:rPr>
              <w:t>0014</w:t>
            </w:r>
          </w:p>
        </w:tc>
        <w:tc>
          <w:tcPr>
            <w:tcW w:w="422" w:type="pct"/>
            <w:noWrap/>
            <w:vAlign w:val="center"/>
            <w:hideMark/>
          </w:tcPr>
          <w:p w14:paraId="60CBD467" w14:textId="77777777" w:rsidR="00457672" w:rsidRPr="006B757A" w:rsidRDefault="00457672" w:rsidP="00DB7BA5">
            <w:pPr>
              <w:contextualSpacing/>
              <w:jc w:val="center"/>
              <w:rPr>
                <w:sz w:val="14"/>
                <w:szCs w:val="14"/>
              </w:rPr>
            </w:pPr>
            <w:r w:rsidRPr="006B757A">
              <w:rPr>
                <w:sz w:val="14"/>
                <w:szCs w:val="14"/>
              </w:rPr>
              <w:t>0037</w:t>
            </w:r>
          </w:p>
        </w:tc>
        <w:tc>
          <w:tcPr>
            <w:tcW w:w="2551" w:type="pct"/>
            <w:noWrap/>
            <w:vAlign w:val="center"/>
            <w:hideMark/>
          </w:tcPr>
          <w:p w14:paraId="06A07054" w14:textId="77777777" w:rsidR="00457672" w:rsidRPr="006B757A" w:rsidRDefault="00457672" w:rsidP="00457672">
            <w:pPr>
              <w:contextualSpacing/>
              <w:jc w:val="left"/>
              <w:rPr>
                <w:sz w:val="14"/>
                <w:szCs w:val="14"/>
              </w:rPr>
            </w:pPr>
            <w:r w:rsidRPr="006B757A">
              <w:rPr>
                <w:sz w:val="14"/>
                <w:szCs w:val="14"/>
              </w:rPr>
              <w:t>SALIDA 34.5 KV CIRCUITO HOSPITAL</w:t>
            </w:r>
          </w:p>
        </w:tc>
        <w:tc>
          <w:tcPr>
            <w:tcW w:w="573" w:type="pct"/>
            <w:noWrap/>
            <w:vAlign w:val="center"/>
            <w:hideMark/>
          </w:tcPr>
          <w:p w14:paraId="5401F21F" w14:textId="77777777" w:rsidR="00457672" w:rsidRPr="006B757A" w:rsidRDefault="00457672" w:rsidP="00DB7BA5">
            <w:pPr>
              <w:contextualSpacing/>
              <w:jc w:val="center"/>
              <w:rPr>
                <w:sz w:val="14"/>
                <w:szCs w:val="14"/>
              </w:rPr>
            </w:pPr>
            <w:r w:rsidRPr="006B757A">
              <w:rPr>
                <w:sz w:val="14"/>
                <w:szCs w:val="14"/>
              </w:rPr>
              <w:t>3</w:t>
            </w:r>
          </w:p>
        </w:tc>
        <w:tc>
          <w:tcPr>
            <w:tcW w:w="527" w:type="pct"/>
            <w:noWrap/>
            <w:vAlign w:val="center"/>
            <w:hideMark/>
          </w:tcPr>
          <w:p w14:paraId="69B28486" w14:textId="77777777" w:rsidR="00457672" w:rsidRPr="006B757A" w:rsidRDefault="00457672" w:rsidP="00DB7BA5">
            <w:pPr>
              <w:contextualSpacing/>
              <w:jc w:val="center"/>
              <w:rPr>
                <w:sz w:val="14"/>
                <w:szCs w:val="14"/>
              </w:rPr>
            </w:pPr>
            <w:r w:rsidRPr="006B757A">
              <w:rPr>
                <w:sz w:val="14"/>
                <w:szCs w:val="14"/>
              </w:rPr>
              <w:t>3024</w:t>
            </w:r>
          </w:p>
        </w:tc>
      </w:tr>
      <w:tr w:rsidR="00457672" w:rsidRPr="006B757A" w14:paraId="2FDEA306" w14:textId="77777777" w:rsidTr="00457672">
        <w:trPr>
          <w:trHeight w:val="300"/>
          <w:jc w:val="center"/>
        </w:trPr>
        <w:tc>
          <w:tcPr>
            <w:tcW w:w="432" w:type="pct"/>
            <w:noWrap/>
            <w:vAlign w:val="center"/>
            <w:hideMark/>
          </w:tcPr>
          <w:p w14:paraId="1F92A846" w14:textId="77777777" w:rsidR="00457672" w:rsidRPr="006B757A" w:rsidRDefault="00457672" w:rsidP="00DB7BA5">
            <w:pPr>
              <w:contextualSpacing/>
              <w:jc w:val="center"/>
              <w:rPr>
                <w:sz w:val="14"/>
                <w:szCs w:val="14"/>
              </w:rPr>
            </w:pPr>
            <w:r w:rsidRPr="006B757A">
              <w:rPr>
                <w:sz w:val="14"/>
                <w:szCs w:val="14"/>
              </w:rPr>
              <w:t>15370</w:t>
            </w:r>
          </w:p>
        </w:tc>
        <w:tc>
          <w:tcPr>
            <w:tcW w:w="495" w:type="pct"/>
            <w:noWrap/>
            <w:vAlign w:val="center"/>
            <w:hideMark/>
          </w:tcPr>
          <w:p w14:paraId="584E4352" w14:textId="77777777" w:rsidR="00457672" w:rsidRPr="006B757A" w:rsidRDefault="00457672" w:rsidP="00DB7BA5">
            <w:pPr>
              <w:contextualSpacing/>
              <w:jc w:val="center"/>
              <w:rPr>
                <w:sz w:val="14"/>
                <w:szCs w:val="14"/>
              </w:rPr>
            </w:pPr>
            <w:r w:rsidRPr="006B757A">
              <w:rPr>
                <w:sz w:val="14"/>
                <w:szCs w:val="14"/>
              </w:rPr>
              <w:t>0014</w:t>
            </w:r>
          </w:p>
        </w:tc>
        <w:tc>
          <w:tcPr>
            <w:tcW w:w="422" w:type="pct"/>
            <w:noWrap/>
            <w:vAlign w:val="center"/>
            <w:hideMark/>
          </w:tcPr>
          <w:p w14:paraId="4D79877A" w14:textId="77777777" w:rsidR="00457672" w:rsidRPr="006B757A" w:rsidRDefault="00457672" w:rsidP="00DB7BA5">
            <w:pPr>
              <w:contextualSpacing/>
              <w:jc w:val="center"/>
              <w:rPr>
                <w:sz w:val="14"/>
                <w:szCs w:val="14"/>
              </w:rPr>
            </w:pPr>
            <w:r w:rsidRPr="006B757A">
              <w:rPr>
                <w:sz w:val="14"/>
                <w:szCs w:val="14"/>
              </w:rPr>
              <w:t>0075</w:t>
            </w:r>
          </w:p>
        </w:tc>
        <w:tc>
          <w:tcPr>
            <w:tcW w:w="2551" w:type="pct"/>
            <w:noWrap/>
            <w:vAlign w:val="center"/>
            <w:hideMark/>
          </w:tcPr>
          <w:p w14:paraId="4A4F3E05" w14:textId="77777777" w:rsidR="00457672" w:rsidRPr="006B757A" w:rsidRDefault="00457672" w:rsidP="00457672">
            <w:pPr>
              <w:contextualSpacing/>
              <w:jc w:val="left"/>
              <w:rPr>
                <w:sz w:val="14"/>
                <w:szCs w:val="14"/>
              </w:rPr>
            </w:pPr>
            <w:r w:rsidRPr="006B757A">
              <w:rPr>
                <w:sz w:val="14"/>
                <w:szCs w:val="14"/>
              </w:rPr>
              <w:t>SALIDA 34.5 KV CIRCUITO</w:t>
            </w:r>
            <w:r>
              <w:rPr>
                <w:sz w:val="14"/>
                <w:szCs w:val="14"/>
              </w:rPr>
              <w:t xml:space="preserve"> </w:t>
            </w:r>
            <w:r w:rsidRPr="006B757A">
              <w:rPr>
                <w:sz w:val="14"/>
                <w:szCs w:val="14"/>
              </w:rPr>
              <w:t>INDUSTRIAL MORICHAL</w:t>
            </w:r>
          </w:p>
        </w:tc>
        <w:tc>
          <w:tcPr>
            <w:tcW w:w="573" w:type="pct"/>
            <w:noWrap/>
            <w:vAlign w:val="center"/>
            <w:hideMark/>
          </w:tcPr>
          <w:p w14:paraId="5D0B1277" w14:textId="77777777" w:rsidR="00457672" w:rsidRPr="006B757A" w:rsidRDefault="00457672" w:rsidP="00DB7BA5">
            <w:pPr>
              <w:contextualSpacing/>
              <w:jc w:val="center"/>
              <w:rPr>
                <w:sz w:val="14"/>
                <w:szCs w:val="14"/>
              </w:rPr>
            </w:pPr>
            <w:r w:rsidRPr="006B757A">
              <w:rPr>
                <w:sz w:val="14"/>
                <w:szCs w:val="14"/>
              </w:rPr>
              <w:t>3</w:t>
            </w:r>
          </w:p>
        </w:tc>
        <w:tc>
          <w:tcPr>
            <w:tcW w:w="527" w:type="pct"/>
            <w:noWrap/>
            <w:vAlign w:val="center"/>
            <w:hideMark/>
          </w:tcPr>
          <w:p w14:paraId="0CD05878" w14:textId="77777777" w:rsidR="00457672" w:rsidRPr="006B757A" w:rsidRDefault="00457672" w:rsidP="00DB7BA5">
            <w:pPr>
              <w:contextualSpacing/>
              <w:jc w:val="center"/>
              <w:rPr>
                <w:sz w:val="14"/>
                <w:szCs w:val="14"/>
              </w:rPr>
            </w:pPr>
            <w:r w:rsidRPr="006B757A">
              <w:rPr>
                <w:sz w:val="14"/>
                <w:szCs w:val="14"/>
              </w:rPr>
              <w:t>3025</w:t>
            </w:r>
          </w:p>
        </w:tc>
      </w:tr>
      <w:tr w:rsidR="00457672" w:rsidRPr="006B757A" w14:paraId="1273F60A" w14:textId="77777777" w:rsidTr="00457672">
        <w:trPr>
          <w:trHeight w:val="300"/>
          <w:jc w:val="center"/>
        </w:trPr>
        <w:tc>
          <w:tcPr>
            <w:tcW w:w="432" w:type="pct"/>
            <w:noWrap/>
            <w:vAlign w:val="center"/>
            <w:hideMark/>
          </w:tcPr>
          <w:p w14:paraId="0B20F633" w14:textId="77777777" w:rsidR="00457672" w:rsidRPr="006B757A" w:rsidRDefault="00457672" w:rsidP="00DB7BA5">
            <w:pPr>
              <w:contextualSpacing/>
              <w:jc w:val="center"/>
              <w:rPr>
                <w:sz w:val="14"/>
                <w:szCs w:val="14"/>
              </w:rPr>
            </w:pPr>
            <w:r w:rsidRPr="006B757A">
              <w:rPr>
                <w:sz w:val="14"/>
                <w:szCs w:val="14"/>
              </w:rPr>
              <w:t>15464</w:t>
            </w:r>
          </w:p>
        </w:tc>
        <w:tc>
          <w:tcPr>
            <w:tcW w:w="495" w:type="pct"/>
            <w:noWrap/>
            <w:vAlign w:val="center"/>
            <w:hideMark/>
          </w:tcPr>
          <w:p w14:paraId="0A91ADEA" w14:textId="77777777" w:rsidR="00457672" w:rsidRPr="006B757A" w:rsidRDefault="00457672" w:rsidP="00DB7BA5">
            <w:pPr>
              <w:contextualSpacing/>
              <w:jc w:val="center"/>
              <w:rPr>
                <w:sz w:val="14"/>
                <w:szCs w:val="14"/>
              </w:rPr>
            </w:pPr>
            <w:r w:rsidRPr="006B757A">
              <w:rPr>
                <w:sz w:val="14"/>
                <w:szCs w:val="14"/>
              </w:rPr>
              <w:t>0014</w:t>
            </w:r>
          </w:p>
        </w:tc>
        <w:tc>
          <w:tcPr>
            <w:tcW w:w="422" w:type="pct"/>
            <w:noWrap/>
            <w:vAlign w:val="center"/>
            <w:hideMark/>
          </w:tcPr>
          <w:p w14:paraId="11C9A401" w14:textId="77777777" w:rsidR="00457672" w:rsidRPr="006B757A" w:rsidRDefault="00457672" w:rsidP="00DB7BA5">
            <w:pPr>
              <w:contextualSpacing/>
              <w:jc w:val="center"/>
              <w:rPr>
                <w:sz w:val="14"/>
                <w:szCs w:val="14"/>
              </w:rPr>
            </w:pPr>
            <w:r w:rsidRPr="006B757A">
              <w:rPr>
                <w:sz w:val="14"/>
                <w:szCs w:val="14"/>
              </w:rPr>
              <w:t>0034</w:t>
            </w:r>
          </w:p>
        </w:tc>
        <w:tc>
          <w:tcPr>
            <w:tcW w:w="2551" w:type="pct"/>
            <w:noWrap/>
            <w:vAlign w:val="center"/>
            <w:hideMark/>
          </w:tcPr>
          <w:p w14:paraId="7FA58477" w14:textId="77777777" w:rsidR="00457672" w:rsidRPr="006B757A" w:rsidRDefault="00457672" w:rsidP="00457672">
            <w:pPr>
              <w:contextualSpacing/>
              <w:jc w:val="left"/>
              <w:rPr>
                <w:sz w:val="14"/>
                <w:szCs w:val="14"/>
              </w:rPr>
            </w:pPr>
            <w:r w:rsidRPr="006B757A">
              <w:rPr>
                <w:sz w:val="14"/>
                <w:szCs w:val="14"/>
              </w:rPr>
              <w:t>SALIDA 34.5 KV CIRCUITO CIUDADELA</w:t>
            </w:r>
          </w:p>
        </w:tc>
        <w:tc>
          <w:tcPr>
            <w:tcW w:w="573" w:type="pct"/>
            <w:noWrap/>
            <w:vAlign w:val="center"/>
            <w:hideMark/>
          </w:tcPr>
          <w:p w14:paraId="0BD7BBB9" w14:textId="77777777" w:rsidR="00457672" w:rsidRPr="006B757A" w:rsidRDefault="00457672" w:rsidP="00DB7BA5">
            <w:pPr>
              <w:contextualSpacing/>
              <w:jc w:val="center"/>
              <w:rPr>
                <w:sz w:val="14"/>
                <w:szCs w:val="14"/>
              </w:rPr>
            </w:pPr>
            <w:r w:rsidRPr="006B757A">
              <w:rPr>
                <w:sz w:val="14"/>
                <w:szCs w:val="14"/>
              </w:rPr>
              <w:t>3</w:t>
            </w:r>
          </w:p>
        </w:tc>
        <w:tc>
          <w:tcPr>
            <w:tcW w:w="527" w:type="pct"/>
            <w:noWrap/>
            <w:vAlign w:val="center"/>
            <w:hideMark/>
          </w:tcPr>
          <w:p w14:paraId="6E4970A9" w14:textId="77777777" w:rsidR="00457672" w:rsidRPr="006B757A" w:rsidRDefault="00457672" w:rsidP="00DB7BA5">
            <w:pPr>
              <w:contextualSpacing/>
              <w:jc w:val="center"/>
              <w:rPr>
                <w:sz w:val="14"/>
                <w:szCs w:val="14"/>
              </w:rPr>
            </w:pPr>
            <w:r w:rsidRPr="006B757A">
              <w:rPr>
                <w:sz w:val="14"/>
                <w:szCs w:val="14"/>
              </w:rPr>
              <w:t>3059</w:t>
            </w:r>
          </w:p>
        </w:tc>
      </w:tr>
      <w:tr w:rsidR="00457672" w:rsidRPr="006B757A" w14:paraId="5C24ED2F" w14:textId="77777777" w:rsidTr="00457672">
        <w:trPr>
          <w:trHeight w:val="300"/>
          <w:jc w:val="center"/>
        </w:trPr>
        <w:tc>
          <w:tcPr>
            <w:tcW w:w="432" w:type="pct"/>
            <w:noWrap/>
            <w:vAlign w:val="center"/>
            <w:hideMark/>
          </w:tcPr>
          <w:p w14:paraId="05B28DD1" w14:textId="77777777" w:rsidR="00457672" w:rsidRPr="006B757A" w:rsidRDefault="00457672" w:rsidP="00DB7BA5">
            <w:pPr>
              <w:contextualSpacing/>
              <w:jc w:val="center"/>
              <w:rPr>
                <w:sz w:val="14"/>
                <w:szCs w:val="14"/>
              </w:rPr>
            </w:pPr>
            <w:r w:rsidRPr="006B757A">
              <w:rPr>
                <w:sz w:val="14"/>
                <w:szCs w:val="14"/>
              </w:rPr>
              <w:t>15465</w:t>
            </w:r>
          </w:p>
        </w:tc>
        <w:tc>
          <w:tcPr>
            <w:tcW w:w="495" w:type="pct"/>
            <w:noWrap/>
            <w:vAlign w:val="center"/>
            <w:hideMark/>
          </w:tcPr>
          <w:p w14:paraId="2DF73689" w14:textId="77777777" w:rsidR="00457672" w:rsidRPr="006B757A" w:rsidRDefault="00457672" w:rsidP="00DB7BA5">
            <w:pPr>
              <w:contextualSpacing/>
              <w:jc w:val="center"/>
              <w:rPr>
                <w:sz w:val="14"/>
                <w:szCs w:val="14"/>
              </w:rPr>
            </w:pPr>
            <w:r w:rsidRPr="006B757A">
              <w:rPr>
                <w:sz w:val="14"/>
                <w:szCs w:val="14"/>
              </w:rPr>
              <w:t>0014</w:t>
            </w:r>
          </w:p>
        </w:tc>
        <w:tc>
          <w:tcPr>
            <w:tcW w:w="422" w:type="pct"/>
            <w:noWrap/>
            <w:vAlign w:val="center"/>
            <w:hideMark/>
          </w:tcPr>
          <w:p w14:paraId="7FF3F4AA" w14:textId="77777777" w:rsidR="00457672" w:rsidRPr="006B757A" w:rsidRDefault="00457672" w:rsidP="00DB7BA5">
            <w:pPr>
              <w:contextualSpacing/>
              <w:jc w:val="center"/>
              <w:rPr>
                <w:sz w:val="14"/>
                <w:szCs w:val="14"/>
              </w:rPr>
            </w:pPr>
            <w:r w:rsidRPr="006B757A">
              <w:rPr>
                <w:sz w:val="14"/>
                <w:szCs w:val="14"/>
              </w:rPr>
              <w:t>0007</w:t>
            </w:r>
          </w:p>
        </w:tc>
        <w:tc>
          <w:tcPr>
            <w:tcW w:w="2551" w:type="pct"/>
            <w:noWrap/>
            <w:vAlign w:val="center"/>
            <w:hideMark/>
          </w:tcPr>
          <w:p w14:paraId="4CFE283A" w14:textId="77777777" w:rsidR="00457672" w:rsidRPr="006B757A" w:rsidRDefault="00457672" w:rsidP="00457672">
            <w:pPr>
              <w:contextualSpacing/>
              <w:jc w:val="left"/>
              <w:rPr>
                <w:sz w:val="14"/>
                <w:szCs w:val="14"/>
              </w:rPr>
            </w:pPr>
            <w:r w:rsidRPr="006B757A">
              <w:rPr>
                <w:sz w:val="14"/>
                <w:szCs w:val="14"/>
              </w:rPr>
              <w:t>SALIDA 34.5KV CIRCUITO HEROES</w:t>
            </w:r>
          </w:p>
        </w:tc>
        <w:tc>
          <w:tcPr>
            <w:tcW w:w="573" w:type="pct"/>
            <w:noWrap/>
            <w:vAlign w:val="center"/>
            <w:hideMark/>
          </w:tcPr>
          <w:p w14:paraId="4D5A0652" w14:textId="77777777" w:rsidR="00457672" w:rsidRPr="006B757A" w:rsidRDefault="00457672" w:rsidP="00DB7BA5">
            <w:pPr>
              <w:contextualSpacing/>
              <w:jc w:val="center"/>
              <w:rPr>
                <w:sz w:val="14"/>
                <w:szCs w:val="14"/>
              </w:rPr>
            </w:pPr>
            <w:r w:rsidRPr="006B757A">
              <w:rPr>
                <w:sz w:val="14"/>
                <w:szCs w:val="14"/>
              </w:rPr>
              <w:t>3</w:t>
            </w:r>
          </w:p>
        </w:tc>
        <w:tc>
          <w:tcPr>
            <w:tcW w:w="527" w:type="pct"/>
            <w:noWrap/>
            <w:vAlign w:val="center"/>
            <w:hideMark/>
          </w:tcPr>
          <w:p w14:paraId="11B15C0C" w14:textId="77777777" w:rsidR="00457672" w:rsidRPr="006B757A" w:rsidRDefault="00457672" w:rsidP="00DB7BA5">
            <w:pPr>
              <w:contextualSpacing/>
              <w:jc w:val="center"/>
              <w:rPr>
                <w:sz w:val="14"/>
                <w:szCs w:val="14"/>
              </w:rPr>
            </w:pPr>
            <w:r w:rsidRPr="006B757A">
              <w:rPr>
                <w:sz w:val="14"/>
                <w:szCs w:val="14"/>
              </w:rPr>
              <w:t>3062</w:t>
            </w:r>
          </w:p>
        </w:tc>
      </w:tr>
    </w:tbl>
    <w:p w14:paraId="47C80113" w14:textId="377435C7" w:rsidR="00D42EFC" w:rsidRDefault="00807DB9" w:rsidP="0092685D">
      <w:pPr>
        <w:spacing w:before="240"/>
        <w:ind w:left="567"/>
      </w:pPr>
      <w:r>
        <w:t xml:space="preserve">Se </w:t>
      </w:r>
      <w:r w:rsidR="002C64AA">
        <w:t xml:space="preserve">considera procedente </w:t>
      </w:r>
      <w:r>
        <w:t>reconocer estos cinco (5) juegos de cuchillas para operación sin carga dado que se puede evidenciar su existencia gracias al registro fotográfico entregado por la empresa en el recurso de reposición.</w:t>
      </w:r>
    </w:p>
    <w:p w14:paraId="003FE74B" w14:textId="7AC652B9" w:rsidR="002C64AA" w:rsidRPr="002C64AA" w:rsidRDefault="002C64AA" w:rsidP="0092685D">
      <w:pPr>
        <w:spacing w:before="240"/>
        <w:ind w:left="567"/>
      </w:pPr>
      <w:r>
        <w:t>Las UC N3EQ2 son UC de Equipos de línea y Enerca las declaró como UC de equipos de subestación, para el reconocimiento de estas UC se considerarán en la categoría 9.</w:t>
      </w:r>
    </w:p>
    <w:p w14:paraId="094F1150" w14:textId="25480FAF" w:rsidR="00D42EFC" w:rsidRDefault="00BE057B" w:rsidP="006839F8">
      <w:pPr>
        <w:pStyle w:val="Prrafodelista"/>
        <w:numPr>
          <w:ilvl w:val="0"/>
          <w:numId w:val="33"/>
        </w:numPr>
        <w:ind w:left="567" w:hanging="567"/>
      </w:pPr>
      <w:r>
        <w:t xml:space="preserve">La empresa solicitó también el reconocimiento de </w:t>
      </w:r>
      <w:r w:rsidR="009F3C8F">
        <w:t>4 reconectadores</w:t>
      </w:r>
      <w:r w:rsidR="0092685D">
        <w:t xml:space="preserve"> localizados así:</w:t>
      </w:r>
    </w:p>
    <w:tbl>
      <w:tblPr>
        <w:tblStyle w:val="Tablaconcuadrcula"/>
        <w:tblW w:w="8646" w:type="dxa"/>
        <w:tblInd w:w="567" w:type="dxa"/>
        <w:tblLook w:val="04A0" w:firstRow="1" w:lastRow="0" w:firstColumn="1" w:lastColumn="0" w:noHBand="0" w:noVBand="1"/>
      </w:tblPr>
      <w:tblGrid>
        <w:gridCol w:w="1351"/>
        <w:gridCol w:w="663"/>
        <w:gridCol w:w="1189"/>
        <w:gridCol w:w="964"/>
        <w:gridCol w:w="4479"/>
      </w:tblGrid>
      <w:tr w:rsidR="008B2CC8" w:rsidRPr="008B2CC8" w14:paraId="71CE19D7" w14:textId="77777777" w:rsidTr="008B2CC8">
        <w:tc>
          <w:tcPr>
            <w:tcW w:w="1351" w:type="dxa"/>
          </w:tcPr>
          <w:p w14:paraId="0636A475" w14:textId="1BCB30F4" w:rsidR="00CC4C10" w:rsidRPr="008B2CC8" w:rsidRDefault="00CC4C10" w:rsidP="00015598">
            <w:pPr>
              <w:pStyle w:val="Cita"/>
              <w:spacing w:before="120"/>
              <w:ind w:left="0"/>
              <w:jc w:val="center"/>
              <w:rPr>
                <w:b/>
                <w:bCs/>
                <w:i w:val="0"/>
                <w:iCs w:val="0"/>
                <w:sz w:val="18"/>
                <w:szCs w:val="18"/>
              </w:rPr>
            </w:pPr>
            <w:r w:rsidRPr="008B2CC8">
              <w:rPr>
                <w:b/>
                <w:bCs/>
                <w:i w:val="0"/>
                <w:iCs w:val="0"/>
                <w:sz w:val="18"/>
                <w:szCs w:val="18"/>
              </w:rPr>
              <w:t>Subestación</w:t>
            </w:r>
          </w:p>
        </w:tc>
        <w:tc>
          <w:tcPr>
            <w:tcW w:w="663" w:type="dxa"/>
          </w:tcPr>
          <w:p w14:paraId="794FBDFE" w14:textId="292A7AB4" w:rsidR="00CC4C10" w:rsidRPr="008B2CC8" w:rsidRDefault="00CC4C10" w:rsidP="00015598">
            <w:pPr>
              <w:pStyle w:val="Cita"/>
              <w:spacing w:before="120"/>
              <w:ind w:left="0"/>
              <w:jc w:val="center"/>
              <w:rPr>
                <w:b/>
                <w:bCs/>
                <w:i w:val="0"/>
                <w:iCs w:val="0"/>
                <w:sz w:val="18"/>
                <w:szCs w:val="18"/>
              </w:rPr>
            </w:pPr>
            <w:r w:rsidRPr="008B2CC8">
              <w:rPr>
                <w:b/>
                <w:bCs/>
                <w:i w:val="0"/>
                <w:iCs w:val="0"/>
                <w:sz w:val="18"/>
                <w:szCs w:val="18"/>
              </w:rPr>
              <w:t>IUS</w:t>
            </w:r>
          </w:p>
        </w:tc>
        <w:tc>
          <w:tcPr>
            <w:tcW w:w="1189" w:type="dxa"/>
          </w:tcPr>
          <w:p w14:paraId="0338C0E6" w14:textId="76688DBA" w:rsidR="00CC4C10" w:rsidRPr="008B2CC8" w:rsidRDefault="00CC4C10" w:rsidP="00015598">
            <w:pPr>
              <w:pStyle w:val="Cita"/>
              <w:spacing w:before="120"/>
              <w:ind w:left="0"/>
              <w:jc w:val="center"/>
              <w:rPr>
                <w:b/>
                <w:bCs/>
                <w:i w:val="0"/>
                <w:iCs w:val="0"/>
                <w:sz w:val="18"/>
                <w:szCs w:val="18"/>
              </w:rPr>
            </w:pPr>
            <w:r w:rsidRPr="008B2CC8">
              <w:rPr>
                <w:b/>
                <w:bCs/>
                <w:i w:val="0"/>
                <w:iCs w:val="0"/>
                <w:sz w:val="18"/>
                <w:szCs w:val="18"/>
              </w:rPr>
              <w:t>Código</w:t>
            </w:r>
          </w:p>
        </w:tc>
        <w:tc>
          <w:tcPr>
            <w:tcW w:w="964" w:type="dxa"/>
          </w:tcPr>
          <w:p w14:paraId="334CE257" w14:textId="077720D5" w:rsidR="00CC4C10" w:rsidRPr="008B2CC8" w:rsidRDefault="00CC4C10" w:rsidP="00015598">
            <w:pPr>
              <w:pStyle w:val="Cita"/>
              <w:spacing w:before="120"/>
              <w:ind w:left="0"/>
              <w:jc w:val="center"/>
              <w:rPr>
                <w:b/>
                <w:bCs/>
                <w:i w:val="0"/>
                <w:iCs w:val="0"/>
                <w:sz w:val="18"/>
                <w:szCs w:val="18"/>
              </w:rPr>
            </w:pPr>
            <w:r w:rsidRPr="008B2CC8">
              <w:rPr>
                <w:b/>
                <w:bCs/>
                <w:i w:val="0"/>
                <w:iCs w:val="0"/>
                <w:sz w:val="18"/>
                <w:szCs w:val="18"/>
              </w:rPr>
              <w:t>UC</w:t>
            </w:r>
          </w:p>
        </w:tc>
        <w:tc>
          <w:tcPr>
            <w:tcW w:w="4479" w:type="dxa"/>
          </w:tcPr>
          <w:p w14:paraId="2793F296" w14:textId="7C29BFCB" w:rsidR="00CC4C10" w:rsidRPr="008B2CC8" w:rsidRDefault="00CC4C10" w:rsidP="00015598">
            <w:pPr>
              <w:pStyle w:val="Cita"/>
              <w:spacing w:before="120"/>
              <w:ind w:left="0"/>
              <w:jc w:val="center"/>
              <w:rPr>
                <w:b/>
                <w:bCs/>
                <w:i w:val="0"/>
                <w:iCs w:val="0"/>
                <w:sz w:val="18"/>
                <w:szCs w:val="18"/>
              </w:rPr>
            </w:pPr>
            <w:r w:rsidRPr="008B2CC8">
              <w:rPr>
                <w:b/>
                <w:bCs/>
                <w:i w:val="0"/>
                <w:iCs w:val="0"/>
                <w:sz w:val="18"/>
                <w:szCs w:val="18"/>
              </w:rPr>
              <w:t>Descripción</w:t>
            </w:r>
          </w:p>
        </w:tc>
      </w:tr>
      <w:tr w:rsidR="008B2CC8" w:rsidRPr="008B2CC8" w14:paraId="0E01C8ED" w14:textId="77777777" w:rsidTr="008B2CC8">
        <w:tc>
          <w:tcPr>
            <w:tcW w:w="1351" w:type="dxa"/>
            <w:vAlign w:val="center"/>
          </w:tcPr>
          <w:p w14:paraId="6A587D78" w14:textId="4E373838" w:rsidR="00CC4C10" w:rsidRPr="008B2CC8" w:rsidRDefault="00CC4C10" w:rsidP="00015598">
            <w:pPr>
              <w:pStyle w:val="Cita"/>
              <w:spacing w:before="80" w:after="80"/>
              <w:ind w:left="0"/>
              <w:jc w:val="left"/>
              <w:rPr>
                <w:i w:val="0"/>
                <w:iCs w:val="0"/>
                <w:sz w:val="18"/>
                <w:szCs w:val="18"/>
              </w:rPr>
            </w:pPr>
            <w:r w:rsidRPr="008B2CC8">
              <w:rPr>
                <w:i w:val="0"/>
                <w:iCs w:val="0"/>
                <w:sz w:val="18"/>
                <w:szCs w:val="18"/>
              </w:rPr>
              <w:t>Pore</w:t>
            </w:r>
          </w:p>
        </w:tc>
        <w:tc>
          <w:tcPr>
            <w:tcW w:w="663" w:type="dxa"/>
            <w:vAlign w:val="center"/>
          </w:tcPr>
          <w:p w14:paraId="5FD2561C" w14:textId="2FD78A64" w:rsidR="00CC4C10" w:rsidRPr="008B2CC8" w:rsidRDefault="00CC4C10" w:rsidP="00015598">
            <w:pPr>
              <w:pStyle w:val="Cita"/>
              <w:spacing w:before="80" w:after="80"/>
              <w:ind w:left="0"/>
              <w:jc w:val="left"/>
              <w:rPr>
                <w:i w:val="0"/>
                <w:iCs w:val="0"/>
                <w:sz w:val="18"/>
                <w:szCs w:val="18"/>
              </w:rPr>
            </w:pPr>
            <w:r w:rsidRPr="008B2CC8">
              <w:rPr>
                <w:i w:val="0"/>
                <w:iCs w:val="0"/>
                <w:sz w:val="18"/>
                <w:szCs w:val="18"/>
              </w:rPr>
              <w:t>0023</w:t>
            </w:r>
          </w:p>
        </w:tc>
        <w:tc>
          <w:tcPr>
            <w:tcW w:w="1189" w:type="dxa"/>
            <w:vAlign w:val="center"/>
          </w:tcPr>
          <w:p w14:paraId="233E5122" w14:textId="0E2D82D7" w:rsidR="00CC4C10" w:rsidRPr="008B2CC8" w:rsidRDefault="00CC4C10" w:rsidP="00015598">
            <w:pPr>
              <w:pStyle w:val="Cita"/>
              <w:spacing w:before="80" w:after="80"/>
              <w:ind w:left="0"/>
              <w:jc w:val="left"/>
              <w:rPr>
                <w:i w:val="0"/>
                <w:iCs w:val="0"/>
                <w:sz w:val="18"/>
                <w:szCs w:val="18"/>
              </w:rPr>
            </w:pPr>
            <w:r w:rsidRPr="008B2CC8">
              <w:rPr>
                <w:i w:val="0"/>
                <w:iCs w:val="0"/>
                <w:sz w:val="18"/>
                <w:szCs w:val="18"/>
              </w:rPr>
              <w:t>15493</w:t>
            </w:r>
          </w:p>
        </w:tc>
        <w:tc>
          <w:tcPr>
            <w:tcW w:w="964" w:type="dxa"/>
            <w:vAlign w:val="center"/>
          </w:tcPr>
          <w:p w14:paraId="28BB3A7A" w14:textId="6A7E5562" w:rsidR="00CC4C10" w:rsidRPr="008B2CC8" w:rsidRDefault="00CC4C10" w:rsidP="00015598">
            <w:pPr>
              <w:pStyle w:val="Cita"/>
              <w:spacing w:before="80" w:after="80"/>
              <w:ind w:left="0"/>
              <w:jc w:val="left"/>
              <w:rPr>
                <w:i w:val="0"/>
                <w:iCs w:val="0"/>
                <w:sz w:val="18"/>
                <w:szCs w:val="18"/>
              </w:rPr>
            </w:pPr>
            <w:r w:rsidRPr="008B2CC8">
              <w:rPr>
                <w:i w:val="0"/>
                <w:iCs w:val="0"/>
                <w:sz w:val="18"/>
                <w:szCs w:val="18"/>
              </w:rPr>
              <w:t>N3EQ5</w:t>
            </w:r>
          </w:p>
        </w:tc>
        <w:tc>
          <w:tcPr>
            <w:tcW w:w="4479" w:type="dxa"/>
            <w:vAlign w:val="center"/>
          </w:tcPr>
          <w:p w14:paraId="31BF2BD8" w14:textId="50623A63" w:rsidR="00CC4C10" w:rsidRPr="008B2CC8" w:rsidRDefault="0043189A" w:rsidP="00015598">
            <w:pPr>
              <w:pStyle w:val="Cita"/>
              <w:spacing w:before="80" w:after="80"/>
              <w:ind w:left="0"/>
              <w:jc w:val="left"/>
              <w:rPr>
                <w:i w:val="0"/>
                <w:iCs w:val="0"/>
                <w:sz w:val="18"/>
                <w:szCs w:val="18"/>
              </w:rPr>
            </w:pPr>
            <w:r w:rsidRPr="008B2CC8">
              <w:rPr>
                <w:i w:val="0"/>
                <w:iCs w:val="0"/>
                <w:sz w:val="18"/>
                <w:szCs w:val="18"/>
              </w:rPr>
              <w:t>Reconectador salida Tamara y Caucho</w:t>
            </w:r>
          </w:p>
        </w:tc>
      </w:tr>
      <w:tr w:rsidR="008B2CC8" w:rsidRPr="008B2CC8" w14:paraId="20264025" w14:textId="77777777" w:rsidTr="008B2CC8">
        <w:tc>
          <w:tcPr>
            <w:tcW w:w="1351" w:type="dxa"/>
          </w:tcPr>
          <w:p w14:paraId="625FFDF3" w14:textId="6C6B1248" w:rsidR="00CC4C10" w:rsidRPr="008B2CC8" w:rsidRDefault="00CC4C10" w:rsidP="00015598">
            <w:pPr>
              <w:pStyle w:val="Cita"/>
              <w:spacing w:before="80" w:after="80"/>
              <w:ind w:left="0"/>
              <w:rPr>
                <w:i w:val="0"/>
                <w:iCs w:val="0"/>
                <w:sz w:val="18"/>
                <w:szCs w:val="18"/>
              </w:rPr>
            </w:pPr>
            <w:r w:rsidRPr="008B2CC8">
              <w:rPr>
                <w:i w:val="0"/>
                <w:iCs w:val="0"/>
                <w:sz w:val="18"/>
                <w:szCs w:val="18"/>
              </w:rPr>
              <w:t>Pore</w:t>
            </w:r>
          </w:p>
        </w:tc>
        <w:tc>
          <w:tcPr>
            <w:tcW w:w="663" w:type="dxa"/>
          </w:tcPr>
          <w:p w14:paraId="179E5009" w14:textId="05557299" w:rsidR="00CC4C10" w:rsidRPr="008B2CC8" w:rsidRDefault="00CC4C10" w:rsidP="00015598">
            <w:pPr>
              <w:pStyle w:val="Cita"/>
              <w:spacing w:before="80" w:after="80"/>
              <w:ind w:left="0"/>
              <w:rPr>
                <w:i w:val="0"/>
                <w:iCs w:val="0"/>
                <w:sz w:val="18"/>
                <w:szCs w:val="18"/>
              </w:rPr>
            </w:pPr>
            <w:r w:rsidRPr="008B2CC8">
              <w:rPr>
                <w:i w:val="0"/>
                <w:iCs w:val="0"/>
                <w:sz w:val="18"/>
                <w:szCs w:val="18"/>
              </w:rPr>
              <w:t>0023</w:t>
            </w:r>
          </w:p>
        </w:tc>
        <w:tc>
          <w:tcPr>
            <w:tcW w:w="1189" w:type="dxa"/>
            <w:vAlign w:val="center"/>
          </w:tcPr>
          <w:p w14:paraId="2F712D4E" w14:textId="030123C9" w:rsidR="00CC4C10" w:rsidRPr="008B2CC8" w:rsidRDefault="00CC4C10" w:rsidP="00015598">
            <w:pPr>
              <w:pStyle w:val="Cita"/>
              <w:spacing w:before="80" w:after="80"/>
              <w:ind w:left="0"/>
              <w:rPr>
                <w:i w:val="0"/>
                <w:iCs w:val="0"/>
                <w:sz w:val="18"/>
                <w:szCs w:val="18"/>
              </w:rPr>
            </w:pPr>
            <w:r w:rsidRPr="008B2CC8">
              <w:rPr>
                <w:i w:val="0"/>
                <w:iCs w:val="0"/>
                <w:sz w:val="18"/>
                <w:szCs w:val="18"/>
              </w:rPr>
              <w:t>RECN0000</w:t>
            </w:r>
          </w:p>
        </w:tc>
        <w:tc>
          <w:tcPr>
            <w:tcW w:w="964" w:type="dxa"/>
          </w:tcPr>
          <w:p w14:paraId="23E3E07B" w14:textId="42EC766B" w:rsidR="00CC4C10" w:rsidRPr="008B2CC8" w:rsidRDefault="00CC4C10" w:rsidP="00015598">
            <w:pPr>
              <w:pStyle w:val="Cita"/>
              <w:spacing w:before="80" w:after="80"/>
              <w:ind w:left="0"/>
              <w:rPr>
                <w:i w:val="0"/>
                <w:iCs w:val="0"/>
                <w:sz w:val="18"/>
                <w:szCs w:val="18"/>
              </w:rPr>
            </w:pPr>
            <w:r w:rsidRPr="008B2CC8">
              <w:rPr>
                <w:i w:val="0"/>
                <w:iCs w:val="0"/>
                <w:sz w:val="18"/>
                <w:szCs w:val="18"/>
              </w:rPr>
              <w:t>N3EQ5</w:t>
            </w:r>
          </w:p>
        </w:tc>
        <w:tc>
          <w:tcPr>
            <w:tcW w:w="4479" w:type="dxa"/>
          </w:tcPr>
          <w:p w14:paraId="78278BAC" w14:textId="25B59CDF" w:rsidR="00CC4C10" w:rsidRPr="008B2CC8" w:rsidRDefault="00015598" w:rsidP="00015598">
            <w:pPr>
              <w:pStyle w:val="Cita"/>
              <w:spacing w:before="80" w:after="80"/>
              <w:ind w:left="0"/>
              <w:rPr>
                <w:i w:val="0"/>
                <w:iCs w:val="0"/>
                <w:sz w:val="18"/>
                <w:szCs w:val="18"/>
              </w:rPr>
            </w:pPr>
            <w:r w:rsidRPr="008B2CC8">
              <w:rPr>
                <w:i w:val="0"/>
                <w:iCs w:val="0"/>
                <w:sz w:val="18"/>
                <w:szCs w:val="18"/>
              </w:rPr>
              <w:t>Reconectador Trinidad San Luis Orocué</w:t>
            </w:r>
          </w:p>
        </w:tc>
      </w:tr>
      <w:tr w:rsidR="008B2CC8" w:rsidRPr="008B2CC8" w14:paraId="1F0FE891" w14:textId="77777777" w:rsidTr="008B2CC8">
        <w:tc>
          <w:tcPr>
            <w:tcW w:w="1351" w:type="dxa"/>
          </w:tcPr>
          <w:p w14:paraId="66A0D969" w14:textId="7D692DD6" w:rsidR="00CC4C10" w:rsidRPr="008B2CC8" w:rsidRDefault="0043189A" w:rsidP="00015598">
            <w:pPr>
              <w:pStyle w:val="Cita"/>
              <w:spacing w:before="80" w:after="80"/>
              <w:ind w:left="0"/>
              <w:rPr>
                <w:i w:val="0"/>
                <w:iCs w:val="0"/>
                <w:sz w:val="18"/>
                <w:szCs w:val="18"/>
              </w:rPr>
            </w:pPr>
            <w:r w:rsidRPr="008B2CC8">
              <w:rPr>
                <w:i w:val="0"/>
                <w:iCs w:val="0"/>
                <w:sz w:val="18"/>
                <w:szCs w:val="18"/>
              </w:rPr>
              <w:t>Morichal</w:t>
            </w:r>
          </w:p>
        </w:tc>
        <w:tc>
          <w:tcPr>
            <w:tcW w:w="663" w:type="dxa"/>
          </w:tcPr>
          <w:p w14:paraId="43C19039" w14:textId="429C8B37" w:rsidR="00CC4C10" w:rsidRPr="008B2CC8" w:rsidRDefault="0043189A" w:rsidP="00015598">
            <w:pPr>
              <w:pStyle w:val="Cita"/>
              <w:spacing w:before="80" w:after="80"/>
              <w:ind w:left="0"/>
              <w:rPr>
                <w:i w:val="0"/>
                <w:iCs w:val="0"/>
                <w:sz w:val="18"/>
                <w:szCs w:val="18"/>
              </w:rPr>
            </w:pPr>
            <w:r w:rsidRPr="008B2CC8">
              <w:rPr>
                <w:i w:val="0"/>
                <w:iCs w:val="0"/>
                <w:sz w:val="18"/>
                <w:szCs w:val="18"/>
              </w:rPr>
              <w:t>0041</w:t>
            </w:r>
          </w:p>
        </w:tc>
        <w:tc>
          <w:tcPr>
            <w:tcW w:w="1189" w:type="dxa"/>
          </w:tcPr>
          <w:p w14:paraId="73C6B6F1" w14:textId="67ADFBF4" w:rsidR="00CC4C10" w:rsidRPr="008B2CC8" w:rsidRDefault="0043189A" w:rsidP="00015598">
            <w:pPr>
              <w:pStyle w:val="Cita"/>
              <w:spacing w:before="80" w:after="80"/>
              <w:ind w:left="0"/>
              <w:rPr>
                <w:i w:val="0"/>
                <w:iCs w:val="0"/>
                <w:sz w:val="18"/>
                <w:szCs w:val="18"/>
              </w:rPr>
            </w:pPr>
            <w:r w:rsidRPr="008B2CC8">
              <w:rPr>
                <w:i w:val="0"/>
                <w:iCs w:val="0"/>
                <w:sz w:val="18"/>
                <w:szCs w:val="18"/>
              </w:rPr>
              <w:t>37998</w:t>
            </w:r>
          </w:p>
        </w:tc>
        <w:tc>
          <w:tcPr>
            <w:tcW w:w="964" w:type="dxa"/>
          </w:tcPr>
          <w:p w14:paraId="29652C65" w14:textId="0487CFB3" w:rsidR="00CC4C10" w:rsidRPr="008B2CC8" w:rsidRDefault="00CC4C10" w:rsidP="00015598">
            <w:pPr>
              <w:pStyle w:val="Cita"/>
              <w:spacing w:before="80" w:after="80"/>
              <w:ind w:left="0"/>
              <w:rPr>
                <w:i w:val="0"/>
                <w:iCs w:val="0"/>
                <w:sz w:val="18"/>
                <w:szCs w:val="18"/>
              </w:rPr>
            </w:pPr>
            <w:r w:rsidRPr="008B2CC8">
              <w:rPr>
                <w:i w:val="0"/>
                <w:iCs w:val="0"/>
                <w:sz w:val="18"/>
                <w:szCs w:val="18"/>
              </w:rPr>
              <w:t>N3EQ5</w:t>
            </w:r>
          </w:p>
        </w:tc>
        <w:tc>
          <w:tcPr>
            <w:tcW w:w="4479" w:type="dxa"/>
          </w:tcPr>
          <w:p w14:paraId="2964E773" w14:textId="4011836D" w:rsidR="00CC4C10" w:rsidRPr="008B2CC8" w:rsidRDefault="0043189A" w:rsidP="00015598">
            <w:pPr>
              <w:pStyle w:val="Cita"/>
              <w:spacing w:before="80" w:after="80"/>
              <w:ind w:left="0"/>
              <w:rPr>
                <w:i w:val="0"/>
                <w:iCs w:val="0"/>
                <w:sz w:val="18"/>
                <w:szCs w:val="18"/>
              </w:rPr>
            </w:pPr>
            <w:r w:rsidRPr="008B2CC8">
              <w:rPr>
                <w:i w:val="0"/>
                <w:iCs w:val="0"/>
                <w:sz w:val="18"/>
                <w:szCs w:val="18"/>
              </w:rPr>
              <w:t>Reconectador Cto. Morichal</w:t>
            </w:r>
          </w:p>
        </w:tc>
      </w:tr>
      <w:tr w:rsidR="008B2CC8" w:rsidRPr="008B2CC8" w14:paraId="1CD58D59" w14:textId="77777777" w:rsidTr="008B2CC8">
        <w:tc>
          <w:tcPr>
            <w:tcW w:w="1351" w:type="dxa"/>
          </w:tcPr>
          <w:p w14:paraId="19F48619" w14:textId="434B2816" w:rsidR="00CC4C10" w:rsidRPr="008B2CC8" w:rsidRDefault="0043189A" w:rsidP="00015598">
            <w:pPr>
              <w:pStyle w:val="Cita"/>
              <w:spacing w:before="80" w:after="80"/>
              <w:ind w:left="0"/>
              <w:rPr>
                <w:i w:val="0"/>
                <w:iCs w:val="0"/>
                <w:sz w:val="18"/>
                <w:szCs w:val="18"/>
              </w:rPr>
            </w:pPr>
            <w:r w:rsidRPr="008B2CC8">
              <w:rPr>
                <w:i w:val="0"/>
                <w:iCs w:val="0"/>
                <w:sz w:val="18"/>
                <w:szCs w:val="18"/>
              </w:rPr>
              <w:t>Tauramena</w:t>
            </w:r>
          </w:p>
        </w:tc>
        <w:tc>
          <w:tcPr>
            <w:tcW w:w="663" w:type="dxa"/>
          </w:tcPr>
          <w:p w14:paraId="54C9280D" w14:textId="1A88B625" w:rsidR="00CC4C10" w:rsidRPr="008B2CC8" w:rsidRDefault="0043189A" w:rsidP="00015598">
            <w:pPr>
              <w:pStyle w:val="Cita"/>
              <w:spacing w:before="80" w:after="80"/>
              <w:ind w:left="0"/>
              <w:rPr>
                <w:i w:val="0"/>
                <w:iCs w:val="0"/>
                <w:sz w:val="18"/>
                <w:szCs w:val="18"/>
              </w:rPr>
            </w:pPr>
            <w:r w:rsidRPr="008B2CC8">
              <w:rPr>
                <w:i w:val="0"/>
                <w:iCs w:val="0"/>
                <w:sz w:val="18"/>
                <w:szCs w:val="18"/>
              </w:rPr>
              <w:t>0066</w:t>
            </w:r>
          </w:p>
        </w:tc>
        <w:tc>
          <w:tcPr>
            <w:tcW w:w="1189" w:type="dxa"/>
          </w:tcPr>
          <w:p w14:paraId="441252B0" w14:textId="71E94753" w:rsidR="00CC4C10" w:rsidRPr="008B2CC8" w:rsidRDefault="0043189A" w:rsidP="00015598">
            <w:pPr>
              <w:pStyle w:val="Cita"/>
              <w:spacing w:before="80" w:after="80"/>
              <w:ind w:left="0"/>
              <w:rPr>
                <w:i w:val="0"/>
                <w:iCs w:val="0"/>
                <w:sz w:val="18"/>
                <w:szCs w:val="18"/>
              </w:rPr>
            </w:pPr>
            <w:r w:rsidRPr="008B2CC8">
              <w:rPr>
                <w:i w:val="0"/>
                <w:iCs w:val="0"/>
                <w:sz w:val="18"/>
                <w:szCs w:val="18"/>
              </w:rPr>
              <w:t>37995</w:t>
            </w:r>
          </w:p>
        </w:tc>
        <w:tc>
          <w:tcPr>
            <w:tcW w:w="964" w:type="dxa"/>
          </w:tcPr>
          <w:p w14:paraId="0DFB0D39" w14:textId="6937BDEC" w:rsidR="00CC4C10" w:rsidRPr="008B2CC8" w:rsidRDefault="00CC4C10" w:rsidP="00015598">
            <w:pPr>
              <w:pStyle w:val="Cita"/>
              <w:spacing w:before="80" w:after="80"/>
              <w:ind w:left="0"/>
              <w:rPr>
                <w:i w:val="0"/>
                <w:iCs w:val="0"/>
                <w:sz w:val="18"/>
                <w:szCs w:val="18"/>
              </w:rPr>
            </w:pPr>
            <w:r w:rsidRPr="008B2CC8">
              <w:rPr>
                <w:i w:val="0"/>
                <w:iCs w:val="0"/>
                <w:sz w:val="18"/>
                <w:szCs w:val="18"/>
              </w:rPr>
              <w:t>N3EQ5</w:t>
            </w:r>
          </w:p>
        </w:tc>
        <w:tc>
          <w:tcPr>
            <w:tcW w:w="4479" w:type="dxa"/>
          </w:tcPr>
          <w:p w14:paraId="7336EAAB" w14:textId="23450F39" w:rsidR="00CC4C10" w:rsidRPr="008B2CC8" w:rsidRDefault="00015598" w:rsidP="00015598">
            <w:pPr>
              <w:pStyle w:val="Cita"/>
              <w:spacing w:before="80" w:after="80"/>
              <w:ind w:left="0"/>
              <w:rPr>
                <w:i w:val="0"/>
                <w:iCs w:val="0"/>
                <w:sz w:val="18"/>
                <w:szCs w:val="18"/>
              </w:rPr>
            </w:pPr>
            <w:r w:rsidRPr="008B2CC8">
              <w:rPr>
                <w:i w:val="0"/>
                <w:iCs w:val="0"/>
                <w:sz w:val="18"/>
                <w:szCs w:val="18"/>
              </w:rPr>
              <w:t xml:space="preserve">Reconectador Monterrey </w:t>
            </w:r>
            <w:r w:rsidR="0043189A" w:rsidRPr="008B2CC8">
              <w:rPr>
                <w:i w:val="0"/>
                <w:iCs w:val="0"/>
                <w:sz w:val="18"/>
                <w:szCs w:val="18"/>
              </w:rPr>
              <w:t xml:space="preserve">arranque a </w:t>
            </w:r>
            <w:r w:rsidRPr="008B2CC8">
              <w:rPr>
                <w:i w:val="0"/>
                <w:iCs w:val="0"/>
                <w:sz w:val="18"/>
                <w:szCs w:val="18"/>
              </w:rPr>
              <w:t>Tauramena</w:t>
            </w:r>
          </w:p>
        </w:tc>
      </w:tr>
    </w:tbl>
    <w:p w14:paraId="16000F01" w14:textId="3A3F3B74" w:rsidR="0092685D" w:rsidRDefault="00015598" w:rsidP="006839F8">
      <w:pPr>
        <w:ind w:left="567"/>
      </w:pPr>
      <w:r>
        <w:t>Analizado el tema se considera procedente reconocer estos 4 reconectadores en la categoría 9</w:t>
      </w:r>
      <w:r w:rsidR="006839F8">
        <w:t>.</w:t>
      </w:r>
    </w:p>
    <w:p w14:paraId="26D899E6" w14:textId="2BF53486" w:rsidR="006839F8" w:rsidRDefault="006839F8" w:rsidP="006839F8">
      <w:pPr>
        <w:pStyle w:val="Prrafodelista"/>
        <w:numPr>
          <w:ilvl w:val="0"/>
          <w:numId w:val="33"/>
        </w:numPr>
        <w:ind w:left="567" w:hanging="567"/>
      </w:pPr>
      <w:r>
        <w:t>También soli</w:t>
      </w:r>
      <w:r w:rsidR="006B161A">
        <w:t>c</w:t>
      </w:r>
      <w:r>
        <w:t xml:space="preserve">ita Enerca </w:t>
      </w:r>
      <w:r w:rsidR="00F73A2E">
        <w:t xml:space="preserve">S.A. E.S.P. </w:t>
      </w:r>
      <w:r>
        <w:t>la inclusión de las siguientes UC en la Subestación Yopal</w:t>
      </w:r>
      <w:r w:rsidR="001A4A16">
        <w:t>, IUS 0014, la N2S11</w:t>
      </w:r>
      <w:r w:rsidR="00BD6366">
        <w:t xml:space="preserve">, </w:t>
      </w:r>
      <w:r w:rsidR="00BD6366" w:rsidRPr="00BD6366">
        <w:t xml:space="preserve">Celda de interconexión o de acople - barra sencilla - subestación metalclad </w:t>
      </w:r>
      <w:r w:rsidR="001A4A16">
        <w:t>y N3S12</w:t>
      </w:r>
      <w:r w:rsidR="00BD6366">
        <w:t xml:space="preserve">, </w:t>
      </w:r>
      <w:r w:rsidR="00BD6366" w:rsidRPr="00BD6366">
        <w:t>Celda de transformador o acople - subestación tipo metalclad</w:t>
      </w:r>
      <w:r w:rsidR="00BD6366">
        <w:t xml:space="preserve">, </w:t>
      </w:r>
      <w:r w:rsidR="008B2CC8">
        <w:t xml:space="preserve">revisado este aspecto, además de los </w:t>
      </w:r>
      <w:r w:rsidR="00BD6366">
        <w:t xml:space="preserve">los diagramas aportados por Enerca </w:t>
      </w:r>
      <w:r w:rsidR="00E90DB9">
        <w:t xml:space="preserve">S.A. E.S.P. </w:t>
      </w:r>
      <w:r w:rsidR="00BD6366">
        <w:t>se pudo establecer que est</w:t>
      </w:r>
      <w:r w:rsidR="00D65421">
        <w:t>as</w:t>
      </w:r>
      <w:r w:rsidR="00BD6366">
        <w:t xml:space="preserve"> UC fueron reconocidas </w:t>
      </w:r>
      <w:r w:rsidR="00D65421">
        <w:t>en la resolución de aprobación de ingresos Resolución CREG 086 de 2021.</w:t>
      </w:r>
      <w:r w:rsidR="007905DC">
        <w:t xml:space="preserve"> Por lo anterior</w:t>
      </w:r>
      <w:r w:rsidR="005F6036">
        <w:t xml:space="preserve"> no se modificará por este aspecto la resolución original.</w:t>
      </w:r>
    </w:p>
    <w:p w14:paraId="182B7527" w14:textId="69EAFD9C" w:rsidR="00D65421" w:rsidRDefault="00D05FFA" w:rsidP="006839F8">
      <w:pPr>
        <w:pStyle w:val="Prrafodelista"/>
        <w:numPr>
          <w:ilvl w:val="0"/>
          <w:numId w:val="33"/>
        </w:numPr>
        <w:ind w:left="567" w:hanging="567"/>
      </w:pPr>
      <w:r>
        <w:t>También en el recurso se aclara la información de los transformadores de la SE Villanueva (IUS 006) y de la subestación Maní (IUS 0018).</w:t>
      </w:r>
      <w:r w:rsidR="00993D83">
        <w:t xml:space="preserve"> Por el </w:t>
      </w:r>
      <w:r w:rsidR="00AC4F55">
        <w:t>ú</w:t>
      </w:r>
      <w:r w:rsidR="00993D83">
        <w:t>ltimo concepto no se requiere modificación alguna</w:t>
      </w:r>
      <w:r w:rsidR="00AC4F55">
        <w:t xml:space="preserve"> toda vez que ya se están reconocuento en la Resolución CREG 086 de 2021</w:t>
      </w:r>
    </w:p>
    <w:p w14:paraId="4331FE7F" w14:textId="4B346086" w:rsidR="00D05FFA" w:rsidRDefault="00D05FFA" w:rsidP="00971AE8">
      <w:pPr>
        <w:keepNext/>
        <w:spacing w:before="240" w:after="240"/>
        <w:rPr>
          <w:b/>
          <w:bCs/>
        </w:rPr>
      </w:pPr>
      <w:r w:rsidRPr="00D05FFA">
        <w:rPr>
          <w:b/>
          <w:bCs/>
        </w:rPr>
        <w:t>Cuarta Petición</w:t>
      </w:r>
    </w:p>
    <w:p w14:paraId="3367C00F" w14:textId="1D2FA538" w:rsidR="00D05FFA" w:rsidRDefault="00D05FFA" w:rsidP="00D05FFA">
      <w:r>
        <w:t xml:space="preserve">En el recurso la empresa reconoce que declaró </w:t>
      </w:r>
      <w:r w:rsidR="00F2236B">
        <w:t>para el proyecto 8</w:t>
      </w:r>
      <w:r w:rsidR="00E90DB9">
        <w:t>,</w:t>
      </w:r>
      <w:r w:rsidR="00F2236B">
        <w:t xml:space="preserve"> que es la nueva subestación el Morro</w:t>
      </w:r>
      <w:r w:rsidR="00E90DB9">
        <w:t>,</w:t>
      </w:r>
      <w:r w:rsidR="00F2236B">
        <w:t xml:space="preserve"> </w:t>
      </w:r>
      <w:r>
        <w:t>en el formato del plan de inversiones</w:t>
      </w:r>
      <w:r w:rsidR="00E90DB9">
        <w:t>,</w:t>
      </w:r>
      <w:r>
        <w:t xml:space="preserve"> </w:t>
      </w:r>
      <w:r w:rsidR="00F2236B">
        <w:t>unidades constructivas que corresponden al capítulo 15 de la Resolución CREG 015 de 2018 y no las del capítulo 14</w:t>
      </w:r>
      <w:r w:rsidR="00E90DB9">
        <w:t>,</w:t>
      </w:r>
      <w:r w:rsidR="00F2236B">
        <w:t xml:space="preserve"> como se exige. Por lo anterior la empresa manifiesta:</w:t>
      </w:r>
    </w:p>
    <w:p w14:paraId="75C8AC77" w14:textId="77777777" w:rsidR="008166E4" w:rsidRDefault="008166E4" w:rsidP="0077794A">
      <w:pPr>
        <w:pStyle w:val="Cita"/>
      </w:pPr>
      <w:r w:rsidRPr="008963D5">
        <w:t>Por lo anterior, de manera respetuosa se solicita al Regulador reconocer las siguientes UC en reemplazo de aquellas reportadas bajo UCs de la Resolución CREG 097 de 2008</w:t>
      </w:r>
      <w:r>
        <w:t>:</w:t>
      </w:r>
    </w:p>
    <w:p w14:paraId="2E8D52A2" w14:textId="77777777" w:rsidR="008166E4" w:rsidRDefault="008166E4" w:rsidP="008166E4">
      <w:pPr>
        <w:rPr>
          <w:i/>
          <w:iCs/>
        </w:rPr>
      </w:pPr>
    </w:p>
    <w:p w14:paraId="253DB088" w14:textId="77777777" w:rsidR="00E5565C" w:rsidRDefault="00E5565C" w:rsidP="00E5565C">
      <w:pPr>
        <w:pStyle w:val="Descripcin"/>
        <w:spacing w:before="0" w:after="0" w:line="240" w:lineRule="auto"/>
        <w:rPr>
          <w:i/>
          <w:iCs/>
          <w:sz w:val="18"/>
          <w:szCs w:val="18"/>
        </w:rPr>
      </w:pPr>
      <w:r w:rsidRPr="00E5565C">
        <w:rPr>
          <w:i/>
          <w:iCs/>
          <w:sz w:val="18"/>
          <w:szCs w:val="18"/>
        </w:rPr>
        <w:t xml:space="preserve">Tabla 17 Solicitud de reconocimiento de UC en reemplazo de las reportadas inicialmente. </w:t>
      </w:r>
    </w:p>
    <w:p w14:paraId="7EA7DF00" w14:textId="21FDEB6E" w:rsidR="008166E4" w:rsidRPr="008166E4" w:rsidRDefault="00E5565C" w:rsidP="00E5565C">
      <w:pPr>
        <w:pStyle w:val="Descripcin"/>
        <w:spacing w:before="0" w:after="0" w:line="240" w:lineRule="auto"/>
        <w:rPr>
          <w:i/>
          <w:iCs/>
          <w:sz w:val="18"/>
          <w:szCs w:val="18"/>
        </w:rPr>
      </w:pPr>
      <w:r w:rsidRPr="00E5565C">
        <w:rPr>
          <w:i/>
          <w:iCs/>
          <w:sz w:val="18"/>
          <w:szCs w:val="18"/>
        </w:rPr>
        <w:t>Proyecto 8 – subestación El Morro</w:t>
      </w:r>
    </w:p>
    <w:tbl>
      <w:tblPr>
        <w:tblW w:w="8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1"/>
        <w:gridCol w:w="6293"/>
        <w:gridCol w:w="966"/>
      </w:tblGrid>
      <w:tr w:rsidR="008166E4" w:rsidRPr="008166E4" w14:paraId="3001B66C" w14:textId="77777777" w:rsidTr="008166E4">
        <w:trPr>
          <w:trHeight w:val="300"/>
          <w:jc w:val="center"/>
        </w:trPr>
        <w:tc>
          <w:tcPr>
            <w:tcW w:w="821" w:type="dxa"/>
            <w:shd w:val="clear" w:color="auto" w:fill="BFBFBF" w:themeFill="background1" w:themeFillShade="BF"/>
            <w:noWrap/>
            <w:vAlign w:val="center"/>
            <w:hideMark/>
          </w:tcPr>
          <w:p w14:paraId="0922EE27" w14:textId="77777777" w:rsidR="008166E4" w:rsidRPr="008166E4" w:rsidRDefault="008166E4" w:rsidP="008166E4">
            <w:pPr>
              <w:pStyle w:val="Cita"/>
              <w:ind w:left="0"/>
              <w:rPr>
                <w:sz w:val="18"/>
                <w:szCs w:val="18"/>
              </w:rPr>
            </w:pPr>
            <w:r w:rsidRPr="008166E4">
              <w:rPr>
                <w:sz w:val="18"/>
                <w:szCs w:val="18"/>
              </w:rPr>
              <w:t>UC</w:t>
            </w:r>
          </w:p>
        </w:tc>
        <w:tc>
          <w:tcPr>
            <w:tcW w:w="6293" w:type="dxa"/>
            <w:shd w:val="clear" w:color="auto" w:fill="BFBFBF" w:themeFill="background1" w:themeFillShade="BF"/>
            <w:noWrap/>
            <w:vAlign w:val="center"/>
            <w:hideMark/>
          </w:tcPr>
          <w:p w14:paraId="1C16F80E" w14:textId="77777777" w:rsidR="008166E4" w:rsidRPr="008166E4" w:rsidRDefault="008166E4" w:rsidP="008166E4">
            <w:pPr>
              <w:pStyle w:val="Cita"/>
              <w:ind w:left="11"/>
              <w:rPr>
                <w:sz w:val="18"/>
                <w:szCs w:val="18"/>
              </w:rPr>
            </w:pPr>
            <w:r w:rsidRPr="008166E4">
              <w:rPr>
                <w:sz w:val="18"/>
                <w:szCs w:val="18"/>
              </w:rPr>
              <w:t>Descripción</w:t>
            </w:r>
          </w:p>
        </w:tc>
        <w:tc>
          <w:tcPr>
            <w:tcW w:w="907" w:type="dxa"/>
            <w:shd w:val="clear" w:color="auto" w:fill="BFBFBF" w:themeFill="background1" w:themeFillShade="BF"/>
            <w:noWrap/>
            <w:vAlign w:val="center"/>
            <w:hideMark/>
          </w:tcPr>
          <w:p w14:paraId="3836F92B" w14:textId="77777777" w:rsidR="008166E4" w:rsidRPr="008166E4" w:rsidRDefault="008166E4" w:rsidP="008166E4">
            <w:pPr>
              <w:pStyle w:val="Cita"/>
              <w:ind w:left="19"/>
              <w:rPr>
                <w:sz w:val="18"/>
                <w:szCs w:val="18"/>
              </w:rPr>
            </w:pPr>
            <w:r w:rsidRPr="008166E4">
              <w:rPr>
                <w:sz w:val="18"/>
                <w:szCs w:val="18"/>
              </w:rPr>
              <w:t>Cantidad</w:t>
            </w:r>
          </w:p>
        </w:tc>
      </w:tr>
      <w:tr w:rsidR="008166E4" w:rsidRPr="008166E4" w14:paraId="67C12DBC" w14:textId="77777777" w:rsidTr="00E5565C">
        <w:trPr>
          <w:trHeight w:val="227"/>
          <w:jc w:val="center"/>
        </w:trPr>
        <w:tc>
          <w:tcPr>
            <w:tcW w:w="821" w:type="dxa"/>
            <w:shd w:val="clear" w:color="auto" w:fill="auto"/>
            <w:noWrap/>
            <w:vAlign w:val="center"/>
            <w:hideMark/>
          </w:tcPr>
          <w:p w14:paraId="4CC011DE" w14:textId="77777777" w:rsidR="008166E4" w:rsidRPr="008166E4" w:rsidRDefault="008166E4" w:rsidP="00E5565C">
            <w:pPr>
              <w:pStyle w:val="Cita"/>
              <w:spacing w:before="0" w:after="0"/>
              <w:ind w:left="0"/>
              <w:rPr>
                <w:sz w:val="18"/>
                <w:szCs w:val="18"/>
              </w:rPr>
            </w:pPr>
            <w:r w:rsidRPr="008166E4">
              <w:rPr>
                <w:sz w:val="18"/>
                <w:szCs w:val="18"/>
              </w:rPr>
              <w:t>N0P1</w:t>
            </w:r>
          </w:p>
        </w:tc>
        <w:tc>
          <w:tcPr>
            <w:tcW w:w="6293" w:type="dxa"/>
            <w:shd w:val="clear" w:color="auto" w:fill="auto"/>
            <w:noWrap/>
            <w:vAlign w:val="center"/>
            <w:hideMark/>
          </w:tcPr>
          <w:p w14:paraId="7F7A5A2B" w14:textId="77777777" w:rsidR="008166E4" w:rsidRPr="008166E4" w:rsidRDefault="008166E4" w:rsidP="00E5565C">
            <w:pPr>
              <w:pStyle w:val="Cita"/>
              <w:spacing w:before="0" w:after="0"/>
              <w:ind w:left="11"/>
              <w:rPr>
                <w:sz w:val="18"/>
                <w:szCs w:val="18"/>
              </w:rPr>
            </w:pPr>
            <w:r w:rsidRPr="008166E4">
              <w:rPr>
                <w:sz w:val="18"/>
                <w:szCs w:val="18"/>
              </w:rPr>
              <w:t>Control subestación Tipo 1 (1-2 Bahías) ($/bahía)</w:t>
            </w:r>
          </w:p>
        </w:tc>
        <w:tc>
          <w:tcPr>
            <w:tcW w:w="907" w:type="dxa"/>
            <w:shd w:val="clear" w:color="auto" w:fill="auto"/>
            <w:noWrap/>
            <w:vAlign w:val="center"/>
            <w:hideMark/>
          </w:tcPr>
          <w:p w14:paraId="13E232BD" w14:textId="77777777" w:rsidR="008166E4" w:rsidRPr="008166E4" w:rsidRDefault="008166E4" w:rsidP="00E5565C">
            <w:pPr>
              <w:pStyle w:val="Cita"/>
              <w:spacing w:before="0" w:after="0"/>
              <w:ind w:left="19"/>
              <w:rPr>
                <w:sz w:val="18"/>
                <w:szCs w:val="18"/>
              </w:rPr>
            </w:pPr>
            <w:r w:rsidRPr="008166E4">
              <w:rPr>
                <w:sz w:val="18"/>
                <w:szCs w:val="18"/>
              </w:rPr>
              <w:t>1</w:t>
            </w:r>
          </w:p>
        </w:tc>
      </w:tr>
      <w:tr w:rsidR="008166E4" w:rsidRPr="008166E4" w14:paraId="1932A456" w14:textId="77777777" w:rsidTr="00E5565C">
        <w:trPr>
          <w:trHeight w:val="227"/>
          <w:jc w:val="center"/>
        </w:trPr>
        <w:tc>
          <w:tcPr>
            <w:tcW w:w="821" w:type="dxa"/>
            <w:shd w:val="clear" w:color="auto" w:fill="auto"/>
            <w:noWrap/>
            <w:vAlign w:val="center"/>
            <w:hideMark/>
          </w:tcPr>
          <w:p w14:paraId="79048486" w14:textId="77777777" w:rsidR="008166E4" w:rsidRPr="008166E4" w:rsidRDefault="008166E4" w:rsidP="00E5565C">
            <w:pPr>
              <w:pStyle w:val="Cita"/>
              <w:spacing w:before="0" w:after="0"/>
              <w:ind w:left="0"/>
              <w:rPr>
                <w:sz w:val="18"/>
                <w:szCs w:val="18"/>
              </w:rPr>
            </w:pPr>
            <w:r w:rsidRPr="008166E4">
              <w:rPr>
                <w:sz w:val="18"/>
                <w:szCs w:val="18"/>
              </w:rPr>
              <w:t>N3L114</w:t>
            </w:r>
          </w:p>
        </w:tc>
        <w:tc>
          <w:tcPr>
            <w:tcW w:w="6293" w:type="dxa"/>
            <w:shd w:val="clear" w:color="auto" w:fill="auto"/>
            <w:noWrap/>
            <w:vAlign w:val="center"/>
            <w:hideMark/>
          </w:tcPr>
          <w:p w14:paraId="3D5CF2DB" w14:textId="2C032DBA" w:rsidR="008166E4" w:rsidRPr="008166E4" w:rsidRDefault="008166E4" w:rsidP="00E5565C">
            <w:pPr>
              <w:pStyle w:val="Cita"/>
              <w:spacing w:before="0" w:after="0"/>
              <w:ind w:left="11"/>
              <w:rPr>
                <w:sz w:val="18"/>
                <w:szCs w:val="18"/>
              </w:rPr>
            </w:pPr>
            <w:r w:rsidRPr="008166E4">
              <w:rPr>
                <w:sz w:val="18"/>
                <w:szCs w:val="18"/>
              </w:rPr>
              <w:t xml:space="preserve">km de conductor (3 fases) de cobre aislado XLP </w:t>
            </w:r>
            <w:r w:rsidR="004B4883" w:rsidRPr="008166E4">
              <w:rPr>
                <w:sz w:val="18"/>
                <w:szCs w:val="18"/>
              </w:rPr>
              <w:t>o EPR</w:t>
            </w:r>
            <w:r w:rsidRPr="008166E4">
              <w:rPr>
                <w:sz w:val="18"/>
                <w:szCs w:val="18"/>
              </w:rPr>
              <w:t>, 35 kV- 2/0 AWG</w:t>
            </w:r>
          </w:p>
        </w:tc>
        <w:tc>
          <w:tcPr>
            <w:tcW w:w="907" w:type="dxa"/>
            <w:shd w:val="clear" w:color="auto" w:fill="auto"/>
            <w:noWrap/>
            <w:vAlign w:val="center"/>
            <w:hideMark/>
          </w:tcPr>
          <w:p w14:paraId="31DD7DDF" w14:textId="77777777" w:rsidR="008166E4" w:rsidRPr="008166E4" w:rsidRDefault="008166E4" w:rsidP="00E5565C">
            <w:pPr>
              <w:pStyle w:val="Cita"/>
              <w:spacing w:before="0" w:after="0"/>
              <w:ind w:left="19"/>
              <w:rPr>
                <w:sz w:val="18"/>
                <w:szCs w:val="18"/>
              </w:rPr>
            </w:pPr>
            <w:r w:rsidRPr="008166E4">
              <w:rPr>
                <w:sz w:val="18"/>
                <w:szCs w:val="18"/>
              </w:rPr>
              <w:t>0,09 km</w:t>
            </w:r>
          </w:p>
        </w:tc>
      </w:tr>
      <w:tr w:rsidR="008166E4" w:rsidRPr="008166E4" w14:paraId="651C1BCF" w14:textId="77777777" w:rsidTr="00E5565C">
        <w:trPr>
          <w:trHeight w:val="227"/>
          <w:jc w:val="center"/>
        </w:trPr>
        <w:tc>
          <w:tcPr>
            <w:tcW w:w="821" w:type="dxa"/>
            <w:shd w:val="clear" w:color="auto" w:fill="auto"/>
            <w:noWrap/>
            <w:vAlign w:val="center"/>
            <w:hideMark/>
          </w:tcPr>
          <w:p w14:paraId="46D7464B" w14:textId="77777777" w:rsidR="008166E4" w:rsidRPr="008166E4" w:rsidRDefault="008166E4" w:rsidP="00E5565C">
            <w:pPr>
              <w:pStyle w:val="Cita"/>
              <w:spacing w:before="0" w:after="0"/>
              <w:ind w:left="0"/>
              <w:rPr>
                <w:sz w:val="18"/>
                <w:szCs w:val="18"/>
              </w:rPr>
            </w:pPr>
            <w:r w:rsidRPr="008166E4">
              <w:rPr>
                <w:sz w:val="18"/>
                <w:szCs w:val="18"/>
              </w:rPr>
              <w:t>N2L128</w:t>
            </w:r>
          </w:p>
        </w:tc>
        <w:tc>
          <w:tcPr>
            <w:tcW w:w="6293" w:type="dxa"/>
            <w:shd w:val="clear" w:color="auto" w:fill="auto"/>
            <w:noWrap/>
            <w:vAlign w:val="center"/>
            <w:hideMark/>
          </w:tcPr>
          <w:p w14:paraId="4BB076EC" w14:textId="79C54979" w:rsidR="008166E4" w:rsidRPr="008166E4" w:rsidRDefault="008166E4" w:rsidP="00E5565C">
            <w:pPr>
              <w:pStyle w:val="Cita"/>
              <w:spacing w:before="0" w:after="0"/>
              <w:ind w:left="11"/>
              <w:rPr>
                <w:sz w:val="18"/>
                <w:szCs w:val="18"/>
              </w:rPr>
            </w:pPr>
            <w:r w:rsidRPr="008166E4">
              <w:rPr>
                <w:sz w:val="18"/>
                <w:szCs w:val="18"/>
              </w:rPr>
              <w:t xml:space="preserve">km de conductor (3 fases) de cobre aislado XLP </w:t>
            </w:r>
            <w:r w:rsidR="004B4883" w:rsidRPr="008166E4">
              <w:rPr>
                <w:sz w:val="18"/>
                <w:szCs w:val="18"/>
              </w:rPr>
              <w:t>o EPR</w:t>
            </w:r>
            <w:r w:rsidRPr="008166E4">
              <w:rPr>
                <w:sz w:val="18"/>
                <w:szCs w:val="18"/>
              </w:rPr>
              <w:t>, 15 kV- 2/0 AWG</w:t>
            </w:r>
          </w:p>
        </w:tc>
        <w:tc>
          <w:tcPr>
            <w:tcW w:w="907" w:type="dxa"/>
            <w:shd w:val="clear" w:color="auto" w:fill="auto"/>
            <w:noWrap/>
            <w:vAlign w:val="center"/>
            <w:hideMark/>
          </w:tcPr>
          <w:p w14:paraId="4BCF271B" w14:textId="77777777" w:rsidR="008166E4" w:rsidRPr="008166E4" w:rsidRDefault="008166E4" w:rsidP="00E5565C">
            <w:pPr>
              <w:pStyle w:val="Cita"/>
              <w:spacing w:before="0" w:after="0"/>
              <w:ind w:left="19"/>
              <w:rPr>
                <w:sz w:val="18"/>
                <w:szCs w:val="18"/>
              </w:rPr>
            </w:pPr>
            <w:r w:rsidRPr="008166E4">
              <w:rPr>
                <w:sz w:val="18"/>
                <w:szCs w:val="18"/>
              </w:rPr>
              <w:t>0,09 km</w:t>
            </w:r>
          </w:p>
        </w:tc>
      </w:tr>
    </w:tbl>
    <w:p w14:paraId="49FDCEEB" w14:textId="6C06E31E" w:rsidR="008166E4" w:rsidRDefault="008166E4" w:rsidP="00EA49DF">
      <w:pPr>
        <w:pStyle w:val="Cita"/>
      </w:pPr>
      <w:r>
        <w:t xml:space="preserve">En el Anexo 2 </w:t>
      </w:r>
      <w:r w:rsidRPr="006A3756">
        <w:t xml:space="preserve">se adjunta el formato Inventario reconocido INVA OR </w:t>
      </w:r>
      <w:r>
        <w:t>–</w:t>
      </w:r>
      <w:r w:rsidRPr="006A3756">
        <w:t xml:space="preserve"> ENERCA</w:t>
      </w:r>
      <w:r>
        <w:t xml:space="preserve"> con los ajustes indicados.</w:t>
      </w:r>
    </w:p>
    <w:p w14:paraId="5F43E564" w14:textId="216032B6" w:rsidR="005F6036" w:rsidRDefault="00EA49DF" w:rsidP="008166E4">
      <w:r>
        <w:t>Sobre estas aclaraciones</w:t>
      </w:r>
      <w:r w:rsidR="00E90DB9">
        <w:t>,</w:t>
      </w:r>
      <w:r>
        <w:t xml:space="preserve"> </w:t>
      </w:r>
      <w:r w:rsidR="002A5E76">
        <w:t xml:space="preserve">si bien los conductores declarados corresponden a líneas subterráneas, la empresa </w:t>
      </w:r>
      <w:r w:rsidR="00993D83">
        <w:t xml:space="preserve">no incluyó en su </w:t>
      </w:r>
      <w:r w:rsidR="002A5E76">
        <w:t>declar</w:t>
      </w:r>
      <w:r w:rsidR="00993D83">
        <w:t>ación</w:t>
      </w:r>
      <w:r w:rsidR="002A5E76">
        <w:t xml:space="preserve"> las canalizaciones</w:t>
      </w:r>
      <w:r w:rsidR="00993D83">
        <w:t xml:space="preserve"> asociadas</w:t>
      </w:r>
      <w:r w:rsidR="00E90DB9">
        <w:t>. N</w:t>
      </w:r>
      <w:r>
        <w:t xml:space="preserve">o </w:t>
      </w:r>
      <w:r w:rsidR="002A5E76">
        <w:t>obstante, se reconocen como fueron solicitadas.</w:t>
      </w:r>
      <w:r w:rsidR="00384303">
        <w:t xml:space="preserve"> En lo que corresponde al control de la subestación</w:t>
      </w:r>
      <w:r w:rsidR="00D064AA">
        <w:t>,</w:t>
      </w:r>
      <w:r w:rsidR="00384303">
        <w:t xml:space="preserve"> </w:t>
      </w:r>
      <w:r w:rsidR="002A5E76">
        <w:t xml:space="preserve">fue declarado en </w:t>
      </w:r>
      <w:r w:rsidR="00E873F9">
        <w:t>el proyecto 4</w:t>
      </w:r>
      <w:r w:rsidR="00E90DB9">
        <w:t>,</w:t>
      </w:r>
      <w:r w:rsidR="00E873F9">
        <w:t xml:space="preserve"> que corresponde a la </w:t>
      </w:r>
      <w:r w:rsidR="00E873F9" w:rsidRPr="00E873F9">
        <w:t>Nueva Línea Aguazul – Tauramena 34</w:t>
      </w:r>
      <w:r w:rsidR="00E873F9">
        <w:t>,</w:t>
      </w:r>
      <w:r w:rsidR="00E873F9" w:rsidRPr="00E873F9">
        <w:t>5 kV y Normalización de la Subestación Tauramena 34</w:t>
      </w:r>
      <w:r w:rsidR="00E873F9">
        <w:t>,</w:t>
      </w:r>
      <w:r w:rsidR="00E873F9" w:rsidRPr="00E873F9">
        <w:t>5 kV</w:t>
      </w:r>
      <w:r w:rsidR="002A5E76">
        <w:t xml:space="preserve"> el reporte en Excel se reconoce en dicha subestación </w:t>
      </w:r>
      <w:r w:rsidR="00501B13">
        <w:t>N0P1 conforme con la solicitud</w:t>
      </w:r>
      <w:r w:rsidR="00384303">
        <w:t>.</w:t>
      </w:r>
      <w:r w:rsidR="005F6036">
        <w:t xml:space="preserve"> </w:t>
      </w:r>
    </w:p>
    <w:p w14:paraId="59ED3D1C" w14:textId="0D8A2288" w:rsidR="0092685D" w:rsidRPr="00BB496B" w:rsidRDefault="00BB496B" w:rsidP="00971AE8">
      <w:pPr>
        <w:keepNext/>
        <w:spacing w:before="240" w:after="240"/>
        <w:rPr>
          <w:b/>
          <w:bCs/>
        </w:rPr>
      </w:pPr>
      <w:r w:rsidRPr="00BB496B">
        <w:rPr>
          <w:b/>
          <w:bCs/>
        </w:rPr>
        <w:t>Quinta Petición</w:t>
      </w:r>
    </w:p>
    <w:p w14:paraId="58E7CF37" w14:textId="6114937A" w:rsidR="00BB496B" w:rsidRDefault="00BB496B" w:rsidP="00BB496B">
      <w:r w:rsidRPr="00646366">
        <w:t>E</w:t>
      </w:r>
      <w:r>
        <w:t>n cuanto a los indicadores de calidad media y calidad individual</w:t>
      </w:r>
      <w:r w:rsidR="005F4879">
        <w:t>, el</w:t>
      </w:r>
      <w:r>
        <w:t xml:space="preserve"> </w:t>
      </w:r>
      <w:r w:rsidRPr="00646366">
        <w:t xml:space="preserve">OR </w:t>
      </w:r>
      <w:r>
        <w:t>solicitó lo siguiente:</w:t>
      </w:r>
    </w:p>
    <w:p w14:paraId="4DFAA737" w14:textId="77777777" w:rsidR="00BB496B" w:rsidRDefault="00BB496B" w:rsidP="00BB496B">
      <w:pPr>
        <w:pStyle w:val="Cita"/>
      </w:pPr>
      <w:r>
        <w:t>En el marco de la solicitud de ingresos de ENERCA S.A. E.S.P., debido a que la empresa no tenía claridad respecto al factor de ajuste a emplear, se solicitaron 52,6 horas/año y 49,1 veces/año. Sin embargo, el valor solicitado se ajusta considerando el procedimiento descrito.</w:t>
      </w:r>
    </w:p>
    <w:p w14:paraId="23EDCB23" w14:textId="77777777" w:rsidR="00BB496B" w:rsidRDefault="00BB496B" w:rsidP="00BB496B">
      <w:pPr>
        <w:pStyle w:val="Cita"/>
      </w:pPr>
      <w:r>
        <w:t>21. Calidad media</w:t>
      </w:r>
    </w:p>
    <w:p w14:paraId="7496D59A" w14:textId="77777777" w:rsidR="00BB496B" w:rsidRDefault="00BB496B" w:rsidP="00BB496B">
      <w:pPr>
        <w:pStyle w:val="Cita"/>
      </w:pPr>
      <w:r>
        <w:t>ENERCA S.A. E.S.P. calculó los indicadores de calidad media a partir de la información de interrupciones programadas y no programadas tanto en duración como en frecuencia contenida en los formatos B1 y B2 reportados en la Circular SSPD – CREG No 0002 de 2003.</w:t>
      </w:r>
    </w:p>
    <w:p w14:paraId="40E0B163" w14:textId="3AC7CC2D" w:rsidR="0092685D" w:rsidRDefault="00BB496B" w:rsidP="00BB496B">
      <w:pPr>
        <w:pStyle w:val="Cita"/>
      </w:pPr>
      <w:r>
        <w:t>El cálculo de indicadores de calidad media resulta de realizar la división entre la sumatoria de interrupciones en duración y frecuencia para cada usuario y el número total de usuarios. Los resultados obtenidos se presentan en la Tabla 18.</w:t>
      </w:r>
    </w:p>
    <w:p w14:paraId="1DF0B610" w14:textId="3037078F" w:rsidR="00EA6424" w:rsidRPr="00EA6424" w:rsidRDefault="00EA6424" w:rsidP="00EA6424">
      <w:pPr>
        <w:pStyle w:val="Cita"/>
        <w:jc w:val="center"/>
      </w:pPr>
      <w:r w:rsidRPr="00EA6424">
        <w:t>Tabla 18 Indicadores calidad media</w:t>
      </w:r>
    </w:p>
    <w:tbl>
      <w:tblPr>
        <w:tblStyle w:val="Tablaconcuadrcula"/>
        <w:tblW w:w="8895" w:type="dxa"/>
        <w:tblInd w:w="567" w:type="dxa"/>
        <w:tblLook w:val="04A0" w:firstRow="1" w:lastRow="0" w:firstColumn="1" w:lastColumn="0" w:noHBand="0" w:noVBand="1"/>
      </w:tblPr>
      <w:tblGrid>
        <w:gridCol w:w="1304"/>
        <w:gridCol w:w="1928"/>
        <w:gridCol w:w="1361"/>
        <w:gridCol w:w="1134"/>
        <w:gridCol w:w="1701"/>
        <w:gridCol w:w="1467"/>
      </w:tblGrid>
      <w:tr w:rsidR="00F55075" w:rsidRPr="00971AE8" w14:paraId="2E3F8768" w14:textId="77777777" w:rsidTr="004F10BC">
        <w:tc>
          <w:tcPr>
            <w:tcW w:w="1304" w:type="dxa"/>
            <w:vAlign w:val="center"/>
          </w:tcPr>
          <w:p w14:paraId="2687C69C" w14:textId="77777777" w:rsidR="00BB496B" w:rsidRPr="00971AE8" w:rsidRDefault="00BB496B" w:rsidP="004F10BC">
            <w:pPr>
              <w:jc w:val="center"/>
              <w:rPr>
                <w:b/>
                <w:bCs/>
                <w:i/>
                <w:iCs/>
                <w:sz w:val="18"/>
                <w:szCs w:val="18"/>
              </w:rPr>
            </w:pPr>
            <w:r w:rsidRPr="00971AE8">
              <w:rPr>
                <w:b/>
                <w:bCs/>
                <w:i/>
                <w:iCs/>
                <w:sz w:val="18"/>
                <w:szCs w:val="18"/>
              </w:rPr>
              <w:t>Variable</w:t>
            </w:r>
          </w:p>
        </w:tc>
        <w:tc>
          <w:tcPr>
            <w:tcW w:w="1928" w:type="dxa"/>
            <w:vAlign w:val="center"/>
          </w:tcPr>
          <w:p w14:paraId="41DB279D" w14:textId="77777777" w:rsidR="00BB496B" w:rsidRPr="00971AE8" w:rsidRDefault="00BB496B" w:rsidP="004F10BC">
            <w:pPr>
              <w:jc w:val="center"/>
              <w:rPr>
                <w:b/>
                <w:bCs/>
                <w:i/>
                <w:iCs/>
                <w:sz w:val="18"/>
                <w:szCs w:val="18"/>
              </w:rPr>
            </w:pPr>
            <w:r w:rsidRPr="00971AE8">
              <w:rPr>
                <w:b/>
                <w:bCs/>
                <w:i/>
                <w:iCs/>
                <w:sz w:val="18"/>
                <w:szCs w:val="18"/>
              </w:rPr>
              <w:t>Unidad</w:t>
            </w:r>
          </w:p>
        </w:tc>
        <w:tc>
          <w:tcPr>
            <w:tcW w:w="1361" w:type="dxa"/>
            <w:vAlign w:val="center"/>
          </w:tcPr>
          <w:p w14:paraId="0F8B7CD1" w14:textId="77777777" w:rsidR="00BB496B" w:rsidRPr="00971AE8" w:rsidRDefault="00BB496B" w:rsidP="004F10BC">
            <w:pPr>
              <w:jc w:val="center"/>
              <w:rPr>
                <w:b/>
                <w:bCs/>
                <w:i/>
                <w:iCs/>
                <w:sz w:val="18"/>
                <w:szCs w:val="18"/>
              </w:rPr>
            </w:pPr>
            <w:r w:rsidRPr="00971AE8">
              <w:rPr>
                <w:b/>
                <w:bCs/>
                <w:i/>
                <w:iCs/>
                <w:sz w:val="18"/>
                <w:szCs w:val="18"/>
              </w:rPr>
              <w:t>Valor CREG</w:t>
            </w:r>
          </w:p>
        </w:tc>
        <w:tc>
          <w:tcPr>
            <w:tcW w:w="1134" w:type="dxa"/>
            <w:vAlign w:val="center"/>
          </w:tcPr>
          <w:p w14:paraId="75401C0A" w14:textId="77777777" w:rsidR="00BB496B" w:rsidRPr="00971AE8" w:rsidRDefault="00BB496B" w:rsidP="004F10BC">
            <w:pPr>
              <w:jc w:val="center"/>
              <w:rPr>
                <w:b/>
                <w:bCs/>
                <w:i/>
                <w:iCs/>
                <w:sz w:val="18"/>
                <w:szCs w:val="18"/>
              </w:rPr>
            </w:pPr>
            <w:r w:rsidRPr="00971AE8">
              <w:rPr>
                <w:b/>
                <w:bCs/>
                <w:i/>
                <w:iCs/>
                <w:sz w:val="18"/>
                <w:szCs w:val="18"/>
              </w:rPr>
              <w:t>Valor ENERCA</w:t>
            </w:r>
          </w:p>
        </w:tc>
        <w:tc>
          <w:tcPr>
            <w:tcW w:w="1701" w:type="dxa"/>
            <w:vAlign w:val="center"/>
          </w:tcPr>
          <w:p w14:paraId="37809BBA" w14:textId="77777777" w:rsidR="00BB496B" w:rsidRPr="00971AE8" w:rsidRDefault="00BB496B" w:rsidP="004F10BC">
            <w:pPr>
              <w:jc w:val="center"/>
              <w:rPr>
                <w:b/>
                <w:bCs/>
                <w:i/>
                <w:iCs/>
                <w:sz w:val="18"/>
                <w:szCs w:val="18"/>
              </w:rPr>
            </w:pPr>
            <w:r w:rsidRPr="00971AE8">
              <w:rPr>
                <w:b/>
                <w:bCs/>
                <w:i/>
                <w:iCs/>
                <w:sz w:val="18"/>
                <w:szCs w:val="18"/>
              </w:rPr>
              <w:t>Nueva solicitud ENERCA</w:t>
            </w:r>
          </w:p>
        </w:tc>
        <w:tc>
          <w:tcPr>
            <w:tcW w:w="1467" w:type="dxa"/>
            <w:vAlign w:val="center"/>
          </w:tcPr>
          <w:p w14:paraId="5BE2FE38" w14:textId="77777777" w:rsidR="00BB496B" w:rsidRPr="00971AE8" w:rsidRDefault="00BB496B" w:rsidP="004F10BC">
            <w:pPr>
              <w:jc w:val="center"/>
              <w:rPr>
                <w:b/>
                <w:bCs/>
                <w:i/>
                <w:iCs/>
                <w:sz w:val="18"/>
                <w:szCs w:val="18"/>
              </w:rPr>
            </w:pPr>
            <w:r w:rsidRPr="00971AE8">
              <w:rPr>
                <w:b/>
                <w:bCs/>
                <w:i/>
                <w:iCs/>
                <w:sz w:val="18"/>
                <w:szCs w:val="18"/>
              </w:rPr>
              <w:t>Diferencia</w:t>
            </w:r>
          </w:p>
        </w:tc>
      </w:tr>
      <w:tr w:rsidR="00F55075" w:rsidRPr="00971AE8" w14:paraId="791291F4" w14:textId="77777777" w:rsidTr="004F10BC">
        <w:tc>
          <w:tcPr>
            <w:tcW w:w="1304" w:type="dxa"/>
            <w:vAlign w:val="center"/>
          </w:tcPr>
          <w:p w14:paraId="563A6B2F" w14:textId="77777777" w:rsidR="00BB496B" w:rsidRPr="00971AE8" w:rsidRDefault="00BB496B" w:rsidP="004F10BC">
            <w:pPr>
              <w:jc w:val="center"/>
              <w:rPr>
                <w:i/>
                <w:iCs/>
                <w:sz w:val="18"/>
                <w:szCs w:val="18"/>
              </w:rPr>
            </w:pPr>
            <w:r w:rsidRPr="00971AE8">
              <w:rPr>
                <w:i/>
                <w:iCs/>
                <w:sz w:val="18"/>
                <w:szCs w:val="18"/>
              </w:rPr>
              <w:t>SAIDI_R</w:t>
            </w:r>
            <w:r w:rsidRPr="00971AE8">
              <w:rPr>
                <w:i/>
                <w:iCs/>
                <w:sz w:val="18"/>
                <w:szCs w:val="18"/>
                <w:vertAlign w:val="subscript"/>
              </w:rPr>
              <w:t>j</w:t>
            </w:r>
          </w:p>
        </w:tc>
        <w:tc>
          <w:tcPr>
            <w:tcW w:w="1928" w:type="dxa"/>
            <w:vAlign w:val="center"/>
          </w:tcPr>
          <w:p w14:paraId="1A2ED214" w14:textId="77777777" w:rsidR="00BB496B" w:rsidRPr="00971AE8" w:rsidRDefault="00BB496B" w:rsidP="004F10BC">
            <w:pPr>
              <w:jc w:val="center"/>
              <w:rPr>
                <w:i/>
                <w:iCs/>
                <w:sz w:val="18"/>
                <w:szCs w:val="18"/>
              </w:rPr>
            </w:pPr>
            <w:r w:rsidRPr="00971AE8">
              <w:rPr>
                <w:i/>
                <w:iCs/>
                <w:sz w:val="18"/>
                <w:szCs w:val="18"/>
              </w:rPr>
              <w:t>Horas</w:t>
            </w:r>
          </w:p>
        </w:tc>
        <w:tc>
          <w:tcPr>
            <w:tcW w:w="1361" w:type="dxa"/>
            <w:vAlign w:val="center"/>
          </w:tcPr>
          <w:p w14:paraId="113E013E" w14:textId="77777777" w:rsidR="00BB496B" w:rsidRPr="00971AE8" w:rsidRDefault="00BB496B" w:rsidP="004F10BC">
            <w:pPr>
              <w:jc w:val="center"/>
              <w:rPr>
                <w:i/>
                <w:iCs/>
                <w:sz w:val="18"/>
                <w:szCs w:val="18"/>
              </w:rPr>
            </w:pPr>
            <w:r w:rsidRPr="00971AE8">
              <w:rPr>
                <w:i/>
                <w:iCs/>
                <w:sz w:val="18"/>
                <w:szCs w:val="18"/>
              </w:rPr>
              <w:t>47,13</w:t>
            </w:r>
          </w:p>
        </w:tc>
        <w:tc>
          <w:tcPr>
            <w:tcW w:w="1134" w:type="dxa"/>
            <w:vAlign w:val="center"/>
          </w:tcPr>
          <w:p w14:paraId="12C24EF0" w14:textId="77777777" w:rsidR="00BB496B" w:rsidRPr="00971AE8" w:rsidRDefault="00BB496B" w:rsidP="004F10BC">
            <w:pPr>
              <w:jc w:val="center"/>
              <w:rPr>
                <w:i/>
                <w:iCs/>
                <w:sz w:val="18"/>
                <w:szCs w:val="18"/>
              </w:rPr>
            </w:pPr>
            <w:r w:rsidRPr="00971AE8">
              <w:rPr>
                <w:i/>
                <w:iCs/>
                <w:sz w:val="18"/>
                <w:szCs w:val="18"/>
              </w:rPr>
              <w:t>52,6</w:t>
            </w:r>
          </w:p>
        </w:tc>
        <w:tc>
          <w:tcPr>
            <w:tcW w:w="1701" w:type="dxa"/>
            <w:vAlign w:val="center"/>
          </w:tcPr>
          <w:p w14:paraId="435B157E" w14:textId="77777777" w:rsidR="00BB496B" w:rsidRPr="00971AE8" w:rsidRDefault="00BB496B" w:rsidP="004F10BC">
            <w:pPr>
              <w:jc w:val="center"/>
              <w:rPr>
                <w:i/>
                <w:iCs/>
                <w:sz w:val="18"/>
                <w:szCs w:val="18"/>
              </w:rPr>
            </w:pPr>
            <w:r w:rsidRPr="00971AE8">
              <w:rPr>
                <w:i/>
                <w:iCs/>
                <w:sz w:val="18"/>
                <w:szCs w:val="18"/>
              </w:rPr>
              <w:t>47,91</w:t>
            </w:r>
          </w:p>
        </w:tc>
        <w:tc>
          <w:tcPr>
            <w:tcW w:w="1467" w:type="dxa"/>
            <w:vAlign w:val="center"/>
          </w:tcPr>
          <w:p w14:paraId="1854677B" w14:textId="77777777" w:rsidR="00BB496B" w:rsidRPr="00971AE8" w:rsidRDefault="00BB496B" w:rsidP="004F10BC">
            <w:pPr>
              <w:jc w:val="center"/>
              <w:rPr>
                <w:i/>
                <w:iCs/>
                <w:sz w:val="18"/>
                <w:szCs w:val="18"/>
              </w:rPr>
            </w:pPr>
            <w:r w:rsidRPr="00971AE8">
              <w:rPr>
                <w:i/>
                <w:iCs/>
                <w:sz w:val="18"/>
                <w:szCs w:val="18"/>
              </w:rPr>
              <w:t>-0,78</w:t>
            </w:r>
          </w:p>
        </w:tc>
      </w:tr>
      <w:tr w:rsidR="00F55075" w:rsidRPr="00971AE8" w14:paraId="7C3D29A8" w14:textId="77777777" w:rsidTr="004F10BC">
        <w:tc>
          <w:tcPr>
            <w:tcW w:w="1304" w:type="dxa"/>
            <w:vAlign w:val="center"/>
          </w:tcPr>
          <w:p w14:paraId="5876274A" w14:textId="77777777" w:rsidR="00BB496B" w:rsidRPr="00971AE8" w:rsidRDefault="00BB496B" w:rsidP="004D60FC">
            <w:pPr>
              <w:jc w:val="center"/>
              <w:rPr>
                <w:i/>
                <w:iCs/>
                <w:sz w:val="18"/>
                <w:szCs w:val="18"/>
              </w:rPr>
            </w:pPr>
            <w:r w:rsidRPr="00971AE8">
              <w:rPr>
                <w:i/>
                <w:iCs/>
                <w:sz w:val="18"/>
                <w:szCs w:val="18"/>
              </w:rPr>
              <w:t>SAIFI_R</w:t>
            </w:r>
            <w:r w:rsidRPr="00971AE8">
              <w:rPr>
                <w:i/>
                <w:iCs/>
                <w:sz w:val="18"/>
                <w:szCs w:val="18"/>
                <w:vertAlign w:val="subscript"/>
              </w:rPr>
              <w:t>j</w:t>
            </w:r>
          </w:p>
        </w:tc>
        <w:tc>
          <w:tcPr>
            <w:tcW w:w="1928" w:type="dxa"/>
            <w:vAlign w:val="center"/>
          </w:tcPr>
          <w:p w14:paraId="47CE2038" w14:textId="77777777" w:rsidR="00BB496B" w:rsidRPr="00971AE8" w:rsidRDefault="00BB496B" w:rsidP="004D60FC">
            <w:pPr>
              <w:jc w:val="center"/>
              <w:rPr>
                <w:i/>
                <w:iCs/>
                <w:sz w:val="18"/>
                <w:szCs w:val="18"/>
              </w:rPr>
            </w:pPr>
            <w:r w:rsidRPr="00971AE8">
              <w:rPr>
                <w:i/>
                <w:iCs/>
                <w:sz w:val="18"/>
                <w:szCs w:val="18"/>
              </w:rPr>
              <w:t>Número de veces</w:t>
            </w:r>
          </w:p>
        </w:tc>
        <w:tc>
          <w:tcPr>
            <w:tcW w:w="1361" w:type="dxa"/>
            <w:vAlign w:val="center"/>
          </w:tcPr>
          <w:p w14:paraId="49B6D21E" w14:textId="77777777" w:rsidR="00BB496B" w:rsidRPr="00971AE8" w:rsidRDefault="00BB496B" w:rsidP="004D60FC">
            <w:pPr>
              <w:jc w:val="center"/>
              <w:rPr>
                <w:i/>
                <w:iCs/>
                <w:sz w:val="18"/>
                <w:szCs w:val="18"/>
              </w:rPr>
            </w:pPr>
            <w:r w:rsidRPr="00971AE8">
              <w:rPr>
                <w:i/>
                <w:iCs/>
                <w:sz w:val="18"/>
                <w:szCs w:val="18"/>
              </w:rPr>
              <w:t>32,27</w:t>
            </w:r>
          </w:p>
        </w:tc>
        <w:tc>
          <w:tcPr>
            <w:tcW w:w="1134" w:type="dxa"/>
            <w:vAlign w:val="center"/>
          </w:tcPr>
          <w:p w14:paraId="05A7B792" w14:textId="77777777" w:rsidR="00BB496B" w:rsidRPr="00971AE8" w:rsidRDefault="00BB496B" w:rsidP="004D60FC">
            <w:pPr>
              <w:jc w:val="center"/>
              <w:rPr>
                <w:i/>
                <w:iCs/>
                <w:sz w:val="18"/>
                <w:szCs w:val="18"/>
              </w:rPr>
            </w:pPr>
            <w:r w:rsidRPr="00971AE8">
              <w:rPr>
                <w:i/>
                <w:iCs/>
                <w:sz w:val="18"/>
                <w:szCs w:val="18"/>
              </w:rPr>
              <w:t>49,1</w:t>
            </w:r>
          </w:p>
        </w:tc>
        <w:tc>
          <w:tcPr>
            <w:tcW w:w="1701" w:type="dxa"/>
            <w:vAlign w:val="center"/>
          </w:tcPr>
          <w:p w14:paraId="0E3A1A62" w14:textId="77777777" w:rsidR="00BB496B" w:rsidRPr="00971AE8" w:rsidRDefault="00BB496B" w:rsidP="004D60FC">
            <w:pPr>
              <w:jc w:val="center"/>
              <w:rPr>
                <w:i/>
                <w:iCs/>
                <w:sz w:val="18"/>
                <w:szCs w:val="18"/>
              </w:rPr>
            </w:pPr>
            <w:r w:rsidRPr="00971AE8">
              <w:rPr>
                <w:i/>
                <w:iCs/>
                <w:sz w:val="18"/>
                <w:szCs w:val="18"/>
              </w:rPr>
              <w:t>32,53</w:t>
            </w:r>
          </w:p>
        </w:tc>
        <w:tc>
          <w:tcPr>
            <w:tcW w:w="1467" w:type="dxa"/>
            <w:vAlign w:val="center"/>
          </w:tcPr>
          <w:p w14:paraId="6612D9DF" w14:textId="77777777" w:rsidR="00BB496B" w:rsidRPr="00971AE8" w:rsidRDefault="00BB496B" w:rsidP="004D60FC">
            <w:pPr>
              <w:jc w:val="center"/>
              <w:rPr>
                <w:i/>
                <w:iCs/>
                <w:sz w:val="18"/>
                <w:szCs w:val="18"/>
              </w:rPr>
            </w:pPr>
            <w:r w:rsidRPr="00971AE8">
              <w:rPr>
                <w:i/>
                <w:iCs/>
                <w:sz w:val="18"/>
                <w:szCs w:val="18"/>
              </w:rPr>
              <w:t>-0,26</w:t>
            </w:r>
          </w:p>
        </w:tc>
      </w:tr>
    </w:tbl>
    <w:p w14:paraId="22A4BCB3" w14:textId="77777777" w:rsidR="00EA6424" w:rsidRDefault="00EA6424" w:rsidP="00EA6424">
      <w:pPr>
        <w:pStyle w:val="Cita"/>
      </w:pPr>
      <w:r>
        <w:t>De acuerdo con lo anterior, existe una diferencia de 0,78 horas/año y 0,26 veces/año entre el indicador calculado por ENERCA S.A. E.S.P. a partir de la información SUI, y el calculado por la CREG. Por tanto, de manera respetuosa se solicita al Regulador, reconocer como SAIDI_R 47, 91 horas/año y SAIFI_RJ 32,53 veces año.</w:t>
      </w:r>
    </w:p>
    <w:p w14:paraId="24E7DBB9" w14:textId="77777777" w:rsidR="00EA6424" w:rsidRDefault="00EA6424" w:rsidP="00EA6424">
      <w:pPr>
        <w:pStyle w:val="Cita"/>
      </w:pPr>
      <w:r>
        <w:t>2.2 Calidad individual</w:t>
      </w:r>
    </w:p>
    <w:p w14:paraId="6DE500A0" w14:textId="77777777" w:rsidR="00EA6424" w:rsidRDefault="00EA6424" w:rsidP="00EA6424">
      <w:pPr>
        <w:pStyle w:val="Cita"/>
      </w:pPr>
      <w:r>
        <w:t>Respecto a la información de calidad individual, dentro de la información presentada en la Resolución CREG 086 de 2021, se indica que ENERCA S.A. E.S.P cuenta con la asignación de los siguientes cinco (5) grupos de calidad: 12, 21, 22, 31 y 32. Así mismo, se especifica que en cada uno de los grupos de calidad existen usuarios en los niveles de tensión 1, 2 y 3.</w:t>
      </w:r>
    </w:p>
    <w:p w14:paraId="0555F1B7" w14:textId="77777777" w:rsidR="00EA6424" w:rsidRDefault="00EA6424" w:rsidP="00EA6424">
      <w:pPr>
        <w:pStyle w:val="Cita"/>
      </w:pPr>
      <w:r>
        <w:t>Sin embargo, la información de vinculación de los transformadores a los grupos de calidad de la Resolución CREG 015 de 2018, de ENERCA S.A. E.S.P., muestra que para el grupo de calidad 31 únicamente existen usuarios de nivel de tensión 1. Por tanto, los usuarios de nivel de tensión 2 y 3 se encuentran distribuidos entre los demás grupos de calidad.</w:t>
      </w:r>
    </w:p>
    <w:p w14:paraId="4D26A90F" w14:textId="77777777" w:rsidR="00EA6424" w:rsidRDefault="00EA6424" w:rsidP="00EA6424">
      <w:pPr>
        <w:pStyle w:val="Cita"/>
      </w:pPr>
      <w:r>
        <w:t>Considerando lo anterior, en la Tabla 19 y Tabla 20 se presentan las metas de calidad individual calculadas por ENERCA S.A. E.S.P. De manera respetuosa se solicita al Regulador reconocer como metas de calidad individual los indicadores calculados por ENERCA S.A. E.S.P., relacionados a continuación.</w:t>
      </w:r>
    </w:p>
    <w:p w14:paraId="71D03C19" w14:textId="5F308B66" w:rsidR="00BB496B" w:rsidRDefault="00EA6424" w:rsidP="00EA6424">
      <w:pPr>
        <w:pStyle w:val="Cita"/>
      </w:pPr>
      <w:r>
        <w:t>(…)</w:t>
      </w:r>
    </w:p>
    <w:p w14:paraId="6D7CB9D7" w14:textId="77777777" w:rsidR="00EA6424" w:rsidRPr="00126E2A" w:rsidRDefault="00EA6424" w:rsidP="00EA6424">
      <w:r w:rsidRPr="00126E2A">
        <w:t xml:space="preserve">Así mismo, el OR </w:t>
      </w:r>
      <w:r>
        <w:t>entrega archivos de Excel con la información que utilizó para sus cálculos</w:t>
      </w:r>
      <w:r w:rsidRPr="00126E2A">
        <w:t>.</w:t>
      </w:r>
    </w:p>
    <w:p w14:paraId="53385F62" w14:textId="37191D68" w:rsidR="00EA6424" w:rsidRDefault="00EA6424" w:rsidP="00EA6424">
      <w:r>
        <w:t>Analizados los argumentos, la Comisión entiende que</w:t>
      </w:r>
      <w:r w:rsidR="005F4879">
        <w:t>,</w:t>
      </w:r>
      <w:r>
        <w:t xml:space="preserve"> en la solicitud inicial del OR</w:t>
      </w:r>
      <w:r w:rsidR="005F4879">
        <w:t>,</w:t>
      </w:r>
      <w:r>
        <w:t xml:space="preserve"> éste no tuvo en cuenta lo establecido en </w:t>
      </w:r>
      <w:r w:rsidRPr="00F47CE0">
        <w:t>el segundo inciso del numeral 5.2.5 del anexo general de la Resolución CREG 015 de 2018</w:t>
      </w:r>
      <w:r>
        <w:t xml:space="preserve"> para estimar los indicadores de calidad media e individual, tal como se menciona en el recurso de reposición. Sin embargo</w:t>
      </w:r>
      <w:r w:rsidR="00971AE8">
        <w:t>,</w:t>
      </w:r>
      <w:r>
        <w:t xml:space="preserve"> el OR manifiesta que, aun cuando considera esta diferencia, los indicadores de calidad media SAIDI y SAIFI que obtiene por su cuenta presentan unas diferencias de </w:t>
      </w:r>
      <w:r w:rsidRPr="00CC5435">
        <w:t>0,78 horas/año y 0,26 veces/año</w:t>
      </w:r>
      <w:r>
        <w:t xml:space="preserve"> con respecto a los calculados por la CREG.</w:t>
      </w:r>
    </w:p>
    <w:p w14:paraId="34B001BA" w14:textId="77777777" w:rsidR="00EA6424" w:rsidRDefault="00EA6424" w:rsidP="00EA6424">
      <w:r>
        <w:t>Con base en la solicitud de modificación de los indicadores de calidad media, la CREG encuentra que el OR no identifica las razones por las cuales puedan haberse presentado diferencias en el cálculo, y entrega archivos con los datos que utilizó para hacer el cálculo del valor que solicita en el recurso. Sin embargo, tal como se establece en el numeral 5.2.5 del anexo general de la Resolución CREG 015 de 2018, p</w:t>
      </w:r>
      <w:r w:rsidRPr="00DA086B">
        <w:t>ara el cálculo de los indicadores de referencia de los OR que no reportaron información al sistema INDICA se utiliza la información reportada al SUI durante el año 2016, afectando este cálculo por la relación que resulta de comparar la información con y sin la desagregación de los eventos menores o iguales a tres (3) minutos de los OR que reportaron a INDICA</w:t>
      </w:r>
      <w:r>
        <w:t xml:space="preserve">. </w:t>
      </w:r>
    </w:p>
    <w:p w14:paraId="5F3F0F37" w14:textId="101A8E2C" w:rsidR="00EA6424" w:rsidRDefault="00EA6424" w:rsidP="00EA6424">
      <w:r>
        <w:t xml:space="preserve">Dado que para calcular los indicadores de referencia de Enerca </w:t>
      </w:r>
      <w:r w:rsidR="00726964">
        <w:t xml:space="preserve">S.A. E.S.P. </w:t>
      </w:r>
      <w:r>
        <w:t>la CREG utilizó el procedimiento y la información definida en la Resolución CREG 015 de 2018</w:t>
      </w:r>
      <w:r w:rsidR="00726964">
        <w:t>,</w:t>
      </w:r>
      <w:r>
        <w:t xml:space="preserve"> y que en el recurso de reposición no se entregan argumentos ni soportes que identifiquen las razones de las diferencias en los indicadores calculados por la CREG, no se encuentran razones para modificar los indicadores aprobados al OR mediante los artículos 9, 10 y 11 de la Resolución CREG 086 de 2021.</w:t>
      </w:r>
    </w:p>
    <w:p w14:paraId="1137983C" w14:textId="7320E112" w:rsidR="00EA6424" w:rsidRDefault="00EA6424" w:rsidP="00EA6424">
      <w:r>
        <w:t xml:space="preserve">Ahora, con respecto a los indicadores de calidad individual, en el recurso de reposición se menciona que el OR no tiene usuarios de nivel de tensión 2 o 3 en el grupo de calidad 31, de acuerdo con </w:t>
      </w:r>
      <w:r w:rsidRPr="006D7DD8">
        <w:t>la información de vinculación de los transformadores a los grupos de calidad de la Resolución CREG 015 de 2018 de Enerca</w:t>
      </w:r>
      <w:r>
        <w:t xml:space="preserve"> </w:t>
      </w:r>
      <w:r w:rsidR="00726964">
        <w:t xml:space="preserve">S.A. E.S.P. </w:t>
      </w:r>
      <w:r>
        <w:t>y que, p</w:t>
      </w:r>
      <w:r w:rsidRPr="006D7DD8">
        <w:t>or</w:t>
      </w:r>
      <w:r>
        <w:t xml:space="preserve"> </w:t>
      </w:r>
      <w:r w:rsidRPr="006D7DD8">
        <w:t>tanto, los usuarios de nivel de tensión 2 y 3 se encuentran distribuidos entre los demás grupos de calidad</w:t>
      </w:r>
      <w:r>
        <w:t xml:space="preserve">. </w:t>
      </w:r>
    </w:p>
    <w:p w14:paraId="1CD7F4D0" w14:textId="4F6773A4" w:rsidR="00EA6424" w:rsidRDefault="00EA6424" w:rsidP="00EA6424">
      <w:r>
        <w:t>Con respecto a esta solicitud se reitera que</w:t>
      </w:r>
      <w:r w:rsidR="00726964">
        <w:t>,</w:t>
      </w:r>
      <w:r>
        <w:t xml:space="preserve"> según lo establecido en el numeral 5.2.5 del anexo general de la Resolución CREG 015 de 2018, la información a utilizar para el cálculo de los indicadores de referencia y de calidad mínima garantizada, </w:t>
      </w:r>
      <w:r w:rsidRPr="00B364C9">
        <w:t>de los OR que no reportaron información al sistema INDICA</w:t>
      </w:r>
      <w:r>
        <w:t xml:space="preserve">, es la </w:t>
      </w:r>
      <w:r w:rsidRPr="00B364C9">
        <w:t>reportada</w:t>
      </w:r>
      <w:r>
        <w:t xml:space="preserve"> por el mismo OR</w:t>
      </w:r>
      <w:r w:rsidRPr="00B364C9">
        <w:t xml:space="preserve"> al SUI durante el año 2016</w:t>
      </w:r>
      <w:r>
        <w:t>.</w:t>
      </w:r>
    </w:p>
    <w:p w14:paraId="23D7A030" w14:textId="68948866" w:rsidR="00EA6424" w:rsidRDefault="00EA6424" w:rsidP="00EA6424">
      <w:r>
        <w:t xml:space="preserve">Dado que la CREG utilizó la información de calidad y de vinculación de usuarios reportada por Enerca </w:t>
      </w:r>
      <w:r w:rsidR="00726964">
        <w:t xml:space="preserve">S.A. E.S.P. </w:t>
      </w:r>
      <w:r>
        <w:t>en el SUI, tal como se establece en la Resolución CREG 015 de 2018, y que la regulación no establece la opción de utilizar la información entregada por el OR a través de otros medios, no se encuentra justificación para modificar los indicadores de calidad individual de Enerca</w:t>
      </w:r>
      <w:r w:rsidR="00726964">
        <w:t xml:space="preserve"> S.A. E.S.P.</w:t>
      </w:r>
      <w:r>
        <w:t xml:space="preserve"> establecidos en los artículos 12 y 13 de la Resolución CREG 086 de 2021.</w:t>
      </w:r>
    </w:p>
    <w:p w14:paraId="496EFFF9" w14:textId="24B56981" w:rsidR="00BB496B" w:rsidRPr="00501B13" w:rsidRDefault="00501B13" w:rsidP="00501B13">
      <w:pPr>
        <w:spacing w:before="240" w:after="240"/>
        <w:rPr>
          <w:b/>
          <w:bCs/>
          <w:lang w:val="es-CO" w:eastAsia="en-US"/>
        </w:rPr>
      </w:pPr>
      <w:r w:rsidRPr="00501B13">
        <w:rPr>
          <w:b/>
          <w:bCs/>
          <w:lang w:val="es-CO" w:eastAsia="en-US"/>
        </w:rPr>
        <w:t xml:space="preserve">Sexta Petición </w:t>
      </w:r>
    </w:p>
    <w:p w14:paraId="10011245" w14:textId="33156BCC" w:rsidR="00385853" w:rsidRDefault="00094EAF" w:rsidP="00BB496B">
      <w:pPr>
        <w:rPr>
          <w:lang w:val="es-CO" w:eastAsia="en-US"/>
        </w:rPr>
      </w:pPr>
      <w:r>
        <w:rPr>
          <w:lang w:val="es-CO" w:eastAsia="en-US"/>
        </w:rPr>
        <w:t>Relacionado con las pérdidas de energía la empresa realiza dos solicitudes</w:t>
      </w:r>
      <w:r w:rsidR="002326A1">
        <w:rPr>
          <w:lang w:val="es-CO" w:eastAsia="en-US"/>
        </w:rPr>
        <w:t>,</w:t>
      </w:r>
      <w:r>
        <w:rPr>
          <w:lang w:val="es-CO" w:eastAsia="en-US"/>
        </w:rPr>
        <w:t xml:space="preserve"> la primera relacionada con el </w:t>
      </w:r>
      <w:r w:rsidRPr="00094EAF">
        <w:rPr>
          <w:lang w:val="es-CO" w:eastAsia="en-US"/>
        </w:rPr>
        <w:t>Indicador de pérdidas eficiente de nivel de tensión 3</w:t>
      </w:r>
      <w:r>
        <w:rPr>
          <w:lang w:val="es-CO" w:eastAsia="en-US"/>
        </w:rPr>
        <w:t xml:space="preserve"> en el cual modifican la información inicialmente entregada en </w:t>
      </w:r>
      <w:r w:rsidR="001666FF">
        <w:rPr>
          <w:lang w:val="es-CO" w:eastAsia="en-US"/>
        </w:rPr>
        <w:t xml:space="preserve">el documento de cálculo de pérdidas técnicas que solicita la Resolución CREG 015 de 2018. </w:t>
      </w:r>
      <w:r w:rsidR="00385853">
        <w:rPr>
          <w:lang w:val="es-CO" w:eastAsia="en-US"/>
        </w:rPr>
        <w:t xml:space="preserve">Al respecto es importante mencionar que, el objetivo del recurso de reposición es la oportunidad para hacer una revisión de las decisiones del regulador para solicitar su ajuste cuando se cometieron errores. </w:t>
      </w:r>
      <w:r w:rsidR="002365FF">
        <w:rPr>
          <w:lang w:val="es-CO" w:eastAsia="en-US"/>
        </w:rPr>
        <w:t>Sobre el tema</w:t>
      </w:r>
      <w:r w:rsidR="002326A1">
        <w:rPr>
          <w:lang w:val="es-CO" w:eastAsia="en-US"/>
        </w:rPr>
        <w:t>,</w:t>
      </w:r>
      <w:r w:rsidR="002365FF">
        <w:rPr>
          <w:lang w:val="es-CO" w:eastAsia="en-US"/>
        </w:rPr>
        <w:t xml:space="preserve"> e</w:t>
      </w:r>
      <w:r w:rsidR="00385853">
        <w:rPr>
          <w:lang w:val="es-CO" w:eastAsia="en-US"/>
        </w:rPr>
        <w:t xml:space="preserve">l OR Enerca </w:t>
      </w:r>
      <w:r w:rsidR="00726964">
        <w:rPr>
          <w:lang w:val="es-CO" w:eastAsia="en-US"/>
        </w:rPr>
        <w:t xml:space="preserve">S.A. E.S.P. </w:t>
      </w:r>
      <w:r w:rsidR="002365FF">
        <w:rPr>
          <w:lang w:val="es-CO" w:eastAsia="en-US"/>
        </w:rPr>
        <w:t xml:space="preserve">en el escrito de su recurso de reposición </w:t>
      </w:r>
      <w:r w:rsidR="00385853">
        <w:rPr>
          <w:lang w:val="es-CO" w:eastAsia="en-US"/>
        </w:rPr>
        <w:t>entrega una información nueva que</w:t>
      </w:r>
      <w:r w:rsidR="002365FF">
        <w:rPr>
          <w:lang w:val="es-CO" w:eastAsia="en-US"/>
        </w:rPr>
        <w:t xml:space="preserve"> es inoportuna </w:t>
      </w:r>
      <w:r w:rsidR="00385853">
        <w:rPr>
          <w:lang w:val="es-CO" w:eastAsia="en-US"/>
        </w:rPr>
        <w:t xml:space="preserve">ya que las decisiones se tomaron con base en la información </w:t>
      </w:r>
      <w:r w:rsidR="00C72780">
        <w:rPr>
          <w:lang w:val="es-CO" w:eastAsia="en-US"/>
        </w:rPr>
        <w:t>reportada por la empresa en su solicitud de ingresos y durante toda la etapa de análisis no planteó ningún ajuste</w:t>
      </w:r>
      <w:r w:rsidR="00385853">
        <w:rPr>
          <w:lang w:val="es-CO" w:eastAsia="en-US"/>
        </w:rPr>
        <w:t>. Por lo antes mencionado este tema no se</w:t>
      </w:r>
      <w:r w:rsidR="00C72780">
        <w:rPr>
          <w:lang w:val="es-CO" w:eastAsia="en-US"/>
        </w:rPr>
        <w:t>rá</w:t>
      </w:r>
      <w:r w:rsidR="00385853">
        <w:rPr>
          <w:lang w:val="es-CO" w:eastAsia="en-US"/>
        </w:rPr>
        <w:t xml:space="preserve"> modifica</w:t>
      </w:r>
      <w:r w:rsidR="00C72780">
        <w:rPr>
          <w:lang w:val="es-CO" w:eastAsia="en-US"/>
        </w:rPr>
        <w:t>do</w:t>
      </w:r>
      <w:r w:rsidR="00385853">
        <w:rPr>
          <w:lang w:val="es-CO" w:eastAsia="en-US"/>
        </w:rPr>
        <w:t xml:space="preserve"> en esta </w:t>
      </w:r>
      <w:r w:rsidR="00C72780">
        <w:rPr>
          <w:lang w:val="es-CO" w:eastAsia="en-US"/>
        </w:rPr>
        <w:t>decisi</w:t>
      </w:r>
      <w:r w:rsidR="00385853">
        <w:rPr>
          <w:lang w:val="es-CO" w:eastAsia="en-US"/>
        </w:rPr>
        <w:t>ón.</w:t>
      </w:r>
    </w:p>
    <w:p w14:paraId="01E51082" w14:textId="77777777" w:rsidR="00726964" w:rsidRDefault="00726964" w:rsidP="00BB496B">
      <w:pPr>
        <w:rPr>
          <w:b/>
          <w:bCs/>
          <w:lang w:val="es-CO" w:eastAsia="en-US"/>
        </w:rPr>
      </w:pPr>
    </w:p>
    <w:p w14:paraId="4A8387F2" w14:textId="2B5BF57A" w:rsidR="00BB496B" w:rsidRPr="00385853" w:rsidRDefault="00385853" w:rsidP="00BB496B">
      <w:pPr>
        <w:rPr>
          <w:lang w:val="es-CO" w:eastAsia="en-US"/>
        </w:rPr>
      </w:pPr>
      <w:r w:rsidRPr="00385853">
        <w:rPr>
          <w:b/>
          <w:bCs/>
          <w:lang w:val="es-CO" w:eastAsia="en-US"/>
        </w:rPr>
        <w:t xml:space="preserve">Séptima Petición </w:t>
      </w:r>
    </w:p>
    <w:p w14:paraId="19A9F806" w14:textId="7CEA6231" w:rsidR="00BB496B" w:rsidRDefault="00385853" w:rsidP="00BB496B">
      <w:pPr>
        <w:rPr>
          <w:lang w:val="es-CO" w:eastAsia="en-US"/>
        </w:rPr>
      </w:pPr>
      <w:r>
        <w:rPr>
          <w:lang w:val="es-CO" w:eastAsia="en-US"/>
        </w:rPr>
        <w:t>En este punto la empresa plantea la modificación a la senda de pérdidas inicialmente informada a la CREG y escribe:</w:t>
      </w:r>
    </w:p>
    <w:p w14:paraId="3404B376" w14:textId="77777777" w:rsidR="00717AD8" w:rsidRDefault="00717AD8" w:rsidP="00717AD8">
      <w:pPr>
        <w:pStyle w:val="Cita"/>
      </w:pPr>
      <w:r>
        <w:t>ENERCA S.A E.S.P. presentó en la solicitud de aprobación de ingresos la senda para reducir sus pérdidas como se presenta a continuación. No obstante, se presentan las siguientes situaciones:</w:t>
      </w:r>
    </w:p>
    <w:p w14:paraId="336589A3" w14:textId="1DB327A2" w:rsidR="00717AD8" w:rsidRDefault="00717AD8" w:rsidP="00717AD8">
      <w:pPr>
        <w:pStyle w:val="Cita"/>
        <w:numPr>
          <w:ilvl w:val="0"/>
          <w:numId w:val="33"/>
        </w:numPr>
        <w:ind w:left="851" w:hanging="284"/>
      </w:pPr>
      <w:r>
        <w:t xml:space="preserve">La región de operación de la red de ENERCA S.A. E.S.P. se consolidó como un área para el desarrollo de proyectos de generación. En particular la entrada en operación en el año 2018 del proyecto compuesto por las tres (3) plantas de generación; TERMOMECHERO 4, TERMOMECHERO 5 y TERMOMECHERO 6 y el aumento de generación por parte de TERMOYOPAL en el año 2020, conllevando a que las pérdidas de nivel de tensión 4, presenten un incremento considerable que debe ser tenido en cuenta, como se demuestra en el Anexo 4. </w:t>
      </w:r>
    </w:p>
    <w:p w14:paraId="595E0EE6" w14:textId="7D04458B" w:rsidR="00717AD8" w:rsidRDefault="00717AD8" w:rsidP="00717AD8">
      <w:pPr>
        <w:pStyle w:val="Cita"/>
        <w:numPr>
          <w:ilvl w:val="0"/>
          <w:numId w:val="33"/>
        </w:numPr>
        <w:ind w:left="851" w:hanging="284"/>
      </w:pPr>
      <w:r>
        <w:t xml:space="preserve">Esta situación es conocida por la UPME, entidad a cargo del planeamiento de la expansión del STN, la solución que se ha previsto es la construcción de una nueva subestación al STN denominada Alcaraván 230 kV, la cual se incluyó en el Plan de Expansión Generación Transmisión 2016, en 2018 se abrió la Convocatoria Pública UPME 07 2018, sin embargo, solo se efectuó la publicación de la versión preliminar de los documentos de selección. </w:t>
      </w:r>
    </w:p>
    <w:p w14:paraId="086E81D9" w14:textId="27ECEFF7" w:rsidR="00717AD8" w:rsidRDefault="00717AD8" w:rsidP="00717AD8">
      <w:pPr>
        <w:pStyle w:val="Cita"/>
        <w:numPr>
          <w:ilvl w:val="0"/>
          <w:numId w:val="33"/>
        </w:numPr>
        <w:ind w:left="851" w:hanging="284"/>
      </w:pPr>
      <w:r>
        <w:t xml:space="preserve">La condición de pandemia presentada en 2020 limitó las acciones de la empresa para emprender planes de revisiones e intervenciones de redes. </w:t>
      </w:r>
    </w:p>
    <w:p w14:paraId="7A3FE9BF" w14:textId="77777777" w:rsidR="00717AD8" w:rsidRDefault="00717AD8" w:rsidP="00717AD8">
      <w:pPr>
        <w:pStyle w:val="Cita"/>
        <w:numPr>
          <w:ilvl w:val="0"/>
          <w:numId w:val="33"/>
        </w:numPr>
        <w:ind w:left="851" w:hanging="284"/>
      </w:pPr>
      <w:r>
        <w:t xml:space="preserve">La expedición de la Resolución CREG 167 de 2020, que modificó la Resolución CREG 015 de 2018, numeral 7.3.1.1, como sigue: </w:t>
      </w:r>
    </w:p>
    <w:p w14:paraId="127811B7" w14:textId="4F2930BF" w:rsidR="00717AD8" w:rsidRDefault="00717AD8" w:rsidP="00C72780">
      <w:pPr>
        <w:pStyle w:val="Cita"/>
        <w:spacing w:before="120"/>
        <w:ind w:left="851"/>
      </w:pPr>
      <w:r>
        <w:t>(…)</w:t>
      </w:r>
    </w:p>
    <w:p w14:paraId="77711973" w14:textId="77777777" w:rsidR="00717AD8" w:rsidRDefault="00717AD8" w:rsidP="00717AD8">
      <w:pPr>
        <w:pStyle w:val="Cita"/>
        <w:numPr>
          <w:ilvl w:val="0"/>
          <w:numId w:val="33"/>
        </w:numPr>
        <w:ind w:left="851" w:hanging="284"/>
      </w:pPr>
      <w:r>
        <w:t>-</w:t>
      </w:r>
      <w:r>
        <w:tab/>
        <w:t>Por otra parte, la ejecución del Plan estaba ajustada a la disposición de los recursos financieros provenientes de la Resolución de aprobación de ingresos para ENERCA S.A. E.S.P., la cual por diferentes razones se extendió hasta el presente proceso.</w:t>
      </w:r>
    </w:p>
    <w:p w14:paraId="46C5E228" w14:textId="48EA3927" w:rsidR="00385853" w:rsidRDefault="00717AD8" w:rsidP="00717AD8">
      <w:pPr>
        <w:pStyle w:val="Cita"/>
      </w:pPr>
      <w:r>
        <w:t>Así las cosas, la Empresa considera que lo más pertinente y ajustado con la realidad del mercado, es ajustar los indicadores como se indica en el Anexo 4, y se resume en la Tabla 27.</w:t>
      </w:r>
    </w:p>
    <w:p w14:paraId="45057AD3" w14:textId="474D8DC8" w:rsidR="00717AD8" w:rsidRPr="000F71BC" w:rsidRDefault="00717AD8" w:rsidP="00717AD8">
      <w:pPr>
        <w:pStyle w:val="Cita"/>
        <w:jc w:val="center"/>
        <w:rPr>
          <w:sz w:val="18"/>
          <w:szCs w:val="18"/>
        </w:rPr>
      </w:pPr>
      <w:bookmarkStart w:id="5" w:name="_Hlk96620680"/>
      <w:r w:rsidRPr="000F71BC">
        <w:rPr>
          <w:sz w:val="18"/>
          <w:szCs w:val="18"/>
        </w:rPr>
        <w:t>Tabla 27 Metas anuales de la senda de reducción de pérdidas</w:t>
      </w:r>
    </w:p>
    <w:tbl>
      <w:tblPr>
        <w:tblW w:w="4034" w:type="pct"/>
        <w:jc w:val="center"/>
        <w:tblCellMar>
          <w:left w:w="70" w:type="dxa"/>
          <w:right w:w="70" w:type="dxa"/>
        </w:tblCellMar>
        <w:tblLook w:val="04A0" w:firstRow="1" w:lastRow="0" w:firstColumn="1" w:lastColumn="0" w:noHBand="0" w:noVBand="1"/>
      </w:tblPr>
      <w:tblGrid>
        <w:gridCol w:w="6064"/>
        <w:gridCol w:w="1476"/>
      </w:tblGrid>
      <w:tr w:rsidR="00717AD8" w:rsidRPr="000F71BC" w14:paraId="5605FA7D" w14:textId="77777777" w:rsidTr="00717AD8">
        <w:trPr>
          <w:trHeight w:val="315"/>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bookmarkEnd w:id="5"/>
          <w:p w14:paraId="7E45C791" w14:textId="77777777" w:rsidR="00717AD8" w:rsidRPr="000F71BC" w:rsidRDefault="00717AD8" w:rsidP="00717AD8">
            <w:pPr>
              <w:spacing w:before="0" w:after="0"/>
              <w:jc w:val="center"/>
              <w:rPr>
                <w:rFonts w:cs="Arial"/>
                <w:b/>
                <w:bCs/>
                <w:i/>
                <w:iCs/>
                <w:color w:val="000000"/>
                <w:sz w:val="18"/>
                <w:szCs w:val="18"/>
                <w:lang w:eastAsia="es-CO"/>
              </w:rPr>
            </w:pPr>
            <w:r w:rsidRPr="000F71BC">
              <w:rPr>
                <w:rFonts w:cs="Arial"/>
                <w:b/>
                <w:bCs/>
                <w:i/>
                <w:iCs/>
                <w:color w:val="000000"/>
                <w:sz w:val="18"/>
                <w:szCs w:val="18"/>
                <w:lang w:eastAsia="es-CO"/>
              </w:rPr>
              <w:t>Metas anuales de la senda de reducción de pérdidas</w:t>
            </w:r>
          </w:p>
        </w:tc>
      </w:tr>
      <w:tr w:rsidR="00717AD8" w:rsidRPr="000F71BC" w14:paraId="164CEC11" w14:textId="77777777" w:rsidTr="00E22C7D">
        <w:trPr>
          <w:trHeight w:val="283"/>
          <w:jc w:val="center"/>
        </w:trPr>
        <w:tc>
          <w:tcPr>
            <w:tcW w:w="4021" w:type="pct"/>
            <w:tcBorders>
              <w:top w:val="nil"/>
              <w:left w:val="single" w:sz="4" w:space="0" w:color="auto"/>
              <w:bottom w:val="single" w:sz="4" w:space="0" w:color="auto"/>
              <w:right w:val="single" w:sz="4" w:space="0" w:color="auto"/>
            </w:tcBorders>
            <w:shd w:val="clear" w:color="auto" w:fill="auto"/>
            <w:vAlign w:val="center"/>
          </w:tcPr>
          <w:p w14:paraId="3E676E25" w14:textId="77777777" w:rsidR="00717AD8" w:rsidRPr="000F71BC" w:rsidRDefault="00717AD8" w:rsidP="00717AD8">
            <w:pPr>
              <w:spacing w:before="0" w:after="0"/>
              <w:jc w:val="left"/>
              <w:rPr>
                <w:rFonts w:cs="Arial"/>
                <w:i/>
                <w:iCs/>
                <w:color w:val="000000"/>
                <w:sz w:val="18"/>
                <w:szCs w:val="18"/>
                <w:lang w:eastAsia="es-CO"/>
              </w:rPr>
            </w:pPr>
            <w:r w:rsidRPr="000F71BC">
              <w:rPr>
                <w:rFonts w:cs="Arial"/>
                <w:i/>
                <w:iCs/>
                <w:color w:val="000000"/>
                <w:sz w:val="18"/>
                <w:szCs w:val="18"/>
              </w:rPr>
              <w:t>Índice de pérdidas totales de energía al inicio del Plan, IPTj,0</w:t>
            </w:r>
          </w:p>
        </w:tc>
        <w:tc>
          <w:tcPr>
            <w:tcW w:w="979" w:type="pct"/>
            <w:tcBorders>
              <w:top w:val="nil"/>
              <w:left w:val="nil"/>
              <w:bottom w:val="single" w:sz="4" w:space="0" w:color="auto"/>
              <w:right w:val="single" w:sz="4" w:space="0" w:color="auto"/>
            </w:tcBorders>
            <w:shd w:val="clear" w:color="auto" w:fill="auto"/>
            <w:noWrap/>
            <w:vAlign w:val="center"/>
          </w:tcPr>
          <w:p w14:paraId="20F94807" w14:textId="77777777" w:rsidR="00717AD8" w:rsidRPr="000F71BC" w:rsidRDefault="00717AD8" w:rsidP="00717AD8">
            <w:pPr>
              <w:spacing w:before="0" w:after="0"/>
              <w:jc w:val="center"/>
              <w:rPr>
                <w:rFonts w:cs="Arial"/>
                <w:i/>
                <w:iCs/>
                <w:color w:val="000000"/>
                <w:sz w:val="18"/>
                <w:szCs w:val="18"/>
                <w:lang w:eastAsia="es-CO"/>
              </w:rPr>
            </w:pPr>
            <w:r w:rsidRPr="000F71BC">
              <w:rPr>
                <w:i/>
                <w:iCs/>
                <w:sz w:val="18"/>
                <w:szCs w:val="18"/>
              </w:rPr>
              <w:t>24,05%</w:t>
            </w:r>
          </w:p>
        </w:tc>
      </w:tr>
      <w:tr w:rsidR="00717AD8" w:rsidRPr="000F71BC" w14:paraId="052996A7" w14:textId="77777777" w:rsidTr="00E22C7D">
        <w:trPr>
          <w:trHeight w:val="283"/>
          <w:jc w:val="center"/>
        </w:trPr>
        <w:tc>
          <w:tcPr>
            <w:tcW w:w="4021" w:type="pct"/>
            <w:tcBorders>
              <w:top w:val="nil"/>
              <w:left w:val="single" w:sz="4" w:space="0" w:color="auto"/>
              <w:bottom w:val="single" w:sz="4" w:space="0" w:color="auto"/>
              <w:right w:val="single" w:sz="4" w:space="0" w:color="auto"/>
            </w:tcBorders>
            <w:shd w:val="clear" w:color="auto" w:fill="auto"/>
            <w:vAlign w:val="center"/>
            <w:hideMark/>
          </w:tcPr>
          <w:p w14:paraId="20091282" w14:textId="77777777" w:rsidR="00717AD8" w:rsidRPr="000F71BC" w:rsidRDefault="00717AD8" w:rsidP="00E22C7D">
            <w:pPr>
              <w:spacing w:before="0" w:after="0"/>
              <w:jc w:val="left"/>
              <w:rPr>
                <w:rFonts w:cs="Arial"/>
                <w:i/>
                <w:iCs/>
                <w:color w:val="000000"/>
                <w:sz w:val="18"/>
                <w:szCs w:val="18"/>
                <w:lang w:eastAsia="es-CO"/>
              </w:rPr>
            </w:pPr>
            <w:r w:rsidRPr="000F71BC">
              <w:rPr>
                <w:rFonts w:cs="Arial"/>
                <w:i/>
                <w:iCs/>
                <w:color w:val="000000"/>
                <w:sz w:val="18"/>
                <w:szCs w:val="18"/>
                <w:lang w:eastAsia="es-CO"/>
              </w:rPr>
              <w:t>Periodo de evaluación 1, IPTSj,1</w:t>
            </w:r>
          </w:p>
        </w:tc>
        <w:tc>
          <w:tcPr>
            <w:tcW w:w="979" w:type="pct"/>
            <w:tcBorders>
              <w:top w:val="nil"/>
              <w:left w:val="nil"/>
              <w:bottom w:val="single" w:sz="4" w:space="0" w:color="auto"/>
              <w:right w:val="single" w:sz="4" w:space="0" w:color="auto"/>
            </w:tcBorders>
            <w:shd w:val="clear" w:color="auto" w:fill="auto"/>
            <w:noWrap/>
            <w:vAlign w:val="center"/>
            <w:hideMark/>
          </w:tcPr>
          <w:p w14:paraId="1717BFE6" w14:textId="77777777" w:rsidR="00717AD8" w:rsidRPr="000F71BC" w:rsidRDefault="00717AD8" w:rsidP="00E22C7D">
            <w:pPr>
              <w:spacing w:before="0" w:after="0"/>
              <w:jc w:val="center"/>
              <w:rPr>
                <w:rFonts w:cs="Arial"/>
                <w:i/>
                <w:iCs/>
                <w:color w:val="000000"/>
                <w:sz w:val="18"/>
                <w:szCs w:val="18"/>
                <w:lang w:eastAsia="es-CO"/>
              </w:rPr>
            </w:pPr>
            <w:r w:rsidRPr="000F71BC">
              <w:rPr>
                <w:i/>
                <w:iCs/>
                <w:sz w:val="18"/>
                <w:szCs w:val="18"/>
              </w:rPr>
              <w:t>24,00%</w:t>
            </w:r>
          </w:p>
        </w:tc>
      </w:tr>
      <w:tr w:rsidR="00717AD8" w:rsidRPr="000F71BC" w14:paraId="52D34913" w14:textId="77777777" w:rsidTr="00E22C7D">
        <w:trPr>
          <w:trHeight w:val="283"/>
          <w:jc w:val="center"/>
        </w:trPr>
        <w:tc>
          <w:tcPr>
            <w:tcW w:w="4021" w:type="pct"/>
            <w:tcBorders>
              <w:top w:val="nil"/>
              <w:left w:val="single" w:sz="4" w:space="0" w:color="auto"/>
              <w:bottom w:val="single" w:sz="4" w:space="0" w:color="auto"/>
              <w:right w:val="single" w:sz="4" w:space="0" w:color="auto"/>
            </w:tcBorders>
            <w:shd w:val="clear" w:color="auto" w:fill="auto"/>
            <w:vAlign w:val="center"/>
            <w:hideMark/>
          </w:tcPr>
          <w:p w14:paraId="27852BB5" w14:textId="77777777" w:rsidR="00717AD8" w:rsidRPr="000F71BC" w:rsidRDefault="00717AD8" w:rsidP="00717AD8">
            <w:pPr>
              <w:spacing w:before="0" w:after="0"/>
              <w:jc w:val="left"/>
              <w:rPr>
                <w:rFonts w:cs="Arial"/>
                <w:i/>
                <w:iCs/>
                <w:color w:val="000000"/>
                <w:sz w:val="18"/>
                <w:szCs w:val="18"/>
                <w:lang w:eastAsia="es-CO"/>
              </w:rPr>
            </w:pPr>
            <w:r w:rsidRPr="000F71BC">
              <w:rPr>
                <w:rFonts w:cs="Arial"/>
                <w:i/>
                <w:iCs/>
                <w:color w:val="000000"/>
                <w:sz w:val="18"/>
                <w:szCs w:val="18"/>
                <w:lang w:eastAsia="es-CO"/>
              </w:rPr>
              <w:t>Periodo de evaluación 2, IPTSj,2</w:t>
            </w:r>
          </w:p>
        </w:tc>
        <w:tc>
          <w:tcPr>
            <w:tcW w:w="979" w:type="pct"/>
            <w:tcBorders>
              <w:top w:val="nil"/>
              <w:left w:val="nil"/>
              <w:bottom w:val="single" w:sz="4" w:space="0" w:color="auto"/>
              <w:right w:val="single" w:sz="4" w:space="0" w:color="auto"/>
            </w:tcBorders>
            <w:shd w:val="clear" w:color="auto" w:fill="auto"/>
            <w:noWrap/>
            <w:vAlign w:val="center"/>
            <w:hideMark/>
          </w:tcPr>
          <w:p w14:paraId="3AEA8A95" w14:textId="77777777" w:rsidR="00717AD8" w:rsidRPr="000F71BC" w:rsidRDefault="00717AD8" w:rsidP="00717AD8">
            <w:pPr>
              <w:spacing w:before="0" w:after="0"/>
              <w:jc w:val="center"/>
              <w:rPr>
                <w:rFonts w:cs="Arial"/>
                <w:i/>
                <w:iCs/>
                <w:color w:val="000000"/>
                <w:sz w:val="18"/>
                <w:szCs w:val="18"/>
                <w:lang w:eastAsia="es-CO"/>
              </w:rPr>
            </w:pPr>
            <w:r w:rsidRPr="000F71BC">
              <w:rPr>
                <w:i/>
                <w:iCs/>
                <w:sz w:val="18"/>
                <w:szCs w:val="18"/>
              </w:rPr>
              <w:t>23,70%</w:t>
            </w:r>
          </w:p>
        </w:tc>
      </w:tr>
      <w:tr w:rsidR="00717AD8" w:rsidRPr="000F71BC" w14:paraId="64C2B8CA" w14:textId="77777777" w:rsidTr="00E22C7D">
        <w:trPr>
          <w:trHeight w:val="283"/>
          <w:jc w:val="center"/>
        </w:trPr>
        <w:tc>
          <w:tcPr>
            <w:tcW w:w="4021" w:type="pct"/>
            <w:tcBorders>
              <w:top w:val="nil"/>
              <w:left w:val="single" w:sz="4" w:space="0" w:color="auto"/>
              <w:bottom w:val="single" w:sz="4" w:space="0" w:color="auto"/>
              <w:right w:val="single" w:sz="4" w:space="0" w:color="auto"/>
            </w:tcBorders>
            <w:shd w:val="clear" w:color="auto" w:fill="auto"/>
            <w:vAlign w:val="center"/>
            <w:hideMark/>
          </w:tcPr>
          <w:p w14:paraId="0EA73AAB" w14:textId="77777777" w:rsidR="00717AD8" w:rsidRPr="000F71BC" w:rsidRDefault="00717AD8" w:rsidP="00717AD8">
            <w:pPr>
              <w:spacing w:before="0" w:after="0"/>
              <w:jc w:val="left"/>
              <w:rPr>
                <w:rFonts w:cs="Arial"/>
                <w:i/>
                <w:iCs/>
                <w:color w:val="000000"/>
                <w:sz w:val="18"/>
                <w:szCs w:val="18"/>
                <w:lang w:eastAsia="es-CO"/>
              </w:rPr>
            </w:pPr>
            <w:r w:rsidRPr="000F71BC">
              <w:rPr>
                <w:rFonts w:cs="Arial"/>
                <w:i/>
                <w:iCs/>
                <w:color w:val="000000"/>
                <w:sz w:val="18"/>
                <w:szCs w:val="18"/>
                <w:lang w:eastAsia="es-CO"/>
              </w:rPr>
              <w:t>Periodo de evaluación 3, IPTSj,3</w:t>
            </w:r>
          </w:p>
        </w:tc>
        <w:tc>
          <w:tcPr>
            <w:tcW w:w="979" w:type="pct"/>
            <w:tcBorders>
              <w:top w:val="nil"/>
              <w:left w:val="nil"/>
              <w:bottom w:val="single" w:sz="4" w:space="0" w:color="auto"/>
              <w:right w:val="single" w:sz="4" w:space="0" w:color="auto"/>
            </w:tcBorders>
            <w:shd w:val="clear" w:color="auto" w:fill="auto"/>
            <w:noWrap/>
            <w:vAlign w:val="center"/>
            <w:hideMark/>
          </w:tcPr>
          <w:p w14:paraId="408260A7" w14:textId="77777777" w:rsidR="00717AD8" w:rsidRPr="000F71BC" w:rsidRDefault="00717AD8" w:rsidP="00717AD8">
            <w:pPr>
              <w:spacing w:before="0" w:after="0"/>
              <w:jc w:val="center"/>
              <w:rPr>
                <w:rFonts w:cs="Arial"/>
                <w:i/>
                <w:iCs/>
                <w:color w:val="000000"/>
                <w:sz w:val="18"/>
                <w:szCs w:val="18"/>
                <w:lang w:eastAsia="es-CO"/>
              </w:rPr>
            </w:pPr>
            <w:r w:rsidRPr="000F71BC">
              <w:rPr>
                <w:i/>
                <w:iCs/>
                <w:sz w:val="18"/>
                <w:szCs w:val="18"/>
              </w:rPr>
              <w:t>23,20%</w:t>
            </w:r>
          </w:p>
        </w:tc>
      </w:tr>
      <w:tr w:rsidR="00717AD8" w:rsidRPr="000F71BC" w14:paraId="63D24941" w14:textId="77777777" w:rsidTr="00E22C7D">
        <w:trPr>
          <w:trHeight w:val="283"/>
          <w:jc w:val="center"/>
        </w:trPr>
        <w:tc>
          <w:tcPr>
            <w:tcW w:w="4021" w:type="pct"/>
            <w:tcBorders>
              <w:top w:val="nil"/>
              <w:left w:val="single" w:sz="4" w:space="0" w:color="auto"/>
              <w:bottom w:val="single" w:sz="4" w:space="0" w:color="auto"/>
              <w:right w:val="single" w:sz="4" w:space="0" w:color="auto"/>
            </w:tcBorders>
            <w:shd w:val="clear" w:color="auto" w:fill="auto"/>
            <w:vAlign w:val="center"/>
            <w:hideMark/>
          </w:tcPr>
          <w:p w14:paraId="1D37FA39" w14:textId="77777777" w:rsidR="00717AD8" w:rsidRPr="000F71BC" w:rsidRDefault="00717AD8" w:rsidP="00717AD8">
            <w:pPr>
              <w:spacing w:before="0" w:after="0"/>
              <w:jc w:val="left"/>
              <w:rPr>
                <w:rFonts w:cs="Arial"/>
                <w:i/>
                <w:iCs/>
                <w:color w:val="000000"/>
                <w:sz w:val="18"/>
                <w:szCs w:val="18"/>
                <w:lang w:eastAsia="es-CO"/>
              </w:rPr>
            </w:pPr>
            <w:r w:rsidRPr="000F71BC">
              <w:rPr>
                <w:rFonts w:cs="Arial"/>
                <w:i/>
                <w:iCs/>
                <w:color w:val="000000"/>
                <w:sz w:val="18"/>
                <w:szCs w:val="18"/>
                <w:lang w:eastAsia="es-CO"/>
              </w:rPr>
              <w:t>Periodo de evaluación 4, IPTSj,4</w:t>
            </w:r>
          </w:p>
        </w:tc>
        <w:tc>
          <w:tcPr>
            <w:tcW w:w="979" w:type="pct"/>
            <w:tcBorders>
              <w:top w:val="nil"/>
              <w:left w:val="nil"/>
              <w:bottom w:val="single" w:sz="4" w:space="0" w:color="auto"/>
              <w:right w:val="single" w:sz="4" w:space="0" w:color="auto"/>
            </w:tcBorders>
            <w:shd w:val="clear" w:color="auto" w:fill="auto"/>
            <w:noWrap/>
            <w:vAlign w:val="center"/>
            <w:hideMark/>
          </w:tcPr>
          <w:p w14:paraId="07871236" w14:textId="77777777" w:rsidR="00717AD8" w:rsidRPr="000F71BC" w:rsidRDefault="00717AD8" w:rsidP="00717AD8">
            <w:pPr>
              <w:spacing w:before="0" w:after="0"/>
              <w:jc w:val="center"/>
              <w:rPr>
                <w:rFonts w:cs="Arial"/>
                <w:i/>
                <w:iCs/>
                <w:color w:val="000000"/>
                <w:sz w:val="18"/>
                <w:szCs w:val="18"/>
                <w:lang w:eastAsia="es-CO"/>
              </w:rPr>
            </w:pPr>
            <w:r w:rsidRPr="000F71BC">
              <w:rPr>
                <w:i/>
                <w:iCs/>
                <w:sz w:val="18"/>
                <w:szCs w:val="18"/>
              </w:rPr>
              <w:t>22,70%</w:t>
            </w:r>
          </w:p>
        </w:tc>
      </w:tr>
      <w:tr w:rsidR="00717AD8" w:rsidRPr="000F71BC" w14:paraId="55722508" w14:textId="77777777" w:rsidTr="00E22C7D">
        <w:trPr>
          <w:trHeight w:val="283"/>
          <w:jc w:val="center"/>
        </w:trPr>
        <w:tc>
          <w:tcPr>
            <w:tcW w:w="4021" w:type="pct"/>
            <w:tcBorders>
              <w:top w:val="nil"/>
              <w:left w:val="single" w:sz="4" w:space="0" w:color="auto"/>
              <w:bottom w:val="single" w:sz="4" w:space="0" w:color="auto"/>
              <w:right w:val="single" w:sz="4" w:space="0" w:color="auto"/>
            </w:tcBorders>
            <w:shd w:val="clear" w:color="auto" w:fill="auto"/>
            <w:vAlign w:val="center"/>
            <w:hideMark/>
          </w:tcPr>
          <w:p w14:paraId="15511FD4" w14:textId="77777777" w:rsidR="00717AD8" w:rsidRPr="000F71BC" w:rsidRDefault="00717AD8" w:rsidP="00717AD8">
            <w:pPr>
              <w:spacing w:before="0" w:after="0"/>
              <w:jc w:val="left"/>
              <w:rPr>
                <w:rFonts w:cs="Arial"/>
                <w:i/>
                <w:iCs/>
                <w:color w:val="000000"/>
                <w:sz w:val="18"/>
                <w:szCs w:val="18"/>
                <w:lang w:eastAsia="es-CO"/>
              </w:rPr>
            </w:pPr>
            <w:r w:rsidRPr="000F71BC">
              <w:rPr>
                <w:rFonts w:cs="Arial"/>
                <w:i/>
                <w:iCs/>
                <w:color w:val="000000"/>
                <w:sz w:val="18"/>
                <w:szCs w:val="18"/>
                <w:lang w:eastAsia="es-CO"/>
              </w:rPr>
              <w:t>Periodo de evaluación 5, IPTSj,5</w:t>
            </w:r>
          </w:p>
        </w:tc>
        <w:tc>
          <w:tcPr>
            <w:tcW w:w="979" w:type="pct"/>
            <w:tcBorders>
              <w:top w:val="nil"/>
              <w:left w:val="nil"/>
              <w:bottom w:val="single" w:sz="4" w:space="0" w:color="auto"/>
              <w:right w:val="single" w:sz="4" w:space="0" w:color="auto"/>
            </w:tcBorders>
            <w:shd w:val="clear" w:color="auto" w:fill="auto"/>
            <w:noWrap/>
            <w:vAlign w:val="center"/>
            <w:hideMark/>
          </w:tcPr>
          <w:p w14:paraId="643EB9FE" w14:textId="77777777" w:rsidR="00717AD8" w:rsidRPr="000F71BC" w:rsidRDefault="00717AD8" w:rsidP="00717AD8">
            <w:pPr>
              <w:spacing w:before="0" w:after="0"/>
              <w:jc w:val="center"/>
              <w:rPr>
                <w:rFonts w:cs="Arial"/>
                <w:i/>
                <w:iCs/>
                <w:color w:val="000000"/>
                <w:sz w:val="18"/>
                <w:szCs w:val="18"/>
                <w:lang w:eastAsia="es-CO"/>
              </w:rPr>
            </w:pPr>
            <w:r w:rsidRPr="000F71BC">
              <w:rPr>
                <w:i/>
                <w:iCs/>
                <w:sz w:val="18"/>
                <w:szCs w:val="18"/>
              </w:rPr>
              <w:t>22,20%</w:t>
            </w:r>
          </w:p>
        </w:tc>
      </w:tr>
      <w:tr w:rsidR="00717AD8" w:rsidRPr="000F71BC" w14:paraId="2F2A3F30" w14:textId="77777777" w:rsidTr="00E22C7D">
        <w:trPr>
          <w:trHeight w:val="283"/>
          <w:jc w:val="center"/>
        </w:trPr>
        <w:tc>
          <w:tcPr>
            <w:tcW w:w="4021" w:type="pct"/>
            <w:tcBorders>
              <w:top w:val="nil"/>
              <w:left w:val="single" w:sz="4" w:space="0" w:color="auto"/>
              <w:bottom w:val="single" w:sz="4" w:space="0" w:color="auto"/>
              <w:right w:val="single" w:sz="4" w:space="0" w:color="auto"/>
            </w:tcBorders>
            <w:shd w:val="clear" w:color="auto" w:fill="auto"/>
            <w:vAlign w:val="center"/>
            <w:hideMark/>
          </w:tcPr>
          <w:p w14:paraId="170382FE" w14:textId="77777777" w:rsidR="00717AD8" w:rsidRPr="000F71BC" w:rsidRDefault="00717AD8" w:rsidP="00717AD8">
            <w:pPr>
              <w:spacing w:before="0" w:after="0"/>
              <w:jc w:val="left"/>
              <w:rPr>
                <w:rFonts w:cs="Arial"/>
                <w:i/>
                <w:iCs/>
                <w:color w:val="000000"/>
                <w:sz w:val="18"/>
                <w:szCs w:val="18"/>
                <w:lang w:eastAsia="es-CO"/>
              </w:rPr>
            </w:pPr>
            <w:r w:rsidRPr="000F71BC">
              <w:rPr>
                <w:rFonts w:cs="Arial"/>
                <w:i/>
                <w:iCs/>
                <w:color w:val="000000"/>
                <w:sz w:val="18"/>
                <w:szCs w:val="18"/>
                <w:lang w:eastAsia="es-CO"/>
              </w:rPr>
              <w:t>Periodo de evaluación 6, IPTSj,6</w:t>
            </w:r>
          </w:p>
        </w:tc>
        <w:tc>
          <w:tcPr>
            <w:tcW w:w="979" w:type="pct"/>
            <w:tcBorders>
              <w:top w:val="nil"/>
              <w:left w:val="nil"/>
              <w:bottom w:val="single" w:sz="4" w:space="0" w:color="auto"/>
              <w:right w:val="single" w:sz="4" w:space="0" w:color="auto"/>
            </w:tcBorders>
            <w:shd w:val="clear" w:color="auto" w:fill="auto"/>
            <w:noWrap/>
            <w:vAlign w:val="center"/>
            <w:hideMark/>
          </w:tcPr>
          <w:p w14:paraId="7CC51101" w14:textId="77777777" w:rsidR="00717AD8" w:rsidRPr="000F71BC" w:rsidRDefault="00717AD8" w:rsidP="00717AD8">
            <w:pPr>
              <w:spacing w:before="0" w:after="0"/>
              <w:jc w:val="center"/>
              <w:rPr>
                <w:rFonts w:cs="Arial"/>
                <w:i/>
                <w:iCs/>
                <w:color w:val="000000"/>
                <w:sz w:val="18"/>
                <w:szCs w:val="18"/>
                <w:lang w:eastAsia="es-CO"/>
              </w:rPr>
            </w:pPr>
            <w:r w:rsidRPr="000F71BC">
              <w:rPr>
                <w:i/>
                <w:iCs/>
                <w:sz w:val="18"/>
                <w:szCs w:val="18"/>
              </w:rPr>
              <w:t>21,70%</w:t>
            </w:r>
          </w:p>
        </w:tc>
      </w:tr>
      <w:tr w:rsidR="00717AD8" w:rsidRPr="000F71BC" w14:paraId="6CFE582C" w14:textId="77777777" w:rsidTr="00E22C7D">
        <w:trPr>
          <w:trHeight w:val="283"/>
          <w:jc w:val="center"/>
        </w:trPr>
        <w:tc>
          <w:tcPr>
            <w:tcW w:w="4021" w:type="pct"/>
            <w:tcBorders>
              <w:top w:val="nil"/>
              <w:left w:val="single" w:sz="4" w:space="0" w:color="auto"/>
              <w:bottom w:val="single" w:sz="4" w:space="0" w:color="auto"/>
              <w:right w:val="single" w:sz="4" w:space="0" w:color="auto"/>
            </w:tcBorders>
            <w:shd w:val="clear" w:color="auto" w:fill="auto"/>
            <w:vAlign w:val="center"/>
            <w:hideMark/>
          </w:tcPr>
          <w:p w14:paraId="02C6D69A" w14:textId="77777777" w:rsidR="00717AD8" w:rsidRPr="000F71BC" w:rsidRDefault="00717AD8" w:rsidP="00717AD8">
            <w:pPr>
              <w:spacing w:before="0" w:after="0"/>
              <w:jc w:val="left"/>
              <w:rPr>
                <w:rFonts w:cs="Arial"/>
                <w:i/>
                <w:iCs/>
                <w:color w:val="000000"/>
                <w:sz w:val="18"/>
                <w:szCs w:val="18"/>
                <w:lang w:eastAsia="es-CO"/>
              </w:rPr>
            </w:pPr>
            <w:r w:rsidRPr="000F71BC">
              <w:rPr>
                <w:rFonts w:cs="Arial"/>
                <w:i/>
                <w:iCs/>
                <w:color w:val="000000"/>
                <w:sz w:val="18"/>
                <w:szCs w:val="18"/>
                <w:lang w:eastAsia="es-CO"/>
              </w:rPr>
              <w:t>Periodo de evaluación 7, IPTSj,7</w:t>
            </w:r>
          </w:p>
        </w:tc>
        <w:tc>
          <w:tcPr>
            <w:tcW w:w="979" w:type="pct"/>
            <w:tcBorders>
              <w:top w:val="nil"/>
              <w:left w:val="nil"/>
              <w:bottom w:val="single" w:sz="4" w:space="0" w:color="auto"/>
              <w:right w:val="single" w:sz="4" w:space="0" w:color="auto"/>
            </w:tcBorders>
            <w:shd w:val="clear" w:color="auto" w:fill="auto"/>
            <w:noWrap/>
            <w:vAlign w:val="center"/>
            <w:hideMark/>
          </w:tcPr>
          <w:p w14:paraId="21239456" w14:textId="77777777" w:rsidR="00717AD8" w:rsidRPr="000F71BC" w:rsidRDefault="00717AD8" w:rsidP="00717AD8">
            <w:pPr>
              <w:spacing w:before="0" w:after="0"/>
              <w:jc w:val="center"/>
              <w:rPr>
                <w:rFonts w:cs="Arial"/>
                <w:i/>
                <w:iCs/>
                <w:color w:val="000000"/>
                <w:sz w:val="18"/>
                <w:szCs w:val="18"/>
                <w:lang w:eastAsia="es-CO"/>
              </w:rPr>
            </w:pPr>
            <w:r w:rsidRPr="000F71BC">
              <w:rPr>
                <w:i/>
                <w:iCs/>
                <w:sz w:val="18"/>
                <w:szCs w:val="18"/>
              </w:rPr>
              <w:t>21,20%</w:t>
            </w:r>
          </w:p>
        </w:tc>
      </w:tr>
      <w:tr w:rsidR="00717AD8" w:rsidRPr="000F71BC" w14:paraId="61FDF6AD" w14:textId="77777777" w:rsidTr="00E22C7D">
        <w:trPr>
          <w:trHeight w:val="283"/>
          <w:jc w:val="center"/>
        </w:trPr>
        <w:tc>
          <w:tcPr>
            <w:tcW w:w="4021" w:type="pct"/>
            <w:tcBorders>
              <w:top w:val="nil"/>
              <w:left w:val="single" w:sz="4" w:space="0" w:color="auto"/>
              <w:bottom w:val="single" w:sz="4" w:space="0" w:color="auto"/>
              <w:right w:val="single" w:sz="4" w:space="0" w:color="auto"/>
            </w:tcBorders>
            <w:shd w:val="clear" w:color="auto" w:fill="auto"/>
            <w:vAlign w:val="center"/>
            <w:hideMark/>
          </w:tcPr>
          <w:p w14:paraId="748971EA" w14:textId="77777777" w:rsidR="00717AD8" w:rsidRPr="000F71BC" w:rsidRDefault="00717AD8" w:rsidP="00717AD8">
            <w:pPr>
              <w:spacing w:before="0" w:after="0"/>
              <w:jc w:val="left"/>
              <w:rPr>
                <w:rFonts w:cs="Arial"/>
                <w:i/>
                <w:iCs/>
                <w:color w:val="000000"/>
                <w:sz w:val="18"/>
                <w:szCs w:val="18"/>
                <w:lang w:eastAsia="es-CO"/>
              </w:rPr>
            </w:pPr>
            <w:r w:rsidRPr="000F71BC">
              <w:rPr>
                <w:rFonts w:cs="Arial"/>
                <w:i/>
                <w:iCs/>
                <w:color w:val="000000"/>
                <w:sz w:val="18"/>
                <w:szCs w:val="18"/>
                <w:lang w:eastAsia="es-CO"/>
              </w:rPr>
              <w:t>Periodo de evaluación 8, IPTSj,8</w:t>
            </w:r>
          </w:p>
        </w:tc>
        <w:tc>
          <w:tcPr>
            <w:tcW w:w="979" w:type="pct"/>
            <w:tcBorders>
              <w:top w:val="nil"/>
              <w:left w:val="nil"/>
              <w:bottom w:val="single" w:sz="4" w:space="0" w:color="auto"/>
              <w:right w:val="single" w:sz="4" w:space="0" w:color="auto"/>
            </w:tcBorders>
            <w:shd w:val="clear" w:color="auto" w:fill="auto"/>
            <w:noWrap/>
            <w:vAlign w:val="center"/>
            <w:hideMark/>
          </w:tcPr>
          <w:p w14:paraId="57E4076E" w14:textId="77777777" w:rsidR="00717AD8" w:rsidRPr="000F71BC" w:rsidRDefault="00717AD8" w:rsidP="00717AD8">
            <w:pPr>
              <w:spacing w:before="0" w:after="0"/>
              <w:jc w:val="center"/>
              <w:rPr>
                <w:rFonts w:cs="Arial"/>
                <w:i/>
                <w:iCs/>
                <w:color w:val="000000"/>
                <w:sz w:val="18"/>
                <w:szCs w:val="18"/>
                <w:lang w:eastAsia="es-CO"/>
              </w:rPr>
            </w:pPr>
            <w:r w:rsidRPr="000F71BC">
              <w:rPr>
                <w:i/>
                <w:iCs/>
                <w:sz w:val="18"/>
                <w:szCs w:val="18"/>
              </w:rPr>
              <w:t>20,70%</w:t>
            </w:r>
          </w:p>
        </w:tc>
      </w:tr>
      <w:tr w:rsidR="00717AD8" w:rsidRPr="000F71BC" w14:paraId="3FC542D0" w14:textId="77777777" w:rsidTr="00E22C7D">
        <w:trPr>
          <w:trHeight w:val="283"/>
          <w:jc w:val="center"/>
        </w:trPr>
        <w:tc>
          <w:tcPr>
            <w:tcW w:w="4021" w:type="pct"/>
            <w:tcBorders>
              <w:top w:val="nil"/>
              <w:left w:val="single" w:sz="4" w:space="0" w:color="auto"/>
              <w:bottom w:val="single" w:sz="4" w:space="0" w:color="auto"/>
              <w:right w:val="single" w:sz="4" w:space="0" w:color="auto"/>
            </w:tcBorders>
            <w:shd w:val="clear" w:color="auto" w:fill="auto"/>
            <w:vAlign w:val="center"/>
            <w:hideMark/>
          </w:tcPr>
          <w:p w14:paraId="66ED4461" w14:textId="77777777" w:rsidR="00717AD8" w:rsidRPr="000F71BC" w:rsidRDefault="00717AD8" w:rsidP="00717AD8">
            <w:pPr>
              <w:spacing w:before="0" w:after="0"/>
              <w:jc w:val="left"/>
              <w:rPr>
                <w:rFonts w:cs="Arial"/>
                <w:i/>
                <w:iCs/>
                <w:color w:val="000000"/>
                <w:sz w:val="18"/>
                <w:szCs w:val="18"/>
                <w:lang w:eastAsia="es-CO"/>
              </w:rPr>
            </w:pPr>
            <w:r w:rsidRPr="000F71BC">
              <w:rPr>
                <w:rFonts w:cs="Arial"/>
                <w:i/>
                <w:iCs/>
                <w:color w:val="000000"/>
                <w:sz w:val="18"/>
                <w:szCs w:val="18"/>
                <w:lang w:eastAsia="es-CO"/>
              </w:rPr>
              <w:t>Periodo de evaluación 9, IPTSj,9</w:t>
            </w:r>
          </w:p>
        </w:tc>
        <w:tc>
          <w:tcPr>
            <w:tcW w:w="979" w:type="pct"/>
            <w:tcBorders>
              <w:top w:val="nil"/>
              <w:left w:val="nil"/>
              <w:bottom w:val="single" w:sz="4" w:space="0" w:color="auto"/>
              <w:right w:val="single" w:sz="4" w:space="0" w:color="auto"/>
            </w:tcBorders>
            <w:shd w:val="clear" w:color="auto" w:fill="auto"/>
            <w:noWrap/>
            <w:vAlign w:val="center"/>
            <w:hideMark/>
          </w:tcPr>
          <w:p w14:paraId="37652EE8" w14:textId="77777777" w:rsidR="00717AD8" w:rsidRPr="000F71BC" w:rsidRDefault="00717AD8" w:rsidP="00717AD8">
            <w:pPr>
              <w:spacing w:before="0" w:after="0"/>
              <w:jc w:val="center"/>
              <w:rPr>
                <w:rFonts w:cs="Arial"/>
                <w:i/>
                <w:iCs/>
                <w:color w:val="000000"/>
                <w:sz w:val="18"/>
                <w:szCs w:val="18"/>
                <w:lang w:eastAsia="es-CO"/>
              </w:rPr>
            </w:pPr>
            <w:r w:rsidRPr="000F71BC">
              <w:rPr>
                <w:i/>
                <w:iCs/>
                <w:sz w:val="18"/>
                <w:szCs w:val="18"/>
              </w:rPr>
              <w:t>20,20%</w:t>
            </w:r>
          </w:p>
        </w:tc>
      </w:tr>
      <w:tr w:rsidR="00717AD8" w:rsidRPr="000F71BC" w14:paraId="0E70B95F" w14:textId="77777777" w:rsidTr="00E22C7D">
        <w:trPr>
          <w:trHeight w:val="283"/>
          <w:jc w:val="center"/>
        </w:trPr>
        <w:tc>
          <w:tcPr>
            <w:tcW w:w="4021" w:type="pct"/>
            <w:tcBorders>
              <w:top w:val="nil"/>
              <w:left w:val="single" w:sz="4" w:space="0" w:color="auto"/>
              <w:bottom w:val="single" w:sz="4" w:space="0" w:color="auto"/>
              <w:right w:val="single" w:sz="4" w:space="0" w:color="auto"/>
            </w:tcBorders>
            <w:shd w:val="clear" w:color="auto" w:fill="auto"/>
            <w:vAlign w:val="center"/>
            <w:hideMark/>
          </w:tcPr>
          <w:p w14:paraId="0DA0F8D0" w14:textId="77777777" w:rsidR="00717AD8" w:rsidRPr="000F71BC" w:rsidRDefault="00717AD8" w:rsidP="00717AD8">
            <w:pPr>
              <w:spacing w:before="0" w:after="0"/>
              <w:jc w:val="left"/>
              <w:rPr>
                <w:rFonts w:cs="Arial"/>
                <w:i/>
                <w:iCs/>
                <w:color w:val="000000"/>
                <w:sz w:val="18"/>
                <w:szCs w:val="18"/>
                <w:lang w:eastAsia="es-CO"/>
              </w:rPr>
            </w:pPr>
            <w:r w:rsidRPr="000F71BC">
              <w:rPr>
                <w:rFonts w:cs="Arial"/>
                <w:i/>
                <w:iCs/>
                <w:color w:val="000000"/>
                <w:sz w:val="18"/>
                <w:szCs w:val="18"/>
                <w:lang w:eastAsia="es-CO"/>
              </w:rPr>
              <w:t>Periodo de evaluación 10, IPTSj,10</w:t>
            </w:r>
          </w:p>
        </w:tc>
        <w:tc>
          <w:tcPr>
            <w:tcW w:w="979" w:type="pct"/>
            <w:tcBorders>
              <w:top w:val="nil"/>
              <w:left w:val="nil"/>
              <w:bottom w:val="single" w:sz="4" w:space="0" w:color="auto"/>
              <w:right w:val="single" w:sz="4" w:space="0" w:color="auto"/>
            </w:tcBorders>
            <w:shd w:val="clear" w:color="auto" w:fill="auto"/>
            <w:noWrap/>
            <w:vAlign w:val="center"/>
            <w:hideMark/>
          </w:tcPr>
          <w:p w14:paraId="7375EF78" w14:textId="77777777" w:rsidR="00717AD8" w:rsidRPr="000F71BC" w:rsidRDefault="00717AD8" w:rsidP="00717AD8">
            <w:pPr>
              <w:spacing w:before="0" w:after="0"/>
              <w:jc w:val="center"/>
              <w:rPr>
                <w:rFonts w:cs="Arial"/>
                <w:i/>
                <w:iCs/>
                <w:color w:val="000000"/>
                <w:sz w:val="18"/>
                <w:szCs w:val="18"/>
                <w:lang w:eastAsia="es-CO"/>
              </w:rPr>
            </w:pPr>
            <w:r w:rsidRPr="000F71BC">
              <w:rPr>
                <w:i/>
                <w:iCs/>
                <w:sz w:val="18"/>
                <w:szCs w:val="18"/>
              </w:rPr>
              <w:t>19,70%</w:t>
            </w:r>
          </w:p>
        </w:tc>
      </w:tr>
    </w:tbl>
    <w:p w14:paraId="1CDF7E85" w14:textId="5FD8E4CB" w:rsidR="00717AD8" w:rsidRDefault="00717AD8" w:rsidP="00587B49">
      <w:pPr>
        <w:keepNext/>
        <w:spacing w:before="240" w:after="240"/>
        <w:rPr>
          <w:spacing w:val="-3"/>
        </w:rPr>
      </w:pPr>
      <w:r>
        <w:rPr>
          <w:spacing w:val="-3"/>
        </w:rPr>
        <w:t xml:space="preserve">Al respecto, esta información no fue dada a conocer al regulador </w:t>
      </w:r>
      <w:r w:rsidR="00C72780">
        <w:rPr>
          <w:spacing w:val="-3"/>
        </w:rPr>
        <w:t>en</w:t>
      </w:r>
      <w:r>
        <w:rPr>
          <w:spacing w:val="-3"/>
        </w:rPr>
        <w:t xml:space="preserve"> la </w:t>
      </w:r>
      <w:r w:rsidR="00C72780">
        <w:rPr>
          <w:spacing w:val="-3"/>
        </w:rPr>
        <w:t xml:space="preserve">etapa de análisis </w:t>
      </w:r>
      <w:r w:rsidR="00993D83">
        <w:rPr>
          <w:spacing w:val="-3"/>
        </w:rPr>
        <w:t xml:space="preserve">aprobación de ingresos </w:t>
      </w:r>
      <w:r w:rsidR="00C72780">
        <w:rPr>
          <w:spacing w:val="-3"/>
        </w:rPr>
        <w:t xml:space="preserve">a fin de </w:t>
      </w:r>
      <w:r w:rsidR="00DB2B06">
        <w:rPr>
          <w:spacing w:val="-3"/>
        </w:rPr>
        <w:t xml:space="preserve">dar la oportunidad al regulador para tomar las medidas </w:t>
      </w:r>
      <w:r w:rsidR="002566AE">
        <w:rPr>
          <w:spacing w:val="-3"/>
        </w:rPr>
        <w:t>correspondientes previo a la decisión.</w:t>
      </w:r>
    </w:p>
    <w:p w14:paraId="669A7BC6" w14:textId="1E0A214A" w:rsidR="002D2ECE" w:rsidRDefault="002D2ECE" w:rsidP="00587B49">
      <w:pPr>
        <w:keepNext/>
        <w:spacing w:before="240" w:after="240"/>
        <w:rPr>
          <w:spacing w:val="-3"/>
        </w:rPr>
      </w:pPr>
      <w:r>
        <w:rPr>
          <w:spacing w:val="-3"/>
        </w:rPr>
        <w:t xml:space="preserve">Dado que la modificación solicitada no es con el propósito de </w:t>
      </w:r>
      <w:r w:rsidR="009F4462">
        <w:rPr>
          <w:spacing w:val="-3"/>
        </w:rPr>
        <w:t xml:space="preserve">corregir un error </w:t>
      </w:r>
      <w:r w:rsidR="002365FF">
        <w:rPr>
          <w:spacing w:val="-3"/>
        </w:rPr>
        <w:t>en la resolución</w:t>
      </w:r>
      <w:r w:rsidR="002365FF" w:rsidRPr="002365FF">
        <w:rPr>
          <w:spacing w:val="-3"/>
        </w:rPr>
        <w:t xml:space="preserve"> </w:t>
      </w:r>
      <w:r w:rsidR="002365FF">
        <w:rPr>
          <w:spacing w:val="-3"/>
        </w:rPr>
        <w:t>atribuible al regulador</w:t>
      </w:r>
      <w:r w:rsidR="001D42E2">
        <w:rPr>
          <w:spacing w:val="-3"/>
        </w:rPr>
        <w:t>, se con</w:t>
      </w:r>
      <w:r w:rsidR="00BD6667">
        <w:rPr>
          <w:spacing w:val="-3"/>
        </w:rPr>
        <w:t>sidera que e</w:t>
      </w:r>
      <w:r w:rsidR="0004677C">
        <w:rPr>
          <w:spacing w:val="-3"/>
        </w:rPr>
        <w:t>n</w:t>
      </w:r>
      <w:r w:rsidR="00BD6667">
        <w:rPr>
          <w:spacing w:val="-3"/>
        </w:rPr>
        <w:t xml:space="preserve"> esta </w:t>
      </w:r>
      <w:r w:rsidR="001D42E2">
        <w:rPr>
          <w:spacing w:val="-3"/>
        </w:rPr>
        <w:t xml:space="preserve">instancia </w:t>
      </w:r>
      <w:r w:rsidR="006B59E0">
        <w:rPr>
          <w:spacing w:val="-3"/>
        </w:rPr>
        <w:t xml:space="preserve">no es </w:t>
      </w:r>
      <w:r w:rsidR="002326A1">
        <w:rPr>
          <w:spacing w:val="-3"/>
        </w:rPr>
        <w:t xml:space="preserve">procedente </w:t>
      </w:r>
      <w:r w:rsidR="006B59E0">
        <w:rPr>
          <w:spacing w:val="-3"/>
        </w:rPr>
        <w:t>realizar la modificación</w:t>
      </w:r>
      <w:r w:rsidR="002326A1">
        <w:rPr>
          <w:spacing w:val="-3"/>
        </w:rPr>
        <w:t>.</w:t>
      </w:r>
    </w:p>
    <w:p w14:paraId="3BEB5D8E" w14:textId="2702CEE2" w:rsidR="00BA7C5F" w:rsidRPr="00152FAA" w:rsidRDefault="002C7C50" w:rsidP="00BA7C5F">
      <w:pPr>
        <w:rPr>
          <w:b/>
          <w:bCs/>
        </w:rPr>
      </w:pPr>
      <w:r>
        <w:rPr>
          <w:b/>
          <w:bCs/>
        </w:rPr>
        <w:t>Ajuste de la base regulatoria de activos</w:t>
      </w:r>
      <w:r w:rsidR="00BA7C5F" w:rsidRPr="00152FAA">
        <w:rPr>
          <w:b/>
          <w:bCs/>
        </w:rPr>
        <w:t xml:space="preserve"> </w:t>
      </w:r>
    </w:p>
    <w:p w14:paraId="4F70F60A" w14:textId="786B8469" w:rsidR="00BA7C5F" w:rsidRDefault="002C7C50" w:rsidP="00BA7C5F">
      <w:r>
        <w:t>Como consecuencia del análisis de la tercera petición, s</w:t>
      </w:r>
      <w:r w:rsidR="00BA7C5F">
        <w:t xml:space="preserve">obre el tema de los activos reconocidos, se pudo constatar </w:t>
      </w:r>
      <w:r>
        <w:t>que en la base regulatoria de activos de</w:t>
      </w:r>
      <w:r w:rsidR="00BA7C5F">
        <w:t xml:space="preserve"> la </w:t>
      </w:r>
      <w:r>
        <w:t xml:space="preserve">Resolución </w:t>
      </w:r>
      <w:r w:rsidR="00BA7C5F">
        <w:t>CREG 086 de 2021</w:t>
      </w:r>
      <w:r>
        <w:t xml:space="preserve"> se incluyeron </w:t>
      </w:r>
      <w:r w:rsidR="00BA7C5F">
        <w:t xml:space="preserve">algunas unidades constructivas de Unidad de Adquisición de Datos en los niveles de tensión 4, 3 y 2. Sobre este aspecto en el Anexo 1 Aspectos Generales del </w:t>
      </w:r>
      <w:r>
        <w:t xml:space="preserve">Documento </w:t>
      </w:r>
      <w:r w:rsidR="00BA7C5F">
        <w:t>CREG 102 de 2009 que sirvió de soporte para la expedición de la Resolución CREG 123 de 2009 se puede observar en el literal l) lo siguiente:</w:t>
      </w:r>
    </w:p>
    <w:p w14:paraId="3B9BB539" w14:textId="77777777" w:rsidR="00BA7C5F" w:rsidRDefault="00BA7C5F" w:rsidP="00BA7C5F">
      <w:pPr>
        <w:pStyle w:val="Cita"/>
        <w:ind w:left="851" w:hanging="284"/>
      </w:pPr>
      <w:r>
        <w:t>l)</w:t>
      </w:r>
      <w:r>
        <w:tab/>
        <w:t xml:space="preserve">En la mayoría de los casos las UC reportadas por los OR asimiladas a las UC de Unidades de Adquisición de Datos de que trata la Resolución CREG 097 de 2008, UAD, realizan las funciones propias de los controladores de bahía, los cuales son remunerados en el costo del tablero de control, medida y protección para bahías convencionales y en el costo de las celdas tipo metalclad. </w:t>
      </w:r>
    </w:p>
    <w:p w14:paraId="5F843282" w14:textId="77777777" w:rsidR="00BA7C5F" w:rsidRDefault="00BA7C5F" w:rsidP="00BA7C5F">
      <w:pPr>
        <w:pStyle w:val="Cita"/>
        <w:ind w:left="851"/>
      </w:pPr>
      <w:r>
        <w:t>En otros casos se reportaron dispositivos de captura de información cuyas funciones son realizadas actualmente de forma integrada en los equipos multifuncionales. Se debe recordar que la mayoría de los precios de las UC de la Resolución CREG 097 de 2008 se obtuvieron a partir de las compras efectuadas durante los años 2006 y 2007 realizadas por los OR y por tanto, los equipos valorados en los tableros de control y en las celdas incorporan tecnología que permite realizar en un solo dispositivo las funciones de control medida y protección, así como la adquisición de datos para la realización de las funciones mencionadas.</w:t>
      </w:r>
    </w:p>
    <w:p w14:paraId="6D928728" w14:textId="77777777" w:rsidR="00BA7C5F" w:rsidRDefault="00BA7C5F" w:rsidP="00BA7C5F">
      <w:pPr>
        <w:pStyle w:val="Cita"/>
        <w:ind w:left="851"/>
      </w:pPr>
      <w:r>
        <w:t xml:space="preserve">El equipo reconocido bajo la denominación de Unidad de Adquisición de Datos en la Resolución CREG 097 realiza funciones diferentes a las desempeñadas por los controladores de bahía. El equipo en mención puede combinar funciones de supervisión y control con automatismos programables, maneja entradas y salidas de varios controladores de bahía, interactúa con el centro de control o niveles superiores de la subestación, procesa y archiva la información de toda la subestación y realiza el registro de eventos, entre otras funciones. </w:t>
      </w:r>
    </w:p>
    <w:p w14:paraId="2957F2E2" w14:textId="77777777" w:rsidR="00BA7C5F" w:rsidRDefault="00BA7C5F" w:rsidP="00BA7C5F">
      <w:pPr>
        <w:pStyle w:val="Cita"/>
        <w:ind w:left="851"/>
      </w:pPr>
      <w:r>
        <w:t>Según lo expuesto, en los casos en que el OR no comprobó que los equipos asimilados a Unidades de Adquisición de Datos cumplían con la totalidad de funciones descritas en el párrafo anterior, dichas UC fueron excluidas del inventario.</w:t>
      </w:r>
    </w:p>
    <w:p w14:paraId="21699F36" w14:textId="77777777" w:rsidR="00726964" w:rsidRDefault="00726964" w:rsidP="00BA7C5F">
      <w:pPr>
        <w:rPr>
          <w:lang w:val="es-CO" w:eastAsia="en-US"/>
        </w:rPr>
      </w:pPr>
    </w:p>
    <w:p w14:paraId="2E0D8A90" w14:textId="4046961C" w:rsidR="00BA7C5F" w:rsidRPr="00214642" w:rsidRDefault="00993D83" w:rsidP="00BA7C5F">
      <w:pPr>
        <w:rPr>
          <w:lang w:val="es-CO" w:eastAsia="en-US"/>
        </w:rPr>
      </w:pPr>
      <w:r>
        <w:rPr>
          <w:lang w:val="es-CO" w:eastAsia="en-US"/>
        </w:rPr>
        <w:t>A pesar de lo antes transcrito</w:t>
      </w:r>
      <w:r w:rsidR="00BA7C5F">
        <w:rPr>
          <w:lang w:val="es-CO" w:eastAsia="en-US"/>
        </w:rPr>
        <w:t xml:space="preserve">, la empresa reportó dichas UC en niveles de tensión </w:t>
      </w:r>
      <w:r w:rsidR="001D204B">
        <w:rPr>
          <w:lang w:val="es-CO" w:eastAsia="en-US"/>
        </w:rPr>
        <w:t>4</w:t>
      </w:r>
      <w:r w:rsidR="00BA7C5F">
        <w:rPr>
          <w:lang w:val="es-CO" w:eastAsia="en-US"/>
        </w:rPr>
        <w:t xml:space="preserve">, 3 y </w:t>
      </w:r>
      <w:r w:rsidR="001D204B">
        <w:rPr>
          <w:lang w:val="es-CO" w:eastAsia="en-US"/>
        </w:rPr>
        <w:t>2</w:t>
      </w:r>
      <w:r w:rsidR="00726964">
        <w:rPr>
          <w:lang w:val="es-CO" w:eastAsia="en-US"/>
        </w:rPr>
        <w:t>. S</w:t>
      </w:r>
      <w:r w:rsidR="00DE6419">
        <w:rPr>
          <w:lang w:val="es-CO" w:eastAsia="en-US"/>
        </w:rPr>
        <w:t xml:space="preserve">in embargo, </w:t>
      </w:r>
      <w:r w:rsidR="00BA7C5F">
        <w:rPr>
          <w:lang w:val="es-CO" w:eastAsia="en-US"/>
        </w:rPr>
        <w:t xml:space="preserve">conforme con lo </w:t>
      </w:r>
      <w:r w:rsidR="00DE6419">
        <w:rPr>
          <w:lang w:val="es-CO" w:eastAsia="en-US"/>
        </w:rPr>
        <w:t>señalado en el documento CREG 102 de 2009,</w:t>
      </w:r>
      <w:r w:rsidR="00BA7C5F">
        <w:rPr>
          <w:lang w:val="es-CO" w:eastAsia="en-US"/>
        </w:rPr>
        <w:t xml:space="preserve"> </w:t>
      </w:r>
      <w:r w:rsidR="002C7C50">
        <w:rPr>
          <w:lang w:val="es-CO" w:eastAsia="en-US"/>
        </w:rPr>
        <w:t>deben ser retiradas de la base regulatoria de activos empleada para la determinación de los ingresos establecid</w:t>
      </w:r>
      <w:r w:rsidR="00DE6419">
        <w:rPr>
          <w:lang w:val="es-CO" w:eastAsia="en-US"/>
        </w:rPr>
        <w:t>os</w:t>
      </w:r>
      <w:r w:rsidR="002C7C50">
        <w:rPr>
          <w:lang w:val="es-CO" w:eastAsia="en-US"/>
        </w:rPr>
        <w:t xml:space="preserve"> en la Resolución CREG 086 de 202</w:t>
      </w:r>
      <w:r w:rsidR="00DE6419">
        <w:rPr>
          <w:lang w:val="es-CO" w:eastAsia="en-US"/>
        </w:rPr>
        <w:t>1</w:t>
      </w:r>
      <w:r w:rsidR="00BA7C5F">
        <w:rPr>
          <w:lang w:val="es-CO" w:eastAsia="en-US"/>
        </w:rPr>
        <w:t>.</w:t>
      </w:r>
    </w:p>
    <w:p w14:paraId="209D0AC8" w14:textId="664B0598" w:rsidR="006338A8" w:rsidRDefault="006338A8" w:rsidP="00587B49">
      <w:pPr>
        <w:keepNext/>
        <w:spacing w:before="240" w:after="240"/>
        <w:rPr>
          <w:spacing w:val="-3"/>
        </w:rPr>
      </w:pPr>
      <w:r w:rsidRPr="00763FE0">
        <w:rPr>
          <w:spacing w:val="-3"/>
        </w:rPr>
        <w:t xml:space="preserve">En los temas en los que, del análisis realizado, se deduce que debe modificarse la Resolución CREG </w:t>
      </w:r>
      <w:r w:rsidR="00B11954">
        <w:rPr>
          <w:spacing w:val="-3"/>
        </w:rPr>
        <w:t>086</w:t>
      </w:r>
      <w:r w:rsidRPr="00763FE0">
        <w:rPr>
          <w:spacing w:val="-3"/>
        </w:rPr>
        <w:t xml:space="preserve"> de 202</w:t>
      </w:r>
      <w:r w:rsidR="00B11954">
        <w:rPr>
          <w:spacing w:val="-3"/>
        </w:rPr>
        <w:t>1</w:t>
      </w:r>
      <w:r w:rsidRPr="00763FE0">
        <w:rPr>
          <w:spacing w:val="-3"/>
        </w:rPr>
        <w:t>, se realizan los ajustes pertinentes.</w:t>
      </w:r>
    </w:p>
    <w:p w14:paraId="43B3504E" w14:textId="719B84EC" w:rsidR="006338A8" w:rsidRDefault="006338A8" w:rsidP="00587B49">
      <w:pPr>
        <w:spacing w:before="240" w:after="240"/>
        <w:rPr>
          <w:spacing w:val="-3"/>
        </w:rPr>
      </w:pPr>
      <w:r w:rsidRPr="00BF69C9">
        <w:rPr>
          <w:spacing w:val="-3"/>
        </w:rPr>
        <w:t xml:space="preserve">Con base en lo anterior, la Comisión de Regulación de Energía y Gas, en su sesión </w:t>
      </w:r>
      <w:r w:rsidR="00535242">
        <w:rPr>
          <w:spacing w:val="-3"/>
        </w:rPr>
        <w:t>1155</w:t>
      </w:r>
      <w:r>
        <w:rPr>
          <w:spacing w:val="-3"/>
        </w:rPr>
        <w:t xml:space="preserve"> del </w:t>
      </w:r>
      <w:r w:rsidR="00535242">
        <w:rPr>
          <w:spacing w:val="-3"/>
        </w:rPr>
        <w:t>11</w:t>
      </w:r>
      <w:r w:rsidRPr="00BF69C9">
        <w:rPr>
          <w:spacing w:val="-3"/>
        </w:rPr>
        <w:t xml:space="preserve"> de </w:t>
      </w:r>
      <w:r w:rsidR="00535242">
        <w:rPr>
          <w:spacing w:val="-3"/>
        </w:rPr>
        <w:t>marzo</w:t>
      </w:r>
      <w:r>
        <w:rPr>
          <w:spacing w:val="-3"/>
        </w:rPr>
        <w:t xml:space="preserve"> </w:t>
      </w:r>
      <w:r w:rsidRPr="00BF69C9">
        <w:rPr>
          <w:spacing w:val="-3"/>
        </w:rPr>
        <w:t>de 20</w:t>
      </w:r>
      <w:r>
        <w:rPr>
          <w:spacing w:val="-3"/>
        </w:rPr>
        <w:t>2</w:t>
      </w:r>
      <w:r w:rsidR="0004677C">
        <w:rPr>
          <w:spacing w:val="-3"/>
        </w:rPr>
        <w:t>2</w:t>
      </w:r>
      <w:r w:rsidRPr="00BF69C9">
        <w:rPr>
          <w:spacing w:val="-3"/>
        </w:rPr>
        <w:t xml:space="preserve">, acordó expedir esta resolución. </w:t>
      </w:r>
    </w:p>
    <w:p w14:paraId="51A3FE66" w14:textId="77777777" w:rsidR="006338A8" w:rsidRDefault="006338A8" w:rsidP="00587B49">
      <w:pPr>
        <w:keepNext/>
        <w:spacing w:before="480" w:after="360"/>
        <w:jc w:val="center"/>
        <w:rPr>
          <w:b/>
        </w:rPr>
      </w:pPr>
      <w:r w:rsidRPr="00BF69C9">
        <w:rPr>
          <w:b/>
        </w:rPr>
        <w:t>RESUELVE:</w:t>
      </w:r>
    </w:p>
    <w:p w14:paraId="63E0B09E" w14:textId="7F0B6814" w:rsidR="008C4AD4" w:rsidRPr="00146BA5" w:rsidRDefault="00E4759E" w:rsidP="00482CE5">
      <w:pPr>
        <w:pStyle w:val="Artculo"/>
        <w:ind w:left="0"/>
        <w:outlineLvl w:val="2"/>
        <w:rPr>
          <w:b w:val="0"/>
        </w:rPr>
      </w:pPr>
      <w:r w:rsidRPr="00146BA5">
        <w:t>M</w:t>
      </w:r>
      <w:r w:rsidR="006338A8" w:rsidRPr="00146BA5">
        <w:t xml:space="preserve">odificar el artículo </w:t>
      </w:r>
      <w:r w:rsidR="00146BA5">
        <w:t>2</w:t>
      </w:r>
      <w:r w:rsidR="006338A8" w:rsidRPr="00146BA5">
        <w:t xml:space="preserve"> de la Resolución CREG </w:t>
      </w:r>
      <w:r w:rsidR="00146BA5" w:rsidRPr="00146BA5">
        <w:t>08</w:t>
      </w:r>
      <w:r w:rsidR="008C4AD4" w:rsidRPr="00146BA5">
        <w:t>6</w:t>
      </w:r>
      <w:r w:rsidR="006338A8" w:rsidRPr="00146BA5">
        <w:t xml:space="preserve"> de 202</w:t>
      </w:r>
      <w:r w:rsidR="00146BA5" w:rsidRPr="00146BA5">
        <w:t>1</w:t>
      </w:r>
      <w:r w:rsidR="00146BA5">
        <w:t xml:space="preserve">. </w:t>
      </w:r>
      <w:r w:rsidR="00146BA5">
        <w:rPr>
          <w:b w:val="0"/>
          <w:bCs/>
        </w:rPr>
        <w:t>El artículo 2 de la Resolución CREG 086 de 2021 queda así:</w:t>
      </w:r>
    </w:p>
    <w:p w14:paraId="440FBC7C" w14:textId="24DF651C" w:rsidR="00146BA5" w:rsidRDefault="00DA31BE" w:rsidP="00146BA5">
      <w:pPr>
        <w:ind w:left="708"/>
        <w:rPr>
          <w:rFonts w:cs="Arial"/>
          <w:bCs/>
        </w:rPr>
      </w:pPr>
      <w:bookmarkStart w:id="6" w:name="_Hlk96677019"/>
      <w:r>
        <w:rPr>
          <w:rFonts w:cs="Arial"/>
          <w:b/>
        </w:rPr>
        <w:t>“</w:t>
      </w:r>
      <w:r w:rsidR="00146BA5">
        <w:rPr>
          <w:rFonts w:cs="Arial"/>
          <w:b/>
        </w:rPr>
        <w:t xml:space="preserve">Artículo 2. </w:t>
      </w:r>
      <w:r w:rsidR="00146BA5" w:rsidRPr="00146BA5">
        <w:rPr>
          <w:rFonts w:cs="Arial"/>
          <w:b/>
        </w:rPr>
        <w:t xml:space="preserve">Base regulatoria de activos eléctricos al inicio del período tarifario. </w:t>
      </w:r>
      <w:r w:rsidR="00146BA5" w:rsidRPr="00146BA5">
        <w:rPr>
          <w:rFonts w:cs="Arial"/>
          <w:bCs/>
        </w:rPr>
        <w:t xml:space="preserve">La base regulatoria de activos eléctricos al inicio del período tarifario, </w:t>
      </w:r>
      <w:r w:rsidR="00146BA5" w:rsidRPr="00146BA5">
        <w:rPr>
          <w:rFonts w:cs="Arial"/>
          <w:bCs/>
          <w:i/>
          <w:iCs/>
        </w:rPr>
        <w:t>BRAE</w:t>
      </w:r>
      <w:r w:rsidR="00146BA5" w:rsidRPr="00146BA5">
        <w:rPr>
          <w:rFonts w:cs="Arial"/>
          <w:bCs/>
          <w:i/>
          <w:iCs/>
          <w:vertAlign w:val="subscript"/>
        </w:rPr>
        <w:t>j,n,0</w:t>
      </w:r>
      <w:r w:rsidR="00146BA5" w:rsidRPr="00146BA5">
        <w:rPr>
          <w:rFonts w:cs="Arial"/>
          <w:bCs/>
        </w:rPr>
        <w:t>, es el siguiente:</w:t>
      </w:r>
    </w:p>
    <w:p w14:paraId="2936AE2D" w14:textId="77777777" w:rsidR="00DE6975" w:rsidRPr="00146BA5" w:rsidRDefault="00DE6975" w:rsidP="00146BA5">
      <w:pPr>
        <w:ind w:left="708"/>
        <w:rPr>
          <w:rFonts w:cs="Arial"/>
          <w:bCs/>
        </w:rPr>
      </w:pPr>
    </w:p>
    <w:p w14:paraId="20FC7A44" w14:textId="73DDA688" w:rsidR="00146BA5" w:rsidRDefault="00146BA5" w:rsidP="00DE6975">
      <w:pPr>
        <w:pStyle w:val="Descripcin"/>
        <w:widowControl/>
        <w:spacing w:before="240" w:after="120" w:line="240" w:lineRule="auto"/>
        <w:ind w:left="708"/>
      </w:pPr>
      <w:r>
        <w:t xml:space="preserve">Tabla </w:t>
      </w:r>
      <w:r>
        <w:fldChar w:fldCharType="begin"/>
      </w:r>
      <w:r>
        <w:instrText xml:space="preserve"> SEQ Tabla \* ARABIC </w:instrText>
      </w:r>
      <w:r>
        <w:fldChar w:fldCharType="separate"/>
      </w:r>
      <w:r w:rsidR="00132350">
        <w:rPr>
          <w:noProof/>
        </w:rPr>
        <w:t>2</w:t>
      </w:r>
      <w:r>
        <w:fldChar w:fldCharType="end"/>
      </w:r>
      <w:r>
        <w:t xml:space="preserve"> Base regulatoria de activos eléctricos al inicio del período tarifario. </w:t>
      </w:r>
    </w:p>
    <w:tbl>
      <w:tblPr>
        <w:tblW w:w="3700" w:type="dxa"/>
        <w:jc w:val="center"/>
        <w:tblCellMar>
          <w:left w:w="70" w:type="dxa"/>
          <w:right w:w="70" w:type="dxa"/>
        </w:tblCellMar>
        <w:tblLook w:val="04A0" w:firstRow="1" w:lastRow="0" w:firstColumn="1" w:lastColumn="0" w:noHBand="0" w:noVBand="1"/>
      </w:tblPr>
      <w:tblGrid>
        <w:gridCol w:w="1660"/>
        <w:gridCol w:w="2040"/>
      </w:tblGrid>
      <w:tr w:rsidR="00146BA5" w:rsidRPr="00A77908" w14:paraId="022D91A7" w14:textId="77777777" w:rsidTr="00146BA5">
        <w:trPr>
          <w:trHeight w:val="480"/>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B35BC" w14:textId="77777777" w:rsidR="00146BA5" w:rsidRPr="00A77908" w:rsidRDefault="00146BA5" w:rsidP="00DE6975">
            <w:pPr>
              <w:keepNext/>
              <w:spacing w:before="0" w:after="0"/>
              <w:jc w:val="center"/>
              <w:rPr>
                <w:rFonts w:cs="Arial"/>
                <w:b/>
                <w:bCs/>
                <w:sz w:val="20"/>
                <w:szCs w:val="20"/>
                <w:lang w:val="es-CO" w:eastAsia="es-CO"/>
              </w:rPr>
            </w:pPr>
            <w:r w:rsidRPr="00A77908">
              <w:rPr>
                <w:rFonts w:cs="Arial"/>
                <w:b/>
                <w:bCs/>
                <w:sz w:val="20"/>
                <w:szCs w:val="20"/>
                <w:lang w:val="es-CO" w:eastAsia="es-CO"/>
              </w:rPr>
              <w:t>Variable</w:t>
            </w:r>
          </w:p>
        </w:tc>
        <w:tc>
          <w:tcPr>
            <w:tcW w:w="2040" w:type="dxa"/>
            <w:tcBorders>
              <w:top w:val="single" w:sz="4" w:space="0" w:color="auto"/>
              <w:left w:val="nil"/>
              <w:bottom w:val="single" w:sz="4" w:space="0" w:color="auto"/>
              <w:right w:val="single" w:sz="4" w:space="0" w:color="auto"/>
            </w:tcBorders>
            <w:shd w:val="clear" w:color="000000" w:fill="FFFFFF"/>
            <w:vAlign w:val="bottom"/>
            <w:hideMark/>
          </w:tcPr>
          <w:p w14:paraId="2A791529" w14:textId="77777777" w:rsidR="00146BA5" w:rsidRPr="00A77908" w:rsidRDefault="00146BA5" w:rsidP="00DE6975">
            <w:pPr>
              <w:keepNext/>
              <w:spacing w:before="0" w:after="0"/>
              <w:jc w:val="center"/>
              <w:rPr>
                <w:rFonts w:cs="Arial"/>
                <w:b/>
                <w:bCs/>
                <w:sz w:val="18"/>
                <w:szCs w:val="18"/>
                <w:lang w:val="es-CO" w:eastAsia="es-CO"/>
              </w:rPr>
            </w:pPr>
            <w:r w:rsidRPr="00A77908">
              <w:rPr>
                <w:rFonts w:cs="Arial"/>
                <w:b/>
                <w:bCs/>
                <w:sz w:val="18"/>
                <w:szCs w:val="18"/>
                <w:lang w:val="es-CO" w:eastAsia="es-CO"/>
              </w:rPr>
              <w:t>Pesos de diciembre de 2017</w:t>
            </w:r>
          </w:p>
        </w:tc>
      </w:tr>
      <w:tr w:rsidR="00146BA5" w:rsidRPr="00A77908" w14:paraId="11C56B28" w14:textId="77777777" w:rsidTr="00146BA5">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9395949" w14:textId="77777777" w:rsidR="00146BA5" w:rsidRPr="00A77908" w:rsidRDefault="00146BA5" w:rsidP="00DE6975">
            <w:pPr>
              <w:keepNext/>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j,4,0</w:t>
            </w:r>
          </w:p>
        </w:tc>
        <w:tc>
          <w:tcPr>
            <w:tcW w:w="2040" w:type="dxa"/>
            <w:tcBorders>
              <w:top w:val="nil"/>
              <w:left w:val="nil"/>
              <w:bottom w:val="single" w:sz="4" w:space="0" w:color="auto"/>
              <w:right w:val="single" w:sz="4" w:space="0" w:color="auto"/>
            </w:tcBorders>
            <w:shd w:val="clear" w:color="auto" w:fill="auto"/>
            <w:noWrap/>
            <w:vAlign w:val="center"/>
            <w:hideMark/>
          </w:tcPr>
          <w:p w14:paraId="1823000B" w14:textId="54B30E53" w:rsidR="00146BA5" w:rsidRPr="00146BA5" w:rsidRDefault="00146BA5" w:rsidP="00DE6975">
            <w:pPr>
              <w:keepNext/>
              <w:spacing w:before="0" w:after="0"/>
              <w:jc w:val="center"/>
              <w:rPr>
                <w:rFonts w:cs="Arial"/>
                <w:sz w:val="18"/>
                <w:szCs w:val="18"/>
                <w:lang w:val="es-CO" w:eastAsia="es-CO"/>
              </w:rPr>
            </w:pPr>
            <w:r w:rsidRPr="00146BA5">
              <w:rPr>
                <w:sz w:val="18"/>
                <w:szCs w:val="18"/>
              </w:rPr>
              <w:t>77.877.706.676</w:t>
            </w:r>
          </w:p>
        </w:tc>
      </w:tr>
      <w:tr w:rsidR="00146BA5" w:rsidRPr="00A77908" w14:paraId="520372D1" w14:textId="77777777" w:rsidTr="00146BA5">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DACAA1B" w14:textId="77777777" w:rsidR="00146BA5" w:rsidRPr="00A77908" w:rsidRDefault="00146BA5" w:rsidP="00146BA5">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j,3,0</w:t>
            </w:r>
          </w:p>
        </w:tc>
        <w:tc>
          <w:tcPr>
            <w:tcW w:w="2040" w:type="dxa"/>
            <w:tcBorders>
              <w:top w:val="nil"/>
              <w:left w:val="nil"/>
              <w:bottom w:val="single" w:sz="4" w:space="0" w:color="auto"/>
              <w:right w:val="single" w:sz="4" w:space="0" w:color="auto"/>
            </w:tcBorders>
            <w:shd w:val="clear" w:color="auto" w:fill="auto"/>
            <w:noWrap/>
            <w:vAlign w:val="center"/>
            <w:hideMark/>
          </w:tcPr>
          <w:p w14:paraId="4406C013" w14:textId="5BF5B8F9" w:rsidR="00146BA5" w:rsidRPr="00146BA5" w:rsidRDefault="00146BA5" w:rsidP="00146BA5">
            <w:pPr>
              <w:spacing w:before="0" w:after="0"/>
              <w:jc w:val="center"/>
              <w:rPr>
                <w:rFonts w:cs="Arial"/>
                <w:sz w:val="18"/>
                <w:szCs w:val="18"/>
              </w:rPr>
            </w:pPr>
            <w:r w:rsidRPr="00146BA5">
              <w:rPr>
                <w:sz w:val="18"/>
                <w:szCs w:val="18"/>
              </w:rPr>
              <w:t>102.502.426.506</w:t>
            </w:r>
          </w:p>
        </w:tc>
      </w:tr>
      <w:tr w:rsidR="00146BA5" w:rsidRPr="00A77908" w14:paraId="1FC93984" w14:textId="77777777" w:rsidTr="00146BA5">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9589490" w14:textId="77777777" w:rsidR="00146BA5" w:rsidRPr="00A77908" w:rsidRDefault="00146BA5" w:rsidP="00146BA5">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j,2,0</w:t>
            </w:r>
          </w:p>
        </w:tc>
        <w:tc>
          <w:tcPr>
            <w:tcW w:w="2040" w:type="dxa"/>
            <w:tcBorders>
              <w:top w:val="nil"/>
              <w:left w:val="nil"/>
              <w:bottom w:val="single" w:sz="4" w:space="0" w:color="auto"/>
              <w:right w:val="single" w:sz="4" w:space="0" w:color="auto"/>
            </w:tcBorders>
            <w:shd w:val="clear" w:color="auto" w:fill="auto"/>
            <w:noWrap/>
            <w:vAlign w:val="center"/>
            <w:hideMark/>
          </w:tcPr>
          <w:p w14:paraId="064853F3" w14:textId="5604D03E" w:rsidR="00146BA5" w:rsidRPr="00146BA5" w:rsidRDefault="00146BA5" w:rsidP="00146BA5">
            <w:pPr>
              <w:spacing w:before="0" w:after="0"/>
              <w:jc w:val="center"/>
              <w:rPr>
                <w:rFonts w:cs="Arial"/>
                <w:sz w:val="18"/>
                <w:szCs w:val="18"/>
              </w:rPr>
            </w:pPr>
            <w:r w:rsidRPr="00146BA5">
              <w:rPr>
                <w:sz w:val="18"/>
                <w:szCs w:val="18"/>
              </w:rPr>
              <w:t>293.895.869.583</w:t>
            </w:r>
          </w:p>
        </w:tc>
      </w:tr>
      <w:tr w:rsidR="00146BA5" w:rsidRPr="00A77908" w14:paraId="7B2E5CF4" w14:textId="77777777" w:rsidTr="00146BA5">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5B04530" w14:textId="77777777" w:rsidR="00146BA5" w:rsidRPr="00A77908" w:rsidRDefault="00146BA5" w:rsidP="00146BA5">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j,1,0</w:t>
            </w:r>
          </w:p>
        </w:tc>
        <w:tc>
          <w:tcPr>
            <w:tcW w:w="2040" w:type="dxa"/>
            <w:tcBorders>
              <w:top w:val="nil"/>
              <w:left w:val="nil"/>
              <w:bottom w:val="single" w:sz="4" w:space="0" w:color="auto"/>
              <w:right w:val="single" w:sz="4" w:space="0" w:color="auto"/>
            </w:tcBorders>
            <w:shd w:val="clear" w:color="auto" w:fill="auto"/>
            <w:noWrap/>
            <w:vAlign w:val="center"/>
            <w:hideMark/>
          </w:tcPr>
          <w:p w14:paraId="565AF9CF" w14:textId="040B977E" w:rsidR="00146BA5" w:rsidRPr="00146BA5" w:rsidRDefault="00146BA5" w:rsidP="00146BA5">
            <w:pPr>
              <w:spacing w:before="0" w:after="0"/>
              <w:jc w:val="center"/>
              <w:rPr>
                <w:rFonts w:cs="Arial"/>
                <w:sz w:val="18"/>
                <w:szCs w:val="18"/>
              </w:rPr>
            </w:pPr>
            <w:r w:rsidRPr="00146BA5">
              <w:rPr>
                <w:sz w:val="18"/>
                <w:szCs w:val="18"/>
              </w:rPr>
              <w:t>169.969.788.577</w:t>
            </w:r>
          </w:p>
        </w:tc>
      </w:tr>
    </w:tbl>
    <w:bookmarkEnd w:id="6"/>
    <w:p w14:paraId="74F29BC5" w14:textId="7CD19BE3" w:rsidR="006338A8" w:rsidRPr="00DA31BE" w:rsidRDefault="00DA31BE" w:rsidP="00482CE5">
      <w:pPr>
        <w:pStyle w:val="Artculo"/>
        <w:ind w:left="0"/>
        <w:outlineLvl w:val="2"/>
        <w:rPr>
          <w:b w:val="0"/>
        </w:rPr>
      </w:pPr>
      <w:r w:rsidRPr="00DA31BE">
        <w:t>Modificar el artículo 3 de la Resolución CREG 086 de 2021</w:t>
      </w:r>
      <w:r w:rsidR="00E569A6">
        <w:rPr>
          <w:b w:val="0"/>
          <w:bCs/>
        </w:rPr>
        <w:t>.</w:t>
      </w:r>
      <w:r>
        <w:rPr>
          <w:b w:val="0"/>
          <w:bCs/>
        </w:rPr>
        <w:t xml:space="preserve"> El artículo 3 de la Resolución CREG 086 de 2021 queda así:</w:t>
      </w:r>
    </w:p>
    <w:p w14:paraId="10565159" w14:textId="4A32317C" w:rsidR="00DA31BE" w:rsidRPr="00DA31BE" w:rsidRDefault="00DA31BE" w:rsidP="00541706">
      <w:pPr>
        <w:ind w:left="567"/>
        <w:rPr>
          <w:i/>
          <w:iCs/>
        </w:rPr>
      </w:pPr>
      <w:r w:rsidRPr="00DA31BE">
        <w:rPr>
          <w:i/>
          <w:iCs/>
        </w:rPr>
        <w:t>“</w:t>
      </w:r>
      <w:r w:rsidRPr="00DA31BE">
        <w:rPr>
          <w:b/>
          <w:bCs/>
          <w:i/>
          <w:iCs/>
        </w:rPr>
        <w:t>Artículo 3. Inversión aprobada en el plan de inversiones.</w:t>
      </w:r>
      <w:r w:rsidRPr="00DA31BE">
        <w:rPr>
          <w:i/>
          <w:iCs/>
        </w:rPr>
        <w:t xml:space="preserve"> El valor de las inversiones aprobadas en el plan de inversiones, INVAj,n,l,t, para cada nivel de tensión, es el siguiente:</w:t>
      </w:r>
    </w:p>
    <w:p w14:paraId="06A738DF" w14:textId="6D67159C" w:rsidR="00DA31BE" w:rsidRPr="0006395B" w:rsidRDefault="00936DEF" w:rsidP="00DA31BE">
      <w:pPr>
        <w:pStyle w:val="Descripcin"/>
        <w:spacing w:before="240" w:after="120" w:line="240" w:lineRule="auto"/>
        <w:rPr>
          <w:i/>
          <w:iCs/>
        </w:rPr>
      </w:pPr>
      <w:bookmarkStart w:id="7" w:name="_Hlk96679167"/>
      <w:r w:rsidRPr="0006395B">
        <w:rPr>
          <w:i/>
          <w:iCs/>
        </w:rPr>
        <w:t>Tabla 2 Plan de inversiones del nivel de tensión 4, pesos de diciembre de 2017</w:t>
      </w:r>
    </w:p>
    <w:tbl>
      <w:tblPr>
        <w:tblW w:w="8844" w:type="dxa"/>
        <w:jc w:val="right"/>
        <w:tblLayout w:type="fixed"/>
        <w:tblCellMar>
          <w:left w:w="70" w:type="dxa"/>
          <w:right w:w="70" w:type="dxa"/>
        </w:tblCellMar>
        <w:tblLook w:val="04A0" w:firstRow="1" w:lastRow="0" w:firstColumn="1" w:lastColumn="0" w:noHBand="0" w:noVBand="1"/>
      </w:tblPr>
      <w:tblGrid>
        <w:gridCol w:w="1474"/>
        <w:gridCol w:w="1474"/>
        <w:gridCol w:w="1474"/>
        <w:gridCol w:w="1474"/>
        <w:gridCol w:w="1474"/>
        <w:gridCol w:w="1474"/>
      </w:tblGrid>
      <w:tr w:rsidR="00DA31BE" w:rsidRPr="007E09A4" w14:paraId="6EFC2E28" w14:textId="77777777" w:rsidTr="000A5E52">
        <w:trPr>
          <w:trHeight w:val="458"/>
          <w:tblHeader/>
          <w:jc w:val="right"/>
        </w:trPr>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7"/>
          <w:p w14:paraId="583D7849" w14:textId="77777777" w:rsidR="00DA31BE" w:rsidRPr="007E09A4" w:rsidRDefault="00DA31BE" w:rsidP="00DB45C0">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493C67FA" w14:textId="77777777" w:rsidR="00DA31BE" w:rsidRPr="007E09A4" w:rsidRDefault="00DA31BE" w:rsidP="00DB45C0">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j,4,l,1</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2D6DCB65" w14:textId="77777777" w:rsidR="00DA31BE" w:rsidRPr="007E09A4" w:rsidRDefault="00DA31BE" w:rsidP="00DB45C0">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j,4,l,2</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6820B8E8" w14:textId="77777777" w:rsidR="00DA31BE" w:rsidRPr="007E09A4" w:rsidRDefault="00DA31BE" w:rsidP="00DB45C0">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j,4,l,3</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4A62869B" w14:textId="77777777" w:rsidR="00DA31BE" w:rsidRPr="007E09A4" w:rsidRDefault="00DA31BE" w:rsidP="00DB45C0">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j,4,l,4</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40D2B87B" w14:textId="77777777" w:rsidR="00DA31BE" w:rsidRPr="007E09A4" w:rsidRDefault="00DA31BE" w:rsidP="00DB45C0">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j,4,l,5</w:t>
            </w:r>
          </w:p>
        </w:tc>
      </w:tr>
      <w:tr w:rsidR="00423AC0" w:rsidRPr="0043040A" w14:paraId="58CD2267" w14:textId="77777777" w:rsidTr="000A5E52">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5B83AED0" w14:textId="77777777" w:rsidR="00423AC0" w:rsidRPr="0043040A" w:rsidRDefault="00423AC0" w:rsidP="00423AC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474" w:type="dxa"/>
            <w:tcBorders>
              <w:top w:val="nil"/>
              <w:left w:val="single" w:sz="4" w:space="0" w:color="auto"/>
              <w:bottom w:val="single" w:sz="4" w:space="0" w:color="auto"/>
              <w:right w:val="single" w:sz="4" w:space="0" w:color="auto"/>
            </w:tcBorders>
            <w:shd w:val="clear" w:color="auto" w:fill="auto"/>
            <w:noWrap/>
            <w:hideMark/>
          </w:tcPr>
          <w:p w14:paraId="65D64C2F" w14:textId="4456412B"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6935931E" w14:textId="216EFA42"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4759E341" w14:textId="057F0A21"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5E700A08" w14:textId="215A0411"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0B3DB172" w14:textId="5684FE7D" w:rsidR="00423AC0" w:rsidRPr="00423AC0" w:rsidRDefault="00423AC0" w:rsidP="00423AC0">
            <w:pPr>
              <w:spacing w:before="0" w:after="0"/>
              <w:contextualSpacing/>
              <w:jc w:val="right"/>
              <w:rPr>
                <w:sz w:val="18"/>
                <w:szCs w:val="18"/>
              </w:rPr>
            </w:pPr>
            <w:r w:rsidRPr="00423AC0">
              <w:rPr>
                <w:sz w:val="18"/>
                <w:szCs w:val="18"/>
              </w:rPr>
              <w:t>0</w:t>
            </w:r>
          </w:p>
        </w:tc>
      </w:tr>
      <w:tr w:rsidR="00423AC0" w:rsidRPr="0043040A" w14:paraId="59BE2344" w14:textId="77777777" w:rsidTr="000A5E52">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50ADA7E7" w14:textId="77777777" w:rsidR="00423AC0" w:rsidRPr="0043040A" w:rsidRDefault="00423AC0" w:rsidP="00423AC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474" w:type="dxa"/>
            <w:tcBorders>
              <w:top w:val="nil"/>
              <w:left w:val="single" w:sz="4" w:space="0" w:color="auto"/>
              <w:bottom w:val="single" w:sz="4" w:space="0" w:color="auto"/>
              <w:right w:val="single" w:sz="4" w:space="0" w:color="auto"/>
            </w:tcBorders>
            <w:shd w:val="clear" w:color="auto" w:fill="auto"/>
            <w:noWrap/>
            <w:hideMark/>
          </w:tcPr>
          <w:p w14:paraId="310F24A2" w14:textId="49A9C95D"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2CFD1AEB" w14:textId="163B4CD9"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04FE6877" w14:textId="23DF0593"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2EFA4E76" w14:textId="2E9AD5B7"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53A0C54E" w14:textId="443E8E7B" w:rsidR="00423AC0" w:rsidRPr="00423AC0" w:rsidRDefault="00423AC0" w:rsidP="00423AC0">
            <w:pPr>
              <w:spacing w:before="0" w:after="0"/>
              <w:contextualSpacing/>
              <w:jc w:val="right"/>
              <w:rPr>
                <w:sz w:val="18"/>
                <w:szCs w:val="18"/>
              </w:rPr>
            </w:pPr>
            <w:r w:rsidRPr="00423AC0">
              <w:rPr>
                <w:sz w:val="18"/>
                <w:szCs w:val="18"/>
              </w:rPr>
              <w:t>0</w:t>
            </w:r>
          </w:p>
        </w:tc>
      </w:tr>
      <w:tr w:rsidR="00423AC0" w:rsidRPr="0043040A" w14:paraId="611B8E88" w14:textId="77777777" w:rsidTr="000A5E52">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6E5BD10D" w14:textId="77777777" w:rsidR="00423AC0" w:rsidRPr="0043040A" w:rsidRDefault="00423AC0" w:rsidP="00423AC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474" w:type="dxa"/>
            <w:tcBorders>
              <w:top w:val="nil"/>
              <w:left w:val="single" w:sz="4" w:space="0" w:color="auto"/>
              <w:bottom w:val="single" w:sz="4" w:space="0" w:color="auto"/>
              <w:right w:val="single" w:sz="4" w:space="0" w:color="auto"/>
            </w:tcBorders>
            <w:shd w:val="clear" w:color="auto" w:fill="auto"/>
            <w:noWrap/>
            <w:hideMark/>
          </w:tcPr>
          <w:p w14:paraId="536FC866" w14:textId="4E1C23A1"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0267C175" w14:textId="2D6FDFB9"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61755528" w14:textId="1F3D53E7"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6D50CD73" w14:textId="3E04323D"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4FE6B787" w14:textId="4F9CC688" w:rsidR="00423AC0" w:rsidRPr="00423AC0" w:rsidRDefault="00423AC0" w:rsidP="00423AC0">
            <w:pPr>
              <w:spacing w:before="0" w:after="0"/>
              <w:contextualSpacing/>
              <w:jc w:val="right"/>
              <w:rPr>
                <w:sz w:val="18"/>
                <w:szCs w:val="18"/>
              </w:rPr>
            </w:pPr>
            <w:r w:rsidRPr="00423AC0">
              <w:rPr>
                <w:sz w:val="18"/>
                <w:szCs w:val="18"/>
              </w:rPr>
              <w:t>0</w:t>
            </w:r>
          </w:p>
        </w:tc>
      </w:tr>
      <w:tr w:rsidR="00423AC0" w:rsidRPr="0043040A" w14:paraId="386CB7E7" w14:textId="77777777" w:rsidTr="000A5E52">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7937E519" w14:textId="77777777" w:rsidR="00423AC0" w:rsidRPr="0043040A" w:rsidRDefault="00423AC0" w:rsidP="00423AC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474" w:type="dxa"/>
            <w:tcBorders>
              <w:top w:val="nil"/>
              <w:left w:val="single" w:sz="4" w:space="0" w:color="auto"/>
              <w:bottom w:val="single" w:sz="4" w:space="0" w:color="auto"/>
              <w:right w:val="single" w:sz="4" w:space="0" w:color="auto"/>
            </w:tcBorders>
            <w:shd w:val="clear" w:color="auto" w:fill="auto"/>
            <w:noWrap/>
            <w:hideMark/>
          </w:tcPr>
          <w:p w14:paraId="705CED49" w14:textId="5FB4619C"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3807F771" w14:textId="0767AB29" w:rsidR="00423AC0" w:rsidRPr="00423AC0" w:rsidRDefault="00423AC0" w:rsidP="00423AC0">
            <w:pPr>
              <w:spacing w:before="0" w:after="0"/>
              <w:contextualSpacing/>
              <w:jc w:val="right"/>
              <w:rPr>
                <w:sz w:val="18"/>
                <w:szCs w:val="18"/>
              </w:rPr>
            </w:pPr>
            <w:r w:rsidRPr="00423AC0">
              <w:rPr>
                <w:sz w:val="18"/>
                <w:szCs w:val="18"/>
              </w:rPr>
              <w:t>184.264.000</w:t>
            </w:r>
          </w:p>
        </w:tc>
        <w:tc>
          <w:tcPr>
            <w:tcW w:w="1474" w:type="dxa"/>
            <w:tcBorders>
              <w:top w:val="nil"/>
              <w:left w:val="nil"/>
              <w:bottom w:val="single" w:sz="4" w:space="0" w:color="auto"/>
              <w:right w:val="single" w:sz="4" w:space="0" w:color="auto"/>
            </w:tcBorders>
            <w:shd w:val="clear" w:color="auto" w:fill="auto"/>
            <w:noWrap/>
            <w:hideMark/>
          </w:tcPr>
          <w:p w14:paraId="24AC6F83" w14:textId="2E036E07"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063EB6AE" w14:textId="36EC130A"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2EF2ECA1" w14:textId="23389E4F" w:rsidR="00423AC0" w:rsidRPr="00423AC0" w:rsidRDefault="00423AC0" w:rsidP="00423AC0">
            <w:pPr>
              <w:spacing w:before="0" w:after="0"/>
              <w:contextualSpacing/>
              <w:jc w:val="right"/>
              <w:rPr>
                <w:sz w:val="18"/>
                <w:szCs w:val="18"/>
              </w:rPr>
            </w:pPr>
            <w:r w:rsidRPr="00423AC0">
              <w:rPr>
                <w:sz w:val="18"/>
                <w:szCs w:val="18"/>
              </w:rPr>
              <w:t>0</w:t>
            </w:r>
          </w:p>
        </w:tc>
      </w:tr>
      <w:tr w:rsidR="00423AC0" w:rsidRPr="0043040A" w14:paraId="4D683DAE" w14:textId="77777777" w:rsidTr="000A5E52">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3DD7E379" w14:textId="77777777" w:rsidR="00423AC0" w:rsidRPr="0043040A" w:rsidRDefault="00423AC0" w:rsidP="00423AC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474" w:type="dxa"/>
            <w:tcBorders>
              <w:top w:val="nil"/>
              <w:left w:val="single" w:sz="4" w:space="0" w:color="auto"/>
              <w:bottom w:val="single" w:sz="4" w:space="0" w:color="auto"/>
              <w:right w:val="single" w:sz="4" w:space="0" w:color="auto"/>
            </w:tcBorders>
            <w:shd w:val="clear" w:color="auto" w:fill="auto"/>
            <w:noWrap/>
            <w:hideMark/>
          </w:tcPr>
          <w:p w14:paraId="1E3E6889" w14:textId="7017A30C"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5B3CFF7F" w14:textId="344341FA"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4E22A006" w14:textId="1ECB4F9A"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2161EDCF" w14:textId="7F5AEA3D"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44ECD9B1" w14:textId="6D70DD3D" w:rsidR="00423AC0" w:rsidRPr="00423AC0" w:rsidRDefault="00423AC0" w:rsidP="00423AC0">
            <w:pPr>
              <w:spacing w:before="0" w:after="0"/>
              <w:contextualSpacing/>
              <w:jc w:val="right"/>
              <w:rPr>
                <w:sz w:val="18"/>
                <w:szCs w:val="18"/>
              </w:rPr>
            </w:pPr>
            <w:r w:rsidRPr="00423AC0">
              <w:rPr>
                <w:sz w:val="18"/>
                <w:szCs w:val="18"/>
              </w:rPr>
              <w:t>33.882.000</w:t>
            </w:r>
          </w:p>
        </w:tc>
      </w:tr>
      <w:tr w:rsidR="00423AC0" w:rsidRPr="0043040A" w14:paraId="06F2EFDE" w14:textId="77777777" w:rsidTr="000A5E52">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33132902" w14:textId="77777777" w:rsidR="00423AC0" w:rsidRPr="0043040A" w:rsidRDefault="00423AC0" w:rsidP="00423AC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474" w:type="dxa"/>
            <w:tcBorders>
              <w:top w:val="nil"/>
              <w:left w:val="single" w:sz="4" w:space="0" w:color="auto"/>
              <w:bottom w:val="single" w:sz="4" w:space="0" w:color="auto"/>
              <w:right w:val="single" w:sz="4" w:space="0" w:color="auto"/>
            </w:tcBorders>
            <w:shd w:val="clear" w:color="auto" w:fill="auto"/>
            <w:noWrap/>
            <w:hideMark/>
          </w:tcPr>
          <w:p w14:paraId="011901AE" w14:textId="5CB7D7D0"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37621C6B" w14:textId="740FE863" w:rsidR="00423AC0" w:rsidRPr="00423AC0" w:rsidRDefault="00423AC0" w:rsidP="00423AC0">
            <w:pPr>
              <w:spacing w:before="0" w:after="0"/>
              <w:contextualSpacing/>
              <w:jc w:val="right"/>
              <w:rPr>
                <w:sz w:val="18"/>
                <w:szCs w:val="18"/>
              </w:rPr>
            </w:pPr>
            <w:r w:rsidRPr="00423AC0">
              <w:rPr>
                <w:sz w:val="18"/>
                <w:szCs w:val="18"/>
              </w:rPr>
              <w:t>616.614.000</w:t>
            </w:r>
          </w:p>
        </w:tc>
        <w:tc>
          <w:tcPr>
            <w:tcW w:w="1474" w:type="dxa"/>
            <w:tcBorders>
              <w:top w:val="nil"/>
              <w:left w:val="nil"/>
              <w:bottom w:val="single" w:sz="4" w:space="0" w:color="auto"/>
              <w:right w:val="single" w:sz="4" w:space="0" w:color="auto"/>
            </w:tcBorders>
            <w:shd w:val="clear" w:color="auto" w:fill="auto"/>
            <w:noWrap/>
            <w:hideMark/>
          </w:tcPr>
          <w:p w14:paraId="49E91528" w14:textId="09AE2C58"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0DDD6E22" w14:textId="5006837D"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02D6D696" w14:textId="0972830B" w:rsidR="00423AC0" w:rsidRPr="00423AC0" w:rsidRDefault="00423AC0" w:rsidP="00423AC0">
            <w:pPr>
              <w:spacing w:before="0" w:after="0"/>
              <w:contextualSpacing/>
              <w:jc w:val="right"/>
              <w:rPr>
                <w:sz w:val="18"/>
                <w:szCs w:val="18"/>
              </w:rPr>
            </w:pPr>
            <w:r w:rsidRPr="00423AC0">
              <w:rPr>
                <w:sz w:val="18"/>
                <w:szCs w:val="18"/>
              </w:rPr>
              <w:t>0</w:t>
            </w:r>
          </w:p>
        </w:tc>
      </w:tr>
      <w:tr w:rsidR="00423AC0" w:rsidRPr="0043040A" w14:paraId="21EDE7C4" w14:textId="77777777" w:rsidTr="000A5E52">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30E8D40B" w14:textId="77777777" w:rsidR="00423AC0" w:rsidRPr="0043040A" w:rsidRDefault="00423AC0" w:rsidP="00423AC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474" w:type="dxa"/>
            <w:tcBorders>
              <w:top w:val="nil"/>
              <w:left w:val="single" w:sz="4" w:space="0" w:color="auto"/>
              <w:bottom w:val="single" w:sz="4" w:space="0" w:color="auto"/>
              <w:right w:val="single" w:sz="4" w:space="0" w:color="auto"/>
            </w:tcBorders>
            <w:shd w:val="clear" w:color="auto" w:fill="auto"/>
            <w:noWrap/>
            <w:hideMark/>
          </w:tcPr>
          <w:p w14:paraId="6F1B83E6" w14:textId="42452DFA"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0D9FFE50" w14:textId="1F6F65BF"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4DEC0693" w14:textId="62418882"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72C50220" w14:textId="42E0347C"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0AEF85D5" w14:textId="72D3B1B9" w:rsidR="00423AC0" w:rsidRPr="00423AC0" w:rsidRDefault="00423AC0" w:rsidP="00423AC0">
            <w:pPr>
              <w:spacing w:before="0" w:after="0"/>
              <w:contextualSpacing/>
              <w:jc w:val="right"/>
              <w:rPr>
                <w:sz w:val="18"/>
                <w:szCs w:val="18"/>
              </w:rPr>
            </w:pPr>
            <w:r w:rsidRPr="00423AC0">
              <w:rPr>
                <w:sz w:val="18"/>
                <w:szCs w:val="18"/>
              </w:rPr>
              <w:t>0</w:t>
            </w:r>
          </w:p>
        </w:tc>
      </w:tr>
      <w:tr w:rsidR="00423AC0" w:rsidRPr="0043040A" w14:paraId="53A2E591" w14:textId="77777777" w:rsidTr="000A5E52">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3EE10433" w14:textId="77777777" w:rsidR="00423AC0" w:rsidRPr="0043040A" w:rsidRDefault="00423AC0" w:rsidP="00423AC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474" w:type="dxa"/>
            <w:tcBorders>
              <w:top w:val="nil"/>
              <w:left w:val="single" w:sz="4" w:space="0" w:color="auto"/>
              <w:bottom w:val="single" w:sz="4" w:space="0" w:color="auto"/>
              <w:right w:val="single" w:sz="4" w:space="0" w:color="auto"/>
            </w:tcBorders>
            <w:shd w:val="clear" w:color="auto" w:fill="auto"/>
            <w:noWrap/>
            <w:hideMark/>
          </w:tcPr>
          <w:p w14:paraId="596AE2A1" w14:textId="02F09689"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74852CFA" w14:textId="3E4643C6"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341B61A4" w14:textId="0BDC7928"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197D9CEF" w14:textId="1174E344"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02FA33D3" w14:textId="38516616" w:rsidR="00423AC0" w:rsidRPr="00423AC0" w:rsidRDefault="00423AC0" w:rsidP="00423AC0">
            <w:pPr>
              <w:spacing w:before="0" w:after="0"/>
              <w:contextualSpacing/>
              <w:jc w:val="right"/>
              <w:rPr>
                <w:sz w:val="18"/>
                <w:szCs w:val="18"/>
              </w:rPr>
            </w:pPr>
            <w:r w:rsidRPr="00423AC0">
              <w:rPr>
                <w:sz w:val="18"/>
                <w:szCs w:val="18"/>
              </w:rPr>
              <w:t>0</w:t>
            </w:r>
          </w:p>
        </w:tc>
      </w:tr>
      <w:tr w:rsidR="00423AC0" w:rsidRPr="0043040A" w14:paraId="4F9989A0" w14:textId="77777777" w:rsidTr="000A5E52">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2B4DC332" w14:textId="77777777" w:rsidR="00423AC0" w:rsidRPr="0043040A" w:rsidRDefault="00423AC0" w:rsidP="00423AC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474" w:type="dxa"/>
            <w:tcBorders>
              <w:top w:val="nil"/>
              <w:left w:val="single" w:sz="4" w:space="0" w:color="auto"/>
              <w:bottom w:val="single" w:sz="4" w:space="0" w:color="auto"/>
              <w:right w:val="single" w:sz="4" w:space="0" w:color="auto"/>
            </w:tcBorders>
            <w:shd w:val="clear" w:color="auto" w:fill="auto"/>
            <w:noWrap/>
            <w:hideMark/>
          </w:tcPr>
          <w:p w14:paraId="614625A3" w14:textId="3FB3C492"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5B1EBB33" w14:textId="12E865F4"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45007D53" w14:textId="12175193"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3ED4C546" w14:textId="787834ED"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03A0EC65" w14:textId="4CBC8A42" w:rsidR="00423AC0" w:rsidRPr="00423AC0" w:rsidRDefault="00423AC0" w:rsidP="00423AC0">
            <w:pPr>
              <w:spacing w:before="0" w:after="0"/>
              <w:contextualSpacing/>
              <w:jc w:val="right"/>
              <w:rPr>
                <w:sz w:val="18"/>
                <w:szCs w:val="18"/>
              </w:rPr>
            </w:pPr>
            <w:r w:rsidRPr="00423AC0">
              <w:rPr>
                <w:sz w:val="18"/>
                <w:szCs w:val="18"/>
              </w:rPr>
              <w:t>0</w:t>
            </w:r>
          </w:p>
        </w:tc>
      </w:tr>
      <w:tr w:rsidR="00423AC0" w:rsidRPr="0043040A" w14:paraId="3738B6CD" w14:textId="77777777" w:rsidTr="000A5E52">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50419C09" w14:textId="77777777" w:rsidR="00423AC0" w:rsidRPr="0043040A" w:rsidRDefault="00423AC0" w:rsidP="00423AC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474" w:type="dxa"/>
            <w:tcBorders>
              <w:top w:val="nil"/>
              <w:left w:val="single" w:sz="4" w:space="0" w:color="auto"/>
              <w:bottom w:val="single" w:sz="4" w:space="0" w:color="auto"/>
              <w:right w:val="single" w:sz="4" w:space="0" w:color="auto"/>
            </w:tcBorders>
            <w:shd w:val="clear" w:color="auto" w:fill="auto"/>
            <w:noWrap/>
            <w:hideMark/>
          </w:tcPr>
          <w:p w14:paraId="000BE81B" w14:textId="3B727A92"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63D3F753" w14:textId="555BE569"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55C408BD" w14:textId="6AD943FE"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5C901D1D" w14:textId="56FC1D61" w:rsidR="00423AC0" w:rsidRPr="00423AC0" w:rsidRDefault="00423AC0" w:rsidP="00423AC0">
            <w:pPr>
              <w:spacing w:before="0" w:after="0"/>
              <w:contextualSpacing/>
              <w:jc w:val="right"/>
              <w:rPr>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1FB9D54D" w14:textId="172A14C2" w:rsidR="00423AC0" w:rsidRPr="00423AC0" w:rsidRDefault="00423AC0" w:rsidP="00423AC0">
            <w:pPr>
              <w:spacing w:before="0" w:after="0"/>
              <w:contextualSpacing/>
              <w:jc w:val="right"/>
              <w:rPr>
                <w:sz w:val="18"/>
                <w:szCs w:val="18"/>
              </w:rPr>
            </w:pPr>
            <w:r w:rsidRPr="00423AC0">
              <w:rPr>
                <w:sz w:val="18"/>
                <w:szCs w:val="18"/>
              </w:rPr>
              <w:t>0</w:t>
            </w:r>
          </w:p>
        </w:tc>
      </w:tr>
    </w:tbl>
    <w:p w14:paraId="15C9A96C" w14:textId="42AA163E" w:rsidR="00DA31BE" w:rsidRPr="0006395B" w:rsidRDefault="00936DEF" w:rsidP="00DA31BE">
      <w:pPr>
        <w:pStyle w:val="Descripcin"/>
        <w:spacing w:before="240" w:after="120" w:line="240" w:lineRule="auto"/>
        <w:rPr>
          <w:b/>
          <w:i/>
          <w:iCs/>
        </w:rPr>
      </w:pPr>
      <w:bookmarkStart w:id="8" w:name="_Hlk96679180"/>
      <w:r w:rsidRPr="0006395B">
        <w:rPr>
          <w:i/>
          <w:iCs/>
        </w:rPr>
        <w:t>Tabla 3 Plan de inversiones del nivel de tensión 3, pesos de diciembre de 2017</w:t>
      </w:r>
    </w:p>
    <w:tbl>
      <w:tblPr>
        <w:tblW w:w="8844" w:type="dxa"/>
        <w:jc w:val="right"/>
        <w:tblLayout w:type="fixed"/>
        <w:tblCellMar>
          <w:left w:w="70" w:type="dxa"/>
          <w:right w:w="70" w:type="dxa"/>
        </w:tblCellMar>
        <w:tblLook w:val="04A0" w:firstRow="1" w:lastRow="0" w:firstColumn="1" w:lastColumn="0" w:noHBand="0" w:noVBand="1"/>
      </w:tblPr>
      <w:tblGrid>
        <w:gridCol w:w="1474"/>
        <w:gridCol w:w="1474"/>
        <w:gridCol w:w="1474"/>
        <w:gridCol w:w="1474"/>
        <w:gridCol w:w="1474"/>
        <w:gridCol w:w="1474"/>
      </w:tblGrid>
      <w:tr w:rsidR="00DA31BE" w:rsidRPr="007E09A4" w14:paraId="65E30669" w14:textId="77777777" w:rsidTr="000A5E52">
        <w:trPr>
          <w:trHeight w:val="480"/>
          <w:tblHeader/>
          <w:jc w:val="right"/>
        </w:trPr>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8"/>
          <w:p w14:paraId="74754AA1" w14:textId="77777777" w:rsidR="00DA31BE" w:rsidRPr="007E09A4" w:rsidRDefault="00DA31BE" w:rsidP="000A5E52">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52BCFDBF" w14:textId="77777777" w:rsidR="00DA31BE" w:rsidRPr="007E09A4" w:rsidRDefault="00DA31BE" w:rsidP="000A5E52">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j,3,l,1</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375F5A95" w14:textId="77777777" w:rsidR="00DA31BE" w:rsidRPr="007E09A4" w:rsidRDefault="00DA31BE" w:rsidP="000A5E52">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j,3,l,2</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6022E9EF" w14:textId="77777777" w:rsidR="00DA31BE" w:rsidRPr="007E09A4" w:rsidRDefault="00DA31BE" w:rsidP="000A5E52">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j,3,l,3</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36754D91" w14:textId="77777777" w:rsidR="00DA31BE" w:rsidRPr="007E09A4" w:rsidRDefault="00DA31BE" w:rsidP="000A5E52">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j,3,l,4</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4D2D820D" w14:textId="77777777" w:rsidR="00DA31BE" w:rsidRPr="007E09A4" w:rsidRDefault="00DA31BE" w:rsidP="000A5E52">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j,3,l,5</w:t>
            </w:r>
          </w:p>
        </w:tc>
      </w:tr>
      <w:tr w:rsidR="00423AC0" w:rsidRPr="0043040A" w14:paraId="0676CD60"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5179D43E" w14:textId="77777777" w:rsidR="00423AC0" w:rsidRPr="0043040A" w:rsidRDefault="00423AC0" w:rsidP="000A5E5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49D03028" w14:textId="6057FEB3" w:rsidR="00423AC0" w:rsidRPr="00423AC0" w:rsidRDefault="00423AC0" w:rsidP="000A5E52">
            <w:pPr>
              <w:spacing w:before="0" w:after="0"/>
              <w:jc w:val="right"/>
              <w:rPr>
                <w:rFonts w:cs="Arial"/>
                <w:sz w:val="18"/>
                <w:szCs w:val="18"/>
                <w:lang w:val="es-CO" w:eastAsia="es-CO"/>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52D43C02" w14:textId="7D3CD7F8" w:rsidR="00423AC0" w:rsidRPr="00423AC0" w:rsidRDefault="00423AC0" w:rsidP="000A5E52">
            <w:pPr>
              <w:spacing w:before="0" w:after="0"/>
              <w:jc w:val="right"/>
              <w:rPr>
                <w:rFonts w:cs="Arial"/>
                <w:sz w:val="18"/>
                <w:szCs w:val="18"/>
              </w:rPr>
            </w:pPr>
            <w:r w:rsidRPr="00423AC0">
              <w:rPr>
                <w:sz w:val="18"/>
                <w:szCs w:val="18"/>
              </w:rPr>
              <w:t>1.046.091.200</w:t>
            </w:r>
          </w:p>
        </w:tc>
        <w:tc>
          <w:tcPr>
            <w:tcW w:w="1474" w:type="dxa"/>
            <w:tcBorders>
              <w:top w:val="nil"/>
              <w:left w:val="nil"/>
              <w:bottom w:val="single" w:sz="4" w:space="0" w:color="auto"/>
              <w:right w:val="single" w:sz="4" w:space="0" w:color="auto"/>
            </w:tcBorders>
            <w:shd w:val="clear" w:color="auto" w:fill="auto"/>
            <w:noWrap/>
            <w:vAlign w:val="center"/>
            <w:hideMark/>
          </w:tcPr>
          <w:p w14:paraId="330EEB86" w14:textId="14052947"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5E6E4281" w14:textId="08CDC93B"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46FA2C00" w14:textId="74EC32FE" w:rsidR="00423AC0" w:rsidRPr="00423AC0" w:rsidRDefault="00423AC0" w:rsidP="000A5E52">
            <w:pPr>
              <w:spacing w:before="0" w:after="0"/>
              <w:jc w:val="right"/>
              <w:rPr>
                <w:rFonts w:cs="Arial"/>
                <w:sz w:val="18"/>
                <w:szCs w:val="18"/>
              </w:rPr>
            </w:pPr>
            <w:r w:rsidRPr="00423AC0">
              <w:rPr>
                <w:sz w:val="18"/>
                <w:szCs w:val="18"/>
              </w:rPr>
              <w:t>0</w:t>
            </w:r>
          </w:p>
        </w:tc>
      </w:tr>
      <w:tr w:rsidR="00423AC0" w:rsidRPr="0043040A" w14:paraId="4641BCBB"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16B19965" w14:textId="77777777" w:rsidR="00423AC0" w:rsidRPr="0043040A" w:rsidRDefault="00423AC0" w:rsidP="000A5E5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3656700A" w14:textId="0A52AF8F"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2D14F9E3" w14:textId="41928839"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18C35388" w14:textId="407ED0AE"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1868489F" w14:textId="311ADD90"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73B6C8C9" w14:textId="55CDAB82" w:rsidR="00423AC0" w:rsidRPr="00423AC0" w:rsidRDefault="00423AC0" w:rsidP="000A5E52">
            <w:pPr>
              <w:spacing w:before="0" w:after="0"/>
              <w:jc w:val="right"/>
              <w:rPr>
                <w:rFonts w:cs="Arial"/>
                <w:sz w:val="18"/>
                <w:szCs w:val="18"/>
              </w:rPr>
            </w:pPr>
            <w:r w:rsidRPr="00423AC0">
              <w:rPr>
                <w:sz w:val="18"/>
                <w:szCs w:val="18"/>
              </w:rPr>
              <w:t>0</w:t>
            </w:r>
          </w:p>
        </w:tc>
      </w:tr>
      <w:tr w:rsidR="00423AC0" w:rsidRPr="0043040A" w14:paraId="350AC938"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62F2398F" w14:textId="77777777" w:rsidR="00423AC0" w:rsidRPr="0043040A" w:rsidRDefault="00423AC0" w:rsidP="000A5E5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019704CF" w14:textId="0DC77A9C"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19A03538" w14:textId="6EAE5349" w:rsidR="00423AC0" w:rsidRPr="00423AC0" w:rsidRDefault="00423AC0" w:rsidP="000A5E52">
            <w:pPr>
              <w:spacing w:before="0" w:after="0"/>
              <w:jc w:val="right"/>
              <w:rPr>
                <w:rFonts w:cs="Arial"/>
                <w:sz w:val="18"/>
                <w:szCs w:val="18"/>
              </w:rPr>
            </w:pPr>
            <w:r w:rsidRPr="00423AC0">
              <w:rPr>
                <w:sz w:val="18"/>
                <w:szCs w:val="18"/>
              </w:rPr>
              <w:t>675.426.200</w:t>
            </w:r>
          </w:p>
        </w:tc>
        <w:tc>
          <w:tcPr>
            <w:tcW w:w="1474" w:type="dxa"/>
            <w:tcBorders>
              <w:top w:val="nil"/>
              <w:left w:val="nil"/>
              <w:bottom w:val="single" w:sz="4" w:space="0" w:color="auto"/>
              <w:right w:val="single" w:sz="4" w:space="0" w:color="auto"/>
            </w:tcBorders>
            <w:shd w:val="clear" w:color="auto" w:fill="auto"/>
            <w:noWrap/>
            <w:vAlign w:val="center"/>
            <w:hideMark/>
          </w:tcPr>
          <w:p w14:paraId="32266BC7" w14:textId="04B58795"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07018CBF" w14:textId="1AAC2F63"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6181363E" w14:textId="2E46AAF8" w:rsidR="00423AC0" w:rsidRPr="00423AC0" w:rsidRDefault="00423AC0" w:rsidP="000A5E52">
            <w:pPr>
              <w:spacing w:before="0" w:after="0"/>
              <w:jc w:val="right"/>
              <w:rPr>
                <w:rFonts w:cs="Arial"/>
                <w:sz w:val="18"/>
                <w:szCs w:val="18"/>
              </w:rPr>
            </w:pPr>
            <w:r w:rsidRPr="00423AC0">
              <w:rPr>
                <w:sz w:val="18"/>
                <w:szCs w:val="18"/>
              </w:rPr>
              <w:t>482.020.000</w:t>
            </w:r>
          </w:p>
        </w:tc>
      </w:tr>
      <w:tr w:rsidR="00423AC0" w:rsidRPr="0043040A" w14:paraId="4E1F2BBA"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79D63FA8" w14:textId="77777777" w:rsidR="00423AC0" w:rsidRPr="0043040A" w:rsidRDefault="00423AC0" w:rsidP="000A5E5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2B5519D3" w14:textId="3F8356BB"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7ACC8EFD" w14:textId="06D9FC34" w:rsidR="00423AC0" w:rsidRPr="00423AC0" w:rsidRDefault="00423AC0" w:rsidP="000A5E52">
            <w:pPr>
              <w:spacing w:before="0" w:after="0"/>
              <w:jc w:val="right"/>
              <w:rPr>
                <w:rFonts w:cs="Arial"/>
                <w:sz w:val="18"/>
                <w:szCs w:val="18"/>
              </w:rPr>
            </w:pPr>
            <w:r w:rsidRPr="00423AC0">
              <w:rPr>
                <w:sz w:val="18"/>
                <w:szCs w:val="18"/>
              </w:rPr>
              <w:t>47.137.000</w:t>
            </w:r>
          </w:p>
        </w:tc>
        <w:tc>
          <w:tcPr>
            <w:tcW w:w="1474" w:type="dxa"/>
            <w:tcBorders>
              <w:top w:val="nil"/>
              <w:left w:val="nil"/>
              <w:bottom w:val="single" w:sz="4" w:space="0" w:color="auto"/>
              <w:right w:val="single" w:sz="4" w:space="0" w:color="auto"/>
            </w:tcBorders>
            <w:shd w:val="clear" w:color="auto" w:fill="auto"/>
            <w:noWrap/>
            <w:vAlign w:val="center"/>
            <w:hideMark/>
          </w:tcPr>
          <w:p w14:paraId="149669DD" w14:textId="50092E9B"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6967F0C4" w14:textId="421D27CE"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538C72DB" w14:textId="7E943AB0" w:rsidR="00423AC0" w:rsidRPr="00423AC0" w:rsidRDefault="00423AC0" w:rsidP="000A5E52">
            <w:pPr>
              <w:spacing w:before="0" w:after="0"/>
              <w:jc w:val="right"/>
              <w:rPr>
                <w:rFonts w:cs="Arial"/>
                <w:sz w:val="18"/>
                <w:szCs w:val="18"/>
              </w:rPr>
            </w:pPr>
            <w:r w:rsidRPr="00423AC0">
              <w:rPr>
                <w:sz w:val="18"/>
                <w:szCs w:val="18"/>
              </w:rPr>
              <w:t>0</w:t>
            </w:r>
          </w:p>
        </w:tc>
      </w:tr>
      <w:tr w:rsidR="00423AC0" w:rsidRPr="0043040A" w14:paraId="49EF5443"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1CDD5531" w14:textId="77777777" w:rsidR="00423AC0" w:rsidRPr="0043040A" w:rsidRDefault="00423AC0" w:rsidP="000A5E5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7219EB60" w14:textId="697D0DAF"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6767B304" w14:textId="1F785E35" w:rsidR="00423AC0" w:rsidRPr="00423AC0" w:rsidRDefault="00423AC0" w:rsidP="000A5E52">
            <w:pPr>
              <w:spacing w:before="0" w:after="0"/>
              <w:jc w:val="right"/>
              <w:rPr>
                <w:rFonts w:cs="Arial"/>
                <w:sz w:val="18"/>
                <w:szCs w:val="18"/>
              </w:rPr>
            </w:pPr>
            <w:r w:rsidRPr="00423AC0">
              <w:rPr>
                <w:sz w:val="18"/>
                <w:szCs w:val="18"/>
              </w:rPr>
              <w:t>20.295.000</w:t>
            </w:r>
          </w:p>
        </w:tc>
        <w:tc>
          <w:tcPr>
            <w:tcW w:w="1474" w:type="dxa"/>
            <w:tcBorders>
              <w:top w:val="nil"/>
              <w:left w:val="nil"/>
              <w:bottom w:val="single" w:sz="4" w:space="0" w:color="auto"/>
              <w:right w:val="single" w:sz="4" w:space="0" w:color="auto"/>
            </w:tcBorders>
            <w:shd w:val="clear" w:color="auto" w:fill="auto"/>
            <w:noWrap/>
            <w:vAlign w:val="center"/>
            <w:hideMark/>
          </w:tcPr>
          <w:p w14:paraId="104B8516" w14:textId="373E75BA"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3C3D4E4C" w14:textId="4A6FAF56"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16F18105" w14:textId="3BAE8F10" w:rsidR="00423AC0" w:rsidRPr="00423AC0" w:rsidRDefault="00423AC0" w:rsidP="000A5E52">
            <w:pPr>
              <w:spacing w:before="0" w:after="0"/>
              <w:jc w:val="right"/>
              <w:rPr>
                <w:rFonts w:cs="Arial"/>
                <w:sz w:val="18"/>
                <w:szCs w:val="18"/>
              </w:rPr>
            </w:pPr>
            <w:r w:rsidRPr="00423AC0">
              <w:rPr>
                <w:sz w:val="18"/>
                <w:szCs w:val="18"/>
              </w:rPr>
              <w:t>0</w:t>
            </w:r>
          </w:p>
        </w:tc>
      </w:tr>
      <w:tr w:rsidR="00423AC0" w:rsidRPr="0043040A" w14:paraId="0459643A"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7D80780F" w14:textId="77777777" w:rsidR="00423AC0" w:rsidRPr="0043040A" w:rsidRDefault="00423AC0" w:rsidP="000A5E5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448AE2F7" w14:textId="1C6967D9"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1F31FFF7" w14:textId="2A71D610"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5C355F3A" w14:textId="371EB2BE"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06930C44" w14:textId="5A02FA67"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524A3829" w14:textId="1020965A" w:rsidR="00423AC0" w:rsidRPr="00423AC0" w:rsidRDefault="00423AC0" w:rsidP="000A5E52">
            <w:pPr>
              <w:spacing w:before="0" w:after="0"/>
              <w:jc w:val="right"/>
              <w:rPr>
                <w:rFonts w:cs="Arial"/>
                <w:sz w:val="18"/>
                <w:szCs w:val="18"/>
              </w:rPr>
            </w:pPr>
            <w:r w:rsidRPr="00423AC0">
              <w:rPr>
                <w:sz w:val="18"/>
                <w:szCs w:val="18"/>
              </w:rPr>
              <w:t>270.945.000</w:t>
            </w:r>
          </w:p>
        </w:tc>
      </w:tr>
      <w:tr w:rsidR="00423AC0" w:rsidRPr="0043040A" w14:paraId="11FFEB7F"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048B8F6D" w14:textId="77777777" w:rsidR="00423AC0" w:rsidRPr="0043040A" w:rsidRDefault="00423AC0" w:rsidP="000A5E5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7909F2B4" w14:textId="7C187C7A"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0DB0E6BE" w14:textId="1FA039B0" w:rsidR="00423AC0" w:rsidRPr="00423AC0" w:rsidRDefault="00423AC0" w:rsidP="000A5E52">
            <w:pPr>
              <w:spacing w:before="0" w:after="0"/>
              <w:jc w:val="right"/>
              <w:rPr>
                <w:rFonts w:cs="Arial"/>
                <w:sz w:val="18"/>
                <w:szCs w:val="18"/>
              </w:rPr>
            </w:pPr>
            <w:r w:rsidRPr="00423AC0">
              <w:rPr>
                <w:sz w:val="18"/>
                <w:szCs w:val="18"/>
              </w:rPr>
              <w:t>399.559.000</w:t>
            </w:r>
          </w:p>
        </w:tc>
        <w:tc>
          <w:tcPr>
            <w:tcW w:w="1474" w:type="dxa"/>
            <w:tcBorders>
              <w:top w:val="nil"/>
              <w:left w:val="nil"/>
              <w:bottom w:val="single" w:sz="4" w:space="0" w:color="auto"/>
              <w:right w:val="single" w:sz="4" w:space="0" w:color="auto"/>
            </w:tcBorders>
            <w:shd w:val="clear" w:color="auto" w:fill="auto"/>
            <w:noWrap/>
            <w:vAlign w:val="center"/>
            <w:hideMark/>
          </w:tcPr>
          <w:p w14:paraId="5690CA88" w14:textId="6FDF042E" w:rsidR="00423AC0" w:rsidRPr="00423AC0" w:rsidRDefault="00423AC0" w:rsidP="000A5E52">
            <w:pPr>
              <w:spacing w:before="0" w:after="0"/>
              <w:jc w:val="right"/>
              <w:rPr>
                <w:rFonts w:cs="Arial"/>
                <w:sz w:val="18"/>
                <w:szCs w:val="18"/>
              </w:rPr>
            </w:pPr>
            <w:r w:rsidRPr="00423AC0">
              <w:rPr>
                <w:sz w:val="18"/>
                <w:szCs w:val="18"/>
              </w:rPr>
              <w:t>484.960.000</w:t>
            </w:r>
          </w:p>
        </w:tc>
        <w:tc>
          <w:tcPr>
            <w:tcW w:w="1474" w:type="dxa"/>
            <w:tcBorders>
              <w:top w:val="nil"/>
              <w:left w:val="nil"/>
              <w:bottom w:val="single" w:sz="4" w:space="0" w:color="auto"/>
              <w:right w:val="single" w:sz="4" w:space="0" w:color="auto"/>
            </w:tcBorders>
            <w:shd w:val="clear" w:color="auto" w:fill="auto"/>
            <w:noWrap/>
            <w:vAlign w:val="center"/>
            <w:hideMark/>
          </w:tcPr>
          <w:p w14:paraId="0BB6B680" w14:textId="5A4A9D9E"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7B83FFF9" w14:textId="02505569" w:rsidR="00423AC0" w:rsidRPr="00423AC0" w:rsidRDefault="00423AC0" w:rsidP="000A5E52">
            <w:pPr>
              <w:spacing w:before="0" w:after="0"/>
              <w:jc w:val="right"/>
              <w:rPr>
                <w:rFonts w:cs="Arial"/>
                <w:sz w:val="18"/>
                <w:szCs w:val="18"/>
              </w:rPr>
            </w:pPr>
            <w:r w:rsidRPr="00423AC0">
              <w:rPr>
                <w:sz w:val="18"/>
                <w:szCs w:val="18"/>
              </w:rPr>
              <w:t>0</w:t>
            </w:r>
          </w:p>
        </w:tc>
      </w:tr>
      <w:tr w:rsidR="00423AC0" w:rsidRPr="0043040A" w14:paraId="361D30F6"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21FA1A51" w14:textId="77777777" w:rsidR="00423AC0" w:rsidRPr="0043040A" w:rsidRDefault="00423AC0" w:rsidP="000A5E5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12D04B3A" w14:textId="39C65E6B"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5BE2B394" w14:textId="2D474319" w:rsidR="00423AC0" w:rsidRPr="00423AC0" w:rsidRDefault="00423AC0" w:rsidP="000A5E52">
            <w:pPr>
              <w:spacing w:before="0" w:after="0"/>
              <w:jc w:val="right"/>
              <w:rPr>
                <w:rFonts w:cs="Arial"/>
                <w:sz w:val="18"/>
                <w:szCs w:val="18"/>
              </w:rPr>
            </w:pPr>
            <w:r w:rsidRPr="00423AC0">
              <w:rPr>
                <w:sz w:val="18"/>
                <w:szCs w:val="18"/>
              </w:rPr>
              <w:t>21.044.520</w:t>
            </w:r>
          </w:p>
        </w:tc>
        <w:tc>
          <w:tcPr>
            <w:tcW w:w="1474" w:type="dxa"/>
            <w:tcBorders>
              <w:top w:val="nil"/>
              <w:left w:val="nil"/>
              <w:bottom w:val="single" w:sz="4" w:space="0" w:color="auto"/>
              <w:right w:val="single" w:sz="4" w:space="0" w:color="auto"/>
            </w:tcBorders>
            <w:shd w:val="clear" w:color="auto" w:fill="auto"/>
            <w:noWrap/>
            <w:vAlign w:val="center"/>
            <w:hideMark/>
          </w:tcPr>
          <w:p w14:paraId="231027DC" w14:textId="09410FCE"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3DD5D666" w14:textId="6CFD5409"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4F8ED8BA" w14:textId="559EA654" w:rsidR="00423AC0" w:rsidRPr="00423AC0" w:rsidRDefault="00423AC0" w:rsidP="000A5E52">
            <w:pPr>
              <w:spacing w:before="0" w:after="0"/>
              <w:jc w:val="right"/>
              <w:rPr>
                <w:rFonts w:cs="Arial"/>
                <w:sz w:val="18"/>
                <w:szCs w:val="18"/>
              </w:rPr>
            </w:pPr>
            <w:r w:rsidRPr="00423AC0">
              <w:rPr>
                <w:sz w:val="18"/>
                <w:szCs w:val="18"/>
              </w:rPr>
              <w:t>0</w:t>
            </w:r>
          </w:p>
        </w:tc>
      </w:tr>
      <w:tr w:rsidR="00423AC0" w:rsidRPr="0043040A" w14:paraId="0FB6948F"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18EC1B98" w14:textId="77777777" w:rsidR="00423AC0" w:rsidRPr="0043040A" w:rsidRDefault="00423AC0" w:rsidP="000A5E5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34EB61F9" w14:textId="6E5897C1"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451A596F" w14:textId="639F400A" w:rsidR="00423AC0" w:rsidRPr="00423AC0" w:rsidRDefault="00423AC0" w:rsidP="000A5E52">
            <w:pPr>
              <w:spacing w:before="0" w:after="0"/>
              <w:jc w:val="right"/>
              <w:rPr>
                <w:rFonts w:cs="Arial"/>
                <w:sz w:val="18"/>
                <w:szCs w:val="18"/>
              </w:rPr>
            </w:pPr>
            <w:r w:rsidRPr="00423AC0">
              <w:rPr>
                <w:sz w:val="18"/>
                <w:szCs w:val="18"/>
              </w:rPr>
              <w:t>130.010.000</w:t>
            </w:r>
          </w:p>
        </w:tc>
        <w:tc>
          <w:tcPr>
            <w:tcW w:w="1474" w:type="dxa"/>
            <w:tcBorders>
              <w:top w:val="nil"/>
              <w:left w:val="nil"/>
              <w:bottom w:val="single" w:sz="4" w:space="0" w:color="auto"/>
              <w:right w:val="single" w:sz="4" w:space="0" w:color="auto"/>
            </w:tcBorders>
            <w:shd w:val="clear" w:color="auto" w:fill="auto"/>
            <w:noWrap/>
            <w:vAlign w:val="center"/>
            <w:hideMark/>
          </w:tcPr>
          <w:p w14:paraId="1EE5D835" w14:textId="1DD4061A" w:rsidR="00423AC0" w:rsidRPr="00423AC0" w:rsidRDefault="00423AC0" w:rsidP="000A5E52">
            <w:pPr>
              <w:spacing w:before="0" w:after="0"/>
              <w:jc w:val="right"/>
              <w:rPr>
                <w:rFonts w:cs="Arial"/>
                <w:sz w:val="18"/>
                <w:szCs w:val="18"/>
              </w:rPr>
            </w:pPr>
            <w:r w:rsidRPr="00423AC0">
              <w:rPr>
                <w:sz w:val="18"/>
                <w:szCs w:val="18"/>
              </w:rPr>
              <w:t>63.847.000</w:t>
            </w:r>
          </w:p>
        </w:tc>
        <w:tc>
          <w:tcPr>
            <w:tcW w:w="1474" w:type="dxa"/>
            <w:tcBorders>
              <w:top w:val="nil"/>
              <w:left w:val="nil"/>
              <w:bottom w:val="single" w:sz="4" w:space="0" w:color="auto"/>
              <w:right w:val="single" w:sz="4" w:space="0" w:color="auto"/>
            </w:tcBorders>
            <w:shd w:val="clear" w:color="auto" w:fill="auto"/>
            <w:noWrap/>
            <w:vAlign w:val="center"/>
            <w:hideMark/>
          </w:tcPr>
          <w:p w14:paraId="72A43DC5" w14:textId="567448F9"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21E2AA93" w14:textId="6118FE3F" w:rsidR="00423AC0" w:rsidRPr="00423AC0" w:rsidRDefault="00423AC0" w:rsidP="000A5E52">
            <w:pPr>
              <w:spacing w:before="0" w:after="0"/>
              <w:jc w:val="right"/>
              <w:rPr>
                <w:rFonts w:cs="Arial"/>
                <w:sz w:val="18"/>
                <w:szCs w:val="18"/>
              </w:rPr>
            </w:pPr>
            <w:r w:rsidRPr="00423AC0">
              <w:rPr>
                <w:sz w:val="18"/>
                <w:szCs w:val="18"/>
              </w:rPr>
              <w:t>0</w:t>
            </w:r>
          </w:p>
        </w:tc>
      </w:tr>
      <w:tr w:rsidR="00423AC0" w:rsidRPr="0043040A" w14:paraId="154B4E91"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6A6DEC8A" w14:textId="77777777" w:rsidR="00423AC0" w:rsidRPr="0043040A" w:rsidRDefault="00423AC0" w:rsidP="000A5E5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16186BFD" w14:textId="7420B8B4"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41F37412" w14:textId="04920CB2"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33B8A1FE" w14:textId="2CC032EB"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4D2B63BD" w14:textId="7089BED3" w:rsidR="00423AC0" w:rsidRPr="00423AC0" w:rsidRDefault="00423AC0" w:rsidP="000A5E52">
            <w:pPr>
              <w:spacing w:before="0" w:after="0"/>
              <w:jc w:val="right"/>
              <w:rPr>
                <w:rFonts w:cs="Arial"/>
                <w:sz w:val="18"/>
                <w:szCs w:val="18"/>
              </w:rPr>
            </w:pPr>
            <w:r w:rsidRPr="00423AC0">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149E3B08" w14:textId="6943374E" w:rsidR="00423AC0" w:rsidRPr="00423AC0" w:rsidRDefault="00423AC0" w:rsidP="000A5E52">
            <w:pPr>
              <w:spacing w:before="0" w:after="0"/>
              <w:jc w:val="right"/>
              <w:rPr>
                <w:rFonts w:cs="Arial"/>
                <w:sz w:val="18"/>
                <w:szCs w:val="18"/>
              </w:rPr>
            </w:pPr>
            <w:r w:rsidRPr="00423AC0">
              <w:rPr>
                <w:sz w:val="18"/>
                <w:szCs w:val="18"/>
              </w:rPr>
              <w:t>0</w:t>
            </w:r>
          </w:p>
        </w:tc>
      </w:tr>
    </w:tbl>
    <w:p w14:paraId="0511CE0C" w14:textId="1EB3CE53" w:rsidR="00DA31BE" w:rsidRPr="0006395B" w:rsidRDefault="00936DEF" w:rsidP="00DA31BE">
      <w:pPr>
        <w:pStyle w:val="Descripcin"/>
        <w:spacing w:before="240" w:after="120" w:line="240" w:lineRule="auto"/>
        <w:rPr>
          <w:b/>
          <w:i/>
          <w:iCs/>
        </w:rPr>
      </w:pPr>
      <w:bookmarkStart w:id="9" w:name="_Hlk96679191"/>
      <w:r w:rsidRPr="0006395B">
        <w:rPr>
          <w:i/>
          <w:iCs/>
        </w:rPr>
        <w:t>Tabla 4 Plan de inversiones del nivel de tensión 2, pesos de diciembre de 2017</w:t>
      </w:r>
    </w:p>
    <w:tbl>
      <w:tblPr>
        <w:tblW w:w="8844" w:type="dxa"/>
        <w:jc w:val="right"/>
        <w:tblLayout w:type="fixed"/>
        <w:tblCellMar>
          <w:left w:w="70" w:type="dxa"/>
          <w:right w:w="70" w:type="dxa"/>
        </w:tblCellMar>
        <w:tblLook w:val="04A0" w:firstRow="1" w:lastRow="0" w:firstColumn="1" w:lastColumn="0" w:noHBand="0" w:noVBand="1"/>
      </w:tblPr>
      <w:tblGrid>
        <w:gridCol w:w="1474"/>
        <w:gridCol w:w="1474"/>
        <w:gridCol w:w="1474"/>
        <w:gridCol w:w="1474"/>
        <w:gridCol w:w="1474"/>
        <w:gridCol w:w="1474"/>
      </w:tblGrid>
      <w:tr w:rsidR="00DA31BE" w:rsidRPr="007E09A4" w14:paraId="46827774" w14:textId="77777777" w:rsidTr="000A5E52">
        <w:trPr>
          <w:trHeight w:val="480"/>
          <w:tblHeader/>
          <w:jc w:val="right"/>
        </w:trPr>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9"/>
          <w:p w14:paraId="171A4CC6" w14:textId="77777777" w:rsidR="00DA31BE" w:rsidRPr="007E09A4" w:rsidRDefault="00DA31BE" w:rsidP="00DB45C0">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66FFF40F" w14:textId="77777777" w:rsidR="00DA31BE" w:rsidRPr="007E09A4" w:rsidRDefault="00DA31BE" w:rsidP="00DB45C0">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j,2,l,1</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0442E322" w14:textId="77777777" w:rsidR="00DA31BE" w:rsidRPr="007E09A4" w:rsidRDefault="00DA31BE" w:rsidP="00DB45C0">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j,2,l,2</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1510303F" w14:textId="77777777" w:rsidR="00DA31BE" w:rsidRPr="007E09A4" w:rsidRDefault="00DA31BE" w:rsidP="00DB45C0">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j,2,l,3</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2917B0C3" w14:textId="77777777" w:rsidR="00DA31BE" w:rsidRPr="007E09A4" w:rsidRDefault="00DA31BE" w:rsidP="00DB45C0">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j,2,l,4</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0CE4F472" w14:textId="77777777" w:rsidR="00DA31BE" w:rsidRPr="007E09A4" w:rsidRDefault="00DA31BE" w:rsidP="00DB45C0">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j,2,l,5</w:t>
            </w:r>
          </w:p>
        </w:tc>
      </w:tr>
      <w:tr w:rsidR="00423AC0" w:rsidRPr="0043040A" w14:paraId="332C0678"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162D8645" w14:textId="77777777" w:rsidR="00423AC0" w:rsidRPr="007E09A4" w:rsidRDefault="00423AC0" w:rsidP="00423AC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6B84B278" w14:textId="3968D369" w:rsidR="00423AC0" w:rsidRPr="000A5E52" w:rsidRDefault="00423AC0" w:rsidP="000A5E52">
            <w:pPr>
              <w:spacing w:before="0" w:after="0"/>
              <w:jc w:val="right"/>
              <w:rPr>
                <w:rFonts w:cs="Arial"/>
                <w:sz w:val="18"/>
                <w:szCs w:val="18"/>
                <w:lang w:val="es-CO" w:eastAsia="es-CO"/>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5CBFA8A4" w14:textId="15884F94" w:rsidR="00423AC0" w:rsidRPr="000A5E52" w:rsidRDefault="00423AC0" w:rsidP="000A5E52">
            <w:pPr>
              <w:spacing w:before="0" w:after="0"/>
              <w:jc w:val="right"/>
              <w:rPr>
                <w:rFonts w:cs="Arial"/>
                <w:sz w:val="18"/>
                <w:szCs w:val="18"/>
              </w:rPr>
            </w:pPr>
            <w:r w:rsidRPr="000A5E52">
              <w:rPr>
                <w:sz w:val="18"/>
                <w:szCs w:val="18"/>
              </w:rPr>
              <w:t>261.522.800</w:t>
            </w:r>
          </w:p>
        </w:tc>
        <w:tc>
          <w:tcPr>
            <w:tcW w:w="1474" w:type="dxa"/>
            <w:tcBorders>
              <w:top w:val="nil"/>
              <w:left w:val="nil"/>
              <w:bottom w:val="single" w:sz="4" w:space="0" w:color="auto"/>
              <w:right w:val="single" w:sz="4" w:space="0" w:color="auto"/>
            </w:tcBorders>
            <w:shd w:val="clear" w:color="auto" w:fill="auto"/>
            <w:noWrap/>
            <w:vAlign w:val="center"/>
          </w:tcPr>
          <w:p w14:paraId="3FB58FF1" w14:textId="1EFF8604"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335FEDC3" w14:textId="639577AF"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02312A2F" w14:textId="1BB9F79E" w:rsidR="00423AC0" w:rsidRPr="000A5E52" w:rsidRDefault="00423AC0" w:rsidP="000A5E52">
            <w:pPr>
              <w:spacing w:before="0" w:after="0"/>
              <w:jc w:val="right"/>
              <w:rPr>
                <w:rFonts w:cs="Arial"/>
                <w:sz w:val="18"/>
                <w:szCs w:val="18"/>
              </w:rPr>
            </w:pPr>
            <w:r w:rsidRPr="000A5E52">
              <w:rPr>
                <w:sz w:val="18"/>
                <w:szCs w:val="18"/>
              </w:rPr>
              <w:t>0</w:t>
            </w:r>
          </w:p>
        </w:tc>
      </w:tr>
      <w:tr w:rsidR="00423AC0" w:rsidRPr="0043040A" w14:paraId="78B0552C"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3B0108AE" w14:textId="77777777" w:rsidR="00423AC0" w:rsidRPr="007E09A4" w:rsidRDefault="00423AC0" w:rsidP="00423AC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2</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31B6D8F3" w14:textId="36F1F2D3"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4EAD9EAB" w14:textId="639BE5C2"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75ACEF64" w14:textId="5BE771AE"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0668D767" w14:textId="196DE964"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7F1C387F" w14:textId="07004C6C" w:rsidR="00423AC0" w:rsidRPr="000A5E52" w:rsidRDefault="00423AC0" w:rsidP="000A5E52">
            <w:pPr>
              <w:spacing w:before="0" w:after="0"/>
              <w:jc w:val="right"/>
              <w:rPr>
                <w:rFonts w:cs="Arial"/>
                <w:sz w:val="18"/>
                <w:szCs w:val="18"/>
              </w:rPr>
            </w:pPr>
            <w:r w:rsidRPr="000A5E52">
              <w:rPr>
                <w:sz w:val="18"/>
                <w:szCs w:val="18"/>
              </w:rPr>
              <w:t>0</w:t>
            </w:r>
          </w:p>
        </w:tc>
      </w:tr>
      <w:tr w:rsidR="00423AC0" w:rsidRPr="0043040A" w14:paraId="57130B37"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1FC06EB3" w14:textId="77777777" w:rsidR="00423AC0" w:rsidRPr="007E09A4" w:rsidRDefault="00423AC0" w:rsidP="00423AC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3</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34638A4A" w14:textId="27BDF27C"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69BD1ABD" w14:textId="18FDC4B7" w:rsidR="00423AC0" w:rsidRPr="000A5E52" w:rsidRDefault="00423AC0" w:rsidP="000A5E52">
            <w:pPr>
              <w:spacing w:before="0" w:after="0"/>
              <w:jc w:val="right"/>
              <w:rPr>
                <w:rFonts w:cs="Arial"/>
                <w:sz w:val="18"/>
                <w:szCs w:val="18"/>
              </w:rPr>
            </w:pPr>
            <w:r w:rsidRPr="000A5E52">
              <w:rPr>
                <w:sz w:val="18"/>
                <w:szCs w:val="18"/>
              </w:rPr>
              <w:t>204.225.800</w:t>
            </w:r>
          </w:p>
        </w:tc>
        <w:tc>
          <w:tcPr>
            <w:tcW w:w="1474" w:type="dxa"/>
            <w:tcBorders>
              <w:top w:val="nil"/>
              <w:left w:val="nil"/>
              <w:bottom w:val="single" w:sz="4" w:space="0" w:color="auto"/>
              <w:right w:val="single" w:sz="4" w:space="0" w:color="auto"/>
            </w:tcBorders>
            <w:shd w:val="clear" w:color="auto" w:fill="auto"/>
            <w:noWrap/>
            <w:vAlign w:val="center"/>
          </w:tcPr>
          <w:p w14:paraId="16B7A70B" w14:textId="24291A78"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1E90176E" w14:textId="27C8A8A4"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18DFA6EA" w14:textId="3C0A777A" w:rsidR="00423AC0" w:rsidRPr="000A5E52" w:rsidRDefault="00423AC0" w:rsidP="000A5E52">
            <w:pPr>
              <w:spacing w:before="0" w:after="0"/>
              <w:jc w:val="right"/>
              <w:rPr>
                <w:rFonts w:cs="Arial"/>
                <w:sz w:val="18"/>
                <w:szCs w:val="18"/>
              </w:rPr>
            </w:pPr>
            <w:r w:rsidRPr="000A5E52">
              <w:rPr>
                <w:sz w:val="18"/>
                <w:szCs w:val="18"/>
              </w:rPr>
              <w:t>100.599.000</w:t>
            </w:r>
          </w:p>
        </w:tc>
      </w:tr>
      <w:tr w:rsidR="00423AC0" w:rsidRPr="0043040A" w14:paraId="0A44700A"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10A21D44" w14:textId="77777777" w:rsidR="00423AC0" w:rsidRPr="007E09A4" w:rsidRDefault="00423AC0" w:rsidP="00423AC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4</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36497CD7" w14:textId="3C9A72E5"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3C47145B" w14:textId="21E6C946" w:rsidR="00423AC0" w:rsidRPr="000A5E52" w:rsidRDefault="00423AC0" w:rsidP="000A5E52">
            <w:pPr>
              <w:spacing w:before="0" w:after="0"/>
              <w:jc w:val="right"/>
              <w:rPr>
                <w:rFonts w:cs="Arial"/>
                <w:sz w:val="18"/>
                <w:szCs w:val="18"/>
              </w:rPr>
            </w:pPr>
            <w:r w:rsidRPr="000A5E52">
              <w:rPr>
                <w:sz w:val="18"/>
                <w:szCs w:val="18"/>
              </w:rPr>
              <w:t>47.089.000</w:t>
            </w:r>
          </w:p>
        </w:tc>
        <w:tc>
          <w:tcPr>
            <w:tcW w:w="1474" w:type="dxa"/>
            <w:tcBorders>
              <w:top w:val="nil"/>
              <w:left w:val="nil"/>
              <w:bottom w:val="single" w:sz="4" w:space="0" w:color="auto"/>
              <w:right w:val="single" w:sz="4" w:space="0" w:color="auto"/>
            </w:tcBorders>
            <w:shd w:val="clear" w:color="auto" w:fill="auto"/>
            <w:noWrap/>
            <w:vAlign w:val="center"/>
          </w:tcPr>
          <w:p w14:paraId="0DE4AF25" w14:textId="5EFDECCB"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191FC7E1" w14:textId="0685AB3D"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7343C75F" w14:textId="1181704A" w:rsidR="00423AC0" w:rsidRPr="000A5E52" w:rsidRDefault="00423AC0" w:rsidP="000A5E52">
            <w:pPr>
              <w:spacing w:before="0" w:after="0"/>
              <w:jc w:val="right"/>
              <w:rPr>
                <w:rFonts w:cs="Arial"/>
                <w:sz w:val="18"/>
                <w:szCs w:val="18"/>
              </w:rPr>
            </w:pPr>
            <w:r w:rsidRPr="000A5E52">
              <w:rPr>
                <w:sz w:val="18"/>
                <w:szCs w:val="18"/>
              </w:rPr>
              <w:t>0</w:t>
            </w:r>
          </w:p>
        </w:tc>
      </w:tr>
      <w:tr w:rsidR="00423AC0" w:rsidRPr="0043040A" w14:paraId="62EDC39C"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7E8AF217" w14:textId="77777777" w:rsidR="00423AC0" w:rsidRPr="007E09A4" w:rsidRDefault="00423AC0" w:rsidP="00423AC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5</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337660FB" w14:textId="59A1665E"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5F734424" w14:textId="17CCC9F2" w:rsidR="00423AC0" w:rsidRPr="000A5E52" w:rsidRDefault="00423AC0" w:rsidP="000A5E52">
            <w:pPr>
              <w:spacing w:before="0" w:after="0"/>
              <w:jc w:val="right"/>
              <w:rPr>
                <w:rFonts w:cs="Arial"/>
                <w:sz w:val="18"/>
                <w:szCs w:val="18"/>
              </w:rPr>
            </w:pPr>
            <w:r w:rsidRPr="000A5E52">
              <w:rPr>
                <w:sz w:val="18"/>
                <w:szCs w:val="18"/>
              </w:rPr>
              <w:t>10.710.000</w:t>
            </w:r>
          </w:p>
        </w:tc>
        <w:tc>
          <w:tcPr>
            <w:tcW w:w="1474" w:type="dxa"/>
            <w:tcBorders>
              <w:top w:val="nil"/>
              <w:left w:val="nil"/>
              <w:bottom w:val="single" w:sz="4" w:space="0" w:color="auto"/>
              <w:right w:val="single" w:sz="4" w:space="0" w:color="auto"/>
            </w:tcBorders>
            <w:shd w:val="clear" w:color="auto" w:fill="auto"/>
            <w:noWrap/>
            <w:vAlign w:val="center"/>
          </w:tcPr>
          <w:p w14:paraId="6409F371" w14:textId="16EF6350"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6CCD1223" w14:textId="3C6CBAF4"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123DABA0" w14:textId="4FE33C52" w:rsidR="00423AC0" w:rsidRPr="000A5E52" w:rsidRDefault="00423AC0" w:rsidP="000A5E52">
            <w:pPr>
              <w:spacing w:before="0" w:after="0"/>
              <w:jc w:val="right"/>
              <w:rPr>
                <w:rFonts w:cs="Arial"/>
                <w:sz w:val="18"/>
                <w:szCs w:val="18"/>
              </w:rPr>
            </w:pPr>
            <w:r w:rsidRPr="000A5E52">
              <w:rPr>
                <w:sz w:val="18"/>
                <w:szCs w:val="18"/>
              </w:rPr>
              <w:t>0</w:t>
            </w:r>
          </w:p>
        </w:tc>
      </w:tr>
      <w:tr w:rsidR="00423AC0" w:rsidRPr="0043040A" w14:paraId="213C6D45"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56761123" w14:textId="77777777" w:rsidR="00423AC0" w:rsidRPr="007E09A4" w:rsidRDefault="00423AC0" w:rsidP="00423AC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6</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0A7C40E9" w14:textId="6D461B25"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5BD2F246" w14:textId="602E6F59" w:rsidR="00423AC0" w:rsidRPr="000A5E52" w:rsidRDefault="00423AC0" w:rsidP="000A5E52">
            <w:pPr>
              <w:spacing w:before="0" w:after="0"/>
              <w:jc w:val="right"/>
              <w:rPr>
                <w:rFonts w:cs="Arial"/>
                <w:sz w:val="18"/>
                <w:szCs w:val="18"/>
              </w:rPr>
            </w:pPr>
            <w:r w:rsidRPr="000A5E52">
              <w:rPr>
                <w:sz w:val="18"/>
                <w:szCs w:val="18"/>
              </w:rPr>
              <w:t>85.610.000</w:t>
            </w:r>
          </w:p>
        </w:tc>
        <w:tc>
          <w:tcPr>
            <w:tcW w:w="1474" w:type="dxa"/>
            <w:tcBorders>
              <w:top w:val="nil"/>
              <w:left w:val="nil"/>
              <w:bottom w:val="single" w:sz="4" w:space="0" w:color="auto"/>
              <w:right w:val="single" w:sz="4" w:space="0" w:color="auto"/>
            </w:tcBorders>
            <w:shd w:val="clear" w:color="auto" w:fill="auto"/>
            <w:noWrap/>
            <w:vAlign w:val="center"/>
          </w:tcPr>
          <w:p w14:paraId="46A55A25" w14:textId="768904D9"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50801ACD" w14:textId="714266FF"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5D9110C0" w14:textId="2310AB42" w:rsidR="00423AC0" w:rsidRPr="000A5E52" w:rsidRDefault="00423AC0" w:rsidP="000A5E52">
            <w:pPr>
              <w:spacing w:before="0" w:after="0"/>
              <w:jc w:val="right"/>
              <w:rPr>
                <w:rFonts w:cs="Arial"/>
                <w:sz w:val="18"/>
                <w:szCs w:val="18"/>
              </w:rPr>
            </w:pPr>
            <w:r w:rsidRPr="000A5E52">
              <w:rPr>
                <w:sz w:val="18"/>
                <w:szCs w:val="18"/>
              </w:rPr>
              <w:t>85.610.000</w:t>
            </w:r>
          </w:p>
        </w:tc>
      </w:tr>
      <w:tr w:rsidR="00423AC0" w:rsidRPr="0043040A" w14:paraId="1DEEFD54"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2638A98A" w14:textId="77777777" w:rsidR="00423AC0" w:rsidRPr="007E09A4" w:rsidRDefault="00423AC0" w:rsidP="00423AC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7</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66CCD2D2" w14:textId="3B5C8BEC"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5AC0AB43" w14:textId="444D3747" w:rsidR="00423AC0" w:rsidRPr="000A5E52" w:rsidRDefault="00423AC0" w:rsidP="000A5E52">
            <w:pPr>
              <w:spacing w:before="0" w:after="0"/>
              <w:jc w:val="right"/>
              <w:rPr>
                <w:rFonts w:cs="Arial"/>
                <w:sz w:val="18"/>
                <w:szCs w:val="18"/>
              </w:rPr>
            </w:pPr>
            <w:r w:rsidRPr="000A5E52">
              <w:rPr>
                <w:sz w:val="18"/>
                <w:szCs w:val="18"/>
              </w:rPr>
              <w:t>42.262.101</w:t>
            </w:r>
          </w:p>
        </w:tc>
        <w:tc>
          <w:tcPr>
            <w:tcW w:w="1474" w:type="dxa"/>
            <w:tcBorders>
              <w:top w:val="nil"/>
              <w:left w:val="nil"/>
              <w:bottom w:val="single" w:sz="4" w:space="0" w:color="auto"/>
              <w:right w:val="single" w:sz="4" w:space="0" w:color="auto"/>
            </w:tcBorders>
            <w:shd w:val="clear" w:color="auto" w:fill="auto"/>
            <w:noWrap/>
            <w:vAlign w:val="center"/>
          </w:tcPr>
          <w:p w14:paraId="2C77158A" w14:textId="18F2A1FC" w:rsidR="00423AC0" w:rsidRPr="000A5E52" w:rsidRDefault="00423AC0" w:rsidP="000A5E52">
            <w:pPr>
              <w:spacing w:before="0" w:after="0"/>
              <w:jc w:val="right"/>
              <w:rPr>
                <w:rFonts w:cs="Arial"/>
                <w:sz w:val="18"/>
                <w:szCs w:val="18"/>
              </w:rPr>
            </w:pPr>
            <w:r w:rsidRPr="000A5E52">
              <w:rPr>
                <w:sz w:val="18"/>
                <w:szCs w:val="18"/>
              </w:rPr>
              <w:t>2.273.268.406</w:t>
            </w:r>
          </w:p>
        </w:tc>
        <w:tc>
          <w:tcPr>
            <w:tcW w:w="1474" w:type="dxa"/>
            <w:tcBorders>
              <w:top w:val="nil"/>
              <w:left w:val="nil"/>
              <w:bottom w:val="single" w:sz="4" w:space="0" w:color="auto"/>
              <w:right w:val="single" w:sz="4" w:space="0" w:color="auto"/>
            </w:tcBorders>
            <w:shd w:val="clear" w:color="auto" w:fill="auto"/>
            <w:noWrap/>
            <w:vAlign w:val="center"/>
          </w:tcPr>
          <w:p w14:paraId="6F820DB2" w14:textId="533BDB64" w:rsidR="00423AC0" w:rsidRPr="000A5E52" w:rsidRDefault="00423AC0" w:rsidP="000A5E52">
            <w:pPr>
              <w:spacing w:before="0" w:after="0"/>
              <w:jc w:val="right"/>
              <w:rPr>
                <w:rFonts w:cs="Arial"/>
                <w:sz w:val="18"/>
                <w:szCs w:val="18"/>
              </w:rPr>
            </w:pPr>
            <w:r w:rsidRPr="000A5E52">
              <w:rPr>
                <w:sz w:val="18"/>
                <w:szCs w:val="18"/>
              </w:rPr>
              <w:t>3.569.640.916</w:t>
            </w:r>
          </w:p>
        </w:tc>
        <w:tc>
          <w:tcPr>
            <w:tcW w:w="1474" w:type="dxa"/>
            <w:tcBorders>
              <w:top w:val="nil"/>
              <w:left w:val="nil"/>
              <w:bottom w:val="single" w:sz="4" w:space="0" w:color="auto"/>
              <w:right w:val="single" w:sz="4" w:space="0" w:color="auto"/>
            </w:tcBorders>
            <w:shd w:val="clear" w:color="auto" w:fill="auto"/>
            <w:noWrap/>
            <w:vAlign w:val="center"/>
          </w:tcPr>
          <w:p w14:paraId="6B545934" w14:textId="05C7529E" w:rsidR="00423AC0" w:rsidRPr="000A5E52" w:rsidRDefault="00423AC0" w:rsidP="000A5E52">
            <w:pPr>
              <w:spacing w:before="0" w:after="0"/>
              <w:jc w:val="right"/>
              <w:rPr>
                <w:rFonts w:cs="Arial"/>
                <w:sz w:val="18"/>
                <w:szCs w:val="18"/>
              </w:rPr>
            </w:pPr>
            <w:r w:rsidRPr="000A5E52">
              <w:rPr>
                <w:sz w:val="18"/>
                <w:szCs w:val="18"/>
              </w:rPr>
              <w:t>615.188.634</w:t>
            </w:r>
          </w:p>
        </w:tc>
      </w:tr>
      <w:tr w:rsidR="00423AC0" w:rsidRPr="0043040A" w14:paraId="7CAE8A25"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74794678" w14:textId="77777777" w:rsidR="00423AC0" w:rsidRPr="007E09A4" w:rsidRDefault="00423AC0" w:rsidP="00423AC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8</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6B916A51" w14:textId="3A55E014"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44A8A807" w14:textId="1A9C9799" w:rsidR="00423AC0" w:rsidRPr="000A5E52" w:rsidRDefault="00423AC0" w:rsidP="000A5E52">
            <w:pPr>
              <w:spacing w:before="0" w:after="0"/>
              <w:jc w:val="right"/>
              <w:rPr>
                <w:rFonts w:cs="Arial"/>
                <w:sz w:val="18"/>
                <w:szCs w:val="18"/>
              </w:rPr>
            </w:pPr>
            <w:r w:rsidRPr="000A5E52">
              <w:rPr>
                <w:sz w:val="18"/>
                <w:szCs w:val="18"/>
              </w:rPr>
              <w:t>17.955.900</w:t>
            </w:r>
          </w:p>
        </w:tc>
        <w:tc>
          <w:tcPr>
            <w:tcW w:w="1474" w:type="dxa"/>
            <w:tcBorders>
              <w:top w:val="nil"/>
              <w:left w:val="nil"/>
              <w:bottom w:val="single" w:sz="4" w:space="0" w:color="auto"/>
              <w:right w:val="single" w:sz="4" w:space="0" w:color="auto"/>
            </w:tcBorders>
            <w:shd w:val="clear" w:color="auto" w:fill="auto"/>
            <w:noWrap/>
            <w:vAlign w:val="center"/>
          </w:tcPr>
          <w:p w14:paraId="1542DF19" w14:textId="6F0886EE"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417591A8" w14:textId="278FA4DB"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5661B01F" w14:textId="352B54B1" w:rsidR="00423AC0" w:rsidRPr="000A5E52" w:rsidRDefault="00423AC0" w:rsidP="000A5E52">
            <w:pPr>
              <w:spacing w:before="0" w:after="0"/>
              <w:jc w:val="right"/>
              <w:rPr>
                <w:rFonts w:cs="Arial"/>
                <w:sz w:val="18"/>
                <w:szCs w:val="18"/>
              </w:rPr>
            </w:pPr>
            <w:r w:rsidRPr="000A5E52">
              <w:rPr>
                <w:sz w:val="18"/>
                <w:szCs w:val="18"/>
              </w:rPr>
              <w:t>0</w:t>
            </w:r>
          </w:p>
        </w:tc>
      </w:tr>
      <w:tr w:rsidR="00423AC0" w:rsidRPr="0043040A" w14:paraId="2F4FD694"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4EF6BB6E" w14:textId="77777777" w:rsidR="00423AC0" w:rsidRPr="007E09A4" w:rsidRDefault="00423AC0" w:rsidP="00423AC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9</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6A814CE4" w14:textId="369B026B"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7D6FB02D" w14:textId="0A587B33" w:rsidR="00423AC0" w:rsidRPr="000A5E52" w:rsidRDefault="00423AC0" w:rsidP="000A5E52">
            <w:pPr>
              <w:spacing w:before="0" w:after="0"/>
              <w:jc w:val="right"/>
              <w:rPr>
                <w:rFonts w:cs="Arial"/>
                <w:sz w:val="18"/>
                <w:szCs w:val="18"/>
              </w:rPr>
            </w:pPr>
            <w:r w:rsidRPr="000A5E52">
              <w:rPr>
                <w:sz w:val="18"/>
                <w:szCs w:val="18"/>
              </w:rPr>
              <w:t>158.952.000</w:t>
            </w:r>
          </w:p>
        </w:tc>
        <w:tc>
          <w:tcPr>
            <w:tcW w:w="1474" w:type="dxa"/>
            <w:tcBorders>
              <w:top w:val="nil"/>
              <w:left w:val="nil"/>
              <w:bottom w:val="single" w:sz="4" w:space="0" w:color="auto"/>
              <w:right w:val="single" w:sz="4" w:space="0" w:color="auto"/>
            </w:tcBorders>
            <w:shd w:val="clear" w:color="auto" w:fill="auto"/>
            <w:noWrap/>
            <w:vAlign w:val="center"/>
          </w:tcPr>
          <w:p w14:paraId="40C69706" w14:textId="3046A653" w:rsidR="00423AC0" w:rsidRPr="000A5E52" w:rsidRDefault="00423AC0" w:rsidP="000A5E52">
            <w:pPr>
              <w:spacing w:before="0" w:after="0"/>
              <w:jc w:val="right"/>
              <w:rPr>
                <w:rFonts w:cs="Arial"/>
                <w:sz w:val="18"/>
                <w:szCs w:val="18"/>
              </w:rPr>
            </w:pPr>
            <w:r w:rsidRPr="000A5E52">
              <w:rPr>
                <w:sz w:val="18"/>
                <w:szCs w:val="18"/>
              </w:rPr>
              <w:t>6.486.000</w:t>
            </w:r>
          </w:p>
        </w:tc>
        <w:tc>
          <w:tcPr>
            <w:tcW w:w="1474" w:type="dxa"/>
            <w:tcBorders>
              <w:top w:val="nil"/>
              <w:left w:val="nil"/>
              <w:bottom w:val="single" w:sz="4" w:space="0" w:color="auto"/>
              <w:right w:val="single" w:sz="4" w:space="0" w:color="auto"/>
            </w:tcBorders>
            <w:shd w:val="clear" w:color="auto" w:fill="auto"/>
            <w:noWrap/>
            <w:vAlign w:val="center"/>
          </w:tcPr>
          <w:p w14:paraId="1D9C9195" w14:textId="1F0DB3A3" w:rsidR="00423AC0" w:rsidRPr="000A5E52" w:rsidRDefault="00423AC0" w:rsidP="000A5E52">
            <w:pPr>
              <w:spacing w:before="0" w:after="0"/>
              <w:jc w:val="right"/>
              <w:rPr>
                <w:rFonts w:cs="Arial"/>
                <w:sz w:val="18"/>
                <w:szCs w:val="18"/>
              </w:rPr>
            </w:pPr>
            <w:r w:rsidRPr="000A5E52">
              <w:rPr>
                <w:sz w:val="18"/>
                <w:szCs w:val="18"/>
              </w:rPr>
              <w:t>56.209.000</w:t>
            </w:r>
          </w:p>
        </w:tc>
        <w:tc>
          <w:tcPr>
            <w:tcW w:w="1474" w:type="dxa"/>
            <w:tcBorders>
              <w:top w:val="nil"/>
              <w:left w:val="nil"/>
              <w:bottom w:val="single" w:sz="4" w:space="0" w:color="auto"/>
              <w:right w:val="single" w:sz="4" w:space="0" w:color="auto"/>
            </w:tcBorders>
            <w:shd w:val="clear" w:color="auto" w:fill="auto"/>
            <w:noWrap/>
            <w:vAlign w:val="center"/>
          </w:tcPr>
          <w:p w14:paraId="1A89B0C9" w14:textId="07C2322A" w:rsidR="00423AC0" w:rsidRPr="000A5E52" w:rsidRDefault="00423AC0" w:rsidP="000A5E52">
            <w:pPr>
              <w:spacing w:before="0" w:after="0"/>
              <w:jc w:val="right"/>
              <w:rPr>
                <w:rFonts w:cs="Arial"/>
                <w:sz w:val="18"/>
                <w:szCs w:val="18"/>
              </w:rPr>
            </w:pPr>
            <w:r w:rsidRPr="000A5E52">
              <w:rPr>
                <w:sz w:val="18"/>
                <w:szCs w:val="18"/>
              </w:rPr>
              <w:t>90.798.000</w:t>
            </w:r>
          </w:p>
        </w:tc>
      </w:tr>
      <w:tr w:rsidR="00423AC0" w:rsidRPr="0043040A" w14:paraId="03695A4B"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24E7B127" w14:textId="77777777" w:rsidR="00423AC0" w:rsidRPr="007E09A4" w:rsidRDefault="00423AC0" w:rsidP="00423AC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10</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6783E049" w14:textId="0749046C"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4940366C" w14:textId="58BFA9B4"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3F74A846" w14:textId="2A2DDDEE"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79685380" w14:textId="0B28A3E9" w:rsidR="00423AC0" w:rsidRPr="000A5E52" w:rsidRDefault="00423AC0"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3258600B" w14:textId="6B226E2D" w:rsidR="00423AC0" w:rsidRPr="000A5E52" w:rsidRDefault="00423AC0" w:rsidP="000A5E52">
            <w:pPr>
              <w:spacing w:before="0" w:after="0"/>
              <w:jc w:val="right"/>
              <w:rPr>
                <w:rFonts w:cs="Arial"/>
                <w:sz w:val="18"/>
                <w:szCs w:val="18"/>
              </w:rPr>
            </w:pPr>
            <w:r w:rsidRPr="000A5E52">
              <w:rPr>
                <w:sz w:val="18"/>
                <w:szCs w:val="18"/>
              </w:rPr>
              <w:t>0</w:t>
            </w:r>
          </w:p>
        </w:tc>
      </w:tr>
    </w:tbl>
    <w:p w14:paraId="7BB9AFFB" w14:textId="32DB4399" w:rsidR="00DA31BE" w:rsidRPr="0006395B" w:rsidRDefault="00936DEF" w:rsidP="00DA31BE">
      <w:pPr>
        <w:pStyle w:val="Descripcin"/>
        <w:spacing w:before="240" w:after="120" w:line="240" w:lineRule="auto"/>
        <w:rPr>
          <w:b/>
          <w:i/>
          <w:iCs/>
        </w:rPr>
      </w:pPr>
      <w:bookmarkStart w:id="10" w:name="_Hlk96679204"/>
      <w:r w:rsidRPr="0006395B">
        <w:rPr>
          <w:i/>
          <w:iCs/>
        </w:rPr>
        <w:t>Tabla 5 Plan de inversiones del nivel de tensión 1, pesos de diciembre de 2017</w:t>
      </w:r>
    </w:p>
    <w:tbl>
      <w:tblPr>
        <w:tblW w:w="8844" w:type="dxa"/>
        <w:jc w:val="right"/>
        <w:tblCellMar>
          <w:left w:w="70" w:type="dxa"/>
          <w:right w:w="70" w:type="dxa"/>
        </w:tblCellMar>
        <w:tblLook w:val="04A0" w:firstRow="1" w:lastRow="0" w:firstColumn="1" w:lastColumn="0" w:noHBand="0" w:noVBand="1"/>
      </w:tblPr>
      <w:tblGrid>
        <w:gridCol w:w="1474"/>
        <w:gridCol w:w="1474"/>
        <w:gridCol w:w="1474"/>
        <w:gridCol w:w="1474"/>
        <w:gridCol w:w="1474"/>
        <w:gridCol w:w="1474"/>
      </w:tblGrid>
      <w:tr w:rsidR="00DA31BE" w:rsidRPr="00585EEC" w14:paraId="751E6FE0" w14:textId="77777777" w:rsidTr="000A5E52">
        <w:trPr>
          <w:trHeight w:val="480"/>
          <w:tblHeader/>
          <w:jc w:val="right"/>
        </w:trPr>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10"/>
          <w:p w14:paraId="1DA12DFE" w14:textId="77777777" w:rsidR="00DA31BE" w:rsidRPr="00585EEC" w:rsidRDefault="00DA31BE" w:rsidP="00DB45C0">
            <w:pPr>
              <w:spacing w:before="0" w:after="0"/>
              <w:jc w:val="center"/>
              <w:rPr>
                <w:rFonts w:cs="Arial"/>
                <w:b/>
                <w:bCs/>
                <w:color w:val="000000"/>
                <w:sz w:val="18"/>
                <w:szCs w:val="18"/>
                <w:lang w:val="es-CO" w:eastAsia="es-CO"/>
              </w:rPr>
            </w:pPr>
            <w:r w:rsidRPr="00585EEC">
              <w:rPr>
                <w:rFonts w:cs="Arial"/>
                <w:b/>
                <w:bCs/>
                <w:color w:val="000000"/>
                <w:sz w:val="18"/>
                <w:szCs w:val="18"/>
                <w:lang w:val="es-CO" w:eastAsia="es-CO"/>
              </w:rPr>
              <w:t xml:space="preserve">Categoría de activos </w:t>
            </w:r>
            <w:r w:rsidRPr="00585EEC">
              <w:rPr>
                <w:rFonts w:cs="Arial"/>
                <w:b/>
                <w:bCs/>
                <w:i/>
                <w:iCs/>
                <w:color w:val="000000"/>
                <w:sz w:val="18"/>
                <w:szCs w:val="18"/>
                <w:lang w:val="es-CO" w:eastAsia="es-CO"/>
              </w:rPr>
              <w:t>l</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4B6E1BDA" w14:textId="77777777" w:rsidR="00DA31BE" w:rsidRPr="00585EEC" w:rsidRDefault="00DA31BE" w:rsidP="00DB45C0">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j,1,l,1</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5A2F44F9" w14:textId="77777777" w:rsidR="00DA31BE" w:rsidRPr="00585EEC" w:rsidRDefault="00DA31BE" w:rsidP="00DB45C0">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j,1,l,2</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6275E8EF" w14:textId="77777777" w:rsidR="00DA31BE" w:rsidRPr="00585EEC" w:rsidRDefault="00DA31BE" w:rsidP="00DB45C0">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j,1,l,3</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607608EA" w14:textId="77777777" w:rsidR="00DA31BE" w:rsidRPr="00585EEC" w:rsidRDefault="00DA31BE" w:rsidP="00DB45C0">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j,1,l,4</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2B40EF05" w14:textId="77777777" w:rsidR="00DA31BE" w:rsidRPr="00585EEC" w:rsidRDefault="00DA31BE" w:rsidP="00DB45C0">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j,1,l,5</w:t>
            </w:r>
          </w:p>
        </w:tc>
      </w:tr>
      <w:tr w:rsidR="000A5E52" w:rsidRPr="0043040A" w14:paraId="78FF3DC9"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2BB6D525" w14:textId="77777777" w:rsidR="000A5E52" w:rsidRPr="00585EEC" w:rsidRDefault="000A5E52" w:rsidP="000A5E52">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11</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201BAE28" w14:textId="63D4F151" w:rsidR="000A5E52" w:rsidRPr="000A5E52" w:rsidRDefault="000A5E52" w:rsidP="000A5E52">
            <w:pPr>
              <w:spacing w:before="0" w:after="0"/>
              <w:jc w:val="right"/>
              <w:rPr>
                <w:rFonts w:cs="Arial"/>
                <w:sz w:val="18"/>
                <w:szCs w:val="18"/>
                <w:lang w:val="es-CO" w:eastAsia="es-CO"/>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60F4F378" w14:textId="126C46A2" w:rsidR="000A5E52" w:rsidRPr="000A5E52" w:rsidRDefault="000A5E52" w:rsidP="000A5E52">
            <w:pPr>
              <w:spacing w:before="0" w:after="0"/>
              <w:jc w:val="right"/>
              <w:rPr>
                <w:rFonts w:cs="Arial"/>
                <w:sz w:val="18"/>
                <w:szCs w:val="18"/>
              </w:rPr>
            </w:pPr>
            <w:r w:rsidRPr="000A5E52">
              <w:rPr>
                <w:sz w:val="18"/>
                <w:szCs w:val="18"/>
              </w:rPr>
              <w:t>40.961.000</w:t>
            </w:r>
          </w:p>
        </w:tc>
        <w:tc>
          <w:tcPr>
            <w:tcW w:w="1474" w:type="dxa"/>
            <w:tcBorders>
              <w:top w:val="nil"/>
              <w:left w:val="nil"/>
              <w:bottom w:val="single" w:sz="4" w:space="0" w:color="auto"/>
              <w:right w:val="single" w:sz="4" w:space="0" w:color="auto"/>
            </w:tcBorders>
            <w:shd w:val="clear" w:color="auto" w:fill="auto"/>
            <w:noWrap/>
            <w:vAlign w:val="center"/>
            <w:hideMark/>
          </w:tcPr>
          <w:p w14:paraId="302D329D" w14:textId="16F31D91" w:rsidR="000A5E52" w:rsidRPr="000A5E52" w:rsidRDefault="000A5E52" w:rsidP="000A5E52">
            <w:pPr>
              <w:spacing w:before="0" w:after="0"/>
              <w:jc w:val="right"/>
              <w:rPr>
                <w:rFonts w:cs="Arial"/>
                <w:sz w:val="18"/>
                <w:szCs w:val="18"/>
              </w:rPr>
            </w:pPr>
            <w:r w:rsidRPr="000A5E52">
              <w:rPr>
                <w:sz w:val="18"/>
                <w:szCs w:val="18"/>
              </w:rPr>
              <w:t>2.161.542.000</w:t>
            </w:r>
          </w:p>
        </w:tc>
        <w:tc>
          <w:tcPr>
            <w:tcW w:w="1474" w:type="dxa"/>
            <w:tcBorders>
              <w:top w:val="nil"/>
              <w:left w:val="nil"/>
              <w:bottom w:val="single" w:sz="4" w:space="0" w:color="auto"/>
              <w:right w:val="single" w:sz="4" w:space="0" w:color="auto"/>
            </w:tcBorders>
            <w:shd w:val="clear" w:color="auto" w:fill="auto"/>
            <w:noWrap/>
            <w:vAlign w:val="center"/>
            <w:hideMark/>
          </w:tcPr>
          <w:p w14:paraId="50FB79B7" w14:textId="3A300271" w:rsidR="000A5E52" w:rsidRPr="000A5E52" w:rsidRDefault="000A5E52" w:rsidP="000A5E52">
            <w:pPr>
              <w:spacing w:before="0" w:after="0"/>
              <w:jc w:val="right"/>
              <w:rPr>
                <w:rFonts w:cs="Arial"/>
                <w:sz w:val="18"/>
                <w:szCs w:val="18"/>
              </w:rPr>
            </w:pPr>
            <w:r w:rsidRPr="000A5E52">
              <w:rPr>
                <w:sz w:val="18"/>
                <w:szCs w:val="18"/>
              </w:rPr>
              <w:t>2.376.825.000</w:t>
            </w:r>
          </w:p>
        </w:tc>
        <w:tc>
          <w:tcPr>
            <w:tcW w:w="1474" w:type="dxa"/>
            <w:tcBorders>
              <w:top w:val="nil"/>
              <w:left w:val="nil"/>
              <w:bottom w:val="single" w:sz="4" w:space="0" w:color="auto"/>
              <w:right w:val="single" w:sz="4" w:space="0" w:color="auto"/>
            </w:tcBorders>
            <w:shd w:val="clear" w:color="auto" w:fill="auto"/>
            <w:noWrap/>
            <w:vAlign w:val="center"/>
            <w:hideMark/>
          </w:tcPr>
          <w:p w14:paraId="5A7942A9" w14:textId="7C7DDD4B" w:rsidR="000A5E52" w:rsidRPr="000A5E52" w:rsidRDefault="000A5E52" w:rsidP="000A5E52">
            <w:pPr>
              <w:spacing w:before="0" w:after="0"/>
              <w:jc w:val="right"/>
              <w:rPr>
                <w:rFonts w:cs="Arial"/>
                <w:sz w:val="18"/>
                <w:szCs w:val="18"/>
              </w:rPr>
            </w:pPr>
            <w:r w:rsidRPr="000A5E52">
              <w:rPr>
                <w:sz w:val="18"/>
                <w:szCs w:val="18"/>
              </w:rPr>
              <w:t>2.516.725.000</w:t>
            </w:r>
          </w:p>
        </w:tc>
      </w:tr>
      <w:tr w:rsidR="000A5E52" w:rsidRPr="0043040A" w14:paraId="4E723554" w14:textId="77777777" w:rsidTr="000A5E52">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72F2338A" w14:textId="77777777" w:rsidR="000A5E52" w:rsidRPr="00585EEC" w:rsidRDefault="000A5E52" w:rsidP="000A5E52">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12</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50B02826" w14:textId="1B31ED4D" w:rsidR="000A5E52" w:rsidRPr="000A5E52" w:rsidRDefault="000A5E52" w:rsidP="000A5E52">
            <w:pPr>
              <w:spacing w:before="0" w:after="0"/>
              <w:jc w:val="right"/>
              <w:rPr>
                <w:rFonts w:cs="Arial"/>
                <w:sz w:val="18"/>
                <w:szCs w:val="18"/>
              </w:rPr>
            </w:pPr>
            <w:r w:rsidRPr="000A5E52">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11010CC1" w14:textId="172E940B" w:rsidR="000A5E52" w:rsidRPr="000A5E52" w:rsidRDefault="000A5E52" w:rsidP="000A5E52">
            <w:pPr>
              <w:spacing w:before="0" w:after="0"/>
              <w:jc w:val="right"/>
              <w:rPr>
                <w:rFonts w:cs="Arial"/>
                <w:sz w:val="18"/>
                <w:szCs w:val="18"/>
              </w:rPr>
            </w:pPr>
            <w:r w:rsidRPr="000A5E52">
              <w:rPr>
                <w:sz w:val="18"/>
                <w:szCs w:val="18"/>
              </w:rPr>
              <w:t>162.008.000</w:t>
            </w:r>
          </w:p>
        </w:tc>
        <w:tc>
          <w:tcPr>
            <w:tcW w:w="1474" w:type="dxa"/>
            <w:tcBorders>
              <w:top w:val="nil"/>
              <w:left w:val="nil"/>
              <w:bottom w:val="single" w:sz="4" w:space="0" w:color="auto"/>
              <w:right w:val="single" w:sz="4" w:space="0" w:color="auto"/>
            </w:tcBorders>
            <w:shd w:val="clear" w:color="auto" w:fill="auto"/>
            <w:noWrap/>
            <w:vAlign w:val="center"/>
            <w:hideMark/>
          </w:tcPr>
          <w:p w14:paraId="7052FE82" w14:textId="1683788D" w:rsidR="000A5E52" w:rsidRPr="000A5E52" w:rsidRDefault="000A5E52" w:rsidP="000A5E52">
            <w:pPr>
              <w:spacing w:before="0" w:after="0"/>
              <w:jc w:val="right"/>
              <w:rPr>
                <w:rFonts w:cs="Arial"/>
                <w:sz w:val="18"/>
                <w:szCs w:val="18"/>
              </w:rPr>
            </w:pPr>
            <w:r w:rsidRPr="000A5E52">
              <w:rPr>
                <w:sz w:val="18"/>
                <w:szCs w:val="18"/>
              </w:rPr>
              <w:t>681.632.000</w:t>
            </w:r>
          </w:p>
        </w:tc>
        <w:tc>
          <w:tcPr>
            <w:tcW w:w="1474" w:type="dxa"/>
            <w:tcBorders>
              <w:top w:val="nil"/>
              <w:left w:val="nil"/>
              <w:bottom w:val="single" w:sz="4" w:space="0" w:color="auto"/>
              <w:right w:val="single" w:sz="4" w:space="0" w:color="auto"/>
            </w:tcBorders>
            <w:shd w:val="clear" w:color="auto" w:fill="auto"/>
            <w:noWrap/>
            <w:vAlign w:val="center"/>
            <w:hideMark/>
          </w:tcPr>
          <w:p w14:paraId="3AFABC7C" w14:textId="40D79F68" w:rsidR="000A5E52" w:rsidRPr="000A5E52" w:rsidRDefault="000A5E52" w:rsidP="000A5E52">
            <w:pPr>
              <w:spacing w:before="0" w:after="0"/>
              <w:jc w:val="right"/>
              <w:rPr>
                <w:rFonts w:cs="Arial"/>
                <w:sz w:val="18"/>
                <w:szCs w:val="18"/>
              </w:rPr>
            </w:pPr>
            <w:r w:rsidRPr="000A5E52">
              <w:rPr>
                <w:sz w:val="18"/>
                <w:szCs w:val="18"/>
              </w:rPr>
              <w:t>695.192.000</w:t>
            </w:r>
          </w:p>
        </w:tc>
        <w:tc>
          <w:tcPr>
            <w:tcW w:w="1474" w:type="dxa"/>
            <w:tcBorders>
              <w:top w:val="nil"/>
              <w:left w:val="nil"/>
              <w:bottom w:val="single" w:sz="4" w:space="0" w:color="auto"/>
              <w:right w:val="single" w:sz="4" w:space="0" w:color="auto"/>
            </w:tcBorders>
            <w:shd w:val="clear" w:color="auto" w:fill="auto"/>
            <w:noWrap/>
            <w:vAlign w:val="center"/>
            <w:hideMark/>
          </w:tcPr>
          <w:p w14:paraId="401DB33E" w14:textId="6723551F" w:rsidR="000A5E52" w:rsidRPr="000A5E52" w:rsidRDefault="000A5E52" w:rsidP="000A5E52">
            <w:pPr>
              <w:spacing w:before="0" w:after="0"/>
              <w:jc w:val="right"/>
              <w:rPr>
                <w:rFonts w:cs="Arial"/>
                <w:sz w:val="18"/>
                <w:szCs w:val="18"/>
              </w:rPr>
            </w:pPr>
            <w:r w:rsidRPr="000A5E52">
              <w:rPr>
                <w:sz w:val="18"/>
                <w:szCs w:val="18"/>
              </w:rPr>
              <w:t>680.832.000</w:t>
            </w:r>
          </w:p>
        </w:tc>
      </w:tr>
    </w:tbl>
    <w:p w14:paraId="02A14255" w14:textId="77777777" w:rsidR="00DA31BE" w:rsidRPr="009B0E38" w:rsidRDefault="00DA31BE" w:rsidP="00DA31BE">
      <w:pPr>
        <w:ind w:left="708"/>
      </w:pPr>
    </w:p>
    <w:p w14:paraId="4712B0F0" w14:textId="45507633" w:rsidR="006338A8" w:rsidRDefault="006338A8" w:rsidP="006338A8">
      <w:pPr>
        <w:pStyle w:val="Artculo"/>
        <w:ind w:left="0"/>
        <w:outlineLvl w:val="2"/>
      </w:pPr>
      <w:bookmarkStart w:id="11" w:name="_Ref194754334"/>
      <w:r>
        <w:t xml:space="preserve">Modificar </w:t>
      </w:r>
      <w:bookmarkStart w:id="12" w:name="_Hlk96678266"/>
      <w:r>
        <w:t xml:space="preserve">el artículo </w:t>
      </w:r>
      <w:r w:rsidR="00541706">
        <w:t>4</w:t>
      </w:r>
      <w:r>
        <w:t xml:space="preserve"> de la </w:t>
      </w:r>
      <w:r w:rsidRPr="00A24EB4">
        <w:t xml:space="preserve">Resolución CREG </w:t>
      </w:r>
      <w:r w:rsidR="00541706">
        <w:t>08</w:t>
      </w:r>
      <w:r w:rsidR="009E4FB6">
        <w:t>6</w:t>
      </w:r>
      <w:r>
        <w:t xml:space="preserve"> de 202</w:t>
      </w:r>
      <w:r w:rsidR="00541706">
        <w:t>1</w:t>
      </w:r>
      <w:bookmarkEnd w:id="12"/>
      <w:r>
        <w:t xml:space="preserve">. </w:t>
      </w:r>
      <w:r w:rsidR="00541706">
        <w:rPr>
          <w:b w:val="0"/>
        </w:rPr>
        <w:t>E</w:t>
      </w:r>
      <w:r w:rsidR="00541706" w:rsidRPr="00541706">
        <w:rPr>
          <w:b w:val="0"/>
        </w:rPr>
        <w:t>l artículo 4 de la Resolución CREG 086 de 2021</w:t>
      </w:r>
      <w:r>
        <w:rPr>
          <w:b w:val="0"/>
        </w:rPr>
        <w:t>queda así:</w:t>
      </w:r>
    </w:p>
    <w:p w14:paraId="2A0E7BEF" w14:textId="6F518F3D" w:rsidR="00541706" w:rsidRDefault="006338A8" w:rsidP="00541706">
      <w:pPr>
        <w:pStyle w:val="Prrafodelista"/>
        <w:numPr>
          <w:ilvl w:val="8"/>
          <w:numId w:val="4"/>
        </w:numPr>
        <w:ind w:left="567"/>
        <w:rPr>
          <w:rFonts w:cs="Arial"/>
          <w:bCs/>
          <w:i/>
          <w:iCs/>
          <w:szCs w:val="24"/>
          <w:lang w:val="es-ES"/>
        </w:rPr>
      </w:pPr>
      <w:r>
        <w:t>“</w:t>
      </w:r>
      <w:r w:rsidR="00541706" w:rsidRPr="00541706">
        <w:rPr>
          <w:b/>
          <w:bCs/>
          <w:i/>
          <w:iCs/>
        </w:rPr>
        <w:t>Artículo 4.</w:t>
      </w:r>
      <w:r w:rsidR="00541706">
        <w:t xml:space="preserve"> </w:t>
      </w:r>
      <w:r w:rsidR="00541706" w:rsidRPr="00541706">
        <w:rPr>
          <w:rFonts w:cs="Arial"/>
          <w:bCs/>
          <w:i/>
          <w:iCs/>
          <w:szCs w:val="24"/>
          <w:lang w:val="es-ES"/>
        </w:rPr>
        <w:t>Recuperación de capital de activos de la BRA inicial. El valor de la recuperación de capital reconocida para los activos incluidos en la base regulatoria inicial de activos, RCBIA</w:t>
      </w:r>
      <w:r w:rsidR="00541706" w:rsidRPr="00541706">
        <w:rPr>
          <w:rFonts w:cs="Arial"/>
          <w:bCs/>
          <w:i/>
          <w:iCs/>
          <w:szCs w:val="24"/>
          <w:vertAlign w:val="subscript"/>
          <w:lang w:val="es-ES"/>
        </w:rPr>
        <w:t>j,n,1</w:t>
      </w:r>
      <w:r w:rsidR="00541706" w:rsidRPr="00541706">
        <w:rPr>
          <w:rFonts w:cs="Arial"/>
          <w:bCs/>
          <w:i/>
          <w:iCs/>
          <w:szCs w:val="24"/>
          <w:lang w:val="es-ES"/>
        </w:rPr>
        <w:t>, del año 1, para cada nivel de tensión, es el siguiente:</w:t>
      </w:r>
    </w:p>
    <w:p w14:paraId="56BD85C5" w14:textId="27ECDFE6" w:rsidR="00541706" w:rsidRPr="0006395B" w:rsidRDefault="00541706" w:rsidP="00541706">
      <w:pPr>
        <w:jc w:val="center"/>
        <w:rPr>
          <w:i/>
          <w:iCs/>
          <w:sz w:val="22"/>
          <w:szCs w:val="22"/>
        </w:rPr>
      </w:pPr>
      <w:bookmarkStart w:id="13" w:name="_Hlk96678647"/>
      <w:r w:rsidRPr="0006395B">
        <w:rPr>
          <w:i/>
          <w:iCs/>
          <w:sz w:val="22"/>
          <w:szCs w:val="22"/>
        </w:rPr>
        <w:t>Tabla 6 Recuperación de capital de activos de la BRA inicial</w:t>
      </w:r>
    </w:p>
    <w:tbl>
      <w:tblPr>
        <w:tblW w:w="3320" w:type="dxa"/>
        <w:jc w:val="center"/>
        <w:tblCellMar>
          <w:left w:w="70" w:type="dxa"/>
          <w:right w:w="70" w:type="dxa"/>
        </w:tblCellMar>
        <w:tblLook w:val="04A0" w:firstRow="1" w:lastRow="0" w:firstColumn="1" w:lastColumn="0" w:noHBand="0" w:noVBand="1"/>
      </w:tblPr>
      <w:tblGrid>
        <w:gridCol w:w="1360"/>
        <w:gridCol w:w="1960"/>
      </w:tblGrid>
      <w:tr w:rsidR="00541706" w:rsidRPr="006747D5" w14:paraId="2EB98F7E" w14:textId="77777777" w:rsidTr="00DB45C0">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13"/>
          <w:p w14:paraId="3FC1C190" w14:textId="77777777" w:rsidR="00541706" w:rsidRPr="006747D5" w:rsidRDefault="00541706" w:rsidP="00DB45C0">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72B99D7" w14:textId="77777777" w:rsidR="00541706" w:rsidRPr="006747D5" w:rsidRDefault="00541706" w:rsidP="00DB45C0">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320560" w:rsidRPr="0043040A" w14:paraId="33627EDD" w14:textId="77777777" w:rsidTr="003205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FC2AC11" w14:textId="77777777" w:rsidR="00320560" w:rsidRPr="006747D5" w:rsidRDefault="00320560" w:rsidP="00320560">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0A4FD31C" w14:textId="7882A5B0" w:rsidR="00320560" w:rsidRPr="00320560" w:rsidRDefault="00320560" w:rsidP="00320560">
            <w:pPr>
              <w:spacing w:before="0" w:after="0"/>
              <w:jc w:val="right"/>
              <w:rPr>
                <w:rFonts w:cs="Arial"/>
                <w:sz w:val="18"/>
                <w:szCs w:val="18"/>
                <w:lang w:val="es-CO" w:eastAsia="es-CO"/>
              </w:rPr>
            </w:pPr>
            <w:r w:rsidRPr="00320560">
              <w:rPr>
                <w:sz w:val="18"/>
                <w:szCs w:val="18"/>
              </w:rPr>
              <w:t>2.563.160.866</w:t>
            </w:r>
          </w:p>
        </w:tc>
      </w:tr>
      <w:tr w:rsidR="00320560" w:rsidRPr="0043040A" w14:paraId="2AF40589" w14:textId="77777777" w:rsidTr="003205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4A9A5C5" w14:textId="77777777" w:rsidR="00320560" w:rsidRPr="006747D5" w:rsidRDefault="00320560" w:rsidP="00320560">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5B496D54" w14:textId="471B3C3C" w:rsidR="00320560" w:rsidRPr="00320560" w:rsidRDefault="00320560" w:rsidP="00320560">
            <w:pPr>
              <w:spacing w:before="0" w:after="0"/>
              <w:jc w:val="right"/>
              <w:rPr>
                <w:rFonts w:cs="Arial"/>
                <w:sz w:val="18"/>
                <w:szCs w:val="18"/>
              </w:rPr>
            </w:pPr>
            <w:r w:rsidRPr="00320560">
              <w:rPr>
                <w:sz w:val="18"/>
                <w:szCs w:val="18"/>
              </w:rPr>
              <w:t>3.331.636.779</w:t>
            </w:r>
          </w:p>
        </w:tc>
      </w:tr>
      <w:tr w:rsidR="00320560" w:rsidRPr="0043040A" w14:paraId="260D8830" w14:textId="77777777" w:rsidTr="003205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E852053" w14:textId="77777777" w:rsidR="00320560" w:rsidRPr="006747D5" w:rsidRDefault="00320560" w:rsidP="00320560">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0435FBE7" w14:textId="7AE2A7D4" w:rsidR="00320560" w:rsidRPr="00320560" w:rsidRDefault="00320560" w:rsidP="00320560">
            <w:pPr>
              <w:spacing w:before="0" w:after="0"/>
              <w:jc w:val="right"/>
              <w:rPr>
                <w:rFonts w:cs="Arial"/>
                <w:sz w:val="18"/>
                <w:szCs w:val="18"/>
              </w:rPr>
            </w:pPr>
            <w:r w:rsidRPr="00320560">
              <w:rPr>
                <w:sz w:val="18"/>
                <w:szCs w:val="18"/>
              </w:rPr>
              <w:t>7.769.012.857</w:t>
            </w:r>
          </w:p>
        </w:tc>
      </w:tr>
      <w:tr w:rsidR="00320560" w:rsidRPr="0043040A" w14:paraId="06FF3ABD" w14:textId="77777777" w:rsidTr="003205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02E66E9" w14:textId="77777777" w:rsidR="00320560" w:rsidRPr="006747D5" w:rsidRDefault="00320560" w:rsidP="00320560">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14:paraId="3F2EF1CE" w14:textId="644D6EA4" w:rsidR="00320560" w:rsidRPr="00320560" w:rsidRDefault="00320560" w:rsidP="00320560">
            <w:pPr>
              <w:spacing w:before="0" w:after="0"/>
              <w:jc w:val="right"/>
              <w:rPr>
                <w:rFonts w:cs="Arial"/>
                <w:sz w:val="18"/>
                <w:szCs w:val="18"/>
              </w:rPr>
            </w:pPr>
            <w:r w:rsidRPr="00320560">
              <w:rPr>
                <w:sz w:val="18"/>
                <w:szCs w:val="18"/>
              </w:rPr>
              <w:t>6.048.501.687</w:t>
            </w:r>
          </w:p>
        </w:tc>
      </w:tr>
    </w:tbl>
    <w:p w14:paraId="26F10BD3" w14:textId="07B4C164" w:rsidR="00541706" w:rsidRPr="00541706" w:rsidRDefault="00936DEF" w:rsidP="00936DEF">
      <w:pPr>
        <w:pStyle w:val="Artculo"/>
        <w:ind w:left="0"/>
      </w:pPr>
      <w:r>
        <w:t>Modificar el artículo 15 de la Resolución CREG 086 de 2021</w:t>
      </w:r>
      <w:r w:rsidR="0090325E">
        <w:t xml:space="preserve">. </w:t>
      </w:r>
      <w:r w:rsidR="0090325E">
        <w:rPr>
          <w:b w:val="0"/>
          <w:bCs/>
        </w:rPr>
        <w:t>El artículo 15 de la Resolución CREG 086 de2021 queda así:</w:t>
      </w:r>
    </w:p>
    <w:p w14:paraId="09344D1C" w14:textId="6A803D90" w:rsidR="0090325E" w:rsidRPr="000A5E52" w:rsidRDefault="0090325E" w:rsidP="0006395B">
      <w:pPr>
        <w:pStyle w:val="Prrafodelista"/>
        <w:numPr>
          <w:ilvl w:val="8"/>
          <w:numId w:val="4"/>
        </w:numPr>
        <w:ind w:left="567"/>
        <w:rPr>
          <w:rFonts w:cs="Arial"/>
          <w:i/>
          <w:iCs/>
          <w:szCs w:val="24"/>
          <w:lang w:val="es-ES"/>
        </w:rPr>
      </w:pPr>
      <w:r w:rsidRPr="000A5E52">
        <w:rPr>
          <w:b/>
          <w:i/>
          <w:iCs/>
        </w:rPr>
        <w:t>“</w:t>
      </w:r>
      <w:r w:rsidR="0006395B" w:rsidRPr="000A5E52">
        <w:rPr>
          <w:b/>
          <w:i/>
          <w:iCs/>
        </w:rPr>
        <w:t xml:space="preserve">Artículo 15. </w:t>
      </w:r>
      <w:r w:rsidRPr="000A5E52">
        <w:rPr>
          <w:rFonts w:cs="Arial"/>
          <w:b/>
          <w:bCs/>
          <w:i/>
          <w:iCs/>
          <w:szCs w:val="24"/>
          <w:lang w:val="es-ES"/>
        </w:rPr>
        <w:t>Costos de reposición de referencia</w:t>
      </w:r>
      <w:r w:rsidRPr="000A5E52">
        <w:rPr>
          <w:rFonts w:cs="Arial"/>
          <w:i/>
          <w:iCs/>
          <w:szCs w:val="24"/>
          <w:lang w:val="es-ES"/>
        </w:rPr>
        <w:t>. El costo de reposición de referencia, CRR</w:t>
      </w:r>
      <w:r w:rsidRPr="000A5E52">
        <w:rPr>
          <w:rFonts w:cs="Arial"/>
          <w:i/>
          <w:iCs/>
          <w:szCs w:val="24"/>
          <w:vertAlign w:val="subscript"/>
          <w:lang w:val="es-ES"/>
        </w:rPr>
        <w:t>j</w:t>
      </w:r>
      <w:r w:rsidRPr="000A5E52">
        <w:rPr>
          <w:rFonts w:cs="Arial"/>
          <w:i/>
          <w:iCs/>
          <w:szCs w:val="24"/>
          <w:lang w:val="es-ES"/>
        </w:rPr>
        <w:t>, y los costos de reposición de referencia por nivel de tensión, Crr</w:t>
      </w:r>
      <w:r w:rsidRPr="000A5E52">
        <w:rPr>
          <w:rFonts w:cs="Arial"/>
          <w:i/>
          <w:iCs/>
          <w:szCs w:val="24"/>
          <w:vertAlign w:val="subscript"/>
          <w:lang w:val="es-ES"/>
        </w:rPr>
        <w:t>j,n</w:t>
      </w:r>
      <w:r w:rsidRPr="000A5E52">
        <w:rPr>
          <w:rFonts w:cs="Arial"/>
          <w:i/>
          <w:iCs/>
          <w:szCs w:val="24"/>
          <w:lang w:val="es-ES"/>
        </w:rPr>
        <w:t>, son los siguientes:</w:t>
      </w:r>
    </w:p>
    <w:p w14:paraId="1B817156" w14:textId="06A86978" w:rsidR="0006395B" w:rsidRPr="0006395B" w:rsidRDefault="0006395B" w:rsidP="0006395B">
      <w:pPr>
        <w:jc w:val="center"/>
        <w:rPr>
          <w:i/>
          <w:iCs/>
          <w:sz w:val="22"/>
          <w:szCs w:val="22"/>
        </w:rPr>
      </w:pPr>
      <w:bookmarkStart w:id="14" w:name="_Hlk96681176"/>
      <w:r w:rsidRPr="0006395B">
        <w:rPr>
          <w:i/>
          <w:iCs/>
          <w:sz w:val="22"/>
          <w:szCs w:val="22"/>
        </w:rPr>
        <w:t>Tabla 19 Costo de reposición de referencia</w:t>
      </w:r>
    </w:p>
    <w:tbl>
      <w:tblPr>
        <w:tblW w:w="3320" w:type="dxa"/>
        <w:jc w:val="center"/>
        <w:tblCellMar>
          <w:left w:w="70" w:type="dxa"/>
          <w:right w:w="70" w:type="dxa"/>
        </w:tblCellMar>
        <w:tblLook w:val="04A0" w:firstRow="1" w:lastRow="0" w:firstColumn="1" w:lastColumn="0" w:noHBand="0" w:noVBand="1"/>
      </w:tblPr>
      <w:tblGrid>
        <w:gridCol w:w="1360"/>
        <w:gridCol w:w="1960"/>
      </w:tblGrid>
      <w:tr w:rsidR="0006395B" w:rsidRPr="000E022D" w14:paraId="5AD27D16" w14:textId="77777777" w:rsidTr="00DB45C0">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14"/>
          <w:p w14:paraId="4FE5B507" w14:textId="77777777" w:rsidR="0006395B" w:rsidRPr="000E022D" w:rsidRDefault="0006395B" w:rsidP="00DB45C0">
            <w:pPr>
              <w:spacing w:before="0" w:after="0"/>
              <w:jc w:val="center"/>
              <w:rPr>
                <w:rFonts w:cs="Arial"/>
                <w:b/>
                <w:bCs/>
                <w:sz w:val="18"/>
                <w:szCs w:val="18"/>
                <w:lang w:val="es-CO" w:eastAsia="es-CO"/>
              </w:rPr>
            </w:pPr>
            <w:r w:rsidRPr="000E022D">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3A5E9DA4" w14:textId="77777777" w:rsidR="0006395B" w:rsidRPr="000E022D" w:rsidRDefault="0006395B" w:rsidP="00DB45C0">
            <w:pPr>
              <w:spacing w:before="0" w:after="0"/>
              <w:jc w:val="center"/>
              <w:rPr>
                <w:rFonts w:cs="Arial"/>
                <w:b/>
                <w:bCs/>
                <w:sz w:val="18"/>
                <w:szCs w:val="18"/>
                <w:lang w:val="es-CO" w:eastAsia="es-CO"/>
              </w:rPr>
            </w:pPr>
            <w:r w:rsidRPr="000E022D">
              <w:rPr>
                <w:rFonts w:cs="Arial"/>
                <w:b/>
                <w:bCs/>
                <w:sz w:val="18"/>
                <w:szCs w:val="18"/>
                <w:lang w:val="es-CO" w:eastAsia="es-CO"/>
              </w:rPr>
              <w:t>Pesos de diciembre de 2017</w:t>
            </w:r>
          </w:p>
        </w:tc>
      </w:tr>
      <w:tr w:rsidR="006D5D8D" w:rsidRPr="000E022D" w14:paraId="4C8605BC" w14:textId="77777777" w:rsidTr="006D5D8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8158D08" w14:textId="77777777" w:rsidR="006D5D8D" w:rsidRPr="000E022D" w:rsidRDefault="006D5D8D" w:rsidP="006D5D8D">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4DD05627" w14:textId="3741D474" w:rsidR="006D5D8D" w:rsidRPr="006D5D8D" w:rsidRDefault="006D5D8D" w:rsidP="006D5D8D">
            <w:pPr>
              <w:spacing w:before="0" w:after="0"/>
              <w:jc w:val="right"/>
              <w:rPr>
                <w:rFonts w:cs="Arial"/>
                <w:sz w:val="18"/>
                <w:szCs w:val="18"/>
                <w:lang w:val="es-CO" w:eastAsia="es-CO"/>
              </w:rPr>
            </w:pPr>
            <w:r w:rsidRPr="006D5D8D">
              <w:rPr>
                <w:sz w:val="18"/>
                <w:szCs w:val="18"/>
              </w:rPr>
              <w:t>657.412.450.162</w:t>
            </w:r>
          </w:p>
        </w:tc>
      </w:tr>
      <w:tr w:rsidR="006D5D8D" w:rsidRPr="000E022D" w14:paraId="1E655672" w14:textId="77777777" w:rsidTr="006D5D8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C96E8E5" w14:textId="77777777" w:rsidR="006D5D8D" w:rsidRPr="000E022D" w:rsidRDefault="006D5D8D" w:rsidP="006D5D8D">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14:paraId="54716CBC" w14:textId="73802C92" w:rsidR="006D5D8D" w:rsidRPr="006D5D8D" w:rsidRDefault="006D5D8D" w:rsidP="006D5D8D">
            <w:pPr>
              <w:spacing w:before="0" w:after="0"/>
              <w:jc w:val="right"/>
              <w:rPr>
                <w:rFonts w:cs="Arial"/>
                <w:sz w:val="18"/>
                <w:szCs w:val="18"/>
              </w:rPr>
            </w:pPr>
            <w:r w:rsidRPr="006D5D8D">
              <w:rPr>
                <w:sz w:val="18"/>
                <w:szCs w:val="18"/>
              </w:rPr>
              <w:t>79.878.075.441</w:t>
            </w:r>
          </w:p>
        </w:tc>
      </w:tr>
      <w:tr w:rsidR="006D5D8D" w:rsidRPr="000E022D" w14:paraId="2E74C53C" w14:textId="77777777" w:rsidTr="006D5D8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0B20757" w14:textId="77777777" w:rsidR="006D5D8D" w:rsidRPr="000E022D" w:rsidRDefault="006D5D8D" w:rsidP="006D5D8D">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38D069BA" w14:textId="173AD35B" w:rsidR="006D5D8D" w:rsidRPr="006D5D8D" w:rsidRDefault="006D5D8D" w:rsidP="006D5D8D">
            <w:pPr>
              <w:spacing w:before="0" w:after="0"/>
              <w:jc w:val="right"/>
              <w:rPr>
                <w:rFonts w:cs="Arial"/>
                <w:sz w:val="18"/>
                <w:szCs w:val="18"/>
              </w:rPr>
            </w:pPr>
            <w:r w:rsidRPr="006D5D8D">
              <w:rPr>
                <w:sz w:val="18"/>
                <w:szCs w:val="18"/>
              </w:rPr>
              <w:t>103.891.951.835</w:t>
            </w:r>
          </w:p>
        </w:tc>
      </w:tr>
      <w:tr w:rsidR="006D5D8D" w:rsidRPr="000E022D" w14:paraId="74995785" w14:textId="77777777" w:rsidTr="006D5D8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0BF5F45" w14:textId="77777777" w:rsidR="006D5D8D" w:rsidRPr="000E022D" w:rsidRDefault="006D5D8D" w:rsidP="006D5D8D">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58B6B70D" w14:textId="46CAF657" w:rsidR="006D5D8D" w:rsidRPr="006D5D8D" w:rsidRDefault="006D5D8D" w:rsidP="006D5D8D">
            <w:pPr>
              <w:spacing w:before="0" w:after="0"/>
              <w:jc w:val="right"/>
              <w:rPr>
                <w:rFonts w:cs="Arial"/>
                <w:sz w:val="18"/>
                <w:szCs w:val="18"/>
              </w:rPr>
            </w:pPr>
            <w:r w:rsidRPr="006D5D8D">
              <w:rPr>
                <w:sz w:val="18"/>
                <w:szCs w:val="18"/>
              </w:rPr>
              <w:t>300.197.876.855</w:t>
            </w:r>
          </w:p>
        </w:tc>
      </w:tr>
      <w:tr w:rsidR="006D5D8D" w:rsidRPr="000E022D" w14:paraId="5745BC79" w14:textId="77777777" w:rsidTr="006D5D8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9BF7570" w14:textId="77777777" w:rsidR="006D5D8D" w:rsidRPr="000E022D" w:rsidRDefault="006D5D8D" w:rsidP="006D5D8D">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010927BA" w14:textId="73594EDB" w:rsidR="006D5D8D" w:rsidRPr="006D5D8D" w:rsidRDefault="006D5D8D" w:rsidP="006D5D8D">
            <w:pPr>
              <w:spacing w:before="0" w:after="0"/>
              <w:jc w:val="right"/>
              <w:rPr>
                <w:rFonts w:cs="Arial"/>
                <w:sz w:val="18"/>
                <w:szCs w:val="18"/>
              </w:rPr>
            </w:pPr>
            <w:r w:rsidRPr="006D5D8D">
              <w:rPr>
                <w:sz w:val="18"/>
                <w:szCs w:val="18"/>
              </w:rPr>
              <w:t>173.444.546.030</w:t>
            </w:r>
          </w:p>
        </w:tc>
      </w:tr>
    </w:tbl>
    <w:bookmarkEnd w:id="11"/>
    <w:p w14:paraId="71F5DD11" w14:textId="77777777" w:rsidR="000E0BDC" w:rsidRPr="000E0BDC" w:rsidRDefault="006338A8" w:rsidP="000E0BDC">
      <w:pPr>
        <w:pStyle w:val="Artculo"/>
        <w:spacing w:before="120" w:after="120"/>
        <w:ind w:left="0"/>
        <w:outlineLvl w:val="2"/>
        <w:rPr>
          <w:b w:val="0"/>
        </w:rPr>
      </w:pPr>
      <w:r w:rsidRPr="00A4007A">
        <w:rPr>
          <w:b w:val="0"/>
        </w:rPr>
        <w:t>La presente resolución deberá notificarse a</w:t>
      </w:r>
      <w:r w:rsidR="0034539F">
        <w:rPr>
          <w:b w:val="0"/>
        </w:rPr>
        <w:t>l representante legal de</w:t>
      </w:r>
      <w:r w:rsidRPr="00A4007A">
        <w:rPr>
          <w:b w:val="0"/>
        </w:rPr>
        <w:t xml:space="preserve"> </w:t>
      </w:r>
      <w:r w:rsidR="00281501">
        <w:rPr>
          <w:b w:val="0"/>
        </w:rPr>
        <w:t xml:space="preserve">la Empresa de Energía de </w:t>
      </w:r>
      <w:r w:rsidR="0067112B">
        <w:rPr>
          <w:b w:val="0"/>
        </w:rPr>
        <w:t>Casanare</w:t>
      </w:r>
      <w:r>
        <w:rPr>
          <w:b w:val="0"/>
        </w:rPr>
        <w:t xml:space="preserve"> S.A. E.S.P.</w:t>
      </w:r>
      <w:r w:rsidRPr="00F91043">
        <w:rPr>
          <w:b w:val="0"/>
        </w:rPr>
        <w:t xml:space="preserve"> </w:t>
      </w:r>
      <w:r w:rsidR="006C3783" w:rsidRPr="006C3783">
        <w:rPr>
          <w:b w:val="0"/>
        </w:rPr>
        <w:t xml:space="preserve">Contra lo dispuesto en este acto no procede </w:t>
      </w:r>
      <w:r w:rsidR="006C3783" w:rsidRPr="008B0FC2">
        <w:rPr>
          <w:b w:val="0"/>
          <w:bCs/>
          <w:lang w:val="es-CO"/>
        </w:rPr>
        <w:t>recurso alguno, toda vez que se entienden agotados todos los recursos que por ley son obligatorios.</w:t>
      </w:r>
    </w:p>
    <w:p w14:paraId="165326FA" w14:textId="1E71E0D4" w:rsidR="006C3783" w:rsidRPr="000E0BDC" w:rsidRDefault="006E6158" w:rsidP="00623348">
      <w:r w:rsidRPr="00623348">
        <w:rPr>
          <w:b/>
          <w:bCs/>
          <w:lang w:val="es-CO"/>
        </w:rPr>
        <w:t>Parágrafo:</w:t>
      </w:r>
      <w:r>
        <w:rPr>
          <w:lang w:val="es-CO"/>
        </w:rPr>
        <w:t xml:space="preserve"> No obstante, se concede </w:t>
      </w:r>
      <w:r w:rsidR="000A5E52" w:rsidRPr="000E0BDC">
        <w:rPr>
          <w:lang w:val="es-CO"/>
        </w:rPr>
        <w:t xml:space="preserve">recurso </w:t>
      </w:r>
      <w:r>
        <w:rPr>
          <w:lang w:val="es-CO"/>
        </w:rPr>
        <w:t>de reposición únicamente</w:t>
      </w:r>
      <w:r w:rsidR="000A5E52" w:rsidRPr="000E0BDC">
        <w:rPr>
          <w:lang w:val="es-CO"/>
        </w:rPr>
        <w:t xml:space="preserve"> sobre la decisión </w:t>
      </w:r>
      <w:r>
        <w:rPr>
          <w:lang w:val="es-CO"/>
        </w:rPr>
        <w:t>relacionada con</w:t>
      </w:r>
      <w:r w:rsidR="000A5E52" w:rsidRPr="000E0BDC">
        <w:rPr>
          <w:lang w:val="es-CO"/>
        </w:rPr>
        <w:t xml:space="preserve"> las Unidades de Adquisición de Datos declaradas por la empresa en la base inicial de activos</w:t>
      </w:r>
      <w:r w:rsidR="00E22C7D" w:rsidRPr="000E0BDC">
        <w:rPr>
          <w:lang w:val="es-CO"/>
        </w:rPr>
        <w:t xml:space="preserve"> y reconocidas </w:t>
      </w:r>
      <w:r w:rsidRPr="000E0BDC">
        <w:rPr>
          <w:lang w:val="es-CO"/>
        </w:rPr>
        <w:t>err</w:t>
      </w:r>
      <w:r>
        <w:rPr>
          <w:lang w:val="es-CO"/>
        </w:rPr>
        <w:t>óneamente</w:t>
      </w:r>
      <w:r w:rsidRPr="000E0BDC">
        <w:rPr>
          <w:lang w:val="es-CO"/>
        </w:rPr>
        <w:t xml:space="preserve"> </w:t>
      </w:r>
      <w:r w:rsidR="00E22C7D" w:rsidRPr="000E0BDC">
        <w:rPr>
          <w:lang w:val="es-CO"/>
        </w:rPr>
        <w:t>en la Resolución CREG 086 de 2021</w:t>
      </w:r>
      <w:r w:rsidR="000A5E52" w:rsidRPr="000E0BDC">
        <w:rPr>
          <w:lang w:val="es-CO"/>
        </w:rPr>
        <w:t>.</w:t>
      </w:r>
    </w:p>
    <w:p w14:paraId="28DD6BAD" w14:textId="77777777" w:rsidR="006338A8" w:rsidRPr="005B61AB" w:rsidRDefault="006338A8" w:rsidP="006338A8">
      <w:pPr>
        <w:spacing w:before="0" w:after="0"/>
        <w:jc w:val="center"/>
        <w:rPr>
          <w:bCs/>
        </w:rPr>
      </w:pPr>
    </w:p>
    <w:p w14:paraId="51789713" w14:textId="77777777" w:rsidR="006338A8" w:rsidRPr="00BF69C9" w:rsidRDefault="006338A8" w:rsidP="006338A8">
      <w:pPr>
        <w:spacing w:before="0" w:after="0"/>
        <w:jc w:val="center"/>
        <w:rPr>
          <w:b/>
        </w:rPr>
      </w:pPr>
      <w:r>
        <w:rPr>
          <w:b/>
        </w:rPr>
        <w:t>NOTIFÍQUESE</w:t>
      </w:r>
      <w:r w:rsidRPr="00BF69C9">
        <w:rPr>
          <w:b/>
        </w:rPr>
        <w:t xml:space="preserve"> Y CÚMPLASE</w:t>
      </w:r>
    </w:p>
    <w:p w14:paraId="1A489BD5" w14:textId="77777777" w:rsidR="006338A8" w:rsidRPr="00BF69C9" w:rsidRDefault="006338A8" w:rsidP="006338A8">
      <w:pPr>
        <w:spacing w:before="0" w:after="0"/>
        <w:ind w:right="425"/>
        <w:jc w:val="left"/>
      </w:pPr>
    </w:p>
    <w:p w14:paraId="6E8EEB61" w14:textId="0DEC0882" w:rsidR="006338A8" w:rsidRPr="003B29B8" w:rsidRDefault="006338A8" w:rsidP="006338A8">
      <w:pPr>
        <w:rPr>
          <w:b/>
          <w:bCs/>
        </w:rPr>
      </w:pPr>
      <w:r w:rsidRPr="00BF69C9">
        <w:t xml:space="preserve">Dado en Bogotá D.C., </w:t>
      </w:r>
      <w:r w:rsidR="003B29B8" w:rsidRPr="003B29B8">
        <w:rPr>
          <w:b/>
          <w:bCs/>
        </w:rPr>
        <w:t>11 MAR. 2022</w:t>
      </w:r>
    </w:p>
    <w:p w14:paraId="727F453B" w14:textId="178FCC77" w:rsidR="003B29B8" w:rsidRDefault="003B29B8" w:rsidP="006338A8"/>
    <w:p w14:paraId="02A3B798" w14:textId="77777777" w:rsidR="003B29B8" w:rsidRPr="00BF69C9" w:rsidRDefault="003B29B8" w:rsidP="006338A8"/>
    <w:p w14:paraId="7BE8E07F" w14:textId="77777777" w:rsidR="006338A8" w:rsidRPr="00BF69C9" w:rsidRDefault="006338A8" w:rsidP="006338A8"/>
    <w:tbl>
      <w:tblPr>
        <w:tblW w:w="9930" w:type="dxa"/>
        <w:jc w:val="center"/>
        <w:tblLayout w:type="fixed"/>
        <w:tblCellMar>
          <w:left w:w="70" w:type="dxa"/>
          <w:right w:w="70" w:type="dxa"/>
        </w:tblCellMar>
        <w:tblLook w:val="04A0" w:firstRow="1" w:lastRow="0" w:firstColumn="1" w:lastColumn="0" w:noHBand="0" w:noVBand="1"/>
      </w:tblPr>
      <w:tblGrid>
        <w:gridCol w:w="5107"/>
        <w:gridCol w:w="4823"/>
      </w:tblGrid>
      <w:tr w:rsidR="003B29B8" w14:paraId="4AF4CC6F" w14:textId="77777777" w:rsidTr="003B29B8">
        <w:trPr>
          <w:jc w:val="center"/>
        </w:trPr>
        <w:tc>
          <w:tcPr>
            <w:tcW w:w="5103" w:type="dxa"/>
            <w:hideMark/>
          </w:tcPr>
          <w:p w14:paraId="3B2B648F" w14:textId="77777777" w:rsidR="003B29B8" w:rsidRDefault="003B29B8">
            <w:pPr>
              <w:tabs>
                <w:tab w:val="left" w:pos="-720"/>
              </w:tabs>
              <w:suppressAutoHyphens/>
              <w:spacing w:before="0" w:after="0"/>
              <w:jc w:val="center"/>
              <w:rPr>
                <w:rFonts w:cs="Arial"/>
                <w:b/>
                <w:spacing w:val="-3"/>
              </w:rPr>
            </w:pPr>
            <w:r>
              <w:rPr>
                <w:rFonts w:cs="Arial"/>
                <w:b/>
                <w:spacing w:val="-3"/>
              </w:rPr>
              <w:t>MIGUEL LOTERO ROBLEDO</w:t>
            </w:r>
          </w:p>
          <w:p w14:paraId="0ABDA35C" w14:textId="77777777" w:rsidR="003B29B8" w:rsidRDefault="003B29B8">
            <w:pPr>
              <w:tabs>
                <w:tab w:val="left" w:pos="-720"/>
              </w:tabs>
              <w:suppressAutoHyphens/>
              <w:spacing w:before="0" w:after="0"/>
              <w:jc w:val="center"/>
              <w:rPr>
                <w:rFonts w:cs="Arial"/>
                <w:bCs/>
                <w:spacing w:val="-3"/>
              </w:rPr>
            </w:pPr>
            <w:r>
              <w:rPr>
                <w:rFonts w:cs="Arial"/>
                <w:bCs/>
                <w:spacing w:val="-3"/>
              </w:rPr>
              <w:t>Viceministro de Energía</w:t>
            </w:r>
          </w:p>
          <w:p w14:paraId="2830B8FF" w14:textId="77777777" w:rsidR="003B29B8" w:rsidRDefault="003B29B8">
            <w:pPr>
              <w:tabs>
                <w:tab w:val="left" w:pos="-720"/>
              </w:tabs>
              <w:suppressAutoHyphens/>
              <w:spacing w:before="0" w:after="0"/>
            </w:pPr>
            <w:r>
              <w:t xml:space="preserve">Delegado del Ministro de Minas y Energía </w:t>
            </w:r>
          </w:p>
          <w:p w14:paraId="7035C76E" w14:textId="77777777" w:rsidR="003B29B8" w:rsidRDefault="003B29B8">
            <w:pPr>
              <w:tabs>
                <w:tab w:val="left" w:pos="-720"/>
              </w:tabs>
              <w:suppressAutoHyphens/>
              <w:spacing w:before="0" w:after="0"/>
              <w:jc w:val="center"/>
              <w:rPr>
                <w:rFonts w:cs="Arial"/>
                <w:b/>
                <w:strike/>
                <w:spacing w:val="-3"/>
              </w:rPr>
            </w:pPr>
            <w:r>
              <w:t>Presidente</w:t>
            </w:r>
          </w:p>
        </w:tc>
        <w:tc>
          <w:tcPr>
            <w:tcW w:w="4820" w:type="dxa"/>
            <w:hideMark/>
          </w:tcPr>
          <w:p w14:paraId="5A30BB06" w14:textId="77777777" w:rsidR="003B29B8" w:rsidRDefault="003B29B8">
            <w:pPr>
              <w:tabs>
                <w:tab w:val="left" w:pos="-720"/>
              </w:tabs>
              <w:suppressAutoHyphens/>
              <w:spacing w:before="0" w:after="0"/>
              <w:jc w:val="center"/>
              <w:rPr>
                <w:rFonts w:cs="Arial"/>
                <w:b/>
              </w:rPr>
            </w:pPr>
            <w:r>
              <w:rPr>
                <w:rFonts w:cs="Arial"/>
                <w:b/>
              </w:rPr>
              <w:t>JORGE ALBERTO VALENCIA MARÍN</w:t>
            </w:r>
          </w:p>
          <w:p w14:paraId="1A83BCF5" w14:textId="77777777" w:rsidR="003B29B8" w:rsidRDefault="003B29B8">
            <w:pPr>
              <w:tabs>
                <w:tab w:val="left" w:pos="-720"/>
              </w:tabs>
              <w:suppressAutoHyphens/>
              <w:spacing w:before="0" w:after="0"/>
              <w:jc w:val="center"/>
              <w:rPr>
                <w:rFonts w:cs="Arial"/>
                <w:b/>
                <w:spacing w:val="-3"/>
              </w:rPr>
            </w:pPr>
            <w:r>
              <w:rPr>
                <w:rFonts w:cs="Arial"/>
                <w:spacing w:val="-3"/>
              </w:rPr>
              <w:t>Director Ejecutivo</w:t>
            </w:r>
          </w:p>
        </w:tc>
      </w:tr>
    </w:tbl>
    <w:p w14:paraId="2FF95682" w14:textId="6F72BF29" w:rsidR="006338A8" w:rsidRDefault="006338A8" w:rsidP="006338A8"/>
    <w:p w14:paraId="201C7C2F" w14:textId="77777777" w:rsidR="00726964" w:rsidRPr="00BF69C9" w:rsidRDefault="00726964" w:rsidP="006338A8"/>
    <w:p w14:paraId="0C1F6800" w14:textId="77777777" w:rsidR="006338A8" w:rsidRPr="00D57D9C" w:rsidRDefault="006338A8" w:rsidP="006338A8"/>
    <w:p w14:paraId="03527C23" w14:textId="77777777" w:rsidR="00950BFC" w:rsidRPr="006338A8" w:rsidRDefault="00950BFC" w:rsidP="006338A8"/>
    <w:sectPr w:rsidR="00950BFC" w:rsidRPr="006338A8" w:rsidSect="00D57D9C">
      <w:headerReference w:type="default" r:id="rId16"/>
      <w:headerReference w:type="first" r:id="rId17"/>
      <w:type w:val="continuous"/>
      <w:pgSz w:w="12242" w:h="18722" w:code="123"/>
      <w:pgMar w:top="2268" w:right="11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F0865" w14:textId="77777777" w:rsidR="00EF60B6" w:rsidRDefault="00EF60B6">
      <w:r>
        <w:separator/>
      </w:r>
    </w:p>
    <w:p w14:paraId="5561B2B4" w14:textId="77777777" w:rsidR="00EF60B6" w:rsidRDefault="00EF60B6"/>
    <w:p w14:paraId="20117D15" w14:textId="77777777" w:rsidR="00EF60B6" w:rsidRDefault="00EF60B6" w:rsidP="00C851C0"/>
    <w:p w14:paraId="59F8525D" w14:textId="77777777" w:rsidR="00EF60B6" w:rsidRDefault="00EF60B6"/>
  </w:endnote>
  <w:endnote w:type="continuationSeparator" w:id="0">
    <w:p w14:paraId="1563255A" w14:textId="77777777" w:rsidR="00EF60B6" w:rsidRDefault="00EF60B6">
      <w:r>
        <w:continuationSeparator/>
      </w:r>
    </w:p>
    <w:p w14:paraId="179C9A21" w14:textId="77777777" w:rsidR="00EF60B6" w:rsidRDefault="00EF60B6"/>
    <w:p w14:paraId="6DD1B2CF" w14:textId="77777777" w:rsidR="00EF60B6" w:rsidRDefault="00EF60B6" w:rsidP="00C851C0"/>
    <w:p w14:paraId="20C5B2B3" w14:textId="77777777" w:rsidR="00EF60B6" w:rsidRDefault="00EF60B6"/>
  </w:endnote>
  <w:endnote w:type="continuationNotice" w:id="1">
    <w:p w14:paraId="588062CE" w14:textId="77777777" w:rsidR="00EF60B6" w:rsidRDefault="00EF60B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0668E" w14:textId="77777777" w:rsidR="00EF60B6" w:rsidRDefault="00EF60B6">
      <w:r>
        <w:separator/>
      </w:r>
    </w:p>
    <w:p w14:paraId="58AB023E" w14:textId="77777777" w:rsidR="00EF60B6" w:rsidRDefault="00EF60B6"/>
    <w:p w14:paraId="3381E842" w14:textId="77777777" w:rsidR="00EF60B6" w:rsidRDefault="00EF60B6" w:rsidP="00C851C0"/>
    <w:p w14:paraId="19B7ED64" w14:textId="77777777" w:rsidR="00EF60B6" w:rsidRDefault="00EF60B6"/>
  </w:footnote>
  <w:footnote w:type="continuationSeparator" w:id="0">
    <w:p w14:paraId="61E0929D" w14:textId="77777777" w:rsidR="00EF60B6" w:rsidRDefault="00EF60B6">
      <w:r>
        <w:continuationSeparator/>
      </w:r>
    </w:p>
    <w:p w14:paraId="7F657E94" w14:textId="77777777" w:rsidR="00EF60B6" w:rsidRDefault="00EF60B6"/>
    <w:p w14:paraId="73B5E308" w14:textId="77777777" w:rsidR="00EF60B6" w:rsidRDefault="00EF60B6" w:rsidP="00C851C0"/>
    <w:p w14:paraId="23D3A012" w14:textId="77777777" w:rsidR="00EF60B6" w:rsidRDefault="00EF60B6"/>
  </w:footnote>
  <w:footnote w:type="continuationNotice" w:id="1">
    <w:p w14:paraId="79A73B60" w14:textId="77777777" w:rsidR="00EF60B6" w:rsidRDefault="00EF60B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8426" w14:textId="5380306D" w:rsidR="00A838EB" w:rsidRPr="002560C5" w:rsidRDefault="00A838EB" w:rsidP="002560C5">
    <w:pPr>
      <w:pStyle w:val="Ttulo1"/>
      <w:numPr>
        <w:ilvl w:val="0"/>
        <w:numId w:val="0"/>
      </w:numPr>
      <w:ind w:right="6"/>
      <w:jc w:val="left"/>
      <w:rPr>
        <w:rFonts w:cs="Arial"/>
        <w:b w:val="0"/>
        <w:sz w:val="22"/>
        <w:szCs w:val="22"/>
      </w:rPr>
    </w:pPr>
    <w:r w:rsidRPr="002560C5">
      <w:rPr>
        <w:rFonts w:cs="Arial"/>
        <w:b w:val="0"/>
        <w:sz w:val="22"/>
        <w:szCs w:val="22"/>
      </w:rPr>
      <w:t>RESOLUCIÓN No.</w:t>
    </w:r>
    <w:r w:rsidR="00535242">
      <w:rPr>
        <w:rFonts w:cs="Arial"/>
        <w:b w:val="0"/>
        <w:sz w:val="22"/>
        <w:szCs w:val="22"/>
      </w:rPr>
      <w:t xml:space="preserve"> </w:t>
    </w:r>
    <w:r w:rsidRPr="002560C5">
      <w:rPr>
        <w:rFonts w:cs="Arial"/>
        <w:b w:val="0"/>
        <w:sz w:val="22"/>
        <w:szCs w:val="22"/>
      </w:rPr>
      <w:t xml:space="preserve"> </w:t>
    </w:r>
    <w:r w:rsidR="00AC56E4" w:rsidRPr="00535242">
      <w:rPr>
        <w:rFonts w:cs="Arial"/>
        <w:bCs/>
        <w:szCs w:val="24"/>
        <w:u w:val="single"/>
      </w:rPr>
      <w:t>501</w:t>
    </w:r>
    <w:r w:rsidRPr="00535242">
      <w:rPr>
        <w:rFonts w:cs="Arial"/>
        <w:bCs/>
        <w:szCs w:val="24"/>
        <w:u w:val="single"/>
      </w:rPr>
      <w:t>_</w:t>
    </w:r>
    <w:r w:rsidR="00535242" w:rsidRPr="00535242">
      <w:rPr>
        <w:rFonts w:cs="Arial"/>
        <w:bCs/>
        <w:szCs w:val="24"/>
        <w:u w:val="single"/>
      </w:rPr>
      <w:t>025</w:t>
    </w:r>
    <w:r w:rsidR="00535242">
      <w:rPr>
        <w:rFonts w:cs="Arial"/>
        <w:bCs/>
        <w:szCs w:val="24"/>
        <w:u w:val="single"/>
      </w:rPr>
      <w:t xml:space="preserve">     </w:t>
    </w:r>
    <w:r w:rsidRPr="002560C5">
      <w:rPr>
        <w:rFonts w:cs="Arial"/>
        <w:b w:val="0"/>
        <w:sz w:val="22"/>
        <w:szCs w:val="22"/>
      </w:rPr>
      <w:t xml:space="preserve">DE </w:t>
    </w:r>
    <w:r w:rsidR="00535242" w:rsidRPr="00535242">
      <w:rPr>
        <w:rFonts w:cs="Arial"/>
        <w:bCs/>
        <w:szCs w:val="24"/>
        <w:u w:val="single"/>
      </w:rPr>
      <w:t>11 MAR. 2022</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10</w:t>
    </w:r>
    <w:r w:rsidRPr="002560C5">
      <w:rPr>
        <w:rFonts w:cs="Arial"/>
        <w:b w:val="0"/>
        <w:sz w:val="22"/>
        <w:szCs w:val="22"/>
      </w:rPr>
      <w:fldChar w:fldCharType="end"/>
    </w:r>
    <w:r w:rsidRPr="002560C5">
      <w:rPr>
        <w:rFonts w:cs="Arial"/>
        <w:b w:val="0"/>
        <w:sz w:val="22"/>
        <w:szCs w:val="22"/>
      </w:rPr>
      <w:t>/</w:t>
    </w:r>
    <w:fldSimple w:instr=" NUMPAGES  \* MERGEFORMAT ">
      <w:r w:rsidRPr="00725C6A">
        <w:rPr>
          <w:rFonts w:cs="Arial"/>
          <w:b w:val="0"/>
          <w:noProof/>
          <w:sz w:val="22"/>
          <w:szCs w:val="22"/>
        </w:rPr>
        <w:t>10</w:t>
      </w:r>
    </w:fldSimple>
  </w:p>
  <w:p w14:paraId="4E395EF9" w14:textId="77777777" w:rsidR="00A838EB" w:rsidRDefault="00A838EB"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010CE358" wp14:editId="667A6109">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B8381" id="Rectangle 1" o:spid="_x0000_s1026" style="position:absolute;margin-left:-9.55pt;margin-top:11.15pt;width:493.5pt;height: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HVGwIAABUEAAAOAAAAZHJzL2Uyb0RvYy54bWysU1Fv0zAQfkfiP1h+p0mqrFujptPUMYQ0&#10;YGLwA1zHSSwcnzm7Tcev5+y0pcAbIg+WL3f33XffnVe3h8GwvUKvwda8mOWcKSuh0bar+dcvD29u&#10;OPNB2EYYsKrmL8rz2/XrV6vRVWoOPZhGISMQ66vR1bwPwVVZ5mWvBuFn4JQlZws4iEAmdlmDYiT0&#10;wWTzPF9kI2DjEKTynv7eT06+Tvhtq2T41LZeBWZqTtxCOjGd23hm65WoOhSu1/JIQ/wDi0FoS0XP&#10;UPciCLZD/RfUoCWChzbMJAwZtK2WKvVA3RT5H90898Kp1AuJ491ZJv//YOXH/RMy3dR8zpkVA43o&#10;M4kmbGcUK6I8o/MVRT27J4wNevcI8ptnFjY9Rak7RBh7JRoileKz3xKi4SmVbccP0BC62AVISh1a&#10;HCIgacAOaSAv54GoQ2CSfi7mi+vyiuYmybdclmWRp5FlojqlO/ThnYKBxUvNkcgneLF/9IHoU+gp&#10;JFaz8KCNSVM3lo3EeZlTgdQZGN1EbzKw224Msr2Ii5O+KAah+cuwQQdaX6OHmt+cg0QV9Xhrm1Qm&#10;CG2mOyUbSxgnTSZtt9C8kD4I027SW6JLD/iDs5H2sub++06g4sy8t6TxsijLuMjJKK+u52TgpWd7&#10;6RFWElTNA2fTdROm5d851F1PlYrUu4U7mkurk2KR38TqSJZ2L7V+fCdxuS/tFPXrNa9/AgAA//8D&#10;AFBLAwQUAAYACAAAACEAxm7o++MAAAALAQAADwAAAGRycy9kb3ducmV2LnhtbEyPwU7DMBBE70j8&#10;g7VIXFDrJIU0CXGqCokTSBWhlcrNtZckIrZD7Lbp37Oc4Liap5m35WoyPTvh6DtnBcTzCBha5XRn&#10;GwHb9+dZBswHabXsnUUBF/Swqq6vSllod7ZveKpDw6jE+kIKaEMYCs69atFIP3cDWso+3WhkoHNs&#10;uB7lmcpNz5MoSrmRnaWFVg741KL6qo9GwN19avRu/30ZP+qX/W6TqfWrV0Lc3kzrR2ABp/AHw68+&#10;qUNFTgd3tNqzXsAszmNCBSTJAhgBebrMgR2IfMiyBfCq5P9/qH4AAAD//wMAUEsBAi0AFAAGAAgA&#10;AAAhALaDOJL+AAAA4QEAABMAAAAAAAAAAAAAAAAAAAAAAFtDb250ZW50X1R5cGVzXS54bWxQSwEC&#10;LQAUAAYACAAAACEAOP0h/9YAAACUAQAACwAAAAAAAAAAAAAAAAAvAQAAX3JlbHMvLnJlbHNQSwEC&#10;LQAUAAYACAAAACEArpph1RsCAAAVBAAADgAAAAAAAAAAAAAAAAAuAgAAZHJzL2Uyb0RvYy54bWxQ&#10;SwECLQAUAAYACAAAACEAxm7o++MAAAALAQAADwAAAAAAAAAAAAAAAAB1BAAAZHJzL2Rvd25yZXYu&#10;eG1sUEsFBgAAAAAEAAQA8wAAAIUFAAAAAA==&#10;" filled="f" strokeweight="1.5pt"/>
          </w:pict>
        </mc:Fallback>
      </mc:AlternateContent>
    </w:r>
  </w:p>
  <w:p w14:paraId="09FD6701" w14:textId="19EFD313" w:rsidR="00A838EB" w:rsidRPr="00F30572" w:rsidRDefault="00A838EB" w:rsidP="00C202E9">
    <w:pPr>
      <w:pBdr>
        <w:bottom w:val="single" w:sz="4" w:space="1" w:color="auto"/>
      </w:pBdr>
      <w:rPr>
        <w:sz w:val="22"/>
        <w:szCs w:val="22"/>
      </w:rPr>
    </w:pPr>
    <w:r w:rsidRPr="001040AA">
      <w:rPr>
        <w:sz w:val="22"/>
        <w:szCs w:val="22"/>
      </w:rPr>
      <w:t xml:space="preserve">Por la cual se resuelve el recurso de reposición interpuesto por la Empresa de Energía de </w:t>
    </w:r>
    <w:r w:rsidR="00A3548B">
      <w:rPr>
        <w:sz w:val="22"/>
        <w:szCs w:val="22"/>
      </w:rPr>
      <w:t>Casanare</w:t>
    </w:r>
    <w:r w:rsidRPr="001040AA">
      <w:rPr>
        <w:sz w:val="22"/>
        <w:szCs w:val="22"/>
      </w:rPr>
      <w:t xml:space="preserve"> S.A. E.S.P., contra la Resolución CREG </w:t>
    </w:r>
    <w:r w:rsidR="00A3548B">
      <w:rPr>
        <w:sz w:val="22"/>
        <w:szCs w:val="22"/>
      </w:rPr>
      <w:t>08</w:t>
    </w:r>
    <w:r w:rsidRPr="001040AA">
      <w:rPr>
        <w:sz w:val="22"/>
        <w:szCs w:val="22"/>
      </w:rPr>
      <w:t>6 de 202</w:t>
    </w:r>
    <w:r w:rsidR="00A3548B">
      <w:rPr>
        <w:sz w:val="22"/>
        <w:szCs w:val="22"/>
      </w:rPr>
      <w:t>1</w:t>
    </w:r>
  </w:p>
  <w:p w14:paraId="0F23E461" w14:textId="77777777" w:rsidR="00A838EB" w:rsidRPr="001040AA" w:rsidRDefault="00A838EB">
    <w:pP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096B" w14:textId="77777777" w:rsidR="00A838EB" w:rsidRDefault="00A838EB" w:rsidP="000B7990">
    <w:pPr>
      <w:pStyle w:val="Encabezado"/>
      <w:jc w:val="center"/>
      <w:rPr>
        <w:rFonts w:ascii="Arial" w:hAnsi="Arial" w:cs="Arial"/>
        <w:spacing w:val="20"/>
        <w:sz w:val="20"/>
      </w:rPr>
    </w:pPr>
    <w:r>
      <w:rPr>
        <w:rFonts w:ascii="Arial" w:hAnsi="Arial" w:cs="Arial"/>
        <w:spacing w:val="20"/>
        <w:sz w:val="20"/>
      </w:rPr>
      <w:t>República de Colombia</w:t>
    </w:r>
  </w:p>
  <w:p w14:paraId="14D21A87" w14:textId="77777777" w:rsidR="00A838EB" w:rsidRDefault="00A838EB">
    <w:pPr>
      <w:pStyle w:val="Encabezado"/>
      <w:jc w:val="center"/>
      <w:rPr>
        <w:rFonts w:ascii="Arial" w:hAnsi="Arial" w:cs="Arial"/>
        <w:spacing w:val="20"/>
        <w:sz w:val="20"/>
      </w:rPr>
    </w:pPr>
  </w:p>
  <w:p w14:paraId="5B50598D" w14:textId="77777777" w:rsidR="00A838EB" w:rsidRDefault="00A838EB"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FE98DB4" wp14:editId="3DEE2C39">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964FB" id="Rectangle 2" o:spid="_x0000_s1026" style="position:absolute;margin-left:-16.8pt;margin-top:20.9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1A1F79"/>
    <w:multiLevelType w:val="hybridMultilevel"/>
    <w:tmpl w:val="4FEEC042"/>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3B02367"/>
    <w:multiLevelType w:val="hybridMultilevel"/>
    <w:tmpl w:val="1ACEC9BC"/>
    <w:lvl w:ilvl="0" w:tplc="3FE0D530">
      <w:start w:val="2"/>
      <w:numFmt w:val="decimal"/>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4"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51C3277"/>
    <w:multiLevelType w:val="hybridMultilevel"/>
    <w:tmpl w:val="923CA92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059B3A25"/>
    <w:multiLevelType w:val="multilevel"/>
    <w:tmpl w:val="438A98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6297A28"/>
    <w:multiLevelType w:val="hybridMultilevel"/>
    <w:tmpl w:val="386CD74E"/>
    <w:lvl w:ilvl="0" w:tplc="0A32A1DC">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9FF3AD1"/>
    <w:multiLevelType w:val="hybridMultilevel"/>
    <w:tmpl w:val="22B60A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0373D9B"/>
    <w:multiLevelType w:val="hybridMultilevel"/>
    <w:tmpl w:val="46F234C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C2158F5"/>
    <w:multiLevelType w:val="hybridMultilevel"/>
    <w:tmpl w:val="F8DE04F0"/>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2" w15:restartNumberingAfterBreak="0">
    <w:nsid w:val="1F3C0A20"/>
    <w:multiLevelType w:val="hybridMultilevel"/>
    <w:tmpl w:val="6A8253AE"/>
    <w:lvl w:ilvl="0" w:tplc="6636A7A8">
      <w:start w:val="1"/>
      <w:numFmt w:val="decimal"/>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34C4195"/>
    <w:multiLevelType w:val="hybridMultilevel"/>
    <w:tmpl w:val="51F2005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4" w15:restartNumberingAfterBreak="0">
    <w:nsid w:val="2C613D6D"/>
    <w:multiLevelType w:val="hybridMultilevel"/>
    <w:tmpl w:val="6A8253AE"/>
    <w:lvl w:ilvl="0" w:tplc="6636A7A8">
      <w:start w:val="1"/>
      <w:numFmt w:val="decimal"/>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C7A7C88"/>
    <w:multiLevelType w:val="hybridMultilevel"/>
    <w:tmpl w:val="3C96A534"/>
    <w:name w:val="Artículo"/>
    <w:lvl w:ilvl="0" w:tplc="4202AF42">
      <w:start w:val="1"/>
      <w:numFmt w:val="decimal"/>
      <w:pStyle w:val="Ttulo1"/>
      <w:suff w:val="space"/>
      <w:lvlText w:val="Capítulo %1"/>
      <w:lvlJc w:val="left"/>
      <w:pPr>
        <w:ind w:left="3261" w:firstLine="0"/>
      </w:pPr>
    </w:lvl>
    <w:lvl w:ilvl="1" w:tplc="E464586C">
      <w:start w:val="1"/>
      <w:numFmt w:val="none"/>
      <w:pStyle w:val="Ttulo2"/>
      <w:suff w:val="nothing"/>
      <w:lvlText w:val=""/>
      <w:lvlJc w:val="left"/>
      <w:pPr>
        <w:ind w:left="0" w:firstLine="0"/>
      </w:pPr>
    </w:lvl>
    <w:lvl w:ilvl="2" w:tplc="77EAF0E8">
      <w:start w:val="1"/>
      <w:numFmt w:val="none"/>
      <w:pStyle w:val="Ttulo3"/>
      <w:suff w:val="nothing"/>
      <w:lvlText w:val=""/>
      <w:lvlJc w:val="left"/>
      <w:pPr>
        <w:ind w:left="0" w:firstLine="0"/>
      </w:pPr>
    </w:lvl>
    <w:lvl w:ilvl="3" w:tplc="A016DD80">
      <w:start w:val="1"/>
      <w:numFmt w:val="none"/>
      <w:pStyle w:val="Ttulo4"/>
      <w:suff w:val="nothing"/>
      <w:lvlText w:val=""/>
      <w:lvlJc w:val="left"/>
      <w:pPr>
        <w:ind w:left="0" w:firstLine="0"/>
      </w:pPr>
    </w:lvl>
    <w:lvl w:ilvl="4" w:tplc="1B68A840">
      <w:start w:val="1"/>
      <w:numFmt w:val="none"/>
      <w:pStyle w:val="Ttulo5"/>
      <w:suff w:val="nothing"/>
      <w:lvlText w:val=""/>
      <w:lvlJc w:val="left"/>
      <w:pPr>
        <w:ind w:left="0" w:firstLine="0"/>
      </w:pPr>
    </w:lvl>
    <w:lvl w:ilvl="5" w:tplc="4E10291A">
      <w:start w:val="1"/>
      <w:numFmt w:val="none"/>
      <w:pStyle w:val="Ttulo6"/>
      <w:suff w:val="nothing"/>
      <w:lvlText w:val=""/>
      <w:lvlJc w:val="left"/>
      <w:pPr>
        <w:ind w:left="0" w:firstLine="0"/>
      </w:pPr>
    </w:lvl>
    <w:lvl w:ilvl="6" w:tplc="31DAED68">
      <w:start w:val="1"/>
      <w:numFmt w:val="none"/>
      <w:pStyle w:val="Ttulo7"/>
      <w:suff w:val="nothing"/>
      <w:lvlText w:val=""/>
      <w:lvlJc w:val="left"/>
      <w:pPr>
        <w:ind w:left="0" w:firstLine="0"/>
      </w:pPr>
    </w:lvl>
    <w:lvl w:ilvl="7" w:tplc="6FDCEC22">
      <w:start w:val="1"/>
      <w:numFmt w:val="none"/>
      <w:pStyle w:val="Ttulo8"/>
      <w:suff w:val="nothing"/>
      <w:lvlText w:val=""/>
      <w:lvlJc w:val="left"/>
      <w:pPr>
        <w:ind w:left="0" w:firstLine="0"/>
      </w:pPr>
    </w:lvl>
    <w:lvl w:ilvl="8" w:tplc="850E101E">
      <w:start w:val="1"/>
      <w:numFmt w:val="none"/>
      <w:pStyle w:val="Ttulo9"/>
      <w:suff w:val="nothing"/>
      <w:lvlText w:val=""/>
      <w:lvlJc w:val="left"/>
      <w:pPr>
        <w:ind w:left="0" w:firstLine="0"/>
      </w:pPr>
    </w:lvl>
  </w:abstractNum>
  <w:abstractNum w:abstractNumId="16"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9F49CD"/>
    <w:multiLevelType w:val="hybridMultilevel"/>
    <w:tmpl w:val="545A8290"/>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15:restartNumberingAfterBreak="0">
    <w:nsid w:val="37904200"/>
    <w:multiLevelType w:val="hybridMultilevel"/>
    <w:tmpl w:val="77FA4082"/>
    <w:lvl w:ilvl="0" w:tplc="11B6CD2A">
      <w:start w:val="1"/>
      <w:numFmt w:val="decimal"/>
      <w:lvlText w:val="%1."/>
      <w:lvlJc w:val="left"/>
      <w:pPr>
        <w:ind w:left="927" w:hanging="360"/>
      </w:pPr>
      <w:rPr>
        <w:rFonts w:hint="default"/>
      </w:rPr>
    </w:lvl>
    <w:lvl w:ilvl="1" w:tplc="11B6CD2A">
      <w:start w:val="1"/>
      <w:numFmt w:val="decimal"/>
      <w:lvlText w:val="%2."/>
      <w:lvlJc w:val="left"/>
      <w:pPr>
        <w:ind w:left="1647" w:hanging="360"/>
      </w:pPr>
      <w:rPr>
        <w:rFonts w:hint="default"/>
      </w:r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3B377C21"/>
    <w:multiLevelType w:val="hybridMultilevel"/>
    <w:tmpl w:val="B4C6B712"/>
    <w:lvl w:ilvl="0" w:tplc="12FCD078">
      <w:start w:val="1"/>
      <w:numFmt w:val="bullet"/>
      <w:lvlText w:val="-"/>
      <w:lvlJc w:val="left"/>
      <w:pPr>
        <w:ind w:left="720" w:hanging="360"/>
      </w:pPr>
      <w:rPr>
        <w:rFonts w:ascii="Arial" w:hAnsi="Arial" w:cstheme="minorBidi"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21" w15:restartNumberingAfterBreak="0">
    <w:nsid w:val="412E558D"/>
    <w:multiLevelType w:val="hybridMultilevel"/>
    <w:tmpl w:val="760C23EE"/>
    <w:lvl w:ilvl="0" w:tplc="A51C9C8E">
      <w:start w:val="3"/>
      <w:numFmt w:val="decimal"/>
      <w:lvlText w:val="%1."/>
      <w:lvlJc w:val="left"/>
      <w:pPr>
        <w:tabs>
          <w:tab w:val="num" w:pos="720"/>
        </w:tabs>
        <w:ind w:left="720" w:hanging="360"/>
      </w:pPr>
    </w:lvl>
    <w:lvl w:ilvl="1" w:tplc="9FF2AAC8">
      <w:start w:val="1"/>
      <w:numFmt w:val="decimal"/>
      <w:lvlText w:val="%2."/>
      <w:lvlJc w:val="left"/>
      <w:pPr>
        <w:tabs>
          <w:tab w:val="num" w:pos="1440"/>
        </w:tabs>
        <w:ind w:left="1440" w:hanging="360"/>
      </w:pPr>
    </w:lvl>
    <w:lvl w:ilvl="2" w:tplc="4740DFEA" w:tentative="1">
      <w:start w:val="1"/>
      <w:numFmt w:val="decimal"/>
      <w:lvlText w:val="%3."/>
      <w:lvlJc w:val="left"/>
      <w:pPr>
        <w:tabs>
          <w:tab w:val="num" w:pos="2160"/>
        </w:tabs>
        <w:ind w:left="2160" w:hanging="360"/>
      </w:pPr>
    </w:lvl>
    <w:lvl w:ilvl="3" w:tplc="C772DD90" w:tentative="1">
      <w:start w:val="1"/>
      <w:numFmt w:val="decimal"/>
      <w:lvlText w:val="%4."/>
      <w:lvlJc w:val="left"/>
      <w:pPr>
        <w:tabs>
          <w:tab w:val="num" w:pos="2880"/>
        </w:tabs>
        <w:ind w:left="2880" w:hanging="360"/>
      </w:pPr>
    </w:lvl>
    <w:lvl w:ilvl="4" w:tplc="9968CC10" w:tentative="1">
      <w:start w:val="1"/>
      <w:numFmt w:val="decimal"/>
      <w:lvlText w:val="%5."/>
      <w:lvlJc w:val="left"/>
      <w:pPr>
        <w:tabs>
          <w:tab w:val="num" w:pos="3600"/>
        </w:tabs>
        <w:ind w:left="3600" w:hanging="360"/>
      </w:pPr>
    </w:lvl>
    <w:lvl w:ilvl="5" w:tplc="1A3CF068" w:tentative="1">
      <w:start w:val="1"/>
      <w:numFmt w:val="decimal"/>
      <w:lvlText w:val="%6."/>
      <w:lvlJc w:val="left"/>
      <w:pPr>
        <w:tabs>
          <w:tab w:val="num" w:pos="4320"/>
        </w:tabs>
        <w:ind w:left="4320" w:hanging="360"/>
      </w:pPr>
    </w:lvl>
    <w:lvl w:ilvl="6" w:tplc="681A126C" w:tentative="1">
      <w:start w:val="1"/>
      <w:numFmt w:val="decimal"/>
      <w:lvlText w:val="%7."/>
      <w:lvlJc w:val="left"/>
      <w:pPr>
        <w:tabs>
          <w:tab w:val="num" w:pos="5040"/>
        </w:tabs>
        <w:ind w:left="5040" w:hanging="360"/>
      </w:pPr>
    </w:lvl>
    <w:lvl w:ilvl="7" w:tplc="37ECDC2A" w:tentative="1">
      <w:start w:val="1"/>
      <w:numFmt w:val="decimal"/>
      <w:lvlText w:val="%8."/>
      <w:lvlJc w:val="left"/>
      <w:pPr>
        <w:tabs>
          <w:tab w:val="num" w:pos="5760"/>
        </w:tabs>
        <w:ind w:left="5760" w:hanging="360"/>
      </w:pPr>
    </w:lvl>
    <w:lvl w:ilvl="8" w:tplc="CF3A7ACC" w:tentative="1">
      <w:start w:val="1"/>
      <w:numFmt w:val="decimal"/>
      <w:lvlText w:val="%9."/>
      <w:lvlJc w:val="left"/>
      <w:pPr>
        <w:tabs>
          <w:tab w:val="num" w:pos="6480"/>
        </w:tabs>
        <w:ind w:left="6480" w:hanging="360"/>
      </w:pPr>
    </w:lvl>
  </w:abstractNum>
  <w:abstractNum w:abstractNumId="22" w15:restartNumberingAfterBreak="0">
    <w:nsid w:val="45EB0C0C"/>
    <w:multiLevelType w:val="hybridMultilevel"/>
    <w:tmpl w:val="77FA4082"/>
    <w:lvl w:ilvl="0" w:tplc="11B6CD2A">
      <w:start w:val="1"/>
      <w:numFmt w:val="decimal"/>
      <w:lvlText w:val="%1."/>
      <w:lvlJc w:val="left"/>
      <w:pPr>
        <w:ind w:left="927" w:hanging="360"/>
      </w:pPr>
      <w:rPr>
        <w:rFonts w:hint="default"/>
      </w:rPr>
    </w:lvl>
    <w:lvl w:ilvl="1" w:tplc="11B6CD2A">
      <w:start w:val="1"/>
      <w:numFmt w:val="decimal"/>
      <w:lvlText w:val="%2."/>
      <w:lvlJc w:val="left"/>
      <w:pPr>
        <w:ind w:left="1647" w:hanging="360"/>
      </w:pPr>
      <w:rPr>
        <w:rFonts w:hint="default"/>
      </w:r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3" w15:restartNumberingAfterBreak="0">
    <w:nsid w:val="481A60AA"/>
    <w:multiLevelType w:val="hybridMultilevel"/>
    <w:tmpl w:val="6E68F4D2"/>
    <w:lvl w:ilvl="0" w:tplc="9D2655E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49AF101B"/>
    <w:multiLevelType w:val="hybridMultilevel"/>
    <w:tmpl w:val="6A8253AE"/>
    <w:lvl w:ilvl="0" w:tplc="6636A7A8">
      <w:start w:val="1"/>
      <w:numFmt w:val="decimal"/>
      <w:lvlText w:val="%1."/>
      <w:lvlJc w:val="left"/>
      <w:pPr>
        <w:ind w:left="928" w:hanging="360"/>
      </w:pPr>
      <w:rPr>
        <w:rFonts w:hint="default"/>
      </w:rPr>
    </w:lvl>
    <w:lvl w:ilvl="1" w:tplc="240A0019" w:tentative="1">
      <w:start w:val="1"/>
      <w:numFmt w:val="lowerLetter"/>
      <w:lvlText w:val="%2."/>
      <w:lvlJc w:val="left"/>
      <w:pPr>
        <w:ind w:left="1441" w:hanging="360"/>
      </w:pPr>
    </w:lvl>
    <w:lvl w:ilvl="2" w:tplc="240A001B" w:tentative="1">
      <w:start w:val="1"/>
      <w:numFmt w:val="lowerRoman"/>
      <w:lvlText w:val="%3."/>
      <w:lvlJc w:val="right"/>
      <w:pPr>
        <w:ind w:left="2161" w:hanging="180"/>
      </w:pPr>
    </w:lvl>
    <w:lvl w:ilvl="3" w:tplc="240A000F" w:tentative="1">
      <w:start w:val="1"/>
      <w:numFmt w:val="decimal"/>
      <w:lvlText w:val="%4."/>
      <w:lvlJc w:val="left"/>
      <w:pPr>
        <w:ind w:left="2881" w:hanging="360"/>
      </w:pPr>
    </w:lvl>
    <w:lvl w:ilvl="4" w:tplc="240A0019" w:tentative="1">
      <w:start w:val="1"/>
      <w:numFmt w:val="lowerLetter"/>
      <w:lvlText w:val="%5."/>
      <w:lvlJc w:val="left"/>
      <w:pPr>
        <w:ind w:left="3601" w:hanging="360"/>
      </w:pPr>
    </w:lvl>
    <w:lvl w:ilvl="5" w:tplc="240A001B" w:tentative="1">
      <w:start w:val="1"/>
      <w:numFmt w:val="lowerRoman"/>
      <w:lvlText w:val="%6."/>
      <w:lvlJc w:val="right"/>
      <w:pPr>
        <w:ind w:left="4321" w:hanging="180"/>
      </w:pPr>
    </w:lvl>
    <w:lvl w:ilvl="6" w:tplc="240A000F" w:tentative="1">
      <w:start w:val="1"/>
      <w:numFmt w:val="decimal"/>
      <w:lvlText w:val="%7."/>
      <w:lvlJc w:val="left"/>
      <w:pPr>
        <w:ind w:left="5041" w:hanging="360"/>
      </w:pPr>
    </w:lvl>
    <w:lvl w:ilvl="7" w:tplc="240A0019" w:tentative="1">
      <w:start w:val="1"/>
      <w:numFmt w:val="lowerLetter"/>
      <w:lvlText w:val="%8."/>
      <w:lvlJc w:val="left"/>
      <w:pPr>
        <w:ind w:left="5761" w:hanging="360"/>
      </w:pPr>
    </w:lvl>
    <w:lvl w:ilvl="8" w:tplc="240A001B" w:tentative="1">
      <w:start w:val="1"/>
      <w:numFmt w:val="lowerRoman"/>
      <w:lvlText w:val="%9."/>
      <w:lvlJc w:val="right"/>
      <w:pPr>
        <w:ind w:left="6481" w:hanging="180"/>
      </w:pPr>
    </w:lvl>
  </w:abstractNum>
  <w:abstractNum w:abstractNumId="25" w15:restartNumberingAfterBreak="0">
    <w:nsid w:val="4F471EEB"/>
    <w:multiLevelType w:val="hybridMultilevel"/>
    <w:tmpl w:val="7F48610C"/>
    <w:name w:val="Nueva lista 3"/>
    <w:lvl w:ilvl="0" w:tplc="1CC6634E">
      <w:start w:val="1"/>
      <w:numFmt w:val="decimal"/>
      <w:pStyle w:val="Artculo"/>
      <w:suff w:val="space"/>
      <w:lvlText w:val="Artículo %1."/>
      <w:lvlJc w:val="left"/>
      <w:pPr>
        <w:ind w:left="2127" w:firstLine="0"/>
      </w:pPr>
      <w:rPr>
        <w:rFonts w:hint="default"/>
        <w:b/>
      </w:rPr>
    </w:lvl>
    <w:lvl w:ilvl="1" w:tplc="2460B8BA">
      <w:start w:val="1"/>
      <w:numFmt w:val="none"/>
      <w:suff w:val="nothing"/>
      <w:lvlText w:val=""/>
      <w:lvlJc w:val="left"/>
      <w:pPr>
        <w:ind w:left="0" w:firstLine="0"/>
      </w:pPr>
      <w:rPr>
        <w:rFonts w:hint="default"/>
      </w:rPr>
    </w:lvl>
    <w:lvl w:ilvl="2" w:tplc="2BE421C8">
      <w:start w:val="1"/>
      <w:numFmt w:val="none"/>
      <w:suff w:val="nothing"/>
      <w:lvlText w:val=""/>
      <w:lvlJc w:val="left"/>
      <w:pPr>
        <w:ind w:left="0" w:firstLine="0"/>
      </w:pPr>
      <w:rPr>
        <w:rFonts w:hint="default"/>
      </w:rPr>
    </w:lvl>
    <w:lvl w:ilvl="3" w:tplc="40D4504C">
      <w:start w:val="1"/>
      <w:numFmt w:val="none"/>
      <w:suff w:val="nothing"/>
      <w:lvlText w:val=""/>
      <w:lvlJc w:val="left"/>
      <w:pPr>
        <w:ind w:left="0" w:firstLine="0"/>
      </w:pPr>
      <w:rPr>
        <w:rFonts w:hint="default"/>
      </w:rPr>
    </w:lvl>
    <w:lvl w:ilvl="4" w:tplc="002CD740">
      <w:start w:val="1"/>
      <w:numFmt w:val="none"/>
      <w:suff w:val="nothing"/>
      <w:lvlText w:val=""/>
      <w:lvlJc w:val="left"/>
      <w:pPr>
        <w:ind w:left="0" w:firstLine="0"/>
      </w:pPr>
      <w:rPr>
        <w:rFonts w:hint="default"/>
      </w:rPr>
    </w:lvl>
    <w:lvl w:ilvl="5" w:tplc="60865FDE">
      <w:start w:val="1"/>
      <w:numFmt w:val="none"/>
      <w:suff w:val="nothing"/>
      <w:lvlText w:val=""/>
      <w:lvlJc w:val="left"/>
      <w:pPr>
        <w:ind w:left="0" w:firstLine="0"/>
      </w:pPr>
      <w:rPr>
        <w:rFonts w:hint="default"/>
      </w:rPr>
    </w:lvl>
    <w:lvl w:ilvl="6" w:tplc="34643C70">
      <w:start w:val="1"/>
      <w:numFmt w:val="none"/>
      <w:suff w:val="nothing"/>
      <w:lvlText w:val=""/>
      <w:lvlJc w:val="left"/>
      <w:pPr>
        <w:ind w:left="0" w:firstLine="0"/>
      </w:pPr>
      <w:rPr>
        <w:rFonts w:hint="default"/>
      </w:rPr>
    </w:lvl>
    <w:lvl w:ilvl="7" w:tplc="19288D58">
      <w:start w:val="1"/>
      <w:numFmt w:val="none"/>
      <w:suff w:val="nothing"/>
      <w:lvlText w:val=""/>
      <w:lvlJc w:val="left"/>
      <w:pPr>
        <w:ind w:left="0" w:firstLine="0"/>
      </w:pPr>
      <w:rPr>
        <w:rFonts w:hint="default"/>
      </w:rPr>
    </w:lvl>
    <w:lvl w:ilvl="8" w:tplc="FF6221BC">
      <w:start w:val="1"/>
      <w:numFmt w:val="none"/>
      <w:suff w:val="nothing"/>
      <w:lvlText w:val=""/>
      <w:lvlJc w:val="left"/>
      <w:pPr>
        <w:ind w:left="0" w:firstLine="0"/>
      </w:pPr>
      <w:rPr>
        <w:rFonts w:hint="default"/>
      </w:rPr>
    </w:lvl>
  </w:abstractNum>
  <w:abstractNum w:abstractNumId="26" w15:restartNumberingAfterBreak="0">
    <w:nsid w:val="5D3A550D"/>
    <w:multiLevelType w:val="hybridMultilevel"/>
    <w:tmpl w:val="894C9FD2"/>
    <w:name w:val="Nueva lista 2"/>
    <w:lvl w:ilvl="0" w:tplc="9B7C4E1C">
      <w:start w:val="1"/>
      <w:numFmt w:val="upperRoman"/>
      <w:pStyle w:val="Subttulo"/>
      <w:suff w:val="space"/>
      <w:lvlText w:val="Título %1"/>
      <w:lvlJc w:val="left"/>
      <w:pPr>
        <w:ind w:left="0" w:firstLine="0"/>
      </w:pPr>
      <w:rPr>
        <w:rFonts w:hint="default"/>
      </w:rPr>
    </w:lvl>
    <w:lvl w:ilvl="1" w:tplc="FF449DEE">
      <w:start w:val="1"/>
      <w:numFmt w:val="none"/>
      <w:suff w:val="nothing"/>
      <w:lvlText w:val=""/>
      <w:lvlJc w:val="left"/>
      <w:pPr>
        <w:ind w:left="0" w:firstLine="0"/>
      </w:pPr>
      <w:rPr>
        <w:rFonts w:hint="default"/>
      </w:rPr>
    </w:lvl>
    <w:lvl w:ilvl="2" w:tplc="4796B54A">
      <w:start w:val="1"/>
      <w:numFmt w:val="none"/>
      <w:suff w:val="nothing"/>
      <w:lvlText w:val=""/>
      <w:lvlJc w:val="left"/>
      <w:pPr>
        <w:ind w:left="0" w:firstLine="0"/>
      </w:pPr>
      <w:rPr>
        <w:rFonts w:hint="default"/>
      </w:rPr>
    </w:lvl>
    <w:lvl w:ilvl="3" w:tplc="57BA0554">
      <w:start w:val="1"/>
      <w:numFmt w:val="none"/>
      <w:suff w:val="nothing"/>
      <w:lvlText w:val=""/>
      <w:lvlJc w:val="left"/>
      <w:pPr>
        <w:ind w:left="0" w:firstLine="0"/>
      </w:pPr>
      <w:rPr>
        <w:rFonts w:hint="default"/>
      </w:rPr>
    </w:lvl>
    <w:lvl w:ilvl="4" w:tplc="DA1C1FE4">
      <w:start w:val="1"/>
      <w:numFmt w:val="none"/>
      <w:suff w:val="nothing"/>
      <w:lvlText w:val=""/>
      <w:lvlJc w:val="left"/>
      <w:pPr>
        <w:ind w:left="0" w:firstLine="0"/>
      </w:pPr>
      <w:rPr>
        <w:rFonts w:hint="default"/>
      </w:rPr>
    </w:lvl>
    <w:lvl w:ilvl="5" w:tplc="DB92E986">
      <w:start w:val="1"/>
      <w:numFmt w:val="none"/>
      <w:suff w:val="nothing"/>
      <w:lvlText w:val=""/>
      <w:lvlJc w:val="left"/>
      <w:pPr>
        <w:ind w:left="0" w:firstLine="0"/>
      </w:pPr>
      <w:rPr>
        <w:rFonts w:hint="default"/>
      </w:rPr>
    </w:lvl>
    <w:lvl w:ilvl="6" w:tplc="5426BA2E">
      <w:start w:val="1"/>
      <w:numFmt w:val="none"/>
      <w:suff w:val="nothing"/>
      <w:lvlText w:val=""/>
      <w:lvlJc w:val="left"/>
      <w:pPr>
        <w:ind w:left="0" w:firstLine="0"/>
      </w:pPr>
      <w:rPr>
        <w:rFonts w:hint="default"/>
      </w:rPr>
    </w:lvl>
    <w:lvl w:ilvl="7" w:tplc="1F288E26">
      <w:start w:val="1"/>
      <w:numFmt w:val="none"/>
      <w:suff w:val="nothing"/>
      <w:lvlText w:val=""/>
      <w:lvlJc w:val="left"/>
      <w:pPr>
        <w:ind w:left="0" w:firstLine="0"/>
      </w:pPr>
      <w:rPr>
        <w:rFonts w:hint="default"/>
      </w:rPr>
    </w:lvl>
    <w:lvl w:ilvl="8" w:tplc="CF848DC2">
      <w:start w:val="1"/>
      <w:numFmt w:val="none"/>
      <w:suff w:val="nothing"/>
      <w:lvlText w:val=""/>
      <w:lvlJc w:val="left"/>
      <w:pPr>
        <w:ind w:left="0" w:firstLine="0"/>
      </w:pPr>
      <w:rPr>
        <w:rFonts w:hint="default"/>
      </w:rPr>
    </w:lvl>
  </w:abstractNum>
  <w:abstractNum w:abstractNumId="27" w15:restartNumberingAfterBreak="0">
    <w:nsid w:val="604B73E9"/>
    <w:multiLevelType w:val="hybridMultilevel"/>
    <w:tmpl w:val="C6DC644E"/>
    <w:lvl w:ilvl="0" w:tplc="F3E2EFFC">
      <w:start w:val="1"/>
      <w:numFmt w:val="bullet"/>
      <w:lvlText w:val=""/>
      <w:lvlJc w:val="left"/>
      <w:pPr>
        <w:ind w:left="927" w:hanging="360"/>
      </w:pPr>
      <w:rPr>
        <w:rFonts w:ascii="Symbol" w:hAnsi="Symbol" w:hint="default"/>
        <w:sz w:val="16"/>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8" w15:restartNumberingAfterBreak="0">
    <w:nsid w:val="668D7CCC"/>
    <w:multiLevelType w:val="hybridMultilevel"/>
    <w:tmpl w:val="981CDEFC"/>
    <w:lvl w:ilvl="0" w:tplc="E4CAC46A">
      <w:start w:val="2"/>
      <w:numFmt w:val="decimal"/>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29" w15:restartNumberingAfterBreak="0">
    <w:nsid w:val="66D25E86"/>
    <w:multiLevelType w:val="hybridMultilevel"/>
    <w:tmpl w:val="00948EB4"/>
    <w:lvl w:ilvl="0" w:tplc="240A000F">
      <w:start w:val="1"/>
      <w:numFmt w:val="decimal"/>
      <w:lvlText w:val="%1."/>
      <w:lvlJc w:val="left"/>
      <w:pPr>
        <w:ind w:left="6" w:hanging="360"/>
      </w:pPr>
    </w:lvl>
    <w:lvl w:ilvl="1" w:tplc="240A0019" w:tentative="1">
      <w:start w:val="1"/>
      <w:numFmt w:val="lowerLetter"/>
      <w:lvlText w:val="%2."/>
      <w:lvlJc w:val="left"/>
      <w:pPr>
        <w:ind w:left="726" w:hanging="360"/>
      </w:pPr>
    </w:lvl>
    <w:lvl w:ilvl="2" w:tplc="240A001B" w:tentative="1">
      <w:start w:val="1"/>
      <w:numFmt w:val="lowerRoman"/>
      <w:lvlText w:val="%3."/>
      <w:lvlJc w:val="right"/>
      <w:pPr>
        <w:ind w:left="1446" w:hanging="180"/>
      </w:pPr>
    </w:lvl>
    <w:lvl w:ilvl="3" w:tplc="240A000F" w:tentative="1">
      <w:start w:val="1"/>
      <w:numFmt w:val="decimal"/>
      <w:lvlText w:val="%4."/>
      <w:lvlJc w:val="left"/>
      <w:pPr>
        <w:ind w:left="2166" w:hanging="360"/>
      </w:pPr>
    </w:lvl>
    <w:lvl w:ilvl="4" w:tplc="240A0019" w:tentative="1">
      <w:start w:val="1"/>
      <w:numFmt w:val="lowerLetter"/>
      <w:lvlText w:val="%5."/>
      <w:lvlJc w:val="left"/>
      <w:pPr>
        <w:ind w:left="2886" w:hanging="360"/>
      </w:pPr>
    </w:lvl>
    <w:lvl w:ilvl="5" w:tplc="240A001B" w:tentative="1">
      <w:start w:val="1"/>
      <w:numFmt w:val="lowerRoman"/>
      <w:lvlText w:val="%6."/>
      <w:lvlJc w:val="right"/>
      <w:pPr>
        <w:ind w:left="3606" w:hanging="180"/>
      </w:pPr>
    </w:lvl>
    <w:lvl w:ilvl="6" w:tplc="240A000F" w:tentative="1">
      <w:start w:val="1"/>
      <w:numFmt w:val="decimal"/>
      <w:lvlText w:val="%7."/>
      <w:lvlJc w:val="left"/>
      <w:pPr>
        <w:ind w:left="4326" w:hanging="360"/>
      </w:pPr>
    </w:lvl>
    <w:lvl w:ilvl="7" w:tplc="240A0019" w:tentative="1">
      <w:start w:val="1"/>
      <w:numFmt w:val="lowerLetter"/>
      <w:lvlText w:val="%8."/>
      <w:lvlJc w:val="left"/>
      <w:pPr>
        <w:ind w:left="5046" w:hanging="360"/>
      </w:pPr>
    </w:lvl>
    <w:lvl w:ilvl="8" w:tplc="240A001B" w:tentative="1">
      <w:start w:val="1"/>
      <w:numFmt w:val="lowerRoman"/>
      <w:lvlText w:val="%9."/>
      <w:lvlJc w:val="right"/>
      <w:pPr>
        <w:ind w:left="5766" w:hanging="180"/>
      </w:pPr>
    </w:lvl>
  </w:abstractNum>
  <w:abstractNum w:abstractNumId="30" w15:restartNumberingAfterBreak="0">
    <w:nsid w:val="68572B07"/>
    <w:multiLevelType w:val="hybridMultilevel"/>
    <w:tmpl w:val="E93EA13A"/>
    <w:lvl w:ilvl="0" w:tplc="240A0013">
      <w:start w:val="1"/>
      <w:numFmt w:val="upperRoman"/>
      <w:lvlText w:val="%1."/>
      <w:lvlJc w:val="right"/>
      <w:pPr>
        <w:ind w:left="1068" w:hanging="360"/>
      </w:pPr>
    </w:lvl>
    <w:lvl w:ilvl="1" w:tplc="AF468F8A">
      <w:start w:val="1"/>
      <w:numFmt w:val="decimal"/>
      <w:lvlText w:val="%2."/>
      <w:lvlJc w:val="left"/>
      <w:pPr>
        <w:ind w:left="1788" w:hanging="360"/>
      </w:pPr>
      <w:rPr>
        <w:rFonts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1"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6BCE0564"/>
    <w:multiLevelType w:val="hybridMultilevel"/>
    <w:tmpl w:val="F46EB97C"/>
    <w:lvl w:ilvl="0" w:tplc="240A000F">
      <w:start w:val="1"/>
      <w:numFmt w:val="bullet"/>
      <w:lvlText w:val=""/>
      <w:lvlJc w:val="left"/>
      <w:pPr>
        <w:tabs>
          <w:tab w:val="num" w:pos="360"/>
        </w:tabs>
        <w:ind w:left="360" w:hanging="360"/>
      </w:pPr>
      <w:rPr>
        <w:rFonts w:ascii="Symbol" w:hAnsi="Symbol" w:cs="Symbol" w:hint="default"/>
      </w:rPr>
    </w:lvl>
    <w:lvl w:ilvl="1" w:tplc="240A0019">
      <w:start w:val="1"/>
      <w:numFmt w:val="bullet"/>
      <w:lvlText w:val="o"/>
      <w:lvlJc w:val="left"/>
      <w:pPr>
        <w:tabs>
          <w:tab w:val="num" w:pos="1080"/>
        </w:tabs>
        <w:ind w:left="1080" w:hanging="360"/>
      </w:pPr>
      <w:rPr>
        <w:rFonts w:ascii="Courier New" w:hAnsi="Courier New" w:cs="Courier New" w:hint="default"/>
      </w:rPr>
    </w:lvl>
    <w:lvl w:ilvl="2" w:tplc="240A001B">
      <w:start w:val="1"/>
      <w:numFmt w:val="bullet"/>
      <w:lvlText w:val=""/>
      <w:lvlJc w:val="left"/>
      <w:pPr>
        <w:tabs>
          <w:tab w:val="num" w:pos="1800"/>
        </w:tabs>
        <w:ind w:left="1800" w:hanging="360"/>
      </w:pPr>
      <w:rPr>
        <w:rFonts w:ascii="Wingdings" w:hAnsi="Wingdings" w:cs="Wingdings" w:hint="default"/>
      </w:rPr>
    </w:lvl>
    <w:lvl w:ilvl="3" w:tplc="240A000F">
      <w:start w:val="1"/>
      <w:numFmt w:val="bullet"/>
      <w:lvlText w:val=""/>
      <w:lvlJc w:val="left"/>
      <w:pPr>
        <w:tabs>
          <w:tab w:val="num" w:pos="2520"/>
        </w:tabs>
        <w:ind w:left="2520" w:hanging="360"/>
      </w:pPr>
      <w:rPr>
        <w:rFonts w:ascii="Symbol" w:hAnsi="Symbol" w:cs="Symbol" w:hint="default"/>
      </w:rPr>
    </w:lvl>
    <w:lvl w:ilvl="4" w:tplc="240A0019">
      <w:start w:val="1"/>
      <w:numFmt w:val="bullet"/>
      <w:lvlText w:val="o"/>
      <w:lvlJc w:val="left"/>
      <w:pPr>
        <w:tabs>
          <w:tab w:val="num" w:pos="3240"/>
        </w:tabs>
        <w:ind w:left="3240" w:hanging="360"/>
      </w:pPr>
      <w:rPr>
        <w:rFonts w:ascii="Courier New" w:hAnsi="Courier New" w:cs="Courier New" w:hint="default"/>
      </w:rPr>
    </w:lvl>
    <w:lvl w:ilvl="5" w:tplc="240A001B">
      <w:start w:val="1"/>
      <w:numFmt w:val="bullet"/>
      <w:lvlText w:val=""/>
      <w:lvlJc w:val="left"/>
      <w:pPr>
        <w:tabs>
          <w:tab w:val="num" w:pos="3960"/>
        </w:tabs>
        <w:ind w:left="3960" w:hanging="360"/>
      </w:pPr>
      <w:rPr>
        <w:rFonts w:ascii="Wingdings" w:hAnsi="Wingdings" w:cs="Wingdings" w:hint="default"/>
      </w:rPr>
    </w:lvl>
    <w:lvl w:ilvl="6" w:tplc="240A000F">
      <w:start w:val="1"/>
      <w:numFmt w:val="bullet"/>
      <w:lvlText w:val=""/>
      <w:lvlJc w:val="left"/>
      <w:pPr>
        <w:tabs>
          <w:tab w:val="num" w:pos="4680"/>
        </w:tabs>
        <w:ind w:left="4680" w:hanging="360"/>
      </w:pPr>
      <w:rPr>
        <w:rFonts w:ascii="Symbol" w:hAnsi="Symbol" w:cs="Symbol" w:hint="default"/>
      </w:rPr>
    </w:lvl>
    <w:lvl w:ilvl="7" w:tplc="240A0019">
      <w:start w:val="1"/>
      <w:numFmt w:val="bullet"/>
      <w:lvlText w:val="o"/>
      <w:lvlJc w:val="left"/>
      <w:pPr>
        <w:tabs>
          <w:tab w:val="num" w:pos="5400"/>
        </w:tabs>
        <w:ind w:left="5400" w:hanging="360"/>
      </w:pPr>
      <w:rPr>
        <w:rFonts w:ascii="Courier New" w:hAnsi="Courier New" w:cs="Courier New" w:hint="default"/>
      </w:rPr>
    </w:lvl>
    <w:lvl w:ilvl="8" w:tplc="240A001B">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928377A"/>
    <w:multiLevelType w:val="hybridMultilevel"/>
    <w:tmpl w:val="1638D454"/>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6" w15:restartNumberingAfterBreak="0">
    <w:nsid w:val="7F000A0B"/>
    <w:multiLevelType w:val="hybridMultilevel"/>
    <w:tmpl w:val="77FA4082"/>
    <w:lvl w:ilvl="0" w:tplc="11B6CD2A">
      <w:start w:val="1"/>
      <w:numFmt w:val="decimal"/>
      <w:lvlText w:val="%1."/>
      <w:lvlJc w:val="left"/>
      <w:pPr>
        <w:ind w:left="928" w:hanging="360"/>
      </w:pPr>
      <w:rPr>
        <w:rFonts w:hint="default"/>
      </w:rPr>
    </w:lvl>
    <w:lvl w:ilvl="1" w:tplc="11B6CD2A">
      <w:start w:val="1"/>
      <w:numFmt w:val="decimal"/>
      <w:lvlText w:val="%2."/>
      <w:lvlJc w:val="left"/>
      <w:pPr>
        <w:ind w:left="1648" w:hanging="360"/>
      </w:pPr>
      <w:rPr>
        <w:rFonts w:hint="default"/>
      </w:r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num w:numId="1">
    <w:abstractNumId w:val="1"/>
  </w:num>
  <w:num w:numId="2">
    <w:abstractNumId w:val="15"/>
  </w:num>
  <w:num w:numId="3">
    <w:abstractNumId w:val="26"/>
  </w:num>
  <w:num w:numId="4">
    <w:abstractNumId w:val="25"/>
  </w:num>
  <w:num w:numId="5">
    <w:abstractNumId w:val="33"/>
  </w:num>
  <w:num w:numId="6">
    <w:abstractNumId w:val="16"/>
  </w:num>
  <w:num w:numId="7">
    <w:abstractNumId w:val="34"/>
  </w:num>
  <w:num w:numId="8">
    <w:abstractNumId w:val="27"/>
  </w:num>
  <w:num w:numId="9">
    <w:abstractNumId w:val="17"/>
  </w:num>
  <w:num w:numId="10">
    <w:abstractNumId w:val="30"/>
  </w:num>
  <w:num w:numId="11">
    <w:abstractNumId w:val="10"/>
  </w:num>
  <w:num w:numId="12">
    <w:abstractNumId w:val="18"/>
  </w:num>
  <w:num w:numId="13">
    <w:abstractNumId w:val="14"/>
  </w:num>
  <w:num w:numId="14">
    <w:abstractNumId w:val="4"/>
  </w:num>
  <w:num w:numId="15">
    <w:abstractNumId w:val="36"/>
  </w:num>
  <w:num w:numId="16">
    <w:abstractNumId w:val="28"/>
  </w:num>
  <w:num w:numId="17">
    <w:abstractNumId w:val="22"/>
  </w:num>
  <w:num w:numId="18">
    <w:abstractNumId w:val="9"/>
  </w:num>
  <w:num w:numId="19">
    <w:abstractNumId w:val="12"/>
  </w:num>
  <w:num w:numId="20">
    <w:abstractNumId w:val="24"/>
  </w:num>
  <w:num w:numId="21">
    <w:abstractNumId w:val="3"/>
  </w:num>
  <w:num w:numId="22">
    <w:abstractNumId w:val="35"/>
  </w:num>
  <w:num w:numId="23">
    <w:abstractNumId w:val="29"/>
  </w:num>
  <w:num w:numId="24">
    <w:abstractNumId w:val="21"/>
  </w:num>
  <w:num w:numId="25">
    <w:abstractNumId w:val="2"/>
  </w:num>
  <w:num w:numId="26">
    <w:abstractNumId w:val="33"/>
  </w:num>
  <w:num w:numId="27">
    <w:abstractNumId w:val="33"/>
  </w:num>
  <w:num w:numId="28">
    <w:abstractNumId w:val="5"/>
  </w:num>
  <w:num w:numId="29">
    <w:abstractNumId w:val="32"/>
  </w:num>
  <w:num w:numId="30">
    <w:abstractNumId w:val="23"/>
  </w:num>
  <w:num w:numId="31">
    <w:abstractNumId w:val="6"/>
  </w:num>
  <w:num w:numId="32">
    <w:abstractNumId w:val="7"/>
  </w:num>
  <w:num w:numId="33">
    <w:abstractNumId w:val="19"/>
  </w:num>
  <w:num w:numId="34">
    <w:abstractNumId w:val="8"/>
  </w:num>
  <w:num w:numId="35">
    <w:abstractNumId w:val="33"/>
  </w:num>
  <w:num w:numId="36">
    <w:abstractNumId w:val="33"/>
  </w:num>
  <w:num w:numId="3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2D3"/>
    <w:rsid w:val="000014A8"/>
    <w:rsid w:val="0000191D"/>
    <w:rsid w:val="0000215F"/>
    <w:rsid w:val="00003049"/>
    <w:rsid w:val="000051A9"/>
    <w:rsid w:val="00005326"/>
    <w:rsid w:val="000056FB"/>
    <w:rsid w:val="00006585"/>
    <w:rsid w:val="00006AE2"/>
    <w:rsid w:val="00006EF5"/>
    <w:rsid w:val="000076A1"/>
    <w:rsid w:val="00007B9D"/>
    <w:rsid w:val="00011754"/>
    <w:rsid w:val="0001209B"/>
    <w:rsid w:val="00012259"/>
    <w:rsid w:val="0001368F"/>
    <w:rsid w:val="00015598"/>
    <w:rsid w:val="00015F4C"/>
    <w:rsid w:val="00016B85"/>
    <w:rsid w:val="00017396"/>
    <w:rsid w:val="000203BE"/>
    <w:rsid w:val="0002117B"/>
    <w:rsid w:val="00022832"/>
    <w:rsid w:val="00023841"/>
    <w:rsid w:val="00024EEB"/>
    <w:rsid w:val="00025383"/>
    <w:rsid w:val="00025D05"/>
    <w:rsid w:val="000268D6"/>
    <w:rsid w:val="00027C0A"/>
    <w:rsid w:val="00027C0E"/>
    <w:rsid w:val="00032C8E"/>
    <w:rsid w:val="00034669"/>
    <w:rsid w:val="00034F65"/>
    <w:rsid w:val="0003547A"/>
    <w:rsid w:val="0003568E"/>
    <w:rsid w:val="000356FD"/>
    <w:rsid w:val="0003695A"/>
    <w:rsid w:val="00040250"/>
    <w:rsid w:val="00042A98"/>
    <w:rsid w:val="000432E2"/>
    <w:rsid w:val="000446EC"/>
    <w:rsid w:val="00045094"/>
    <w:rsid w:val="00045D3D"/>
    <w:rsid w:val="000465B2"/>
    <w:rsid w:val="0004677C"/>
    <w:rsid w:val="0005171B"/>
    <w:rsid w:val="00051D1F"/>
    <w:rsid w:val="00052A12"/>
    <w:rsid w:val="00053BE6"/>
    <w:rsid w:val="00055984"/>
    <w:rsid w:val="00056ECE"/>
    <w:rsid w:val="0005705F"/>
    <w:rsid w:val="0005740C"/>
    <w:rsid w:val="00062BA3"/>
    <w:rsid w:val="00063454"/>
    <w:rsid w:val="00063657"/>
    <w:rsid w:val="0006395B"/>
    <w:rsid w:val="000645F5"/>
    <w:rsid w:val="0007409E"/>
    <w:rsid w:val="00076680"/>
    <w:rsid w:val="00076A1D"/>
    <w:rsid w:val="00076ACF"/>
    <w:rsid w:val="000771FB"/>
    <w:rsid w:val="00077A23"/>
    <w:rsid w:val="0008073E"/>
    <w:rsid w:val="0008115D"/>
    <w:rsid w:val="000821D9"/>
    <w:rsid w:val="00082B34"/>
    <w:rsid w:val="00082FE9"/>
    <w:rsid w:val="000831AC"/>
    <w:rsid w:val="000837A5"/>
    <w:rsid w:val="00083AA8"/>
    <w:rsid w:val="00084D2F"/>
    <w:rsid w:val="00084F74"/>
    <w:rsid w:val="000857D1"/>
    <w:rsid w:val="0008751B"/>
    <w:rsid w:val="0008776A"/>
    <w:rsid w:val="0009104E"/>
    <w:rsid w:val="00091250"/>
    <w:rsid w:val="0009196C"/>
    <w:rsid w:val="00091CDB"/>
    <w:rsid w:val="00094EAF"/>
    <w:rsid w:val="00095EA2"/>
    <w:rsid w:val="0009669A"/>
    <w:rsid w:val="000A0C9D"/>
    <w:rsid w:val="000A1319"/>
    <w:rsid w:val="000A19AC"/>
    <w:rsid w:val="000A38CC"/>
    <w:rsid w:val="000A48F8"/>
    <w:rsid w:val="000A5E52"/>
    <w:rsid w:val="000B1D4C"/>
    <w:rsid w:val="000B2EC9"/>
    <w:rsid w:val="000B3688"/>
    <w:rsid w:val="000B3B6F"/>
    <w:rsid w:val="000B65BD"/>
    <w:rsid w:val="000B7990"/>
    <w:rsid w:val="000B7EB3"/>
    <w:rsid w:val="000C06AF"/>
    <w:rsid w:val="000C1951"/>
    <w:rsid w:val="000C1DE0"/>
    <w:rsid w:val="000C266A"/>
    <w:rsid w:val="000C5DF4"/>
    <w:rsid w:val="000C64D6"/>
    <w:rsid w:val="000C6881"/>
    <w:rsid w:val="000C6FE2"/>
    <w:rsid w:val="000C743D"/>
    <w:rsid w:val="000C784A"/>
    <w:rsid w:val="000D1E36"/>
    <w:rsid w:val="000D26F8"/>
    <w:rsid w:val="000D2A00"/>
    <w:rsid w:val="000D36AF"/>
    <w:rsid w:val="000D3884"/>
    <w:rsid w:val="000D3FC2"/>
    <w:rsid w:val="000D5201"/>
    <w:rsid w:val="000D5C79"/>
    <w:rsid w:val="000E022D"/>
    <w:rsid w:val="000E0BDC"/>
    <w:rsid w:val="000E25A4"/>
    <w:rsid w:val="000E2A42"/>
    <w:rsid w:val="000E3D26"/>
    <w:rsid w:val="000E4908"/>
    <w:rsid w:val="000E6AD1"/>
    <w:rsid w:val="000E6BCD"/>
    <w:rsid w:val="000F30B5"/>
    <w:rsid w:val="000F3141"/>
    <w:rsid w:val="000F3A75"/>
    <w:rsid w:val="000F4463"/>
    <w:rsid w:val="000F47C4"/>
    <w:rsid w:val="000F4B81"/>
    <w:rsid w:val="000F5392"/>
    <w:rsid w:val="000F563E"/>
    <w:rsid w:val="000F68AA"/>
    <w:rsid w:val="000F71BC"/>
    <w:rsid w:val="000F7AE9"/>
    <w:rsid w:val="000F7C81"/>
    <w:rsid w:val="0010087D"/>
    <w:rsid w:val="0010101F"/>
    <w:rsid w:val="00101F35"/>
    <w:rsid w:val="0010333D"/>
    <w:rsid w:val="00103C00"/>
    <w:rsid w:val="001040AA"/>
    <w:rsid w:val="00105DD2"/>
    <w:rsid w:val="00105E02"/>
    <w:rsid w:val="0010658E"/>
    <w:rsid w:val="00106654"/>
    <w:rsid w:val="001067D3"/>
    <w:rsid w:val="001106AF"/>
    <w:rsid w:val="001129C7"/>
    <w:rsid w:val="00112F16"/>
    <w:rsid w:val="001147FF"/>
    <w:rsid w:val="001177E6"/>
    <w:rsid w:val="00117AF1"/>
    <w:rsid w:val="00126B7F"/>
    <w:rsid w:val="0012783F"/>
    <w:rsid w:val="00130CF9"/>
    <w:rsid w:val="00130D85"/>
    <w:rsid w:val="00132350"/>
    <w:rsid w:val="00132FE3"/>
    <w:rsid w:val="001333FC"/>
    <w:rsid w:val="0013384D"/>
    <w:rsid w:val="00133EC9"/>
    <w:rsid w:val="0013465E"/>
    <w:rsid w:val="0013526C"/>
    <w:rsid w:val="00135C1F"/>
    <w:rsid w:val="00136F57"/>
    <w:rsid w:val="001405C6"/>
    <w:rsid w:val="0014064C"/>
    <w:rsid w:val="00141013"/>
    <w:rsid w:val="00142021"/>
    <w:rsid w:val="0014208F"/>
    <w:rsid w:val="0014220A"/>
    <w:rsid w:val="0014256F"/>
    <w:rsid w:val="0014363D"/>
    <w:rsid w:val="0014460E"/>
    <w:rsid w:val="00144681"/>
    <w:rsid w:val="00145736"/>
    <w:rsid w:val="001459D6"/>
    <w:rsid w:val="00146BA5"/>
    <w:rsid w:val="001478B5"/>
    <w:rsid w:val="00151A0F"/>
    <w:rsid w:val="0015228B"/>
    <w:rsid w:val="00152D9A"/>
    <w:rsid w:val="00152E0C"/>
    <w:rsid w:val="00152FAA"/>
    <w:rsid w:val="0015338C"/>
    <w:rsid w:val="001541F3"/>
    <w:rsid w:val="00154A34"/>
    <w:rsid w:val="00154D0C"/>
    <w:rsid w:val="00155CCF"/>
    <w:rsid w:val="001560A7"/>
    <w:rsid w:val="00156A07"/>
    <w:rsid w:val="00157B49"/>
    <w:rsid w:val="00160BCF"/>
    <w:rsid w:val="00161084"/>
    <w:rsid w:val="00162C85"/>
    <w:rsid w:val="00164BE1"/>
    <w:rsid w:val="00164E00"/>
    <w:rsid w:val="001666FF"/>
    <w:rsid w:val="00166AA9"/>
    <w:rsid w:val="00166B53"/>
    <w:rsid w:val="001710F9"/>
    <w:rsid w:val="00171B59"/>
    <w:rsid w:val="001762DD"/>
    <w:rsid w:val="00177652"/>
    <w:rsid w:val="001778BC"/>
    <w:rsid w:val="00177D48"/>
    <w:rsid w:val="001802E9"/>
    <w:rsid w:val="0018241F"/>
    <w:rsid w:val="001827DF"/>
    <w:rsid w:val="00184170"/>
    <w:rsid w:val="00185F79"/>
    <w:rsid w:val="001876F9"/>
    <w:rsid w:val="00187805"/>
    <w:rsid w:val="00190C2D"/>
    <w:rsid w:val="00190F0B"/>
    <w:rsid w:val="00192CBF"/>
    <w:rsid w:val="00192FF1"/>
    <w:rsid w:val="00194947"/>
    <w:rsid w:val="001949D2"/>
    <w:rsid w:val="00194C52"/>
    <w:rsid w:val="0019667F"/>
    <w:rsid w:val="00196D8C"/>
    <w:rsid w:val="00197F32"/>
    <w:rsid w:val="001A1422"/>
    <w:rsid w:val="001A2B6E"/>
    <w:rsid w:val="001A3643"/>
    <w:rsid w:val="001A39D5"/>
    <w:rsid w:val="001A44FC"/>
    <w:rsid w:val="001A4A16"/>
    <w:rsid w:val="001A5F1B"/>
    <w:rsid w:val="001A6488"/>
    <w:rsid w:val="001A7613"/>
    <w:rsid w:val="001B03F7"/>
    <w:rsid w:val="001B05A4"/>
    <w:rsid w:val="001B17F4"/>
    <w:rsid w:val="001B1C22"/>
    <w:rsid w:val="001B27F3"/>
    <w:rsid w:val="001B34C6"/>
    <w:rsid w:val="001C0958"/>
    <w:rsid w:val="001C0C42"/>
    <w:rsid w:val="001C2018"/>
    <w:rsid w:val="001C32F7"/>
    <w:rsid w:val="001C36F4"/>
    <w:rsid w:val="001C3877"/>
    <w:rsid w:val="001C3CAB"/>
    <w:rsid w:val="001C4A3C"/>
    <w:rsid w:val="001C601E"/>
    <w:rsid w:val="001C6E23"/>
    <w:rsid w:val="001D010F"/>
    <w:rsid w:val="001D0772"/>
    <w:rsid w:val="001D204B"/>
    <w:rsid w:val="001D2E82"/>
    <w:rsid w:val="001D31E0"/>
    <w:rsid w:val="001D3333"/>
    <w:rsid w:val="001D42E2"/>
    <w:rsid w:val="001D516B"/>
    <w:rsid w:val="001D633A"/>
    <w:rsid w:val="001D68E3"/>
    <w:rsid w:val="001D7832"/>
    <w:rsid w:val="001E26B9"/>
    <w:rsid w:val="001E3911"/>
    <w:rsid w:val="001E485E"/>
    <w:rsid w:val="001E692F"/>
    <w:rsid w:val="001E7C1F"/>
    <w:rsid w:val="001F2C5B"/>
    <w:rsid w:val="001F2FD8"/>
    <w:rsid w:val="001F4256"/>
    <w:rsid w:val="001F5AFE"/>
    <w:rsid w:val="001F780F"/>
    <w:rsid w:val="002001AC"/>
    <w:rsid w:val="002012D8"/>
    <w:rsid w:val="002015A0"/>
    <w:rsid w:val="002038CE"/>
    <w:rsid w:val="002039D6"/>
    <w:rsid w:val="00204D82"/>
    <w:rsid w:val="0020533E"/>
    <w:rsid w:val="00206407"/>
    <w:rsid w:val="00207D99"/>
    <w:rsid w:val="00210DC1"/>
    <w:rsid w:val="0021157A"/>
    <w:rsid w:val="00211D34"/>
    <w:rsid w:val="0021264C"/>
    <w:rsid w:val="0021297B"/>
    <w:rsid w:val="002133FA"/>
    <w:rsid w:val="0021367D"/>
    <w:rsid w:val="002141F9"/>
    <w:rsid w:val="00214328"/>
    <w:rsid w:val="00214642"/>
    <w:rsid w:val="00214F04"/>
    <w:rsid w:val="00216E8C"/>
    <w:rsid w:val="00217D47"/>
    <w:rsid w:val="00221054"/>
    <w:rsid w:val="00221277"/>
    <w:rsid w:val="00223CD8"/>
    <w:rsid w:val="00223E50"/>
    <w:rsid w:val="0022483E"/>
    <w:rsid w:val="00224FC9"/>
    <w:rsid w:val="002257C4"/>
    <w:rsid w:val="00227061"/>
    <w:rsid w:val="00227870"/>
    <w:rsid w:val="00227E1E"/>
    <w:rsid w:val="002326A1"/>
    <w:rsid w:val="0023338E"/>
    <w:rsid w:val="00233646"/>
    <w:rsid w:val="002352B9"/>
    <w:rsid w:val="0023598E"/>
    <w:rsid w:val="0023621E"/>
    <w:rsid w:val="002365FF"/>
    <w:rsid w:val="002367F5"/>
    <w:rsid w:val="002368FC"/>
    <w:rsid w:val="00237EDC"/>
    <w:rsid w:val="00240640"/>
    <w:rsid w:val="00242A95"/>
    <w:rsid w:val="00242F2B"/>
    <w:rsid w:val="002436B9"/>
    <w:rsid w:val="00243A0A"/>
    <w:rsid w:val="002444FF"/>
    <w:rsid w:val="00245E5D"/>
    <w:rsid w:val="002471AB"/>
    <w:rsid w:val="00253D8F"/>
    <w:rsid w:val="0025525F"/>
    <w:rsid w:val="00255960"/>
    <w:rsid w:val="00255FEF"/>
    <w:rsid w:val="002560C5"/>
    <w:rsid w:val="002566AE"/>
    <w:rsid w:val="00256DBC"/>
    <w:rsid w:val="00256EA4"/>
    <w:rsid w:val="002571C8"/>
    <w:rsid w:val="002578B3"/>
    <w:rsid w:val="002579DC"/>
    <w:rsid w:val="00257A41"/>
    <w:rsid w:val="00257AA4"/>
    <w:rsid w:val="002603B0"/>
    <w:rsid w:val="00260906"/>
    <w:rsid w:val="00261CF7"/>
    <w:rsid w:val="00262248"/>
    <w:rsid w:val="0026282C"/>
    <w:rsid w:val="002631B1"/>
    <w:rsid w:val="002646B2"/>
    <w:rsid w:val="00264C6C"/>
    <w:rsid w:val="00264F14"/>
    <w:rsid w:val="0026521A"/>
    <w:rsid w:val="002654BA"/>
    <w:rsid w:val="002657E2"/>
    <w:rsid w:val="00266CD6"/>
    <w:rsid w:val="002673AC"/>
    <w:rsid w:val="00270C4A"/>
    <w:rsid w:val="0027278C"/>
    <w:rsid w:val="00273484"/>
    <w:rsid w:val="002739BD"/>
    <w:rsid w:val="00274C95"/>
    <w:rsid w:val="00275719"/>
    <w:rsid w:val="00275DAB"/>
    <w:rsid w:val="00276059"/>
    <w:rsid w:val="00280F65"/>
    <w:rsid w:val="00281501"/>
    <w:rsid w:val="002821BE"/>
    <w:rsid w:val="002836E2"/>
    <w:rsid w:val="0028662C"/>
    <w:rsid w:val="00287434"/>
    <w:rsid w:val="002903C0"/>
    <w:rsid w:val="002903D1"/>
    <w:rsid w:val="00291726"/>
    <w:rsid w:val="002922A7"/>
    <w:rsid w:val="00292FE9"/>
    <w:rsid w:val="00295857"/>
    <w:rsid w:val="00295ACD"/>
    <w:rsid w:val="00296788"/>
    <w:rsid w:val="0029698E"/>
    <w:rsid w:val="002A3F6C"/>
    <w:rsid w:val="002A46D7"/>
    <w:rsid w:val="002A51EF"/>
    <w:rsid w:val="002A548E"/>
    <w:rsid w:val="002A5E76"/>
    <w:rsid w:val="002A782A"/>
    <w:rsid w:val="002A7D62"/>
    <w:rsid w:val="002B11E2"/>
    <w:rsid w:val="002B24B8"/>
    <w:rsid w:val="002B5E3C"/>
    <w:rsid w:val="002B71B1"/>
    <w:rsid w:val="002C01FA"/>
    <w:rsid w:val="002C3488"/>
    <w:rsid w:val="002C5612"/>
    <w:rsid w:val="002C5A1F"/>
    <w:rsid w:val="002C64AA"/>
    <w:rsid w:val="002C7252"/>
    <w:rsid w:val="002C7C50"/>
    <w:rsid w:val="002D0B65"/>
    <w:rsid w:val="002D1D6E"/>
    <w:rsid w:val="002D2ECE"/>
    <w:rsid w:val="002D3AE9"/>
    <w:rsid w:val="002D3CE7"/>
    <w:rsid w:val="002D4510"/>
    <w:rsid w:val="002D7D6C"/>
    <w:rsid w:val="002E09F5"/>
    <w:rsid w:val="002E0BE1"/>
    <w:rsid w:val="002E1770"/>
    <w:rsid w:val="002E1AF2"/>
    <w:rsid w:val="002E1F65"/>
    <w:rsid w:val="002E2BA1"/>
    <w:rsid w:val="002E635C"/>
    <w:rsid w:val="002E6D74"/>
    <w:rsid w:val="002E7997"/>
    <w:rsid w:val="002F026E"/>
    <w:rsid w:val="002F0734"/>
    <w:rsid w:val="002F22EB"/>
    <w:rsid w:val="002F3712"/>
    <w:rsid w:val="002F46E7"/>
    <w:rsid w:val="002F6763"/>
    <w:rsid w:val="002F72DB"/>
    <w:rsid w:val="002F75C0"/>
    <w:rsid w:val="002F7B19"/>
    <w:rsid w:val="00300537"/>
    <w:rsid w:val="003008A1"/>
    <w:rsid w:val="003011C7"/>
    <w:rsid w:val="003022CB"/>
    <w:rsid w:val="00302EFB"/>
    <w:rsid w:val="0030336F"/>
    <w:rsid w:val="00303C5F"/>
    <w:rsid w:val="003040BE"/>
    <w:rsid w:val="0030641B"/>
    <w:rsid w:val="0030662B"/>
    <w:rsid w:val="00307E9C"/>
    <w:rsid w:val="00307F8B"/>
    <w:rsid w:val="00307F96"/>
    <w:rsid w:val="003101DA"/>
    <w:rsid w:val="003111C3"/>
    <w:rsid w:val="0031186A"/>
    <w:rsid w:val="00312443"/>
    <w:rsid w:val="00312DDD"/>
    <w:rsid w:val="00313B84"/>
    <w:rsid w:val="00313DF2"/>
    <w:rsid w:val="00314757"/>
    <w:rsid w:val="00315689"/>
    <w:rsid w:val="00315CD0"/>
    <w:rsid w:val="00316204"/>
    <w:rsid w:val="003163BC"/>
    <w:rsid w:val="00317410"/>
    <w:rsid w:val="00320560"/>
    <w:rsid w:val="003211CE"/>
    <w:rsid w:val="0032190A"/>
    <w:rsid w:val="00321B6E"/>
    <w:rsid w:val="00323EE7"/>
    <w:rsid w:val="0032714E"/>
    <w:rsid w:val="003273BB"/>
    <w:rsid w:val="00327412"/>
    <w:rsid w:val="00327443"/>
    <w:rsid w:val="00330E17"/>
    <w:rsid w:val="00331C8C"/>
    <w:rsid w:val="003343C8"/>
    <w:rsid w:val="003343FE"/>
    <w:rsid w:val="003344C3"/>
    <w:rsid w:val="0033564E"/>
    <w:rsid w:val="00335BA0"/>
    <w:rsid w:val="00335EAC"/>
    <w:rsid w:val="0033715F"/>
    <w:rsid w:val="003373A2"/>
    <w:rsid w:val="00337C84"/>
    <w:rsid w:val="0034539F"/>
    <w:rsid w:val="003473A2"/>
    <w:rsid w:val="00350A8C"/>
    <w:rsid w:val="00350DE4"/>
    <w:rsid w:val="00351E6B"/>
    <w:rsid w:val="00352C2F"/>
    <w:rsid w:val="0035403A"/>
    <w:rsid w:val="003549A8"/>
    <w:rsid w:val="003619C3"/>
    <w:rsid w:val="00361EF5"/>
    <w:rsid w:val="00363316"/>
    <w:rsid w:val="0036394B"/>
    <w:rsid w:val="00365D50"/>
    <w:rsid w:val="00366AC7"/>
    <w:rsid w:val="00366DB6"/>
    <w:rsid w:val="003671B0"/>
    <w:rsid w:val="0036724C"/>
    <w:rsid w:val="0036763F"/>
    <w:rsid w:val="00370325"/>
    <w:rsid w:val="003706AD"/>
    <w:rsid w:val="003709B5"/>
    <w:rsid w:val="0037156B"/>
    <w:rsid w:val="003735E3"/>
    <w:rsid w:val="003742B8"/>
    <w:rsid w:val="00374705"/>
    <w:rsid w:val="00374855"/>
    <w:rsid w:val="00375309"/>
    <w:rsid w:val="003753B1"/>
    <w:rsid w:val="0037566A"/>
    <w:rsid w:val="003759C2"/>
    <w:rsid w:val="00376056"/>
    <w:rsid w:val="0037710B"/>
    <w:rsid w:val="00377FCD"/>
    <w:rsid w:val="00380066"/>
    <w:rsid w:val="00380F32"/>
    <w:rsid w:val="003819B8"/>
    <w:rsid w:val="00381AAD"/>
    <w:rsid w:val="00383AB4"/>
    <w:rsid w:val="00384303"/>
    <w:rsid w:val="00385853"/>
    <w:rsid w:val="00385A73"/>
    <w:rsid w:val="00386A4D"/>
    <w:rsid w:val="00386A9A"/>
    <w:rsid w:val="00387C27"/>
    <w:rsid w:val="0039127D"/>
    <w:rsid w:val="0039155D"/>
    <w:rsid w:val="0039158A"/>
    <w:rsid w:val="0039172F"/>
    <w:rsid w:val="003923CF"/>
    <w:rsid w:val="0039240B"/>
    <w:rsid w:val="00393F9F"/>
    <w:rsid w:val="00395E11"/>
    <w:rsid w:val="00396389"/>
    <w:rsid w:val="0039666B"/>
    <w:rsid w:val="003968D7"/>
    <w:rsid w:val="00397365"/>
    <w:rsid w:val="00397DA6"/>
    <w:rsid w:val="003A0389"/>
    <w:rsid w:val="003A09A2"/>
    <w:rsid w:val="003A1451"/>
    <w:rsid w:val="003A1A65"/>
    <w:rsid w:val="003A31F6"/>
    <w:rsid w:val="003A3A6C"/>
    <w:rsid w:val="003A3E98"/>
    <w:rsid w:val="003A4D67"/>
    <w:rsid w:val="003A6FE1"/>
    <w:rsid w:val="003B1627"/>
    <w:rsid w:val="003B29B8"/>
    <w:rsid w:val="003B2C98"/>
    <w:rsid w:val="003B3EF0"/>
    <w:rsid w:val="003B4485"/>
    <w:rsid w:val="003B534A"/>
    <w:rsid w:val="003B79D4"/>
    <w:rsid w:val="003B7AE8"/>
    <w:rsid w:val="003C0474"/>
    <w:rsid w:val="003C0A50"/>
    <w:rsid w:val="003C156A"/>
    <w:rsid w:val="003C200D"/>
    <w:rsid w:val="003C242C"/>
    <w:rsid w:val="003C3447"/>
    <w:rsid w:val="003C34F3"/>
    <w:rsid w:val="003C4072"/>
    <w:rsid w:val="003C7029"/>
    <w:rsid w:val="003D0607"/>
    <w:rsid w:val="003D076C"/>
    <w:rsid w:val="003D1367"/>
    <w:rsid w:val="003D160E"/>
    <w:rsid w:val="003D1FD8"/>
    <w:rsid w:val="003D2CCA"/>
    <w:rsid w:val="003D34F9"/>
    <w:rsid w:val="003D38E3"/>
    <w:rsid w:val="003D4D4F"/>
    <w:rsid w:val="003D6335"/>
    <w:rsid w:val="003D72C0"/>
    <w:rsid w:val="003D7344"/>
    <w:rsid w:val="003E01CE"/>
    <w:rsid w:val="003E0745"/>
    <w:rsid w:val="003E3276"/>
    <w:rsid w:val="003E3442"/>
    <w:rsid w:val="003E5374"/>
    <w:rsid w:val="003E5626"/>
    <w:rsid w:val="003E5647"/>
    <w:rsid w:val="003E669A"/>
    <w:rsid w:val="003E7112"/>
    <w:rsid w:val="003E7817"/>
    <w:rsid w:val="003E78B5"/>
    <w:rsid w:val="003F1778"/>
    <w:rsid w:val="003F2560"/>
    <w:rsid w:val="003F48EF"/>
    <w:rsid w:val="003F54A4"/>
    <w:rsid w:val="003F70F2"/>
    <w:rsid w:val="003F77E3"/>
    <w:rsid w:val="003F7823"/>
    <w:rsid w:val="003F7F77"/>
    <w:rsid w:val="00400A3D"/>
    <w:rsid w:val="0040199C"/>
    <w:rsid w:val="00402C03"/>
    <w:rsid w:val="00405029"/>
    <w:rsid w:val="00405DA8"/>
    <w:rsid w:val="00406FA9"/>
    <w:rsid w:val="0040781C"/>
    <w:rsid w:val="00407853"/>
    <w:rsid w:val="00407940"/>
    <w:rsid w:val="00407A25"/>
    <w:rsid w:val="00410552"/>
    <w:rsid w:val="004135D1"/>
    <w:rsid w:val="004151D9"/>
    <w:rsid w:val="0041597A"/>
    <w:rsid w:val="00415AF5"/>
    <w:rsid w:val="00415BAB"/>
    <w:rsid w:val="00415ED2"/>
    <w:rsid w:val="0042068C"/>
    <w:rsid w:val="004224D5"/>
    <w:rsid w:val="00423679"/>
    <w:rsid w:val="004237FF"/>
    <w:rsid w:val="00423AC0"/>
    <w:rsid w:val="004255DF"/>
    <w:rsid w:val="00425A70"/>
    <w:rsid w:val="00425E93"/>
    <w:rsid w:val="00425F7D"/>
    <w:rsid w:val="00426B5B"/>
    <w:rsid w:val="004272FF"/>
    <w:rsid w:val="0043040A"/>
    <w:rsid w:val="0043119A"/>
    <w:rsid w:val="0043189A"/>
    <w:rsid w:val="004325C7"/>
    <w:rsid w:val="00432822"/>
    <w:rsid w:val="0043340F"/>
    <w:rsid w:val="00434EA8"/>
    <w:rsid w:val="00435B1A"/>
    <w:rsid w:val="0044032E"/>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577"/>
    <w:rsid w:val="004526AC"/>
    <w:rsid w:val="00453A7C"/>
    <w:rsid w:val="0045463B"/>
    <w:rsid w:val="00455DAE"/>
    <w:rsid w:val="00455E26"/>
    <w:rsid w:val="00456622"/>
    <w:rsid w:val="00457672"/>
    <w:rsid w:val="00461628"/>
    <w:rsid w:val="00461D9A"/>
    <w:rsid w:val="00464E7F"/>
    <w:rsid w:val="00466988"/>
    <w:rsid w:val="0047092D"/>
    <w:rsid w:val="0047122B"/>
    <w:rsid w:val="00472125"/>
    <w:rsid w:val="00473B7A"/>
    <w:rsid w:val="00474922"/>
    <w:rsid w:val="0047582B"/>
    <w:rsid w:val="004771D9"/>
    <w:rsid w:val="00481F5D"/>
    <w:rsid w:val="0048216C"/>
    <w:rsid w:val="00482A7B"/>
    <w:rsid w:val="00482CE5"/>
    <w:rsid w:val="00482D44"/>
    <w:rsid w:val="004836D4"/>
    <w:rsid w:val="00483D96"/>
    <w:rsid w:val="00485135"/>
    <w:rsid w:val="00485CA3"/>
    <w:rsid w:val="00485D2D"/>
    <w:rsid w:val="00490CC9"/>
    <w:rsid w:val="00492C4A"/>
    <w:rsid w:val="0049354B"/>
    <w:rsid w:val="00493DB1"/>
    <w:rsid w:val="00495EFD"/>
    <w:rsid w:val="004960E9"/>
    <w:rsid w:val="00497384"/>
    <w:rsid w:val="00497798"/>
    <w:rsid w:val="00497DC9"/>
    <w:rsid w:val="004A03A3"/>
    <w:rsid w:val="004A1973"/>
    <w:rsid w:val="004A2E88"/>
    <w:rsid w:val="004A388F"/>
    <w:rsid w:val="004A5305"/>
    <w:rsid w:val="004A6144"/>
    <w:rsid w:val="004A6D92"/>
    <w:rsid w:val="004B132B"/>
    <w:rsid w:val="004B13C6"/>
    <w:rsid w:val="004B41C9"/>
    <w:rsid w:val="004B4883"/>
    <w:rsid w:val="004B7FAF"/>
    <w:rsid w:val="004C0257"/>
    <w:rsid w:val="004C0564"/>
    <w:rsid w:val="004C05BC"/>
    <w:rsid w:val="004C687E"/>
    <w:rsid w:val="004D040D"/>
    <w:rsid w:val="004D182B"/>
    <w:rsid w:val="004D31A3"/>
    <w:rsid w:val="004D3F54"/>
    <w:rsid w:val="004D4B8C"/>
    <w:rsid w:val="004D5A3A"/>
    <w:rsid w:val="004D6BC4"/>
    <w:rsid w:val="004D72B2"/>
    <w:rsid w:val="004D7634"/>
    <w:rsid w:val="004E1214"/>
    <w:rsid w:val="004E196A"/>
    <w:rsid w:val="004E2FDA"/>
    <w:rsid w:val="004E410F"/>
    <w:rsid w:val="004E55D4"/>
    <w:rsid w:val="004E5EAA"/>
    <w:rsid w:val="004E611A"/>
    <w:rsid w:val="004E650C"/>
    <w:rsid w:val="004F0852"/>
    <w:rsid w:val="004F10BC"/>
    <w:rsid w:val="004F165C"/>
    <w:rsid w:val="004F177E"/>
    <w:rsid w:val="004F17CA"/>
    <w:rsid w:val="004F3DF8"/>
    <w:rsid w:val="004F41A1"/>
    <w:rsid w:val="004F5F72"/>
    <w:rsid w:val="004F6360"/>
    <w:rsid w:val="004F6460"/>
    <w:rsid w:val="004F66B7"/>
    <w:rsid w:val="004F78A4"/>
    <w:rsid w:val="00500953"/>
    <w:rsid w:val="00500BBD"/>
    <w:rsid w:val="005010CF"/>
    <w:rsid w:val="00501B13"/>
    <w:rsid w:val="005044C6"/>
    <w:rsid w:val="00504B33"/>
    <w:rsid w:val="0050645A"/>
    <w:rsid w:val="00506AFF"/>
    <w:rsid w:val="00506E54"/>
    <w:rsid w:val="00507DC6"/>
    <w:rsid w:val="0051288E"/>
    <w:rsid w:val="00513D79"/>
    <w:rsid w:val="00515D56"/>
    <w:rsid w:val="0051635B"/>
    <w:rsid w:val="00517400"/>
    <w:rsid w:val="00520C93"/>
    <w:rsid w:val="00521271"/>
    <w:rsid w:val="0052144F"/>
    <w:rsid w:val="005233AC"/>
    <w:rsid w:val="00523A96"/>
    <w:rsid w:val="00525389"/>
    <w:rsid w:val="00525697"/>
    <w:rsid w:val="00525AEE"/>
    <w:rsid w:val="00526A6A"/>
    <w:rsid w:val="00526C8C"/>
    <w:rsid w:val="0052720E"/>
    <w:rsid w:val="0052725A"/>
    <w:rsid w:val="005300D3"/>
    <w:rsid w:val="0053058C"/>
    <w:rsid w:val="0053520D"/>
    <w:rsid w:val="00535242"/>
    <w:rsid w:val="00536925"/>
    <w:rsid w:val="0054109E"/>
    <w:rsid w:val="00541706"/>
    <w:rsid w:val="00542A10"/>
    <w:rsid w:val="00543038"/>
    <w:rsid w:val="0054303F"/>
    <w:rsid w:val="00543B0C"/>
    <w:rsid w:val="00544F82"/>
    <w:rsid w:val="00545368"/>
    <w:rsid w:val="00545DA9"/>
    <w:rsid w:val="005460E7"/>
    <w:rsid w:val="00546568"/>
    <w:rsid w:val="00546CD5"/>
    <w:rsid w:val="005509D2"/>
    <w:rsid w:val="00551C12"/>
    <w:rsid w:val="00554752"/>
    <w:rsid w:val="00554C96"/>
    <w:rsid w:val="00555193"/>
    <w:rsid w:val="00555BA6"/>
    <w:rsid w:val="00555F0E"/>
    <w:rsid w:val="00557262"/>
    <w:rsid w:val="0055791F"/>
    <w:rsid w:val="00560A68"/>
    <w:rsid w:val="005624BA"/>
    <w:rsid w:val="005628C1"/>
    <w:rsid w:val="00563E79"/>
    <w:rsid w:val="0056428B"/>
    <w:rsid w:val="00564B67"/>
    <w:rsid w:val="00564B8B"/>
    <w:rsid w:val="00564E43"/>
    <w:rsid w:val="00564EDF"/>
    <w:rsid w:val="0056570C"/>
    <w:rsid w:val="00566685"/>
    <w:rsid w:val="005673AC"/>
    <w:rsid w:val="00570B63"/>
    <w:rsid w:val="00570CC7"/>
    <w:rsid w:val="005711EC"/>
    <w:rsid w:val="005714A3"/>
    <w:rsid w:val="00571C46"/>
    <w:rsid w:val="00571D26"/>
    <w:rsid w:val="005725A3"/>
    <w:rsid w:val="00573248"/>
    <w:rsid w:val="00574008"/>
    <w:rsid w:val="005750F5"/>
    <w:rsid w:val="005843A4"/>
    <w:rsid w:val="00584FA8"/>
    <w:rsid w:val="005855A6"/>
    <w:rsid w:val="00585CF8"/>
    <w:rsid w:val="00585EEC"/>
    <w:rsid w:val="00586CF2"/>
    <w:rsid w:val="00586FBD"/>
    <w:rsid w:val="0058789C"/>
    <w:rsid w:val="00587B49"/>
    <w:rsid w:val="00590FA3"/>
    <w:rsid w:val="005912D1"/>
    <w:rsid w:val="0059145D"/>
    <w:rsid w:val="00591A33"/>
    <w:rsid w:val="00592A56"/>
    <w:rsid w:val="00593C4F"/>
    <w:rsid w:val="005943AA"/>
    <w:rsid w:val="005946A8"/>
    <w:rsid w:val="00595129"/>
    <w:rsid w:val="0059537B"/>
    <w:rsid w:val="005953C5"/>
    <w:rsid w:val="005A01FB"/>
    <w:rsid w:val="005A0E0C"/>
    <w:rsid w:val="005A35ED"/>
    <w:rsid w:val="005A3E1C"/>
    <w:rsid w:val="005A4407"/>
    <w:rsid w:val="005A59EF"/>
    <w:rsid w:val="005A5B8B"/>
    <w:rsid w:val="005A648D"/>
    <w:rsid w:val="005B1C7E"/>
    <w:rsid w:val="005B2098"/>
    <w:rsid w:val="005B4299"/>
    <w:rsid w:val="005B5C88"/>
    <w:rsid w:val="005B6CB3"/>
    <w:rsid w:val="005B6E70"/>
    <w:rsid w:val="005B755B"/>
    <w:rsid w:val="005B7603"/>
    <w:rsid w:val="005C00E9"/>
    <w:rsid w:val="005C1C67"/>
    <w:rsid w:val="005C2146"/>
    <w:rsid w:val="005C3BAA"/>
    <w:rsid w:val="005C51B8"/>
    <w:rsid w:val="005C6976"/>
    <w:rsid w:val="005C7781"/>
    <w:rsid w:val="005D0A73"/>
    <w:rsid w:val="005D1C05"/>
    <w:rsid w:val="005D1DE8"/>
    <w:rsid w:val="005D352F"/>
    <w:rsid w:val="005D533D"/>
    <w:rsid w:val="005D5BC6"/>
    <w:rsid w:val="005E2B7C"/>
    <w:rsid w:val="005E4914"/>
    <w:rsid w:val="005F3416"/>
    <w:rsid w:val="005F39CA"/>
    <w:rsid w:val="005F4879"/>
    <w:rsid w:val="005F526D"/>
    <w:rsid w:val="005F5539"/>
    <w:rsid w:val="005F6036"/>
    <w:rsid w:val="005F6F41"/>
    <w:rsid w:val="005F7013"/>
    <w:rsid w:val="00601DDF"/>
    <w:rsid w:val="00603720"/>
    <w:rsid w:val="00605DA0"/>
    <w:rsid w:val="006075EC"/>
    <w:rsid w:val="0061079B"/>
    <w:rsid w:val="00610A14"/>
    <w:rsid w:val="0061112B"/>
    <w:rsid w:val="00611B5C"/>
    <w:rsid w:val="00614138"/>
    <w:rsid w:val="00614509"/>
    <w:rsid w:val="0061581B"/>
    <w:rsid w:val="006166B9"/>
    <w:rsid w:val="00616B17"/>
    <w:rsid w:val="00620164"/>
    <w:rsid w:val="006203E4"/>
    <w:rsid w:val="00623032"/>
    <w:rsid w:val="00623348"/>
    <w:rsid w:val="006236DF"/>
    <w:rsid w:val="00625D9F"/>
    <w:rsid w:val="00625DC6"/>
    <w:rsid w:val="006263B4"/>
    <w:rsid w:val="0062729D"/>
    <w:rsid w:val="00627335"/>
    <w:rsid w:val="00627A40"/>
    <w:rsid w:val="006327E7"/>
    <w:rsid w:val="00632871"/>
    <w:rsid w:val="006338A8"/>
    <w:rsid w:val="00635B22"/>
    <w:rsid w:val="00636835"/>
    <w:rsid w:val="00637F1B"/>
    <w:rsid w:val="00641554"/>
    <w:rsid w:val="006421B1"/>
    <w:rsid w:val="0064343E"/>
    <w:rsid w:val="0064391D"/>
    <w:rsid w:val="00644272"/>
    <w:rsid w:val="00644E86"/>
    <w:rsid w:val="00645BF9"/>
    <w:rsid w:val="00646656"/>
    <w:rsid w:val="00646756"/>
    <w:rsid w:val="006508AB"/>
    <w:rsid w:val="00650D7D"/>
    <w:rsid w:val="00651154"/>
    <w:rsid w:val="006516F4"/>
    <w:rsid w:val="00651821"/>
    <w:rsid w:val="00651BBF"/>
    <w:rsid w:val="00651C8E"/>
    <w:rsid w:val="006528E5"/>
    <w:rsid w:val="00654384"/>
    <w:rsid w:val="00657CE2"/>
    <w:rsid w:val="0066106D"/>
    <w:rsid w:val="006622B2"/>
    <w:rsid w:val="00662962"/>
    <w:rsid w:val="00666A1D"/>
    <w:rsid w:val="006675CD"/>
    <w:rsid w:val="00667AD5"/>
    <w:rsid w:val="0067112B"/>
    <w:rsid w:val="0067238D"/>
    <w:rsid w:val="006727A7"/>
    <w:rsid w:val="00672B29"/>
    <w:rsid w:val="006740B2"/>
    <w:rsid w:val="00674313"/>
    <w:rsid w:val="006747D5"/>
    <w:rsid w:val="00675985"/>
    <w:rsid w:val="00677E6A"/>
    <w:rsid w:val="00680BFA"/>
    <w:rsid w:val="0068283E"/>
    <w:rsid w:val="006834A5"/>
    <w:rsid w:val="006839F8"/>
    <w:rsid w:val="00683D4C"/>
    <w:rsid w:val="00683EB3"/>
    <w:rsid w:val="00684D9B"/>
    <w:rsid w:val="0068510A"/>
    <w:rsid w:val="00685BCB"/>
    <w:rsid w:val="00686D99"/>
    <w:rsid w:val="00690CEF"/>
    <w:rsid w:val="0069245B"/>
    <w:rsid w:val="00694E6C"/>
    <w:rsid w:val="00696AAD"/>
    <w:rsid w:val="00697556"/>
    <w:rsid w:val="006A1CA8"/>
    <w:rsid w:val="006A1EB6"/>
    <w:rsid w:val="006A2EDF"/>
    <w:rsid w:val="006A616B"/>
    <w:rsid w:val="006A72C7"/>
    <w:rsid w:val="006B161A"/>
    <w:rsid w:val="006B1FDF"/>
    <w:rsid w:val="006B4081"/>
    <w:rsid w:val="006B4647"/>
    <w:rsid w:val="006B47F6"/>
    <w:rsid w:val="006B4C2B"/>
    <w:rsid w:val="006B59E0"/>
    <w:rsid w:val="006B5DFE"/>
    <w:rsid w:val="006B6139"/>
    <w:rsid w:val="006B6194"/>
    <w:rsid w:val="006B661E"/>
    <w:rsid w:val="006B6D47"/>
    <w:rsid w:val="006B7078"/>
    <w:rsid w:val="006B719A"/>
    <w:rsid w:val="006B7D1E"/>
    <w:rsid w:val="006C1FD7"/>
    <w:rsid w:val="006C3783"/>
    <w:rsid w:val="006C3E16"/>
    <w:rsid w:val="006C4912"/>
    <w:rsid w:val="006C5AFE"/>
    <w:rsid w:val="006C7715"/>
    <w:rsid w:val="006C7AF6"/>
    <w:rsid w:val="006D21D6"/>
    <w:rsid w:val="006D2747"/>
    <w:rsid w:val="006D30B1"/>
    <w:rsid w:val="006D4BE3"/>
    <w:rsid w:val="006D5D8D"/>
    <w:rsid w:val="006D5E04"/>
    <w:rsid w:val="006E0A54"/>
    <w:rsid w:val="006E155D"/>
    <w:rsid w:val="006E160E"/>
    <w:rsid w:val="006E1EEA"/>
    <w:rsid w:val="006E4298"/>
    <w:rsid w:val="006E4C15"/>
    <w:rsid w:val="006E5FC3"/>
    <w:rsid w:val="006E6158"/>
    <w:rsid w:val="006F20BB"/>
    <w:rsid w:val="006F268E"/>
    <w:rsid w:val="006F2EC8"/>
    <w:rsid w:val="006F33A3"/>
    <w:rsid w:val="006F3970"/>
    <w:rsid w:val="006F4824"/>
    <w:rsid w:val="006F56D0"/>
    <w:rsid w:val="006F5E13"/>
    <w:rsid w:val="006F6591"/>
    <w:rsid w:val="006F6D95"/>
    <w:rsid w:val="006F737C"/>
    <w:rsid w:val="006F7CFE"/>
    <w:rsid w:val="00702937"/>
    <w:rsid w:val="00705F85"/>
    <w:rsid w:val="00706F13"/>
    <w:rsid w:val="007072E8"/>
    <w:rsid w:val="007076FB"/>
    <w:rsid w:val="00710FF1"/>
    <w:rsid w:val="00711878"/>
    <w:rsid w:val="007127EF"/>
    <w:rsid w:val="007134B4"/>
    <w:rsid w:val="00713F03"/>
    <w:rsid w:val="00714A31"/>
    <w:rsid w:val="0071618D"/>
    <w:rsid w:val="00716988"/>
    <w:rsid w:val="00717AD8"/>
    <w:rsid w:val="007209A6"/>
    <w:rsid w:val="0072116F"/>
    <w:rsid w:val="00721534"/>
    <w:rsid w:val="00721A52"/>
    <w:rsid w:val="00721D5B"/>
    <w:rsid w:val="00722B3D"/>
    <w:rsid w:val="00723CF0"/>
    <w:rsid w:val="0072463D"/>
    <w:rsid w:val="00724792"/>
    <w:rsid w:val="00724A10"/>
    <w:rsid w:val="00724C58"/>
    <w:rsid w:val="00725C6A"/>
    <w:rsid w:val="00725E0C"/>
    <w:rsid w:val="00725FA4"/>
    <w:rsid w:val="00726548"/>
    <w:rsid w:val="00726964"/>
    <w:rsid w:val="00727B2C"/>
    <w:rsid w:val="00727D69"/>
    <w:rsid w:val="00732E0B"/>
    <w:rsid w:val="00732FDC"/>
    <w:rsid w:val="00733492"/>
    <w:rsid w:val="007337B8"/>
    <w:rsid w:val="00733DD7"/>
    <w:rsid w:val="007340CC"/>
    <w:rsid w:val="00734187"/>
    <w:rsid w:val="00734C73"/>
    <w:rsid w:val="00735BB3"/>
    <w:rsid w:val="00735D96"/>
    <w:rsid w:val="0073688B"/>
    <w:rsid w:val="00740446"/>
    <w:rsid w:val="007412D9"/>
    <w:rsid w:val="007438A9"/>
    <w:rsid w:val="00743E7F"/>
    <w:rsid w:val="007442DF"/>
    <w:rsid w:val="0074491E"/>
    <w:rsid w:val="00745C85"/>
    <w:rsid w:val="00747CC3"/>
    <w:rsid w:val="00750180"/>
    <w:rsid w:val="007511E4"/>
    <w:rsid w:val="007512D6"/>
    <w:rsid w:val="007539EC"/>
    <w:rsid w:val="0075578E"/>
    <w:rsid w:val="00756A92"/>
    <w:rsid w:val="00757E88"/>
    <w:rsid w:val="007601EE"/>
    <w:rsid w:val="007602F3"/>
    <w:rsid w:val="0076163F"/>
    <w:rsid w:val="007618FE"/>
    <w:rsid w:val="00761CE0"/>
    <w:rsid w:val="0076247A"/>
    <w:rsid w:val="00762C63"/>
    <w:rsid w:val="00762FB0"/>
    <w:rsid w:val="00763175"/>
    <w:rsid w:val="00763381"/>
    <w:rsid w:val="00763FE0"/>
    <w:rsid w:val="00766D6A"/>
    <w:rsid w:val="00767391"/>
    <w:rsid w:val="007705CD"/>
    <w:rsid w:val="00774ABE"/>
    <w:rsid w:val="00775964"/>
    <w:rsid w:val="00775A0F"/>
    <w:rsid w:val="0077639F"/>
    <w:rsid w:val="007765FE"/>
    <w:rsid w:val="007766B3"/>
    <w:rsid w:val="007766CD"/>
    <w:rsid w:val="00777163"/>
    <w:rsid w:val="0077794A"/>
    <w:rsid w:val="00781E1A"/>
    <w:rsid w:val="007824C8"/>
    <w:rsid w:val="0078357E"/>
    <w:rsid w:val="00783FEE"/>
    <w:rsid w:val="00785678"/>
    <w:rsid w:val="00787E5A"/>
    <w:rsid w:val="00790375"/>
    <w:rsid w:val="007905DC"/>
    <w:rsid w:val="007910F2"/>
    <w:rsid w:val="00791E7E"/>
    <w:rsid w:val="00792235"/>
    <w:rsid w:val="007928B7"/>
    <w:rsid w:val="00793C5D"/>
    <w:rsid w:val="00794E2E"/>
    <w:rsid w:val="00795373"/>
    <w:rsid w:val="00795BFB"/>
    <w:rsid w:val="0079643A"/>
    <w:rsid w:val="007A060C"/>
    <w:rsid w:val="007A28F1"/>
    <w:rsid w:val="007A5145"/>
    <w:rsid w:val="007A5E57"/>
    <w:rsid w:val="007A7CE2"/>
    <w:rsid w:val="007B0FAC"/>
    <w:rsid w:val="007B100F"/>
    <w:rsid w:val="007B1CF5"/>
    <w:rsid w:val="007B2760"/>
    <w:rsid w:val="007B53E9"/>
    <w:rsid w:val="007B564B"/>
    <w:rsid w:val="007B5CF2"/>
    <w:rsid w:val="007B71EE"/>
    <w:rsid w:val="007B77CE"/>
    <w:rsid w:val="007C127E"/>
    <w:rsid w:val="007C1499"/>
    <w:rsid w:val="007C1597"/>
    <w:rsid w:val="007C1B10"/>
    <w:rsid w:val="007C2407"/>
    <w:rsid w:val="007C585E"/>
    <w:rsid w:val="007C5B24"/>
    <w:rsid w:val="007C79E3"/>
    <w:rsid w:val="007D49D7"/>
    <w:rsid w:val="007D69D2"/>
    <w:rsid w:val="007D6B92"/>
    <w:rsid w:val="007E09A4"/>
    <w:rsid w:val="007E1112"/>
    <w:rsid w:val="007E1812"/>
    <w:rsid w:val="007E3D47"/>
    <w:rsid w:val="007E4A8E"/>
    <w:rsid w:val="007E5792"/>
    <w:rsid w:val="007E5B81"/>
    <w:rsid w:val="007E661B"/>
    <w:rsid w:val="007E66B1"/>
    <w:rsid w:val="007E71A4"/>
    <w:rsid w:val="007E7A97"/>
    <w:rsid w:val="007F0A61"/>
    <w:rsid w:val="007F0ED1"/>
    <w:rsid w:val="007F1280"/>
    <w:rsid w:val="007F2225"/>
    <w:rsid w:val="007F433E"/>
    <w:rsid w:val="007F4F12"/>
    <w:rsid w:val="007F621E"/>
    <w:rsid w:val="007F6527"/>
    <w:rsid w:val="007F6C99"/>
    <w:rsid w:val="007F7C1B"/>
    <w:rsid w:val="00800D21"/>
    <w:rsid w:val="0080164A"/>
    <w:rsid w:val="00801F33"/>
    <w:rsid w:val="008021DD"/>
    <w:rsid w:val="00802E44"/>
    <w:rsid w:val="00803071"/>
    <w:rsid w:val="0080401E"/>
    <w:rsid w:val="008043BB"/>
    <w:rsid w:val="00804D2E"/>
    <w:rsid w:val="00806C01"/>
    <w:rsid w:val="00807DB9"/>
    <w:rsid w:val="00810A93"/>
    <w:rsid w:val="00810EF4"/>
    <w:rsid w:val="00811D3E"/>
    <w:rsid w:val="00812BAE"/>
    <w:rsid w:val="008148CC"/>
    <w:rsid w:val="00815950"/>
    <w:rsid w:val="008166E4"/>
    <w:rsid w:val="008167FC"/>
    <w:rsid w:val="00817731"/>
    <w:rsid w:val="008211A4"/>
    <w:rsid w:val="008211BA"/>
    <w:rsid w:val="00821986"/>
    <w:rsid w:val="00822961"/>
    <w:rsid w:val="0082311D"/>
    <w:rsid w:val="008237CA"/>
    <w:rsid w:val="00823CA6"/>
    <w:rsid w:val="00824D19"/>
    <w:rsid w:val="008251BC"/>
    <w:rsid w:val="00826E96"/>
    <w:rsid w:val="0082755A"/>
    <w:rsid w:val="008276D9"/>
    <w:rsid w:val="00830FF0"/>
    <w:rsid w:val="0083140E"/>
    <w:rsid w:val="008318F6"/>
    <w:rsid w:val="00831A7D"/>
    <w:rsid w:val="00831CE4"/>
    <w:rsid w:val="00833F8A"/>
    <w:rsid w:val="008340D4"/>
    <w:rsid w:val="00834EFB"/>
    <w:rsid w:val="00837AD4"/>
    <w:rsid w:val="00840446"/>
    <w:rsid w:val="00841D80"/>
    <w:rsid w:val="00842049"/>
    <w:rsid w:val="00842644"/>
    <w:rsid w:val="00843DAD"/>
    <w:rsid w:val="00845BAD"/>
    <w:rsid w:val="0084693A"/>
    <w:rsid w:val="008511DC"/>
    <w:rsid w:val="008529BA"/>
    <w:rsid w:val="00854203"/>
    <w:rsid w:val="0085640E"/>
    <w:rsid w:val="008567D4"/>
    <w:rsid w:val="00857300"/>
    <w:rsid w:val="00861829"/>
    <w:rsid w:val="008625B3"/>
    <w:rsid w:val="00862958"/>
    <w:rsid w:val="00862E48"/>
    <w:rsid w:val="008636AD"/>
    <w:rsid w:val="00863A37"/>
    <w:rsid w:val="00863AB8"/>
    <w:rsid w:val="008646F2"/>
    <w:rsid w:val="00864C35"/>
    <w:rsid w:val="00864F48"/>
    <w:rsid w:val="00865BEE"/>
    <w:rsid w:val="00870417"/>
    <w:rsid w:val="0087143B"/>
    <w:rsid w:val="00873150"/>
    <w:rsid w:val="00873FF9"/>
    <w:rsid w:val="00874329"/>
    <w:rsid w:val="00874613"/>
    <w:rsid w:val="00875B5E"/>
    <w:rsid w:val="00876557"/>
    <w:rsid w:val="0087657D"/>
    <w:rsid w:val="008807D5"/>
    <w:rsid w:val="00880832"/>
    <w:rsid w:val="00881A25"/>
    <w:rsid w:val="0088369F"/>
    <w:rsid w:val="008836A4"/>
    <w:rsid w:val="00884D80"/>
    <w:rsid w:val="00886D19"/>
    <w:rsid w:val="00886EE1"/>
    <w:rsid w:val="0088727D"/>
    <w:rsid w:val="00887F31"/>
    <w:rsid w:val="008902C7"/>
    <w:rsid w:val="00890D6C"/>
    <w:rsid w:val="00892F2C"/>
    <w:rsid w:val="0089340F"/>
    <w:rsid w:val="008944D2"/>
    <w:rsid w:val="00894B89"/>
    <w:rsid w:val="008951CD"/>
    <w:rsid w:val="00895326"/>
    <w:rsid w:val="00896F62"/>
    <w:rsid w:val="00897C27"/>
    <w:rsid w:val="00897C75"/>
    <w:rsid w:val="008A0F70"/>
    <w:rsid w:val="008A1221"/>
    <w:rsid w:val="008A1461"/>
    <w:rsid w:val="008A1EB9"/>
    <w:rsid w:val="008A1EDB"/>
    <w:rsid w:val="008A2565"/>
    <w:rsid w:val="008A4148"/>
    <w:rsid w:val="008A4BD9"/>
    <w:rsid w:val="008A6101"/>
    <w:rsid w:val="008A66C8"/>
    <w:rsid w:val="008A6BE9"/>
    <w:rsid w:val="008A75E8"/>
    <w:rsid w:val="008A7669"/>
    <w:rsid w:val="008B0FC2"/>
    <w:rsid w:val="008B1869"/>
    <w:rsid w:val="008B21A6"/>
    <w:rsid w:val="008B2CC8"/>
    <w:rsid w:val="008B2CEF"/>
    <w:rsid w:val="008B2EAF"/>
    <w:rsid w:val="008B3AEF"/>
    <w:rsid w:val="008B502D"/>
    <w:rsid w:val="008B61E5"/>
    <w:rsid w:val="008B6760"/>
    <w:rsid w:val="008B6CFD"/>
    <w:rsid w:val="008C0277"/>
    <w:rsid w:val="008C0339"/>
    <w:rsid w:val="008C1097"/>
    <w:rsid w:val="008C1130"/>
    <w:rsid w:val="008C145B"/>
    <w:rsid w:val="008C1914"/>
    <w:rsid w:val="008C3591"/>
    <w:rsid w:val="008C4AD4"/>
    <w:rsid w:val="008C54CC"/>
    <w:rsid w:val="008C5E08"/>
    <w:rsid w:val="008C6406"/>
    <w:rsid w:val="008C6D97"/>
    <w:rsid w:val="008C7A64"/>
    <w:rsid w:val="008D01EE"/>
    <w:rsid w:val="008D0647"/>
    <w:rsid w:val="008D13D1"/>
    <w:rsid w:val="008D18E6"/>
    <w:rsid w:val="008D1DC5"/>
    <w:rsid w:val="008D2C6D"/>
    <w:rsid w:val="008D3144"/>
    <w:rsid w:val="008D467E"/>
    <w:rsid w:val="008D5094"/>
    <w:rsid w:val="008D694A"/>
    <w:rsid w:val="008D6C3C"/>
    <w:rsid w:val="008D6D03"/>
    <w:rsid w:val="008D7A9B"/>
    <w:rsid w:val="008E0060"/>
    <w:rsid w:val="008E0F2A"/>
    <w:rsid w:val="008E121C"/>
    <w:rsid w:val="008E1E53"/>
    <w:rsid w:val="008E4655"/>
    <w:rsid w:val="008E4F4C"/>
    <w:rsid w:val="008E57B9"/>
    <w:rsid w:val="008E5AF9"/>
    <w:rsid w:val="008E6687"/>
    <w:rsid w:val="008E6D31"/>
    <w:rsid w:val="008E7091"/>
    <w:rsid w:val="008E76AC"/>
    <w:rsid w:val="008E76D4"/>
    <w:rsid w:val="008F03AC"/>
    <w:rsid w:val="008F0D84"/>
    <w:rsid w:val="008F1EB1"/>
    <w:rsid w:val="008F1FDC"/>
    <w:rsid w:val="008F21F6"/>
    <w:rsid w:val="008F2EB0"/>
    <w:rsid w:val="008F44D5"/>
    <w:rsid w:val="008F6FA2"/>
    <w:rsid w:val="008F72E0"/>
    <w:rsid w:val="00900262"/>
    <w:rsid w:val="00900D5E"/>
    <w:rsid w:val="00900E75"/>
    <w:rsid w:val="00901457"/>
    <w:rsid w:val="00901DFC"/>
    <w:rsid w:val="00902F64"/>
    <w:rsid w:val="009031F2"/>
    <w:rsid w:val="0090325E"/>
    <w:rsid w:val="00903386"/>
    <w:rsid w:val="009049C5"/>
    <w:rsid w:val="00904A12"/>
    <w:rsid w:val="00906A2D"/>
    <w:rsid w:val="00906C6C"/>
    <w:rsid w:val="009070C5"/>
    <w:rsid w:val="009113F1"/>
    <w:rsid w:val="00911F4D"/>
    <w:rsid w:val="0091359D"/>
    <w:rsid w:val="00914F06"/>
    <w:rsid w:val="00917201"/>
    <w:rsid w:val="00917367"/>
    <w:rsid w:val="009178BE"/>
    <w:rsid w:val="00920663"/>
    <w:rsid w:val="00923B14"/>
    <w:rsid w:val="00925993"/>
    <w:rsid w:val="00926475"/>
    <w:rsid w:val="0092685D"/>
    <w:rsid w:val="00930543"/>
    <w:rsid w:val="00931ADD"/>
    <w:rsid w:val="00931E01"/>
    <w:rsid w:val="0093297A"/>
    <w:rsid w:val="00932B77"/>
    <w:rsid w:val="00935218"/>
    <w:rsid w:val="00935985"/>
    <w:rsid w:val="00935EA3"/>
    <w:rsid w:val="00936488"/>
    <w:rsid w:val="009364F2"/>
    <w:rsid w:val="00936DEF"/>
    <w:rsid w:val="00940344"/>
    <w:rsid w:val="0094147E"/>
    <w:rsid w:val="00942327"/>
    <w:rsid w:val="009427D5"/>
    <w:rsid w:val="0094299F"/>
    <w:rsid w:val="00942C56"/>
    <w:rsid w:val="00943156"/>
    <w:rsid w:val="00943CA7"/>
    <w:rsid w:val="00944E53"/>
    <w:rsid w:val="0094513B"/>
    <w:rsid w:val="00950BFC"/>
    <w:rsid w:val="0095183F"/>
    <w:rsid w:val="00951925"/>
    <w:rsid w:val="00951F79"/>
    <w:rsid w:val="009529A6"/>
    <w:rsid w:val="00954404"/>
    <w:rsid w:val="009545F9"/>
    <w:rsid w:val="00954C36"/>
    <w:rsid w:val="00954EB1"/>
    <w:rsid w:val="009550B0"/>
    <w:rsid w:val="00955866"/>
    <w:rsid w:val="00955F64"/>
    <w:rsid w:val="009568C1"/>
    <w:rsid w:val="009572CB"/>
    <w:rsid w:val="00957503"/>
    <w:rsid w:val="00960F53"/>
    <w:rsid w:val="00961EAC"/>
    <w:rsid w:val="0096279C"/>
    <w:rsid w:val="0096342A"/>
    <w:rsid w:val="00964BE8"/>
    <w:rsid w:val="00967498"/>
    <w:rsid w:val="009677FE"/>
    <w:rsid w:val="009703FA"/>
    <w:rsid w:val="00971AE8"/>
    <w:rsid w:val="00971CC1"/>
    <w:rsid w:val="009733BB"/>
    <w:rsid w:val="0097499D"/>
    <w:rsid w:val="00974AB5"/>
    <w:rsid w:val="00974D17"/>
    <w:rsid w:val="00975624"/>
    <w:rsid w:val="00976EC7"/>
    <w:rsid w:val="00976FD7"/>
    <w:rsid w:val="009820D7"/>
    <w:rsid w:val="00982701"/>
    <w:rsid w:val="0098286E"/>
    <w:rsid w:val="00982A7B"/>
    <w:rsid w:val="00982FE1"/>
    <w:rsid w:val="00983FB3"/>
    <w:rsid w:val="009843A8"/>
    <w:rsid w:val="009844C9"/>
    <w:rsid w:val="009851BF"/>
    <w:rsid w:val="009851CD"/>
    <w:rsid w:val="00986A5E"/>
    <w:rsid w:val="00986A71"/>
    <w:rsid w:val="0098706D"/>
    <w:rsid w:val="0098764A"/>
    <w:rsid w:val="00987F88"/>
    <w:rsid w:val="00991B54"/>
    <w:rsid w:val="009935FB"/>
    <w:rsid w:val="00993D83"/>
    <w:rsid w:val="00996173"/>
    <w:rsid w:val="00996E66"/>
    <w:rsid w:val="009971F5"/>
    <w:rsid w:val="00997985"/>
    <w:rsid w:val="00997E69"/>
    <w:rsid w:val="009A0187"/>
    <w:rsid w:val="009A0748"/>
    <w:rsid w:val="009A235E"/>
    <w:rsid w:val="009A3DAA"/>
    <w:rsid w:val="009A4D1C"/>
    <w:rsid w:val="009A4F41"/>
    <w:rsid w:val="009A678F"/>
    <w:rsid w:val="009B079A"/>
    <w:rsid w:val="009B0E38"/>
    <w:rsid w:val="009B1328"/>
    <w:rsid w:val="009B2E69"/>
    <w:rsid w:val="009B303D"/>
    <w:rsid w:val="009B45B2"/>
    <w:rsid w:val="009B4F8D"/>
    <w:rsid w:val="009B50EB"/>
    <w:rsid w:val="009B5752"/>
    <w:rsid w:val="009B57F5"/>
    <w:rsid w:val="009B5A68"/>
    <w:rsid w:val="009B5DCC"/>
    <w:rsid w:val="009B7253"/>
    <w:rsid w:val="009B7686"/>
    <w:rsid w:val="009B7871"/>
    <w:rsid w:val="009C07E2"/>
    <w:rsid w:val="009C15AD"/>
    <w:rsid w:val="009C167B"/>
    <w:rsid w:val="009C17D3"/>
    <w:rsid w:val="009C1933"/>
    <w:rsid w:val="009C1A3A"/>
    <w:rsid w:val="009C22D3"/>
    <w:rsid w:val="009C2AF0"/>
    <w:rsid w:val="009C3DB8"/>
    <w:rsid w:val="009C422B"/>
    <w:rsid w:val="009C5ED5"/>
    <w:rsid w:val="009C6F08"/>
    <w:rsid w:val="009C6FF8"/>
    <w:rsid w:val="009C71DA"/>
    <w:rsid w:val="009C7500"/>
    <w:rsid w:val="009C7987"/>
    <w:rsid w:val="009C7F29"/>
    <w:rsid w:val="009D02BF"/>
    <w:rsid w:val="009D191F"/>
    <w:rsid w:val="009D2A09"/>
    <w:rsid w:val="009D37EC"/>
    <w:rsid w:val="009D4626"/>
    <w:rsid w:val="009D49B8"/>
    <w:rsid w:val="009D5565"/>
    <w:rsid w:val="009D75F9"/>
    <w:rsid w:val="009E06C2"/>
    <w:rsid w:val="009E1320"/>
    <w:rsid w:val="009E1EB8"/>
    <w:rsid w:val="009E3023"/>
    <w:rsid w:val="009E3D1C"/>
    <w:rsid w:val="009E4FB6"/>
    <w:rsid w:val="009E5113"/>
    <w:rsid w:val="009E5521"/>
    <w:rsid w:val="009E5968"/>
    <w:rsid w:val="009E5BC5"/>
    <w:rsid w:val="009E6F2E"/>
    <w:rsid w:val="009E7922"/>
    <w:rsid w:val="009F0489"/>
    <w:rsid w:val="009F15BD"/>
    <w:rsid w:val="009F252B"/>
    <w:rsid w:val="009F3C8F"/>
    <w:rsid w:val="009F418A"/>
    <w:rsid w:val="009F4462"/>
    <w:rsid w:val="009F457C"/>
    <w:rsid w:val="009F47F4"/>
    <w:rsid w:val="009F4A54"/>
    <w:rsid w:val="009F4BEC"/>
    <w:rsid w:val="009F4F37"/>
    <w:rsid w:val="009F553B"/>
    <w:rsid w:val="009F5874"/>
    <w:rsid w:val="009F59FE"/>
    <w:rsid w:val="00A0042A"/>
    <w:rsid w:val="00A0251F"/>
    <w:rsid w:val="00A045AB"/>
    <w:rsid w:val="00A04D18"/>
    <w:rsid w:val="00A050DB"/>
    <w:rsid w:val="00A0515F"/>
    <w:rsid w:val="00A05764"/>
    <w:rsid w:val="00A061FC"/>
    <w:rsid w:val="00A06C25"/>
    <w:rsid w:val="00A0708C"/>
    <w:rsid w:val="00A07643"/>
    <w:rsid w:val="00A10393"/>
    <w:rsid w:val="00A10547"/>
    <w:rsid w:val="00A10857"/>
    <w:rsid w:val="00A10992"/>
    <w:rsid w:val="00A11576"/>
    <w:rsid w:val="00A12211"/>
    <w:rsid w:val="00A122C5"/>
    <w:rsid w:val="00A144D4"/>
    <w:rsid w:val="00A1772B"/>
    <w:rsid w:val="00A21B51"/>
    <w:rsid w:val="00A2261B"/>
    <w:rsid w:val="00A23DA6"/>
    <w:rsid w:val="00A240CB"/>
    <w:rsid w:val="00A242DE"/>
    <w:rsid w:val="00A24A13"/>
    <w:rsid w:val="00A24CB4"/>
    <w:rsid w:val="00A24EB4"/>
    <w:rsid w:val="00A25FD7"/>
    <w:rsid w:val="00A26DEA"/>
    <w:rsid w:val="00A279F5"/>
    <w:rsid w:val="00A27D8B"/>
    <w:rsid w:val="00A30133"/>
    <w:rsid w:val="00A3548B"/>
    <w:rsid w:val="00A366F9"/>
    <w:rsid w:val="00A3773C"/>
    <w:rsid w:val="00A4007A"/>
    <w:rsid w:val="00A40669"/>
    <w:rsid w:val="00A40880"/>
    <w:rsid w:val="00A40D1A"/>
    <w:rsid w:val="00A43041"/>
    <w:rsid w:val="00A43AFF"/>
    <w:rsid w:val="00A444D5"/>
    <w:rsid w:val="00A454E3"/>
    <w:rsid w:val="00A46303"/>
    <w:rsid w:val="00A473CD"/>
    <w:rsid w:val="00A50DBD"/>
    <w:rsid w:val="00A50F78"/>
    <w:rsid w:val="00A51DA4"/>
    <w:rsid w:val="00A52D39"/>
    <w:rsid w:val="00A532D3"/>
    <w:rsid w:val="00A537A1"/>
    <w:rsid w:val="00A571BF"/>
    <w:rsid w:val="00A57524"/>
    <w:rsid w:val="00A60C76"/>
    <w:rsid w:val="00A60F91"/>
    <w:rsid w:val="00A619C0"/>
    <w:rsid w:val="00A61D15"/>
    <w:rsid w:val="00A62302"/>
    <w:rsid w:val="00A62CF6"/>
    <w:rsid w:val="00A6411B"/>
    <w:rsid w:val="00A645DF"/>
    <w:rsid w:val="00A6492A"/>
    <w:rsid w:val="00A66313"/>
    <w:rsid w:val="00A702EA"/>
    <w:rsid w:val="00A731C3"/>
    <w:rsid w:val="00A74AD1"/>
    <w:rsid w:val="00A7793A"/>
    <w:rsid w:val="00A80C05"/>
    <w:rsid w:val="00A80C7B"/>
    <w:rsid w:val="00A80D45"/>
    <w:rsid w:val="00A82091"/>
    <w:rsid w:val="00A827B5"/>
    <w:rsid w:val="00A838EB"/>
    <w:rsid w:val="00A83B99"/>
    <w:rsid w:val="00A83EE1"/>
    <w:rsid w:val="00A8497A"/>
    <w:rsid w:val="00A85C52"/>
    <w:rsid w:val="00A90A5A"/>
    <w:rsid w:val="00A95099"/>
    <w:rsid w:val="00A956C0"/>
    <w:rsid w:val="00AA0FA8"/>
    <w:rsid w:val="00AA2290"/>
    <w:rsid w:val="00AA2722"/>
    <w:rsid w:val="00AA4CC7"/>
    <w:rsid w:val="00AA535A"/>
    <w:rsid w:val="00AA583A"/>
    <w:rsid w:val="00AA5E8E"/>
    <w:rsid w:val="00AA7048"/>
    <w:rsid w:val="00AB0281"/>
    <w:rsid w:val="00AB0EB1"/>
    <w:rsid w:val="00AB163A"/>
    <w:rsid w:val="00AB1AB2"/>
    <w:rsid w:val="00AB1AF2"/>
    <w:rsid w:val="00AB225B"/>
    <w:rsid w:val="00AB2BAD"/>
    <w:rsid w:val="00AB46ED"/>
    <w:rsid w:val="00AB4700"/>
    <w:rsid w:val="00AB566F"/>
    <w:rsid w:val="00AB604C"/>
    <w:rsid w:val="00AB6904"/>
    <w:rsid w:val="00AB6CA7"/>
    <w:rsid w:val="00AB6D57"/>
    <w:rsid w:val="00AB6DD5"/>
    <w:rsid w:val="00AC0BD4"/>
    <w:rsid w:val="00AC258A"/>
    <w:rsid w:val="00AC3B82"/>
    <w:rsid w:val="00AC3EF0"/>
    <w:rsid w:val="00AC422F"/>
    <w:rsid w:val="00AC45AE"/>
    <w:rsid w:val="00AC4DC2"/>
    <w:rsid w:val="00AC4F55"/>
    <w:rsid w:val="00AC5002"/>
    <w:rsid w:val="00AC56E4"/>
    <w:rsid w:val="00AD01E4"/>
    <w:rsid w:val="00AD07B8"/>
    <w:rsid w:val="00AD0858"/>
    <w:rsid w:val="00AD0EE0"/>
    <w:rsid w:val="00AD17E6"/>
    <w:rsid w:val="00AD4D6E"/>
    <w:rsid w:val="00AD7D7C"/>
    <w:rsid w:val="00AE02E3"/>
    <w:rsid w:val="00AE0311"/>
    <w:rsid w:val="00AE07D3"/>
    <w:rsid w:val="00AE1231"/>
    <w:rsid w:val="00AE168C"/>
    <w:rsid w:val="00AE2B11"/>
    <w:rsid w:val="00AE3819"/>
    <w:rsid w:val="00AE5145"/>
    <w:rsid w:val="00AE5E5A"/>
    <w:rsid w:val="00AE7340"/>
    <w:rsid w:val="00AF0BB5"/>
    <w:rsid w:val="00AF0C52"/>
    <w:rsid w:val="00AF1BBD"/>
    <w:rsid w:val="00AF246E"/>
    <w:rsid w:val="00AF29D5"/>
    <w:rsid w:val="00AF2B4E"/>
    <w:rsid w:val="00AF53F4"/>
    <w:rsid w:val="00AF5F7A"/>
    <w:rsid w:val="00AF778A"/>
    <w:rsid w:val="00AF794B"/>
    <w:rsid w:val="00B03620"/>
    <w:rsid w:val="00B038E7"/>
    <w:rsid w:val="00B04251"/>
    <w:rsid w:val="00B04767"/>
    <w:rsid w:val="00B04948"/>
    <w:rsid w:val="00B049D4"/>
    <w:rsid w:val="00B052C2"/>
    <w:rsid w:val="00B06FFE"/>
    <w:rsid w:val="00B07291"/>
    <w:rsid w:val="00B077F9"/>
    <w:rsid w:val="00B10207"/>
    <w:rsid w:val="00B11954"/>
    <w:rsid w:val="00B11EAF"/>
    <w:rsid w:val="00B141E7"/>
    <w:rsid w:val="00B1479E"/>
    <w:rsid w:val="00B15349"/>
    <w:rsid w:val="00B16417"/>
    <w:rsid w:val="00B16B69"/>
    <w:rsid w:val="00B2435A"/>
    <w:rsid w:val="00B25B86"/>
    <w:rsid w:val="00B26197"/>
    <w:rsid w:val="00B26280"/>
    <w:rsid w:val="00B265A1"/>
    <w:rsid w:val="00B3001F"/>
    <w:rsid w:val="00B3194B"/>
    <w:rsid w:val="00B31D3C"/>
    <w:rsid w:val="00B324EB"/>
    <w:rsid w:val="00B3344F"/>
    <w:rsid w:val="00B3466A"/>
    <w:rsid w:val="00B34C5B"/>
    <w:rsid w:val="00B351B4"/>
    <w:rsid w:val="00B351FA"/>
    <w:rsid w:val="00B35960"/>
    <w:rsid w:val="00B36D02"/>
    <w:rsid w:val="00B40D0D"/>
    <w:rsid w:val="00B41DF4"/>
    <w:rsid w:val="00B4232B"/>
    <w:rsid w:val="00B42917"/>
    <w:rsid w:val="00B42993"/>
    <w:rsid w:val="00B43325"/>
    <w:rsid w:val="00B43375"/>
    <w:rsid w:val="00B43898"/>
    <w:rsid w:val="00B46BCA"/>
    <w:rsid w:val="00B47528"/>
    <w:rsid w:val="00B47723"/>
    <w:rsid w:val="00B478AA"/>
    <w:rsid w:val="00B52415"/>
    <w:rsid w:val="00B52E69"/>
    <w:rsid w:val="00B5517E"/>
    <w:rsid w:val="00B554FE"/>
    <w:rsid w:val="00B55692"/>
    <w:rsid w:val="00B55A2C"/>
    <w:rsid w:val="00B56028"/>
    <w:rsid w:val="00B5619B"/>
    <w:rsid w:val="00B565C7"/>
    <w:rsid w:val="00B56821"/>
    <w:rsid w:val="00B5711A"/>
    <w:rsid w:val="00B57D8C"/>
    <w:rsid w:val="00B600A4"/>
    <w:rsid w:val="00B600FD"/>
    <w:rsid w:val="00B6175F"/>
    <w:rsid w:val="00B618CF"/>
    <w:rsid w:val="00B61D64"/>
    <w:rsid w:val="00B64F3D"/>
    <w:rsid w:val="00B65BFA"/>
    <w:rsid w:val="00B65F61"/>
    <w:rsid w:val="00B665CD"/>
    <w:rsid w:val="00B710D7"/>
    <w:rsid w:val="00B72E5C"/>
    <w:rsid w:val="00B744B8"/>
    <w:rsid w:val="00B75663"/>
    <w:rsid w:val="00B76A1F"/>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7806"/>
    <w:rsid w:val="00B87EC9"/>
    <w:rsid w:val="00B91F5D"/>
    <w:rsid w:val="00B93640"/>
    <w:rsid w:val="00B93FF5"/>
    <w:rsid w:val="00B949DD"/>
    <w:rsid w:val="00B94C9E"/>
    <w:rsid w:val="00B94D33"/>
    <w:rsid w:val="00BA01A0"/>
    <w:rsid w:val="00BA070B"/>
    <w:rsid w:val="00BA13ED"/>
    <w:rsid w:val="00BA2E21"/>
    <w:rsid w:val="00BA3864"/>
    <w:rsid w:val="00BA4149"/>
    <w:rsid w:val="00BA4427"/>
    <w:rsid w:val="00BA5137"/>
    <w:rsid w:val="00BA7C5F"/>
    <w:rsid w:val="00BB496B"/>
    <w:rsid w:val="00BB6133"/>
    <w:rsid w:val="00BB6691"/>
    <w:rsid w:val="00BB751A"/>
    <w:rsid w:val="00BC030D"/>
    <w:rsid w:val="00BC1B33"/>
    <w:rsid w:val="00BC24A1"/>
    <w:rsid w:val="00BC38FD"/>
    <w:rsid w:val="00BC3C53"/>
    <w:rsid w:val="00BC4C9E"/>
    <w:rsid w:val="00BC5BEC"/>
    <w:rsid w:val="00BC611B"/>
    <w:rsid w:val="00BD28F0"/>
    <w:rsid w:val="00BD30D2"/>
    <w:rsid w:val="00BD3EB5"/>
    <w:rsid w:val="00BD6191"/>
    <w:rsid w:val="00BD6366"/>
    <w:rsid w:val="00BD6667"/>
    <w:rsid w:val="00BD6F6F"/>
    <w:rsid w:val="00BD7269"/>
    <w:rsid w:val="00BD72C1"/>
    <w:rsid w:val="00BE057B"/>
    <w:rsid w:val="00BE064B"/>
    <w:rsid w:val="00BE2586"/>
    <w:rsid w:val="00BE479B"/>
    <w:rsid w:val="00BE4A70"/>
    <w:rsid w:val="00BE4F21"/>
    <w:rsid w:val="00BE511F"/>
    <w:rsid w:val="00BE52B5"/>
    <w:rsid w:val="00BE6240"/>
    <w:rsid w:val="00BE6451"/>
    <w:rsid w:val="00BE6D1B"/>
    <w:rsid w:val="00BE6FCB"/>
    <w:rsid w:val="00BF2C07"/>
    <w:rsid w:val="00BF4779"/>
    <w:rsid w:val="00BF4A8F"/>
    <w:rsid w:val="00BF5A0E"/>
    <w:rsid w:val="00BF69C9"/>
    <w:rsid w:val="00BF6CC6"/>
    <w:rsid w:val="00BF737C"/>
    <w:rsid w:val="00BF7391"/>
    <w:rsid w:val="00BF7F5D"/>
    <w:rsid w:val="00C01DF8"/>
    <w:rsid w:val="00C02231"/>
    <w:rsid w:val="00C02BA1"/>
    <w:rsid w:val="00C02D7C"/>
    <w:rsid w:val="00C030AB"/>
    <w:rsid w:val="00C034CB"/>
    <w:rsid w:val="00C03D13"/>
    <w:rsid w:val="00C0509B"/>
    <w:rsid w:val="00C051A8"/>
    <w:rsid w:val="00C054BC"/>
    <w:rsid w:val="00C057B5"/>
    <w:rsid w:val="00C059D0"/>
    <w:rsid w:val="00C06851"/>
    <w:rsid w:val="00C07859"/>
    <w:rsid w:val="00C07D28"/>
    <w:rsid w:val="00C10433"/>
    <w:rsid w:val="00C1142D"/>
    <w:rsid w:val="00C11B7D"/>
    <w:rsid w:val="00C11F53"/>
    <w:rsid w:val="00C12F3B"/>
    <w:rsid w:val="00C14033"/>
    <w:rsid w:val="00C158D4"/>
    <w:rsid w:val="00C170C2"/>
    <w:rsid w:val="00C17547"/>
    <w:rsid w:val="00C17897"/>
    <w:rsid w:val="00C202E9"/>
    <w:rsid w:val="00C2199B"/>
    <w:rsid w:val="00C21A7C"/>
    <w:rsid w:val="00C22ACF"/>
    <w:rsid w:val="00C23B5B"/>
    <w:rsid w:val="00C23D5E"/>
    <w:rsid w:val="00C247C1"/>
    <w:rsid w:val="00C24D55"/>
    <w:rsid w:val="00C273C7"/>
    <w:rsid w:val="00C30D93"/>
    <w:rsid w:val="00C312D2"/>
    <w:rsid w:val="00C3136D"/>
    <w:rsid w:val="00C32B95"/>
    <w:rsid w:val="00C32CD4"/>
    <w:rsid w:val="00C357DB"/>
    <w:rsid w:val="00C362A6"/>
    <w:rsid w:val="00C367C9"/>
    <w:rsid w:val="00C36AE6"/>
    <w:rsid w:val="00C40052"/>
    <w:rsid w:val="00C409D5"/>
    <w:rsid w:val="00C435C3"/>
    <w:rsid w:val="00C43FAE"/>
    <w:rsid w:val="00C4460E"/>
    <w:rsid w:val="00C44B9B"/>
    <w:rsid w:val="00C44CC9"/>
    <w:rsid w:val="00C44E5F"/>
    <w:rsid w:val="00C46B05"/>
    <w:rsid w:val="00C4722C"/>
    <w:rsid w:val="00C50334"/>
    <w:rsid w:val="00C51595"/>
    <w:rsid w:val="00C51B7C"/>
    <w:rsid w:val="00C52727"/>
    <w:rsid w:val="00C60C51"/>
    <w:rsid w:val="00C61B63"/>
    <w:rsid w:val="00C6234B"/>
    <w:rsid w:val="00C63095"/>
    <w:rsid w:val="00C63C92"/>
    <w:rsid w:val="00C63EAE"/>
    <w:rsid w:val="00C64543"/>
    <w:rsid w:val="00C656EE"/>
    <w:rsid w:val="00C70E01"/>
    <w:rsid w:val="00C71203"/>
    <w:rsid w:val="00C72780"/>
    <w:rsid w:val="00C73260"/>
    <w:rsid w:val="00C74B5F"/>
    <w:rsid w:val="00C7540C"/>
    <w:rsid w:val="00C7629F"/>
    <w:rsid w:val="00C766F0"/>
    <w:rsid w:val="00C771BE"/>
    <w:rsid w:val="00C82256"/>
    <w:rsid w:val="00C823AC"/>
    <w:rsid w:val="00C83796"/>
    <w:rsid w:val="00C851C0"/>
    <w:rsid w:val="00C856E8"/>
    <w:rsid w:val="00C85990"/>
    <w:rsid w:val="00C8661B"/>
    <w:rsid w:val="00C8683E"/>
    <w:rsid w:val="00C87F56"/>
    <w:rsid w:val="00C9262B"/>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4AA"/>
    <w:rsid w:val="00CA2899"/>
    <w:rsid w:val="00CA3A3D"/>
    <w:rsid w:val="00CA3AA6"/>
    <w:rsid w:val="00CA3EF3"/>
    <w:rsid w:val="00CA4880"/>
    <w:rsid w:val="00CA51FC"/>
    <w:rsid w:val="00CA555C"/>
    <w:rsid w:val="00CA77FB"/>
    <w:rsid w:val="00CA793D"/>
    <w:rsid w:val="00CA7942"/>
    <w:rsid w:val="00CB026C"/>
    <w:rsid w:val="00CB0C67"/>
    <w:rsid w:val="00CB2886"/>
    <w:rsid w:val="00CB3293"/>
    <w:rsid w:val="00CB379B"/>
    <w:rsid w:val="00CB3BF4"/>
    <w:rsid w:val="00CB4074"/>
    <w:rsid w:val="00CB454A"/>
    <w:rsid w:val="00CB4F88"/>
    <w:rsid w:val="00CB5DD0"/>
    <w:rsid w:val="00CC01D4"/>
    <w:rsid w:val="00CC06BA"/>
    <w:rsid w:val="00CC269A"/>
    <w:rsid w:val="00CC356F"/>
    <w:rsid w:val="00CC4AD9"/>
    <w:rsid w:val="00CC4C10"/>
    <w:rsid w:val="00CC51D4"/>
    <w:rsid w:val="00CC564F"/>
    <w:rsid w:val="00CC65DA"/>
    <w:rsid w:val="00CC6C62"/>
    <w:rsid w:val="00CD000D"/>
    <w:rsid w:val="00CD0185"/>
    <w:rsid w:val="00CD1043"/>
    <w:rsid w:val="00CD13F3"/>
    <w:rsid w:val="00CD14B9"/>
    <w:rsid w:val="00CD1962"/>
    <w:rsid w:val="00CD2AF0"/>
    <w:rsid w:val="00CD46B3"/>
    <w:rsid w:val="00CD5BDF"/>
    <w:rsid w:val="00CD692C"/>
    <w:rsid w:val="00CD6C8C"/>
    <w:rsid w:val="00CE11CC"/>
    <w:rsid w:val="00CE18A4"/>
    <w:rsid w:val="00CE2AA7"/>
    <w:rsid w:val="00CE31D4"/>
    <w:rsid w:val="00CE4916"/>
    <w:rsid w:val="00CE5AA0"/>
    <w:rsid w:val="00CE6651"/>
    <w:rsid w:val="00CE7B36"/>
    <w:rsid w:val="00CF0103"/>
    <w:rsid w:val="00CF14E9"/>
    <w:rsid w:val="00CF174F"/>
    <w:rsid w:val="00CF18FA"/>
    <w:rsid w:val="00CF21B9"/>
    <w:rsid w:val="00CF2A2D"/>
    <w:rsid w:val="00CF6BF9"/>
    <w:rsid w:val="00D00748"/>
    <w:rsid w:val="00D01169"/>
    <w:rsid w:val="00D0287A"/>
    <w:rsid w:val="00D02A5C"/>
    <w:rsid w:val="00D03800"/>
    <w:rsid w:val="00D042BC"/>
    <w:rsid w:val="00D05FFA"/>
    <w:rsid w:val="00D064AA"/>
    <w:rsid w:val="00D065D3"/>
    <w:rsid w:val="00D10DD2"/>
    <w:rsid w:val="00D11C4B"/>
    <w:rsid w:val="00D12A56"/>
    <w:rsid w:val="00D12AEC"/>
    <w:rsid w:val="00D13799"/>
    <w:rsid w:val="00D14142"/>
    <w:rsid w:val="00D14C94"/>
    <w:rsid w:val="00D20C48"/>
    <w:rsid w:val="00D215E1"/>
    <w:rsid w:val="00D21DF3"/>
    <w:rsid w:val="00D231C8"/>
    <w:rsid w:val="00D256FA"/>
    <w:rsid w:val="00D26D63"/>
    <w:rsid w:val="00D27672"/>
    <w:rsid w:val="00D27F49"/>
    <w:rsid w:val="00D311DF"/>
    <w:rsid w:val="00D31C4A"/>
    <w:rsid w:val="00D32A8E"/>
    <w:rsid w:val="00D32D99"/>
    <w:rsid w:val="00D32F94"/>
    <w:rsid w:val="00D3421B"/>
    <w:rsid w:val="00D342A6"/>
    <w:rsid w:val="00D343C4"/>
    <w:rsid w:val="00D34440"/>
    <w:rsid w:val="00D3458A"/>
    <w:rsid w:val="00D35A33"/>
    <w:rsid w:val="00D3636B"/>
    <w:rsid w:val="00D363F5"/>
    <w:rsid w:val="00D36A6A"/>
    <w:rsid w:val="00D37634"/>
    <w:rsid w:val="00D400F9"/>
    <w:rsid w:val="00D41024"/>
    <w:rsid w:val="00D426DB"/>
    <w:rsid w:val="00D428AA"/>
    <w:rsid w:val="00D42EFC"/>
    <w:rsid w:val="00D443BE"/>
    <w:rsid w:val="00D45CA6"/>
    <w:rsid w:val="00D464BF"/>
    <w:rsid w:val="00D46635"/>
    <w:rsid w:val="00D52BDB"/>
    <w:rsid w:val="00D5356B"/>
    <w:rsid w:val="00D53E26"/>
    <w:rsid w:val="00D53E5F"/>
    <w:rsid w:val="00D542E8"/>
    <w:rsid w:val="00D553D3"/>
    <w:rsid w:val="00D557EE"/>
    <w:rsid w:val="00D57074"/>
    <w:rsid w:val="00D57D9C"/>
    <w:rsid w:val="00D60EE3"/>
    <w:rsid w:val="00D60EE7"/>
    <w:rsid w:val="00D6230D"/>
    <w:rsid w:val="00D62F75"/>
    <w:rsid w:val="00D630BE"/>
    <w:rsid w:val="00D6322D"/>
    <w:rsid w:val="00D64DB4"/>
    <w:rsid w:val="00D65421"/>
    <w:rsid w:val="00D65EBE"/>
    <w:rsid w:val="00D67BFF"/>
    <w:rsid w:val="00D70E31"/>
    <w:rsid w:val="00D711B2"/>
    <w:rsid w:val="00D72DA3"/>
    <w:rsid w:val="00D755F8"/>
    <w:rsid w:val="00D76752"/>
    <w:rsid w:val="00D77688"/>
    <w:rsid w:val="00D77DDE"/>
    <w:rsid w:val="00D829B1"/>
    <w:rsid w:val="00D8377A"/>
    <w:rsid w:val="00D84D15"/>
    <w:rsid w:val="00D85297"/>
    <w:rsid w:val="00D85B77"/>
    <w:rsid w:val="00D87054"/>
    <w:rsid w:val="00D87308"/>
    <w:rsid w:val="00D902C0"/>
    <w:rsid w:val="00D905E2"/>
    <w:rsid w:val="00D9080F"/>
    <w:rsid w:val="00D91823"/>
    <w:rsid w:val="00D94CCE"/>
    <w:rsid w:val="00D95055"/>
    <w:rsid w:val="00D95AA4"/>
    <w:rsid w:val="00D979E4"/>
    <w:rsid w:val="00DA0339"/>
    <w:rsid w:val="00DA31BE"/>
    <w:rsid w:val="00DA61BD"/>
    <w:rsid w:val="00DA653F"/>
    <w:rsid w:val="00DA6B14"/>
    <w:rsid w:val="00DA6EF0"/>
    <w:rsid w:val="00DA78EC"/>
    <w:rsid w:val="00DB020A"/>
    <w:rsid w:val="00DB182C"/>
    <w:rsid w:val="00DB2582"/>
    <w:rsid w:val="00DB2B06"/>
    <w:rsid w:val="00DB390F"/>
    <w:rsid w:val="00DB5402"/>
    <w:rsid w:val="00DB5B17"/>
    <w:rsid w:val="00DB62A2"/>
    <w:rsid w:val="00DC02C0"/>
    <w:rsid w:val="00DC0F46"/>
    <w:rsid w:val="00DC1AB9"/>
    <w:rsid w:val="00DC22D8"/>
    <w:rsid w:val="00DC2DB9"/>
    <w:rsid w:val="00DC30E6"/>
    <w:rsid w:val="00DC32A9"/>
    <w:rsid w:val="00DC3445"/>
    <w:rsid w:val="00DC3BD1"/>
    <w:rsid w:val="00DC4047"/>
    <w:rsid w:val="00DC4BB6"/>
    <w:rsid w:val="00DC61DA"/>
    <w:rsid w:val="00DC756E"/>
    <w:rsid w:val="00DC7B09"/>
    <w:rsid w:val="00DD096C"/>
    <w:rsid w:val="00DD0CCF"/>
    <w:rsid w:val="00DD236B"/>
    <w:rsid w:val="00DD3302"/>
    <w:rsid w:val="00DD3943"/>
    <w:rsid w:val="00DD4F0E"/>
    <w:rsid w:val="00DD54ED"/>
    <w:rsid w:val="00DD5F22"/>
    <w:rsid w:val="00DD763B"/>
    <w:rsid w:val="00DE0C49"/>
    <w:rsid w:val="00DE1A82"/>
    <w:rsid w:val="00DE1D45"/>
    <w:rsid w:val="00DE211C"/>
    <w:rsid w:val="00DE4ACD"/>
    <w:rsid w:val="00DE6419"/>
    <w:rsid w:val="00DE6975"/>
    <w:rsid w:val="00DE74ED"/>
    <w:rsid w:val="00DE7B7E"/>
    <w:rsid w:val="00DF0BF0"/>
    <w:rsid w:val="00DF1CB4"/>
    <w:rsid w:val="00DF3CA2"/>
    <w:rsid w:val="00DF5747"/>
    <w:rsid w:val="00DF5772"/>
    <w:rsid w:val="00DF6A7B"/>
    <w:rsid w:val="00DF71DC"/>
    <w:rsid w:val="00DF753B"/>
    <w:rsid w:val="00DF7651"/>
    <w:rsid w:val="00DF78A4"/>
    <w:rsid w:val="00DF7E9D"/>
    <w:rsid w:val="00E002F6"/>
    <w:rsid w:val="00E01375"/>
    <w:rsid w:val="00E01463"/>
    <w:rsid w:val="00E01A6B"/>
    <w:rsid w:val="00E02991"/>
    <w:rsid w:val="00E0310D"/>
    <w:rsid w:val="00E03B99"/>
    <w:rsid w:val="00E04F2F"/>
    <w:rsid w:val="00E052C8"/>
    <w:rsid w:val="00E05E0A"/>
    <w:rsid w:val="00E060BE"/>
    <w:rsid w:val="00E062E2"/>
    <w:rsid w:val="00E07825"/>
    <w:rsid w:val="00E10452"/>
    <w:rsid w:val="00E10E29"/>
    <w:rsid w:val="00E16AAC"/>
    <w:rsid w:val="00E17301"/>
    <w:rsid w:val="00E20297"/>
    <w:rsid w:val="00E22C7D"/>
    <w:rsid w:val="00E24857"/>
    <w:rsid w:val="00E25479"/>
    <w:rsid w:val="00E26F95"/>
    <w:rsid w:val="00E27608"/>
    <w:rsid w:val="00E3092E"/>
    <w:rsid w:val="00E3419F"/>
    <w:rsid w:val="00E348B6"/>
    <w:rsid w:val="00E36456"/>
    <w:rsid w:val="00E3651B"/>
    <w:rsid w:val="00E36524"/>
    <w:rsid w:val="00E40697"/>
    <w:rsid w:val="00E40B05"/>
    <w:rsid w:val="00E419E2"/>
    <w:rsid w:val="00E4205B"/>
    <w:rsid w:val="00E4302C"/>
    <w:rsid w:val="00E43578"/>
    <w:rsid w:val="00E442C8"/>
    <w:rsid w:val="00E444CE"/>
    <w:rsid w:val="00E44594"/>
    <w:rsid w:val="00E44D6B"/>
    <w:rsid w:val="00E45320"/>
    <w:rsid w:val="00E47066"/>
    <w:rsid w:val="00E474A8"/>
    <w:rsid w:val="00E4759E"/>
    <w:rsid w:val="00E47A98"/>
    <w:rsid w:val="00E512DA"/>
    <w:rsid w:val="00E521C9"/>
    <w:rsid w:val="00E534CF"/>
    <w:rsid w:val="00E538D3"/>
    <w:rsid w:val="00E553F7"/>
    <w:rsid w:val="00E5565C"/>
    <w:rsid w:val="00E569A6"/>
    <w:rsid w:val="00E56D4F"/>
    <w:rsid w:val="00E57794"/>
    <w:rsid w:val="00E609EA"/>
    <w:rsid w:val="00E61918"/>
    <w:rsid w:val="00E65533"/>
    <w:rsid w:val="00E658DB"/>
    <w:rsid w:val="00E66A00"/>
    <w:rsid w:val="00E66A24"/>
    <w:rsid w:val="00E66EF8"/>
    <w:rsid w:val="00E6757C"/>
    <w:rsid w:val="00E6777D"/>
    <w:rsid w:val="00E70525"/>
    <w:rsid w:val="00E7099A"/>
    <w:rsid w:val="00E71517"/>
    <w:rsid w:val="00E72226"/>
    <w:rsid w:val="00E73CF4"/>
    <w:rsid w:val="00E76552"/>
    <w:rsid w:val="00E76680"/>
    <w:rsid w:val="00E77C52"/>
    <w:rsid w:val="00E80AA0"/>
    <w:rsid w:val="00E81AA5"/>
    <w:rsid w:val="00E81CB4"/>
    <w:rsid w:val="00E82046"/>
    <w:rsid w:val="00E82A33"/>
    <w:rsid w:val="00E82D21"/>
    <w:rsid w:val="00E8393E"/>
    <w:rsid w:val="00E83DD8"/>
    <w:rsid w:val="00E83F58"/>
    <w:rsid w:val="00E84F6C"/>
    <w:rsid w:val="00E8585B"/>
    <w:rsid w:val="00E86C55"/>
    <w:rsid w:val="00E873F9"/>
    <w:rsid w:val="00E87CCE"/>
    <w:rsid w:val="00E87F41"/>
    <w:rsid w:val="00E90DB9"/>
    <w:rsid w:val="00E90E21"/>
    <w:rsid w:val="00E92880"/>
    <w:rsid w:val="00E9330F"/>
    <w:rsid w:val="00E97083"/>
    <w:rsid w:val="00E973B0"/>
    <w:rsid w:val="00E97E91"/>
    <w:rsid w:val="00EA20BE"/>
    <w:rsid w:val="00EA396E"/>
    <w:rsid w:val="00EA3BF1"/>
    <w:rsid w:val="00EA3F15"/>
    <w:rsid w:val="00EA3F78"/>
    <w:rsid w:val="00EA49DF"/>
    <w:rsid w:val="00EA61C9"/>
    <w:rsid w:val="00EA6424"/>
    <w:rsid w:val="00EA69C9"/>
    <w:rsid w:val="00EA7847"/>
    <w:rsid w:val="00EA7BB7"/>
    <w:rsid w:val="00EB0421"/>
    <w:rsid w:val="00EB16F4"/>
    <w:rsid w:val="00EB204D"/>
    <w:rsid w:val="00EB29E1"/>
    <w:rsid w:val="00EB2AD3"/>
    <w:rsid w:val="00EB2F92"/>
    <w:rsid w:val="00EB352A"/>
    <w:rsid w:val="00EB3D1E"/>
    <w:rsid w:val="00EB432F"/>
    <w:rsid w:val="00EB4C2F"/>
    <w:rsid w:val="00EB5054"/>
    <w:rsid w:val="00EC0085"/>
    <w:rsid w:val="00EC1171"/>
    <w:rsid w:val="00EC24EC"/>
    <w:rsid w:val="00EC5748"/>
    <w:rsid w:val="00EC5A4B"/>
    <w:rsid w:val="00EC688C"/>
    <w:rsid w:val="00EC6C40"/>
    <w:rsid w:val="00ED0150"/>
    <w:rsid w:val="00ED0D19"/>
    <w:rsid w:val="00ED130C"/>
    <w:rsid w:val="00ED2AFF"/>
    <w:rsid w:val="00ED2B8B"/>
    <w:rsid w:val="00ED2C04"/>
    <w:rsid w:val="00ED5D82"/>
    <w:rsid w:val="00ED5FF2"/>
    <w:rsid w:val="00ED6607"/>
    <w:rsid w:val="00ED7DB3"/>
    <w:rsid w:val="00EE14D6"/>
    <w:rsid w:val="00EE1951"/>
    <w:rsid w:val="00EE259D"/>
    <w:rsid w:val="00EE2E6E"/>
    <w:rsid w:val="00EE36B2"/>
    <w:rsid w:val="00EE3FCD"/>
    <w:rsid w:val="00EE4FE4"/>
    <w:rsid w:val="00EE5E86"/>
    <w:rsid w:val="00EE5FCC"/>
    <w:rsid w:val="00EE62C0"/>
    <w:rsid w:val="00EE64AA"/>
    <w:rsid w:val="00EE76C0"/>
    <w:rsid w:val="00EF3279"/>
    <w:rsid w:val="00EF5DE2"/>
    <w:rsid w:val="00EF60B6"/>
    <w:rsid w:val="00F0030B"/>
    <w:rsid w:val="00F0035C"/>
    <w:rsid w:val="00F00B67"/>
    <w:rsid w:val="00F00C90"/>
    <w:rsid w:val="00F01296"/>
    <w:rsid w:val="00F01EB4"/>
    <w:rsid w:val="00F02C0E"/>
    <w:rsid w:val="00F044B6"/>
    <w:rsid w:val="00F04810"/>
    <w:rsid w:val="00F04C88"/>
    <w:rsid w:val="00F04F0D"/>
    <w:rsid w:val="00F0759E"/>
    <w:rsid w:val="00F11188"/>
    <w:rsid w:val="00F13E43"/>
    <w:rsid w:val="00F153B2"/>
    <w:rsid w:val="00F154CF"/>
    <w:rsid w:val="00F16A43"/>
    <w:rsid w:val="00F178D8"/>
    <w:rsid w:val="00F17914"/>
    <w:rsid w:val="00F17B18"/>
    <w:rsid w:val="00F2236B"/>
    <w:rsid w:val="00F224BD"/>
    <w:rsid w:val="00F22626"/>
    <w:rsid w:val="00F231C2"/>
    <w:rsid w:val="00F2375C"/>
    <w:rsid w:val="00F246AE"/>
    <w:rsid w:val="00F270E9"/>
    <w:rsid w:val="00F2718C"/>
    <w:rsid w:val="00F304FE"/>
    <w:rsid w:val="00F30572"/>
    <w:rsid w:val="00F3147E"/>
    <w:rsid w:val="00F31863"/>
    <w:rsid w:val="00F3199B"/>
    <w:rsid w:val="00F35F07"/>
    <w:rsid w:val="00F37A1B"/>
    <w:rsid w:val="00F37FCF"/>
    <w:rsid w:val="00F40882"/>
    <w:rsid w:val="00F46780"/>
    <w:rsid w:val="00F50305"/>
    <w:rsid w:val="00F50AC4"/>
    <w:rsid w:val="00F51218"/>
    <w:rsid w:val="00F51A86"/>
    <w:rsid w:val="00F51C53"/>
    <w:rsid w:val="00F52701"/>
    <w:rsid w:val="00F532BA"/>
    <w:rsid w:val="00F54493"/>
    <w:rsid w:val="00F55075"/>
    <w:rsid w:val="00F5566F"/>
    <w:rsid w:val="00F559EF"/>
    <w:rsid w:val="00F55A19"/>
    <w:rsid w:val="00F56125"/>
    <w:rsid w:val="00F56D8F"/>
    <w:rsid w:val="00F57145"/>
    <w:rsid w:val="00F57709"/>
    <w:rsid w:val="00F57A1D"/>
    <w:rsid w:val="00F57CCB"/>
    <w:rsid w:val="00F6205E"/>
    <w:rsid w:val="00F62A1B"/>
    <w:rsid w:val="00F64373"/>
    <w:rsid w:val="00F678DC"/>
    <w:rsid w:val="00F70043"/>
    <w:rsid w:val="00F72B25"/>
    <w:rsid w:val="00F73A2E"/>
    <w:rsid w:val="00F73E95"/>
    <w:rsid w:val="00F74C38"/>
    <w:rsid w:val="00F7693A"/>
    <w:rsid w:val="00F76BB6"/>
    <w:rsid w:val="00F76C1D"/>
    <w:rsid w:val="00F7760D"/>
    <w:rsid w:val="00F77B04"/>
    <w:rsid w:val="00F77D2D"/>
    <w:rsid w:val="00F800C1"/>
    <w:rsid w:val="00F80317"/>
    <w:rsid w:val="00F821A3"/>
    <w:rsid w:val="00F827A3"/>
    <w:rsid w:val="00F83A62"/>
    <w:rsid w:val="00F84552"/>
    <w:rsid w:val="00F86162"/>
    <w:rsid w:val="00F868C3"/>
    <w:rsid w:val="00F91043"/>
    <w:rsid w:val="00F9198E"/>
    <w:rsid w:val="00F91C11"/>
    <w:rsid w:val="00F9246F"/>
    <w:rsid w:val="00F9309A"/>
    <w:rsid w:val="00F9314A"/>
    <w:rsid w:val="00F940B2"/>
    <w:rsid w:val="00F95AF6"/>
    <w:rsid w:val="00F95D08"/>
    <w:rsid w:val="00F95E53"/>
    <w:rsid w:val="00F96E3B"/>
    <w:rsid w:val="00F9742E"/>
    <w:rsid w:val="00FA1462"/>
    <w:rsid w:val="00FA2DA9"/>
    <w:rsid w:val="00FA5BD7"/>
    <w:rsid w:val="00FA75EC"/>
    <w:rsid w:val="00FB19E8"/>
    <w:rsid w:val="00FB1DA9"/>
    <w:rsid w:val="00FB24A5"/>
    <w:rsid w:val="00FB2A38"/>
    <w:rsid w:val="00FB397E"/>
    <w:rsid w:val="00FB41DE"/>
    <w:rsid w:val="00FB5CA9"/>
    <w:rsid w:val="00FB5EC8"/>
    <w:rsid w:val="00FB61D1"/>
    <w:rsid w:val="00FB6C27"/>
    <w:rsid w:val="00FB714E"/>
    <w:rsid w:val="00FB7A02"/>
    <w:rsid w:val="00FC342E"/>
    <w:rsid w:val="00FC4B39"/>
    <w:rsid w:val="00FC4BFD"/>
    <w:rsid w:val="00FC524D"/>
    <w:rsid w:val="00FC5798"/>
    <w:rsid w:val="00FC58EF"/>
    <w:rsid w:val="00FC5ADC"/>
    <w:rsid w:val="00FC64D4"/>
    <w:rsid w:val="00FC783B"/>
    <w:rsid w:val="00FC785C"/>
    <w:rsid w:val="00FD1049"/>
    <w:rsid w:val="00FD1785"/>
    <w:rsid w:val="00FD2F46"/>
    <w:rsid w:val="00FD30C0"/>
    <w:rsid w:val="00FD33DF"/>
    <w:rsid w:val="00FD3CBE"/>
    <w:rsid w:val="00FD5069"/>
    <w:rsid w:val="00FD5CB5"/>
    <w:rsid w:val="00FD6967"/>
    <w:rsid w:val="00FE304A"/>
    <w:rsid w:val="00FE38A0"/>
    <w:rsid w:val="00FE39D7"/>
    <w:rsid w:val="00FE460F"/>
    <w:rsid w:val="00FE4ECD"/>
    <w:rsid w:val="00FE5949"/>
    <w:rsid w:val="00FE6205"/>
    <w:rsid w:val="00FE70EF"/>
    <w:rsid w:val="00FE771C"/>
    <w:rsid w:val="00FE7EAA"/>
    <w:rsid w:val="00FF0A41"/>
    <w:rsid w:val="00FF2D46"/>
    <w:rsid w:val="00FF3010"/>
    <w:rsid w:val="00FF4689"/>
    <w:rsid w:val="00FF6E8F"/>
    <w:rsid w:val="00FF70D1"/>
    <w:rsid w:val="00FF75C5"/>
    <w:rsid w:val="00FF7A97"/>
    <w:rsid w:val="7B3650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1F13C12"/>
  <w15:chartTrackingRefBased/>
  <w15:docId w15:val="{DE8127AD-84E4-4AC6-BEDE-4BA7E830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uiPriority w:val="9"/>
    <w:qFormat/>
    <w:rsid w:val="00F74C38"/>
    <w:pPr>
      <w:keepNext/>
      <w:numPr>
        <w:numId w:val="2"/>
      </w:numPr>
      <w:ind w:left="0"/>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F01296"/>
    <w:pPr>
      <w:spacing w:before="240"/>
      <w:ind w:left="567"/>
    </w:pPr>
    <w:rPr>
      <w:rFonts w:eastAsia="Calibri" w:cs="Arial"/>
      <w:i/>
      <w:iCs/>
      <w:color w:val="000000"/>
      <w:sz w:val="20"/>
      <w:szCs w:val="22"/>
      <w:lang w:val="es-CO" w:eastAsia="en-US"/>
    </w:rPr>
  </w:style>
  <w:style w:type="character" w:customStyle="1" w:styleId="CitaCar">
    <w:name w:val="Cita Car"/>
    <w:basedOn w:val="Fuentedeprrafopredeter"/>
    <w:link w:val="Cita"/>
    <w:uiPriority w:val="29"/>
    <w:rsid w:val="00F01296"/>
    <w:rPr>
      <w:rFonts w:ascii="Bookman Old Style" w:eastAsia="Calibri" w:hAnsi="Bookman Old Style"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character" w:customStyle="1" w:styleId="CharStyle44">
    <w:name w:val="Char Style 44"/>
    <w:basedOn w:val="Fuentedeprrafopredeter"/>
    <w:link w:val="Style43"/>
    <w:uiPriority w:val="99"/>
    <w:rsid w:val="00AC5002"/>
    <w:rPr>
      <w:rFonts w:ascii="Courier New" w:hAnsi="Courier New" w:cs="Courier New"/>
      <w:b/>
      <w:bCs/>
      <w:spacing w:val="20"/>
      <w:sz w:val="15"/>
      <w:szCs w:val="15"/>
      <w:shd w:val="clear" w:color="auto" w:fill="FFFFFF"/>
    </w:rPr>
  </w:style>
  <w:style w:type="character" w:customStyle="1" w:styleId="CharStyle45">
    <w:name w:val="Char Style 45"/>
    <w:basedOn w:val="CharStyle44"/>
    <w:uiPriority w:val="99"/>
    <w:rsid w:val="00AC5002"/>
    <w:rPr>
      <w:rFonts w:ascii="Arial" w:hAnsi="Arial" w:cs="Arial"/>
      <w:b w:val="0"/>
      <w:bCs w:val="0"/>
      <w:spacing w:val="-10"/>
      <w:sz w:val="16"/>
      <w:szCs w:val="16"/>
      <w:shd w:val="clear" w:color="auto" w:fill="FFFFFF"/>
      <w:lang w:val="en-US" w:eastAsia="en-US"/>
    </w:rPr>
  </w:style>
  <w:style w:type="character" w:customStyle="1" w:styleId="CharStyle46">
    <w:name w:val="Char Style 46"/>
    <w:basedOn w:val="CharStyle44"/>
    <w:uiPriority w:val="99"/>
    <w:rsid w:val="00AC5002"/>
    <w:rPr>
      <w:rFonts w:ascii="Arial" w:hAnsi="Arial" w:cs="Arial"/>
      <w:b/>
      <w:bCs/>
      <w:i/>
      <w:iCs/>
      <w:smallCaps/>
      <w:spacing w:val="-10"/>
      <w:sz w:val="15"/>
      <w:szCs w:val="15"/>
      <w:shd w:val="clear" w:color="auto" w:fill="FFFFFF"/>
      <w:lang w:val="en-US" w:eastAsia="en-US"/>
    </w:rPr>
  </w:style>
  <w:style w:type="character" w:customStyle="1" w:styleId="CharStyle47">
    <w:name w:val="Char Style 47"/>
    <w:basedOn w:val="CharStyle44"/>
    <w:uiPriority w:val="99"/>
    <w:rsid w:val="00AC5002"/>
    <w:rPr>
      <w:rFonts w:ascii="Courier New" w:hAnsi="Courier New" w:cs="Courier New"/>
      <w:b/>
      <w:bCs/>
      <w:spacing w:val="0"/>
      <w:sz w:val="17"/>
      <w:szCs w:val="17"/>
      <w:shd w:val="clear" w:color="auto" w:fill="FFFFFF"/>
    </w:rPr>
  </w:style>
  <w:style w:type="character" w:customStyle="1" w:styleId="CharStyle48">
    <w:name w:val="Char Style 48"/>
    <w:basedOn w:val="CharStyle44"/>
    <w:uiPriority w:val="99"/>
    <w:rsid w:val="00AC5002"/>
    <w:rPr>
      <w:rFonts w:ascii="Arial" w:hAnsi="Arial" w:cs="Arial"/>
      <w:b/>
      <w:bCs/>
      <w:i/>
      <w:iCs/>
      <w:spacing w:val="-10"/>
      <w:sz w:val="15"/>
      <w:szCs w:val="15"/>
      <w:shd w:val="clear" w:color="auto" w:fill="FFFFFF"/>
      <w:lang w:val="en-US" w:eastAsia="en-US"/>
    </w:rPr>
  </w:style>
  <w:style w:type="character" w:customStyle="1" w:styleId="CharStyle49">
    <w:name w:val="Char Style 49"/>
    <w:basedOn w:val="CharStyle44"/>
    <w:uiPriority w:val="99"/>
    <w:rsid w:val="00AC5002"/>
    <w:rPr>
      <w:rFonts w:ascii="Arial" w:hAnsi="Arial" w:cs="Arial"/>
      <w:b w:val="0"/>
      <w:bCs w:val="0"/>
      <w:i/>
      <w:iCs/>
      <w:spacing w:val="0"/>
      <w:sz w:val="11"/>
      <w:szCs w:val="11"/>
      <w:shd w:val="clear" w:color="auto" w:fill="FFFFFF"/>
      <w:lang w:val="en-US" w:eastAsia="en-US"/>
    </w:rPr>
  </w:style>
  <w:style w:type="paragraph" w:customStyle="1" w:styleId="Style43">
    <w:name w:val="Style 43"/>
    <w:basedOn w:val="Normal"/>
    <w:link w:val="CharStyle44"/>
    <w:uiPriority w:val="99"/>
    <w:rsid w:val="00AC5002"/>
    <w:pPr>
      <w:widowControl w:val="0"/>
      <w:shd w:val="clear" w:color="auto" w:fill="FFFFFF"/>
      <w:spacing w:before="0" w:after="0" w:line="125" w:lineRule="exact"/>
    </w:pPr>
    <w:rPr>
      <w:rFonts w:ascii="Courier New" w:hAnsi="Courier New" w:cs="Courier New"/>
      <w:b/>
      <w:bCs/>
      <w:spacing w:val="20"/>
      <w:sz w:val="15"/>
      <w:szCs w:val="15"/>
      <w:lang w:val="es-CO" w:eastAsia="es-CO"/>
    </w:rPr>
  </w:style>
  <w:style w:type="character" w:customStyle="1" w:styleId="CharStyle73">
    <w:name w:val="Char Style 73"/>
    <w:basedOn w:val="CharStyle44"/>
    <w:uiPriority w:val="99"/>
    <w:rsid w:val="00987F88"/>
    <w:rPr>
      <w:rFonts w:ascii="Arial" w:hAnsi="Arial" w:cs="Arial"/>
      <w:b w:val="0"/>
      <w:bCs w:val="0"/>
      <w:spacing w:val="0"/>
      <w:sz w:val="19"/>
      <w:szCs w:val="19"/>
      <w:u w:val="none"/>
      <w:shd w:val="clear" w:color="auto" w:fill="FFFFFF"/>
    </w:rPr>
  </w:style>
  <w:style w:type="character" w:customStyle="1" w:styleId="CharStyle74">
    <w:name w:val="Char Style 74"/>
    <w:basedOn w:val="CharStyle44"/>
    <w:uiPriority w:val="99"/>
    <w:rsid w:val="00987F88"/>
    <w:rPr>
      <w:rFonts w:ascii="Arial" w:hAnsi="Arial" w:cs="Arial"/>
      <w:b w:val="0"/>
      <w:bCs w:val="0"/>
      <w:spacing w:val="-10"/>
      <w:sz w:val="21"/>
      <w:szCs w:val="21"/>
      <w:u w:val="none"/>
      <w:shd w:val="clear" w:color="auto" w:fill="FFFFFF"/>
    </w:rPr>
  </w:style>
  <w:style w:type="character" w:customStyle="1" w:styleId="CharStyle75">
    <w:name w:val="Char Style 75"/>
    <w:basedOn w:val="CharStyle44"/>
    <w:uiPriority w:val="99"/>
    <w:rsid w:val="00987F88"/>
    <w:rPr>
      <w:rFonts w:ascii="Arial" w:hAnsi="Arial" w:cs="Arial"/>
      <w:b/>
      <w:bCs/>
      <w:spacing w:val="-10"/>
      <w:sz w:val="21"/>
      <w:szCs w:val="21"/>
      <w:u w:val="none"/>
      <w:shd w:val="clear" w:color="auto" w:fill="FFFFFF"/>
    </w:rPr>
  </w:style>
  <w:style w:type="character" w:customStyle="1" w:styleId="CharStyle101">
    <w:name w:val="Char Style 101"/>
    <w:basedOn w:val="CharStyle44"/>
    <w:uiPriority w:val="99"/>
    <w:rsid w:val="00D042BC"/>
    <w:rPr>
      <w:rFonts w:ascii="Arial" w:hAnsi="Arial" w:cs="Arial"/>
      <w:b/>
      <w:bCs/>
      <w:spacing w:val="20"/>
      <w:sz w:val="21"/>
      <w:szCs w:val="21"/>
      <w:u w:val="none"/>
      <w:shd w:val="clear" w:color="auto" w:fill="FFFFFF"/>
    </w:rPr>
  </w:style>
  <w:style w:type="character" w:customStyle="1" w:styleId="CharStyle109">
    <w:name w:val="Char Style 109"/>
    <w:basedOn w:val="CharStyle44"/>
    <w:uiPriority w:val="99"/>
    <w:rsid w:val="00AC258A"/>
    <w:rPr>
      <w:rFonts w:ascii="Arial" w:hAnsi="Arial" w:cs="Arial"/>
      <w:b/>
      <w:bCs/>
      <w:spacing w:val="0"/>
      <w:sz w:val="22"/>
      <w:szCs w:val="22"/>
      <w:shd w:val="clear" w:color="auto" w:fill="FFFFFF"/>
      <w:lang w:val="en-US" w:eastAsia="en-US"/>
    </w:rPr>
  </w:style>
  <w:style w:type="character" w:customStyle="1" w:styleId="CharStyle131">
    <w:name w:val="Char Style 131"/>
    <w:basedOn w:val="CharStyle44"/>
    <w:uiPriority w:val="99"/>
    <w:rsid w:val="008211BA"/>
    <w:rPr>
      <w:rFonts w:ascii="Arial" w:hAnsi="Arial" w:cs="Arial"/>
      <w:b w:val="0"/>
      <w:bCs w:val="0"/>
      <w:i/>
      <w:iCs/>
      <w:spacing w:val="0"/>
      <w:sz w:val="21"/>
      <w:szCs w:val="21"/>
      <w:u w:val="none"/>
      <w:shd w:val="clear" w:color="auto" w:fill="FFFFFF"/>
    </w:rPr>
  </w:style>
  <w:style w:type="paragraph" w:customStyle="1" w:styleId="paragraph">
    <w:name w:val="paragraph"/>
    <w:basedOn w:val="Normal"/>
    <w:rsid w:val="00735BB3"/>
    <w:pPr>
      <w:spacing w:before="0" w:after="0"/>
      <w:jc w:val="left"/>
    </w:pPr>
    <w:rPr>
      <w:rFonts w:ascii="Times New Roman" w:hAnsi="Times New Roman"/>
      <w:lang w:val="es-CO" w:eastAsia="es-CO"/>
    </w:rPr>
  </w:style>
  <w:style w:type="character" w:customStyle="1" w:styleId="normaltextrun1">
    <w:name w:val="normaltextrun1"/>
    <w:basedOn w:val="Fuentedeprrafopredeter"/>
    <w:rsid w:val="00735BB3"/>
  </w:style>
  <w:style w:type="character" w:customStyle="1" w:styleId="eop">
    <w:name w:val="eop"/>
    <w:basedOn w:val="Fuentedeprrafopredeter"/>
    <w:rsid w:val="00735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574">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61974758">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615645972">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2620086">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29336887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04995930">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45768340">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15553347">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67855381">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0333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510A72ED46FD94880385BEF5E5CCBA7" ma:contentTypeVersion="12" ma:contentTypeDescription="Crear nuevo documento." ma:contentTypeScope="" ma:versionID="d141050eb41e489b36a9196f16167714">
  <xsd:schema xmlns:xsd="http://www.w3.org/2001/XMLSchema" xmlns:xs="http://www.w3.org/2001/XMLSchema" xmlns:p="http://schemas.microsoft.com/office/2006/metadata/properties" xmlns:ns2="bc750290-6f29-436d-a4a5-e0a82e9a917a" xmlns:ns3="dadef118-b79a-4aa6-824b-68945323e18f" targetNamespace="http://schemas.microsoft.com/office/2006/metadata/properties" ma:root="true" ma:fieldsID="39bf358c7609574bd43f2d44b199a1fc" ns2:_="" ns3:_="">
    <xsd:import namespace="bc750290-6f29-436d-a4a5-e0a82e9a917a"/>
    <xsd:import namespace="dadef118-b79a-4aa6-824b-68945323e1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50290-6f29-436d-a4a5-e0a82e9a9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def118-b79a-4aa6-824b-68945323e18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94983-AEA6-4B8C-9D6D-B5A7A0D29ED2}">
  <ds:schemaRefs>
    <ds:schemaRef ds:uri="http://schemas.openxmlformats.org/officeDocument/2006/bibliography"/>
  </ds:schemaRefs>
</ds:datastoreItem>
</file>

<file path=customXml/itemProps2.xml><?xml version="1.0" encoding="utf-8"?>
<ds:datastoreItem xmlns:ds="http://schemas.openxmlformats.org/officeDocument/2006/customXml" ds:itemID="{558216C2-DA52-4A8D-9A45-8DC3677EDD00}">
  <ds:schemaRefs>
    <ds:schemaRef ds:uri="http://schemas.microsoft.com/sharepoint/v3/contenttype/forms"/>
  </ds:schemaRefs>
</ds:datastoreItem>
</file>

<file path=customXml/itemProps3.xml><?xml version="1.0" encoding="utf-8"?>
<ds:datastoreItem xmlns:ds="http://schemas.openxmlformats.org/officeDocument/2006/customXml" ds:itemID="{F027140C-D9F5-4E1F-8BE7-EA021EDDE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50290-6f29-436d-a4a5-e0a82e9a917a"/>
    <ds:schemaRef ds:uri="dadef118-b79a-4aa6-824b-68945323e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5E981-F916-42C9-A677-862CD0932F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4730</Words>
  <Characters>26018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30687</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2022-03-14T19:41:00Z</cp:lastPrinted>
  <dcterms:created xsi:type="dcterms:W3CDTF">2022-03-30T21:00:00Z</dcterms:created>
  <dcterms:modified xsi:type="dcterms:W3CDTF">2022-03-30T21:00:00Z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0x0101004510A72ED46FD94880385BEF5E5CCBA7</vt:lpwstr>
  </property>
</Properties>
</file>