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6" w:rsidRPr="00E060BE" w:rsidRDefault="00CA7F52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7728" fillcolor="#0c9">
            <v:imagedata r:id="rId8" o:title=""/>
          </v:shape>
          <o:OLEObject Type="Embed" ProgID="PBrush" ShapeID="_x0000_s1026" DrawAspect="Content" ObjectID="_1572160468" r:id="rId9"/>
        </w:object>
      </w:r>
    </w:p>
    <w:p w:rsidR="00625DC6" w:rsidRPr="00E060BE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85330E">
        <w:rPr>
          <w:rFonts w:ascii="Bookman Old Style" w:hAnsi="Bookman Old Style"/>
          <w:sz w:val="24"/>
          <w:szCs w:val="24"/>
        </w:rPr>
        <w:t>7</w:t>
      </w:r>
    </w:p>
    <w:p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B401EA" w:rsidRDefault="00B401EA" w:rsidP="0085330E">
      <w:pPr>
        <w:ind w:left="0"/>
        <w:jc w:val="center"/>
        <w:rPr>
          <w:rFonts w:ascii="Bookman Old Style" w:hAnsi="Bookman Old Style"/>
        </w:rPr>
      </w:pPr>
    </w:p>
    <w:p w:rsidR="00B401EA" w:rsidRDefault="00B401EA" w:rsidP="0085330E">
      <w:pPr>
        <w:ind w:left="0"/>
        <w:jc w:val="center"/>
        <w:rPr>
          <w:rFonts w:ascii="Bookman Old Style" w:hAnsi="Bookman Old Style"/>
        </w:rPr>
      </w:pPr>
    </w:p>
    <w:p w:rsidR="0085330E" w:rsidRPr="00422CBC" w:rsidRDefault="0085330E" w:rsidP="0085330E">
      <w:pPr>
        <w:ind w:left="0"/>
        <w:jc w:val="center"/>
        <w:rPr>
          <w:rFonts w:ascii="Bookman Old Style" w:hAnsi="Bookman Old Style"/>
        </w:rPr>
      </w:pPr>
      <w:r w:rsidRPr="00422CBC">
        <w:rPr>
          <w:rFonts w:ascii="Bookman Old Style" w:hAnsi="Bookman Old Style"/>
        </w:rPr>
        <w:t xml:space="preserve">Por </w:t>
      </w:r>
      <w:r w:rsidRPr="00422CBC">
        <w:rPr>
          <w:rFonts w:ascii="Bookman Old Style" w:hAnsi="Bookman Old Style" w:cs="Arial"/>
          <w:color w:val="000000"/>
        </w:rPr>
        <w:t>la cual se amplía el plazo para remitir comentarios a la Resolución CREG 113 de 2017</w:t>
      </w:r>
      <w:r w:rsidR="00422CBC" w:rsidRPr="00422CBC">
        <w:rPr>
          <w:rFonts w:ascii="Bookman Old Style" w:hAnsi="Bookman Old Style" w:cs="Arial"/>
          <w:color w:val="000000"/>
        </w:rPr>
        <w:t>:</w:t>
      </w:r>
      <w:r w:rsidRPr="00422CBC">
        <w:rPr>
          <w:rFonts w:ascii="Bookman Old Style" w:hAnsi="Bookman Old Style" w:cs="Arial"/>
          <w:color w:val="000000"/>
        </w:rPr>
        <w:t xml:space="preserve"> </w:t>
      </w:r>
      <w:r w:rsidRPr="00422CBC">
        <w:rPr>
          <w:rFonts w:ascii="Bookman Old Style" w:hAnsi="Bookman Old Style"/>
        </w:rPr>
        <w:t>Por la cual se ordena hacer público un proyecto de resolución de carácter general, “Por la cual se establece el reglamento único de transporte de combustibles líquidos y gas licuado de petróleo por ductos”</w:t>
      </w:r>
    </w:p>
    <w:p w:rsidR="00C034CB" w:rsidRPr="0085330E" w:rsidRDefault="00C034CB" w:rsidP="00012259">
      <w:pPr>
        <w:ind w:left="0"/>
        <w:rPr>
          <w:rFonts w:ascii="Bookman Old Style" w:hAnsi="Bookman Old Style"/>
          <w:bCs/>
          <w:color w:val="FF0000"/>
        </w:rPr>
      </w:pPr>
    </w:p>
    <w:p w:rsidR="00045D3D" w:rsidRPr="00C435C3" w:rsidRDefault="00045D3D" w:rsidP="00045D3D">
      <w:pPr>
        <w:ind w:right="51"/>
        <w:rPr>
          <w:rFonts w:ascii="Bookman Old Style" w:hAnsi="Bookman Old Style"/>
        </w:rPr>
      </w:pP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ENERGÍA Y GAS</w:t>
      </w:r>
    </w:p>
    <w:p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:rsidR="00422CBC" w:rsidRPr="00AC406B" w:rsidRDefault="00422CBC" w:rsidP="00422CBC">
      <w:pPr>
        <w:ind w:left="0"/>
        <w:jc w:val="both"/>
        <w:rPr>
          <w:rFonts w:ascii="Bookman Old Style" w:hAnsi="Bookman Old Style" w:cs="Arial"/>
        </w:rPr>
      </w:pPr>
      <w:r w:rsidRPr="00AC406B">
        <w:rPr>
          <w:rFonts w:ascii="Bookman Old Style" w:hAnsi="Bookman Old Style" w:cs="Arial"/>
        </w:rPr>
        <w:t xml:space="preserve">En ejercicio de sus atribuciones legales, en especial las conferidas por el </w:t>
      </w:r>
      <w:r>
        <w:rPr>
          <w:rFonts w:ascii="Bookman Old Style" w:hAnsi="Bookman Old Style" w:cs="Arial"/>
        </w:rPr>
        <w:t>Decreto 4130 de 2011,</w:t>
      </w:r>
      <w:r w:rsidRPr="00AC406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el </w:t>
      </w:r>
      <w:r w:rsidRPr="00AC406B">
        <w:rPr>
          <w:rFonts w:ascii="Bookman Old Style" w:hAnsi="Bookman Old Style" w:cs="Arial"/>
        </w:rPr>
        <w:t xml:space="preserve">Decreto 1260 de 2013, </w:t>
      </w:r>
      <w:r>
        <w:rPr>
          <w:rFonts w:ascii="Bookman Old Style" w:hAnsi="Bookman Old Style" w:cs="Arial"/>
        </w:rPr>
        <w:t>la Ley 142 de 1994</w:t>
      </w:r>
      <w:r w:rsidRPr="00AC406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y el </w:t>
      </w:r>
      <w:r w:rsidRPr="00AC406B">
        <w:rPr>
          <w:rFonts w:ascii="Bookman Old Style" w:hAnsi="Bookman Old Style" w:cs="Arial"/>
        </w:rPr>
        <w:t xml:space="preserve">Decreto 2253 de 1994, </w:t>
      </w:r>
      <w:r>
        <w:rPr>
          <w:rFonts w:ascii="Bookman Old Style" w:hAnsi="Bookman Old Style" w:cs="Arial"/>
        </w:rPr>
        <w:t>y</w:t>
      </w:r>
    </w:p>
    <w:p w:rsidR="00045D3D" w:rsidRDefault="00045D3D" w:rsidP="00045D3D">
      <w:pPr>
        <w:ind w:right="51"/>
        <w:rPr>
          <w:rFonts w:ascii="Bookman Old Style" w:hAnsi="Bookman Old Style"/>
        </w:rPr>
      </w:pPr>
    </w:p>
    <w:p w:rsidR="00B401EA" w:rsidRDefault="00B401EA" w:rsidP="00045D3D">
      <w:pPr>
        <w:ind w:right="51"/>
        <w:rPr>
          <w:rFonts w:ascii="Bookman Old Style" w:hAnsi="Bookman Old Style"/>
        </w:rPr>
      </w:pP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 w:rsidR="00422CBC">
        <w:rPr>
          <w:rFonts w:ascii="Bookman Old Style" w:hAnsi="Bookman Old Style"/>
          <w:b/>
        </w:rPr>
        <w:t xml:space="preserve"> </w:t>
      </w:r>
      <w:r w:rsidR="00CB6BA6">
        <w:rPr>
          <w:rFonts w:ascii="Bookman Old Style" w:hAnsi="Bookman Old Style"/>
          <w:b/>
        </w:rPr>
        <w:t xml:space="preserve"> </w:t>
      </w:r>
      <w:r w:rsidR="00422CB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Q U E</w:t>
      </w:r>
      <w:r w:rsidRPr="00C435C3">
        <w:rPr>
          <w:rFonts w:ascii="Bookman Old Style" w:hAnsi="Bookman Old Style"/>
          <w:b/>
        </w:rPr>
        <w:t>:</w:t>
      </w:r>
    </w:p>
    <w:p w:rsidR="00045D3D" w:rsidRDefault="00045D3D" w:rsidP="00045D3D">
      <w:pPr>
        <w:ind w:right="51"/>
        <w:jc w:val="center"/>
        <w:rPr>
          <w:rFonts w:ascii="Bookman Old Style" w:hAnsi="Bookman Old Style"/>
          <w:b/>
        </w:rPr>
      </w:pPr>
    </w:p>
    <w:p w:rsidR="00B401EA" w:rsidRPr="00C435C3" w:rsidRDefault="00B401EA" w:rsidP="00045D3D">
      <w:pPr>
        <w:ind w:right="51"/>
        <w:jc w:val="center"/>
        <w:rPr>
          <w:rFonts w:ascii="Bookman Old Style" w:hAnsi="Bookman Old Style"/>
          <w:b/>
        </w:rPr>
      </w:pPr>
    </w:p>
    <w:p w:rsidR="00484F11" w:rsidRDefault="00195B53" w:rsidP="00422CBC">
      <w:pPr>
        <w:ind w:left="0"/>
        <w:jc w:val="both"/>
        <w:rPr>
          <w:rFonts w:ascii="Bookman Old Style" w:hAnsi="Bookman Old Style"/>
          <w:color w:val="000000"/>
        </w:rPr>
      </w:pPr>
      <w:r w:rsidRPr="00484F11">
        <w:rPr>
          <w:rFonts w:ascii="Bookman Old Style" w:hAnsi="Bookman Old Style"/>
          <w:color w:val="000000"/>
        </w:rPr>
        <w:t>Conforme a lo dispuesto por el artículo 8 del Código de Procedimiento Administrativo y de lo Contencioso Administrativo la Comisión debe hacer públicos en su página web todos los proyectos de resolución de carácter general que pretenda adoptar.</w:t>
      </w:r>
      <w:r w:rsidR="00484F11">
        <w:rPr>
          <w:rFonts w:ascii="Bookman Old Style" w:hAnsi="Bookman Old Style"/>
          <w:color w:val="000000"/>
        </w:rPr>
        <w:t xml:space="preserve"> </w:t>
      </w:r>
    </w:p>
    <w:p w:rsidR="00484F11" w:rsidRDefault="00484F11" w:rsidP="00422CBC">
      <w:pPr>
        <w:ind w:left="0"/>
        <w:jc w:val="both"/>
        <w:rPr>
          <w:rFonts w:ascii="Bookman Old Style" w:hAnsi="Bookman Old Style"/>
          <w:color w:val="000000"/>
        </w:rPr>
      </w:pPr>
    </w:p>
    <w:p w:rsidR="00484F11" w:rsidRDefault="00422CBC" w:rsidP="00422CBC">
      <w:pPr>
        <w:ind w:left="0"/>
        <w:jc w:val="both"/>
        <w:rPr>
          <w:rFonts w:ascii="Bookman Old Style" w:hAnsi="Bookman Old Style"/>
        </w:rPr>
      </w:pPr>
      <w:r w:rsidRPr="00484F11">
        <w:rPr>
          <w:rFonts w:ascii="Bookman Old Style" w:hAnsi="Bookman Old Style"/>
        </w:rPr>
        <w:t>La Comisión de Regulación de Energía y Gas publicó la Resolución CREG 113 de 2017</w:t>
      </w:r>
      <w:r w:rsidR="009C26FF">
        <w:rPr>
          <w:rFonts w:ascii="Bookman Old Style" w:hAnsi="Bookman Old Style"/>
        </w:rPr>
        <w:t>:</w:t>
      </w:r>
      <w:r w:rsidRPr="00484F11">
        <w:rPr>
          <w:rFonts w:ascii="Bookman Old Style" w:hAnsi="Bookman Old Style"/>
        </w:rPr>
        <w:t xml:space="preserve"> Por la cual se ordena hacer público un proyecto de resolución de carácter general, “Por la cual se establece el reglamento único de transporte de combustibles líquidos y gas licuado de petróleo por ductos”</w:t>
      </w:r>
      <w:r w:rsidR="00E828C5" w:rsidRPr="00484F11">
        <w:rPr>
          <w:rFonts w:ascii="Bookman Old Style" w:hAnsi="Bookman Old Style"/>
        </w:rPr>
        <w:t>.</w:t>
      </w:r>
    </w:p>
    <w:p w:rsidR="00484F11" w:rsidRDefault="00484F11" w:rsidP="00422CBC">
      <w:pPr>
        <w:ind w:left="0"/>
        <w:jc w:val="both"/>
        <w:rPr>
          <w:rFonts w:ascii="Bookman Old Style" w:hAnsi="Bookman Old Style"/>
        </w:rPr>
      </w:pPr>
    </w:p>
    <w:p w:rsidR="00484F11" w:rsidRDefault="00195B53" w:rsidP="00422CBC">
      <w:pPr>
        <w:ind w:left="0"/>
        <w:jc w:val="both"/>
        <w:rPr>
          <w:rFonts w:ascii="Bookman Old Style" w:hAnsi="Bookman Old Style"/>
        </w:rPr>
      </w:pPr>
      <w:r w:rsidRPr="00484F11">
        <w:rPr>
          <w:rFonts w:ascii="Bookman Old Style" w:hAnsi="Bookman Old Style"/>
        </w:rPr>
        <w:t>En el artículo 2 de la mencionada resolución se invitó</w:t>
      </w:r>
      <w:r w:rsidR="00E77BAE" w:rsidRPr="00484F11">
        <w:rPr>
          <w:rFonts w:ascii="Bookman Old Style" w:hAnsi="Bookman Old Style"/>
        </w:rPr>
        <w:t xml:space="preserve"> </w:t>
      </w:r>
      <w:r w:rsidRPr="00484F11">
        <w:rPr>
          <w:rFonts w:ascii="Bookman Old Style" w:hAnsi="Bookman Old Style"/>
        </w:rPr>
        <w:t xml:space="preserve">a los consumidores, a los agentes, a la Superintendencia de Servicios Públicos Domiciliarios, a la Superintendencia de Industria y Comercio y a los demás interesados para que en un plazo de (1) un mes contado a partir de la publicación de la Resolución en la página web de la </w:t>
      </w:r>
      <w:r w:rsidR="00484F11" w:rsidRPr="00484F11">
        <w:rPr>
          <w:rFonts w:ascii="Bookman Old Style" w:hAnsi="Bookman Old Style"/>
        </w:rPr>
        <w:t>CREG, es</w:t>
      </w:r>
      <w:r w:rsidR="00CF6E46">
        <w:rPr>
          <w:rFonts w:ascii="Bookman Old Style" w:hAnsi="Bookman Old Style"/>
        </w:rPr>
        <w:t xml:space="preserve"> decir, a más tardar el 26</w:t>
      </w:r>
      <w:r w:rsidRPr="00484F11">
        <w:rPr>
          <w:rFonts w:ascii="Bookman Old Style" w:hAnsi="Bookman Old Style"/>
        </w:rPr>
        <w:t xml:space="preserve"> de </w:t>
      </w:r>
      <w:r w:rsidR="00CF6E46">
        <w:rPr>
          <w:rFonts w:ascii="Bookman Old Style" w:hAnsi="Bookman Old Style"/>
        </w:rPr>
        <w:t>noviembre</w:t>
      </w:r>
      <w:r w:rsidRPr="00484F11">
        <w:rPr>
          <w:rFonts w:ascii="Bookman Old Style" w:hAnsi="Bookman Old Style"/>
        </w:rPr>
        <w:t xml:space="preserve"> de 2017,</w:t>
      </w:r>
      <w:r w:rsidR="00422CBC" w:rsidRPr="00484F11">
        <w:rPr>
          <w:rFonts w:ascii="Bookman Old Style" w:hAnsi="Bookman Old Style"/>
        </w:rPr>
        <w:t xml:space="preserve"> remiti</w:t>
      </w:r>
      <w:r w:rsidRPr="00484F11">
        <w:rPr>
          <w:rFonts w:ascii="Bookman Old Style" w:hAnsi="Bookman Old Style"/>
        </w:rPr>
        <w:t>eran sus</w:t>
      </w:r>
      <w:r w:rsidR="00422CBC" w:rsidRPr="00484F11">
        <w:rPr>
          <w:rFonts w:ascii="Bookman Old Style" w:hAnsi="Bookman Old Style"/>
        </w:rPr>
        <w:t xml:space="preserve"> comentarios, observaciones y sugerencias</w:t>
      </w:r>
      <w:r w:rsidRPr="00484F11">
        <w:rPr>
          <w:rFonts w:ascii="Bookman Old Style" w:hAnsi="Bookman Old Style"/>
        </w:rPr>
        <w:t xml:space="preserve"> a la Resolución 113 de 2017</w:t>
      </w:r>
      <w:r w:rsidR="00AC1F7F" w:rsidRPr="00484F11">
        <w:rPr>
          <w:rFonts w:ascii="Bookman Old Style" w:hAnsi="Bookman Old Style"/>
        </w:rPr>
        <w:t>.</w:t>
      </w:r>
      <w:r w:rsidR="00484F11">
        <w:rPr>
          <w:rFonts w:ascii="Bookman Old Style" w:hAnsi="Bookman Old Style"/>
        </w:rPr>
        <w:t xml:space="preserve"> </w:t>
      </w:r>
    </w:p>
    <w:p w:rsidR="00484F11" w:rsidRDefault="00484F11" w:rsidP="00422CBC">
      <w:pPr>
        <w:ind w:left="0"/>
        <w:jc w:val="both"/>
        <w:rPr>
          <w:rFonts w:ascii="Bookman Old Style" w:hAnsi="Bookman Old Style"/>
        </w:rPr>
      </w:pPr>
    </w:p>
    <w:p w:rsidR="00484F11" w:rsidRDefault="00195B53" w:rsidP="00422CBC">
      <w:pPr>
        <w:ind w:left="0"/>
        <w:jc w:val="both"/>
        <w:rPr>
          <w:rFonts w:ascii="Bookman Old Style" w:hAnsi="Bookman Old Style"/>
        </w:rPr>
      </w:pPr>
      <w:r w:rsidRPr="00484F11">
        <w:rPr>
          <w:rFonts w:ascii="Bookman Old Style" w:hAnsi="Bookman Old Style"/>
        </w:rPr>
        <w:t xml:space="preserve">No obstante, agentes del mercado han manifestado la necesidad de contar con más tiempo para efectuar los análisis y presentar los respectivos comentarios respecto de la propuesta. </w:t>
      </w:r>
    </w:p>
    <w:p w:rsidR="00B401EA" w:rsidRDefault="00B401EA" w:rsidP="00422CBC">
      <w:pPr>
        <w:ind w:left="0"/>
        <w:jc w:val="both"/>
        <w:rPr>
          <w:rFonts w:ascii="Bookman Old Style" w:hAnsi="Bookman Old Style" w:cs="Arial"/>
        </w:rPr>
      </w:pPr>
    </w:p>
    <w:p w:rsidR="00422CBC" w:rsidRDefault="00422CBC" w:rsidP="00422CBC">
      <w:pPr>
        <w:ind w:left="0"/>
        <w:jc w:val="both"/>
        <w:rPr>
          <w:rFonts w:ascii="Bookman Old Style" w:hAnsi="Bookman Old Style" w:cs="Arial"/>
        </w:rPr>
      </w:pPr>
      <w:r w:rsidRPr="00484F11">
        <w:rPr>
          <w:rFonts w:ascii="Bookman Old Style" w:hAnsi="Bookman Old Style" w:cs="Arial"/>
        </w:rPr>
        <w:t>Conforme a lo señalado en el artículo 4 del Decreto 2897 de 2010 no se informó sobre este acto a la Superintendencia de Industria y Comercio por cuanto dispone el otorgamiento de un nuevo plazo para comentarios.</w:t>
      </w:r>
    </w:p>
    <w:p w:rsidR="00B401EA" w:rsidRPr="00484F11" w:rsidRDefault="00B401EA" w:rsidP="00422CBC">
      <w:pPr>
        <w:ind w:left="0"/>
        <w:jc w:val="both"/>
        <w:rPr>
          <w:rFonts w:ascii="Bookman Old Style" w:hAnsi="Bookman Old Style"/>
        </w:rPr>
      </w:pPr>
    </w:p>
    <w:p w:rsidR="00422CBC" w:rsidRPr="00484F11" w:rsidRDefault="00422CBC" w:rsidP="00422CBC">
      <w:pPr>
        <w:ind w:left="0"/>
        <w:jc w:val="both"/>
        <w:rPr>
          <w:rFonts w:ascii="Bookman Old Style" w:hAnsi="Bookman Old Style"/>
        </w:rPr>
      </w:pPr>
      <w:r w:rsidRPr="00484F11">
        <w:rPr>
          <w:rFonts w:ascii="Bookman Old Style" w:hAnsi="Bookman Old Style"/>
        </w:rPr>
        <w:t xml:space="preserve">La Comisión de Regulación de Energía y Gas, en su Sesión </w:t>
      </w:r>
      <w:r w:rsidR="001E76DD" w:rsidRPr="00B401EA">
        <w:rPr>
          <w:rFonts w:ascii="Bookman Old Style" w:hAnsi="Bookman Old Style"/>
        </w:rPr>
        <w:t xml:space="preserve">814 </w:t>
      </w:r>
      <w:r w:rsidRPr="00B401EA">
        <w:rPr>
          <w:rFonts w:ascii="Bookman Old Style" w:hAnsi="Bookman Old Style"/>
        </w:rPr>
        <w:t xml:space="preserve">del </w:t>
      </w:r>
      <w:r w:rsidR="00EB5467" w:rsidRPr="00B401EA">
        <w:rPr>
          <w:rFonts w:ascii="Bookman Old Style" w:hAnsi="Bookman Old Style"/>
        </w:rPr>
        <w:t xml:space="preserve">9 </w:t>
      </w:r>
      <w:r w:rsidRPr="00B401EA">
        <w:rPr>
          <w:rFonts w:ascii="Bookman Old Style" w:hAnsi="Bookman Old Style"/>
        </w:rPr>
        <w:t xml:space="preserve">de </w:t>
      </w:r>
      <w:r w:rsidR="00E828C5" w:rsidRPr="00B401EA">
        <w:rPr>
          <w:rFonts w:ascii="Bookman Old Style" w:hAnsi="Bookman Old Style"/>
        </w:rPr>
        <w:t>nov</w:t>
      </w:r>
      <w:r w:rsidRPr="00B401EA">
        <w:rPr>
          <w:rFonts w:ascii="Bookman Old Style" w:hAnsi="Bookman Old Style"/>
        </w:rPr>
        <w:t>iembre de 201</w:t>
      </w:r>
      <w:r w:rsidR="00E828C5" w:rsidRPr="00B401EA">
        <w:rPr>
          <w:rFonts w:ascii="Bookman Old Style" w:hAnsi="Bookman Old Style"/>
        </w:rPr>
        <w:t>7</w:t>
      </w:r>
      <w:r w:rsidRPr="00484F11">
        <w:rPr>
          <w:rFonts w:ascii="Bookman Old Style" w:hAnsi="Bookman Old Style"/>
        </w:rPr>
        <w:t xml:space="preserve">, decidió ampliar el plazo para remitir comentarios, observaciones y sugerencias a la Resolución CREG </w:t>
      </w:r>
      <w:r w:rsidR="00E828C5" w:rsidRPr="00484F11">
        <w:rPr>
          <w:rFonts w:ascii="Bookman Old Style" w:hAnsi="Bookman Old Style"/>
        </w:rPr>
        <w:t>113</w:t>
      </w:r>
      <w:r w:rsidRPr="00484F11">
        <w:rPr>
          <w:rFonts w:ascii="Bookman Old Style" w:hAnsi="Bookman Old Style"/>
        </w:rPr>
        <w:t xml:space="preserve"> de </w:t>
      </w:r>
      <w:r w:rsidR="00E828C5" w:rsidRPr="00484F11">
        <w:rPr>
          <w:rFonts w:ascii="Bookman Old Style" w:hAnsi="Bookman Old Style"/>
        </w:rPr>
        <w:t>2017</w:t>
      </w:r>
      <w:r w:rsidRPr="00484F11">
        <w:rPr>
          <w:rFonts w:ascii="Bookman Old Style" w:hAnsi="Bookman Old Style" w:cs="Arial"/>
        </w:rPr>
        <w:t>.</w:t>
      </w:r>
    </w:p>
    <w:p w:rsidR="00422CBC" w:rsidRPr="00484F11" w:rsidRDefault="00422CBC" w:rsidP="00422CBC">
      <w:pPr>
        <w:ind w:left="0"/>
        <w:rPr>
          <w:rFonts w:ascii="Bookman Old Style" w:hAnsi="Bookman Old Style"/>
        </w:rPr>
      </w:pPr>
    </w:p>
    <w:p w:rsidR="00B401EA" w:rsidRDefault="00B401EA" w:rsidP="00422CBC">
      <w:pPr>
        <w:suppressAutoHyphens/>
        <w:jc w:val="center"/>
        <w:rPr>
          <w:rFonts w:ascii="Bookman Old Style" w:hAnsi="Bookman Old Style"/>
          <w:b/>
          <w:spacing w:val="-3"/>
        </w:rPr>
      </w:pPr>
    </w:p>
    <w:p w:rsidR="00422CBC" w:rsidRPr="00484F11" w:rsidRDefault="00422CBC" w:rsidP="00422CBC">
      <w:pPr>
        <w:suppressAutoHyphens/>
        <w:jc w:val="center"/>
        <w:rPr>
          <w:rFonts w:ascii="Bookman Old Style" w:hAnsi="Bookman Old Style"/>
          <w:spacing w:val="-3"/>
        </w:rPr>
      </w:pPr>
      <w:r w:rsidRPr="00484F11">
        <w:rPr>
          <w:rFonts w:ascii="Bookman Old Style" w:hAnsi="Bookman Old Style"/>
          <w:b/>
          <w:spacing w:val="-3"/>
        </w:rPr>
        <w:t>R E S U E L V E:</w:t>
      </w:r>
    </w:p>
    <w:p w:rsidR="00422CBC" w:rsidRDefault="00422CBC" w:rsidP="00422CBC">
      <w:pPr>
        <w:jc w:val="center"/>
        <w:rPr>
          <w:rFonts w:ascii="Bookman Old Style" w:hAnsi="Bookman Old Style"/>
        </w:rPr>
      </w:pPr>
    </w:p>
    <w:p w:rsidR="00B401EA" w:rsidRPr="00484F11" w:rsidRDefault="00B401EA" w:rsidP="00422CBC">
      <w:pPr>
        <w:jc w:val="center"/>
        <w:rPr>
          <w:rFonts w:ascii="Bookman Old Style" w:hAnsi="Bookman Old Style"/>
        </w:rPr>
      </w:pPr>
    </w:p>
    <w:p w:rsidR="00422CBC" w:rsidRPr="00484F11" w:rsidRDefault="00422CBC" w:rsidP="00422CBC">
      <w:pPr>
        <w:ind w:left="0"/>
        <w:jc w:val="both"/>
        <w:rPr>
          <w:rFonts w:ascii="Bookman Old Style" w:hAnsi="Bookman Old Style"/>
          <w:b/>
        </w:rPr>
      </w:pPr>
      <w:r w:rsidRPr="00484F11">
        <w:rPr>
          <w:rFonts w:ascii="Bookman Old Style" w:hAnsi="Bookman Old Style"/>
          <w:b/>
        </w:rPr>
        <w:t xml:space="preserve">ARTÍCULO 1. </w:t>
      </w:r>
      <w:r w:rsidRPr="00484F11">
        <w:rPr>
          <w:rFonts w:ascii="Bookman Old Style" w:hAnsi="Bookman Old Style"/>
        </w:rPr>
        <w:t>Modificar el artículo 2 de la Resolución CREG 113 de 2017, el cual quedará así:</w:t>
      </w:r>
    </w:p>
    <w:p w:rsidR="00422CBC" w:rsidRPr="00484F11" w:rsidRDefault="00422CBC" w:rsidP="00422CBC">
      <w:pPr>
        <w:ind w:left="0"/>
        <w:jc w:val="both"/>
        <w:rPr>
          <w:rFonts w:ascii="Bookman Old Style" w:hAnsi="Bookman Old Style"/>
        </w:rPr>
      </w:pPr>
    </w:p>
    <w:p w:rsidR="00E828C5" w:rsidRPr="00B401EA" w:rsidRDefault="00E828C5" w:rsidP="00E828C5">
      <w:pPr>
        <w:ind w:left="708"/>
        <w:jc w:val="both"/>
        <w:rPr>
          <w:rFonts w:ascii="Bookman Old Style" w:hAnsi="Bookman Old Style"/>
        </w:rPr>
      </w:pPr>
      <w:r w:rsidRPr="00B401EA">
        <w:rPr>
          <w:rFonts w:ascii="Bookman Old Style" w:hAnsi="Bookman Old Style"/>
          <w:b/>
        </w:rPr>
        <w:t>Artículo 2.</w:t>
      </w:r>
      <w:r w:rsidRPr="00B401EA">
        <w:rPr>
          <w:rFonts w:ascii="Bookman Old Style" w:hAnsi="Bookman Old Style"/>
        </w:rPr>
        <w:tab/>
      </w:r>
      <w:r w:rsidRPr="00B401EA">
        <w:rPr>
          <w:rFonts w:ascii="Bookman Old Style" w:hAnsi="Bookman Old Style"/>
          <w:b/>
          <w:bCs/>
        </w:rPr>
        <w:t>Presentación de comentarios, observaciones y sugerencias.</w:t>
      </w:r>
      <w:r w:rsidRPr="00B401EA">
        <w:rPr>
          <w:rFonts w:ascii="Bookman Old Style" w:hAnsi="Bookman Old Style"/>
        </w:rPr>
        <w:t xml:space="preserve"> Se invita a los consumidores, a los agentes, a la Superintendencia de Servicios Públicos Domiciliarios, a la Superintendencia de Industria y Comercio y a los demás interesados para que remitan sus observaciones o sugerencias sobre la propuesta, hasta el 12 de enero de 2018. </w:t>
      </w:r>
    </w:p>
    <w:p w:rsidR="00E828C5" w:rsidRPr="00484F11" w:rsidRDefault="00E828C5" w:rsidP="00422CBC">
      <w:pPr>
        <w:rPr>
          <w:rFonts w:ascii="Bookman Old Style" w:hAnsi="Bookman Old Style"/>
        </w:rPr>
      </w:pPr>
    </w:p>
    <w:p w:rsidR="00422CBC" w:rsidRPr="00484F11" w:rsidRDefault="00422CBC" w:rsidP="00422CBC">
      <w:pPr>
        <w:ind w:left="0"/>
        <w:jc w:val="both"/>
        <w:rPr>
          <w:rFonts w:ascii="Bookman Old Style" w:hAnsi="Bookman Old Style" w:cs="Arial"/>
          <w:color w:val="000000"/>
        </w:rPr>
      </w:pPr>
      <w:r w:rsidRPr="00484F11">
        <w:rPr>
          <w:rFonts w:ascii="Bookman Old Style" w:hAnsi="Bookman Old Style" w:cs="Arial"/>
          <w:b/>
          <w:bCs/>
          <w:color w:val="000000"/>
        </w:rPr>
        <w:t>ARTÍCULO 2</w:t>
      </w:r>
      <w:r w:rsidRPr="00484F11">
        <w:rPr>
          <w:rFonts w:ascii="Bookman Old Style" w:hAnsi="Bookman Old Style" w:cs="Arial"/>
          <w:color w:val="000000"/>
        </w:rPr>
        <w:t>. Esta Resolución rige a partir de su publicación en la página web de la Comisión de Regulación de Energía y Gas y modifica las disposiciones que le sean contrarias.</w:t>
      </w:r>
    </w:p>
    <w:p w:rsidR="00422CBC" w:rsidRPr="00484F11" w:rsidRDefault="00422CBC" w:rsidP="00422CBC">
      <w:pPr>
        <w:ind w:left="0"/>
        <w:jc w:val="both"/>
        <w:rPr>
          <w:rFonts w:ascii="Bookman Old Style" w:hAnsi="Bookman Old Style"/>
          <w:i/>
        </w:rPr>
      </w:pPr>
      <w:r w:rsidRPr="00484F11">
        <w:rPr>
          <w:rFonts w:ascii="Bookman Old Style" w:hAnsi="Bookman Old Style"/>
          <w:i/>
        </w:rPr>
        <w:t xml:space="preserve">   </w:t>
      </w:r>
    </w:p>
    <w:p w:rsidR="00422CBC" w:rsidRDefault="00422CBC" w:rsidP="00422CBC">
      <w:pPr>
        <w:ind w:left="0"/>
        <w:rPr>
          <w:rFonts w:ascii="Bookman Old Style" w:hAnsi="Bookman Old Style"/>
        </w:rPr>
      </w:pPr>
    </w:p>
    <w:p w:rsidR="00045D3D" w:rsidRPr="00C435C3" w:rsidRDefault="00045D3D" w:rsidP="00045D3D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CA03C8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:rsidR="00045D3D" w:rsidRPr="00C435C3" w:rsidRDefault="00045D3D" w:rsidP="00045D3D">
      <w:pPr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  <w:r w:rsidR="00CA3AA6">
        <w:rPr>
          <w:rFonts w:ascii="Bookman Old Style" w:hAnsi="Bookman Old Style"/>
        </w:rPr>
        <w:t xml:space="preserve"> a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E828C5" w:rsidRDefault="00E828C5" w:rsidP="00045D3D">
      <w:pPr>
        <w:ind w:left="0"/>
        <w:rPr>
          <w:rFonts w:ascii="Bookman Old Style" w:hAnsi="Bookman Old Style"/>
        </w:rPr>
      </w:pPr>
    </w:p>
    <w:p w:rsidR="00E828C5" w:rsidRDefault="00E828C5" w:rsidP="00045D3D">
      <w:pPr>
        <w:ind w:left="0"/>
        <w:rPr>
          <w:rFonts w:ascii="Bookman Old Style" w:hAnsi="Bookman Old Style"/>
        </w:rPr>
      </w:pPr>
    </w:p>
    <w:p w:rsidR="00E828C5" w:rsidRDefault="00E828C5" w:rsidP="00045D3D">
      <w:pPr>
        <w:ind w:left="0"/>
        <w:rPr>
          <w:rFonts w:ascii="Bookman Old Style" w:hAnsi="Bookman Old Sty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4429"/>
      </w:tblGrid>
      <w:tr w:rsidR="00F77D2D" w:rsidRPr="00666660" w:rsidTr="00E828C5">
        <w:trPr>
          <w:trHeight w:val="241"/>
          <w:jc w:val="center"/>
        </w:trPr>
        <w:tc>
          <w:tcPr>
            <w:tcW w:w="5067" w:type="dxa"/>
          </w:tcPr>
          <w:p w:rsidR="00F77D2D" w:rsidRPr="00B401EA" w:rsidRDefault="00B401EA" w:rsidP="00C44E5F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B401EA">
              <w:rPr>
                <w:rFonts w:ascii="Bookman Old Style" w:hAnsi="Bookman Old Style" w:cs="Arial"/>
                <w:b/>
                <w:spacing w:val="-3"/>
              </w:rPr>
              <w:t>ALONSO MAYELO CARDONA DELGADO</w:t>
            </w:r>
          </w:p>
          <w:p w:rsidR="00F77D2D" w:rsidRPr="00B401EA" w:rsidRDefault="00F77D2D" w:rsidP="00C44E5F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spacing w:val="-3"/>
              </w:rPr>
            </w:pPr>
            <w:r w:rsidRPr="00B401EA">
              <w:rPr>
                <w:rFonts w:ascii="Bookman Old Style" w:hAnsi="Bookman Old Style" w:cs="Arial"/>
                <w:spacing w:val="-3"/>
              </w:rPr>
              <w:t>Viceministro de Energía</w:t>
            </w:r>
            <w:r w:rsidR="00B401EA">
              <w:rPr>
                <w:rFonts w:ascii="Bookman Old Style" w:hAnsi="Bookman Old Style" w:cs="Arial"/>
                <w:spacing w:val="-3"/>
              </w:rPr>
              <w:t xml:space="preserve"> (</w:t>
            </w:r>
            <w:r w:rsidR="00B401EA" w:rsidRPr="00B401EA">
              <w:rPr>
                <w:rFonts w:ascii="Bookman Old Style" w:hAnsi="Bookman Old Style" w:cs="Arial"/>
                <w:spacing w:val="-3"/>
              </w:rPr>
              <w:t>E)</w:t>
            </w:r>
          </w:p>
          <w:p w:rsidR="00F77D2D" w:rsidRPr="00B401EA" w:rsidRDefault="00F77D2D" w:rsidP="00C44E5F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trike/>
                <w:spacing w:val="-3"/>
              </w:rPr>
            </w:pPr>
            <w:r w:rsidRPr="00B401EA">
              <w:rPr>
                <w:rFonts w:ascii="Bookman Old Style" w:hAnsi="Bookman Old Style" w:cs="Arial"/>
                <w:spacing w:val="-3"/>
              </w:rPr>
              <w:t>Delegado del</w:t>
            </w:r>
            <w:r w:rsidRPr="00B401EA">
              <w:rPr>
                <w:rFonts w:ascii="Bookman Old Style" w:hAnsi="Bookman Old Style" w:cs="Arial"/>
                <w:b/>
                <w:spacing w:val="-3"/>
              </w:rPr>
              <w:t xml:space="preserve"> </w:t>
            </w:r>
            <w:r w:rsidRPr="00B401EA">
              <w:rPr>
                <w:rFonts w:ascii="Bookman Old Style" w:hAnsi="Bookman Old Style"/>
              </w:rPr>
              <w:t>Ministro de Minas y Energía</w:t>
            </w:r>
            <w:r w:rsidRPr="00B401EA">
              <w:t xml:space="preserve"> </w:t>
            </w:r>
            <w:r w:rsidRPr="00B401EA">
              <w:rPr>
                <w:rFonts w:ascii="Bookman Old Style" w:hAnsi="Bookman Old Style"/>
              </w:rPr>
              <w:t>Presidente</w:t>
            </w:r>
          </w:p>
        </w:tc>
        <w:tc>
          <w:tcPr>
            <w:tcW w:w="4429" w:type="dxa"/>
          </w:tcPr>
          <w:p w:rsidR="00F77D2D" w:rsidRPr="00B401EA" w:rsidRDefault="00E828C5" w:rsidP="00C44E5F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B401EA">
              <w:rPr>
                <w:rFonts w:ascii="Bookman Old Style" w:hAnsi="Bookman Old Style" w:cs="Arial"/>
                <w:b/>
              </w:rPr>
              <w:t>GERMÁN CASTRO FERREIRA</w:t>
            </w:r>
          </w:p>
          <w:p w:rsidR="00F77D2D" w:rsidRPr="00666660" w:rsidRDefault="00F77D2D" w:rsidP="00C44E5F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B401EA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</w:tbl>
    <w:p w:rsidR="00045D3D" w:rsidRDefault="00045D3D" w:rsidP="00045D3D">
      <w:pPr>
        <w:ind w:left="0"/>
        <w:rPr>
          <w:rFonts w:ascii="Bookman Old Style" w:hAnsi="Bookman Old Style"/>
        </w:rPr>
      </w:pPr>
    </w:p>
    <w:tbl>
      <w:tblPr>
        <w:tblW w:w="10129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258"/>
      </w:tblGrid>
      <w:tr w:rsidR="00045D3D" w:rsidRPr="00720520" w:rsidTr="00F77D2D">
        <w:trPr>
          <w:jc w:val="right"/>
        </w:trPr>
        <w:tc>
          <w:tcPr>
            <w:tcW w:w="4871" w:type="dxa"/>
          </w:tcPr>
          <w:p w:rsidR="00045D3D" w:rsidRPr="00720520" w:rsidRDefault="00045D3D" w:rsidP="00F77D2D">
            <w:pPr>
              <w:ind w:left="0"/>
              <w:rPr>
                <w:rFonts w:ascii="Bookman Old Style" w:hAnsi="Bookman Old Style" w:cs="Arial"/>
                <w:spacing w:val="-3"/>
                <w:lang w:val="es-ES_tradnl"/>
              </w:rPr>
            </w:pPr>
          </w:p>
        </w:tc>
        <w:tc>
          <w:tcPr>
            <w:tcW w:w="5258" w:type="dxa"/>
          </w:tcPr>
          <w:p w:rsidR="00045D3D" w:rsidRPr="00720520" w:rsidRDefault="00045D3D" w:rsidP="006B6194">
            <w:pPr>
              <w:rPr>
                <w:rFonts w:ascii="Bookman Old Style" w:hAnsi="Bookman Old Style" w:cs="Arial"/>
                <w:spacing w:val="-3"/>
                <w:lang w:val="es-ES_tradnl"/>
              </w:rPr>
            </w:pPr>
          </w:p>
        </w:tc>
      </w:tr>
      <w:tr w:rsidR="00045D3D" w:rsidRPr="00720520" w:rsidTr="00F77D2D">
        <w:trPr>
          <w:jc w:val="right"/>
        </w:trPr>
        <w:tc>
          <w:tcPr>
            <w:tcW w:w="4871" w:type="dxa"/>
          </w:tcPr>
          <w:p w:rsidR="00045D3D" w:rsidRPr="00720520" w:rsidRDefault="00045D3D" w:rsidP="006B6194">
            <w:pPr>
              <w:rPr>
                <w:rFonts w:ascii="Bookman Old Style" w:hAnsi="Bookman Old Style" w:cs="Arial"/>
                <w:spacing w:val="-3"/>
              </w:rPr>
            </w:pPr>
          </w:p>
        </w:tc>
        <w:tc>
          <w:tcPr>
            <w:tcW w:w="5258" w:type="dxa"/>
          </w:tcPr>
          <w:p w:rsidR="00045D3D" w:rsidRPr="00720520" w:rsidRDefault="00045D3D" w:rsidP="006B6194">
            <w:pPr>
              <w:rPr>
                <w:rFonts w:ascii="Bookman Old Style" w:hAnsi="Bookman Old Style" w:cs="Arial"/>
                <w:spacing w:val="-3"/>
              </w:rPr>
            </w:pPr>
          </w:p>
        </w:tc>
      </w:tr>
    </w:tbl>
    <w:p w:rsidR="00E060BE" w:rsidRPr="00E060BE" w:rsidRDefault="00E060BE" w:rsidP="00E828C5">
      <w:pPr>
        <w:ind w:left="0"/>
        <w:rPr>
          <w:rFonts w:ascii="Bookman Old Style" w:hAnsi="Bookman Old Style" w:cs="Arial"/>
        </w:rPr>
      </w:pPr>
    </w:p>
    <w:sectPr w:rsidR="00E060BE" w:rsidRPr="00E060BE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20" w:rsidRDefault="00471520">
      <w:r>
        <w:separator/>
      </w:r>
    </w:p>
  </w:endnote>
  <w:endnote w:type="continuationSeparator" w:id="0">
    <w:p w:rsidR="00471520" w:rsidRDefault="0047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20" w:rsidRDefault="00471520">
      <w:r>
        <w:separator/>
      </w:r>
    </w:p>
  </w:footnote>
  <w:footnote w:type="continuationSeparator" w:id="0">
    <w:p w:rsidR="00471520" w:rsidRDefault="0047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1D4" w:rsidRDefault="00CC51D4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87657D" w:rsidRPr="00951F79" w:rsidRDefault="00725FA4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 w:rsidR="00951F79"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 w:rsidR="00886EE1">
      <w:rPr>
        <w:rFonts w:ascii="Bookman Old Style" w:hAnsi="Bookman Old Style" w:cs="Arial"/>
        <w:b w:val="0"/>
        <w:sz w:val="22"/>
        <w:szCs w:val="22"/>
      </w:rPr>
      <w:t>DE</w:t>
    </w:r>
    <w:r w:rsidR="000D26F8">
      <w:rPr>
        <w:rFonts w:ascii="Bookman Old Style" w:hAnsi="Bookman Old Style" w:cs="Arial"/>
        <w:b w:val="0"/>
        <w:sz w:val="22"/>
        <w:szCs w:val="22"/>
      </w:rPr>
      <w:t xml:space="preserve"> </w:t>
    </w:r>
    <w:r w:rsidR="00951F79">
      <w:rPr>
        <w:rFonts w:ascii="Bookman Old Style" w:hAnsi="Bookman Old Style" w:cs="Arial"/>
        <w:b w:val="0"/>
        <w:sz w:val="22"/>
        <w:szCs w:val="22"/>
      </w:rPr>
      <w:t>________________</w:t>
    </w:r>
    <w:r w:rsidR="003D076C"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>HOJA No.</w:t>
    </w:r>
    <w:r w:rsidR="00593C4F" w:rsidRPr="00654384">
      <w:rPr>
        <w:rFonts w:ascii="Bookman Old Style" w:hAnsi="Bookman Old Style" w:cs="Arial"/>
        <w:b w:val="0"/>
        <w:sz w:val="22"/>
        <w:szCs w:val="22"/>
      </w:rPr>
      <w:t xml:space="preserve"> </w: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="00593C4F"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CA7F52">
      <w:rPr>
        <w:rFonts w:ascii="Bookman Old Style" w:hAnsi="Bookman Old Style" w:cs="Arial"/>
        <w:b w:val="0"/>
        <w:noProof/>
        <w:sz w:val="22"/>
        <w:szCs w:val="22"/>
      </w:rPr>
      <w:t>2</w: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CA7F52" w:rsidRPr="00CA7F52">
        <w:rPr>
          <w:rFonts w:ascii="Bookman Old Style" w:hAnsi="Bookman Old Style" w:cs="Arial"/>
          <w:b w:val="0"/>
          <w:noProof/>
          <w:sz w:val="22"/>
          <w:szCs w:val="22"/>
        </w:rPr>
        <w:t>2</w:t>
      </w:r>
    </w:fldSimple>
  </w:p>
  <w:p w:rsidR="006F6D95" w:rsidRDefault="0039585C" w:rsidP="00AD01E4">
    <w:pPr>
      <w:ind w:left="142" w:right="148"/>
      <w:rPr>
        <w:rFonts w:ascii="Bookman Old Style" w:hAnsi="Bookman Old Style"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61A55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B401EA" w:rsidRPr="00B401EA" w:rsidRDefault="00B401EA" w:rsidP="00B401EA">
    <w:pPr>
      <w:ind w:left="0"/>
      <w:jc w:val="both"/>
      <w:rPr>
        <w:rFonts w:ascii="Bookman Old Style" w:hAnsi="Bookman Old Style"/>
        <w:sz w:val="22"/>
        <w:szCs w:val="22"/>
      </w:rPr>
    </w:pPr>
    <w:r w:rsidRPr="00B401EA">
      <w:rPr>
        <w:rFonts w:ascii="Bookman Old Style" w:hAnsi="Bookman Old Style"/>
        <w:sz w:val="22"/>
        <w:szCs w:val="22"/>
      </w:rPr>
      <w:t xml:space="preserve">Por </w:t>
    </w:r>
    <w:r w:rsidRPr="00B401EA">
      <w:rPr>
        <w:rFonts w:ascii="Bookman Old Style" w:hAnsi="Bookman Old Style" w:cs="Arial"/>
        <w:color w:val="000000"/>
        <w:sz w:val="22"/>
        <w:szCs w:val="22"/>
      </w:rPr>
      <w:t xml:space="preserve">la cual se amplía el plazo para remitir comentarios a la Resolución CREG 113 de 2017: </w:t>
    </w:r>
    <w:r w:rsidRPr="00B401EA">
      <w:rPr>
        <w:rFonts w:ascii="Bookman Old Style" w:hAnsi="Bookman Old Style"/>
        <w:sz w:val="22"/>
        <w:szCs w:val="22"/>
      </w:rPr>
      <w:t>Por la cual se ordena hacer público un proyecto de resolución de carácter general, “Por la cual se establece el reglamento único de transporte de combustibles líquidos y gas licuado de petróleo por ductos”</w:t>
    </w:r>
  </w:p>
  <w:p w:rsidR="0044318E" w:rsidRPr="00045D3D" w:rsidRDefault="0044318E" w:rsidP="00AD01E4">
    <w:pPr>
      <w:pBdr>
        <w:bottom w:val="single" w:sz="4" w:space="1" w:color="auto"/>
      </w:pBdr>
      <w:ind w:left="142" w:right="148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A4" w:rsidRDefault="00025383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</w:t>
    </w:r>
    <w:r w:rsidR="00725FA4">
      <w:rPr>
        <w:rFonts w:ascii="Arial" w:hAnsi="Arial" w:cs="Arial"/>
        <w:spacing w:val="20"/>
        <w:sz w:val="20"/>
      </w:rPr>
      <w:t>República de Colombia</w:t>
    </w:r>
  </w:p>
  <w:p w:rsidR="00725FA4" w:rsidRDefault="00725FA4">
    <w:pPr>
      <w:pStyle w:val="Encabezado"/>
      <w:jc w:val="center"/>
      <w:rPr>
        <w:rFonts w:ascii="Arial" w:hAnsi="Arial" w:cs="Arial"/>
        <w:spacing w:val="20"/>
        <w:sz w:val="20"/>
      </w:rPr>
    </w:pPr>
  </w:p>
  <w:p w:rsidR="00725FA4" w:rsidRDefault="0039585C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CA4B3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17"/>
  </w:num>
  <w:num w:numId="9">
    <w:abstractNumId w:val="16"/>
  </w:num>
  <w:num w:numId="10">
    <w:abstractNumId w:val="12"/>
  </w:num>
  <w:num w:numId="11">
    <w:abstractNumId w:val="21"/>
  </w:num>
  <w:num w:numId="12">
    <w:abstractNumId w:val="19"/>
  </w:num>
  <w:num w:numId="13">
    <w:abstractNumId w:val="10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0"/>
  </w:num>
  <w:num w:numId="19">
    <w:abstractNumId w:val="18"/>
  </w:num>
  <w:num w:numId="20">
    <w:abstractNumId w:val="14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6AE2"/>
    <w:rsid w:val="000076A1"/>
    <w:rsid w:val="00012259"/>
    <w:rsid w:val="00025383"/>
    <w:rsid w:val="00045D3D"/>
    <w:rsid w:val="00046CA3"/>
    <w:rsid w:val="00063657"/>
    <w:rsid w:val="00076680"/>
    <w:rsid w:val="00076A1D"/>
    <w:rsid w:val="0008073E"/>
    <w:rsid w:val="00091CDB"/>
    <w:rsid w:val="000A19AC"/>
    <w:rsid w:val="000B2EC9"/>
    <w:rsid w:val="000D26F8"/>
    <w:rsid w:val="00106654"/>
    <w:rsid w:val="0013526C"/>
    <w:rsid w:val="001405C6"/>
    <w:rsid w:val="00141013"/>
    <w:rsid w:val="00192CBF"/>
    <w:rsid w:val="00192FF1"/>
    <w:rsid w:val="00195B53"/>
    <w:rsid w:val="001A5F1B"/>
    <w:rsid w:val="001B1C22"/>
    <w:rsid w:val="001B34C6"/>
    <w:rsid w:val="001D7832"/>
    <w:rsid w:val="001E76DD"/>
    <w:rsid w:val="00210DC1"/>
    <w:rsid w:val="00211D34"/>
    <w:rsid w:val="00214F04"/>
    <w:rsid w:val="002352B9"/>
    <w:rsid w:val="00266CD6"/>
    <w:rsid w:val="002673AC"/>
    <w:rsid w:val="00275DAB"/>
    <w:rsid w:val="002903C0"/>
    <w:rsid w:val="002A782A"/>
    <w:rsid w:val="002B11E2"/>
    <w:rsid w:val="002B24B8"/>
    <w:rsid w:val="002D3AE9"/>
    <w:rsid w:val="002D4510"/>
    <w:rsid w:val="002F0734"/>
    <w:rsid w:val="002F46E7"/>
    <w:rsid w:val="003101DA"/>
    <w:rsid w:val="003111C3"/>
    <w:rsid w:val="00314757"/>
    <w:rsid w:val="003163BC"/>
    <w:rsid w:val="003211CE"/>
    <w:rsid w:val="0035403A"/>
    <w:rsid w:val="0036394B"/>
    <w:rsid w:val="00366DB6"/>
    <w:rsid w:val="003709B5"/>
    <w:rsid w:val="003759C2"/>
    <w:rsid w:val="00376463"/>
    <w:rsid w:val="0039585C"/>
    <w:rsid w:val="00397365"/>
    <w:rsid w:val="003A31F6"/>
    <w:rsid w:val="003C3447"/>
    <w:rsid w:val="003D076C"/>
    <w:rsid w:val="003E78B5"/>
    <w:rsid w:val="00415BAB"/>
    <w:rsid w:val="00415ED2"/>
    <w:rsid w:val="0042068C"/>
    <w:rsid w:val="00422CBC"/>
    <w:rsid w:val="0044318E"/>
    <w:rsid w:val="00443B35"/>
    <w:rsid w:val="0047122B"/>
    <w:rsid w:val="00471520"/>
    <w:rsid w:val="00473B7A"/>
    <w:rsid w:val="00484F11"/>
    <w:rsid w:val="004960E9"/>
    <w:rsid w:val="004A2E88"/>
    <w:rsid w:val="004A5305"/>
    <w:rsid w:val="004D7634"/>
    <w:rsid w:val="004E611A"/>
    <w:rsid w:val="004F6460"/>
    <w:rsid w:val="005300D3"/>
    <w:rsid w:val="00542A10"/>
    <w:rsid w:val="00544F82"/>
    <w:rsid w:val="005509D2"/>
    <w:rsid w:val="00574142"/>
    <w:rsid w:val="00593C4F"/>
    <w:rsid w:val="005946A8"/>
    <w:rsid w:val="005A4407"/>
    <w:rsid w:val="005A59EF"/>
    <w:rsid w:val="005B1C7E"/>
    <w:rsid w:val="005C6976"/>
    <w:rsid w:val="005E6173"/>
    <w:rsid w:val="005F6F41"/>
    <w:rsid w:val="00625DC6"/>
    <w:rsid w:val="00640273"/>
    <w:rsid w:val="0064391D"/>
    <w:rsid w:val="00651821"/>
    <w:rsid w:val="00654384"/>
    <w:rsid w:val="006675CD"/>
    <w:rsid w:val="00684D9B"/>
    <w:rsid w:val="0068510A"/>
    <w:rsid w:val="00697556"/>
    <w:rsid w:val="006B4647"/>
    <w:rsid w:val="006B4C2B"/>
    <w:rsid w:val="006B6194"/>
    <w:rsid w:val="006B6D47"/>
    <w:rsid w:val="006C5AFE"/>
    <w:rsid w:val="006F2EC8"/>
    <w:rsid w:val="006F6D95"/>
    <w:rsid w:val="00706F13"/>
    <w:rsid w:val="007072E8"/>
    <w:rsid w:val="0071618D"/>
    <w:rsid w:val="00725FA4"/>
    <w:rsid w:val="00740446"/>
    <w:rsid w:val="007438A9"/>
    <w:rsid w:val="0074491E"/>
    <w:rsid w:val="0076247A"/>
    <w:rsid w:val="00775964"/>
    <w:rsid w:val="007765FE"/>
    <w:rsid w:val="00784EAD"/>
    <w:rsid w:val="00794E2E"/>
    <w:rsid w:val="00795BFB"/>
    <w:rsid w:val="007B2760"/>
    <w:rsid w:val="007F0DA9"/>
    <w:rsid w:val="00806C01"/>
    <w:rsid w:val="008148CC"/>
    <w:rsid w:val="008211A4"/>
    <w:rsid w:val="0084693A"/>
    <w:rsid w:val="0085330E"/>
    <w:rsid w:val="00873150"/>
    <w:rsid w:val="0087657D"/>
    <w:rsid w:val="008807D5"/>
    <w:rsid w:val="00880832"/>
    <w:rsid w:val="00886EE1"/>
    <w:rsid w:val="0088727D"/>
    <w:rsid w:val="00897C75"/>
    <w:rsid w:val="008C1130"/>
    <w:rsid w:val="008D18E6"/>
    <w:rsid w:val="008D7A9B"/>
    <w:rsid w:val="008E0060"/>
    <w:rsid w:val="008E7091"/>
    <w:rsid w:val="008E76AC"/>
    <w:rsid w:val="008F21F6"/>
    <w:rsid w:val="0092279D"/>
    <w:rsid w:val="00951F79"/>
    <w:rsid w:val="00974AB5"/>
    <w:rsid w:val="0098706D"/>
    <w:rsid w:val="009935FB"/>
    <w:rsid w:val="009C26FF"/>
    <w:rsid w:val="009F4A54"/>
    <w:rsid w:val="009F4BEC"/>
    <w:rsid w:val="009F5874"/>
    <w:rsid w:val="00A25FD7"/>
    <w:rsid w:val="00A43AFF"/>
    <w:rsid w:val="00A7793A"/>
    <w:rsid w:val="00AA4CC7"/>
    <w:rsid w:val="00AA5E8E"/>
    <w:rsid w:val="00AB2BAD"/>
    <w:rsid w:val="00AB6CA7"/>
    <w:rsid w:val="00AC1F7F"/>
    <w:rsid w:val="00AD01E4"/>
    <w:rsid w:val="00AD0858"/>
    <w:rsid w:val="00AE02E3"/>
    <w:rsid w:val="00AE7340"/>
    <w:rsid w:val="00AF1BBD"/>
    <w:rsid w:val="00B10207"/>
    <w:rsid w:val="00B141E7"/>
    <w:rsid w:val="00B32266"/>
    <w:rsid w:val="00B351B4"/>
    <w:rsid w:val="00B36C36"/>
    <w:rsid w:val="00B401EA"/>
    <w:rsid w:val="00B46BCA"/>
    <w:rsid w:val="00B478AA"/>
    <w:rsid w:val="00B87806"/>
    <w:rsid w:val="00B87EC9"/>
    <w:rsid w:val="00BC38FD"/>
    <w:rsid w:val="00C034CB"/>
    <w:rsid w:val="00C051A8"/>
    <w:rsid w:val="00C054BC"/>
    <w:rsid w:val="00C17897"/>
    <w:rsid w:val="00C409D5"/>
    <w:rsid w:val="00C435C3"/>
    <w:rsid w:val="00C44E5F"/>
    <w:rsid w:val="00C51B7C"/>
    <w:rsid w:val="00C6234B"/>
    <w:rsid w:val="00C63EAE"/>
    <w:rsid w:val="00C73260"/>
    <w:rsid w:val="00C7629F"/>
    <w:rsid w:val="00C8661B"/>
    <w:rsid w:val="00CA03C8"/>
    <w:rsid w:val="00CA139A"/>
    <w:rsid w:val="00CA2899"/>
    <w:rsid w:val="00CA3A3D"/>
    <w:rsid w:val="00CA3AA6"/>
    <w:rsid w:val="00CA77FB"/>
    <w:rsid w:val="00CA7F52"/>
    <w:rsid w:val="00CB379B"/>
    <w:rsid w:val="00CB5DD0"/>
    <w:rsid w:val="00CB6BA6"/>
    <w:rsid w:val="00CC51D4"/>
    <w:rsid w:val="00CC65DA"/>
    <w:rsid w:val="00CE2BA3"/>
    <w:rsid w:val="00CF21B9"/>
    <w:rsid w:val="00CF6BF9"/>
    <w:rsid w:val="00CF6E46"/>
    <w:rsid w:val="00D03800"/>
    <w:rsid w:val="00D065D3"/>
    <w:rsid w:val="00D14C94"/>
    <w:rsid w:val="00D342A6"/>
    <w:rsid w:val="00D45CA6"/>
    <w:rsid w:val="00D464BF"/>
    <w:rsid w:val="00D53E26"/>
    <w:rsid w:val="00D667C9"/>
    <w:rsid w:val="00DB182C"/>
    <w:rsid w:val="00DD4F0E"/>
    <w:rsid w:val="00DF0BF0"/>
    <w:rsid w:val="00DF3CA2"/>
    <w:rsid w:val="00E01463"/>
    <w:rsid w:val="00E05E0A"/>
    <w:rsid w:val="00E060BE"/>
    <w:rsid w:val="00E534CF"/>
    <w:rsid w:val="00E77BAE"/>
    <w:rsid w:val="00E81CB4"/>
    <w:rsid w:val="00E828C5"/>
    <w:rsid w:val="00E8585B"/>
    <w:rsid w:val="00E87F41"/>
    <w:rsid w:val="00EA3F15"/>
    <w:rsid w:val="00EA7847"/>
    <w:rsid w:val="00EB4C2F"/>
    <w:rsid w:val="00EB5467"/>
    <w:rsid w:val="00EE2E6E"/>
    <w:rsid w:val="00F0759E"/>
    <w:rsid w:val="00F16A43"/>
    <w:rsid w:val="00F46780"/>
    <w:rsid w:val="00F77D2D"/>
    <w:rsid w:val="00F821A3"/>
    <w:rsid w:val="00F9314A"/>
    <w:rsid w:val="00F940B2"/>
    <w:rsid w:val="00FC58EF"/>
    <w:rsid w:val="00FD2299"/>
    <w:rsid w:val="00FD33DF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FD7F2B16-72D0-4CA5-BB81-34BD1292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5B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5B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5B5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B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B53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FC10-680E-4A4E-85D1-7B18B2A0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2</Pages>
  <Words>531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cp:lastModifiedBy>Luz Stella Rojas Macias</cp:lastModifiedBy>
  <cp:revision>2</cp:revision>
  <cp:lastPrinted>2011-07-21T13:53:00Z</cp:lastPrinted>
  <dcterms:created xsi:type="dcterms:W3CDTF">2017-11-14T15:28:00Z</dcterms:created>
  <dcterms:modified xsi:type="dcterms:W3CDTF">2017-11-14T15:28:00Z</dcterms:modified>
</cp:coreProperties>
</file>