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2494" w14:textId="6FC61CFB" w:rsidR="001C30CD" w:rsidRPr="00F46490" w:rsidRDefault="00B8633A" w:rsidP="001C30CD">
      <w:pPr>
        <w:pStyle w:val="Encabezado"/>
        <w:tabs>
          <w:tab w:val="clear" w:pos="8504"/>
          <w:tab w:val="left" w:pos="0"/>
          <w:tab w:val="right" w:pos="9356"/>
        </w:tabs>
        <w:spacing w:before="0" w:after="0"/>
        <w:jc w:val="center"/>
        <w:rPr>
          <w:rFonts w:ascii="Bookman Old Style" w:hAnsi="Bookman Old Style"/>
          <w:bCs/>
          <w:szCs w:val="24"/>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1pt;margin-top:-38pt;width:52.5pt;height:48.75pt;z-index:251658240" fillcolor="#0c9">
            <v:imagedata r:id="rId11" o:title=""/>
          </v:shape>
          <o:OLEObject Type="Embed" ProgID="PBrush" ShapeID="_x0000_s2050" DrawAspect="Content" ObjectID="_1720114344" r:id="rId12"/>
        </w:object>
      </w:r>
    </w:p>
    <w:p w14:paraId="56D90BAA" w14:textId="77777777" w:rsidR="001C30CD" w:rsidRPr="00F46490" w:rsidRDefault="001C30CD" w:rsidP="001C30CD">
      <w:pPr>
        <w:pStyle w:val="Encabezado"/>
        <w:tabs>
          <w:tab w:val="clear" w:pos="8504"/>
          <w:tab w:val="left" w:pos="0"/>
          <w:tab w:val="right" w:pos="9356"/>
        </w:tabs>
        <w:spacing w:before="0" w:after="0"/>
        <w:jc w:val="center"/>
        <w:rPr>
          <w:rFonts w:ascii="Bookman Old Style" w:hAnsi="Bookman Old Style"/>
          <w:bCs/>
          <w:szCs w:val="24"/>
        </w:rPr>
      </w:pPr>
    </w:p>
    <w:p w14:paraId="4BFCBBDF" w14:textId="2A285D58" w:rsidR="00CA77FB" w:rsidRDefault="00CA77FB" w:rsidP="001C30CD">
      <w:pPr>
        <w:pStyle w:val="Encabezado"/>
        <w:tabs>
          <w:tab w:val="clear" w:pos="8504"/>
          <w:tab w:val="left" w:pos="0"/>
          <w:tab w:val="right" w:pos="9356"/>
        </w:tabs>
        <w:spacing w:before="0" w:after="0"/>
        <w:jc w:val="center"/>
        <w:rPr>
          <w:rFonts w:ascii="Bookman Old Style" w:hAnsi="Bookman Old Style"/>
          <w:bCs/>
          <w:szCs w:val="24"/>
        </w:rPr>
      </w:pPr>
      <w:r w:rsidRPr="00F46490">
        <w:rPr>
          <w:rFonts w:ascii="Bookman Old Style" w:hAnsi="Bookman Old Style"/>
          <w:bCs/>
          <w:szCs w:val="24"/>
        </w:rPr>
        <w:t>Ministerio de Minas y Energía</w:t>
      </w:r>
    </w:p>
    <w:p w14:paraId="6991C804" w14:textId="77777777" w:rsidR="0018244E" w:rsidRPr="00F46490" w:rsidRDefault="0018244E" w:rsidP="001C30CD">
      <w:pPr>
        <w:pStyle w:val="Encabezado"/>
        <w:tabs>
          <w:tab w:val="clear" w:pos="8504"/>
          <w:tab w:val="left" w:pos="0"/>
          <w:tab w:val="right" w:pos="9356"/>
        </w:tabs>
        <w:spacing w:before="0" w:after="0"/>
        <w:jc w:val="center"/>
        <w:rPr>
          <w:rFonts w:ascii="Bookman Old Style" w:hAnsi="Bookman Old Style"/>
          <w:b/>
          <w:bCs/>
          <w:noProof/>
          <w:szCs w:val="24"/>
        </w:rPr>
      </w:pPr>
    </w:p>
    <w:p w14:paraId="39C03CFE" w14:textId="55801696" w:rsidR="00CA77FB" w:rsidRPr="00F46490" w:rsidRDefault="00CA77FB" w:rsidP="001C30CD">
      <w:pPr>
        <w:pStyle w:val="Ttulo3"/>
        <w:tabs>
          <w:tab w:val="left" w:pos="0"/>
          <w:tab w:val="right" w:pos="9356"/>
        </w:tabs>
        <w:spacing w:before="0" w:after="0"/>
        <w:rPr>
          <w:rFonts w:ascii="Bookman Old Style" w:hAnsi="Bookman Old Style" w:cs="Arial"/>
          <w:spacing w:val="20"/>
          <w:szCs w:val="24"/>
          <w:lang w:val="es-CO"/>
        </w:rPr>
      </w:pPr>
      <w:r w:rsidRPr="00F46490">
        <w:rPr>
          <w:rFonts w:ascii="Bookman Old Style" w:hAnsi="Bookman Old Style" w:cs="Arial"/>
          <w:spacing w:val="20"/>
          <w:szCs w:val="24"/>
          <w:lang w:val="es-CO"/>
        </w:rPr>
        <w:t>COMISIÓN DE REGULACIÓN DE ENERGÍA Y GAS</w:t>
      </w:r>
    </w:p>
    <w:p w14:paraId="7E7E7CA1" w14:textId="77777777" w:rsidR="00FF3586" w:rsidRPr="00F46490" w:rsidRDefault="00FF3586" w:rsidP="001C30CD">
      <w:pPr>
        <w:spacing w:before="0" w:after="0"/>
        <w:rPr>
          <w:lang w:val="es-CO"/>
        </w:rPr>
      </w:pPr>
    </w:p>
    <w:p w14:paraId="1EF0B417" w14:textId="2BBCC696" w:rsidR="00CA77FB" w:rsidRPr="00F46490" w:rsidRDefault="00CA77FB" w:rsidP="001C30CD">
      <w:pPr>
        <w:pStyle w:val="Ttulo5"/>
        <w:tabs>
          <w:tab w:val="left" w:pos="0"/>
          <w:tab w:val="right" w:pos="9356"/>
        </w:tabs>
        <w:spacing w:before="0" w:after="0"/>
        <w:rPr>
          <w:rFonts w:ascii="Bookman Old Style" w:hAnsi="Bookman Old Style"/>
          <w:sz w:val="24"/>
          <w:szCs w:val="24"/>
          <w:lang w:val="es-CO"/>
        </w:rPr>
      </w:pPr>
      <w:r w:rsidRPr="00F46490">
        <w:rPr>
          <w:rFonts w:ascii="Bookman Old Style" w:hAnsi="Bookman Old Style"/>
          <w:sz w:val="24"/>
          <w:szCs w:val="24"/>
          <w:lang w:val="es-CO"/>
        </w:rPr>
        <w:t xml:space="preserve">RESOLUCIÓN No. </w:t>
      </w:r>
      <w:r w:rsidR="00FF3586" w:rsidRPr="00F46490">
        <w:rPr>
          <w:rFonts w:ascii="Bookman Old Style" w:hAnsi="Bookman Old Style"/>
          <w:sz w:val="32"/>
          <w:szCs w:val="32"/>
          <w:lang w:val="es-CO"/>
        </w:rPr>
        <w:t xml:space="preserve">501 </w:t>
      </w:r>
      <w:r w:rsidR="0018244E">
        <w:rPr>
          <w:rFonts w:ascii="Bookman Old Style" w:hAnsi="Bookman Old Style"/>
          <w:sz w:val="32"/>
          <w:szCs w:val="32"/>
          <w:lang w:val="es-CO"/>
        </w:rPr>
        <w:t>045</w:t>
      </w:r>
      <w:r w:rsidR="00795BFB" w:rsidRPr="00F46490">
        <w:rPr>
          <w:rFonts w:ascii="Bookman Old Style" w:hAnsi="Bookman Old Style"/>
          <w:sz w:val="32"/>
          <w:szCs w:val="32"/>
          <w:lang w:val="es-CO"/>
        </w:rPr>
        <w:t xml:space="preserve">  </w:t>
      </w:r>
      <w:r w:rsidR="002571C8" w:rsidRPr="00F46490">
        <w:rPr>
          <w:rFonts w:ascii="Bookman Old Style" w:hAnsi="Bookman Old Style"/>
          <w:sz w:val="32"/>
          <w:szCs w:val="32"/>
          <w:lang w:val="es-CO"/>
        </w:rPr>
        <w:t xml:space="preserve"> </w:t>
      </w:r>
      <w:r w:rsidR="00795BFB" w:rsidRPr="00F46490">
        <w:rPr>
          <w:rFonts w:ascii="Bookman Old Style" w:hAnsi="Bookman Old Style"/>
          <w:sz w:val="24"/>
          <w:szCs w:val="24"/>
          <w:lang w:val="es-CO"/>
        </w:rPr>
        <w:t xml:space="preserve">   </w:t>
      </w:r>
      <w:r w:rsidRPr="00F46490">
        <w:rPr>
          <w:rFonts w:ascii="Bookman Old Style" w:hAnsi="Bookman Old Style"/>
          <w:sz w:val="24"/>
          <w:szCs w:val="24"/>
          <w:lang w:val="es-CO"/>
        </w:rPr>
        <w:t>DE 20</w:t>
      </w:r>
      <w:r w:rsidR="009B0D31" w:rsidRPr="00F46490">
        <w:rPr>
          <w:rFonts w:ascii="Bookman Old Style" w:hAnsi="Bookman Old Style"/>
          <w:sz w:val="24"/>
          <w:szCs w:val="24"/>
          <w:lang w:val="es-CO"/>
        </w:rPr>
        <w:t>2</w:t>
      </w:r>
      <w:r w:rsidR="00FF3586" w:rsidRPr="00F46490">
        <w:rPr>
          <w:rFonts w:ascii="Bookman Old Style" w:hAnsi="Bookman Old Style"/>
          <w:sz w:val="24"/>
          <w:szCs w:val="24"/>
          <w:lang w:val="es-CO"/>
        </w:rPr>
        <w:t>2</w:t>
      </w:r>
    </w:p>
    <w:p w14:paraId="3D3425D2" w14:textId="77777777" w:rsidR="009B0D31" w:rsidRPr="00F46490" w:rsidRDefault="009B0D31" w:rsidP="001C30CD">
      <w:pPr>
        <w:pStyle w:val="Ttulo3"/>
        <w:tabs>
          <w:tab w:val="left" w:pos="0"/>
          <w:tab w:val="right" w:pos="9356"/>
        </w:tabs>
        <w:spacing w:before="0" w:after="0"/>
        <w:rPr>
          <w:rFonts w:ascii="Bookman Old Style" w:hAnsi="Bookman Old Style"/>
          <w:b w:val="0"/>
          <w:szCs w:val="24"/>
          <w:lang w:val="es-CO"/>
        </w:rPr>
      </w:pPr>
    </w:p>
    <w:p w14:paraId="1339ABB4" w14:textId="4E8046C9" w:rsidR="00CA77FB" w:rsidRPr="00F46490" w:rsidRDefault="00CA77FB" w:rsidP="001C30CD">
      <w:pPr>
        <w:pStyle w:val="Ttulo3"/>
        <w:tabs>
          <w:tab w:val="left" w:pos="0"/>
          <w:tab w:val="right" w:pos="9356"/>
        </w:tabs>
        <w:spacing w:before="0" w:after="0"/>
        <w:rPr>
          <w:rFonts w:ascii="Bookman Old Style" w:hAnsi="Bookman Old Style"/>
          <w:b w:val="0"/>
          <w:szCs w:val="24"/>
          <w:lang w:val="es-CO"/>
        </w:rPr>
      </w:pPr>
      <w:r w:rsidRPr="00F46490">
        <w:rPr>
          <w:rFonts w:ascii="Bookman Old Style" w:hAnsi="Bookman Old Style"/>
          <w:b w:val="0"/>
          <w:szCs w:val="24"/>
          <w:lang w:val="es-CO"/>
        </w:rPr>
        <w:t xml:space="preserve">(   </w:t>
      </w:r>
      <w:r w:rsidR="0018244E">
        <w:rPr>
          <w:rFonts w:ascii="Bookman Old Style" w:hAnsi="Bookman Old Style"/>
          <w:bCs/>
          <w:sz w:val="32"/>
          <w:szCs w:val="32"/>
          <w:lang w:val="es-CO"/>
        </w:rPr>
        <w:t>03</w:t>
      </w:r>
      <w:r w:rsidR="009B0D31" w:rsidRPr="00F46490">
        <w:rPr>
          <w:rFonts w:ascii="Bookman Old Style" w:hAnsi="Bookman Old Style"/>
          <w:bCs/>
          <w:sz w:val="32"/>
          <w:szCs w:val="32"/>
          <w:lang w:val="es-CO"/>
        </w:rPr>
        <w:t xml:space="preserve"> </w:t>
      </w:r>
      <w:r w:rsidR="00F657FE">
        <w:rPr>
          <w:rFonts w:ascii="Bookman Old Style" w:hAnsi="Bookman Old Style"/>
          <w:bCs/>
          <w:sz w:val="32"/>
          <w:szCs w:val="32"/>
          <w:lang w:val="es-CO"/>
        </w:rPr>
        <w:t>JUN</w:t>
      </w:r>
      <w:r w:rsidR="009B0D31" w:rsidRPr="00F46490">
        <w:rPr>
          <w:rFonts w:ascii="Bookman Old Style" w:hAnsi="Bookman Old Style"/>
          <w:bCs/>
          <w:sz w:val="32"/>
          <w:szCs w:val="32"/>
          <w:lang w:val="es-CO"/>
        </w:rPr>
        <w:t>. 202</w:t>
      </w:r>
      <w:r w:rsidR="00FF3586" w:rsidRPr="00F46490">
        <w:rPr>
          <w:rFonts w:ascii="Bookman Old Style" w:hAnsi="Bookman Old Style"/>
          <w:bCs/>
          <w:sz w:val="32"/>
          <w:szCs w:val="32"/>
          <w:lang w:val="es-CO"/>
        </w:rPr>
        <w:t>2</w:t>
      </w:r>
      <w:r w:rsidRPr="00F46490">
        <w:rPr>
          <w:rFonts w:ascii="Bookman Old Style" w:hAnsi="Bookman Old Style"/>
          <w:b w:val="0"/>
          <w:szCs w:val="24"/>
          <w:lang w:val="es-CO"/>
        </w:rPr>
        <w:t xml:space="preserve">  )</w:t>
      </w:r>
    </w:p>
    <w:p w14:paraId="114276EA" w14:textId="77777777" w:rsidR="009B0D31" w:rsidRPr="00F46490" w:rsidRDefault="009B0D31" w:rsidP="009B0D31">
      <w:pPr>
        <w:rPr>
          <w:lang w:val="es-CO"/>
        </w:rPr>
      </w:pPr>
    </w:p>
    <w:p w14:paraId="267CC799" w14:textId="4465EC24" w:rsidR="00D76752" w:rsidRPr="00F46490" w:rsidRDefault="00404763" w:rsidP="001A7613">
      <w:pPr>
        <w:spacing w:before="0" w:after="360"/>
        <w:jc w:val="center"/>
        <w:rPr>
          <w:lang w:val="es-CO"/>
        </w:rPr>
      </w:pPr>
      <w:r w:rsidRPr="00F46490">
        <w:rPr>
          <w:lang w:val="es-CO"/>
        </w:rPr>
        <w:t xml:space="preserve">Por la cual se </w:t>
      </w:r>
      <w:r w:rsidR="006A6DC4" w:rsidRPr="00F46490">
        <w:rPr>
          <w:lang w:val="es-CO"/>
        </w:rPr>
        <w:t>modifica</w:t>
      </w:r>
      <w:r w:rsidR="00FA1BA8">
        <w:rPr>
          <w:lang w:val="es-CO"/>
        </w:rPr>
        <w:t xml:space="preserve"> </w:t>
      </w:r>
      <w:r w:rsidR="006A6DC4" w:rsidRPr="00F46490">
        <w:rPr>
          <w:lang w:val="es-CO"/>
        </w:rPr>
        <w:t xml:space="preserve">el plan de </w:t>
      </w:r>
      <w:r w:rsidR="00526F5E">
        <w:rPr>
          <w:lang w:val="es-CO"/>
        </w:rPr>
        <w:t>reducción</w:t>
      </w:r>
      <w:r w:rsidR="00FA1BA8">
        <w:rPr>
          <w:lang w:val="es-CO"/>
        </w:rPr>
        <w:t xml:space="preserve"> de </w:t>
      </w:r>
      <w:r w:rsidR="006A6DC4" w:rsidRPr="00F46490">
        <w:rPr>
          <w:lang w:val="es-CO"/>
        </w:rPr>
        <w:t>pérdidas de</w:t>
      </w:r>
      <w:r w:rsidR="003344EE" w:rsidRPr="00F46490">
        <w:rPr>
          <w:lang w:val="es-CO"/>
        </w:rPr>
        <w:t>l mercado de comercialización atendido por</w:t>
      </w:r>
      <w:r w:rsidR="00B262F4" w:rsidRPr="00F46490">
        <w:rPr>
          <w:lang w:val="es-CO"/>
        </w:rPr>
        <w:t xml:space="preserve"> </w:t>
      </w:r>
      <w:r w:rsidR="00AD6782">
        <w:rPr>
          <w:lang w:val="es-CO"/>
        </w:rPr>
        <w:t>Celsia Colombia</w:t>
      </w:r>
      <w:r w:rsidRPr="00F46490">
        <w:rPr>
          <w:lang w:val="es-CO"/>
        </w:rPr>
        <w:t xml:space="preserve"> S.A. E.S.P.</w:t>
      </w:r>
    </w:p>
    <w:p w14:paraId="1C01FCB2" w14:textId="77777777" w:rsidR="00045D3D" w:rsidRPr="00F46490" w:rsidRDefault="00045D3D" w:rsidP="00870417">
      <w:pPr>
        <w:spacing w:before="360" w:after="360"/>
        <w:ind w:right="51"/>
        <w:jc w:val="center"/>
        <w:rPr>
          <w:b/>
          <w:lang w:val="es-CO"/>
        </w:rPr>
      </w:pPr>
      <w:r w:rsidRPr="00F46490">
        <w:rPr>
          <w:b/>
          <w:lang w:val="es-CO"/>
        </w:rPr>
        <w:t xml:space="preserve">LA COMISIÓN DE REGULACIÓN </w:t>
      </w:r>
      <w:r w:rsidR="00A06C25" w:rsidRPr="00F46490">
        <w:rPr>
          <w:b/>
          <w:lang w:val="es-CO"/>
        </w:rPr>
        <w:t>DE ENERGÍA</w:t>
      </w:r>
      <w:r w:rsidRPr="00F46490">
        <w:rPr>
          <w:b/>
          <w:lang w:val="es-CO"/>
        </w:rPr>
        <w:t xml:space="preserve"> Y GAS</w:t>
      </w:r>
    </w:p>
    <w:p w14:paraId="1347F06A" w14:textId="77777777" w:rsidR="00045D3D" w:rsidRPr="00F46490" w:rsidRDefault="009A0748" w:rsidP="001A7613">
      <w:pPr>
        <w:spacing w:before="0" w:after="0"/>
        <w:jc w:val="center"/>
        <w:rPr>
          <w:lang w:val="es-CO"/>
        </w:rPr>
      </w:pPr>
      <w:r w:rsidRPr="00F46490">
        <w:rPr>
          <w:lang w:val="es-CO"/>
        </w:rPr>
        <w:t>En ejercicio de sus atribuciones constitucionales y legales, en especial las conferidas por las Leyes 142 y 143 de 1994, y en desarrollo de los Decretos 1524, 2253 de 1994, 2696 de 2004 y 1260 de 2013.</w:t>
      </w:r>
    </w:p>
    <w:p w14:paraId="49DECB61" w14:textId="77777777" w:rsidR="00045D3D" w:rsidRPr="00F46490" w:rsidRDefault="00955F64" w:rsidP="003B3EF0">
      <w:pPr>
        <w:suppressAutoHyphens/>
        <w:spacing w:before="480" w:after="480"/>
        <w:jc w:val="center"/>
        <w:rPr>
          <w:b/>
          <w:lang w:val="es-CO"/>
        </w:rPr>
      </w:pPr>
      <w:r w:rsidRPr="00F46490">
        <w:rPr>
          <w:b/>
          <w:lang w:val="es-CO"/>
        </w:rPr>
        <w:t>C</w:t>
      </w:r>
      <w:r w:rsidR="00045D3D" w:rsidRPr="00F46490">
        <w:rPr>
          <w:b/>
          <w:lang w:val="es-CO"/>
        </w:rPr>
        <w:t>ONSIDERAND</w:t>
      </w:r>
      <w:r w:rsidR="00A06C25" w:rsidRPr="00F46490">
        <w:rPr>
          <w:b/>
          <w:lang w:val="es-CO"/>
        </w:rPr>
        <w:t>O</w:t>
      </w:r>
      <w:r w:rsidRPr="00F46490">
        <w:rPr>
          <w:b/>
          <w:lang w:val="es-CO"/>
        </w:rPr>
        <w:t xml:space="preserve"> </w:t>
      </w:r>
      <w:r w:rsidR="00A06C25" w:rsidRPr="00F46490">
        <w:rPr>
          <w:b/>
          <w:lang w:val="es-CO"/>
        </w:rPr>
        <w:t>Q</w:t>
      </w:r>
      <w:r w:rsidR="00045D3D" w:rsidRPr="00F46490">
        <w:rPr>
          <w:b/>
          <w:lang w:val="es-CO"/>
        </w:rPr>
        <w:t>UE:</w:t>
      </w:r>
    </w:p>
    <w:p w14:paraId="032D1CE9" w14:textId="209C45F7" w:rsidR="008625B3" w:rsidRPr="00F46490" w:rsidRDefault="002A7D62" w:rsidP="004135D1">
      <w:pPr>
        <w:rPr>
          <w:lang w:val="es-CO"/>
        </w:rPr>
      </w:pPr>
      <w:r w:rsidRPr="00F46490">
        <w:rPr>
          <w:lang w:val="es-CO"/>
        </w:rPr>
        <w:t xml:space="preserve">Mediante la Resolución CREG 015 de 2018, publicada en el </w:t>
      </w:r>
      <w:r w:rsidRPr="00F46490">
        <w:rPr>
          <w:i/>
          <w:lang w:val="es-CO"/>
        </w:rPr>
        <w:t>Diario Oficial</w:t>
      </w:r>
      <w:r w:rsidRPr="00F46490">
        <w:rPr>
          <w:lang w:val="es-CO"/>
        </w:rPr>
        <w:t xml:space="preserve"> del 3 de febrero de 2018, se expidió la metodología para la remuneración de la actividad de distribución de energía eléctrica en el Sistema Interconectado Nacional</w:t>
      </w:r>
      <w:r w:rsidR="00C771BE" w:rsidRPr="00F46490">
        <w:rPr>
          <w:lang w:val="es-CO"/>
        </w:rPr>
        <w:t>, SIN</w:t>
      </w:r>
      <w:r w:rsidR="00F91043" w:rsidRPr="00F46490">
        <w:rPr>
          <w:lang w:val="es-CO"/>
        </w:rPr>
        <w:t>, la cual fue aclarada y modificada por las resoluciones CREG 085 de 2018</w:t>
      </w:r>
      <w:r w:rsidR="006434A0" w:rsidRPr="00F46490">
        <w:rPr>
          <w:lang w:val="es-CO"/>
        </w:rPr>
        <w:t xml:space="preserve">, </w:t>
      </w:r>
      <w:r w:rsidR="00F91043" w:rsidRPr="00F46490">
        <w:rPr>
          <w:lang w:val="es-CO"/>
        </w:rPr>
        <w:t>036 de 2019</w:t>
      </w:r>
      <w:r w:rsidR="006434A0" w:rsidRPr="00F46490">
        <w:rPr>
          <w:lang w:val="es-CO"/>
        </w:rPr>
        <w:t>, 199 de 2019, 167 de 2020, 195 de 2020 y 222 de 2021.</w:t>
      </w:r>
    </w:p>
    <w:p w14:paraId="2D812B0C" w14:textId="6A0EBBBE" w:rsidR="00E15931" w:rsidRPr="00E15931" w:rsidRDefault="00E15931" w:rsidP="00E15931">
      <w:pPr>
        <w:rPr>
          <w:spacing w:val="-3"/>
          <w:lang w:val="es-CO"/>
        </w:rPr>
      </w:pPr>
      <w:r w:rsidRPr="00E15931">
        <w:rPr>
          <w:spacing w:val="-3"/>
          <w:lang w:val="es-CO"/>
        </w:rPr>
        <w:t>Mediante la Resolución CREG 137 de 2019 la Comisión aprobó las variables necesarias para calcular los ingresos y cargos asociados con la actividad de distribución de energía eléctrica para el mercado de comercialización atendido por Celsia Colombia S.A. E.S.P.</w:t>
      </w:r>
    </w:p>
    <w:p w14:paraId="071C0949" w14:textId="0B585D37" w:rsidR="008667C8" w:rsidRPr="00F46490" w:rsidRDefault="00E15931" w:rsidP="00E15931">
      <w:pPr>
        <w:rPr>
          <w:spacing w:val="-3"/>
          <w:lang w:val="es-CO"/>
        </w:rPr>
      </w:pPr>
      <w:r w:rsidRPr="00E15931">
        <w:rPr>
          <w:spacing w:val="-3"/>
          <w:lang w:val="es-CO"/>
        </w:rPr>
        <w:t>Mediante comunicación con radicado CREG E-2020-011932, Celsia Colombia S.A. E.S.P. solicitó la modificación de la senda de reducción de pérdidas, establecida en la Resolución CREG 137 de 20</w:t>
      </w:r>
      <w:r w:rsidR="003A7449">
        <w:rPr>
          <w:spacing w:val="-3"/>
          <w:lang w:val="es-CO"/>
        </w:rPr>
        <w:t>19</w:t>
      </w:r>
      <w:r w:rsidRPr="00E15931">
        <w:rPr>
          <w:spacing w:val="-3"/>
          <w:lang w:val="es-CO"/>
        </w:rPr>
        <w:t>, con base en lo establecido en la Resolución CREG 167 de 2020.</w:t>
      </w:r>
    </w:p>
    <w:p w14:paraId="41B08FF8" w14:textId="310C9FDA" w:rsidR="00CB7BB0" w:rsidRPr="00F46490" w:rsidRDefault="00CB7BB0" w:rsidP="00CB7BB0">
      <w:pPr>
        <w:rPr>
          <w:spacing w:val="-3"/>
          <w:lang w:val="es-CO"/>
        </w:rPr>
      </w:pPr>
      <w:r w:rsidRPr="00F46490">
        <w:rPr>
          <w:spacing w:val="-3"/>
          <w:lang w:val="es-CO"/>
        </w:rPr>
        <w:t xml:space="preserve">En </w:t>
      </w:r>
      <w:r w:rsidR="00E30973">
        <w:rPr>
          <w:spacing w:val="-3"/>
          <w:lang w:val="es-CO"/>
        </w:rPr>
        <w:t>la citada comunicación</w:t>
      </w:r>
      <w:r w:rsidR="00FA32C3">
        <w:rPr>
          <w:spacing w:val="-3"/>
          <w:lang w:val="es-CO"/>
        </w:rPr>
        <w:t xml:space="preserve"> </w:t>
      </w:r>
      <w:r w:rsidRPr="00F46490">
        <w:rPr>
          <w:spacing w:val="-3"/>
          <w:lang w:val="es-CO"/>
        </w:rPr>
        <w:t>se presentan los antecedentes, la</w:t>
      </w:r>
      <w:r w:rsidR="00B1675A">
        <w:rPr>
          <w:spacing w:val="-3"/>
          <w:lang w:val="es-CO"/>
        </w:rPr>
        <w:t xml:space="preserve"> justificación de la solicitud</w:t>
      </w:r>
      <w:r w:rsidRPr="00F46490">
        <w:rPr>
          <w:spacing w:val="-3"/>
          <w:lang w:val="es-CO"/>
        </w:rPr>
        <w:t>. A continuación, se enuncian las pretensiones del OR y el análisis de la Comisión</w:t>
      </w:r>
      <w:r w:rsidR="00D83E62" w:rsidRPr="00F46490">
        <w:rPr>
          <w:spacing w:val="-3"/>
          <w:lang w:val="es-CO"/>
        </w:rPr>
        <w:t>.</w:t>
      </w:r>
    </w:p>
    <w:p w14:paraId="063C6F5C" w14:textId="105C57A2" w:rsidR="006C6D04" w:rsidRPr="00F46490" w:rsidRDefault="0056578A" w:rsidP="006C6D04">
      <w:pPr>
        <w:rPr>
          <w:b/>
          <w:bCs/>
          <w:spacing w:val="-3"/>
          <w:lang w:val="es-CO"/>
        </w:rPr>
      </w:pPr>
      <w:r>
        <w:rPr>
          <w:b/>
          <w:bCs/>
          <w:spacing w:val="-3"/>
          <w:lang w:val="es-CO"/>
        </w:rPr>
        <w:t>Solicitud</w:t>
      </w:r>
    </w:p>
    <w:p w14:paraId="252F4F35" w14:textId="5FCFD675" w:rsidR="00E12079" w:rsidRPr="00E12079" w:rsidRDefault="00E12079" w:rsidP="00E12079">
      <w:pPr>
        <w:rPr>
          <w:i/>
          <w:iCs/>
          <w:spacing w:val="-3"/>
          <w:sz w:val="20"/>
          <w:szCs w:val="20"/>
          <w:lang w:val="es-CO"/>
        </w:rPr>
      </w:pPr>
      <w:r>
        <w:rPr>
          <w:i/>
          <w:iCs/>
          <w:spacing w:val="-3"/>
          <w:sz w:val="20"/>
          <w:szCs w:val="20"/>
          <w:lang w:val="es-CO"/>
        </w:rPr>
        <w:t xml:space="preserve">(…) </w:t>
      </w:r>
      <w:r w:rsidRPr="00E12079">
        <w:rPr>
          <w:i/>
          <w:iCs/>
          <w:spacing w:val="-3"/>
          <w:sz w:val="20"/>
          <w:szCs w:val="20"/>
          <w:lang w:val="es-CO"/>
        </w:rPr>
        <w:t xml:space="preserve">Celsia Colombia presenta para aprobación de la Comisión la nueva senda de reducción de pérdidas de la tabla 1, que modificará la aprobada mediante la Resolución particular CREG 137 de 2019. </w:t>
      </w:r>
    </w:p>
    <w:p w14:paraId="5A1C5498" w14:textId="0A92A76E" w:rsidR="00E12079" w:rsidRDefault="00E12079" w:rsidP="00E12079">
      <w:pPr>
        <w:rPr>
          <w:i/>
          <w:iCs/>
          <w:spacing w:val="-3"/>
          <w:sz w:val="20"/>
          <w:szCs w:val="20"/>
          <w:lang w:val="es-CO"/>
        </w:rPr>
      </w:pPr>
      <w:r w:rsidRPr="00E12079">
        <w:rPr>
          <w:i/>
          <w:iCs/>
          <w:spacing w:val="-3"/>
          <w:sz w:val="20"/>
          <w:szCs w:val="20"/>
          <w:lang w:val="es-CO"/>
        </w:rPr>
        <w:t xml:space="preserve">La presente solicitud se sustenta en los efectos ocasionados por el estado de emergencia sanitaria decretado por el Gobierno Nacional, producto de la pandemia del Covid – 19, que ha originado efectos en la operación de nuestro sistema de distribución por las restricciones a la movilidad de nuestros equipos de operarios y a su acceso a las viviendas de nuestros clientes. Adicionalmente, la decisión de la empresa de reconectar el servicio de los clientes que entraron en mora o que fueron identificados </w:t>
      </w:r>
      <w:r w:rsidRPr="00E12079">
        <w:rPr>
          <w:i/>
          <w:iCs/>
          <w:spacing w:val="-3"/>
          <w:sz w:val="20"/>
          <w:szCs w:val="20"/>
          <w:lang w:val="es-CO"/>
        </w:rPr>
        <w:lastRenderedPageBreak/>
        <w:t xml:space="preserve">con irregularidades en el acceso al servicio entre enero y febrero de 2020, buscando garantizar el bienestar de sus hogares. </w:t>
      </w:r>
    </w:p>
    <w:p w14:paraId="372DD3FE" w14:textId="080C7BD0" w:rsidR="00A249E1" w:rsidRDefault="00A249E1" w:rsidP="00A249E1">
      <w:pPr>
        <w:rPr>
          <w:i/>
          <w:iCs/>
          <w:spacing w:val="-3"/>
          <w:sz w:val="20"/>
          <w:szCs w:val="20"/>
          <w:lang w:val="es-CO"/>
        </w:rPr>
      </w:pPr>
      <w:r w:rsidRPr="00A249E1">
        <w:rPr>
          <w:i/>
          <w:iCs/>
          <w:spacing w:val="-3"/>
          <w:sz w:val="20"/>
          <w:szCs w:val="20"/>
          <w:lang w:val="es-CO"/>
        </w:rPr>
        <w:t>Conforme con lo anterior, Celsia Colombia no ha logrado ejecutar de la manera planeada los planes operativos enfocados a la reducción de pérdidas de energía eléctrica ni las obras de inversión como las en las campañas operativas y de gestión con la comunidad.</w:t>
      </w:r>
    </w:p>
    <w:p w14:paraId="18B51506" w14:textId="471B12A2" w:rsidR="00F12A0C" w:rsidRPr="00F46490" w:rsidRDefault="00513BBC" w:rsidP="004A534D">
      <w:pPr>
        <w:jc w:val="center"/>
        <w:rPr>
          <w:i/>
          <w:iCs/>
          <w:spacing w:val="-3"/>
          <w:sz w:val="20"/>
          <w:szCs w:val="20"/>
          <w:lang w:val="es-CO"/>
        </w:rPr>
      </w:pPr>
      <w:r w:rsidRPr="00513BBC">
        <w:rPr>
          <w:i/>
          <w:iCs/>
          <w:noProof/>
          <w:spacing w:val="-3"/>
          <w:sz w:val="20"/>
          <w:szCs w:val="20"/>
          <w:lang w:val="es-CO"/>
        </w:rPr>
        <w:drawing>
          <wp:inline distT="0" distB="0" distL="0" distR="0" wp14:anchorId="3BD78EAC" wp14:editId="7CB78F15">
            <wp:extent cx="2093078" cy="1749055"/>
            <wp:effectExtent l="0" t="0" r="2540" b="381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stretch>
                      <a:fillRect/>
                    </a:stretch>
                  </pic:blipFill>
                  <pic:spPr>
                    <a:xfrm>
                      <a:off x="0" y="0"/>
                      <a:ext cx="2115773" cy="1768020"/>
                    </a:xfrm>
                    <a:prstGeom prst="rect">
                      <a:avLst/>
                    </a:prstGeom>
                  </pic:spPr>
                </pic:pic>
              </a:graphicData>
            </a:graphic>
          </wp:inline>
        </w:drawing>
      </w:r>
      <w:r w:rsidRPr="00513BBC">
        <w:rPr>
          <w:i/>
          <w:iCs/>
          <w:spacing w:val="-3"/>
          <w:sz w:val="20"/>
          <w:szCs w:val="20"/>
          <w:lang w:val="es-CO"/>
        </w:rPr>
        <w:t xml:space="preserve"> </w:t>
      </w:r>
      <w:r w:rsidR="00F12A0C" w:rsidRPr="00F46490">
        <w:rPr>
          <w:i/>
          <w:iCs/>
          <w:spacing w:val="-3"/>
          <w:sz w:val="20"/>
          <w:szCs w:val="20"/>
          <w:lang w:val="es-CO"/>
        </w:rPr>
        <w:t>(…)</w:t>
      </w:r>
    </w:p>
    <w:p w14:paraId="46A09C32" w14:textId="02282108" w:rsidR="003B5828" w:rsidRPr="00F46490" w:rsidRDefault="003B5828" w:rsidP="003B5828">
      <w:pPr>
        <w:rPr>
          <w:b/>
          <w:bCs/>
          <w:spacing w:val="-3"/>
          <w:lang w:val="es-CO"/>
        </w:rPr>
      </w:pPr>
      <w:r w:rsidRPr="00F46490">
        <w:rPr>
          <w:b/>
          <w:bCs/>
          <w:spacing w:val="-3"/>
          <w:lang w:val="es-CO"/>
        </w:rPr>
        <w:t>Análisis de la Comisión</w:t>
      </w:r>
    </w:p>
    <w:p w14:paraId="4DF10BF3" w14:textId="5B7B8CF3" w:rsidR="00590E09" w:rsidRDefault="00590E09" w:rsidP="002A7D62">
      <w:pPr>
        <w:rPr>
          <w:spacing w:val="-3"/>
          <w:lang w:val="es-CO"/>
        </w:rPr>
      </w:pPr>
      <w:r>
        <w:rPr>
          <w:spacing w:val="-3"/>
          <w:lang w:val="es-CO"/>
        </w:rPr>
        <w:t>De acuerdo con la Resolución CREG 167 de 2020, la senda de reducción de pérdidas del OR debe cumplir:</w:t>
      </w:r>
    </w:p>
    <w:p w14:paraId="57929B46" w14:textId="77777777" w:rsidR="00715902" w:rsidRPr="00715902" w:rsidRDefault="00715902" w:rsidP="00715902">
      <w:pPr>
        <w:spacing w:before="60" w:after="60"/>
        <w:ind w:left="284"/>
        <w:rPr>
          <w:b/>
          <w:bCs/>
          <w:i/>
          <w:iCs/>
          <w:sz w:val="20"/>
          <w:szCs w:val="20"/>
          <w:highlight w:val="cyan"/>
          <w:lang w:val="es-CO"/>
        </w:rPr>
      </w:pPr>
      <w:r w:rsidRPr="00715902">
        <w:rPr>
          <w:b/>
          <w:bCs/>
          <w:i/>
          <w:iCs/>
          <w:sz w:val="20"/>
          <w:szCs w:val="20"/>
          <w:lang w:val="es-CO"/>
        </w:rPr>
        <w:t>7.3.1.1. Senda de reducción de pérdidas</w:t>
      </w:r>
    </w:p>
    <w:p w14:paraId="2E5BB1CF" w14:textId="77777777" w:rsidR="00715902" w:rsidRPr="00715902" w:rsidRDefault="00715902" w:rsidP="00715902">
      <w:pPr>
        <w:spacing w:before="60" w:after="60"/>
        <w:ind w:left="284"/>
        <w:rPr>
          <w:i/>
          <w:iCs/>
          <w:sz w:val="20"/>
          <w:szCs w:val="20"/>
          <w:lang w:val="es-CO"/>
        </w:rPr>
      </w:pPr>
      <w:r w:rsidRPr="00715902">
        <w:rPr>
          <w:i/>
          <w:iCs/>
          <w:sz w:val="20"/>
          <w:szCs w:val="20"/>
          <w:lang w:val="es-CO"/>
        </w:rPr>
        <w:t xml:space="preserve">Las metas de reducción de pérdidas de cada año deben cumplir con la siguiente condición: </w:t>
      </w:r>
    </w:p>
    <w:p w14:paraId="0EC122D3" w14:textId="77777777" w:rsidR="00715902" w:rsidRPr="00715902" w:rsidRDefault="00715902" w:rsidP="00715902">
      <w:pPr>
        <w:spacing w:before="60" w:after="60"/>
        <w:ind w:left="284"/>
        <w:rPr>
          <w:i/>
          <w:iCs/>
          <w:sz w:val="20"/>
          <w:szCs w:val="20"/>
          <w:lang w:val="es-CO"/>
        </w:rPr>
      </w:pPr>
      <m:oMathPara>
        <m:oMath>
          <m:r>
            <w:rPr>
              <w:rFonts w:ascii="Cambria Math" w:hAnsi="Cambria Math"/>
              <w:sz w:val="20"/>
              <w:szCs w:val="20"/>
            </w:rPr>
            <m:t>0&lt;</m:t>
          </m:r>
          <m:sSub>
            <m:sSubPr>
              <m:ctrlPr>
                <w:rPr>
                  <w:rFonts w:ascii="Cambria Math" w:hAnsi="Cambria Math"/>
                  <w:i/>
                  <w:iCs/>
                  <w:sz w:val="20"/>
                  <w:szCs w:val="20"/>
                </w:rPr>
              </m:ctrlPr>
            </m:sSubPr>
            <m:e>
              <m:r>
                <w:rPr>
                  <w:rFonts w:ascii="Cambria Math" w:hAnsi="Cambria Math"/>
                  <w:sz w:val="20"/>
                  <w:szCs w:val="20"/>
                  <w:lang w:val="es-CO"/>
                </w:rPr>
                <m:t>IPTS</m:t>
              </m:r>
            </m:e>
            <m:sub>
              <m:r>
                <w:rPr>
                  <w:rFonts w:ascii="Cambria Math" w:hAnsi="Cambria Math"/>
                  <w:sz w:val="20"/>
                  <w:szCs w:val="20"/>
                  <w:vertAlign w:val="subscript"/>
                  <w:lang w:val="es-CO"/>
                </w:rPr>
                <m:t>j,t</m:t>
              </m:r>
            </m:sub>
          </m:sSub>
          <m:r>
            <w:rPr>
              <w:rFonts w:ascii="Cambria Math" w:hAnsi="Cambria Math"/>
              <w:sz w:val="20"/>
              <w:szCs w:val="20"/>
              <w:lang w:val="es-CO"/>
            </w:rPr>
            <m:t>-</m:t>
          </m:r>
          <m:sSub>
            <m:sSubPr>
              <m:ctrlPr>
                <w:rPr>
                  <w:rFonts w:ascii="Cambria Math" w:hAnsi="Cambria Math"/>
                  <w:i/>
                  <w:iCs/>
                  <w:sz w:val="20"/>
                  <w:szCs w:val="20"/>
                </w:rPr>
              </m:ctrlPr>
            </m:sSubPr>
            <m:e>
              <m:r>
                <w:rPr>
                  <w:rFonts w:ascii="Cambria Math" w:hAnsi="Cambria Math"/>
                  <w:sz w:val="20"/>
                  <w:szCs w:val="20"/>
                  <w:lang w:val="es-CO"/>
                </w:rPr>
                <m:t>IPTS</m:t>
              </m:r>
            </m:e>
            <m:sub>
              <m:r>
                <w:rPr>
                  <w:rFonts w:ascii="Cambria Math" w:hAnsi="Cambria Math"/>
                  <w:sz w:val="20"/>
                  <w:szCs w:val="20"/>
                  <w:vertAlign w:val="subscript"/>
                  <w:lang w:val="es-CO"/>
                </w:rPr>
                <m:t>j,t+1</m:t>
              </m:r>
            </m:sub>
          </m:sSub>
          <m:r>
            <w:rPr>
              <w:rFonts w:ascii="Cambria Math" w:hAnsi="Cambria Math"/>
              <w:sz w:val="20"/>
              <w:szCs w:val="20"/>
              <w:lang w:val="es-CO"/>
            </w:rPr>
            <m:t>&lt;</m:t>
          </m:r>
          <m:r>
            <m:rPr>
              <m:sty m:val="p"/>
            </m:rPr>
            <w:rPr>
              <w:rFonts w:ascii="Cambria Math" w:hAnsi="Cambria Math"/>
              <w:sz w:val="20"/>
              <w:szCs w:val="20"/>
              <w:lang w:val="es-CO"/>
            </w:rPr>
            <m:t>0,14</m:t>
          </m:r>
          <m:r>
            <w:rPr>
              <w:rFonts w:ascii="Cambria Math" w:hAnsi="Cambria Math"/>
              <w:sz w:val="20"/>
              <w:szCs w:val="20"/>
              <w:lang w:val="es-CO"/>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lang w:val="es-CO"/>
                    </w:rPr>
                    <m:t>IPT</m:t>
                  </m:r>
                </m:e>
                <m:sub>
                  <m:r>
                    <w:rPr>
                      <w:rFonts w:ascii="Cambria Math" w:hAnsi="Cambria Math"/>
                      <w:sz w:val="20"/>
                      <w:szCs w:val="20"/>
                      <w:vertAlign w:val="subscript"/>
                      <w:lang w:val="es-CO"/>
                    </w:rPr>
                    <m:t>j,0</m:t>
                  </m:r>
                </m:sub>
              </m:sSub>
              <m:r>
                <w:rPr>
                  <w:rFonts w:ascii="Cambria Math" w:hAnsi="Cambria Math"/>
                  <w:sz w:val="20"/>
                  <w:szCs w:val="20"/>
                  <w:lang w:val="es-CO"/>
                </w:rPr>
                <m:t>-</m:t>
              </m:r>
              <m:sSub>
                <m:sSubPr>
                  <m:ctrlPr>
                    <w:rPr>
                      <w:rFonts w:ascii="Cambria Math" w:hAnsi="Cambria Math"/>
                      <w:i/>
                      <w:iCs/>
                      <w:sz w:val="20"/>
                      <w:szCs w:val="20"/>
                    </w:rPr>
                  </m:ctrlPr>
                </m:sSubPr>
                <m:e>
                  <m:r>
                    <w:rPr>
                      <w:rFonts w:ascii="Cambria Math" w:hAnsi="Cambria Math"/>
                      <w:sz w:val="20"/>
                      <w:szCs w:val="20"/>
                      <w:lang w:val="es-CO"/>
                    </w:rPr>
                    <m:t>IPTS</m:t>
                  </m:r>
                </m:e>
                <m:sub>
                  <m:r>
                    <w:rPr>
                      <w:rFonts w:ascii="Cambria Math" w:hAnsi="Cambria Math"/>
                      <w:sz w:val="20"/>
                      <w:szCs w:val="20"/>
                      <w:vertAlign w:val="subscript"/>
                      <w:lang w:val="es-CO"/>
                    </w:rPr>
                    <m:t>j,9</m:t>
                  </m:r>
                </m:sub>
              </m:sSub>
            </m:e>
          </m:d>
        </m:oMath>
      </m:oMathPara>
    </w:p>
    <w:p w14:paraId="2261BD37" w14:textId="77777777" w:rsidR="00715902" w:rsidRPr="00715902" w:rsidRDefault="00715902" w:rsidP="00715902">
      <w:pPr>
        <w:spacing w:before="60" w:after="60"/>
        <w:ind w:left="284"/>
        <w:rPr>
          <w:i/>
          <w:iCs/>
          <w:sz w:val="20"/>
          <w:szCs w:val="20"/>
          <w:lang w:val="es-CO"/>
        </w:rPr>
      </w:pPr>
      <w:r w:rsidRPr="00715902">
        <w:rPr>
          <w:i/>
          <w:iCs/>
          <w:sz w:val="20"/>
          <w:szCs w:val="20"/>
          <w:lang w:val="es-CO"/>
        </w:rPr>
        <w:t>Donde:</w:t>
      </w:r>
    </w:p>
    <w:p w14:paraId="1AA4A22D" w14:textId="77777777" w:rsidR="00715902" w:rsidRPr="00715902" w:rsidRDefault="00715902" w:rsidP="00715902">
      <w:pPr>
        <w:spacing w:before="60" w:after="60"/>
        <w:ind w:left="851" w:hanging="567"/>
        <w:rPr>
          <w:i/>
          <w:iCs/>
          <w:sz w:val="20"/>
          <w:szCs w:val="20"/>
          <w:lang w:val="es-CO"/>
        </w:rPr>
      </w:pPr>
      <w:r w:rsidRPr="00715902">
        <w:rPr>
          <w:i/>
          <w:iCs/>
          <w:sz w:val="20"/>
          <w:szCs w:val="20"/>
          <w:lang w:val="es-CO"/>
        </w:rPr>
        <w:t>IPT</w:t>
      </w:r>
      <w:r w:rsidRPr="00715902">
        <w:rPr>
          <w:i/>
          <w:iCs/>
          <w:sz w:val="20"/>
          <w:szCs w:val="20"/>
          <w:vertAlign w:val="subscript"/>
          <w:lang w:val="es-CO"/>
        </w:rPr>
        <w:t>j,0</w:t>
      </w:r>
      <w:r w:rsidRPr="00715902">
        <w:rPr>
          <w:i/>
          <w:iCs/>
          <w:sz w:val="20"/>
          <w:szCs w:val="20"/>
          <w:lang w:val="es-CO"/>
        </w:rPr>
        <w:t xml:space="preserve">:  </w:t>
      </w:r>
      <w:r w:rsidRPr="00715902">
        <w:rPr>
          <w:i/>
          <w:iCs/>
          <w:sz w:val="20"/>
          <w:szCs w:val="20"/>
          <w:lang w:val="es-CO"/>
        </w:rPr>
        <w:tab/>
        <w:t xml:space="preserve">Índice de pérdidas totales del mercado atendido por el OR j al inicio del plan.  </w:t>
      </w:r>
    </w:p>
    <w:p w14:paraId="38EE5EDB" w14:textId="77777777" w:rsidR="00715902" w:rsidRPr="00715902" w:rsidRDefault="00715902" w:rsidP="00715902">
      <w:pPr>
        <w:spacing w:before="60" w:after="60"/>
        <w:ind w:left="851" w:hanging="567"/>
        <w:rPr>
          <w:i/>
          <w:iCs/>
          <w:sz w:val="20"/>
          <w:szCs w:val="20"/>
          <w:lang w:val="es-CO"/>
        </w:rPr>
      </w:pPr>
      <w:r w:rsidRPr="00715902">
        <w:rPr>
          <w:i/>
          <w:iCs/>
          <w:sz w:val="20"/>
          <w:szCs w:val="20"/>
          <w:lang w:val="es-CO"/>
        </w:rPr>
        <w:t>IPTS</w:t>
      </w:r>
      <w:r w:rsidRPr="00715902">
        <w:rPr>
          <w:i/>
          <w:iCs/>
          <w:sz w:val="20"/>
          <w:szCs w:val="20"/>
          <w:vertAlign w:val="subscript"/>
          <w:lang w:val="es-CO"/>
        </w:rPr>
        <w:t>j,t</w:t>
      </w:r>
      <w:r w:rsidRPr="00715902">
        <w:rPr>
          <w:i/>
          <w:iCs/>
          <w:sz w:val="20"/>
          <w:szCs w:val="20"/>
          <w:lang w:val="es-CO"/>
        </w:rPr>
        <w:t xml:space="preserve">:  </w:t>
      </w:r>
      <w:r w:rsidRPr="00715902">
        <w:rPr>
          <w:i/>
          <w:iCs/>
          <w:sz w:val="20"/>
          <w:szCs w:val="20"/>
          <w:lang w:val="es-CO"/>
        </w:rPr>
        <w:tab/>
        <w:t xml:space="preserve">Índice de pérdidas totales de la senda propuesto por el OR j en el año t.  </w:t>
      </w:r>
    </w:p>
    <w:p w14:paraId="0218A819" w14:textId="37486B31" w:rsidR="008D4CB4" w:rsidRDefault="00F438D9" w:rsidP="002A7D62">
      <w:pPr>
        <w:rPr>
          <w:spacing w:val="-3"/>
          <w:lang w:val="es-CO"/>
        </w:rPr>
      </w:pPr>
      <w:r>
        <w:rPr>
          <w:spacing w:val="-3"/>
          <w:lang w:val="es-CO"/>
        </w:rPr>
        <w:t>L</w:t>
      </w:r>
      <w:r w:rsidR="008D4CB4">
        <w:rPr>
          <w:spacing w:val="-3"/>
          <w:lang w:val="es-CO"/>
        </w:rPr>
        <w:t xml:space="preserve">a senda de reducción de pérdidas solicitada por </w:t>
      </w:r>
      <w:r w:rsidR="00BF4580">
        <w:rPr>
          <w:spacing w:val="-3"/>
          <w:lang w:val="es-CO"/>
        </w:rPr>
        <w:t>Celsia Colombia</w:t>
      </w:r>
      <w:r w:rsidR="008D4CB4">
        <w:rPr>
          <w:spacing w:val="-3"/>
          <w:lang w:val="es-CO"/>
        </w:rPr>
        <w:t xml:space="preserve"> S.A. E.S.P.</w:t>
      </w:r>
      <w:r w:rsidR="00793CA4">
        <w:rPr>
          <w:spacing w:val="-3"/>
          <w:lang w:val="es-CO"/>
        </w:rPr>
        <w:t xml:space="preserve"> </w:t>
      </w:r>
      <w:r>
        <w:rPr>
          <w:spacing w:val="-3"/>
          <w:lang w:val="es-CO"/>
        </w:rPr>
        <w:t>tiene un límite de reducción anual de 0,</w:t>
      </w:r>
      <w:r w:rsidR="00D63265">
        <w:rPr>
          <w:spacing w:val="-3"/>
          <w:lang w:val="es-CO"/>
        </w:rPr>
        <w:t>092</w:t>
      </w:r>
      <w:r>
        <w:rPr>
          <w:spacing w:val="-3"/>
          <w:lang w:val="es-CO"/>
        </w:rPr>
        <w:t xml:space="preserve"> %, y</w:t>
      </w:r>
      <w:r w:rsidR="00D44895">
        <w:rPr>
          <w:spacing w:val="-3"/>
          <w:lang w:val="es-CO"/>
        </w:rPr>
        <w:t xml:space="preserve"> se encuentra que</w:t>
      </w:r>
      <w:r>
        <w:rPr>
          <w:spacing w:val="-3"/>
          <w:lang w:val="es-CO"/>
        </w:rPr>
        <w:t xml:space="preserve"> la solicitud de modificación de los años 4 a 9 </w:t>
      </w:r>
      <w:r w:rsidR="00793CA4">
        <w:rPr>
          <w:spacing w:val="-3"/>
          <w:lang w:val="es-CO"/>
        </w:rPr>
        <w:t>cumple la condición del numeral 7.3.1.1 anteriormente mencionado,</w:t>
      </w:r>
      <w:r w:rsidR="009D58EA">
        <w:rPr>
          <w:spacing w:val="-3"/>
          <w:lang w:val="es-CO"/>
        </w:rPr>
        <w:t xml:space="preserve"> </w:t>
      </w:r>
      <w:r w:rsidR="00793CA4">
        <w:rPr>
          <w:spacing w:val="-3"/>
          <w:lang w:val="es-CO"/>
        </w:rPr>
        <w:t>cómo se muestra a continuación:</w:t>
      </w:r>
    </w:p>
    <w:p w14:paraId="16567074" w14:textId="4F91C53F" w:rsidR="00FF1095" w:rsidRPr="00D10A32" w:rsidRDefault="00FF1095" w:rsidP="00FF1095">
      <w:pPr>
        <w:pStyle w:val="Descripcin"/>
        <w:rPr>
          <w:sz w:val="20"/>
          <w:szCs w:val="18"/>
        </w:rPr>
      </w:pPr>
      <w:r w:rsidRPr="00D10A32">
        <w:rPr>
          <w:sz w:val="20"/>
          <w:szCs w:val="18"/>
        </w:rPr>
        <w:t xml:space="preserve">Tabla </w:t>
      </w:r>
      <w:r w:rsidRPr="00D10A32">
        <w:rPr>
          <w:sz w:val="20"/>
          <w:szCs w:val="18"/>
        </w:rPr>
        <w:fldChar w:fldCharType="begin"/>
      </w:r>
      <w:r w:rsidRPr="00D10A32">
        <w:rPr>
          <w:sz w:val="20"/>
          <w:szCs w:val="18"/>
        </w:rPr>
        <w:instrText xml:space="preserve"> SEQ Tabla \* ARABIC </w:instrText>
      </w:r>
      <w:r w:rsidRPr="00D10A32">
        <w:rPr>
          <w:sz w:val="20"/>
          <w:szCs w:val="18"/>
        </w:rPr>
        <w:fldChar w:fldCharType="separate"/>
      </w:r>
      <w:r w:rsidR="007B6E53">
        <w:rPr>
          <w:noProof/>
          <w:sz w:val="20"/>
          <w:szCs w:val="18"/>
        </w:rPr>
        <w:t>1</w:t>
      </w:r>
      <w:r w:rsidRPr="00D10A32">
        <w:rPr>
          <w:sz w:val="20"/>
          <w:szCs w:val="18"/>
        </w:rPr>
        <w:fldChar w:fldCharType="end"/>
      </w:r>
      <w:r w:rsidRPr="00D10A32">
        <w:rPr>
          <w:sz w:val="20"/>
          <w:szCs w:val="18"/>
        </w:rPr>
        <w:t xml:space="preserve"> </w:t>
      </w:r>
      <w:r w:rsidR="00D10A32" w:rsidRPr="00D10A32">
        <w:rPr>
          <w:sz w:val="20"/>
          <w:szCs w:val="18"/>
        </w:rPr>
        <w:t>Senda de reducción de pérdidas</w:t>
      </w:r>
      <w:r w:rsidR="00E004BF">
        <w:rPr>
          <w:sz w:val="20"/>
          <w:szCs w:val="18"/>
        </w:rPr>
        <w:t xml:space="preserve"> (%)</w:t>
      </w:r>
      <w:r w:rsidR="00D10A32" w:rsidRPr="00D10A32">
        <w:rPr>
          <w:sz w:val="20"/>
          <w:szCs w:val="18"/>
        </w:rPr>
        <w:t xml:space="preserve"> solicitada por el OR</w:t>
      </w:r>
    </w:p>
    <w:tbl>
      <w:tblPr>
        <w:tblStyle w:val="Tablaconcuadrcula"/>
        <w:tblW w:w="0" w:type="auto"/>
        <w:jc w:val="center"/>
        <w:tblLook w:val="04A0" w:firstRow="1" w:lastRow="0" w:firstColumn="1" w:lastColumn="0" w:noHBand="0" w:noVBand="1"/>
      </w:tblPr>
      <w:tblGrid>
        <w:gridCol w:w="960"/>
        <w:gridCol w:w="1120"/>
        <w:gridCol w:w="2000"/>
      </w:tblGrid>
      <w:tr w:rsidR="00793CA4" w:rsidRPr="00793CA4" w14:paraId="3F8FDB5E" w14:textId="77777777" w:rsidTr="00FF1095">
        <w:trPr>
          <w:trHeight w:val="290"/>
          <w:jc w:val="center"/>
        </w:trPr>
        <w:tc>
          <w:tcPr>
            <w:tcW w:w="960" w:type="dxa"/>
            <w:noWrap/>
            <w:vAlign w:val="center"/>
            <w:hideMark/>
          </w:tcPr>
          <w:p w14:paraId="0D865267" w14:textId="77777777" w:rsidR="00793CA4" w:rsidRPr="00793CA4" w:rsidRDefault="00793CA4" w:rsidP="00FF1095">
            <w:pPr>
              <w:spacing w:before="0" w:after="0"/>
              <w:jc w:val="center"/>
              <w:rPr>
                <w:b/>
                <w:bCs/>
                <w:spacing w:val="-3"/>
                <w:sz w:val="18"/>
                <w:szCs w:val="18"/>
                <w:lang w:val="en-US"/>
              </w:rPr>
            </w:pPr>
            <w:r w:rsidRPr="00793CA4">
              <w:rPr>
                <w:b/>
                <w:bCs/>
                <w:spacing w:val="-3"/>
                <w:sz w:val="18"/>
                <w:szCs w:val="18"/>
              </w:rPr>
              <w:t>Año</w:t>
            </w:r>
          </w:p>
        </w:tc>
        <w:tc>
          <w:tcPr>
            <w:tcW w:w="1120" w:type="dxa"/>
            <w:noWrap/>
            <w:vAlign w:val="center"/>
            <w:hideMark/>
          </w:tcPr>
          <w:p w14:paraId="7513FD9A" w14:textId="38427A82" w:rsidR="00793CA4" w:rsidRPr="00793CA4" w:rsidRDefault="001C742C" w:rsidP="00FF1095">
            <w:pPr>
              <w:spacing w:before="0" w:after="0"/>
              <w:jc w:val="center"/>
              <w:rPr>
                <w:b/>
                <w:bCs/>
                <w:spacing w:val="-3"/>
                <w:sz w:val="18"/>
                <w:szCs w:val="18"/>
              </w:rPr>
            </w:pPr>
            <m:oMathPara>
              <m:oMath>
                <m:r>
                  <m:rPr>
                    <m:sty m:val="bi"/>
                  </m:rPr>
                  <w:rPr>
                    <w:rFonts w:ascii="Cambria Math" w:hAnsi="Cambria Math"/>
                    <w:sz w:val="18"/>
                    <w:szCs w:val="18"/>
                  </w:rPr>
                  <m:t>IPTS</m:t>
                </m:r>
              </m:oMath>
            </m:oMathPara>
          </w:p>
        </w:tc>
        <w:tc>
          <w:tcPr>
            <w:tcW w:w="2000" w:type="dxa"/>
            <w:noWrap/>
            <w:vAlign w:val="center"/>
            <w:hideMark/>
          </w:tcPr>
          <w:p w14:paraId="1AF4E207" w14:textId="0109B436" w:rsidR="00793CA4" w:rsidRPr="00F438D9" w:rsidRDefault="00B8633A" w:rsidP="00FF1095">
            <w:pPr>
              <w:spacing w:before="0" w:after="0"/>
              <w:jc w:val="center"/>
              <w:rPr>
                <w:b/>
                <w:bCs/>
                <w:spacing w:val="-3"/>
                <w:sz w:val="18"/>
                <w:szCs w:val="18"/>
              </w:rPr>
            </w:pPr>
            <m:oMathPara>
              <m:oMath>
                <m:sSub>
                  <m:sSubPr>
                    <m:ctrlPr>
                      <w:rPr>
                        <w:rFonts w:ascii="Cambria Math" w:hAnsi="Cambria Math"/>
                        <w:b/>
                        <w:bCs/>
                        <w:i/>
                        <w:iCs/>
                        <w:sz w:val="18"/>
                        <w:szCs w:val="18"/>
                      </w:rPr>
                    </m:ctrlPr>
                  </m:sSubPr>
                  <m:e>
                    <m:r>
                      <m:rPr>
                        <m:sty m:val="bi"/>
                      </m:rPr>
                      <w:rPr>
                        <w:rFonts w:ascii="Cambria Math" w:hAnsi="Cambria Math"/>
                        <w:sz w:val="18"/>
                        <w:szCs w:val="18"/>
                        <w:lang w:val="es-CO"/>
                      </w:rPr>
                      <m:t>IPTS</m:t>
                    </m:r>
                  </m:e>
                  <m:sub>
                    <m:r>
                      <m:rPr>
                        <m:sty m:val="bi"/>
                      </m:rPr>
                      <w:rPr>
                        <w:rFonts w:ascii="Cambria Math" w:hAnsi="Cambria Math"/>
                        <w:sz w:val="18"/>
                        <w:szCs w:val="18"/>
                        <w:vertAlign w:val="subscript"/>
                        <w:lang w:val="es-CO"/>
                      </w:rPr>
                      <m:t>j,t</m:t>
                    </m:r>
                  </m:sub>
                </m:sSub>
                <m:r>
                  <m:rPr>
                    <m:sty m:val="bi"/>
                  </m:rPr>
                  <w:rPr>
                    <w:rFonts w:ascii="Cambria Math" w:hAnsi="Cambria Math"/>
                    <w:sz w:val="18"/>
                    <w:szCs w:val="18"/>
                    <w:lang w:val="es-CO"/>
                  </w:rPr>
                  <m:t>-</m:t>
                </m:r>
                <m:sSub>
                  <m:sSubPr>
                    <m:ctrlPr>
                      <w:rPr>
                        <w:rFonts w:ascii="Cambria Math" w:hAnsi="Cambria Math"/>
                        <w:b/>
                        <w:bCs/>
                        <w:i/>
                        <w:iCs/>
                        <w:sz w:val="18"/>
                        <w:szCs w:val="18"/>
                      </w:rPr>
                    </m:ctrlPr>
                  </m:sSubPr>
                  <m:e>
                    <m:r>
                      <m:rPr>
                        <m:sty m:val="bi"/>
                      </m:rPr>
                      <w:rPr>
                        <w:rFonts w:ascii="Cambria Math" w:hAnsi="Cambria Math"/>
                        <w:sz w:val="18"/>
                        <w:szCs w:val="18"/>
                        <w:lang w:val="es-CO"/>
                      </w:rPr>
                      <m:t>IPTS</m:t>
                    </m:r>
                  </m:e>
                  <m:sub>
                    <m:r>
                      <m:rPr>
                        <m:sty m:val="bi"/>
                      </m:rPr>
                      <w:rPr>
                        <w:rFonts w:ascii="Cambria Math" w:hAnsi="Cambria Math"/>
                        <w:sz w:val="18"/>
                        <w:szCs w:val="18"/>
                        <w:vertAlign w:val="subscript"/>
                        <w:lang w:val="es-CO"/>
                      </w:rPr>
                      <m:t>j,t+1</m:t>
                    </m:r>
                  </m:sub>
                </m:sSub>
              </m:oMath>
            </m:oMathPara>
          </w:p>
        </w:tc>
      </w:tr>
      <w:tr w:rsidR="00BF4580" w:rsidRPr="00793CA4" w14:paraId="17EC7493" w14:textId="77777777" w:rsidTr="00793CA4">
        <w:trPr>
          <w:trHeight w:val="290"/>
          <w:jc w:val="center"/>
        </w:trPr>
        <w:tc>
          <w:tcPr>
            <w:tcW w:w="960" w:type="dxa"/>
            <w:noWrap/>
            <w:hideMark/>
          </w:tcPr>
          <w:p w14:paraId="0CDF812A" w14:textId="77777777" w:rsidR="00BF4580" w:rsidRPr="00793CA4" w:rsidRDefault="00BF4580" w:rsidP="00BF4580">
            <w:pPr>
              <w:spacing w:before="0" w:after="0"/>
              <w:jc w:val="center"/>
              <w:rPr>
                <w:spacing w:val="-3"/>
                <w:sz w:val="18"/>
                <w:szCs w:val="18"/>
              </w:rPr>
            </w:pPr>
            <w:r w:rsidRPr="00793CA4">
              <w:rPr>
                <w:spacing w:val="-3"/>
                <w:sz w:val="18"/>
                <w:szCs w:val="18"/>
              </w:rPr>
              <w:t>4</w:t>
            </w:r>
          </w:p>
        </w:tc>
        <w:tc>
          <w:tcPr>
            <w:tcW w:w="1120" w:type="dxa"/>
            <w:noWrap/>
            <w:hideMark/>
          </w:tcPr>
          <w:p w14:paraId="756ADDD4" w14:textId="42C50135" w:rsidR="00BF4580" w:rsidRPr="00BF4580" w:rsidRDefault="00BF4580" w:rsidP="00BF4580">
            <w:pPr>
              <w:spacing w:before="0" w:after="0"/>
              <w:jc w:val="center"/>
              <w:rPr>
                <w:spacing w:val="-3"/>
                <w:sz w:val="18"/>
                <w:szCs w:val="18"/>
              </w:rPr>
            </w:pPr>
            <w:r w:rsidRPr="00BF4580">
              <w:rPr>
                <w:sz w:val="18"/>
                <w:szCs w:val="18"/>
              </w:rPr>
              <w:t>9,38</w:t>
            </w:r>
          </w:p>
        </w:tc>
        <w:tc>
          <w:tcPr>
            <w:tcW w:w="2000" w:type="dxa"/>
            <w:noWrap/>
            <w:hideMark/>
          </w:tcPr>
          <w:p w14:paraId="1FCD095A" w14:textId="26B1E0CE" w:rsidR="00BF4580" w:rsidRPr="00BF4580" w:rsidRDefault="00BF4580" w:rsidP="00BF4580">
            <w:pPr>
              <w:spacing w:before="0" w:after="0"/>
              <w:jc w:val="center"/>
              <w:rPr>
                <w:spacing w:val="-3"/>
                <w:sz w:val="18"/>
                <w:szCs w:val="18"/>
              </w:rPr>
            </w:pPr>
            <w:r w:rsidRPr="00BF4580">
              <w:rPr>
                <w:sz w:val="18"/>
                <w:szCs w:val="18"/>
              </w:rPr>
              <w:t>0,04</w:t>
            </w:r>
          </w:p>
        </w:tc>
      </w:tr>
      <w:tr w:rsidR="00BF4580" w:rsidRPr="00793CA4" w14:paraId="71FDF0AA" w14:textId="77777777" w:rsidTr="00793CA4">
        <w:trPr>
          <w:trHeight w:val="290"/>
          <w:jc w:val="center"/>
        </w:trPr>
        <w:tc>
          <w:tcPr>
            <w:tcW w:w="960" w:type="dxa"/>
            <w:noWrap/>
            <w:hideMark/>
          </w:tcPr>
          <w:p w14:paraId="6540EBB0" w14:textId="77777777" w:rsidR="00BF4580" w:rsidRPr="00793CA4" w:rsidRDefault="00BF4580" w:rsidP="00BF4580">
            <w:pPr>
              <w:spacing w:before="0" w:after="0"/>
              <w:jc w:val="center"/>
              <w:rPr>
                <w:spacing w:val="-3"/>
                <w:sz w:val="18"/>
                <w:szCs w:val="18"/>
              </w:rPr>
            </w:pPr>
            <w:r w:rsidRPr="00793CA4">
              <w:rPr>
                <w:spacing w:val="-3"/>
                <w:sz w:val="18"/>
                <w:szCs w:val="18"/>
              </w:rPr>
              <w:t>5</w:t>
            </w:r>
          </w:p>
        </w:tc>
        <w:tc>
          <w:tcPr>
            <w:tcW w:w="1120" w:type="dxa"/>
            <w:noWrap/>
            <w:hideMark/>
          </w:tcPr>
          <w:p w14:paraId="069EB94D" w14:textId="47CF5FA5" w:rsidR="00BF4580" w:rsidRPr="00BF4580" w:rsidRDefault="00BF4580" w:rsidP="00BF4580">
            <w:pPr>
              <w:spacing w:before="0" w:after="0"/>
              <w:jc w:val="center"/>
              <w:rPr>
                <w:spacing w:val="-3"/>
                <w:sz w:val="18"/>
                <w:szCs w:val="18"/>
              </w:rPr>
            </w:pPr>
            <w:r w:rsidRPr="00BF4580">
              <w:rPr>
                <w:sz w:val="18"/>
                <w:szCs w:val="18"/>
              </w:rPr>
              <w:t>9,34</w:t>
            </w:r>
          </w:p>
        </w:tc>
        <w:tc>
          <w:tcPr>
            <w:tcW w:w="2000" w:type="dxa"/>
            <w:noWrap/>
            <w:hideMark/>
          </w:tcPr>
          <w:p w14:paraId="123763D7" w14:textId="68723E7F" w:rsidR="00BF4580" w:rsidRPr="00BF4580" w:rsidRDefault="00BF4580" w:rsidP="00BF4580">
            <w:pPr>
              <w:spacing w:before="0" w:after="0"/>
              <w:jc w:val="center"/>
              <w:rPr>
                <w:spacing w:val="-3"/>
                <w:sz w:val="18"/>
                <w:szCs w:val="18"/>
              </w:rPr>
            </w:pPr>
            <w:r w:rsidRPr="00BF4580">
              <w:rPr>
                <w:sz w:val="18"/>
                <w:szCs w:val="18"/>
              </w:rPr>
              <w:t>0,07</w:t>
            </w:r>
          </w:p>
        </w:tc>
      </w:tr>
      <w:tr w:rsidR="00BF4580" w:rsidRPr="00793CA4" w14:paraId="268F3A7F" w14:textId="77777777" w:rsidTr="00793CA4">
        <w:trPr>
          <w:trHeight w:val="290"/>
          <w:jc w:val="center"/>
        </w:trPr>
        <w:tc>
          <w:tcPr>
            <w:tcW w:w="960" w:type="dxa"/>
            <w:noWrap/>
            <w:hideMark/>
          </w:tcPr>
          <w:p w14:paraId="3606A77D" w14:textId="77777777" w:rsidR="00BF4580" w:rsidRPr="00793CA4" w:rsidRDefault="00BF4580" w:rsidP="00BF4580">
            <w:pPr>
              <w:spacing w:before="0" w:after="0"/>
              <w:jc w:val="center"/>
              <w:rPr>
                <w:spacing w:val="-3"/>
                <w:sz w:val="18"/>
                <w:szCs w:val="18"/>
              </w:rPr>
            </w:pPr>
            <w:r w:rsidRPr="00793CA4">
              <w:rPr>
                <w:spacing w:val="-3"/>
                <w:sz w:val="18"/>
                <w:szCs w:val="18"/>
              </w:rPr>
              <w:t>6</w:t>
            </w:r>
          </w:p>
        </w:tc>
        <w:tc>
          <w:tcPr>
            <w:tcW w:w="1120" w:type="dxa"/>
            <w:noWrap/>
            <w:hideMark/>
          </w:tcPr>
          <w:p w14:paraId="38543875" w14:textId="51687CA8" w:rsidR="00BF4580" w:rsidRPr="00BF4580" w:rsidRDefault="00BF4580" w:rsidP="00BF4580">
            <w:pPr>
              <w:spacing w:before="0" w:after="0"/>
              <w:jc w:val="center"/>
              <w:rPr>
                <w:spacing w:val="-3"/>
                <w:sz w:val="18"/>
                <w:szCs w:val="18"/>
              </w:rPr>
            </w:pPr>
            <w:r w:rsidRPr="00BF4580">
              <w:rPr>
                <w:sz w:val="18"/>
                <w:szCs w:val="18"/>
              </w:rPr>
              <w:t>9,27</w:t>
            </w:r>
          </w:p>
        </w:tc>
        <w:tc>
          <w:tcPr>
            <w:tcW w:w="2000" w:type="dxa"/>
            <w:noWrap/>
            <w:hideMark/>
          </w:tcPr>
          <w:p w14:paraId="1206B660" w14:textId="32018076" w:rsidR="00BF4580" w:rsidRPr="00BF4580" w:rsidRDefault="00BF4580" w:rsidP="00BF4580">
            <w:pPr>
              <w:spacing w:before="0" w:after="0"/>
              <w:jc w:val="center"/>
              <w:rPr>
                <w:spacing w:val="-3"/>
                <w:sz w:val="18"/>
                <w:szCs w:val="18"/>
              </w:rPr>
            </w:pPr>
            <w:r w:rsidRPr="00BF4580">
              <w:rPr>
                <w:sz w:val="18"/>
                <w:szCs w:val="18"/>
              </w:rPr>
              <w:t>0,08</w:t>
            </w:r>
          </w:p>
        </w:tc>
      </w:tr>
      <w:tr w:rsidR="00BF4580" w:rsidRPr="00793CA4" w14:paraId="01133E96" w14:textId="77777777" w:rsidTr="00793CA4">
        <w:trPr>
          <w:trHeight w:val="290"/>
          <w:jc w:val="center"/>
        </w:trPr>
        <w:tc>
          <w:tcPr>
            <w:tcW w:w="960" w:type="dxa"/>
            <w:noWrap/>
            <w:hideMark/>
          </w:tcPr>
          <w:p w14:paraId="5FC3E7C3" w14:textId="77777777" w:rsidR="00BF4580" w:rsidRPr="00793CA4" w:rsidRDefault="00BF4580" w:rsidP="00BF4580">
            <w:pPr>
              <w:spacing w:before="0" w:after="0"/>
              <w:jc w:val="center"/>
              <w:rPr>
                <w:spacing w:val="-3"/>
                <w:sz w:val="18"/>
                <w:szCs w:val="18"/>
              </w:rPr>
            </w:pPr>
            <w:r w:rsidRPr="00793CA4">
              <w:rPr>
                <w:spacing w:val="-3"/>
                <w:sz w:val="18"/>
                <w:szCs w:val="18"/>
              </w:rPr>
              <w:t>7</w:t>
            </w:r>
          </w:p>
        </w:tc>
        <w:tc>
          <w:tcPr>
            <w:tcW w:w="1120" w:type="dxa"/>
            <w:noWrap/>
            <w:hideMark/>
          </w:tcPr>
          <w:p w14:paraId="799F0492" w14:textId="59179C37" w:rsidR="00BF4580" w:rsidRPr="00BF4580" w:rsidRDefault="00BF4580" w:rsidP="00BF4580">
            <w:pPr>
              <w:spacing w:before="0" w:after="0"/>
              <w:jc w:val="center"/>
              <w:rPr>
                <w:spacing w:val="-3"/>
                <w:sz w:val="18"/>
                <w:szCs w:val="18"/>
              </w:rPr>
            </w:pPr>
            <w:r w:rsidRPr="00BF4580">
              <w:rPr>
                <w:sz w:val="18"/>
                <w:szCs w:val="18"/>
              </w:rPr>
              <w:t>9,19</w:t>
            </w:r>
          </w:p>
        </w:tc>
        <w:tc>
          <w:tcPr>
            <w:tcW w:w="2000" w:type="dxa"/>
            <w:noWrap/>
            <w:hideMark/>
          </w:tcPr>
          <w:p w14:paraId="647F41FC" w14:textId="584E6876" w:rsidR="00BF4580" w:rsidRPr="00BF4580" w:rsidRDefault="00BF4580" w:rsidP="00BF4580">
            <w:pPr>
              <w:spacing w:before="0" w:after="0"/>
              <w:jc w:val="center"/>
              <w:rPr>
                <w:spacing w:val="-3"/>
                <w:sz w:val="18"/>
                <w:szCs w:val="18"/>
              </w:rPr>
            </w:pPr>
            <w:r w:rsidRPr="00BF4580">
              <w:rPr>
                <w:sz w:val="18"/>
                <w:szCs w:val="18"/>
              </w:rPr>
              <w:t>0,07</w:t>
            </w:r>
          </w:p>
        </w:tc>
      </w:tr>
      <w:tr w:rsidR="00BF4580" w:rsidRPr="00793CA4" w14:paraId="784BB779" w14:textId="77777777" w:rsidTr="00793CA4">
        <w:trPr>
          <w:trHeight w:val="290"/>
          <w:jc w:val="center"/>
        </w:trPr>
        <w:tc>
          <w:tcPr>
            <w:tcW w:w="960" w:type="dxa"/>
            <w:noWrap/>
            <w:hideMark/>
          </w:tcPr>
          <w:p w14:paraId="5A54B265" w14:textId="77777777" w:rsidR="00BF4580" w:rsidRPr="00793CA4" w:rsidRDefault="00BF4580" w:rsidP="00BF4580">
            <w:pPr>
              <w:spacing w:before="0" w:after="0"/>
              <w:jc w:val="center"/>
              <w:rPr>
                <w:spacing w:val="-3"/>
                <w:sz w:val="18"/>
                <w:szCs w:val="18"/>
              </w:rPr>
            </w:pPr>
            <w:r w:rsidRPr="00793CA4">
              <w:rPr>
                <w:spacing w:val="-3"/>
                <w:sz w:val="18"/>
                <w:szCs w:val="18"/>
              </w:rPr>
              <w:t>8</w:t>
            </w:r>
          </w:p>
        </w:tc>
        <w:tc>
          <w:tcPr>
            <w:tcW w:w="1120" w:type="dxa"/>
            <w:noWrap/>
            <w:hideMark/>
          </w:tcPr>
          <w:p w14:paraId="7E4CA57B" w14:textId="4F08F2F1" w:rsidR="00BF4580" w:rsidRPr="00BF4580" w:rsidRDefault="00BF4580" w:rsidP="00BF4580">
            <w:pPr>
              <w:spacing w:before="0" w:after="0"/>
              <w:jc w:val="center"/>
              <w:rPr>
                <w:spacing w:val="-3"/>
                <w:sz w:val="18"/>
                <w:szCs w:val="18"/>
              </w:rPr>
            </w:pPr>
            <w:r w:rsidRPr="00BF4580">
              <w:rPr>
                <w:sz w:val="18"/>
                <w:szCs w:val="18"/>
              </w:rPr>
              <w:t>9,12</w:t>
            </w:r>
          </w:p>
        </w:tc>
        <w:tc>
          <w:tcPr>
            <w:tcW w:w="2000" w:type="dxa"/>
            <w:noWrap/>
            <w:hideMark/>
          </w:tcPr>
          <w:p w14:paraId="5D754E5A" w14:textId="77004DD8" w:rsidR="00BF4580" w:rsidRPr="00BF4580" w:rsidRDefault="00BF4580" w:rsidP="00BF4580">
            <w:pPr>
              <w:spacing w:before="0" w:after="0"/>
              <w:jc w:val="center"/>
              <w:rPr>
                <w:spacing w:val="-3"/>
                <w:sz w:val="18"/>
                <w:szCs w:val="18"/>
              </w:rPr>
            </w:pPr>
            <w:r w:rsidRPr="00BF4580">
              <w:rPr>
                <w:sz w:val="18"/>
                <w:szCs w:val="18"/>
              </w:rPr>
              <w:t>0,07</w:t>
            </w:r>
          </w:p>
        </w:tc>
      </w:tr>
      <w:tr w:rsidR="00BF4580" w:rsidRPr="00793CA4" w14:paraId="3DE21D92" w14:textId="77777777" w:rsidTr="00793CA4">
        <w:trPr>
          <w:trHeight w:val="290"/>
          <w:jc w:val="center"/>
        </w:trPr>
        <w:tc>
          <w:tcPr>
            <w:tcW w:w="960" w:type="dxa"/>
            <w:noWrap/>
            <w:hideMark/>
          </w:tcPr>
          <w:p w14:paraId="0BCA8290" w14:textId="77777777" w:rsidR="00BF4580" w:rsidRPr="00793CA4" w:rsidRDefault="00BF4580" w:rsidP="00BF4580">
            <w:pPr>
              <w:spacing w:before="0" w:after="0"/>
              <w:jc w:val="center"/>
              <w:rPr>
                <w:spacing w:val="-3"/>
                <w:sz w:val="18"/>
                <w:szCs w:val="18"/>
              </w:rPr>
            </w:pPr>
            <w:r w:rsidRPr="00793CA4">
              <w:rPr>
                <w:spacing w:val="-3"/>
                <w:sz w:val="18"/>
                <w:szCs w:val="18"/>
              </w:rPr>
              <w:t>9</w:t>
            </w:r>
          </w:p>
        </w:tc>
        <w:tc>
          <w:tcPr>
            <w:tcW w:w="1120" w:type="dxa"/>
            <w:noWrap/>
            <w:hideMark/>
          </w:tcPr>
          <w:p w14:paraId="72FF8D79" w14:textId="4DF0DE2B" w:rsidR="00BF4580" w:rsidRPr="00BF4580" w:rsidRDefault="00BF4580" w:rsidP="00BF4580">
            <w:pPr>
              <w:spacing w:before="0" w:after="0"/>
              <w:jc w:val="center"/>
              <w:rPr>
                <w:spacing w:val="-3"/>
                <w:sz w:val="18"/>
                <w:szCs w:val="18"/>
              </w:rPr>
            </w:pPr>
            <w:r w:rsidRPr="00BF4580">
              <w:rPr>
                <w:sz w:val="18"/>
                <w:szCs w:val="18"/>
              </w:rPr>
              <w:t>9,05</w:t>
            </w:r>
          </w:p>
        </w:tc>
        <w:tc>
          <w:tcPr>
            <w:tcW w:w="2000" w:type="dxa"/>
            <w:noWrap/>
            <w:hideMark/>
          </w:tcPr>
          <w:p w14:paraId="50E35FE1" w14:textId="7552B887" w:rsidR="00BF4580" w:rsidRPr="00BF4580" w:rsidRDefault="00BF4580" w:rsidP="00BF4580">
            <w:pPr>
              <w:spacing w:before="0" w:after="0"/>
              <w:jc w:val="center"/>
              <w:rPr>
                <w:spacing w:val="-3"/>
                <w:sz w:val="18"/>
                <w:szCs w:val="18"/>
              </w:rPr>
            </w:pPr>
            <w:r w:rsidRPr="00BF4580">
              <w:rPr>
                <w:sz w:val="18"/>
                <w:szCs w:val="18"/>
              </w:rPr>
              <w:t>0,07</w:t>
            </w:r>
          </w:p>
        </w:tc>
      </w:tr>
      <w:tr w:rsidR="00BF4580" w:rsidRPr="00793CA4" w14:paraId="74139BCD" w14:textId="77777777" w:rsidTr="00793CA4">
        <w:trPr>
          <w:trHeight w:val="290"/>
          <w:jc w:val="center"/>
        </w:trPr>
        <w:tc>
          <w:tcPr>
            <w:tcW w:w="960" w:type="dxa"/>
            <w:noWrap/>
            <w:hideMark/>
          </w:tcPr>
          <w:p w14:paraId="269533EC" w14:textId="77777777" w:rsidR="00BF4580" w:rsidRPr="00793CA4" w:rsidRDefault="00BF4580" w:rsidP="00BF4580">
            <w:pPr>
              <w:spacing w:before="0" w:after="0"/>
              <w:jc w:val="center"/>
              <w:rPr>
                <w:spacing w:val="-3"/>
                <w:sz w:val="18"/>
                <w:szCs w:val="18"/>
              </w:rPr>
            </w:pPr>
            <w:r w:rsidRPr="00793CA4">
              <w:rPr>
                <w:spacing w:val="-3"/>
                <w:sz w:val="18"/>
                <w:szCs w:val="18"/>
              </w:rPr>
              <w:t>10</w:t>
            </w:r>
          </w:p>
        </w:tc>
        <w:tc>
          <w:tcPr>
            <w:tcW w:w="1120" w:type="dxa"/>
            <w:noWrap/>
            <w:hideMark/>
          </w:tcPr>
          <w:p w14:paraId="44F59BF5" w14:textId="5D6481AB" w:rsidR="00BF4580" w:rsidRPr="00BF4580" w:rsidRDefault="00BF4580" w:rsidP="00BF4580">
            <w:pPr>
              <w:spacing w:before="0" w:after="0"/>
              <w:jc w:val="center"/>
              <w:rPr>
                <w:spacing w:val="-3"/>
                <w:sz w:val="18"/>
                <w:szCs w:val="18"/>
              </w:rPr>
            </w:pPr>
            <w:r w:rsidRPr="00BF4580">
              <w:rPr>
                <w:sz w:val="18"/>
                <w:szCs w:val="18"/>
              </w:rPr>
              <w:t>8,98</w:t>
            </w:r>
          </w:p>
        </w:tc>
        <w:tc>
          <w:tcPr>
            <w:tcW w:w="2000" w:type="dxa"/>
            <w:noWrap/>
            <w:hideMark/>
          </w:tcPr>
          <w:p w14:paraId="1D6CDAD3" w14:textId="625EC5BB" w:rsidR="00BF4580" w:rsidRPr="00BF4580" w:rsidRDefault="00BF4580" w:rsidP="00BF4580">
            <w:pPr>
              <w:spacing w:before="0" w:after="0"/>
              <w:jc w:val="center"/>
              <w:rPr>
                <w:spacing w:val="-3"/>
                <w:sz w:val="18"/>
                <w:szCs w:val="18"/>
              </w:rPr>
            </w:pPr>
            <w:r w:rsidRPr="00BF4580">
              <w:rPr>
                <w:spacing w:val="-3"/>
                <w:sz w:val="18"/>
                <w:szCs w:val="18"/>
              </w:rPr>
              <w:t>--</w:t>
            </w:r>
          </w:p>
        </w:tc>
      </w:tr>
    </w:tbl>
    <w:p w14:paraId="401FD84B" w14:textId="4421CDAB" w:rsidR="00B44B4A" w:rsidRDefault="00E30973" w:rsidP="002A7D62">
      <w:pPr>
        <w:rPr>
          <w:spacing w:val="-3"/>
          <w:lang w:val="es-CO"/>
        </w:rPr>
      </w:pPr>
      <w:r>
        <w:rPr>
          <w:spacing w:val="-3"/>
          <w:lang w:val="es-CO"/>
        </w:rPr>
        <w:t>T</w:t>
      </w:r>
      <w:r w:rsidR="0047393F">
        <w:rPr>
          <w:spacing w:val="-3"/>
          <w:lang w:val="es-CO"/>
        </w:rPr>
        <w:t xml:space="preserve">eniendo en cuenta que el OR </w:t>
      </w:r>
      <w:r>
        <w:rPr>
          <w:spacing w:val="-3"/>
          <w:lang w:val="es-CO"/>
        </w:rPr>
        <w:t xml:space="preserve">no </w:t>
      </w:r>
      <w:r w:rsidR="0047393F">
        <w:rPr>
          <w:spacing w:val="-3"/>
          <w:lang w:val="es-CO"/>
        </w:rPr>
        <w:t xml:space="preserve">solicita </w:t>
      </w:r>
      <w:r w:rsidR="00B66E91">
        <w:rPr>
          <w:spacing w:val="-3"/>
          <w:lang w:val="es-CO"/>
        </w:rPr>
        <w:t xml:space="preserve">ajustar </w:t>
      </w:r>
      <w:r w:rsidR="0047393F">
        <w:rPr>
          <w:spacing w:val="-3"/>
          <w:lang w:val="es-CO"/>
        </w:rPr>
        <w:t>la meta del plan de reducción</w:t>
      </w:r>
      <w:r w:rsidR="00B66E91">
        <w:rPr>
          <w:spacing w:val="-3"/>
          <w:lang w:val="es-CO"/>
        </w:rPr>
        <w:t xml:space="preserve"> de pérdidas</w:t>
      </w:r>
      <w:r w:rsidR="0047393F">
        <w:rPr>
          <w:spacing w:val="-3"/>
          <w:lang w:val="es-CO"/>
        </w:rPr>
        <w:t>,</w:t>
      </w:r>
      <w:r>
        <w:rPr>
          <w:spacing w:val="-3"/>
          <w:lang w:val="es-CO"/>
        </w:rPr>
        <w:t xml:space="preserve"> que se mantiene según lo aprobado en la Resolución CREG </w:t>
      </w:r>
      <w:r w:rsidR="00B44B4A">
        <w:rPr>
          <w:spacing w:val="-3"/>
          <w:lang w:val="es-CO"/>
        </w:rPr>
        <w:t>137 de 2019, el costo total del plan no cambia.</w:t>
      </w:r>
    </w:p>
    <w:p w14:paraId="780A20D9" w14:textId="795BBBB6" w:rsidR="005D16A8" w:rsidRPr="00F46490" w:rsidRDefault="00E768BE" w:rsidP="002A7D62">
      <w:pPr>
        <w:rPr>
          <w:spacing w:val="-3"/>
          <w:lang w:val="es-CO"/>
        </w:rPr>
      </w:pPr>
      <w:r w:rsidRPr="00F46490">
        <w:rPr>
          <w:spacing w:val="-3"/>
          <w:lang w:val="es-CO"/>
        </w:rPr>
        <w:t xml:space="preserve">Según lo expuesto en el análisis a esta petición, </w:t>
      </w:r>
      <w:r w:rsidR="004A534D">
        <w:rPr>
          <w:spacing w:val="-3"/>
          <w:lang w:val="es-CO"/>
        </w:rPr>
        <w:t>se ajusta la senda de reducción de pérdidas a partir del año 4</w:t>
      </w:r>
      <w:r w:rsidR="007C147B">
        <w:rPr>
          <w:spacing w:val="-3"/>
          <w:lang w:val="es-CO"/>
        </w:rPr>
        <w:t>,</w:t>
      </w:r>
      <w:r w:rsidR="004A534D">
        <w:rPr>
          <w:spacing w:val="-3"/>
          <w:lang w:val="es-CO"/>
        </w:rPr>
        <w:t xml:space="preserve"> </w:t>
      </w:r>
      <w:r w:rsidR="007C147B">
        <w:rPr>
          <w:spacing w:val="-3"/>
          <w:lang w:val="es-CO"/>
        </w:rPr>
        <w:t>sin cambiar</w:t>
      </w:r>
      <w:r w:rsidR="004A534D">
        <w:rPr>
          <w:spacing w:val="-3"/>
          <w:lang w:val="es-CO"/>
        </w:rPr>
        <w:t xml:space="preserve"> la meta del plan de reducción, con base en la solicitud del OR</w:t>
      </w:r>
      <w:r w:rsidR="00B11729" w:rsidRPr="00F46490">
        <w:rPr>
          <w:spacing w:val="-3"/>
          <w:lang w:val="es-CO"/>
        </w:rPr>
        <w:t>.</w:t>
      </w:r>
    </w:p>
    <w:p w14:paraId="47644FEE" w14:textId="6B072B3F" w:rsidR="002A7D62" w:rsidRPr="00F46490" w:rsidRDefault="002A7D62" w:rsidP="002A7D62">
      <w:pPr>
        <w:rPr>
          <w:spacing w:val="-3"/>
          <w:lang w:val="es-CO"/>
        </w:rPr>
      </w:pPr>
      <w:r w:rsidRPr="00F46490">
        <w:rPr>
          <w:spacing w:val="-3"/>
          <w:lang w:val="es-CO"/>
        </w:rPr>
        <w:t xml:space="preserve">Con base en lo anterior, la Comisión de Regulación de Energía y Gas, en su sesión </w:t>
      </w:r>
      <w:r w:rsidR="0018244E">
        <w:rPr>
          <w:spacing w:val="-3"/>
          <w:lang w:val="es-CO"/>
        </w:rPr>
        <w:t>1174</w:t>
      </w:r>
      <w:r w:rsidR="00366AC7" w:rsidRPr="00F46490">
        <w:rPr>
          <w:spacing w:val="-3"/>
          <w:lang w:val="es-CO"/>
        </w:rPr>
        <w:t xml:space="preserve"> del </w:t>
      </w:r>
      <w:r w:rsidR="0018244E">
        <w:rPr>
          <w:spacing w:val="-3"/>
          <w:lang w:val="es-CO"/>
        </w:rPr>
        <w:t>03</w:t>
      </w:r>
      <w:r w:rsidRPr="00F46490">
        <w:rPr>
          <w:spacing w:val="-3"/>
          <w:lang w:val="es-CO"/>
        </w:rPr>
        <w:t xml:space="preserve"> de </w:t>
      </w:r>
      <w:r w:rsidR="00F657FE">
        <w:rPr>
          <w:spacing w:val="-3"/>
          <w:lang w:val="es-CO"/>
        </w:rPr>
        <w:t>junio</w:t>
      </w:r>
      <w:r w:rsidR="002F7B19" w:rsidRPr="00F46490">
        <w:rPr>
          <w:spacing w:val="-3"/>
          <w:lang w:val="es-CO"/>
        </w:rPr>
        <w:t xml:space="preserve"> </w:t>
      </w:r>
      <w:r w:rsidRPr="00F46490">
        <w:rPr>
          <w:spacing w:val="-3"/>
          <w:lang w:val="es-CO"/>
        </w:rPr>
        <w:t>de 20</w:t>
      </w:r>
      <w:r w:rsidR="00FB166D" w:rsidRPr="00F46490">
        <w:rPr>
          <w:spacing w:val="-3"/>
          <w:lang w:val="es-CO"/>
        </w:rPr>
        <w:t>2</w:t>
      </w:r>
      <w:r w:rsidR="00E768BE" w:rsidRPr="00F46490">
        <w:rPr>
          <w:spacing w:val="-3"/>
          <w:lang w:val="es-CO"/>
        </w:rPr>
        <w:t>2</w:t>
      </w:r>
      <w:r w:rsidRPr="00F46490">
        <w:rPr>
          <w:spacing w:val="-3"/>
          <w:lang w:val="es-CO"/>
        </w:rPr>
        <w:t xml:space="preserve">, acordó expedir esta resolución. </w:t>
      </w:r>
    </w:p>
    <w:p w14:paraId="772745E5" w14:textId="77777777" w:rsidR="000946B5" w:rsidRPr="00F46490" w:rsidRDefault="000946B5" w:rsidP="000946B5">
      <w:pPr>
        <w:tabs>
          <w:tab w:val="left" w:pos="2400"/>
          <w:tab w:val="center" w:pos="4652"/>
        </w:tabs>
        <w:spacing w:before="0" w:after="0"/>
        <w:ind w:right="51"/>
        <w:jc w:val="left"/>
        <w:rPr>
          <w:b/>
          <w:lang w:val="es-CO"/>
        </w:rPr>
      </w:pPr>
    </w:p>
    <w:p w14:paraId="6E5B4B14" w14:textId="6B45CEC2" w:rsidR="00595129" w:rsidRPr="00F46490" w:rsidRDefault="00595129" w:rsidP="000946B5">
      <w:pPr>
        <w:tabs>
          <w:tab w:val="left" w:pos="2400"/>
          <w:tab w:val="center" w:pos="4652"/>
        </w:tabs>
        <w:spacing w:before="0" w:after="0"/>
        <w:ind w:right="51"/>
        <w:jc w:val="center"/>
        <w:rPr>
          <w:b/>
          <w:lang w:val="es-CO"/>
        </w:rPr>
      </w:pPr>
      <w:r w:rsidRPr="00F46490">
        <w:rPr>
          <w:b/>
          <w:lang w:val="es-CO"/>
        </w:rPr>
        <w:lastRenderedPageBreak/>
        <w:t>RESUELVE:</w:t>
      </w:r>
    </w:p>
    <w:p w14:paraId="6B1CEC28" w14:textId="5A20D982" w:rsidR="004555A1" w:rsidRPr="00F46490" w:rsidRDefault="00E30973" w:rsidP="00A90132">
      <w:pPr>
        <w:pStyle w:val="Artculo"/>
        <w:spacing w:before="200" w:after="200"/>
        <w:ind w:left="0"/>
        <w:outlineLvl w:val="2"/>
        <w:rPr>
          <w:b w:val="0"/>
          <w:lang w:val="es-CO"/>
        </w:rPr>
      </w:pPr>
      <w:bookmarkStart w:id="0" w:name="_Ref95398635"/>
      <w:r w:rsidRPr="00E30973">
        <w:rPr>
          <w:bCs/>
          <w:lang w:val="es-CO"/>
        </w:rPr>
        <w:t>Senda de Reducción de Pérdidas</w:t>
      </w:r>
      <w:r w:rsidR="004555A1" w:rsidRPr="00F46490">
        <w:rPr>
          <w:bCs/>
          <w:lang w:val="es-CO"/>
        </w:rPr>
        <w:t>.</w:t>
      </w:r>
      <w:r w:rsidR="007A58B1" w:rsidRPr="00F46490">
        <w:rPr>
          <w:bCs/>
          <w:lang w:val="es-CO"/>
        </w:rPr>
        <w:t xml:space="preserve"> </w:t>
      </w:r>
      <w:r w:rsidRPr="00E30973">
        <w:rPr>
          <w:b w:val="0"/>
          <w:lang w:val="es-CO"/>
        </w:rPr>
        <w:t>Las metas anuales de reducción de pérdidas son:</w:t>
      </w:r>
    </w:p>
    <w:p w14:paraId="527EE676" w14:textId="65AAA882" w:rsidR="006E44C3" w:rsidRPr="00E30973" w:rsidRDefault="006E44C3" w:rsidP="006E44C3">
      <w:pPr>
        <w:pStyle w:val="Descripcin"/>
        <w:spacing w:before="240" w:after="120" w:line="240" w:lineRule="auto"/>
        <w:rPr>
          <w:lang w:val="es-CO"/>
        </w:rPr>
      </w:pPr>
      <w:bookmarkStart w:id="1" w:name="_Hlk101119966"/>
      <w:r w:rsidRPr="00E30973">
        <w:rPr>
          <w:lang w:val="es-CO"/>
        </w:rPr>
        <w:t xml:space="preserve">Tabla </w:t>
      </w:r>
      <w:r w:rsidR="00E30973" w:rsidRPr="00E30973">
        <w:rPr>
          <w:lang w:val="es-CO"/>
        </w:rPr>
        <w:t>1</w:t>
      </w:r>
      <w:r w:rsidRPr="00E30973">
        <w:rPr>
          <w:lang w:val="es-CO"/>
        </w:rPr>
        <w:t xml:space="preserve"> </w:t>
      </w:r>
      <w:r w:rsidR="00314F41" w:rsidRPr="00E30973">
        <w:rPr>
          <w:lang w:val="es-CO"/>
        </w:rPr>
        <w:t>Senda de reducción de pérdidas</w:t>
      </w:r>
      <w:r w:rsidR="00A00BCB" w:rsidRPr="00E30973">
        <w:rPr>
          <w:lang w:val="es-CO"/>
        </w:rPr>
        <w:t xml:space="preserve"> (%)</w:t>
      </w:r>
    </w:p>
    <w:tbl>
      <w:tblPr>
        <w:tblW w:w="4666" w:type="pct"/>
        <w:jc w:val="center"/>
        <w:tblCellMar>
          <w:left w:w="70" w:type="dxa"/>
          <w:right w:w="70" w:type="dxa"/>
        </w:tblCellMar>
        <w:tblLook w:val="04A0" w:firstRow="1" w:lastRow="0" w:firstColumn="1" w:lastColumn="0" w:noHBand="0" w:noVBand="1"/>
      </w:tblPr>
      <w:tblGrid>
        <w:gridCol w:w="1075"/>
        <w:gridCol w:w="764"/>
        <w:gridCol w:w="764"/>
        <w:gridCol w:w="764"/>
        <w:gridCol w:w="766"/>
        <w:gridCol w:w="766"/>
        <w:gridCol w:w="766"/>
        <w:gridCol w:w="766"/>
        <w:gridCol w:w="766"/>
        <w:gridCol w:w="766"/>
        <w:gridCol w:w="759"/>
      </w:tblGrid>
      <w:tr w:rsidR="004D6893" w:rsidRPr="00F46490" w14:paraId="4C7F4B6F" w14:textId="2F8BEE1D" w:rsidTr="002605F2">
        <w:trPr>
          <w:trHeight w:val="255"/>
          <w:tblHeader/>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C83B6" w14:textId="66BEEB4C" w:rsidR="00D33C0B" w:rsidRPr="00E30973" w:rsidRDefault="004D6893" w:rsidP="00D33C0B">
            <w:pPr>
              <w:spacing w:before="0" w:after="0"/>
              <w:jc w:val="center"/>
              <w:rPr>
                <w:rFonts w:cs="Arial"/>
                <w:b/>
                <w:bCs/>
                <w:sz w:val="20"/>
                <w:szCs w:val="20"/>
                <w:lang w:val="es-CO" w:eastAsia="es-CO"/>
              </w:rPr>
            </w:pPr>
            <w:r w:rsidRPr="00E30973">
              <w:rPr>
                <w:rFonts w:cs="Arial"/>
                <w:b/>
                <w:bCs/>
                <w:sz w:val="20"/>
                <w:szCs w:val="20"/>
                <w:lang w:val="es-CO" w:eastAsia="es-CO"/>
              </w:rPr>
              <w:t>Año</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14:paraId="2EB5B2E9" w14:textId="42838FD1" w:rsidR="004D6893" w:rsidRPr="00E30973" w:rsidRDefault="004D6893" w:rsidP="00D33C0B">
            <w:pPr>
              <w:spacing w:before="0" w:after="0"/>
              <w:jc w:val="center"/>
              <w:rPr>
                <w:rFonts w:cs="Arial"/>
                <w:b/>
                <w:bCs/>
                <w:sz w:val="20"/>
                <w:szCs w:val="20"/>
                <w:highlight w:val="yellow"/>
                <w:lang w:val="es-CO" w:eastAsia="es-CO"/>
              </w:rPr>
            </w:pPr>
            <w:r w:rsidRPr="00E30973">
              <w:rPr>
                <w:rFonts w:cs="Arial"/>
                <w:b/>
                <w:bCs/>
                <w:sz w:val="20"/>
                <w:szCs w:val="20"/>
                <w:lang w:val="es-CO" w:eastAsia="es-CO"/>
              </w:rPr>
              <w:t>1</w:t>
            </w:r>
          </w:p>
        </w:tc>
        <w:tc>
          <w:tcPr>
            <w:tcW w:w="438" w:type="pct"/>
            <w:tcBorders>
              <w:top w:val="single" w:sz="4" w:space="0" w:color="auto"/>
              <w:left w:val="nil"/>
              <w:bottom w:val="single" w:sz="4" w:space="0" w:color="auto"/>
              <w:right w:val="single" w:sz="4" w:space="0" w:color="auto"/>
            </w:tcBorders>
            <w:vAlign w:val="center"/>
          </w:tcPr>
          <w:p w14:paraId="17E4570C" w14:textId="11226D77"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2</w:t>
            </w:r>
          </w:p>
        </w:tc>
        <w:tc>
          <w:tcPr>
            <w:tcW w:w="438" w:type="pct"/>
            <w:tcBorders>
              <w:top w:val="single" w:sz="4" w:space="0" w:color="auto"/>
              <w:left w:val="nil"/>
              <w:bottom w:val="single" w:sz="4" w:space="0" w:color="auto"/>
              <w:right w:val="single" w:sz="4" w:space="0" w:color="auto"/>
            </w:tcBorders>
            <w:vAlign w:val="center"/>
          </w:tcPr>
          <w:p w14:paraId="0BB3F83C" w14:textId="1B9BA722"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3</w:t>
            </w:r>
          </w:p>
        </w:tc>
        <w:tc>
          <w:tcPr>
            <w:tcW w:w="439" w:type="pct"/>
            <w:tcBorders>
              <w:top w:val="single" w:sz="4" w:space="0" w:color="auto"/>
              <w:left w:val="nil"/>
              <w:bottom w:val="single" w:sz="4" w:space="0" w:color="auto"/>
              <w:right w:val="single" w:sz="4" w:space="0" w:color="auto"/>
            </w:tcBorders>
            <w:vAlign w:val="center"/>
          </w:tcPr>
          <w:p w14:paraId="0C56FE1C" w14:textId="3D6778A1"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4</w:t>
            </w:r>
          </w:p>
        </w:tc>
        <w:tc>
          <w:tcPr>
            <w:tcW w:w="439" w:type="pct"/>
            <w:tcBorders>
              <w:top w:val="single" w:sz="4" w:space="0" w:color="auto"/>
              <w:left w:val="nil"/>
              <w:bottom w:val="single" w:sz="4" w:space="0" w:color="auto"/>
              <w:right w:val="single" w:sz="4" w:space="0" w:color="auto"/>
            </w:tcBorders>
            <w:vAlign w:val="center"/>
          </w:tcPr>
          <w:p w14:paraId="20C69EB4" w14:textId="458B7D16"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5</w:t>
            </w:r>
          </w:p>
        </w:tc>
        <w:tc>
          <w:tcPr>
            <w:tcW w:w="439" w:type="pct"/>
            <w:tcBorders>
              <w:top w:val="single" w:sz="4" w:space="0" w:color="auto"/>
              <w:left w:val="nil"/>
              <w:bottom w:val="single" w:sz="4" w:space="0" w:color="auto"/>
              <w:right w:val="single" w:sz="4" w:space="0" w:color="auto"/>
            </w:tcBorders>
            <w:vAlign w:val="center"/>
          </w:tcPr>
          <w:p w14:paraId="4F87737D" w14:textId="134A86D1"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6</w:t>
            </w:r>
          </w:p>
        </w:tc>
        <w:tc>
          <w:tcPr>
            <w:tcW w:w="439" w:type="pct"/>
            <w:tcBorders>
              <w:top w:val="single" w:sz="4" w:space="0" w:color="auto"/>
              <w:left w:val="nil"/>
              <w:bottom w:val="single" w:sz="4" w:space="0" w:color="auto"/>
              <w:right w:val="single" w:sz="4" w:space="0" w:color="auto"/>
            </w:tcBorders>
            <w:vAlign w:val="center"/>
          </w:tcPr>
          <w:p w14:paraId="2E6A4A5D" w14:textId="3300B7DC"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7</w:t>
            </w:r>
          </w:p>
        </w:tc>
        <w:tc>
          <w:tcPr>
            <w:tcW w:w="439" w:type="pct"/>
            <w:tcBorders>
              <w:top w:val="single" w:sz="4" w:space="0" w:color="auto"/>
              <w:left w:val="nil"/>
              <w:bottom w:val="single" w:sz="4" w:space="0" w:color="auto"/>
              <w:right w:val="single" w:sz="4" w:space="0" w:color="auto"/>
            </w:tcBorders>
            <w:vAlign w:val="center"/>
          </w:tcPr>
          <w:p w14:paraId="001BB322" w14:textId="4AE1E810"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8</w:t>
            </w:r>
          </w:p>
        </w:tc>
        <w:tc>
          <w:tcPr>
            <w:tcW w:w="439" w:type="pct"/>
            <w:tcBorders>
              <w:top w:val="single" w:sz="4" w:space="0" w:color="auto"/>
              <w:left w:val="nil"/>
              <w:bottom w:val="single" w:sz="4" w:space="0" w:color="auto"/>
              <w:right w:val="single" w:sz="4" w:space="0" w:color="auto"/>
            </w:tcBorders>
            <w:vAlign w:val="center"/>
          </w:tcPr>
          <w:p w14:paraId="4A8BFA98" w14:textId="5790991C" w:rsidR="004D6893" w:rsidRPr="00E30973" w:rsidRDefault="004D6893" w:rsidP="00D33C0B">
            <w:pPr>
              <w:spacing w:before="0" w:after="0"/>
              <w:jc w:val="center"/>
              <w:rPr>
                <w:rFonts w:cs="Arial"/>
                <w:b/>
                <w:bCs/>
                <w:sz w:val="20"/>
                <w:szCs w:val="20"/>
                <w:lang w:val="es-CO"/>
              </w:rPr>
            </w:pPr>
            <w:r w:rsidRPr="00E30973">
              <w:rPr>
                <w:rFonts w:cs="Arial"/>
                <w:b/>
                <w:bCs/>
                <w:sz w:val="20"/>
                <w:szCs w:val="20"/>
                <w:lang w:val="es-CO"/>
              </w:rPr>
              <w:t>9</w:t>
            </w:r>
          </w:p>
        </w:tc>
        <w:tc>
          <w:tcPr>
            <w:tcW w:w="435" w:type="pct"/>
            <w:tcBorders>
              <w:top w:val="single" w:sz="4" w:space="0" w:color="auto"/>
              <w:left w:val="nil"/>
              <w:bottom w:val="single" w:sz="4" w:space="0" w:color="auto"/>
              <w:right w:val="single" w:sz="4" w:space="0" w:color="auto"/>
            </w:tcBorders>
            <w:vAlign w:val="center"/>
          </w:tcPr>
          <w:p w14:paraId="263AAE5F" w14:textId="3BC5EC22" w:rsidR="004D6893" w:rsidRPr="00E30973" w:rsidRDefault="00D33C0B" w:rsidP="00D33C0B">
            <w:pPr>
              <w:spacing w:before="0" w:after="0"/>
              <w:jc w:val="center"/>
              <w:rPr>
                <w:rFonts w:cs="Arial"/>
                <w:b/>
                <w:bCs/>
                <w:sz w:val="20"/>
                <w:szCs w:val="20"/>
                <w:lang w:val="es-CO"/>
              </w:rPr>
            </w:pPr>
            <w:r w:rsidRPr="00E30973">
              <w:rPr>
                <w:rFonts w:cs="Arial"/>
                <w:b/>
                <w:bCs/>
                <w:sz w:val="20"/>
                <w:szCs w:val="20"/>
                <w:lang w:val="es-CO"/>
              </w:rPr>
              <w:t>10</w:t>
            </w:r>
          </w:p>
        </w:tc>
      </w:tr>
      <w:tr w:rsidR="001B332A" w:rsidRPr="00F46490" w14:paraId="6D935C64" w14:textId="37D695B3" w:rsidTr="00C71758">
        <w:trPr>
          <w:trHeight w:val="255"/>
          <w:tblHeader/>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7C9B5" w14:textId="727E2E42" w:rsidR="001B332A" w:rsidRPr="00E30973" w:rsidRDefault="001B332A" w:rsidP="001B332A">
            <w:pPr>
              <w:spacing w:before="0" w:after="0"/>
              <w:jc w:val="center"/>
              <w:rPr>
                <w:b/>
                <w:bCs/>
                <w:iCs/>
                <w:sz w:val="20"/>
                <w:szCs w:val="20"/>
              </w:rPr>
            </w:pPr>
            <m:oMathPara>
              <m:oMath>
                <m:r>
                  <m:rPr>
                    <m:sty m:val="bi"/>
                  </m:rPr>
                  <w:rPr>
                    <w:rFonts w:ascii="Cambria Math" w:hAnsi="Cambria Math"/>
                    <w:sz w:val="20"/>
                    <w:szCs w:val="20"/>
                  </w:rPr>
                  <m:t>IPT</m:t>
                </m:r>
                <m:sSub>
                  <m:sSubPr>
                    <m:ctrlPr>
                      <w:rPr>
                        <w:rFonts w:ascii="Cambria Math" w:hAnsi="Cambria Math"/>
                        <w:b/>
                        <w:bCs/>
                        <w:i/>
                        <w:iCs/>
                        <w:sz w:val="20"/>
                        <w:szCs w:val="20"/>
                      </w:rPr>
                    </m:ctrlPr>
                  </m:sSubPr>
                  <m:e>
                    <m:r>
                      <m:rPr>
                        <m:sty m:val="bi"/>
                      </m:rPr>
                      <w:rPr>
                        <w:rFonts w:ascii="Cambria Math" w:hAnsi="Cambria Math"/>
                        <w:sz w:val="20"/>
                        <w:szCs w:val="20"/>
                      </w:rPr>
                      <m:t>S</m:t>
                    </m:r>
                  </m:e>
                  <m:sub>
                    <m:r>
                      <m:rPr>
                        <m:sty m:val="bi"/>
                      </m:rPr>
                      <w:rPr>
                        <w:rFonts w:ascii="Cambria Math" w:hAnsi="Cambria Math"/>
                        <w:sz w:val="20"/>
                        <w:szCs w:val="20"/>
                      </w:rPr>
                      <m:t>j,t</m:t>
                    </m:r>
                  </m:sub>
                </m:sSub>
              </m:oMath>
            </m:oMathPara>
          </w:p>
        </w:tc>
        <w:tc>
          <w:tcPr>
            <w:tcW w:w="438" w:type="pct"/>
            <w:tcBorders>
              <w:top w:val="single" w:sz="4" w:space="0" w:color="auto"/>
              <w:left w:val="nil"/>
              <w:bottom w:val="single" w:sz="4" w:space="0" w:color="auto"/>
              <w:right w:val="single" w:sz="4" w:space="0" w:color="auto"/>
            </w:tcBorders>
            <w:shd w:val="clear" w:color="auto" w:fill="auto"/>
            <w:noWrap/>
          </w:tcPr>
          <w:p w14:paraId="7281EB55" w14:textId="2F1ABF58" w:rsidR="001B332A" w:rsidRPr="00691016" w:rsidRDefault="001B332A" w:rsidP="001B332A">
            <w:pPr>
              <w:spacing w:before="0" w:after="0"/>
              <w:jc w:val="center"/>
              <w:rPr>
                <w:rFonts w:cs="Arial"/>
                <w:sz w:val="20"/>
                <w:szCs w:val="20"/>
                <w:lang w:val="es-CO"/>
              </w:rPr>
            </w:pPr>
            <w:r w:rsidRPr="00691016">
              <w:rPr>
                <w:sz w:val="20"/>
                <w:szCs w:val="20"/>
              </w:rPr>
              <w:t>9,49</w:t>
            </w:r>
          </w:p>
        </w:tc>
        <w:tc>
          <w:tcPr>
            <w:tcW w:w="438" w:type="pct"/>
            <w:tcBorders>
              <w:top w:val="single" w:sz="4" w:space="0" w:color="auto"/>
              <w:left w:val="nil"/>
              <w:bottom w:val="single" w:sz="4" w:space="0" w:color="auto"/>
              <w:right w:val="single" w:sz="4" w:space="0" w:color="auto"/>
            </w:tcBorders>
          </w:tcPr>
          <w:p w14:paraId="7D2E2020" w14:textId="302B598D" w:rsidR="001B332A" w:rsidRPr="00691016" w:rsidRDefault="001B332A" w:rsidP="001B332A">
            <w:pPr>
              <w:spacing w:before="0" w:after="0"/>
              <w:jc w:val="center"/>
              <w:rPr>
                <w:rFonts w:cs="Arial"/>
                <w:sz w:val="20"/>
                <w:szCs w:val="20"/>
                <w:lang w:val="es-CO"/>
              </w:rPr>
            </w:pPr>
            <w:r w:rsidRPr="00691016">
              <w:rPr>
                <w:sz w:val="20"/>
                <w:szCs w:val="20"/>
              </w:rPr>
              <w:t>9,44</w:t>
            </w:r>
          </w:p>
        </w:tc>
        <w:tc>
          <w:tcPr>
            <w:tcW w:w="438" w:type="pct"/>
            <w:tcBorders>
              <w:top w:val="single" w:sz="4" w:space="0" w:color="auto"/>
              <w:left w:val="nil"/>
              <w:bottom w:val="single" w:sz="4" w:space="0" w:color="auto"/>
              <w:right w:val="single" w:sz="4" w:space="0" w:color="auto"/>
            </w:tcBorders>
          </w:tcPr>
          <w:p w14:paraId="4BAF8B6C" w14:textId="0A17541D" w:rsidR="001B332A" w:rsidRPr="00691016" w:rsidRDefault="001B332A" w:rsidP="001B332A">
            <w:pPr>
              <w:spacing w:before="0" w:after="0"/>
              <w:jc w:val="center"/>
              <w:rPr>
                <w:rFonts w:cs="Arial"/>
                <w:sz w:val="20"/>
                <w:szCs w:val="20"/>
                <w:lang w:val="es-CO"/>
              </w:rPr>
            </w:pPr>
            <w:r w:rsidRPr="00691016">
              <w:rPr>
                <w:sz w:val="20"/>
                <w:szCs w:val="20"/>
              </w:rPr>
              <w:t>9,39</w:t>
            </w:r>
          </w:p>
        </w:tc>
        <w:tc>
          <w:tcPr>
            <w:tcW w:w="439" w:type="pct"/>
            <w:tcBorders>
              <w:top w:val="single" w:sz="4" w:space="0" w:color="auto"/>
              <w:left w:val="nil"/>
              <w:bottom w:val="single" w:sz="4" w:space="0" w:color="auto"/>
              <w:right w:val="single" w:sz="4" w:space="0" w:color="auto"/>
            </w:tcBorders>
          </w:tcPr>
          <w:p w14:paraId="7715EBC4" w14:textId="3C028080" w:rsidR="001B332A" w:rsidRPr="00691016" w:rsidRDefault="001B332A" w:rsidP="001B332A">
            <w:pPr>
              <w:spacing w:before="0" w:after="0"/>
              <w:jc w:val="center"/>
              <w:rPr>
                <w:rFonts w:cs="Arial"/>
                <w:sz w:val="20"/>
                <w:szCs w:val="20"/>
                <w:lang w:val="es-CO"/>
              </w:rPr>
            </w:pPr>
            <w:r w:rsidRPr="00691016">
              <w:rPr>
                <w:sz w:val="20"/>
                <w:szCs w:val="20"/>
              </w:rPr>
              <w:t>9,38</w:t>
            </w:r>
          </w:p>
        </w:tc>
        <w:tc>
          <w:tcPr>
            <w:tcW w:w="439" w:type="pct"/>
            <w:tcBorders>
              <w:top w:val="single" w:sz="4" w:space="0" w:color="auto"/>
              <w:left w:val="nil"/>
              <w:bottom w:val="single" w:sz="4" w:space="0" w:color="auto"/>
              <w:right w:val="single" w:sz="4" w:space="0" w:color="auto"/>
            </w:tcBorders>
          </w:tcPr>
          <w:p w14:paraId="3BDE097F" w14:textId="47088F88" w:rsidR="001B332A" w:rsidRPr="00691016" w:rsidRDefault="001B332A" w:rsidP="001B332A">
            <w:pPr>
              <w:spacing w:before="0" w:after="0"/>
              <w:jc w:val="center"/>
              <w:rPr>
                <w:rFonts w:cs="Arial"/>
                <w:sz w:val="20"/>
                <w:szCs w:val="20"/>
                <w:lang w:val="es-CO"/>
              </w:rPr>
            </w:pPr>
            <w:r w:rsidRPr="00691016">
              <w:rPr>
                <w:sz w:val="20"/>
                <w:szCs w:val="20"/>
              </w:rPr>
              <w:t>9,34</w:t>
            </w:r>
          </w:p>
        </w:tc>
        <w:tc>
          <w:tcPr>
            <w:tcW w:w="439" w:type="pct"/>
            <w:tcBorders>
              <w:top w:val="single" w:sz="4" w:space="0" w:color="auto"/>
              <w:left w:val="nil"/>
              <w:bottom w:val="single" w:sz="4" w:space="0" w:color="auto"/>
              <w:right w:val="single" w:sz="4" w:space="0" w:color="auto"/>
            </w:tcBorders>
          </w:tcPr>
          <w:p w14:paraId="5647102B" w14:textId="2E7736DD" w:rsidR="001B332A" w:rsidRPr="00691016" w:rsidRDefault="001B332A" w:rsidP="001B332A">
            <w:pPr>
              <w:spacing w:before="0" w:after="0"/>
              <w:jc w:val="center"/>
              <w:rPr>
                <w:rFonts w:cs="Arial"/>
                <w:sz w:val="20"/>
                <w:szCs w:val="20"/>
                <w:lang w:val="es-CO"/>
              </w:rPr>
            </w:pPr>
            <w:r w:rsidRPr="00691016">
              <w:rPr>
                <w:sz w:val="20"/>
                <w:szCs w:val="20"/>
              </w:rPr>
              <w:t>9,27</w:t>
            </w:r>
          </w:p>
        </w:tc>
        <w:tc>
          <w:tcPr>
            <w:tcW w:w="439" w:type="pct"/>
            <w:tcBorders>
              <w:top w:val="single" w:sz="4" w:space="0" w:color="auto"/>
              <w:left w:val="nil"/>
              <w:bottom w:val="single" w:sz="4" w:space="0" w:color="auto"/>
              <w:right w:val="single" w:sz="4" w:space="0" w:color="auto"/>
            </w:tcBorders>
          </w:tcPr>
          <w:p w14:paraId="2EAB030E" w14:textId="2E8089B0" w:rsidR="001B332A" w:rsidRPr="00691016" w:rsidRDefault="001B332A" w:rsidP="001B332A">
            <w:pPr>
              <w:spacing w:before="0" w:after="0"/>
              <w:jc w:val="center"/>
              <w:rPr>
                <w:rFonts w:cs="Arial"/>
                <w:sz w:val="20"/>
                <w:szCs w:val="20"/>
                <w:lang w:val="es-CO"/>
              </w:rPr>
            </w:pPr>
            <w:r w:rsidRPr="00691016">
              <w:rPr>
                <w:sz w:val="20"/>
                <w:szCs w:val="20"/>
              </w:rPr>
              <w:t>9,19</w:t>
            </w:r>
          </w:p>
        </w:tc>
        <w:tc>
          <w:tcPr>
            <w:tcW w:w="439" w:type="pct"/>
            <w:tcBorders>
              <w:top w:val="single" w:sz="4" w:space="0" w:color="auto"/>
              <w:left w:val="nil"/>
              <w:bottom w:val="single" w:sz="4" w:space="0" w:color="auto"/>
              <w:right w:val="single" w:sz="4" w:space="0" w:color="auto"/>
            </w:tcBorders>
          </w:tcPr>
          <w:p w14:paraId="5CCF096D" w14:textId="142EF0C5" w:rsidR="001B332A" w:rsidRPr="00691016" w:rsidRDefault="001B332A" w:rsidP="001B332A">
            <w:pPr>
              <w:spacing w:before="0" w:after="0"/>
              <w:jc w:val="center"/>
              <w:rPr>
                <w:rFonts w:cs="Arial"/>
                <w:sz w:val="20"/>
                <w:szCs w:val="20"/>
                <w:lang w:val="es-CO"/>
              </w:rPr>
            </w:pPr>
            <w:r w:rsidRPr="00691016">
              <w:rPr>
                <w:sz w:val="20"/>
                <w:szCs w:val="20"/>
              </w:rPr>
              <w:t>9,12</w:t>
            </w:r>
          </w:p>
        </w:tc>
        <w:tc>
          <w:tcPr>
            <w:tcW w:w="439" w:type="pct"/>
            <w:tcBorders>
              <w:top w:val="single" w:sz="4" w:space="0" w:color="auto"/>
              <w:left w:val="nil"/>
              <w:bottom w:val="single" w:sz="4" w:space="0" w:color="auto"/>
              <w:right w:val="single" w:sz="4" w:space="0" w:color="auto"/>
            </w:tcBorders>
          </w:tcPr>
          <w:p w14:paraId="5D569E6E" w14:textId="67D76226" w:rsidR="001B332A" w:rsidRPr="00691016" w:rsidRDefault="001B332A" w:rsidP="001B332A">
            <w:pPr>
              <w:spacing w:before="0" w:after="0"/>
              <w:jc w:val="center"/>
              <w:rPr>
                <w:rFonts w:cs="Arial"/>
                <w:sz w:val="20"/>
                <w:szCs w:val="20"/>
                <w:lang w:val="es-CO"/>
              </w:rPr>
            </w:pPr>
            <w:r w:rsidRPr="00691016">
              <w:rPr>
                <w:sz w:val="20"/>
                <w:szCs w:val="20"/>
              </w:rPr>
              <w:t>9,05</w:t>
            </w:r>
          </w:p>
        </w:tc>
        <w:tc>
          <w:tcPr>
            <w:tcW w:w="435" w:type="pct"/>
            <w:tcBorders>
              <w:top w:val="single" w:sz="4" w:space="0" w:color="auto"/>
              <w:left w:val="nil"/>
              <w:bottom w:val="single" w:sz="4" w:space="0" w:color="auto"/>
              <w:right w:val="single" w:sz="4" w:space="0" w:color="auto"/>
            </w:tcBorders>
          </w:tcPr>
          <w:p w14:paraId="3E39B298" w14:textId="26E40B62" w:rsidR="001B332A" w:rsidRPr="00691016" w:rsidRDefault="00691016" w:rsidP="001B332A">
            <w:pPr>
              <w:spacing w:before="0" w:after="0"/>
              <w:jc w:val="center"/>
              <w:rPr>
                <w:rFonts w:cs="Arial"/>
                <w:sz w:val="20"/>
                <w:szCs w:val="20"/>
                <w:lang w:val="es-CO"/>
              </w:rPr>
            </w:pPr>
            <w:r w:rsidRPr="00691016">
              <w:rPr>
                <w:rFonts w:cs="Arial"/>
                <w:sz w:val="20"/>
                <w:szCs w:val="20"/>
                <w:lang w:val="es-CO"/>
              </w:rPr>
              <w:t>8,98</w:t>
            </w:r>
          </w:p>
        </w:tc>
      </w:tr>
    </w:tbl>
    <w:p w14:paraId="67C79E38" w14:textId="1866BDFF" w:rsidR="00217A9C" w:rsidRPr="00F46490" w:rsidRDefault="00217A9C" w:rsidP="00217A9C">
      <w:pPr>
        <w:pStyle w:val="Artculo"/>
        <w:spacing w:before="200" w:after="200"/>
        <w:ind w:left="0"/>
        <w:outlineLvl w:val="2"/>
        <w:rPr>
          <w:b w:val="0"/>
          <w:bCs/>
          <w:lang w:val="es-CO"/>
        </w:rPr>
      </w:pPr>
      <w:bookmarkStart w:id="2" w:name="_Hlk43212977"/>
      <w:bookmarkEnd w:id="0"/>
      <w:bookmarkEnd w:id="1"/>
      <w:r w:rsidRPr="00F46490">
        <w:rPr>
          <w:b w:val="0"/>
          <w:bCs/>
          <w:lang w:val="es-CO"/>
        </w:rPr>
        <w:t xml:space="preserve">La presente resolución deberá notificarse al representante legal de </w:t>
      </w:r>
      <w:r w:rsidR="00E30973" w:rsidRPr="00E30973">
        <w:rPr>
          <w:b w:val="0"/>
          <w:bCs/>
          <w:lang w:val="es-CO"/>
        </w:rPr>
        <w:t xml:space="preserve">Celsia Colombia </w:t>
      </w:r>
      <w:r w:rsidRPr="00F46490">
        <w:rPr>
          <w:b w:val="0"/>
          <w:bCs/>
          <w:lang w:val="es-CO"/>
        </w:rPr>
        <w:t xml:space="preserve">S.A. E.S.P. y publicarse en el </w:t>
      </w:r>
      <w:r w:rsidRPr="00F46490">
        <w:rPr>
          <w:b w:val="0"/>
          <w:bCs/>
          <w:i/>
          <w:iCs/>
          <w:lang w:val="es-CO"/>
        </w:rPr>
        <w:t>Diario Oficial</w:t>
      </w:r>
      <w:r w:rsidRPr="00F46490">
        <w:rPr>
          <w:b w:val="0"/>
          <w:bCs/>
          <w:lang w:val="es-CO"/>
        </w:rPr>
        <w:t xml:space="preserve">. </w:t>
      </w:r>
      <w:bookmarkEnd w:id="2"/>
      <w:r w:rsidR="0063488B" w:rsidRPr="00F46490">
        <w:rPr>
          <w:b w:val="0"/>
          <w:lang w:val="es-CO"/>
        </w:rPr>
        <w:t>Contra lo dispuesto en este acto procede el recurso de reposición, el cual se podrá interponer ante la Dirección Ejecutiva de la CREG dentro de los cinco (5) días hábiles siguientes a la fecha de su notificación.</w:t>
      </w:r>
    </w:p>
    <w:p w14:paraId="509827C2" w14:textId="070E7432" w:rsidR="001067D3" w:rsidRPr="00F46490" w:rsidRDefault="00585CF8" w:rsidP="001067D3">
      <w:pPr>
        <w:spacing w:before="0" w:after="0"/>
        <w:jc w:val="center"/>
        <w:rPr>
          <w:b/>
          <w:lang w:val="es-CO"/>
        </w:rPr>
      </w:pPr>
      <w:r w:rsidRPr="00F46490">
        <w:rPr>
          <w:b/>
          <w:lang w:val="es-CO"/>
        </w:rPr>
        <w:t>NOTIF</w:t>
      </w:r>
      <w:r w:rsidR="00157B49" w:rsidRPr="00F46490">
        <w:rPr>
          <w:b/>
          <w:lang w:val="es-CO"/>
        </w:rPr>
        <w:t>Í</w:t>
      </w:r>
      <w:r w:rsidRPr="00F46490">
        <w:rPr>
          <w:b/>
          <w:lang w:val="es-CO"/>
        </w:rPr>
        <w:t xml:space="preserve">QUESE, </w:t>
      </w:r>
      <w:r w:rsidR="001067D3" w:rsidRPr="00F46490">
        <w:rPr>
          <w:b/>
          <w:lang w:val="es-CO"/>
        </w:rPr>
        <w:t>PUBLÍQUESE Y CÚMPLASE</w:t>
      </w:r>
    </w:p>
    <w:p w14:paraId="783A2B9E" w14:textId="77777777" w:rsidR="007C127E" w:rsidRPr="00F46490" w:rsidRDefault="007C127E" w:rsidP="00B43325">
      <w:pPr>
        <w:ind w:left="2127" w:right="425" w:hanging="1418"/>
        <w:rPr>
          <w:lang w:val="es-CO"/>
        </w:rPr>
      </w:pPr>
    </w:p>
    <w:p w14:paraId="6AA84D0C" w14:textId="480491B4" w:rsidR="007C127E" w:rsidRPr="00F46490" w:rsidRDefault="003343FE" w:rsidP="007C127E">
      <w:pPr>
        <w:rPr>
          <w:lang w:val="es-CO"/>
        </w:rPr>
      </w:pPr>
      <w:r w:rsidRPr="00F46490">
        <w:rPr>
          <w:lang w:val="es-CO"/>
        </w:rPr>
        <w:t xml:space="preserve">Dado en Bogotá D.C., </w:t>
      </w:r>
      <w:r w:rsidR="00E672AB" w:rsidRPr="00F46490">
        <w:rPr>
          <w:lang w:val="es-CO"/>
        </w:rPr>
        <w:t xml:space="preserve">a </w:t>
      </w:r>
      <w:r w:rsidR="0018244E">
        <w:rPr>
          <w:b/>
          <w:lang w:val="es-CO"/>
        </w:rPr>
        <w:t xml:space="preserve">03 </w:t>
      </w:r>
      <w:r w:rsidR="00F657FE">
        <w:rPr>
          <w:b/>
          <w:lang w:val="es-CO"/>
        </w:rPr>
        <w:t>JUN</w:t>
      </w:r>
      <w:r w:rsidR="00700181" w:rsidRPr="00F46490">
        <w:rPr>
          <w:b/>
          <w:lang w:val="es-CO"/>
        </w:rPr>
        <w:t>.</w:t>
      </w:r>
      <w:r w:rsidR="00E672AB" w:rsidRPr="00F46490">
        <w:rPr>
          <w:b/>
          <w:lang w:val="es-CO"/>
        </w:rPr>
        <w:t xml:space="preserve"> 202</w:t>
      </w:r>
      <w:r w:rsidR="00217A9C" w:rsidRPr="00F46490">
        <w:rPr>
          <w:b/>
          <w:lang w:val="es-CO"/>
        </w:rPr>
        <w:t>2</w:t>
      </w:r>
    </w:p>
    <w:p w14:paraId="55A0C0EA" w14:textId="658BCF19" w:rsidR="003343FE" w:rsidRPr="00F46490" w:rsidRDefault="003343FE" w:rsidP="007C127E">
      <w:pPr>
        <w:rPr>
          <w:lang w:val="es-CO"/>
        </w:rPr>
      </w:pPr>
    </w:p>
    <w:p w14:paraId="74990A5D" w14:textId="77777777" w:rsidR="003F18BC" w:rsidRPr="00F46490" w:rsidRDefault="003F18BC" w:rsidP="007C127E">
      <w:pPr>
        <w:rPr>
          <w:lang w:val="es-CO"/>
        </w:rPr>
      </w:pPr>
    </w:p>
    <w:p w14:paraId="3C942D54" w14:textId="77777777" w:rsidR="00ED732C" w:rsidRPr="00F46490" w:rsidRDefault="00ED732C" w:rsidP="007C127E">
      <w:pPr>
        <w:rPr>
          <w:lang w:val="es-CO"/>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3F18BC" w:rsidRPr="00F46490" w14:paraId="699FDBC5" w14:textId="77777777" w:rsidTr="005C69E8">
        <w:trPr>
          <w:jc w:val="center"/>
        </w:trPr>
        <w:tc>
          <w:tcPr>
            <w:tcW w:w="5103" w:type="dxa"/>
          </w:tcPr>
          <w:p w14:paraId="5DEAB6A1" w14:textId="77777777" w:rsidR="003F18BC" w:rsidRPr="00F46490" w:rsidRDefault="003F18BC" w:rsidP="003F18BC">
            <w:pPr>
              <w:tabs>
                <w:tab w:val="left" w:pos="-720"/>
              </w:tabs>
              <w:suppressAutoHyphens/>
              <w:spacing w:before="0" w:after="0"/>
              <w:jc w:val="center"/>
              <w:rPr>
                <w:rFonts w:cs="Arial"/>
                <w:b/>
                <w:spacing w:val="-3"/>
                <w:lang w:val="es-CO"/>
              </w:rPr>
            </w:pPr>
            <w:r w:rsidRPr="00F46490">
              <w:rPr>
                <w:rFonts w:cs="Arial"/>
                <w:b/>
                <w:spacing w:val="-3"/>
                <w:lang w:val="es-CO"/>
              </w:rPr>
              <w:t>MIGUEL LOTERO ROBLEDO</w:t>
            </w:r>
          </w:p>
          <w:p w14:paraId="106D2525" w14:textId="77777777" w:rsidR="003F18BC" w:rsidRPr="00F46490" w:rsidRDefault="003F18BC" w:rsidP="003F18BC">
            <w:pPr>
              <w:tabs>
                <w:tab w:val="left" w:pos="-720"/>
              </w:tabs>
              <w:suppressAutoHyphens/>
              <w:spacing w:before="0" w:after="0"/>
              <w:jc w:val="center"/>
              <w:rPr>
                <w:rFonts w:cs="Arial"/>
                <w:bCs/>
                <w:spacing w:val="-3"/>
                <w:lang w:val="es-CO"/>
              </w:rPr>
            </w:pPr>
            <w:r w:rsidRPr="00F46490">
              <w:rPr>
                <w:rFonts w:cs="Arial"/>
                <w:bCs/>
                <w:spacing w:val="-3"/>
                <w:lang w:val="es-CO"/>
              </w:rPr>
              <w:t>Viceministro de Energía</w:t>
            </w:r>
          </w:p>
          <w:p w14:paraId="4636AA13" w14:textId="77777777" w:rsidR="003F18BC" w:rsidRPr="00F46490" w:rsidRDefault="003F18BC" w:rsidP="003F18BC">
            <w:pPr>
              <w:tabs>
                <w:tab w:val="left" w:pos="-720"/>
              </w:tabs>
              <w:suppressAutoHyphens/>
              <w:spacing w:before="0" w:after="0"/>
              <w:rPr>
                <w:lang w:val="es-CO"/>
              </w:rPr>
            </w:pPr>
            <w:r w:rsidRPr="00F46490">
              <w:rPr>
                <w:lang w:val="es-CO"/>
              </w:rPr>
              <w:t xml:space="preserve">Delegado del Ministro de Minas y Energía </w:t>
            </w:r>
          </w:p>
          <w:p w14:paraId="3A276622" w14:textId="77777777" w:rsidR="003F18BC" w:rsidRPr="00F46490" w:rsidRDefault="003F18BC" w:rsidP="003F18BC">
            <w:pPr>
              <w:tabs>
                <w:tab w:val="left" w:pos="-720"/>
              </w:tabs>
              <w:suppressAutoHyphens/>
              <w:spacing w:before="0" w:after="0"/>
              <w:jc w:val="center"/>
              <w:rPr>
                <w:rFonts w:cs="Arial"/>
                <w:b/>
                <w:strike/>
                <w:spacing w:val="-3"/>
                <w:lang w:val="es-CO"/>
              </w:rPr>
            </w:pPr>
            <w:r w:rsidRPr="00F46490">
              <w:rPr>
                <w:lang w:val="es-CO"/>
              </w:rPr>
              <w:t>Presidente</w:t>
            </w:r>
          </w:p>
        </w:tc>
        <w:tc>
          <w:tcPr>
            <w:tcW w:w="4820" w:type="dxa"/>
          </w:tcPr>
          <w:p w14:paraId="701ED35F" w14:textId="1D5993B5" w:rsidR="003F18BC" w:rsidRPr="00F46490" w:rsidRDefault="00F657FE" w:rsidP="003F18BC">
            <w:pPr>
              <w:tabs>
                <w:tab w:val="left" w:pos="-720"/>
              </w:tabs>
              <w:suppressAutoHyphens/>
              <w:spacing w:before="0" w:after="0"/>
              <w:jc w:val="center"/>
              <w:rPr>
                <w:rFonts w:cs="Arial"/>
                <w:b/>
                <w:bCs/>
                <w:spacing w:val="-3"/>
                <w:lang w:val="es-CO"/>
              </w:rPr>
            </w:pPr>
            <w:r>
              <w:rPr>
                <w:rFonts w:cs="Arial"/>
                <w:b/>
                <w:bCs/>
                <w:spacing w:val="-3"/>
                <w:lang w:val="es-CO"/>
              </w:rPr>
              <w:t>MARIA CLAUDIA ALZATE MONROY</w:t>
            </w:r>
            <w:r w:rsidR="0093016A" w:rsidRPr="00F46490">
              <w:rPr>
                <w:rFonts w:cs="Arial"/>
                <w:b/>
                <w:bCs/>
                <w:spacing w:val="-3"/>
                <w:lang w:val="es-CO"/>
              </w:rPr>
              <w:br/>
            </w:r>
            <w:r w:rsidR="003E6FC0" w:rsidRPr="00F46490">
              <w:rPr>
                <w:rFonts w:cs="Arial"/>
                <w:spacing w:val="-3"/>
                <w:lang w:val="es-CO"/>
              </w:rPr>
              <w:t>Director</w:t>
            </w:r>
            <w:r>
              <w:rPr>
                <w:rFonts w:cs="Arial"/>
                <w:spacing w:val="-3"/>
                <w:lang w:val="es-CO"/>
              </w:rPr>
              <w:t>a</w:t>
            </w:r>
            <w:r w:rsidR="003E6FC0" w:rsidRPr="00F46490">
              <w:rPr>
                <w:rFonts w:cs="Arial"/>
                <w:spacing w:val="-3"/>
                <w:lang w:val="es-CO"/>
              </w:rPr>
              <w:t xml:space="preserve"> Ejecutiv</w:t>
            </w:r>
            <w:r>
              <w:rPr>
                <w:rFonts w:cs="Arial"/>
                <w:spacing w:val="-3"/>
                <w:lang w:val="es-CO"/>
              </w:rPr>
              <w:t>a (E)</w:t>
            </w:r>
          </w:p>
        </w:tc>
      </w:tr>
    </w:tbl>
    <w:p w14:paraId="444D55B7" w14:textId="77777777" w:rsidR="00950BFC" w:rsidRPr="00F46490" w:rsidRDefault="00950BFC" w:rsidP="00950BFC">
      <w:pPr>
        <w:rPr>
          <w:lang w:val="es-CO"/>
        </w:rPr>
      </w:pPr>
    </w:p>
    <w:sectPr w:rsidR="00950BFC" w:rsidRPr="00F46490" w:rsidSect="000B7990">
      <w:headerReference w:type="default" r:id="rId14"/>
      <w:headerReference w:type="first" r:id="rId15"/>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901B" w14:textId="77777777" w:rsidR="001D40A6" w:rsidRDefault="001D40A6">
      <w:r>
        <w:separator/>
      </w:r>
    </w:p>
    <w:p w14:paraId="3B43155B" w14:textId="77777777" w:rsidR="001D40A6" w:rsidRDefault="001D40A6"/>
    <w:p w14:paraId="17970AB8" w14:textId="77777777" w:rsidR="001D40A6" w:rsidRDefault="001D40A6" w:rsidP="00C851C0"/>
  </w:endnote>
  <w:endnote w:type="continuationSeparator" w:id="0">
    <w:p w14:paraId="72BDF072" w14:textId="77777777" w:rsidR="001D40A6" w:rsidRDefault="001D40A6">
      <w:r>
        <w:continuationSeparator/>
      </w:r>
    </w:p>
    <w:p w14:paraId="7BBE4D2E" w14:textId="77777777" w:rsidR="001D40A6" w:rsidRDefault="001D40A6"/>
    <w:p w14:paraId="4EA3E302" w14:textId="77777777" w:rsidR="001D40A6" w:rsidRDefault="001D40A6" w:rsidP="00C851C0"/>
  </w:endnote>
  <w:endnote w:type="continuationNotice" w:id="1">
    <w:p w14:paraId="7DA08C08" w14:textId="77777777" w:rsidR="001D40A6" w:rsidRDefault="001D40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C9B5" w14:textId="77777777" w:rsidR="001D40A6" w:rsidRDefault="001D40A6">
      <w:r>
        <w:separator/>
      </w:r>
    </w:p>
    <w:p w14:paraId="385307F6" w14:textId="77777777" w:rsidR="001D40A6" w:rsidRDefault="001D40A6"/>
    <w:p w14:paraId="64652EB9" w14:textId="77777777" w:rsidR="001D40A6" w:rsidRDefault="001D40A6" w:rsidP="00C851C0"/>
  </w:footnote>
  <w:footnote w:type="continuationSeparator" w:id="0">
    <w:p w14:paraId="5A3E1DEA" w14:textId="77777777" w:rsidR="001D40A6" w:rsidRDefault="001D40A6">
      <w:r>
        <w:continuationSeparator/>
      </w:r>
    </w:p>
    <w:p w14:paraId="1C0E79EB" w14:textId="77777777" w:rsidR="001D40A6" w:rsidRDefault="001D40A6"/>
    <w:p w14:paraId="7267F307" w14:textId="77777777" w:rsidR="001D40A6" w:rsidRDefault="001D40A6" w:rsidP="00C851C0"/>
  </w:footnote>
  <w:footnote w:type="continuationNotice" w:id="1">
    <w:p w14:paraId="5FF76769" w14:textId="77777777" w:rsidR="001D40A6" w:rsidRDefault="001D40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4F73C978" w:rsidR="005E05D5" w:rsidRPr="002560C5" w:rsidRDefault="005E05D5"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700181">
      <w:rPr>
        <w:rFonts w:cs="Arial"/>
        <w:bCs/>
        <w:sz w:val="22"/>
        <w:szCs w:val="22"/>
        <w:u w:val="single"/>
      </w:rPr>
      <w:t xml:space="preserve">. </w:t>
    </w:r>
    <w:r w:rsidR="000E52AC" w:rsidRPr="0093016A">
      <w:rPr>
        <w:rFonts w:cs="Arial"/>
        <w:bCs/>
        <w:szCs w:val="24"/>
        <w:u w:val="single"/>
      </w:rPr>
      <w:t xml:space="preserve">501 </w:t>
    </w:r>
    <w:r w:rsidR="0018244E">
      <w:rPr>
        <w:rFonts w:cs="Arial"/>
        <w:bCs/>
        <w:szCs w:val="24"/>
        <w:u w:val="single"/>
      </w:rPr>
      <w:t>045</w:t>
    </w:r>
    <w:r w:rsidR="00700181" w:rsidRPr="0093016A">
      <w:rPr>
        <w:rFonts w:cs="Arial"/>
        <w:b w:val="0"/>
        <w:szCs w:val="24"/>
      </w:rPr>
      <w:t xml:space="preserve"> </w:t>
    </w:r>
    <w:r w:rsidRPr="002560C5">
      <w:rPr>
        <w:rFonts w:cs="Arial"/>
        <w:b w:val="0"/>
        <w:sz w:val="22"/>
        <w:szCs w:val="22"/>
      </w:rPr>
      <w:tab/>
      <w:t xml:space="preserve">DE </w:t>
    </w:r>
    <w:r w:rsidR="0018244E">
      <w:rPr>
        <w:rFonts w:cs="Arial"/>
        <w:bCs/>
        <w:szCs w:val="24"/>
        <w:u w:val="single"/>
      </w:rPr>
      <w:t>03</w:t>
    </w:r>
    <w:r w:rsidR="00700181" w:rsidRPr="00700181">
      <w:rPr>
        <w:rFonts w:cs="Arial"/>
        <w:bCs/>
        <w:szCs w:val="24"/>
        <w:u w:val="single"/>
      </w:rPr>
      <w:t xml:space="preserve"> </w:t>
    </w:r>
    <w:r w:rsidR="00B17397">
      <w:rPr>
        <w:rFonts w:cs="Arial"/>
        <w:bCs/>
        <w:szCs w:val="24"/>
        <w:u w:val="single"/>
      </w:rPr>
      <w:t>JUN</w:t>
    </w:r>
    <w:r w:rsidR="00700181" w:rsidRPr="00700181">
      <w:rPr>
        <w:rFonts w:cs="Arial"/>
        <w:bCs/>
        <w:szCs w:val="24"/>
        <w:u w:val="single"/>
      </w:rPr>
      <w:t>. 202</w:t>
    </w:r>
    <w:r w:rsidR="000E52AC">
      <w:rPr>
        <w:rFonts w:cs="Arial"/>
        <w:bCs/>
        <w:szCs w:val="24"/>
        <w:u w:val="single"/>
      </w:rPr>
      <w:t>2</w:t>
    </w:r>
    <w:r w:rsidR="00700181">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5245AC">
      <w:rPr>
        <w:rFonts w:cs="Arial"/>
        <w:b w:val="0"/>
        <w:noProof/>
        <w:sz w:val="22"/>
        <w:szCs w:val="22"/>
      </w:rPr>
      <w:t>12</w:t>
    </w:r>
    <w:r w:rsidRPr="002560C5">
      <w:rPr>
        <w:rFonts w:cs="Arial"/>
        <w:b w:val="0"/>
        <w:sz w:val="22"/>
        <w:szCs w:val="22"/>
      </w:rPr>
      <w:fldChar w:fldCharType="end"/>
    </w:r>
    <w:r w:rsidRPr="002560C5">
      <w:rPr>
        <w:rFonts w:cs="Arial"/>
        <w:b w:val="0"/>
        <w:sz w:val="22"/>
        <w:szCs w:val="22"/>
      </w:rPr>
      <w:t>/</w:t>
    </w:r>
    <w:r w:rsidR="00B8633A">
      <w:fldChar w:fldCharType="begin"/>
    </w:r>
    <w:r w:rsidR="00B8633A">
      <w:instrText>NUMPAGES  \* MERGEFORMAT</w:instrText>
    </w:r>
    <w:r w:rsidR="00B8633A">
      <w:fldChar w:fldCharType="separate"/>
    </w:r>
    <w:r w:rsidR="005245AC" w:rsidRPr="005245AC">
      <w:rPr>
        <w:rFonts w:cs="Arial"/>
        <w:b w:val="0"/>
        <w:noProof/>
        <w:sz w:val="22"/>
        <w:szCs w:val="22"/>
      </w:rPr>
      <w:t>12</w:t>
    </w:r>
    <w:r w:rsidR="00B8633A">
      <w:rPr>
        <w:rFonts w:cs="Arial"/>
        <w:b w:val="0"/>
        <w:noProof/>
        <w:sz w:val="22"/>
        <w:szCs w:val="22"/>
      </w:rPr>
      <w:fldChar w:fldCharType="end"/>
    </w:r>
  </w:p>
  <w:p w14:paraId="5EEBDD92" w14:textId="77777777" w:rsidR="005E05D5" w:rsidRDefault="005E05D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3EAA"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1309FBC5" w:rsidR="005E05D5" w:rsidRPr="00F30572" w:rsidRDefault="0018244E" w:rsidP="00641498">
    <w:pPr>
      <w:pBdr>
        <w:bottom w:val="single" w:sz="4" w:space="1" w:color="auto"/>
      </w:pBdr>
      <w:rPr>
        <w:sz w:val="22"/>
        <w:szCs w:val="22"/>
      </w:rPr>
    </w:pPr>
    <w:r w:rsidRPr="00F46490">
      <w:rPr>
        <w:lang w:val="es-CO"/>
      </w:rPr>
      <w:t>Por la cual se modifica</w:t>
    </w:r>
    <w:r>
      <w:rPr>
        <w:lang w:val="es-CO"/>
      </w:rPr>
      <w:t xml:space="preserve"> </w:t>
    </w:r>
    <w:r w:rsidRPr="00F46490">
      <w:rPr>
        <w:lang w:val="es-CO"/>
      </w:rPr>
      <w:t xml:space="preserve">el plan de </w:t>
    </w:r>
    <w:r>
      <w:rPr>
        <w:lang w:val="es-CO"/>
      </w:rPr>
      <w:t xml:space="preserve">reducción de </w:t>
    </w:r>
    <w:r w:rsidRPr="00F46490">
      <w:rPr>
        <w:lang w:val="es-CO"/>
      </w:rPr>
      <w:t xml:space="preserve">pérdidas del mercado de comercialización atendido por </w:t>
    </w:r>
    <w:r>
      <w:rPr>
        <w:lang w:val="es-CO"/>
      </w:rPr>
      <w:t>Celsia Colombia</w:t>
    </w:r>
    <w:r w:rsidRPr="00F46490">
      <w:rPr>
        <w:lang w:val="es-CO"/>
      </w:rPr>
      <w:t xml:space="preserve"> S.A. E.S.P</w:t>
    </w:r>
    <w:r w:rsidR="00641498" w:rsidRPr="00641498">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50EADAE3" w:rsidR="005E05D5" w:rsidRDefault="005E05D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E05D5" w:rsidRDefault="005E05D5">
    <w:pPr>
      <w:pStyle w:val="Encabezado"/>
      <w:jc w:val="center"/>
      <w:rPr>
        <w:rFonts w:ascii="Arial" w:hAnsi="Arial" w:cs="Arial"/>
        <w:spacing w:val="20"/>
        <w:sz w:val="20"/>
      </w:rPr>
    </w:pPr>
  </w:p>
  <w:p w14:paraId="1A5CD802" w14:textId="77777777" w:rsidR="005E05D5" w:rsidRDefault="005E05D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6E28"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2F5371"/>
    <w:multiLevelType w:val="hybridMultilevel"/>
    <w:tmpl w:val="D780CB4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000EB"/>
    <w:multiLevelType w:val="hybridMultilevel"/>
    <w:tmpl w:val="EC10B570"/>
    <w:lvl w:ilvl="0" w:tplc="097C5228">
      <w:start w:val="1"/>
      <w:numFmt w:val="decimal"/>
      <w:lvlText w:val="%1."/>
      <w:lvlJc w:val="left"/>
      <w:pPr>
        <w:ind w:left="-131" w:hanging="360"/>
      </w:pPr>
      <w:rPr>
        <w:rFonts w:ascii="Times New Roman" w:eastAsia="Times New Roman" w:hAnsi="Times New Roman" w:cs="Times New Roman" w:hint="default"/>
        <w:w w:val="100"/>
        <w:sz w:val="24"/>
        <w:szCs w:val="24"/>
        <w:lang w:val="es-ES" w:eastAsia="en-US" w:bidi="ar-SA"/>
      </w:rPr>
    </w:lvl>
    <w:lvl w:ilvl="1" w:tplc="3D16F004">
      <w:numFmt w:val="bullet"/>
      <w:lvlText w:val="•"/>
      <w:lvlJc w:val="left"/>
      <w:pPr>
        <w:ind w:left="628" w:hanging="360"/>
      </w:pPr>
      <w:rPr>
        <w:rFonts w:hint="default"/>
        <w:lang w:val="es-ES" w:eastAsia="en-US" w:bidi="ar-SA"/>
      </w:rPr>
    </w:lvl>
    <w:lvl w:ilvl="2" w:tplc="5C0E156E">
      <w:numFmt w:val="bullet"/>
      <w:lvlText w:val="•"/>
      <w:lvlJc w:val="left"/>
      <w:pPr>
        <w:ind w:left="1396" w:hanging="360"/>
      </w:pPr>
      <w:rPr>
        <w:rFonts w:hint="default"/>
        <w:lang w:val="es-ES" w:eastAsia="en-US" w:bidi="ar-SA"/>
      </w:rPr>
    </w:lvl>
    <w:lvl w:ilvl="3" w:tplc="69F68ED4">
      <w:numFmt w:val="bullet"/>
      <w:lvlText w:val="•"/>
      <w:lvlJc w:val="left"/>
      <w:pPr>
        <w:ind w:left="2165" w:hanging="360"/>
      </w:pPr>
      <w:rPr>
        <w:rFonts w:hint="default"/>
        <w:lang w:val="es-ES" w:eastAsia="en-US" w:bidi="ar-SA"/>
      </w:rPr>
    </w:lvl>
    <w:lvl w:ilvl="4" w:tplc="FCBA2AFA">
      <w:numFmt w:val="bullet"/>
      <w:lvlText w:val="•"/>
      <w:lvlJc w:val="left"/>
      <w:pPr>
        <w:ind w:left="2933" w:hanging="360"/>
      </w:pPr>
      <w:rPr>
        <w:rFonts w:hint="default"/>
        <w:lang w:val="es-ES" w:eastAsia="en-US" w:bidi="ar-SA"/>
      </w:rPr>
    </w:lvl>
    <w:lvl w:ilvl="5" w:tplc="3EACCB92">
      <w:numFmt w:val="bullet"/>
      <w:lvlText w:val="•"/>
      <w:lvlJc w:val="left"/>
      <w:pPr>
        <w:ind w:left="3702" w:hanging="360"/>
      </w:pPr>
      <w:rPr>
        <w:rFonts w:hint="default"/>
        <w:lang w:val="es-ES" w:eastAsia="en-US" w:bidi="ar-SA"/>
      </w:rPr>
    </w:lvl>
    <w:lvl w:ilvl="6" w:tplc="23B05FD8">
      <w:numFmt w:val="bullet"/>
      <w:lvlText w:val="•"/>
      <w:lvlJc w:val="left"/>
      <w:pPr>
        <w:ind w:left="4470" w:hanging="360"/>
      </w:pPr>
      <w:rPr>
        <w:rFonts w:hint="default"/>
        <w:lang w:val="es-ES" w:eastAsia="en-US" w:bidi="ar-SA"/>
      </w:rPr>
    </w:lvl>
    <w:lvl w:ilvl="7" w:tplc="4E0E0842">
      <w:numFmt w:val="bullet"/>
      <w:lvlText w:val="•"/>
      <w:lvlJc w:val="left"/>
      <w:pPr>
        <w:ind w:left="5238" w:hanging="360"/>
      </w:pPr>
      <w:rPr>
        <w:rFonts w:hint="default"/>
        <w:lang w:val="es-ES" w:eastAsia="en-US" w:bidi="ar-SA"/>
      </w:rPr>
    </w:lvl>
    <w:lvl w:ilvl="8" w:tplc="3EE68222">
      <w:numFmt w:val="bullet"/>
      <w:lvlText w:val="•"/>
      <w:lvlJc w:val="left"/>
      <w:pPr>
        <w:ind w:left="6007" w:hanging="360"/>
      </w:pPr>
      <w:rPr>
        <w:rFonts w:hint="default"/>
        <w:lang w:val="es-ES" w:eastAsia="en-US" w:bidi="ar-SA"/>
      </w:rPr>
    </w:lvl>
  </w:abstractNum>
  <w:abstractNum w:abstractNumId="7" w15:restartNumberingAfterBreak="0">
    <w:nsid w:val="1A7812C8"/>
    <w:multiLevelType w:val="hybridMultilevel"/>
    <w:tmpl w:val="D780CB46"/>
    <w:lvl w:ilvl="0" w:tplc="056430A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4F471EEB"/>
    <w:multiLevelType w:val="multilevel"/>
    <w:tmpl w:val="7F48610C"/>
    <w:name w:val="Nueva lista 3"/>
    <w:lvl w:ilvl="0">
      <w:start w:val="1"/>
      <w:numFmt w:val="decimal"/>
      <w:pStyle w:val="Artculo"/>
      <w:suff w:val="space"/>
      <w:lvlText w:val="Artículo %1."/>
      <w:lvlJc w:val="left"/>
      <w:pPr>
        <w:ind w:left="184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50B551D"/>
    <w:multiLevelType w:val="hybridMultilevel"/>
    <w:tmpl w:val="8F40EB6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7F6770"/>
    <w:multiLevelType w:val="hybridMultilevel"/>
    <w:tmpl w:val="0CFC7A4E"/>
    <w:lvl w:ilvl="0" w:tplc="056430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8071DF"/>
    <w:multiLevelType w:val="hybridMultilevel"/>
    <w:tmpl w:val="1D8CE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32B16E9"/>
    <w:multiLevelType w:val="hybridMultilevel"/>
    <w:tmpl w:val="1E90BCAA"/>
    <w:lvl w:ilvl="0" w:tplc="71A07512">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B2C2602A">
      <w:numFmt w:val="bullet"/>
      <w:lvlText w:val="•"/>
      <w:lvlJc w:val="left"/>
      <w:pPr>
        <w:ind w:left="1479" w:hanging="360"/>
      </w:pPr>
      <w:rPr>
        <w:rFonts w:hint="default"/>
        <w:lang w:val="es-ES" w:eastAsia="en-US" w:bidi="ar-SA"/>
      </w:rPr>
    </w:lvl>
    <w:lvl w:ilvl="2" w:tplc="8C201674">
      <w:numFmt w:val="bullet"/>
      <w:lvlText w:val="•"/>
      <w:lvlJc w:val="left"/>
      <w:pPr>
        <w:ind w:left="2247" w:hanging="360"/>
      </w:pPr>
      <w:rPr>
        <w:rFonts w:hint="default"/>
        <w:lang w:val="es-ES" w:eastAsia="en-US" w:bidi="ar-SA"/>
      </w:rPr>
    </w:lvl>
    <w:lvl w:ilvl="3" w:tplc="E20EF598">
      <w:numFmt w:val="bullet"/>
      <w:lvlText w:val="•"/>
      <w:lvlJc w:val="left"/>
      <w:pPr>
        <w:ind w:left="3016" w:hanging="360"/>
      </w:pPr>
      <w:rPr>
        <w:rFonts w:hint="default"/>
        <w:lang w:val="es-ES" w:eastAsia="en-US" w:bidi="ar-SA"/>
      </w:rPr>
    </w:lvl>
    <w:lvl w:ilvl="4" w:tplc="8FC0324A">
      <w:numFmt w:val="bullet"/>
      <w:lvlText w:val="•"/>
      <w:lvlJc w:val="left"/>
      <w:pPr>
        <w:ind w:left="3784" w:hanging="360"/>
      </w:pPr>
      <w:rPr>
        <w:rFonts w:hint="default"/>
        <w:lang w:val="es-ES" w:eastAsia="en-US" w:bidi="ar-SA"/>
      </w:rPr>
    </w:lvl>
    <w:lvl w:ilvl="5" w:tplc="AC2A53A8">
      <w:numFmt w:val="bullet"/>
      <w:lvlText w:val="•"/>
      <w:lvlJc w:val="left"/>
      <w:pPr>
        <w:ind w:left="4553" w:hanging="360"/>
      </w:pPr>
      <w:rPr>
        <w:rFonts w:hint="default"/>
        <w:lang w:val="es-ES" w:eastAsia="en-US" w:bidi="ar-SA"/>
      </w:rPr>
    </w:lvl>
    <w:lvl w:ilvl="6" w:tplc="D2BCF050">
      <w:numFmt w:val="bullet"/>
      <w:lvlText w:val="•"/>
      <w:lvlJc w:val="left"/>
      <w:pPr>
        <w:ind w:left="5321" w:hanging="360"/>
      </w:pPr>
      <w:rPr>
        <w:rFonts w:hint="default"/>
        <w:lang w:val="es-ES" w:eastAsia="en-US" w:bidi="ar-SA"/>
      </w:rPr>
    </w:lvl>
    <w:lvl w:ilvl="7" w:tplc="C5C824CC">
      <w:numFmt w:val="bullet"/>
      <w:lvlText w:val="•"/>
      <w:lvlJc w:val="left"/>
      <w:pPr>
        <w:ind w:left="6089" w:hanging="360"/>
      </w:pPr>
      <w:rPr>
        <w:rFonts w:hint="default"/>
        <w:lang w:val="es-ES" w:eastAsia="en-US" w:bidi="ar-SA"/>
      </w:rPr>
    </w:lvl>
    <w:lvl w:ilvl="8" w:tplc="13F4D8CE">
      <w:numFmt w:val="bullet"/>
      <w:lvlText w:val="•"/>
      <w:lvlJc w:val="left"/>
      <w:pPr>
        <w:ind w:left="6858" w:hanging="360"/>
      </w:pPr>
      <w:rPr>
        <w:rFonts w:hint="default"/>
        <w:lang w:val="es-ES" w:eastAsia="en-US" w:bidi="ar-SA"/>
      </w:rPr>
    </w:lvl>
  </w:abstractNum>
  <w:abstractNum w:abstractNumId="2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6088203">
    <w:abstractNumId w:val="1"/>
  </w:num>
  <w:num w:numId="2" w16cid:durableId="1281497279">
    <w:abstractNumId w:val="9"/>
  </w:num>
  <w:num w:numId="3" w16cid:durableId="1391879077">
    <w:abstractNumId w:val="16"/>
  </w:num>
  <w:num w:numId="4" w16cid:durableId="1674458162">
    <w:abstractNumId w:val="12"/>
  </w:num>
  <w:num w:numId="5" w16cid:durableId="1129545287">
    <w:abstractNumId w:val="18"/>
  </w:num>
  <w:num w:numId="6" w16cid:durableId="1063990763">
    <w:abstractNumId w:val="4"/>
  </w:num>
  <w:num w:numId="7" w16cid:durableId="2039424516">
    <w:abstractNumId w:val="10"/>
  </w:num>
  <w:num w:numId="8" w16cid:durableId="1461803111">
    <w:abstractNumId w:val="20"/>
  </w:num>
  <w:num w:numId="9" w16cid:durableId="1794403018">
    <w:abstractNumId w:val="13"/>
  </w:num>
  <w:num w:numId="10" w16cid:durableId="297421683">
    <w:abstractNumId w:val="7"/>
  </w:num>
  <w:num w:numId="11" w16cid:durableId="1427380233">
    <w:abstractNumId w:val="5"/>
  </w:num>
  <w:num w:numId="12" w16cid:durableId="372965445">
    <w:abstractNumId w:val="14"/>
  </w:num>
  <w:num w:numId="13" w16cid:durableId="75289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413044">
    <w:abstractNumId w:val="6"/>
  </w:num>
  <w:num w:numId="15" w16cid:durableId="1561863082">
    <w:abstractNumId w:val="19"/>
  </w:num>
  <w:num w:numId="16" w16cid:durableId="1344820175">
    <w:abstractNumId w:val="2"/>
  </w:num>
  <w:num w:numId="17" w16cid:durableId="1289582174">
    <w:abstractNumId w:val="15"/>
  </w:num>
  <w:num w:numId="18" w16cid:durableId="11070906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6FB"/>
    <w:rsid w:val="00006585"/>
    <w:rsid w:val="00006AE2"/>
    <w:rsid w:val="00006D75"/>
    <w:rsid w:val="00006EF5"/>
    <w:rsid w:val="000076A1"/>
    <w:rsid w:val="00010C85"/>
    <w:rsid w:val="00011774"/>
    <w:rsid w:val="00011A25"/>
    <w:rsid w:val="0001209B"/>
    <w:rsid w:val="00012259"/>
    <w:rsid w:val="00012315"/>
    <w:rsid w:val="00012D6A"/>
    <w:rsid w:val="0001368F"/>
    <w:rsid w:val="00015136"/>
    <w:rsid w:val="00015F4C"/>
    <w:rsid w:val="000164E6"/>
    <w:rsid w:val="00016B85"/>
    <w:rsid w:val="00017396"/>
    <w:rsid w:val="000203BE"/>
    <w:rsid w:val="0002117B"/>
    <w:rsid w:val="0002278D"/>
    <w:rsid w:val="00022832"/>
    <w:rsid w:val="00023088"/>
    <w:rsid w:val="00023841"/>
    <w:rsid w:val="00023DC0"/>
    <w:rsid w:val="000245AA"/>
    <w:rsid w:val="00024EEB"/>
    <w:rsid w:val="00025383"/>
    <w:rsid w:val="00025D05"/>
    <w:rsid w:val="000268D6"/>
    <w:rsid w:val="00027C0A"/>
    <w:rsid w:val="00027C0E"/>
    <w:rsid w:val="00032C8E"/>
    <w:rsid w:val="00033074"/>
    <w:rsid w:val="0003390E"/>
    <w:rsid w:val="00034669"/>
    <w:rsid w:val="00034F65"/>
    <w:rsid w:val="0003547A"/>
    <w:rsid w:val="0003568E"/>
    <w:rsid w:val="000356FD"/>
    <w:rsid w:val="00036035"/>
    <w:rsid w:val="00036933"/>
    <w:rsid w:val="0003695A"/>
    <w:rsid w:val="00040250"/>
    <w:rsid w:val="00042A98"/>
    <w:rsid w:val="00042B1A"/>
    <w:rsid w:val="000432E2"/>
    <w:rsid w:val="000446EC"/>
    <w:rsid w:val="00044AC4"/>
    <w:rsid w:val="00045094"/>
    <w:rsid w:val="00045D3D"/>
    <w:rsid w:val="00047168"/>
    <w:rsid w:val="00047355"/>
    <w:rsid w:val="000513AB"/>
    <w:rsid w:val="0005171B"/>
    <w:rsid w:val="00051D1F"/>
    <w:rsid w:val="00052931"/>
    <w:rsid w:val="00053BE6"/>
    <w:rsid w:val="000551AC"/>
    <w:rsid w:val="00055984"/>
    <w:rsid w:val="00055AB2"/>
    <w:rsid w:val="00056584"/>
    <w:rsid w:val="00056CF7"/>
    <w:rsid w:val="00056ECE"/>
    <w:rsid w:val="0005705F"/>
    <w:rsid w:val="0005740C"/>
    <w:rsid w:val="000577F0"/>
    <w:rsid w:val="00063454"/>
    <w:rsid w:val="00063657"/>
    <w:rsid w:val="000636F4"/>
    <w:rsid w:val="000718BC"/>
    <w:rsid w:val="0007409E"/>
    <w:rsid w:val="00076680"/>
    <w:rsid w:val="00076A1D"/>
    <w:rsid w:val="00076B19"/>
    <w:rsid w:val="000771FB"/>
    <w:rsid w:val="00077752"/>
    <w:rsid w:val="00080487"/>
    <w:rsid w:val="0008073E"/>
    <w:rsid w:val="0008115D"/>
    <w:rsid w:val="000821D9"/>
    <w:rsid w:val="00082B34"/>
    <w:rsid w:val="00082FE9"/>
    <w:rsid w:val="000831AC"/>
    <w:rsid w:val="000837A5"/>
    <w:rsid w:val="00083AA8"/>
    <w:rsid w:val="00084F74"/>
    <w:rsid w:val="00085118"/>
    <w:rsid w:val="000857D1"/>
    <w:rsid w:val="0008751B"/>
    <w:rsid w:val="00087528"/>
    <w:rsid w:val="0008756D"/>
    <w:rsid w:val="0008776A"/>
    <w:rsid w:val="0009104E"/>
    <w:rsid w:val="0009196C"/>
    <w:rsid w:val="00091CDB"/>
    <w:rsid w:val="00092B47"/>
    <w:rsid w:val="000946B5"/>
    <w:rsid w:val="00095EA2"/>
    <w:rsid w:val="00096D9B"/>
    <w:rsid w:val="00097794"/>
    <w:rsid w:val="000A1319"/>
    <w:rsid w:val="000A19AC"/>
    <w:rsid w:val="000A1D0D"/>
    <w:rsid w:val="000A373C"/>
    <w:rsid w:val="000A38CC"/>
    <w:rsid w:val="000A5837"/>
    <w:rsid w:val="000A69E6"/>
    <w:rsid w:val="000A72AE"/>
    <w:rsid w:val="000A78F9"/>
    <w:rsid w:val="000B0916"/>
    <w:rsid w:val="000B2EC9"/>
    <w:rsid w:val="000B3688"/>
    <w:rsid w:val="000B538A"/>
    <w:rsid w:val="000B65BD"/>
    <w:rsid w:val="000B6706"/>
    <w:rsid w:val="000B7990"/>
    <w:rsid w:val="000C06AF"/>
    <w:rsid w:val="000C11F1"/>
    <w:rsid w:val="000C1951"/>
    <w:rsid w:val="000C1DE0"/>
    <w:rsid w:val="000C2098"/>
    <w:rsid w:val="000C266A"/>
    <w:rsid w:val="000C3198"/>
    <w:rsid w:val="000C35B1"/>
    <w:rsid w:val="000C5DF4"/>
    <w:rsid w:val="000C5E7C"/>
    <w:rsid w:val="000C64D6"/>
    <w:rsid w:val="000C6881"/>
    <w:rsid w:val="000C6D0C"/>
    <w:rsid w:val="000C743D"/>
    <w:rsid w:val="000C784A"/>
    <w:rsid w:val="000D06DD"/>
    <w:rsid w:val="000D1E36"/>
    <w:rsid w:val="000D26F8"/>
    <w:rsid w:val="000D2A00"/>
    <w:rsid w:val="000D36AF"/>
    <w:rsid w:val="000D3884"/>
    <w:rsid w:val="000D3FC2"/>
    <w:rsid w:val="000D4371"/>
    <w:rsid w:val="000D5201"/>
    <w:rsid w:val="000D5C79"/>
    <w:rsid w:val="000D72B7"/>
    <w:rsid w:val="000E01B2"/>
    <w:rsid w:val="000E1970"/>
    <w:rsid w:val="000E2A42"/>
    <w:rsid w:val="000E3D26"/>
    <w:rsid w:val="000E48E3"/>
    <w:rsid w:val="000E4959"/>
    <w:rsid w:val="000E52AC"/>
    <w:rsid w:val="000E5ACE"/>
    <w:rsid w:val="000E7F3C"/>
    <w:rsid w:val="000F0E21"/>
    <w:rsid w:val="000F30B5"/>
    <w:rsid w:val="000F3A75"/>
    <w:rsid w:val="000F4463"/>
    <w:rsid w:val="000F47C4"/>
    <w:rsid w:val="000F5392"/>
    <w:rsid w:val="000F54BB"/>
    <w:rsid w:val="000F563E"/>
    <w:rsid w:val="000F5DC6"/>
    <w:rsid w:val="000F68AA"/>
    <w:rsid w:val="000F68D7"/>
    <w:rsid w:val="000F7AE9"/>
    <w:rsid w:val="000F7C81"/>
    <w:rsid w:val="0010037D"/>
    <w:rsid w:val="001004F6"/>
    <w:rsid w:val="0010087D"/>
    <w:rsid w:val="0010101F"/>
    <w:rsid w:val="00101F35"/>
    <w:rsid w:val="0010236C"/>
    <w:rsid w:val="0010333D"/>
    <w:rsid w:val="0010414E"/>
    <w:rsid w:val="00104BCC"/>
    <w:rsid w:val="001057B2"/>
    <w:rsid w:val="00105E02"/>
    <w:rsid w:val="0010658E"/>
    <w:rsid w:val="00106654"/>
    <w:rsid w:val="001067D3"/>
    <w:rsid w:val="00107AA7"/>
    <w:rsid w:val="0011002C"/>
    <w:rsid w:val="001106AF"/>
    <w:rsid w:val="00110912"/>
    <w:rsid w:val="00111C7E"/>
    <w:rsid w:val="001129C7"/>
    <w:rsid w:val="00112F16"/>
    <w:rsid w:val="00113953"/>
    <w:rsid w:val="001147FF"/>
    <w:rsid w:val="001177E6"/>
    <w:rsid w:val="00117E9F"/>
    <w:rsid w:val="0012155E"/>
    <w:rsid w:val="00121EE4"/>
    <w:rsid w:val="00126B7F"/>
    <w:rsid w:val="0012783F"/>
    <w:rsid w:val="00130D85"/>
    <w:rsid w:val="00131E50"/>
    <w:rsid w:val="001328B6"/>
    <w:rsid w:val="00132FE3"/>
    <w:rsid w:val="001333FC"/>
    <w:rsid w:val="001334C8"/>
    <w:rsid w:val="0013384D"/>
    <w:rsid w:val="00133EC9"/>
    <w:rsid w:val="0013526C"/>
    <w:rsid w:val="001356B3"/>
    <w:rsid w:val="00135C1F"/>
    <w:rsid w:val="00136F57"/>
    <w:rsid w:val="001405C6"/>
    <w:rsid w:val="0014064C"/>
    <w:rsid w:val="00141013"/>
    <w:rsid w:val="00142021"/>
    <w:rsid w:val="0014208F"/>
    <w:rsid w:val="0014220A"/>
    <w:rsid w:val="0014256F"/>
    <w:rsid w:val="0014363D"/>
    <w:rsid w:val="00144681"/>
    <w:rsid w:val="00145736"/>
    <w:rsid w:val="001459D6"/>
    <w:rsid w:val="001473B3"/>
    <w:rsid w:val="00147643"/>
    <w:rsid w:val="001478B5"/>
    <w:rsid w:val="0015124F"/>
    <w:rsid w:val="00151A0F"/>
    <w:rsid w:val="0015228B"/>
    <w:rsid w:val="00152D9A"/>
    <w:rsid w:val="00152E0C"/>
    <w:rsid w:val="00152ECB"/>
    <w:rsid w:val="0015338C"/>
    <w:rsid w:val="00153731"/>
    <w:rsid w:val="001541F3"/>
    <w:rsid w:val="00154D0C"/>
    <w:rsid w:val="00155CC7"/>
    <w:rsid w:val="001560A7"/>
    <w:rsid w:val="001574D9"/>
    <w:rsid w:val="00157B49"/>
    <w:rsid w:val="00157C9D"/>
    <w:rsid w:val="00160A6A"/>
    <w:rsid w:val="00160BCF"/>
    <w:rsid w:val="00161084"/>
    <w:rsid w:val="001610A8"/>
    <w:rsid w:val="00164E00"/>
    <w:rsid w:val="00165F6C"/>
    <w:rsid w:val="00166AA9"/>
    <w:rsid w:val="00166B53"/>
    <w:rsid w:val="001710F9"/>
    <w:rsid w:val="00171B59"/>
    <w:rsid w:val="001762DD"/>
    <w:rsid w:val="00177652"/>
    <w:rsid w:val="001778BC"/>
    <w:rsid w:val="00177D48"/>
    <w:rsid w:val="0018241F"/>
    <w:rsid w:val="0018244E"/>
    <w:rsid w:val="001827DF"/>
    <w:rsid w:val="001831D5"/>
    <w:rsid w:val="00184170"/>
    <w:rsid w:val="00185F79"/>
    <w:rsid w:val="001871B3"/>
    <w:rsid w:val="001876F9"/>
    <w:rsid w:val="00190582"/>
    <w:rsid w:val="00190C2D"/>
    <w:rsid w:val="001915CC"/>
    <w:rsid w:val="00192006"/>
    <w:rsid w:val="00192CBF"/>
    <w:rsid w:val="00192FF1"/>
    <w:rsid w:val="0019363C"/>
    <w:rsid w:val="00194947"/>
    <w:rsid w:val="001949D2"/>
    <w:rsid w:val="00194C52"/>
    <w:rsid w:val="001953A6"/>
    <w:rsid w:val="0019667F"/>
    <w:rsid w:val="00196D8C"/>
    <w:rsid w:val="00197F32"/>
    <w:rsid w:val="001A1422"/>
    <w:rsid w:val="001A2B6E"/>
    <w:rsid w:val="001A2FF7"/>
    <w:rsid w:val="001A3643"/>
    <w:rsid w:val="001A39D5"/>
    <w:rsid w:val="001A44FC"/>
    <w:rsid w:val="001A4F35"/>
    <w:rsid w:val="001A57D3"/>
    <w:rsid w:val="001A5D30"/>
    <w:rsid w:val="001A5F1B"/>
    <w:rsid w:val="001A6488"/>
    <w:rsid w:val="001A697D"/>
    <w:rsid w:val="001A7613"/>
    <w:rsid w:val="001A7DAD"/>
    <w:rsid w:val="001B03F7"/>
    <w:rsid w:val="001B05A4"/>
    <w:rsid w:val="001B17F4"/>
    <w:rsid w:val="001B1C22"/>
    <w:rsid w:val="001B332A"/>
    <w:rsid w:val="001B34C6"/>
    <w:rsid w:val="001B3581"/>
    <w:rsid w:val="001B3B4D"/>
    <w:rsid w:val="001B4704"/>
    <w:rsid w:val="001B4A5D"/>
    <w:rsid w:val="001B6055"/>
    <w:rsid w:val="001B6DC1"/>
    <w:rsid w:val="001C0C42"/>
    <w:rsid w:val="001C2018"/>
    <w:rsid w:val="001C30CD"/>
    <w:rsid w:val="001C36F4"/>
    <w:rsid w:val="001C3877"/>
    <w:rsid w:val="001C4A3C"/>
    <w:rsid w:val="001C4C3C"/>
    <w:rsid w:val="001C5BBD"/>
    <w:rsid w:val="001C742C"/>
    <w:rsid w:val="001D0772"/>
    <w:rsid w:val="001D31E0"/>
    <w:rsid w:val="001D3333"/>
    <w:rsid w:val="001D40A6"/>
    <w:rsid w:val="001D516B"/>
    <w:rsid w:val="001D7832"/>
    <w:rsid w:val="001E30A5"/>
    <w:rsid w:val="001E3911"/>
    <w:rsid w:val="001E485E"/>
    <w:rsid w:val="001E5B04"/>
    <w:rsid w:val="001E692F"/>
    <w:rsid w:val="001E6D31"/>
    <w:rsid w:val="001E6ED5"/>
    <w:rsid w:val="001F2C5B"/>
    <w:rsid w:val="001F2E9D"/>
    <w:rsid w:val="001F2FD8"/>
    <w:rsid w:val="001F4256"/>
    <w:rsid w:val="001F5AFE"/>
    <w:rsid w:val="001F633B"/>
    <w:rsid w:val="001F780F"/>
    <w:rsid w:val="002012D8"/>
    <w:rsid w:val="002015A0"/>
    <w:rsid w:val="002038CE"/>
    <w:rsid w:val="002039D6"/>
    <w:rsid w:val="00203B90"/>
    <w:rsid w:val="00204D82"/>
    <w:rsid w:val="0020533E"/>
    <w:rsid w:val="00206A28"/>
    <w:rsid w:val="00206F56"/>
    <w:rsid w:val="002071FE"/>
    <w:rsid w:val="00207D99"/>
    <w:rsid w:val="00210DC1"/>
    <w:rsid w:val="00211482"/>
    <w:rsid w:val="0021157A"/>
    <w:rsid w:val="00211D34"/>
    <w:rsid w:val="002133FA"/>
    <w:rsid w:val="00214328"/>
    <w:rsid w:val="00214F04"/>
    <w:rsid w:val="002160D4"/>
    <w:rsid w:val="00217A9C"/>
    <w:rsid w:val="00217D47"/>
    <w:rsid w:val="00220A3B"/>
    <w:rsid w:val="00221BED"/>
    <w:rsid w:val="002236A6"/>
    <w:rsid w:val="00223E50"/>
    <w:rsid w:val="0022483E"/>
    <w:rsid w:val="00224FC9"/>
    <w:rsid w:val="00225548"/>
    <w:rsid w:val="00225D90"/>
    <w:rsid w:val="00227061"/>
    <w:rsid w:val="002277C5"/>
    <w:rsid w:val="00227E1E"/>
    <w:rsid w:val="00227F71"/>
    <w:rsid w:val="002304F1"/>
    <w:rsid w:val="0023086E"/>
    <w:rsid w:val="00231308"/>
    <w:rsid w:val="0023338E"/>
    <w:rsid w:val="00234163"/>
    <w:rsid w:val="002343E7"/>
    <w:rsid w:val="002352B9"/>
    <w:rsid w:val="0023598E"/>
    <w:rsid w:val="0023621E"/>
    <w:rsid w:val="002367F5"/>
    <w:rsid w:val="00237EDC"/>
    <w:rsid w:val="00240640"/>
    <w:rsid w:val="00241C07"/>
    <w:rsid w:val="00242A95"/>
    <w:rsid w:val="00242F2B"/>
    <w:rsid w:val="002436B9"/>
    <w:rsid w:val="00243A0A"/>
    <w:rsid w:val="00243B1C"/>
    <w:rsid w:val="002443A6"/>
    <w:rsid w:val="002444FF"/>
    <w:rsid w:val="00245A57"/>
    <w:rsid w:val="00245E5D"/>
    <w:rsid w:val="00250078"/>
    <w:rsid w:val="002504AB"/>
    <w:rsid w:val="002507E1"/>
    <w:rsid w:val="00250DA6"/>
    <w:rsid w:val="002514FD"/>
    <w:rsid w:val="002516BA"/>
    <w:rsid w:val="0025525F"/>
    <w:rsid w:val="00255634"/>
    <w:rsid w:val="00255960"/>
    <w:rsid w:val="002560C5"/>
    <w:rsid w:val="00256DBC"/>
    <w:rsid w:val="00256EA4"/>
    <w:rsid w:val="002571C8"/>
    <w:rsid w:val="002578B3"/>
    <w:rsid w:val="002579DC"/>
    <w:rsid w:val="00257A41"/>
    <w:rsid w:val="00257C17"/>
    <w:rsid w:val="002603B0"/>
    <w:rsid w:val="002605F2"/>
    <w:rsid w:val="00260906"/>
    <w:rsid w:val="00261CF7"/>
    <w:rsid w:val="00262248"/>
    <w:rsid w:val="0026282C"/>
    <w:rsid w:val="00262924"/>
    <w:rsid w:val="00262D86"/>
    <w:rsid w:val="00262E0C"/>
    <w:rsid w:val="002631B1"/>
    <w:rsid w:val="002642F3"/>
    <w:rsid w:val="00264F14"/>
    <w:rsid w:val="0026521A"/>
    <w:rsid w:val="002654BA"/>
    <w:rsid w:val="002657E2"/>
    <w:rsid w:val="00266CD6"/>
    <w:rsid w:val="00266CF8"/>
    <w:rsid w:val="002673AC"/>
    <w:rsid w:val="00270C4A"/>
    <w:rsid w:val="00271A33"/>
    <w:rsid w:val="0027278C"/>
    <w:rsid w:val="00272DEE"/>
    <w:rsid w:val="00273484"/>
    <w:rsid w:val="002739BD"/>
    <w:rsid w:val="00274C95"/>
    <w:rsid w:val="00275DAB"/>
    <w:rsid w:val="00276059"/>
    <w:rsid w:val="00277F87"/>
    <w:rsid w:val="00280F65"/>
    <w:rsid w:val="002821BE"/>
    <w:rsid w:val="00282255"/>
    <w:rsid w:val="002836E2"/>
    <w:rsid w:val="00283F58"/>
    <w:rsid w:val="0028662C"/>
    <w:rsid w:val="00286920"/>
    <w:rsid w:val="00286C23"/>
    <w:rsid w:val="00287B8B"/>
    <w:rsid w:val="002903C0"/>
    <w:rsid w:val="002903D1"/>
    <w:rsid w:val="002906FE"/>
    <w:rsid w:val="00291726"/>
    <w:rsid w:val="00291B0F"/>
    <w:rsid w:val="002922A7"/>
    <w:rsid w:val="00292FE9"/>
    <w:rsid w:val="00295857"/>
    <w:rsid w:val="00295ACD"/>
    <w:rsid w:val="0029698E"/>
    <w:rsid w:val="002A463D"/>
    <w:rsid w:val="002A51EF"/>
    <w:rsid w:val="002A782A"/>
    <w:rsid w:val="002A7D62"/>
    <w:rsid w:val="002B0B72"/>
    <w:rsid w:val="002B11E2"/>
    <w:rsid w:val="002B1B4C"/>
    <w:rsid w:val="002B24B8"/>
    <w:rsid w:val="002B5A11"/>
    <w:rsid w:val="002B5E3C"/>
    <w:rsid w:val="002B71B1"/>
    <w:rsid w:val="002B7B13"/>
    <w:rsid w:val="002C01FA"/>
    <w:rsid w:val="002C2B57"/>
    <w:rsid w:val="002C3488"/>
    <w:rsid w:val="002C493A"/>
    <w:rsid w:val="002C5023"/>
    <w:rsid w:val="002C5612"/>
    <w:rsid w:val="002C7252"/>
    <w:rsid w:val="002D3AE9"/>
    <w:rsid w:val="002D3CE7"/>
    <w:rsid w:val="002D4510"/>
    <w:rsid w:val="002D4C2B"/>
    <w:rsid w:val="002D55EA"/>
    <w:rsid w:val="002D7D6C"/>
    <w:rsid w:val="002E09F5"/>
    <w:rsid w:val="002E1770"/>
    <w:rsid w:val="002E1AF2"/>
    <w:rsid w:val="002E1F65"/>
    <w:rsid w:val="002E4524"/>
    <w:rsid w:val="002E635C"/>
    <w:rsid w:val="002E7997"/>
    <w:rsid w:val="002F00BD"/>
    <w:rsid w:val="002F026E"/>
    <w:rsid w:val="002F0734"/>
    <w:rsid w:val="002F16CF"/>
    <w:rsid w:val="002F22EB"/>
    <w:rsid w:val="002F3712"/>
    <w:rsid w:val="002F42E1"/>
    <w:rsid w:val="002F46E7"/>
    <w:rsid w:val="002F5C66"/>
    <w:rsid w:val="002F5ED4"/>
    <w:rsid w:val="002F5FA7"/>
    <w:rsid w:val="002F6094"/>
    <w:rsid w:val="002F72DB"/>
    <w:rsid w:val="002F75C0"/>
    <w:rsid w:val="002F7B19"/>
    <w:rsid w:val="003008A1"/>
    <w:rsid w:val="00302A4D"/>
    <w:rsid w:val="00302EFB"/>
    <w:rsid w:val="0030336F"/>
    <w:rsid w:val="003040BE"/>
    <w:rsid w:val="0030641B"/>
    <w:rsid w:val="003066B8"/>
    <w:rsid w:val="00306894"/>
    <w:rsid w:val="00306F7F"/>
    <w:rsid w:val="00307100"/>
    <w:rsid w:val="00307AEC"/>
    <w:rsid w:val="00307E9C"/>
    <w:rsid w:val="00307ECF"/>
    <w:rsid w:val="00307F8B"/>
    <w:rsid w:val="00307F96"/>
    <w:rsid w:val="003101DA"/>
    <w:rsid w:val="003111C3"/>
    <w:rsid w:val="00312443"/>
    <w:rsid w:val="00312DDD"/>
    <w:rsid w:val="00313B84"/>
    <w:rsid w:val="00313E1D"/>
    <w:rsid w:val="00314757"/>
    <w:rsid w:val="00314F41"/>
    <w:rsid w:val="00315689"/>
    <w:rsid w:val="00315CD0"/>
    <w:rsid w:val="003163BC"/>
    <w:rsid w:val="00317410"/>
    <w:rsid w:val="003211CE"/>
    <w:rsid w:val="0032190A"/>
    <w:rsid w:val="00321B17"/>
    <w:rsid w:val="00321B6E"/>
    <w:rsid w:val="003245B3"/>
    <w:rsid w:val="003246A9"/>
    <w:rsid w:val="00325EAF"/>
    <w:rsid w:val="0032714E"/>
    <w:rsid w:val="00327412"/>
    <w:rsid w:val="00327443"/>
    <w:rsid w:val="00330E17"/>
    <w:rsid w:val="0033159D"/>
    <w:rsid w:val="00331C8C"/>
    <w:rsid w:val="003320FD"/>
    <w:rsid w:val="00332225"/>
    <w:rsid w:val="003338CC"/>
    <w:rsid w:val="003343C8"/>
    <w:rsid w:val="003343FE"/>
    <w:rsid w:val="003344C3"/>
    <w:rsid w:val="003344EE"/>
    <w:rsid w:val="0033564E"/>
    <w:rsid w:val="00335EAC"/>
    <w:rsid w:val="0033715F"/>
    <w:rsid w:val="003373A2"/>
    <w:rsid w:val="00337C84"/>
    <w:rsid w:val="0034022B"/>
    <w:rsid w:val="0034152E"/>
    <w:rsid w:val="00346347"/>
    <w:rsid w:val="003473A2"/>
    <w:rsid w:val="00350A8C"/>
    <w:rsid w:val="00350DE4"/>
    <w:rsid w:val="00351E6B"/>
    <w:rsid w:val="00352C2F"/>
    <w:rsid w:val="0035403A"/>
    <w:rsid w:val="00361EF5"/>
    <w:rsid w:val="0036394B"/>
    <w:rsid w:val="0036423B"/>
    <w:rsid w:val="00366788"/>
    <w:rsid w:val="00366AC7"/>
    <w:rsid w:val="00366DB6"/>
    <w:rsid w:val="003671B0"/>
    <w:rsid w:val="0036724C"/>
    <w:rsid w:val="0036763F"/>
    <w:rsid w:val="00370325"/>
    <w:rsid w:val="003706AD"/>
    <w:rsid w:val="003709B5"/>
    <w:rsid w:val="0037156B"/>
    <w:rsid w:val="00371A80"/>
    <w:rsid w:val="003735E3"/>
    <w:rsid w:val="0037421D"/>
    <w:rsid w:val="003742B8"/>
    <w:rsid w:val="00374855"/>
    <w:rsid w:val="0037566A"/>
    <w:rsid w:val="003759C2"/>
    <w:rsid w:val="0037710B"/>
    <w:rsid w:val="00377577"/>
    <w:rsid w:val="00377FCD"/>
    <w:rsid w:val="00380F32"/>
    <w:rsid w:val="00381AAD"/>
    <w:rsid w:val="00382701"/>
    <w:rsid w:val="00383AB4"/>
    <w:rsid w:val="00384260"/>
    <w:rsid w:val="00385A73"/>
    <w:rsid w:val="003863A2"/>
    <w:rsid w:val="00386A9A"/>
    <w:rsid w:val="00387C27"/>
    <w:rsid w:val="0039127D"/>
    <w:rsid w:val="0039155D"/>
    <w:rsid w:val="0039172F"/>
    <w:rsid w:val="00391DD5"/>
    <w:rsid w:val="00391E42"/>
    <w:rsid w:val="003923CF"/>
    <w:rsid w:val="0039240B"/>
    <w:rsid w:val="0039244C"/>
    <w:rsid w:val="003927F8"/>
    <w:rsid w:val="0039337E"/>
    <w:rsid w:val="00393F9F"/>
    <w:rsid w:val="00394CCF"/>
    <w:rsid w:val="00395DA5"/>
    <w:rsid w:val="003960F3"/>
    <w:rsid w:val="00396389"/>
    <w:rsid w:val="0039666B"/>
    <w:rsid w:val="00397365"/>
    <w:rsid w:val="00397DA6"/>
    <w:rsid w:val="003A0389"/>
    <w:rsid w:val="003A08BA"/>
    <w:rsid w:val="003A09A2"/>
    <w:rsid w:val="003A1451"/>
    <w:rsid w:val="003A1A65"/>
    <w:rsid w:val="003A2B67"/>
    <w:rsid w:val="003A31F6"/>
    <w:rsid w:val="003A3A6C"/>
    <w:rsid w:val="003A3E98"/>
    <w:rsid w:val="003A4D67"/>
    <w:rsid w:val="003A6FE1"/>
    <w:rsid w:val="003A7449"/>
    <w:rsid w:val="003B1627"/>
    <w:rsid w:val="003B2C98"/>
    <w:rsid w:val="003B3EF0"/>
    <w:rsid w:val="003B4485"/>
    <w:rsid w:val="003B534A"/>
    <w:rsid w:val="003B5828"/>
    <w:rsid w:val="003B5A58"/>
    <w:rsid w:val="003B79D4"/>
    <w:rsid w:val="003B7AE8"/>
    <w:rsid w:val="003C0474"/>
    <w:rsid w:val="003C156A"/>
    <w:rsid w:val="003C242C"/>
    <w:rsid w:val="003C2FAD"/>
    <w:rsid w:val="003C3447"/>
    <w:rsid w:val="003C4072"/>
    <w:rsid w:val="003D0607"/>
    <w:rsid w:val="003D076C"/>
    <w:rsid w:val="003D1367"/>
    <w:rsid w:val="003D160E"/>
    <w:rsid w:val="003D1FD8"/>
    <w:rsid w:val="003D34F9"/>
    <w:rsid w:val="003D38E3"/>
    <w:rsid w:val="003D3B02"/>
    <w:rsid w:val="003D6335"/>
    <w:rsid w:val="003D7344"/>
    <w:rsid w:val="003D7F14"/>
    <w:rsid w:val="003E013F"/>
    <w:rsid w:val="003E01CE"/>
    <w:rsid w:val="003E0745"/>
    <w:rsid w:val="003E3442"/>
    <w:rsid w:val="003E52ED"/>
    <w:rsid w:val="003E54EE"/>
    <w:rsid w:val="003E5626"/>
    <w:rsid w:val="003E6FC0"/>
    <w:rsid w:val="003E7112"/>
    <w:rsid w:val="003E7817"/>
    <w:rsid w:val="003E78B5"/>
    <w:rsid w:val="003F1052"/>
    <w:rsid w:val="003F1778"/>
    <w:rsid w:val="003F18BC"/>
    <w:rsid w:val="003F216B"/>
    <w:rsid w:val="003F4B2B"/>
    <w:rsid w:val="003F5048"/>
    <w:rsid w:val="003F54A4"/>
    <w:rsid w:val="003F65FB"/>
    <w:rsid w:val="003F6E71"/>
    <w:rsid w:val="003F70F2"/>
    <w:rsid w:val="003F77E3"/>
    <w:rsid w:val="003F7F77"/>
    <w:rsid w:val="00400706"/>
    <w:rsid w:val="004007DA"/>
    <w:rsid w:val="00400A3D"/>
    <w:rsid w:val="0040199C"/>
    <w:rsid w:val="00402C03"/>
    <w:rsid w:val="00404763"/>
    <w:rsid w:val="004048F2"/>
    <w:rsid w:val="00404B11"/>
    <w:rsid w:val="00405029"/>
    <w:rsid w:val="0040618B"/>
    <w:rsid w:val="0040781C"/>
    <w:rsid w:val="00407A25"/>
    <w:rsid w:val="00410552"/>
    <w:rsid w:val="00410ED8"/>
    <w:rsid w:val="004135D1"/>
    <w:rsid w:val="004151D9"/>
    <w:rsid w:val="0041597A"/>
    <w:rsid w:val="004159EC"/>
    <w:rsid w:val="00415BAB"/>
    <w:rsid w:val="00415EA3"/>
    <w:rsid w:val="00415ED2"/>
    <w:rsid w:val="00420205"/>
    <w:rsid w:val="0042068C"/>
    <w:rsid w:val="004213ED"/>
    <w:rsid w:val="00421904"/>
    <w:rsid w:val="004223C7"/>
    <w:rsid w:val="0042329C"/>
    <w:rsid w:val="00423679"/>
    <w:rsid w:val="004237FF"/>
    <w:rsid w:val="004255DF"/>
    <w:rsid w:val="0042576A"/>
    <w:rsid w:val="00425A70"/>
    <w:rsid w:val="00425E93"/>
    <w:rsid w:val="00425F7D"/>
    <w:rsid w:val="0042633F"/>
    <w:rsid w:val="004272FF"/>
    <w:rsid w:val="00432822"/>
    <w:rsid w:val="00436107"/>
    <w:rsid w:val="00440450"/>
    <w:rsid w:val="00440840"/>
    <w:rsid w:val="00440DC7"/>
    <w:rsid w:val="00441C8E"/>
    <w:rsid w:val="00441FD9"/>
    <w:rsid w:val="004429D9"/>
    <w:rsid w:val="0044318E"/>
    <w:rsid w:val="00443B35"/>
    <w:rsid w:val="00446813"/>
    <w:rsid w:val="00446BEE"/>
    <w:rsid w:val="00446C55"/>
    <w:rsid w:val="00446FC2"/>
    <w:rsid w:val="0044708F"/>
    <w:rsid w:val="00447257"/>
    <w:rsid w:val="0045009B"/>
    <w:rsid w:val="0045017D"/>
    <w:rsid w:val="004508F2"/>
    <w:rsid w:val="00450A9D"/>
    <w:rsid w:val="004511E7"/>
    <w:rsid w:val="00451303"/>
    <w:rsid w:val="0045178C"/>
    <w:rsid w:val="00451BBF"/>
    <w:rsid w:val="00452577"/>
    <w:rsid w:val="004526AC"/>
    <w:rsid w:val="0045293D"/>
    <w:rsid w:val="00452E95"/>
    <w:rsid w:val="00453679"/>
    <w:rsid w:val="0045437A"/>
    <w:rsid w:val="0045463B"/>
    <w:rsid w:val="004555A1"/>
    <w:rsid w:val="00455AAD"/>
    <w:rsid w:val="00455DAE"/>
    <w:rsid w:val="00455E26"/>
    <w:rsid w:val="00456622"/>
    <w:rsid w:val="00457330"/>
    <w:rsid w:val="00461628"/>
    <w:rsid w:val="00461B04"/>
    <w:rsid w:val="00461D9A"/>
    <w:rsid w:val="00462714"/>
    <w:rsid w:val="00465383"/>
    <w:rsid w:val="00466988"/>
    <w:rsid w:val="0047092D"/>
    <w:rsid w:val="00470E02"/>
    <w:rsid w:val="0047122B"/>
    <w:rsid w:val="00471AC7"/>
    <w:rsid w:val="00471D62"/>
    <w:rsid w:val="00472125"/>
    <w:rsid w:val="0047393F"/>
    <w:rsid w:val="00473B71"/>
    <w:rsid w:val="00473B7A"/>
    <w:rsid w:val="00474922"/>
    <w:rsid w:val="004771D9"/>
    <w:rsid w:val="00481F5D"/>
    <w:rsid w:val="0048216C"/>
    <w:rsid w:val="00482485"/>
    <w:rsid w:val="00482D44"/>
    <w:rsid w:val="004836D4"/>
    <w:rsid w:val="00483D96"/>
    <w:rsid w:val="00485CA3"/>
    <w:rsid w:val="00486657"/>
    <w:rsid w:val="0048761E"/>
    <w:rsid w:val="00490CC9"/>
    <w:rsid w:val="00492C4A"/>
    <w:rsid w:val="004930C2"/>
    <w:rsid w:val="0049508D"/>
    <w:rsid w:val="00495753"/>
    <w:rsid w:val="004957F9"/>
    <w:rsid w:val="00495EFD"/>
    <w:rsid w:val="004960DD"/>
    <w:rsid w:val="004960E9"/>
    <w:rsid w:val="00497384"/>
    <w:rsid w:val="00497DC9"/>
    <w:rsid w:val="004A0CDD"/>
    <w:rsid w:val="004A1A41"/>
    <w:rsid w:val="004A2E88"/>
    <w:rsid w:val="004A3E5E"/>
    <w:rsid w:val="004A5305"/>
    <w:rsid w:val="004A534D"/>
    <w:rsid w:val="004A6144"/>
    <w:rsid w:val="004A6D92"/>
    <w:rsid w:val="004B01F9"/>
    <w:rsid w:val="004B132B"/>
    <w:rsid w:val="004B13C6"/>
    <w:rsid w:val="004B1550"/>
    <w:rsid w:val="004B1AEA"/>
    <w:rsid w:val="004B343A"/>
    <w:rsid w:val="004B3CE5"/>
    <w:rsid w:val="004B41C9"/>
    <w:rsid w:val="004B4E31"/>
    <w:rsid w:val="004B7FAF"/>
    <w:rsid w:val="004C0257"/>
    <w:rsid w:val="004C0564"/>
    <w:rsid w:val="004C05BC"/>
    <w:rsid w:val="004C603C"/>
    <w:rsid w:val="004C687E"/>
    <w:rsid w:val="004C6AB2"/>
    <w:rsid w:val="004D040D"/>
    <w:rsid w:val="004D182B"/>
    <w:rsid w:val="004D26C4"/>
    <w:rsid w:val="004D4089"/>
    <w:rsid w:val="004D4B8C"/>
    <w:rsid w:val="004D5A3A"/>
    <w:rsid w:val="004D6893"/>
    <w:rsid w:val="004D6BC4"/>
    <w:rsid w:val="004D72B2"/>
    <w:rsid w:val="004D7634"/>
    <w:rsid w:val="004E04D6"/>
    <w:rsid w:val="004E06A2"/>
    <w:rsid w:val="004E1214"/>
    <w:rsid w:val="004E1514"/>
    <w:rsid w:val="004E196A"/>
    <w:rsid w:val="004E410F"/>
    <w:rsid w:val="004E4655"/>
    <w:rsid w:val="004E55D4"/>
    <w:rsid w:val="004E5EAA"/>
    <w:rsid w:val="004E611A"/>
    <w:rsid w:val="004E650C"/>
    <w:rsid w:val="004E6CB5"/>
    <w:rsid w:val="004F01D2"/>
    <w:rsid w:val="004F0852"/>
    <w:rsid w:val="004F0BD7"/>
    <w:rsid w:val="004F165C"/>
    <w:rsid w:val="004F177E"/>
    <w:rsid w:val="004F17CA"/>
    <w:rsid w:val="004F3DF8"/>
    <w:rsid w:val="004F5F72"/>
    <w:rsid w:val="004F6360"/>
    <w:rsid w:val="004F6460"/>
    <w:rsid w:val="004F6ABD"/>
    <w:rsid w:val="005010CF"/>
    <w:rsid w:val="00503067"/>
    <w:rsid w:val="005031D5"/>
    <w:rsid w:val="00503642"/>
    <w:rsid w:val="005044C6"/>
    <w:rsid w:val="005046DF"/>
    <w:rsid w:val="00506AFF"/>
    <w:rsid w:val="00506E54"/>
    <w:rsid w:val="00507DC6"/>
    <w:rsid w:val="00511EF4"/>
    <w:rsid w:val="0051288E"/>
    <w:rsid w:val="00513BBC"/>
    <w:rsid w:val="00515AD9"/>
    <w:rsid w:val="00515D56"/>
    <w:rsid w:val="0051635B"/>
    <w:rsid w:val="00517400"/>
    <w:rsid w:val="005208B0"/>
    <w:rsid w:val="00521271"/>
    <w:rsid w:val="0052144F"/>
    <w:rsid w:val="00521A9D"/>
    <w:rsid w:val="00523A96"/>
    <w:rsid w:val="00524137"/>
    <w:rsid w:val="005245AC"/>
    <w:rsid w:val="00525389"/>
    <w:rsid w:val="00525583"/>
    <w:rsid w:val="00525697"/>
    <w:rsid w:val="00525AEE"/>
    <w:rsid w:val="00526330"/>
    <w:rsid w:val="00526A6A"/>
    <w:rsid w:val="00526C8C"/>
    <w:rsid w:val="00526F5E"/>
    <w:rsid w:val="0052720E"/>
    <w:rsid w:val="0052725A"/>
    <w:rsid w:val="005300D3"/>
    <w:rsid w:val="0053058C"/>
    <w:rsid w:val="0053152C"/>
    <w:rsid w:val="0053454E"/>
    <w:rsid w:val="0053520D"/>
    <w:rsid w:val="00536925"/>
    <w:rsid w:val="0054109E"/>
    <w:rsid w:val="005413DE"/>
    <w:rsid w:val="00541BE8"/>
    <w:rsid w:val="00541D42"/>
    <w:rsid w:val="00542A10"/>
    <w:rsid w:val="00543038"/>
    <w:rsid w:val="00543B0C"/>
    <w:rsid w:val="00544F82"/>
    <w:rsid w:val="00545DA9"/>
    <w:rsid w:val="005460E7"/>
    <w:rsid w:val="00546568"/>
    <w:rsid w:val="00546CD5"/>
    <w:rsid w:val="005509D2"/>
    <w:rsid w:val="00551C12"/>
    <w:rsid w:val="00553D1E"/>
    <w:rsid w:val="00554C96"/>
    <w:rsid w:val="00554CFF"/>
    <w:rsid w:val="005554FE"/>
    <w:rsid w:val="00555BA6"/>
    <w:rsid w:val="00555F0E"/>
    <w:rsid w:val="00556ADE"/>
    <w:rsid w:val="00557262"/>
    <w:rsid w:val="005575E9"/>
    <w:rsid w:val="00560A68"/>
    <w:rsid w:val="005628C1"/>
    <w:rsid w:val="00563E79"/>
    <w:rsid w:val="005641A6"/>
    <w:rsid w:val="0056428B"/>
    <w:rsid w:val="00564B67"/>
    <w:rsid w:val="00564B8B"/>
    <w:rsid w:val="00564EDF"/>
    <w:rsid w:val="0056570C"/>
    <w:rsid w:val="0056578A"/>
    <w:rsid w:val="00565CDA"/>
    <w:rsid w:val="00566558"/>
    <w:rsid w:val="00566685"/>
    <w:rsid w:val="005673AC"/>
    <w:rsid w:val="00567424"/>
    <w:rsid w:val="00567EA9"/>
    <w:rsid w:val="00570CC7"/>
    <w:rsid w:val="005711EC"/>
    <w:rsid w:val="005714A3"/>
    <w:rsid w:val="00571930"/>
    <w:rsid w:val="00571C46"/>
    <w:rsid w:val="00571D26"/>
    <w:rsid w:val="005732EB"/>
    <w:rsid w:val="00574008"/>
    <w:rsid w:val="00574901"/>
    <w:rsid w:val="005750F5"/>
    <w:rsid w:val="0057630A"/>
    <w:rsid w:val="00576DC0"/>
    <w:rsid w:val="00580CE2"/>
    <w:rsid w:val="00582C3B"/>
    <w:rsid w:val="005843A4"/>
    <w:rsid w:val="00585928"/>
    <w:rsid w:val="00585CF8"/>
    <w:rsid w:val="00585EEC"/>
    <w:rsid w:val="00586CF2"/>
    <w:rsid w:val="00590E09"/>
    <w:rsid w:val="00590FA3"/>
    <w:rsid w:val="005912D1"/>
    <w:rsid w:val="0059145D"/>
    <w:rsid w:val="0059318C"/>
    <w:rsid w:val="00593981"/>
    <w:rsid w:val="00593C4F"/>
    <w:rsid w:val="005943AA"/>
    <w:rsid w:val="005946A8"/>
    <w:rsid w:val="00595129"/>
    <w:rsid w:val="0059537B"/>
    <w:rsid w:val="005A01FB"/>
    <w:rsid w:val="005A0E0C"/>
    <w:rsid w:val="005A0F40"/>
    <w:rsid w:val="005A15F7"/>
    <w:rsid w:val="005A2D4D"/>
    <w:rsid w:val="005A35ED"/>
    <w:rsid w:val="005A3E1C"/>
    <w:rsid w:val="005A4407"/>
    <w:rsid w:val="005A5175"/>
    <w:rsid w:val="005A59EF"/>
    <w:rsid w:val="005A5B8B"/>
    <w:rsid w:val="005A648D"/>
    <w:rsid w:val="005A676C"/>
    <w:rsid w:val="005B0C53"/>
    <w:rsid w:val="005B0C6A"/>
    <w:rsid w:val="005B0DC2"/>
    <w:rsid w:val="005B1300"/>
    <w:rsid w:val="005B1C7E"/>
    <w:rsid w:val="005B2098"/>
    <w:rsid w:val="005B6970"/>
    <w:rsid w:val="005B6CB3"/>
    <w:rsid w:val="005B6E70"/>
    <w:rsid w:val="005C00E9"/>
    <w:rsid w:val="005C1C67"/>
    <w:rsid w:val="005C2146"/>
    <w:rsid w:val="005C3BAA"/>
    <w:rsid w:val="005C51B8"/>
    <w:rsid w:val="005C6976"/>
    <w:rsid w:val="005C69E8"/>
    <w:rsid w:val="005C7781"/>
    <w:rsid w:val="005D0A73"/>
    <w:rsid w:val="005D16A8"/>
    <w:rsid w:val="005D17D0"/>
    <w:rsid w:val="005D1C05"/>
    <w:rsid w:val="005D1DE8"/>
    <w:rsid w:val="005D352F"/>
    <w:rsid w:val="005D533D"/>
    <w:rsid w:val="005D5BC6"/>
    <w:rsid w:val="005D7B37"/>
    <w:rsid w:val="005E05D5"/>
    <w:rsid w:val="005E2135"/>
    <w:rsid w:val="005E2B7C"/>
    <w:rsid w:val="005E2DD4"/>
    <w:rsid w:val="005E4914"/>
    <w:rsid w:val="005E5317"/>
    <w:rsid w:val="005E5942"/>
    <w:rsid w:val="005E724B"/>
    <w:rsid w:val="005E7AFC"/>
    <w:rsid w:val="005F3416"/>
    <w:rsid w:val="005F39CA"/>
    <w:rsid w:val="005F46E1"/>
    <w:rsid w:val="005F4ED6"/>
    <w:rsid w:val="005F526D"/>
    <w:rsid w:val="005F55D5"/>
    <w:rsid w:val="005F6F41"/>
    <w:rsid w:val="005F7013"/>
    <w:rsid w:val="005F7A9F"/>
    <w:rsid w:val="00600441"/>
    <w:rsid w:val="00601D6F"/>
    <w:rsid w:val="00601DDF"/>
    <w:rsid w:val="0060354A"/>
    <w:rsid w:val="00603FE6"/>
    <w:rsid w:val="00605420"/>
    <w:rsid w:val="00605467"/>
    <w:rsid w:val="00605DA0"/>
    <w:rsid w:val="00610842"/>
    <w:rsid w:val="00610A14"/>
    <w:rsid w:val="0061112B"/>
    <w:rsid w:val="0061155A"/>
    <w:rsid w:val="00611B5C"/>
    <w:rsid w:val="00614138"/>
    <w:rsid w:val="00614509"/>
    <w:rsid w:val="0061497A"/>
    <w:rsid w:val="0061581B"/>
    <w:rsid w:val="00616160"/>
    <w:rsid w:val="0061624C"/>
    <w:rsid w:val="00616606"/>
    <w:rsid w:val="006166B9"/>
    <w:rsid w:val="00616B17"/>
    <w:rsid w:val="00620164"/>
    <w:rsid w:val="006203E4"/>
    <w:rsid w:val="00620FCF"/>
    <w:rsid w:val="00621659"/>
    <w:rsid w:val="00622638"/>
    <w:rsid w:val="00622B67"/>
    <w:rsid w:val="00623032"/>
    <w:rsid w:val="006236DF"/>
    <w:rsid w:val="00625D9F"/>
    <w:rsid w:val="00625DC6"/>
    <w:rsid w:val="00625FD5"/>
    <w:rsid w:val="006263B4"/>
    <w:rsid w:val="0062729D"/>
    <w:rsid w:val="00627335"/>
    <w:rsid w:val="006327E7"/>
    <w:rsid w:val="00632871"/>
    <w:rsid w:val="00632B83"/>
    <w:rsid w:val="0063488B"/>
    <w:rsid w:val="00635B22"/>
    <w:rsid w:val="00636835"/>
    <w:rsid w:val="00637CD2"/>
    <w:rsid w:val="00637F1B"/>
    <w:rsid w:val="00640350"/>
    <w:rsid w:val="00640FB5"/>
    <w:rsid w:val="00641498"/>
    <w:rsid w:val="00641554"/>
    <w:rsid w:val="00642F90"/>
    <w:rsid w:val="0064343E"/>
    <w:rsid w:val="006434A0"/>
    <w:rsid w:val="0064391D"/>
    <w:rsid w:val="00644E86"/>
    <w:rsid w:val="00645BF9"/>
    <w:rsid w:val="00646756"/>
    <w:rsid w:val="006470F1"/>
    <w:rsid w:val="006508AB"/>
    <w:rsid w:val="00650D7D"/>
    <w:rsid w:val="00651154"/>
    <w:rsid w:val="006515E8"/>
    <w:rsid w:val="006516F4"/>
    <w:rsid w:val="00651821"/>
    <w:rsid w:val="00651BBF"/>
    <w:rsid w:val="00651C8E"/>
    <w:rsid w:val="00652550"/>
    <w:rsid w:val="006528E5"/>
    <w:rsid w:val="00653187"/>
    <w:rsid w:val="00654384"/>
    <w:rsid w:val="0065790F"/>
    <w:rsid w:val="006622B2"/>
    <w:rsid w:val="00662E38"/>
    <w:rsid w:val="0066542F"/>
    <w:rsid w:val="00666A1D"/>
    <w:rsid w:val="006675CD"/>
    <w:rsid w:val="00667AD5"/>
    <w:rsid w:val="0067238D"/>
    <w:rsid w:val="00673C6C"/>
    <w:rsid w:val="006740B2"/>
    <w:rsid w:val="00674313"/>
    <w:rsid w:val="006747D5"/>
    <w:rsid w:val="00675985"/>
    <w:rsid w:val="00677E6A"/>
    <w:rsid w:val="00680BFA"/>
    <w:rsid w:val="00680DA2"/>
    <w:rsid w:val="00683683"/>
    <w:rsid w:val="00683EB3"/>
    <w:rsid w:val="00684D9B"/>
    <w:rsid w:val="0068510A"/>
    <w:rsid w:val="00685BCB"/>
    <w:rsid w:val="00690CEF"/>
    <w:rsid w:val="00691016"/>
    <w:rsid w:val="0069245B"/>
    <w:rsid w:val="00693193"/>
    <w:rsid w:val="00694E6C"/>
    <w:rsid w:val="00695ED6"/>
    <w:rsid w:val="0069620B"/>
    <w:rsid w:val="00697556"/>
    <w:rsid w:val="00697909"/>
    <w:rsid w:val="006A0091"/>
    <w:rsid w:val="006A1CA8"/>
    <w:rsid w:val="006A1EB6"/>
    <w:rsid w:val="006A2EDF"/>
    <w:rsid w:val="006A3183"/>
    <w:rsid w:val="006A616B"/>
    <w:rsid w:val="006A6DC4"/>
    <w:rsid w:val="006A72C7"/>
    <w:rsid w:val="006B1B85"/>
    <w:rsid w:val="006B1FDF"/>
    <w:rsid w:val="006B2300"/>
    <w:rsid w:val="006B4081"/>
    <w:rsid w:val="006B4647"/>
    <w:rsid w:val="006B4C2B"/>
    <w:rsid w:val="006B5DFE"/>
    <w:rsid w:val="006B6139"/>
    <w:rsid w:val="006B6194"/>
    <w:rsid w:val="006B661E"/>
    <w:rsid w:val="006B6D47"/>
    <w:rsid w:val="006B7078"/>
    <w:rsid w:val="006B719A"/>
    <w:rsid w:val="006B77F7"/>
    <w:rsid w:val="006C0769"/>
    <w:rsid w:val="006C1FD7"/>
    <w:rsid w:val="006C3E16"/>
    <w:rsid w:val="006C4912"/>
    <w:rsid w:val="006C4C0A"/>
    <w:rsid w:val="006C5488"/>
    <w:rsid w:val="006C5AFE"/>
    <w:rsid w:val="006C62E0"/>
    <w:rsid w:val="006C6475"/>
    <w:rsid w:val="006C6ABD"/>
    <w:rsid w:val="006C6D04"/>
    <w:rsid w:val="006C7715"/>
    <w:rsid w:val="006C788C"/>
    <w:rsid w:val="006C7AF6"/>
    <w:rsid w:val="006D1E97"/>
    <w:rsid w:val="006D2747"/>
    <w:rsid w:val="006D30B1"/>
    <w:rsid w:val="006D335D"/>
    <w:rsid w:val="006D5E04"/>
    <w:rsid w:val="006D7C05"/>
    <w:rsid w:val="006E0A54"/>
    <w:rsid w:val="006E0C4B"/>
    <w:rsid w:val="006E155D"/>
    <w:rsid w:val="006E1EEA"/>
    <w:rsid w:val="006E4298"/>
    <w:rsid w:val="006E44C3"/>
    <w:rsid w:val="006E46CA"/>
    <w:rsid w:val="006E4C15"/>
    <w:rsid w:val="006E5FC3"/>
    <w:rsid w:val="006E62A8"/>
    <w:rsid w:val="006E6394"/>
    <w:rsid w:val="006E72FE"/>
    <w:rsid w:val="006E7FD8"/>
    <w:rsid w:val="006F0027"/>
    <w:rsid w:val="006F1808"/>
    <w:rsid w:val="006F268E"/>
    <w:rsid w:val="006F2EC8"/>
    <w:rsid w:val="006F33A3"/>
    <w:rsid w:val="006F3970"/>
    <w:rsid w:val="006F3FB1"/>
    <w:rsid w:val="006F4824"/>
    <w:rsid w:val="006F56D0"/>
    <w:rsid w:val="006F5E13"/>
    <w:rsid w:val="006F6D95"/>
    <w:rsid w:val="006F7CFE"/>
    <w:rsid w:val="00700181"/>
    <w:rsid w:val="0070068C"/>
    <w:rsid w:val="00700A17"/>
    <w:rsid w:val="00702937"/>
    <w:rsid w:val="00705F85"/>
    <w:rsid w:val="00706F13"/>
    <w:rsid w:val="007072E8"/>
    <w:rsid w:val="00707330"/>
    <w:rsid w:val="007076FB"/>
    <w:rsid w:val="00710FF1"/>
    <w:rsid w:val="007127EF"/>
    <w:rsid w:val="007134B4"/>
    <w:rsid w:val="00714A31"/>
    <w:rsid w:val="00714BDC"/>
    <w:rsid w:val="00715902"/>
    <w:rsid w:val="007160BF"/>
    <w:rsid w:val="0071618D"/>
    <w:rsid w:val="00720BCE"/>
    <w:rsid w:val="0072116F"/>
    <w:rsid w:val="00721534"/>
    <w:rsid w:val="00721A52"/>
    <w:rsid w:val="00721D5B"/>
    <w:rsid w:val="00722B3D"/>
    <w:rsid w:val="00723CF0"/>
    <w:rsid w:val="0072463D"/>
    <w:rsid w:val="00724792"/>
    <w:rsid w:val="00724A10"/>
    <w:rsid w:val="00724C58"/>
    <w:rsid w:val="00725FA4"/>
    <w:rsid w:val="007263D9"/>
    <w:rsid w:val="00726EFA"/>
    <w:rsid w:val="00727B2C"/>
    <w:rsid w:val="00727D72"/>
    <w:rsid w:val="00732450"/>
    <w:rsid w:val="00732E0B"/>
    <w:rsid w:val="00732FDC"/>
    <w:rsid w:val="00733DD7"/>
    <w:rsid w:val="007340CC"/>
    <w:rsid w:val="00734187"/>
    <w:rsid w:val="00734C73"/>
    <w:rsid w:val="007355CB"/>
    <w:rsid w:val="00735CCF"/>
    <w:rsid w:val="00740446"/>
    <w:rsid w:val="0074265B"/>
    <w:rsid w:val="007438A9"/>
    <w:rsid w:val="00743E7F"/>
    <w:rsid w:val="0074482F"/>
    <w:rsid w:val="0074491E"/>
    <w:rsid w:val="00745C85"/>
    <w:rsid w:val="00746E56"/>
    <w:rsid w:val="007511E4"/>
    <w:rsid w:val="0075578E"/>
    <w:rsid w:val="00757F99"/>
    <w:rsid w:val="007602F3"/>
    <w:rsid w:val="00761524"/>
    <w:rsid w:val="0076163F"/>
    <w:rsid w:val="0076247A"/>
    <w:rsid w:val="00762FB0"/>
    <w:rsid w:val="00763175"/>
    <w:rsid w:val="00763381"/>
    <w:rsid w:val="0076348A"/>
    <w:rsid w:val="007636AA"/>
    <w:rsid w:val="00763879"/>
    <w:rsid w:val="00763947"/>
    <w:rsid w:val="00766BC3"/>
    <w:rsid w:val="00767391"/>
    <w:rsid w:val="007705CD"/>
    <w:rsid w:val="0077137C"/>
    <w:rsid w:val="00774333"/>
    <w:rsid w:val="00774ABE"/>
    <w:rsid w:val="00775964"/>
    <w:rsid w:val="0077639F"/>
    <w:rsid w:val="007765FE"/>
    <w:rsid w:val="007766B3"/>
    <w:rsid w:val="00777163"/>
    <w:rsid w:val="00780266"/>
    <w:rsid w:val="00781E1A"/>
    <w:rsid w:val="007839CC"/>
    <w:rsid w:val="007842F3"/>
    <w:rsid w:val="00785664"/>
    <w:rsid w:val="00785678"/>
    <w:rsid w:val="007869C6"/>
    <w:rsid w:val="007874D6"/>
    <w:rsid w:val="00787E5A"/>
    <w:rsid w:val="00790375"/>
    <w:rsid w:val="0079088D"/>
    <w:rsid w:val="007910F2"/>
    <w:rsid w:val="007922E3"/>
    <w:rsid w:val="007928B7"/>
    <w:rsid w:val="00793C5D"/>
    <w:rsid w:val="00793CA4"/>
    <w:rsid w:val="00794369"/>
    <w:rsid w:val="00794E2E"/>
    <w:rsid w:val="00795373"/>
    <w:rsid w:val="00795BFB"/>
    <w:rsid w:val="007965BF"/>
    <w:rsid w:val="007969E5"/>
    <w:rsid w:val="007A060C"/>
    <w:rsid w:val="007A17A9"/>
    <w:rsid w:val="007A18CB"/>
    <w:rsid w:val="007A2B27"/>
    <w:rsid w:val="007A2D28"/>
    <w:rsid w:val="007A4E74"/>
    <w:rsid w:val="007A58B1"/>
    <w:rsid w:val="007A5E57"/>
    <w:rsid w:val="007A65F2"/>
    <w:rsid w:val="007B0FAC"/>
    <w:rsid w:val="007B100F"/>
    <w:rsid w:val="007B1627"/>
    <w:rsid w:val="007B1CF5"/>
    <w:rsid w:val="007B2760"/>
    <w:rsid w:val="007B2C80"/>
    <w:rsid w:val="007B3851"/>
    <w:rsid w:val="007B46D1"/>
    <w:rsid w:val="007B4DCB"/>
    <w:rsid w:val="007B51F8"/>
    <w:rsid w:val="007B53E9"/>
    <w:rsid w:val="007B5483"/>
    <w:rsid w:val="007B54C4"/>
    <w:rsid w:val="007B5641"/>
    <w:rsid w:val="007B564B"/>
    <w:rsid w:val="007B5CF2"/>
    <w:rsid w:val="007B6E53"/>
    <w:rsid w:val="007B71EE"/>
    <w:rsid w:val="007B77CE"/>
    <w:rsid w:val="007C127E"/>
    <w:rsid w:val="007C147B"/>
    <w:rsid w:val="007C1B10"/>
    <w:rsid w:val="007C2407"/>
    <w:rsid w:val="007C2E5B"/>
    <w:rsid w:val="007C583D"/>
    <w:rsid w:val="007C585E"/>
    <w:rsid w:val="007C5B24"/>
    <w:rsid w:val="007C64F2"/>
    <w:rsid w:val="007C674D"/>
    <w:rsid w:val="007C784E"/>
    <w:rsid w:val="007C79E3"/>
    <w:rsid w:val="007D21CD"/>
    <w:rsid w:val="007D49D7"/>
    <w:rsid w:val="007D5836"/>
    <w:rsid w:val="007D58F9"/>
    <w:rsid w:val="007D69D2"/>
    <w:rsid w:val="007D6B92"/>
    <w:rsid w:val="007D71C6"/>
    <w:rsid w:val="007E09A4"/>
    <w:rsid w:val="007E1112"/>
    <w:rsid w:val="007E154E"/>
    <w:rsid w:val="007E1965"/>
    <w:rsid w:val="007E321D"/>
    <w:rsid w:val="007E3D47"/>
    <w:rsid w:val="007E3EE3"/>
    <w:rsid w:val="007E41AB"/>
    <w:rsid w:val="007E4A8E"/>
    <w:rsid w:val="007E5792"/>
    <w:rsid w:val="007E5B81"/>
    <w:rsid w:val="007E66B1"/>
    <w:rsid w:val="007E6C4A"/>
    <w:rsid w:val="007E71A4"/>
    <w:rsid w:val="007E7A97"/>
    <w:rsid w:val="007F1280"/>
    <w:rsid w:val="007F5101"/>
    <w:rsid w:val="007F6527"/>
    <w:rsid w:val="007F6C99"/>
    <w:rsid w:val="007F759C"/>
    <w:rsid w:val="007F7C1B"/>
    <w:rsid w:val="00800CB3"/>
    <w:rsid w:val="00800D21"/>
    <w:rsid w:val="00801F33"/>
    <w:rsid w:val="008029FD"/>
    <w:rsid w:val="00802E44"/>
    <w:rsid w:val="00803071"/>
    <w:rsid w:val="008030D2"/>
    <w:rsid w:val="00803BF6"/>
    <w:rsid w:val="0080401E"/>
    <w:rsid w:val="008043BB"/>
    <w:rsid w:val="00804D2E"/>
    <w:rsid w:val="008068F6"/>
    <w:rsid w:val="00806C01"/>
    <w:rsid w:val="008108A1"/>
    <w:rsid w:val="00810A93"/>
    <w:rsid w:val="00811D3E"/>
    <w:rsid w:val="00811F7A"/>
    <w:rsid w:val="00812BAE"/>
    <w:rsid w:val="008148CC"/>
    <w:rsid w:val="008167FC"/>
    <w:rsid w:val="00817731"/>
    <w:rsid w:val="00820057"/>
    <w:rsid w:val="008211A4"/>
    <w:rsid w:val="00821986"/>
    <w:rsid w:val="008222BD"/>
    <w:rsid w:val="00822961"/>
    <w:rsid w:val="008230F1"/>
    <w:rsid w:val="0082311D"/>
    <w:rsid w:val="008237CA"/>
    <w:rsid w:val="008251BC"/>
    <w:rsid w:val="008254E3"/>
    <w:rsid w:val="00826E96"/>
    <w:rsid w:val="008276D9"/>
    <w:rsid w:val="008279A4"/>
    <w:rsid w:val="00827E20"/>
    <w:rsid w:val="0083076A"/>
    <w:rsid w:val="00830FF0"/>
    <w:rsid w:val="0083140E"/>
    <w:rsid w:val="008318F6"/>
    <w:rsid w:val="00831A7D"/>
    <w:rsid w:val="008322E5"/>
    <w:rsid w:val="008332A8"/>
    <w:rsid w:val="00834EFB"/>
    <w:rsid w:val="00837AD4"/>
    <w:rsid w:val="00841D80"/>
    <w:rsid w:val="00842049"/>
    <w:rsid w:val="00842644"/>
    <w:rsid w:val="00843DAD"/>
    <w:rsid w:val="008444C9"/>
    <w:rsid w:val="00845BAD"/>
    <w:rsid w:val="0084693A"/>
    <w:rsid w:val="0085035D"/>
    <w:rsid w:val="00850595"/>
    <w:rsid w:val="008511DC"/>
    <w:rsid w:val="00851CD1"/>
    <w:rsid w:val="00854203"/>
    <w:rsid w:val="008548FA"/>
    <w:rsid w:val="0085640E"/>
    <w:rsid w:val="008567D4"/>
    <w:rsid w:val="00860CC0"/>
    <w:rsid w:val="00861829"/>
    <w:rsid w:val="00861BF6"/>
    <w:rsid w:val="008625B3"/>
    <w:rsid w:val="00862E48"/>
    <w:rsid w:val="00863637"/>
    <w:rsid w:val="00863A37"/>
    <w:rsid w:val="00863AB8"/>
    <w:rsid w:val="00864C35"/>
    <w:rsid w:val="00864F48"/>
    <w:rsid w:val="008667C8"/>
    <w:rsid w:val="00866E63"/>
    <w:rsid w:val="008670CB"/>
    <w:rsid w:val="00867909"/>
    <w:rsid w:val="00870417"/>
    <w:rsid w:val="0087143B"/>
    <w:rsid w:val="00872AD7"/>
    <w:rsid w:val="00873150"/>
    <w:rsid w:val="0087346C"/>
    <w:rsid w:val="00873FF9"/>
    <w:rsid w:val="00874329"/>
    <w:rsid w:val="00874613"/>
    <w:rsid w:val="00875B5E"/>
    <w:rsid w:val="00876557"/>
    <w:rsid w:val="0087657D"/>
    <w:rsid w:val="008807D5"/>
    <w:rsid w:val="00880832"/>
    <w:rsid w:val="00881A25"/>
    <w:rsid w:val="00882E76"/>
    <w:rsid w:val="008831C5"/>
    <w:rsid w:val="00883637"/>
    <w:rsid w:val="0088369F"/>
    <w:rsid w:val="008836A4"/>
    <w:rsid w:val="0088389F"/>
    <w:rsid w:val="0088430E"/>
    <w:rsid w:val="00884D80"/>
    <w:rsid w:val="00886D19"/>
    <w:rsid w:val="00886EE1"/>
    <w:rsid w:val="0088727D"/>
    <w:rsid w:val="00887F31"/>
    <w:rsid w:val="008902C7"/>
    <w:rsid w:val="00891104"/>
    <w:rsid w:val="00891CB3"/>
    <w:rsid w:val="00892F2C"/>
    <w:rsid w:val="0089340F"/>
    <w:rsid w:val="008944D2"/>
    <w:rsid w:val="00894B89"/>
    <w:rsid w:val="00895326"/>
    <w:rsid w:val="00896F62"/>
    <w:rsid w:val="00897C27"/>
    <w:rsid w:val="00897C75"/>
    <w:rsid w:val="00897DA7"/>
    <w:rsid w:val="008A0F70"/>
    <w:rsid w:val="008A1221"/>
    <w:rsid w:val="008A1461"/>
    <w:rsid w:val="008A1EDB"/>
    <w:rsid w:val="008A2565"/>
    <w:rsid w:val="008A4148"/>
    <w:rsid w:val="008A4BD9"/>
    <w:rsid w:val="008A6101"/>
    <w:rsid w:val="008A66C8"/>
    <w:rsid w:val="008A6BE9"/>
    <w:rsid w:val="008A7669"/>
    <w:rsid w:val="008A7E98"/>
    <w:rsid w:val="008B1490"/>
    <w:rsid w:val="008B1816"/>
    <w:rsid w:val="008B1869"/>
    <w:rsid w:val="008B21A6"/>
    <w:rsid w:val="008B2500"/>
    <w:rsid w:val="008B2CEF"/>
    <w:rsid w:val="008B2EAF"/>
    <w:rsid w:val="008B3AEF"/>
    <w:rsid w:val="008B3E5D"/>
    <w:rsid w:val="008B3F88"/>
    <w:rsid w:val="008B502D"/>
    <w:rsid w:val="008B61E5"/>
    <w:rsid w:val="008B6760"/>
    <w:rsid w:val="008B6CFD"/>
    <w:rsid w:val="008B73D4"/>
    <w:rsid w:val="008C1097"/>
    <w:rsid w:val="008C1130"/>
    <w:rsid w:val="008C1914"/>
    <w:rsid w:val="008C24D7"/>
    <w:rsid w:val="008C3370"/>
    <w:rsid w:val="008C3591"/>
    <w:rsid w:val="008C3941"/>
    <w:rsid w:val="008C54CC"/>
    <w:rsid w:val="008C6406"/>
    <w:rsid w:val="008C690C"/>
    <w:rsid w:val="008C6D97"/>
    <w:rsid w:val="008C7A64"/>
    <w:rsid w:val="008D0302"/>
    <w:rsid w:val="008D0647"/>
    <w:rsid w:val="008D13D1"/>
    <w:rsid w:val="008D170A"/>
    <w:rsid w:val="008D18E6"/>
    <w:rsid w:val="008D1DC5"/>
    <w:rsid w:val="008D2C6D"/>
    <w:rsid w:val="008D3144"/>
    <w:rsid w:val="008D4027"/>
    <w:rsid w:val="008D4CB4"/>
    <w:rsid w:val="008D5B52"/>
    <w:rsid w:val="008D6D03"/>
    <w:rsid w:val="008D7A9B"/>
    <w:rsid w:val="008E0060"/>
    <w:rsid w:val="008E03C8"/>
    <w:rsid w:val="008E0F2A"/>
    <w:rsid w:val="008E121C"/>
    <w:rsid w:val="008E1E53"/>
    <w:rsid w:val="008E1EA9"/>
    <w:rsid w:val="008E3B6C"/>
    <w:rsid w:val="008E40FE"/>
    <w:rsid w:val="008E4655"/>
    <w:rsid w:val="008E4F4C"/>
    <w:rsid w:val="008E57B9"/>
    <w:rsid w:val="008E6687"/>
    <w:rsid w:val="008E6D31"/>
    <w:rsid w:val="008E6E45"/>
    <w:rsid w:val="008E7091"/>
    <w:rsid w:val="008E76AC"/>
    <w:rsid w:val="008E76D4"/>
    <w:rsid w:val="008F03AC"/>
    <w:rsid w:val="008F1EB1"/>
    <w:rsid w:val="008F1FDC"/>
    <w:rsid w:val="008F21F6"/>
    <w:rsid w:val="008F2EB0"/>
    <w:rsid w:val="008F383E"/>
    <w:rsid w:val="008F44D5"/>
    <w:rsid w:val="008F6C6C"/>
    <w:rsid w:val="008F6FA2"/>
    <w:rsid w:val="008F72E0"/>
    <w:rsid w:val="008F77A3"/>
    <w:rsid w:val="009003BE"/>
    <w:rsid w:val="00900D5E"/>
    <w:rsid w:val="00900E75"/>
    <w:rsid w:val="00901457"/>
    <w:rsid w:val="00901DFC"/>
    <w:rsid w:val="00902F64"/>
    <w:rsid w:val="00903386"/>
    <w:rsid w:val="009043F0"/>
    <w:rsid w:val="009049C5"/>
    <w:rsid w:val="00904A12"/>
    <w:rsid w:val="00904DFC"/>
    <w:rsid w:val="00906A2D"/>
    <w:rsid w:val="00907EB1"/>
    <w:rsid w:val="0091105A"/>
    <w:rsid w:val="009113F1"/>
    <w:rsid w:val="0091163D"/>
    <w:rsid w:val="00911F4D"/>
    <w:rsid w:val="00911F9D"/>
    <w:rsid w:val="00912E2B"/>
    <w:rsid w:val="0091359D"/>
    <w:rsid w:val="00914F06"/>
    <w:rsid w:val="00915E63"/>
    <w:rsid w:val="00916ADF"/>
    <w:rsid w:val="00916E94"/>
    <w:rsid w:val="00917201"/>
    <w:rsid w:val="00917367"/>
    <w:rsid w:val="00920663"/>
    <w:rsid w:val="00922533"/>
    <w:rsid w:val="00923B14"/>
    <w:rsid w:val="00925993"/>
    <w:rsid w:val="00926475"/>
    <w:rsid w:val="00927A9E"/>
    <w:rsid w:val="00927F9F"/>
    <w:rsid w:val="0093016A"/>
    <w:rsid w:val="00930543"/>
    <w:rsid w:val="00931ADD"/>
    <w:rsid w:val="00931E01"/>
    <w:rsid w:val="0093297A"/>
    <w:rsid w:val="00932B77"/>
    <w:rsid w:val="0093388B"/>
    <w:rsid w:val="00935218"/>
    <w:rsid w:val="00936488"/>
    <w:rsid w:val="009364F2"/>
    <w:rsid w:val="0094147E"/>
    <w:rsid w:val="00941567"/>
    <w:rsid w:val="00942327"/>
    <w:rsid w:val="009427D5"/>
    <w:rsid w:val="0094299F"/>
    <w:rsid w:val="00943CA7"/>
    <w:rsid w:val="00944E53"/>
    <w:rsid w:val="0094513B"/>
    <w:rsid w:val="009504A9"/>
    <w:rsid w:val="00950BFC"/>
    <w:rsid w:val="009514E9"/>
    <w:rsid w:val="0095183F"/>
    <w:rsid w:val="00951925"/>
    <w:rsid w:val="00951D9D"/>
    <w:rsid w:val="00951F79"/>
    <w:rsid w:val="009529A6"/>
    <w:rsid w:val="009535BF"/>
    <w:rsid w:val="00953F95"/>
    <w:rsid w:val="00954404"/>
    <w:rsid w:val="00954C36"/>
    <w:rsid w:val="00954EB1"/>
    <w:rsid w:val="00955299"/>
    <w:rsid w:val="00955F64"/>
    <w:rsid w:val="00956377"/>
    <w:rsid w:val="00957503"/>
    <w:rsid w:val="009576E8"/>
    <w:rsid w:val="00960324"/>
    <w:rsid w:val="00960816"/>
    <w:rsid w:val="00961EAC"/>
    <w:rsid w:val="0096279C"/>
    <w:rsid w:val="0096342A"/>
    <w:rsid w:val="00964BE8"/>
    <w:rsid w:val="009654EE"/>
    <w:rsid w:val="00967498"/>
    <w:rsid w:val="009703FA"/>
    <w:rsid w:val="00971803"/>
    <w:rsid w:val="00971CC1"/>
    <w:rsid w:val="0097270C"/>
    <w:rsid w:val="00972F88"/>
    <w:rsid w:val="009733BB"/>
    <w:rsid w:val="00974136"/>
    <w:rsid w:val="0097499D"/>
    <w:rsid w:val="00974AB5"/>
    <w:rsid w:val="009752B2"/>
    <w:rsid w:val="00975624"/>
    <w:rsid w:val="009756AE"/>
    <w:rsid w:val="00976EC7"/>
    <w:rsid w:val="00976FD7"/>
    <w:rsid w:val="0097747F"/>
    <w:rsid w:val="00977E76"/>
    <w:rsid w:val="00980294"/>
    <w:rsid w:val="009820D7"/>
    <w:rsid w:val="00982701"/>
    <w:rsid w:val="0098286E"/>
    <w:rsid w:val="00982A7B"/>
    <w:rsid w:val="00982FE1"/>
    <w:rsid w:val="009832EC"/>
    <w:rsid w:val="009843A8"/>
    <w:rsid w:val="009844C9"/>
    <w:rsid w:val="00984B33"/>
    <w:rsid w:val="009851BF"/>
    <w:rsid w:val="009851CD"/>
    <w:rsid w:val="00986A5E"/>
    <w:rsid w:val="0098706D"/>
    <w:rsid w:val="0098764A"/>
    <w:rsid w:val="00987E5E"/>
    <w:rsid w:val="00991B54"/>
    <w:rsid w:val="0099270C"/>
    <w:rsid w:val="009935FB"/>
    <w:rsid w:val="00993EF1"/>
    <w:rsid w:val="00994A5B"/>
    <w:rsid w:val="00994BF6"/>
    <w:rsid w:val="00995A57"/>
    <w:rsid w:val="00996E66"/>
    <w:rsid w:val="009971F5"/>
    <w:rsid w:val="00997985"/>
    <w:rsid w:val="00997E3E"/>
    <w:rsid w:val="00997E69"/>
    <w:rsid w:val="009A0187"/>
    <w:rsid w:val="009A0748"/>
    <w:rsid w:val="009A235E"/>
    <w:rsid w:val="009A2F0C"/>
    <w:rsid w:val="009A2F7F"/>
    <w:rsid w:val="009A3DAA"/>
    <w:rsid w:val="009A4D1C"/>
    <w:rsid w:val="009A4F41"/>
    <w:rsid w:val="009A5E51"/>
    <w:rsid w:val="009A7277"/>
    <w:rsid w:val="009B06AA"/>
    <w:rsid w:val="009B0793"/>
    <w:rsid w:val="009B079A"/>
    <w:rsid w:val="009B0D31"/>
    <w:rsid w:val="009B115A"/>
    <w:rsid w:val="009B1328"/>
    <w:rsid w:val="009B1C54"/>
    <w:rsid w:val="009B303D"/>
    <w:rsid w:val="009B45B2"/>
    <w:rsid w:val="009B4F8D"/>
    <w:rsid w:val="009B5752"/>
    <w:rsid w:val="009B57F5"/>
    <w:rsid w:val="009C0DAE"/>
    <w:rsid w:val="009C1583"/>
    <w:rsid w:val="009C15AD"/>
    <w:rsid w:val="009C167B"/>
    <w:rsid w:val="009C17D3"/>
    <w:rsid w:val="009C1933"/>
    <w:rsid w:val="009C2AF0"/>
    <w:rsid w:val="009C3DB8"/>
    <w:rsid w:val="009C422B"/>
    <w:rsid w:val="009C4701"/>
    <w:rsid w:val="009C5BC8"/>
    <w:rsid w:val="009C6FF8"/>
    <w:rsid w:val="009C71DA"/>
    <w:rsid w:val="009C7500"/>
    <w:rsid w:val="009C7987"/>
    <w:rsid w:val="009C7EAD"/>
    <w:rsid w:val="009C7F29"/>
    <w:rsid w:val="009D053E"/>
    <w:rsid w:val="009D191F"/>
    <w:rsid w:val="009D2A09"/>
    <w:rsid w:val="009D4626"/>
    <w:rsid w:val="009D5565"/>
    <w:rsid w:val="009D58EA"/>
    <w:rsid w:val="009D75F9"/>
    <w:rsid w:val="009E06C2"/>
    <w:rsid w:val="009E1320"/>
    <w:rsid w:val="009E1EB8"/>
    <w:rsid w:val="009E3023"/>
    <w:rsid w:val="009E3D1C"/>
    <w:rsid w:val="009E5113"/>
    <w:rsid w:val="009E5521"/>
    <w:rsid w:val="009E5968"/>
    <w:rsid w:val="009E5BC5"/>
    <w:rsid w:val="009E7068"/>
    <w:rsid w:val="009E7384"/>
    <w:rsid w:val="009E7922"/>
    <w:rsid w:val="009F0393"/>
    <w:rsid w:val="009F0489"/>
    <w:rsid w:val="009F15BD"/>
    <w:rsid w:val="009F252B"/>
    <w:rsid w:val="009F33D0"/>
    <w:rsid w:val="009F457C"/>
    <w:rsid w:val="009F4749"/>
    <w:rsid w:val="009F47F4"/>
    <w:rsid w:val="009F4A54"/>
    <w:rsid w:val="009F4BEC"/>
    <w:rsid w:val="009F4F37"/>
    <w:rsid w:val="009F553B"/>
    <w:rsid w:val="009F579E"/>
    <w:rsid w:val="009F5874"/>
    <w:rsid w:val="009F59FE"/>
    <w:rsid w:val="00A00BCB"/>
    <w:rsid w:val="00A01605"/>
    <w:rsid w:val="00A01FD5"/>
    <w:rsid w:val="00A020FD"/>
    <w:rsid w:val="00A045AB"/>
    <w:rsid w:val="00A04D18"/>
    <w:rsid w:val="00A0515F"/>
    <w:rsid w:val="00A05E3A"/>
    <w:rsid w:val="00A061FC"/>
    <w:rsid w:val="00A06C25"/>
    <w:rsid w:val="00A0708C"/>
    <w:rsid w:val="00A07643"/>
    <w:rsid w:val="00A101E6"/>
    <w:rsid w:val="00A10393"/>
    <w:rsid w:val="00A10857"/>
    <w:rsid w:val="00A10C33"/>
    <w:rsid w:val="00A11576"/>
    <w:rsid w:val="00A11B9B"/>
    <w:rsid w:val="00A12211"/>
    <w:rsid w:val="00A122C5"/>
    <w:rsid w:val="00A124FB"/>
    <w:rsid w:val="00A144D4"/>
    <w:rsid w:val="00A1772B"/>
    <w:rsid w:val="00A21012"/>
    <w:rsid w:val="00A2261B"/>
    <w:rsid w:val="00A23DA6"/>
    <w:rsid w:val="00A240CB"/>
    <w:rsid w:val="00A242DE"/>
    <w:rsid w:val="00A249E1"/>
    <w:rsid w:val="00A24CB4"/>
    <w:rsid w:val="00A250F1"/>
    <w:rsid w:val="00A25FD7"/>
    <w:rsid w:val="00A26DEA"/>
    <w:rsid w:val="00A307F8"/>
    <w:rsid w:val="00A366F9"/>
    <w:rsid w:val="00A3773C"/>
    <w:rsid w:val="00A40669"/>
    <w:rsid w:val="00A40880"/>
    <w:rsid w:val="00A40E5B"/>
    <w:rsid w:val="00A43041"/>
    <w:rsid w:val="00A438CD"/>
    <w:rsid w:val="00A43AFF"/>
    <w:rsid w:val="00A43E2B"/>
    <w:rsid w:val="00A454E3"/>
    <w:rsid w:val="00A46303"/>
    <w:rsid w:val="00A47CED"/>
    <w:rsid w:val="00A509FD"/>
    <w:rsid w:val="00A50F78"/>
    <w:rsid w:val="00A51DA4"/>
    <w:rsid w:val="00A529E4"/>
    <w:rsid w:val="00A52D39"/>
    <w:rsid w:val="00A532D3"/>
    <w:rsid w:val="00A537A1"/>
    <w:rsid w:val="00A541F5"/>
    <w:rsid w:val="00A543F5"/>
    <w:rsid w:val="00A54F9C"/>
    <w:rsid w:val="00A60C76"/>
    <w:rsid w:val="00A60F91"/>
    <w:rsid w:val="00A614A5"/>
    <w:rsid w:val="00A619C0"/>
    <w:rsid w:val="00A62CBC"/>
    <w:rsid w:val="00A62CF6"/>
    <w:rsid w:val="00A6411B"/>
    <w:rsid w:val="00A645DF"/>
    <w:rsid w:val="00A6492A"/>
    <w:rsid w:val="00A64D58"/>
    <w:rsid w:val="00A650D0"/>
    <w:rsid w:val="00A66313"/>
    <w:rsid w:val="00A66680"/>
    <w:rsid w:val="00A713A0"/>
    <w:rsid w:val="00A7285F"/>
    <w:rsid w:val="00A731C3"/>
    <w:rsid w:val="00A74AD1"/>
    <w:rsid w:val="00A74D32"/>
    <w:rsid w:val="00A7710E"/>
    <w:rsid w:val="00A7793A"/>
    <w:rsid w:val="00A80C05"/>
    <w:rsid w:val="00A80C7B"/>
    <w:rsid w:val="00A82091"/>
    <w:rsid w:val="00A827B5"/>
    <w:rsid w:val="00A83B99"/>
    <w:rsid w:val="00A83EE1"/>
    <w:rsid w:val="00A8497A"/>
    <w:rsid w:val="00A84FB9"/>
    <w:rsid w:val="00A85C52"/>
    <w:rsid w:val="00A90132"/>
    <w:rsid w:val="00A90A5A"/>
    <w:rsid w:val="00A90CAA"/>
    <w:rsid w:val="00A924C2"/>
    <w:rsid w:val="00A93247"/>
    <w:rsid w:val="00A948B6"/>
    <w:rsid w:val="00A95099"/>
    <w:rsid w:val="00A956C0"/>
    <w:rsid w:val="00AA0145"/>
    <w:rsid w:val="00AA0734"/>
    <w:rsid w:val="00AA0FA8"/>
    <w:rsid w:val="00AA124D"/>
    <w:rsid w:val="00AA2290"/>
    <w:rsid w:val="00AA2722"/>
    <w:rsid w:val="00AA4957"/>
    <w:rsid w:val="00AA4CC7"/>
    <w:rsid w:val="00AA535A"/>
    <w:rsid w:val="00AA583A"/>
    <w:rsid w:val="00AA5DEF"/>
    <w:rsid w:val="00AA5E8E"/>
    <w:rsid w:val="00AA61B9"/>
    <w:rsid w:val="00AA646B"/>
    <w:rsid w:val="00AA7048"/>
    <w:rsid w:val="00AB0281"/>
    <w:rsid w:val="00AB0EB1"/>
    <w:rsid w:val="00AB163A"/>
    <w:rsid w:val="00AB1AF2"/>
    <w:rsid w:val="00AB1F14"/>
    <w:rsid w:val="00AB225B"/>
    <w:rsid w:val="00AB2BAD"/>
    <w:rsid w:val="00AB38B1"/>
    <w:rsid w:val="00AB390D"/>
    <w:rsid w:val="00AB46ED"/>
    <w:rsid w:val="00AB566F"/>
    <w:rsid w:val="00AB604C"/>
    <w:rsid w:val="00AB6CA7"/>
    <w:rsid w:val="00AB6D57"/>
    <w:rsid w:val="00AB6DD5"/>
    <w:rsid w:val="00AB7787"/>
    <w:rsid w:val="00AB7838"/>
    <w:rsid w:val="00AC0BD4"/>
    <w:rsid w:val="00AC3B82"/>
    <w:rsid w:val="00AC3EF0"/>
    <w:rsid w:val="00AC422F"/>
    <w:rsid w:val="00AC455B"/>
    <w:rsid w:val="00AC45AE"/>
    <w:rsid w:val="00AC4B38"/>
    <w:rsid w:val="00AC5175"/>
    <w:rsid w:val="00AC5418"/>
    <w:rsid w:val="00AD0005"/>
    <w:rsid w:val="00AD01E4"/>
    <w:rsid w:val="00AD0858"/>
    <w:rsid w:val="00AD0D96"/>
    <w:rsid w:val="00AD17E6"/>
    <w:rsid w:val="00AD4D6E"/>
    <w:rsid w:val="00AD611A"/>
    <w:rsid w:val="00AD6782"/>
    <w:rsid w:val="00AD6A8B"/>
    <w:rsid w:val="00AD7B3E"/>
    <w:rsid w:val="00AD7D7C"/>
    <w:rsid w:val="00AE02E3"/>
    <w:rsid w:val="00AE1231"/>
    <w:rsid w:val="00AE168C"/>
    <w:rsid w:val="00AE191E"/>
    <w:rsid w:val="00AE1FBC"/>
    <w:rsid w:val="00AE2B11"/>
    <w:rsid w:val="00AE3D91"/>
    <w:rsid w:val="00AE5145"/>
    <w:rsid w:val="00AE659D"/>
    <w:rsid w:val="00AE7340"/>
    <w:rsid w:val="00AF0837"/>
    <w:rsid w:val="00AF0BB5"/>
    <w:rsid w:val="00AF0C52"/>
    <w:rsid w:val="00AF113B"/>
    <w:rsid w:val="00AF1AD0"/>
    <w:rsid w:val="00AF1BBD"/>
    <w:rsid w:val="00AF1D8A"/>
    <w:rsid w:val="00AF246E"/>
    <w:rsid w:val="00AF2715"/>
    <w:rsid w:val="00AF2832"/>
    <w:rsid w:val="00AF29D5"/>
    <w:rsid w:val="00AF3012"/>
    <w:rsid w:val="00AF3386"/>
    <w:rsid w:val="00AF53F4"/>
    <w:rsid w:val="00AF680D"/>
    <w:rsid w:val="00AF794B"/>
    <w:rsid w:val="00B00853"/>
    <w:rsid w:val="00B03620"/>
    <w:rsid w:val="00B04948"/>
    <w:rsid w:val="00B052C2"/>
    <w:rsid w:val="00B054B2"/>
    <w:rsid w:val="00B05E12"/>
    <w:rsid w:val="00B06FFE"/>
    <w:rsid w:val="00B077B9"/>
    <w:rsid w:val="00B077F9"/>
    <w:rsid w:val="00B10207"/>
    <w:rsid w:val="00B108CF"/>
    <w:rsid w:val="00B11729"/>
    <w:rsid w:val="00B1196A"/>
    <w:rsid w:val="00B11CB1"/>
    <w:rsid w:val="00B11EAF"/>
    <w:rsid w:val="00B141E7"/>
    <w:rsid w:val="00B14AAF"/>
    <w:rsid w:val="00B14B5A"/>
    <w:rsid w:val="00B15349"/>
    <w:rsid w:val="00B16417"/>
    <w:rsid w:val="00B1675A"/>
    <w:rsid w:val="00B16B69"/>
    <w:rsid w:val="00B17397"/>
    <w:rsid w:val="00B222E7"/>
    <w:rsid w:val="00B2435A"/>
    <w:rsid w:val="00B25B86"/>
    <w:rsid w:val="00B26197"/>
    <w:rsid w:val="00B26280"/>
    <w:rsid w:val="00B262F4"/>
    <w:rsid w:val="00B2646F"/>
    <w:rsid w:val="00B265A1"/>
    <w:rsid w:val="00B317C4"/>
    <w:rsid w:val="00B3194B"/>
    <w:rsid w:val="00B31D3C"/>
    <w:rsid w:val="00B3344F"/>
    <w:rsid w:val="00B3466A"/>
    <w:rsid w:val="00B351B4"/>
    <w:rsid w:val="00B351FA"/>
    <w:rsid w:val="00B35960"/>
    <w:rsid w:val="00B35B84"/>
    <w:rsid w:val="00B361C7"/>
    <w:rsid w:val="00B37920"/>
    <w:rsid w:val="00B40D0D"/>
    <w:rsid w:val="00B41B69"/>
    <w:rsid w:val="00B41DF4"/>
    <w:rsid w:val="00B4232B"/>
    <w:rsid w:val="00B42917"/>
    <w:rsid w:val="00B42993"/>
    <w:rsid w:val="00B42A05"/>
    <w:rsid w:val="00B43325"/>
    <w:rsid w:val="00B43898"/>
    <w:rsid w:val="00B44B4A"/>
    <w:rsid w:val="00B46093"/>
    <w:rsid w:val="00B46BCA"/>
    <w:rsid w:val="00B47528"/>
    <w:rsid w:val="00B478AA"/>
    <w:rsid w:val="00B50415"/>
    <w:rsid w:val="00B50932"/>
    <w:rsid w:val="00B52415"/>
    <w:rsid w:val="00B52565"/>
    <w:rsid w:val="00B554FE"/>
    <w:rsid w:val="00B55692"/>
    <w:rsid w:val="00B56028"/>
    <w:rsid w:val="00B56582"/>
    <w:rsid w:val="00B565C7"/>
    <w:rsid w:val="00B56B97"/>
    <w:rsid w:val="00B5711A"/>
    <w:rsid w:val="00B57D8C"/>
    <w:rsid w:val="00B600A4"/>
    <w:rsid w:val="00B600FD"/>
    <w:rsid w:val="00B61D64"/>
    <w:rsid w:val="00B61E17"/>
    <w:rsid w:val="00B63CB8"/>
    <w:rsid w:val="00B64F3D"/>
    <w:rsid w:val="00B656A6"/>
    <w:rsid w:val="00B65F61"/>
    <w:rsid w:val="00B665CD"/>
    <w:rsid w:val="00B66E91"/>
    <w:rsid w:val="00B6748D"/>
    <w:rsid w:val="00B710D7"/>
    <w:rsid w:val="00B72BFF"/>
    <w:rsid w:val="00B72E5C"/>
    <w:rsid w:val="00B744B8"/>
    <w:rsid w:val="00B75663"/>
    <w:rsid w:val="00B76A1F"/>
    <w:rsid w:val="00B76D83"/>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6196"/>
    <w:rsid w:val="00B8633A"/>
    <w:rsid w:val="00B87565"/>
    <w:rsid w:val="00B87806"/>
    <w:rsid w:val="00B87EC9"/>
    <w:rsid w:val="00B905DB"/>
    <w:rsid w:val="00B91509"/>
    <w:rsid w:val="00B91F5D"/>
    <w:rsid w:val="00B93640"/>
    <w:rsid w:val="00B93FF5"/>
    <w:rsid w:val="00B94C9E"/>
    <w:rsid w:val="00B94D33"/>
    <w:rsid w:val="00B95B1A"/>
    <w:rsid w:val="00BA070B"/>
    <w:rsid w:val="00BA13ED"/>
    <w:rsid w:val="00BA147C"/>
    <w:rsid w:val="00BA2E21"/>
    <w:rsid w:val="00BA3864"/>
    <w:rsid w:val="00BA4149"/>
    <w:rsid w:val="00BA4427"/>
    <w:rsid w:val="00BA4896"/>
    <w:rsid w:val="00BA5137"/>
    <w:rsid w:val="00BA6D2C"/>
    <w:rsid w:val="00BA77DF"/>
    <w:rsid w:val="00BB087A"/>
    <w:rsid w:val="00BB4BA3"/>
    <w:rsid w:val="00BB515E"/>
    <w:rsid w:val="00BB6133"/>
    <w:rsid w:val="00BB6691"/>
    <w:rsid w:val="00BB751A"/>
    <w:rsid w:val="00BC204E"/>
    <w:rsid w:val="00BC24A1"/>
    <w:rsid w:val="00BC38FD"/>
    <w:rsid w:val="00BC3C53"/>
    <w:rsid w:val="00BC4077"/>
    <w:rsid w:val="00BC4C9E"/>
    <w:rsid w:val="00BC5BEC"/>
    <w:rsid w:val="00BC5C45"/>
    <w:rsid w:val="00BC6954"/>
    <w:rsid w:val="00BC7AD9"/>
    <w:rsid w:val="00BD05C4"/>
    <w:rsid w:val="00BD25FC"/>
    <w:rsid w:val="00BD28F0"/>
    <w:rsid w:val="00BD30D2"/>
    <w:rsid w:val="00BD3EB5"/>
    <w:rsid w:val="00BD47EB"/>
    <w:rsid w:val="00BD51E8"/>
    <w:rsid w:val="00BD6191"/>
    <w:rsid w:val="00BD6FBC"/>
    <w:rsid w:val="00BD7269"/>
    <w:rsid w:val="00BD72C1"/>
    <w:rsid w:val="00BE064B"/>
    <w:rsid w:val="00BE2586"/>
    <w:rsid w:val="00BE2CB7"/>
    <w:rsid w:val="00BE479B"/>
    <w:rsid w:val="00BE4A70"/>
    <w:rsid w:val="00BE511F"/>
    <w:rsid w:val="00BE52B5"/>
    <w:rsid w:val="00BE5E22"/>
    <w:rsid w:val="00BE6240"/>
    <w:rsid w:val="00BE6451"/>
    <w:rsid w:val="00BE68C7"/>
    <w:rsid w:val="00BE6D1B"/>
    <w:rsid w:val="00BE6FCB"/>
    <w:rsid w:val="00BF019A"/>
    <w:rsid w:val="00BF1672"/>
    <w:rsid w:val="00BF4580"/>
    <w:rsid w:val="00BF4A8F"/>
    <w:rsid w:val="00BF5A0E"/>
    <w:rsid w:val="00BF6310"/>
    <w:rsid w:val="00BF69C9"/>
    <w:rsid w:val="00BF7120"/>
    <w:rsid w:val="00BF737C"/>
    <w:rsid w:val="00BF73B5"/>
    <w:rsid w:val="00BF7F5D"/>
    <w:rsid w:val="00C01DF8"/>
    <w:rsid w:val="00C01E5A"/>
    <w:rsid w:val="00C02231"/>
    <w:rsid w:val="00C02BA1"/>
    <w:rsid w:val="00C02D7C"/>
    <w:rsid w:val="00C030AB"/>
    <w:rsid w:val="00C034CB"/>
    <w:rsid w:val="00C03D13"/>
    <w:rsid w:val="00C0509B"/>
    <w:rsid w:val="00C051A8"/>
    <w:rsid w:val="00C054BC"/>
    <w:rsid w:val="00C059D0"/>
    <w:rsid w:val="00C06851"/>
    <w:rsid w:val="00C07859"/>
    <w:rsid w:val="00C07D28"/>
    <w:rsid w:val="00C10110"/>
    <w:rsid w:val="00C10433"/>
    <w:rsid w:val="00C1142D"/>
    <w:rsid w:val="00C11B7D"/>
    <w:rsid w:val="00C11F53"/>
    <w:rsid w:val="00C12F3B"/>
    <w:rsid w:val="00C14033"/>
    <w:rsid w:val="00C158D4"/>
    <w:rsid w:val="00C170C2"/>
    <w:rsid w:val="00C173A0"/>
    <w:rsid w:val="00C17547"/>
    <w:rsid w:val="00C17897"/>
    <w:rsid w:val="00C17CD5"/>
    <w:rsid w:val="00C202E9"/>
    <w:rsid w:val="00C2199B"/>
    <w:rsid w:val="00C21A7C"/>
    <w:rsid w:val="00C22ACF"/>
    <w:rsid w:val="00C23D5E"/>
    <w:rsid w:val="00C24D55"/>
    <w:rsid w:val="00C255FD"/>
    <w:rsid w:val="00C26339"/>
    <w:rsid w:val="00C26D7A"/>
    <w:rsid w:val="00C273C7"/>
    <w:rsid w:val="00C309BF"/>
    <w:rsid w:val="00C30D4F"/>
    <w:rsid w:val="00C30D93"/>
    <w:rsid w:val="00C312D2"/>
    <w:rsid w:val="00C3136D"/>
    <w:rsid w:val="00C32B95"/>
    <w:rsid w:val="00C32CD4"/>
    <w:rsid w:val="00C3322E"/>
    <w:rsid w:val="00C3397A"/>
    <w:rsid w:val="00C357DB"/>
    <w:rsid w:val="00C362A6"/>
    <w:rsid w:val="00C367C9"/>
    <w:rsid w:val="00C36AE6"/>
    <w:rsid w:val="00C37243"/>
    <w:rsid w:val="00C3734F"/>
    <w:rsid w:val="00C40052"/>
    <w:rsid w:val="00C40747"/>
    <w:rsid w:val="00C409D5"/>
    <w:rsid w:val="00C41806"/>
    <w:rsid w:val="00C435C3"/>
    <w:rsid w:val="00C43AC4"/>
    <w:rsid w:val="00C43FAE"/>
    <w:rsid w:val="00C44133"/>
    <w:rsid w:val="00C4460E"/>
    <w:rsid w:val="00C448C5"/>
    <w:rsid w:val="00C44B9B"/>
    <w:rsid w:val="00C44CC9"/>
    <w:rsid w:val="00C44E5F"/>
    <w:rsid w:val="00C46B05"/>
    <w:rsid w:val="00C470FD"/>
    <w:rsid w:val="00C4722C"/>
    <w:rsid w:val="00C47D34"/>
    <w:rsid w:val="00C50334"/>
    <w:rsid w:val="00C510E1"/>
    <w:rsid w:val="00C51595"/>
    <w:rsid w:val="00C51B7C"/>
    <w:rsid w:val="00C5217D"/>
    <w:rsid w:val="00C52727"/>
    <w:rsid w:val="00C53EA8"/>
    <w:rsid w:val="00C5606E"/>
    <w:rsid w:val="00C60976"/>
    <w:rsid w:val="00C60C51"/>
    <w:rsid w:val="00C612E9"/>
    <w:rsid w:val="00C61B63"/>
    <w:rsid w:val="00C61DE4"/>
    <w:rsid w:val="00C6234B"/>
    <w:rsid w:val="00C639EB"/>
    <w:rsid w:val="00C63EAE"/>
    <w:rsid w:val="00C656EE"/>
    <w:rsid w:val="00C676CE"/>
    <w:rsid w:val="00C7061B"/>
    <w:rsid w:val="00C70E01"/>
    <w:rsid w:val="00C73260"/>
    <w:rsid w:val="00C73638"/>
    <w:rsid w:val="00C738CE"/>
    <w:rsid w:val="00C742A1"/>
    <w:rsid w:val="00C7479B"/>
    <w:rsid w:val="00C74B5F"/>
    <w:rsid w:val="00C7540C"/>
    <w:rsid w:val="00C7629F"/>
    <w:rsid w:val="00C771BE"/>
    <w:rsid w:val="00C81FDD"/>
    <w:rsid w:val="00C823AC"/>
    <w:rsid w:val="00C83796"/>
    <w:rsid w:val="00C83C42"/>
    <w:rsid w:val="00C851C0"/>
    <w:rsid w:val="00C856E8"/>
    <w:rsid w:val="00C85990"/>
    <w:rsid w:val="00C8661B"/>
    <w:rsid w:val="00C8727F"/>
    <w:rsid w:val="00C87440"/>
    <w:rsid w:val="00C87F56"/>
    <w:rsid w:val="00C93959"/>
    <w:rsid w:val="00C939C5"/>
    <w:rsid w:val="00C93C63"/>
    <w:rsid w:val="00C9409D"/>
    <w:rsid w:val="00C941F0"/>
    <w:rsid w:val="00C95040"/>
    <w:rsid w:val="00C9528B"/>
    <w:rsid w:val="00C95408"/>
    <w:rsid w:val="00C95C54"/>
    <w:rsid w:val="00C96974"/>
    <w:rsid w:val="00C97581"/>
    <w:rsid w:val="00C979BF"/>
    <w:rsid w:val="00CA03C8"/>
    <w:rsid w:val="00CA0630"/>
    <w:rsid w:val="00CA0757"/>
    <w:rsid w:val="00CA0DFD"/>
    <w:rsid w:val="00CA139A"/>
    <w:rsid w:val="00CA173B"/>
    <w:rsid w:val="00CA19FA"/>
    <w:rsid w:val="00CA2899"/>
    <w:rsid w:val="00CA3A3D"/>
    <w:rsid w:val="00CA3AA6"/>
    <w:rsid w:val="00CA3EF3"/>
    <w:rsid w:val="00CA4880"/>
    <w:rsid w:val="00CA48D6"/>
    <w:rsid w:val="00CA51FC"/>
    <w:rsid w:val="00CA555C"/>
    <w:rsid w:val="00CA77FB"/>
    <w:rsid w:val="00CA793D"/>
    <w:rsid w:val="00CA7942"/>
    <w:rsid w:val="00CB026C"/>
    <w:rsid w:val="00CB0C67"/>
    <w:rsid w:val="00CB2886"/>
    <w:rsid w:val="00CB3293"/>
    <w:rsid w:val="00CB379B"/>
    <w:rsid w:val="00CB38F8"/>
    <w:rsid w:val="00CB3BF4"/>
    <w:rsid w:val="00CB4074"/>
    <w:rsid w:val="00CB454A"/>
    <w:rsid w:val="00CB4F88"/>
    <w:rsid w:val="00CB5DD0"/>
    <w:rsid w:val="00CB6847"/>
    <w:rsid w:val="00CB7A2C"/>
    <w:rsid w:val="00CB7BB0"/>
    <w:rsid w:val="00CC06BA"/>
    <w:rsid w:val="00CC07D2"/>
    <w:rsid w:val="00CC144A"/>
    <w:rsid w:val="00CC1AC5"/>
    <w:rsid w:val="00CC269A"/>
    <w:rsid w:val="00CC4AD9"/>
    <w:rsid w:val="00CC51D4"/>
    <w:rsid w:val="00CC65DA"/>
    <w:rsid w:val="00CC6C62"/>
    <w:rsid w:val="00CC794C"/>
    <w:rsid w:val="00CC79D4"/>
    <w:rsid w:val="00CD0102"/>
    <w:rsid w:val="00CD0247"/>
    <w:rsid w:val="00CD0A83"/>
    <w:rsid w:val="00CD0CAC"/>
    <w:rsid w:val="00CD1043"/>
    <w:rsid w:val="00CD13F3"/>
    <w:rsid w:val="00CD14B9"/>
    <w:rsid w:val="00CD1962"/>
    <w:rsid w:val="00CD1AAD"/>
    <w:rsid w:val="00CD42B1"/>
    <w:rsid w:val="00CD46B3"/>
    <w:rsid w:val="00CD4CAB"/>
    <w:rsid w:val="00CD6789"/>
    <w:rsid w:val="00CD692C"/>
    <w:rsid w:val="00CD6C8C"/>
    <w:rsid w:val="00CD7F19"/>
    <w:rsid w:val="00CE11CC"/>
    <w:rsid w:val="00CE18A4"/>
    <w:rsid w:val="00CE2AA7"/>
    <w:rsid w:val="00CE2DD9"/>
    <w:rsid w:val="00CE31D4"/>
    <w:rsid w:val="00CE4916"/>
    <w:rsid w:val="00CE5694"/>
    <w:rsid w:val="00CE5AA0"/>
    <w:rsid w:val="00CE7EA3"/>
    <w:rsid w:val="00CF0103"/>
    <w:rsid w:val="00CF01E4"/>
    <w:rsid w:val="00CF174F"/>
    <w:rsid w:val="00CF18FA"/>
    <w:rsid w:val="00CF209E"/>
    <w:rsid w:val="00CF21B9"/>
    <w:rsid w:val="00CF2A2D"/>
    <w:rsid w:val="00CF6BF9"/>
    <w:rsid w:val="00D00132"/>
    <w:rsid w:val="00D00748"/>
    <w:rsid w:val="00D0201D"/>
    <w:rsid w:val="00D02A5C"/>
    <w:rsid w:val="00D032CC"/>
    <w:rsid w:val="00D03800"/>
    <w:rsid w:val="00D03981"/>
    <w:rsid w:val="00D065D3"/>
    <w:rsid w:val="00D0720A"/>
    <w:rsid w:val="00D10A32"/>
    <w:rsid w:val="00D10DD2"/>
    <w:rsid w:val="00D11C4B"/>
    <w:rsid w:val="00D11D6C"/>
    <w:rsid w:val="00D12AEC"/>
    <w:rsid w:val="00D13799"/>
    <w:rsid w:val="00D14142"/>
    <w:rsid w:val="00D14C94"/>
    <w:rsid w:val="00D1605E"/>
    <w:rsid w:val="00D1678B"/>
    <w:rsid w:val="00D20C48"/>
    <w:rsid w:val="00D215E1"/>
    <w:rsid w:val="00D21DF3"/>
    <w:rsid w:val="00D22466"/>
    <w:rsid w:val="00D2302E"/>
    <w:rsid w:val="00D231C8"/>
    <w:rsid w:val="00D2568E"/>
    <w:rsid w:val="00D256FA"/>
    <w:rsid w:val="00D259E4"/>
    <w:rsid w:val="00D26D63"/>
    <w:rsid w:val="00D27672"/>
    <w:rsid w:val="00D27D5B"/>
    <w:rsid w:val="00D27F49"/>
    <w:rsid w:val="00D31C4A"/>
    <w:rsid w:val="00D32F33"/>
    <w:rsid w:val="00D32F94"/>
    <w:rsid w:val="00D33C0B"/>
    <w:rsid w:val="00D3421B"/>
    <w:rsid w:val="00D342A6"/>
    <w:rsid w:val="00D343C4"/>
    <w:rsid w:val="00D34440"/>
    <w:rsid w:val="00D3458A"/>
    <w:rsid w:val="00D345D6"/>
    <w:rsid w:val="00D35A33"/>
    <w:rsid w:val="00D3636B"/>
    <w:rsid w:val="00D36A6A"/>
    <w:rsid w:val="00D37634"/>
    <w:rsid w:val="00D400F9"/>
    <w:rsid w:val="00D41024"/>
    <w:rsid w:val="00D428AA"/>
    <w:rsid w:val="00D443BE"/>
    <w:rsid w:val="00D44895"/>
    <w:rsid w:val="00D45CA6"/>
    <w:rsid w:val="00D464BF"/>
    <w:rsid w:val="00D46635"/>
    <w:rsid w:val="00D467D9"/>
    <w:rsid w:val="00D52BDB"/>
    <w:rsid w:val="00D5356B"/>
    <w:rsid w:val="00D5362B"/>
    <w:rsid w:val="00D53E26"/>
    <w:rsid w:val="00D553D3"/>
    <w:rsid w:val="00D557EE"/>
    <w:rsid w:val="00D57074"/>
    <w:rsid w:val="00D578F4"/>
    <w:rsid w:val="00D60EE3"/>
    <w:rsid w:val="00D60EE7"/>
    <w:rsid w:val="00D6147E"/>
    <w:rsid w:val="00D62009"/>
    <w:rsid w:val="00D62F75"/>
    <w:rsid w:val="00D630BE"/>
    <w:rsid w:val="00D6322D"/>
    <w:rsid w:val="00D63265"/>
    <w:rsid w:val="00D65EBE"/>
    <w:rsid w:val="00D67AEE"/>
    <w:rsid w:val="00D70E31"/>
    <w:rsid w:val="00D711B2"/>
    <w:rsid w:val="00D72076"/>
    <w:rsid w:val="00D72DA3"/>
    <w:rsid w:val="00D74CB1"/>
    <w:rsid w:val="00D755F8"/>
    <w:rsid w:val="00D76752"/>
    <w:rsid w:val="00D77330"/>
    <w:rsid w:val="00D77688"/>
    <w:rsid w:val="00D812DA"/>
    <w:rsid w:val="00D813CA"/>
    <w:rsid w:val="00D8153F"/>
    <w:rsid w:val="00D829B1"/>
    <w:rsid w:val="00D8377A"/>
    <w:rsid w:val="00D83E62"/>
    <w:rsid w:val="00D84D15"/>
    <w:rsid w:val="00D85297"/>
    <w:rsid w:val="00D85B77"/>
    <w:rsid w:val="00D85DAF"/>
    <w:rsid w:val="00D864AF"/>
    <w:rsid w:val="00D86A76"/>
    <w:rsid w:val="00D87054"/>
    <w:rsid w:val="00D87308"/>
    <w:rsid w:val="00D9080F"/>
    <w:rsid w:val="00D94CCE"/>
    <w:rsid w:val="00D95055"/>
    <w:rsid w:val="00D95AA4"/>
    <w:rsid w:val="00D979E4"/>
    <w:rsid w:val="00DA0339"/>
    <w:rsid w:val="00DA4E6F"/>
    <w:rsid w:val="00DA54B3"/>
    <w:rsid w:val="00DA61BD"/>
    <w:rsid w:val="00DA653F"/>
    <w:rsid w:val="00DA6EF0"/>
    <w:rsid w:val="00DA78EC"/>
    <w:rsid w:val="00DB020A"/>
    <w:rsid w:val="00DB0644"/>
    <w:rsid w:val="00DB0DD1"/>
    <w:rsid w:val="00DB182C"/>
    <w:rsid w:val="00DB22BD"/>
    <w:rsid w:val="00DB2582"/>
    <w:rsid w:val="00DB390F"/>
    <w:rsid w:val="00DB5402"/>
    <w:rsid w:val="00DB5DAA"/>
    <w:rsid w:val="00DB62A2"/>
    <w:rsid w:val="00DC02C0"/>
    <w:rsid w:val="00DC0F46"/>
    <w:rsid w:val="00DC1AB9"/>
    <w:rsid w:val="00DC1BDF"/>
    <w:rsid w:val="00DC22D8"/>
    <w:rsid w:val="00DC2DB9"/>
    <w:rsid w:val="00DC2FC3"/>
    <w:rsid w:val="00DC30E6"/>
    <w:rsid w:val="00DC32A9"/>
    <w:rsid w:val="00DC3445"/>
    <w:rsid w:val="00DC3BD1"/>
    <w:rsid w:val="00DC4047"/>
    <w:rsid w:val="00DC4BB6"/>
    <w:rsid w:val="00DC61DA"/>
    <w:rsid w:val="00DC6A78"/>
    <w:rsid w:val="00DC756E"/>
    <w:rsid w:val="00DC7B09"/>
    <w:rsid w:val="00DD096C"/>
    <w:rsid w:val="00DD236B"/>
    <w:rsid w:val="00DD3302"/>
    <w:rsid w:val="00DD3943"/>
    <w:rsid w:val="00DD4F0E"/>
    <w:rsid w:val="00DD54ED"/>
    <w:rsid w:val="00DD5A5F"/>
    <w:rsid w:val="00DD5F22"/>
    <w:rsid w:val="00DD74B2"/>
    <w:rsid w:val="00DD763B"/>
    <w:rsid w:val="00DE0C49"/>
    <w:rsid w:val="00DE1451"/>
    <w:rsid w:val="00DE1D45"/>
    <w:rsid w:val="00DE202F"/>
    <w:rsid w:val="00DE282E"/>
    <w:rsid w:val="00DE3274"/>
    <w:rsid w:val="00DE3578"/>
    <w:rsid w:val="00DE4ACD"/>
    <w:rsid w:val="00DE74ED"/>
    <w:rsid w:val="00DE7B7E"/>
    <w:rsid w:val="00DF0BF0"/>
    <w:rsid w:val="00DF0BFC"/>
    <w:rsid w:val="00DF1B5F"/>
    <w:rsid w:val="00DF1CB4"/>
    <w:rsid w:val="00DF3A51"/>
    <w:rsid w:val="00DF3CA2"/>
    <w:rsid w:val="00DF5202"/>
    <w:rsid w:val="00DF54E4"/>
    <w:rsid w:val="00DF5747"/>
    <w:rsid w:val="00DF6A7B"/>
    <w:rsid w:val="00DF71DC"/>
    <w:rsid w:val="00DF753B"/>
    <w:rsid w:val="00DF7651"/>
    <w:rsid w:val="00DF78A4"/>
    <w:rsid w:val="00DF7E9D"/>
    <w:rsid w:val="00E002F6"/>
    <w:rsid w:val="00E004BF"/>
    <w:rsid w:val="00E01375"/>
    <w:rsid w:val="00E01463"/>
    <w:rsid w:val="00E01A6B"/>
    <w:rsid w:val="00E02991"/>
    <w:rsid w:val="00E02C5E"/>
    <w:rsid w:val="00E03B99"/>
    <w:rsid w:val="00E0481D"/>
    <w:rsid w:val="00E04D44"/>
    <w:rsid w:val="00E04F2F"/>
    <w:rsid w:val="00E052C8"/>
    <w:rsid w:val="00E05695"/>
    <w:rsid w:val="00E05E0A"/>
    <w:rsid w:val="00E060BE"/>
    <w:rsid w:val="00E062E2"/>
    <w:rsid w:val="00E10452"/>
    <w:rsid w:val="00E10E29"/>
    <w:rsid w:val="00E12079"/>
    <w:rsid w:val="00E15931"/>
    <w:rsid w:val="00E16AAC"/>
    <w:rsid w:val="00E170D8"/>
    <w:rsid w:val="00E23680"/>
    <w:rsid w:val="00E24857"/>
    <w:rsid w:val="00E25479"/>
    <w:rsid w:val="00E26F95"/>
    <w:rsid w:val="00E27608"/>
    <w:rsid w:val="00E30423"/>
    <w:rsid w:val="00E307CC"/>
    <w:rsid w:val="00E3092E"/>
    <w:rsid w:val="00E30973"/>
    <w:rsid w:val="00E32EE3"/>
    <w:rsid w:val="00E3419F"/>
    <w:rsid w:val="00E348B6"/>
    <w:rsid w:val="00E36456"/>
    <w:rsid w:val="00E3651B"/>
    <w:rsid w:val="00E36C99"/>
    <w:rsid w:val="00E40551"/>
    <w:rsid w:val="00E40697"/>
    <w:rsid w:val="00E40B05"/>
    <w:rsid w:val="00E420E1"/>
    <w:rsid w:val="00E4302C"/>
    <w:rsid w:val="00E442C8"/>
    <w:rsid w:val="00E44594"/>
    <w:rsid w:val="00E44D6B"/>
    <w:rsid w:val="00E4505D"/>
    <w:rsid w:val="00E45320"/>
    <w:rsid w:val="00E474A8"/>
    <w:rsid w:val="00E47A98"/>
    <w:rsid w:val="00E512DA"/>
    <w:rsid w:val="00E514F0"/>
    <w:rsid w:val="00E521C9"/>
    <w:rsid w:val="00E534CF"/>
    <w:rsid w:val="00E538D3"/>
    <w:rsid w:val="00E54322"/>
    <w:rsid w:val="00E553F7"/>
    <w:rsid w:val="00E5561E"/>
    <w:rsid w:val="00E55B9F"/>
    <w:rsid w:val="00E566AA"/>
    <w:rsid w:val="00E56D4F"/>
    <w:rsid w:val="00E56D74"/>
    <w:rsid w:val="00E56FC9"/>
    <w:rsid w:val="00E57794"/>
    <w:rsid w:val="00E609EA"/>
    <w:rsid w:val="00E60D7A"/>
    <w:rsid w:val="00E61918"/>
    <w:rsid w:val="00E61CC6"/>
    <w:rsid w:val="00E6374E"/>
    <w:rsid w:val="00E6531C"/>
    <w:rsid w:val="00E65533"/>
    <w:rsid w:val="00E65A27"/>
    <w:rsid w:val="00E66A24"/>
    <w:rsid w:val="00E66EF8"/>
    <w:rsid w:val="00E672AB"/>
    <w:rsid w:val="00E6757C"/>
    <w:rsid w:val="00E6799E"/>
    <w:rsid w:val="00E70525"/>
    <w:rsid w:val="00E71517"/>
    <w:rsid w:val="00E72226"/>
    <w:rsid w:val="00E72D08"/>
    <w:rsid w:val="00E7322F"/>
    <w:rsid w:val="00E73CF4"/>
    <w:rsid w:val="00E759AB"/>
    <w:rsid w:val="00E76552"/>
    <w:rsid w:val="00E768BE"/>
    <w:rsid w:val="00E77C52"/>
    <w:rsid w:val="00E8056B"/>
    <w:rsid w:val="00E80AA0"/>
    <w:rsid w:val="00E81478"/>
    <w:rsid w:val="00E81AA5"/>
    <w:rsid w:val="00E81CB4"/>
    <w:rsid w:val="00E82A33"/>
    <w:rsid w:val="00E8393E"/>
    <w:rsid w:val="00E83DD8"/>
    <w:rsid w:val="00E83F58"/>
    <w:rsid w:val="00E855ED"/>
    <w:rsid w:val="00E8585B"/>
    <w:rsid w:val="00E86C55"/>
    <w:rsid w:val="00E87CCE"/>
    <w:rsid w:val="00E87F41"/>
    <w:rsid w:val="00E90E21"/>
    <w:rsid w:val="00E92880"/>
    <w:rsid w:val="00E9330F"/>
    <w:rsid w:val="00E93A5A"/>
    <w:rsid w:val="00E946DD"/>
    <w:rsid w:val="00E96AC3"/>
    <w:rsid w:val="00E97083"/>
    <w:rsid w:val="00E973B0"/>
    <w:rsid w:val="00E977F6"/>
    <w:rsid w:val="00E97BF6"/>
    <w:rsid w:val="00EA20BE"/>
    <w:rsid w:val="00EA284F"/>
    <w:rsid w:val="00EA396E"/>
    <w:rsid w:val="00EA3F15"/>
    <w:rsid w:val="00EA4683"/>
    <w:rsid w:val="00EA69C9"/>
    <w:rsid w:val="00EA7847"/>
    <w:rsid w:val="00EA7BB7"/>
    <w:rsid w:val="00EB16F4"/>
    <w:rsid w:val="00EB1876"/>
    <w:rsid w:val="00EB29E1"/>
    <w:rsid w:val="00EB2AD3"/>
    <w:rsid w:val="00EB2F92"/>
    <w:rsid w:val="00EB352A"/>
    <w:rsid w:val="00EB3D1E"/>
    <w:rsid w:val="00EB3D96"/>
    <w:rsid w:val="00EB3F24"/>
    <w:rsid w:val="00EB3FC8"/>
    <w:rsid w:val="00EB432F"/>
    <w:rsid w:val="00EB4C2F"/>
    <w:rsid w:val="00EB5054"/>
    <w:rsid w:val="00EB7C9B"/>
    <w:rsid w:val="00EC0085"/>
    <w:rsid w:val="00EC03A6"/>
    <w:rsid w:val="00EC24EC"/>
    <w:rsid w:val="00EC40A1"/>
    <w:rsid w:val="00EC46EC"/>
    <w:rsid w:val="00EC5748"/>
    <w:rsid w:val="00EC5A4B"/>
    <w:rsid w:val="00EC688C"/>
    <w:rsid w:val="00ED0150"/>
    <w:rsid w:val="00ED0D19"/>
    <w:rsid w:val="00ED130C"/>
    <w:rsid w:val="00ED1ED0"/>
    <w:rsid w:val="00ED2AFF"/>
    <w:rsid w:val="00ED3FE3"/>
    <w:rsid w:val="00ED5D82"/>
    <w:rsid w:val="00ED5FF2"/>
    <w:rsid w:val="00ED732C"/>
    <w:rsid w:val="00ED7DB3"/>
    <w:rsid w:val="00EE14D6"/>
    <w:rsid w:val="00EE1612"/>
    <w:rsid w:val="00EE1951"/>
    <w:rsid w:val="00EE22A2"/>
    <w:rsid w:val="00EE259D"/>
    <w:rsid w:val="00EE2E6E"/>
    <w:rsid w:val="00EE3360"/>
    <w:rsid w:val="00EE36B2"/>
    <w:rsid w:val="00EE3FCD"/>
    <w:rsid w:val="00EE4FE4"/>
    <w:rsid w:val="00EE5E86"/>
    <w:rsid w:val="00EE5FCC"/>
    <w:rsid w:val="00EE62C0"/>
    <w:rsid w:val="00EE64AA"/>
    <w:rsid w:val="00EE76C0"/>
    <w:rsid w:val="00EF1CAE"/>
    <w:rsid w:val="00EF2E7B"/>
    <w:rsid w:val="00EF3279"/>
    <w:rsid w:val="00EF4188"/>
    <w:rsid w:val="00F0030B"/>
    <w:rsid w:val="00F0035C"/>
    <w:rsid w:val="00F00B67"/>
    <w:rsid w:val="00F00C90"/>
    <w:rsid w:val="00F01EB4"/>
    <w:rsid w:val="00F02C0E"/>
    <w:rsid w:val="00F044B6"/>
    <w:rsid w:val="00F04810"/>
    <w:rsid w:val="00F04C88"/>
    <w:rsid w:val="00F04C90"/>
    <w:rsid w:val="00F04F0D"/>
    <w:rsid w:val="00F059B4"/>
    <w:rsid w:val="00F065F0"/>
    <w:rsid w:val="00F0759E"/>
    <w:rsid w:val="00F107D2"/>
    <w:rsid w:val="00F11188"/>
    <w:rsid w:val="00F11688"/>
    <w:rsid w:val="00F12A0C"/>
    <w:rsid w:val="00F12B57"/>
    <w:rsid w:val="00F13E43"/>
    <w:rsid w:val="00F14A84"/>
    <w:rsid w:val="00F15F07"/>
    <w:rsid w:val="00F16A43"/>
    <w:rsid w:val="00F178D8"/>
    <w:rsid w:val="00F17914"/>
    <w:rsid w:val="00F17B18"/>
    <w:rsid w:val="00F224BD"/>
    <w:rsid w:val="00F231C2"/>
    <w:rsid w:val="00F2375C"/>
    <w:rsid w:val="00F246AE"/>
    <w:rsid w:val="00F266EE"/>
    <w:rsid w:val="00F270E9"/>
    <w:rsid w:val="00F2718C"/>
    <w:rsid w:val="00F30494"/>
    <w:rsid w:val="00F304FE"/>
    <w:rsid w:val="00F30572"/>
    <w:rsid w:val="00F3147E"/>
    <w:rsid w:val="00F31532"/>
    <w:rsid w:val="00F3199B"/>
    <w:rsid w:val="00F31DAC"/>
    <w:rsid w:val="00F32DAC"/>
    <w:rsid w:val="00F34B73"/>
    <w:rsid w:val="00F35F07"/>
    <w:rsid w:val="00F37A1B"/>
    <w:rsid w:val="00F40882"/>
    <w:rsid w:val="00F416EE"/>
    <w:rsid w:val="00F428E7"/>
    <w:rsid w:val="00F438D9"/>
    <w:rsid w:val="00F46490"/>
    <w:rsid w:val="00F46780"/>
    <w:rsid w:val="00F47CA1"/>
    <w:rsid w:val="00F50305"/>
    <w:rsid w:val="00F50AC4"/>
    <w:rsid w:val="00F51218"/>
    <w:rsid w:val="00F51A86"/>
    <w:rsid w:val="00F51C53"/>
    <w:rsid w:val="00F52198"/>
    <w:rsid w:val="00F524A6"/>
    <w:rsid w:val="00F52701"/>
    <w:rsid w:val="00F532BA"/>
    <w:rsid w:val="00F54343"/>
    <w:rsid w:val="00F54493"/>
    <w:rsid w:val="00F54939"/>
    <w:rsid w:val="00F5566F"/>
    <w:rsid w:val="00F559EF"/>
    <w:rsid w:val="00F55A19"/>
    <w:rsid w:val="00F56125"/>
    <w:rsid w:val="00F57709"/>
    <w:rsid w:val="00F57CCB"/>
    <w:rsid w:val="00F62021"/>
    <w:rsid w:val="00F6205E"/>
    <w:rsid w:val="00F62A1B"/>
    <w:rsid w:val="00F64373"/>
    <w:rsid w:val="00F657FE"/>
    <w:rsid w:val="00F678DC"/>
    <w:rsid w:val="00F67A33"/>
    <w:rsid w:val="00F70043"/>
    <w:rsid w:val="00F70607"/>
    <w:rsid w:val="00F72B25"/>
    <w:rsid w:val="00F72B61"/>
    <w:rsid w:val="00F72F5E"/>
    <w:rsid w:val="00F73E95"/>
    <w:rsid w:val="00F74C38"/>
    <w:rsid w:val="00F75FF9"/>
    <w:rsid w:val="00F7693A"/>
    <w:rsid w:val="00F76BB6"/>
    <w:rsid w:val="00F76C1D"/>
    <w:rsid w:val="00F7760D"/>
    <w:rsid w:val="00F77B04"/>
    <w:rsid w:val="00F77D2D"/>
    <w:rsid w:val="00F800C1"/>
    <w:rsid w:val="00F8021E"/>
    <w:rsid w:val="00F80317"/>
    <w:rsid w:val="00F80402"/>
    <w:rsid w:val="00F821A3"/>
    <w:rsid w:val="00F84552"/>
    <w:rsid w:val="00F86162"/>
    <w:rsid w:val="00F8748F"/>
    <w:rsid w:val="00F91043"/>
    <w:rsid w:val="00F918DC"/>
    <w:rsid w:val="00F91C11"/>
    <w:rsid w:val="00F9246F"/>
    <w:rsid w:val="00F9309A"/>
    <w:rsid w:val="00F9314A"/>
    <w:rsid w:val="00F940B2"/>
    <w:rsid w:val="00F94E61"/>
    <w:rsid w:val="00F95AF6"/>
    <w:rsid w:val="00F95D08"/>
    <w:rsid w:val="00F9742E"/>
    <w:rsid w:val="00FA1462"/>
    <w:rsid w:val="00FA1BA8"/>
    <w:rsid w:val="00FA32C3"/>
    <w:rsid w:val="00FA38BE"/>
    <w:rsid w:val="00FA4247"/>
    <w:rsid w:val="00FA5BD7"/>
    <w:rsid w:val="00FA75EC"/>
    <w:rsid w:val="00FB0680"/>
    <w:rsid w:val="00FB14AC"/>
    <w:rsid w:val="00FB1643"/>
    <w:rsid w:val="00FB166D"/>
    <w:rsid w:val="00FB1798"/>
    <w:rsid w:val="00FB19E8"/>
    <w:rsid w:val="00FB1DA9"/>
    <w:rsid w:val="00FB24A5"/>
    <w:rsid w:val="00FB26AA"/>
    <w:rsid w:val="00FB2A38"/>
    <w:rsid w:val="00FB34B6"/>
    <w:rsid w:val="00FB397E"/>
    <w:rsid w:val="00FB41DE"/>
    <w:rsid w:val="00FB5CA9"/>
    <w:rsid w:val="00FB5EC8"/>
    <w:rsid w:val="00FB61D1"/>
    <w:rsid w:val="00FB6C27"/>
    <w:rsid w:val="00FB7A02"/>
    <w:rsid w:val="00FC05AD"/>
    <w:rsid w:val="00FC2925"/>
    <w:rsid w:val="00FC481B"/>
    <w:rsid w:val="00FC4B39"/>
    <w:rsid w:val="00FC4BFD"/>
    <w:rsid w:val="00FC524D"/>
    <w:rsid w:val="00FC5798"/>
    <w:rsid w:val="00FC58EF"/>
    <w:rsid w:val="00FC5ADC"/>
    <w:rsid w:val="00FC64D4"/>
    <w:rsid w:val="00FC783B"/>
    <w:rsid w:val="00FC7FA8"/>
    <w:rsid w:val="00FD1049"/>
    <w:rsid w:val="00FD1785"/>
    <w:rsid w:val="00FD1D14"/>
    <w:rsid w:val="00FD30C0"/>
    <w:rsid w:val="00FD33DF"/>
    <w:rsid w:val="00FD3502"/>
    <w:rsid w:val="00FD3CBE"/>
    <w:rsid w:val="00FD6F00"/>
    <w:rsid w:val="00FD71D5"/>
    <w:rsid w:val="00FE09C1"/>
    <w:rsid w:val="00FE0BD0"/>
    <w:rsid w:val="00FE304A"/>
    <w:rsid w:val="00FE38A0"/>
    <w:rsid w:val="00FE39D7"/>
    <w:rsid w:val="00FE3A4E"/>
    <w:rsid w:val="00FE460F"/>
    <w:rsid w:val="00FE4ECD"/>
    <w:rsid w:val="00FE6205"/>
    <w:rsid w:val="00FE771C"/>
    <w:rsid w:val="00FE7EAA"/>
    <w:rsid w:val="00FF0A41"/>
    <w:rsid w:val="00FF1095"/>
    <w:rsid w:val="00FF1C3E"/>
    <w:rsid w:val="00FF2D46"/>
    <w:rsid w:val="00FF2F2F"/>
    <w:rsid w:val="00FF3353"/>
    <w:rsid w:val="00FF3586"/>
    <w:rsid w:val="00FF43E8"/>
    <w:rsid w:val="00FF4689"/>
    <w:rsid w:val="00FF487B"/>
    <w:rsid w:val="00FF5B98"/>
    <w:rsid w:val="00FF75C5"/>
    <w:rsid w:val="00FF7A97"/>
    <w:rsid w:val="079CE9BE"/>
    <w:rsid w:val="08D3C657"/>
    <w:rsid w:val="09B946F3"/>
    <w:rsid w:val="100B1DB5"/>
    <w:rsid w:val="11348F68"/>
    <w:rsid w:val="16261B19"/>
    <w:rsid w:val="16F1D7BD"/>
    <w:rsid w:val="18ECD9B4"/>
    <w:rsid w:val="1B904328"/>
    <w:rsid w:val="1D58B894"/>
    <w:rsid w:val="23D02E37"/>
    <w:rsid w:val="261406BE"/>
    <w:rsid w:val="2767AE7C"/>
    <w:rsid w:val="293DC6A8"/>
    <w:rsid w:val="2B43929B"/>
    <w:rsid w:val="2F350903"/>
    <w:rsid w:val="3572E341"/>
    <w:rsid w:val="35F6E91E"/>
    <w:rsid w:val="377E6761"/>
    <w:rsid w:val="38494532"/>
    <w:rsid w:val="3AE959B1"/>
    <w:rsid w:val="3BD026EE"/>
    <w:rsid w:val="3BE6FE49"/>
    <w:rsid w:val="3C88D16D"/>
    <w:rsid w:val="3E5AE22A"/>
    <w:rsid w:val="424F746D"/>
    <w:rsid w:val="43ED04D4"/>
    <w:rsid w:val="4481F691"/>
    <w:rsid w:val="44958486"/>
    <w:rsid w:val="45AE2974"/>
    <w:rsid w:val="46C66F2E"/>
    <w:rsid w:val="4705802C"/>
    <w:rsid w:val="481C0618"/>
    <w:rsid w:val="49B41289"/>
    <w:rsid w:val="4D4D5883"/>
    <w:rsid w:val="4FA46D4D"/>
    <w:rsid w:val="52740165"/>
    <w:rsid w:val="54784115"/>
    <w:rsid w:val="556613C0"/>
    <w:rsid w:val="55863BAB"/>
    <w:rsid w:val="560D8BEF"/>
    <w:rsid w:val="5AB7C3B6"/>
    <w:rsid w:val="5B351194"/>
    <w:rsid w:val="5E286E23"/>
    <w:rsid w:val="5E47F052"/>
    <w:rsid w:val="5ED93FB6"/>
    <w:rsid w:val="6332983F"/>
    <w:rsid w:val="66282BD7"/>
    <w:rsid w:val="688570D3"/>
    <w:rsid w:val="68F08E21"/>
    <w:rsid w:val="6A312D36"/>
    <w:rsid w:val="6B75DBDC"/>
    <w:rsid w:val="6BC7059F"/>
    <w:rsid w:val="6ED7009F"/>
    <w:rsid w:val="7373166E"/>
    <w:rsid w:val="75C6176C"/>
    <w:rsid w:val="7907CFCC"/>
    <w:rsid w:val="7D486B2D"/>
    <w:rsid w:val="7E0B21CD"/>
    <w:rsid w:val="7E4C0330"/>
    <w:rsid w:val="7E59F30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2679A32-EB9C-4772-96A9-593E14B7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Mencinsinresolver1">
    <w:name w:val="Mención sin resolver1"/>
    <w:basedOn w:val="Fuentedeprrafopredeter"/>
    <w:uiPriority w:val="99"/>
    <w:semiHidden/>
    <w:unhideWhenUsed/>
    <w:rsid w:val="0002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30212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5533717">
      <w:bodyDiv w:val="1"/>
      <w:marLeft w:val="0"/>
      <w:marRight w:val="0"/>
      <w:marTop w:val="0"/>
      <w:marBottom w:val="0"/>
      <w:divBdr>
        <w:top w:val="none" w:sz="0" w:space="0" w:color="auto"/>
        <w:left w:val="none" w:sz="0" w:space="0" w:color="auto"/>
        <w:bottom w:val="none" w:sz="0" w:space="0" w:color="auto"/>
        <w:right w:val="none" w:sz="0" w:space="0" w:color="auto"/>
      </w:divBdr>
    </w:div>
    <w:div w:id="166092212">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07365850">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3413436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97814720">
      <w:bodyDiv w:val="1"/>
      <w:marLeft w:val="0"/>
      <w:marRight w:val="0"/>
      <w:marTop w:val="0"/>
      <w:marBottom w:val="0"/>
      <w:divBdr>
        <w:top w:val="none" w:sz="0" w:space="0" w:color="auto"/>
        <w:left w:val="none" w:sz="0" w:space="0" w:color="auto"/>
        <w:bottom w:val="none" w:sz="0" w:space="0" w:color="auto"/>
        <w:right w:val="none" w:sz="0" w:space="0" w:color="auto"/>
      </w:divBdr>
    </w:div>
    <w:div w:id="566695237">
      <w:bodyDiv w:val="1"/>
      <w:marLeft w:val="0"/>
      <w:marRight w:val="0"/>
      <w:marTop w:val="0"/>
      <w:marBottom w:val="0"/>
      <w:divBdr>
        <w:top w:val="none" w:sz="0" w:space="0" w:color="auto"/>
        <w:left w:val="none" w:sz="0" w:space="0" w:color="auto"/>
        <w:bottom w:val="none" w:sz="0" w:space="0" w:color="auto"/>
        <w:right w:val="none" w:sz="0" w:space="0" w:color="auto"/>
      </w:divBdr>
    </w:div>
    <w:div w:id="619412003">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93069092">
      <w:bodyDiv w:val="1"/>
      <w:marLeft w:val="0"/>
      <w:marRight w:val="0"/>
      <w:marTop w:val="0"/>
      <w:marBottom w:val="0"/>
      <w:divBdr>
        <w:top w:val="none" w:sz="0" w:space="0" w:color="auto"/>
        <w:left w:val="none" w:sz="0" w:space="0" w:color="auto"/>
        <w:bottom w:val="none" w:sz="0" w:space="0" w:color="auto"/>
        <w:right w:val="none" w:sz="0" w:space="0" w:color="auto"/>
      </w:divBdr>
    </w:div>
    <w:div w:id="1012999532">
      <w:bodyDiv w:val="1"/>
      <w:marLeft w:val="0"/>
      <w:marRight w:val="0"/>
      <w:marTop w:val="0"/>
      <w:marBottom w:val="0"/>
      <w:divBdr>
        <w:top w:val="none" w:sz="0" w:space="0" w:color="auto"/>
        <w:left w:val="none" w:sz="0" w:space="0" w:color="auto"/>
        <w:bottom w:val="none" w:sz="0" w:space="0" w:color="auto"/>
        <w:right w:val="none" w:sz="0" w:space="0" w:color="auto"/>
      </w:divBdr>
    </w:div>
    <w:div w:id="1023557039">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61626230">
      <w:bodyDiv w:val="1"/>
      <w:marLeft w:val="0"/>
      <w:marRight w:val="0"/>
      <w:marTop w:val="0"/>
      <w:marBottom w:val="0"/>
      <w:divBdr>
        <w:top w:val="none" w:sz="0" w:space="0" w:color="auto"/>
        <w:left w:val="none" w:sz="0" w:space="0" w:color="auto"/>
        <w:bottom w:val="none" w:sz="0" w:space="0" w:color="auto"/>
        <w:right w:val="none" w:sz="0" w:space="0" w:color="auto"/>
      </w:divBdr>
    </w:div>
    <w:div w:id="1237476272">
      <w:bodyDiv w:val="1"/>
      <w:marLeft w:val="0"/>
      <w:marRight w:val="0"/>
      <w:marTop w:val="0"/>
      <w:marBottom w:val="0"/>
      <w:divBdr>
        <w:top w:val="none" w:sz="0" w:space="0" w:color="auto"/>
        <w:left w:val="none" w:sz="0" w:space="0" w:color="auto"/>
        <w:bottom w:val="none" w:sz="0" w:space="0" w:color="auto"/>
        <w:right w:val="none" w:sz="0" w:space="0" w:color="auto"/>
      </w:divBdr>
    </w:div>
    <w:div w:id="131760884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4810886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721323817">
      <w:bodyDiv w:val="1"/>
      <w:marLeft w:val="0"/>
      <w:marRight w:val="0"/>
      <w:marTop w:val="0"/>
      <w:marBottom w:val="0"/>
      <w:divBdr>
        <w:top w:val="none" w:sz="0" w:space="0" w:color="auto"/>
        <w:left w:val="none" w:sz="0" w:space="0" w:color="auto"/>
        <w:bottom w:val="none" w:sz="0" w:space="0" w:color="auto"/>
        <w:right w:val="none" w:sz="0" w:space="0" w:color="auto"/>
      </w:divBdr>
    </w:div>
    <w:div w:id="176661380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42889775">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24836">
      <w:bodyDiv w:val="1"/>
      <w:marLeft w:val="0"/>
      <w:marRight w:val="0"/>
      <w:marTop w:val="0"/>
      <w:marBottom w:val="0"/>
      <w:divBdr>
        <w:top w:val="none" w:sz="0" w:space="0" w:color="auto"/>
        <w:left w:val="none" w:sz="0" w:space="0" w:color="auto"/>
        <w:bottom w:val="none" w:sz="0" w:space="0" w:color="auto"/>
        <w:right w:val="none" w:sz="0" w:space="0" w:color="auto"/>
      </w:divBdr>
    </w:div>
    <w:div w:id="1894465202">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5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751286-a4e8-4d8a-ac9c-f8504c42fcfb" xsi:nil="true"/>
    <lcf76f155ced4ddcb4097134ff3c332f xmlns="ea559356-b7d8-492d-9298-14d0ebe6e6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C9467655B364DB1409EA5590C6EC3" ma:contentTypeVersion="14" ma:contentTypeDescription="Create a new document." ma:contentTypeScope="" ma:versionID="8f29b7f4e167dd91fc232eed2ccba6a7">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4ebade436d0dbd549037c3b4d11a7ad6"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cbfe68-259a-44b1-ad9e-2c1f59d7cbd9}"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D398-F23E-445D-A030-FE6693451973}">
  <ds:schemaRefs>
    <ds:schemaRef ds:uri="http://schemas.microsoft.com/office/2006/metadata/properties"/>
    <ds:schemaRef ds:uri="http://schemas.microsoft.com/office/infopath/2007/PartnerControls"/>
    <ds:schemaRef ds:uri="70751286-a4e8-4d8a-ac9c-f8504c42fcfb"/>
    <ds:schemaRef ds:uri="ea559356-b7d8-492d-9298-14d0ebe6e63f"/>
  </ds:schemaRefs>
</ds:datastoreItem>
</file>

<file path=customXml/itemProps2.xml><?xml version="1.0" encoding="utf-8"?>
<ds:datastoreItem xmlns:ds="http://schemas.openxmlformats.org/officeDocument/2006/customXml" ds:itemID="{6EE24F79-8890-464F-90AF-7DADCD2D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9860B-E573-46C2-A390-85BAA329EA72}">
  <ds:schemaRefs>
    <ds:schemaRef ds:uri="http://schemas.microsoft.com/sharepoint/v3/contenttype/forms"/>
  </ds:schemaRefs>
</ds:datastoreItem>
</file>

<file path=customXml/itemProps4.xml><?xml version="1.0" encoding="utf-8"?>
<ds:datastoreItem xmlns:ds="http://schemas.openxmlformats.org/officeDocument/2006/customXml" ds:itemID="{30EA6357-0EA4-4DA4-839F-46050AD0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778</Words>
  <Characters>4285</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CREG</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Alejandro Cortés Guzmán</dc:creator>
  <cp:keywords/>
  <dc:description/>
  <cp:lastModifiedBy>Luz Stella Rojas Macias</cp:lastModifiedBy>
  <cp:revision>2</cp:revision>
  <cp:lastPrinted>2022-06-09T18:59:00Z</cp:lastPrinted>
  <dcterms:created xsi:type="dcterms:W3CDTF">2022-07-24T01:46:00Z</dcterms:created>
  <dcterms:modified xsi:type="dcterms:W3CDTF">2022-07-24T01:46:00Z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0x010100B75C9467655B364DB1409EA5590C6EC3</vt:lpwstr>
  </property>
</Properties>
</file>