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1407C" w:rsidRDefault="002C6499"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71870891" r:id="rId10"/>
        </w:pict>
      </w:r>
    </w:p>
    <w:p w:rsidR="00625DC6" w:rsidRPr="0041407C" w:rsidRDefault="00625DC6" w:rsidP="009627D4">
      <w:pPr>
        <w:pStyle w:val="Encabezado"/>
        <w:tabs>
          <w:tab w:val="clear" w:pos="8504"/>
          <w:tab w:val="right" w:pos="9356"/>
        </w:tabs>
        <w:ind w:left="0"/>
        <w:jc w:val="both"/>
        <w:rPr>
          <w:rFonts w:ascii="Bookman Old Style" w:hAnsi="Bookman Old Style"/>
          <w:sz w:val="23"/>
          <w:szCs w:val="23"/>
        </w:rPr>
      </w:pP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DE 20</w:t>
      </w:r>
      <w:r w:rsidR="00795BFB" w:rsidRPr="0041407C">
        <w:rPr>
          <w:rFonts w:ascii="Bookman Old Style" w:hAnsi="Bookman Old Style"/>
          <w:sz w:val="24"/>
          <w:szCs w:val="24"/>
        </w:rPr>
        <w:t>1</w:t>
      </w:r>
      <w:r w:rsidR="003357C7" w:rsidRPr="0041407C">
        <w:rPr>
          <w:rFonts w:ascii="Bookman Old Style" w:hAnsi="Bookman Old Style"/>
          <w:sz w:val="24"/>
          <w:szCs w:val="24"/>
        </w:rPr>
        <w:t>4</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Default="000019D2" w:rsidP="009627D4">
      <w:pPr>
        <w:ind w:left="0"/>
        <w:jc w:val="center"/>
        <w:rPr>
          <w:rFonts w:ascii="Bookman Old Style" w:hAnsi="Bookman Old Style"/>
          <w:bCs/>
          <w:lang w:val="es-CO"/>
        </w:rPr>
      </w:pPr>
    </w:p>
    <w:p w:rsidR="00FD5433" w:rsidRPr="0041407C" w:rsidRDefault="00FD5433" w:rsidP="009627D4">
      <w:pPr>
        <w:ind w:left="0"/>
        <w:jc w:val="center"/>
        <w:rPr>
          <w:rFonts w:ascii="Bookman Old Style" w:hAnsi="Bookman Old Style"/>
          <w:bCs/>
          <w:lang w:val="es-CO"/>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oficializan los ingresos anuales esperados para </w:t>
      </w:r>
      <w:r w:rsidR="00716CD2" w:rsidRPr="0041407C">
        <w:rPr>
          <w:rFonts w:ascii="Bookman Old Style" w:hAnsi="Bookman Old Style" w:cs="Arial"/>
          <w:szCs w:val="24"/>
        </w:rPr>
        <w:t>Interconexión Eléctrica S.A. E.S.P.</w:t>
      </w:r>
      <w:r w:rsidR="00A32091" w:rsidRPr="0041407C">
        <w:rPr>
          <w:rFonts w:ascii="Bookman Old Style" w:hAnsi="Bookman Old Style" w:cs="Arial"/>
          <w:szCs w:val="24"/>
          <w:lang w:val="es-ES"/>
        </w:rPr>
        <w:t xml:space="preserve"> </w:t>
      </w:r>
      <w:r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A32091" w:rsidRPr="0041407C">
        <w:rPr>
          <w:rFonts w:ascii="Bookman Old Style" w:hAnsi="Bookman Old Style" w:cs="Arial"/>
          <w:szCs w:val="24"/>
          <w:lang w:val="es-ES"/>
        </w:rPr>
        <w:t xml:space="preserve">diseño, construcción, operación y mantenimiento de </w:t>
      </w:r>
      <w:r w:rsidR="00F67881" w:rsidRPr="0041407C">
        <w:rPr>
          <w:rFonts w:ascii="Bookman Old Style" w:hAnsi="Bookman Old Style" w:cs="Arial"/>
          <w:szCs w:val="24"/>
          <w:lang w:val="es-ES"/>
        </w:rPr>
        <w:t xml:space="preserve">la conexión de la subestación La Reforma al circuito Guavio - </w:t>
      </w:r>
      <w:r w:rsidR="006B51A5" w:rsidRPr="0041407C">
        <w:rPr>
          <w:rFonts w:ascii="Bookman Old Style" w:hAnsi="Bookman Old Style" w:cs="Arial"/>
          <w:szCs w:val="24"/>
          <w:lang w:val="es-ES"/>
        </w:rPr>
        <w:t>Tunal</w:t>
      </w:r>
      <w:r w:rsidR="00F67881" w:rsidRPr="0041407C">
        <w:rPr>
          <w:rFonts w:ascii="Bookman Old Style" w:hAnsi="Bookman Old Style" w:cs="Arial"/>
          <w:szCs w:val="24"/>
          <w:lang w:val="es-ES"/>
        </w:rPr>
        <w:t xml:space="preserve"> 230 kV</w:t>
      </w:r>
      <w:r w:rsidR="006D279A" w:rsidRPr="0041407C">
        <w:rPr>
          <w:rFonts w:ascii="Bookman Old Style" w:hAnsi="Bookman Old Style" w:cs="Arial"/>
          <w:szCs w:val="24"/>
          <w:lang w:val="es-ES"/>
        </w:rPr>
        <w:t xml:space="preserve">, de acuerdo con la convocatoria </w:t>
      </w:r>
      <w:r w:rsidR="00F67881" w:rsidRPr="0041407C">
        <w:rPr>
          <w:rFonts w:ascii="Bookman Old Style" w:hAnsi="Bookman Old Style" w:cs="Arial"/>
          <w:szCs w:val="24"/>
          <w:lang w:val="es-ES"/>
        </w:rPr>
        <w:t>UPME 02-2014</w:t>
      </w:r>
      <w:r w:rsidR="00716CD2" w:rsidRPr="0041407C">
        <w:rPr>
          <w:rFonts w:ascii="Bookman Old Style" w:hAnsi="Bookman Old Style" w:cs="Arial"/>
          <w:szCs w:val="24"/>
          <w:lang w:val="es-ES"/>
        </w:rPr>
        <w:t>.</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especial las conferidas por las Leyes 142 y 143 de 1994, y en desarrollo de los Decretos 1524 y 2253 de 1994,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Pr="0041407C" w:rsidRDefault="009627D4"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la Ley 143 de 1994, artículo 20,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en el artículo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Según lo establecido en el artículo 85 de la Ley 143 de 1994, </w:t>
      </w:r>
      <w:r w:rsidRPr="0041407C">
        <w:rPr>
          <w:rFonts w:ascii="Bookman Old Style" w:hAnsi="Bookman Old Style" w:cs="Arial"/>
          <w:i/>
          <w:iCs/>
        </w:rPr>
        <w:t xml:space="preserve">“las decisiones de inversión en generación, interconexión, transmisión y distribución de energía </w:t>
      </w:r>
      <w:r w:rsidRPr="0041407C">
        <w:rPr>
          <w:rFonts w:ascii="Bookman Old Style" w:hAnsi="Bookman Old Style" w:cs="Arial"/>
          <w:i/>
          <w:iCs/>
        </w:rPr>
        <w:lastRenderedPageBreak/>
        <w:t>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De acuerdo con lo previsto en el artículo 23, literales c) y d), y </w:t>
      </w:r>
      <w:r w:rsidR="00716CD2" w:rsidRPr="0041407C">
        <w:rPr>
          <w:rFonts w:ascii="Bookman Old Style" w:hAnsi="Bookman Old Style" w:cs="Arial"/>
        </w:rPr>
        <w:t xml:space="preserve">en el artículo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Pr="0041407C">
        <w:rPr>
          <w:rFonts w:ascii="Bookman Old Style" w:hAnsi="Bookman Old Style" w:cs="Arial"/>
        </w:rPr>
        <w:t xml:space="preserve">022 de 2001, modificada por las </w:t>
      </w:r>
      <w:r w:rsidR="0040096F" w:rsidRPr="0041407C">
        <w:rPr>
          <w:rFonts w:ascii="Bookman Old Style" w:hAnsi="Bookman Old Style" w:cs="Arial"/>
        </w:rPr>
        <w:t>r</w:t>
      </w:r>
      <w:r w:rsidRPr="0041407C">
        <w:rPr>
          <w:rFonts w:ascii="Bookman Old Style" w:hAnsi="Bookman Old Style" w:cs="Arial"/>
        </w:rPr>
        <w:t xml:space="preserve">esoluciones 085 de 2002 y 093 de 2007, </w:t>
      </w:r>
      <w:r w:rsidR="00EC4D7D" w:rsidRPr="0041407C">
        <w:rPr>
          <w:rFonts w:ascii="Bookman Old Style" w:hAnsi="Bookman Old Style" w:cs="Arial"/>
        </w:rPr>
        <w:t xml:space="preserve">entre otras, </w:t>
      </w:r>
      <w:r w:rsidRPr="0041407C">
        <w:rPr>
          <w:rFonts w:ascii="Bookman Old Style" w:hAnsi="Bookman Old Style" w:cs="Arial"/>
        </w:rPr>
        <w:t>la CREG establec</w:t>
      </w:r>
      <w:r w:rsidR="00C15B75" w:rsidRPr="0041407C">
        <w:rPr>
          <w:rFonts w:ascii="Bookman Old Style" w:hAnsi="Bookman Old Style" w:cs="Arial"/>
        </w:rPr>
        <w:t>e</w:t>
      </w:r>
      <w:r w:rsidRPr="0041407C">
        <w:rPr>
          <w:rFonts w:ascii="Bookman Old Style" w:hAnsi="Bookman Old Style" w:cs="Arial"/>
        </w:rPr>
        <w:t xml:space="preserve"> los principios generales y los procedimientos para definir el plan de expansión de referencia del Sistema de Transmisión Nacional</w:t>
      </w:r>
      <w:r w:rsidR="00C15B75" w:rsidRPr="0041407C">
        <w:rPr>
          <w:rFonts w:ascii="Bookman Old Style" w:hAnsi="Bookman Old Style" w:cs="Arial"/>
        </w:rPr>
        <w:t>, STN,</w:t>
      </w:r>
      <w:r w:rsidRPr="0041407C">
        <w:rPr>
          <w:rFonts w:ascii="Bookman Old Style" w:hAnsi="Bookman Old Style" w:cs="Arial"/>
        </w:rPr>
        <w:t xml:space="preserve"> y que l</w:t>
      </w:r>
      <w:r w:rsidRPr="0041407C">
        <w:rPr>
          <w:rFonts w:ascii="Bookman Old Style" w:hAnsi="Bookman Old Style" w:cs="Arial"/>
          <w:spacing w:val="-2"/>
          <w:lang w:val="es-CO"/>
        </w:rPr>
        <w:t xml:space="preserve">a expansión </w:t>
      </w:r>
      <w:r w:rsidR="00C15B75" w:rsidRPr="0041407C">
        <w:rPr>
          <w:rFonts w:ascii="Bookman Old Style" w:hAnsi="Bookman Old Style" w:cs="Arial"/>
          <w:spacing w:val="-2"/>
          <w:lang w:val="es-CO"/>
        </w:rPr>
        <w:t xml:space="preserve">de este sistema </w:t>
      </w:r>
      <w:r w:rsidRPr="0041407C">
        <w:rPr>
          <w:rFonts w:ascii="Bookman Old Style" w:hAnsi="Bookman Old Style" w:cs="Arial"/>
          <w:spacing w:val="-2"/>
          <w:lang w:val="es-CO"/>
        </w:rPr>
        <w:t xml:space="preserve">se </w:t>
      </w:r>
      <w:r w:rsidRPr="0041407C">
        <w:rPr>
          <w:rFonts w:ascii="Bookman Old Style" w:hAnsi="Bookman Old Style" w:cs="Arial"/>
        </w:rPr>
        <w:t>ha</w:t>
      </w:r>
      <w:r w:rsidR="00C15B75" w:rsidRPr="0041407C">
        <w:rPr>
          <w:rFonts w:ascii="Bookman Old Style" w:hAnsi="Bookman Old Style" w:cs="Arial"/>
        </w:rPr>
        <w:t>ga</w:t>
      </w:r>
      <w:r w:rsidRPr="0041407C">
        <w:rPr>
          <w:rFonts w:ascii="Bookman Old Style" w:hAnsi="Bookman Old Style" w:cs="Arial"/>
        </w:rPr>
        <w:t xml:space="preserve"> mediante la ejecución, a mínimo costo</w:t>
      </w:r>
      <w:r w:rsidR="0019387C" w:rsidRPr="0041407C">
        <w:rPr>
          <w:rFonts w:ascii="Bookman Old Style" w:hAnsi="Bookman Old Style" w:cs="Arial"/>
        </w:rPr>
        <w:t>,</w:t>
      </w:r>
      <w:r w:rsidRPr="0041407C">
        <w:rPr>
          <w:rFonts w:ascii="Bookman Old Style" w:hAnsi="Bookman Old Style" w:cs="Arial"/>
        </w:rPr>
        <w:t xml:space="preserve"> de los proyectos del Plan de Expansión, por parte de los inversionistas que resulten seleccionados en procesos que estimulen y garanticen la libre competencia.</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Pr="0041407C">
        <w:rPr>
          <w:rFonts w:ascii="Bookman Old Style" w:hAnsi="Bookman Old Style" w:cs="Arial"/>
          <w:spacing w:val="-2"/>
          <w:lang w:val="es-CO"/>
        </w:rPr>
        <w:t>las inversiones que se ejecuten a partir de los procesos de libre concurrencia se remuner</w:t>
      </w:r>
      <w:r w:rsidR="00C15B75" w:rsidRPr="0041407C">
        <w:rPr>
          <w:rFonts w:ascii="Bookman Old Style" w:hAnsi="Bookman Old Style" w:cs="Arial"/>
          <w:spacing w:val="-2"/>
          <w:lang w:val="es-CO"/>
        </w:rPr>
        <w:t>e</w:t>
      </w:r>
      <w:r w:rsidRPr="0041407C">
        <w:rPr>
          <w:rFonts w:ascii="Bookman Old Style" w:hAnsi="Bookman Old Style" w:cs="Arial"/>
          <w:spacing w:val="-2"/>
          <w:lang w:val="es-CO"/>
        </w:rPr>
        <w:t>n a los inversionistas seleccionados que present</w:t>
      </w:r>
      <w:r w:rsidR="00C15B75" w:rsidRPr="0041407C">
        <w:rPr>
          <w:rFonts w:ascii="Bookman Old Style" w:hAnsi="Bookman Old Style" w:cs="Arial"/>
          <w:spacing w:val="-2"/>
          <w:lang w:val="es-CO"/>
        </w:rPr>
        <w:t>en</w:t>
      </w:r>
      <w:r w:rsidRPr="0041407C">
        <w:rPr>
          <w:rFonts w:ascii="Bookman Old Style" w:hAnsi="Bookman Old Style" w:cs="Arial"/>
          <w:spacing w:val="-2"/>
          <w:lang w:val="es-CO"/>
        </w:rPr>
        <w:t xml:space="preserve"> en cada proceso la propuesta con el menor Valor Presente de los Ingresos Anuales Esperados durante los veinticinco (25) años del flujo de Ingresos.</w:t>
      </w:r>
    </w:p>
    <w:p w:rsidR="009627D4" w:rsidRPr="0041407C" w:rsidRDefault="009627D4" w:rsidP="009627D4">
      <w:pPr>
        <w:ind w:left="0" w:right="51"/>
        <w:jc w:val="both"/>
        <w:rPr>
          <w:rFonts w:ascii="Bookman Old Style" w:hAnsi="Bookman Old Style" w:cs="Arial"/>
          <w:spacing w:val="-2"/>
          <w:lang w:val="es-CO"/>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CE5603" w:rsidRPr="0041407C" w:rsidRDefault="00716CD2" w:rsidP="00716CD2">
      <w:pPr>
        <w:ind w:left="0" w:right="51"/>
        <w:jc w:val="both"/>
        <w:rPr>
          <w:rFonts w:ascii="Bookman Old Style" w:hAnsi="Bookman Old Style" w:cs="Arial"/>
        </w:rPr>
      </w:pPr>
      <w:r w:rsidRPr="0041407C">
        <w:rPr>
          <w:rFonts w:ascii="Bookman Old Style" w:hAnsi="Bookman Old Style" w:cs="Arial"/>
        </w:rPr>
        <w:t>E</w:t>
      </w:r>
      <w:r w:rsidR="0040096F" w:rsidRPr="0041407C">
        <w:rPr>
          <w:rFonts w:ascii="Bookman Old Style" w:hAnsi="Bookman Old Style" w:cs="Arial"/>
        </w:rPr>
        <w:t xml:space="preserve">l MME </w:t>
      </w:r>
      <w:r w:rsidR="001E219B" w:rsidRPr="0041407C">
        <w:rPr>
          <w:rFonts w:ascii="Bookman Old Style" w:hAnsi="Bookman Old Style" w:cs="Arial"/>
        </w:rPr>
        <w:t>adoptó el Plan de Expansión de Referencia Generación – Transmisión 201</w:t>
      </w:r>
      <w:r w:rsidR="00E172A5" w:rsidRPr="0041407C">
        <w:rPr>
          <w:rFonts w:ascii="Bookman Old Style" w:hAnsi="Bookman Old Style" w:cs="Arial"/>
        </w:rPr>
        <w:t>3</w:t>
      </w:r>
      <w:r w:rsidR="001E219B" w:rsidRPr="0041407C">
        <w:rPr>
          <w:rFonts w:ascii="Bookman Old Style" w:hAnsi="Bookman Old Style" w:cs="Arial"/>
        </w:rPr>
        <w:t>-202</w:t>
      </w:r>
      <w:r w:rsidR="00E172A5" w:rsidRPr="0041407C">
        <w:rPr>
          <w:rFonts w:ascii="Bookman Old Style" w:hAnsi="Bookman Old Style" w:cs="Arial"/>
        </w:rPr>
        <w:t>7</w:t>
      </w:r>
      <w:r w:rsidR="001E219B" w:rsidRPr="0041407C">
        <w:rPr>
          <w:rFonts w:ascii="Bookman Old Style" w:hAnsi="Bookman Old Style" w:cs="Arial"/>
        </w:rPr>
        <w:t>, en el cual se definieron las obras de transmisión que deb</w:t>
      </w:r>
      <w:r w:rsidR="0019387C" w:rsidRPr="0041407C">
        <w:rPr>
          <w:rFonts w:ascii="Bookman Old Style" w:hAnsi="Bookman Old Style" w:cs="Arial"/>
        </w:rPr>
        <w:t>e</w:t>
      </w:r>
      <w:r w:rsidR="001E219B" w:rsidRPr="0041407C">
        <w:rPr>
          <w:rFonts w:ascii="Bookman Old Style" w:hAnsi="Bookman Old Style" w:cs="Arial"/>
        </w:rPr>
        <w:t>n ser ejecutadas</w:t>
      </w:r>
      <w:r w:rsidR="004766AB" w:rsidRPr="0041407C">
        <w:rPr>
          <w:rFonts w:ascii="Bookman Old Style" w:hAnsi="Bookman Old Style" w:cs="Arial"/>
        </w:rPr>
        <w:t xml:space="preserve"> en los años citados</w:t>
      </w:r>
      <w:r w:rsidRPr="0041407C">
        <w:rPr>
          <w:rFonts w:ascii="Bookman Old Style" w:hAnsi="Bookman Old Style" w:cs="Arial"/>
        </w:rPr>
        <w:t xml:space="preserve">, </w:t>
      </w:r>
      <w:r w:rsidR="00A537F8" w:rsidRPr="0041407C">
        <w:rPr>
          <w:rFonts w:ascii="Bookman Old Style" w:hAnsi="Bookman Old Style" w:cs="Arial"/>
        </w:rPr>
        <w:t>dentro de</w:t>
      </w:r>
      <w:r w:rsidRPr="0041407C">
        <w:rPr>
          <w:rFonts w:ascii="Bookman Old Style" w:hAnsi="Bookman Old Style" w:cs="Arial"/>
        </w:rPr>
        <w:t xml:space="preserve"> las que se incluyó </w:t>
      </w:r>
      <w:r w:rsidR="009F6B61" w:rsidRPr="0041407C">
        <w:rPr>
          <w:rFonts w:ascii="Bookman Old Style" w:hAnsi="Bookman Old Style" w:cs="Arial"/>
        </w:rPr>
        <w:t xml:space="preserve">la conexión de la subestación La Reforma al circuito Guavio - </w:t>
      </w:r>
      <w:r w:rsidR="006B51A5" w:rsidRPr="0041407C">
        <w:rPr>
          <w:rFonts w:ascii="Bookman Old Style" w:hAnsi="Bookman Old Style" w:cs="Arial"/>
        </w:rPr>
        <w:t>Tunal</w:t>
      </w:r>
      <w:r w:rsidR="009F6B61" w:rsidRPr="0041407C">
        <w:rPr>
          <w:rFonts w:ascii="Bookman Old Style" w:hAnsi="Bookman Old Style" w:cs="Arial"/>
        </w:rPr>
        <w:t xml:space="preserve"> 230 kV</w:t>
      </w:r>
      <w:r w:rsidR="0085500E" w:rsidRPr="0041407C">
        <w:rPr>
          <w:rFonts w:ascii="Bookman Old Style" w:hAnsi="Bookman Old Style" w:cs="Arial"/>
        </w:rPr>
        <w:t xml:space="preserve">. </w:t>
      </w:r>
    </w:p>
    <w:p w:rsidR="00CE5603" w:rsidRPr="0041407C" w:rsidRDefault="00CE5603" w:rsidP="009627D4">
      <w:pPr>
        <w:ind w:left="0" w:right="51"/>
        <w:jc w:val="both"/>
        <w:rPr>
          <w:rFonts w:ascii="Bookman Old Style" w:hAnsi="Bookman Old Style" w:cs="Arial"/>
        </w:rPr>
      </w:pPr>
    </w:p>
    <w:p w:rsidR="009627D4" w:rsidRPr="0041407C" w:rsidRDefault="009627D4" w:rsidP="00CE5603">
      <w:pPr>
        <w:ind w:left="0" w:right="51"/>
        <w:jc w:val="both"/>
        <w:rPr>
          <w:rFonts w:ascii="Bookman Old Style" w:hAnsi="Bookman Old Style" w:cs="Arial"/>
          <w:lang w:val="es-ES_tradnl"/>
        </w:rPr>
      </w:pPr>
      <w:r w:rsidRPr="0041407C">
        <w:rPr>
          <w:rFonts w:ascii="Bookman Old Style" w:hAnsi="Bookman Old Style" w:cs="Arial"/>
        </w:rPr>
        <w:t xml:space="preserve">La UPME abrió la Convocatoria Pública </w:t>
      </w:r>
      <w:r w:rsidR="00F67881" w:rsidRPr="0041407C">
        <w:rPr>
          <w:rFonts w:ascii="Bookman Old Style" w:hAnsi="Bookman Old Style" w:cs="Arial"/>
        </w:rPr>
        <w:t>UPME 02-2014</w:t>
      </w:r>
      <w:r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F6B61" w:rsidRPr="0041407C">
        <w:rPr>
          <w:rFonts w:ascii="Bookman Old Style" w:hAnsi="Bookman Old Style" w:cs="Arial"/>
          <w:lang w:val="es-ES_tradnl"/>
        </w:rPr>
        <w:t xml:space="preserve">de </w:t>
      </w:r>
      <w:r w:rsidR="009F6B61" w:rsidRPr="0041407C">
        <w:rPr>
          <w:rFonts w:ascii="Bookman Old Style" w:hAnsi="Bookman Old Style" w:cs="Arial"/>
        </w:rPr>
        <w:t xml:space="preserve">la conexión de la subestación La Reforma al circuito Guavio - </w:t>
      </w:r>
      <w:r w:rsidR="006B51A5" w:rsidRPr="0041407C">
        <w:rPr>
          <w:rFonts w:ascii="Bookman Old Style" w:hAnsi="Bookman Old Style" w:cs="Arial"/>
        </w:rPr>
        <w:t>Tunal</w:t>
      </w:r>
      <w:r w:rsidR="009F6B61" w:rsidRPr="0041407C">
        <w:rPr>
          <w:rFonts w:ascii="Bookman Old Style" w:hAnsi="Bookman Old Style" w:cs="Arial"/>
        </w:rPr>
        <w:t xml:space="preserve"> 230 kV</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lang w:val="es-ES_tradnl"/>
        </w:rPr>
      </w:pPr>
    </w:p>
    <w:p w:rsidR="00983AF8" w:rsidRPr="0041407C" w:rsidRDefault="00983AF8"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En los Documentos de Selección </w:t>
      </w:r>
      <w:r w:rsidR="004766AB" w:rsidRPr="0041407C">
        <w:rPr>
          <w:rFonts w:ascii="Bookman Old Style" w:hAnsi="Bookman Old Style" w:cs="Arial"/>
        </w:rPr>
        <w:t xml:space="preserve">se </w:t>
      </w:r>
      <w:r w:rsidRPr="0041407C">
        <w:rPr>
          <w:rFonts w:ascii="Bookman Old Style" w:hAnsi="Bookman Old Style" w:cs="Arial"/>
        </w:rPr>
        <w:t>estableci</w:t>
      </w:r>
      <w:r w:rsidR="004766AB" w:rsidRPr="0041407C">
        <w:rPr>
          <w:rFonts w:ascii="Bookman Old Style" w:hAnsi="Bookman Old Style" w:cs="Arial"/>
        </w:rPr>
        <w:t>ó</w:t>
      </w:r>
      <w:r w:rsidRPr="0041407C">
        <w:rPr>
          <w:rFonts w:ascii="Bookman Old Style" w:hAnsi="Bookman Old Style" w:cs="Arial"/>
        </w:rPr>
        <w:t xml:space="preserve"> el 3</w:t>
      </w:r>
      <w:r w:rsidR="00E172A5" w:rsidRPr="0041407C">
        <w:rPr>
          <w:rFonts w:ascii="Bookman Old Style" w:hAnsi="Bookman Old Style" w:cs="Arial"/>
        </w:rPr>
        <w:t>0</w:t>
      </w:r>
      <w:r w:rsidRPr="0041407C">
        <w:rPr>
          <w:rFonts w:ascii="Bookman Old Style" w:hAnsi="Bookman Old Style" w:cs="Arial"/>
        </w:rPr>
        <w:t xml:space="preserve"> de </w:t>
      </w:r>
      <w:r w:rsidR="00E172A5" w:rsidRPr="0041407C">
        <w:rPr>
          <w:rFonts w:ascii="Bookman Old Style" w:hAnsi="Bookman Old Style" w:cs="Arial"/>
        </w:rPr>
        <w:t>noviem</w:t>
      </w:r>
      <w:r w:rsidR="00C51BBA" w:rsidRPr="0041407C">
        <w:rPr>
          <w:rFonts w:ascii="Bookman Old Style" w:hAnsi="Bookman Old Style" w:cs="Arial"/>
        </w:rPr>
        <w:t xml:space="preserve">bre </w:t>
      </w:r>
      <w:r w:rsidRPr="0041407C">
        <w:rPr>
          <w:rFonts w:ascii="Bookman Old Style" w:hAnsi="Bookman Old Style" w:cs="Arial"/>
        </w:rPr>
        <w:t>de 201</w:t>
      </w:r>
      <w:r w:rsidR="00216A94" w:rsidRPr="0041407C">
        <w:rPr>
          <w:rFonts w:ascii="Bookman Old Style" w:hAnsi="Bookman Old Style" w:cs="Arial"/>
        </w:rPr>
        <w:t>5</w:t>
      </w:r>
      <w:r w:rsidRPr="0041407C">
        <w:rPr>
          <w:rFonts w:ascii="Bookman Old Style" w:hAnsi="Bookman Old Style" w:cs="Arial"/>
        </w:rPr>
        <w:t xml:space="preserve"> como fecha de puesta en operación del proyecto.</w:t>
      </w:r>
    </w:p>
    <w:p w:rsidR="00983AF8" w:rsidRPr="0041407C" w:rsidRDefault="00983AF8" w:rsidP="009627D4">
      <w:pPr>
        <w:tabs>
          <w:tab w:val="left" w:pos="-720"/>
        </w:tabs>
        <w:suppressAutoHyphens/>
        <w:ind w:left="0"/>
        <w:jc w:val="both"/>
        <w:rPr>
          <w:rFonts w:ascii="Bookman Old Style" w:hAnsi="Bookman Old Style" w:cs="Arial"/>
        </w:rPr>
      </w:pPr>
    </w:p>
    <w:p w:rsidR="00293C55" w:rsidRPr="0041407C" w:rsidRDefault="00E172A5"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Mediante </w:t>
      </w:r>
      <w:r w:rsidR="009627D4" w:rsidRPr="0041407C">
        <w:rPr>
          <w:rFonts w:ascii="Bookman Old Style" w:hAnsi="Bookman Old Style" w:cs="Arial"/>
        </w:rPr>
        <w:t xml:space="preserve">la comunicación radicada en la CREG con el número </w:t>
      </w:r>
      <w:r w:rsidR="004D39D4" w:rsidRPr="0041407C">
        <w:rPr>
          <w:rFonts w:ascii="Bookman Old Style" w:hAnsi="Bookman Old Style" w:cs="Arial"/>
        </w:rPr>
        <w:t>E</w:t>
      </w:r>
      <w:r w:rsidR="004D39D4" w:rsidRPr="0041407C">
        <w:rPr>
          <w:rFonts w:ascii="Bookman Old Style" w:hAnsi="Bookman Old Style" w:cs="Arial"/>
        </w:rPr>
        <w:noBreakHyphen/>
        <w:t>201</w:t>
      </w:r>
      <w:r w:rsidR="009F6B61" w:rsidRPr="0041407C">
        <w:rPr>
          <w:rFonts w:ascii="Bookman Old Style" w:hAnsi="Bookman Old Style" w:cs="Arial"/>
        </w:rPr>
        <w:t>4</w:t>
      </w:r>
      <w:r w:rsidR="004D39D4" w:rsidRPr="0041407C">
        <w:rPr>
          <w:rFonts w:ascii="Bookman Old Style" w:hAnsi="Bookman Old Style" w:cs="Arial"/>
        </w:rPr>
        <w:noBreakHyphen/>
      </w:r>
      <w:r w:rsidR="00C51BBA" w:rsidRPr="0041407C">
        <w:rPr>
          <w:rFonts w:ascii="Bookman Old Style" w:hAnsi="Bookman Old Style" w:cs="Arial"/>
        </w:rPr>
        <w:t>0</w:t>
      </w:r>
      <w:r w:rsidR="009F6B61" w:rsidRPr="0041407C">
        <w:rPr>
          <w:rFonts w:ascii="Bookman Old Style" w:hAnsi="Bookman Old Style" w:cs="Arial"/>
        </w:rPr>
        <w:t>06616</w:t>
      </w:r>
      <w:r w:rsidR="00C51BBA" w:rsidRPr="0041407C">
        <w:rPr>
          <w:rFonts w:ascii="Bookman Old Style" w:hAnsi="Bookman Old Style" w:cs="Arial"/>
        </w:rPr>
        <w:t xml:space="preserve"> </w:t>
      </w:r>
      <w:r w:rsidR="004D39D4" w:rsidRPr="0041407C">
        <w:rPr>
          <w:rFonts w:ascii="Bookman Old Style" w:hAnsi="Bookman Old Style" w:cs="Arial"/>
        </w:rPr>
        <w:t xml:space="preserve">del </w:t>
      </w:r>
      <w:r w:rsidR="00C06FB3" w:rsidRPr="0041407C">
        <w:rPr>
          <w:rFonts w:ascii="Bookman Old Style" w:hAnsi="Bookman Old Style" w:cs="Arial"/>
        </w:rPr>
        <w:t>1</w:t>
      </w:r>
      <w:r w:rsidR="009F6B61" w:rsidRPr="0041407C">
        <w:rPr>
          <w:rFonts w:ascii="Bookman Old Style" w:hAnsi="Bookman Old Style" w:cs="Arial"/>
        </w:rPr>
        <w:t>1</w:t>
      </w:r>
      <w:r w:rsidR="004D39D4" w:rsidRPr="0041407C">
        <w:rPr>
          <w:rFonts w:ascii="Bookman Old Style" w:hAnsi="Bookman Old Style" w:cs="Arial"/>
        </w:rPr>
        <w:t xml:space="preserve"> de</w:t>
      </w:r>
      <w:r w:rsidR="009F6B61" w:rsidRPr="0041407C">
        <w:rPr>
          <w:rFonts w:ascii="Bookman Old Style" w:hAnsi="Bookman Old Style" w:cs="Arial"/>
        </w:rPr>
        <w:t xml:space="preserve"> julio de 2</w:t>
      </w:r>
      <w:r w:rsidR="00AB2469">
        <w:rPr>
          <w:rFonts w:ascii="Bookman Old Style" w:hAnsi="Bookman Old Style" w:cs="Arial"/>
        </w:rPr>
        <w:t>0</w:t>
      </w:r>
      <w:r w:rsidR="009F6B61" w:rsidRPr="0041407C">
        <w:rPr>
          <w:rFonts w:ascii="Bookman Old Style" w:hAnsi="Bookman Old Style" w:cs="Arial"/>
        </w:rPr>
        <w:t>14</w:t>
      </w:r>
      <w:r w:rsidR="009627D4" w:rsidRPr="0041407C">
        <w:rPr>
          <w:rFonts w:ascii="Bookman Old Style" w:hAnsi="Bookman Old Style" w:cs="Arial"/>
        </w:rPr>
        <w:t xml:space="preserve">, la UPME informa que </w:t>
      </w:r>
      <w:r w:rsidR="00385020" w:rsidRPr="0041407C">
        <w:rPr>
          <w:rFonts w:ascii="Bookman Old Style" w:hAnsi="Bookman Old Style" w:cs="Arial"/>
        </w:rPr>
        <w:t xml:space="preserve">la empresa </w:t>
      </w:r>
      <w:r w:rsidR="00716CD2" w:rsidRPr="0041407C">
        <w:rPr>
          <w:rFonts w:ascii="Bookman Old Style" w:hAnsi="Bookman Old Style" w:cs="Arial"/>
        </w:rPr>
        <w:t>Interconexión Eléctrica S.A. E.S.P.</w:t>
      </w:r>
      <w:r w:rsidR="004D39D4" w:rsidRPr="0041407C">
        <w:rPr>
          <w:rFonts w:ascii="Bookman Old Style" w:hAnsi="Bookman Old Style" w:cs="Arial"/>
        </w:rPr>
        <w:t xml:space="preserve"> </w:t>
      </w:r>
      <w:r w:rsidR="009627D4" w:rsidRPr="0041407C">
        <w:rPr>
          <w:rFonts w:ascii="Bookman Old Style" w:hAnsi="Bookman Old Style" w:cs="Arial"/>
        </w:rPr>
        <w:t xml:space="preserve">fue el proponente </w:t>
      </w:r>
      <w:r w:rsidR="009F6B61" w:rsidRPr="0041407C">
        <w:rPr>
          <w:rFonts w:ascii="Bookman Old Style" w:hAnsi="Bookman Old Style" w:cs="Arial"/>
        </w:rPr>
        <w:t>seleccionado por la UPME para la ejecución de</w:t>
      </w:r>
      <w:r w:rsidR="00B24F17" w:rsidRPr="0041407C">
        <w:rPr>
          <w:rFonts w:ascii="Bookman Old Style" w:hAnsi="Bookman Old Style" w:cs="Arial"/>
        </w:rPr>
        <w:t>l proyecto</w:t>
      </w:r>
      <w:r w:rsidR="00A03BF8" w:rsidRPr="0041407C">
        <w:rPr>
          <w:rFonts w:ascii="Bookman Old Style" w:hAnsi="Bookman Old Style" w:cs="Arial"/>
        </w:rPr>
        <w:t xml:space="preserve"> objeto de</w:t>
      </w:r>
      <w:r w:rsidRPr="0041407C">
        <w:rPr>
          <w:rFonts w:ascii="Bookman Old Style" w:hAnsi="Bookman Old Style" w:cs="Arial"/>
        </w:rPr>
        <w:t xml:space="preserve"> la convocatoria </w:t>
      </w:r>
      <w:r w:rsidR="00F67881" w:rsidRPr="0041407C">
        <w:rPr>
          <w:rFonts w:ascii="Bookman Old Style" w:hAnsi="Bookman Old Style" w:cs="Arial"/>
        </w:rPr>
        <w:t>UPME 02-2014</w:t>
      </w:r>
      <w:r w:rsidR="00293C55" w:rsidRPr="0041407C">
        <w:rPr>
          <w:rFonts w:ascii="Bookman Old Style" w:hAnsi="Bookman Old Style" w:cs="Arial"/>
        </w:rPr>
        <w:t>.</w:t>
      </w:r>
    </w:p>
    <w:p w:rsidR="00293C55" w:rsidRPr="0041407C" w:rsidRDefault="00293C55" w:rsidP="009627D4">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lastRenderedPageBreak/>
        <w:t>La UPME</w:t>
      </w:r>
      <w:r w:rsidR="000954CA" w:rsidRPr="0041407C">
        <w:rPr>
          <w:rFonts w:ascii="Bookman Old Style" w:hAnsi="Bookman Old Style" w:cs="Arial"/>
        </w:rPr>
        <w:t>,</w:t>
      </w:r>
      <w:r w:rsidRPr="0041407C">
        <w:rPr>
          <w:rFonts w:ascii="Bookman Old Style" w:hAnsi="Bookman Old Style" w:cs="Arial"/>
        </w:rPr>
        <w:t xml:space="preserve"> en comunicación radicada en la CREG con el número E</w:t>
      </w:r>
      <w:r w:rsidRPr="0041407C">
        <w:rPr>
          <w:rFonts w:ascii="Bookman Old Style" w:hAnsi="Bookman Old Style" w:cs="Arial"/>
        </w:rPr>
        <w:noBreakHyphen/>
        <w:t>201</w:t>
      </w:r>
      <w:r w:rsidR="00293C55" w:rsidRPr="0041407C">
        <w:rPr>
          <w:rFonts w:ascii="Bookman Old Style" w:hAnsi="Bookman Old Style" w:cs="Arial"/>
        </w:rPr>
        <w:t>4</w:t>
      </w:r>
      <w:r w:rsidRPr="0041407C">
        <w:rPr>
          <w:rFonts w:ascii="Bookman Old Style" w:hAnsi="Bookman Old Style" w:cs="Arial"/>
        </w:rPr>
        <w:noBreakHyphen/>
      </w:r>
      <w:r w:rsidR="00C51BBA" w:rsidRPr="0041407C">
        <w:rPr>
          <w:rFonts w:ascii="Bookman Old Style" w:hAnsi="Bookman Old Style" w:cs="Arial"/>
        </w:rPr>
        <w:t>00</w:t>
      </w:r>
      <w:r w:rsidR="00B24F17" w:rsidRPr="0041407C">
        <w:rPr>
          <w:rFonts w:ascii="Bookman Old Style" w:hAnsi="Bookman Old Style" w:cs="Arial"/>
        </w:rPr>
        <w:t>7485</w:t>
      </w:r>
      <w:r w:rsidR="00C51BBA" w:rsidRPr="0041407C">
        <w:rPr>
          <w:rFonts w:ascii="Bookman Old Style" w:hAnsi="Bookman Old Style" w:cs="Arial"/>
        </w:rPr>
        <w:t xml:space="preserve"> </w:t>
      </w:r>
      <w:r w:rsidRPr="0041407C">
        <w:rPr>
          <w:rFonts w:ascii="Bookman Old Style" w:hAnsi="Bookman Old Style" w:cs="Arial"/>
        </w:rPr>
        <w:t xml:space="preserve">del </w:t>
      </w:r>
      <w:r w:rsidR="00B24F17" w:rsidRPr="0041407C">
        <w:rPr>
          <w:rFonts w:ascii="Bookman Old Style" w:hAnsi="Bookman Old Style" w:cs="Arial"/>
        </w:rPr>
        <w:t>31 de julio</w:t>
      </w:r>
      <w:r w:rsidR="00C51BBA" w:rsidRPr="0041407C">
        <w:rPr>
          <w:rFonts w:ascii="Bookman Old Style" w:hAnsi="Bookman Old Style" w:cs="Arial"/>
        </w:rPr>
        <w:t xml:space="preserve"> </w:t>
      </w:r>
      <w:r w:rsidRPr="0041407C">
        <w:rPr>
          <w:rFonts w:ascii="Bookman Old Style" w:hAnsi="Bookman Old Style" w:cs="Arial"/>
        </w:rPr>
        <w:t>de 201</w:t>
      </w:r>
      <w:r w:rsidR="00293C55" w:rsidRPr="0041407C">
        <w:rPr>
          <w:rFonts w:ascii="Bookman Old Style" w:hAnsi="Bookman Old Style" w:cs="Arial"/>
        </w:rPr>
        <w:t>4</w:t>
      </w:r>
      <w:r w:rsidR="000954CA" w:rsidRPr="0041407C">
        <w:rPr>
          <w:rFonts w:ascii="Bookman Old Style" w:hAnsi="Bookman Old Style" w:cs="Arial"/>
        </w:rPr>
        <w:t xml:space="preserve">, </w:t>
      </w:r>
      <w:r w:rsidRPr="0041407C">
        <w:rPr>
          <w:rFonts w:ascii="Bookman Old Style" w:hAnsi="Bookman Old Style" w:cs="Arial"/>
        </w:rPr>
        <w:t>conceptúa sobre el cumplimiento, por parte del inversionista seleccionado, de lo establecido en los Documentos de Selección y en la Resolución CREG 022 de 2001 y sus modificaciones</w:t>
      </w:r>
      <w:r w:rsidR="00190BA7" w:rsidRPr="0041407C">
        <w:rPr>
          <w:rFonts w:ascii="Bookman Old Style" w:hAnsi="Bookman Old Style" w:cs="Arial"/>
        </w:rPr>
        <w:t>, adjunta copia de los 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41407C" w:rsidRDefault="00190BA7" w:rsidP="000465EA">
      <w:pPr>
        <w:tabs>
          <w:tab w:val="left" w:pos="-720"/>
        </w:tabs>
        <w:suppressAutoHyphens/>
        <w:ind w:left="0"/>
        <w:jc w:val="both"/>
        <w:rPr>
          <w:rFonts w:ascii="Bookman Old Style" w:hAnsi="Bookman Old Style" w:cs="Arial"/>
        </w:rPr>
      </w:pPr>
    </w:p>
    <w:p w:rsidR="00C2175A" w:rsidRPr="0041407C"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certificado de existencia y representación legal del ad</w:t>
      </w:r>
      <w:r w:rsidR="00B24F17" w:rsidRPr="0041407C">
        <w:rPr>
          <w:rFonts w:ascii="Bookman Old Style" w:hAnsi="Bookman Old Style" w:cs="Arial"/>
        </w:rPr>
        <w:t>judicatario,</w:t>
      </w:r>
    </w:p>
    <w:p w:rsidR="002D2EB9" w:rsidRPr="0041407C" w:rsidRDefault="002D2EB9"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propuesta económica,</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garantía No. 10090000</w:t>
      </w:r>
      <w:r w:rsidR="00B24F17" w:rsidRPr="0041407C">
        <w:rPr>
          <w:rFonts w:ascii="Bookman Old Style" w:hAnsi="Bookman Old Style" w:cs="Arial"/>
        </w:rPr>
        <w:t>824</w:t>
      </w:r>
      <w:r w:rsidRPr="0041407C">
        <w:rPr>
          <w:rFonts w:ascii="Bookman Old Style" w:hAnsi="Bookman Old Style" w:cs="Arial"/>
        </w:rPr>
        <w:t xml:space="preserve"> expedida por Bancolombia, que ampara el cumplimiento de la Convocatoria Pública </w:t>
      </w:r>
      <w:r w:rsidR="00F67881" w:rsidRPr="0041407C">
        <w:rPr>
          <w:rFonts w:ascii="Bookman Old Style" w:hAnsi="Bookman Old Style" w:cs="Arial"/>
        </w:rPr>
        <w:t>UPME 02-2014</w:t>
      </w:r>
      <w:r w:rsidRPr="0041407C">
        <w:rPr>
          <w:rFonts w:ascii="Bookman Old Style" w:hAnsi="Bookman Old Style" w:cs="Arial"/>
        </w:rPr>
        <w:t>,</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r>
      <w:r w:rsidR="00B24F17" w:rsidRPr="0041407C">
        <w:rPr>
          <w:rFonts w:ascii="Bookman Old Style" w:hAnsi="Bookman Old Style" w:cs="Arial"/>
        </w:rPr>
        <w:t xml:space="preserve">comunicación 007380-1 de </w:t>
      </w:r>
      <w:r w:rsidRPr="0041407C">
        <w:rPr>
          <w:rFonts w:ascii="Bookman Old Style" w:hAnsi="Bookman Old Style" w:cs="Arial"/>
        </w:rPr>
        <w:t xml:space="preserve">XM Compañía de Expertos en Mercados S.A., en su calidad de ASIC, </w:t>
      </w:r>
      <w:r w:rsidR="00B24F17" w:rsidRPr="0041407C">
        <w:rPr>
          <w:rFonts w:ascii="Bookman Old Style" w:hAnsi="Bookman Old Style" w:cs="Arial"/>
        </w:rPr>
        <w:t xml:space="preserve">donde informa de la aprobación </w:t>
      </w:r>
      <w:r w:rsidRPr="0041407C">
        <w:rPr>
          <w:rFonts w:ascii="Bookman Old Style" w:hAnsi="Bookman Old Style" w:cs="Arial"/>
        </w:rPr>
        <w:t>de la garantía suscrita por Inte</w:t>
      </w:r>
      <w:r w:rsidR="00E901DA" w:rsidRPr="0041407C">
        <w:rPr>
          <w:rFonts w:ascii="Bookman Old Style" w:hAnsi="Bookman Old Style" w:cs="Arial"/>
        </w:rPr>
        <w:t>rconexión Eléctrica S.A. E.S.P.</w:t>
      </w:r>
      <w:r w:rsidRPr="0041407C">
        <w:rPr>
          <w:rFonts w:ascii="Bookman Old Style" w:hAnsi="Bookman Old Style" w:cs="Arial"/>
        </w:rPr>
        <w:t xml:space="preserve"> para respaldar las obligaciones derivadas del cumplimiento de la convocatoria </w:t>
      </w:r>
      <w:r w:rsidR="00F67881" w:rsidRPr="0041407C">
        <w:rPr>
          <w:rFonts w:ascii="Bookman Old Style" w:hAnsi="Bookman Old Style" w:cs="Arial"/>
        </w:rPr>
        <w:t>UPME 02-2014</w:t>
      </w:r>
      <w:r w:rsidRPr="0041407C">
        <w:rPr>
          <w:rFonts w:ascii="Bookman Old Style" w:hAnsi="Bookman Old Style" w:cs="Arial"/>
        </w:rPr>
        <w:t xml:space="preserve">, de conformidad con lo establecido en el numeral 5 del </w:t>
      </w:r>
      <w:r w:rsidRPr="0041407C">
        <w:rPr>
          <w:rFonts w:ascii="Bookman Old Style" w:hAnsi="Bookman Old Style" w:cs="Arial"/>
          <w:spacing w:val="-3"/>
        </w:rPr>
        <w:t>anexo general</w:t>
      </w:r>
      <w:r w:rsidRPr="0041407C">
        <w:rPr>
          <w:rFonts w:ascii="Bookman Old Style" w:hAnsi="Bookman Old Style" w:cs="Arial"/>
        </w:rPr>
        <w:t xml:space="preserve"> de la Resolución CREG 022 de 2001, modificado por la Resolución CREG 093 de 2007, y</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rsidR="00644260" w:rsidRPr="0041407C" w:rsidRDefault="00644260" w:rsidP="00D510DE">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Según consta en el Acta de Adjudicación de la Convocatoria Pública UPME 02-2014, del </w:t>
      </w:r>
      <w:r w:rsidR="0041407C" w:rsidRPr="0041407C">
        <w:rPr>
          <w:rFonts w:ascii="Bookman Old Style" w:hAnsi="Bookman Old Style" w:cs="Arial"/>
          <w:szCs w:val="22"/>
        </w:rPr>
        <w:t>10</w:t>
      </w:r>
      <w:r w:rsidRPr="0041407C">
        <w:rPr>
          <w:rFonts w:ascii="Bookman Old Style" w:hAnsi="Bookman Old Style" w:cs="Arial"/>
          <w:szCs w:val="22"/>
        </w:rPr>
        <w:t xml:space="preserve"> de </w:t>
      </w:r>
      <w:r w:rsidR="0041407C" w:rsidRPr="0041407C">
        <w:rPr>
          <w:rFonts w:ascii="Bookman Old Style" w:hAnsi="Bookman Old Style" w:cs="Arial"/>
          <w:szCs w:val="22"/>
        </w:rPr>
        <w:t>julio</w:t>
      </w:r>
      <w:r w:rsidRPr="0041407C">
        <w:rPr>
          <w:rFonts w:ascii="Bookman Old Style" w:hAnsi="Bookman Old Style" w:cs="Arial"/>
          <w:szCs w:val="22"/>
        </w:rPr>
        <w:t xml:space="preserve"> de 2014, a la convocatoria se presentaron varias  propuestas válidas y la adjudicación se realizó al oferente con menor valor presente neto del Ingreso Anual Esperado.</w:t>
      </w:r>
    </w:p>
    <w:p w:rsidR="00644260" w:rsidRPr="0041407C" w:rsidRDefault="00644260" w:rsidP="00644260">
      <w:pPr>
        <w:tabs>
          <w:tab w:val="left" w:pos="-720"/>
        </w:tabs>
        <w:suppressAutoHyphens/>
        <w:ind w:left="0"/>
        <w:jc w:val="both"/>
        <w:rPr>
          <w:rFonts w:ascii="Bookman Old Style" w:hAnsi="Bookman Old Style" w:cs="Arial"/>
          <w:szCs w:val="22"/>
        </w:rPr>
      </w:pPr>
    </w:p>
    <w:p w:rsidR="00644260" w:rsidRPr="0041407C" w:rsidRDefault="00644260" w:rsidP="00644260">
      <w:pPr>
        <w:tabs>
          <w:tab w:val="left" w:pos="-720"/>
        </w:tabs>
        <w:suppressAutoHyphens/>
        <w:ind w:left="0"/>
        <w:jc w:val="both"/>
        <w:rPr>
          <w:rFonts w:ascii="Bookman Old Style" w:hAnsi="Bookman Old Style" w:cs="Arial"/>
          <w:szCs w:val="22"/>
        </w:rPr>
      </w:pPr>
      <w:r w:rsidRPr="0041407C">
        <w:rPr>
          <w:rFonts w:ascii="Bookman Old Style" w:hAnsi="Bookman Old Style" w:cs="Arial"/>
          <w:szCs w:val="22"/>
        </w:rPr>
        <w:t xml:space="preserve">De conformidad con la citada Acta de Adjudicación y la solicitud </w:t>
      </w:r>
      <w:r w:rsidR="0041407C" w:rsidRPr="0041407C">
        <w:rPr>
          <w:rFonts w:ascii="Bookman Old Style" w:hAnsi="Bookman Old Style" w:cs="Arial"/>
          <w:szCs w:val="22"/>
        </w:rPr>
        <w:t>de</w:t>
      </w:r>
      <w:r w:rsidRPr="0041407C">
        <w:rPr>
          <w:rFonts w:ascii="Bookman Old Style" w:hAnsi="Bookman Old Style" w:cs="Arial"/>
          <w:szCs w:val="22"/>
        </w:rPr>
        <w:t xml:space="preserve"> la UPME, la CREG procederá </w:t>
      </w:r>
      <w:r w:rsidR="00FF744F" w:rsidRPr="0041407C">
        <w:rPr>
          <w:rFonts w:ascii="Bookman Old Style" w:hAnsi="Bookman Old Style" w:cs="Arial"/>
          <w:szCs w:val="22"/>
        </w:rPr>
        <w:t xml:space="preserve">a </w:t>
      </w:r>
      <w:r w:rsidRPr="0041407C">
        <w:rPr>
          <w:rFonts w:ascii="Bookman Old Style" w:hAnsi="Bookman Old Style" w:cs="Arial"/>
          <w:szCs w:val="22"/>
        </w:rPr>
        <w:t xml:space="preserve">hacer oficial el Ingreso Anual Esperado de </w:t>
      </w:r>
      <w:r w:rsidR="002478FA" w:rsidRPr="0041407C">
        <w:rPr>
          <w:rFonts w:ascii="Bookman Old Style" w:hAnsi="Bookman Old Style" w:cs="Arial"/>
          <w:szCs w:val="22"/>
        </w:rPr>
        <w:t xml:space="preserve">Interconexión Eléctrica S.A. E.S.P. </w:t>
      </w:r>
      <w:r w:rsidRPr="0041407C">
        <w:rPr>
          <w:rFonts w:ascii="Bookman Old Style" w:hAnsi="Bookman Old Style" w:cs="Arial"/>
          <w:szCs w:val="22"/>
        </w:rPr>
        <w:t>como adjudicatario de la convocatoria UPME 0</w:t>
      </w:r>
      <w:r w:rsidR="00FF744F" w:rsidRPr="0041407C">
        <w:rPr>
          <w:rFonts w:ascii="Bookman Old Style" w:hAnsi="Bookman Old Style" w:cs="Arial"/>
          <w:szCs w:val="22"/>
        </w:rPr>
        <w:t>2</w:t>
      </w:r>
      <w:r w:rsidRPr="0041407C">
        <w:rPr>
          <w:rFonts w:ascii="Bookman Old Style" w:hAnsi="Bookman Old Style" w:cs="Arial"/>
          <w:szCs w:val="22"/>
        </w:rPr>
        <w:t>-201</w:t>
      </w:r>
      <w:r w:rsidR="00FF744F" w:rsidRPr="0041407C">
        <w:rPr>
          <w:rFonts w:ascii="Bookman Old Style" w:hAnsi="Bookman Old Style" w:cs="Arial"/>
          <w:szCs w:val="22"/>
        </w:rPr>
        <w:t>4</w:t>
      </w:r>
      <w:r w:rsidRPr="0041407C">
        <w:rPr>
          <w:rFonts w:ascii="Bookman Old Style" w:hAnsi="Bookman Old Style" w:cs="Arial"/>
          <w:szCs w:val="22"/>
        </w:rPr>
        <w:t>.</w:t>
      </w:r>
    </w:p>
    <w:p w:rsidR="0088499F" w:rsidRPr="0041407C" w:rsidRDefault="0088499F" w:rsidP="009627D4">
      <w:pPr>
        <w:tabs>
          <w:tab w:val="left" w:pos="-720"/>
        </w:tabs>
        <w:suppressAutoHyphens/>
        <w:ind w:left="0"/>
        <w:jc w:val="both"/>
        <w:rPr>
          <w:rFonts w:ascii="Bookman Old Style" w:hAnsi="Bookman Old Style" w:cs="Arial"/>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41407C">
        <w:rPr>
          <w:rFonts w:ascii="Bookman Old Style" w:hAnsi="Bookman Old Style" w:cs="Arial"/>
        </w:rPr>
        <w:t xml:space="preserve">Sesión </w:t>
      </w:r>
      <w:r w:rsidR="00B24F17" w:rsidRPr="0041407C">
        <w:rPr>
          <w:rFonts w:ascii="Bookman Old Style" w:hAnsi="Bookman Old Style" w:cs="Arial"/>
        </w:rPr>
        <w:t>6</w:t>
      </w:r>
      <w:r w:rsidR="00FD5433">
        <w:rPr>
          <w:rFonts w:ascii="Bookman Old Style" w:hAnsi="Bookman Old Style" w:cs="Arial"/>
        </w:rPr>
        <w:t>17</w:t>
      </w:r>
      <w:r w:rsidR="006D279A" w:rsidRPr="0041407C">
        <w:rPr>
          <w:rFonts w:ascii="Bookman Old Style" w:hAnsi="Bookman Old Style" w:cs="Arial"/>
        </w:rPr>
        <w:t xml:space="preserve"> </w:t>
      </w:r>
      <w:r w:rsidRPr="0041407C">
        <w:rPr>
          <w:rFonts w:ascii="Bookman Old Style" w:hAnsi="Bookman Old Style" w:cs="Arial"/>
        </w:rPr>
        <w:t xml:space="preserve">del </w:t>
      </w:r>
      <w:r w:rsidR="00FD5433">
        <w:rPr>
          <w:rFonts w:ascii="Bookman Old Style" w:hAnsi="Bookman Old Style" w:cs="Arial"/>
        </w:rPr>
        <w:t>28</w:t>
      </w:r>
      <w:r w:rsidR="006D279A" w:rsidRPr="0041407C">
        <w:rPr>
          <w:rFonts w:ascii="Bookman Old Style" w:hAnsi="Bookman Old Style" w:cs="Arial"/>
        </w:rPr>
        <w:t xml:space="preserve"> </w:t>
      </w:r>
      <w:r w:rsidRPr="0041407C">
        <w:rPr>
          <w:rFonts w:ascii="Bookman Old Style" w:hAnsi="Bookman Old Style" w:cs="Arial"/>
        </w:rPr>
        <w:t xml:space="preserve">de </w:t>
      </w:r>
      <w:r w:rsidR="00B24F17" w:rsidRPr="0041407C">
        <w:rPr>
          <w:rFonts w:ascii="Bookman Old Style" w:hAnsi="Bookman Old Style" w:cs="Arial"/>
        </w:rPr>
        <w:t>agost</w:t>
      </w:r>
      <w:r w:rsidR="006D279A" w:rsidRPr="0041407C">
        <w:rPr>
          <w:rFonts w:ascii="Bookman Old Style" w:hAnsi="Bookman Old Style" w:cs="Arial"/>
        </w:rPr>
        <w:t xml:space="preserve">o </w:t>
      </w:r>
      <w:r w:rsidRPr="0041407C">
        <w:rPr>
          <w:rFonts w:ascii="Bookman Old Style" w:hAnsi="Bookman Old Style" w:cs="Arial"/>
        </w:rPr>
        <w:t>de 20</w:t>
      </w:r>
      <w:r w:rsidR="00722435" w:rsidRPr="0041407C">
        <w:rPr>
          <w:rFonts w:ascii="Bookman Old Style" w:hAnsi="Bookman Old Style" w:cs="Arial"/>
        </w:rPr>
        <w:t>1</w:t>
      </w:r>
      <w:r w:rsidR="00C35E8B" w:rsidRPr="0041407C">
        <w:rPr>
          <w:rFonts w:ascii="Bookman Old Style" w:hAnsi="Bookman Old Style" w:cs="Arial"/>
        </w:rPr>
        <w:t>4</w:t>
      </w:r>
      <w:r w:rsidRPr="0041407C">
        <w:rPr>
          <w:rFonts w:ascii="Bookman Old Style" w:hAnsi="Bookman Old Style" w:cs="Arial"/>
        </w:rPr>
        <w:t xml:space="preserve"> 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9627D4" w:rsidRPr="0041407C" w:rsidRDefault="009627D4" w:rsidP="009627D4">
      <w:pPr>
        <w:tabs>
          <w:tab w:val="left" w:pos="-720"/>
        </w:tabs>
        <w:suppressAutoHyphens/>
        <w:ind w:left="0"/>
        <w:jc w:val="both"/>
        <w:rPr>
          <w:rFonts w:ascii="Bookman Old Style" w:hAnsi="Bookman Old Style" w:cs="Arial"/>
        </w:rPr>
      </w:pPr>
    </w:p>
    <w:p w:rsidR="002220A3" w:rsidRPr="0041407C" w:rsidRDefault="002220A3" w:rsidP="009627D4">
      <w:pPr>
        <w:tabs>
          <w:tab w:val="left" w:pos="-720"/>
        </w:tabs>
        <w:suppressAutoHyphens/>
        <w:ind w:left="0"/>
        <w:jc w:val="both"/>
        <w:rPr>
          <w:rFonts w:ascii="Bookman Old Style" w:hAnsi="Bookman Old Style" w:cs="Arial"/>
        </w:rPr>
      </w:pPr>
    </w:p>
    <w:p w:rsidR="009627D4" w:rsidRDefault="009627D4" w:rsidP="002D2EB9">
      <w:pPr>
        <w:keepNext/>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FD5433" w:rsidRPr="0041407C" w:rsidRDefault="00FD5433" w:rsidP="002D2EB9">
      <w:pPr>
        <w:keepNext/>
        <w:jc w:val="center"/>
        <w:rPr>
          <w:rFonts w:ascii="Bookman Old Style" w:hAnsi="Bookman Old Style" w:cs="Arial"/>
        </w:rPr>
      </w:pPr>
    </w:p>
    <w:p w:rsidR="009627D4" w:rsidRPr="0041407C" w:rsidRDefault="009627D4" w:rsidP="00B24F17">
      <w:pPr>
        <w:pStyle w:val="ARTICULOS"/>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716CD2" w:rsidRPr="0041407C">
        <w:rPr>
          <w:b w:val="0"/>
        </w:rPr>
        <w:t>Interconexión Eléctrica S.A. E.S.P.</w:t>
      </w:r>
      <w:r w:rsidR="002A2E95" w:rsidRPr="0041407C">
        <w:rPr>
          <w:b w:val="0"/>
        </w:rPr>
        <w:t xml:space="preserve">, </w:t>
      </w:r>
      <w:r w:rsidRPr="0041407C">
        <w:rPr>
          <w:b w:val="0"/>
        </w:rPr>
        <w:t xml:space="preserve">por </w:t>
      </w:r>
      <w:r w:rsidR="006D279A" w:rsidRPr="0041407C">
        <w:rPr>
          <w:b w:val="0"/>
        </w:rPr>
        <w:t xml:space="preserve">el diseño, construcción, operación y mantenimiento </w:t>
      </w:r>
      <w:r w:rsidR="009F6B61" w:rsidRPr="0041407C">
        <w:rPr>
          <w:b w:val="0"/>
        </w:rPr>
        <w:t xml:space="preserve">de la conexión de la subestación La Reforma al circuito Guavio - </w:t>
      </w:r>
      <w:r w:rsidR="006B51A5" w:rsidRPr="0041407C">
        <w:rPr>
          <w:b w:val="0"/>
        </w:rPr>
        <w:t>Tunal</w:t>
      </w:r>
      <w:r w:rsidR="009F6B61" w:rsidRPr="0041407C">
        <w:rPr>
          <w:b w:val="0"/>
        </w:rPr>
        <w:t xml:space="preserve"> 230 kV</w:t>
      </w:r>
      <w:r w:rsidR="006D279A" w:rsidRPr="0041407C">
        <w:rPr>
          <w:b w:val="0"/>
        </w:rPr>
        <w:t xml:space="preserve">, de acuerdo con la convocatoria </w:t>
      </w:r>
      <w:r w:rsidR="00F67881" w:rsidRPr="0041407C">
        <w:rPr>
          <w:b w:val="0"/>
        </w:rPr>
        <w:t>UPME 02-2014</w:t>
      </w:r>
      <w:r w:rsidRPr="0041407C">
        <w:rPr>
          <w:b w:val="0"/>
        </w:rPr>
        <w:t>, expresado en dólares de los Estados Unidos de América del 31 de diciembre de 20</w:t>
      </w:r>
      <w:r w:rsidR="00722435" w:rsidRPr="0041407C">
        <w:rPr>
          <w:b w:val="0"/>
        </w:rPr>
        <w:t>1</w:t>
      </w:r>
      <w:r w:rsidR="00A0697B" w:rsidRPr="0041407C">
        <w:rPr>
          <w:b w:val="0"/>
        </w:rPr>
        <w:t>3</w:t>
      </w:r>
      <w:r w:rsidRPr="0041407C">
        <w:rPr>
          <w:b w:val="0"/>
        </w:rPr>
        <w:t xml:space="preserve">, para los primeros 25 años contados a partir del primero de </w:t>
      </w:r>
      <w:r w:rsidR="00C35E8B" w:rsidRPr="0041407C">
        <w:rPr>
          <w:b w:val="0"/>
        </w:rPr>
        <w:t>diciembre</w:t>
      </w:r>
      <w:r w:rsidR="006D279A" w:rsidRPr="0041407C">
        <w:rPr>
          <w:b w:val="0"/>
        </w:rPr>
        <w:t xml:space="preserve"> </w:t>
      </w:r>
      <w:r w:rsidRPr="0041407C">
        <w:rPr>
          <w:b w:val="0"/>
        </w:rPr>
        <w:t>de 201</w:t>
      </w:r>
      <w:r w:rsidR="006D279A" w:rsidRPr="0041407C">
        <w:rPr>
          <w:b w:val="0"/>
        </w:rPr>
        <w:t>5</w:t>
      </w:r>
      <w:r w:rsidRPr="0041407C">
        <w:rPr>
          <w:b w:val="0"/>
        </w:rPr>
        <w:t xml:space="preserve">, de </w:t>
      </w:r>
      <w:r w:rsidRPr="0041407C">
        <w:rPr>
          <w:b w:val="0"/>
        </w:rPr>
        <w:lastRenderedPageBreak/>
        <w:t xml:space="preserve">conformidad con la propuesta seleccionada dentro de la Convocatoria Pública </w:t>
      </w:r>
      <w:r w:rsidR="00F67881" w:rsidRPr="0041407C">
        <w:rPr>
          <w:b w:val="0"/>
        </w:rPr>
        <w:t>UPME 02-2014</w:t>
      </w:r>
      <w:r w:rsidRPr="0041407C">
        <w:rPr>
          <w:b w:val="0"/>
        </w:rPr>
        <w:t>, es el siguiente:</w:t>
      </w:r>
    </w:p>
    <w:bookmarkEnd w:id="1"/>
    <w:p w:rsidR="009627D4" w:rsidRPr="0041407C" w:rsidRDefault="009627D4" w:rsidP="009627D4">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490"/>
        <w:gridCol w:w="1276"/>
        <w:gridCol w:w="5142"/>
      </w:tblGrid>
      <w:tr w:rsidR="009627D4" w:rsidRPr="0041407C" w:rsidTr="003357C7">
        <w:trPr>
          <w:cantSplit/>
          <w:trHeight w:val="386"/>
          <w:tblHeader/>
          <w:jc w:val="center"/>
        </w:trPr>
        <w:tc>
          <w:tcPr>
            <w:tcW w:w="676" w:type="dxa"/>
            <w:vMerge w:val="restart"/>
            <w:vAlign w:val="center"/>
          </w:tcPr>
          <w:p w:rsidR="009627D4" w:rsidRPr="0041407C" w:rsidRDefault="009627D4" w:rsidP="00FB6E6E">
            <w:pPr>
              <w:keepNext/>
              <w:ind w:left="-114" w:right="-70"/>
              <w:jc w:val="center"/>
              <w:rPr>
                <w:rFonts w:ascii="Bookman Old Style" w:hAnsi="Bookman Old Style" w:cs="Arial"/>
                <w:b/>
                <w:sz w:val="20"/>
                <w:szCs w:val="20"/>
              </w:rPr>
            </w:pPr>
            <w:r w:rsidRPr="0041407C">
              <w:rPr>
                <w:rFonts w:ascii="Bookman Old Style" w:hAnsi="Bookman Old Style" w:cs="Arial"/>
                <w:b/>
                <w:sz w:val="20"/>
                <w:szCs w:val="20"/>
              </w:rPr>
              <w:t>Año</w:t>
            </w:r>
          </w:p>
        </w:tc>
        <w:tc>
          <w:tcPr>
            <w:tcW w:w="1490" w:type="dxa"/>
            <w:vMerge w:val="restart"/>
            <w:vAlign w:val="center"/>
          </w:tcPr>
          <w:p w:rsidR="009627D4" w:rsidRPr="0041407C" w:rsidRDefault="009627D4" w:rsidP="00C523EB">
            <w:pPr>
              <w:keepNext/>
              <w:ind w:left="0"/>
              <w:jc w:val="center"/>
              <w:rPr>
                <w:rFonts w:ascii="Bookman Old Style" w:hAnsi="Bookman Old Style" w:cs="Arial"/>
                <w:b/>
                <w:sz w:val="20"/>
                <w:szCs w:val="20"/>
              </w:rPr>
            </w:pPr>
            <w:r w:rsidRPr="0041407C">
              <w:rPr>
                <w:rFonts w:ascii="Bookman Old Style" w:hAnsi="Bookman Old Style" w:cs="Arial"/>
                <w:b/>
                <w:sz w:val="20"/>
                <w:szCs w:val="20"/>
              </w:rPr>
              <w:t>Fechas</w:t>
            </w:r>
          </w:p>
        </w:tc>
        <w:tc>
          <w:tcPr>
            <w:tcW w:w="6418" w:type="dxa"/>
            <w:gridSpan w:val="2"/>
            <w:vAlign w:val="center"/>
          </w:tcPr>
          <w:p w:rsidR="009627D4" w:rsidRPr="0041407C" w:rsidRDefault="009627D4" w:rsidP="00983AF8">
            <w:pPr>
              <w:keepNext/>
              <w:ind w:left="0"/>
              <w:jc w:val="center"/>
              <w:rPr>
                <w:rFonts w:ascii="Bookman Old Style" w:hAnsi="Bookman Old Style" w:cs="Arial"/>
                <w:b/>
                <w:sz w:val="20"/>
                <w:szCs w:val="20"/>
              </w:rPr>
            </w:pPr>
            <w:r w:rsidRPr="0041407C">
              <w:rPr>
                <w:rFonts w:ascii="Bookman Old Style" w:hAnsi="Bookman Old Style" w:cs="Arial"/>
                <w:b/>
                <w:sz w:val="20"/>
                <w:szCs w:val="20"/>
              </w:rPr>
              <w:t>INGRESO ANUAL ESPERADO</w:t>
            </w:r>
          </w:p>
          <w:p w:rsidR="009627D4" w:rsidRPr="0041407C" w:rsidRDefault="009627D4" w:rsidP="000D3F11">
            <w:pPr>
              <w:keepNext/>
              <w:ind w:left="0"/>
              <w:jc w:val="center"/>
              <w:rPr>
                <w:rFonts w:ascii="Bookman Old Style" w:hAnsi="Bookman Old Style" w:cs="Arial"/>
                <w:bCs/>
                <w:sz w:val="20"/>
                <w:szCs w:val="20"/>
              </w:rPr>
            </w:pPr>
            <w:r w:rsidRPr="0041407C">
              <w:rPr>
                <w:rFonts w:ascii="Bookman Old Style" w:hAnsi="Bookman Old Style" w:cs="Arial"/>
                <w:bCs/>
                <w:sz w:val="20"/>
                <w:szCs w:val="20"/>
              </w:rPr>
              <w:t>(Dólares del 31 de diciembre de 201</w:t>
            </w:r>
            <w:r w:rsidR="000D3F11" w:rsidRPr="0041407C">
              <w:rPr>
                <w:rFonts w:ascii="Bookman Old Style" w:hAnsi="Bookman Old Style" w:cs="Arial"/>
                <w:bCs/>
                <w:sz w:val="20"/>
                <w:szCs w:val="20"/>
              </w:rPr>
              <w:t>3</w:t>
            </w:r>
            <w:r w:rsidRPr="0041407C">
              <w:rPr>
                <w:rFonts w:ascii="Bookman Old Style" w:hAnsi="Bookman Old Style" w:cs="Arial"/>
                <w:bCs/>
                <w:sz w:val="20"/>
                <w:szCs w:val="20"/>
              </w:rPr>
              <w:t>)</w:t>
            </w:r>
          </w:p>
        </w:tc>
      </w:tr>
      <w:tr w:rsidR="009627D4" w:rsidRPr="0041407C" w:rsidTr="003357C7">
        <w:trPr>
          <w:cantSplit/>
          <w:trHeight w:val="296"/>
          <w:tblHeader/>
          <w:jc w:val="center"/>
        </w:trPr>
        <w:tc>
          <w:tcPr>
            <w:tcW w:w="676" w:type="dxa"/>
            <w:vMerge/>
            <w:vAlign w:val="center"/>
          </w:tcPr>
          <w:p w:rsidR="009627D4" w:rsidRPr="0041407C" w:rsidRDefault="009627D4" w:rsidP="00983AF8">
            <w:pPr>
              <w:keepNext/>
              <w:ind w:left="0"/>
              <w:jc w:val="center"/>
              <w:rPr>
                <w:rFonts w:ascii="Bookman Old Style" w:hAnsi="Bookman Old Style" w:cs="Arial"/>
                <w:b/>
                <w:sz w:val="20"/>
                <w:szCs w:val="20"/>
              </w:rPr>
            </w:pPr>
          </w:p>
        </w:tc>
        <w:tc>
          <w:tcPr>
            <w:tcW w:w="1490" w:type="dxa"/>
            <w:vMerge/>
            <w:vAlign w:val="center"/>
          </w:tcPr>
          <w:p w:rsidR="009627D4" w:rsidRPr="0041407C" w:rsidRDefault="009627D4" w:rsidP="00C523EB">
            <w:pPr>
              <w:keepNext/>
              <w:ind w:left="0"/>
              <w:jc w:val="center"/>
              <w:rPr>
                <w:rFonts w:ascii="Bookman Old Style" w:hAnsi="Bookman Old Style" w:cs="Arial"/>
                <w:b/>
                <w:sz w:val="20"/>
                <w:szCs w:val="20"/>
              </w:rPr>
            </w:pPr>
          </w:p>
        </w:tc>
        <w:tc>
          <w:tcPr>
            <w:tcW w:w="1276" w:type="dxa"/>
            <w:vAlign w:val="center"/>
          </w:tcPr>
          <w:p w:rsidR="009627D4" w:rsidRPr="0041407C" w:rsidRDefault="009627D4" w:rsidP="00983AF8">
            <w:pPr>
              <w:keepNext/>
              <w:ind w:left="0"/>
              <w:jc w:val="center"/>
              <w:rPr>
                <w:rFonts w:ascii="Bookman Old Style" w:hAnsi="Bookman Old Style" w:cs="Arial"/>
                <w:b/>
                <w:sz w:val="20"/>
                <w:szCs w:val="20"/>
              </w:rPr>
            </w:pPr>
            <w:r w:rsidRPr="0041407C">
              <w:rPr>
                <w:rFonts w:ascii="Bookman Old Style" w:hAnsi="Bookman Old Style" w:cs="Arial"/>
                <w:b/>
                <w:sz w:val="20"/>
                <w:szCs w:val="20"/>
              </w:rPr>
              <w:t>Números</w:t>
            </w:r>
          </w:p>
        </w:tc>
        <w:tc>
          <w:tcPr>
            <w:tcW w:w="5142" w:type="dxa"/>
            <w:vAlign w:val="center"/>
          </w:tcPr>
          <w:p w:rsidR="009627D4" w:rsidRPr="0041407C" w:rsidRDefault="009627D4" w:rsidP="00983AF8">
            <w:pPr>
              <w:keepNext/>
              <w:ind w:left="0"/>
              <w:jc w:val="center"/>
              <w:rPr>
                <w:rFonts w:ascii="Bookman Old Style" w:hAnsi="Bookman Old Style" w:cs="Arial"/>
                <w:b/>
                <w:sz w:val="20"/>
                <w:szCs w:val="20"/>
              </w:rPr>
            </w:pPr>
            <w:r w:rsidRPr="0041407C">
              <w:rPr>
                <w:rFonts w:ascii="Bookman Old Style" w:hAnsi="Bookman Old Style" w:cs="Arial"/>
                <w:b/>
                <w:sz w:val="20"/>
                <w:szCs w:val="20"/>
              </w:rPr>
              <w:t>Letras</w:t>
            </w:r>
          </w:p>
        </w:tc>
      </w:tr>
      <w:tr w:rsidR="00A0697B" w:rsidRPr="0041407C" w:rsidTr="00A0697B">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1-dic-2015  a  30-nov-2016</w:t>
            </w:r>
          </w:p>
        </w:tc>
        <w:tc>
          <w:tcPr>
            <w:tcW w:w="1276" w:type="dxa"/>
            <w:vAlign w:val="center"/>
          </w:tcPr>
          <w:p w:rsidR="00A0697B" w:rsidRPr="0041407C" w:rsidRDefault="00A0697B" w:rsidP="00A0697B">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A0697B">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2</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1-dic-2016  a  30-nov-2017</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3</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1-dic-2017  a  30-nov-2018</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4</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1-dic-2018  a  30-nov-2019</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5</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1-dic-2019  a  30-nov-2020</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6</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1-dic-2020  a  30-nov-2021</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7</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1-dic-2021  a  30-nov-2022</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8</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1-dic-2022  a  30-nov-2023</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9</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1-dic-2023  a  30-nov-2024</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10</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1-dic-2024  a  30-nov-2025</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11</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1-dic-2025  a  30-nov-2026</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12</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1-dic-2026  a  30-nov-2027</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13</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1-dic-2027  a  30-nov-2028</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14</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1-dic-2028  a  30-nov-2029</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15</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1-dic-2029  a  30-nov-2030</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16</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1-dic-2030  a  30-nov-2031</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17</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1-dic-2031  a  30-nov-2032</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18</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1-dic-2032  a  30-nov-2033</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19</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1-dic-2033  a  30-nov-2034</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20</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1-dic-2034  a  30-nov-2035</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21</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1-dic-2035  a  30-nov-2036</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22</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1-dic-2036  a  30-nov-2037</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23</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1-dic-2037  a  30-nov-2038</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24</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1-dic-2038  a  30-nov-2039</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r w:rsidR="00A0697B" w:rsidRPr="0041407C" w:rsidTr="00D979C4">
        <w:trPr>
          <w:cantSplit/>
          <w:jc w:val="center"/>
        </w:trPr>
        <w:tc>
          <w:tcPr>
            <w:tcW w:w="676" w:type="dxa"/>
            <w:vAlign w:val="center"/>
          </w:tcPr>
          <w:p w:rsidR="00A0697B" w:rsidRPr="0041407C" w:rsidRDefault="00A0697B"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25</w:t>
            </w:r>
          </w:p>
        </w:tc>
        <w:tc>
          <w:tcPr>
            <w:tcW w:w="1490" w:type="dxa"/>
            <w:vAlign w:val="bottom"/>
          </w:tcPr>
          <w:p w:rsidR="00A0697B" w:rsidRPr="0041407C" w:rsidRDefault="00A0697B" w:rsidP="00A0697B">
            <w:pPr>
              <w:ind w:left="2"/>
              <w:jc w:val="center"/>
              <w:rPr>
                <w:rFonts w:ascii="Bookman Old Style" w:hAnsi="Bookman Old Style" w:cs="Arial"/>
                <w:sz w:val="20"/>
                <w:szCs w:val="20"/>
              </w:rPr>
            </w:pPr>
            <w:r w:rsidRPr="0041407C">
              <w:rPr>
                <w:rFonts w:ascii="Bookman Old Style" w:hAnsi="Bookman Old Style" w:cs="Arial"/>
                <w:sz w:val="20"/>
                <w:szCs w:val="20"/>
              </w:rPr>
              <w:t>1-dic-2039  a  30-nov-2040</w:t>
            </w:r>
          </w:p>
        </w:tc>
        <w:tc>
          <w:tcPr>
            <w:tcW w:w="1276" w:type="dxa"/>
            <w:vAlign w:val="center"/>
          </w:tcPr>
          <w:p w:rsidR="00A0697B" w:rsidRPr="0041407C" w:rsidRDefault="00A0697B" w:rsidP="00D979C4">
            <w:pPr>
              <w:ind w:left="0"/>
              <w:jc w:val="center"/>
              <w:rPr>
                <w:rFonts w:ascii="Bookman Old Style" w:hAnsi="Bookman Old Style"/>
                <w:sz w:val="20"/>
                <w:szCs w:val="20"/>
              </w:rPr>
            </w:pPr>
            <w:r w:rsidRPr="0041407C">
              <w:rPr>
                <w:rFonts w:ascii="Bookman Old Style" w:hAnsi="Bookman Old Style"/>
                <w:sz w:val="20"/>
                <w:szCs w:val="20"/>
              </w:rPr>
              <w:t>514.569</w:t>
            </w:r>
          </w:p>
        </w:tc>
        <w:tc>
          <w:tcPr>
            <w:tcW w:w="5142" w:type="dxa"/>
            <w:vAlign w:val="center"/>
          </w:tcPr>
          <w:p w:rsidR="00A0697B" w:rsidRPr="0041407C" w:rsidRDefault="00A0697B" w:rsidP="00D979C4">
            <w:pPr>
              <w:ind w:left="0"/>
              <w:rPr>
                <w:rFonts w:ascii="Bookman Old Style" w:hAnsi="Bookman Old Style"/>
                <w:sz w:val="20"/>
                <w:szCs w:val="20"/>
              </w:rPr>
            </w:pPr>
            <w:r w:rsidRPr="0041407C">
              <w:rPr>
                <w:rFonts w:ascii="Bookman Old Style" w:hAnsi="Bookman Old Style"/>
                <w:sz w:val="20"/>
                <w:szCs w:val="20"/>
              </w:rPr>
              <w:t>quinientos catorce mil quinientos sesenta y nueve dólares</w:t>
            </w:r>
          </w:p>
        </w:tc>
      </w:tr>
    </w:tbl>
    <w:p w:rsidR="009627D4" w:rsidRPr="0041407C" w:rsidRDefault="009627D4" w:rsidP="00B24F17">
      <w:pPr>
        <w:pStyle w:val="ARTICULOS"/>
        <w:rPr>
          <w:b w:val="0"/>
        </w:rPr>
      </w:pPr>
      <w:r w:rsidRPr="0041407C">
        <w:lastRenderedPageBreak/>
        <w:t xml:space="preserve">Forma de pago. </w:t>
      </w:r>
      <w:r w:rsidRPr="0041407C">
        <w:rPr>
          <w:b w:val="0"/>
        </w:rPr>
        <w:t>De acuerdo con lo establecido en el numeral II del literal a) del artículo 4 de la Resolución CREG 022 de 2001, modificad</w:t>
      </w:r>
      <w:r w:rsidR="001C65CE" w:rsidRPr="0041407C">
        <w:rPr>
          <w:b w:val="0"/>
        </w:rPr>
        <w:t>o</w:t>
      </w:r>
      <w:r w:rsidRPr="0041407C">
        <w:rPr>
          <w:b w:val="0"/>
        </w:rPr>
        <w:t xml:space="preserve"> por la Resolución CREG 085 de 2002, para la liquidación y pago del ingreso correspondiente, el Ingreso Anual Esperado de cada uno de los veinticinco años señalados en el artículo anterior se actualizará, al 31 de diciembre anterior a la fecha de inicio de aplicación de cada anualidad, con el </w:t>
      </w:r>
      <w:r w:rsidRPr="0041407C">
        <w:rPr>
          <w:b w:val="0"/>
          <w:i/>
        </w:rPr>
        <w:t>Producer Price Index</w:t>
      </w:r>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p w:rsidR="009627D4" w:rsidRPr="0041407C" w:rsidRDefault="009627D4" w:rsidP="009627D4">
      <w:pPr>
        <w:rPr>
          <w:rFonts w:ascii="Bookman Old Style" w:hAnsi="Bookman Old Style" w:cs="Arial"/>
        </w:rPr>
      </w:pPr>
    </w:p>
    <w:p w:rsidR="009627D4" w:rsidRPr="0041407C" w:rsidRDefault="009627D4" w:rsidP="003F793E">
      <w:pPr>
        <w:ind w:left="0"/>
        <w:jc w:val="both"/>
        <w:rPr>
          <w:rFonts w:ascii="Bookman Old Style" w:hAnsi="Bookman Old Style" w:cs="Arial"/>
        </w:rPr>
      </w:pPr>
      <w:r w:rsidRPr="0041407C">
        <w:rPr>
          <w:rFonts w:ascii="Bookman Old Style" w:hAnsi="Bookman Old Style" w:cs="Arial"/>
          <w:b/>
          <w:bCs/>
        </w:rPr>
        <w:t>Parágrafo 1.</w:t>
      </w:r>
      <w:r w:rsidRPr="0041407C">
        <w:rPr>
          <w:rFonts w:ascii="Bookman Old Style" w:hAnsi="Bookman Old Style" w:cs="Arial"/>
        </w:rPr>
        <w:t xml:space="preserve"> De acuerdo con lo establecido en el numeral III del literal b) del artículo 4 de la Resolución CREG 022 de 2001, modificado por la Resolución CREG 093 de 2007, si se produce un atraso en la puesta en operación del proyecto, esto es, si entra en operación comercial después de</w:t>
      </w:r>
      <w:r w:rsidR="003357C7" w:rsidRPr="0041407C">
        <w:rPr>
          <w:rFonts w:ascii="Bookman Old Style" w:hAnsi="Bookman Old Style" w:cs="Arial"/>
        </w:rPr>
        <w:t xml:space="preserve"> la fecha prevista en los Documentos de Selección</w:t>
      </w:r>
      <w:r w:rsidRPr="0041407C">
        <w:rPr>
          <w:rFonts w:ascii="Bookman Old Style" w:hAnsi="Bookman Old Style" w:cs="Arial"/>
        </w:rPr>
        <w:t xml:space="preserve">, o de la fecha que fije posteriormente </w:t>
      </w:r>
      <w:r w:rsidR="003357C7" w:rsidRPr="0041407C">
        <w:rPr>
          <w:rFonts w:ascii="Bookman Old Style" w:hAnsi="Bookman Old Style" w:cs="Arial"/>
        </w:rPr>
        <w:t xml:space="preserve">el Ministerio de Minas y Energía, MME, </w:t>
      </w:r>
      <w:r w:rsidRPr="0041407C">
        <w:rPr>
          <w:rFonts w:ascii="Bookman Old Style" w:hAnsi="Bookman Old Style" w:cs="Arial"/>
        </w:rPr>
        <w:t xml:space="preserve">de acuerdo con lo establecido en el numeral IV del literal b) del artículo 4 de la Resolución CREG 022 de 2001, modificado por la Resolución CREG 093 de 2007, se aplicará lo previsto en dicha </w:t>
      </w:r>
      <w:r w:rsidR="00EB63CE" w:rsidRPr="0041407C">
        <w:rPr>
          <w:rFonts w:ascii="Bookman Old Style" w:hAnsi="Bookman Old Style" w:cs="Arial"/>
        </w:rPr>
        <w:t>r</w:t>
      </w:r>
      <w:r w:rsidRPr="0041407C">
        <w:rPr>
          <w:rFonts w:ascii="Bookman Old Style" w:hAnsi="Bookman Old Style" w:cs="Arial"/>
        </w:rPr>
        <w:t>esolución.</w:t>
      </w:r>
    </w:p>
    <w:p w:rsidR="009627D4" w:rsidRPr="0041407C" w:rsidRDefault="009627D4" w:rsidP="003F793E">
      <w:pPr>
        <w:ind w:left="0"/>
        <w:jc w:val="both"/>
        <w:rPr>
          <w:rFonts w:ascii="Bookman Old Style" w:hAnsi="Bookman Old Style" w:cs="Arial"/>
        </w:rPr>
      </w:pPr>
    </w:p>
    <w:p w:rsidR="009627D4" w:rsidRPr="0041407C" w:rsidRDefault="009627D4" w:rsidP="00577827">
      <w:pPr>
        <w:ind w:left="0"/>
        <w:jc w:val="both"/>
        <w:rPr>
          <w:rFonts w:ascii="Bookman Old Style" w:hAnsi="Bookman Old Style" w:cs="Arial"/>
        </w:rPr>
      </w:pPr>
      <w:r w:rsidRPr="0041407C">
        <w:rPr>
          <w:rFonts w:ascii="Bookman Old Style" w:hAnsi="Bookman Old Style" w:cs="Arial"/>
          <w:b/>
          <w:bCs/>
        </w:rPr>
        <w:t>Parágrafo 2.</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cuando se </w:t>
      </w:r>
      <w:r w:rsidR="00FA033F" w:rsidRPr="0041407C">
        <w:rPr>
          <w:rFonts w:ascii="Bookman Old Style" w:hAnsi="Bookman Old Style" w:cs="Arial"/>
        </w:rPr>
        <w:t>presente</w:t>
      </w:r>
      <w:r w:rsidRPr="0041407C">
        <w:rPr>
          <w:rFonts w:ascii="Bookman Old Style" w:hAnsi="Bookman Old Style" w:cs="Arial"/>
        </w:rPr>
        <w:t xml:space="preserve"> el abandono o retiro de la ejecución del proyecto o el incumplimiento grave e insalvable de requisitos técnicos, </w:t>
      </w:r>
      <w:r w:rsidR="00716CD2" w:rsidRPr="0041407C">
        <w:rPr>
          <w:rFonts w:ascii="Bookman Old Style" w:hAnsi="Bookman Old Style" w:cs="Arial"/>
        </w:rPr>
        <w:t>Interconexión Eléctrica S.A. E.S.P.</w:t>
      </w:r>
      <w:r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bookmarkEnd w:id="2"/>
    <w:p w:rsidR="009627D4" w:rsidRPr="0041407C" w:rsidRDefault="009627D4" w:rsidP="00B24F17">
      <w:pPr>
        <w:pStyle w:val="ARTICULOS"/>
        <w:rPr>
          <w:b w:val="0"/>
        </w:rPr>
      </w:pPr>
      <w:r w:rsidRPr="0041407C">
        <w:t>Responsable del pago.</w:t>
      </w:r>
      <w:r w:rsidRPr="0041407C">
        <w:rPr>
          <w:b w:val="0"/>
        </w:rPr>
        <w:t xml:space="preserve"> El responsable de realizar los pagos de que trata esta </w:t>
      </w:r>
      <w:r w:rsidR="00C523EB" w:rsidRPr="0041407C">
        <w:rPr>
          <w:b w:val="0"/>
        </w:rPr>
        <w:t>r</w:t>
      </w:r>
      <w:r w:rsidRPr="0041407C">
        <w:rPr>
          <w:b w:val="0"/>
        </w:rPr>
        <w:t xml:space="preserve">esolución será el Liquidador y Administrador de Cuentas. </w:t>
      </w:r>
    </w:p>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 xml:space="preserve">de </w:t>
      </w:r>
      <w:r w:rsidR="00716CD2" w:rsidRPr="0041407C">
        <w:rPr>
          <w:b w:val="0"/>
        </w:rPr>
        <w:t>Interconexión Eléctrica 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9627D4" w:rsidRPr="0041407C" w:rsidRDefault="009627D4"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Dada en Bogotá, a los</w:t>
      </w:r>
    </w:p>
    <w:p w:rsidR="000019D2" w:rsidRPr="0041407C" w:rsidRDefault="000019D2" w:rsidP="000019D2">
      <w:pPr>
        <w:rPr>
          <w:rFonts w:ascii="Bookman Old Style" w:hAnsi="Bookman Old Style" w:cs="Arial"/>
        </w:rPr>
      </w:pPr>
    </w:p>
    <w:p w:rsidR="000019D2" w:rsidRPr="0041407C" w:rsidRDefault="000019D2" w:rsidP="000019D2">
      <w:pPr>
        <w:rPr>
          <w:rFonts w:ascii="Bookman Old Style" w:hAnsi="Bookman Old Style" w:cs="Arial"/>
        </w:rPr>
      </w:pPr>
    </w:p>
    <w:p w:rsidR="000019D2"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A182F" w:rsidRPr="0041407C" w:rsidTr="00D979C4">
        <w:trPr>
          <w:tblCellSpacing w:w="0" w:type="dxa"/>
        </w:trPr>
        <w:tc>
          <w:tcPr>
            <w:tcW w:w="5104" w:type="dxa"/>
          </w:tcPr>
          <w:p w:rsidR="008A182F" w:rsidRPr="0041407C" w:rsidRDefault="00FD5433" w:rsidP="00D979C4">
            <w:pPr>
              <w:ind w:left="66"/>
              <w:jc w:val="center"/>
              <w:rPr>
                <w:rFonts w:ascii="Bookman Old Style" w:hAnsi="Bookman Old Style" w:cs="Arial"/>
                <w:b/>
                <w:spacing w:val="-3"/>
              </w:rPr>
            </w:pPr>
            <w:r>
              <w:rPr>
                <w:rFonts w:ascii="Bookman Old Style" w:hAnsi="Bookman Old Style" w:cs="Arial"/>
                <w:b/>
                <w:spacing w:val="-3"/>
              </w:rPr>
              <w:t>TOMÁS GONZÁLEZ ESTRADA</w:t>
            </w:r>
          </w:p>
          <w:p w:rsidR="008A182F" w:rsidRPr="0041407C" w:rsidRDefault="00FD5433" w:rsidP="00FD5433">
            <w:pPr>
              <w:ind w:left="66"/>
              <w:jc w:val="center"/>
              <w:rPr>
                <w:rFonts w:ascii="Bookman Old Style" w:hAnsi="Bookman Old Style" w:cs="Arial"/>
                <w:spacing w:val="-3"/>
              </w:rPr>
            </w:pPr>
            <w:r>
              <w:rPr>
                <w:rFonts w:ascii="Bookman Old Style" w:hAnsi="Bookman Old Style" w:cs="Arial"/>
                <w:spacing w:val="-3"/>
              </w:rPr>
              <w:t>M</w:t>
            </w:r>
            <w:r w:rsidR="008A182F" w:rsidRPr="0041407C">
              <w:rPr>
                <w:rFonts w:ascii="Bookman Old Style" w:hAnsi="Bookman Old Style" w:cs="Arial"/>
                <w:spacing w:val="-3"/>
              </w:rPr>
              <w:t xml:space="preserve">inistro de </w:t>
            </w:r>
            <w:r>
              <w:rPr>
                <w:rFonts w:ascii="Bookman Old Style" w:hAnsi="Bookman Old Style" w:cs="Arial"/>
                <w:spacing w:val="-3"/>
              </w:rPr>
              <w:t xml:space="preserve">Minas y </w:t>
            </w:r>
            <w:r w:rsidR="008A182F" w:rsidRPr="0041407C">
              <w:rPr>
                <w:rFonts w:ascii="Bookman Old Style" w:hAnsi="Bookman Old Style" w:cs="Arial"/>
                <w:spacing w:val="-3"/>
              </w:rPr>
              <w:t>Energía</w:t>
            </w:r>
          </w:p>
        </w:tc>
        <w:tc>
          <w:tcPr>
            <w:tcW w:w="4678" w:type="dxa"/>
          </w:tcPr>
          <w:p w:rsidR="008A182F" w:rsidRPr="0041407C" w:rsidRDefault="008A182F" w:rsidP="00D979C4">
            <w:pPr>
              <w:ind w:left="89"/>
              <w:jc w:val="center"/>
              <w:rPr>
                <w:rFonts w:ascii="Bookman Old Style" w:hAnsi="Bookman Old Style" w:cs="Arial"/>
                <w:b/>
                <w:spacing w:val="-3"/>
              </w:rPr>
            </w:pPr>
            <w:r w:rsidRPr="0041407C">
              <w:rPr>
                <w:rFonts w:ascii="Bookman Old Style" w:hAnsi="Bookman Old Style" w:cs="Arial"/>
                <w:b/>
                <w:spacing w:val="-3"/>
              </w:rPr>
              <w:t>CARLOS FERNANDO ERASO CALERO</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D979C4">
        <w:trPr>
          <w:tblCellSpacing w:w="0" w:type="dxa"/>
        </w:trPr>
        <w:tc>
          <w:tcPr>
            <w:tcW w:w="5104"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678" w:type="dxa"/>
          </w:tcPr>
          <w:p w:rsidR="008A182F" w:rsidRPr="00EE5AC7" w:rsidRDefault="008A182F" w:rsidP="00D979C4">
            <w:pPr>
              <w:jc w:val="center"/>
              <w:rPr>
                <w:rFonts w:ascii="Bookman Old Style" w:eastAsia="Arial Unicode MS" w:hAnsi="Bookman Old Style" w:cs="Arial"/>
                <w:color w:val="000000"/>
              </w:rPr>
            </w:pPr>
          </w:p>
        </w:tc>
      </w:tr>
    </w:tbl>
    <w:p w:rsidR="00C034CB" w:rsidRPr="00EE5AC7" w:rsidRDefault="00C034CB" w:rsidP="00FD5433">
      <w:pPr>
        <w:tabs>
          <w:tab w:val="left" w:pos="-720"/>
        </w:tabs>
        <w:suppressAutoHyphens/>
        <w:rPr>
          <w:rFonts w:ascii="Bookman Old Style" w:hAnsi="Bookman Old Style" w:cs="Arial"/>
          <w:b/>
        </w:rPr>
      </w:pPr>
    </w:p>
    <w:sectPr w:rsidR="00C034CB" w:rsidRPr="00EE5AC7"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9C4" w:rsidRPr="000E4B55" w:rsidRDefault="00D979C4">
      <w:pPr>
        <w:rPr>
          <w:sz w:val="23"/>
          <w:szCs w:val="23"/>
        </w:rPr>
      </w:pPr>
      <w:r w:rsidRPr="000E4B55">
        <w:rPr>
          <w:sz w:val="23"/>
          <w:szCs w:val="23"/>
        </w:rPr>
        <w:separator/>
      </w:r>
    </w:p>
  </w:endnote>
  <w:endnote w:type="continuationSeparator" w:id="0">
    <w:p w:rsidR="00D979C4" w:rsidRPr="000E4B55" w:rsidRDefault="00D979C4">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9C4" w:rsidRPr="000E4B55" w:rsidRDefault="00D979C4">
      <w:pPr>
        <w:rPr>
          <w:sz w:val="23"/>
          <w:szCs w:val="23"/>
        </w:rPr>
      </w:pPr>
      <w:r w:rsidRPr="000E4B55">
        <w:rPr>
          <w:sz w:val="23"/>
          <w:szCs w:val="23"/>
        </w:rPr>
        <w:separator/>
      </w:r>
    </w:p>
  </w:footnote>
  <w:footnote w:type="continuationSeparator" w:id="0">
    <w:p w:rsidR="00D979C4" w:rsidRPr="000E4B55" w:rsidRDefault="00D979C4">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9C4" w:rsidRPr="000E4B55" w:rsidRDefault="00D979C4" w:rsidP="00951F79">
    <w:pPr>
      <w:pStyle w:val="Ttulo1"/>
      <w:ind w:right="6"/>
      <w:jc w:val="left"/>
      <w:rPr>
        <w:rFonts w:ascii="Bookman Old Style" w:hAnsi="Bookman Old Style" w:cs="Arial"/>
        <w:b w:val="0"/>
        <w:sz w:val="21"/>
        <w:szCs w:val="21"/>
      </w:rPr>
    </w:pPr>
  </w:p>
  <w:p w:rsidR="00D979C4" w:rsidRPr="000E4B55" w:rsidRDefault="00D979C4"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w:t>
    </w:r>
    <w:r w:rsidR="00FD5433">
      <w:rPr>
        <w:rFonts w:ascii="Bookman Old Style" w:hAnsi="Bookman Old Style" w:cs="Arial"/>
        <w:b w:val="0"/>
        <w:sz w:val="21"/>
        <w:szCs w:val="21"/>
      </w:rPr>
      <w:t>______</w:t>
    </w:r>
    <w:r w:rsidRPr="000E4B55">
      <w:rPr>
        <w:rFonts w:ascii="Bookman Old Style" w:hAnsi="Bookman Old Style" w:cs="Arial"/>
        <w:b w:val="0"/>
        <w:sz w:val="21"/>
        <w:szCs w:val="21"/>
      </w:rPr>
      <w:t>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2C6499">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2C6499" w:rsidRPr="002C6499">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D979C4" w:rsidRPr="000E4B55" w:rsidRDefault="00D979C4"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6AD7665D" wp14:editId="647EE64F">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D979C4" w:rsidRPr="00D50ED9" w:rsidRDefault="00D979C4" w:rsidP="009F6B61">
    <w:pPr>
      <w:pStyle w:val="Textodebloque"/>
      <w:pBdr>
        <w:bottom w:val="single" w:sz="4" w:space="1" w:color="auto"/>
      </w:pBdr>
      <w:spacing w:after="0"/>
      <w:ind w:left="0" w:right="0"/>
      <w:rPr>
        <w:rFonts w:ascii="Bookman Old Style" w:hAnsi="Bookman Old Style" w:cs="Arial"/>
        <w:sz w:val="22"/>
        <w:szCs w:val="22"/>
      </w:rPr>
    </w:pPr>
    <w:r w:rsidRPr="00D50ED9">
      <w:rPr>
        <w:rFonts w:ascii="Bookman Old Style" w:hAnsi="Bookman Old Style" w:cs="Arial"/>
        <w:sz w:val="22"/>
        <w:szCs w:val="22"/>
      </w:rPr>
      <w:t xml:space="preserve">Por la cual se oficializan los ingresos anuales esperados para Interconexión Eléctrica S.A. E.S.P. por el diseño, construcción, operación y mantenimiento de </w:t>
    </w:r>
    <w:r w:rsidRPr="009F6B61">
      <w:rPr>
        <w:rFonts w:ascii="Bookman Old Style" w:hAnsi="Bookman Old Style" w:cs="Arial"/>
        <w:sz w:val="22"/>
        <w:szCs w:val="22"/>
      </w:rPr>
      <w:t>la conexión de la subestación La Reforma al circuito Guavio - Tunal, 230 kV</w:t>
    </w:r>
    <w:r w:rsidRPr="00D50ED9">
      <w:rPr>
        <w:rFonts w:ascii="Bookman Old Style" w:hAnsi="Bookman Old Style" w:cs="Arial"/>
        <w:sz w:val="22"/>
        <w:szCs w:val="22"/>
      </w:rPr>
      <w:t xml:space="preserve">, de acuerdo con la convocatoria UPME </w:t>
    </w:r>
    <w:r>
      <w:rPr>
        <w:rFonts w:ascii="Bookman Old Style" w:hAnsi="Bookman Old Style" w:cs="Arial"/>
        <w:sz w:val="22"/>
        <w:szCs w:val="22"/>
      </w:rPr>
      <w:t>02-2014</w:t>
    </w:r>
    <w:r w:rsidRPr="00D50ED9">
      <w:rPr>
        <w:rFonts w:ascii="Bookman Old Style" w:hAnsi="Bookman Old Style" w:cs="Arial"/>
        <w:sz w:val="22"/>
        <w:szCs w:val="22"/>
      </w:rPr>
      <w:t>.</w:t>
    </w:r>
  </w:p>
  <w:p w:rsidR="00D979C4" w:rsidRPr="000E4B55" w:rsidRDefault="00D979C4"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9C4" w:rsidRPr="000E4B55" w:rsidRDefault="00D979C4"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D979C4" w:rsidRPr="000E4B55" w:rsidRDefault="00D979C4">
    <w:pPr>
      <w:pStyle w:val="Encabezado"/>
      <w:jc w:val="center"/>
      <w:rPr>
        <w:rFonts w:ascii="Arial" w:hAnsi="Arial" w:cs="Arial"/>
        <w:spacing w:val="20"/>
        <w:sz w:val="19"/>
        <w:szCs w:val="19"/>
      </w:rPr>
    </w:pPr>
  </w:p>
  <w:p w:rsidR="00D979C4" w:rsidRPr="000E4B55" w:rsidRDefault="00D979C4"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67BD6BE8" wp14:editId="68E19EFC">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5383"/>
    <w:rsid w:val="000465EA"/>
    <w:rsid w:val="00063657"/>
    <w:rsid w:val="00073B6C"/>
    <w:rsid w:val="00076680"/>
    <w:rsid w:val="0008073E"/>
    <w:rsid w:val="00091CDB"/>
    <w:rsid w:val="000954CA"/>
    <w:rsid w:val="000A19AC"/>
    <w:rsid w:val="000D26F8"/>
    <w:rsid w:val="000D3F11"/>
    <w:rsid w:val="000D5740"/>
    <w:rsid w:val="000D7A27"/>
    <w:rsid w:val="000E0FC4"/>
    <w:rsid w:val="000E4B55"/>
    <w:rsid w:val="000F2918"/>
    <w:rsid w:val="00103215"/>
    <w:rsid w:val="00106ADE"/>
    <w:rsid w:val="00112EEE"/>
    <w:rsid w:val="00127A25"/>
    <w:rsid w:val="0013134B"/>
    <w:rsid w:val="001367C1"/>
    <w:rsid w:val="001405C6"/>
    <w:rsid w:val="00141013"/>
    <w:rsid w:val="00190BA7"/>
    <w:rsid w:val="00192CBF"/>
    <w:rsid w:val="00192FF1"/>
    <w:rsid w:val="0019387C"/>
    <w:rsid w:val="001A5F1B"/>
    <w:rsid w:val="001B1C22"/>
    <w:rsid w:val="001B34C6"/>
    <w:rsid w:val="001C65CE"/>
    <w:rsid w:val="001D340A"/>
    <w:rsid w:val="001D7832"/>
    <w:rsid w:val="001E219B"/>
    <w:rsid w:val="001F3BD3"/>
    <w:rsid w:val="00211D34"/>
    <w:rsid w:val="00214F04"/>
    <w:rsid w:val="00216A94"/>
    <w:rsid w:val="00217D69"/>
    <w:rsid w:val="002220A3"/>
    <w:rsid w:val="00224BCD"/>
    <w:rsid w:val="002367B8"/>
    <w:rsid w:val="002478FA"/>
    <w:rsid w:val="00266CD6"/>
    <w:rsid w:val="00277FEE"/>
    <w:rsid w:val="00284E4C"/>
    <w:rsid w:val="00292356"/>
    <w:rsid w:val="00293C55"/>
    <w:rsid w:val="002A2E95"/>
    <w:rsid w:val="002B11E2"/>
    <w:rsid w:val="002B24B8"/>
    <w:rsid w:val="002C6499"/>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6394B"/>
    <w:rsid w:val="00363D4F"/>
    <w:rsid w:val="00364570"/>
    <w:rsid w:val="003709B5"/>
    <w:rsid w:val="003722BC"/>
    <w:rsid w:val="003759C2"/>
    <w:rsid w:val="00385020"/>
    <w:rsid w:val="003945E8"/>
    <w:rsid w:val="00397365"/>
    <w:rsid w:val="003A31F6"/>
    <w:rsid w:val="003A75C1"/>
    <w:rsid w:val="003C3447"/>
    <w:rsid w:val="003D076C"/>
    <w:rsid w:val="003D42DE"/>
    <w:rsid w:val="003F793E"/>
    <w:rsid w:val="0040096F"/>
    <w:rsid w:val="004058B1"/>
    <w:rsid w:val="0041407C"/>
    <w:rsid w:val="00415BAB"/>
    <w:rsid w:val="00415ED2"/>
    <w:rsid w:val="0042068C"/>
    <w:rsid w:val="0045054F"/>
    <w:rsid w:val="00450E1D"/>
    <w:rsid w:val="00457B8C"/>
    <w:rsid w:val="0047122B"/>
    <w:rsid w:val="00473B7A"/>
    <w:rsid w:val="0047623D"/>
    <w:rsid w:val="004766AB"/>
    <w:rsid w:val="004960E9"/>
    <w:rsid w:val="004A2E88"/>
    <w:rsid w:val="004A5305"/>
    <w:rsid w:val="004B2297"/>
    <w:rsid w:val="004B6AEE"/>
    <w:rsid w:val="004D39D4"/>
    <w:rsid w:val="004D7634"/>
    <w:rsid w:val="004E0AE2"/>
    <w:rsid w:val="005017C9"/>
    <w:rsid w:val="005070F9"/>
    <w:rsid w:val="00514F93"/>
    <w:rsid w:val="005300D3"/>
    <w:rsid w:val="00531349"/>
    <w:rsid w:val="00544F82"/>
    <w:rsid w:val="00577827"/>
    <w:rsid w:val="00593C4F"/>
    <w:rsid w:val="005946A8"/>
    <w:rsid w:val="005A248A"/>
    <w:rsid w:val="005A4407"/>
    <w:rsid w:val="005A59EF"/>
    <w:rsid w:val="00604ED3"/>
    <w:rsid w:val="00622144"/>
    <w:rsid w:val="00625DC6"/>
    <w:rsid w:val="006341A9"/>
    <w:rsid w:val="006438E6"/>
    <w:rsid w:val="00644260"/>
    <w:rsid w:val="0064774B"/>
    <w:rsid w:val="00647A0D"/>
    <w:rsid w:val="00651821"/>
    <w:rsid w:val="00654384"/>
    <w:rsid w:val="006675CD"/>
    <w:rsid w:val="00671194"/>
    <w:rsid w:val="00684D9B"/>
    <w:rsid w:val="00697556"/>
    <w:rsid w:val="006B2CDA"/>
    <w:rsid w:val="006B4C2B"/>
    <w:rsid w:val="006B51A5"/>
    <w:rsid w:val="006B5FCF"/>
    <w:rsid w:val="006B6D47"/>
    <w:rsid w:val="006C4D3C"/>
    <w:rsid w:val="006C6FAC"/>
    <w:rsid w:val="006D019F"/>
    <w:rsid w:val="006D236C"/>
    <w:rsid w:val="006D279A"/>
    <w:rsid w:val="006D7283"/>
    <w:rsid w:val="006E710B"/>
    <w:rsid w:val="006F20A3"/>
    <w:rsid w:val="006F6D95"/>
    <w:rsid w:val="007032B9"/>
    <w:rsid w:val="00706F13"/>
    <w:rsid w:val="007072E8"/>
    <w:rsid w:val="0071618D"/>
    <w:rsid w:val="00716CD2"/>
    <w:rsid w:val="00722435"/>
    <w:rsid w:val="00725FA4"/>
    <w:rsid w:val="00740446"/>
    <w:rsid w:val="007438A9"/>
    <w:rsid w:val="0074491E"/>
    <w:rsid w:val="007501F8"/>
    <w:rsid w:val="00754C05"/>
    <w:rsid w:val="00772476"/>
    <w:rsid w:val="00775964"/>
    <w:rsid w:val="00795BFB"/>
    <w:rsid w:val="007B2760"/>
    <w:rsid w:val="007B3029"/>
    <w:rsid w:val="007E653B"/>
    <w:rsid w:val="00806C01"/>
    <w:rsid w:val="00813660"/>
    <w:rsid w:val="008148CC"/>
    <w:rsid w:val="0081540B"/>
    <w:rsid w:val="008211A4"/>
    <w:rsid w:val="008475D6"/>
    <w:rsid w:val="00847BD0"/>
    <w:rsid w:val="00853C27"/>
    <w:rsid w:val="0085500E"/>
    <w:rsid w:val="0086401C"/>
    <w:rsid w:val="00873150"/>
    <w:rsid w:val="0087657D"/>
    <w:rsid w:val="008807D5"/>
    <w:rsid w:val="00880832"/>
    <w:rsid w:val="0088499F"/>
    <w:rsid w:val="00886EE1"/>
    <w:rsid w:val="0088727D"/>
    <w:rsid w:val="00897C75"/>
    <w:rsid w:val="008A182F"/>
    <w:rsid w:val="008A4F7A"/>
    <w:rsid w:val="008C1130"/>
    <w:rsid w:val="008C2E57"/>
    <w:rsid w:val="008D18E6"/>
    <w:rsid w:val="008D64E1"/>
    <w:rsid w:val="008D671C"/>
    <w:rsid w:val="008D7A9B"/>
    <w:rsid w:val="008E12E0"/>
    <w:rsid w:val="008E380E"/>
    <w:rsid w:val="008E56A6"/>
    <w:rsid w:val="008F21F6"/>
    <w:rsid w:val="0091040D"/>
    <w:rsid w:val="00913068"/>
    <w:rsid w:val="009421C9"/>
    <w:rsid w:val="00951F79"/>
    <w:rsid w:val="009627D4"/>
    <w:rsid w:val="00974AB5"/>
    <w:rsid w:val="00974DAC"/>
    <w:rsid w:val="00983AF8"/>
    <w:rsid w:val="0098706D"/>
    <w:rsid w:val="00993534"/>
    <w:rsid w:val="009935FB"/>
    <w:rsid w:val="00996FC9"/>
    <w:rsid w:val="009B38DB"/>
    <w:rsid w:val="009D6F14"/>
    <w:rsid w:val="009E491E"/>
    <w:rsid w:val="009F4A54"/>
    <w:rsid w:val="009F4BEC"/>
    <w:rsid w:val="009F6B61"/>
    <w:rsid w:val="00A03BF8"/>
    <w:rsid w:val="00A0697B"/>
    <w:rsid w:val="00A25FD7"/>
    <w:rsid w:val="00A32091"/>
    <w:rsid w:val="00A35D3E"/>
    <w:rsid w:val="00A43AFF"/>
    <w:rsid w:val="00A534E6"/>
    <w:rsid w:val="00A537F8"/>
    <w:rsid w:val="00A7793A"/>
    <w:rsid w:val="00AA5F12"/>
    <w:rsid w:val="00AB2469"/>
    <w:rsid w:val="00AB6CA7"/>
    <w:rsid w:val="00AD01E4"/>
    <w:rsid w:val="00AD0858"/>
    <w:rsid w:val="00AE7340"/>
    <w:rsid w:val="00AE74BE"/>
    <w:rsid w:val="00AF1BBD"/>
    <w:rsid w:val="00AF219D"/>
    <w:rsid w:val="00B10207"/>
    <w:rsid w:val="00B141E7"/>
    <w:rsid w:val="00B24F17"/>
    <w:rsid w:val="00B46BCA"/>
    <w:rsid w:val="00B47BE4"/>
    <w:rsid w:val="00B87806"/>
    <w:rsid w:val="00B87EC9"/>
    <w:rsid w:val="00BC38FD"/>
    <w:rsid w:val="00BC3AC0"/>
    <w:rsid w:val="00BC5DB4"/>
    <w:rsid w:val="00C034CB"/>
    <w:rsid w:val="00C047D3"/>
    <w:rsid w:val="00C051A8"/>
    <w:rsid w:val="00C054BC"/>
    <w:rsid w:val="00C06FB3"/>
    <w:rsid w:val="00C15B75"/>
    <w:rsid w:val="00C17897"/>
    <w:rsid w:val="00C2175A"/>
    <w:rsid w:val="00C35E8B"/>
    <w:rsid w:val="00C409D5"/>
    <w:rsid w:val="00C45D4F"/>
    <w:rsid w:val="00C51BBA"/>
    <w:rsid w:val="00C523EB"/>
    <w:rsid w:val="00C6234B"/>
    <w:rsid w:val="00C63EAE"/>
    <w:rsid w:val="00C658D9"/>
    <w:rsid w:val="00C7629F"/>
    <w:rsid w:val="00C8661B"/>
    <w:rsid w:val="00CA139A"/>
    <w:rsid w:val="00CA2899"/>
    <w:rsid w:val="00CA4732"/>
    <w:rsid w:val="00CA77FB"/>
    <w:rsid w:val="00CB379B"/>
    <w:rsid w:val="00CB5DD0"/>
    <w:rsid w:val="00CC1BEB"/>
    <w:rsid w:val="00CC51D4"/>
    <w:rsid w:val="00CC65DA"/>
    <w:rsid w:val="00CD1F0B"/>
    <w:rsid w:val="00CE5603"/>
    <w:rsid w:val="00CF21B9"/>
    <w:rsid w:val="00CF6BF9"/>
    <w:rsid w:val="00D01900"/>
    <w:rsid w:val="00D0317B"/>
    <w:rsid w:val="00D03800"/>
    <w:rsid w:val="00D065D3"/>
    <w:rsid w:val="00D14C94"/>
    <w:rsid w:val="00D221D6"/>
    <w:rsid w:val="00D22D7D"/>
    <w:rsid w:val="00D342A6"/>
    <w:rsid w:val="00D464BF"/>
    <w:rsid w:val="00D50ED9"/>
    <w:rsid w:val="00D510DE"/>
    <w:rsid w:val="00D53E26"/>
    <w:rsid w:val="00D60F0E"/>
    <w:rsid w:val="00D66276"/>
    <w:rsid w:val="00D979C4"/>
    <w:rsid w:val="00DC12BD"/>
    <w:rsid w:val="00DD4F0E"/>
    <w:rsid w:val="00DD6802"/>
    <w:rsid w:val="00E05E0A"/>
    <w:rsid w:val="00E172A5"/>
    <w:rsid w:val="00E534CF"/>
    <w:rsid w:val="00E56F40"/>
    <w:rsid w:val="00E81CB4"/>
    <w:rsid w:val="00E8585B"/>
    <w:rsid w:val="00E901DA"/>
    <w:rsid w:val="00EA3F15"/>
    <w:rsid w:val="00EA42DE"/>
    <w:rsid w:val="00EA7847"/>
    <w:rsid w:val="00EB4CE1"/>
    <w:rsid w:val="00EB63CE"/>
    <w:rsid w:val="00EC4D7D"/>
    <w:rsid w:val="00EE2E6E"/>
    <w:rsid w:val="00EE5AC7"/>
    <w:rsid w:val="00F00D67"/>
    <w:rsid w:val="00F0759E"/>
    <w:rsid w:val="00F47DAC"/>
    <w:rsid w:val="00F67881"/>
    <w:rsid w:val="00F80BDE"/>
    <w:rsid w:val="00F811BA"/>
    <w:rsid w:val="00F821A3"/>
    <w:rsid w:val="00F9314A"/>
    <w:rsid w:val="00FA033F"/>
    <w:rsid w:val="00FB6E6E"/>
    <w:rsid w:val="00FC267E"/>
    <w:rsid w:val="00FC58EF"/>
    <w:rsid w:val="00FC5D20"/>
    <w:rsid w:val="00FD33DF"/>
    <w:rsid w:val="00FD5433"/>
    <w:rsid w:val="00FD748B"/>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E80D2-88A9-4B09-A202-B7D8EFFD7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1913</Words>
  <Characters>10526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2014-08-29T16:46:00Z</cp:lastPrinted>
  <dcterms:created xsi:type="dcterms:W3CDTF">2014-09-10T21:15:00Z</dcterms:created>
  <dcterms:modified xsi:type="dcterms:W3CDTF">2014-09-10T21:15:00Z</dcterms:modified>
</cp:coreProperties>
</file>