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691A8" w14:textId="77777777" w:rsidR="00EC1C22" w:rsidRPr="006B76AE" w:rsidRDefault="00B90FEF" w:rsidP="00EC1C22">
      <w:pPr>
        <w:pStyle w:val="Encabezado"/>
        <w:tabs>
          <w:tab w:val="clear" w:pos="8504"/>
          <w:tab w:val="left" w:pos="0"/>
          <w:tab w:val="left" w:pos="6237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object w:dxaOrig="1440" w:dyaOrig="1440" w14:anchorId="487BCB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2.4pt;margin-top:-53.35pt;width:52.5pt;height:48.75pt;z-index:251659264" fillcolor="#0c9">
            <v:imagedata r:id="rId8" o:title=""/>
          </v:shape>
          <o:OLEObject Type="Embed" ProgID="PBrush" ShapeID="_x0000_s1027" DrawAspect="Content" ObjectID="_1654771750" r:id="rId9"/>
        </w:object>
      </w:r>
    </w:p>
    <w:p w14:paraId="784ECE04" w14:textId="77777777" w:rsidR="00EC1C22" w:rsidRPr="006B76AE" w:rsidRDefault="00EC1C22" w:rsidP="00EC1C22">
      <w:pPr>
        <w:ind w:left="0"/>
        <w:jc w:val="center"/>
        <w:rPr>
          <w:rFonts w:ascii="Bookman Old Style" w:hAnsi="Bookman Old Style"/>
          <w:b/>
          <w:noProof/>
        </w:rPr>
      </w:pPr>
      <w:r w:rsidRPr="006B76AE">
        <w:rPr>
          <w:rFonts w:ascii="Bookman Old Style" w:hAnsi="Bookman Old Style"/>
        </w:rPr>
        <w:t>Ministerio de Minas y Energía</w:t>
      </w:r>
    </w:p>
    <w:p w14:paraId="0242768E" w14:textId="77777777" w:rsidR="00EC1C22" w:rsidRPr="006B76AE" w:rsidRDefault="00EC1C22" w:rsidP="00EC1C22">
      <w:pPr>
        <w:ind w:left="0"/>
        <w:jc w:val="center"/>
        <w:rPr>
          <w:rFonts w:ascii="Bookman Old Style" w:hAnsi="Bookman Old Style"/>
        </w:rPr>
      </w:pPr>
    </w:p>
    <w:p w14:paraId="4ACAC5E1" w14:textId="77777777" w:rsidR="00EC1C22" w:rsidRPr="006B76AE" w:rsidRDefault="00EC1C22" w:rsidP="00EC1C22">
      <w:pPr>
        <w:ind w:left="0"/>
        <w:jc w:val="center"/>
        <w:rPr>
          <w:rFonts w:ascii="Bookman Old Style" w:hAnsi="Bookman Old Style"/>
          <w:b/>
        </w:rPr>
      </w:pPr>
      <w:r w:rsidRPr="006B76AE">
        <w:rPr>
          <w:rFonts w:ascii="Bookman Old Style" w:hAnsi="Bookman Old Style"/>
          <w:b/>
        </w:rPr>
        <w:t>COMISIÓN DE REGULACIÓN DE ENERGÍA Y GAS</w:t>
      </w:r>
    </w:p>
    <w:p w14:paraId="60162D98" w14:textId="77777777" w:rsidR="00EC1C22" w:rsidRPr="006B76AE" w:rsidRDefault="00EC1C22" w:rsidP="00EC1C22">
      <w:pPr>
        <w:ind w:left="0"/>
        <w:jc w:val="center"/>
        <w:rPr>
          <w:rFonts w:ascii="Bookman Old Style" w:hAnsi="Bookman Old Style"/>
        </w:rPr>
      </w:pPr>
    </w:p>
    <w:p w14:paraId="4DDFFD6E" w14:textId="77777777" w:rsidR="00EC1C22" w:rsidRPr="006B76AE" w:rsidRDefault="00EC1C22" w:rsidP="00EC1C22">
      <w:pPr>
        <w:ind w:left="0"/>
        <w:jc w:val="center"/>
        <w:rPr>
          <w:rFonts w:ascii="Bookman Old Style" w:hAnsi="Bookman Old Style"/>
        </w:rPr>
      </w:pPr>
    </w:p>
    <w:p w14:paraId="250A3D4E" w14:textId="269DF0AF" w:rsidR="00EC1C22" w:rsidRPr="006B76AE" w:rsidRDefault="00EC1C22" w:rsidP="00EC1C22">
      <w:pPr>
        <w:ind w:left="0"/>
        <w:jc w:val="center"/>
        <w:rPr>
          <w:rFonts w:ascii="Bookman Old Style" w:hAnsi="Bookman Old Style"/>
          <w:b/>
        </w:rPr>
      </w:pPr>
      <w:r w:rsidRPr="006B76AE">
        <w:rPr>
          <w:rFonts w:ascii="Bookman Old Style" w:hAnsi="Bookman Old Style"/>
          <w:b/>
        </w:rPr>
        <w:t xml:space="preserve">RESOLUCIÓN No. </w:t>
      </w:r>
      <w:r w:rsidR="00F06FFA">
        <w:rPr>
          <w:rFonts w:ascii="Bookman Old Style" w:hAnsi="Bookman Old Style"/>
          <w:b/>
        </w:rPr>
        <w:t xml:space="preserve"> </w:t>
      </w:r>
      <w:r w:rsidR="00F06FFA" w:rsidRPr="00F06FFA">
        <w:rPr>
          <w:rFonts w:ascii="Bookman Old Style" w:hAnsi="Bookman Old Style"/>
          <w:b/>
          <w:sz w:val="32"/>
          <w:szCs w:val="32"/>
        </w:rPr>
        <w:t>132</w:t>
      </w:r>
      <w:r w:rsidRPr="00F06FFA">
        <w:rPr>
          <w:rFonts w:ascii="Bookman Old Style" w:hAnsi="Bookman Old Style"/>
          <w:b/>
          <w:sz w:val="32"/>
          <w:szCs w:val="32"/>
        </w:rPr>
        <w:t xml:space="preserve"> </w:t>
      </w:r>
      <w:r w:rsidRPr="006B76AE">
        <w:rPr>
          <w:rFonts w:ascii="Bookman Old Style" w:hAnsi="Bookman Old Style"/>
          <w:b/>
        </w:rPr>
        <w:t xml:space="preserve">   DE 20</w:t>
      </w:r>
      <w:r>
        <w:rPr>
          <w:rFonts w:ascii="Bookman Old Style" w:hAnsi="Bookman Old Style"/>
          <w:b/>
        </w:rPr>
        <w:t>20</w:t>
      </w:r>
    </w:p>
    <w:p w14:paraId="14DE92BC" w14:textId="77777777" w:rsidR="00EC1C22" w:rsidRPr="006B76AE" w:rsidRDefault="00EC1C22" w:rsidP="00EC1C22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14:paraId="39AFEF05" w14:textId="670EA673" w:rsidR="00EC1C22" w:rsidRPr="006B76AE" w:rsidRDefault="00EC1C22" w:rsidP="00EC1C22">
      <w:pPr>
        <w:ind w:left="0"/>
        <w:jc w:val="center"/>
        <w:rPr>
          <w:rFonts w:ascii="Bookman Old Style" w:hAnsi="Bookman Old Style"/>
          <w:b/>
        </w:rPr>
      </w:pPr>
      <w:proofErr w:type="gramStart"/>
      <w:r w:rsidRPr="006B76AE">
        <w:rPr>
          <w:rFonts w:ascii="Bookman Old Style" w:hAnsi="Bookman Old Style"/>
        </w:rPr>
        <w:t xml:space="preserve">(  </w:t>
      </w:r>
      <w:r w:rsidR="007356D9">
        <w:rPr>
          <w:rFonts w:ascii="Bookman Old Style" w:hAnsi="Bookman Old Style"/>
          <w:b/>
          <w:bCs/>
          <w:sz w:val="32"/>
          <w:szCs w:val="32"/>
        </w:rPr>
        <w:t>25</w:t>
      </w:r>
      <w:proofErr w:type="gramEnd"/>
      <w:r w:rsidR="00E631DA" w:rsidRPr="00E631DA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7356D9">
        <w:rPr>
          <w:rFonts w:ascii="Bookman Old Style" w:hAnsi="Bookman Old Style"/>
          <w:b/>
          <w:bCs/>
          <w:sz w:val="32"/>
          <w:szCs w:val="32"/>
        </w:rPr>
        <w:t>JUN</w:t>
      </w:r>
      <w:r w:rsidR="00E631DA" w:rsidRPr="00E631DA">
        <w:rPr>
          <w:rFonts w:ascii="Bookman Old Style" w:hAnsi="Bookman Old Style"/>
          <w:b/>
          <w:bCs/>
          <w:sz w:val="32"/>
          <w:szCs w:val="32"/>
        </w:rPr>
        <w:t>. 2020</w:t>
      </w:r>
      <w:r w:rsidRPr="006B76AE">
        <w:rPr>
          <w:rFonts w:ascii="Bookman Old Style" w:hAnsi="Bookman Old Style"/>
        </w:rPr>
        <w:t xml:space="preserve">  )</w:t>
      </w:r>
    </w:p>
    <w:p w14:paraId="2D71598D" w14:textId="77777777" w:rsidR="00EC1C22" w:rsidRPr="006B76AE" w:rsidRDefault="00EC1C22" w:rsidP="00EC1C22">
      <w:pPr>
        <w:tabs>
          <w:tab w:val="left" w:pos="0"/>
          <w:tab w:val="right" w:pos="9356"/>
        </w:tabs>
        <w:ind w:left="0"/>
        <w:jc w:val="both"/>
        <w:rPr>
          <w:rFonts w:ascii="Bookman Old Style" w:hAnsi="Bookman Old Style"/>
          <w:lang w:val="es-ES_tradnl"/>
        </w:rPr>
      </w:pPr>
    </w:p>
    <w:p w14:paraId="70853BAE" w14:textId="77777777" w:rsidR="00EC1C22" w:rsidRPr="006B76AE" w:rsidRDefault="00EC1C22" w:rsidP="00EC1C22">
      <w:pPr>
        <w:ind w:left="0"/>
        <w:jc w:val="both"/>
        <w:rPr>
          <w:rFonts w:ascii="Bookman Old Style" w:hAnsi="Bookman Old Style"/>
        </w:rPr>
      </w:pPr>
    </w:p>
    <w:p w14:paraId="0A861211" w14:textId="1EEBCD4D" w:rsidR="00FD69E6" w:rsidRDefault="00FD69E6" w:rsidP="003B06CA">
      <w:pPr>
        <w:ind w:left="0" w:right="51"/>
        <w:jc w:val="center"/>
        <w:rPr>
          <w:rFonts w:ascii="Bookman Old Style" w:hAnsi="Bookman Old Style"/>
        </w:rPr>
      </w:pPr>
      <w:r w:rsidRPr="00FD69E6">
        <w:rPr>
          <w:rFonts w:ascii="Bookman Old Style" w:hAnsi="Bookman Old Style"/>
        </w:rPr>
        <w:t xml:space="preserve">Por la cual se </w:t>
      </w:r>
      <w:r w:rsidR="00E06F4F">
        <w:rPr>
          <w:rFonts w:ascii="Bookman Old Style" w:hAnsi="Bookman Old Style"/>
        </w:rPr>
        <w:t xml:space="preserve">precisan las condiciones de envío de documentación para la </w:t>
      </w:r>
      <w:r w:rsidRPr="00FD69E6">
        <w:rPr>
          <w:rFonts w:ascii="Bookman Old Style" w:hAnsi="Bookman Old Style"/>
        </w:rPr>
        <w:t xml:space="preserve">Subasta de Reconfiguración de Compra </w:t>
      </w:r>
      <w:r w:rsidR="00652E59">
        <w:rPr>
          <w:rFonts w:ascii="Bookman Old Style" w:hAnsi="Bookman Old Style"/>
        </w:rPr>
        <w:t xml:space="preserve">de OEF </w:t>
      </w:r>
      <w:r w:rsidR="00E06F4F">
        <w:rPr>
          <w:rFonts w:ascii="Bookman Old Style" w:hAnsi="Bookman Old Style"/>
        </w:rPr>
        <w:t>convocada mediante Resolución CREG 099 de 2020.</w:t>
      </w:r>
    </w:p>
    <w:p w14:paraId="546FDBB5" w14:textId="77777777" w:rsidR="00E72348" w:rsidRDefault="00E72348" w:rsidP="00A60C08">
      <w:pPr>
        <w:ind w:right="51"/>
        <w:jc w:val="center"/>
        <w:rPr>
          <w:rFonts w:ascii="Bookman Old Style" w:hAnsi="Bookman Old Style"/>
        </w:rPr>
      </w:pPr>
    </w:p>
    <w:p w14:paraId="624C9E2C" w14:textId="77777777" w:rsidR="00950D16" w:rsidRDefault="00950D16" w:rsidP="00A60C08">
      <w:pPr>
        <w:ind w:right="51"/>
        <w:jc w:val="center"/>
        <w:rPr>
          <w:rFonts w:ascii="Bookman Old Style" w:hAnsi="Bookman Old Style"/>
          <w:b/>
        </w:rPr>
      </w:pPr>
    </w:p>
    <w:p w14:paraId="305CDBA5" w14:textId="77777777" w:rsidR="00A60C08" w:rsidRPr="00C435C3" w:rsidRDefault="00A60C08" w:rsidP="00A60C08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LA COMISIÓN DE REGULACIÓN DE ENERGÍA Y GAS</w:t>
      </w:r>
    </w:p>
    <w:p w14:paraId="756324BA" w14:textId="77777777" w:rsidR="00A60C08" w:rsidRDefault="00A60C08" w:rsidP="00A60C08">
      <w:pPr>
        <w:ind w:left="0" w:right="51"/>
        <w:rPr>
          <w:rFonts w:ascii="Bookman Old Style" w:hAnsi="Bookman Old Style"/>
        </w:rPr>
      </w:pPr>
    </w:p>
    <w:p w14:paraId="7784E0F6" w14:textId="77777777" w:rsidR="00E72348" w:rsidRPr="00C435C3" w:rsidRDefault="00E72348" w:rsidP="00A60C08">
      <w:pPr>
        <w:ind w:left="0" w:right="51"/>
        <w:rPr>
          <w:rFonts w:ascii="Bookman Old Style" w:hAnsi="Bookman Old Style"/>
        </w:rPr>
      </w:pPr>
    </w:p>
    <w:p w14:paraId="3FB74510" w14:textId="77777777" w:rsidR="00AD1F99" w:rsidRPr="00AD1F99" w:rsidRDefault="00AD1F99" w:rsidP="00AD1F99">
      <w:pPr>
        <w:ind w:left="0"/>
        <w:jc w:val="center"/>
        <w:rPr>
          <w:rFonts w:ascii="Bookman Old Style" w:hAnsi="Bookman Old Style"/>
        </w:rPr>
      </w:pPr>
      <w:r w:rsidRPr="00AD1F99">
        <w:rPr>
          <w:rFonts w:ascii="Bookman Old Style" w:hAnsi="Bookman Old Style"/>
        </w:rPr>
        <w:t>En ejercicio de sus atribuciones constitucionales y legales, en especial las conferidas por las Leyes 142 y 143 de 1994, y en desarrollo de los Decretos 1524, 2253 de 1994 y 1260 de 2013.</w:t>
      </w:r>
    </w:p>
    <w:p w14:paraId="74E14EDA" w14:textId="77777777" w:rsidR="00A60C08" w:rsidRDefault="00A60C08" w:rsidP="00A60C08">
      <w:pPr>
        <w:ind w:right="51"/>
        <w:rPr>
          <w:rFonts w:ascii="Bookman Old Style" w:hAnsi="Bookman Old Style"/>
        </w:rPr>
      </w:pPr>
    </w:p>
    <w:p w14:paraId="029AEB73" w14:textId="77777777" w:rsidR="002667B1" w:rsidRPr="00C435C3" w:rsidRDefault="002667B1" w:rsidP="00A60C08">
      <w:pPr>
        <w:ind w:right="51"/>
        <w:rPr>
          <w:rFonts w:ascii="Bookman Old Style" w:hAnsi="Bookman Old Style"/>
        </w:rPr>
      </w:pPr>
    </w:p>
    <w:p w14:paraId="0C473DC6" w14:textId="77777777" w:rsidR="00A60C08" w:rsidRPr="00C435C3" w:rsidRDefault="00A60C08" w:rsidP="00A60C08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 xml:space="preserve">C O N S I D E R A N D </w:t>
      </w:r>
      <w:proofErr w:type="gramStart"/>
      <w:r w:rsidRPr="00C435C3">
        <w:rPr>
          <w:rFonts w:ascii="Bookman Old Style" w:hAnsi="Bookman Old Style"/>
          <w:b/>
        </w:rPr>
        <w:t>O</w:t>
      </w:r>
      <w:r>
        <w:rPr>
          <w:rFonts w:ascii="Bookman Old Style" w:hAnsi="Bookman Old Style"/>
          <w:b/>
        </w:rPr>
        <w:t xml:space="preserve">  Q</w:t>
      </w:r>
      <w:proofErr w:type="gramEnd"/>
      <w:r>
        <w:rPr>
          <w:rFonts w:ascii="Bookman Old Style" w:hAnsi="Bookman Old Style"/>
          <w:b/>
        </w:rPr>
        <w:t xml:space="preserve"> U E</w:t>
      </w:r>
      <w:r w:rsidRPr="00C435C3">
        <w:rPr>
          <w:rFonts w:ascii="Bookman Old Style" w:hAnsi="Bookman Old Style"/>
          <w:b/>
        </w:rPr>
        <w:t>:</w:t>
      </w:r>
    </w:p>
    <w:p w14:paraId="241981BE" w14:textId="77777777" w:rsidR="00A60C08" w:rsidRDefault="00A60C08" w:rsidP="00A60C08">
      <w:pPr>
        <w:ind w:right="51"/>
        <w:jc w:val="center"/>
        <w:rPr>
          <w:rFonts w:ascii="Bookman Old Style" w:hAnsi="Bookman Old Style"/>
          <w:b/>
        </w:rPr>
      </w:pPr>
    </w:p>
    <w:p w14:paraId="29CB5527" w14:textId="42B61884" w:rsidR="00A60C08" w:rsidRDefault="00A60C08" w:rsidP="00905D51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Comisión de Regulación de Energía y Gas, en desarrollo de los objetivos y funciones </w:t>
      </w:r>
      <w:r w:rsidR="00905D51">
        <w:rPr>
          <w:rFonts w:ascii="Bookman Old Style" w:hAnsi="Bookman Old Style"/>
        </w:rPr>
        <w:t>previstos en las leyes 142 y 143 de</w:t>
      </w:r>
      <w:r w:rsidR="00120DEF">
        <w:rPr>
          <w:rFonts w:ascii="Bookman Old Style" w:hAnsi="Bookman Old Style"/>
        </w:rPr>
        <w:t xml:space="preserve"> </w:t>
      </w:r>
      <w:r w:rsidR="00905D51">
        <w:rPr>
          <w:rFonts w:ascii="Bookman Old Style" w:hAnsi="Bookman Old Style"/>
        </w:rPr>
        <w:t>1994</w:t>
      </w:r>
      <w:r>
        <w:rPr>
          <w:rFonts w:ascii="Bookman Old Style" w:hAnsi="Bookman Old Style"/>
        </w:rPr>
        <w:t>, mediante la Resolución CREG 071 de 2006, adoptó la metodología para la remuneración del Cargo por Confiabilidad en el Mercado Mayorista</w:t>
      </w:r>
      <w:r w:rsidR="00905D51">
        <w:rPr>
          <w:rFonts w:ascii="Bookman Old Style" w:hAnsi="Bookman Old Style"/>
        </w:rPr>
        <w:t>, y</w:t>
      </w:r>
      <w:r>
        <w:rPr>
          <w:rFonts w:ascii="Bookman Old Style" w:hAnsi="Bookman Old Style"/>
        </w:rPr>
        <w:t>, mediante la Resolución CREG 061 de 2007, adoptó las normas sobre garantías para el Cargo por Confiabilidad.</w:t>
      </w:r>
    </w:p>
    <w:p w14:paraId="788E7E66" w14:textId="77777777" w:rsidR="00A60C08" w:rsidRDefault="00A60C08" w:rsidP="00A60C08">
      <w:pPr>
        <w:ind w:left="0"/>
        <w:jc w:val="both"/>
        <w:rPr>
          <w:rFonts w:ascii="Bookman Old Style" w:hAnsi="Bookman Old Style"/>
        </w:rPr>
      </w:pPr>
    </w:p>
    <w:p w14:paraId="0D9408F7" w14:textId="7B327F78" w:rsidR="00DA3E0B" w:rsidRDefault="00905D51" w:rsidP="00611A0B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L</w:t>
      </w:r>
      <w:r w:rsidR="00DA3E0B">
        <w:rPr>
          <w:rFonts w:ascii="Bookman Old Style" w:hAnsi="Bookman Old Style" w:cs="Arial"/>
        </w:rPr>
        <w:t xml:space="preserve">a Resolución CREG </w:t>
      </w:r>
      <w:r w:rsidR="00611A0B">
        <w:rPr>
          <w:rFonts w:ascii="Bookman Old Style" w:hAnsi="Bookman Old Style" w:cs="Arial"/>
        </w:rPr>
        <w:t>051</w:t>
      </w:r>
      <w:r w:rsidR="004C33BE">
        <w:rPr>
          <w:rFonts w:ascii="Bookman Old Style" w:hAnsi="Bookman Old Style" w:cs="Arial"/>
        </w:rPr>
        <w:t xml:space="preserve"> </w:t>
      </w:r>
      <w:r w:rsidR="00DA3E0B">
        <w:rPr>
          <w:rFonts w:ascii="Bookman Old Style" w:hAnsi="Bookman Old Style" w:cs="Arial"/>
        </w:rPr>
        <w:t xml:space="preserve">de 2012 </w:t>
      </w:r>
      <w:r w:rsidR="00611A0B">
        <w:rPr>
          <w:rFonts w:ascii="Bookman Old Style" w:hAnsi="Bookman Old Style"/>
        </w:rPr>
        <w:t>define las reglas de las Subastas de Reconfiguración como parte de los Anillos de Seguridad del Cargo por Confiabilidad</w:t>
      </w:r>
      <w:r w:rsidR="004C33BE">
        <w:rPr>
          <w:rFonts w:ascii="Bookman Old Style" w:hAnsi="Bookman Old Style" w:cs="Arial"/>
        </w:rPr>
        <w:t>.</w:t>
      </w:r>
    </w:p>
    <w:p w14:paraId="2CE566FC" w14:textId="77777777" w:rsidR="002D5CAC" w:rsidRDefault="002D5CAC" w:rsidP="00B75E93">
      <w:pPr>
        <w:ind w:left="0"/>
        <w:jc w:val="both"/>
        <w:rPr>
          <w:rFonts w:ascii="Bookman Old Style" w:hAnsi="Bookman Old Style" w:cs="Arial"/>
        </w:rPr>
      </w:pPr>
    </w:p>
    <w:p w14:paraId="581E0DCA" w14:textId="06F053A2" w:rsidR="004C33BE" w:rsidRPr="00E72348" w:rsidRDefault="00905D51" w:rsidP="00B75E93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En consecuencia</w:t>
      </w:r>
      <w:r w:rsidR="00120DEF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 xml:space="preserve"> con los análisis de que trata el artículo 65 de la Resolución CREG 071 de 2020</w:t>
      </w:r>
      <w:r w:rsidR="00E06F4F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la CREG </w:t>
      </w:r>
      <w:r w:rsidR="005B3D9D">
        <w:rPr>
          <w:rFonts w:ascii="Bookman Old Style" w:hAnsi="Bookman Old Style" w:cs="Arial"/>
        </w:rPr>
        <w:t>y</w:t>
      </w:r>
      <w:r w:rsidR="001F6AB2">
        <w:rPr>
          <w:rFonts w:ascii="Bookman Old Style" w:hAnsi="Bookman Old Style" w:cs="Arial"/>
        </w:rPr>
        <w:t xml:space="preserve">, considerando </w:t>
      </w:r>
      <w:r w:rsidR="005B3D9D">
        <w:rPr>
          <w:rFonts w:ascii="Bookman Old Style" w:hAnsi="Bookman Old Style" w:cs="Arial"/>
        </w:rPr>
        <w:t xml:space="preserve">los resultados de la </w:t>
      </w:r>
      <w:r w:rsidR="005F2486" w:rsidRPr="00E72348">
        <w:rPr>
          <w:rFonts w:ascii="Bookman Old Style" w:hAnsi="Bookman Old Style" w:cs="Arial"/>
        </w:rPr>
        <w:t>sub</w:t>
      </w:r>
      <w:r w:rsidR="00D020EA" w:rsidRPr="00E72348">
        <w:rPr>
          <w:rFonts w:ascii="Bookman Old Style" w:hAnsi="Bookman Old Style" w:cs="Arial"/>
        </w:rPr>
        <w:t>asta de reconfiguración de compra</w:t>
      </w:r>
      <w:r w:rsidR="00183732">
        <w:rPr>
          <w:rFonts w:ascii="Bookman Old Style" w:hAnsi="Bookman Old Style" w:cs="Arial"/>
        </w:rPr>
        <w:t>, SRCFC,</w:t>
      </w:r>
      <w:r w:rsidR="00D020EA" w:rsidRPr="00E72348">
        <w:rPr>
          <w:rFonts w:ascii="Bookman Old Style" w:hAnsi="Bookman Old Style" w:cs="Arial"/>
        </w:rPr>
        <w:t xml:space="preserve"> </w:t>
      </w:r>
      <w:r w:rsidR="005B3D9D">
        <w:rPr>
          <w:rFonts w:ascii="Bookman Old Style" w:hAnsi="Bookman Old Style" w:cs="Arial"/>
        </w:rPr>
        <w:t xml:space="preserve">prevista en </w:t>
      </w:r>
      <w:r w:rsidR="0074341C">
        <w:rPr>
          <w:rFonts w:ascii="Bookman Old Style" w:hAnsi="Bookman Old Style" w:cs="Arial"/>
        </w:rPr>
        <w:t>la Resolución CREG 117 de 2019</w:t>
      </w:r>
      <w:r w:rsidR="005B3D9D">
        <w:rPr>
          <w:rFonts w:ascii="Bookman Old Style" w:hAnsi="Bookman Old Style" w:cs="Arial"/>
        </w:rPr>
        <w:t>, la Comisión determinó necesario convocar a una nueva subasta.</w:t>
      </w:r>
    </w:p>
    <w:p w14:paraId="37B56058" w14:textId="77777777" w:rsidR="0074341C" w:rsidRPr="00E72348" w:rsidRDefault="0074341C" w:rsidP="00B75E93">
      <w:pPr>
        <w:ind w:left="0"/>
        <w:jc w:val="both"/>
        <w:rPr>
          <w:rFonts w:ascii="Bookman Old Style" w:hAnsi="Bookman Old Style" w:cs="Arial"/>
          <w:sz w:val="28"/>
        </w:rPr>
      </w:pPr>
    </w:p>
    <w:p w14:paraId="2B8196D2" w14:textId="0F09B4FB" w:rsidR="003B06E3" w:rsidRDefault="007356D9" w:rsidP="003B06E3">
      <w:pPr>
        <w:ind w:left="0"/>
        <w:jc w:val="both"/>
        <w:rPr>
          <w:rFonts w:ascii="Bookman Old Style" w:hAnsi="Bookman Old Style" w:cs="Arial"/>
          <w:iCs/>
          <w:color w:val="000000"/>
        </w:rPr>
      </w:pPr>
      <w:r>
        <w:rPr>
          <w:rFonts w:ascii="Bookman Old Style" w:hAnsi="Bookman Old Style"/>
          <w:color w:val="000000" w:themeColor="text1"/>
          <w:lang w:val="es-CO"/>
        </w:rPr>
        <w:t xml:space="preserve">Mediante Resolución CREG 099 de 2020, vigente desde el 5 de junio de 2020, la CREG </w:t>
      </w:r>
      <w:r w:rsidR="005B3D9D">
        <w:rPr>
          <w:rFonts w:ascii="Bookman Old Style" w:hAnsi="Bookman Old Style"/>
          <w:color w:val="000000" w:themeColor="text1"/>
          <w:lang w:val="es-CO"/>
        </w:rPr>
        <w:t xml:space="preserve">hizo la convocatoria </w:t>
      </w:r>
      <w:r w:rsidR="005B3D9D" w:rsidRPr="00E06F4F">
        <w:rPr>
          <w:rFonts w:ascii="Bookman Old Style" w:hAnsi="Bookman Old Style" w:cs="Arial"/>
          <w:iCs/>
          <w:color w:val="000000"/>
        </w:rPr>
        <w:t>a</w:t>
      </w:r>
      <w:r w:rsidR="005B3D9D">
        <w:rPr>
          <w:rFonts w:ascii="Bookman Old Style" w:hAnsi="Bookman Old Style" w:cs="Arial"/>
          <w:i/>
          <w:color w:val="000000"/>
        </w:rPr>
        <w:t xml:space="preserve"> </w:t>
      </w:r>
      <w:r w:rsidR="003B06E3" w:rsidRPr="00E06F4F">
        <w:rPr>
          <w:rFonts w:ascii="Bookman Old Style" w:hAnsi="Bookman Old Style" w:cs="Arial"/>
          <w:iCs/>
          <w:color w:val="000000"/>
        </w:rPr>
        <w:t>una Subasta de Reconfiguración de Compra de OEF para los períodos 2020-2021 y 2021-2022</w:t>
      </w:r>
      <w:r w:rsidR="0052005E">
        <w:rPr>
          <w:rFonts w:ascii="Bookman Old Style" w:hAnsi="Bookman Old Style" w:cs="Arial"/>
          <w:iCs/>
          <w:color w:val="000000"/>
        </w:rPr>
        <w:t xml:space="preserve">.  </w:t>
      </w:r>
    </w:p>
    <w:p w14:paraId="4BAF2CE0" w14:textId="1A595AB4" w:rsidR="0052005E" w:rsidRDefault="0052005E" w:rsidP="003B06E3">
      <w:pPr>
        <w:ind w:left="0"/>
        <w:jc w:val="both"/>
        <w:rPr>
          <w:rFonts w:ascii="Bookman Old Style" w:hAnsi="Bookman Old Style" w:cs="Arial"/>
          <w:iCs/>
          <w:color w:val="000000"/>
        </w:rPr>
      </w:pPr>
    </w:p>
    <w:p w14:paraId="5D98D462" w14:textId="17A41754" w:rsidR="00DF398D" w:rsidRDefault="001F6AB2" w:rsidP="00DF398D">
      <w:pPr>
        <w:ind w:left="0"/>
        <w:jc w:val="both"/>
        <w:rPr>
          <w:rFonts w:ascii="Bookman Old Style" w:hAnsi="Bookman Old Style" w:cs="Arial"/>
          <w:iCs/>
          <w:color w:val="000000"/>
        </w:rPr>
      </w:pPr>
      <w:r>
        <w:rPr>
          <w:rFonts w:ascii="Bookman Old Style" w:hAnsi="Bookman Old Style" w:cs="Arial"/>
          <w:iCs/>
          <w:color w:val="000000"/>
        </w:rPr>
        <w:t xml:space="preserve">El Anexo 1 de la resolución mencionada </w:t>
      </w:r>
      <w:r w:rsidR="00B52D31" w:rsidRPr="00E06F4F">
        <w:rPr>
          <w:rFonts w:ascii="Bookman Old Style" w:hAnsi="Bookman Old Style" w:cs="Arial"/>
          <w:iCs/>
          <w:color w:val="000000"/>
        </w:rPr>
        <w:t xml:space="preserve">define </w:t>
      </w:r>
      <w:r>
        <w:rPr>
          <w:rFonts w:ascii="Bookman Old Style" w:hAnsi="Bookman Old Style" w:cs="Arial"/>
          <w:iCs/>
          <w:color w:val="000000"/>
        </w:rPr>
        <w:t xml:space="preserve">los plazos y </w:t>
      </w:r>
      <w:r w:rsidR="00B52D31" w:rsidRPr="00E06F4F">
        <w:rPr>
          <w:rFonts w:ascii="Bookman Old Style" w:hAnsi="Bookman Old Style" w:cs="Arial"/>
          <w:iCs/>
          <w:color w:val="000000"/>
        </w:rPr>
        <w:t>la información y documentos que deben ser entregados por los agentes interesados para participar en la subasta y para la asignación de las obligaciones de energía firme.</w:t>
      </w:r>
      <w:r>
        <w:rPr>
          <w:rFonts w:ascii="Bookman Old Style" w:hAnsi="Bookman Old Style" w:cs="Arial"/>
          <w:iCs/>
          <w:color w:val="000000"/>
        </w:rPr>
        <w:t xml:space="preserve"> El </w:t>
      </w:r>
      <w:r w:rsidR="001744BA">
        <w:rPr>
          <w:rFonts w:ascii="Bookman Old Style" w:hAnsi="Bookman Old Style" w:cs="Arial"/>
          <w:iCs/>
          <w:color w:val="000000"/>
        </w:rPr>
        <w:t xml:space="preserve">segundo </w:t>
      </w:r>
      <w:r>
        <w:rPr>
          <w:rFonts w:ascii="Bookman Old Style" w:hAnsi="Bookman Old Style" w:cs="Arial"/>
          <w:iCs/>
          <w:color w:val="000000"/>
        </w:rPr>
        <w:t xml:space="preserve">plazo </w:t>
      </w:r>
      <w:r w:rsidR="001744BA">
        <w:rPr>
          <w:rFonts w:ascii="Bookman Old Style" w:hAnsi="Bookman Old Style" w:cs="Arial"/>
          <w:iCs/>
          <w:color w:val="000000"/>
        </w:rPr>
        <w:t xml:space="preserve">definido </w:t>
      </w:r>
      <w:r>
        <w:rPr>
          <w:rFonts w:ascii="Bookman Old Style" w:hAnsi="Bookman Old Style" w:cs="Arial"/>
          <w:iCs/>
          <w:color w:val="000000"/>
        </w:rPr>
        <w:t>se cumple el próximo martes 30 de junio.</w:t>
      </w:r>
      <w:r w:rsidR="00B52D31" w:rsidRPr="00E06F4F">
        <w:rPr>
          <w:rFonts w:ascii="Bookman Old Style" w:hAnsi="Bookman Old Style" w:cs="Arial"/>
          <w:iCs/>
          <w:color w:val="000000"/>
        </w:rPr>
        <w:t xml:space="preserve"> </w:t>
      </w:r>
    </w:p>
    <w:p w14:paraId="0BD6AD1C" w14:textId="77777777" w:rsidR="00DF398D" w:rsidRDefault="00DF398D" w:rsidP="00DF398D">
      <w:pPr>
        <w:ind w:left="0"/>
        <w:jc w:val="both"/>
        <w:rPr>
          <w:rFonts w:ascii="Bookman Old Style" w:hAnsi="Bookman Old Style" w:cs="Arial"/>
          <w:iCs/>
          <w:color w:val="000000"/>
        </w:rPr>
      </w:pPr>
    </w:p>
    <w:p w14:paraId="6D124463" w14:textId="77777777" w:rsidR="00F06FFA" w:rsidRDefault="00F06FFA" w:rsidP="00DF398D">
      <w:pPr>
        <w:ind w:left="0"/>
        <w:jc w:val="both"/>
        <w:rPr>
          <w:rFonts w:ascii="Bookman Old Style" w:hAnsi="Bookman Old Style" w:cs="Arial"/>
          <w:iCs/>
          <w:color w:val="000000"/>
        </w:rPr>
      </w:pPr>
    </w:p>
    <w:p w14:paraId="700F75EB" w14:textId="77777777" w:rsidR="00F06FFA" w:rsidRDefault="00F06FFA" w:rsidP="00DF398D">
      <w:pPr>
        <w:ind w:left="0"/>
        <w:jc w:val="both"/>
        <w:rPr>
          <w:rFonts w:ascii="Bookman Old Style" w:hAnsi="Bookman Old Style" w:cs="Arial"/>
          <w:iCs/>
          <w:color w:val="000000"/>
        </w:rPr>
      </w:pPr>
    </w:p>
    <w:p w14:paraId="18526DAB" w14:textId="70D68093" w:rsidR="00B52D31" w:rsidRDefault="0052005E" w:rsidP="00DF398D">
      <w:pPr>
        <w:ind w:left="0"/>
        <w:jc w:val="both"/>
        <w:rPr>
          <w:rFonts w:ascii="Bookman Old Style" w:hAnsi="Bookman Old Style" w:cs="Arial"/>
          <w:iCs/>
          <w:color w:val="000000"/>
        </w:rPr>
      </w:pPr>
      <w:r>
        <w:rPr>
          <w:rFonts w:ascii="Bookman Old Style" w:hAnsi="Bookman Old Style" w:cs="Arial"/>
          <w:iCs/>
          <w:color w:val="000000"/>
        </w:rPr>
        <w:t xml:space="preserve">Las condiciones de confinamiento obligatorio </w:t>
      </w:r>
      <w:r w:rsidR="00B52D31">
        <w:rPr>
          <w:rFonts w:ascii="Bookman Old Style" w:hAnsi="Bookman Old Style" w:cs="Arial"/>
          <w:iCs/>
          <w:color w:val="000000"/>
        </w:rPr>
        <w:t xml:space="preserve">ordenadas por el gobierno nacional, en respuesta a la </w:t>
      </w:r>
      <w:r w:rsidR="00DF398D" w:rsidRPr="00DF398D">
        <w:rPr>
          <w:rFonts w:ascii="Bookman Old Style" w:hAnsi="Bookman Old Style" w:cs="Arial"/>
          <w:iCs/>
          <w:color w:val="000000"/>
        </w:rPr>
        <w:t>pandemia COVID 19</w:t>
      </w:r>
      <w:r w:rsidR="00B52D31">
        <w:rPr>
          <w:rFonts w:ascii="Bookman Old Style" w:hAnsi="Bookman Old Style" w:cs="Arial"/>
          <w:iCs/>
          <w:color w:val="000000"/>
        </w:rPr>
        <w:t xml:space="preserve">, afectan los procesos </w:t>
      </w:r>
      <w:r w:rsidR="00DD66B9">
        <w:rPr>
          <w:rFonts w:ascii="Bookman Old Style" w:hAnsi="Bookman Old Style" w:cs="Arial"/>
          <w:iCs/>
          <w:color w:val="000000"/>
        </w:rPr>
        <w:t xml:space="preserve">administrativos al interior de las </w:t>
      </w:r>
      <w:r w:rsidR="00B52D31">
        <w:rPr>
          <w:rFonts w:ascii="Bookman Old Style" w:hAnsi="Bookman Old Style" w:cs="Arial"/>
          <w:iCs/>
          <w:color w:val="000000"/>
        </w:rPr>
        <w:t xml:space="preserve">organizaciones </w:t>
      </w:r>
      <w:r w:rsidR="003E4ECF">
        <w:rPr>
          <w:rFonts w:ascii="Bookman Old Style" w:hAnsi="Bookman Old Style" w:cs="Arial"/>
          <w:iCs/>
          <w:color w:val="000000"/>
        </w:rPr>
        <w:t xml:space="preserve">para </w:t>
      </w:r>
      <w:r w:rsidR="001744BA">
        <w:rPr>
          <w:rFonts w:ascii="Bookman Old Style" w:hAnsi="Bookman Old Style" w:cs="Arial"/>
          <w:iCs/>
          <w:color w:val="000000"/>
        </w:rPr>
        <w:t xml:space="preserve">la presentación en físico </w:t>
      </w:r>
      <w:r w:rsidR="003E4ECF">
        <w:rPr>
          <w:rFonts w:ascii="Bookman Old Style" w:hAnsi="Bookman Old Style" w:cs="Arial"/>
          <w:iCs/>
          <w:color w:val="000000"/>
        </w:rPr>
        <w:t xml:space="preserve">de documentos originales.  Se encuentra entonces necesario precisar que la documentación </w:t>
      </w:r>
      <w:r w:rsidR="001744BA">
        <w:rPr>
          <w:rFonts w:ascii="Bookman Old Style" w:hAnsi="Bookman Old Style" w:cs="Arial"/>
          <w:iCs/>
          <w:color w:val="000000"/>
        </w:rPr>
        <w:t xml:space="preserve">requerida </w:t>
      </w:r>
      <w:r w:rsidR="003E4ECF">
        <w:rPr>
          <w:rFonts w:ascii="Bookman Old Style" w:hAnsi="Bookman Old Style" w:cs="Arial"/>
          <w:iCs/>
          <w:color w:val="000000"/>
        </w:rPr>
        <w:t>podrá remitirse por medios electrónicos dentro de los plazos previstos en el Anexo 1 de la Resolución CREG 099 de 2020</w:t>
      </w:r>
      <w:r w:rsidR="005B3D9D">
        <w:rPr>
          <w:rFonts w:ascii="Bookman Old Style" w:hAnsi="Bookman Old Style" w:cs="Arial"/>
          <w:iCs/>
          <w:color w:val="000000"/>
        </w:rPr>
        <w:t>, para el posterior envió de los documentos originales en físico al ASIC</w:t>
      </w:r>
      <w:r w:rsidR="003E4ECF">
        <w:rPr>
          <w:rFonts w:ascii="Bookman Old Style" w:hAnsi="Bookman Old Style" w:cs="Arial"/>
          <w:iCs/>
          <w:color w:val="000000"/>
        </w:rPr>
        <w:t xml:space="preserve">. </w:t>
      </w:r>
    </w:p>
    <w:p w14:paraId="26C46837" w14:textId="77777777" w:rsidR="003B06E3" w:rsidRDefault="003B06E3" w:rsidP="003B06E3">
      <w:pPr>
        <w:ind w:left="0"/>
        <w:jc w:val="both"/>
        <w:rPr>
          <w:rFonts w:ascii="Bookman Old Style" w:hAnsi="Bookman Old Style" w:cs="Arial"/>
          <w:highlight w:val="yellow"/>
        </w:rPr>
      </w:pPr>
    </w:p>
    <w:p w14:paraId="57DEBCC0" w14:textId="5FC28C39" w:rsidR="003B06E3" w:rsidRDefault="003B06E3" w:rsidP="003B06E3">
      <w:pPr>
        <w:ind w:left="0"/>
        <w:jc w:val="both"/>
        <w:rPr>
          <w:rFonts w:ascii="Bookman Old Style" w:hAnsi="Bookman Old Style"/>
          <w:color w:val="000000" w:themeColor="text1"/>
          <w:lang w:val="es-CO"/>
        </w:rPr>
      </w:pPr>
      <w:r>
        <w:rPr>
          <w:rFonts w:ascii="Bookman Old Style" w:hAnsi="Bookman Old Style"/>
          <w:color w:val="000000" w:themeColor="text1"/>
          <w:lang w:val="es-CO"/>
        </w:rPr>
        <w:t>Con base en lo anterior, la Comisión de Regulación de Energía y Gas, en su sesión No.</w:t>
      </w:r>
      <w:r w:rsidR="00497309">
        <w:rPr>
          <w:rFonts w:ascii="Bookman Old Style" w:hAnsi="Bookman Old Style"/>
          <w:color w:val="000000" w:themeColor="text1"/>
          <w:lang w:val="es-CO"/>
        </w:rPr>
        <w:t>10</w:t>
      </w:r>
      <w:r w:rsidR="007356D9">
        <w:rPr>
          <w:rFonts w:ascii="Bookman Old Style" w:hAnsi="Bookman Old Style"/>
          <w:color w:val="000000" w:themeColor="text1"/>
          <w:lang w:val="es-CO"/>
        </w:rPr>
        <w:t>22</w:t>
      </w:r>
      <w:r>
        <w:rPr>
          <w:rFonts w:ascii="Bookman Old Style" w:hAnsi="Bookman Old Style"/>
          <w:color w:val="000000" w:themeColor="text1"/>
          <w:lang w:val="es-CO"/>
        </w:rPr>
        <w:t xml:space="preserve"> del </w:t>
      </w:r>
      <w:r w:rsidR="00497309">
        <w:rPr>
          <w:rFonts w:ascii="Bookman Old Style" w:hAnsi="Bookman Old Style"/>
          <w:color w:val="000000" w:themeColor="text1"/>
          <w:lang w:val="es-CO"/>
        </w:rPr>
        <w:t>2</w:t>
      </w:r>
      <w:r w:rsidR="007356D9">
        <w:rPr>
          <w:rFonts w:ascii="Bookman Old Style" w:hAnsi="Bookman Old Style"/>
          <w:color w:val="000000" w:themeColor="text1"/>
          <w:lang w:val="es-CO"/>
        </w:rPr>
        <w:t>5</w:t>
      </w:r>
      <w:r>
        <w:rPr>
          <w:rFonts w:ascii="Bookman Old Style" w:hAnsi="Bookman Old Style"/>
          <w:color w:val="000000" w:themeColor="text1"/>
          <w:lang w:val="es-CO"/>
        </w:rPr>
        <w:t xml:space="preserve"> de </w:t>
      </w:r>
      <w:r w:rsidR="007356D9">
        <w:rPr>
          <w:rFonts w:ascii="Bookman Old Style" w:hAnsi="Bookman Old Style"/>
          <w:color w:val="000000" w:themeColor="text1"/>
          <w:lang w:val="es-CO"/>
        </w:rPr>
        <w:t xml:space="preserve">junio </w:t>
      </w:r>
      <w:r>
        <w:rPr>
          <w:rFonts w:ascii="Bookman Old Style" w:hAnsi="Bookman Old Style"/>
          <w:color w:val="000000" w:themeColor="text1"/>
          <w:lang w:val="es-CO"/>
        </w:rPr>
        <w:t>de 2020, acordó expedir esta resolución.</w:t>
      </w:r>
    </w:p>
    <w:p w14:paraId="3213B5AA" w14:textId="77777777" w:rsidR="003B06E3" w:rsidRPr="003B06E3" w:rsidRDefault="003B06E3" w:rsidP="000E6232">
      <w:pPr>
        <w:ind w:left="0"/>
        <w:jc w:val="both"/>
        <w:rPr>
          <w:rFonts w:ascii="Bookman Old Style" w:hAnsi="Bookman Old Style" w:cs="Arial"/>
          <w:highlight w:val="yellow"/>
          <w:lang w:val="es-CO"/>
        </w:rPr>
      </w:pPr>
    </w:p>
    <w:p w14:paraId="629E6FDC" w14:textId="77777777" w:rsidR="00B75E93" w:rsidRDefault="00B75E93" w:rsidP="004412D3">
      <w:pPr>
        <w:ind w:left="0"/>
        <w:jc w:val="both"/>
        <w:rPr>
          <w:rFonts w:ascii="Bookman Old Style" w:hAnsi="Bookman Old Style" w:cs="Arial"/>
          <w:lang w:val="es-ES_tradnl"/>
        </w:rPr>
      </w:pPr>
    </w:p>
    <w:p w14:paraId="4F1CF26D" w14:textId="77777777" w:rsidR="008D502B" w:rsidRPr="00C435C3" w:rsidRDefault="008D502B" w:rsidP="00536352">
      <w:pPr>
        <w:suppressAutoHyphens/>
        <w:ind w:left="0"/>
        <w:jc w:val="center"/>
        <w:rPr>
          <w:rFonts w:ascii="Bookman Old Style" w:hAnsi="Bookman Old Style"/>
          <w:spacing w:val="-3"/>
        </w:rPr>
      </w:pPr>
      <w:r w:rsidRPr="00C435C3">
        <w:rPr>
          <w:rFonts w:ascii="Bookman Old Style" w:hAnsi="Bookman Old Style"/>
          <w:b/>
          <w:spacing w:val="-3"/>
        </w:rPr>
        <w:t>R E S U E L V E:</w:t>
      </w:r>
    </w:p>
    <w:p w14:paraId="3C8356D6" w14:textId="77777777" w:rsidR="003B2972" w:rsidRPr="00105EF4" w:rsidRDefault="003B2972" w:rsidP="00F505A9">
      <w:pPr>
        <w:tabs>
          <w:tab w:val="center" w:pos="4512"/>
          <w:tab w:val="left" w:pos="7088"/>
        </w:tabs>
        <w:suppressAutoHyphens/>
        <w:ind w:left="0" w:right="51"/>
        <w:jc w:val="both"/>
        <w:rPr>
          <w:rFonts w:ascii="Bookman Old Style" w:hAnsi="Bookman Old Style" w:cs="Arial"/>
          <w:b/>
          <w:color w:val="000000"/>
          <w:lang w:val="es-CO"/>
        </w:rPr>
      </w:pPr>
    </w:p>
    <w:p w14:paraId="466F27C5" w14:textId="5C1846E0" w:rsidR="00C527FD" w:rsidRDefault="00455492" w:rsidP="004E65F5">
      <w:pPr>
        <w:pStyle w:val="Ttulo1"/>
        <w:numPr>
          <w:ilvl w:val="0"/>
          <w:numId w:val="30"/>
        </w:numPr>
        <w:ind w:left="0" w:firstLine="0"/>
      </w:pPr>
      <w:r>
        <w:t>Salvo por la oferta prevista en la Etapa 16, l</w:t>
      </w:r>
      <w:r w:rsidR="00DF398D">
        <w:t xml:space="preserve">os documentos de que trata </w:t>
      </w:r>
      <w:r w:rsidR="00DD66B9">
        <w:t xml:space="preserve">el Anexo 1 de </w:t>
      </w:r>
      <w:r w:rsidR="00DF398D">
        <w:t xml:space="preserve">la Resolución CREG </w:t>
      </w:r>
      <w:r w:rsidR="00DD66B9">
        <w:t xml:space="preserve">099 de 2020, podrán </w:t>
      </w:r>
      <w:r w:rsidR="002F5156">
        <w:t>entregarse</w:t>
      </w:r>
      <w:r w:rsidR="00DD66B9">
        <w:t xml:space="preserve"> </w:t>
      </w:r>
      <w:r w:rsidR="003E4ECF">
        <w:t>dentro de los plazos allí señalados por medios electrónicos</w:t>
      </w:r>
      <w:r w:rsidR="00C527FD" w:rsidRPr="004E65F5">
        <w:t>.</w:t>
      </w:r>
      <w:r w:rsidR="005B3D9D">
        <w:t xml:space="preserve"> La documentación deberá </w:t>
      </w:r>
      <w:r w:rsidR="002F5156">
        <w:t>presentarse</w:t>
      </w:r>
      <w:r w:rsidR="005B3D9D">
        <w:t xml:space="preserve"> en original, cuando así lo señale el Anexo 1</w:t>
      </w:r>
      <w:r w:rsidR="00120DEF">
        <w:t>,</w:t>
      </w:r>
      <w:r w:rsidR="005B3D9D">
        <w:t xml:space="preserve"> dentro de los 10 días hábiles siguientes a la fecha indicada en él. </w:t>
      </w:r>
    </w:p>
    <w:p w14:paraId="6C40E09D" w14:textId="0FF5E884" w:rsidR="00A81D87" w:rsidRDefault="00A81D87" w:rsidP="00A81D87">
      <w:pPr>
        <w:ind w:left="0"/>
        <w:rPr>
          <w:lang w:val="es-CO"/>
        </w:rPr>
      </w:pPr>
    </w:p>
    <w:p w14:paraId="21105DEF" w14:textId="77777777" w:rsidR="00455492" w:rsidRDefault="00455492" w:rsidP="00E23636">
      <w:pPr>
        <w:ind w:left="0"/>
        <w:jc w:val="both"/>
        <w:rPr>
          <w:rFonts w:ascii="Bookman Old Style" w:hAnsi="Bookman Old Style" w:cs="Arial"/>
          <w:color w:val="000000" w:themeColor="text1"/>
          <w:lang w:val="es-CO"/>
        </w:rPr>
      </w:pPr>
    </w:p>
    <w:p w14:paraId="688AF98B" w14:textId="77777777" w:rsidR="002E0C73" w:rsidRDefault="002E0C73" w:rsidP="004E65F5">
      <w:pPr>
        <w:pStyle w:val="Ttulo1"/>
        <w:numPr>
          <w:ilvl w:val="0"/>
          <w:numId w:val="30"/>
        </w:numPr>
        <w:ind w:left="0" w:firstLine="0"/>
        <w:rPr>
          <w:rFonts w:cs="Arial"/>
          <w:color w:val="000000"/>
        </w:rPr>
      </w:pPr>
      <w:r>
        <w:rPr>
          <w:rFonts w:cs="Arial"/>
          <w:b/>
          <w:color w:val="000000"/>
        </w:rPr>
        <w:t>Vigencia.</w:t>
      </w:r>
      <w:r>
        <w:rPr>
          <w:rFonts w:cs="Arial"/>
          <w:color w:val="000000"/>
        </w:rPr>
        <w:t xml:space="preserve"> Esta Resolución rige a partir de la fecha de su publicación en el </w:t>
      </w:r>
      <w:r w:rsidRPr="00D35D76">
        <w:rPr>
          <w:rFonts w:cs="Arial"/>
          <w:i/>
          <w:color w:val="000000"/>
        </w:rPr>
        <w:t>Diario Oficial</w:t>
      </w:r>
      <w:r>
        <w:rPr>
          <w:rFonts w:cs="Arial"/>
          <w:color w:val="000000"/>
        </w:rPr>
        <w:t>.</w:t>
      </w:r>
    </w:p>
    <w:p w14:paraId="7149904B" w14:textId="77777777" w:rsidR="002E0C73" w:rsidRDefault="002E0C73" w:rsidP="001E05E9">
      <w:pPr>
        <w:tabs>
          <w:tab w:val="center" w:pos="709"/>
        </w:tabs>
        <w:suppressAutoHyphens/>
        <w:ind w:left="1701" w:right="51" w:hanging="1559"/>
        <w:jc w:val="both"/>
        <w:rPr>
          <w:rFonts w:ascii="Bookman Old Style" w:hAnsi="Bookman Old Style" w:cs="Arial"/>
          <w:i/>
          <w:color w:val="000000"/>
          <w:lang w:val="es-CO"/>
        </w:rPr>
      </w:pPr>
    </w:p>
    <w:p w14:paraId="2E3178FF" w14:textId="77777777" w:rsidR="00661E64" w:rsidRPr="00C435C3" w:rsidRDefault="00661E64" w:rsidP="00661E64">
      <w:pPr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PU</w:t>
      </w:r>
      <w:r w:rsidR="003D709F">
        <w:rPr>
          <w:rFonts w:ascii="Bookman Old Style" w:hAnsi="Bookman Old Style"/>
          <w:b/>
        </w:rPr>
        <w:t>B</w:t>
      </w:r>
      <w:r w:rsidRPr="00C435C3">
        <w:rPr>
          <w:rFonts w:ascii="Bookman Old Style" w:hAnsi="Bookman Old Style"/>
          <w:b/>
        </w:rPr>
        <w:t>LÍQUESE Y CÚMPLASE</w:t>
      </w:r>
    </w:p>
    <w:p w14:paraId="03A2723B" w14:textId="07C36C5B" w:rsidR="00D35D76" w:rsidRDefault="00D35D76" w:rsidP="00661E64">
      <w:pPr>
        <w:ind w:left="0"/>
        <w:rPr>
          <w:rFonts w:ascii="Bookman Old Style" w:hAnsi="Bookman Old Style"/>
        </w:rPr>
      </w:pPr>
    </w:p>
    <w:p w14:paraId="6F20A052" w14:textId="77777777" w:rsidR="00497309" w:rsidRDefault="00497309" w:rsidP="00661E64">
      <w:pPr>
        <w:ind w:left="0"/>
        <w:rPr>
          <w:rFonts w:ascii="Bookman Old Style" w:hAnsi="Bookman Old Style"/>
        </w:rPr>
      </w:pPr>
    </w:p>
    <w:p w14:paraId="3AFB89E8" w14:textId="458A62F0" w:rsidR="00E72348" w:rsidRDefault="00497309" w:rsidP="00661E64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Dada en Bogotá, D.C.</w:t>
      </w:r>
      <w:r w:rsidR="00E631DA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a </w:t>
      </w:r>
      <w:r w:rsidR="0052005E">
        <w:rPr>
          <w:rFonts w:ascii="Bookman Old Style" w:hAnsi="Bookman Old Style"/>
          <w:b/>
          <w:bCs/>
        </w:rPr>
        <w:t>25</w:t>
      </w:r>
      <w:r w:rsidRPr="00497309">
        <w:rPr>
          <w:rFonts w:ascii="Bookman Old Style" w:hAnsi="Bookman Old Style"/>
          <w:b/>
          <w:bCs/>
        </w:rPr>
        <w:t xml:space="preserve"> </w:t>
      </w:r>
      <w:r w:rsidR="0052005E">
        <w:rPr>
          <w:rFonts w:ascii="Bookman Old Style" w:hAnsi="Bookman Old Style"/>
          <w:b/>
          <w:bCs/>
        </w:rPr>
        <w:t>JUN</w:t>
      </w:r>
      <w:r w:rsidRPr="00497309">
        <w:rPr>
          <w:rFonts w:ascii="Bookman Old Style" w:hAnsi="Bookman Old Style"/>
          <w:b/>
          <w:bCs/>
        </w:rPr>
        <w:t>. 2020</w:t>
      </w:r>
    </w:p>
    <w:p w14:paraId="459B2346" w14:textId="6B596221" w:rsidR="00767EF7" w:rsidRDefault="00767EF7" w:rsidP="00661E64">
      <w:pPr>
        <w:ind w:left="0"/>
        <w:rPr>
          <w:rFonts w:ascii="Bookman Old Style" w:hAnsi="Bookman Old Style"/>
        </w:rPr>
      </w:pPr>
    </w:p>
    <w:p w14:paraId="575AA3D0" w14:textId="4172DA84" w:rsidR="00D94FBB" w:rsidRDefault="00D94FBB" w:rsidP="00661E64">
      <w:pPr>
        <w:ind w:left="0"/>
        <w:rPr>
          <w:rFonts w:ascii="Bookman Old Style" w:hAnsi="Bookman Old Style"/>
        </w:rPr>
      </w:pPr>
    </w:p>
    <w:p w14:paraId="6E35E1CD" w14:textId="24246C3C" w:rsidR="00497309" w:rsidRDefault="00497309" w:rsidP="00661E64">
      <w:pPr>
        <w:ind w:left="0"/>
        <w:rPr>
          <w:rFonts w:ascii="Bookman Old Style" w:hAnsi="Bookman Old Style"/>
        </w:rPr>
      </w:pPr>
    </w:p>
    <w:p w14:paraId="24590FE4" w14:textId="77777777" w:rsidR="00497309" w:rsidRDefault="00497309" w:rsidP="00661E64">
      <w:pPr>
        <w:ind w:left="0"/>
        <w:rPr>
          <w:rFonts w:ascii="Bookman Old Style" w:hAnsi="Bookman Old Style"/>
        </w:rPr>
      </w:pPr>
    </w:p>
    <w:p w14:paraId="00A79CBE" w14:textId="77777777" w:rsidR="00D94FBB" w:rsidRDefault="00D94FBB" w:rsidP="00661E64">
      <w:pPr>
        <w:ind w:left="0"/>
        <w:rPr>
          <w:rFonts w:ascii="Bookman Old Style" w:hAnsi="Bookman Old Style"/>
        </w:rPr>
      </w:pPr>
    </w:p>
    <w:p w14:paraId="3814F3D1" w14:textId="77777777" w:rsidR="00D94FBB" w:rsidRDefault="00D94FBB" w:rsidP="00661E64">
      <w:pPr>
        <w:ind w:left="0"/>
        <w:rPr>
          <w:rFonts w:ascii="Bookman Old Style" w:hAnsi="Bookman Old Style"/>
        </w:rPr>
      </w:pPr>
    </w:p>
    <w:tbl>
      <w:tblPr>
        <w:tblW w:w="963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076A0C" w:rsidRPr="00FC430C" w14:paraId="252F7BCA" w14:textId="77777777" w:rsidTr="00497309">
        <w:trPr>
          <w:tblCellSpacing w:w="0" w:type="dxa"/>
          <w:jc w:val="center"/>
        </w:trPr>
        <w:tc>
          <w:tcPr>
            <w:tcW w:w="5103" w:type="dxa"/>
            <w:hideMark/>
          </w:tcPr>
          <w:p w14:paraId="6DDD76AD" w14:textId="6902712B" w:rsidR="00076A0C" w:rsidRPr="00FC430C" w:rsidRDefault="005B3D9D" w:rsidP="00E72348">
            <w:pPr>
              <w:ind w:left="66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>
              <w:rPr>
                <w:rFonts w:ascii="Bookman Old Style" w:hAnsi="Bookman Old Style" w:cs="Arial"/>
                <w:b/>
                <w:spacing w:val="-3"/>
              </w:rPr>
              <w:t>MARIA FERNANDA SUAREZ LONDOÑO</w:t>
            </w:r>
          </w:p>
        </w:tc>
        <w:tc>
          <w:tcPr>
            <w:tcW w:w="4536" w:type="dxa"/>
            <w:hideMark/>
          </w:tcPr>
          <w:p w14:paraId="6A10E509" w14:textId="05DF6398" w:rsidR="00076A0C" w:rsidRPr="00FC430C" w:rsidRDefault="00631239" w:rsidP="004E65F5">
            <w:pPr>
              <w:ind w:left="89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>
              <w:rPr>
                <w:rFonts w:ascii="Bookman Old Style" w:hAnsi="Bookman Old Style" w:cs="Arial"/>
                <w:b/>
                <w:spacing w:val="-3"/>
              </w:rPr>
              <w:t xml:space="preserve">JORGE </w:t>
            </w:r>
            <w:r w:rsidR="00E631DA">
              <w:rPr>
                <w:rFonts w:ascii="Bookman Old Style" w:hAnsi="Bookman Old Style" w:cs="Arial"/>
                <w:b/>
                <w:spacing w:val="-3"/>
              </w:rPr>
              <w:t xml:space="preserve">ALBERTO </w:t>
            </w:r>
            <w:r>
              <w:rPr>
                <w:rFonts w:ascii="Bookman Old Style" w:hAnsi="Bookman Old Style" w:cs="Arial"/>
                <w:b/>
                <w:spacing w:val="-3"/>
              </w:rPr>
              <w:t>VALENCIA MARÍN</w:t>
            </w:r>
          </w:p>
        </w:tc>
      </w:tr>
      <w:tr w:rsidR="00D94FBB" w:rsidRPr="00FC430C" w14:paraId="4AAFEE96" w14:textId="77777777" w:rsidTr="00497309">
        <w:trPr>
          <w:tblCellSpacing w:w="0" w:type="dxa"/>
          <w:jc w:val="center"/>
        </w:trPr>
        <w:tc>
          <w:tcPr>
            <w:tcW w:w="5103" w:type="dxa"/>
          </w:tcPr>
          <w:p w14:paraId="000796C6" w14:textId="1DBC729D" w:rsidR="00D94FBB" w:rsidRPr="00D94FBB" w:rsidRDefault="005B3D9D" w:rsidP="00E72348">
            <w:pPr>
              <w:ind w:left="66"/>
              <w:jc w:val="center"/>
              <w:rPr>
                <w:rFonts w:ascii="Bookman Old Style" w:hAnsi="Bookman Old Style" w:cs="Arial"/>
                <w:spacing w:val="-3"/>
              </w:rPr>
            </w:pPr>
            <w:r w:rsidRPr="00FC430C">
              <w:rPr>
                <w:rFonts w:ascii="Bookman Old Style" w:hAnsi="Bookman Old Style" w:cs="Arial"/>
                <w:spacing w:val="-3"/>
              </w:rPr>
              <w:t>Ministr</w:t>
            </w:r>
            <w:r>
              <w:rPr>
                <w:rFonts w:ascii="Bookman Old Style" w:hAnsi="Bookman Old Style" w:cs="Arial"/>
                <w:spacing w:val="-3"/>
              </w:rPr>
              <w:t>a</w:t>
            </w:r>
            <w:r w:rsidRPr="00FC430C">
              <w:rPr>
                <w:rFonts w:ascii="Bookman Old Style" w:hAnsi="Bookman Old Style" w:cs="Arial"/>
                <w:spacing w:val="-3"/>
              </w:rPr>
              <w:t xml:space="preserve"> de Minas y </w:t>
            </w:r>
            <w:r>
              <w:rPr>
                <w:rFonts w:ascii="Bookman Old Style" w:hAnsi="Bookman Old Style" w:cs="Arial"/>
                <w:spacing w:val="-3"/>
              </w:rPr>
              <w:t>E</w:t>
            </w:r>
            <w:r w:rsidRPr="00FC430C">
              <w:rPr>
                <w:rFonts w:ascii="Bookman Old Style" w:hAnsi="Bookman Old Style" w:cs="Arial"/>
                <w:spacing w:val="-3"/>
              </w:rPr>
              <w:t>nergía</w:t>
            </w:r>
            <w:r w:rsidDel="005B3D9D">
              <w:rPr>
                <w:rFonts w:ascii="Bookman Old Style" w:hAnsi="Bookman Old Style" w:cs="Arial"/>
                <w:spacing w:val="-3"/>
              </w:rPr>
              <w:t xml:space="preserve"> </w:t>
            </w:r>
          </w:p>
        </w:tc>
        <w:tc>
          <w:tcPr>
            <w:tcW w:w="4536" w:type="dxa"/>
          </w:tcPr>
          <w:p w14:paraId="3E2FCBF3" w14:textId="4ED51C6B" w:rsidR="00D94FBB" w:rsidRDefault="00D94FBB" w:rsidP="004E65F5">
            <w:pPr>
              <w:ind w:left="89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FC430C">
              <w:rPr>
                <w:rFonts w:ascii="Bookman Old Style" w:hAnsi="Bookman Old Style" w:cs="Arial"/>
                <w:spacing w:val="-3"/>
              </w:rPr>
              <w:t>Director Ejecutivo</w:t>
            </w:r>
          </w:p>
        </w:tc>
      </w:tr>
      <w:tr w:rsidR="00076A0C" w:rsidRPr="00FC430C" w14:paraId="7B971038" w14:textId="77777777" w:rsidTr="00497309">
        <w:trPr>
          <w:tblCellSpacing w:w="0" w:type="dxa"/>
          <w:jc w:val="center"/>
        </w:trPr>
        <w:tc>
          <w:tcPr>
            <w:tcW w:w="5103" w:type="dxa"/>
            <w:hideMark/>
          </w:tcPr>
          <w:p w14:paraId="29ACAEFA" w14:textId="63AF900A" w:rsidR="00076A0C" w:rsidRPr="00FC430C" w:rsidRDefault="00076A0C" w:rsidP="00497309">
            <w:pPr>
              <w:ind w:left="0"/>
              <w:rPr>
                <w:rFonts w:ascii="Bookman Old Style" w:eastAsia="Arial Unicode MS" w:hAnsi="Bookman Old Style" w:cs="Arial"/>
                <w:color w:val="000000"/>
              </w:rPr>
            </w:pPr>
          </w:p>
        </w:tc>
        <w:tc>
          <w:tcPr>
            <w:tcW w:w="4536" w:type="dxa"/>
            <w:hideMark/>
          </w:tcPr>
          <w:p w14:paraId="60C1884E" w14:textId="67A34037" w:rsidR="00076A0C" w:rsidRPr="00FC430C" w:rsidRDefault="00076A0C" w:rsidP="00FA1E41">
            <w:pPr>
              <w:jc w:val="center"/>
              <w:rPr>
                <w:rFonts w:ascii="Bookman Old Style" w:eastAsia="Arial Unicode MS" w:hAnsi="Bookman Old Style" w:cs="Arial"/>
                <w:color w:val="000000"/>
              </w:rPr>
            </w:pPr>
          </w:p>
        </w:tc>
      </w:tr>
      <w:tr w:rsidR="00076A0C" w:rsidRPr="00FC430C" w14:paraId="0EF69FBD" w14:textId="77777777" w:rsidTr="00497309">
        <w:trPr>
          <w:tblCellSpacing w:w="0" w:type="dxa"/>
          <w:jc w:val="center"/>
        </w:trPr>
        <w:tc>
          <w:tcPr>
            <w:tcW w:w="5103" w:type="dxa"/>
            <w:hideMark/>
          </w:tcPr>
          <w:p w14:paraId="6D562628" w14:textId="6135C68B" w:rsidR="00076A0C" w:rsidRPr="00FC430C" w:rsidRDefault="00076A0C" w:rsidP="00D94FBB">
            <w:pPr>
              <w:ind w:left="66"/>
              <w:jc w:val="center"/>
              <w:rPr>
                <w:rFonts w:ascii="Bookman Old Style" w:eastAsia="Arial Unicode MS" w:hAnsi="Bookman Old Style" w:cs="Arial"/>
                <w:color w:val="000000"/>
              </w:rPr>
            </w:pPr>
            <w:r w:rsidRPr="00FC430C">
              <w:rPr>
                <w:rFonts w:ascii="Bookman Old Style" w:hAnsi="Bookman Old Style" w:cs="Arial"/>
                <w:spacing w:val="-3"/>
              </w:rPr>
              <w:t>President</w:t>
            </w:r>
            <w:r w:rsidR="005B3D9D">
              <w:rPr>
                <w:rFonts w:ascii="Bookman Old Style" w:hAnsi="Bookman Old Style" w:cs="Arial"/>
                <w:spacing w:val="-3"/>
              </w:rPr>
              <w:t>a</w:t>
            </w:r>
          </w:p>
        </w:tc>
        <w:tc>
          <w:tcPr>
            <w:tcW w:w="4536" w:type="dxa"/>
          </w:tcPr>
          <w:p w14:paraId="1D02C970" w14:textId="77777777" w:rsidR="00076A0C" w:rsidRPr="00FC430C" w:rsidRDefault="00076A0C" w:rsidP="004E65F5">
            <w:pPr>
              <w:jc w:val="center"/>
              <w:rPr>
                <w:rFonts w:ascii="Bookman Old Style" w:eastAsia="Arial Unicode MS" w:hAnsi="Bookman Old Style" w:cs="Arial"/>
                <w:color w:val="000000"/>
              </w:rPr>
            </w:pPr>
          </w:p>
        </w:tc>
      </w:tr>
    </w:tbl>
    <w:p w14:paraId="034ABC3F" w14:textId="40B104F7" w:rsidR="004E65F5" w:rsidRPr="00D94FBB" w:rsidRDefault="004E65F5">
      <w:pPr>
        <w:ind w:left="0"/>
        <w:rPr>
          <w:rFonts w:ascii="Bookman Old Style" w:hAnsi="Bookman Old Style"/>
          <w:b/>
          <w:lang w:val="es-CO"/>
        </w:rPr>
      </w:pPr>
    </w:p>
    <w:sectPr w:rsidR="004E65F5" w:rsidRPr="00D94FBB" w:rsidSect="005A59EF">
      <w:headerReference w:type="default" r:id="rId10"/>
      <w:headerReference w:type="first" r:id="rId11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9E196" w14:textId="77777777" w:rsidR="0088388B" w:rsidRDefault="0088388B">
      <w:r>
        <w:separator/>
      </w:r>
    </w:p>
  </w:endnote>
  <w:endnote w:type="continuationSeparator" w:id="0">
    <w:p w14:paraId="25D850B5" w14:textId="77777777" w:rsidR="0088388B" w:rsidRDefault="0088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788AC" w14:textId="77777777" w:rsidR="0088388B" w:rsidRDefault="0088388B">
      <w:r>
        <w:separator/>
      </w:r>
    </w:p>
  </w:footnote>
  <w:footnote w:type="continuationSeparator" w:id="0">
    <w:p w14:paraId="5A6B5BC9" w14:textId="77777777" w:rsidR="0088388B" w:rsidRDefault="0088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A0945" w14:textId="77777777" w:rsidR="001C5E12" w:rsidRDefault="001C5E12" w:rsidP="00951F79">
    <w:pPr>
      <w:pStyle w:val="Ttulo1"/>
      <w:ind w:right="6"/>
      <w:jc w:val="left"/>
      <w:rPr>
        <w:rFonts w:cs="Arial"/>
        <w:b/>
        <w:sz w:val="22"/>
        <w:szCs w:val="22"/>
      </w:rPr>
    </w:pPr>
  </w:p>
  <w:p w14:paraId="212258E9" w14:textId="334158DC" w:rsidR="001C5E12" w:rsidRPr="00951F79" w:rsidRDefault="001C5E12" w:rsidP="009F4BEC">
    <w:pPr>
      <w:pStyle w:val="Ttulo1"/>
      <w:ind w:right="6"/>
      <w:jc w:val="left"/>
      <w:rPr>
        <w:rFonts w:cs="Arial"/>
        <w:b/>
        <w:sz w:val="22"/>
        <w:szCs w:val="22"/>
      </w:rPr>
    </w:pPr>
    <w:r w:rsidRPr="00654384">
      <w:rPr>
        <w:rFonts w:cs="Arial"/>
        <w:sz w:val="22"/>
        <w:szCs w:val="22"/>
      </w:rPr>
      <w:t>RESOLUCIÓN No.</w:t>
    </w:r>
    <w:r>
      <w:rPr>
        <w:rFonts w:cs="Arial"/>
        <w:sz w:val="22"/>
        <w:szCs w:val="22"/>
      </w:rPr>
      <w:t xml:space="preserve">  </w:t>
    </w:r>
    <w:proofErr w:type="gramStart"/>
    <w:r w:rsidR="00F06FFA">
      <w:rPr>
        <w:rFonts w:cs="Arial"/>
        <w:b/>
        <w:bCs/>
        <w:szCs w:val="24"/>
        <w:u w:val="single"/>
      </w:rPr>
      <w:t>132</w:t>
    </w:r>
    <w:r w:rsidRPr="00E631DA">
      <w:rPr>
        <w:rFonts w:cs="Arial"/>
        <w:b/>
        <w:bCs/>
        <w:szCs w:val="24"/>
        <w:u w:val="single"/>
      </w:rPr>
      <w:t xml:space="preserve">  </w:t>
    </w:r>
    <w:r w:rsidRPr="00E631DA">
      <w:rPr>
        <w:rFonts w:cs="Arial"/>
        <w:b/>
        <w:bCs/>
        <w:szCs w:val="24"/>
        <w:u w:val="single"/>
      </w:rPr>
      <w:tab/>
    </w:r>
    <w:proofErr w:type="gramEnd"/>
    <w:r>
      <w:rPr>
        <w:rFonts w:cs="Arial"/>
        <w:sz w:val="22"/>
        <w:szCs w:val="22"/>
      </w:rPr>
      <w:t xml:space="preserve">DE   </w:t>
    </w:r>
    <w:r w:rsidR="00497309">
      <w:rPr>
        <w:rFonts w:cs="Arial"/>
        <w:b/>
        <w:bCs/>
        <w:szCs w:val="24"/>
        <w:u w:val="single"/>
      </w:rPr>
      <w:t>2</w:t>
    </w:r>
    <w:r w:rsidR="00E06F4F">
      <w:rPr>
        <w:rFonts w:cs="Arial"/>
        <w:b/>
        <w:bCs/>
        <w:szCs w:val="24"/>
        <w:u w:val="single"/>
      </w:rPr>
      <w:t>5</w:t>
    </w:r>
    <w:r w:rsidR="00497309">
      <w:rPr>
        <w:rFonts w:cs="Arial"/>
        <w:b/>
        <w:bCs/>
        <w:szCs w:val="24"/>
        <w:u w:val="single"/>
      </w:rPr>
      <w:t xml:space="preserve"> </w:t>
    </w:r>
    <w:r w:rsidR="00E06F4F">
      <w:rPr>
        <w:rFonts w:cs="Arial"/>
        <w:b/>
        <w:bCs/>
        <w:szCs w:val="24"/>
        <w:u w:val="single"/>
      </w:rPr>
      <w:t>JUN</w:t>
    </w:r>
    <w:r w:rsidRPr="00E631DA">
      <w:rPr>
        <w:rFonts w:cs="Arial"/>
        <w:b/>
        <w:bCs/>
        <w:szCs w:val="24"/>
        <w:u w:val="single"/>
      </w:rPr>
      <w:t>. 2020</w:t>
    </w:r>
    <w:r>
      <w:rPr>
        <w:rFonts w:cs="Arial"/>
        <w:sz w:val="22"/>
        <w:szCs w:val="22"/>
      </w:rPr>
      <w:t xml:space="preserve"> </w:t>
    </w:r>
    <w:r>
      <w:rPr>
        <w:rFonts w:cs="Arial"/>
        <w:sz w:val="22"/>
        <w:szCs w:val="22"/>
      </w:rPr>
      <w:tab/>
    </w:r>
    <w:r w:rsidRPr="00654384">
      <w:rPr>
        <w:rFonts w:cs="Arial"/>
        <w:sz w:val="22"/>
        <w:szCs w:val="22"/>
      </w:rPr>
      <w:t xml:space="preserve">HOJA No. </w:t>
    </w:r>
    <w:r w:rsidRPr="00E3704A">
      <w:rPr>
        <w:rFonts w:cs="Arial"/>
        <w:sz w:val="22"/>
        <w:szCs w:val="22"/>
      </w:rPr>
      <w:fldChar w:fldCharType="begin"/>
    </w:r>
    <w:r w:rsidRPr="00E3704A">
      <w:rPr>
        <w:rFonts w:cs="Arial"/>
        <w:sz w:val="22"/>
        <w:szCs w:val="22"/>
      </w:rPr>
      <w:instrText xml:space="preserve"> PAGE   \* MERGEFORMAT </w:instrText>
    </w:r>
    <w:r w:rsidRPr="00E3704A">
      <w:rPr>
        <w:rFonts w:cs="Arial"/>
        <w:sz w:val="22"/>
        <w:szCs w:val="22"/>
      </w:rPr>
      <w:fldChar w:fldCharType="separate"/>
    </w:r>
    <w:r w:rsidR="006977CF">
      <w:rPr>
        <w:rFonts w:cs="Arial"/>
        <w:noProof/>
        <w:sz w:val="22"/>
        <w:szCs w:val="22"/>
      </w:rPr>
      <w:t>13</w:t>
    </w:r>
    <w:r w:rsidRPr="00E3704A">
      <w:rPr>
        <w:rFonts w:cs="Arial"/>
        <w:sz w:val="22"/>
        <w:szCs w:val="22"/>
      </w:rPr>
      <w:fldChar w:fldCharType="end"/>
    </w:r>
    <w:r w:rsidRPr="00654384">
      <w:rPr>
        <w:rFonts w:cs="Arial"/>
        <w:sz w:val="22"/>
        <w:szCs w:val="22"/>
      </w:rPr>
      <w:t>/</w:t>
    </w:r>
    <w:fldSimple w:instr=" NUMPAGES  \* MERGEFORMAT ">
      <w:r w:rsidR="006977CF" w:rsidRPr="006977CF">
        <w:rPr>
          <w:rFonts w:cs="Arial"/>
          <w:noProof/>
          <w:sz w:val="22"/>
          <w:szCs w:val="22"/>
        </w:rPr>
        <w:t>13</w:t>
      </w:r>
    </w:fldSimple>
  </w:p>
  <w:p w14:paraId="3DB9A901" w14:textId="77777777" w:rsidR="001C5E12" w:rsidRDefault="001C5E12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04E314" wp14:editId="0B885295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0" t="0" r="19050" b="241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2C838D03"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14:paraId="79D18AA8" w14:textId="4938DB0D" w:rsidR="001C5E12" w:rsidRPr="00EC1C22" w:rsidRDefault="001F6AB2" w:rsidP="001F6AB2">
    <w:pPr>
      <w:pBdr>
        <w:bottom w:val="single" w:sz="4" w:space="1" w:color="auto"/>
      </w:pBdr>
      <w:ind w:left="142" w:right="147"/>
      <w:rPr>
        <w:rFonts w:ascii="Bookman Old Style" w:hAnsi="Bookman Old Style"/>
        <w:b/>
        <w:sz w:val="22"/>
      </w:rPr>
    </w:pPr>
    <w:r w:rsidRPr="001F6AB2">
      <w:rPr>
        <w:rFonts w:ascii="Bookman Old Style" w:hAnsi="Bookman Old Style"/>
        <w:sz w:val="22"/>
        <w:szCs w:val="22"/>
      </w:rPr>
      <w:t>Por la cual se precisan las condiciones de envío de documentación para la Subasta de Reconfiguración de Compra de OEF convocada mediante Resolución CREG 099 de 2020.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257FE" w14:textId="77777777" w:rsidR="001C5E12" w:rsidRDefault="001C5E12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14:paraId="79269033" w14:textId="77777777" w:rsidR="001C5E12" w:rsidRDefault="001C5E12">
    <w:pPr>
      <w:pStyle w:val="Encabezado"/>
      <w:jc w:val="center"/>
      <w:rPr>
        <w:rFonts w:ascii="Arial" w:hAnsi="Arial" w:cs="Arial"/>
        <w:spacing w:val="20"/>
        <w:sz w:val="20"/>
      </w:rPr>
    </w:pPr>
  </w:p>
  <w:p w14:paraId="5776E824" w14:textId="77777777" w:rsidR="001C5E12" w:rsidRDefault="001C5E12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D4C937" wp14:editId="09380778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0" t="0" r="19050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0100B3DA"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24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92F0D83"/>
    <w:multiLevelType w:val="hybridMultilevel"/>
    <w:tmpl w:val="FF74B5C6"/>
    <w:lvl w:ilvl="0" w:tplc="B76E7244">
      <w:start w:val="1"/>
      <w:numFmt w:val="decimal"/>
      <w:lvlText w:val="Artículo 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C49"/>
    <w:multiLevelType w:val="hybridMultilevel"/>
    <w:tmpl w:val="2B58250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57033"/>
    <w:multiLevelType w:val="hybridMultilevel"/>
    <w:tmpl w:val="473AD63C"/>
    <w:lvl w:ilvl="0" w:tplc="240A001B">
      <w:start w:val="1"/>
      <w:numFmt w:val="low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0A6709"/>
    <w:multiLevelType w:val="hybridMultilevel"/>
    <w:tmpl w:val="A37ECB4A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6E088022">
      <w:start w:val="1"/>
      <w:numFmt w:val="lowerLetter"/>
      <w:lvlText w:val="%3)"/>
      <w:lvlJc w:val="left"/>
      <w:pPr>
        <w:ind w:left="2688" w:hanging="708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7452"/>
    <w:multiLevelType w:val="hybridMultilevel"/>
    <w:tmpl w:val="80909A14"/>
    <w:lvl w:ilvl="0" w:tplc="EFC62378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A3314"/>
    <w:multiLevelType w:val="hybridMultilevel"/>
    <w:tmpl w:val="68E45E3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C13C5"/>
    <w:multiLevelType w:val="hybridMultilevel"/>
    <w:tmpl w:val="58DC41FA"/>
    <w:lvl w:ilvl="0" w:tplc="952E9F3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C0A92"/>
    <w:multiLevelType w:val="hybridMultilevel"/>
    <w:tmpl w:val="4110539C"/>
    <w:lvl w:ilvl="0" w:tplc="240A0019">
      <w:start w:val="1"/>
      <w:numFmt w:val="low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240A001B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B816DD"/>
    <w:multiLevelType w:val="hybridMultilevel"/>
    <w:tmpl w:val="FC48EF18"/>
    <w:lvl w:ilvl="0" w:tplc="EB603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8A65D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448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86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C043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682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07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026B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81B75"/>
    <w:multiLevelType w:val="hybridMultilevel"/>
    <w:tmpl w:val="FC26D358"/>
    <w:lvl w:ilvl="0" w:tplc="2F2C3B4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138B1"/>
    <w:multiLevelType w:val="hybridMultilevel"/>
    <w:tmpl w:val="0EA29D4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15568"/>
    <w:multiLevelType w:val="hybridMultilevel"/>
    <w:tmpl w:val="04860B9E"/>
    <w:lvl w:ilvl="0" w:tplc="1AF6932E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B23C5"/>
    <w:multiLevelType w:val="hybridMultilevel"/>
    <w:tmpl w:val="DC228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931E4"/>
    <w:multiLevelType w:val="multilevel"/>
    <w:tmpl w:val="64EC2B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2A7ABB"/>
    <w:multiLevelType w:val="hybridMultilevel"/>
    <w:tmpl w:val="6148705C"/>
    <w:lvl w:ilvl="0" w:tplc="9C108C4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21E0B"/>
    <w:multiLevelType w:val="hybridMultilevel"/>
    <w:tmpl w:val="8ADC8D4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A13F37"/>
    <w:multiLevelType w:val="hybridMultilevel"/>
    <w:tmpl w:val="DABA9F78"/>
    <w:lvl w:ilvl="0" w:tplc="7E54C4E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160DC"/>
    <w:multiLevelType w:val="hybridMultilevel"/>
    <w:tmpl w:val="BE96225C"/>
    <w:lvl w:ilvl="0" w:tplc="240A001B">
      <w:start w:val="1"/>
      <w:numFmt w:val="lowerRoman"/>
      <w:lvlText w:val="%1."/>
      <w:lvlJc w:val="right"/>
      <w:pPr>
        <w:ind w:left="1069" w:hanging="360"/>
      </w:p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5F2D30"/>
    <w:multiLevelType w:val="hybridMultilevel"/>
    <w:tmpl w:val="89C6DBC0"/>
    <w:lvl w:ilvl="0" w:tplc="240A0019">
      <w:start w:val="1"/>
      <w:numFmt w:val="lowerLetter"/>
      <w:lvlText w:val="%1."/>
      <w:lvlJc w:val="left"/>
      <w:pPr>
        <w:ind w:left="1776" w:hanging="360"/>
      </w:p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9DA2AEB"/>
    <w:multiLevelType w:val="hybridMultilevel"/>
    <w:tmpl w:val="3C923D30"/>
    <w:lvl w:ilvl="0" w:tplc="9F12E1B4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0944F9"/>
    <w:multiLevelType w:val="hybridMultilevel"/>
    <w:tmpl w:val="79BA72EA"/>
    <w:lvl w:ilvl="0" w:tplc="240A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B630F2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F207A"/>
    <w:multiLevelType w:val="hybridMultilevel"/>
    <w:tmpl w:val="2EA4C4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D5F12"/>
    <w:multiLevelType w:val="hybridMultilevel"/>
    <w:tmpl w:val="EDEE6E34"/>
    <w:lvl w:ilvl="0" w:tplc="256AD328">
      <w:start w:val="1"/>
      <w:numFmt w:val="decimal"/>
      <w:lvlText w:val="Artículo 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E2E1C"/>
    <w:multiLevelType w:val="hybridMultilevel"/>
    <w:tmpl w:val="1CA0715C"/>
    <w:lvl w:ilvl="0" w:tplc="5706E14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EC7"/>
    <w:multiLevelType w:val="hybridMultilevel"/>
    <w:tmpl w:val="D4428028"/>
    <w:lvl w:ilvl="0" w:tplc="240A0019">
      <w:start w:val="1"/>
      <w:numFmt w:val="lowerLetter"/>
      <w:lvlText w:val="%1."/>
      <w:lvlJc w:val="left"/>
      <w:pPr>
        <w:ind w:left="1429" w:hanging="360"/>
      </w:pPr>
    </w:lvl>
    <w:lvl w:ilvl="1" w:tplc="240A0019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21821C3"/>
    <w:multiLevelType w:val="hybridMultilevel"/>
    <w:tmpl w:val="D480E740"/>
    <w:lvl w:ilvl="0" w:tplc="5A4C74E2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52B59"/>
    <w:multiLevelType w:val="hybridMultilevel"/>
    <w:tmpl w:val="6AE4204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0C1B77"/>
    <w:multiLevelType w:val="hybridMultilevel"/>
    <w:tmpl w:val="40A212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D3263"/>
    <w:multiLevelType w:val="hybridMultilevel"/>
    <w:tmpl w:val="3DD817D4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84F5E"/>
    <w:multiLevelType w:val="hybridMultilevel"/>
    <w:tmpl w:val="127A4170"/>
    <w:lvl w:ilvl="0" w:tplc="D2F8F01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D6317"/>
    <w:multiLevelType w:val="hybridMultilevel"/>
    <w:tmpl w:val="653E5778"/>
    <w:lvl w:ilvl="0" w:tplc="9E00F31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15" w:hanging="360"/>
      </w:pPr>
    </w:lvl>
    <w:lvl w:ilvl="2" w:tplc="240A001B" w:tentative="1">
      <w:start w:val="1"/>
      <w:numFmt w:val="lowerRoman"/>
      <w:lvlText w:val="%3."/>
      <w:lvlJc w:val="right"/>
      <w:pPr>
        <w:ind w:left="2535" w:hanging="180"/>
      </w:pPr>
    </w:lvl>
    <w:lvl w:ilvl="3" w:tplc="240A000F" w:tentative="1">
      <w:start w:val="1"/>
      <w:numFmt w:val="decimal"/>
      <w:lvlText w:val="%4."/>
      <w:lvlJc w:val="left"/>
      <w:pPr>
        <w:ind w:left="3255" w:hanging="360"/>
      </w:pPr>
    </w:lvl>
    <w:lvl w:ilvl="4" w:tplc="240A0019" w:tentative="1">
      <w:start w:val="1"/>
      <w:numFmt w:val="lowerLetter"/>
      <w:lvlText w:val="%5."/>
      <w:lvlJc w:val="left"/>
      <w:pPr>
        <w:ind w:left="3975" w:hanging="360"/>
      </w:pPr>
    </w:lvl>
    <w:lvl w:ilvl="5" w:tplc="240A001B" w:tentative="1">
      <w:start w:val="1"/>
      <w:numFmt w:val="lowerRoman"/>
      <w:lvlText w:val="%6."/>
      <w:lvlJc w:val="right"/>
      <w:pPr>
        <w:ind w:left="4695" w:hanging="180"/>
      </w:pPr>
    </w:lvl>
    <w:lvl w:ilvl="6" w:tplc="240A000F" w:tentative="1">
      <w:start w:val="1"/>
      <w:numFmt w:val="decimal"/>
      <w:lvlText w:val="%7."/>
      <w:lvlJc w:val="left"/>
      <w:pPr>
        <w:ind w:left="5415" w:hanging="360"/>
      </w:pPr>
    </w:lvl>
    <w:lvl w:ilvl="7" w:tplc="240A0019" w:tentative="1">
      <w:start w:val="1"/>
      <w:numFmt w:val="lowerLetter"/>
      <w:lvlText w:val="%8."/>
      <w:lvlJc w:val="left"/>
      <w:pPr>
        <w:ind w:left="6135" w:hanging="360"/>
      </w:pPr>
    </w:lvl>
    <w:lvl w:ilvl="8" w:tplc="24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3" w15:restartNumberingAfterBreak="0">
    <w:nsid w:val="67A02633"/>
    <w:multiLevelType w:val="hybridMultilevel"/>
    <w:tmpl w:val="4EC41BDE"/>
    <w:lvl w:ilvl="0" w:tplc="C0CCEA12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125A29"/>
    <w:multiLevelType w:val="hybridMultilevel"/>
    <w:tmpl w:val="5B484898"/>
    <w:lvl w:ilvl="0" w:tplc="703ABB76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sz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F546C"/>
    <w:multiLevelType w:val="hybridMultilevel"/>
    <w:tmpl w:val="DB90D272"/>
    <w:lvl w:ilvl="0" w:tplc="BEE02D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187318"/>
    <w:multiLevelType w:val="hybridMultilevel"/>
    <w:tmpl w:val="5554FEB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DC0E7D"/>
    <w:multiLevelType w:val="hybridMultilevel"/>
    <w:tmpl w:val="34DC6078"/>
    <w:lvl w:ilvl="0" w:tplc="240A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75CA2"/>
    <w:multiLevelType w:val="hybridMultilevel"/>
    <w:tmpl w:val="68EEEF5E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84591"/>
    <w:multiLevelType w:val="hybridMultilevel"/>
    <w:tmpl w:val="1AB4CB5A"/>
    <w:lvl w:ilvl="0" w:tplc="BD50335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7649C"/>
    <w:multiLevelType w:val="hybridMultilevel"/>
    <w:tmpl w:val="067E6CC4"/>
    <w:lvl w:ilvl="0" w:tplc="4836D3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D030D"/>
    <w:multiLevelType w:val="hybridMultilevel"/>
    <w:tmpl w:val="5F2C7678"/>
    <w:lvl w:ilvl="0" w:tplc="8446F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655B3"/>
    <w:multiLevelType w:val="hybridMultilevel"/>
    <w:tmpl w:val="BDB202E0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38"/>
  </w:num>
  <w:num w:numId="4">
    <w:abstractNumId w:val="37"/>
  </w:num>
  <w:num w:numId="5">
    <w:abstractNumId w:val="42"/>
  </w:num>
  <w:num w:numId="6">
    <w:abstractNumId w:val="5"/>
  </w:num>
  <w:num w:numId="7">
    <w:abstractNumId w:val="12"/>
  </w:num>
  <w:num w:numId="8">
    <w:abstractNumId w:val="15"/>
  </w:num>
  <w:num w:numId="9">
    <w:abstractNumId w:val="39"/>
  </w:num>
  <w:num w:numId="10">
    <w:abstractNumId w:val="9"/>
  </w:num>
  <w:num w:numId="11">
    <w:abstractNumId w:val="17"/>
  </w:num>
  <w:num w:numId="12">
    <w:abstractNumId w:val="36"/>
  </w:num>
  <w:num w:numId="13">
    <w:abstractNumId w:val="33"/>
  </w:num>
  <w:num w:numId="14">
    <w:abstractNumId w:val="6"/>
  </w:num>
  <w:num w:numId="15">
    <w:abstractNumId w:val="27"/>
  </w:num>
  <w:num w:numId="16">
    <w:abstractNumId w:val="3"/>
  </w:num>
  <w:num w:numId="17">
    <w:abstractNumId w:val="7"/>
  </w:num>
  <w:num w:numId="18">
    <w:abstractNumId w:val="31"/>
  </w:num>
  <w:num w:numId="19">
    <w:abstractNumId w:val="20"/>
  </w:num>
  <w:num w:numId="20">
    <w:abstractNumId w:val="40"/>
  </w:num>
  <w:num w:numId="21">
    <w:abstractNumId w:val="18"/>
  </w:num>
  <w:num w:numId="22">
    <w:abstractNumId w:val="8"/>
  </w:num>
  <w:num w:numId="23">
    <w:abstractNumId w:val="22"/>
  </w:num>
  <w:num w:numId="24">
    <w:abstractNumId w:val="41"/>
  </w:num>
  <w:num w:numId="25">
    <w:abstractNumId w:val="11"/>
  </w:num>
  <w:num w:numId="26">
    <w:abstractNumId w:val="28"/>
  </w:num>
  <w:num w:numId="27">
    <w:abstractNumId w:val="16"/>
  </w:num>
  <w:num w:numId="28">
    <w:abstractNumId w:val="35"/>
  </w:num>
  <w:num w:numId="29">
    <w:abstractNumId w:val="2"/>
  </w:num>
  <w:num w:numId="30">
    <w:abstractNumId w:val="34"/>
  </w:num>
  <w:num w:numId="31">
    <w:abstractNumId w:val="10"/>
  </w:num>
  <w:num w:numId="32">
    <w:abstractNumId w:val="14"/>
  </w:num>
  <w:num w:numId="33">
    <w:abstractNumId w:val="13"/>
  </w:num>
  <w:num w:numId="34">
    <w:abstractNumId w:val="30"/>
  </w:num>
  <w:num w:numId="35">
    <w:abstractNumId w:val="4"/>
  </w:num>
  <w:num w:numId="36">
    <w:abstractNumId w:val="23"/>
  </w:num>
  <w:num w:numId="37">
    <w:abstractNumId w:val="21"/>
  </w:num>
  <w:num w:numId="38">
    <w:abstractNumId w:val="29"/>
  </w:num>
  <w:num w:numId="39">
    <w:abstractNumId w:val="19"/>
  </w:num>
  <w:num w:numId="40">
    <w:abstractNumId w:val="26"/>
  </w:num>
  <w:num w:numId="41">
    <w:abstractNumId w:val="24"/>
  </w:num>
  <w:num w:numId="42">
    <w:abstractNumId w:val="25"/>
  </w:num>
  <w:num w:numId="43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40"/>
    <w:rsid w:val="000015FE"/>
    <w:rsid w:val="000025F1"/>
    <w:rsid w:val="000028A3"/>
    <w:rsid w:val="0000454B"/>
    <w:rsid w:val="00006AE2"/>
    <w:rsid w:val="000076A1"/>
    <w:rsid w:val="000078E0"/>
    <w:rsid w:val="00012259"/>
    <w:rsid w:val="000131B5"/>
    <w:rsid w:val="00016DEC"/>
    <w:rsid w:val="00021A70"/>
    <w:rsid w:val="0002357E"/>
    <w:rsid w:val="0002515B"/>
    <w:rsid w:val="00025383"/>
    <w:rsid w:val="000253E8"/>
    <w:rsid w:val="000313A0"/>
    <w:rsid w:val="00031B7E"/>
    <w:rsid w:val="000357DA"/>
    <w:rsid w:val="00035ECB"/>
    <w:rsid w:val="00041CE4"/>
    <w:rsid w:val="0004510A"/>
    <w:rsid w:val="00045628"/>
    <w:rsid w:val="00045D3D"/>
    <w:rsid w:val="00053B50"/>
    <w:rsid w:val="00054FF5"/>
    <w:rsid w:val="00055BA9"/>
    <w:rsid w:val="00056906"/>
    <w:rsid w:val="00056D36"/>
    <w:rsid w:val="000577EC"/>
    <w:rsid w:val="00060CB0"/>
    <w:rsid w:val="00063657"/>
    <w:rsid w:val="0006368D"/>
    <w:rsid w:val="0006410B"/>
    <w:rsid w:val="00065C57"/>
    <w:rsid w:val="000706E3"/>
    <w:rsid w:val="00076680"/>
    <w:rsid w:val="00076A0C"/>
    <w:rsid w:val="00076A1D"/>
    <w:rsid w:val="0008073E"/>
    <w:rsid w:val="0008125A"/>
    <w:rsid w:val="00087C09"/>
    <w:rsid w:val="0009093A"/>
    <w:rsid w:val="00091CDB"/>
    <w:rsid w:val="000931F8"/>
    <w:rsid w:val="0009394C"/>
    <w:rsid w:val="00094C28"/>
    <w:rsid w:val="00095B98"/>
    <w:rsid w:val="00096FE2"/>
    <w:rsid w:val="00097331"/>
    <w:rsid w:val="000A0268"/>
    <w:rsid w:val="000A0B7F"/>
    <w:rsid w:val="000A19AC"/>
    <w:rsid w:val="000A50F0"/>
    <w:rsid w:val="000A5DC5"/>
    <w:rsid w:val="000A783D"/>
    <w:rsid w:val="000B06BF"/>
    <w:rsid w:val="000B0FF1"/>
    <w:rsid w:val="000B2EC9"/>
    <w:rsid w:val="000B3D44"/>
    <w:rsid w:val="000B4486"/>
    <w:rsid w:val="000B6074"/>
    <w:rsid w:val="000C1CA5"/>
    <w:rsid w:val="000C707E"/>
    <w:rsid w:val="000C7FE5"/>
    <w:rsid w:val="000D0827"/>
    <w:rsid w:val="000D26F8"/>
    <w:rsid w:val="000D3F4B"/>
    <w:rsid w:val="000D7CEC"/>
    <w:rsid w:val="000E4151"/>
    <w:rsid w:val="000E52BB"/>
    <w:rsid w:val="000E6232"/>
    <w:rsid w:val="000F1F3C"/>
    <w:rsid w:val="000F3D98"/>
    <w:rsid w:val="000F4084"/>
    <w:rsid w:val="000F487C"/>
    <w:rsid w:val="000F648C"/>
    <w:rsid w:val="00100352"/>
    <w:rsid w:val="00100609"/>
    <w:rsid w:val="0010144E"/>
    <w:rsid w:val="0010204E"/>
    <w:rsid w:val="00105EF4"/>
    <w:rsid w:val="0011058F"/>
    <w:rsid w:val="00112A91"/>
    <w:rsid w:val="00114AFE"/>
    <w:rsid w:val="00116D3F"/>
    <w:rsid w:val="00116E9C"/>
    <w:rsid w:val="00120DEF"/>
    <w:rsid w:val="00122CA9"/>
    <w:rsid w:val="00125C5D"/>
    <w:rsid w:val="001317DA"/>
    <w:rsid w:val="00134A7E"/>
    <w:rsid w:val="0013526C"/>
    <w:rsid w:val="00137B2A"/>
    <w:rsid w:val="001405C6"/>
    <w:rsid w:val="00141013"/>
    <w:rsid w:val="0015340A"/>
    <w:rsid w:val="001612A9"/>
    <w:rsid w:val="00161765"/>
    <w:rsid w:val="00162E66"/>
    <w:rsid w:val="001640E6"/>
    <w:rsid w:val="001668A2"/>
    <w:rsid w:val="001709A0"/>
    <w:rsid w:val="001741D9"/>
    <w:rsid w:val="001744BA"/>
    <w:rsid w:val="00174A24"/>
    <w:rsid w:val="00175A50"/>
    <w:rsid w:val="001763CC"/>
    <w:rsid w:val="00176FE2"/>
    <w:rsid w:val="00182A27"/>
    <w:rsid w:val="00182D1C"/>
    <w:rsid w:val="00183732"/>
    <w:rsid w:val="00185A78"/>
    <w:rsid w:val="00186218"/>
    <w:rsid w:val="001866F9"/>
    <w:rsid w:val="001870B1"/>
    <w:rsid w:val="00191AD7"/>
    <w:rsid w:val="00192CBF"/>
    <w:rsid w:val="00192FF1"/>
    <w:rsid w:val="00194155"/>
    <w:rsid w:val="001964DF"/>
    <w:rsid w:val="00196F35"/>
    <w:rsid w:val="001A3D33"/>
    <w:rsid w:val="001A54FF"/>
    <w:rsid w:val="001A5F1B"/>
    <w:rsid w:val="001B0AB0"/>
    <w:rsid w:val="001B0E57"/>
    <w:rsid w:val="001B1433"/>
    <w:rsid w:val="001B1C22"/>
    <w:rsid w:val="001B1D58"/>
    <w:rsid w:val="001B34C6"/>
    <w:rsid w:val="001B53A4"/>
    <w:rsid w:val="001B5904"/>
    <w:rsid w:val="001B7105"/>
    <w:rsid w:val="001C09F2"/>
    <w:rsid w:val="001C5E12"/>
    <w:rsid w:val="001C6406"/>
    <w:rsid w:val="001C6D96"/>
    <w:rsid w:val="001C7514"/>
    <w:rsid w:val="001D0695"/>
    <w:rsid w:val="001D0A0E"/>
    <w:rsid w:val="001D1BDA"/>
    <w:rsid w:val="001D1C8C"/>
    <w:rsid w:val="001D7832"/>
    <w:rsid w:val="001E05E9"/>
    <w:rsid w:val="001E3086"/>
    <w:rsid w:val="001E53FD"/>
    <w:rsid w:val="001E5C5F"/>
    <w:rsid w:val="001E6BF8"/>
    <w:rsid w:val="001F1BA7"/>
    <w:rsid w:val="001F58D5"/>
    <w:rsid w:val="001F6AB2"/>
    <w:rsid w:val="00202498"/>
    <w:rsid w:val="002033BD"/>
    <w:rsid w:val="002043B4"/>
    <w:rsid w:val="00205DDC"/>
    <w:rsid w:val="00205EC3"/>
    <w:rsid w:val="002064D8"/>
    <w:rsid w:val="00207B62"/>
    <w:rsid w:val="00210DC1"/>
    <w:rsid w:val="00211D34"/>
    <w:rsid w:val="00214CE5"/>
    <w:rsid w:val="00214F04"/>
    <w:rsid w:val="0022170F"/>
    <w:rsid w:val="00222399"/>
    <w:rsid w:val="00226BE9"/>
    <w:rsid w:val="002301FE"/>
    <w:rsid w:val="0023044C"/>
    <w:rsid w:val="00230FBA"/>
    <w:rsid w:val="00231BFA"/>
    <w:rsid w:val="00233E2B"/>
    <w:rsid w:val="00236506"/>
    <w:rsid w:val="00240E51"/>
    <w:rsid w:val="0024138E"/>
    <w:rsid w:val="00251033"/>
    <w:rsid w:val="002512A6"/>
    <w:rsid w:val="00252866"/>
    <w:rsid w:val="0025562E"/>
    <w:rsid w:val="002556A6"/>
    <w:rsid w:val="00261F9D"/>
    <w:rsid w:val="00262413"/>
    <w:rsid w:val="00262715"/>
    <w:rsid w:val="00264F30"/>
    <w:rsid w:val="002667B1"/>
    <w:rsid w:val="00266CD6"/>
    <w:rsid w:val="00267238"/>
    <w:rsid w:val="00272F3D"/>
    <w:rsid w:val="002734B8"/>
    <w:rsid w:val="00275DAB"/>
    <w:rsid w:val="00283C59"/>
    <w:rsid w:val="002A05EC"/>
    <w:rsid w:val="002A22B6"/>
    <w:rsid w:val="002A2AB3"/>
    <w:rsid w:val="002A326B"/>
    <w:rsid w:val="002A3CD9"/>
    <w:rsid w:val="002A6428"/>
    <w:rsid w:val="002A6F3F"/>
    <w:rsid w:val="002A782A"/>
    <w:rsid w:val="002A7E68"/>
    <w:rsid w:val="002B11E2"/>
    <w:rsid w:val="002B24B8"/>
    <w:rsid w:val="002B5912"/>
    <w:rsid w:val="002C30E0"/>
    <w:rsid w:val="002C31A9"/>
    <w:rsid w:val="002C5805"/>
    <w:rsid w:val="002C6239"/>
    <w:rsid w:val="002D0D58"/>
    <w:rsid w:val="002D1B61"/>
    <w:rsid w:val="002D3A8E"/>
    <w:rsid w:val="002D3AE9"/>
    <w:rsid w:val="002D4510"/>
    <w:rsid w:val="002D5CAC"/>
    <w:rsid w:val="002D6BD5"/>
    <w:rsid w:val="002D723C"/>
    <w:rsid w:val="002D7C3D"/>
    <w:rsid w:val="002E0C73"/>
    <w:rsid w:val="002E5A6A"/>
    <w:rsid w:val="002E74EC"/>
    <w:rsid w:val="002F0734"/>
    <w:rsid w:val="002F1D14"/>
    <w:rsid w:val="002F4082"/>
    <w:rsid w:val="002F46E7"/>
    <w:rsid w:val="002F471C"/>
    <w:rsid w:val="002F5156"/>
    <w:rsid w:val="002F6CF1"/>
    <w:rsid w:val="00301E31"/>
    <w:rsid w:val="00302176"/>
    <w:rsid w:val="003057F3"/>
    <w:rsid w:val="00305B99"/>
    <w:rsid w:val="00306523"/>
    <w:rsid w:val="00310113"/>
    <w:rsid w:val="003101DA"/>
    <w:rsid w:val="00312888"/>
    <w:rsid w:val="00314757"/>
    <w:rsid w:val="00314837"/>
    <w:rsid w:val="003163BC"/>
    <w:rsid w:val="00316B63"/>
    <w:rsid w:val="00317E66"/>
    <w:rsid w:val="003211CE"/>
    <w:rsid w:val="0032789E"/>
    <w:rsid w:val="00330A28"/>
    <w:rsid w:val="00331C7F"/>
    <w:rsid w:val="00332B68"/>
    <w:rsid w:val="003342CB"/>
    <w:rsid w:val="0034073A"/>
    <w:rsid w:val="00344373"/>
    <w:rsid w:val="00345679"/>
    <w:rsid w:val="00350398"/>
    <w:rsid w:val="0035403A"/>
    <w:rsid w:val="00354450"/>
    <w:rsid w:val="0036394B"/>
    <w:rsid w:val="003649A5"/>
    <w:rsid w:val="00366DB6"/>
    <w:rsid w:val="0036749E"/>
    <w:rsid w:val="003707C5"/>
    <w:rsid w:val="003709B5"/>
    <w:rsid w:val="00370F3D"/>
    <w:rsid w:val="00371889"/>
    <w:rsid w:val="003759C2"/>
    <w:rsid w:val="0039319D"/>
    <w:rsid w:val="00393308"/>
    <w:rsid w:val="00397365"/>
    <w:rsid w:val="003A250F"/>
    <w:rsid w:val="003A31F6"/>
    <w:rsid w:val="003A53D3"/>
    <w:rsid w:val="003B06CA"/>
    <w:rsid w:val="003B06E3"/>
    <w:rsid w:val="003B2972"/>
    <w:rsid w:val="003B6640"/>
    <w:rsid w:val="003B752B"/>
    <w:rsid w:val="003C3447"/>
    <w:rsid w:val="003C389E"/>
    <w:rsid w:val="003C3E73"/>
    <w:rsid w:val="003C4403"/>
    <w:rsid w:val="003C4C80"/>
    <w:rsid w:val="003D0673"/>
    <w:rsid w:val="003D076C"/>
    <w:rsid w:val="003D2014"/>
    <w:rsid w:val="003D380B"/>
    <w:rsid w:val="003D3E22"/>
    <w:rsid w:val="003D709F"/>
    <w:rsid w:val="003E3213"/>
    <w:rsid w:val="003E439A"/>
    <w:rsid w:val="003E4E07"/>
    <w:rsid w:val="003E4ECF"/>
    <w:rsid w:val="003E78B5"/>
    <w:rsid w:val="003E7A2C"/>
    <w:rsid w:val="003E7A36"/>
    <w:rsid w:val="003F0D47"/>
    <w:rsid w:val="003F17AC"/>
    <w:rsid w:val="003F6F00"/>
    <w:rsid w:val="003F786C"/>
    <w:rsid w:val="00400479"/>
    <w:rsid w:val="00401668"/>
    <w:rsid w:val="004045C1"/>
    <w:rsid w:val="00405A39"/>
    <w:rsid w:val="004126E8"/>
    <w:rsid w:val="00412BC0"/>
    <w:rsid w:val="004140B9"/>
    <w:rsid w:val="0041473D"/>
    <w:rsid w:val="00415BAB"/>
    <w:rsid w:val="00415ED2"/>
    <w:rsid w:val="0042068C"/>
    <w:rsid w:val="00422314"/>
    <w:rsid w:val="00423B5E"/>
    <w:rsid w:val="00424BF4"/>
    <w:rsid w:val="00425617"/>
    <w:rsid w:val="00433002"/>
    <w:rsid w:val="00433CCA"/>
    <w:rsid w:val="00434218"/>
    <w:rsid w:val="00436ED9"/>
    <w:rsid w:val="004379AC"/>
    <w:rsid w:val="004412D3"/>
    <w:rsid w:val="00442EA6"/>
    <w:rsid w:val="0044318E"/>
    <w:rsid w:val="00443B35"/>
    <w:rsid w:val="00447509"/>
    <w:rsid w:val="00447756"/>
    <w:rsid w:val="00451204"/>
    <w:rsid w:val="00455492"/>
    <w:rsid w:val="004568B7"/>
    <w:rsid w:val="00471070"/>
    <w:rsid w:val="0047122B"/>
    <w:rsid w:val="00471AA8"/>
    <w:rsid w:val="00473B7A"/>
    <w:rsid w:val="004756AE"/>
    <w:rsid w:val="004802AA"/>
    <w:rsid w:val="00483748"/>
    <w:rsid w:val="00495466"/>
    <w:rsid w:val="00495D61"/>
    <w:rsid w:val="004960E9"/>
    <w:rsid w:val="004968BF"/>
    <w:rsid w:val="00497047"/>
    <w:rsid w:val="00497309"/>
    <w:rsid w:val="004A2E88"/>
    <w:rsid w:val="004A5305"/>
    <w:rsid w:val="004A7930"/>
    <w:rsid w:val="004B082F"/>
    <w:rsid w:val="004B1081"/>
    <w:rsid w:val="004B2A6F"/>
    <w:rsid w:val="004B517C"/>
    <w:rsid w:val="004B67F7"/>
    <w:rsid w:val="004C1248"/>
    <w:rsid w:val="004C1DE8"/>
    <w:rsid w:val="004C33BE"/>
    <w:rsid w:val="004C3733"/>
    <w:rsid w:val="004C4D26"/>
    <w:rsid w:val="004C7615"/>
    <w:rsid w:val="004D1634"/>
    <w:rsid w:val="004D192B"/>
    <w:rsid w:val="004D6A51"/>
    <w:rsid w:val="004D7634"/>
    <w:rsid w:val="004D7AAC"/>
    <w:rsid w:val="004E0136"/>
    <w:rsid w:val="004E01D8"/>
    <w:rsid w:val="004E22D9"/>
    <w:rsid w:val="004E361F"/>
    <w:rsid w:val="004E4630"/>
    <w:rsid w:val="004E5334"/>
    <w:rsid w:val="004E54D1"/>
    <w:rsid w:val="004E611A"/>
    <w:rsid w:val="004E65F5"/>
    <w:rsid w:val="004F1673"/>
    <w:rsid w:val="004F1E79"/>
    <w:rsid w:val="004F3640"/>
    <w:rsid w:val="004F39AF"/>
    <w:rsid w:val="005029F7"/>
    <w:rsid w:val="00502BA6"/>
    <w:rsid w:val="00504ADC"/>
    <w:rsid w:val="005060D7"/>
    <w:rsid w:val="00506327"/>
    <w:rsid w:val="00506DEE"/>
    <w:rsid w:val="00507134"/>
    <w:rsid w:val="00510242"/>
    <w:rsid w:val="0051695A"/>
    <w:rsid w:val="00517D50"/>
    <w:rsid w:val="0052005E"/>
    <w:rsid w:val="00522C8E"/>
    <w:rsid w:val="00524932"/>
    <w:rsid w:val="00524F2E"/>
    <w:rsid w:val="00525579"/>
    <w:rsid w:val="005300D3"/>
    <w:rsid w:val="0053353B"/>
    <w:rsid w:val="005344A3"/>
    <w:rsid w:val="00535967"/>
    <w:rsid w:val="00536352"/>
    <w:rsid w:val="005377A7"/>
    <w:rsid w:val="00537E6C"/>
    <w:rsid w:val="00541254"/>
    <w:rsid w:val="00541BAC"/>
    <w:rsid w:val="0054255D"/>
    <w:rsid w:val="00543CB7"/>
    <w:rsid w:val="00544F82"/>
    <w:rsid w:val="00546343"/>
    <w:rsid w:val="00546A11"/>
    <w:rsid w:val="005507DE"/>
    <w:rsid w:val="005509D2"/>
    <w:rsid w:val="0055152C"/>
    <w:rsid w:val="00551CA0"/>
    <w:rsid w:val="00554EAA"/>
    <w:rsid w:val="00555A96"/>
    <w:rsid w:val="005576BC"/>
    <w:rsid w:val="005577A6"/>
    <w:rsid w:val="00560D0E"/>
    <w:rsid w:val="005660D5"/>
    <w:rsid w:val="005701E8"/>
    <w:rsid w:val="005736AA"/>
    <w:rsid w:val="0057745F"/>
    <w:rsid w:val="00580106"/>
    <w:rsid w:val="005822D8"/>
    <w:rsid w:val="00582392"/>
    <w:rsid w:val="00582AF4"/>
    <w:rsid w:val="00582F38"/>
    <w:rsid w:val="00583B8B"/>
    <w:rsid w:val="00583CB4"/>
    <w:rsid w:val="00584FB2"/>
    <w:rsid w:val="00586025"/>
    <w:rsid w:val="005920DF"/>
    <w:rsid w:val="00593190"/>
    <w:rsid w:val="00593C4F"/>
    <w:rsid w:val="005946A8"/>
    <w:rsid w:val="005A2B4D"/>
    <w:rsid w:val="005A4407"/>
    <w:rsid w:val="005A59EF"/>
    <w:rsid w:val="005A7FBC"/>
    <w:rsid w:val="005B1C7E"/>
    <w:rsid w:val="005B3D9D"/>
    <w:rsid w:val="005C3F2A"/>
    <w:rsid w:val="005C5B63"/>
    <w:rsid w:val="005C6976"/>
    <w:rsid w:val="005C69B9"/>
    <w:rsid w:val="005C6EAC"/>
    <w:rsid w:val="005C7599"/>
    <w:rsid w:val="005D27C7"/>
    <w:rsid w:val="005D61A3"/>
    <w:rsid w:val="005E17F4"/>
    <w:rsid w:val="005E2A46"/>
    <w:rsid w:val="005E3915"/>
    <w:rsid w:val="005E45CF"/>
    <w:rsid w:val="005E55B5"/>
    <w:rsid w:val="005E77CC"/>
    <w:rsid w:val="005F044E"/>
    <w:rsid w:val="005F2486"/>
    <w:rsid w:val="005F56C1"/>
    <w:rsid w:val="005F6F41"/>
    <w:rsid w:val="00606C89"/>
    <w:rsid w:val="00611A0B"/>
    <w:rsid w:val="0061254A"/>
    <w:rsid w:val="006141A4"/>
    <w:rsid w:val="00614493"/>
    <w:rsid w:val="00614D01"/>
    <w:rsid w:val="00625DC6"/>
    <w:rsid w:val="00631239"/>
    <w:rsid w:val="00633E7A"/>
    <w:rsid w:val="00636310"/>
    <w:rsid w:val="00636B5E"/>
    <w:rsid w:val="0063739C"/>
    <w:rsid w:val="00640382"/>
    <w:rsid w:val="0064391D"/>
    <w:rsid w:val="00651192"/>
    <w:rsid w:val="00651821"/>
    <w:rsid w:val="00652E59"/>
    <w:rsid w:val="00654052"/>
    <w:rsid w:val="00654384"/>
    <w:rsid w:val="00661E64"/>
    <w:rsid w:val="0066526A"/>
    <w:rsid w:val="0066698F"/>
    <w:rsid w:val="006675CD"/>
    <w:rsid w:val="0066789E"/>
    <w:rsid w:val="00667AAE"/>
    <w:rsid w:val="0067206E"/>
    <w:rsid w:val="00676709"/>
    <w:rsid w:val="00680722"/>
    <w:rsid w:val="006813EF"/>
    <w:rsid w:val="00681FB3"/>
    <w:rsid w:val="00684D9B"/>
    <w:rsid w:val="0068510A"/>
    <w:rsid w:val="006940C6"/>
    <w:rsid w:val="00694D7C"/>
    <w:rsid w:val="00696155"/>
    <w:rsid w:val="00697556"/>
    <w:rsid w:val="0069756D"/>
    <w:rsid w:val="006977CF"/>
    <w:rsid w:val="006978D7"/>
    <w:rsid w:val="006A1B03"/>
    <w:rsid w:val="006A4436"/>
    <w:rsid w:val="006A57CA"/>
    <w:rsid w:val="006A629B"/>
    <w:rsid w:val="006B4647"/>
    <w:rsid w:val="006B4C2B"/>
    <w:rsid w:val="006B50AF"/>
    <w:rsid w:val="006B5F53"/>
    <w:rsid w:val="006B6194"/>
    <w:rsid w:val="006B6D47"/>
    <w:rsid w:val="006C145F"/>
    <w:rsid w:val="006C1EDD"/>
    <w:rsid w:val="006C3095"/>
    <w:rsid w:val="006C5AFE"/>
    <w:rsid w:val="006C6C91"/>
    <w:rsid w:val="006C76B0"/>
    <w:rsid w:val="006D33A1"/>
    <w:rsid w:val="006E110B"/>
    <w:rsid w:val="006E1564"/>
    <w:rsid w:val="006E4859"/>
    <w:rsid w:val="006E6274"/>
    <w:rsid w:val="006F05C5"/>
    <w:rsid w:val="006F22B5"/>
    <w:rsid w:val="006F2C48"/>
    <w:rsid w:val="006F4429"/>
    <w:rsid w:val="006F5BB2"/>
    <w:rsid w:val="006F6D95"/>
    <w:rsid w:val="00704093"/>
    <w:rsid w:val="0070527B"/>
    <w:rsid w:val="007057F8"/>
    <w:rsid w:val="00705D05"/>
    <w:rsid w:val="0070691B"/>
    <w:rsid w:val="00706F13"/>
    <w:rsid w:val="007072E8"/>
    <w:rsid w:val="007124F3"/>
    <w:rsid w:val="00713B97"/>
    <w:rsid w:val="00713D6C"/>
    <w:rsid w:val="007141D4"/>
    <w:rsid w:val="007142E0"/>
    <w:rsid w:val="0071618D"/>
    <w:rsid w:val="00725098"/>
    <w:rsid w:val="00725FA4"/>
    <w:rsid w:val="00726AAD"/>
    <w:rsid w:val="007343EA"/>
    <w:rsid w:val="0073555D"/>
    <w:rsid w:val="007356D9"/>
    <w:rsid w:val="0073712A"/>
    <w:rsid w:val="00737C23"/>
    <w:rsid w:val="00737EE1"/>
    <w:rsid w:val="00737EF7"/>
    <w:rsid w:val="00737F10"/>
    <w:rsid w:val="00737FE8"/>
    <w:rsid w:val="00740446"/>
    <w:rsid w:val="00742503"/>
    <w:rsid w:val="00742B65"/>
    <w:rsid w:val="0074341C"/>
    <w:rsid w:val="007438A9"/>
    <w:rsid w:val="0074491E"/>
    <w:rsid w:val="00746324"/>
    <w:rsid w:val="00747B52"/>
    <w:rsid w:val="007526F7"/>
    <w:rsid w:val="0076247A"/>
    <w:rsid w:val="00762CB8"/>
    <w:rsid w:val="00765AF4"/>
    <w:rsid w:val="0076768F"/>
    <w:rsid w:val="00767EF7"/>
    <w:rsid w:val="00771817"/>
    <w:rsid w:val="00775123"/>
    <w:rsid w:val="00775964"/>
    <w:rsid w:val="007765FE"/>
    <w:rsid w:val="00777225"/>
    <w:rsid w:val="007772EC"/>
    <w:rsid w:val="00777516"/>
    <w:rsid w:val="007849A7"/>
    <w:rsid w:val="00785DCD"/>
    <w:rsid w:val="00792978"/>
    <w:rsid w:val="00794E2E"/>
    <w:rsid w:val="00795BFB"/>
    <w:rsid w:val="0079603D"/>
    <w:rsid w:val="007B2756"/>
    <w:rsid w:val="007B2760"/>
    <w:rsid w:val="007B4C08"/>
    <w:rsid w:val="007B578B"/>
    <w:rsid w:val="007B5922"/>
    <w:rsid w:val="007B616A"/>
    <w:rsid w:val="007B6A66"/>
    <w:rsid w:val="007C1157"/>
    <w:rsid w:val="007C1750"/>
    <w:rsid w:val="007C4DCD"/>
    <w:rsid w:val="007C652E"/>
    <w:rsid w:val="007C6982"/>
    <w:rsid w:val="007C721A"/>
    <w:rsid w:val="007C7975"/>
    <w:rsid w:val="007D0057"/>
    <w:rsid w:val="007D6ABC"/>
    <w:rsid w:val="007E1530"/>
    <w:rsid w:val="007E52B9"/>
    <w:rsid w:val="007E5749"/>
    <w:rsid w:val="007E60EC"/>
    <w:rsid w:val="007E7C1D"/>
    <w:rsid w:val="007F001F"/>
    <w:rsid w:val="007F0A17"/>
    <w:rsid w:val="007F4E8A"/>
    <w:rsid w:val="007F6F52"/>
    <w:rsid w:val="007F7175"/>
    <w:rsid w:val="00801BF8"/>
    <w:rsid w:val="00803D92"/>
    <w:rsid w:val="00805E3F"/>
    <w:rsid w:val="008062B1"/>
    <w:rsid w:val="008066F0"/>
    <w:rsid w:val="00806C01"/>
    <w:rsid w:val="00812DCC"/>
    <w:rsid w:val="008148CC"/>
    <w:rsid w:val="0081575C"/>
    <w:rsid w:val="008211A4"/>
    <w:rsid w:val="008277AE"/>
    <w:rsid w:val="008326CD"/>
    <w:rsid w:val="00834DC9"/>
    <w:rsid w:val="00836AAB"/>
    <w:rsid w:val="00842F5F"/>
    <w:rsid w:val="008459BA"/>
    <w:rsid w:val="00845EFB"/>
    <w:rsid w:val="00854351"/>
    <w:rsid w:val="008546A6"/>
    <w:rsid w:val="00855083"/>
    <w:rsid w:val="00855F3F"/>
    <w:rsid w:val="008679EA"/>
    <w:rsid w:val="00872A77"/>
    <w:rsid w:val="00873150"/>
    <w:rsid w:val="00874966"/>
    <w:rsid w:val="00875920"/>
    <w:rsid w:val="0087657D"/>
    <w:rsid w:val="00876CA9"/>
    <w:rsid w:val="008807D5"/>
    <w:rsid w:val="00880832"/>
    <w:rsid w:val="00881296"/>
    <w:rsid w:val="0088328A"/>
    <w:rsid w:val="0088388B"/>
    <w:rsid w:val="00883AFD"/>
    <w:rsid w:val="00886EE1"/>
    <w:rsid w:val="0088727D"/>
    <w:rsid w:val="008925C9"/>
    <w:rsid w:val="00894F3F"/>
    <w:rsid w:val="008954C9"/>
    <w:rsid w:val="00896218"/>
    <w:rsid w:val="00897C75"/>
    <w:rsid w:val="008A645A"/>
    <w:rsid w:val="008A64E3"/>
    <w:rsid w:val="008A6CC8"/>
    <w:rsid w:val="008A7296"/>
    <w:rsid w:val="008B194E"/>
    <w:rsid w:val="008B52CF"/>
    <w:rsid w:val="008B5301"/>
    <w:rsid w:val="008B573C"/>
    <w:rsid w:val="008C1130"/>
    <w:rsid w:val="008C2178"/>
    <w:rsid w:val="008C2C5A"/>
    <w:rsid w:val="008C48F3"/>
    <w:rsid w:val="008C56A2"/>
    <w:rsid w:val="008D0E4E"/>
    <w:rsid w:val="008D18E6"/>
    <w:rsid w:val="008D2FF2"/>
    <w:rsid w:val="008D502B"/>
    <w:rsid w:val="008D5DCB"/>
    <w:rsid w:val="008D7606"/>
    <w:rsid w:val="008D7A9B"/>
    <w:rsid w:val="008E0060"/>
    <w:rsid w:val="008E3EFF"/>
    <w:rsid w:val="008E7091"/>
    <w:rsid w:val="008E76AC"/>
    <w:rsid w:val="008F21F6"/>
    <w:rsid w:val="008F2B56"/>
    <w:rsid w:val="008F5D40"/>
    <w:rsid w:val="008F681C"/>
    <w:rsid w:val="008F77C8"/>
    <w:rsid w:val="009003CD"/>
    <w:rsid w:val="009020C2"/>
    <w:rsid w:val="00905646"/>
    <w:rsid w:val="00905CA9"/>
    <w:rsid w:val="00905CFA"/>
    <w:rsid w:val="00905D51"/>
    <w:rsid w:val="00906440"/>
    <w:rsid w:val="00910323"/>
    <w:rsid w:val="00910DEB"/>
    <w:rsid w:val="00913ADF"/>
    <w:rsid w:val="00913CA4"/>
    <w:rsid w:val="00913DC8"/>
    <w:rsid w:val="009155C4"/>
    <w:rsid w:val="00916495"/>
    <w:rsid w:val="00922962"/>
    <w:rsid w:val="0093442A"/>
    <w:rsid w:val="00935491"/>
    <w:rsid w:val="00935660"/>
    <w:rsid w:val="00937195"/>
    <w:rsid w:val="00946544"/>
    <w:rsid w:val="00946A97"/>
    <w:rsid w:val="009503E6"/>
    <w:rsid w:val="00950D16"/>
    <w:rsid w:val="0095126F"/>
    <w:rsid w:val="00951F79"/>
    <w:rsid w:val="00952614"/>
    <w:rsid w:val="009625F2"/>
    <w:rsid w:val="00963DA8"/>
    <w:rsid w:val="0096492C"/>
    <w:rsid w:val="009649B3"/>
    <w:rsid w:val="00964F16"/>
    <w:rsid w:val="00971651"/>
    <w:rsid w:val="00974AB5"/>
    <w:rsid w:val="00975314"/>
    <w:rsid w:val="0097632B"/>
    <w:rsid w:val="009763E9"/>
    <w:rsid w:val="00980FED"/>
    <w:rsid w:val="00981C84"/>
    <w:rsid w:val="00982465"/>
    <w:rsid w:val="009841D5"/>
    <w:rsid w:val="00986115"/>
    <w:rsid w:val="0098706D"/>
    <w:rsid w:val="00992A19"/>
    <w:rsid w:val="009935FB"/>
    <w:rsid w:val="0099521F"/>
    <w:rsid w:val="00995A1B"/>
    <w:rsid w:val="00995AD1"/>
    <w:rsid w:val="00996821"/>
    <w:rsid w:val="009A2368"/>
    <w:rsid w:val="009A3E8A"/>
    <w:rsid w:val="009A7B7F"/>
    <w:rsid w:val="009B09AF"/>
    <w:rsid w:val="009B0FC2"/>
    <w:rsid w:val="009B27A6"/>
    <w:rsid w:val="009B3120"/>
    <w:rsid w:val="009B7172"/>
    <w:rsid w:val="009B7DBB"/>
    <w:rsid w:val="009C3BEE"/>
    <w:rsid w:val="009D2329"/>
    <w:rsid w:val="009D2BC7"/>
    <w:rsid w:val="009D4ECF"/>
    <w:rsid w:val="009D7E6B"/>
    <w:rsid w:val="009E4C6D"/>
    <w:rsid w:val="009E7022"/>
    <w:rsid w:val="009F1672"/>
    <w:rsid w:val="009F1E53"/>
    <w:rsid w:val="009F2FD4"/>
    <w:rsid w:val="009F4A54"/>
    <w:rsid w:val="009F4BEC"/>
    <w:rsid w:val="009F5874"/>
    <w:rsid w:val="009F6F54"/>
    <w:rsid w:val="00A00382"/>
    <w:rsid w:val="00A02B49"/>
    <w:rsid w:val="00A03A70"/>
    <w:rsid w:val="00A101DC"/>
    <w:rsid w:val="00A165DC"/>
    <w:rsid w:val="00A21E53"/>
    <w:rsid w:val="00A25FD7"/>
    <w:rsid w:val="00A26CC4"/>
    <w:rsid w:val="00A278E9"/>
    <w:rsid w:val="00A310EC"/>
    <w:rsid w:val="00A33FC9"/>
    <w:rsid w:val="00A3620D"/>
    <w:rsid w:val="00A37E7C"/>
    <w:rsid w:val="00A43728"/>
    <w:rsid w:val="00A43AFF"/>
    <w:rsid w:val="00A43CA4"/>
    <w:rsid w:val="00A44B63"/>
    <w:rsid w:val="00A46AC7"/>
    <w:rsid w:val="00A46DF1"/>
    <w:rsid w:val="00A60C08"/>
    <w:rsid w:val="00A611B4"/>
    <w:rsid w:val="00A755E7"/>
    <w:rsid w:val="00A75B79"/>
    <w:rsid w:val="00A777A2"/>
    <w:rsid w:val="00A7793A"/>
    <w:rsid w:val="00A81D87"/>
    <w:rsid w:val="00A8375B"/>
    <w:rsid w:val="00A918E9"/>
    <w:rsid w:val="00A9203A"/>
    <w:rsid w:val="00A923AA"/>
    <w:rsid w:val="00A93BB1"/>
    <w:rsid w:val="00A9448C"/>
    <w:rsid w:val="00A97A5C"/>
    <w:rsid w:val="00AA12BE"/>
    <w:rsid w:val="00AA2E52"/>
    <w:rsid w:val="00AA34DE"/>
    <w:rsid w:val="00AA4CC7"/>
    <w:rsid w:val="00AA5E8E"/>
    <w:rsid w:val="00AA63BE"/>
    <w:rsid w:val="00AA7177"/>
    <w:rsid w:val="00AA74B5"/>
    <w:rsid w:val="00AB2C5F"/>
    <w:rsid w:val="00AB44A0"/>
    <w:rsid w:val="00AB6CA7"/>
    <w:rsid w:val="00AC1914"/>
    <w:rsid w:val="00AD01E4"/>
    <w:rsid w:val="00AD0858"/>
    <w:rsid w:val="00AD0BD2"/>
    <w:rsid w:val="00AD1F99"/>
    <w:rsid w:val="00AD2081"/>
    <w:rsid w:val="00AD2C7E"/>
    <w:rsid w:val="00AD4B14"/>
    <w:rsid w:val="00AD7229"/>
    <w:rsid w:val="00AE1881"/>
    <w:rsid w:val="00AE2BC9"/>
    <w:rsid w:val="00AE7340"/>
    <w:rsid w:val="00AF0BCC"/>
    <w:rsid w:val="00AF1BBD"/>
    <w:rsid w:val="00AF221E"/>
    <w:rsid w:val="00AF2491"/>
    <w:rsid w:val="00AF2EDE"/>
    <w:rsid w:val="00AF6A9C"/>
    <w:rsid w:val="00AF7B8C"/>
    <w:rsid w:val="00B004BE"/>
    <w:rsid w:val="00B01240"/>
    <w:rsid w:val="00B01CD6"/>
    <w:rsid w:val="00B02E68"/>
    <w:rsid w:val="00B10207"/>
    <w:rsid w:val="00B1187E"/>
    <w:rsid w:val="00B1360B"/>
    <w:rsid w:val="00B14069"/>
    <w:rsid w:val="00B141E7"/>
    <w:rsid w:val="00B14E07"/>
    <w:rsid w:val="00B1534C"/>
    <w:rsid w:val="00B153A4"/>
    <w:rsid w:val="00B162C3"/>
    <w:rsid w:val="00B21224"/>
    <w:rsid w:val="00B26CA0"/>
    <w:rsid w:val="00B311C3"/>
    <w:rsid w:val="00B34C86"/>
    <w:rsid w:val="00B351B4"/>
    <w:rsid w:val="00B353B4"/>
    <w:rsid w:val="00B36FA6"/>
    <w:rsid w:val="00B37D2C"/>
    <w:rsid w:val="00B40971"/>
    <w:rsid w:val="00B44219"/>
    <w:rsid w:val="00B447E5"/>
    <w:rsid w:val="00B468CA"/>
    <w:rsid w:val="00B46BCA"/>
    <w:rsid w:val="00B478AA"/>
    <w:rsid w:val="00B527E7"/>
    <w:rsid w:val="00B52D31"/>
    <w:rsid w:val="00B53A10"/>
    <w:rsid w:val="00B57D2E"/>
    <w:rsid w:val="00B634EA"/>
    <w:rsid w:val="00B642EA"/>
    <w:rsid w:val="00B64955"/>
    <w:rsid w:val="00B65873"/>
    <w:rsid w:val="00B65905"/>
    <w:rsid w:val="00B70245"/>
    <w:rsid w:val="00B70679"/>
    <w:rsid w:val="00B70AB3"/>
    <w:rsid w:val="00B71BE8"/>
    <w:rsid w:val="00B75E93"/>
    <w:rsid w:val="00B7644C"/>
    <w:rsid w:val="00B77653"/>
    <w:rsid w:val="00B8290B"/>
    <w:rsid w:val="00B87806"/>
    <w:rsid w:val="00B87EC9"/>
    <w:rsid w:val="00B90FEF"/>
    <w:rsid w:val="00B91B77"/>
    <w:rsid w:val="00BA2A42"/>
    <w:rsid w:val="00BA2DF3"/>
    <w:rsid w:val="00BA3CCB"/>
    <w:rsid w:val="00BA42DC"/>
    <w:rsid w:val="00BA7C4B"/>
    <w:rsid w:val="00BB02A5"/>
    <w:rsid w:val="00BB08A8"/>
    <w:rsid w:val="00BB0D6B"/>
    <w:rsid w:val="00BB1822"/>
    <w:rsid w:val="00BB6211"/>
    <w:rsid w:val="00BC38FD"/>
    <w:rsid w:val="00BC4506"/>
    <w:rsid w:val="00BC4C75"/>
    <w:rsid w:val="00BC5C7E"/>
    <w:rsid w:val="00BC7A94"/>
    <w:rsid w:val="00BC7E5B"/>
    <w:rsid w:val="00BD3753"/>
    <w:rsid w:val="00BE259B"/>
    <w:rsid w:val="00BE4633"/>
    <w:rsid w:val="00BE4720"/>
    <w:rsid w:val="00BE682D"/>
    <w:rsid w:val="00BE7340"/>
    <w:rsid w:val="00BF15DA"/>
    <w:rsid w:val="00BF1B7A"/>
    <w:rsid w:val="00BF2680"/>
    <w:rsid w:val="00BF5B71"/>
    <w:rsid w:val="00BF6CD0"/>
    <w:rsid w:val="00BF78B7"/>
    <w:rsid w:val="00C034CB"/>
    <w:rsid w:val="00C050A4"/>
    <w:rsid w:val="00C051A8"/>
    <w:rsid w:val="00C054BC"/>
    <w:rsid w:val="00C0581F"/>
    <w:rsid w:val="00C100E9"/>
    <w:rsid w:val="00C101D0"/>
    <w:rsid w:val="00C10BF5"/>
    <w:rsid w:val="00C14A4F"/>
    <w:rsid w:val="00C165F2"/>
    <w:rsid w:val="00C16EF4"/>
    <w:rsid w:val="00C17897"/>
    <w:rsid w:val="00C17CC6"/>
    <w:rsid w:val="00C2797E"/>
    <w:rsid w:val="00C33912"/>
    <w:rsid w:val="00C409D5"/>
    <w:rsid w:val="00C417C7"/>
    <w:rsid w:val="00C4282F"/>
    <w:rsid w:val="00C429E2"/>
    <w:rsid w:val="00C435C3"/>
    <w:rsid w:val="00C45282"/>
    <w:rsid w:val="00C45836"/>
    <w:rsid w:val="00C462FD"/>
    <w:rsid w:val="00C502C0"/>
    <w:rsid w:val="00C5095A"/>
    <w:rsid w:val="00C51B82"/>
    <w:rsid w:val="00C527FD"/>
    <w:rsid w:val="00C534D8"/>
    <w:rsid w:val="00C54A65"/>
    <w:rsid w:val="00C57616"/>
    <w:rsid w:val="00C6234B"/>
    <w:rsid w:val="00C63EAE"/>
    <w:rsid w:val="00C66B53"/>
    <w:rsid w:val="00C73260"/>
    <w:rsid w:val="00C75829"/>
    <w:rsid w:val="00C7629F"/>
    <w:rsid w:val="00C8049D"/>
    <w:rsid w:val="00C80D9D"/>
    <w:rsid w:val="00C81C75"/>
    <w:rsid w:val="00C85E72"/>
    <w:rsid w:val="00C8661B"/>
    <w:rsid w:val="00C86F4F"/>
    <w:rsid w:val="00C87143"/>
    <w:rsid w:val="00C9105E"/>
    <w:rsid w:val="00C91212"/>
    <w:rsid w:val="00C9746F"/>
    <w:rsid w:val="00CA139A"/>
    <w:rsid w:val="00CA2899"/>
    <w:rsid w:val="00CA3A3D"/>
    <w:rsid w:val="00CA642F"/>
    <w:rsid w:val="00CA77FB"/>
    <w:rsid w:val="00CB16DA"/>
    <w:rsid w:val="00CB379B"/>
    <w:rsid w:val="00CB5DD0"/>
    <w:rsid w:val="00CB6EF6"/>
    <w:rsid w:val="00CC0D34"/>
    <w:rsid w:val="00CC239F"/>
    <w:rsid w:val="00CC36C0"/>
    <w:rsid w:val="00CC4ED2"/>
    <w:rsid w:val="00CC51D4"/>
    <w:rsid w:val="00CC5F73"/>
    <w:rsid w:val="00CC65DA"/>
    <w:rsid w:val="00CD2B14"/>
    <w:rsid w:val="00CD5E2B"/>
    <w:rsid w:val="00CD5F07"/>
    <w:rsid w:val="00CD713C"/>
    <w:rsid w:val="00CE00F2"/>
    <w:rsid w:val="00CF0D18"/>
    <w:rsid w:val="00CF21B9"/>
    <w:rsid w:val="00CF39E4"/>
    <w:rsid w:val="00CF5ACB"/>
    <w:rsid w:val="00CF6BF9"/>
    <w:rsid w:val="00D00E0C"/>
    <w:rsid w:val="00D020EA"/>
    <w:rsid w:val="00D03800"/>
    <w:rsid w:val="00D065D3"/>
    <w:rsid w:val="00D13C16"/>
    <w:rsid w:val="00D14923"/>
    <w:rsid w:val="00D14C94"/>
    <w:rsid w:val="00D22290"/>
    <w:rsid w:val="00D22776"/>
    <w:rsid w:val="00D23890"/>
    <w:rsid w:val="00D275D7"/>
    <w:rsid w:val="00D27723"/>
    <w:rsid w:val="00D3164A"/>
    <w:rsid w:val="00D318DC"/>
    <w:rsid w:val="00D321BF"/>
    <w:rsid w:val="00D32BBD"/>
    <w:rsid w:val="00D342A6"/>
    <w:rsid w:val="00D3463A"/>
    <w:rsid w:val="00D3588F"/>
    <w:rsid w:val="00D35D76"/>
    <w:rsid w:val="00D35E58"/>
    <w:rsid w:val="00D365E8"/>
    <w:rsid w:val="00D36D1A"/>
    <w:rsid w:val="00D40BEF"/>
    <w:rsid w:val="00D45891"/>
    <w:rsid w:val="00D45CA6"/>
    <w:rsid w:val="00D45DF6"/>
    <w:rsid w:val="00D464BF"/>
    <w:rsid w:val="00D475EE"/>
    <w:rsid w:val="00D53201"/>
    <w:rsid w:val="00D53E26"/>
    <w:rsid w:val="00D56709"/>
    <w:rsid w:val="00D60BE4"/>
    <w:rsid w:val="00D66E45"/>
    <w:rsid w:val="00D70CED"/>
    <w:rsid w:val="00D73472"/>
    <w:rsid w:val="00D73BCE"/>
    <w:rsid w:val="00D73F39"/>
    <w:rsid w:val="00D80DDD"/>
    <w:rsid w:val="00D82A14"/>
    <w:rsid w:val="00D84A80"/>
    <w:rsid w:val="00D84FB7"/>
    <w:rsid w:val="00D8712E"/>
    <w:rsid w:val="00D94FBB"/>
    <w:rsid w:val="00D967A6"/>
    <w:rsid w:val="00DA22E0"/>
    <w:rsid w:val="00DA3E0B"/>
    <w:rsid w:val="00DA3F77"/>
    <w:rsid w:val="00DA5BA7"/>
    <w:rsid w:val="00DB44E6"/>
    <w:rsid w:val="00DC2DC9"/>
    <w:rsid w:val="00DC4F83"/>
    <w:rsid w:val="00DC5BAA"/>
    <w:rsid w:val="00DD4F0E"/>
    <w:rsid w:val="00DD5A35"/>
    <w:rsid w:val="00DD66B9"/>
    <w:rsid w:val="00DE479E"/>
    <w:rsid w:val="00DE65E0"/>
    <w:rsid w:val="00DF0BF0"/>
    <w:rsid w:val="00DF398D"/>
    <w:rsid w:val="00DF3CA2"/>
    <w:rsid w:val="00DF3E56"/>
    <w:rsid w:val="00DF3EE6"/>
    <w:rsid w:val="00DF6D85"/>
    <w:rsid w:val="00E01463"/>
    <w:rsid w:val="00E02372"/>
    <w:rsid w:val="00E0316A"/>
    <w:rsid w:val="00E03171"/>
    <w:rsid w:val="00E051B1"/>
    <w:rsid w:val="00E05E0A"/>
    <w:rsid w:val="00E060BE"/>
    <w:rsid w:val="00E06AEF"/>
    <w:rsid w:val="00E06F4F"/>
    <w:rsid w:val="00E07458"/>
    <w:rsid w:val="00E10794"/>
    <w:rsid w:val="00E130FE"/>
    <w:rsid w:val="00E1467A"/>
    <w:rsid w:val="00E159AB"/>
    <w:rsid w:val="00E15B9C"/>
    <w:rsid w:val="00E23636"/>
    <w:rsid w:val="00E23B97"/>
    <w:rsid w:val="00E262C7"/>
    <w:rsid w:val="00E27B77"/>
    <w:rsid w:val="00E3704A"/>
    <w:rsid w:val="00E40437"/>
    <w:rsid w:val="00E42994"/>
    <w:rsid w:val="00E449B9"/>
    <w:rsid w:val="00E46432"/>
    <w:rsid w:val="00E46BB3"/>
    <w:rsid w:val="00E5017C"/>
    <w:rsid w:val="00E52189"/>
    <w:rsid w:val="00E52279"/>
    <w:rsid w:val="00E534CF"/>
    <w:rsid w:val="00E53D0C"/>
    <w:rsid w:val="00E60C09"/>
    <w:rsid w:val="00E60DC8"/>
    <w:rsid w:val="00E610AD"/>
    <w:rsid w:val="00E61367"/>
    <w:rsid w:val="00E61576"/>
    <w:rsid w:val="00E631DA"/>
    <w:rsid w:val="00E63388"/>
    <w:rsid w:val="00E71A9D"/>
    <w:rsid w:val="00E72348"/>
    <w:rsid w:val="00E76A1B"/>
    <w:rsid w:val="00E76D75"/>
    <w:rsid w:val="00E81CB4"/>
    <w:rsid w:val="00E8585B"/>
    <w:rsid w:val="00E85F95"/>
    <w:rsid w:val="00E86F6A"/>
    <w:rsid w:val="00E920F7"/>
    <w:rsid w:val="00E92CE9"/>
    <w:rsid w:val="00E93137"/>
    <w:rsid w:val="00E943AE"/>
    <w:rsid w:val="00E95942"/>
    <w:rsid w:val="00E971C6"/>
    <w:rsid w:val="00E97940"/>
    <w:rsid w:val="00EA0466"/>
    <w:rsid w:val="00EA142B"/>
    <w:rsid w:val="00EA15B6"/>
    <w:rsid w:val="00EA24A6"/>
    <w:rsid w:val="00EA3F15"/>
    <w:rsid w:val="00EA472E"/>
    <w:rsid w:val="00EA67AE"/>
    <w:rsid w:val="00EA7847"/>
    <w:rsid w:val="00EB1590"/>
    <w:rsid w:val="00EB4C2F"/>
    <w:rsid w:val="00EB72BA"/>
    <w:rsid w:val="00EB7B11"/>
    <w:rsid w:val="00EC1C22"/>
    <w:rsid w:val="00EC21F0"/>
    <w:rsid w:val="00EC5AAB"/>
    <w:rsid w:val="00ED0E88"/>
    <w:rsid w:val="00EE2E6E"/>
    <w:rsid w:val="00EE3060"/>
    <w:rsid w:val="00EE463E"/>
    <w:rsid w:val="00EE534C"/>
    <w:rsid w:val="00EF0AFF"/>
    <w:rsid w:val="00EF69BF"/>
    <w:rsid w:val="00F0055F"/>
    <w:rsid w:val="00F00F88"/>
    <w:rsid w:val="00F026F9"/>
    <w:rsid w:val="00F03DF9"/>
    <w:rsid w:val="00F06FFA"/>
    <w:rsid w:val="00F0759E"/>
    <w:rsid w:val="00F13E8E"/>
    <w:rsid w:val="00F16A43"/>
    <w:rsid w:val="00F16BFC"/>
    <w:rsid w:val="00F16EC7"/>
    <w:rsid w:val="00F22ACC"/>
    <w:rsid w:val="00F27297"/>
    <w:rsid w:val="00F301B3"/>
    <w:rsid w:val="00F3041F"/>
    <w:rsid w:val="00F31B8B"/>
    <w:rsid w:val="00F33387"/>
    <w:rsid w:val="00F3344D"/>
    <w:rsid w:val="00F34756"/>
    <w:rsid w:val="00F3506C"/>
    <w:rsid w:val="00F35551"/>
    <w:rsid w:val="00F4236B"/>
    <w:rsid w:val="00F430A1"/>
    <w:rsid w:val="00F44D58"/>
    <w:rsid w:val="00F45114"/>
    <w:rsid w:val="00F45566"/>
    <w:rsid w:val="00F46780"/>
    <w:rsid w:val="00F505A9"/>
    <w:rsid w:val="00F52DA3"/>
    <w:rsid w:val="00F616A3"/>
    <w:rsid w:val="00F6430F"/>
    <w:rsid w:val="00F67D3A"/>
    <w:rsid w:val="00F717F6"/>
    <w:rsid w:val="00F71CDA"/>
    <w:rsid w:val="00F74BFB"/>
    <w:rsid w:val="00F75197"/>
    <w:rsid w:val="00F75AC4"/>
    <w:rsid w:val="00F76889"/>
    <w:rsid w:val="00F76A7C"/>
    <w:rsid w:val="00F77FDF"/>
    <w:rsid w:val="00F80FD4"/>
    <w:rsid w:val="00F821A3"/>
    <w:rsid w:val="00F83667"/>
    <w:rsid w:val="00F86B80"/>
    <w:rsid w:val="00F86EE3"/>
    <w:rsid w:val="00F90E62"/>
    <w:rsid w:val="00F91B53"/>
    <w:rsid w:val="00F9314A"/>
    <w:rsid w:val="00F93AA1"/>
    <w:rsid w:val="00F93D24"/>
    <w:rsid w:val="00F93FEA"/>
    <w:rsid w:val="00F940B2"/>
    <w:rsid w:val="00F96EE7"/>
    <w:rsid w:val="00FA1BB9"/>
    <w:rsid w:val="00FA1C49"/>
    <w:rsid w:val="00FA1E41"/>
    <w:rsid w:val="00FA28B4"/>
    <w:rsid w:val="00FA2B45"/>
    <w:rsid w:val="00FA30D9"/>
    <w:rsid w:val="00FA4E1D"/>
    <w:rsid w:val="00FA6212"/>
    <w:rsid w:val="00FB4010"/>
    <w:rsid w:val="00FB603D"/>
    <w:rsid w:val="00FB61FA"/>
    <w:rsid w:val="00FC4839"/>
    <w:rsid w:val="00FC4907"/>
    <w:rsid w:val="00FC5360"/>
    <w:rsid w:val="00FC58EF"/>
    <w:rsid w:val="00FC7584"/>
    <w:rsid w:val="00FD2694"/>
    <w:rsid w:val="00FD2EE5"/>
    <w:rsid w:val="00FD2F02"/>
    <w:rsid w:val="00FD33DF"/>
    <w:rsid w:val="00FD69E6"/>
    <w:rsid w:val="00FD77C5"/>
    <w:rsid w:val="00FE0D5C"/>
    <w:rsid w:val="00FE2211"/>
    <w:rsid w:val="00FE39D7"/>
    <w:rsid w:val="00FE430E"/>
    <w:rsid w:val="00FE54C3"/>
    <w:rsid w:val="00FE6401"/>
    <w:rsid w:val="00FF0818"/>
    <w:rsid w:val="00FF1493"/>
    <w:rsid w:val="00FF2164"/>
    <w:rsid w:val="00FF30DB"/>
    <w:rsid w:val="00FF3D49"/>
    <w:rsid w:val="00FF5D55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4B88CBB"/>
  <w15:docId w15:val="{5EC0F3AF-191D-4707-96A5-75CDDE44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E65F5"/>
    <w:pPr>
      <w:keepNext/>
      <w:ind w:left="0"/>
      <w:jc w:val="both"/>
      <w:outlineLvl w:val="0"/>
    </w:pPr>
    <w:rPr>
      <w:rFonts w:ascii="Bookman Old Style" w:hAnsi="Bookman Old Style"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aliases w:val="Párrafo de lista1"/>
    <w:basedOn w:val="Normal"/>
    <w:link w:val="PrrafodelistaCar"/>
    <w:uiPriority w:val="34"/>
    <w:qFormat/>
    <w:rsid w:val="00451204"/>
    <w:pPr>
      <w:ind w:left="708"/>
    </w:pPr>
    <w:rPr>
      <w:rFonts w:ascii="Bookman Old Style" w:hAnsi="Bookman Old Style"/>
      <w:szCs w:val="20"/>
      <w:lang w:val="es-CO"/>
    </w:rPr>
  </w:style>
  <w:style w:type="character" w:customStyle="1" w:styleId="PrrafodelistaCar">
    <w:name w:val="Párrafo de lista Car"/>
    <w:aliases w:val="Párrafo de lista1 Car"/>
    <w:link w:val="Prrafodelista"/>
    <w:uiPriority w:val="34"/>
    <w:rsid w:val="00451204"/>
    <w:rPr>
      <w:rFonts w:ascii="Bookman Old Style" w:hAnsi="Bookman Old Style"/>
      <w:sz w:val="24"/>
      <w:lang w:eastAsia="es-ES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Descripcin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paragraph" w:styleId="Lista">
    <w:name w:val="List"/>
    <w:basedOn w:val="Textoindependiente"/>
    <w:semiHidden/>
    <w:rsid w:val="00F76A7C"/>
    <w:pPr>
      <w:suppressAutoHyphens/>
      <w:spacing w:after="120"/>
      <w:ind w:left="0"/>
      <w:jc w:val="both"/>
    </w:pPr>
    <w:rPr>
      <w:rFonts w:cs="Tahoma"/>
      <w:b w:val="0"/>
      <w:bCs w:val="0"/>
      <w:sz w:val="22"/>
      <w:lang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91B7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91B77"/>
    <w:rPr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rsid w:val="00B91B77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color w:val="000000"/>
    </w:rPr>
  </w:style>
  <w:style w:type="paragraph" w:customStyle="1" w:styleId="Textoindependiente21">
    <w:name w:val="Texto independiente 21"/>
    <w:basedOn w:val="Normal"/>
    <w:rsid w:val="00B91B77"/>
    <w:pPr>
      <w:ind w:left="0"/>
      <w:jc w:val="both"/>
    </w:pPr>
    <w:rPr>
      <w:rFonts w:ascii="Arial" w:hAnsi="Arial"/>
      <w:sz w:val="22"/>
      <w:szCs w:val="20"/>
      <w:lang w:val="es-CO"/>
    </w:rPr>
  </w:style>
  <w:style w:type="character" w:styleId="Refdecomentario">
    <w:name w:val="annotation reference"/>
    <w:uiPriority w:val="99"/>
    <w:semiHidden/>
    <w:unhideWhenUsed/>
    <w:rsid w:val="004710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10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7107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07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71070"/>
    <w:rPr>
      <w:b/>
      <w:bCs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A629B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A629B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6789E"/>
    <w:rPr>
      <w:color w:val="808080"/>
    </w:rPr>
  </w:style>
  <w:style w:type="character" w:customStyle="1" w:styleId="iaj">
    <w:name w:val="i_aj"/>
    <w:basedOn w:val="Fuentedeprrafopredeter"/>
    <w:rsid w:val="00B65905"/>
  </w:style>
  <w:style w:type="character" w:styleId="Hipervnculo">
    <w:name w:val="Hyperlink"/>
    <w:basedOn w:val="Fuentedeprrafopredeter"/>
    <w:uiPriority w:val="99"/>
    <w:semiHidden/>
    <w:unhideWhenUsed/>
    <w:rsid w:val="00B65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2E912-3C69-4740-8577-8E3B4278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1</TotalTime>
  <Pages>2</Pages>
  <Words>546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LSROJAS</dc:creator>
  <cp:lastModifiedBy>Luz Stella Rojas Macias</cp:lastModifiedBy>
  <cp:revision>2</cp:revision>
  <cp:lastPrinted>2020-06-26T19:27:00Z</cp:lastPrinted>
  <dcterms:created xsi:type="dcterms:W3CDTF">2020-06-27T19:03:00Z</dcterms:created>
  <dcterms:modified xsi:type="dcterms:W3CDTF">2020-06-27T19:03:00Z</dcterms:modified>
</cp:coreProperties>
</file>