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7DB373" w14:textId="376C75FA" w:rsidR="00CA3CBA" w:rsidRPr="00E5180E" w:rsidRDefault="00CA3CBA" w:rsidP="005B1078">
      <w:pPr>
        <w:pStyle w:val="Encabezado"/>
        <w:tabs>
          <w:tab w:val="clear" w:pos="8504"/>
          <w:tab w:val="left" w:pos="2977"/>
        </w:tabs>
        <w:ind w:left="0"/>
        <w:jc w:val="both"/>
        <w:rPr>
          <w:rFonts w:ascii="Arial" w:hAnsi="Arial" w:cs="Arial"/>
          <w:color w:val="000000" w:themeColor="text1"/>
          <w:sz w:val="22"/>
          <w:szCs w:val="22"/>
          <w:lang w:val="es-ES"/>
        </w:rPr>
      </w:pPr>
      <w:bookmarkStart w:id="0" w:name="_GoBack"/>
      <w:bookmarkEnd w:id="0"/>
    </w:p>
    <w:p w14:paraId="795A1053" w14:textId="02CF48AA" w:rsidR="00625DC6" w:rsidRPr="00E5180E" w:rsidRDefault="00CE6481" w:rsidP="00683F0F">
      <w:pPr>
        <w:pStyle w:val="Encabezado"/>
        <w:tabs>
          <w:tab w:val="clear" w:pos="8504"/>
        </w:tabs>
        <w:ind w:left="0"/>
        <w:jc w:val="center"/>
        <w:rPr>
          <w:rFonts w:ascii="Arial" w:hAnsi="Arial" w:cs="Arial"/>
          <w:color w:val="000000" w:themeColor="text1"/>
          <w:sz w:val="22"/>
          <w:szCs w:val="22"/>
          <w:lang w:val="es-ES"/>
        </w:rPr>
      </w:pPr>
      <w:r>
        <w:rPr>
          <w:rFonts w:ascii="Arial" w:hAnsi="Arial" w:cs="Arial"/>
          <w:noProof/>
          <w:color w:val="000000" w:themeColor="text1"/>
          <w:sz w:val="22"/>
          <w:szCs w:val="22"/>
          <w:highlight w:val="magenta"/>
          <w:lang w:val="es-ES"/>
        </w:rPr>
        <w:pict w14:anchorId="3B535D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w:pict>
      </w:r>
    </w:p>
    <w:p w14:paraId="3183652F" w14:textId="77777777" w:rsidR="00F813A4" w:rsidRPr="00E5180E" w:rsidRDefault="00F813A4" w:rsidP="005B1078">
      <w:pPr>
        <w:pStyle w:val="Encabezado"/>
        <w:tabs>
          <w:tab w:val="clear" w:pos="8504"/>
        </w:tabs>
        <w:ind w:left="0"/>
        <w:jc w:val="both"/>
        <w:rPr>
          <w:rFonts w:ascii="Arial" w:hAnsi="Arial" w:cs="Arial"/>
          <w:color w:val="000000" w:themeColor="text1"/>
          <w:sz w:val="22"/>
          <w:szCs w:val="22"/>
          <w:lang w:val="es-ES"/>
        </w:rPr>
      </w:pPr>
    </w:p>
    <w:p w14:paraId="1E42AE9E" w14:textId="77777777" w:rsidR="00F813A4" w:rsidRPr="00E5180E" w:rsidRDefault="00F813A4" w:rsidP="005B1078">
      <w:pPr>
        <w:pStyle w:val="Ttulo4"/>
        <w:ind w:left="0"/>
        <w:rPr>
          <w:rFonts w:cs="Arial"/>
          <w:b w:val="0"/>
          <w:bCs/>
          <w:noProof/>
          <w:sz w:val="22"/>
          <w:szCs w:val="22"/>
          <w:lang w:val="es-ES"/>
        </w:rPr>
      </w:pPr>
      <w:r w:rsidRPr="00E5180E">
        <w:rPr>
          <w:rFonts w:cs="Arial"/>
          <w:b w:val="0"/>
          <w:bCs/>
          <w:sz w:val="22"/>
          <w:szCs w:val="22"/>
        </w:rPr>
        <w:t>Ministerio de Minas y Energía</w:t>
      </w:r>
    </w:p>
    <w:p w14:paraId="7F31AFE6" w14:textId="77777777" w:rsidR="00F813A4" w:rsidRPr="00E5180E" w:rsidRDefault="00F813A4" w:rsidP="005B1078">
      <w:pPr>
        <w:pStyle w:val="Ttulo4"/>
        <w:ind w:left="0"/>
        <w:rPr>
          <w:rFonts w:cs="Arial"/>
          <w:b w:val="0"/>
          <w:bCs/>
          <w:sz w:val="22"/>
          <w:szCs w:val="22"/>
        </w:rPr>
      </w:pPr>
    </w:p>
    <w:p w14:paraId="3035F5DA" w14:textId="77777777" w:rsidR="00F813A4" w:rsidRPr="00E5180E" w:rsidRDefault="00F813A4" w:rsidP="005B1078">
      <w:pPr>
        <w:pStyle w:val="Ttulo3"/>
        <w:ind w:left="0"/>
        <w:rPr>
          <w:rFonts w:ascii="Arial" w:hAnsi="Arial" w:cs="Arial"/>
          <w:spacing w:val="20"/>
          <w:sz w:val="22"/>
          <w:szCs w:val="22"/>
        </w:rPr>
      </w:pPr>
      <w:r w:rsidRPr="00E5180E">
        <w:rPr>
          <w:rFonts w:ascii="Arial" w:hAnsi="Arial" w:cs="Arial"/>
          <w:spacing w:val="20"/>
          <w:sz w:val="22"/>
          <w:szCs w:val="22"/>
        </w:rPr>
        <w:t>COMISIÓN DE REGULACIÓN DE ENERGÍA Y GAS</w:t>
      </w:r>
    </w:p>
    <w:p w14:paraId="21258A3C" w14:textId="77777777" w:rsidR="00F813A4" w:rsidRPr="00E5180E" w:rsidRDefault="00F813A4" w:rsidP="005B1078">
      <w:pPr>
        <w:pStyle w:val="Ttulo5"/>
        <w:ind w:left="0"/>
        <w:rPr>
          <w:rFonts w:cs="Arial"/>
          <w:sz w:val="22"/>
          <w:szCs w:val="22"/>
        </w:rPr>
      </w:pPr>
    </w:p>
    <w:p w14:paraId="3834D1B3" w14:textId="77777777" w:rsidR="00F813A4" w:rsidRDefault="00F813A4" w:rsidP="005B1078">
      <w:pPr>
        <w:pStyle w:val="Ttulo5"/>
        <w:ind w:left="0"/>
        <w:rPr>
          <w:rFonts w:cs="Arial"/>
          <w:sz w:val="22"/>
          <w:szCs w:val="22"/>
        </w:rPr>
      </w:pPr>
    </w:p>
    <w:p w14:paraId="0BF2A7B0" w14:textId="77777777" w:rsidR="0073254D" w:rsidRPr="00B42EF6" w:rsidRDefault="0073254D" w:rsidP="00B42EF6"/>
    <w:p w14:paraId="5D5D98D1" w14:textId="3BC1875A" w:rsidR="00F813A4" w:rsidRPr="00E5180E" w:rsidRDefault="00F813A4" w:rsidP="005B1078">
      <w:pPr>
        <w:pStyle w:val="Ttulo5"/>
        <w:ind w:left="0"/>
        <w:rPr>
          <w:rFonts w:cs="Arial"/>
          <w:sz w:val="22"/>
          <w:szCs w:val="22"/>
        </w:rPr>
      </w:pPr>
      <w:r w:rsidRPr="00E5180E">
        <w:rPr>
          <w:rFonts w:cs="Arial"/>
          <w:sz w:val="22"/>
          <w:szCs w:val="22"/>
        </w:rPr>
        <w:t xml:space="preserve">RESOLUCIÓN No.                   DE </w:t>
      </w:r>
      <w:r w:rsidR="004D01A4" w:rsidRPr="00E5180E">
        <w:rPr>
          <w:rFonts w:cs="Arial"/>
          <w:sz w:val="22"/>
          <w:szCs w:val="22"/>
        </w:rPr>
        <w:t>201</w:t>
      </w:r>
      <w:r w:rsidR="004D01A4">
        <w:rPr>
          <w:rFonts w:cs="Arial"/>
          <w:sz w:val="22"/>
          <w:szCs w:val="22"/>
        </w:rPr>
        <w:t>4</w:t>
      </w:r>
    </w:p>
    <w:p w14:paraId="6ABC6D21" w14:textId="77777777" w:rsidR="00F813A4" w:rsidRPr="00E5180E" w:rsidRDefault="00F813A4" w:rsidP="005B1078">
      <w:pPr>
        <w:ind w:left="0"/>
        <w:jc w:val="center"/>
        <w:rPr>
          <w:rFonts w:ascii="Arial" w:hAnsi="Arial" w:cs="Arial"/>
          <w:b/>
          <w:snapToGrid w:val="0"/>
          <w:color w:val="000000"/>
          <w:sz w:val="22"/>
          <w:szCs w:val="22"/>
          <w:lang w:val="es-ES_tradnl"/>
        </w:rPr>
      </w:pPr>
    </w:p>
    <w:p w14:paraId="59B377B5" w14:textId="77777777" w:rsidR="00F813A4" w:rsidRPr="00E5180E" w:rsidRDefault="00F813A4" w:rsidP="005B1078">
      <w:pPr>
        <w:pStyle w:val="Ttulo3"/>
        <w:ind w:left="0"/>
        <w:rPr>
          <w:rFonts w:ascii="Arial" w:hAnsi="Arial" w:cs="Arial"/>
          <w:b w:val="0"/>
          <w:sz w:val="22"/>
          <w:szCs w:val="22"/>
        </w:rPr>
      </w:pPr>
      <w:r w:rsidRPr="00E5180E">
        <w:rPr>
          <w:rFonts w:ascii="Arial" w:hAnsi="Arial" w:cs="Arial"/>
          <w:b w:val="0"/>
          <w:sz w:val="22"/>
          <w:szCs w:val="22"/>
        </w:rPr>
        <w:t>(                                  )</w:t>
      </w:r>
    </w:p>
    <w:p w14:paraId="209B77C7" w14:textId="77777777" w:rsidR="00F813A4" w:rsidRPr="00E5180E" w:rsidRDefault="00F813A4" w:rsidP="005B1078">
      <w:pPr>
        <w:ind w:left="0"/>
        <w:rPr>
          <w:rFonts w:ascii="Arial" w:hAnsi="Arial" w:cs="Arial"/>
          <w:bCs/>
          <w:sz w:val="22"/>
          <w:szCs w:val="22"/>
          <w:lang w:val="es-CO"/>
        </w:rPr>
      </w:pPr>
    </w:p>
    <w:p w14:paraId="074EC6D7" w14:textId="77777777" w:rsidR="00F813A4" w:rsidRDefault="00F813A4" w:rsidP="005B1078">
      <w:pPr>
        <w:ind w:left="0"/>
        <w:rPr>
          <w:rFonts w:ascii="Arial" w:hAnsi="Arial" w:cs="Arial"/>
          <w:bCs/>
          <w:sz w:val="22"/>
          <w:szCs w:val="22"/>
          <w:lang w:val="es-CO"/>
        </w:rPr>
      </w:pPr>
    </w:p>
    <w:p w14:paraId="7717B9B1" w14:textId="77777777" w:rsidR="0073254D" w:rsidRPr="00E5180E" w:rsidRDefault="0073254D" w:rsidP="005B1078">
      <w:pPr>
        <w:ind w:left="0"/>
        <w:rPr>
          <w:rFonts w:ascii="Arial" w:hAnsi="Arial" w:cs="Arial"/>
          <w:bCs/>
          <w:sz w:val="22"/>
          <w:szCs w:val="22"/>
          <w:lang w:val="es-CO"/>
        </w:rPr>
      </w:pPr>
    </w:p>
    <w:p w14:paraId="6C364055" w14:textId="77777777" w:rsidR="00881C1F" w:rsidRPr="00B42EF6" w:rsidRDefault="00881C1F" w:rsidP="00881C1F">
      <w:pPr>
        <w:ind w:left="720" w:right="742"/>
        <w:jc w:val="center"/>
        <w:rPr>
          <w:rFonts w:ascii="Bookman Old Style" w:hAnsi="Bookman Old Style" w:cs="Arial"/>
          <w:lang w:val="es-CO"/>
        </w:rPr>
      </w:pPr>
      <w:r w:rsidRPr="00B42EF6">
        <w:rPr>
          <w:rFonts w:ascii="Bookman Old Style" w:hAnsi="Bookman Old Style" w:cs="Arial"/>
          <w:lang w:val="es-CO"/>
        </w:rPr>
        <w:t>Por la cual se establece el Reglamento Interno de la Comisión de Regulación de Energía y Gas, CREG</w:t>
      </w:r>
    </w:p>
    <w:p w14:paraId="784EF0CA" w14:textId="77777777" w:rsidR="00881C1F" w:rsidRPr="00B42EF6" w:rsidRDefault="00881C1F" w:rsidP="00881C1F">
      <w:pPr>
        <w:ind w:left="720" w:right="742"/>
        <w:jc w:val="both"/>
        <w:rPr>
          <w:rFonts w:ascii="Bookman Old Style" w:hAnsi="Bookman Old Style" w:cs="Arial"/>
          <w:lang w:val="es-CO"/>
        </w:rPr>
      </w:pPr>
    </w:p>
    <w:p w14:paraId="643BA253" w14:textId="77777777" w:rsidR="0073254D" w:rsidRPr="00B42EF6" w:rsidRDefault="0073254D" w:rsidP="00881C1F">
      <w:pPr>
        <w:ind w:left="720" w:right="742"/>
        <w:jc w:val="both"/>
        <w:rPr>
          <w:rFonts w:ascii="Bookman Old Style" w:hAnsi="Bookman Old Style" w:cs="Arial"/>
          <w:lang w:val="es-CO"/>
        </w:rPr>
      </w:pPr>
    </w:p>
    <w:p w14:paraId="07787597" w14:textId="77777777" w:rsidR="00881C1F" w:rsidRPr="00B42EF6" w:rsidRDefault="00881C1F" w:rsidP="00881C1F">
      <w:pPr>
        <w:ind w:left="720" w:right="742"/>
        <w:jc w:val="both"/>
        <w:rPr>
          <w:rFonts w:ascii="Bookman Old Style" w:hAnsi="Bookman Old Style" w:cs="Arial"/>
          <w:lang w:val="es-CO"/>
        </w:rPr>
      </w:pPr>
    </w:p>
    <w:p w14:paraId="3343CD3D" w14:textId="2F1957B5" w:rsidR="00881C1F" w:rsidRPr="00B42EF6" w:rsidRDefault="00881C1F" w:rsidP="00881C1F">
      <w:pPr>
        <w:keepNext/>
        <w:ind w:left="720" w:right="742"/>
        <w:jc w:val="center"/>
        <w:outlineLvl w:val="6"/>
        <w:rPr>
          <w:rFonts w:ascii="Bookman Old Style" w:hAnsi="Bookman Old Style" w:cs="Arial"/>
          <w:b/>
          <w:lang w:val="es-CO"/>
        </w:rPr>
      </w:pPr>
      <w:r w:rsidRPr="00B42EF6">
        <w:rPr>
          <w:rFonts w:ascii="Bookman Old Style" w:hAnsi="Bookman Old Style" w:cs="Arial"/>
          <w:b/>
          <w:lang w:val="es-CO"/>
        </w:rPr>
        <w:t xml:space="preserve">LA </w:t>
      </w:r>
      <w:r w:rsidR="00491C64" w:rsidRPr="00B42EF6">
        <w:rPr>
          <w:rFonts w:ascii="Bookman Old Style" w:hAnsi="Bookman Old Style" w:cs="Arial"/>
          <w:b/>
          <w:lang w:val="es-CO"/>
        </w:rPr>
        <w:t>COMISIÓN</w:t>
      </w:r>
      <w:r w:rsidRPr="00B42EF6">
        <w:rPr>
          <w:rFonts w:ascii="Bookman Old Style" w:hAnsi="Bookman Old Style" w:cs="Arial"/>
          <w:b/>
          <w:lang w:val="es-CO"/>
        </w:rPr>
        <w:t xml:space="preserve"> DE REGULACIÓN DE ENERGÍA Y GAS</w:t>
      </w:r>
    </w:p>
    <w:p w14:paraId="784D216B" w14:textId="77777777" w:rsidR="00881C1F" w:rsidRPr="00B42EF6" w:rsidRDefault="00881C1F" w:rsidP="00881C1F">
      <w:pPr>
        <w:ind w:left="720" w:right="742"/>
        <w:jc w:val="both"/>
        <w:rPr>
          <w:rFonts w:ascii="Bookman Old Style" w:hAnsi="Bookman Old Style" w:cs="Arial"/>
          <w:lang w:val="es-CO"/>
        </w:rPr>
      </w:pPr>
    </w:p>
    <w:p w14:paraId="4207F85D" w14:textId="0B03E333" w:rsidR="00881C1F" w:rsidRPr="00B42EF6" w:rsidRDefault="00881C1F" w:rsidP="00881C1F">
      <w:pPr>
        <w:ind w:left="720" w:right="742"/>
        <w:jc w:val="center"/>
        <w:rPr>
          <w:rFonts w:ascii="Bookman Old Style" w:hAnsi="Bookman Old Style" w:cs="Arial"/>
          <w:lang w:val="es-CO"/>
        </w:rPr>
      </w:pPr>
      <w:r w:rsidRPr="00B42EF6">
        <w:rPr>
          <w:rFonts w:ascii="Bookman Old Style" w:hAnsi="Bookman Old Style" w:cs="Arial"/>
          <w:lang w:val="es-CO"/>
        </w:rPr>
        <w:t xml:space="preserve">En ejercicio de las atribuciones que le confieren el </w:t>
      </w:r>
      <w:r w:rsidR="00E5180E" w:rsidRPr="00B42EF6">
        <w:rPr>
          <w:rFonts w:ascii="Bookman Old Style" w:hAnsi="Bookman Old Style" w:cs="Arial"/>
          <w:lang w:val="es-CO"/>
        </w:rPr>
        <w:t>a</w:t>
      </w:r>
      <w:r w:rsidRPr="00B42EF6">
        <w:rPr>
          <w:rFonts w:ascii="Bookman Old Style" w:hAnsi="Bookman Old Style" w:cs="Arial"/>
          <w:lang w:val="es-CO"/>
        </w:rPr>
        <w:t xml:space="preserve">rtículo 73 de la Ley 142 de 1994 y el </w:t>
      </w:r>
      <w:r w:rsidR="00E5180E" w:rsidRPr="00B42EF6">
        <w:rPr>
          <w:rFonts w:ascii="Bookman Old Style" w:hAnsi="Bookman Old Style" w:cs="Arial"/>
          <w:lang w:val="es-CO"/>
        </w:rPr>
        <w:t>a</w:t>
      </w:r>
      <w:r w:rsidRPr="00B42EF6">
        <w:rPr>
          <w:rFonts w:ascii="Bookman Old Style" w:hAnsi="Bookman Old Style" w:cs="Arial"/>
          <w:lang w:val="es-CO"/>
        </w:rPr>
        <w:t>rtículo 21 de la Ley 143 de 1994, y</w:t>
      </w:r>
    </w:p>
    <w:p w14:paraId="46CFD03E" w14:textId="77777777" w:rsidR="00881C1F" w:rsidRPr="00B42EF6" w:rsidRDefault="00881C1F" w:rsidP="00881C1F">
      <w:pPr>
        <w:ind w:left="720" w:right="742"/>
        <w:jc w:val="both"/>
        <w:rPr>
          <w:rFonts w:ascii="Bookman Old Style" w:hAnsi="Bookman Old Style" w:cs="Arial"/>
          <w:lang w:val="es-CO"/>
        </w:rPr>
      </w:pPr>
    </w:p>
    <w:p w14:paraId="2D74A6CD" w14:textId="77777777" w:rsidR="00881C1F" w:rsidRPr="00B42EF6" w:rsidRDefault="00881C1F" w:rsidP="00881C1F">
      <w:pPr>
        <w:ind w:left="0"/>
        <w:rPr>
          <w:rFonts w:ascii="Bookman Old Style" w:hAnsi="Bookman Old Style" w:cs="Arial"/>
          <w:lang w:val="es-CO"/>
        </w:rPr>
      </w:pPr>
    </w:p>
    <w:p w14:paraId="6F2FDCDD" w14:textId="77777777" w:rsidR="00881C1F" w:rsidRPr="00B42EF6" w:rsidRDefault="00881C1F" w:rsidP="00881C1F">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C O N S I D E R A N D O:</w:t>
      </w:r>
    </w:p>
    <w:p w14:paraId="1A38F4B0" w14:textId="77777777" w:rsidR="00881C1F" w:rsidRPr="00B42EF6" w:rsidRDefault="00881C1F" w:rsidP="00881C1F">
      <w:pPr>
        <w:ind w:left="0"/>
        <w:jc w:val="both"/>
        <w:rPr>
          <w:rFonts w:ascii="Bookman Old Style" w:hAnsi="Bookman Old Style" w:cs="Arial"/>
          <w:lang w:val="es-CO"/>
        </w:rPr>
      </w:pPr>
    </w:p>
    <w:p w14:paraId="7394B3D5"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Que la Ley 142 de 1994, artículo 69, dispuso la creación de las Comisiones de Regulación, como unidades administrativas especiales con independencia administrativa, técnica y patrimonial;</w:t>
      </w:r>
    </w:p>
    <w:p w14:paraId="2AC3ED0A" w14:textId="77777777" w:rsidR="00881C1F" w:rsidRPr="00B42EF6" w:rsidRDefault="00881C1F" w:rsidP="00881C1F">
      <w:pPr>
        <w:ind w:left="0"/>
        <w:jc w:val="both"/>
        <w:rPr>
          <w:rFonts w:ascii="Bookman Old Style" w:hAnsi="Bookman Old Style" w:cs="Arial"/>
          <w:lang w:val="es-CO"/>
        </w:rPr>
      </w:pPr>
    </w:p>
    <w:p w14:paraId="39695972"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Que la Ley 143 de 1994, artículo 21, dispuso que </w:t>
      </w:r>
      <w:r w:rsidRPr="00B42EF6">
        <w:rPr>
          <w:rFonts w:ascii="Bookman Old Style" w:hAnsi="Bookman Old Style" w:cs="Arial"/>
          <w:i/>
          <w:lang w:val="es-CO"/>
        </w:rPr>
        <w:t>“La Comisión de Regulación Energética creada por el artículo 10 del Decreto 2119 de 1992, se denominará Comisión de Regulación de Energía y Gas y se organizará como Unidad Administrativa Especial del Ministerio de Minas y Energía”;</w:t>
      </w:r>
    </w:p>
    <w:p w14:paraId="199948D4" w14:textId="77777777" w:rsidR="00881C1F" w:rsidRPr="00B42EF6" w:rsidRDefault="00881C1F" w:rsidP="00881C1F">
      <w:pPr>
        <w:ind w:left="0"/>
        <w:jc w:val="both"/>
        <w:rPr>
          <w:rFonts w:ascii="Bookman Old Style" w:hAnsi="Bookman Old Style" w:cs="Arial"/>
          <w:lang w:val="es-CO"/>
        </w:rPr>
      </w:pPr>
    </w:p>
    <w:p w14:paraId="288B9B66" w14:textId="3060432A"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Que mediante el </w:t>
      </w:r>
      <w:r w:rsidR="008E0DE1" w:rsidRPr="00B42EF6">
        <w:rPr>
          <w:rFonts w:ascii="Bookman Old Style" w:hAnsi="Bookman Old Style" w:cs="Arial"/>
          <w:lang w:val="es-CO"/>
        </w:rPr>
        <w:t>artículo 3</w:t>
      </w:r>
      <w:r w:rsidR="00FC7D8F" w:rsidRPr="00B42EF6">
        <w:rPr>
          <w:rFonts w:ascii="Bookman Old Style" w:hAnsi="Bookman Old Style" w:cs="Arial"/>
          <w:lang w:val="es-CO"/>
        </w:rPr>
        <w:t>°</w:t>
      </w:r>
      <w:r w:rsidR="008E0DE1" w:rsidRPr="00B42EF6">
        <w:rPr>
          <w:rFonts w:ascii="Bookman Old Style" w:hAnsi="Bookman Old Style" w:cs="Arial"/>
          <w:lang w:val="es-CO"/>
        </w:rPr>
        <w:t xml:space="preserve"> del </w:t>
      </w:r>
      <w:r w:rsidRPr="00B42EF6">
        <w:rPr>
          <w:rFonts w:ascii="Bookman Old Style" w:hAnsi="Bookman Old Style" w:cs="Arial"/>
          <w:lang w:val="es-CO"/>
        </w:rPr>
        <w:t>Decreto 4130 de 2011 le fueron trasladadas a la Comisión de Regulación de Energía y Gas funciones de regulación económica de las actividades de la cadena de combustibles derivados de los hidrocarburos;</w:t>
      </w:r>
    </w:p>
    <w:p w14:paraId="0ED55C3E" w14:textId="77777777" w:rsidR="00881C1F" w:rsidRPr="00B42EF6" w:rsidRDefault="00881C1F" w:rsidP="00881C1F">
      <w:pPr>
        <w:ind w:left="0"/>
        <w:jc w:val="both"/>
        <w:rPr>
          <w:rFonts w:ascii="Bookman Old Style" w:hAnsi="Bookman Old Style" w:cs="Arial"/>
          <w:lang w:val="es-CO"/>
        </w:rPr>
      </w:pPr>
    </w:p>
    <w:p w14:paraId="2A40753D" w14:textId="08FAA22A"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Que mediante el Decreto 1260 de 2013, el Gobierno Nacional </w:t>
      </w:r>
      <w:r w:rsidR="008A2D00" w:rsidRPr="00B42EF6">
        <w:rPr>
          <w:rFonts w:ascii="Bookman Old Style" w:hAnsi="Bookman Old Style" w:cs="Arial"/>
          <w:lang w:val="es-CO"/>
        </w:rPr>
        <w:t>modific</w:t>
      </w:r>
      <w:r w:rsidR="00D41C0F" w:rsidRPr="00B42EF6">
        <w:rPr>
          <w:rFonts w:ascii="Bookman Old Style" w:hAnsi="Bookman Old Style" w:cs="Arial"/>
          <w:lang w:val="es-CO"/>
        </w:rPr>
        <w:t>ó</w:t>
      </w:r>
      <w:r w:rsidR="008A2D00" w:rsidRPr="00B42EF6">
        <w:rPr>
          <w:rFonts w:ascii="Bookman Old Style" w:hAnsi="Bookman Old Style" w:cs="Arial"/>
          <w:lang w:val="es-CO"/>
        </w:rPr>
        <w:t xml:space="preserve"> l</w:t>
      </w:r>
      <w:r w:rsidR="00D41C0F" w:rsidRPr="00B42EF6">
        <w:rPr>
          <w:rFonts w:ascii="Bookman Old Style" w:hAnsi="Bookman Old Style" w:cs="Arial"/>
          <w:lang w:val="es-CO"/>
        </w:rPr>
        <w:t>a</w:t>
      </w:r>
      <w:r w:rsidR="008A2D00" w:rsidRPr="00B42EF6">
        <w:rPr>
          <w:rFonts w:ascii="Bookman Old Style" w:hAnsi="Bookman Old Style" w:cs="Arial"/>
          <w:lang w:val="es-CO"/>
        </w:rPr>
        <w:t xml:space="preserve"> estructura de </w:t>
      </w:r>
      <w:r w:rsidRPr="00B42EF6">
        <w:rPr>
          <w:rFonts w:ascii="Bookman Old Style" w:hAnsi="Bookman Old Style" w:cs="Arial"/>
          <w:lang w:val="es-CO"/>
        </w:rPr>
        <w:t>la Comisión de Regulación de Energía y Gas;</w:t>
      </w:r>
    </w:p>
    <w:p w14:paraId="05DE8047" w14:textId="77777777" w:rsidR="00881C1F" w:rsidRPr="00B42EF6" w:rsidRDefault="00881C1F" w:rsidP="00881C1F">
      <w:pPr>
        <w:ind w:left="0"/>
        <w:jc w:val="both"/>
        <w:rPr>
          <w:rFonts w:ascii="Bookman Old Style" w:hAnsi="Bookman Old Style" w:cs="Arial"/>
          <w:lang w:val="es-CO"/>
        </w:rPr>
      </w:pPr>
    </w:p>
    <w:p w14:paraId="43EBD279" w14:textId="1346F82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Que de acuerdo con el </w:t>
      </w:r>
      <w:r w:rsidR="00FC7D8F" w:rsidRPr="00B42EF6">
        <w:rPr>
          <w:rFonts w:ascii="Bookman Old Style" w:hAnsi="Bookman Old Style" w:cs="Arial"/>
          <w:lang w:val="es-CO"/>
        </w:rPr>
        <w:t xml:space="preserve">artículo </w:t>
      </w:r>
      <w:r w:rsidRPr="00B42EF6">
        <w:rPr>
          <w:rFonts w:ascii="Bookman Old Style" w:hAnsi="Bookman Old Style" w:cs="Arial"/>
          <w:lang w:val="es-CO"/>
        </w:rPr>
        <w:t xml:space="preserve">21 de la Ley 143 de 1994, el </w:t>
      </w:r>
      <w:r w:rsidR="008A2D00" w:rsidRPr="00B42EF6">
        <w:rPr>
          <w:rFonts w:ascii="Bookman Old Style" w:hAnsi="Bookman Old Style" w:cs="Arial"/>
          <w:lang w:val="es-CO"/>
        </w:rPr>
        <w:t xml:space="preserve">numeral </w:t>
      </w:r>
      <w:r w:rsidRPr="00B42EF6">
        <w:rPr>
          <w:rFonts w:ascii="Bookman Old Style" w:hAnsi="Bookman Old Style" w:cs="Arial"/>
          <w:lang w:val="es-CO"/>
        </w:rPr>
        <w:t xml:space="preserve">17 del Artículo 73 de la Ley 142 de 1994, y el artículo 4 </w:t>
      </w:r>
      <w:r w:rsidR="008A2D00" w:rsidRPr="00B42EF6">
        <w:rPr>
          <w:rFonts w:ascii="Bookman Old Style" w:hAnsi="Bookman Old Style" w:cs="Arial"/>
          <w:lang w:val="es-CO"/>
        </w:rPr>
        <w:t>literal c numeral 2</w:t>
      </w:r>
      <w:r w:rsidR="004D01A4" w:rsidRPr="00B42EF6">
        <w:rPr>
          <w:rFonts w:ascii="Bookman Old Style" w:hAnsi="Bookman Old Style" w:cs="Arial"/>
          <w:lang w:val="es-CO"/>
        </w:rPr>
        <w:t>°</w:t>
      </w:r>
      <w:r w:rsidR="008A2D00" w:rsidRPr="00B42EF6">
        <w:rPr>
          <w:rFonts w:ascii="Bookman Old Style" w:hAnsi="Bookman Old Style" w:cs="Arial"/>
          <w:lang w:val="es-CO"/>
        </w:rPr>
        <w:t xml:space="preserve"> </w:t>
      </w:r>
      <w:r w:rsidRPr="00B42EF6">
        <w:rPr>
          <w:rFonts w:ascii="Bookman Old Style" w:hAnsi="Bookman Old Style" w:cs="Arial"/>
          <w:lang w:val="es-CO"/>
        </w:rPr>
        <w:t>del Decreto 1260 de 2013, corresponde a la Comisión de Regulación de Energía y Gas expedir su reglamento interno;</w:t>
      </w:r>
    </w:p>
    <w:p w14:paraId="7DD7ABA6" w14:textId="77777777" w:rsidR="0073254D" w:rsidRPr="00B42EF6" w:rsidRDefault="0073254D" w:rsidP="00881C1F">
      <w:pPr>
        <w:ind w:left="0"/>
        <w:jc w:val="both"/>
        <w:rPr>
          <w:rFonts w:ascii="Bookman Old Style" w:hAnsi="Bookman Old Style" w:cs="Arial"/>
          <w:lang w:val="es-CO"/>
        </w:rPr>
      </w:pPr>
    </w:p>
    <w:p w14:paraId="2BCF0A0C" w14:textId="6056CC9D" w:rsidR="0073254D" w:rsidRPr="00B42EF6" w:rsidRDefault="0073254D" w:rsidP="00B42EF6">
      <w:pPr>
        <w:ind w:left="0"/>
        <w:jc w:val="both"/>
        <w:rPr>
          <w:rFonts w:ascii="Bookman Old Style" w:hAnsi="Bookman Old Style" w:cs="Arial"/>
          <w:lang w:val="es-CO"/>
        </w:rPr>
      </w:pPr>
      <w:r w:rsidRPr="00B42EF6">
        <w:rPr>
          <w:rFonts w:ascii="Bookman Old Style" w:hAnsi="Bookman Old Style" w:cs="Arial"/>
          <w:lang w:val="es-CO"/>
        </w:rPr>
        <w:t>La Comisión de Regulación de Energía y Gas, en su Sesión 607 del 29 de mayo de 2014, acordó expedir la presente resolución.</w:t>
      </w:r>
    </w:p>
    <w:p w14:paraId="2744D2E2" w14:textId="77777777" w:rsidR="00881C1F" w:rsidRPr="00B42EF6" w:rsidRDefault="00881C1F" w:rsidP="00881C1F">
      <w:pPr>
        <w:ind w:left="0"/>
        <w:jc w:val="center"/>
        <w:rPr>
          <w:rFonts w:ascii="Bookman Old Style" w:hAnsi="Bookman Old Style" w:cs="Arial"/>
          <w:lang w:val="es-CO"/>
        </w:rPr>
      </w:pPr>
    </w:p>
    <w:p w14:paraId="40C14AF9" w14:textId="77777777" w:rsidR="00881C1F" w:rsidRPr="00B42EF6" w:rsidRDefault="00881C1F" w:rsidP="00881C1F">
      <w:pPr>
        <w:ind w:left="0"/>
        <w:jc w:val="center"/>
        <w:rPr>
          <w:rFonts w:ascii="Bookman Old Style" w:hAnsi="Bookman Old Style" w:cs="Arial"/>
          <w:lang w:val="es-CO"/>
        </w:rPr>
      </w:pPr>
    </w:p>
    <w:p w14:paraId="5265F96A" w14:textId="77777777" w:rsidR="00881C1F" w:rsidRPr="00B42EF6" w:rsidRDefault="00881C1F" w:rsidP="00881C1F">
      <w:pPr>
        <w:ind w:left="0"/>
        <w:jc w:val="center"/>
        <w:rPr>
          <w:rFonts w:ascii="Bookman Old Style" w:hAnsi="Bookman Old Style" w:cs="Arial"/>
          <w:b/>
          <w:lang w:val="es-CO"/>
        </w:rPr>
      </w:pPr>
      <w:r w:rsidRPr="00B42EF6">
        <w:rPr>
          <w:rFonts w:ascii="Bookman Old Style" w:hAnsi="Bookman Old Style" w:cs="Arial"/>
          <w:b/>
          <w:lang w:val="es-CO"/>
        </w:rPr>
        <w:t>R E S U E L V E:</w:t>
      </w:r>
    </w:p>
    <w:p w14:paraId="2D1E31DF" w14:textId="77777777" w:rsidR="00881C1F" w:rsidRPr="00B42EF6" w:rsidRDefault="00881C1F" w:rsidP="00881C1F">
      <w:pPr>
        <w:ind w:left="0"/>
        <w:jc w:val="center"/>
        <w:rPr>
          <w:rFonts w:ascii="Bookman Old Style" w:hAnsi="Bookman Old Style" w:cs="Arial"/>
          <w:b/>
          <w:lang w:val="es-CO"/>
        </w:rPr>
      </w:pPr>
    </w:p>
    <w:p w14:paraId="7A6C1418" w14:textId="77777777" w:rsidR="00881C1F" w:rsidRPr="00B42EF6" w:rsidRDefault="00881C1F" w:rsidP="00881C1F">
      <w:pPr>
        <w:ind w:left="0"/>
        <w:jc w:val="center"/>
        <w:rPr>
          <w:rFonts w:ascii="Bookman Old Style" w:hAnsi="Bookman Old Style" w:cs="Arial"/>
          <w:b/>
          <w:lang w:val="es-CO"/>
        </w:rPr>
      </w:pPr>
    </w:p>
    <w:p w14:paraId="1F4BE5FD" w14:textId="77777777" w:rsidR="00881C1F" w:rsidRPr="00B42EF6" w:rsidRDefault="00881C1F" w:rsidP="00881C1F">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CAPÍTULO I</w:t>
      </w:r>
    </w:p>
    <w:p w14:paraId="3DC2EBC2" w14:textId="77777777" w:rsidR="00881C1F" w:rsidRPr="00B42EF6" w:rsidRDefault="00881C1F" w:rsidP="00881C1F">
      <w:pPr>
        <w:ind w:left="0"/>
        <w:rPr>
          <w:rFonts w:ascii="Bookman Old Style" w:hAnsi="Bookman Old Style" w:cs="Arial"/>
          <w:lang w:val="es-CO"/>
        </w:rPr>
      </w:pPr>
    </w:p>
    <w:p w14:paraId="79DB4AF0" w14:textId="77777777" w:rsidR="00881C1F" w:rsidRPr="00B42EF6" w:rsidRDefault="00881C1F" w:rsidP="00881C1F">
      <w:pPr>
        <w:keepNext/>
        <w:ind w:left="426"/>
        <w:jc w:val="center"/>
        <w:outlineLvl w:val="1"/>
        <w:rPr>
          <w:rFonts w:ascii="Bookman Old Style" w:hAnsi="Bookman Old Style" w:cs="Arial"/>
          <w:b/>
          <w:lang w:val="es-ES_tradnl"/>
        </w:rPr>
      </w:pPr>
      <w:r w:rsidRPr="00B42EF6">
        <w:rPr>
          <w:rFonts w:ascii="Bookman Old Style" w:hAnsi="Bookman Old Style" w:cs="Arial"/>
          <w:b/>
          <w:lang w:val="es-ES_tradnl"/>
        </w:rPr>
        <w:t>NATURALEZA E INTEGRACIÓN</w:t>
      </w:r>
    </w:p>
    <w:p w14:paraId="6CD6D4BE" w14:textId="77777777" w:rsidR="00881C1F" w:rsidRPr="00B42EF6" w:rsidRDefault="00881C1F" w:rsidP="00881C1F">
      <w:pPr>
        <w:ind w:left="426"/>
        <w:jc w:val="center"/>
        <w:rPr>
          <w:rFonts w:ascii="Bookman Old Style" w:hAnsi="Bookman Old Style" w:cs="Arial"/>
          <w:lang w:val="es-CO"/>
        </w:rPr>
      </w:pPr>
    </w:p>
    <w:p w14:paraId="59954B1D"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1o.</w:t>
      </w:r>
      <w:r w:rsidRPr="00B42EF6">
        <w:rPr>
          <w:rFonts w:ascii="Bookman Old Style" w:hAnsi="Bookman Old Style" w:cs="Arial"/>
          <w:b/>
          <w:lang w:val="es-CO"/>
        </w:rPr>
        <w:tab/>
        <w:t xml:space="preserve">Objeto. </w:t>
      </w:r>
      <w:r w:rsidRPr="00B42EF6">
        <w:rPr>
          <w:rFonts w:ascii="Bookman Old Style" w:hAnsi="Bookman Old Style" w:cs="Arial"/>
          <w:lang w:val="es-CO"/>
        </w:rPr>
        <w:t>La presente resolución contiene el reglamento interno de la Comisión de Regulación de Energía y Gas, CREG, en adelante la Comisión.</w:t>
      </w:r>
    </w:p>
    <w:p w14:paraId="0251968F" w14:textId="77777777" w:rsidR="00881C1F" w:rsidRPr="00B42EF6" w:rsidRDefault="00881C1F" w:rsidP="00881C1F">
      <w:pPr>
        <w:ind w:left="0"/>
        <w:jc w:val="both"/>
        <w:rPr>
          <w:rFonts w:ascii="Bookman Old Style" w:hAnsi="Bookman Old Style" w:cs="Arial"/>
          <w:b/>
          <w:lang w:val="es-CO"/>
        </w:rPr>
      </w:pPr>
    </w:p>
    <w:p w14:paraId="0F0999F5" w14:textId="77777777" w:rsidR="00881C1F" w:rsidRPr="00B42EF6" w:rsidRDefault="00881C1F" w:rsidP="00881C1F">
      <w:pPr>
        <w:ind w:left="0"/>
        <w:jc w:val="both"/>
        <w:rPr>
          <w:rFonts w:ascii="Bookman Old Style" w:eastAsia="Calibri" w:hAnsi="Bookman Old Style" w:cs="Arial"/>
          <w:b/>
          <w:color w:val="000000"/>
          <w:lang w:eastAsia="ar-SA"/>
        </w:rPr>
      </w:pPr>
      <w:r w:rsidRPr="00B42EF6">
        <w:rPr>
          <w:rFonts w:ascii="Bookman Old Style" w:hAnsi="Bookman Old Style" w:cs="Arial"/>
          <w:b/>
          <w:lang w:val="es-CO"/>
        </w:rPr>
        <w:t>Artículo 2o.</w:t>
      </w:r>
      <w:r w:rsidRPr="00B42EF6">
        <w:rPr>
          <w:rFonts w:ascii="Bookman Old Style" w:hAnsi="Bookman Old Style" w:cs="Arial"/>
          <w:b/>
          <w:lang w:val="es-CO"/>
        </w:rPr>
        <w:tab/>
        <w:t xml:space="preserve">Naturaleza. </w:t>
      </w:r>
      <w:r w:rsidRPr="00B42EF6">
        <w:rPr>
          <w:rFonts w:ascii="Bookman Old Style" w:eastAsia="Calibri" w:hAnsi="Bookman Old Style" w:cs="Arial"/>
          <w:color w:val="000000"/>
          <w:lang w:eastAsia="ar-SA"/>
        </w:rPr>
        <w:t xml:space="preserve">La Comisión de Regulación de Energía y Gas, CREG, es una Unidad Administrativa Especial, con autonomía administrativa, técnica y financiera, sin personería jurídica, adscrita al Ministerio de Minas y Energía. </w:t>
      </w:r>
    </w:p>
    <w:p w14:paraId="60551770" w14:textId="77777777" w:rsidR="00881C1F" w:rsidRPr="00B42EF6" w:rsidRDefault="00881C1F" w:rsidP="00881C1F">
      <w:pPr>
        <w:widowControl w:val="0"/>
        <w:suppressAutoHyphens/>
        <w:spacing w:line="216" w:lineRule="atLeast"/>
        <w:ind w:left="0" w:right="230"/>
        <w:jc w:val="both"/>
        <w:rPr>
          <w:rFonts w:ascii="Bookman Old Style" w:eastAsia="Calibri" w:hAnsi="Bookman Old Style" w:cs="Arial"/>
          <w:b/>
          <w:color w:val="000000"/>
          <w:lang w:eastAsia="ar-SA"/>
        </w:rPr>
      </w:pPr>
    </w:p>
    <w:p w14:paraId="3B711A4D" w14:textId="77777777" w:rsidR="00881C1F" w:rsidRPr="00B42EF6" w:rsidRDefault="00881C1F" w:rsidP="00881C1F">
      <w:pPr>
        <w:widowControl w:val="0"/>
        <w:suppressAutoHyphens/>
        <w:spacing w:line="216" w:lineRule="atLeast"/>
        <w:ind w:left="0" w:right="230"/>
        <w:jc w:val="both"/>
        <w:rPr>
          <w:rFonts w:ascii="Bookman Old Style" w:eastAsia="Calibri" w:hAnsi="Bookman Old Style" w:cs="Arial"/>
          <w:color w:val="000000"/>
          <w:lang w:eastAsia="ar-SA"/>
        </w:rPr>
      </w:pPr>
      <w:r w:rsidRPr="00B42EF6">
        <w:rPr>
          <w:rFonts w:ascii="Bookman Old Style" w:eastAsia="Calibri" w:hAnsi="Bookman Old Style" w:cs="Arial"/>
          <w:b/>
          <w:color w:val="000000"/>
          <w:lang w:eastAsia="ar-SA"/>
        </w:rPr>
        <w:t xml:space="preserve">Artículo 3o. Integración de la Comisión.  </w:t>
      </w:r>
      <w:r w:rsidRPr="00B42EF6">
        <w:rPr>
          <w:rFonts w:ascii="Bookman Old Style" w:eastAsia="Calibri" w:hAnsi="Bookman Old Style" w:cs="Arial"/>
          <w:color w:val="000000"/>
          <w:lang w:eastAsia="ar-SA"/>
        </w:rPr>
        <w:t>La Comisión está integrada así:</w:t>
      </w:r>
    </w:p>
    <w:p w14:paraId="7D0AC40D" w14:textId="77777777" w:rsidR="00881C1F" w:rsidRPr="00B42EF6" w:rsidRDefault="00881C1F" w:rsidP="00881C1F">
      <w:pPr>
        <w:widowControl w:val="0"/>
        <w:suppressAutoHyphens/>
        <w:spacing w:line="216" w:lineRule="atLeast"/>
        <w:ind w:left="0" w:right="230"/>
        <w:jc w:val="both"/>
        <w:rPr>
          <w:rFonts w:ascii="Bookman Old Style" w:eastAsia="Calibri" w:hAnsi="Bookman Old Style" w:cs="Arial"/>
          <w:color w:val="000000"/>
          <w:lang w:eastAsia="ar-SA"/>
        </w:rPr>
      </w:pPr>
    </w:p>
    <w:p w14:paraId="21101CE3" w14:textId="77777777" w:rsidR="00881C1F" w:rsidRPr="00B42EF6" w:rsidRDefault="00881C1F" w:rsidP="00881C1F">
      <w:pPr>
        <w:widowControl w:val="0"/>
        <w:numPr>
          <w:ilvl w:val="1"/>
          <w:numId w:val="10"/>
        </w:numPr>
        <w:suppressAutoHyphens/>
        <w:ind w:left="284" w:right="230" w:hanging="284"/>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El Ministro de Minas y Energía, quien la presidirá</w:t>
      </w:r>
    </w:p>
    <w:p w14:paraId="0230F52E" w14:textId="77777777" w:rsidR="00881C1F" w:rsidRPr="00B42EF6" w:rsidRDefault="00881C1F" w:rsidP="00881C1F">
      <w:pPr>
        <w:widowControl w:val="0"/>
        <w:numPr>
          <w:ilvl w:val="1"/>
          <w:numId w:val="10"/>
        </w:numPr>
        <w:suppressAutoHyphens/>
        <w:ind w:left="284" w:right="230" w:hanging="284"/>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El Ministro de Hacienda y Crédito Público</w:t>
      </w:r>
    </w:p>
    <w:p w14:paraId="2B3A887B" w14:textId="77777777" w:rsidR="00881C1F" w:rsidRPr="00B42EF6" w:rsidRDefault="00881C1F" w:rsidP="00881C1F">
      <w:pPr>
        <w:widowControl w:val="0"/>
        <w:numPr>
          <w:ilvl w:val="1"/>
          <w:numId w:val="10"/>
        </w:numPr>
        <w:suppressAutoHyphens/>
        <w:ind w:left="284" w:right="230" w:hanging="284"/>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El Director del Departamento Nacional de Planeación</w:t>
      </w:r>
    </w:p>
    <w:p w14:paraId="7F9294F3" w14:textId="77777777" w:rsidR="00881C1F" w:rsidRPr="00B42EF6" w:rsidRDefault="00881C1F" w:rsidP="00881C1F">
      <w:pPr>
        <w:widowControl w:val="0"/>
        <w:numPr>
          <w:ilvl w:val="1"/>
          <w:numId w:val="10"/>
        </w:numPr>
        <w:suppressAutoHyphens/>
        <w:ind w:left="284" w:right="230" w:hanging="284"/>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Ocho (8) Expertos Comisionados de dedicación exclusiva, designados por el Presidente de la República para períodos de cuatro (4) años, no sujetos a las disposiciones que regulan la carrera administrativa. Los expertos podrán ser reelegidos.</w:t>
      </w:r>
    </w:p>
    <w:p w14:paraId="35691CF3" w14:textId="77777777" w:rsidR="00881C1F" w:rsidRPr="00B42EF6" w:rsidRDefault="00881C1F" w:rsidP="00881C1F">
      <w:pPr>
        <w:widowControl w:val="0"/>
        <w:tabs>
          <w:tab w:val="left" w:pos="8647"/>
        </w:tabs>
        <w:suppressAutoHyphens/>
        <w:ind w:left="0" w:right="230"/>
        <w:jc w:val="both"/>
        <w:rPr>
          <w:rFonts w:ascii="Bookman Old Style" w:eastAsia="Calibri" w:hAnsi="Bookman Old Style" w:cs="Arial"/>
          <w:color w:val="000000"/>
          <w:lang w:eastAsia="ar-SA"/>
        </w:rPr>
      </w:pPr>
    </w:p>
    <w:p w14:paraId="1C8854B2" w14:textId="77777777" w:rsidR="00881C1F" w:rsidRPr="00B42EF6" w:rsidRDefault="00881C1F" w:rsidP="00881C1F">
      <w:pPr>
        <w:widowControl w:val="0"/>
        <w:suppressAutoHyphens/>
        <w:ind w:left="0" w:right="230"/>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El Superintendente de Servicios Públicos Domiciliarios participará con voz pero sin voto, para los temas que correspondan a servicios públicos domiciliarios.</w:t>
      </w:r>
    </w:p>
    <w:p w14:paraId="3525EFE8" w14:textId="77777777" w:rsidR="00881C1F" w:rsidRPr="00B42EF6" w:rsidRDefault="00881C1F" w:rsidP="00881C1F">
      <w:pPr>
        <w:widowControl w:val="0"/>
        <w:suppressAutoHyphens/>
        <w:ind w:left="0" w:right="230"/>
        <w:jc w:val="both"/>
        <w:rPr>
          <w:rFonts w:ascii="Bookman Old Style" w:eastAsia="Calibri" w:hAnsi="Bookman Old Style" w:cs="Arial"/>
          <w:color w:val="000000"/>
          <w:highlight w:val="yellow"/>
          <w:lang w:eastAsia="ar-SA"/>
        </w:rPr>
      </w:pPr>
    </w:p>
    <w:p w14:paraId="0B715673" w14:textId="77777777" w:rsidR="00881C1F" w:rsidRPr="00B42EF6" w:rsidRDefault="00881C1F" w:rsidP="00881C1F">
      <w:pPr>
        <w:widowControl w:val="0"/>
        <w:suppressAutoHyphens/>
        <w:ind w:left="0" w:right="230"/>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El Superintendente de Industria y Comercio podrá ser invitado para los temas que correspondan a combustibles líquidos.</w:t>
      </w:r>
    </w:p>
    <w:p w14:paraId="160E31FA" w14:textId="77777777" w:rsidR="00881C1F" w:rsidRPr="00B42EF6" w:rsidRDefault="00881C1F" w:rsidP="00881C1F">
      <w:pPr>
        <w:widowControl w:val="0"/>
        <w:suppressAutoHyphens/>
        <w:ind w:left="0" w:right="230"/>
        <w:jc w:val="both"/>
        <w:rPr>
          <w:rFonts w:ascii="Bookman Old Style" w:eastAsia="Calibri" w:hAnsi="Bookman Old Style" w:cs="Arial"/>
          <w:lang w:eastAsia="ar-SA"/>
        </w:rPr>
      </w:pPr>
    </w:p>
    <w:p w14:paraId="39A00023" w14:textId="007E055D" w:rsidR="00881C1F" w:rsidRPr="00B42EF6" w:rsidRDefault="00881C1F" w:rsidP="00881C1F">
      <w:pPr>
        <w:widowControl w:val="0"/>
        <w:tabs>
          <w:tab w:val="left" w:pos="8647"/>
        </w:tabs>
        <w:suppressAutoHyphens/>
        <w:ind w:left="0" w:right="230"/>
        <w:jc w:val="both"/>
        <w:rPr>
          <w:rFonts w:ascii="Bookman Old Style" w:eastAsia="Calibri" w:hAnsi="Bookman Old Style" w:cs="Arial"/>
          <w:color w:val="000000"/>
          <w:lang w:eastAsia="ar-SA"/>
        </w:rPr>
      </w:pPr>
      <w:r w:rsidRPr="00B42EF6">
        <w:rPr>
          <w:rFonts w:ascii="Bookman Old Style" w:eastAsia="Calibri" w:hAnsi="Bookman Old Style" w:cs="Arial"/>
          <w:color w:val="000000"/>
          <w:lang w:eastAsia="ar-SA"/>
        </w:rPr>
        <w:t>Los Ministros sólo podrán delegar su participación en los Viceministros, el Director del Departamento Nacional de Planeación sólo podrá delegar su participación en un Subdirector y el Superintendente de Servicios Públicos Domiciliarios sólo podrá delegar su participación en un Superintendente Delegado</w:t>
      </w:r>
      <w:r w:rsidR="00B051A4" w:rsidRPr="00B42EF6">
        <w:rPr>
          <w:rFonts w:ascii="Bookman Old Style" w:eastAsia="Calibri" w:hAnsi="Bookman Old Style" w:cs="Arial"/>
          <w:color w:val="000000"/>
          <w:lang w:eastAsia="ar-SA"/>
        </w:rPr>
        <w:t>.</w:t>
      </w:r>
    </w:p>
    <w:p w14:paraId="58516803" w14:textId="77777777" w:rsidR="00881C1F" w:rsidRPr="00B42EF6" w:rsidRDefault="00881C1F" w:rsidP="00881C1F">
      <w:pPr>
        <w:ind w:left="0"/>
        <w:rPr>
          <w:rFonts w:ascii="Bookman Old Style" w:hAnsi="Bookman Old Style" w:cs="Arial"/>
          <w:lang w:val="es-CO"/>
        </w:rPr>
      </w:pPr>
    </w:p>
    <w:p w14:paraId="46100D4A" w14:textId="77777777" w:rsidR="00881C1F" w:rsidRPr="00B42EF6" w:rsidRDefault="00881C1F" w:rsidP="00881C1F">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CAPÍTULO II</w:t>
      </w:r>
    </w:p>
    <w:p w14:paraId="70DA9BB5" w14:textId="77777777" w:rsidR="00881C1F" w:rsidRPr="00B42EF6" w:rsidRDefault="00881C1F" w:rsidP="00881C1F">
      <w:pPr>
        <w:ind w:left="0"/>
        <w:rPr>
          <w:rFonts w:ascii="Bookman Old Style" w:hAnsi="Bookman Old Style" w:cs="Arial"/>
          <w:lang w:val="es-CO"/>
        </w:rPr>
      </w:pPr>
    </w:p>
    <w:p w14:paraId="0D946811" w14:textId="77777777" w:rsidR="00881C1F" w:rsidRPr="00B42EF6" w:rsidRDefault="00881C1F" w:rsidP="00881C1F">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ORGANIZACIÓN Y FUNCIONAMIENTO DE LA COMISIÓN</w:t>
      </w:r>
    </w:p>
    <w:p w14:paraId="05CA5E2C" w14:textId="77777777" w:rsidR="00881C1F" w:rsidRPr="00B42EF6" w:rsidRDefault="00881C1F" w:rsidP="00881C1F">
      <w:pPr>
        <w:ind w:left="0"/>
        <w:rPr>
          <w:rFonts w:ascii="Bookman Old Style" w:hAnsi="Bookman Old Style" w:cs="Arial"/>
          <w:lang w:val="es-CO"/>
        </w:rPr>
      </w:pPr>
    </w:p>
    <w:p w14:paraId="3F8B659F" w14:textId="3C945725"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4o. Funciones.</w:t>
      </w:r>
      <w:r w:rsidRPr="00B42EF6">
        <w:rPr>
          <w:rFonts w:ascii="Bookman Old Style" w:hAnsi="Bookman Old Style" w:cs="Arial"/>
          <w:lang w:val="es-CO"/>
        </w:rPr>
        <w:t xml:space="preserve"> Son funciones de la Comisión, aquellas que se determinan en el Decreto 1260 de 2013 y las demás establecidas en las Leyes 142 y 143 de 1994, y en las normas que las adicionen, modifiquen o sustituyan. </w:t>
      </w:r>
    </w:p>
    <w:p w14:paraId="12A965CD" w14:textId="77777777" w:rsidR="00881C1F" w:rsidRPr="00B42EF6" w:rsidRDefault="00881C1F" w:rsidP="00881C1F">
      <w:pPr>
        <w:ind w:left="0"/>
        <w:jc w:val="both"/>
        <w:rPr>
          <w:rFonts w:ascii="Bookman Old Style" w:hAnsi="Bookman Old Style" w:cs="Arial"/>
          <w:lang w:val="es-CO"/>
        </w:rPr>
      </w:pPr>
    </w:p>
    <w:p w14:paraId="07B322DF"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lastRenderedPageBreak/>
        <w:t xml:space="preserve">Artículo 5o. Sesiones de la Comisión. </w:t>
      </w:r>
      <w:r w:rsidRPr="00B42EF6">
        <w:rPr>
          <w:rFonts w:ascii="Bookman Old Style" w:hAnsi="Bookman Old Style" w:cs="Arial"/>
          <w:lang w:val="es-CO"/>
        </w:rPr>
        <w:t>Las sesiones de la Comisión serán convocadas por su presidente o por el Director Ejecutivo. Las sesiones podrán ser presenciales, semipresenciales o virtuales.</w:t>
      </w:r>
    </w:p>
    <w:p w14:paraId="7E4D7DBB" w14:textId="77777777" w:rsidR="00881C1F" w:rsidRPr="00B42EF6" w:rsidRDefault="00881C1F" w:rsidP="00881C1F">
      <w:pPr>
        <w:ind w:left="0"/>
        <w:jc w:val="both"/>
        <w:rPr>
          <w:rFonts w:ascii="Bookman Old Style" w:hAnsi="Bookman Old Style" w:cs="Arial"/>
          <w:lang w:val="es-CO"/>
        </w:rPr>
      </w:pPr>
    </w:p>
    <w:p w14:paraId="7DDD5C07" w14:textId="258E8E80" w:rsidR="00881C1F" w:rsidRDefault="00881C1F" w:rsidP="00881C1F">
      <w:pPr>
        <w:ind w:left="0"/>
        <w:jc w:val="both"/>
        <w:rPr>
          <w:rFonts w:ascii="Bookman Old Style" w:hAnsi="Bookman Old Style" w:cs="Arial"/>
          <w:lang w:val="es-CO"/>
        </w:rPr>
      </w:pPr>
      <w:r w:rsidRPr="00B42EF6">
        <w:rPr>
          <w:rFonts w:ascii="Bookman Old Style" w:hAnsi="Bookman Old Style" w:cs="Arial"/>
          <w:lang w:val="es-CO"/>
        </w:rPr>
        <w:t>Son presenciales cuando todos los participantes de la sesión se encuentran presentes en el lugar establecido en la citación; son semipresenciales cuando por lo menos tres de los integrantes se encuentran presentes en el lugar de la reunión y los demás miembros participan virtualmente, por cualquier medio electrónico, telefónico o audiovisual; y virtuales, cuando todos los participantes intervienen por los medios tecnológicos citados.</w:t>
      </w:r>
    </w:p>
    <w:p w14:paraId="301D2DD6" w14:textId="77777777" w:rsidR="00C64FA5" w:rsidRPr="00B42EF6" w:rsidRDefault="00C64FA5" w:rsidP="00881C1F">
      <w:pPr>
        <w:ind w:left="0"/>
        <w:jc w:val="both"/>
        <w:rPr>
          <w:rFonts w:ascii="Bookman Old Style" w:hAnsi="Bookman Old Style" w:cs="Arial"/>
          <w:lang w:val="es-CO"/>
        </w:rPr>
      </w:pPr>
    </w:p>
    <w:p w14:paraId="3F2BBB73" w14:textId="77777777" w:rsidR="00881C1F" w:rsidRPr="00B42EF6" w:rsidRDefault="00881C1F" w:rsidP="00881C1F">
      <w:pPr>
        <w:keepNext/>
        <w:ind w:left="0"/>
        <w:jc w:val="both"/>
        <w:outlineLvl w:val="2"/>
        <w:rPr>
          <w:rFonts w:ascii="Bookman Old Style" w:hAnsi="Bookman Old Style" w:cs="Arial"/>
          <w:lang w:val="es-ES_tradnl"/>
        </w:rPr>
      </w:pPr>
      <w:r w:rsidRPr="00B42EF6">
        <w:rPr>
          <w:rFonts w:ascii="Bookman Old Style" w:hAnsi="Bookman Old Style" w:cs="Arial"/>
          <w:b/>
          <w:lang w:val="es-ES_tradnl"/>
        </w:rPr>
        <w:t xml:space="preserve">Artículo 6o. Quórum de la Comisión. </w:t>
      </w:r>
      <w:r w:rsidRPr="00B42EF6">
        <w:rPr>
          <w:rFonts w:ascii="Bookman Old Style" w:hAnsi="Bookman Old Style" w:cs="Arial"/>
          <w:lang w:val="es-ES_tradnl"/>
        </w:rPr>
        <w:t>La Comisión sesionará con la participación de siete de sus integrantes, siendo uno de ellos el Ministro de Minas y Energía o su delegado, quien la presidirá.</w:t>
      </w:r>
    </w:p>
    <w:p w14:paraId="0BC30213" w14:textId="77777777" w:rsidR="00881C1F" w:rsidRPr="00B42EF6" w:rsidRDefault="00881C1F" w:rsidP="00881C1F">
      <w:pPr>
        <w:keepNext/>
        <w:ind w:left="0"/>
        <w:jc w:val="both"/>
        <w:outlineLvl w:val="2"/>
        <w:rPr>
          <w:rFonts w:ascii="Bookman Old Style" w:hAnsi="Bookman Old Style" w:cs="Arial"/>
          <w:lang w:val="es-ES_tradnl"/>
        </w:rPr>
      </w:pPr>
    </w:p>
    <w:p w14:paraId="53333777" w14:textId="7CF48796" w:rsidR="00881C1F" w:rsidRPr="00B42EF6" w:rsidRDefault="00881C1F" w:rsidP="00881C1F">
      <w:pPr>
        <w:keepNext/>
        <w:ind w:left="0"/>
        <w:jc w:val="both"/>
        <w:outlineLvl w:val="2"/>
        <w:rPr>
          <w:rFonts w:ascii="Bookman Old Style" w:hAnsi="Bookman Old Style" w:cs="Arial"/>
          <w:b/>
          <w:lang w:val="es-ES_tradnl"/>
        </w:rPr>
      </w:pPr>
      <w:r w:rsidRPr="00B42EF6">
        <w:rPr>
          <w:rFonts w:ascii="Bookman Old Style" w:hAnsi="Bookman Old Style" w:cs="Arial"/>
          <w:lang w:val="es-ES_tradnl"/>
        </w:rPr>
        <w:t xml:space="preserve">Las decisiones de la Comisión se tomarán con el voto favorable de por lo menos siete de sus integrantes. </w:t>
      </w:r>
      <w:r w:rsidR="00A773E0" w:rsidRPr="00B42EF6">
        <w:rPr>
          <w:rFonts w:ascii="Bookman Old Style" w:hAnsi="Bookman Old Style" w:cs="Arial"/>
          <w:lang w:val="es-ES_tradnl"/>
        </w:rPr>
        <w:t>En todo caso, se requiere el voto favorable de alguno de los siguientes miembros: el Ministro de Minas y Energía o su delegado, el Ministro de Hacienda y Crédito Público o su delegado, o el Director del Departamento Nacional de Planeación o su delegado.</w:t>
      </w:r>
    </w:p>
    <w:p w14:paraId="6EE3C2A5" w14:textId="77777777" w:rsidR="00881C1F" w:rsidRPr="00B42EF6" w:rsidRDefault="00881C1F" w:rsidP="00881C1F">
      <w:pPr>
        <w:ind w:left="0"/>
        <w:jc w:val="both"/>
        <w:rPr>
          <w:rFonts w:ascii="Bookman Old Style" w:hAnsi="Bookman Old Style" w:cs="Arial"/>
          <w:lang w:val="es-ES_tradnl"/>
        </w:rPr>
      </w:pPr>
    </w:p>
    <w:p w14:paraId="32AF1BCB"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En el evento en que una decisión de la Comisión no sea adoptada por unanimidad y alguno de los miembros desee salvar su voto, podrá hacerlo dejando constancia en la respectiva acta. </w:t>
      </w:r>
    </w:p>
    <w:p w14:paraId="02CA0B26" w14:textId="77777777" w:rsidR="00881C1F" w:rsidRPr="00B42EF6" w:rsidRDefault="00881C1F" w:rsidP="00881C1F">
      <w:pPr>
        <w:ind w:left="0"/>
        <w:jc w:val="both"/>
        <w:rPr>
          <w:rFonts w:ascii="Bookman Old Style" w:hAnsi="Bookman Old Style" w:cs="Arial"/>
          <w:lang w:val="es-CO"/>
        </w:rPr>
      </w:pPr>
    </w:p>
    <w:p w14:paraId="1C1A6076" w14:textId="16711F31"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Parágrafo 1</w:t>
      </w:r>
      <w:r w:rsidR="00C64FA5">
        <w:rPr>
          <w:rFonts w:ascii="Bookman Old Style" w:hAnsi="Bookman Old Style" w:cs="Arial"/>
          <w:b/>
          <w:lang w:val="es-CO"/>
        </w:rPr>
        <w:t>º</w:t>
      </w:r>
      <w:r w:rsidR="00C64FA5">
        <w:rPr>
          <w:rFonts w:ascii="Bookman Old Style" w:hAnsi="Bookman Old Style" w:cs="Arial"/>
          <w:lang w:val="es-CO"/>
        </w:rPr>
        <w:t>.</w:t>
      </w:r>
      <w:r w:rsidRPr="00B42EF6">
        <w:rPr>
          <w:rFonts w:ascii="Bookman Old Style" w:hAnsi="Bookman Old Style" w:cs="Arial"/>
          <w:lang w:val="es-CO"/>
        </w:rPr>
        <w:t xml:space="preserve"> El salvamento de voto no constará en la respectiva resolución.</w:t>
      </w:r>
    </w:p>
    <w:p w14:paraId="28F34950" w14:textId="77777777" w:rsidR="00736670" w:rsidRPr="00B42EF6" w:rsidRDefault="00736670" w:rsidP="00881C1F">
      <w:pPr>
        <w:ind w:left="0"/>
        <w:jc w:val="both"/>
        <w:rPr>
          <w:rFonts w:ascii="Bookman Old Style" w:hAnsi="Bookman Old Style" w:cs="Arial"/>
          <w:lang w:val="es-CO"/>
        </w:rPr>
      </w:pPr>
    </w:p>
    <w:p w14:paraId="24476FFC" w14:textId="0EA88820" w:rsidR="00881C1F" w:rsidRPr="00B42EF6" w:rsidRDefault="00881C1F" w:rsidP="00881C1F">
      <w:pPr>
        <w:ind w:left="0"/>
        <w:jc w:val="both"/>
        <w:rPr>
          <w:rFonts w:ascii="Bookman Old Style" w:hAnsi="Bookman Old Style" w:cs="Arial"/>
          <w:b/>
          <w:lang w:val="es-CO"/>
        </w:rPr>
      </w:pPr>
      <w:r w:rsidRPr="00B42EF6">
        <w:rPr>
          <w:rFonts w:ascii="Bookman Old Style" w:hAnsi="Bookman Old Style" w:cs="Arial"/>
          <w:b/>
          <w:lang w:val="es-CO"/>
        </w:rPr>
        <w:t xml:space="preserve">Parágrafo 2º. </w:t>
      </w:r>
      <w:r w:rsidRPr="00B42EF6">
        <w:rPr>
          <w:rFonts w:ascii="Bookman Old Style" w:hAnsi="Bookman Old Style" w:cs="Arial"/>
          <w:lang w:val="es-CO"/>
        </w:rPr>
        <w:t>En caso de no alcanzar los siete votos favorables exigidos para su aprobación, se someterá a aprobación en sesiones sucesivas hasta alcanzar el número de votos o hasta que se ordene su archivo con el voto de siete de los integrantes</w:t>
      </w:r>
      <w:r w:rsidR="00B55A58" w:rsidRPr="00B42EF6">
        <w:rPr>
          <w:rFonts w:ascii="Bookman Old Style" w:hAnsi="Bookman Old Style" w:cs="Arial"/>
          <w:lang w:val="es-CO"/>
        </w:rPr>
        <w:t>, siendo uno de ellos: el Ministro de Minas y Energía o su delegado, el Ministro de Hacienda y Crédito Público o su delegado, o el Director del Departamento Nacional de Planeación o su delegado.</w:t>
      </w:r>
      <w:r w:rsidRPr="00B42EF6">
        <w:rPr>
          <w:rFonts w:ascii="Bookman Old Style" w:hAnsi="Bookman Old Style" w:cs="Arial"/>
          <w:b/>
          <w:lang w:val="es-CO"/>
        </w:rPr>
        <w:t xml:space="preserve"> </w:t>
      </w:r>
    </w:p>
    <w:p w14:paraId="639FEEF6" w14:textId="21DFF20C" w:rsidR="00881C1F" w:rsidRPr="00B42EF6" w:rsidRDefault="00881C1F" w:rsidP="00881C1F">
      <w:pPr>
        <w:ind w:left="0"/>
        <w:jc w:val="both"/>
        <w:rPr>
          <w:rFonts w:ascii="Bookman Old Style" w:hAnsi="Bookman Old Style" w:cs="Arial"/>
          <w:b/>
          <w:lang w:val="es-CO"/>
        </w:rPr>
      </w:pPr>
    </w:p>
    <w:p w14:paraId="318FF0EA" w14:textId="0CC658D8" w:rsidR="000F49C0" w:rsidRPr="00B42EF6" w:rsidRDefault="00736670" w:rsidP="00881C1F">
      <w:pPr>
        <w:ind w:left="0"/>
        <w:jc w:val="both"/>
        <w:rPr>
          <w:rFonts w:ascii="Bookman Old Style" w:hAnsi="Bookman Old Style" w:cs="Arial"/>
          <w:lang w:val="es-CO"/>
        </w:rPr>
      </w:pPr>
      <w:r w:rsidRPr="00B42EF6">
        <w:rPr>
          <w:rFonts w:ascii="Bookman Old Style" w:hAnsi="Bookman Old Style" w:cs="Arial"/>
          <w:b/>
          <w:lang w:val="es-CO"/>
        </w:rPr>
        <w:t xml:space="preserve">Parágrafo 3º. </w:t>
      </w:r>
      <w:r w:rsidRPr="00B42EF6">
        <w:rPr>
          <w:rFonts w:ascii="Bookman Old Style" w:hAnsi="Bookman Old Style" w:cs="Arial"/>
          <w:lang w:val="es-CO"/>
        </w:rPr>
        <w:t xml:space="preserve">Cuando uno o más de los cargos de experto comisionado se </w:t>
      </w:r>
      <w:proofErr w:type="gramStart"/>
      <w:r w:rsidRPr="00B42EF6">
        <w:rPr>
          <w:rFonts w:ascii="Bookman Old Style" w:hAnsi="Bookman Old Style" w:cs="Arial"/>
          <w:lang w:val="es-CO"/>
        </w:rPr>
        <w:t>encuentre</w:t>
      </w:r>
      <w:proofErr w:type="gramEnd"/>
      <w:r w:rsidRPr="00B42EF6">
        <w:rPr>
          <w:rFonts w:ascii="Bookman Old Style" w:hAnsi="Bookman Old Style" w:cs="Arial"/>
          <w:lang w:val="es-CO"/>
        </w:rPr>
        <w:t xml:space="preserve"> vacante, en forma temporal o absoluta, la Comisión podrá sesionar con la participación de seis de sus integrantes, siendo uno de ellos el Ministro de Minas y Energía o su delegado, quien la preside. En este caso las decisiones de la Comisión se tomarán con el voto favorable de por lo menos seis de sus integrantes. En todo caso, se requiere el voto favorable de alguno de los siguientes miembros: el Ministro de Minas y Energía o su delegado, el Ministro de Hacienda y Crédito Público o su delegado, o el Director del Departamento Nacional de Planeación o su delegado.</w:t>
      </w:r>
    </w:p>
    <w:p w14:paraId="50FABE05" w14:textId="77777777" w:rsidR="00736670" w:rsidRPr="00B42EF6" w:rsidRDefault="00736670" w:rsidP="00881C1F">
      <w:pPr>
        <w:ind w:left="0"/>
        <w:jc w:val="both"/>
        <w:rPr>
          <w:rFonts w:ascii="Bookman Old Style" w:hAnsi="Bookman Old Style" w:cs="Arial"/>
          <w:b/>
          <w:lang w:val="es-CO"/>
        </w:rPr>
      </w:pPr>
    </w:p>
    <w:p w14:paraId="099F3A19" w14:textId="2755746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 xml:space="preserve">Artículo 7o.  Asistentes. </w:t>
      </w:r>
      <w:r w:rsidRPr="00B42EF6">
        <w:rPr>
          <w:rFonts w:ascii="Bookman Old Style" w:hAnsi="Bookman Old Style" w:cs="Arial"/>
          <w:lang w:val="es-CO"/>
        </w:rPr>
        <w:t>A las sesiones presenciales y semipresenciales podrán asistir únicamente los miembros de la Comisión, el secretario, hasta dos asesores por cada uno de los integrantes y las personas que sean expresamente invitadas por los miembros de la Comisión. Para la presentación de cada proyecto podrán asistir los asesores de la CREG que han participado en su diseño.</w:t>
      </w:r>
    </w:p>
    <w:p w14:paraId="3C8485AF" w14:textId="77777777" w:rsidR="00881C1F" w:rsidRPr="00B42EF6" w:rsidRDefault="00881C1F" w:rsidP="00881C1F">
      <w:pPr>
        <w:ind w:left="0"/>
        <w:jc w:val="both"/>
        <w:rPr>
          <w:rFonts w:ascii="Bookman Old Style" w:hAnsi="Bookman Old Style" w:cs="Arial"/>
          <w:lang w:val="es-CO"/>
        </w:rPr>
      </w:pPr>
    </w:p>
    <w:p w14:paraId="430951AE"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Los asesores de los integrantes de la Comisión y los asesores de la CREG sólo intervendrán cuando se lo solicite uno de los miembros de la Comisión.</w:t>
      </w:r>
    </w:p>
    <w:p w14:paraId="578F6883" w14:textId="77777777" w:rsidR="00881C1F" w:rsidRPr="00B42EF6" w:rsidRDefault="00881C1F" w:rsidP="00881C1F">
      <w:pPr>
        <w:ind w:left="0"/>
        <w:jc w:val="both"/>
        <w:rPr>
          <w:rFonts w:ascii="Bookman Old Style" w:hAnsi="Bookman Old Style" w:cs="Arial"/>
          <w:lang w:val="es-CO"/>
        </w:rPr>
      </w:pPr>
    </w:p>
    <w:p w14:paraId="33A93D70"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Las opiniones de los invitados se consignarán en la respectiva acta únicamente cuando la Comisión lo autorice expresamente.</w:t>
      </w:r>
    </w:p>
    <w:p w14:paraId="7A1A1393" w14:textId="77777777" w:rsidR="000F49C0" w:rsidRPr="00B42EF6" w:rsidRDefault="000F49C0" w:rsidP="00881C1F">
      <w:pPr>
        <w:ind w:left="0"/>
        <w:jc w:val="both"/>
        <w:rPr>
          <w:rFonts w:ascii="Bookman Old Style" w:hAnsi="Bookman Old Style" w:cs="Arial"/>
          <w:lang w:val="es-CO"/>
        </w:rPr>
      </w:pPr>
    </w:p>
    <w:p w14:paraId="5B939CFD" w14:textId="77777777" w:rsidR="00881C1F" w:rsidRPr="00B42EF6" w:rsidRDefault="00881C1F" w:rsidP="00881C1F">
      <w:pPr>
        <w:keepNext/>
        <w:ind w:left="0"/>
        <w:jc w:val="both"/>
        <w:outlineLvl w:val="2"/>
        <w:rPr>
          <w:rFonts w:ascii="Bookman Old Style" w:hAnsi="Bookman Old Style" w:cs="Arial"/>
          <w:lang w:val="es-ES_tradnl"/>
        </w:rPr>
      </w:pPr>
      <w:r w:rsidRPr="00B42EF6">
        <w:rPr>
          <w:rFonts w:ascii="Bookman Old Style" w:hAnsi="Bookman Old Style" w:cs="Arial"/>
          <w:b/>
          <w:lang w:val="es-ES_tradnl"/>
        </w:rPr>
        <w:t>Artículo 8o.</w:t>
      </w:r>
      <w:r w:rsidRPr="00B42EF6">
        <w:rPr>
          <w:rFonts w:ascii="Bookman Old Style" w:hAnsi="Bookman Old Style" w:cs="Arial"/>
          <w:b/>
          <w:lang w:val="es-ES_tradnl"/>
        </w:rPr>
        <w:tab/>
        <w:t xml:space="preserve"> Decisiones de la Comisión.  </w:t>
      </w:r>
      <w:r w:rsidRPr="00B42EF6">
        <w:rPr>
          <w:rFonts w:ascii="Bookman Old Style" w:hAnsi="Bookman Old Style" w:cs="Arial"/>
          <w:lang w:val="es-ES_tradnl"/>
        </w:rPr>
        <w:t>Las decisiones de la Comisión se adoptarán mediante resoluciones, las cuales serán suscritas por el Presidente de la Comisión y el Director Ejecutivo, se comunicarán, notificarán y/o publicarán de acuerdo con la naturaleza de la decisión que contengan.</w:t>
      </w:r>
    </w:p>
    <w:p w14:paraId="48FA6C9A" w14:textId="77777777" w:rsidR="00881C1F" w:rsidRPr="00B42EF6" w:rsidRDefault="00881C1F" w:rsidP="00881C1F">
      <w:pPr>
        <w:ind w:left="0"/>
        <w:rPr>
          <w:rFonts w:ascii="Bookman Old Style" w:hAnsi="Bookman Old Style" w:cs="Arial"/>
          <w:lang w:val="es-ES_tradnl"/>
        </w:rPr>
      </w:pPr>
    </w:p>
    <w:p w14:paraId="4A252FDA"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Las decisiones de comunicar, trasladar a otra autoridad, conceptuar, informar a los entes de control y demás que no requieran de la expedición de una resolución, serán tramitadas por el Director Ejecutivo de la Comisión, quien realizará las actuaciones y suscribirá los documentos necesarios para cumplirlas.</w:t>
      </w:r>
    </w:p>
    <w:p w14:paraId="0D1DB4A6" w14:textId="77777777" w:rsidR="00EA2A04" w:rsidRPr="00B42EF6" w:rsidRDefault="00EA2A04" w:rsidP="00881C1F">
      <w:pPr>
        <w:ind w:left="0"/>
        <w:jc w:val="both"/>
        <w:rPr>
          <w:rFonts w:ascii="Bookman Old Style" w:hAnsi="Bookman Old Style" w:cs="Arial"/>
          <w:lang w:val="es-CO"/>
        </w:rPr>
      </w:pPr>
    </w:p>
    <w:p w14:paraId="556DF50C" w14:textId="6BF70147" w:rsidR="000F49C0" w:rsidRPr="00B42EF6" w:rsidRDefault="00EA2A04" w:rsidP="00881C1F">
      <w:pPr>
        <w:ind w:left="0"/>
        <w:jc w:val="both"/>
        <w:rPr>
          <w:rFonts w:ascii="Bookman Old Style" w:hAnsi="Bookman Old Style" w:cs="Arial"/>
          <w:lang w:val="es-CO"/>
        </w:rPr>
      </w:pPr>
      <w:r w:rsidRPr="00B42EF6">
        <w:rPr>
          <w:rFonts w:ascii="Bookman Old Style" w:hAnsi="Bookman Old Style" w:cs="Arial"/>
          <w:b/>
          <w:lang w:val="es-CO"/>
        </w:rPr>
        <w:t>Parágrafo.</w:t>
      </w:r>
      <w:r w:rsidRPr="00B42EF6">
        <w:rPr>
          <w:rFonts w:ascii="Bookman Old Style" w:hAnsi="Bookman Old Style" w:cs="Arial"/>
          <w:lang w:val="es-CO"/>
        </w:rPr>
        <w:t xml:space="preserve"> A solicitud de uno cualquiera de los miembros, la Comisión podrá acordar que un tema específico sea tratado y decidido en la sesión con la sola presencia de los miembros y del secretario.</w:t>
      </w:r>
    </w:p>
    <w:p w14:paraId="50133D26" w14:textId="77777777" w:rsidR="00EA2A04" w:rsidRPr="00B42EF6" w:rsidRDefault="00EA2A04" w:rsidP="00881C1F">
      <w:pPr>
        <w:ind w:left="0"/>
        <w:jc w:val="both"/>
        <w:rPr>
          <w:rFonts w:ascii="Bookman Old Style" w:hAnsi="Bookman Old Style" w:cs="Arial"/>
          <w:lang w:val="es-CO"/>
        </w:rPr>
      </w:pPr>
    </w:p>
    <w:p w14:paraId="7B1A41D5" w14:textId="09F5847F"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9o.</w:t>
      </w:r>
      <w:r w:rsidR="00252BA6" w:rsidRPr="00B42EF6">
        <w:rPr>
          <w:rFonts w:ascii="Bookman Old Style" w:hAnsi="Bookman Old Style" w:cs="Arial"/>
          <w:b/>
          <w:lang w:val="es-CO"/>
        </w:rPr>
        <w:t xml:space="preserve"> </w:t>
      </w:r>
      <w:r w:rsidRPr="00B42EF6">
        <w:rPr>
          <w:rFonts w:ascii="Bookman Old Style" w:hAnsi="Bookman Old Style" w:cs="Arial"/>
          <w:b/>
          <w:lang w:val="es-CO"/>
        </w:rPr>
        <w:t xml:space="preserve">Actas de la Comisión. </w:t>
      </w:r>
      <w:r w:rsidRPr="00B42EF6">
        <w:rPr>
          <w:rFonts w:ascii="Bookman Old Style" w:hAnsi="Bookman Old Style" w:cs="Arial"/>
          <w:lang w:val="es-CO"/>
        </w:rPr>
        <w:t xml:space="preserve"> De las sesiones de la Comisión se dejará constancia en actas, que serán suscritas por el Presidente, el Director Ejecutivo y el secretario de la Comisión. Su aprobación corresponderá a la Comisión, sin perjuicio de que las resoluciones adoptadas puedan ejecutarse cuando hayan quedado en firme y/o hayan sido publicadas, según el caso, de acuerdo con la Ley.</w:t>
      </w:r>
    </w:p>
    <w:p w14:paraId="395C74F3" w14:textId="77777777" w:rsidR="00881C1F" w:rsidRPr="00B42EF6" w:rsidRDefault="00881C1F" w:rsidP="00881C1F">
      <w:pPr>
        <w:ind w:left="0"/>
        <w:jc w:val="both"/>
        <w:rPr>
          <w:rFonts w:ascii="Bookman Old Style" w:hAnsi="Bookman Old Style" w:cs="Arial"/>
          <w:lang w:val="es-CO"/>
        </w:rPr>
      </w:pPr>
    </w:p>
    <w:p w14:paraId="2AFF6FC3" w14:textId="77777777" w:rsidR="00881C1F" w:rsidRPr="00B42EF6" w:rsidRDefault="00881C1F" w:rsidP="00881C1F">
      <w:pPr>
        <w:ind w:left="0"/>
        <w:jc w:val="both"/>
        <w:rPr>
          <w:rFonts w:ascii="Bookman Old Style" w:hAnsi="Bookman Old Style" w:cs="Arial"/>
          <w:lang w:val="es-ES_tradnl"/>
        </w:rPr>
      </w:pPr>
      <w:r w:rsidRPr="00B42EF6">
        <w:rPr>
          <w:rFonts w:ascii="Bookman Old Style" w:hAnsi="Bookman Old Style" w:cs="Arial"/>
          <w:lang w:val="es-ES_tradnl"/>
        </w:rPr>
        <w:t xml:space="preserve">Actuará como secretario de la sesión el funcionario que designe la Comisión. </w:t>
      </w:r>
    </w:p>
    <w:p w14:paraId="246F4B62" w14:textId="77777777" w:rsidR="00881C1F" w:rsidRPr="00B42EF6" w:rsidRDefault="00881C1F" w:rsidP="00881C1F">
      <w:pPr>
        <w:ind w:left="0"/>
        <w:jc w:val="both"/>
        <w:rPr>
          <w:rFonts w:ascii="Bookman Old Style" w:hAnsi="Bookman Old Style" w:cs="Arial"/>
          <w:lang w:val="es-ES_tradnl"/>
        </w:rPr>
      </w:pPr>
    </w:p>
    <w:p w14:paraId="5CABA346"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 xml:space="preserve">Artículo 10o. El Comité y Subcomités de Expertos. </w:t>
      </w:r>
      <w:r w:rsidRPr="00B42EF6">
        <w:rPr>
          <w:rFonts w:ascii="Bookman Old Style" w:hAnsi="Bookman Old Style" w:cs="Arial"/>
          <w:lang w:val="es-CO"/>
        </w:rPr>
        <w:t>El Comité de Expertos está conformado por los ocho expertos comisionados de dedicación exclusiva y ejercerá las funciones y competencias establecidas en el Decreto 1260 de 2013 y los que lo modifiquen.</w:t>
      </w:r>
    </w:p>
    <w:p w14:paraId="3FA3A8DE" w14:textId="77777777" w:rsidR="00881C1F" w:rsidRPr="00B42EF6" w:rsidRDefault="00881C1F" w:rsidP="00881C1F">
      <w:pPr>
        <w:ind w:left="0"/>
        <w:jc w:val="both"/>
        <w:rPr>
          <w:rFonts w:ascii="Bookman Old Style" w:hAnsi="Bookman Old Style" w:cs="Arial"/>
          <w:lang w:val="es-CO"/>
        </w:rPr>
      </w:pPr>
    </w:p>
    <w:p w14:paraId="049230D5"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El Comité de Expertos podrá organizar los siguientes subcomités para evacuar los temas de su competencia:</w:t>
      </w:r>
    </w:p>
    <w:p w14:paraId="59E1EE45" w14:textId="77777777" w:rsidR="0007330E" w:rsidRPr="00B42EF6" w:rsidRDefault="0007330E" w:rsidP="00881C1F">
      <w:pPr>
        <w:ind w:left="0"/>
        <w:jc w:val="both"/>
        <w:rPr>
          <w:rFonts w:ascii="Bookman Old Style" w:hAnsi="Bookman Old Style" w:cs="Arial"/>
          <w:lang w:val="es-CO"/>
        </w:rPr>
      </w:pPr>
    </w:p>
    <w:p w14:paraId="7768093B" w14:textId="5B6AD09D" w:rsidR="00881C1F" w:rsidRPr="00B42EF6" w:rsidRDefault="00881C1F" w:rsidP="00881C1F">
      <w:pPr>
        <w:numPr>
          <w:ilvl w:val="0"/>
          <w:numId w:val="12"/>
        </w:numPr>
        <w:jc w:val="both"/>
        <w:rPr>
          <w:rFonts w:ascii="Bookman Old Style" w:hAnsi="Bookman Old Style" w:cs="Arial"/>
          <w:lang w:val="es-CO"/>
        </w:rPr>
      </w:pPr>
      <w:r w:rsidRPr="00B42EF6">
        <w:rPr>
          <w:rFonts w:ascii="Bookman Old Style" w:hAnsi="Bookman Old Style" w:cs="Arial"/>
          <w:lang w:val="es-CO"/>
        </w:rPr>
        <w:t>Un subcomité de energía y gas. Está conformado por el Director Ejecutivo y cuatro expertos comisionados seleccionados por el Comité de Expertos. La función de este subcomité será revisar los proyectos de actos administrativos de carácter particular y concreto de contenido tarifario, correspondientes a los servicios públicos domiciliarios de energía eléctrica y gas combustible y sus actividades complementarias y decidir si se presentan a la Comisión.</w:t>
      </w:r>
    </w:p>
    <w:p w14:paraId="6D3722ED" w14:textId="77777777" w:rsidR="00881C1F" w:rsidRPr="00B42EF6" w:rsidRDefault="00881C1F" w:rsidP="00881C1F">
      <w:pPr>
        <w:ind w:left="0"/>
        <w:jc w:val="both"/>
        <w:rPr>
          <w:rFonts w:ascii="Bookman Old Style" w:hAnsi="Bookman Old Style" w:cs="Arial"/>
          <w:lang w:val="es-CO"/>
        </w:rPr>
      </w:pPr>
    </w:p>
    <w:p w14:paraId="7743E018" w14:textId="5F67327E" w:rsidR="00881C1F" w:rsidRPr="00B42EF6" w:rsidRDefault="00881C1F" w:rsidP="00881C1F">
      <w:pPr>
        <w:numPr>
          <w:ilvl w:val="0"/>
          <w:numId w:val="12"/>
        </w:numPr>
        <w:jc w:val="both"/>
        <w:rPr>
          <w:rFonts w:ascii="Bookman Old Style" w:hAnsi="Bookman Old Style" w:cs="Arial"/>
          <w:lang w:val="es-CO"/>
        </w:rPr>
      </w:pPr>
      <w:r w:rsidRPr="00B42EF6">
        <w:rPr>
          <w:rFonts w:ascii="Bookman Old Style" w:hAnsi="Bookman Old Style" w:cs="Arial"/>
          <w:lang w:val="es-CO"/>
        </w:rPr>
        <w:t xml:space="preserve">Un subcomité de combustible. Está conformado por el Director Ejecutivo y tres expertos comisionados seleccionados por el Comité de Expertos. La función de este subcomité será revisar los proyectos de actos </w:t>
      </w:r>
      <w:r w:rsidRPr="00B42EF6">
        <w:rPr>
          <w:rFonts w:ascii="Bookman Old Style" w:hAnsi="Bookman Old Style" w:cs="Arial"/>
          <w:lang w:val="es-CO"/>
        </w:rPr>
        <w:lastRenderedPageBreak/>
        <w:t>administrativos de carácter particular y concreto de contenido tarifario, correspondientes a las actividades de la cadena de combustibles derivados de los hidrocarburos y decidir si se presentan a la Comisión.</w:t>
      </w:r>
    </w:p>
    <w:p w14:paraId="2A9CC60B" w14:textId="77777777" w:rsidR="000F49C0" w:rsidRPr="00B42EF6" w:rsidRDefault="000F49C0" w:rsidP="00881C1F">
      <w:pPr>
        <w:ind w:left="0"/>
        <w:jc w:val="both"/>
        <w:rPr>
          <w:rFonts w:ascii="Bookman Old Style" w:hAnsi="Bookman Old Style" w:cs="Arial"/>
          <w:lang w:val="es-CO"/>
        </w:rPr>
      </w:pPr>
    </w:p>
    <w:p w14:paraId="484CBDA7"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11o. Reuniones del comité y los subcomités</w:t>
      </w:r>
      <w:r w:rsidRPr="00B42EF6">
        <w:rPr>
          <w:rFonts w:ascii="Bookman Old Style" w:hAnsi="Bookman Old Style" w:cs="Arial"/>
          <w:lang w:val="es-CO"/>
        </w:rPr>
        <w:t>.</w:t>
      </w:r>
      <w:r w:rsidRPr="00B42EF6">
        <w:rPr>
          <w:rFonts w:ascii="Bookman Old Style" w:hAnsi="Bookman Old Style" w:cs="Arial"/>
          <w:b/>
          <w:lang w:val="es-CO"/>
        </w:rPr>
        <w:t xml:space="preserve"> </w:t>
      </w:r>
      <w:r w:rsidRPr="00B42EF6">
        <w:rPr>
          <w:rFonts w:ascii="Bookman Old Style" w:hAnsi="Bookman Old Style" w:cs="Arial"/>
          <w:lang w:val="es-CO"/>
        </w:rPr>
        <w:t>El Comité de Expertos Comisionados y los subcomités se reunirán cuando los cite el Director Ejecutivo o dos de sus integrantes. Las reuniones serán orientadas por el Director Ejecutivo.</w:t>
      </w:r>
    </w:p>
    <w:p w14:paraId="5B6657F4" w14:textId="77777777" w:rsidR="000F49C0" w:rsidRPr="00B42EF6" w:rsidRDefault="000F49C0" w:rsidP="00881C1F">
      <w:pPr>
        <w:ind w:left="0"/>
        <w:jc w:val="both"/>
        <w:rPr>
          <w:rFonts w:ascii="Bookman Old Style" w:hAnsi="Bookman Old Style" w:cs="Arial"/>
          <w:lang w:val="es-CO"/>
        </w:rPr>
      </w:pPr>
    </w:p>
    <w:p w14:paraId="05F4C884"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12o. Quórum del comité y los subcomités.</w:t>
      </w:r>
      <w:r w:rsidRPr="00B42EF6">
        <w:rPr>
          <w:rFonts w:ascii="Bookman Old Style" w:hAnsi="Bookman Old Style" w:cs="Arial"/>
          <w:lang w:val="es-CO"/>
        </w:rPr>
        <w:t xml:space="preserve"> El Comité de Expertos sesionará con la presencia de por lo menos cinco de sus integrantes, y decidirá con el voto favorable de al menos cinco expertos comisionados. </w:t>
      </w:r>
    </w:p>
    <w:p w14:paraId="1ABD33EA" w14:textId="77777777" w:rsidR="00881C1F" w:rsidRPr="00B42EF6" w:rsidRDefault="00881C1F" w:rsidP="00881C1F">
      <w:pPr>
        <w:ind w:left="0"/>
        <w:jc w:val="both"/>
        <w:rPr>
          <w:rFonts w:ascii="Bookman Old Style" w:hAnsi="Bookman Old Style" w:cs="Arial"/>
          <w:lang w:val="es-CO"/>
        </w:rPr>
      </w:pPr>
    </w:p>
    <w:p w14:paraId="677D682E"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El Comité de aprobaciones de energía y gas sesionará con la participación de cuatro de sus integrantes y decidirá con el voto favorable de la mitad más uno de los participantes.</w:t>
      </w:r>
    </w:p>
    <w:p w14:paraId="51129430" w14:textId="77777777" w:rsidR="00881C1F" w:rsidRPr="00B42EF6" w:rsidRDefault="00881C1F" w:rsidP="00881C1F">
      <w:pPr>
        <w:ind w:left="0"/>
        <w:jc w:val="both"/>
        <w:rPr>
          <w:rFonts w:ascii="Bookman Old Style" w:hAnsi="Bookman Old Style" w:cs="Arial"/>
          <w:lang w:val="es-CO"/>
        </w:rPr>
      </w:pPr>
    </w:p>
    <w:p w14:paraId="50CBC95B" w14:textId="1E37E2F4"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El Comité de aprobaciones de combustibles sesionará con tres de sus integrantes y decidirá con el voto favorable de dos </w:t>
      </w:r>
      <w:r w:rsidR="00562992" w:rsidRPr="00B42EF6">
        <w:rPr>
          <w:rFonts w:ascii="Bookman Old Style" w:hAnsi="Bookman Old Style" w:cs="Arial"/>
          <w:lang w:val="es-CO"/>
        </w:rPr>
        <w:t>de ellos</w:t>
      </w:r>
      <w:r w:rsidRPr="00B42EF6">
        <w:rPr>
          <w:rFonts w:ascii="Bookman Old Style" w:hAnsi="Bookman Old Style" w:cs="Arial"/>
          <w:lang w:val="es-CO"/>
        </w:rPr>
        <w:t xml:space="preserve">. </w:t>
      </w:r>
    </w:p>
    <w:p w14:paraId="34F892AF" w14:textId="77777777" w:rsidR="00881C1F" w:rsidRPr="00B42EF6" w:rsidRDefault="00881C1F" w:rsidP="00881C1F">
      <w:pPr>
        <w:ind w:left="0"/>
        <w:jc w:val="both"/>
        <w:rPr>
          <w:rFonts w:ascii="Bookman Old Style" w:hAnsi="Bookman Old Style" w:cs="Arial"/>
          <w:lang w:val="es-CO"/>
        </w:rPr>
      </w:pPr>
    </w:p>
    <w:p w14:paraId="3F200942"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Si en un subcomité no se logran los votos favorables para decidir sobre la presentación del tema a la Comisión en dos reuniones consecutivas, el tema se llevará al Comité de Expertos para que decida.</w:t>
      </w:r>
    </w:p>
    <w:p w14:paraId="0049222E" w14:textId="77777777" w:rsidR="000F49C0" w:rsidRPr="00B42EF6" w:rsidRDefault="000F49C0" w:rsidP="00881C1F">
      <w:pPr>
        <w:ind w:left="0"/>
        <w:jc w:val="both"/>
        <w:rPr>
          <w:rFonts w:ascii="Bookman Old Style" w:hAnsi="Bookman Old Style" w:cs="Arial"/>
          <w:lang w:val="es-CO"/>
        </w:rPr>
      </w:pPr>
    </w:p>
    <w:p w14:paraId="3FDBA283" w14:textId="7D495C48"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w:t>
      </w:r>
      <w:r w:rsidR="000D6E5B" w:rsidRPr="00B42EF6">
        <w:rPr>
          <w:rFonts w:ascii="Bookman Old Style" w:hAnsi="Bookman Old Style" w:cs="Arial"/>
          <w:b/>
          <w:lang w:val="es-CO"/>
        </w:rPr>
        <w:t>3</w:t>
      </w:r>
      <w:r w:rsidRPr="00B42EF6">
        <w:rPr>
          <w:rFonts w:ascii="Bookman Old Style" w:hAnsi="Bookman Old Style" w:cs="Arial"/>
          <w:b/>
          <w:lang w:val="es-CO"/>
        </w:rPr>
        <w:t>º.</w:t>
      </w:r>
      <w:r w:rsidRPr="00B42EF6">
        <w:rPr>
          <w:rFonts w:ascii="Bookman Old Style" w:hAnsi="Bookman Old Style" w:cs="Arial"/>
          <w:lang w:val="es-CO"/>
        </w:rPr>
        <w:t xml:space="preserve"> </w:t>
      </w:r>
      <w:r w:rsidRPr="00B42EF6">
        <w:rPr>
          <w:rFonts w:ascii="Bookman Old Style" w:hAnsi="Bookman Old Style" w:cs="Arial"/>
          <w:b/>
          <w:lang w:val="es-CO"/>
        </w:rPr>
        <w:t>Sesiones del comité y los subcomités</w:t>
      </w:r>
      <w:r w:rsidRPr="00B42EF6">
        <w:rPr>
          <w:rFonts w:ascii="Bookman Old Style" w:hAnsi="Bookman Old Style" w:cs="Arial"/>
          <w:lang w:val="es-CO"/>
        </w:rPr>
        <w:t>. Las sesiones del Comité de Expertos y de los subcomités serán presenciales, semipresenciales o virtuales. El secretario tomará las acciones para que las evidencias de los votos virtuales se conserven.</w:t>
      </w:r>
    </w:p>
    <w:p w14:paraId="10B0FFD4" w14:textId="77777777" w:rsidR="000F49C0" w:rsidRPr="00B42EF6" w:rsidRDefault="000F49C0" w:rsidP="00881C1F">
      <w:pPr>
        <w:ind w:left="0"/>
        <w:jc w:val="both"/>
        <w:rPr>
          <w:rFonts w:ascii="Bookman Old Style" w:hAnsi="Bookman Old Style" w:cs="Arial"/>
          <w:lang w:val="es-CO"/>
        </w:rPr>
      </w:pPr>
    </w:p>
    <w:p w14:paraId="7C76896B" w14:textId="77777777" w:rsidR="00D13F45"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w:t>
      </w:r>
      <w:r w:rsidR="000D6E5B" w:rsidRPr="00B42EF6">
        <w:rPr>
          <w:rFonts w:ascii="Bookman Old Style" w:hAnsi="Bookman Old Style" w:cs="Arial"/>
          <w:b/>
          <w:lang w:val="es-CO"/>
        </w:rPr>
        <w:t>4</w:t>
      </w:r>
      <w:r w:rsidRPr="00B42EF6">
        <w:rPr>
          <w:rFonts w:ascii="Bookman Old Style" w:hAnsi="Bookman Old Style" w:cs="Arial"/>
          <w:b/>
          <w:lang w:val="es-CO"/>
        </w:rPr>
        <w:t>o.  Decisiones del comité y los subcomités</w:t>
      </w:r>
      <w:r w:rsidRPr="00B42EF6">
        <w:rPr>
          <w:rFonts w:ascii="Bookman Old Style" w:hAnsi="Bookman Old Style" w:cs="Arial"/>
          <w:lang w:val="es-CO"/>
        </w:rPr>
        <w:t xml:space="preserve">. Aquellas decisiones que se consideren actos preparatorios, autorizaciones u otras que no tengan la naturaleza de actos administrativos, deberán constar en actas que se suscribirán por el Director Ejecutivo y quien actúe como secretario del comité o subcomité, o en su defecto deberán tener el visto bueno de los comisionados que la aprobaron. </w:t>
      </w:r>
    </w:p>
    <w:p w14:paraId="709FA9F9" w14:textId="6A82B62B"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 </w:t>
      </w:r>
    </w:p>
    <w:p w14:paraId="59201E1F" w14:textId="7777777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Las funciones del Comité de Expertos relacionadas con los aspectos propios de la regulación serán tratadas a su interior y, en caso de discrepancia, deberán ser planteados ante la Comisión debidamente sustentadas por escrito.</w:t>
      </w:r>
    </w:p>
    <w:p w14:paraId="403078A8" w14:textId="77777777" w:rsidR="00881C1F" w:rsidRPr="00B42EF6" w:rsidRDefault="00881C1F" w:rsidP="00881C1F">
      <w:pPr>
        <w:ind w:left="0"/>
        <w:jc w:val="both"/>
        <w:rPr>
          <w:rFonts w:ascii="Bookman Old Style" w:hAnsi="Bookman Old Style" w:cs="Arial"/>
          <w:lang w:val="es-CO"/>
        </w:rPr>
      </w:pPr>
    </w:p>
    <w:p w14:paraId="1E91A65E" w14:textId="3660738E"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w:t>
      </w:r>
      <w:r w:rsidR="000D6E5B" w:rsidRPr="00B42EF6">
        <w:rPr>
          <w:rFonts w:ascii="Bookman Old Style" w:hAnsi="Bookman Old Style" w:cs="Arial"/>
          <w:b/>
          <w:lang w:val="es-CO"/>
        </w:rPr>
        <w:t>5</w:t>
      </w:r>
      <w:r w:rsidRPr="00B42EF6">
        <w:rPr>
          <w:rFonts w:ascii="Bookman Old Style" w:hAnsi="Bookman Old Style" w:cs="Arial"/>
          <w:b/>
          <w:lang w:val="es-CO"/>
        </w:rPr>
        <w:t xml:space="preserve">o. Designación del Director Ejecutivo. </w:t>
      </w:r>
      <w:r w:rsidRPr="00B42EF6">
        <w:rPr>
          <w:rFonts w:ascii="Bookman Old Style" w:hAnsi="Bookman Old Style" w:cs="Arial"/>
          <w:lang w:val="es-CO"/>
        </w:rPr>
        <w:t>El Comité de Expertos Comisionados propondrá a la Comisión de Regulación de Energía y Gas la designación del Director Ejecutivo, el cual deberá ser uno de los Expertos Comisionados. La designación la hará la Comisión en forma rotativa.</w:t>
      </w:r>
    </w:p>
    <w:p w14:paraId="71531592" w14:textId="77777777" w:rsidR="000F49C0" w:rsidRPr="00B42EF6" w:rsidRDefault="000F49C0" w:rsidP="00881C1F">
      <w:pPr>
        <w:ind w:left="0"/>
        <w:jc w:val="both"/>
        <w:rPr>
          <w:rFonts w:ascii="Bookman Old Style" w:hAnsi="Bookman Old Style" w:cs="Arial"/>
          <w:lang w:val="es-CO"/>
        </w:rPr>
      </w:pPr>
    </w:p>
    <w:p w14:paraId="4F574A08" w14:textId="38C5C965"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w:t>
      </w:r>
      <w:r w:rsidR="000D6E5B" w:rsidRPr="00B42EF6">
        <w:rPr>
          <w:rFonts w:ascii="Bookman Old Style" w:hAnsi="Bookman Old Style" w:cs="Arial"/>
          <w:b/>
          <w:lang w:val="es-CO"/>
        </w:rPr>
        <w:t>6</w:t>
      </w:r>
      <w:r w:rsidRPr="00B42EF6">
        <w:rPr>
          <w:rFonts w:ascii="Bookman Old Style" w:hAnsi="Bookman Old Style" w:cs="Arial"/>
          <w:b/>
          <w:lang w:val="es-CO"/>
        </w:rPr>
        <w:t xml:space="preserve">o. Faltas temporales del Director Ejecutivo. </w:t>
      </w:r>
      <w:r w:rsidRPr="00B42EF6">
        <w:rPr>
          <w:rFonts w:ascii="Bookman Old Style" w:hAnsi="Bookman Old Style" w:cs="Arial"/>
          <w:lang w:val="es-CO"/>
        </w:rPr>
        <w:t xml:space="preserve">En caso de falta temporal del Director Ejecutivo, ejercerá las funciones de tal cargo el Experto Comisionado que sea designado por la Comisión como Director Ejecutivo suplente. Para los efectos anteriores, constituye falta temporal del Director Ejecutivo, la licencia, la incapacidad física por un lapso inferior a treinta (30) </w:t>
      </w:r>
      <w:r w:rsidRPr="00B42EF6">
        <w:rPr>
          <w:rFonts w:ascii="Bookman Old Style" w:hAnsi="Bookman Old Style" w:cs="Arial"/>
          <w:lang w:val="es-CO"/>
        </w:rPr>
        <w:lastRenderedPageBreak/>
        <w:t>días calendario, las vacaciones, la ausencia por viaje o comisión al exterior y el permiso remunerado.</w:t>
      </w:r>
    </w:p>
    <w:p w14:paraId="62BFE23B" w14:textId="77777777" w:rsidR="00881C1F" w:rsidRPr="00B42EF6" w:rsidRDefault="00881C1F" w:rsidP="00881C1F">
      <w:pPr>
        <w:ind w:left="0"/>
        <w:jc w:val="both"/>
        <w:rPr>
          <w:rFonts w:ascii="Bookman Old Style" w:hAnsi="Bookman Old Style" w:cs="Arial"/>
          <w:lang w:val="es-CO"/>
        </w:rPr>
      </w:pPr>
    </w:p>
    <w:p w14:paraId="7656DCA7" w14:textId="6A5632B4"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lang w:val="es-CO"/>
        </w:rPr>
        <w:t xml:space="preserve">Cuando el Director Ejecutivo viaje al exterior, no ejerce las funciones de director, pero puede intervenir </w:t>
      </w:r>
      <w:r w:rsidR="00D152A3" w:rsidRPr="00B42EF6">
        <w:rPr>
          <w:rFonts w:ascii="Bookman Old Style" w:hAnsi="Bookman Old Style" w:cs="Arial"/>
          <w:lang w:val="es-CO"/>
        </w:rPr>
        <w:t xml:space="preserve">como experto comisionado </w:t>
      </w:r>
      <w:r w:rsidRPr="00B42EF6">
        <w:rPr>
          <w:rFonts w:ascii="Bookman Old Style" w:hAnsi="Bookman Old Style" w:cs="Arial"/>
          <w:lang w:val="es-CO"/>
        </w:rPr>
        <w:t>en las sesiones virtuales o semipresenciales</w:t>
      </w:r>
      <w:r w:rsidR="00C70282" w:rsidRPr="00B42EF6">
        <w:rPr>
          <w:rFonts w:ascii="Bookman Old Style" w:hAnsi="Bookman Old Style" w:cs="Arial"/>
          <w:lang w:val="es-CO"/>
        </w:rPr>
        <w:t xml:space="preserve"> </w:t>
      </w:r>
      <w:r w:rsidR="00822C19" w:rsidRPr="00B42EF6">
        <w:rPr>
          <w:rFonts w:ascii="Bookman Old Style" w:hAnsi="Bookman Old Style" w:cs="Arial"/>
          <w:lang w:val="es-CO"/>
        </w:rPr>
        <w:t>y</w:t>
      </w:r>
      <w:r w:rsidR="00C70282" w:rsidRPr="00B42EF6">
        <w:rPr>
          <w:rFonts w:ascii="Bookman Old Style" w:hAnsi="Bookman Old Style" w:cs="Arial"/>
          <w:lang w:val="es-CO"/>
        </w:rPr>
        <w:t xml:space="preserve"> votar las decisiones propuestas</w:t>
      </w:r>
      <w:r w:rsidRPr="00B42EF6">
        <w:rPr>
          <w:rFonts w:ascii="Bookman Old Style" w:hAnsi="Bookman Old Style" w:cs="Arial"/>
          <w:lang w:val="es-CO"/>
        </w:rPr>
        <w:t>.</w:t>
      </w:r>
    </w:p>
    <w:p w14:paraId="7D5BF018" w14:textId="77777777" w:rsidR="00881C1F" w:rsidRPr="00B42EF6" w:rsidRDefault="00881C1F" w:rsidP="00881C1F">
      <w:pPr>
        <w:ind w:left="0"/>
        <w:jc w:val="both"/>
        <w:rPr>
          <w:rFonts w:ascii="Bookman Old Style" w:hAnsi="Bookman Old Style" w:cs="Arial"/>
          <w:lang w:val="es-CO"/>
        </w:rPr>
      </w:pPr>
    </w:p>
    <w:p w14:paraId="1B6F7B08" w14:textId="2ED1D381" w:rsidR="000F49C0" w:rsidRPr="00B42EF6" w:rsidRDefault="005B5BEE" w:rsidP="00881C1F">
      <w:pPr>
        <w:ind w:left="0"/>
        <w:jc w:val="both"/>
        <w:rPr>
          <w:rFonts w:ascii="Bookman Old Style" w:hAnsi="Bookman Old Style" w:cs="Arial"/>
          <w:lang w:val="es-CO"/>
        </w:rPr>
      </w:pPr>
      <w:r w:rsidRPr="00B42EF6">
        <w:rPr>
          <w:rFonts w:ascii="Bookman Old Style" w:hAnsi="Bookman Old Style" w:cs="Arial"/>
          <w:lang w:val="es-CO"/>
        </w:rPr>
        <w:t xml:space="preserve">El Director Ejecutivo suplente </w:t>
      </w:r>
      <w:r w:rsidR="008A6C97" w:rsidRPr="00B42EF6">
        <w:rPr>
          <w:rFonts w:ascii="Bookman Old Style" w:hAnsi="Bookman Old Style" w:cs="Arial"/>
          <w:lang w:val="es-CO"/>
        </w:rPr>
        <w:t>actuará como Director Ejecutivo ad hoc, cuando sea necesario emitir actos administrativos que afecten administrativamente al Director Ejecutivo.</w:t>
      </w:r>
    </w:p>
    <w:p w14:paraId="77A894EC" w14:textId="77777777" w:rsidR="009E44BC" w:rsidRPr="00B42EF6" w:rsidRDefault="009E44BC" w:rsidP="00881C1F">
      <w:pPr>
        <w:ind w:left="0"/>
        <w:jc w:val="both"/>
        <w:rPr>
          <w:rFonts w:ascii="Bookman Old Style" w:hAnsi="Bookman Old Style" w:cs="Arial"/>
          <w:lang w:val="es-CO"/>
        </w:rPr>
      </w:pPr>
    </w:p>
    <w:p w14:paraId="4B16CB78" w14:textId="1CFA3B47"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Artículo 1</w:t>
      </w:r>
      <w:r w:rsidR="000D6E5B" w:rsidRPr="00B42EF6">
        <w:rPr>
          <w:rFonts w:ascii="Bookman Old Style" w:hAnsi="Bookman Old Style" w:cs="Arial"/>
          <w:b/>
          <w:lang w:val="es-CO"/>
        </w:rPr>
        <w:t>7</w:t>
      </w:r>
      <w:r w:rsidRPr="00B42EF6">
        <w:rPr>
          <w:rFonts w:ascii="Bookman Old Style" w:hAnsi="Bookman Old Style" w:cs="Arial"/>
          <w:b/>
          <w:lang w:val="es-CO"/>
        </w:rPr>
        <w:t>o.</w:t>
      </w:r>
      <w:r w:rsidRPr="00B42EF6">
        <w:rPr>
          <w:rFonts w:ascii="Bookman Old Style" w:hAnsi="Bookman Old Style" w:cs="Arial"/>
          <w:lang w:val="es-CO"/>
        </w:rPr>
        <w:t xml:space="preserve"> </w:t>
      </w:r>
      <w:r w:rsidRPr="00B42EF6">
        <w:rPr>
          <w:rFonts w:ascii="Bookman Old Style" w:hAnsi="Bookman Old Style" w:cs="Arial"/>
          <w:b/>
          <w:lang w:val="es-CO"/>
        </w:rPr>
        <w:t xml:space="preserve">Designación </w:t>
      </w:r>
      <w:r w:rsidR="000D6D29" w:rsidRPr="00B42EF6">
        <w:rPr>
          <w:rFonts w:ascii="Bookman Old Style" w:hAnsi="Bookman Old Style" w:cs="Arial"/>
          <w:b/>
          <w:lang w:val="es-CO"/>
        </w:rPr>
        <w:t xml:space="preserve">de director </w:t>
      </w:r>
      <w:r w:rsidRPr="00B42EF6">
        <w:rPr>
          <w:rFonts w:ascii="Bookman Old Style" w:hAnsi="Bookman Old Style" w:cs="Arial"/>
          <w:b/>
          <w:lang w:val="es-CO"/>
        </w:rPr>
        <w:t>ejecutivo ad hoc</w:t>
      </w:r>
      <w:r w:rsidRPr="00B42EF6">
        <w:rPr>
          <w:rFonts w:ascii="Bookman Old Style" w:hAnsi="Bookman Old Style" w:cs="Arial"/>
          <w:lang w:val="es-CO"/>
        </w:rPr>
        <w:t>. Cuando el Ministro de Minas y Energía cite a sesión y no haya Director Ejecutivo en ejercicio de funciones, ni Director Ejecutivo suplente, la Comisión encargará un Director Ejecutivo ad hoc para que suscriba los actos administrativos aprobados en la sesión respectiva.</w:t>
      </w:r>
    </w:p>
    <w:p w14:paraId="2773E889" w14:textId="77777777" w:rsidR="00511B76" w:rsidRDefault="00511B76" w:rsidP="00881C1F">
      <w:pPr>
        <w:keepNext/>
        <w:ind w:left="0"/>
        <w:jc w:val="center"/>
        <w:outlineLvl w:val="0"/>
        <w:rPr>
          <w:rFonts w:ascii="Bookman Old Style" w:hAnsi="Bookman Old Style" w:cs="Arial"/>
          <w:b/>
          <w:lang w:val="es-ES_tradnl"/>
        </w:rPr>
      </w:pPr>
    </w:p>
    <w:p w14:paraId="6F69027D" w14:textId="77777777" w:rsidR="00910996" w:rsidRPr="00B42EF6" w:rsidRDefault="00910996" w:rsidP="00881C1F">
      <w:pPr>
        <w:keepNext/>
        <w:ind w:left="0"/>
        <w:jc w:val="center"/>
        <w:outlineLvl w:val="0"/>
        <w:rPr>
          <w:rFonts w:ascii="Bookman Old Style" w:hAnsi="Bookman Old Style" w:cs="Arial"/>
          <w:b/>
          <w:lang w:val="es-ES_tradnl"/>
        </w:rPr>
      </w:pPr>
    </w:p>
    <w:p w14:paraId="4D28D7B4" w14:textId="77777777" w:rsidR="009F4967" w:rsidRPr="00B42EF6" w:rsidRDefault="009F4967" w:rsidP="00881C1F">
      <w:pPr>
        <w:keepNext/>
        <w:ind w:left="0"/>
        <w:jc w:val="center"/>
        <w:outlineLvl w:val="0"/>
        <w:rPr>
          <w:rFonts w:ascii="Bookman Old Style" w:hAnsi="Bookman Old Style" w:cs="Arial"/>
          <w:b/>
          <w:lang w:val="es-ES_tradnl"/>
        </w:rPr>
      </w:pPr>
    </w:p>
    <w:p w14:paraId="467F7A53" w14:textId="77777777" w:rsidR="00881C1F" w:rsidRPr="00B42EF6" w:rsidRDefault="00881C1F" w:rsidP="00881C1F">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CAPÍTULO III</w:t>
      </w:r>
    </w:p>
    <w:p w14:paraId="63901176" w14:textId="77777777" w:rsidR="000D3EA4" w:rsidRPr="00B42EF6" w:rsidRDefault="000D3EA4" w:rsidP="00881C1F">
      <w:pPr>
        <w:keepNext/>
        <w:ind w:left="0"/>
        <w:jc w:val="center"/>
        <w:outlineLvl w:val="0"/>
        <w:rPr>
          <w:rFonts w:ascii="Bookman Old Style" w:hAnsi="Bookman Old Style" w:cs="Arial"/>
          <w:b/>
          <w:lang w:val="es-ES_tradnl"/>
        </w:rPr>
      </w:pPr>
    </w:p>
    <w:p w14:paraId="238498FF" w14:textId="66A503CF" w:rsidR="00881C1F" w:rsidRPr="00B42EF6" w:rsidRDefault="000D3EA4" w:rsidP="000D3EA4">
      <w:pPr>
        <w:ind w:left="0"/>
        <w:jc w:val="center"/>
        <w:rPr>
          <w:rFonts w:ascii="Bookman Old Style" w:hAnsi="Bookman Old Style" w:cs="Arial"/>
          <w:b/>
          <w:lang w:val="es-CO"/>
        </w:rPr>
      </w:pPr>
      <w:r w:rsidRPr="00B42EF6">
        <w:rPr>
          <w:rFonts w:ascii="Bookman Old Style" w:hAnsi="Bookman Old Style" w:cs="Arial"/>
          <w:b/>
          <w:lang w:val="es-CO"/>
        </w:rPr>
        <w:t>PRESUPUESTO Y CONTRIBUCIONES</w:t>
      </w:r>
    </w:p>
    <w:p w14:paraId="5DEFE903" w14:textId="77777777" w:rsidR="00322736" w:rsidRPr="00B42EF6" w:rsidRDefault="00322736" w:rsidP="008D5992">
      <w:pPr>
        <w:keepNext/>
        <w:ind w:left="0"/>
        <w:jc w:val="center"/>
        <w:outlineLvl w:val="0"/>
        <w:rPr>
          <w:rFonts w:ascii="Bookman Old Style" w:hAnsi="Bookman Old Style" w:cs="Arial"/>
          <w:b/>
          <w:lang w:val="es-ES_tradnl"/>
        </w:rPr>
      </w:pPr>
    </w:p>
    <w:p w14:paraId="7D588B23" w14:textId="47290AB6" w:rsidR="005B781B" w:rsidRPr="00B42EF6" w:rsidRDefault="00322736" w:rsidP="00252BA6">
      <w:pPr>
        <w:ind w:left="0"/>
        <w:jc w:val="both"/>
        <w:rPr>
          <w:rFonts w:ascii="Bookman Old Style" w:hAnsi="Bookman Old Style" w:cs="Arial"/>
        </w:rPr>
      </w:pPr>
      <w:r w:rsidRPr="00B42EF6">
        <w:rPr>
          <w:rFonts w:ascii="Bookman Old Style" w:hAnsi="Bookman Old Style" w:cs="Arial"/>
          <w:b/>
          <w:lang w:val="es-CO"/>
        </w:rPr>
        <w:t>Artículo 18</w:t>
      </w:r>
      <w:r w:rsidR="002F6443" w:rsidRPr="00B42EF6">
        <w:rPr>
          <w:rFonts w:ascii="Bookman Old Style" w:hAnsi="Bookman Old Style" w:cs="Arial"/>
          <w:b/>
          <w:lang w:val="es-CO"/>
        </w:rPr>
        <w:t>o</w:t>
      </w:r>
      <w:r w:rsidRPr="00B42EF6">
        <w:rPr>
          <w:rFonts w:ascii="Bookman Old Style" w:hAnsi="Bookman Old Style" w:cs="Arial"/>
          <w:b/>
          <w:lang w:val="es-CO"/>
        </w:rPr>
        <w:t xml:space="preserve">. </w:t>
      </w:r>
      <w:r w:rsidR="005B781B" w:rsidRPr="00B42EF6">
        <w:rPr>
          <w:rFonts w:ascii="Bookman Old Style" w:hAnsi="Bookman Old Style" w:cs="Arial"/>
          <w:b/>
        </w:rPr>
        <w:t>Presupuesto</w:t>
      </w:r>
      <w:r w:rsidR="005B781B" w:rsidRPr="00B42EF6">
        <w:rPr>
          <w:rFonts w:ascii="Bookman Old Style" w:hAnsi="Bookman Old Style" w:cs="Arial"/>
        </w:rPr>
        <w:t>. Los ingresos de la Comisión provendrán de la contribución especial de regulación de que tratan los artículos 85 de la Ley 142 de 1994 y 22 de la Ley 143 de 1994, y de la venta de sus publicaciones en lo que respeta a los recursos sin situación de fondos. En lo que respecta a combustibles líquidos, los recursos proviene</w:t>
      </w:r>
      <w:r w:rsidR="00306F50" w:rsidRPr="00B42EF6">
        <w:rPr>
          <w:rFonts w:ascii="Bookman Old Style" w:hAnsi="Bookman Old Style" w:cs="Arial"/>
        </w:rPr>
        <w:t>n</w:t>
      </w:r>
      <w:r w:rsidR="005B781B" w:rsidRPr="00B42EF6">
        <w:rPr>
          <w:rFonts w:ascii="Bookman Old Style" w:hAnsi="Bookman Old Style" w:cs="Arial"/>
        </w:rPr>
        <w:t xml:space="preserve"> del Tesoro</w:t>
      </w:r>
      <w:r w:rsidR="005205A8" w:rsidRPr="00B42EF6">
        <w:rPr>
          <w:rFonts w:ascii="Bookman Old Style" w:hAnsi="Bookman Old Style" w:cs="Arial"/>
        </w:rPr>
        <w:t xml:space="preserve"> General de la Nación</w:t>
      </w:r>
      <w:r w:rsidR="005B781B" w:rsidRPr="00B42EF6">
        <w:rPr>
          <w:rFonts w:ascii="Bookman Old Style" w:hAnsi="Bookman Old Style" w:cs="Arial"/>
        </w:rPr>
        <w:t>.</w:t>
      </w:r>
    </w:p>
    <w:p w14:paraId="48DEB6E0" w14:textId="77777777" w:rsidR="005B781B" w:rsidRPr="00B42EF6" w:rsidRDefault="005B781B" w:rsidP="005B781B">
      <w:pPr>
        <w:jc w:val="both"/>
        <w:rPr>
          <w:rFonts w:ascii="Bookman Old Style" w:hAnsi="Bookman Old Style" w:cs="Arial"/>
        </w:rPr>
      </w:pPr>
    </w:p>
    <w:p w14:paraId="231A7E47"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La Comisión elaborará su presupuesto, el cual presentará al Ministerio de Hacienda y Crédito Público para su trámite y aprobación conforme a las disposiciones legales que rigen la materia.</w:t>
      </w:r>
    </w:p>
    <w:p w14:paraId="2AE8AC78" w14:textId="77777777" w:rsidR="00252BA6" w:rsidRPr="00B42EF6" w:rsidRDefault="00252BA6" w:rsidP="00252BA6">
      <w:pPr>
        <w:ind w:left="0"/>
        <w:jc w:val="both"/>
        <w:rPr>
          <w:rFonts w:ascii="Bookman Old Style" w:hAnsi="Bookman Old Style" w:cs="Arial"/>
        </w:rPr>
      </w:pPr>
    </w:p>
    <w:p w14:paraId="0BD88006"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Sus recursos serán manejados con sujeción a las Leyes 142 y 143 de 1994 y a las normas contenidas en el Estatuto Orgánico del Presupuesto Nacional.</w:t>
      </w:r>
    </w:p>
    <w:p w14:paraId="57D063D1" w14:textId="77777777" w:rsidR="009E44BC" w:rsidRPr="00B42EF6" w:rsidRDefault="009E44BC" w:rsidP="00252BA6">
      <w:pPr>
        <w:ind w:left="0"/>
        <w:jc w:val="both"/>
        <w:rPr>
          <w:rFonts w:ascii="Bookman Old Style" w:hAnsi="Bookman Old Style" w:cs="Arial"/>
        </w:rPr>
      </w:pPr>
    </w:p>
    <w:p w14:paraId="18D8A1BB" w14:textId="06F6DEA4"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Artículo 1</w:t>
      </w:r>
      <w:r w:rsidR="00A30BC9" w:rsidRPr="00B42EF6">
        <w:rPr>
          <w:rFonts w:ascii="Bookman Old Style" w:hAnsi="Bookman Old Style" w:cs="Arial"/>
          <w:b/>
        </w:rPr>
        <w:t>9</w:t>
      </w:r>
      <w:r w:rsidR="002F6443" w:rsidRPr="00B42EF6">
        <w:rPr>
          <w:rFonts w:ascii="Bookman Old Style" w:hAnsi="Bookman Old Style" w:cs="Arial"/>
          <w:b/>
        </w:rPr>
        <w:t>o</w:t>
      </w:r>
      <w:r w:rsidRPr="00B42EF6">
        <w:rPr>
          <w:rFonts w:ascii="Bookman Old Style" w:hAnsi="Bookman Old Style" w:cs="Arial"/>
          <w:b/>
        </w:rPr>
        <w:t>. Contrato de Fiducia</w:t>
      </w:r>
      <w:r w:rsidRPr="00B42EF6">
        <w:rPr>
          <w:rFonts w:ascii="Bookman Old Style" w:hAnsi="Bookman Old Style" w:cs="Arial"/>
        </w:rPr>
        <w:t xml:space="preserve">. La Comisión manejará </w:t>
      </w:r>
      <w:r w:rsidR="00982ABD" w:rsidRPr="00B42EF6">
        <w:rPr>
          <w:rFonts w:ascii="Bookman Old Style" w:hAnsi="Bookman Old Style" w:cs="Arial"/>
        </w:rPr>
        <w:t>lo</w:t>
      </w:r>
      <w:r w:rsidRPr="00B42EF6">
        <w:rPr>
          <w:rFonts w:ascii="Bookman Old Style" w:hAnsi="Bookman Old Style" w:cs="Arial"/>
        </w:rPr>
        <w:t>s recursos</w:t>
      </w:r>
      <w:r w:rsidR="00982ABD" w:rsidRPr="00B42EF6">
        <w:rPr>
          <w:rFonts w:ascii="Bookman Old Style" w:hAnsi="Bookman Old Style" w:cs="Arial"/>
        </w:rPr>
        <w:t xml:space="preserve">  presupuestales provenientes de los entes regulados</w:t>
      </w:r>
      <w:r w:rsidRPr="00B42EF6">
        <w:rPr>
          <w:rFonts w:ascii="Bookman Old Style" w:hAnsi="Bookman Old Style" w:cs="Arial"/>
        </w:rPr>
        <w:t xml:space="preserve"> a través del contrato de fiducia mercantil que celebre el Ministerio de Minas y Energía con una entidad fiduciaria debidamente autorizada</w:t>
      </w:r>
      <w:r w:rsidR="00982ABD" w:rsidRPr="00B42EF6">
        <w:rPr>
          <w:rFonts w:ascii="Bookman Old Style" w:hAnsi="Bookman Old Style" w:cs="Arial"/>
        </w:rPr>
        <w:t>, de conformidad con las normas legales vigentes para el efecto.</w:t>
      </w:r>
    </w:p>
    <w:p w14:paraId="4FC2F8BC" w14:textId="77777777" w:rsidR="00252BA6" w:rsidRPr="00B42EF6" w:rsidRDefault="00252BA6" w:rsidP="00252BA6">
      <w:pPr>
        <w:ind w:left="0"/>
        <w:jc w:val="both"/>
        <w:rPr>
          <w:rFonts w:ascii="Bookman Old Style" w:hAnsi="Bookman Old Style" w:cs="Arial"/>
        </w:rPr>
      </w:pPr>
    </w:p>
    <w:p w14:paraId="14A48812"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El contrato celebrado, así como los actos que se realicen en desarrollo del mismo, se regirán por las normas del derecho privado.</w:t>
      </w:r>
    </w:p>
    <w:p w14:paraId="2AB08361" w14:textId="77777777" w:rsidR="00252BA6" w:rsidRPr="00B42EF6" w:rsidRDefault="00252BA6" w:rsidP="00252BA6">
      <w:pPr>
        <w:ind w:left="0"/>
        <w:jc w:val="both"/>
        <w:rPr>
          <w:rFonts w:ascii="Bookman Old Style" w:hAnsi="Bookman Old Style" w:cs="Arial"/>
        </w:rPr>
      </w:pPr>
    </w:p>
    <w:p w14:paraId="5DA56988"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El contrato de fiducia estará sujeto en su integridad a lo regulado para la fiducia mercantil en el Código de Comercio.</w:t>
      </w:r>
    </w:p>
    <w:p w14:paraId="12653818" w14:textId="77777777" w:rsidR="00252BA6" w:rsidRPr="00B42EF6" w:rsidRDefault="00252BA6" w:rsidP="00252BA6">
      <w:pPr>
        <w:ind w:left="0"/>
        <w:jc w:val="both"/>
        <w:rPr>
          <w:rFonts w:ascii="Bookman Old Style" w:hAnsi="Bookman Old Style" w:cs="Arial"/>
        </w:rPr>
      </w:pPr>
    </w:p>
    <w:p w14:paraId="1B1C109C" w14:textId="1E70C05F" w:rsidR="00A30BC9" w:rsidRPr="00B42EF6" w:rsidRDefault="005B781B" w:rsidP="00252BA6">
      <w:pPr>
        <w:ind w:left="0"/>
        <w:jc w:val="both"/>
        <w:rPr>
          <w:rFonts w:ascii="Bookman Old Style" w:hAnsi="Bookman Old Style" w:cs="Arial"/>
        </w:rPr>
      </w:pPr>
      <w:r w:rsidRPr="00B42EF6">
        <w:rPr>
          <w:rFonts w:ascii="Bookman Old Style" w:hAnsi="Bookman Old Style" w:cs="Arial"/>
          <w:b/>
        </w:rPr>
        <w:lastRenderedPageBreak/>
        <w:t xml:space="preserve">Artículo </w:t>
      </w:r>
      <w:r w:rsidR="00A30BC9" w:rsidRPr="00B42EF6">
        <w:rPr>
          <w:rFonts w:ascii="Bookman Old Style" w:hAnsi="Bookman Old Style" w:cs="Arial"/>
          <w:b/>
        </w:rPr>
        <w:t>20</w:t>
      </w:r>
      <w:r w:rsidR="002F6443" w:rsidRPr="00B42EF6">
        <w:rPr>
          <w:rFonts w:ascii="Bookman Old Style" w:hAnsi="Bookman Old Style" w:cs="Arial"/>
          <w:b/>
        </w:rPr>
        <w:t>o</w:t>
      </w:r>
      <w:r w:rsidRPr="00B42EF6">
        <w:rPr>
          <w:rFonts w:ascii="Bookman Old Style" w:hAnsi="Bookman Old Style" w:cs="Arial"/>
          <w:b/>
        </w:rPr>
        <w:t xml:space="preserve">. </w:t>
      </w:r>
      <w:r w:rsidR="00A30BC9" w:rsidRPr="00B42EF6">
        <w:rPr>
          <w:rFonts w:ascii="Bookman Old Style" w:hAnsi="Bookman Old Style" w:cs="Arial"/>
          <w:b/>
        </w:rPr>
        <w:t xml:space="preserve">Recursos del Tesoro </w:t>
      </w:r>
      <w:r w:rsidR="008B74DE" w:rsidRPr="00B42EF6">
        <w:rPr>
          <w:rFonts w:ascii="Bookman Old Style" w:hAnsi="Bookman Old Style" w:cs="Arial"/>
          <w:b/>
        </w:rPr>
        <w:t xml:space="preserve">Nación. </w:t>
      </w:r>
      <w:r w:rsidR="008B74DE" w:rsidRPr="00B42EF6">
        <w:rPr>
          <w:rFonts w:ascii="Bookman Old Style" w:hAnsi="Bookman Old Style" w:cs="Arial"/>
        </w:rPr>
        <w:t>Los recursos con situación de fondos provenientes del Tesoro se manejarán por la Comisión a través del Sistema Integrado de Información Financiera, SIIF.</w:t>
      </w:r>
    </w:p>
    <w:p w14:paraId="431B162F" w14:textId="77777777" w:rsidR="00A30BC9" w:rsidRPr="00B42EF6" w:rsidRDefault="00A30BC9" w:rsidP="005B781B">
      <w:pPr>
        <w:jc w:val="both"/>
        <w:rPr>
          <w:rFonts w:ascii="Bookman Old Style" w:hAnsi="Bookman Old Style" w:cs="Arial"/>
          <w:b/>
        </w:rPr>
      </w:pPr>
    </w:p>
    <w:p w14:paraId="6124047F" w14:textId="687F7485" w:rsidR="005B781B" w:rsidRPr="00B42EF6" w:rsidRDefault="008B74DE" w:rsidP="00252BA6">
      <w:pPr>
        <w:ind w:left="0"/>
        <w:jc w:val="both"/>
        <w:rPr>
          <w:rFonts w:ascii="Bookman Old Style" w:hAnsi="Bookman Old Style" w:cs="Arial"/>
        </w:rPr>
      </w:pPr>
      <w:r w:rsidRPr="00B42EF6">
        <w:rPr>
          <w:rFonts w:ascii="Bookman Old Style" w:hAnsi="Bookman Old Style" w:cs="Arial"/>
          <w:b/>
        </w:rPr>
        <w:t>Artículo 21</w:t>
      </w:r>
      <w:r w:rsidR="002F6443" w:rsidRPr="00B42EF6">
        <w:rPr>
          <w:rFonts w:ascii="Bookman Old Style" w:hAnsi="Bookman Old Style" w:cs="Arial"/>
          <w:b/>
        </w:rPr>
        <w:t>o</w:t>
      </w:r>
      <w:r w:rsidRPr="00B42EF6">
        <w:rPr>
          <w:rFonts w:ascii="Bookman Old Style" w:hAnsi="Bookman Old Style" w:cs="Arial"/>
          <w:b/>
        </w:rPr>
        <w:t xml:space="preserve">. </w:t>
      </w:r>
      <w:r w:rsidR="005B781B" w:rsidRPr="00B42EF6">
        <w:rPr>
          <w:rFonts w:ascii="Bookman Old Style" w:hAnsi="Bookman Old Style" w:cs="Arial"/>
          <w:b/>
        </w:rPr>
        <w:t>Contribuciones especiales.</w:t>
      </w:r>
      <w:r w:rsidR="005B781B" w:rsidRPr="00B42EF6">
        <w:rPr>
          <w:rFonts w:ascii="Bookman Old Style" w:hAnsi="Bookman Old Style" w:cs="Arial"/>
        </w:rPr>
        <w:t xml:space="preserve"> Los gastos causados por la prestación del servicio de regulación encomendado a la Comisión, serán sufragados por todas las entidades sometidas a su regulación mediante el pago de la contribución especial de que tratan el artículo 85 de la Ley 142 de 1994, para el subsector de gas combustible; y el artículo 22 de la Ley 143 de 1994, para el subsector de energía eléctrica.</w:t>
      </w:r>
    </w:p>
    <w:p w14:paraId="3DCD6CFB" w14:textId="77777777" w:rsidR="005B781B" w:rsidRPr="00B42EF6" w:rsidRDefault="005B781B" w:rsidP="005B781B">
      <w:pPr>
        <w:jc w:val="both"/>
        <w:rPr>
          <w:rFonts w:ascii="Bookman Old Style" w:hAnsi="Bookman Old Style" w:cs="Arial"/>
        </w:rPr>
      </w:pPr>
    </w:p>
    <w:p w14:paraId="0CDAA1CB" w14:textId="7FBC8D3D" w:rsidR="005B781B" w:rsidRPr="00B42EF6" w:rsidRDefault="005B781B" w:rsidP="00252BA6">
      <w:pPr>
        <w:ind w:left="0"/>
        <w:jc w:val="both"/>
        <w:rPr>
          <w:rFonts w:ascii="Bookman Old Style" w:hAnsi="Bookman Old Style" w:cs="Arial"/>
        </w:rPr>
      </w:pPr>
      <w:r w:rsidRPr="00B42EF6">
        <w:rPr>
          <w:rFonts w:ascii="Bookman Old Style" w:hAnsi="Bookman Old Style" w:cs="Arial"/>
        </w:rPr>
        <w:t>El cálculo de la suma de la contribución a cargo de cada contribuyente se hará teniendo en cuenta los gastos de funcionamiento de la Comisión en el período anual respectivo.</w:t>
      </w:r>
    </w:p>
    <w:p w14:paraId="15223DA7" w14:textId="77777777" w:rsidR="00252BA6" w:rsidRPr="00B42EF6" w:rsidRDefault="00252BA6" w:rsidP="00252BA6">
      <w:pPr>
        <w:ind w:left="0"/>
        <w:jc w:val="both"/>
        <w:rPr>
          <w:rFonts w:ascii="Bookman Old Style" w:hAnsi="Bookman Old Style" w:cs="Arial"/>
        </w:rPr>
      </w:pPr>
    </w:p>
    <w:p w14:paraId="7FED67BB" w14:textId="098EB096"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 xml:space="preserve">Artículo </w:t>
      </w:r>
      <w:r w:rsidR="008B74DE" w:rsidRPr="00B42EF6">
        <w:rPr>
          <w:rFonts w:ascii="Bookman Old Style" w:hAnsi="Bookman Old Style" w:cs="Arial"/>
          <w:b/>
        </w:rPr>
        <w:t>22</w:t>
      </w:r>
      <w:r w:rsidR="002F6443" w:rsidRPr="00B42EF6">
        <w:rPr>
          <w:rFonts w:ascii="Bookman Old Style" w:hAnsi="Bookman Old Style" w:cs="Arial"/>
          <w:b/>
        </w:rPr>
        <w:t>o</w:t>
      </w:r>
      <w:r w:rsidRPr="00B42EF6">
        <w:rPr>
          <w:rFonts w:ascii="Bookman Old Style" w:hAnsi="Bookman Old Style" w:cs="Arial"/>
          <w:b/>
        </w:rPr>
        <w:t>. Monto de la contribución</w:t>
      </w:r>
      <w:r w:rsidRPr="00B42EF6">
        <w:rPr>
          <w:rFonts w:ascii="Bookman Old Style" w:hAnsi="Bookman Old Style" w:cs="Arial"/>
        </w:rPr>
        <w:t xml:space="preserve">. La tarifa máxima de cada contribución no podrá ser superior al uno por ciento (1%) del valor de los gastos de funcionamiento, asociados al servicio sometido a regulación de la entidad contribuyente en el año anterior a aquel en el que se haga el cobro, de acuerdo con lo que establecen las </w:t>
      </w:r>
      <w:r w:rsidR="008B74DE" w:rsidRPr="00B42EF6">
        <w:rPr>
          <w:rFonts w:ascii="Bookman Old Style" w:hAnsi="Bookman Old Style" w:cs="Arial"/>
        </w:rPr>
        <w:t>L</w:t>
      </w:r>
      <w:r w:rsidRPr="00B42EF6">
        <w:rPr>
          <w:rFonts w:ascii="Bookman Old Style" w:hAnsi="Bookman Old Style" w:cs="Arial"/>
        </w:rPr>
        <w:t>eyes 142 y 143 de 1994, las cuales determinan ese porcentaje.</w:t>
      </w:r>
    </w:p>
    <w:p w14:paraId="770B090B" w14:textId="77777777" w:rsidR="00252BA6" w:rsidRPr="00B42EF6" w:rsidRDefault="00252BA6" w:rsidP="00252BA6">
      <w:pPr>
        <w:ind w:left="0"/>
        <w:jc w:val="both"/>
        <w:rPr>
          <w:rFonts w:ascii="Bookman Old Style" w:hAnsi="Bookman Old Style" w:cs="Arial"/>
        </w:rPr>
      </w:pPr>
    </w:p>
    <w:p w14:paraId="1C2661BB" w14:textId="7B6F4CDE"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Artículo 2</w:t>
      </w:r>
      <w:r w:rsidR="009C731A" w:rsidRPr="00B42EF6">
        <w:rPr>
          <w:rFonts w:ascii="Bookman Old Style" w:hAnsi="Bookman Old Style" w:cs="Arial"/>
          <w:b/>
        </w:rPr>
        <w:t>3</w:t>
      </w:r>
      <w:r w:rsidR="002F6443" w:rsidRPr="00B42EF6">
        <w:rPr>
          <w:rFonts w:ascii="Bookman Old Style" w:hAnsi="Bookman Old Style" w:cs="Arial"/>
          <w:b/>
        </w:rPr>
        <w:t>o</w:t>
      </w:r>
      <w:r w:rsidRPr="00B42EF6">
        <w:rPr>
          <w:rFonts w:ascii="Bookman Old Style" w:hAnsi="Bookman Old Style" w:cs="Arial"/>
          <w:b/>
        </w:rPr>
        <w:t>. Liquidación de la contribución para el sector de gas combustible.</w:t>
      </w:r>
      <w:r w:rsidRPr="00B42EF6">
        <w:rPr>
          <w:rFonts w:ascii="Bookman Old Style" w:hAnsi="Bookman Old Style" w:cs="Arial"/>
        </w:rPr>
        <w:t xml:space="preserve"> De conformidad con lo dispuesto en la Ley 142 de 1994, las entidades y empresas que desarrollen cualquiera de las actividades del subsector de gas combustible reguladas por la Ley 142 de 1994, y que se encuentren sujetas a regulación, pondrán a disposición de la Comisión de Regulación de Energía y Gas, los estados financieros correspondientes al año anterior a aquel en que se haga el cobro, acompañados del dictamen del Revisor Fiscal.</w:t>
      </w:r>
    </w:p>
    <w:p w14:paraId="7D66F383" w14:textId="77777777" w:rsidR="00252BA6" w:rsidRPr="00B42EF6" w:rsidRDefault="00252BA6" w:rsidP="00252BA6">
      <w:pPr>
        <w:ind w:left="0"/>
        <w:jc w:val="both"/>
        <w:rPr>
          <w:rFonts w:ascii="Bookman Old Style" w:hAnsi="Bookman Old Style" w:cs="Arial"/>
        </w:rPr>
      </w:pPr>
    </w:p>
    <w:p w14:paraId="541CC04E" w14:textId="017D6C0E" w:rsidR="005B781B" w:rsidRPr="00B42EF6" w:rsidRDefault="005B781B" w:rsidP="00252BA6">
      <w:pPr>
        <w:ind w:left="0"/>
        <w:jc w:val="both"/>
        <w:rPr>
          <w:rFonts w:ascii="Bookman Old Style" w:hAnsi="Bookman Old Style" w:cs="Arial"/>
        </w:rPr>
      </w:pPr>
      <w:r w:rsidRPr="00B42EF6">
        <w:rPr>
          <w:rFonts w:ascii="Bookman Old Style" w:hAnsi="Bookman Old Style" w:cs="Arial"/>
        </w:rPr>
        <w:t>L</w:t>
      </w:r>
      <w:r w:rsidR="005330CF" w:rsidRPr="00B42EF6">
        <w:rPr>
          <w:rFonts w:ascii="Bookman Old Style" w:hAnsi="Bookman Old Style" w:cs="Arial"/>
        </w:rPr>
        <w:t>os estados financieros de l</w:t>
      </w:r>
      <w:r w:rsidRPr="00B42EF6">
        <w:rPr>
          <w:rFonts w:ascii="Bookman Old Style" w:hAnsi="Bookman Old Style" w:cs="Arial"/>
        </w:rPr>
        <w:t xml:space="preserve">as </w:t>
      </w:r>
      <w:r w:rsidR="00B4083D" w:rsidRPr="00B42EF6">
        <w:rPr>
          <w:rFonts w:ascii="Bookman Old Style" w:hAnsi="Bookman Old Style" w:cs="Arial"/>
        </w:rPr>
        <w:t>e</w:t>
      </w:r>
      <w:r w:rsidRPr="00B42EF6">
        <w:rPr>
          <w:rFonts w:ascii="Bookman Old Style" w:hAnsi="Bookman Old Style" w:cs="Arial"/>
        </w:rPr>
        <w:t xml:space="preserve">mpresas estatales </w:t>
      </w:r>
      <w:r w:rsidR="005330CF" w:rsidRPr="00B42EF6">
        <w:rPr>
          <w:rFonts w:ascii="Bookman Old Style" w:hAnsi="Bookman Old Style" w:cs="Arial"/>
        </w:rPr>
        <w:t>serán con</w:t>
      </w:r>
      <w:r w:rsidR="00C66E42" w:rsidRPr="00B42EF6">
        <w:rPr>
          <w:rFonts w:ascii="Bookman Old Style" w:hAnsi="Bookman Old Style" w:cs="Arial"/>
        </w:rPr>
        <w:t>s</w:t>
      </w:r>
      <w:r w:rsidR="005330CF" w:rsidRPr="00B42EF6">
        <w:rPr>
          <w:rFonts w:ascii="Bookman Old Style" w:hAnsi="Bookman Old Style" w:cs="Arial"/>
        </w:rPr>
        <w:t xml:space="preserve">ultados por medio del Sistema Único de Información Financiera, SUIF, </w:t>
      </w:r>
      <w:r w:rsidR="00B84EB7" w:rsidRPr="00B42EF6">
        <w:rPr>
          <w:rFonts w:ascii="Bookman Old Style" w:hAnsi="Bookman Old Style" w:cs="Arial"/>
        </w:rPr>
        <w:t>los cuales debieron ser</w:t>
      </w:r>
      <w:r w:rsidR="005330CF" w:rsidRPr="00B42EF6">
        <w:rPr>
          <w:rFonts w:ascii="Bookman Old Style" w:hAnsi="Bookman Old Style" w:cs="Arial"/>
        </w:rPr>
        <w:t xml:space="preserve"> reportados antes</w:t>
      </w:r>
      <w:r w:rsidR="00B84EB7" w:rsidRPr="00B42EF6">
        <w:rPr>
          <w:rFonts w:ascii="Bookman Old Style" w:hAnsi="Bookman Old Style" w:cs="Arial"/>
        </w:rPr>
        <w:t xml:space="preserve"> del 31 de marzo de cada año. </w:t>
      </w:r>
      <w:r w:rsidR="00B4083D" w:rsidRPr="00B42EF6">
        <w:rPr>
          <w:rFonts w:ascii="Bookman Old Style" w:hAnsi="Bookman Old Style" w:cs="Arial"/>
        </w:rPr>
        <w:t>Los estados financieros de</w:t>
      </w:r>
      <w:r w:rsidR="00B84EB7" w:rsidRPr="00B42EF6">
        <w:rPr>
          <w:rFonts w:ascii="Bookman Old Style" w:hAnsi="Bookman Old Style" w:cs="Arial"/>
        </w:rPr>
        <w:t xml:space="preserve"> la</w:t>
      </w:r>
      <w:r w:rsidR="00B4083D" w:rsidRPr="00B42EF6">
        <w:rPr>
          <w:rFonts w:ascii="Bookman Old Style" w:hAnsi="Bookman Old Style" w:cs="Arial"/>
        </w:rPr>
        <w:t>s</w:t>
      </w:r>
      <w:r w:rsidR="00B84EB7" w:rsidRPr="00B42EF6">
        <w:rPr>
          <w:rFonts w:ascii="Bookman Old Style" w:hAnsi="Bookman Old Style" w:cs="Arial"/>
        </w:rPr>
        <w:t xml:space="preserve"> empresas privadas</w:t>
      </w:r>
      <w:r w:rsidR="00C66E42" w:rsidRPr="00B42EF6">
        <w:rPr>
          <w:rFonts w:ascii="Bookman Old Style" w:hAnsi="Bookman Old Style" w:cs="Arial"/>
        </w:rPr>
        <w:t xml:space="preserve"> serán igualmente consultados en el SUIF, previa incorporación de la información financiera que debió ser reportada antes del 31 de</w:t>
      </w:r>
      <w:r w:rsidR="00594DDB" w:rsidRPr="00B42EF6">
        <w:rPr>
          <w:rFonts w:ascii="Bookman Old Style" w:hAnsi="Bookman Old Style" w:cs="Arial"/>
        </w:rPr>
        <w:t xml:space="preserve"> </w:t>
      </w:r>
      <w:r w:rsidR="00C66E42" w:rsidRPr="00B42EF6">
        <w:rPr>
          <w:rFonts w:ascii="Bookman Old Style" w:hAnsi="Bookman Old Style" w:cs="Arial"/>
        </w:rPr>
        <w:t>abril de cada año.</w:t>
      </w:r>
    </w:p>
    <w:p w14:paraId="7198E6D7" w14:textId="77777777" w:rsidR="00252BA6" w:rsidRPr="00B42EF6" w:rsidRDefault="00252BA6" w:rsidP="00252BA6">
      <w:pPr>
        <w:ind w:left="0"/>
        <w:jc w:val="both"/>
        <w:rPr>
          <w:rFonts w:ascii="Bookman Old Style" w:hAnsi="Bookman Old Style" w:cs="Arial"/>
        </w:rPr>
      </w:pPr>
    </w:p>
    <w:p w14:paraId="1E41F5B3" w14:textId="0E393491"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Parágrafo 1°.</w:t>
      </w:r>
      <w:r w:rsidRPr="00B42EF6">
        <w:rPr>
          <w:rFonts w:ascii="Bookman Old Style" w:hAnsi="Bookman Old Style" w:cs="Arial"/>
        </w:rPr>
        <w:t xml:space="preserve"> Para fijar la contribución especial, se eliminarán de los gastos de funcionamiento de las entidades y empresas sujetas a regulación, pertenecientes al subsector de gas combustible, los gastos operativos y los de naturaleza similar a los de compras de electricidad, compras de combustible y los peajes, conforme lo dispone el Artículo 85 de la Ley 142 de 1994.</w:t>
      </w:r>
    </w:p>
    <w:p w14:paraId="17B652C2"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Para los efectos anteriores, la base gravable sobre la cual se liquida la contribución, estará conformada por:</w:t>
      </w:r>
    </w:p>
    <w:p w14:paraId="4891A023" w14:textId="77777777" w:rsidR="005B781B" w:rsidRPr="00B42EF6" w:rsidRDefault="005B781B" w:rsidP="005B781B">
      <w:pPr>
        <w:jc w:val="both"/>
        <w:rPr>
          <w:rFonts w:ascii="Bookman Old Style" w:hAnsi="Bookman Old Style" w:cs="Arial"/>
        </w:rPr>
      </w:pPr>
    </w:p>
    <w:p w14:paraId="15B93962" w14:textId="0D717738" w:rsidR="005B781B" w:rsidRPr="00B42EF6" w:rsidRDefault="005B781B" w:rsidP="005B781B">
      <w:pPr>
        <w:jc w:val="both"/>
        <w:rPr>
          <w:rFonts w:ascii="Bookman Old Style" w:hAnsi="Bookman Old Style" w:cs="Arial"/>
        </w:rPr>
      </w:pPr>
      <w:r w:rsidRPr="00B42EF6">
        <w:rPr>
          <w:rFonts w:ascii="Bookman Old Style" w:hAnsi="Bookman Old Style" w:cs="Arial"/>
        </w:rPr>
        <w:t>1. La sumatoria de los gastos administrativos, las provisiones, agotamientos, depreciaciones, amortizaciones y otros gastos</w:t>
      </w:r>
      <w:r w:rsidR="00B345B7" w:rsidRPr="00B42EF6">
        <w:rPr>
          <w:rFonts w:ascii="Bookman Old Style" w:hAnsi="Bookman Old Style" w:cs="Arial"/>
        </w:rPr>
        <w:t xml:space="preserve"> y no se tendrán en cuent</w:t>
      </w:r>
      <w:r w:rsidR="003D0E60" w:rsidRPr="00B42EF6">
        <w:rPr>
          <w:rFonts w:ascii="Bookman Old Style" w:hAnsi="Bookman Old Style" w:cs="Arial"/>
        </w:rPr>
        <w:t>a impuestos, contribuciones y tasas.</w:t>
      </w:r>
    </w:p>
    <w:p w14:paraId="7DDB0FD5" w14:textId="77777777" w:rsidR="005B781B" w:rsidRDefault="005B781B" w:rsidP="005B781B">
      <w:pPr>
        <w:jc w:val="both"/>
        <w:rPr>
          <w:rFonts w:ascii="Bookman Old Style" w:hAnsi="Bookman Old Style" w:cs="Arial"/>
        </w:rPr>
      </w:pPr>
    </w:p>
    <w:p w14:paraId="2A9165BB" w14:textId="77777777" w:rsidR="00910996" w:rsidRPr="00B42EF6" w:rsidRDefault="00910996" w:rsidP="005B781B">
      <w:pPr>
        <w:jc w:val="both"/>
        <w:rPr>
          <w:rFonts w:ascii="Bookman Old Style" w:hAnsi="Bookman Old Style" w:cs="Arial"/>
        </w:rPr>
      </w:pPr>
    </w:p>
    <w:p w14:paraId="57FB572A" w14:textId="77777777" w:rsidR="005B781B" w:rsidRPr="00B42EF6" w:rsidRDefault="005B781B" w:rsidP="005B781B">
      <w:pPr>
        <w:jc w:val="both"/>
        <w:rPr>
          <w:rFonts w:ascii="Bookman Old Style" w:hAnsi="Bookman Old Style" w:cs="Arial"/>
        </w:rPr>
      </w:pPr>
      <w:r w:rsidRPr="00B42EF6">
        <w:rPr>
          <w:rFonts w:ascii="Bookman Old Style" w:hAnsi="Bookman Old Style" w:cs="Arial"/>
        </w:rPr>
        <w:t>2. Para la determinación de la base gravable, se tendrán en cuenta las definiciones contenidas en el Plan de Contabilidad para Entes Prestadores de Servicios Públicos Domiciliarios, expedido por la Superintendencia de Servicios Públicos Domiciliarios.</w:t>
      </w:r>
    </w:p>
    <w:p w14:paraId="5E12520C" w14:textId="77777777" w:rsidR="00252BA6" w:rsidRPr="00B42EF6" w:rsidRDefault="00252BA6" w:rsidP="005B781B">
      <w:pPr>
        <w:jc w:val="both"/>
        <w:rPr>
          <w:rFonts w:ascii="Bookman Old Style" w:hAnsi="Bookman Old Style" w:cs="Arial"/>
        </w:rPr>
      </w:pPr>
    </w:p>
    <w:p w14:paraId="53F5DDB0" w14:textId="64E7FD1C"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Parágrafo 2°.</w:t>
      </w:r>
      <w:r w:rsidRPr="00B42EF6">
        <w:rPr>
          <w:rFonts w:ascii="Bookman Old Style" w:hAnsi="Bookman Old Style" w:cs="Arial"/>
        </w:rPr>
        <w:t xml:space="preserve"> El monto de la contribución que le corresponde pagar a cada entidad o empresas del subsector de gas combustible, será liquidado por la Comisión de Regulación mediante acto administrativo que será notificado a las personas obligadas a su pago, con sujeción a las disposiciones del Código </w:t>
      </w:r>
      <w:r w:rsidR="003D0E60" w:rsidRPr="00B42EF6">
        <w:rPr>
          <w:rFonts w:ascii="Bookman Old Style" w:hAnsi="Bookman Old Style" w:cs="Arial"/>
        </w:rPr>
        <w:t xml:space="preserve">Procedimiento Administrativo y de lo </w:t>
      </w:r>
      <w:r w:rsidRPr="00B42EF6">
        <w:rPr>
          <w:rFonts w:ascii="Bookman Old Style" w:hAnsi="Bookman Old Style" w:cs="Arial"/>
        </w:rPr>
        <w:t>Contencioso Administrativo.</w:t>
      </w:r>
    </w:p>
    <w:p w14:paraId="1A467870" w14:textId="77777777" w:rsidR="005B781B" w:rsidRPr="00B42EF6" w:rsidRDefault="005B781B" w:rsidP="005B781B">
      <w:pPr>
        <w:jc w:val="both"/>
        <w:rPr>
          <w:rFonts w:ascii="Bookman Old Style" w:hAnsi="Bookman Old Style" w:cs="Arial"/>
        </w:rPr>
      </w:pPr>
    </w:p>
    <w:p w14:paraId="1C872FD0"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Una vez en firme las liquidaciones deberán ser canceladas dentro del mes siguiente. Se aplicará el mismo régimen de sanción por mora aplicable al impuesto sobre la renta y complementarios, sin perjuicio de las demás sanciones establecidas en la Ley 142 de 1994.</w:t>
      </w:r>
    </w:p>
    <w:p w14:paraId="09421136" w14:textId="77777777" w:rsidR="005B781B" w:rsidRPr="00B42EF6" w:rsidRDefault="005B781B" w:rsidP="005B781B">
      <w:pPr>
        <w:jc w:val="both"/>
        <w:rPr>
          <w:rFonts w:ascii="Bookman Old Style" w:hAnsi="Bookman Old Style" w:cs="Arial"/>
        </w:rPr>
      </w:pPr>
    </w:p>
    <w:p w14:paraId="469B0581"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Parágrafo 3°.</w:t>
      </w:r>
      <w:r w:rsidRPr="00B42EF6">
        <w:rPr>
          <w:rFonts w:ascii="Bookman Old Style" w:hAnsi="Bookman Old Style" w:cs="Arial"/>
        </w:rPr>
        <w:t xml:space="preserve"> Los contribuyentes a más tardar el 28 de febrero de cada año, deberán cancelar a título de anticipo en las entidades financieras, que para el efecto informe la Comisión, el 60% del valor de la contribución liquidada el año inmediatamente anterior.</w:t>
      </w:r>
    </w:p>
    <w:p w14:paraId="5BCF1A25"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Las contribuciones deberán ser pagadas dentro del plazo señalado en el Parágrafo anterior, descontando la suma consignada como anticipo.</w:t>
      </w:r>
    </w:p>
    <w:p w14:paraId="2FF0E3EE" w14:textId="77777777" w:rsidR="00252BA6" w:rsidRPr="00B42EF6" w:rsidRDefault="00252BA6" w:rsidP="005B781B">
      <w:pPr>
        <w:jc w:val="both"/>
        <w:rPr>
          <w:rFonts w:ascii="Bookman Old Style" w:hAnsi="Bookman Old Style" w:cs="Arial"/>
        </w:rPr>
      </w:pPr>
    </w:p>
    <w:p w14:paraId="10211958" w14:textId="23C66F08"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Artículo 2</w:t>
      </w:r>
      <w:r w:rsidR="009C731A" w:rsidRPr="00B42EF6">
        <w:rPr>
          <w:rFonts w:ascii="Bookman Old Style" w:hAnsi="Bookman Old Style" w:cs="Arial"/>
          <w:b/>
        </w:rPr>
        <w:t>4</w:t>
      </w:r>
      <w:r w:rsidR="002F6443" w:rsidRPr="00B42EF6">
        <w:rPr>
          <w:rFonts w:ascii="Bookman Old Style" w:hAnsi="Bookman Old Style" w:cs="Arial"/>
          <w:b/>
        </w:rPr>
        <w:t>o</w:t>
      </w:r>
      <w:r w:rsidRPr="00B42EF6">
        <w:rPr>
          <w:rFonts w:ascii="Bookman Old Style" w:hAnsi="Bookman Old Style" w:cs="Arial"/>
          <w:b/>
        </w:rPr>
        <w:t>. Liquidación de la contribución para el sector eléctrico</w:t>
      </w:r>
      <w:r w:rsidRPr="00B42EF6">
        <w:rPr>
          <w:rFonts w:ascii="Bookman Old Style" w:hAnsi="Bookman Old Style" w:cs="Arial"/>
        </w:rPr>
        <w:t>. De conformidad con lo dispuesto en la Ley 143 de 1994; las entidades que desarrollen actividades en cualquiera de las etapas del servicio de energía eléctrica y que se encuentren sujetas a regulación, pondrán a disposición de la Comisión de Regulación de Energía y Gas, los estados financieros correspondientes al año anterior a aquél en que se haga el cobro, acompañados del dictamen del Revisor Fiscal.</w:t>
      </w:r>
    </w:p>
    <w:p w14:paraId="60D60B79" w14:textId="77777777" w:rsidR="005B781B" w:rsidRPr="00B42EF6" w:rsidRDefault="005B781B" w:rsidP="005B781B">
      <w:pPr>
        <w:jc w:val="both"/>
        <w:rPr>
          <w:rFonts w:ascii="Bookman Old Style" w:hAnsi="Bookman Old Style" w:cs="Arial"/>
        </w:rPr>
      </w:pPr>
    </w:p>
    <w:p w14:paraId="0E831E3E"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Las empresas estatales harán entrega de tales estados financieros, a más tardar, el 31 de marzo de cada año. Por su parte, las empresas privadas lo harán, a más tardar, el 30 de abril del año respectivo.</w:t>
      </w:r>
    </w:p>
    <w:p w14:paraId="572BD89C" w14:textId="77777777" w:rsidR="005B781B" w:rsidRPr="00B42EF6" w:rsidRDefault="005B781B" w:rsidP="005B781B">
      <w:pPr>
        <w:jc w:val="both"/>
        <w:rPr>
          <w:rFonts w:ascii="Bookman Old Style" w:hAnsi="Bookman Old Style" w:cs="Arial"/>
        </w:rPr>
      </w:pPr>
    </w:p>
    <w:p w14:paraId="4821B954"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Parágrafo 1°.</w:t>
      </w:r>
      <w:r w:rsidRPr="00B42EF6">
        <w:rPr>
          <w:rFonts w:ascii="Bookman Old Style" w:hAnsi="Bookman Old Style" w:cs="Arial"/>
        </w:rPr>
        <w:t xml:space="preserve"> Para fijar la contribución especial, se excluirán de los gastos de funcionamiento, los gastos operativos, las compras de electricidad, las compras de combustible y los peajes cuando hubiere lugar a ello, conforme a lo previsto en el artículo 22 de la Ley 143 de 1994.</w:t>
      </w:r>
    </w:p>
    <w:p w14:paraId="50CFB17E" w14:textId="77777777" w:rsidR="005B781B" w:rsidRPr="00B42EF6" w:rsidRDefault="005B781B" w:rsidP="005B781B">
      <w:pPr>
        <w:jc w:val="both"/>
        <w:rPr>
          <w:rFonts w:ascii="Bookman Old Style" w:hAnsi="Bookman Old Style" w:cs="Arial"/>
        </w:rPr>
      </w:pPr>
    </w:p>
    <w:p w14:paraId="4AD910C8"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Para los efectos anteriores, la base gravable sobre la cual se liquida la contribución, estará conformada por:</w:t>
      </w:r>
    </w:p>
    <w:p w14:paraId="0465929D" w14:textId="77777777" w:rsidR="005B781B" w:rsidRPr="00B42EF6" w:rsidRDefault="005B781B" w:rsidP="005B781B">
      <w:pPr>
        <w:jc w:val="both"/>
        <w:rPr>
          <w:rFonts w:ascii="Bookman Old Style" w:hAnsi="Bookman Old Style" w:cs="Arial"/>
        </w:rPr>
      </w:pPr>
    </w:p>
    <w:p w14:paraId="5DEECC5F" w14:textId="77777777" w:rsidR="009C731A" w:rsidRPr="00B42EF6" w:rsidRDefault="005B781B" w:rsidP="009C731A">
      <w:pPr>
        <w:jc w:val="both"/>
        <w:rPr>
          <w:rFonts w:ascii="Bookman Old Style" w:hAnsi="Bookman Old Style" w:cs="Arial"/>
        </w:rPr>
      </w:pPr>
      <w:r w:rsidRPr="00B42EF6">
        <w:rPr>
          <w:rFonts w:ascii="Bookman Old Style" w:hAnsi="Bookman Old Style" w:cs="Arial"/>
        </w:rPr>
        <w:t>1. La sumatoria de los gastos administrativos, las provisiones, agotamientos, depreciaciones, amortizaciones y otros gastos</w:t>
      </w:r>
      <w:r w:rsidR="009C731A" w:rsidRPr="00B42EF6">
        <w:rPr>
          <w:rFonts w:ascii="Bookman Old Style" w:hAnsi="Bookman Old Style" w:cs="Arial"/>
        </w:rPr>
        <w:t xml:space="preserve"> y no se tendrán en cuenta impuestos, contribuciones y tasas.</w:t>
      </w:r>
    </w:p>
    <w:p w14:paraId="380A34C5" w14:textId="77777777" w:rsidR="005B781B" w:rsidRDefault="005B781B" w:rsidP="005B781B">
      <w:pPr>
        <w:jc w:val="both"/>
        <w:rPr>
          <w:rFonts w:ascii="Bookman Old Style" w:hAnsi="Bookman Old Style" w:cs="Arial"/>
        </w:rPr>
      </w:pPr>
    </w:p>
    <w:p w14:paraId="26F87533" w14:textId="77777777" w:rsidR="00910996" w:rsidRPr="00B42EF6" w:rsidRDefault="00910996" w:rsidP="005B781B">
      <w:pPr>
        <w:jc w:val="both"/>
        <w:rPr>
          <w:rFonts w:ascii="Bookman Old Style" w:hAnsi="Bookman Old Style" w:cs="Arial"/>
        </w:rPr>
      </w:pPr>
    </w:p>
    <w:p w14:paraId="7A973517" w14:textId="77777777" w:rsidR="005B781B" w:rsidRPr="00B42EF6" w:rsidRDefault="005B781B" w:rsidP="005B781B">
      <w:pPr>
        <w:jc w:val="both"/>
        <w:rPr>
          <w:rFonts w:ascii="Bookman Old Style" w:hAnsi="Bookman Old Style" w:cs="Arial"/>
        </w:rPr>
      </w:pPr>
      <w:r w:rsidRPr="00B42EF6">
        <w:rPr>
          <w:rFonts w:ascii="Bookman Old Style" w:hAnsi="Bookman Old Style" w:cs="Arial"/>
        </w:rPr>
        <w:lastRenderedPageBreak/>
        <w:t>2. Para la determinación de la base gravable, se tendrán en cuenta las definiciones contenidas en el Plan de Contabilidad para Entes Prestadores de Servicios Públicos Domiciliarios, expedido por la Superintendencia de Servicios Públicos Domiciliarios.</w:t>
      </w:r>
    </w:p>
    <w:p w14:paraId="15DCB728" w14:textId="77777777" w:rsidR="005B781B" w:rsidRPr="00B42EF6" w:rsidRDefault="005B781B" w:rsidP="005B781B">
      <w:pPr>
        <w:jc w:val="both"/>
        <w:rPr>
          <w:rFonts w:ascii="Bookman Old Style" w:hAnsi="Bookman Old Style" w:cs="Arial"/>
        </w:rPr>
      </w:pPr>
    </w:p>
    <w:p w14:paraId="4F6B407D" w14:textId="6E6D113F"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Parágrafo 2°.</w:t>
      </w:r>
      <w:r w:rsidRPr="00B42EF6">
        <w:rPr>
          <w:rFonts w:ascii="Bookman Old Style" w:hAnsi="Bookman Old Style" w:cs="Arial"/>
        </w:rPr>
        <w:t xml:space="preserve"> El monto de la contribución que le corresponde pagar a cada entidad o empresa del subsector de energía eléctrica, será liquidado por la Comisión de Regulación mediante acto administrativo que será notificado a las personas obligadas a su pago, con sujeción a las disposiciones del Código </w:t>
      </w:r>
      <w:r w:rsidR="00B00B08" w:rsidRPr="00B42EF6">
        <w:rPr>
          <w:rFonts w:ascii="Bookman Old Style" w:hAnsi="Bookman Old Style" w:cs="Arial"/>
        </w:rPr>
        <w:t xml:space="preserve">de Procedimiento Administrativo y de lo </w:t>
      </w:r>
      <w:r w:rsidRPr="00B42EF6">
        <w:rPr>
          <w:rFonts w:ascii="Bookman Old Style" w:hAnsi="Bookman Old Style" w:cs="Arial"/>
        </w:rPr>
        <w:t>Contencioso Administrativo.</w:t>
      </w:r>
    </w:p>
    <w:p w14:paraId="6095D5C6" w14:textId="77777777" w:rsidR="005B781B" w:rsidRPr="00B42EF6" w:rsidRDefault="005B781B" w:rsidP="005B781B">
      <w:pPr>
        <w:jc w:val="both"/>
        <w:rPr>
          <w:rFonts w:ascii="Bookman Old Style" w:hAnsi="Bookman Old Style" w:cs="Arial"/>
        </w:rPr>
      </w:pPr>
    </w:p>
    <w:p w14:paraId="6F36E904" w14:textId="77438E3C" w:rsidR="005B781B" w:rsidRPr="00B42EF6" w:rsidRDefault="005B781B" w:rsidP="00252BA6">
      <w:pPr>
        <w:ind w:left="0"/>
        <w:jc w:val="both"/>
        <w:rPr>
          <w:rFonts w:ascii="Bookman Old Style" w:hAnsi="Bookman Old Style" w:cs="Arial"/>
        </w:rPr>
      </w:pPr>
      <w:r w:rsidRPr="00B42EF6">
        <w:rPr>
          <w:rFonts w:ascii="Bookman Old Style" w:hAnsi="Bookman Old Style" w:cs="Arial"/>
        </w:rPr>
        <w:t>Una vez en firme las liquidaciones deberán ser canceladas dentro de</w:t>
      </w:r>
      <w:r w:rsidR="009C731A" w:rsidRPr="00B42EF6">
        <w:rPr>
          <w:rFonts w:ascii="Bookman Old Style" w:hAnsi="Bookman Old Style" w:cs="Arial"/>
        </w:rPr>
        <w:t>l mes siguiente</w:t>
      </w:r>
      <w:r w:rsidRPr="00B42EF6">
        <w:rPr>
          <w:rFonts w:ascii="Bookman Old Style" w:hAnsi="Bookman Old Style" w:cs="Arial"/>
        </w:rPr>
        <w:t>. Se aplicará el mismo régimen de sanción por mora aplicable al impuesto sobre la renta y complementarios, sin perjuicio de las demás sanciones establecidas en la Ley 142 de 1994.</w:t>
      </w:r>
    </w:p>
    <w:p w14:paraId="2896215C" w14:textId="77777777" w:rsidR="005B781B" w:rsidRPr="00B42EF6" w:rsidRDefault="005B781B" w:rsidP="005B781B">
      <w:pPr>
        <w:jc w:val="both"/>
        <w:rPr>
          <w:rFonts w:ascii="Bookman Old Style" w:hAnsi="Bookman Old Style" w:cs="Arial"/>
        </w:rPr>
      </w:pPr>
    </w:p>
    <w:p w14:paraId="228A9746"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Parágrafo 3°.</w:t>
      </w:r>
      <w:r w:rsidRPr="00B42EF6">
        <w:rPr>
          <w:rFonts w:ascii="Bookman Old Style" w:hAnsi="Bookman Old Style" w:cs="Arial"/>
        </w:rPr>
        <w:t xml:space="preserve"> Los contribuyentes a más tardar el 28 de febrero de cada año, deberán cancelar a título de anticipo en las entidades financieras, que para el efecto informe la Comisión, el 60% del valor de la contribución liquidada el año inmediatamente anterior.</w:t>
      </w:r>
    </w:p>
    <w:p w14:paraId="39DA0B88" w14:textId="77777777" w:rsidR="005B781B" w:rsidRPr="00B42EF6" w:rsidRDefault="005B781B" w:rsidP="005B781B">
      <w:pPr>
        <w:jc w:val="both"/>
        <w:rPr>
          <w:rFonts w:ascii="Bookman Old Style" w:hAnsi="Bookman Old Style" w:cs="Arial"/>
        </w:rPr>
      </w:pPr>
    </w:p>
    <w:p w14:paraId="7CF93599" w14:textId="77777777" w:rsidR="005B781B" w:rsidRPr="00B42EF6" w:rsidRDefault="005B781B" w:rsidP="00252BA6">
      <w:pPr>
        <w:ind w:left="0"/>
        <w:jc w:val="both"/>
        <w:rPr>
          <w:rFonts w:ascii="Bookman Old Style" w:hAnsi="Bookman Old Style" w:cs="Arial"/>
        </w:rPr>
      </w:pPr>
      <w:r w:rsidRPr="00B42EF6">
        <w:rPr>
          <w:rFonts w:ascii="Bookman Old Style" w:hAnsi="Bookman Old Style" w:cs="Arial"/>
        </w:rPr>
        <w:t>Las contribuciones deberán ser pagadas dentro del plazo señalado en el Parágrafo anterior, descontando la suma consignada como anticipo.</w:t>
      </w:r>
    </w:p>
    <w:p w14:paraId="7F8A1C93" w14:textId="77777777" w:rsidR="005B781B" w:rsidRPr="00B42EF6" w:rsidRDefault="005B781B" w:rsidP="005B781B">
      <w:pPr>
        <w:jc w:val="both"/>
        <w:rPr>
          <w:rFonts w:ascii="Bookman Old Style" w:hAnsi="Bookman Old Style" w:cs="Arial"/>
        </w:rPr>
      </w:pPr>
    </w:p>
    <w:p w14:paraId="7077261D" w14:textId="70DB0A7B" w:rsidR="005B781B" w:rsidRPr="00B42EF6" w:rsidRDefault="005B781B" w:rsidP="00252BA6">
      <w:pPr>
        <w:ind w:left="0"/>
        <w:jc w:val="both"/>
        <w:rPr>
          <w:rFonts w:ascii="Bookman Old Style" w:hAnsi="Bookman Old Style" w:cs="Arial"/>
        </w:rPr>
      </w:pPr>
      <w:r w:rsidRPr="00B42EF6">
        <w:rPr>
          <w:rFonts w:ascii="Bookman Old Style" w:hAnsi="Bookman Old Style" w:cs="Arial"/>
          <w:b/>
        </w:rPr>
        <w:t>Artículo 2</w:t>
      </w:r>
      <w:r w:rsidR="009C731A" w:rsidRPr="00B42EF6">
        <w:rPr>
          <w:rFonts w:ascii="Bookman Old Style" w:hAnsi="Bookman Old Style" w:cs="Arial"/>
          <w:b/>
        </w:rPr>
        <w:t>5</w:t>
      </w:r>
      <w:r w:rsidR="002F6443" w:rsidRPr="00B42EF6">
        <w:rPr>
          <w:rFonts w:ascii="Bookman Old Style" w:hAnsi="Bookman Old Style" w:cs="Arial"/>
          <w:b/>
        </w:rPr>
        <w:t>o</w:t>
      </w:r>
      <w:r w:rsidRPr="00B42EF6">
        <w:rPr>
          <w:rFonts w:ascii="Bookman Old Style" w:hAnsi="Bookman Old Style" w:cs="Arial"/>
          <w:b/>
        </w:rPr>
        <w:t>. Recaudo de la Contribución.</w:t>
      </w:r>
      <w:r w:rsidRPr="00B42EF6">
        <w:rPr>
          <w:rFonts w:ascii="Bookman Old Style" w:hAnsi="Bookman Old Style" w:cs="Arial"/>
        </w:rPr>
        <w:t xml:space="preserve"> Las contribuciones serán recaudadas por la Comisión de Regulación de Energía y Gas</w:t>
      </w:r>
      <w:r w:rsidR="009C731A" w:rsidRPr="00B42EF6">
        <w:rPr>
          <w:rFonts w:ascii="Bookman Old Style" w:hAnsi="Bookman Old Style" w:cs="Arial"/>
        </w:rPr>
        <w:t xml:space="preserve"> por medio del contrato de fiducia celebrado, y</w:t>
      </w:r>
      <w:r w:rsidRPr="00B42EF6">
        <w:rPr>
          <w:rFonts w:ascii="Bookman Old Style" w:hAnsi="Bookman Old Style" w:cs="Arial"/>
        </w:rPr>
        <w:t xml:space="preserve"> de acuerdo con lo establecido en el estatuto orgánico del presupuesto.</w:t>
      </w:r>
    </w:p>
    <w:p w14:paraId="2979DC78" w14:textId="77777777" w:rsidR="00AC4533" w:rsidRPr="00B42EF6" w:rsidRDefault="00AC4533" w:rsidP="00AC4533">
      <w:pPr>
        <w:ind w:left="0"/>
        <w:jc w:val="center"/>
        <w:rPr>
          <w:rFonts w:ascii="Bookman Old Style" w:hAnsi="Bookman Old Style" w:cs="Arial"/>
          <w:b/>
          <w:lang w:val="es-CO"/>
        </w:rPr>
      </w:pPr>
    </w:p>
    <w:p w14:paraId="430BA09D" w14:textId="77777777" w:rsidR="00AC4533" w:rsidRPr="00B42EF6" w:rsidRDefault="00AC4533" w:rsidP="00AC4533">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CAPÍTULO IV</w:t>
      </w:r>
    </w:p>
    <w:p w14:paraId="301D89A4" w14:textId="77777777" w:rsidR="00AC4533" w:rsidRPr="00B42EF6" w:rsidRDefault="00AC4533" w:rsidP="00AC4533">
      <w:pPr>
        <w:keepNext/>
        <w:ind w:left="0"/>
        <w:jc w:val="center"/>
        <w:outlineLvl w:val="0"/>
        <w:rPr>
          <w:rFonts w:ascii="Bookman Old Style" w:hAnsi="Bookman Old Style" w:cs="Arial"/>
          <w:b/>
          <w:sz w:val="16"/>
          <w:lang w:val="es-ES_tradnl"/>
        </w:rPr>
      </w:pPr>
    </w:p>
    <w:p w14:paraId="32E7F161" w14:textId="77777777" w:rsidR="009F4967" w:rsidRPr="00B42EF6" w:rsidRDefault="009F4967" w:rsidP="00AC4533">
      <w:pPr>
        <w:keepNext/>
        <w:ind w:left="0"/>
        <w:jc w:val="center"/>
        <w:outlineLvl w:val="0"/>
        <w:rPr>
          <w:rFonts w:ascii="Bookman Old Style" w:hAnsi="Bookman Old Style" w:cs="Arial"/>
          <w:b/>
          <w:lang w:val="es-ES_tradnl"/>
        </w:rPr>
      </w:pPr>
    </w:p>
    <w:p w14:paraId="72E06799" w14:textId="23D8D52D" w:rsidR="00AC4533" w:rsidRPr="00B42EF6" w:rsidRDefault="002F6443" w:rsidP="00F93B87">
      <w:pPr>
        <w:ind w:left="0"/>
        <w:jc w:val="center"/>
        <w:rPr>
          <w:rFonts w:ascii="Bookman Old Style" w:hAnsi="Bookman Old Style" w:cs="Arial"/>
        </w:rPr>
      </w:pPr>
      <w:r w:rsidRPr="00B42EF6">
        <w:rPr>
          <w:rFonts w:ascii="Bookman Old Style" w:hAnsi="Bookman Old Style" w:cs="Arial"/>
          <w:b/>
          <w:lang w:val="es-CO"/>
        </w:rPr>
        <w:t>PERSONAL AL SERVICIO DE LA COMISIÓN</w:t>
      </w:r>
    </w:p>
    <w:p w14:paraId="25F34A2D" w14:textId="77777777" w:rsidR="00AC4533" w:rsidRPr="00B42EF6" w:rsidRDefault="00AC4533" w:rsidP="00AC4533">
      <w:pPr>
        <w:jc w:val="both"/>
        <w:rPr>
          <w:rFonts w:ascii="Bookman Old Style" w:hAnsi="Bookman Old Style" w:cs="Arial"/>
        </w:rPr>
      </w:pPr>
    </w:p>
    <w:p w14:paraId="017161EA" w14:textId="4CDFD7CE" w:rsidR="00AC4533" w:rsidRPr="00B42EF6" w:rsidRDefault="00AC4533" w:rsidP="00252BA6">
      <w:pPr>
        <w:ind w:left="0"/>
        <w:jc w:val="both"/>
        <w:rPr>
          <w:rFonts w:ascii="Bookman Old Style" w:hAnsi="Bookman Old Style" w:cs="Arial"/>
        </w:rPr>
      </w:pPr>
      <w:r w:rsidRPr="00B42EF6">
        <w:rPr>
          <w:rFonts w:ascii="Bookman Old Style" w:hAnsi="Bookman Old Style" w:cs="Arial"/>
          <w:b/>
        </w:rPr>
        <w:t>Artículo 26</w:t>
      </w:r>
      <w:r w:rsidR="002F6443" w:rsidRPr="00B42EF6">
        <w:rPr>
          <w:rFonts w:ascii="Bookman Old Style" w:hAnsi="Bookman Old Style" w:cs="Arial"/>
          <w:b/>
        </w:rPr>
        <w:t>o</w:t>
      </w:r>
      <w:r w:rsidRPr="00B42EF6">
        <w:rPr>
          <w:rFonts w:ascii="Bookman Old Style" w:hAnsi="Bookman Old Style" w:cs="Arial"/>
          <w:b/>
        </w:rPr>
        <w:t>. Personal</w:t>
      </w:r>
      <w:r w:rsidRPr="00B42EF6">
        <w:rPr>
          <w:rFonts w:ascii="Bookman Old Style" w:hAnsi="Bookman Old Style" w:cs="Arial"/>
        </w:rPr>
        <w:t xml:space="preserve">. La Comisión contará con una planta global de personal y una planta adscrita al despacho. Los expertos comisionados y los demás servidores colaborarán en el cumplimiento de las funciones que le han sido encomendadas de conformidad con el manual </w:t>
      </w:r>
      <w:r w:rsidR="00252BA6" w:rsidRPr="00B42EF6">
        <w:rPr>
          <w:rFonts w:ascii="Bookman Old Style" w:hAnsi="Bookman Old Style" w:cs="Arial"/>
        </w:rPr>
        <w:t>específico</w:t>
      </w:r>
      <w:r w:rsidRPr="00B42EF6">
        <w:rPr>
          <w:rFonts w:ascii="Bookman Old Style" w:hAnsi="Bookman Old Style" w:cs="Arial"/>
        </w:rPr>
        <w:t xml:space="preserve"> de competencias y las demás normas vigentes.</w:t>
      </w:r>
    </w:p>
    <w:p w14:paraId="1E1960F6" w14:textId="77777777" w:rsidR="009E44BC" w:rsidRPr="00B42EF6" w:rsidRDefault="009E44BC" w:rsidP="00252BA6">
      <w:pPr>
        <w:ind w:left="0"/>
        <w:jc w:val="both"/>
        <w:rPr>
          <w:rFonts w:ascii="Bookman Old Style" w:hAnsi="Bookman Old Style" w:cs="Arial"/>
        </w:rPr>
      </w:pPr>
    </w:p>
    <w:p w14:paraId="47D4E7FD" w14:textId="500D6EF7" w:rsidR="00AC4533" w:rsidRPr="00B42EF6" w:rsidRDefault="00AC4533" w:rsidP="007E2AB5">
      <w:pPr>
        <w:ind w:left="0"/>
        <w:jc w:val="both"/>
        <w:rPr>
          <w:rFonts w:ascii="Bookman Old Style" w:hAnsi="Bookman Old Style" w:cs="Arial"/>
        </w:rPr>
      </w:pPr>
      <w:r w:rsidRPr="00B42EF6">
        <w:rPr>
          <w:rFonts w:ascii="Bookman Old Style" w:hAnsi="Bookman Old Style" w:cs="Arial"/>
          <w:b/>
        </w:rPr>
        <w:t xml:space="preserve">Artículo </w:t>
      </w:r>
      <w:r w:rsidR="00E52838" w:rsidRPr="00B42EF6">
        <w:rPr>
          <w:rFonts w:ascii="Bookman Old Style" w:hAnsi="Bookman Old Style" w:cs="Arial"/>
          <w:b/>
        </w:rPr>
        <w:t>27</w:t>
      </w:r>
      <w:r w:rsidR="002F6443" w:rsidRPr="00B42EF6">
        <w:rPr>
          <w:rFonts w:ascii="Bookman Old Style" w:hAnsi="Bookman Old Style" w:cs="Arial"/>
          <w:b/>
        </w:rPr>
        <w:t>o</w:t>
      </w:r>
      <w:r w:rsidRPr="00B42EF6">
        <w:rPr>
          <w:rFonts w:ascii="Bookman Old Style" w:hAnsi="Bookman Old Style" w:cs="Arial"/>
          <w:b/>
        </w:rPr>
        <w:t>. Personal especializado</w:t>
      </w:r>
      <w:r w:rsidRPr="00B42EF6">
        <w:rPr>
          <w:rFonts w:ascii="Bookman Old Style" w:hAnsi="Bookman Old Style" w:cs="Arial"/>
        </w:rPr>
        <w:t>. La Comisión podrá vincular mediante contratos de prestación de servicios, las personas que requiera para la ejecución de trabajos que exijan conocimientos especializados o una determinada condición personal. En los contratos en los que se vinculen los asesores deberá constar una cláusula en la que se determine que no podrán prestar asesoría sobre la misma materia a los agentes regulados por la Comisión hasta un año después de la terminación del contrato. En cualquier caso</w:t>
      </w:r>
      <w:r w:rsidR="00407DD9" w:rsidRPr="00B42EF6">
        <w:rPr>
          <w:rFonts w:ascii="Bookman Old Style" w:hAnsi="Bookman Old Style" w:cs="Arial"/>
        </w:rPr>
        <w:t>,</w:t>
      </w:r>
      <w:r w:rsidRPr="00B42EF6">
        <w:rPr>
          <w:rFonts w:ascii="Bookman Old Style" w:hAnsi="Bookman Old Style" w:cs="Arial"/>
        </w:rPr>
        <w:t xml:space="preserve"> se considerará que la información que se maneja en la Comisión tiene el carácter de confidencial y no podrá ser divulgada sin el permiso previo y escrito del Director Ejecutivo.</w:t>
      </w:r>
    </w:p>
    <w:p w14:paraId="7249988B" w14:textId="4D2FCCF5" w:rsidR="00AC4533" w:rsidRPr="00B42EF6" w:rsidRDefault="00AC4533" w:rsidP="007E2AB5">
      <w:pPr>
        <w:ind w:left="0"/>
        <w:jc w:val="both"/>
        <w:rPr>
          <w:rFonts w:ascii="Bookman Old Style" w:hAnsi="Bookman Old Style" w:cs="Arial"/>
        </w:rPr>
      </w:pPr>
      <w:r w:rsidRPr="00B42EF6">
        <w:rPr>
          <w:rFonts w:ascii="Bookman Old Style" w:hAnsi="Bookman Old Style" w:cs="Arial"/>
        </w:rPr>
        <w:lastRenderedPageBreak/>
        <w:t xml:space="preserve">Tales contratos no configuran una relación laboral, </w:t>
      </w:r>
      <w:r w:rsidR="002E4C91" w:rsidRPr="00B42EF6">
        <w:rPr>
          <w:rFonts w:ascii="Bookman Old Style" w:hAnsi="Bookman Old Style" w:cs="Arial"/>
        </w:rPr>
        <w:t>por tanto los contratistas no estarán sujetos a subordinación, pero el supervisor coordinará las actividades de éste para asegurar la coherencia de las mismas con las necesidades de la entidad y con las otras actividades</w:t>
      </w:r>
      <w:r w:rsidR="00E3423A" w:rsidRPr="00B42EF6">
        <w:rPr>
          <w:rFonts w:ascii="Bookman Old Style" w:hAnsi="Bookman Old Style" w:cs="Arial"/>
        </w:rPr>
        <w:t xml:space="preserve"> del proceso con que se relaciona</w:t>
      </w:r>
      <w:r w:rsidR="002E4C91" w:rsidRPr="00B42EF6">
        <w:rPr>
          <w:rFonts w:ascii="Bookman Old Style" w:hAnsi="Bookman Old Style" w:cs="Arial"/>
        </w:rPr>
        <w:t>.</w:t>
      </w:r>
    </w:p>
    <w:p w14:paraId="6967C51A" w14:textId="77777777" w:rsidR="007E2AB5" w:rsidRPr="00B42EF6" w:rsidRDefault="007E2AB5" w:rsidP="007E2AB5">
      <w:pPr>
        <w:ind w:left="0"/>
        <w:jc w:val="both"/>
        <w:rPr>
          <w:rFonts w:ascii="Bookman Old Style" w:hAnsi="Bookman Old Style" w:cs="Arial"/>
        </w:rPr>
      </w:pPr>
    </w:p>
    <w:p w14:paraId="7077B3FC" w14:textId="7D42CA70" w:rsidR="00AC4533" w:rsidRPr="00B42EF6" w:rsidRDefault="00AC4533" w:rsidP="007E2AB5">
      <w:pPr>
        <w:ind w:left="0"/>
        <w:jc w:val="both"/>
        <w:rPr>
          <w:rFonts w:ascii="Bookman Old Style" w:hAnsi="Bookman Old Style" w:cs="Arial"/>
        </w:rPr>
      </w:pPr>
      <w:r w:rsidRPr="00B42EF6">
        <w:rPr>
          <w:rFonts w:ascii="Bookman Old Style" w:hAnsi="Bookman Old Style" w:cs="Arial"/>
          <w:b/>
        </w:rPr>
        <w:t xml:space="preserve">Artículo </w:t>
      </w:r>
      <w:r w:rsidR="002F6443" w:rsidRPr="00B42EF6">
        <w:rPr>
          <w:rFonts w:ascii="Bookman Old Style" w:hAnsi="Bookman Old Style" w:cs="Arial"/>
          <w:b/>
        </w:rPr>
        <w:t>28o</w:t>
      </w:r>
      <w:r w:rsidRPr="00B42EF6">
        <w:rPr>
          <w:rFonts w:ascii="Bookman Old Style" w:hAnsi="Bookman Old Style" w:cs="Arial"/>
          <w:b/>
        </w:rPr>
        <w:t>. Capacitación del personal.</w:t>
      </w:r>
      <w:r w:rsidRPr="00B42EF6">
        <w:rPr>
          <w:rFonts w:ascii="Bookman Old Style" w:hAnsi="Bookman Old Style" w:cs="Arial"/>
        </w:rPr>
        <w:t xml:space="preserve"> La </w:t>
      </w:r>
      <w:r w:rsidR="00407DD9" w:rsidRPr="00B42EF6">
        <w:rPr>
          <w:rFonts w:ascii="Bookman Old Style" w:hAnsi="Bookman Old Style" w:cs="Arial"/>
        </w:rPr>
        <w:t>Subdirec</w:t>
      </w:r>
      <w:r w:rsidRPr="00B42EF6">
        <w:rPr>
          <w:rFonts w:ascii="Bookman Old Style" w:hAnsi="Bookman Old Style" w:cs="Arial"/>
        </w:rPr>
        <w:t>ción Administrativa</w:t>
      </w:r>
      <w:r w:rsidR="00407DD9" w:rsidRPr="00B42EF6">
        <w:rPr>
          <w:rFonts w:ascii="Bookman Old Style" w:hAnsi="Bookman Old Style" w:cs="Arial"/>
        </w:rPr>
        <w:t xml:space="preserve"> y Financiera</w:t>
      </w:r>
      <w:r w:rsidRPr="00B42EF6">
        <w:rPr>
          <w:rFonts w:ascii="Bookman Old Style" w:hAnsi="Bookman Old Style" w:cs="Arial"/>
        </w:rPr>
        <w:t xml:space="preserve"> elaborará el plan de capacitación para los funcionarios de la Comisión, el cual será aprobado por el </w:t>
      </w:r>
      <w:r w:rsidR="00407DD9" w:rsidRPr="00B42EF6">
        <w:rPr>
          <w:rFonts w:ascii="Bookman Old Style" w:hAnsi="Bookman Old Style" w:cs="Arial"/>
        </w:rPr>
        <w:t>Comité de Capacitación, Bienestar Social y Estímulos</w:t>
      </w:r>
      <w:r w:rsidRPr="00B42EF6">
        <w:rPr>
          <w:rFonts w:ascii="Bookman Old Style" w:hAnsi="Bookman Old Style" w:cs="Arial"/>
        </w:rPr>
        <w:t xml:space="preserve">. </w:t>
      </w:r>
      <w:r w:rsidR="00407DD9" w:rsidRPr="00B42EF6">
        <w:rPr>
          <w:rFonts w:ascii="Bookman Old Style" w:hAnsi="Bookman Old Style" w:cs="Arial"/>
        </w:rPr>
        <w:t>Dentro de las actividades que se desarrollen en e</w:t>
      </w:r>
      <w:r w:rsidRPr="00B42EF6">
        <w:rPr>
          <w:rFonts w:ascii="Bookman Old Style" w:hAnsi="Bookman Old Style" w:cs="Arial"/>
        </w:rPr>
        <w:t>l plan de capacitación deberá tener en cuenta l</w:t>
      </w:r>
      <w:r w:rsidR="00407DD9" w:rsidRPr="00B42EF6">
        <w:rPr>
          <w:rFonts w:ascii="Bookman Old Style" w:hAnsi="Bookman Old Style" w:cs="Arial"/>
        </w:rPr>
        <w:t>os planes de mejoramiento individual producto  de l</w:t>
      </w:r>
      <w:r w:rsidRPr="00B42EF6">
        <w:rPr>
          <w:rFonts w:ascii="Bookman Old Style" w:hAnsi="Bookman Old Style" w:cs="Arial"/>
        </w:rPr>
        <w:t xml:space="preserve">a calificación del servicio </w:t>
      </w:r>
      <w:r w:rsidR="00407DD9" w:rsidRPr="00B42EF6">
        <w:rPr>
          <w:rFonts w:ascii="Bookman Old Style" w:hAnsi="Bookman Old Style" w:cs="Arial"/>
        </w:rPr>
        <w:t>para</w:t>
      </w:r>
      <w:r w:rsidRPr="00B42EF6">
        <w:rPr>
          <w:rFonts w:ascii="Bookman Old Style" w:hAnsi="Bookman Old Style" w:cs="Arial"/>
        </w:rPr>
        <w:t xml:space="preserve"> el caso de funcionarios pertenecientes al régimen de Carrera Administrativa</w:t>
      </w:r>
      <w:r w:rsidR="002E4C91" w:rsidRPr="00B42EF6">
        <w:rPr>
          <w:rFonts w:ascii="Bookman Old Style" w:hAnsi="Bookman Old Style" w:cs="Arial"/>
        </w:rPr>
        <w:t xml:space="preserve"> y las evaluaciones de desempeño de los funcionarios de libre nombramiento y remoción</w:t>
      </w:r>
      <w:r w:rsidRPr="00B42EF6">
        <w:rPr>
          <w:rFonts w:ascii="Bookman Old Style" w:hAnsi="Bookman Old Style" w:cs="Arial"/>
        </w:rPr>
        <w:t>.</w:t>
      </w:r>
    </w:p>
    <w:p w14:paraId="527281F5" w14:textId="77777777" w:rsidR="00AC4533" w:rsidRPr="00B42EF6" w:rsidRDefault="00AC4533" w:rsidP="00AC4533">
      <w:pPr>
        <w:keepNext/>
        <w:ind w:left="0"/>
        <w:jc w:val="center"/>
        <w:outlineLvl w:val="0"/>
        <w:rPr>
          <w:rFonts w:ascii="Bookman Old Style" w:hAnsi="Bookman Old Style" w:cs="Arial"/>
          <w:b/>
          <w:lang w:val="es-ES_tradnl"/>
        </w:rPr>
      </w:pPr>
    </w:p>
    <w:p w14:paraId="62BFE848" w14:textId="773F046B" w:rsidR="002F6443" w:rsidRPr="00B42EF6" w:rsidRDefault="002F6443" w:rsidP="002F6443">
      <w:pPr>
        <w:keepNext/>
        <w:ind w:left="0"/>
        <w:jc w:val="center"/>
        <w:outlineLvl w:val="0"/>
        <w:rPr>
          <w:rFonts w:ascii="Bookman Old Style" w:hAnsi="Bookman Old Style" w:cs="Arial"/>
          <w:b/>
          <w:lang w:val="es-ES_tradnl"/>
        </w:rPr>
      </w:pPr>
      <w:r w:rsidRPr="00B42EF6">
        <w:rPr>
          <w:rFonts w:ascii="Bookman Old Style" w:hAnsi="Bookman Old Style" w:cs="Arial"/>
          <w:b/>
          <w:lang w:val="es-ES_tradnl"/>
        </w:rPr>
        <w:t>CAPÍTULO V</w:t>
      </w:r>
    </w:p>
    <w:p w14:paraId="4352D80A" w14:textId="77777777" w:rsidR="008D5992" w:rsidRPr="00B42EF6" w:rsidRDefault="008D5992" w:rsidP="00881C1F">
      <w:pPr>
        <w:ind w:left="0"/>
        <w:rPr>
          <w:rFonts w:ascii="Bookman Old Style" w:hAnsi="Bookman Old Style" w:cs="Arial"/>
          <w:lang w:val="es-CO"/>
        </w:rPr>
      </w:pPr>
    </w:p>
    <w:p w14:paraId="30EE361F" w14:textId="77777777" w:rsidR="00881C1F" w:rsidRPr="00B42EF6" w:rsidRDefault="00881C1F" w:rsidP="00881C1F">
      <w:pPr>
        <w:ind w:left="0"/>
        <w:jc w:val="center"/>
        <w:rPr>
          <w:rFonts w:ascii="Bookman Old Style" w:hAnsi="Bookman Old Style" w:cs="Arial"/>
          <w:b/>
          <w:lang w:val="es-CO"/>
        </w:rPr>
      </w:pPr>
      <w:r w:rsidRPr="00B42EF6">
        <w:rPr>
          <w:rFonts w:ascii="Bookman Old Style" w:hAnsi="Bookman Old Style" w:cs="Arial"/>
          <w:b/>
          <w:lang w:val="es-CO"/>
        </w:rPr>
        <w:t>DE LA REGULACIÓN GENERAL Y PARTICULAR</w:t>
      </w:r>
    </w:p>
    <w:p w14:paraId="3BE70CF2" w14:textId="77777777" w:rsidR="008A6C97" w:rsidRPr="00B42EF6" w:rsidRDefault="008A6C97" w:rsidP="00881C1F">
      <w:pPr>
        <w:ind w:left="0"/>
        <w:jc w:val="both"/>
        <w:rPr>
          <w:rFonts w:ascii="Bookman Old Style" w:hAnsi="Bookman Old Style" w:cs="Arial"/>
          <w:b/>
          <w:lang w:val="es-CO"/>
        </w:rPr>
      </w:pPr>
    </w:p>
    <w:p w14:paraId="18102F74" w14:textId="76FB6F6F"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 xml:space="preserve">Artículo </w:t>
      </w:r>
      <w:r w:rsidR="002F6443" w:rsidRPr="00B42EF6">
        <w:rPr>
          <w:rFonts w:ascii="Bookman Old Style" w:hAnsi="Bookman Old Style" w:cs="Arial"/>
          <w:b/>
          <w:lang w:val="es-CO"/>
        </w:rPr>
        <w:t>29o</w:t>
      </w:r>
      <w:r w:rsidRPr="00B42EF6">
        <w:rPr>
          <w:rFonts w:ascii="Bookman Old Style" w:hAnsi="Bookman Old Style" w:cs="Arial"/>
          <w:b/>
          <w:lang w:val="es-CO"/>
        </w:rPr>
        <w:t>. Agenda regulatoria</w:t>
      </w:r>
      <w:r w:rsidRPr="00B42EF6">
        <w:rPr>
          <w:rFonts w:ascii="Bookman Old Style" w:hAnsi="Bookman Old Style" w:cs="Arial"/>
          <w:lang w:val="es-CO"/>
        </w:rPr>
        <w:t xml:space="preserve">. En el mes de diciembre de cada año, la Comisión aprobará y publicará una agenda regulatoria anual, de carácter indicativo, que contiene los proyectos de regulación de carácter general que desarrollará, con la indicación de los productos que se propone entregar en esa vigencia.  </w:t>
      </w:r>
    </w:p>
    <w:p w14:paraId="1FD2FD8C" w14:textId="77777777" w:rsidR="000F49C0" w:rsidRPr="00B42EF6" w:rsidRDefault="000F49C0" w:rsidP="00881C1F">
      <w:pPr>
        <w:ind w:left="0"/>
        <w:jc w:val="both"/>
        <w:rPr>
          <w:rFonts w:ascii="Bookman Old Style" w:hAnsi="Bookman Old Style" w:cs="Arial"/>
          <w:b/>
          <w:lang w:val="es-CO"/>
        </w:rPr>
      </w:pPr>
    </w:p>
    <w:p w14:paraId="565872E5" w14:textId="784003FC"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 xml:space="preserve">Artículo </w:t>
      </w:r>
      <w:r w:rsidR="002F6443" w:rsidRPr="00B42EF6">
        <w:rPr>
          <w:rFonts w:ascii="Bookman Old Style" w:hAnsi="Bookman Old Style" w:cs="Arial"/>
          <w:b/>
          <w:lang w:val="es-CO"/>
        </w:rPr>
        <w:t>30o</w:t>
      </w:r>
      <w:r w:rsidRPr="00B42EF6">
        <w:rPr>
          <w:rFonts w:ascii="Bookman Old Style" w:hAnsi="Bookman Old Style" w:cs="Arial"/>
          <w:b/>
          <w:lang w:val="es-CO"/>
        </w:rPr>
        <w:t>. Regulación de carácter general</w:t>
      </w:r>
      <w:r w:rsidRPr="00B42EF6">
        <w:rPr>
          <w:rFonts w:ascii="Bookman Old Style" w:hAnsi="Bookman Old Style" w:cs="Arial"/>
          <w:lang w:val="es-CO"/>
        </w:rPr>
        <w:t>. El Comité de Expertos distribuirá entre los expertos la dirección de cada uno de los proyectos contenidos en la agenda anual y asignará los asesores con los cuales se llevarán a cabo las actividades de investigación, análisis, y desarrollo del proyecto.</w:t>
      </w:r>
    </w:p>
    <w:p w14:paraId="1A3C9DE0" w14:textId="77777777" w:rsidR="00881C1F" w:rsidRPr="00B42EF6" w:rsidRDefault="00881C1F" w:rsidP="00881C1F">
      <w:pPr>
        <w:ind w:left="0"/>
        <w:jc w:val="both"/>
        <w:rPr>
          <w:rFonts w:ascii="Bookman Old Style" w:hAnsi="Bookman Old Style" w:cs="Arial"/>
          <w:lang w:val="es-CO"/>
        </w:rPr>
      </w:pPr>
    </w:p>
    <w:p w14:paraId="22815652" w14:textId="7D9A8119" w:rsidR="00881C1F" w:rsidRDefault="00881C1F" w:rsidP="00881C1F">
      <w:pPr>
        <w:ind w:left="0"/>
        <w:jc w:val="both"/>
        <w:rPr>
          <w:rFonts w:ascii="Bookman Old Style" w:hAnsi="Bookman Old Style" w:cs="Arial"/>
          <w:lang w:val="es-CO"/>
        </w:rPr>
      </w:pPr>
      <w:r w:rsidRPr="00B42EF6">
        <w:rPr>
          <w:rFonts w:ascii="Bookman Old Style" w:hAnsi="Bookman Old Style" w:cs="Arial"/>
          <w:lang w:val="es-CO"/>
        </w:rPr>
        <w:t>Por cada proyecto de regulación de carácter general el equipo responsable hará una planificación del diseño que identifique sus etapas, los recursos necesarios para su desarrollo y el cronograma del mismo. La planificaci</w:t>
      </w:r>
      <w:r w:rsidR="002E23F8" w:rsidRPr="00B42EF6">
        <w:rPr>
          <w:rFonts w:ascii="Bookman Old Style" w:hAnsi="Bookman Old Style" w:cs="Arial"/>
          <w:lang w:val="es-CO"/>
        </w:rPr>
        <w:t>ón</w:t>
      </w:r>
      <w:r w:rsidRPr="00B42EF6">
        <w:rPr>
          <w:rFonts w:ascii="Bookman Old Style" w:hAnsi="Bookman Old Style" w:cs="Arial"/>
          <w:lang w:val="es-CO"/>
        </w:rPr>
        <w:t xml:space="preserve"> del diseño será </w:t>
      </w:r>
      <w:r w:rsidR="0030570B" w:rsidRPr="00B42EF6">
        <w:rPr>
          <w:rFonts w:ascii="Bookman Old Style" w:hAnsi="Bookman Old Style" w:cs="Arial"/>
          <w:lang w:val="es-CO"/>
        </w:rPr>
        <w:t xml:space="preserve">aprobada </w:t>
      </w:r>
      <w:r w:rsidRPr="00B42EF6">
        <w:rPr>
          <w:rFonts w:ascii="Bookman Old Style" w:hAnsi="Bookman Old Style" w:cs="Arial"/>
          <w:lang w:val="es-CO"/>
        </w:rPr>
        <w:t xml:space="preserve"> por el </w:t>
      </w:r>
      <w:r w:rsidR="0030570B" w:rsidRPr="00B42EF6">
        <w:rPr>
          <w:rFonts w:ascii="Bookman Old Style" w:hAnsi="Bookman Old Style" w:cs="Arial"/>
          <w:lang w:val="es-CO"/>
        </w:rPr>
        <w:t>experto líder del proyecto</w:t>
      </w:r>
      <w:r w:rsidR="009F4967" w:rsidRPr="00B42EF6">
        <w:rPr>
          <w:rFonts w:ascii="Bookman Old Style" w:hAnsi="Bookman Old Style" w:cs="Arial"/>
          <w:lang w:val="es-CO"/>
        </w:rPr>
        <w:t xml:space="preserve"> </w:t>
      </w:r>
      <w:r w:rsidRPr="00B42EF6">
        <w:rPr>
          <w:rFonts w:ascii="Bookman Old Style" w:hAnsi="Bookman Old Style" w:cs="Arial"/>
          <w:lang w:val="es-CO"/>
        </w:rPr>
        <w:t>y los cronogramas  serán publicados en la página web de la CREG.</w:t>
      </w:r>
    </w:p>
    <w:p w14:paraId="683CC5D8" w14:textId="77777777" w:rsidR="00910996" w:rsidRPr="00B42EF6" w:rsidRDefault="00910996" w:rsidP="00881C1F">
      <w:pPr>
        <w:ind w:left="0"/>
        <w:jc w:val="both"/>
        <w:rPr>
          <w:rFonts w:ascii="Bookman Old Style" w:hAnsi="Bookman Old Style" w:cs="Arial"/>
          <w:sz w:val="20"/>
          <w:lang w:val="es-CO"/>
        </w:rPr>
      </w:pPr>
    </w:p>
    <w:p w14:paraId="688F5CAE" w14:textId="08B09761"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 xml:space="preserve">Artículo </w:t>
      </w:r>
      <w:r w:rsidR="002F6443" w:rsidRPr="00B42EF6">
        <w:rPr>
          <w:rFonts w:ascii="Bookman Old Style" w:hAnsi="Bookman Old Style" w:cs="Arial"/>
          <w:b/>
          <w:lang w:val="es-CO"/>
        </w:rPr>
        <w:t>31o</w:t>
      </w:r>
      <w:r w:rsidRPr="00B42EF6">
        <w:rPr>
          <w:rFonts w:ascii="Bookman Old Style" w:hAnsi="Bookman Old Style" w:cs="Arial"/>
          <w:b/>
          <w:lang w:val="es-CO"/>
        </w:rPr>
        <w:t>. Regulación de carácter particular.</w:t>
      </w:r>
      <w:r w:rsidRPr="00B42EF6">
        <w:rPr>
          <w:rFonts w:ascii="Bookman Old Style" w:hAnsi="Bookman Old Style" w:cs="Arial"/>
          <w:lang w:val="es-CO"/>
        </w:rPr>
        <w:t xml:space="preserve"> El Director Ejecutivo impulsará las actuaciones administrativas tendientes a adoptar decisiones de carácter particular y concreto, a resolver las peticiones de solución de conflicto y de arbitramentos, y demás actuaciones que deban adelantarse en cumplimiento de las funciones asignadas por la ley.</w:t>
      </w:r>
      <w:r w:rsidR="00E57C94" w:rsidRPr="00B42EF6">
        <w:rPr>
          <w:rFonts w:ascii="Bookman Old Style" w:hAnsi="Bookman Old Style" w:cs="Arial"/>
          <w:lang w:val="es-CO"/>
        </w:rPr>
        <w:t xml:space="preserve"> Para tales efectos, </w:t>
      </w:r>
      <w:r w:rsidR="00511B76" w:rsidRPr="00B42EF6">
        <w:rPr>
          <w:rFonts w:ascii="Bookman Old Style" w:hAnsi="Bookman Old Style" w:cs="Arial"/>
          <w:lang w:val="es-CO"/>
        </w:rPr>
        <w:t xml:space="preserve">ordenará y comunicará el inicio de las actuaciones administrativas, </w:t>
      </w:r>
      <w:r w:rsidR="00E57C94" w:rsidRPr="00B42EF6">
        <w:rPr>
          <w:rFonts w:ascii="Bookman Old Style" w:hAnsi="Bookman Old Style" w:cs="Arial"/>
          <w:lang w:val="es-CO"/>
        </w:rPr>
        <w:t xml:space="preserve">decretará y practicará pruebas, citará y </w:t>
      </w:r>
      <w:r w:rsidR="00D542A9" w:rsidRPr="00B42EF6">
        <w:rPr>
          <w:rFonts w:ascii="Bookman Old Style" w:hAnsi="Bookman Old Style" w:cs="Arial"/>
          <w:lang w:val="es-CO"/>
        </w:rPr>
        <w:t>dirigirá</w:t>
      </w:r>
      <w:r w:rsidR="00E57C94" w:rsidRPr="00B42EF6">
        <w:rPr>
          <w:rFonts w:ascii="Bookman Old Style" w:hAnsi="Bookman Old Style" w:cs="Arial"/>
          <w:lang w:val="es-CO"/>
        </w:rPr>
        <w:t xml:space="preserve"> las audiencias, notificará las decisiones, solicitará que se completen requisitos, rechazará las peticiones </w:t>
      </w:r>
      <w:r w:rsidR="008A2BA3" w:rsidRPr="00B42EF6">
        <w:rPr>
          <w:rFonts w:ascii="Bookman Old Style" w:hAnsi="Bookman Old Style" w:cs="Arial"/>
          <w:lang w:val="es-CO"/>
        </w:rPr>
        <w:t>que no son de competencia de la entidad</w:t>
      </w:r>
      <w:r w:rsidR="00511B76" w:rsidRPr="00B42EF6">
        <w:rPr>
          <w:rFonts w:ascii="Bookman Old Style" w:hAnsi="Bookman Old Style" w:cs="Arial"/>
          <w:lang w:val="es-CO"/>
        </w:rPr>
        <w:t>, rechazará los recursos interpuestos de manera extemporánea</w:t>
      </w:r>
      <w:r w:rsidR="00E57C94" w:rsidRPr="00B42EF6">
        <w:rPr>
          <w:rFonts w:ascii="Bookman Old Style" w:hAnsi="Bookman Old Style" w:cs="Arial"/>
          <w:lang w:val="es-CO"/>
        </w:rPr>
        <w:t xml:space="preserve"> y resolverá los recursos que se interpongan contra sus decisiones. </w:t>
      </w:r>
      <w:r w:rsidR="000D478F" w:rsidRPr="00B42EF6">
        <w:rPr>
          <w:rFonts w:ascii="Bookman Old Style" w:hAnsi="Bookman Old Style" w:cs="Arial"/>
          <w:lang w:val="es-CO"/>
        </w:rPr>
        <w:t>El Director Ejecutivo podrá delegar en un experto comisionado o en un asesor del Despacho</w:t>
      </w:r>
      <w:r w:rsidR="00511B76" w:rsidRPr="00B42EF6">
        <w:rPr>
          <w:rFonts w:ascii="Bookman Old Style" w:hAnsi="Bookman Old Style" w:cs="Arial"/>
          <w:lang w:val="es-CO"/>
        </w:rPr>
        <w:t xml:space="preserve"> la práctica de pruebas, </w:t>
      </w:r>
      <w:r w:rsidR="00D542A9" w:rsidRPr="00B42EF6">
        <w:rPr>
          <w:rFonts w:ascii="Bookman Old Style" w:hAnsi="Bookman Old Style" w:cs="Arial"/>
          <w:lang w:val="es-CO"/>
        </w:rPr>
        <w:t>la dirección de las audiencias y la notificación o comunicación de las decisiones</w:t>
      </w:r>
      <w:r w:rsidR="000D478F" w:rsidRPr="00B42EF6">
        <w:rPr>
          <w:rFonts w:ascii="Bookman Old Style" w:hAnsi="Bookman Old Style" w:cs="Arial"/>
          <w:lang w:val="es-CO"/>
        </w:rPr>
        <w:t>.</w:t>
      </w:r>
    </w:p>
    <w:p w14:paraId="5776A45F" w14:textId="669257CF"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lastRenderedPageBreak/>
        <w:t xml:space="preserve">Artículo </w:t>
      </w:r>
      <w:r w:rsidR="002F6443" w:rsidRPr="00B42EF6">
        <w:rPr>
          <w:rFonts w:ascii="Bookman Old Style" w:hAnsi="Bookman Old Style" w:cs="Arial"/>
          <w:b/>
          <w:lang w:val="es-CO"/>
        </w:rPr>
        <w:t>32o</w:t>
      </w:r>
      <w:r w:rsidRPr="00B42EF6">
        <w:rPr>
          <w:rFonts w:ascii="Bookman Old Style" w:hAnsi="Bookman Old Style" w:cs="Arial"/>
          <w:lang w:val="es-CO"/>
        </w:rPr>
        <w:t xml:space="preserve">. </w:t>
      </w:r>
      <w:r w:rsidRPr="00B42EF6">
        <w:rPr>
          <w:rFonts w:ascii="Bookman Old Style" w:hAnsi="Bookman Old Style" w:cs="Arial"/>
          <w:b/>
          <w:lang w:val="es-CO"/>
        </w:rPr>
        <w:t>Presentación de los proyectos de actos administrativos y demás decisiones.</w:t>
      </w:r>
      <w:r w:rsidRPr="00B42EF6">
        <w:rPr>
          <w:rFonts w:ascii="Bookman Old Style" w:hAnsi="Bookman Old Style" w:cs="Arial"/>
          <w:lang w:val="es-CO"/>
        </w:rPr>
        <w:t xml:space="preserve"> El Comité de Expertos decidirá sobre los proyectos que serán presentados a la Comisión en cada sesión. La dirección Ejecutiva remitirá a los integrantes de la Comisión y a los superintendentes los proyectos de actos administrativos y demás decisiones que serán sometidas a aprobación, acompañado de un documento que contiene los objetivos del proyecto, las alternativas estudiadas, las propuesta del comité o subcomité y los impactos esperados, cuantitativos o cualitativos. </w:t>
      </w:r>
    </w:p>
    <w:p w14:paraId="7D8CA840" w14:textId="77777777" w:rsidR="00881C1F" w:rsidRPr="00B42EF6" w:rsidRDefault="00881C1F" w:rsidP="00881C1F">
      <w:pPr>
        <w:ind w:left="0"/>
        <w:jc w:val="both"/>
        <w:rPr>
          <w:rFonts w:ascii="Bookman Old Style" w:hAnsi="Bookman Old Style" w:cs="Arial"/>
          <w:lang w:val="es-CO"/>
        </w:rPr>
      </w:pPr>
    </w:p>
    <w:p w14:paraId="3000D27D" w14:textId="77777777" w:rsidR="004F09D1" w:rsidRPr="00B42EF6" w:rsidRDefault="004F09D1" w:rsidP="004F09D1">
      <w:pPr>
        <w:ind w:left="0"/>
        <w:jc w:val="both"/>
        <w:rPr>
          <w:rFonts w:ascii="Bookman Old Style" w:hAnsi="Bookman Old Style" w:cs="Arial"/>
          <w:lang w:val="es-CO"/>
        </w:rPr>
      </w:pPr>
      <w:r w:rsidRPr="00B42EF6">
        <w:rPr>
          <w:rFonts w:ascii="Bookman Old Style" w:hAnsi="Bookman Old Style" w:cs="Arial"/>
          <w:lang w:val="es-CO"/>
        </w:rPr>
        <w:t>Los proyectos de decisiones y los documentos que contienen los análisis deberán ser remitidos con cinco días hábiles de anticipación a la fecha de la sesión en cuyo orden del día se pretende incluir, salvo en los siguientes casos:</w:t>
      </w:r>
    </w:p>
    <w:p w14:paraId="2A97D9DB" w14:textId="77777777" w:rsidR="004F09D1" w:rsidRPr="00B42EF6" w:rsidRDefault="004F09D1" w:rsidP="004F09D1">
      <w:pPr>
        <w:ind w:left="0"/>
        <w:jc w:val="both"/>
        <w:rPr>
          <w:rFonts w:ascii="Bookman Old Style" w:hAnsi="Bookman Old Style" w:cs="Arial"/>
          <w:lang w:val="es-CO"/>
        </w:rPr>
      </w:pPr>
    </w:p>
    <w:p w14:paraId="1E8D753C" w14:textId="77777777" w:rsidR="004F09D1" w:rsidRPr="00B42EF6" w:rsidRDefault="004F09D1" w:rsidP="004F09D1">
      <w:pPr>
        <w:pStyle w:val="Prrafodelista"/>
        <w:numPr>
          <w:ilvl w:val="0"/>
          <w:numId w:val="13"/>
        </w:numPr>
        <w:jc w:val="both"/>
        <w:rPr>
          <w:rFonts w:ascii="Bookman Old Style" w:hAnsi="Bookman Old Style" w:cs="Arial"/>
          <w:sz w:val="24"/>
          <w:szCs w:val="24"/>
        </w:rPr>
      </w:pPr>
      <w:r w:rsidRPr="00B42EF6">
        <w:rPr>
          <w:rFonts w:ascii="Bookman Old Style" w:hAnsi="Bookman Old Style" w:cs="Arial"/>
          <w:sz w:val="24"/>
          <w:szCs w:val="24"/>
        </w:rPr>
        <w:t>Cuando se deba cumplir una orden judicial o una norma legal o reglamentaria de manera inmediata o con plazo menor a quince días, si el cumplimiento de la misma no es posible sin la expedición de la norma que se pretende expedir.</w:t>
      </w:r>
    </w:p>
    <w:p w14:paraId="33D74DFF" w14:textId="77777777" w:rsidR="004F09D1" w:rsidRPr="00B42EF6" w:rsidRDefault="004F09D1" w:rsidP="004F09D1">
      <w:pPr>
        <w:ind w:left="0"/>
        <w:jc w:val="both"/>
        <w:rPr>
          <w:rFonts w:ascii="Bookman Old Style" w:hAnsi="Bookman Old Style" w:cs="Arial"/>
          <w:lang w:val="es-CO"/>
        </w:rPr>
      </w:pPr>
    </w:p>
    <w:p w14:paraId="65D80940" w14:textId="0EDABE16" w:rsidR="004F09D1" w:rsidRPr="00B42EF6" w:rsidRDefault="004F09D1" w:rsidP="004F09D1">
      <w:pPr>
        <w:pStyle w:val="Prrafodelista"/>
        <w:numPr>
          <w:ilvl w:val="0"/>
          <w:numId w:val="13"/>
        </w:numPr>
        <w:jc w:val="both"/>
        <w:rPr>
          <w:rFonts w:ascii="Bookman Old Style" w:hAnsi="Bookman Old Style" w:cs="Arial"/>
          <w:sz w:val="24"/>
          <w:szCs w:val="24"/>
        </w:rPr>
      </w:pPr>
      <w:r w:rsidRPr="00B42EF6">
        <w:rPr>
          <w:rFonts w:ascii="Bookman Old Style" w:hAnsi="Bookman Old Style" w:cs="Arial"/>
          <w:sz w:val="24"/>
          <w:szCs w:val="24"/>
        </w:rPr>
        <w:t>Cuando la Comisión apruebe estudiar una propuesta, sin agotar el término establecido, porque se presentan hechos de la naturaleza o situaciones de orden público, económico o social que tengan la capacidad de afectar de manera grave la prestación de los servicios y actividades reguladas y sea necesaria la intervención urgente de la Comisión, mediante la adopción de decisiones tendientes a corregir o disminuir los efectos negativos de la situación.</w:t>
      </w:r>
    </w:p>
    <w:p w14:paraId="2BE7BF62" w14:textId="77777777" w:rsidR="004F09D1" w:rsidRPr="00B42EF6" w:rsidRDefault="004F09D1" w:rsidP="004F09D1">
      <w:pPr>
        <w:ind w:left="0"/>
        <w:jc w:val="both"/>
        <w:rPr>
          <w:rFonts w:ascii="Bookman Old Style" w:hAnsi="Bookman Old Style" w:cs="Arial"/>
          <w:lang w:val="es-CO"/>
        </w:rPr>
      </w:pPr>
    </w:p>
    <w:p w14:paraId="74A5D1FD" w14:textId="77777777" w:rsidR="004F09D1" w:rsidRPr="00B42EF6" w:rsidRDefault="004F09D1" w:rsidP="004F09D1">
      <w:pPr>
        <w:pStyle w:val="Prrafodelista"/>
        <w:numPr>
          <w:ilvl w:val="0"/>
          <w:numId w:val="13"/>
        </w:numPr>
        <w:jc w:val="both"/>
        <w:rPr>
          <w:rFonts w:ascii="Bookman Old Style" w:hAnsi="Bookman Old Style" w:cs="Arial"/>
          <w:sz w:val="24"/>
          <w:szCs w:val="24"/>
        </w:rPr>
      </w:pPr>
      <w:r w:rsidRPr="00B42EF6">
        <w:rPr>
          <w:rFonts w:ascii="Bookman Old Style" w:hAnsi="Bookman Old Style" w:cs="Arial"/>
          <w:sz w:val="24"/>
          <w:szCs w:val="24"/>
        </w:rPr>
        <w:t>Cuando la Comisión apruebe estudiar una propuesta, sin agotar el término establecido, porque sólo corrige errores aritméticos o de hecho que no incidan en el sentido de la decisión.</w:t>
      </w:r>
    </w:p>
    <w:p w14:paraId="1875CA61" w14:textId="77777777" w:rsidR="004F09D1" w:rsidRPr="00B42EF6" w:rsidRDefault="004F09D1" w:rsidP="004F09D1">
      <w:pPr>
        <w:ind w:left="0"/>
        <w:jc w:val="both"/>
        <w:rPr>
          <w:rFonts w:ascii="Bookman Old Style" w:hAnsi="Bookman Old Style" w:cs="Arial"/>
          <w:lang w:val="es-CO"/>
        </w:rPr>
      </w:pPr>
    </w:p>
    <w:p w14:paraId="79E19B44" w14:textId="77777777" w:rsidR="004F09D1" w:rsidRPr="00B42EF6" w:rsidRDefault="004F09D1" w:rsidP="004F09D1">
      <w:pPr>
        <w:pStyle w:val="Prrafodelista"/>
        <w:numPr>
          <w:ilvl w:val="0"/>
          <w:numId w:val="13"/>
        </w:numPr>
        <w:jc w:val="both"/>
        <w:rPr>
          <w:rFonts w:ascii="Bookman Old Style" w:hAnsi="Bookman Old Style" w:cs="Arial"/>
          <w:sz w:val="24"/>
          <w:szCs w:val="24"/>
        </w:rPr>
      </w:pPr>
      <w:r w:rsidRPr="00B42EF6">
        <w:rPr>
          <w:rFonts w:ascii="Bookman Old Style" w:hAnsi="Bookman Old Style" w:cs="Arial"/>
          <w:sz w:val="24"/>
          <w:szCs w:val="24"/>
        </w:rPr>
        <w:t>Cuando la Comisión apruebe estudiar una propuesta, sin agotar el término establecido, porque sólo modifica un término o plazo o un cronograma.</w:t>
      </w:r>
    </w:p>
    <w:p w14:paraId="34969E80" w14:textId="77777777" w:rsidR="000F49C0" w:rsidRPr="00B42EF6" w:rsidRDefault="000F49C0" w:rsidP="00881C1F">
      <w:pPr>
        <w:ind w:left="0"/>
        <w:jc w:val="both"/>
        <w:rPr>
          <w:rFonts w:ascii="Bookman Old Style" w:hAnsi="Bookman Old Style" w:cs="Arial"/>
        </w:rPr>
      </w:pPr>
    </w:p>
    <w:p w14:paraId="6F87ABD4" w14:textId="77777777" w:rsidR="00881C1F" w:rsidRPr="00B42EF6" w:rsidRDefault="00881C1F" w:rsidP="00881C1F">
      <w:pPr>
        <w:ind w:left="0"/>
        <w:jc w:val="both"/>
        <w:rPr>
          <w:rFonts w:ascii="Bookman Old Style" w:hAnsi="Bookman Old Style" w:cs="Arial"/>
        </w:rPr>
      </w:pPr>
      <w:r w:rsidRPr="00B42EF6">
        <w:rPr>
          <w:rFonts w:ascii="Bookman Old Style" w:hAnsi="Bookman Old Style" w:cs="Arial"/>
          <w:b/>
        </w:rPr>
        <w:t>Parágrafo.</w:t>
      </w:r>
      <w:r w:rsidRPr="00B42EF6">
        <w:rPr>
          <w:rFonts w:ascii="Bookman Old Style" w:hAnsi="Bookman Old Style" w:cs="Arial"/>
        </w:rPr>
        <w:t xml:space="preserve"> </w:t>
      </w:r>
      <w:r w:rsidRPr="00B42EF6">
        <w:rPr>
          <w:rFonts w:ascii="Bookman Old Style" w:hAnsi="Bookman Old Style" w:cs="Arial"/>
          <w:b/>
        </w:rPr>
        <w:t>PRECREG.</w:t>
      </w:r>
      <w:r w:rsidRPr="00B42EF6">
        <w:rPr>
          <w:rFonts w:ascii="Bookman Old Style" w:hAnsi="Bookman Old Style" w:cs="Arial"/>
        </w:rPr>
        <w:t xml:space="preserve"> Adicional al envío de los proyectos y documentos, la Dirección Ejecutiva organizará reuniones con los asesores de los Ministros que integran la Comisión, del Director del DNP y de los Superintendentes, con el fin de que los expertos líderes de los proyectos o sus asesores le hagan a aquellos una presentación de los proyectos.  Estas reuniones se denominan Precreg.</w:t>
      </w:r>
    </w:p>
    <w:p w14:paraId="42D7E5DE" w14:textId="77777777" w:rsidR="00881C1F" w:rsidRPr="00B42EF6" w:rsidRDefault="00881C1F" w:rsidP="00881C1F">
      <w:pPr>
        <w:ind w:left="0"/>
        <w:jc w:val="both"/>
        <w:rPr>
          <w:rFonts w:ascii="Bookman Old Style" w:hAnsi="Bookman Old Style" w:cs="Arial"/>
        </w:rPr>
      </w:pPr>
    </w:p>
    <w:p w14:paraId="6F9A473E" w14:textId="77777777" w:rsidR="00881C1F" w:rsidRPr="00B42EF6" w:rsidRDefault="00881C1F" w:rsidP="00881C1F">
      <w:pPr>
        <w:ind w:left="0"/>
        <w:jc w:val="both"/>
        <w:rPr>
          <w:rFonts w:ascii="Bookman Old Style" w:hAnsi="Bookman Old Style" w:cs="Arial"/>
        </w:rPr>
      </w:pPr>
      <w:r w:rsidRPr="00B42EF6">
        <w:rPr>
          <w:rFonts w:ascii="Bookman Old Style" w:hAnsi="Bookman Old Style" w:cs="Arial"/>
        </w:rPr>
        <w:t>Estas reuniones no son una instancia deliberativa ni decisoria previa a la sesión, sino un medio de socialización de las propuestas, para facilitar su entendimiento y asegurar que todos los miembros tengan los elementos necesarios para decidir en la Comisión.</w:t>
      </w:r>
    </w:p>
    <w:p w14:paraId="0CAC0E50" w14:textId="77777777" w:rsidR="00881C1F" w:rsidRPr="00B42EF6" w:rsidRDefault="00881C1F" w:rsidP="00881C1F">
      <w:pPr>
        <w:ind w:left="0"/>
        <w:jc w:val="both"/>
        <w:rPr>
          <w:rFonts w:ascii="Bookman Old Style" w:hAnsi="Bookman Old Style" w:cs="Arial"/>
        </w:rPr>
      </w:pPr>
    </w:p>
    <w:p w14:paraId="3FADBF0C" w14:textId="304B193B" w:rsidR="00881C1F" w:rsidRPr="00B42EF6" w:rsidRDefault="00881C1F" w:rsidP="00881C1F">
      <w:pPr>
        <w:ind w:left="0"/>
        <w:jc w:val="both"/>
        <w:rPr>
          <w:rFonts w:ascii="Bookman Old Style" w:hAnsi="Bookman Old Style" w:cs="Arial"/>
        </w:rPr>
      </w:pPr>
      <w:r w:rsidRPr="00B42EF6">
        <w:rPr>
          <w:rFonts w:ascii="Bookman Old Style" w:hAnsi="Bookman Old Style" w:cs="Arial"/>
        </w:rPr>
        <w:t xml:space="preserve">Las reuniones Precreg se realizarán con una anticipación de por los menos 72 horas a la prevista para el inicio de la sesión en la cual se debatirán los proyectos, salvo en los casos relacionados en </w:t>
      </w:r>
      <w:r w:rsidR="003246EC" w:rsidRPr="00B42EF6">
        <w:rPr>
          <w:rFonts w:ascii="Bookman Old Style" w:hAnsi="Bookman Old Style" w:cs="Arial"/>
        </w:rPr>
        <w:t xml:space="preserve">los numerales 1 a </w:t>
      </w:r>
      <w:r w:rsidR="007773CF">
        <w:rPr>
          <w:rFonts w:ascii="Bookman Old Style" w:hAnsi="Bookman Old Style" w:cs="Arial"/>
        </w:rPr>
        <w:t>4</w:t>
      </w:r>
      <w:r w:rsidR="003246EC" w:rsidRPr="00B42EF6">
        <w:rPr>
          <w:rFonts w:ascii="Bookman Old Style" w:hAnsi="Bookman Old Style" w:cs="Arial"/>
        </w:rPr>
        <w:t xml:space="preserve"> de este artículo.</w:t>
      </w:r>
    </w:p>
    <w:p w14:paraId="0786FABE" w14:textId="77777777" w:rsidR="00881C1F" w:rsidRPr="00B42EF6" w:rsidRDefault="00881C1F" w:rsidP="00881C1F">
      <w:pPr>
        <w:ind w:left="0"/>
        <w:jc w:val="both"/>
        <w:rPr>
          <w:rFonts w:ascii="Bookman Old Style" w:hAnsi="Bookman Old Style" w:cs="Arial"/>
        </w:rPr>
      </w:pPr>
    </w:p>
    <w:p w14:paraId="604DF428" w14:textId="77777777" w:rsidR="00881C1F" w:rsidRPr="00B42EF6" w:rsidRDefault="00881C1F" w:rsidP="00881C1F">
      <w:pPr>
        <w:ind w:left="0"/>
        <w:jc w:val="center"/>
        <w:rPr>
          <w:rFonts w:ascii="Bookman Old Style" w:hAnsi="Bookman Old Style" w:cs="Arial"/>
          <w:b/>
          <w:lang w:val="es-CO"/>
        </w:rPr>
      </w:pPr>
    </w:p>
    <w:p w14:paraId="299C9805" w14:textId="173F9E88" w:rsidR="00881C1F" w:rsidRPr="00B42EF6" w:rsidRDefault="00881C1F" w:rsidP="00881C1F">
      <w:pPr>
        <w:ind w:left="0"/>
        <w:jc w:val="center"/>
        <w:rPr>
          <w:rFonts w:ascii="Bookman Old Style" w:hAnsi="Bookman Old Style" w:cs="Arial"/>
          <w:b/>
          <w:lang w:val="es-CO"/>
        </w:rPr>
      </w:pPr>
      <w:r w:rsidRPr="00B42EF6">
        <w:rPr>
          <w:rFonts w:ascii="Bookman Old Style" w:hAnsi="Bookman Old Style" w:cs="Arial"/>
          <w:b/>
          <w:lang w:val="es-CO"/>
        </w:rPr>
        <w:t xml:space="preserve">CAPITULO </w:t>
      </w:r>
      <w:r w:rsidR="008F23DB" w:rsidRPr="00B42EF6">
        <w:rPr>
          <w:rFonts w:ascii="Bookman Old Style" w:hAnsi="Bookman Old Style" w:cs="Arial"/>
          <w:b/>
          <w:lang w:val="es-CO"/>
        </w:rPr>
        <w:t>VI</w:t>
      </w:r>
    </w:p>
    <w:p w14:paraId="2FF92345" w14:textId="77777777" w:rsidR="009F4967" w:rsidRPr="00B42EF6" w:rsidRDefault="009F4967" w:rsidP="00881C1F">
      <w:pPr>
        <w:ind w:left="0"/>
        <w:jc w:val="center"/>
        <w:rPr>
          <w:rFonts w:ascii="Bookman Old Style" w:hAnsi="Bookman Old Style" w:cs="Arial"/>
          <w:b/>
          <w:lang w:val="es-CO"/>
        </w:rPr>
      </w:pPr>
    </w:p>
    <w:p w14:paraId="7780CA76" w14:textId="77777777" w:rsidR="00881C1F" w:rsidRPr="00B42EF6" w:rsidRDefault="00881C1F" w:rsidP="00881C1F">
      <w:pPr>
        <w:ind w:left="0"/>
        <w:jc w:val="center"/>
        <w:rPr>
          <w:rFonts w:ascii="Bookman Old Style" w:hAnsi="Bookman Old Style" w:cs="Arial"/>
          <w:b/>
          <w:lang w:val="es-CO"/>
        </w:rPr>
      </w:pPr>
      <w:r w:rsidRPr="00B42EF6">
        <w:rPr>
          <w:rFonts w:ascii="Bookman Old Style" w:hAnsi="Bookman Old Style" w:cs="Arial"/>
          <w:b/>
          <w:lang w:val="es-CO"/>
        </w:rPr>
        <w:t>DEROGATORIAS Y VIGENCIA</w:t>
      </w:r>
    </w:p>
    <w:p w14:paraId="22E3F81F" w14:textId="77777777" w:rsidR="00881C1F" w:rsidRPr="00B42EF6" w:rsidRDefault="00881C1F" w:rsidP="00881C1F">
      <w:pPr>
        <w:ind w:left="0"/>
        <w:jc w:val="center"/>
        <w:rPr>
          <w:rFonts w:ascii="Bookman Old Style" w:hAnsi="Bookman Old Style" w:cs="Arial"/>
          <w:b/>
          <w:lang w:val="es-CO"/>
        </w:rPr>
      </w:pPr>
    </w:p>
    <w:p w14:paraId="03CADF5E" w14:textId="77777777" w:rsidR="009F4967" w:rsidRPr="00B42EF6" w:rsidRDefault="009F4967" w:rsidP="00881C1F">
      <w:pPr>
        <w:ind w:left="0"/>
        <w:jc w:val="center"/>
        <w:rPr>
          <w:rFonts w:ascii="Bookman Old Style" w:hAnsi="Bookman Old Style" w:cs="Arial"/>
          <w:b/>
          <w:lang w:val="es-CO"/>
        </w:rPr>
      </w:pPr>
    </w:p>
    <w:p w14:paraId="1EB27C47" w14:textId="2B579ED5" w:rsidR="00881C1F" w:rsidRPr="00B42EF6" w:rsidRDefault="00881C1F" w:rsidP="00881C1F">
      <w:pPr>
        <w:ind w:left="0"/>
        <w:jc w:val="both"/>
        <w:rPr>
          <w:rFonts w:ascii="Bookman Old Style" w:hAnsi="Bookman Old Style" w:cs="Arial"/>
          <w:lang w:val="es-CO"/>
        </w:rPr>
      </w:pPr>
      <w:r w:rsidRPr="00B42EF6">
        <w:rPr>
          <w:rFonts w:ascii="Bookman Old Style" w:hAnsi="Bookman Old Style" w:cs="Arial"/>
          <w:b/>
          <w:lang w:val="es-CO"/>
        </w:rPr>
        <w:t xml:space="preserve">Artículo </w:t>
      </w:r>
      <w:r w:rsidR="002F6443" w:rsidRPr="00B42EF6">
        <w:rPr>
          <w:rFonts w:ascii="Bookman Old Style" w:hAnsi="Bookman Old Style" w:cs="Arial"/>
          <w:b/>
          <w:lang w:val="es-CO"/>
        </w:rPr>
        <w:t>3</w:t>
      </w:r>
      <w:r w:rsidR="007E2AB5" w:rsidRPr="00B42EF6">
        <w:rPr>
          <w:rFonts w:ascii="Bookman Old Style" w:hAnsi="Bookman Old Style" w:cs="Arial"/>
          <w:b/>
          <w:lang w:val="es-CO"/>
        </w:rPr>
        <w:t>3</w:t>
      </w:r>
      <w:r w:rsidR="002F6443" w:rsidRPr="00B42EF6">
        <w:rPr>
          <w:rFonts w:ascii="Bookman Old Style" w:hAnsi="Bookman Old Style" w:cs="Arial"/>
          <w:b/>
          <w:lang w:val="es-CO"/>
        </w:rPr>
        <w:t>o</w:t>
      </w:r>
      <w:r w:rsidRPr="00B42EF6">
        <w:rPr>
          <w:rFonts w:ascii="Bookman Old Style" w:hAnsi="Bookman Old Style" w:cs="Arial"/>
          <w:b/>
          <w:lang w:val="es-CO"/>
        </w:rPr>
        <w:t xml:space="preserve">. Derogatorias. </w:t>
      </w:r>
      <w:r w:rsidRPr="00B42EF6">
        <w:rPr>
          <w:rFonts w:ascii="Bookman Old Style" w:hAnsi="Bookman Old Style" w:cs="Arial"/>
          <w:lang w:val="es-CO"/>
        </w:rPr>
        <w:t xml:space="preserve">La presente </w:t>
      </w:r>
      <w:r w:rsidR="009F4967" w:rsidRPr="00B42EF6">
        <w:rPr>
          <w:rFonts w:ascii="Bookman Old Style" w:hAnsi="Bookman Old Style" w:cs="Arial"/>
          <w:lang w:val="es-CO"/>
        </w:rPr>
        <w:t xml:space="preserve">resolución </w:t>
      </w:r>
      <w:r w:rsidRPr="00B42EF6">
        <w:rPr>
          <w:rFonts w:ascii="Bookman Old Style" w:hAnsi="Bookman Old Style" w:cs="Arial"/>
          <w:lang w:val="es-CO"/>
        </w:rPr>
        <w:t>deroga la Resolución CREG 063 de 1999</w:t>
      </w:r>
      <w:r w:rsidR="003714A9" w:rsidRPr="00B42EF6">
        <w:rPr>
          <w:rFonts w:ascii="Bookman Old Style" w:hAnsi="Bookman Old Style" w:cs="Arial"/>
          <w:lang w:val="es-CO"/>
        </w:rPr>
        <w:t xml:space="preserve">, </w:t>
      </w:r>
      <w:r w:rsidRPr="00B42EF6">
        <w:rPr>
          <w:rFonts w:ascii="Bookman Old Style" w:hAnsi="Bookman Old Style" w:cs="Arial"/>
          <w:lang w:val="es-CO"/>
        </w:rPr>
        <w:t>la Resolución CREG 070 de 2005,</w:t>
      </w:r>
      <w:r w:rsidR="003714A9" w:rsidRPr="00B42EF6">
        <w:rPr>
          <w:rFonts w:ascii="Bookman Old Style" w:hAnsi="Bookman Old Style" w:cs="Arial"/>
          <w:lang w:val="es-CO"/>
        </w:rPr>
        <w:t xml:space="preserve"> y las </w:t>
      </w:r>
      <w:r w:rsidR="00252BA6" w:rsidRPr="00B42EF6">
        <w:rPr>
          <w:rFonts w:ascii="Bookman Old Style" w:hAnsi="Bookman Old Style" w:cs="Arial"/>
          <w:lang w:val="es-CO"/>
        </w:rPr>
        <w:t xml:space="preserve">demás </w:t>
      </w:r>
      <w:r w:rsidR="003714A9" w:rsidRPr="00B42EF6">
        <w:rPr>
          <w:rFonts w:ascii="Bookman Old Style" w:hAnsi="Bookman Old Style" w:cs="Arial"/>
          <w:lang w:val="es-CO"/>
        </w:rPr>
        <w:t>disposiciones que le sean contrarias</w:t>
      </w:r>
      <w:r w:rsidRPr="00B42EF6">
        <w:rPr>
          <w:rFonts w:ascii="Bookman Old Style" w:hAnsi="Bookman Old Style" w:cs="Arial"/>
          <w:lang w:val="es-CO"/>
        </w:rPr>
        <w:t xml:space="preserve">. </w:t>
      </w:r>
    </w:p>
    <w:p w14:paraId="4056806B" w14:textId="77777777" w:rsidR="00881C1F" w:rsidRPr="00B42EF6" w:rsidRDefault="00881C1F" w:rsidP="00881C1F">
      <w:pPr>
        <w:ind w:left="0"/>
        <w:jc w:val="both"/>
        <w:rPr>
          <w:rFonts w:ascii="Bookman Old Style" w:hAnsi="Bookman Old Style" w:cs="Arial"/>
          <w:lang w:val="es-CO"/>
        </w:rPr>
      </w:pPr>
    </w:p>
    <w:p w14:paraId="51894D6E" w14:textId="42A33136" w:rsidR="00881C1F" w:rsidRPr="00B42EF6" w:rsidRDefault="00881C1F" w:rsidP="00881C1F">
      <w:pPr>
        <w:ind w:left="0"/>
        <w:jc w:val="both"/>
        <w:rPr>
          <w:rFonts w:ascii="Bookman Old Style" w:hAnsi="Bookman Old Style" w:cs="Arial"/>
          <w:i/>
          <w:lang w:val="es-CO"/>
        </w:rPr>
      </w:pPr>
      <w:r w:rsidRPr="00B42EF6">
        <w:rPr>
          <w:rFonts w:ascii="Bookman Old Style" w:hAnsi="Bookman Old Style" w:cs="Arial"/>
          <w:b/>
          <w:lang w:val="es-CO"/>
        </w:rPr>
        <w:t xml:space="preserve">Artículo </w:t>
      </w:r>
      <w:r w:rsidR="002F6443" w:rsidRPr="00B42EF6">
        <w:rPr>
          <w:rFonts w:ascii="Bookman Old Style" w:hAnsi="Bookman Old Style" w:cs="Arial"/>
          <w:b/>
          <w:lang w:val="es-CO"/>
        </w:rPr>
        <w:t>3</w:t>
      </w:r>
      <w:r w:rsidR="007E2AB5" w:rsidRPr="00B42EF6">
        <w:rPr>
          <w:rFonts w:ascii="Bookman Old Style" w:hAnsi="Bookman Old Style" w:cs="Arial"/>
          <w:b/>
          <w:lang w:val="es-CO"/>
        </w:rPr>
        <w:t>4</w:t>
      </w:r>
      <w:r w:rsidR="002F6443" w:rsidRPr="00B42EF6">
        <w:rPr>
          <w:rFonts w:ascii="Bookman Old Style" w:hAnsi="Bookman Old Style" w:cs="Arial"/>
          <w:b/>
          <w:lang w:val="es-CO"/>
        </w:rPr>
        <w:t>o</w:t>
      </w:r>
      <w:r w:rsidRPr="00B42EF6">
        <w:rPr>
          <w:rFonts w:ascii="Bookman Old Style" w:hAnsi="Bookman Old Style" w:cs="Arial"/>
          <w:b/>
          <w:lang w:val="es-CO"/>
        </w:rPr>
        <w:t>. Vigencia</w:t>
      </w:r>
      <w:r w:rsidRPr="00B42EF6">
        <w:rPr>
          <w:rFonts w:ascii="Bookman Old Style" w:hAnsi="Bookman Old Style" w:cs="Arial"/>
          <w:lang w:val="es-CO"/>
        </w:rPr>
        <w:t xml:space="preserve">. La presente resolución rige a partir de la fecha su publicación en el </w:t>
      </w:r>
      <w:r w:rsidRPr="00B42EF6">
        <w:rPr>
          <w:rFonts w:ascii="Bookman Old Style" w:hAnsi="Bookman Old Style" w:cs="Arial"/>
          <w:i/>
          <w:lang w:val="es-CO"/>
        </w:rPr>
        <w:t xml:space="preserve">Diario Oficial. </w:t>
      </w:r>
    </w:p>
    <w:p w14:paraId="1B6C5685" w14:textId="77777777" w:rsidR="00881C1F" w:rsidRPr="00B42EF6" w:rsidRDefault="00881C1F" w:rsidP="00881C1F">
      <w:pPr>
        <w:ind w:left="0"/>
        <w:jc w:val="both"/>
        <w:rPr>
          <w:rFonts w:ascii="Bookman Old Style" w:hAnsi="Bookman Old Style" w:cs="Arial"/>
          <w:lang w:val="es-CO"/>
        </w:rPr>
      </w:pPr>
    </w:p>
    <w:p w14:paraId="263FF2D3" w14:textId="77777777" w:rsidR="00881C1F" w:rsidRPr="00B42EF6" w:rsidRDefault="00881C1F" w:rsidP="00881C1F">
      <w:pPr>
        <w:widowControl w:val="0"/>
        <w:tabs>
          <w:tab w:val="left" w:pos="1560"/>
        </w:tabs>
        <w:adjustRightInd w:val="0"/>
        <w:ind w:left="0"/>
        <w:jc w:val="both"/>
        <w:textAlignment w:val="baseline"/>
        <w:rPr>
          <w:rFonts w:ascii="Bookman Old Style" w:hAnsi="Bookman Old Style" w:cs="Arial"/>
          <w:color w:val="000000"/>
          <w:lang w:eastAsia="x-none"/>
        </w:rPr>
      </w:pPr>
    </w:p>
    <w:p w14:paraId="7E535F91" w14:textId="77777777" w:rsidR="00881C1F" w:rsidRPr="00B42EF6" w:rsidRDefault="00881C1F" w:rsidP="00881C1F">
      <w:pPr>
        <w:keepNext/>
        <w:jc w:val="center"/>
        <w:rPr>
          <w:rFonts w:ascii="Bookman Old Style" w:hAnsi="Bookman Old Style" w:cs="Arial"/>
          <w:color w:val="000000"/>
          <w:lang w:eastAsia="es-CO"/>
        </w:rPr>
      </w:pPr>
      <w:r w:rsidRPr="00B42EF6">
        <w:rPr>
          <w:rFonts w:ascii="Bookman Old Style" w:hAnsi="Bookman Old Style" w:cs="Arial"/>
          <w:b/>
          <w:bCs/>
          <w:color w:val="000000"/>
          <w:lang w:eastAsia="es-CO"/>
        </w:rPr>
        <w:t>PUBLÍQUESE Y CÚMPLASE</w:t>
      </w:r>
    </w:p>
    <w:p w14:paraId="5F86327D" w14:textId="77777777" w:rsidR="00881C1F" w:rsidRPr="00B42EF6" w:rsidRDefault="00881C1F" w:rsidP="00881C1F">
      <w:pPr>
        <w:jc w:val="center"/>
        <w:rPr>
          <w:rFonts w:ascii="Bookman Old Style" w:hAnsi="Bookman Old Style" w:cs="Arial"/>
          <w:b/>
          <w:bCs/>
          <w:color w:val="000000"/>
          <w:lang w:val="es-CO" w:eastAsia="x-none"/>
        </w:rPr>
      </w:pPr>
    </w:p>
    <w:p w14:paraId="4DD7EBCC" w14:textId="77777777" w:rsidR="00252BA6" w:rsidRDefault="00252BA6" w:rsidP="00881C1F">
      <w:pPr>
        <w:jc w:val="center"/>
        <w:rPr>
          <w:rFonts w:ascii="Bookman Old Style" w:hAnsi="Bookman Old Style" w:cs="Arial"/>
          <w:b/>
          <w:bCs/>
          <w:color w:val="000000"/>
          <w:lang w:val="es-CO" w:eastAsia="x-none"/>
        </w:rPr>
      </w:pPr>
    </w:p>
    <w:p w14:paraId="4E622E92" w14:textId="77777777" w:rsidR="00910996" w:rsidRPr="00B42EF6" w:rsidRDefault="00910996" w:rsidP="00881C1F">
      <w:pPr>
        <w:jc w:val="center"/>
        <w:rPr>
          <w:rFonts w:ascii="Bookman Old Style" w:hAnsi="Bookman Old Style" w:cs="Arial"/>
          <w:b/>
          <w:bCs/>
          <w:color w:val="000000"/>
          <w:lang w:val="es-CO" w:eastAsia="x-none"/>
        </w:rPr>
      </w:pPr>
    </w:p>
    <w:p w14:paraId="3E57A812" w14:textId="77777777" w:rsidR="00511B76" w:rsidRPr="00B42EF6" w:rsidRDefault="00511B76" w:rsidP="00881C1F">
      <w:pPr>
        <w:jc w:val="center"/>
        <w:rPr>
          <w:rFonts w:ascii="Bookman Old Style" w:hAnsi="Bookman Old Style" w:cs="Arial"/>
          <w:b/>
          <w:bCs/>
          <w:color w:val="000000"/>
          <w:lang w:val="es-CO" w:eastAsia="x-none"/>
        </w:rPr>
      </w:pPr>
    </w:p>
    <w:p w14:paraId="42A10719" w14:textId="77777777" w:rsidR="00511B76" w:rsidRPr="0073254D" w:rsidRDefault="00511B76" w:rsidP="00511B76">
      <w:pPr>
        <w:jc w:val="center"/>
        <w:rPr>
          <w:rFonts w:ascii="Bookman Old Style" w:hAnsi="Bookman Old Style"/>
          <w:b/>
          <w:bCs/>
          <w:color w:val="000000" w:themeColor="text1"/>
          <w:lang w:val="x-none" w:eastAsia="x-none"/>
        </w:rPr>
      </w:pPr>
    </w:p>
    <w:p w14:paraId="009B4602" w14:textId="12AF66B2" w:rsidR="00EE2292" w:rsidRPr="00B42EF6" w:rsidRDefault="0073254D" w:rsidP="00066272">
      <w:pPr>
        <w:tabs>
          <w:tab w:val="left" w:pos="4989"/>
        </w:tabs>
        <w:snapToGrid w:val="0"/>
        <w:ind w:left="-142"/>
        <w:rPr>
          <w:rFonts w:ascii="Bookman Old Style" w:hAnsi="Bookman Old Style" w:cs="Arial"/>
          <w:b/>
          <w:bCs/>
        </w:rPr>
      </w:pPr>
      <w:r w:rsidRPr="00B42EF6">
        <w:rPr>
          <w:rFonts w:ascii="Bookman Old Style" w:hAnsi="Bookman Old Style" w:cs="Arial"/>
          <w:b/>
          <w:bCs/>
        </w:rPr>
        <w:t>ORLANDO CABRALES SEGOVIA</w:t>
      </w:r>
      <w:r w:rsidR="00EE2292" w:rsidRPr="00B42EF6">
        <w:rPr>
          <w:rFonts w:ascii="Bookman Old Style" w:hAnsi="Bookman Old Style" w:cs="Arial"/>
          <w:b/>
          <w:bCs/>
        </w:rPr>
        <w:t xml:space="preserve">      </w:t>
      </w:r>
      <w:r w:rsidRPr="00B42EF6">
        <w:rPr>
          <w:rFonts w:ascii="Bookman Old Style" w:hAnsi="Bookman Old Style" w:cs="Arial"/>
          <w:b/>
          <w:bCs/>
        </w:rPr>
        <w:t xml:space="preserve">     </w:t>
      </w:r>
      <w:r w:rsidR="00EE2292" w:rsidRPr="00B42EF6">
        <w:rPr>
          <w:rFonts w:ascii="Bookman Old Style" w:hAnsi="Bookman Old Style" w:cs="Arial"/>
          <w:b/>
          <w:bCs/>
        </w:rPr>
        <w:t>CARLOS FERNANDO ERASO CALERO</w:t>
      </w:r>
    </w:p>
    <w:p w14:paraId="53B5C931" w14:textId="6E036A8A" w:rsidR="0073254D" w:rsidRPr="00B42EF6" w:rsidRDefault="00EE2292">
      <w:pPr>
        <w:tabs>
          <w:tab w:val="left" w:pos="4989"/>
        </w:tabs>
        <w:autoSpaceDE w:val="0"/>
        <w:autoSpaceDN w:val="0"/>
        <w:adjustRightInd w:val="0"/>
        <w:snapToGrid w:val="0"/>
        <w:ind w:left="-142"/>
        <w:rPr>
          <w:rFonts w:ascii="Bookman Old Style" w:hAnsi="Bookman Old Style" w:cs="Arial"/>
        </w:rPr>
      </w:pPr>
      <w:r w:rsidRPr="00B42EF6">
        <w:rPr>
          <w:rFonts w:ascii="Bookman Old Style" w:hAnsi="Bookman Old Style" w:cs="Arial"/>
        </w:rPr>
        <w:t xml:space="preserve">        </w:t>
      </w:r>
      <w:r w:rsidR="0073254D" w:rsidRPr="00B42EF6">
        <w:rPr>
          <w:rFonts w:ascii="Bookman Old Style" w:hAnsi="Bookman Old Style" w:cs="Arial"/>
        </w:rPr>
        <w:t xml:space="preserve">Viceministro de Energía </w:t>
      </w:r>
      <w:r w:rsidR="0073254D" w:rsidRPr="00B42EF6">
        <w:rPr>
          <w:rFonts w:ascii="Bookman Old Style" w:hAnsi="Bookman Old Style" w:cs="Arial"/>
        </w:rPr>
        <w:tab/>
      </w:r>
      <w:r w:rsidR="0073254D" w:rsidRPr="00B42EF6">
        <w:rPr>
          <w:rFonts w:ascii="Bookman Old Style" w:hAnsi="Bookman Old Style" w:cs="Arial"/>
        </w:rPr>
        <w:tab/>
        <w:t xml:space="preserve">      Director Ejecutivo</w:t>
      </w:r>
    </w:p>
    <w:p w14:paraId="0586827B" w14:textId="141B32F6" w:rsidR="00EE2292" w:rsidRPr="00B42EF6" w:rsidRDefault="0073254D">
      <w:pPr>
        <w:tabs>
          <w:tab w:val="left" w:pos="4989"/>
        </w:tabs>
        <w:autoSpaceDE w:val="0"/>
        <w:autoSpaceDN w:val="0"/>
        <w:adjustRightInd w:val="0"/>
        <w:snapToGrid w:val="0"/>
        <w:ind w:left="-142"/>
        <w:rPr>
          <w:rFonts w:ascii="Bookman Old Style" w:hAnsi="Bookman Old Style" w:cs="Arial"/>
        </w:rPr>
      </w:pPr>
      <w:r w:rsidRPr="00B42EF6">
        <w:rPr>
          <w:rFonts w:ascii="Bookman Old Style" w:hAnsi="Bookman Old Style" w:cs="Arial"/>
        </w:rPr>
        <w:t xml:space="preserve">Delegado del </w:t>
      </w:r>
      <w:r w:rsidR="007B7551" w:rsidRPr="00B42EF6">
        <w:rPr>
          <w:rFonts w:ascii="Bookman Old Style" w:hAnsi="Bookman Old Style" w:cs="Arial"/>
        </w:rPr>
        <w:t>Ministro de Minas y</w:t>
      </w:r>
      <w:r w:rsidR="00EE2292" w:rsidRPr="00B42EF6">
        <w:rPr>
          <w:rFonts w:ascii="Bookman Old Style" w:hAnsi="Bookman Old Style" w:cs="Arial"/>
        </w:rPr>
        <w:t xml:space="preserve"> Energía </w:t>
      </w:r>
      <w:r w:rsidR="00EE2292" w:rsidRPr="00B42EF6">
        <w:rPr>
          <w:rFonts w:ascii="Bookman Old Style" w:hAnsi="Bookman Old Style" w:cs="Arial"/>
        </w:rPr>
        <w:tab/>
      </w:r>
      <w:r w:rsidR="00EE2292" w:rsidRPr="00B42EF6">
        <w:rPr>
          <w:rFonts w:ascii="Bookman Old Style" w:hAnsi="Bookman Old Style" w:cs="Arial"/>
        </w:rPr>
        <w:tab/>
      </w:r>
    </w:p>
    <w:p w14:paraId="47332619" w14:textId="0C496A9D" w:rsidR="00EE2292" w:rsidRPr="00B42EF6" w:rsidRDefault="00EE2292">
      <w:pPr>
        <w:tabs>
          <w:tab w:val="left" w:pos="4989"/>
        </w:tabs>
        <w:snapToGrid w:val="0"/>
        <w:ind w:left="-142"/>
        <w:rPr>
          <w:rFonts w:ascii="Bookman Old Style" w:hAnsi="Bookman Old Style" w:cs="Arial"/>
        </w:rPr>
      </w:pPr>
      <w:r w:rsidRPr="00B42EF6">
        <w:rPr>
          <w:rFonts w:ascii="Bookman Old Style" w:hAnsi="Bookman Old Style" w:cs="Arial"/>
        </w:rPr>
        <w:t xml:space="preserve">                </w:t>
      </w:r>
      <w:r w:rsidR="0073254D" w:rsidRPr="00B42EF6">
        <w:rPr>
          <w:rFonts w:ascii="Bookman Old Style" w:hAnsi="Bookman Old Style" w:cs="Arial"/>
        </w:rPr>
        <w:t xml:space="preserve">  </w:t>
      </w:r>
      <w:r w:rsidRPr="00B42EF6">
        <w:rPr>
          <w:rFonts w:ascii="Bookman Old Style" w:hAnsi="Bookman Old Style" w:cs="Arial"/>
        </w:rPr>
        <w:t>Presidente</w:t>
      </w:r>
    </w:p>
    <w:p w14:paraId="49C84AD3" w14:textId="0B13D7B6" w:rsidR="00EE3106" w:rsidRPr="00B42EF6" w:rsidRDefault="00EE3106" w:rsidP="00491C64">
      <w:pPr>
        <w:ind w:left="0"/>
        <w:rPr>
          <w:rFonts w:ascii="Bookman Old Style" w:hAnsi="Bookman Old Style" w:cs="Arial"/>
          <w:color w:val="000000" w:themeColor="text1"/>
        </w:rPr>
      </w:pPr>
    </w:p>
    <w:sectPr w:rsidR="00EE3106" w:rsidRPr="00B42EF6" w:rsidSect="00E002CC">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976101" w14:textId="77777777" w:rsidR="0073254D" w:rsidRDefault="0073254D">
      <w:r>
        <w:separator/>
      </w:r>
    </w:p>
  </w:endnote>
  <w:endnote w:type="continuationSeparator" w:id="0">
    <w:p w14:paraId="6695EAFF" w14:textId="77777777" w:rsidR="0073254D" w:rsidRDefault="00732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D1376F" w14:textId="77777777" w:rsidR="0073254D" w:rsidRDefault="0073254D">
      <w:r>
        <w:separator/>
      </w:r>
    </w:p>
  </w:footnote>
  <w:footnote w:type="continuationSeparator" w:id="0">
    <w:p w14:paraId="27612B55" w14:textId="77777777" w:rsidR="0073254D" w:rsidRDefault="007325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D68DF0" w14:textId="5CA2CAF3" w:rsidR="0073254D" w:rsidRDefault="0073254D" w:rsidP="00951F79">
    <w:pPr>
      <w:pStyle w:val="Ttulo1"/>
      <w:ind w:right="6"/>
      <w:jc w:val="left"/>
      <w:rPr>
        <w:rFonts w:ascii="Bookman Old Style" w:hAnsi="Bookman Old Style" w:cs="Arial"/>
        <w:b w:val="0"/>
        <w:sz w:val="22"/>
        <w:szCs w:val="22"/>
      </w:rPr>
    </w:pPr>
  </w:p>
  <w:p w14:paraId="731015DD" w14:textId="77777777" w:rsidR="0073254D" w:rsidRPr="00951F79" w:rsidRDefault="0073254D"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CE6481">
      <w:rPr>
        <w:rFonts w:ascii="Bookman Old Style" w:hAnsi="Bookman Old Style" w:cs="Arial"/>
        <w:b w:val="0"/>
        <w:noProof/>
        <w:sz w:val="22"/>
        <w:szCs w:val="22"/>
      </w:rPr>
      <w:t>12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CE6481" w:rsidRPr="00CE6481">
        <w:rPr>
          <w:rFonts w:ascii="Bookman Old Style" w:hAnsi="Bookman Old Style" w:cs="Arial"/>
          <w:b w:val="0"/>
          <w:noProof/>
          <w:sz w:val="22"/>
          <w:szCs w:val="22"/>
        </w:rPr>
        <w:t>12</w:t>
      </w:r>
    </w:fldSimple>
  </w:p>
  <w:p w14:paraId="4B23ABC8" w14:textId="77777777" w:rsidR="0073254D" w:rsidRDefault="0073254D"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562FF19" wp14:editId="71E14BE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10886540" w14:textId="77777777" w:rsidR="0073254D" w:rsidRDefault="0073254D" w:rsidP="003F5490">
    <w:pPr>
      <w:ind w:left="0" w:right="147"/>
      <w:jc w:val="both"/>
      <w:rPr>
        <w:rFonts w:ascii="Bookman Old Style" w:hAnsi="Bookman Old Style" w:cs="Arial"/>
        <w:sz w:val="20"/>
        <w:szCs w:val="20"/>
        <w:lang w:val="es-CO"/>
      </w:rPr>
    </w:pPr>
  </w:p>
  <w:p w14:paraId="24337798" w14:textId="4C32B1D1" w:rsidR="0073254D" w:rsidRPr="00881C1F" w:rsidRDefault="0073254D">
    <w:pPr>
      <w:ind w:left="0" w:right="147"/>
      <w:jc w:val="both"/>
      <w:rPr>
        <w:rFonts w:ascii="Bookman Old Style" w:hAnsi="Bookman Old Style" w:cs="Arial"/>
        <w:sz w:val="20"/>
        <w:szCs w:val="20"/>
        <w:lang w:val="es-CO"/>
      </w:rPr>
    </w:pPr>
    <w:r w:rsidRPr="00881C1F">
      <w:rPr>
        <w:rFonts w:ascii="Bookman Old Style" w:hAnsi="Bookman Old Style" w:cs="Arial"/>
        <w:sz w:val="20"/>
        <w:szCs w:val="20"/>
        <w:lang w:val="es-CO"/>
      </w:rPr>
      <w:t>Por la cual se establece el Reglamento Interno de la Comisión de Regulación de Energía y Gas, CREG</w:t>
    </w:r>
  </w:p>
  <w:p w14:paraId="189093EC" w14:textId="311F4CAF" w:rsidR="0073254D" w:rsidRPr="00227AD3" w:rsidRDefault="0073254D" w:rsidP="00B42EF6">
    <w:pPr>
      <w:pBdr>
        <w:bottom w:val="single" w:sz="4" w:space="11" w:color="auto"/>
      </w:pBdr>
      <w:ind w:left="142" w:right="147"/>
      <w:jc w:val="both"/>
      <w:rPr>
        <w:rFonts w:ascii="Bookman Old Style" w:hAnsi="Bookman Old Style" w:cs="Arial"/>
        <w:b/>
        <w:bCs/>
        <w:color w:val="000000" w:themeColor="text1"/>
        <w:sz w:val="8"/>
        <w:szCs w:val="8"/>
        <w:lang w:eastAsia="es-CO"/>
      </w:rPr>
    </w:pPr>
  </w:p>
  <w:p w14:paraId="2932AFBA" w14:textId="77777777" w:rsidR="0073254D" w:rsidRDefault="0073254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1A3BB8" w14:textId="77777777" w:rsidR="0073254D" w:rsidRDefault="0073254D"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7171ACB3" w14:textId="77777777" w:rsidR="0073254D" w:rsidRDefault="0073254D">
    <w:pPr>
      <w:pStyle w:val="Encabezado"/>
      <w:jc w:val="center"/>
      <w:rPr>
        <w:rFonts w:ascii="Arial" w:hAnsi="Arial" w:cs="Arial"/>
        <w:spacing w:val="20"/>
        <w:sz w:val="20"/>
      </w:rPr>
    </w:pPr>
  </w:p>
  <w:p w14:paraId="30FB4B56" w14:textId="77777777" w:rsidR="0073254D" w:rsidRDefault="0073254D"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6B28E2DC" wp14:editId="1A93EFF6">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207E435C"/>
    <w:multiLevelType w:val="hybridMultilevel"/>
    <w:tmpl w:val="C2F4C706"/>
    <w:lvl w:ilvl="0" w:tplc="AFC25466">
      <w:start w:val="1"/>
      <w:numFmt w:val="lowerLetter"/>
      <w:lvlText w:val="%1)"/>
      <w:lvlJc w:val="left"/>
      <w:pPr>
        <w:ind w:left="1419" w:hanging="360"/>
      </w:pPr>
      <w:rPr>
        <w:rFonts w:hint="default"/>
        <w:b w:val="0"/>
        <w:i/>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2">
    <w:nsid w:val="32EE0C42"/>
    <w:multiLevelType w:val="hybridMultilevel"/>
    <w:tmpl w:val="1A5210BC"/>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3">
    <w:nsid w:val="404F50A6"/>
    <w:multiLevelType w:val="multilevel"/>
    <w:tmpl w:val="88A0DD5E"/>
    <w:lvl w:ilvl="0">
      <w:start w:val="1"/>
      <w:numFmt w:val="decimal"/>
      <w:lvlText w:val="Artículo %1."/>
      <w:lvlJc w:val="left"/>
      <w:pPr>
        <w:ind w:left="0" w:firstLine="0"/>
      </w:pPr>
      <w:rPr>
        <w:rFonts w:ascii="Arial" w:hAnsi="Arial" w:cs="Times New Roman" w:hint="default"/>
        <w:b/>
        <w:i w:val="0"/>
        <w:sz w:val="24"/>
      </w:rPr>
    </w:lvl>
    <w:lvl w:ilvl="1">
      <w:start w:val="1"/>
      <w:numFmt w:val="decimal"/>
      <w:lvlText w:val="%2."/>
      <w:lvlJc w:val="left"/>
      <w:pPr>
        <w:ind w:left="993" w:hanging="567"/>
      </w:pPr>
      <w:rPr>
        <w:rFonts w:ascii="Arial" w:hAnsi="Arial" w:cs="Times New Roman" w:hint="default"/>
        <w:b w:val="0"/>
        <w:i w:val="0"/>
        <w:sz w:val="24"/>
        <w:szCs w:val="24"/>
      </w:rPr>
    </w:lvl>
    <w:lvl w:ilvl="2">
      <w:start w:val="1"/>
      <w:numFmt w:val="decimal"/>
      <w:lvlText w:val="%2.%3."/>
      <w:lvlJc w:val="left"/>
      <w:pPr>
        <w:ind w:left="1080" w:hanging="360"/>
      </w:pPr>
      <w:rPr>
        <w:rFonts w:ascii="Arial" w:hAnsi="Arial" w:cs="Times New Roman" w:hint="default"/>
        <w:b w:val="0"/>
        <w:i w:val="0"/>
        <w:sz w:val="20"/>
        <w:szCs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4B221F44"/>
    <w:multiLevelType w:val="hybridMultilevel"/>
    <w:tmpl w:val="C89C898E"/>
    <w:lvl w:ilvl="0" w:tplc="CAACA906">
      <w:start w:val="3"/>
      <w:numFmt w:val="decimal"/>
      <w:lvlText w:val="%1."/>
      <w:lvlJc w:val="left"/>
      <w:pPr>
        <w:ind w:left="927" w:hanging="36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5">
    <w:nsid w:val="51EE51A9"/>
    <w:multiLevelType w:val="multilevel"/>
    <w:tmpl w:val="F14EBD3E"/>
    <w:lvl w:ilvl="0">
      <w:start w:val="2"/>
      <w:numFmt w:val="decimal"/>
      <w:lvlText w:val="%1"/>
      <w:lvlJc w:val="left"/>
      <w:pPr>
        <w:ind w:left="375" w:hanging="37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6">
    <w:nsid w:val="58E7694C"/>
    <w:multiLevelType w:val="hybridMultilevel"/>
    <w:tmpl w:val="CB1A478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60C76DDA"/>
    <w:multiLevelType w:val="hybridMultilevel"/>
    <w:tmpl w:val="DA2C5280"/>
    <w:lvl w:ilvl="0" w:tplc="240A0017">
      <w:start w:val="2"/>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63DC4865"/>
    <w:multiLevelType w:val="hybridMultilevel"/>
    <w:tmpl w:val="FF3E73AA"/>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0">
    <w:nsid w:val="67F02F8C"/>
    <w:multiLevelType w:val="hybridMultilevel"/>
    <w:tmpl w:val="7076E7C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2">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num w:numId="1">
    <w:abstractNumId w:val="12"/>
  </w:num>
  <w:num w:numId="2">
    <w:abstractNumId w:val="7"/>
  </w:num>
  <w:num w:numId="3">
    <w:abstractNumId w:val="0"/>
  </w:num>
  <w:num w:numId="4">
    <w:abstractNumId w:val="11"/>
  </w:num>
  <w:num w:numId="5">
    <w:abstractNumId w:val="1"/>
  </w:num>
  <w:num w:numId="6">
    <w:abstractNumId w:val="5"/>
  </w:num>
  <w:num w:numId="7">
    <w:abstractNumId w:val="8"/>
  </w:num>
  <w:num w:numId="8">
    <w:abstractNumId w:val="4"/>
  </w:num>
  <w:num w:numId="9">
    <w:abstractNumId w:val="2"/>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4C6"/>
    <w:rsid w:val="00013B69"/>
    <w:rsid w:val="00013DEA"/>
    <w:rsid w:val="000152E6"/>
    <w:rsid w:val="0001533D"/>
    <w:rsid w:val="0001582A"/>
    <w:rsid w:val="00015852"/>
    <w:rsid w:val="00015C89"/>
    <w:rsid w:val="000162D9"/>
    <w:rsid w:val="0001631E"/>
    <w:rsid w:val="00016698"/>
    <w:rsid w:val="00017454"/>
    <w:rsid w:val="000178DC"/>
    <w:rsid w:val="00017983"/>
    <w:rsid w:val="00020B3C"/>
    <w:rsid w:val="00020BCF"/>
    <w:rsid w:val="0002108F"/>
    <w:rsid w:val="00021B30"/>
    <w:rsid w:val="000228E3"/>
    <w:rsid w:val="00022A19"/>
    <w:rsid w:val="00023A14"/>
    <w:rsid w:val="0002409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481E"/>
    <w:rsid w:val="00034E9A"/>
    <w:rsid w:val="00035268"/>
    <w:rsid w:val="000356A7"/>
    <w:rsid w:val="00035CE1"/>
    <w:rsid w:val="00035D87"/>
    <w:rsid w:val="0003635C"/>
    <w:rsid w:val="00036B45"/>
    <w:rsid w:val="00037BB4"/>
    <w:rsid w:val="00037F75"/>
    <w:rsid w:val="00037FF5"/>
    <w:rsid w:val="00040199"/>
    <w:rsid w:val="000401A2"/>
    <w:rsid w:val="0004162E"/>
    <w:rsid w:val="0004200A"/>
    <w:rsid w:val="00044247"/>
    <w:rsid w:val="00044C64"/>
    <w:rsid w:val="0004566B"/>
    <w:rsid w:val="00046940"/>
    <w:rsid w:val="00046E7F"/>
    <w:rsid w:val="0004777C"/>
    <w:rsid w:val="00047D40"/>
    <w:rsid w:val="00050277"/>
    <w:rsid w:val="0005199A"/>
    <w:rsid w:val="000522C0"/>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062"/>
    <w:rsid w:val="00064237"/>
    <w:rsid w:val="00064B58"/>
    <w:rsid w:val="00064F1B"/>
    <w:rsid w:val="0006553E"/>
    <w:rsid w:val="00065647"/>
    <w:rsid w:val="00065CA6"/>
    <w:rsid w:val="00066272"/>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330E"/>
    <w:rsid w:val="00074A9D"/>
    <w:rsid w:val="00074F03"/>
    <w:rsid w:val="0007624F"/>
    <w:rsid w:val="00076680"/>
    <w:rsid w:val="00076A1D"/>
    <w:rsid w:val="00077437"/>
    <w:rsid w:val="0008073E"/>
    <w:rsid w:val="00080BA2"/>
    <w:rsid w:val="0008149E"/>
    <w:rsid w:val="00081BAE"/>
    <w:rsid w:val="00081ECC"/>
    <w:rsid w:val="00082535"/>
    <w:rsid w:val="0008267A"/>
    <w:rsid w:val="00083A45"/>
    <w:rsid w:val="00083E19"/>
    <w:rsid w:val="0008407A"/>
    <w:rsid w:val="00084274"/>
    <w:rsid w:val="00085BE2"/>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3F1"/>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807"/>
    <w:rsid w:val="000A4B47"/>
    <w:rsid w:val="000A4DC1"/>
    <w:rsid w:val="000A5F2E"/>
    <w:rsid w:val="000A6122"/>
    <w:rsid w:val="000A77BF"/>
    <w:rsid w:val="000A7BEE"/>
    <w:rsid w:val="000A7D3C"/>
    <w:rsid w:val="000B1E7A"/>
    <w:rsid w:val="000B2053"/>
    <w:rsid w:val="000B27F1"/>
    <w:rsid w:val="000B285B"/>
    <w:rsid w:val="000B2C8D"/>
    <w:rsid w:val="000B2EE5"/>
    <w:rsid w:val="000B2F81"/>
    <w:rsid w:val="000B36BC"/>
    <w:rsid w:val="000B4670"/>
    <w:rsid w:val="000B510D"/>
    <w:rsid w:val="000B6034"/>
    <w:rsid w:val="000B67A4"/>
    <w:rsid w:val="000B6E6F"/>
    <w:rsid w:val="000B7F01"/>
    <w:rsid w:val="000C06F6"/>
    <w:rsid w:val="000C07E5"/>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6BC4"/>
    <w:rsid w:val="000C79E0"/>
    <w:rsid w:val="000C7DC7"/>
    <w:rsid w:val="000D0411"/>
    <w:rsid w:val="000D11E2"/>
    <w:rsid w:val="000D1456"/>
    <w:rsid w:val="000D166D"/>
    <w:rsid w:val="000D26F8"/>
    <w:rsid w:val="000D2EF2"/>
    <w:rsid w:val="000D3209"/>
    <w:rsid w:val="000D3633"/>
    <w:rsid w:val="000D3EA4"/>
    <w:rsid w:val="000D45B1"/>
    <w:rsid w:val="000D478F"/>
    <w:rsid w:val="000D47AB"/>
    <w:rsid w:val="000D5724"/>
    <w:rsid w:val="000D5869"/>
    <w:rsid w:val="000D5B92"/>
    <w:rsid w:val="000D5E46"/>
    <w:rsid w:val="000D63C3"/>
    <w:rsid w:val="000D6D29"/>
    <w:rsid w:val="000D6E5B"/>
    <w:rsid w:val="000D6E82"/>
    <w:rsid w:val="000D70C6"/>
    <w:rsid w:val="000D77FA"/>
    <w:rsid w:val="000E008F"/>
    <w:rsid w:val="000E0A0E"/>
    <w:rsid w:val="000E0A9D"/>
    <w:rsid w:val="000E0DA4"/>
    <w:rsid w:val="000E1A2F"/>
    <w:rsid w:val="000E1DD8"/>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BA8"/>
    <w:rsid w:val="000F1C07"/>
    <w:rsid w:val="000F1E21"/>
    <w:rsid w:val="000F2EB3"/>
    <w:rsid w:val="000F300E"/>
    <w:rsid w:val="000F40D6"/>
    <w:rsid w:val="000F49C0"/>
    <w:rsid w:val="000F49DF"/>
    <w:rsid w:val="000F4B5F"/>
    <w:rsid w:val="000F4C1D"/>
    <w:rsid w:val="000F52BF"/>
    <w:rsid w:val="000F578A"/>
    <w:rsid w:val="000F5B99"/>
    <w:rsid w:val="000F65A2"/>
    <w:rsid w:val="000F6970"/>
    <w:rsid w:val="000F7039"/>
    <w:rsid w:val="000F7159"/>
    <w:rsid w:val="00100390"/>
    <w:rsid w:val="00101200"/>
    <w:rsid w:val="00101B7E"/>
    <w:rsid w:val="0010220A"/>
    <w:rsid w:val="0010278A"/>
    <w:rsid w:val="00103232"/>
    <w:rsid w:val="00103481"/>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269D"/>
    <w:rsid w:val="001241B0"/>
    <w:rsid w:val="001244CD"/>
    <w:rsid w:val="00125218"/>
    <w:rsid w:val="00125731"/>
    <w:rsid w:val="00126C83"/>
    <w:rsid w:val="00127077"/>
    <w:rsid w:val="00127201"/>
    <w:rsid w:val="001273C2"/>
    <w:rsid w:val="001273F3"/>
    <w:rsid w:val="0013053F"/>
    <w:rsid w:val="0013110E"/>
    <w:rsid w:val="00131D5E"/>
    <w:rsid w:val="001324AB"/>
    <w:rsid w:val="001339CD"/>
    <w:rsid w:val="001354D9"/>
    <w:rsid w:val="00135CA0"/>
    <w:rsid w:val="00136108"/>
    <w:rsid w:val="00136742"/>
    <w:rsid w:val="00136D5A"/>
    <w:rsid w:val="001405C6"/>
    <w:rsid w:val="001407B7"/>
    <w:rsid w:val="00141013"/>
    <w:rsid w:val="00141972"/>
    <w:rsid w:val="00141A71"/>
    <w:rsid w:val="001420AE"/>
    <w:rsid w:val="00142650"/>
    <w:rsid w:val="00142C62"/>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D6"/>
    <w:rsid w:val="001572AA"/>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74E1"/>
    <w:rsid w:val="00167871"/>
    <w:rsid w:val="001678BB"/>
    <w:rsid w:val="00170128"/>
    <w:rsid w:val="0017065F"/>
    <w:rsid w:val="00170DDD"/>
    <w:rsid w:val="00170E10"/>
    <w:rsid w:val="0017104E"/>
    <w:rsid w:val="001710C9"/>
    <w:rsid w:val="00171E72"/>
    <w:rsid w:val="00172BC5"/>
    <w:rsid w:val="0017302C"/>
    <w:rsid w:val="001731FA"/>
    <w:rsid w:val="001732D9"/>
    <w:rsid w:val="001733E9"/>
    <w:rsid w:val="0017373A"/>
    <w:rsid w:val="0017392D"/>
    <w:rsid w:val="00173ADC"/>
    <w:rsid w:val="001745C3"/>
    <w:rsid w:val="00174993"/>
    <w:rsid w:val="00174BB6"/>
    <w:rsid w:val="00174DC5"/>
    <w:rsid w:val="00175430"/>
    <w:rsid w:val="00175A2C"/>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1B21"/>
    <w:rsid w:val="001A1CB9"/>
    <w:rsid w:val="001A2D40"/>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45E5"/>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5FBC"/>
    <w:rsid w:val="001C6764"/>
    <w:rsid w:val="001C6B76"/>
    <w:rsid w:val="001C6C45"/>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229D"/>
    <w:rsid w:val="001E2EE7"/>
    <w:rsid w:val="001E4863"/>
    <w:rsid w:val="001E4876"/>
    <w:rsid w:val="001E492C"/>
    <w:rsid w:val="001E4CD1"/>
    <w:rsid w:val="001E4CE7"/>
    <w:rsid w:val="001E52BD"/>
    <w:rsid w:val="001E6826"/>
    <w:rsid w:val="001E6B6A"/>
    <w:rsid w:val="001E7A51"/>
    <w:rsid w:val="001E7FB0"/>
    <w:rsid w:val="001F0299"/>
    <w:rsid w:val="001F0A15"/>
    <w:rsid w:val="001F0B4D"/>
    <w:rsid w:val="001F0EB9"/>
    <w:rsid w:val="001F1041"/>
    <w:rsid w:val="001F133A"/>
    <w:rsid w:val="001F2180"/>
    <w:rsid w:val="001F2616"/>
    <w:rsid w:val="001F262B"/>
    <w:rsid w:val="001F2639"/>
    <w:rsid w:val="001F2A25"/>
    <w:rsid w:val="001F2F77"/>
    <w:rsid w:val="001F3ED9"/>
    <w:rsid w:val="001F4B8D"/>
    <w:rsid w:val="001F532D"/>
    <w:rsid w:val="001F5593"/>
    <w:rsid w:val="001F55A9"/>
    <w:rsid w:val="001F5941"/>
    <w:rsid w:val="001F5B2F"/>
    <w:rsid w:val="001F7082"/>
    <w:rsid w:val="001F74FD"/>
    <w:rsid w:val="001F768E"/>
    <w:rsid w:val="002008F8"/>
    <w:rsid w:val="00200F9A"/>
    <w:rsid w:val="0020120E"/>
    <w:rsid w:val="00201614"/>
    <w:rsid w:val="00204634"/>
    <w:rsid w:val="00204ABF"/>
    <w:rsid w:val="00205A38"/>
    <w:rsid w:val="00206D1C"/>
    <w:rsid w:val="0021000F"/>
    <w:rsid w:val="0021077F"/>
    <w:rsid w:val="002109F1"/>
    <w:rsid w:val="00210FA0"/>
    <w:rsid w:val="00211185"/>
    <w:rsid w:val="00211D34"/>
    <w:rsid w:val="0021209C"/>
    <w:rsid w:val="002124A3"/>
    <w:rsid w:val="00212CEF"/>
    <w:rsid w:val="00212F62"/>
    <w:rsid w:val="002136EC"/>
    <w:rsid w:val="002136F4"/>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365"/>
    <w:rsid w:val="00223B10"/>
    <w:rsid w:val="00224071"/>
    <w:rsid w:val="00224814"/>
    <w:rsid w:val="002263DB"/>
    <w:rsid w:val="00226B06"/>
    <w:rsid w:val="00226BC8"/>
    <w:rsid w:val="00227AD3"/>
    <w:rsid w:val="00227C6A"/>
    <w:rsid w:val="0023019F"/>
    <w:rsid w:val="00230617"/>
    <w:rsid w:val="00232883"/>
    <w:rsid w:val="002358B9"/>
    <w:rsid w:val="00235B05"/>
    <w:rsid w:val="00236378"/>
    <w:rsid w:val="00236775"/>
    <w:rsid w:val="00236C85"/>
    <w:rsid w:val="00236EB8"/>
    <w:rsid w:val="002375C3"/>
    <w:rsid w:val="00237650"/>
    <w:rsid w:val="002376AA"/>
    <w:rsid w:val="00240937"/>
    <w:rsid w:val="002410D5"/>
    <w:rsid w:val="00241CA1"/>
    <w:rsid w:val="00241D77"/>
    <w:rsid w:val="00243C1C"/>
    <w:rsid w:val="00243C73"/>
    <w:rsid w:val="00244761"/>
    <w:rsid w:val="00244C1D"/>
    <w:rsid w:val="00245E18"/>
    <w:rsid w:val="0024623F"/>
    <w:rsid w:val="00247A99"/>
    <w:rsid w:val="00250EBA"/>
    <w:rsid w:val="00250FBF"/>
    <w:rsid w:val="00251CD9"/>
    <w:rsid w:val="00252575"/>
    <w:rsid w:val="00252A2F"/>
    <w:rsid w:val="00252BA6"/>
    <w:rsid w:val="002532DD"/>
    <w:rsid w:val="002536BB"/>
    <w:rsid w:val="00253985"/>
    <w:rsid w:val="00253F38"/>
    <w:rsid w:val="00253F9A"/>
    <w:rsid w:val="00254057"/>
    <w:rsid w:val="002542EF"/>
    <w:rsid w:val="00254868"/>
    <w:rsid w:val="002557A1"/>
    <w:rsid w:val="00255CEE"/>
    <w:rsid w:val="00256200"/>
    <w:rsid w:val="00257678"/>
    <w:rsid w:val="00257B98"/>
    <w:rsid w:val="002605BE"/>
    <w:rsid w:val="00260C6C"/>
    <w:rsid w:val="00260FA2"/>
    <w:rsid w:val="002615BC"/>
    <w:rsid w:val="00261A49"/>
    <w:rsid w:val="00261FDE"/>
    <w:rsid w:val="0026238B"/>
    <w:rsid w:val="00262BC3"/>
    <w:rsid w:val="0026301C"/>
    <w:rsid w:val="002638DB"/>
    <w:rsid w:val="00263A62"/>
    <w:rsid w:val="00263F26"/>
    <w:rsid w:val="002640F8"/>
    <w:rsid w:val="00264A0A"/>
    <w:rsid w:val="0026583A"/>
    <w:rsid w:val="00265D0F"/>
    <w:rsid w:val="00266CD6"/>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E55"/>
    <w:rsid w:val="00277E6A"/>
    <w:rsid w:val="00280809"/>
    <w:rsid w:val="002813ED"/>
    <w:rsid w:val="00281D74"/>
    <w:rsid w:val="00282BAC"/>
    <w:rsid w:val="00285AB7"/>
    <w:rsid w:val="002870CA"/>
    <w:rsid w:val="0028750E"/>
    <w:rsid w:val="002879B8"/>
    <w:rsid w:val="00287F5C"/>
    <w:rsid w:val="002901B2"/>
    <w:rsid w:val="00290209"/>
    <w:rsid w:val="002902A5"/>
    <w:rsid w:val="0029072D"/>
    <w:rsid w:val="002907A3"/>
    <w:rsid w:val="002908AC"/>
    <w:rsid w:val="00291F2F"/>
    <w:rsid w:val="002927A1"/>
    <w:rsid w:val="002935C9"/>
    <w:rsid w:val="00293991"/>
    <w:rsid w:val="00293B48"/>
    <w:rsid w:val="00293D9D"/>
    <w:rsid w:val="0029542F"/>
    <w:rsid w:val="00295EB9"/>
    <w:rsid w:val="00296DE6"/>
    <w:rsid w:val="002977C1"/>
    <w:rsid w:val="0029780F"/>
    <w:rsid w:val="002A0037"/>
    <w:rsid w:val="002A1672"/>
    <w:rsid w:val="002A1BE8"/>
    <w:rsid w:val="002A1ED4"/>
    <w:rsid w:val="002A25DE"/>
    <w:rsid w:val="002A2CA3"/>
    <w:rsid w:val="002A40D1"/>
    <w:rsid w:val="002A4B2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CA5"/>
    <w:rsid w:val="002C1F64"/>
    <w:rsid w:val="002C2043"/>
    <w:rsid w:val="002C2986"/>
    <w:rsid w:val="002C3ADF"/>
    <w:rsid w:val="002C41EA"/>
    <w:rsid w:val="002C4A09"/>
    <w:rsid w:val="002C4C14"/>
    <w:rsid w:val="002C61FB"/>
    <w:rsid w:val="002C6D5B"/>
    <w:rsid w:val="002D09DD"/>
    <w:rsid w:val="002D0E96"/>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983"/>
    <w:rsid w:val="002D5CD9"/>
    <w:rsid w:val="002D5F5F"/>
    <w:rsid w:val="002D694E"/>
    <w:rsid w:val="002D6D93"/>
    <w:rsid w:val="002D6DEA"/>
    <w:rsid w:val="002D734E"/>
    <w:rsid w:val="002D7417"/>
    <w:rsid w:val="002D75D8"/>
    <w:rsid w:val="002E0068"/>
    <w:rsid w:val="002E0B6A"/>
    <w:rsid w:val="002E13D6"/>
    <w:rsid w:val="002E2200"/>
    <w:rsid w:val="002E23F8"/>
    <w:rsid w:val="002E24DE"/>
    <w:rsid w:val="002E2870"/>
    <w:rsid w:val="002E3BE2"/>
    <w:rsid w:val="002E3F34"/>
    <w:rsid w:val="002E45FB"/>
    <w:rsid w:val="002E467F"/>
    <w:rsid w:val="002E4A7B"/>
    <w:rsid w:val="002E4C91"/>
    <w:rsid w:val="002E52A2"/>
    <w:rsid w:val="002E5598"/>
    <w:rsid w:val="002E633F"/>
    <w:rsid w:val="002E7392"/>
    <w:rsid w:val="002E7B1F"/>
    <w:rsid w:val="002E7C97"/>
    <w:rsid w:val="002F0734"/>
    <w:rsid w:val="002F110D"/>
    <w:rsid w:val="002F1C15"/>
    <w:rsid w:val="002F1F22"/>
    <w:rsid w:val="002F2230"/>
    <w:rsid w:val="002F2CAE"/>
    <w:rsid w:val="002F2E5B"/>
    <w:rsid w:val="002F44EE"/>
    <w:rsid w:val="002F46E7"/>
    <w:rsid w:val="002F6443"/>
    <w:rsid w:val="002F68DC"/>
    <w:rsid w:val="002F69E2"/>
    <w:rsid w:val="002F6B2D"/>
    <w:rsid w:val="002F6FA4"/>
    <w:rsid w:val="003001AB"/>
    <w:rsid w:val="003002CF"/>
    <w:rsid w:val="00300658"/>
    <w:rsid w:val="00301831"/>
    <w:rsid w:val="003025A6"/>
    <w:rsid w:val="00303B0C"/>
    <w:rsid w:val="003050F2"/>
    <w:rsid w:val="0030543B"/>
    <w:rsid w:val="0030570B"/>
    <w:rsid w:val="00305F90"/>
    <w:rsid w:val="003064CA"/>
    <w:rsid w:val="003067CB"/>
    <w:rsid w:val="00306806"/>
    <w:rsid w:val="00306F50"/>
    <w:rsid w:val="00306FAE"/>
    <w:rsid w:val="0030742A"/>
    <w:rsid w:val="00307E78"/>
    <w:rsid w:val="00307EE0"/>
    <w:rsid w:val="003101DA"/>
    <w:rsid w:val="003104E6"/>
    <w:rsid w:val="00310D6D"/>
    <w:rsid w:val="003112F3"/>
    <w:rsid w:val="003113D1"/>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25CF"/>
    <w:rsid w:val="00322725"/>
    <w:rsid w:val="00322736"/>
    <w:rsid w:val="00323436"/>
    <w:rsid w:val="003237C0"/>
    <w:rsid w:val="003246EC"/>
    <w:rsid w:val="00324813"/>
    <w:rsid w:val="003252B3"/>
    <w:rsid w:val="00325DC9"/>
    <w:rsid w:val="00326EC9"/>
    <w:rsid w:val="003277CA"/>
    <w:rsid w:val="003279C3"/>
    <w:rsid w:val="00327F30"/>
    <w:rsid w:val="003302DD"/>
    <w:rsid w:val="003304E3"/>
    <w:rsid w:val="00330664"/>
    <w:rsid w:val="00330C73"/>
    <w:rsid w:val="00330F48"/>
    <w:rsid w:val="00331498"/>
    <w:rsid w:val="00331519"/>
    <w:rsid w:val="00331776"/>
    <w:rsid w:val="00332889"/>
    <w:rsid w:val="00333684"/>
    <w:rsid w:val="003338B2"/>
    <w:rsid w:val="00333991"/>
    <w:rsid w:val="00333BCF"/>
    <w:rsid w:val="00333D9E"/>
    <w:rsid w:val="0033449E"/>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51B"/>
    <w:rsid w:val="003457B0"/>
    <w:rsid w:val="003458C2"/>
    <w:rsid w:val="003458D5"/>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AB"/>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96C"/>
    <w:rsid w:val="00363139"/>
    <w:rsid w:val="003634A0"/>
    <w:rsid w:val="0036394B"/>
    <w:rsid w:val="00363FEF"/>
    <w:rsid w:val="00364E98"/>
    <w:rsid w:val="00365054"/>
    <w:rsid w:val="003660C7"/>
    <w:rsid w:val="003666DE"/>
    <w:rsid w:val="00366E69"/>
    <w:rsid w:val="00366F6C"/>
    <w:rsid w:val="00367EDD"/>
    <w:rsid w:val="0037046B"/>
    <w:rsid w:val="003709B5"/>
    <w:rsid w:val="00371444"/>
    <w:rsid w:val="003714A9"/>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ECD"/>
    <w:rsid w:val="003A2FAC"/>
    <w:rsid w:val="003A31F6"/>
    <w:rsid w:val="003A433A"/>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3F03"/>
    <w:rsid w:val="003C4107"/>
    <w:rsid w:val="003C4444"/>
    <w:rsid w:val="003C46B1"/>
    <w:rsid w:val="003C484E"/>
    <w:rsid w:val="003C54D3"/>
    <w:rsid w:val="003C63AF"/>
    <w:rsid w:val="003C7827"/>
    <w:rsid w:val="003C7F70"/>
    <w:rsid w:val="003D076C"/>
    <w:rsid w:val="003D07A6"/>
    <w:rsid w:val="003D0983"/>
    <w:rsid w:val="003D0E60"/>
    <w:rsid w:val="003D11F9"/>
    <w:rsid w:val="003D128A"/>
    <w:rsid w:val="003D220A"/>
    <w:rsid w:val="003D3478"/>
    <w:rsid w:val="003D39B9"/>
    <w:rsid w:val="003D3B96"/>
    <w:rsid w:val="003D40FF"/>
    <w:rsid w:val="003D5179"/>
    <w:rsid w:val="003D7B0A"/>
    <w:rsid w:val="003D7C1A"/>
    <w:rsid w:val="003E033E"/>
    <w:rsid w:val="003E03A5"/>
    <w:rsid w:val="003E098E"/>
    <w:rsid w:val="003E21E1"/>
    <w:rsid w:val="003E331F"/>
    <w:rsid w:val="003E368A"/>
    <w:rsid w:val="003E3723"/>
    <w:rsid w:val="003E3DFA"/>
    <w:rsid w:val="003E492F"/>
    <w:rsid w:val="003E4930"/>
    <w:rsid w:val="003E4CB2"/>
    <w:rsid w:val="003E528E"/>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490"/>
    <w:rsid w:val="003F5B85"/>
    <w:rsid w:val="003F5F69"/>
    <w:rsid w:val="003F67F8"/>
    <w:rsid w:val="003F693F"/>
    <w:rsid w:val="003F6CB9"/>
    <w:rsid w:val="003F6D82"/>
    <w:rsid w:val="003F7251"/>
    <w:rsid w:val="003F759E"/>
    <w:rsid w:val="0040061A"/>
    <w:rsid w:val="004006C4"/>
    <w:rsid w:val="00401931"/>
    <w:rsid w:val="004021C1"/>
    <w:rsid w:val="00402DB6"/>
    <w:rsid w:val="004030B3"/>
    <w:rsid w:val="0040394F"/>
    <w:rsid w:val="00403C04"/>
    <w:rsid w:val="00404162"/>
    <w:rsid w:val="0040463C"/>
    <w:rsid w:val="00404AD5"/>
    <w:rsid w:val="00406786"/>
    <w:rsid w:val="0040689E"/>
    <w:rsid w:val="00406A5A"/>
    <w:rsid w:val="00407447"/>
    <w:rsid w:val="00407DD9"/>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178"/>
    <w:rsid w:val="004232B6"/>
    <w:rsid w:val="00424B00"/>
    <w:rsid w:val="00425439"/>
    <w:rsid w:val="00425D61"/>
    <w:rsid w:val="00425E7B"/>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4DC"/>
    <w:rsid w:val="0043597F"/>
    <w:rsid w:val="0043700A"/>
    <w:rsid w:val="004370EE"/>
    <w:rsid w:val="004372C9"/>
    <w:rsid w:val="00437E09"/>
    <w:rsid w:val="0044022B"/>
    <w:rsid w:val="00440675"/>
    <w:rsid w:val="004406DC"/>
    <w:rsid w:val="00442B7B"/>
    <w:rsid w:val="00442F78"/>
    <w:rsid w:val="0044323E"/>
    <w:rsid w:val="00443286"/>
    <w:rsid w:val="00443358"/>
    <w:rsid w:val="00443362"/>
    <w:rsid w:val="00443720"/>
    <w:rsid w:val="00443CCC"/>
    <w:rsid w:val="0044462D"/>
    <w:rsid w:val="0044478B"/>
    <w:rsid w:val="00444C0B"/>
    <w:rsid w:val="0044547A"/>
    <w:rsid w:val="00445BC0"/>
    <w:rsid w:val="0044652A"/>
    <w:rsid w:val="00446750"/>
    <w:rsid w:val="0044775D"/>
    <w:rsid w:val="004477A0"/>
    <w:rsid w:val="00447904"/>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D4A"/>
    <w:rsid w:val="0046623B"/>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4DB"/>
    <w:rsid w:val="004814AE"/>
    <w:rsid w:val="00481650"/>
    <w:rsid w:val="004817C1"/>
    <w:rsid w:val="0048230E"/>
    <w:rsid w:val="00482A32"/>
    <w:rsid w:val="00483379"/>
    <w:rsid w:val="00483BFD"/>
    <w:rsid w:val="0048630F"/>
    <w:rsid w:val="004875EF"/>
    <w:rsid w:val="00487E42"/>
    <w:rsid w:val="004902C7"/>
    <w:rsid w:val="004912F0"/>
    <w:rsid w:val="00491C64"/>
    <w:rsid w:val="004925EB"/>
    <w:rsid w:val="00492943"/>
    <w:rsid w:val="00492C73"/>
    <w:rsid w:val="00492F22"/>
    <w:rsid w:val="00493415"/>
    <w:rsid w:val="00493EAE"/>
    <w:rsid w:val="00495155"/>
    <w:rsid w:val="004960E9"/>
    <w:rsid w:val="00496414"/>
    <w:rsid w:val="004964D6"/>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F5C"/>
    <w:rsid w:val="004B4139"/>
    <w:rsid w:val="004B428D"/>
    <w:rsid w:val="004B47B2"/>
    <w:rsid w:val="004B4A60"/>
    <w:rsid w:val="004B5442"/>
    <w:rsid w:val="004B5904"/>
    <w:rsid w:val="004B5F87"/>
    <w:rsid w:val="004B6821"/>
    <w:rsid w:val="004B6B94"/>
    <w:rsid w:val="004B73D6"/>
    <w:rsid w:val="004B7CE2"/>
    <w:rsid w:val="004B7F82"/>
    <w:rsid w:val="004C0B8C"/>
    <w:rsid w:val="004C1D1A"/>
    <w:rsid w:val="004C203F"/>
    <w:rsid w:val="004C24BD"/>
    <w:rsid w:val="004C27D5"/>
    <w:rsid w:val="004C2B06"/>
    <w:rsid w:val="004C3483"/>
    <w:rsid w:val="004C3D09"/>
    <w:rsid w:val="004C3DBD"/>
    <w:rsid w:val="004C3E2A"/>
    <w:rsid w:val="004C4868"/>
    <w:rsid w:val="004C497A"/>
    <w:rsid w:val="004C5987"/>
    <w:rsid w:val="004C6FE1"/>
    <w:rsid w:val="004C7024"/>
    <w:rsid w:val="004D01A4"/>
    <w:rsid w:val="004D03CB"/>
    <w:rsid w:val="004D0934"/>
    <w:rsid w:val="004D142A"/>
    <w:rsid w:val="004D14F9"/>
    <w:rsid w:val="004D31A2"/>
    <w:rsid w:val="004D3EB6"/>
    <w:rsid w:val="004D49E3"/>
    <w:rsid w:val="004D4FB5"/>
    <w:rsid w:val="004D5600"/>
    <w:rsid w:val="004D6FBF"/>
    <w:rsid w:val="004D7634"/>
    <w:rsid w:val="004E1FE4"/>
    <w:rsid w:val="004E214E"/>
    <w:rsid w:val="004E21B3"/>
    <w:rsid w:val="004E3275"/>
    <w:rsid w:val="004E39E2"/>
    <w:rsid w:val="004E47D0"/>
    <w:rsid w:val="004E499F"/>
    <w:rsid w:val="004E5893"/>
    <w:rsid w:val="004E5EDD"/>
    <w:rsid w:val="004E65F3"/>
    <w:rsid w:val="004E6DA1"/>
    <w:rsid w:val="004E6EB0"/>
    <w:rsid w:val="004E700F"/>
    <w:rsid w:val="004E74C8"/>
    <w:rsid w:val="004E74DF"/>
    <w:rsid w:val="004F0408"/>
    <w:rsid w:val="004F09D1"/>
    <w:rsid w:val="004F19FB"/>
    <w:rsid w:val="004F24B5"/>
    <w:rsid w:val="004F2597"/>
    <w:rsid w:val="004F4032"/>
    <w:rsid w:val="004F43CD"/>
    <w:rsid w:val="004F4552"/>
    <w:rsid w:val="004F5032"/>
    <w:rsid w:val="004F569D"/>
    <w:rsid w:val="004F6361"/>
    <w:rsid w:val="004F68C4"/>
    <w:rsid w:val="004F7ABA"/>
    <w:rsid w:val="00500A28"/>
    <w:rsid w:val="005014A3"/>
    <w:rsid w:val="005019D0"/>
    <w:rsid w:val="00501A6B"/>
    <w:rsid w:val="00501DC9"/>
    <w:rsid w:val="0050269F"/>
    <w:rsid w:val="0050282B"/>
    <w:rsid w:val="0050318E"/>
    <w:rsid w:val="00503BA2"/>
    <w:rsid w:val="00503EB5"/>
    <w:rsid w:val="00504458"/>
    <w:rsid w:val="00504D75"/>
    <w:rsid w:val="00504DE2"/>
    <w:rsid w:val="00505153"/>
    <w:rsid w:val="00505281"/>
    <w:rsid w:val="0050528C"/>
    <w:rsid w:val="00505673"/>
    <w:rsid w:val="00506B35"/>
    <w:rsid w:val="00507C8B"/>
    <w:rsid w:val="00510831"/>
    <w:rsid w:val="005114DD"/>
    <w:rsid w:val="005118A4"/>
    <w:rsid w:val="00511B76"/>
    <w:rsid w:val="00512CC9"/>
    <w:rsid w:val="00513428"/>
    <w:rsid w:val="00513885"/>
    <w:rsid w:val="00513A6C"/>
    <w:rsid w:val="00514674"/>
    <w:rsid w:val="0051485D"/>
    <w:rsid w:val="00515246"/>
    <w:rsid w:val="00515C6C"/>
    <w:rsid w:val="00515F11"/>
    <w:rsid w:val="0051737B"/>
    <w:rsid w:val="00517DBC"/>
    <w:rsid w:val="00517E73"/>
    <w:rsid w:val="005205A8"/>
    <w:rsid w:val="005206E2"/>
    <w:rsid w:val="00521378"/>
    <w:rsid w:val="005213F1"/>
    <w:rsid w:val="00522142"/>
    <w:rsid w:val="00522D49"/>
    <w:rsid w:val="005236DB"/>
    <w:rsid w:val="00524B22"/>
    <w:rsid w:val="00524EFD"/>
    <w:rsid w:val="00526CB1"/>
    <w:rsid w:val="00527E4B"/>
    <w:rsid w:val="005300D3"/>
    <w:rsid w:val="00530569"/>
    <w:rsid w:val="005307C3"/>
    <w:rsid w:val="00530A8E"/>
    <w:rsid w:val="0053131E"/>
    <w:rsid w:val="00532748"/>
    <w:rsid w:val="00532C7A"/>
    <w:rsid w:val="005330CF"/>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0DA6"/>
    <w:rsid w:val="00541222"/>
    <w:rsid w:val="00541724"/>
    <w:rsid w:val="005427A9"/>
    <w:rsid w:val="005429C6"/>
    <w:rsid w:val="0054305C"/>
    <w:rsid w:val="00543502"/>
    <w:rsid w:val="00543F74"/>
    <w:rsid w:val="00544019"/>
    <w:rsid w:val="00544F82"/>
    <w:rsid w:val="00545484"/>
    <w:rsid w:val="00546550"/>
    <w:rsid w:val="005470D9"/>
    <w:rsid w:val="00547653"/>
    <w:rsid w:val="0055024D"/>
    <w:rsid w:val="005505D0"/>
    <w:rsid w:val="0055198C"/>
    <w:rsid w:val="00551A54"/>
    <w:rsid w:val="00551CF1"/>
    <w:rsid w:val="0055300C"/>
    <w:rsid w:val="005539CD"/>
    <w:rsid w:val="00554AF3"/>
    <w:rsid w:val="00554BC1"/>
    <w:rsid w:val="00556498"/>
    <w:rsid w:val="005575A4"/>
    <w:rsid w:val="0056082B"/>
    <w:rsid w:val="005609BC"/>
    <w:rsid w:val="00560C53"/>
    <w:rsid w:val="00561796"/>
    <w:rsid w:val="00562294"/>
    <w:rsid w:val="005626E0"/>
    <w:rsid w:val="0056286A"/>
    <w:rsid w:val="00562992"/>
    <w:rsid w:val="00564ABA"/>
    <w:rsid w:val="00564C4E"/>
    <w:rsid w:val="00565193"/>
    <w:rsid w:val="00565841"/>
    <w:rsid w:val="005672F4"/>
    <w:rsid w:val="0057046A"/>
    <w:rsid w:val="00570511"/>
    <w:rsid w:val="0057063C"/>
    <w:rsid w:val="00570D80"/>
    <w:rsid w:val="00572213"/>
    <w:rsid w:val="00574084"/>
    <w:rsid w:val="005745EF"/>
    <w:rsid w:val="0057472E"/>
    <w:rsid w:val="00574FB3"/>
    <w:rsid w:val="0057530C"/>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644D"/>
    <w:rsid w:val="00586538"/>
    <w:rsid w:val="00587758"/>
    <w:rsid w:val="005879B0"/>
    <w:rsid w:val="00587A4B"/>
    <w:rsid w:val="00590A4F"/>
    <w:rsid w:val="00591425"/>
    <w:rsid w:val="00591A13"/>
    <w:rsid w:val="00591EE7"/>
    <w:rsid w:val="005925C3"/>
    <w:rsid w:val="0059268F"/>
    <w:rsid w:val="0059314A"/>
    <w:rsid w:val="005935AC"/>
    <w:rsid w:val="00593853"/>
    <w:rsid w:val="00593BFB"/>
    <w:rsid w:val="00593C4F"/>
    <w:rsid w:val="005946A8"/>
    <w:rsid w:val="00594DDB"/>
    <w:rsid w:val="00595744"/>
    <w:rsid w:val="005959BB"/>
    <w:rsid w:val="00596C97"/>
    <w:rsid w:val="00596D0A"/>
    <w:rsid w:val="00596E8D"/>
    <w:rsid w:val="00597494"/>
    <w:rsid w:val="005A00FD"/>
    <w:rsid w:val="005A0536"/>
    <w:rsid w:val="005A05EE"/>
    <w:rsid w:val="005A1020"/>
    <w:rsid w:val="005A158B"/>
    <w:rsid w:val="005A1AD2"/>
    <w:rsid w:val="005A24F3"/>
    <w:rsid w:val="005A2829"/>
    <w:rsid w:val="005A36C1"/>
    <w:rsid w:val="005A38D6"/>
    <w:rsid w:val="005A38F3"/>
    <w:rsid w:val="005A3B54"/>
    <w:rsid w:val="005A4114"/>
    <w:rsid w:val="005A4191"/>
    <w:rsid w:val="005A4407"/>
    <w:rsid w:val="005A49FD"/>
    <w:rsid w:val="005A559B"/>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BEE"/>
    <w:rsid w:val="005B5FF8"/>
    <w:rsid w:val="005B6583"/>
    <w:rsid w:val="005B781B"/>
    <w:rsid w:val="005C0BD6"/>
    <w:rsid w:val="005C0C94"/>
    <w:rsid w:val="005C0CD4"/>
    <w:rsid w:val="005C0F04"/>
    <w:rsid w:val="005C13F0"/>
    <w:rsid w:val="005C14B4"/>
    <w:rsid w:val="005C2383"/>
    <w:rsid w:val="005C361E"/>
    <w:rsid w:val="005C3F2A"/>
    <w:rsid w:val="005C4862"/>
    <w:rsid w:val="005C50CB"/>
    <w:rsid w:val="005C599C"/>
    <w:rsid w:val="005C63A8"/>
    <w:rsid w:val="005C7B2B"/>
    <w:rsid w:val="005D0F1F"/>
    <w:rsid w:val="005D1429"/>
    <w:rsid w:val="005D215E"/>
    <w:rsid w:val="005D3655"/>
    <w:rsid w:val="005D3998"/>
    <w:rsid w:val="005D492F"/>
    <w:rsid w:val="005D4E62"/>
    <w:rsid w:val="005D52B3"/>
    <w:rsid w:val="005D539E"/>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54A"/>
    <w:rsid w:val="005E6915"/>
    <w:rsid w:val="005E6D07"/>
    <w:rsid w:val="005E7111"/>
    <w:rsid w:val="005E7908"/>
    <w:rsid w:val="005E7991"/>
    <w:rsid w:val="005E7C1F"/>
    <w:rsid w:val="005F041B"/>
    <w:rsid w:val="005F0797"/>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43"/>
    <w:rsid w:val="00621ABE"/>
    <w:rsid w:val="00621B29"/>
    <w:rsid w:val="00622414"/>
    <w:rsid w:val="006229FA"/>
    <w:rsid w:val="006235E2"/>
    <w:rsid w:val="006236DA"/>
    <w:rsid w:val="00623D9D"/>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517"/>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B37"/>
    <w:rsid w:val="00654F3E"/>
    <w:rsid w:val="00655782"/>
    <w:rsid w:val="00655805"/>
    <w:rsid w:val="0065599E"/>
    <w:rsid w:val="00656128"/>
    <w:rsid w:val="00657695"/>
    <w:rsid w:val="006608DE"/>
    <w:rsid w:val="00660E08"/>
    <w:rsid w:val="006632DB"/>
    <w:rsid w:val="006645AA"/>
    <w:rsid w:val="00664A68"/>
    <w:rsid w:val="006666EB"/>
    <w:rsid w:val="00666FC9"/>
    <w:rsid w:val="006673B1"/>
    <w:rsid w:val="006675CD"/>
    <w:rsid w:val="00667F2A"/>
    <w:rsid w:val="006706EF"/>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F0F"/>
    <w:rsid w:val="00684919"/>
    <w:rsid w:val="00684AB3"/>
    <w:rsid w:val="00684D9B"/>
    <w:rsid w:val="006854E5"/>
    <w:rsid w:val="00685915"/>
    <w:rsid w:val="00685EE8"/>
    <w:rsid w:val="006861EF"/>
    <w:rsid w:val="00686C91"/>
    <w:rsid w:val="00686CBD"/>
    <w:rsid w:val="0068781A"/>
    <w:rsid w:val="00690155"/>
    <w:rsid w:val="0069091A"/>
    <w:rsid w:val="00690AC9"/>
    <w:rsid w:val="00690FA7"/>
    <w:rsid w:val="00691174"/>
    <w:rsid w:val="00691D21"/>
    <w:rsid w:val="00691EFE"/>
    <w:rsid w:val="0069208C"/>
    <w:rsid w:val="00692B0E"/>
    <w:rsid w:val="00692D63"/>
    <w:rsid w:val="0069352A"/>
    <w:rsid w:val="00693F54"/>
    <w:rsid w:val="00694885"/>
    <w:rsid w:val="00694BC8"/>
    <w:rsid w:val="00694E03"/>
    <w:rsid w:val="00696554"/>
    <w:rsid w:val="00696592"/>
    <w:rsid w:val="00696618"/>
    <w:rsid w:val="006966DC"/>
    <w:rsid w:val="00696CF4"/>
    <w:rsid w:val="006970CF"/>
    <w:rsid w:val="00697556"/>
    <w:rsid w:val="006A0F3F"/>
    <w:rsid w:val="006A14B5"/>
    <w:rsid w:val="006A2161"/>
    <w:rsid w:val="006A2E43"/>
    <w:rsid w:val="006A32BB"/>
    <w:rsid w:val="006A33FF"/>
    <w:rsid w:val="006A42F9"/>
    <w:rsid w:val="006A4548"/>
    <w:rsid w:val="006A4DA4"/>
    <w:rsid w:val="006A5BD7"/>
    <w:rsid w:val="006A61E7"/>
    <w:rsid w:val="006A71B1"/>
    <w:rsid w:val="006A71F5"/>
    <w:rsid w:val="006A7392"/>
    <w:rsid w:val="006A7868"/>
    <w:rsid w:val="006B0B4A"/>
    <w:rsid w:val="006B0EAB"/>
    <w:rsid w:val="006B12CB"/>
    <w:rsid w:val="006B23A9"/>
    <w:rsid w:val="006B2AC4"/>
    <w:rsid w:val="006B2C70"/>
    <w:rsid w:val="006B2CA2"/>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3136"/>
    <w:rsid w:val="006C4101"/>
    <w:rsid w:val="006C4F01"/>
    <w:rsid w:val="006C51CA"/>
    <w:rsid w:val="006C5AFE"/>
    <w:rsid w:val="006C5DF0"/>
    <w:rsid w:val="006C5F79"/>
    <w:rsid w:val="006C5F80"/>
    <w:rsid w:val="006D0453"/>
    <w:rsid w:val="006D0550"/>
    <w:rsid w:val="006D0E7F"/>
    <w:rsid w:val="006D2557"/>
    <w:rsid w:val="006D2817"/>
    <w:rsid w:val="006D394A"/>
    <w:rsid w:val="006D3BEB"/>
    <w:rsid w:val="006D3C42"/>
    <w:rsid w:val="006D3E0D"/>
    <w:rsid w:val="006D3F38"/>
    <w:rsid w:val="006D489D"/>
    <w:rsid w:val="006D50F4"/>
    <w:rsid w:val="006D594A"/>
    <w:rsid w:val="006D5A35"/>
    <w:rsid w:val="006D643D"/>
    <w:rsid w:val="006D6563"/>
    <w:rsid w:val="006D73D6"/>
    <w:rsid w:val="006D7446"/>
    <w:rsid w:val="006D757F"/>
    <w:rsid w:val="006D77C2"/>
    <w:rsid w:val="006D7C8F"/>
    <w:rsid w:val="006D7EEB"/>
    <w:rsid w:val="006D7EF7"/>
    <w:rsid w:val="006E0D31"/>
    <w:rsid w:val="006E2120"/>
    <w:rsid w:val="006E22B6"/>
    <w:rsid w:val="006E24AF"/>
    <w:rsid w:val="006E2A92"/>
    <w:rsid w:val="006E36D6"/>
    <w:rsid w:val="006E42CE"/>
    <w:rsid w:val="006E443E"/>
    <w:rsid w:val="006E4ED2"/>
    <w:rsid w:val="006E5435"/>
    <w:rsid w:val="006E654E"/>
    <w:rsid w:val="006E712D"/>
    <w:rsid w:val="006F0147"/>
    <w:rsid w:val="006F2052"/>
    <w:rsid w:val="006F2141"/>
    <w:rsid w:val="006F2F91"/>
    <w:rsid w:val="006F4C1B"/>
    <w:rsid w:val="006F55A6"/>
    <w:rsid w:val="006F57C3"/>
    <w:rsid w:val="006F5AA7"/>
    <w:rsid w:val="006F5AD7"/>
    <w:rsid w:val="006F611E"/>
    <w:rsid w:val="006F65EE"/>
    <w:rsid w:val="006F6A9F"/>
    <w:rsid w:val="006F6D95"/>
    <w:rsid w:val="006F74A5"/>
    <w:rsid w:val="006F75C6"/>
    <w:rsid w:val="006F7B4F"/>
    <w:rsid w:val="0070130A"/>
    <w:rsid w:val="0070157F"/>
    <w:rsid w:val="00701F4A"/>
    <w:rsid w:val="00701FB5"/>
    <w:rsid w:val="007026B9"/>
    <w:rsid w:val="00702CC9"/>
    <w:rsid w:val="00702DFD"/>
    <w:rsid w:val="00703123"/>
    <w:rsid w:val="007031F7"/>
    <w:rsid w:val="00704B23"/>
    <w:rsid w:val="0070524E"/>
    <w:rsid w:val="0070698A"/>
    <w:rsid w:val="00706F13"/>
    <w:rsid w:val="00706F5F"/>
    <w:rsid w:val="00706FFA"/>
    <w:rsid w:val="0070702E"/>
    <w:rsid w:val="00707180"/>
    <w:rsid w:val="007072E8"/>
    <w:rsid w:val="00707ABF"/>
    <w:rsid w:val="0071081E"/>
    <w:rsid w:val="00712D37"/>
    <w:rsid w:val="007130D0"/>
    <w:rsid w:val="007132F9"/>
    <w:rsid w:val="00713D0E"/>
    <w:rsid w:val="00713EC6"/>
    <w:rsid w:val="00714EB2"/>
    <w:rsid w:val="007158C6"/>
    <w:rsid w:val="007160FE"/>
    <w:rsid w:val="0071618D"/>
    <w:rsid w:val="00716EA8"/>
    <w:rsid w:val="0072061B"/>
    <w:rsid w:val="00720985"/>
    <w:rsid w:val="0072154E"/>
    <w:rsid w:val="0072197D"/>
    <w:rsid w:val="00721A16"/>
    <w:rsid w:val="00721CB1"/>
    <w:rsid w:val="00721F7B"/>
    <w:rsid w:val="007224EF"/>
    <w:rsid w:val="00722504"/>
    <w:rsid w:val="00722E7A"/>
    <w:rsid w:val="007234AF"/>
    <w:rsid w:val="00723806"/>
    <w:rsid w:val="007241B7"/>
    <w:rsid w:val="007242D4"/>
    <w:rsid w:val="007245E2"/>
    <w:rsid w:val="00725FA4"/>
    <w:rsid w:val="00726251"/>
    <w:rsid w:val="007267A9"/>
    <w:rsid w:val="00726EEB"/>
    <w:rsid w:val="0072749E"/>
    <w:rsid w:val="00727F83"/>
    <w:rsid w:val="007304D6"/>
    <w:rsid w:val="00731156"/>
    <w:rsid w:val="007313E8"/>
    <w:rsid w:val="0073143C"/>
    <w:rsid w:val="007319CF"/>
    <w:rsid w:val="00731B22"/>
    <w:rsid w:val="0073254D"/>
    <w:rsid w:val="007325B0"/>
    <w:rsid w:val="00733C9A"/>
    <w:rsid w:val="00734321"/>
    <w:rsid w:val="0073597E"/>
    <w:rsid w:val="00736377"/>
    <w:rsid w:val="00736670"/>
    <w:rsid w:val="00736F10"/>
    <w:rsid w:val="00737268"/>
    <w:rsid w:val="007402FF"/>
    <w:rsid w:val="00740446"/>
    <w:rsid w:val="00741712"/>
    <w:rsid w:val="007427CC"/>
    <w:rsid w:val="007434E2"/>
    <w:rsid w:val="00743809"/>
    <w:rsid w:val="007438A9"/>
    <w:rsid w:val="00743CCE"/>
    <w:rsid w:val="0074491E"/>
    <w:rsid w:val="00745325"/>
    <w:rsid w:val="00745D50"/>
    <w:rsid w:val="00746489"/>
    <w:rsid w:val="00746AEF"/>
    <w:rsid w:val="00747B9D"/>
    <w:rsid w:val="00747C13"/>
    <w:rsid w:val="0075075C"/>
    <w:rsid w:val="00751970"/>
    <w:rsid w:val="00751E8F"/>
    <w:rsid w:val="00752031"/>
    <w:rsid w:val="00753C4B"/>
    <w:rsid w:val="007546D0"/>
    <w:rsid w:val="00754AE0"/>
    <w:rsid w:val="00754E32"/>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6CA"/>
    <w:rsid w:val="007636CF"/>
    <w:rsid w:val="00763E5B"/>
    <w:rsid w:val="007644E1"/>
    <w:rsid w:val="00764956"/>
    <w:rsid w:val="00764FC5"/>
    <w:rsid w:val="00765BF3"/>
    <w:rsid w:val="0076635A"/>
    <w:rsid w:val="007667A8"/>
    <w:rsid w:val="00766F53"/>
    <w:rsid w:val="0076777C"/>
    <w:rsid w:val="00770203"/>
    <w:rsid w:val="00770391"/>
    <w:rsid w:val="00770C05"/>
    <w:rsid w:val="007711AF"/>
    <w:rsid w:val="0077189E"/>
    <w:rsid w:val="00772CB0"/>
    <w:rsid w:val="007732A6"/>
    <w:rsid w:val="00773386"/>
    <w:rsid w:val="00774B8D"/>
    <w:rsid w:val="00774FF8"/>
    <w:rsid w:val="00775271"/>
    <w:rsid w:val="0077554F"/>
    <w:rsid w:val="00775964"/>
    <w:rsid w:val="00775C47"/>
    <w:rsid w:val="00776159"/>
    <w:rsid w:val="007765FE"/>
    <w:rsid w:val="00776775"/>
    <w:rsid w:val="00776A7A"/>
    <w:rsid w:val="00776BD0"/>
    <w:rsid w:val="007773CF"/>
    <w:rsid w:val="00777DBF"/>
    <w:rsid w:val="00780489"/>
    <w:rsid w:val="0078052E"/>
    <w:rsid w:val="007810BE"/>
    <w:rsid w:val="007818F2"/>
    <w:rsid w:val="00781E11"/>
    <w:rsid w:val="00782BA7"/>
    <w:rsid w:val="007833A7"/>
    <w:rsid w:val="007833C9"/>
    <w:rsid w:val="007838D1"/>
    <w:rsid w:val="00785730"/>
    <w:rsid w:val="00786458"/>
    <w:rsid w:val="00787219"/>
    <w:rsid w:val="00787FFA"/>
    <w:rsid w:val="00790034"/>
    <w:rsid w:val="007902A0"/>
    <w:rsid w:val="007905F7"/>
    <w:rsid w:val="00790ABF"/>
    <w:rsid w:val="00790E66"/>
    <w:rsid w:val="00792487"/>
    <w:rsid w:val="0079327F"/>
    <w:rsid w:val="00793757"/>
    <w:rsid w:val="00794353"/>
    <w:rsid w:val="00794BAC"/>
    <w:rsid w:val="00794E60"/>
    <w:rsid w:val="007951A8"/>
    <w:rsid w:val="00795B57"/>
    <w:rsid w:val="00795BFB"/>
    <w:rsid w:val="0079655C"/>
    <w:rsid w:val="0079750B"/>
    <w:rsid w:val="007A0C69"/>
    <w:rsid w:val="007A0CF3"/>
    <w:rsid w:val="007A0F38"/>
    <w:rsid w:val="007A10D6"/>
    <w:rsid w:val="007A1BA2"/>
    <w:rsid w:val="007A1E9E"/>
    <w:rsid w:val="007A223A"/>
    <w:rsid w:val="007A299D"/>
    <w:rsid w:val="007A4519"/>
    <w:rsid w:val="007A4753"/>
    <w:rsid w:val="007A570A"/>
    <w:rsid w:val="007A59A0"/>
    <w:rsid w:val="007A5A0A"/>
    <w:rsid w:val="007A5A47"/>
    <w:rsid w:val="007A6139"/>
    <w:rsid w:val="007A6F7F"/>
    <w:rsid w:val="007A766F"/>
    <w:rsid w:val="007A7D76"/>
    <w:rsid w:val="007A7E06"/>
    <w:rsid w:val="007B095A"/>
    <w:rsid w:val="007B0989"/>
    <w:rsid w:val="007B0F22"/>
    <w:rsid w:val="007B2424"/>
    <w:rsid w:val="007B2617"/>
    <w:rsid w:val="007B2760"/>
    <w:rsid w:val="007B35F6"/>
    <w:rsid w:val="007B361C"/>
    <w:rsid w:val="007B4F3D"/>
    <w:rsid w:val="007B5D12"/>
    <w:rsid w:val="007B5E9A"/>
    <w:rsid w:val="007B5F8B"/>
    <w:rsid w:val="007B6A62"/>
    <w:rsid w:val="007B71A2"/>
    <w:rsid w:val="007B7211"/>
    <w:rsid w:val="007B7551"/>
    <w:rsid w:val="007B7859"/>
    <w:rsid w:val="007B796D"/>
    <w:rsid w:val="007C1C5C"/>
    <w:rsid w:val="007C266F"/>
    <w:rsid w:val="007C285F"/>
    <w:rsid w:val="007C2CB7"/>
    <w:rsid w:val="007C3D92"/>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5B60"/>
    <w:rsid w:val="007D793F"/>
    <w:rsid w:val="007E015A"/>
    <w:rsid w:val="007E01D6"/>
    <w:rsid w:val="007E0298"/>
    <w:rsid w:val="007E0CC2"/>
    <w:rsid w:val="007E0EE1"/>
    <w:rsid w:val="007E13C5"/>
    <w:rsid w:val="007E14A3"/>
    <w:rsid w:val="007E2AB5"/>
    <w:rsid w:val="007E3184"/>
    <w:rsid w:val="007E34CC"/>
    <w:rsid w:val="007E4121"/>
    <w:rsid w:val="007E43C4"/>
    <w:rsid w:val="007E4A18"/>
    <w:rsid w:val="007E4A19"/>
    <w:rsid w:val="007E4AF0"/>
    <w:rsid w:val="007E6094"/>
    <w:rsid w:val="007E72CA"/>
    <w:rsid w:val="007E7590"/>
    <w:rsid w:val="007F0337"/>
    <w:rsid w:val="007F0361"/>
    <w:rsid w:val="007F0C9C"/>
    <w:rsid w:val="007F0D30"/>
    <w:rsid w:val="007F18A8"/>
    <w:rsid w:val="007F20DF"/>
    <w:rsid w:val="007F2631"/>
    <w:rsid w:val="007F3306"/>
    <w:rsid w:val="007F4514"/>
    <w:rsid w:val="007F4754"/>
    <w:rsid w:val="007F4EDE"/>
    <w:rsid w:val="007F523F"/>
    <w:rsid w:val="007F5801"/>
    <w:rsid w:val="007F5C72"/>
    <w:rsid w:val="007F5D28"/>
    <w:rsid w:val="007F60ED"/>
    <w:rsid w:val="007F657D"/>
    <w:rsid w:val="007F693B"/>
    <w:rsid w:val="007F7077"/>
    <w:rsid w:val="007F708C"/>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F05"/>
    <w:rsid w:val="00810BE0"/>
    <w:rsid w:val="00812AD9"/>
    <w:rsid w:val="008137D1"/>
    <w:rsid w:val="00813839"/>
    <w:rsid w:val="00813908"/>
    <w:rsid w:val="00813C04"/>
    <w:rsid w:val="0081481D"/>
    <w:rsid w:val="008148CC"/>
    <w:rsid w:val="00814B85"/>
    <w:rsid w:val="00814D59"/>
    <w:rsid w:val="00814EE0"/>
    <w:rsid w:val="00815408"/>
    <w:rsid w:val="00815BEE"/>
    <w:rsid w:val="0081630D"/>
    <w:rsid w:val="008167B6"/>
    <w:rsid w:val="0081708A"/>
    <w:rsid w:val="00817625"/>
    <w:rsid w:val="00817846"/>
    <w:rsid w:val="00820794"/>
    <w:rsid w:val="008210A2"/>
    <w:rsid w:val="008211A4"/>
    <w:rsid w:val="00821797"/>
    <w:rsid w:val="00821A08"/>
    <w:rsid w:val="00821AA9"/>
    <w:rsid w:val="00822BE6"/>
    <w:rsid w:val="00822C19"/>
    <w:rsid w:val="00822D51"/>
    <w:rsid w:val="0082340B"/>
    <w:rsid w:val="0082345D"/>
    <w:rsid w:val="0082417E"/>
    <w:rsid w:val="008248DF"/>
    <w:rsid w:val="008254FC"/>
    <w:rsid w:val="008263EB"/>
    <w:rsid w:val="00826AE0"/>
    <w:rsid w:val="00826CC6"/>
    <w:rsid w:val="00827237"/>
    <w:rsid w:val="0082750D"/>
    <w:rsid w:val="0082774E"/>
    <w:rsid w:val="00827893"/>
    <w:rsid w:val="008278CE"/>
    <w:rsid w:val="008303E9"/>
    <w:rsid w:val="00830DFB"/>
    <w:rsid w:val="00831033"/>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6EBD"/>
    <w:rsid w:val="0084730E"/>
    <w:rsid w:val="0084779A"/>
    <w:rsid w:val="008479FF"/>
    <w:rsid w:val="00847B74"/>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C48"/>
    <w:rsid w:val="00862010"/>
    <w:rsid w:val="00862C82"/>
    <w:rsid w:val="00862FD1"/>
    <w:rsid w:val="00863B7D"/>
    <w:rsid w:val="008641A3"/>
    <w:rsid w:val="00864DF2"/>
    <w:rsid w:val="00865302"/>
    <w:rsid w:val="008657E9"/>
    <w:rsid w:val="00865DD0"/>
    <w:rsid w:val="00865F1E"/>
    <w:rsid w:val="00865FC7"/>
    <w:rsid w:val="00866B2F"/>
    <w:rsid w:val="0087001A"/>
    <w:rsid w:val="0087038A"/>
    <w:rsid w:val="00870498"/>
    <w:rsid w:val="0087054E"/>
    <w:rsid w:val="0087105D"/>
    <w:rsid w:val="00871127"/>
    <w:rsid w:val="00871381"/>
    <w:rsid w:val="00871AE7"/>
    <w:rsid w:val="008720ED"/>
    <w:rsid w:val="00872A86"/>
    <w:rsid w:val="00872ACB"/>
    <w:rsid w:val="00872FA6"/>
    <w:rsid w:val="00873150"/>
    <w:rsid w:val="008749B9"/>
    <w:rsid w:val="00874ADA"/>
    <w:rsid w:val="0087657D"/>
    <w:rsid w:val="00876CC1"/>
    <w:rsid w:val="008803F3"/>
    <w:rsid w:val="008807D5"/>
    <w:rsid w:val="00880832"/>
    <w:rsid w:val="008817B3"/>
    <w:rsid w:val="008817DA"/>
    <w:rsid w:val="00881968"/>
    <w:rsid w:val="00881A2C"/>
    <w:rsid w:val="00881C1F"/>
    <w:rsid w:val="00882046"/>
    <w:rsid w:val="00884344"/>
    <w:rsid w:val="0088438E"/>
    <w:rsid w:val="00884584"/>
    <w:rsid w:val="00884D15"/>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205F"/>
    <w:rsid w:val="008A2549"/>
    <w:rsid w:val="008A2BA3"/>
    <w:rsid w:val="008A2D00"/>
    <w:rsid w:val="008A2F58"/>
    <w:rsid w:val="008A38F4"/>
    <w:rsid w:val="008A4DD5"/>
    <w:rsid w:val="008A4F0C"/>
    <w:rsid w:val="008A5141"/>
    <w:rsid w:val="008A573A"/>
    <w:rsid w:val="008A58C5"/>
    <w:rsid w:val="008A5A4D"/>
    <w:rsid w:val="008A6C97"/>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02B"/>
    <w:rsid w:val="008B549E"/>
    <w:rsid w:val="008B74D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FDB"/>
    <w:rsid w:val="008D1130"/>
    <w:rsid w:val="008D18E6"/>
    <w:rsid w:val="008D1CA0"/>
    <w:rsid w:val="008D227C"/>
    <w:rsid w:val="008D2C28"/>
    <w:rsid w:val="008D2F15"/>
    <w:rsid w:val="008D31DE"/>
    <w:rsid w:val="008D32F0"/>
    <w:rsid w:val="008D3424"/>
    <w:rsid w:val="008D36C8"/>
    <w:rsid w:val="008D4513"/>
    <w:rsid w:val="008D462E"/>
    <w:rsid w:val="008D4BCA"/>
    <w:rsid w:val="008D538A"/>
    <w:rsid w:val="008D55A9"/>
    <w:rsid w:val="008D5992"/>
    <w:rsid w:val="008D6A65"/>
    <w:rsid w:val="008D78F4"/>
    <w:rsid w:val="008D7A9B"/>
    <w:rsid w:val="008E0B48"/>
    <w:rsid w:val="008E0DE1"/>
    <w:rsid w:val="008E1C05"/>
    <w:rsid w:val="008E2118"/>
    <w:rsid w:val="008E2DAC"/>
    <w:rsid w:val="008E2F4A"/>
    <w:rsid w:val="008E4B42"/>
    <w:rsid w:val="008E5B20"/>
    <w:rsid w:val="008E5D8F"/>
    <w:rsid w:val="008E64DD"/>
    <w:rsid w:val="008E6F6E"/>
    <w:rsid w:val="008E70DD"/>
    <w:rsid w:val="008E76AC"/>
    <w:rsid w:val="008F035E"/>
    <w:rsid w:val="008F057E"/>
    <w:rsid w:val="008F11DD"/>
    <w:rsid w:val="008F1403"/>
    <w:rsid w:val="008F18D2"/>
    <w:rsid w:val="008F1B6C"/>
    <w:rsid w:val="008F2086"/>
    <w:rsid w:val="008F209A"/>
    <w:rsid w:val="008F20FD"/>
    <w:rsid w:val="008F21F6"/>
    <w:rsid w:val="008F23DB"/>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7F2"/>
    <w:rsid w:val="00901E63"/>
    <w:rsid w:val="009025CA"/>
    <w:rsid w:val="0090264D"/>
    <w:rsid w:val="009033FA"/>
    <w:rsid w:val="009039F3"/>
    <w:rsid w:val="00903E1A"/>
    <w:rsid w:val="0090471A"/>
    <w:rsid w:val="00905366"/>
    <w:rsid w:val="0090539D"/>
    <w:rsid w:val="00906B3E"/>
    <w:rsid w:val="00906E99"/>
    <w:rsid w:val="009076EF"/>
    <w:rsid w:val="00910695"/>
    <w:rsid w:val="00910996"/>
    <w:rsid w:val="00910EC5"/>
    <w:rsid w:val="009115EE"/>
    <w:rsid w:val="00911877"/>
    <w:rsid w:val="00911DE7"/>
    <w:rsid w:val="009124F3"/>
    <w:rsid w:val="00912537"/>
    <w:rsid w:val="00912E33"/>
    <w:rsid w:val="009138D1"/>
    <w:rsid w:val="00914212"/>
    <w:rsid w:val="009142BF"/>
    <w:rsid w:val="00914671"/>
    <w:rsid w:val="009148E0"/>
    <w:rsid w:val="00915A28"/>
    <w:rsid w:val="00915BD9"/>
    <w:rsid w:val="009164EC"/>
    <w:rsid w:val="00916751"/>
    <w:rsid w:val="00916E0C"/>
    <w:rsid w:val="00916E79"/>
    <w:rsid w:val="0091743C"/>
    <w:rsid w:val="009202E4"/>
    <w:rsid w:val="009204CE"/>
    <w:rsid w:val="00920E83"/>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27E9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240E"/>
    <w:rsid w:val="009424E6"/>
    <w:rsid w:val="009426E4"/>
    <w:rsid w:val="00942862"/>
    <w:rsid w:val="009431FC"/>
    <w:rsid w:val="009434D0"/>
    <w:rsid w:val="0094390A"/>
    <w:rsid w:val="00943A49"/>
    <w:rsid w:val="00943C28"/>
    <w:rsid w:val="00943D9B"/>
    <w:rsid w:val="009443B2"/>
    <w:rsid w:val="009449EB"/>
    <w:rsid w:val="00944D54"/>
    <w:rsid w:val="009454C6"/>
    <w:rsid w:val="00946CD2"/>
    <w:rsid w:val="00947256"/>
    <w:rsid w:val="00947A45"/>
    <w:rsid w:val="00947E01"/>
    <w:rsid w:val="009500B9"/>
    <w:rsid w:val="0095052C"/>
    <w:rsid w:val="0095081D"/>
    <w:rsid w:val="00950D25"/>
    <w:rsid w:val="00951887"/>
    <w:rsid w:val="00951EEF"/>
    <w:rsid w:val="00951F79"/>
    <w:rsid w:val="00952E6F"/>
    <w:rsid w:val="00953D94"/>
    <w:rsid w:val="009548BF"/>
    <w:rsid w:val="00955001"/>
    <w:rsid w:val="009556A3"/>
    <w:rsid w:val="00955C28"/>
    <w:rsid w:val="00956B6C"/>
    <w:rsid w:val="0095702B"/>
    <w:rsid w:val="0095737C"/>
    <w:rsid w:val="00957AFA"/>
    <w:rsid w:val="00957D90"/>
    <w:rsid w:val="009608BF"/>
    <w:rsid w:val="00961272"/>
    <w:rsid w:val="009617BA"/>
    <w:rsid w:val="00961D9C"/>
    <w:rsid w:val="00961E52"/>
    <w:rsid w:val="00962F94"/>
    <w:rsid w:val="00963079"/>
    <w:rsid w:val="009630CB"/>
    <w:rsid w:val="009641E0"/>
    <w:rsid w:val="00964837"/>
    <w:rsid w:val="009668C2"/>
    <w:rsid w:val="0096779C"/>
    <w:rsid w:val="00967818"/>
    <w:rsid w:val="00967846"/>
    <w:rsid w:val="009702EF"/>
    <w:rsid w:val="0097042F"/>
    <w:rsid w:val="00970AB5"/>
    <w:rsid w:val="00970F05"/>
    <w:rsid w:val="0097137B"/>
    <w:rsid w:val="00971C1D"/>
    <w:rsid w:val="00971CAE"/>
    <w:rsid w:val="00972067"/>
    <w:rsid w:val="00972810"/>
    <w:rsid w:val="0097332C"/>
    <w:rsid w:val="00973B27"/>
    <w:rsid w:val="009740AD"/>
    <w:rsid w:val="0097451A"/>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206"/>
    <w:rsid w:val="00982ABD"/>
    <w:rsid w:val="00982C98"/>
    <w:rsid w:val="0098306D"/>
    <w:rsid w:val="009835A3"/>
    <w:rsid w:val="009838BB"/>
    <w:rsid w:val="009839DB"/>
    <w:rsid w:val="00983AC3"/>
    <w:rsid w:val="009848DD"/>
    <w:rsid w:val="009849EF"/>
    <w:rsid w:val="00984A11"/>
    <w:rsid w:val="00984F50"/>
    <w:rsid w:val="009856DC"/>
    <w:rsid w:val="009858BC"/>
    <w:rsid w:val="00985E0A"/>
    <w:rsid w:val="009861D3"/>
    <w:rsid w:val="0098685C"/>
    <w:rsid w:val="009868C9"/>
    <w:rsid w:val="00986D00"/>
    <w:rsid w:val="0098704F"/>
    <w:rsid w:val="0098706D"/>
    <w:rsid w:val="00987A3B"/>
    <w:rsid w:val="00987A78"/>
    <w:rsid w:val="009902B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99"/>
    <w:rsid w:val="009A3CB4"/>
    <w:rsid w:val="009A40CB"/>
    <w:rsid w:val="009A48BD"/>
    <w:rsid w:val="009A4937"/>
    <w:rsid w:val="009A5085"/>
    <w:rsid w:val="009A5A79"/>
    <w:rsid w:val="009A718C"/>
    <w:rsid w:val="009A7E19"/>
    <w:rsid w:val="009A7E56"/>
    <w:rsid w:val="009A7FBB"/>
    <w:rsid w:val="009B0512"/>
    <w:rsid w:val="009B08CE"/>
    <w:rsid w:val="009B0DB1"/>
    <w:rsid w:val="009B0EAA"/>
    <w:rsid w:val="009B0F5D"/>
    <w:rsid w:val="009B16DD"/>
    <w:rsid w:val="009B1E44"/>
    <w:rsid w:val="009B23A4"/>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731A"/>
    <w:rsid w:val="009C7377"/>
    <w:rsid w:val="009C7834"/>
    <w:rsid w:val="009C7C72"/>
    <w:rsid w:val="009C7D3B"/>
    <w:rsid w:val="009C7F0C"/>
    <w:rsid w:val="009C7F5D"/>
    <w:rsid w:val="009D181B"/>
    <w:rsid w:val="009D228A"/>
    <w:rsid w:val="009D26E4"/>
    <w:rsid w:val="009D29B9"/>
    <w:rsid w:val="009D3F90"/>
    <w:rsid w:val="009D42DC"/>
    <w:rsid w:val="009D53AA"/>
    <w:rsid w:val="009D5B19"/>
    <w:rsid w:val="009D70E4"/>
    <w:rsid w:val="009D75A2"/>
    <w:rsid w:val="009D7E92"/>
    <w:rsid w:val="009E01CC"/>
    <w:rsid w:val="009E040C"/>
    <w:rsid w:val="009E045A"/>
    <w:rsid w:val="009E0E69"/>
    <w:rsid w:val="009E1442"/>
    <w:rsid w:val="009E1760"/>
    <w:rsid w:val="009E1D42"/>
    <w:rsid w:val="009E2C2B"/>
    <w:rsid w:val="009E3519"/>
    <w:rsid w:val="009E3B2E"/>
    <w:rsid w:val="009E3FBC"/>
    <w:rsid w:val="009E44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708"/>
    <w:rsid w:val="009F4967"/>
    <w:rsid w:val="009F4A54"/>
    <w:rsid w:val="009F4BEC"/>
    <w:rsid w:val="009F55E7"/>
    <w:rsid w:val="009F66BE"/>
    <w:rsid w:val="009F737C"/>
    <w:rsid w:val="009F77AD"/>
    <w:rsid w:val="00A00412"/>
    <w:rsid w:val="00A0087D"/>
    <w:rsid w:val="00A01227"/>
    <w:rsid w:val="00A02005"/>
    <w:rsid w:val="00A02A35"/>
    <w:rsid w:val="00A035D1"/>
    <w:rsid w:val="00A0383E"/>
    <w:rsid w:val="00A04891"/>
    <w:rsid w:val="00A04BAA"/>
    <w:rsid w:val="00A04D07"/>
    <w:rsid w:val="00A058BC"/>
    <w:rsid w:val="00A05918"/>
    <w:rsid w:val="00A068BC"/>
    <w:rsid w:val="00A06C9A"/>
    <w:rsid w:val="00A06EBF"/>
    <w:rsid w:val="00A0773B"/>
    <w:rsid w:val="00A10266"/>
    <w:rsid w:val="00A11034"/>
    <w:rsid w:val="00A1129E"/>
    <w:rsid w:val="00A11A8C"/>
    <w:rsid w:val="00A12305"/>
    <w:rsid w:val="00A12B6F"/>
    <w:rsid w:val="00A12BEB"/>
    <w:rsid w:val="00A12F7B"/>
    <w:rsid w:val="00A12FCC"/>
    <w:rsid w:val="00A13243"/>
    <w:rsid w:val="00A13E30"/>
    <w:rsid w:val="00A1540B"/>
    <w:rsid w:val="00A15A77"/>
    <w:rsid w:val="00A15B44"/>
    <w:rsid w:val="00A16106"/>
    <w:rsid w:val="00A16111"/>
    <w:rsid w:val="00A169CF"/>
    <w:rsid w:val="00A1714D"/>
    <w:rsid w:val="00A20326"/>
    <w:rsid w:val="00A20444"/>
    <w:rsid w:val="00A20616"/>
    <w:rsid w:val="00A20E4C"/>
    <w:rsid w:val="00A21C1A"/>
    <w:rsid w:val="00A253A8"/>
    <w:rsid w:val="00A25FD7"/>
    <w:rsid w:val="00A2614F"/>
    <w:rsid w:val="00A27442"/>
    <w:rsid w:val="00A27C03"/>
    <w:rsid w:val="00A27DFA"/>
    <w:rsid w:val="00A27F03"/>
    <w:rsid w:val="00A304F5"/>
    <w:rsid w:val="00A30599"/>
    <w:rsid w:val="00A30BC9"/>
    <w:rsid w:val="00A30C52"/>
    <w:rsid w:val="00A31737"/>
    <w:rsid w:val="00A31C48"/>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6B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776"/>
    <w:rsid w:val="00A66989"/>
    <w:rsid w:val="00A66F82"/>
    <w:rsid w:val="00A6732D"/>
    <w:rsid w:val="00A67878"/>
    <w:rsid w:val="00A67918"/>
    <w:rsid w:val="00A7005F"/>
    <w:rsid w:val="00A7042D"/>
    <w:rsid w:val="00A70544"/>
    <w:rsid w:val="00A70A1B"/>
    <w:rsid w:val="00A70ED0"/>
    <w:rsid w:val="00A712C5"/>
    <w:rsid w:val="00A71ACE"/>
    <w:rsid w:val="00A71B09"/>
    <w:rsid w:val="00A72250"/>
    <w:rsid w:val="00A743FA"/>
    <w:rsid w:val="00A74472"/>
    <w:rsid w:val="00A74774"/>
    <w:rsid w:val="00A74DC3"/>
    <w:rsid w:val="00A75391"/>
    <w:rsid w:val="00A75927"/>
    <w:rsid w:val="00A75C0D"/>
    <w:rsid w:val="00A76023"/>
    <w:rsid w:val="00A76034"/>
    <w:rsid w:val="00A76208"/>
    <w:rsid w:val="00A76EA1"/>
    <w:rsid w:val="00A77273"/>
    <w:rsid w:val="00A77302"/>
    <w:rsid w:val="00A773E0"/>
    <w:rsid w:val="00A7793A"/>
    <w:rsid w:val="00A77AB5"/>
    <w:rsid w:val="00A77FB0"/>
    <w:rsid w:val="00A77FDE"/>
    <w:rsid w:val="00A81112"/>
    <w:rsid w:val="00A838A1"/>
    <w:rsid w:val="00A83AAF"/>
    <w:rsid w:val="00A8406C"/>
    <w:rsid w:val="00A8433E"/>
    <w:rsid w:val="00A8491D"/>
    <w:rsid w:val="00A84A77"/>
    <w:rsid w:val="00A8593A"/>
    <w:rsid w:val="00A86003"/>
    <w:rsid w:val="00A861EE"/>
    <w:rsid w:val="00A8699C"/>
    <w:rsid w:val="00A86EF0"/>
    <w:rsid w:val="00A871F0"/>
    <w:rsid w:val="00A87373"/>
    <w:rsid w:val="00A87B9B"/>
    <w:rsid w:val="00A87DEC"/>
    <w:rsid w:val="00A9003C"/>
    <w:rsid w:val="00A909B9"/>
    <w:rsid w:val="00A90EEB"/>
    <w:rsid w:val="00A913E7"/>
    <w:rsid w:val="00A913F2"/>
    <w:rsid w:val="00A91462"/>
    <w:rsid w:val="00A9179E"/>
    <w:rsid w:val="00A917C2"/>
    <w:rsid w:val="00A9395A"/>
    <w:rsid w:val="00A93D5C"/>
    <w:rsid w:val="00A94166"/>
    <w:rsid w:val="00A94392"/>
    <w:rsid w:val="00A94D54"/>
    <w:rsid w:val="00A963D2"/>
    <w:rsid w:val="00A970DD"/>
    <w:rsid w:val="00A97364"/>
    <w:rsid w:val="00A974B6"/>
    <w:rsid w:val="00A97A28"/>
    <w:rsid w:val="00AA0A5C"/>
    <w:rsid w:val="00AA0A78"/>
    <w:rsid w:val="00AA1586"/>
    <w:rsid w:val="00AA1657"/>
    <w:rsid w:val="00AA1F72"/>
    <w:rsid w:val="00AA258A"/>
    <w:rsid w:val="00AA2AF6"/>
    <w:rsid w:val="00AA386A"/>
    <w:rsid w:val="00AA3BE6"/>
    <w:rsid w:val="00AA4CC7"/>
    <w:rsid w:val="00AA4FBB"/>
    <w:rsid w:val="00AA555B"/>
    <w:rsid w:val="00AA5B59"/>
    <w:rsid w:val="00AA5BDF"/>
    <w:rsid w:val="00AA5E8E"/>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BFE"/>
    <w:rsid w:val="00AB2FA7"/>
    <w:rsid w:val="00AB4042"/>
    <w:rsid w:val="00AB43D6"/>
    <w:rsid w:val="00AB4443"/>
    <w:rsid w:val="00AB4D00"/>
    <w:rsid w:val="00AB580D"/>
    <w:rsid w:val="00AB5929"/>
    <w:rsid w:val="00AB6147"/>
    <w:rsid w:val="00AB6CA7"/>
    <w:rsid w:val="00AB77DB"/>
    <w:rsid w:val="00AB7B39"/>
    <w:rsid w:val="00AC08F0"/>
    <w:rsid w:val="00AC0A76"/>
    <w:rsid w:val="00AC2065"/>
    <w:rsid w:val="00AC2827"/>
    <w:rsid w:val="00AC2CDE"/>
    <w:rsid w:val="00AC3500"/>
    <w:rsid w:val="00AC3523"/>
    <w:rsid w:val="00AC4338"/>
    <w:rsid w:val="00AC4533"/>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1BBD"/>
    <w:rsid w:val="00AF274E"/>
    <w:rsid w:val="00AF2DAB"/>
    <w:rsid w:val="00AF3067"/>
    <w:rsid w:val="00AF4340"/>
    <w:rsid w:val="00AF4F85"/>
    <w:rsid w:val="00AF5197"/>
    <w:rsid w:val="00AF6726"/>
    <w:rsid w:val="00AF6CA1"/>
    <w:rsid w:val="00AF6D23"/>
    <w:rsid w:val="00AF6FF3"/>
    <w:rsid w:val="00AF7658"/>
    <w:rsid w:val="00AF7767"/>
    <w:rsid w:val="00B00376"/>
    <w:rsid w:val="00B006A8"/>
    <w:rsid w:val="00B00922"/>
    <w:rsid w:val="00B00B08"/>
    <w:rsid w:val="00B00B58"/>
    <w:rsid w:val="00B00BF0"/>
    <w:rsid w:val="00B00EAC"/>
    <w:rsid w:val="00B0176E"/>
    <w:rsid w:val="00B01E05"/>
    <w:rsid w:val="00B0295C"/>
    <w:rsid w:val="00B0307F"/>
    <w:rsid w:val="00B0373C"/>
    <w:rsid w:val="00B03A3A"/>
    <w:rsid w:val="00B04B7C"/>
    <w:rsid w:val="00B04E55"/>
    <w:rsid w:val="00B051A4"/>
    <w:rsid w:val="00B05A1D"/>
    <w:rsid w:val="00B05BEA"/>
    <w:rsid w:val="00B05E5B"/>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3645"/>
    <w:rsid w:val="00B23F04"/>
    <w:rsid w:val="00B2568B"/>
    <w:rsid w:val="00B25747"/>
    <w:rsid w:val="00B25B45"/>
    <w:rsid w:val="00B264B5"/>
    <w:rsid w:val="00B26FBE"/>
    <w:rsid w:val="00B27123"/>
    <w:rsid w:val="00B32148"/>
    <w:rsid w:val="00B32EB3"/>
    <w:rsid w:val="00B330AC"/>
    <w:rsid w:val="00B33AEF"/>
    <w:rsid w:val="00B345B7"/>
    <w:rsid w:val="00B34AE0"/>
    <w:rsid w:val="00B351B4"/>
    <w:rsid w:val="00B3577F"/>
    <w:rsid w:val="00B362BF"/>
    <w:rsid w:val="00B365ED"/>
    <w:rsid w:val="00B37429"/>
    <w:rsid w:val="00B37CF6"/>
    <w:rsid w:val="00B37F7E"/>
    <w:rsid w:val="00B403A3"/>
    <w:rsid w:val="00B4083D"/>
    <w:rsid w:val="00B414C3"/>
    <w:rsid w:val="00B416D3"/>
    <w:rsid w:val="00B4190E"/>
    <w:rsid w:val="00B41DD4"/>
    <w:rsid w:val="00B42776"/>
    <w:rsid w:val="00B42959"/>
    <w:rsid w:val="00B42EF6"/>
    <w:rsid w:val="00B44EED"/>
    <w:rsid w:val="00B44F73"/>
    <w:rsid w:val="00B454C6"/>
    <w:rsid w:val="00B456AC"/>
    <w:rsid w:val="00B4596C"/>
    <w:rsid w:val="00B4653D"/>
    <w:rsid w:val="00B467FA"/>
    <w:rsid w:val="00B46BCA"/>
    <w:rsid w:val="00B46BD6"/>
    <w:rsid w:val="00B46F87"/>
    <w:rsid w:val="00B47099"/>
    <w:rsid w:val="00B472BF"/>
    <w:rsid w:val="00B478A0"/>
    <w:rsid w:val="00B47BEC"/>
    <w:rsid w:val="00B50148"/>
    <w:rsid w:val="00B5058C"/>
    <w:rsid w:val="00B50591"/>
    <w:rsid w:val="00B50F14"/>
    <w:rsid w:val="00B510DE"/>
    <w:rsid w:val="00B51F50"/>
    <w:rsid w:val="00B52612"/>
    <w:rsid w:val="00B52B6B"/>
    <w:rsid w:val="00B53767"/>
    <w:rsid w:val="00B53D86"/>
    <w:rsid w:val="00B54206"/>
    <w:rsid w:val="00B54919"/>
    <w:rsid w:val="00B54F96"/>
    <w:rsid w:val="00B55A58"/>
    <w:rsid w:val="00B55F6D"/>
    <w:rsid w:val="00B579BE"/>
    <w:rsid w:val="00B57BC4"/>
    <w:rsid w:val="00B608E3"/>
    <w:rsid w:val="00B60EE3"/>
    <w:rsid w:val="00B61525"/>
    <w:rsid w:val="00B616F2"/>
    <w:rsid w:val="00B61C8B"/>
    <w:rsid w:val="00B61ED0"/>
    <w:rsid w:val="00B6289D"/>
    <w:rsid w:val="00B62EDD"/>
    <w:rsid w:val="00B65858"/>
    <w:rsid w:val="00B65917"/>
    <w:rsid w:val="00B661C6"/>
    <w:rsid w:val="00B66510"/>
    <w:rsid w:val="00B7004F"/>
    <w:rsid w:val="00B70231"/>
    <w:rsid w:val="00B70355"/>
    <w:rsid w:val="00B71387"/>
    <w:rsid w:val="00B714F5"/>
    <w:rsid w:val="00B72053"/>
    <w:rsid w:val="00B72B2D"/>
    <w:rsid w:val="00B73087"/>
    <w:rsid w:val="00B7387A"/>
    <w:rsid w:val="00B739EB"/>
    <w:rsid w:val="00B74422"/>
    <w:rsid w:val="00B744B4"/>
    <w:rsid w:val="00B746A5"/>
    <w:rsid w:val="00B74C67"/>
    <w:rsid w:val="00B753E5"/>
    <w:rsid w:val="00B76279"/>
    <w:rsid w:val="00B80276"/>
    <w:rsid w:val="00B8074B"/>
    <w:rsid w:val="00B8115C"/>
    <w:rsid w:val="00B815D6"/>
    <w:rsid w:val="00B8164C"/>
    <w:rsid w:val="00B81769"/>
    <w:rsid w:val="00B81D9F"/>
    <w:rsid w:val="00B81F58"/>
    <w:rsid w:val="00B82452"/>
    <w:rsid w:val="00B84135"/>
    <w:rsid w:val="00B84636"/>
    <w:rsid w:val="00B84EB7"/>
    <w:rsid w:val="00B84EF1"/>
    <w:rsid w:val="00B852BE"/>
    <w:rsid w:val="00B85376"/>
    <w:rsid w:val="00B856FB"/>
    <w:rsid w:val="00B859DD"/>
    <w:rsid w:val="00B863FA"/>
    <w:rsid w:val="00B87806"/>
    <w:rsid w:val="00B879C6"/>
    <w:rsid w:val="00B87BC1"/>
    <w:rsid w:val="00B87EC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A50"/>
    <w:rsid w:val="00BA1CF6"/>
    <w:rsid w:val="00BA37EF"/>
    <w:rsid w:val="00BA652B"/>
    <w:rsid w:val="00BA6AC6"/>
    <w:rsid w:val="00BA6B17"/>
    <w:rsid w:val="00BA7371"/>
    <w:rsid w:val="00BA794F"/>
    <w:rsid w:val="00BB0D0D"/>
    <w:rsid w:val="00BB240E"/>
    <w:rsid w:val="00BB2AF2"/>
    <w:rsid w:val="00BB4DA1"/>
    <w:rsid w:val="00BB6EC5"/>
    <w:rsid w:val="00BB706D"/>
    <w:rsid w:val="00BC01CB"/>
    <w:rsid w:val="00BC04AE"/>
    <w:rsid w:val="00BC0C38"/>
    <w:rsid w:val="00BC1012"/>
    <w:rsid w:val="00BC1A23"/>
    <w:rsid w:val="00BC1BDF"/>
    <w:rsid w:val="00BC37CC"/>
    <w:rsid w:val="00BC389C"/>
    <w:rsid w:val="00BC38FD"/>
    <w:rsid w:val="00BC4C2F"/>
    <w:rsid w:val="00BC4F60"/>
    <w:rsid w:val="00BC5C8E"/>
    <w:rsid w:val="00BC6374"/>
    <w:rsid w:val="00BC789D"/>
    <w:rsid w:val="00BD08B5"/>
    <w:rsid w:val="00BD10CF"/>
    <w:rsid w:val="00BD1476"/>
    <w:rsid w:val="00BD17B8"/>
    <w:rsid w:val="00BD2615"/>
    <w:rsid w:val="00BD338B"/>
    <w:rsid w:val="00BD58E3"/>
    <w:rsid w:val="00BD5E99"/>
    <w:rsid w:val="00BD60BA"/>
    <w:rsid w:val="00BD692E"/>
    <w:rsid w:val="00BD7304"/>
    <w:rsid w:val="00BD736A"/>
    <w:rsid w:val="00BE10E0"/>
    <w:rsid w:val="00BE1884"/>
    <w:rsid w:val="00BE2258"/>
    <w:rsid w:val="00BE22ED"/>
    <w:rsid w:val="00BE2E74"/>
    <w:rsid w:val="00BE312F"/>
    <w:rsid w:val="00BE31FD"/>
    <w:rsid w:val="00BE3AA2"/>
    <w:rsid w:val="00BE3F19"/>
    <w:rsid w:val="00BE4AC7"/>
    <w:rsid w:val="00BE511C"/>
    <w:rsid w:val="00BE5F03"/>
    <w:rsid w:val="00BE6CB2"/>
    <w:rsid w:val="00BF2A3A"/>
    <w:rsid w:val="00BF3B8F"/>
    <w:rsid w:val="00BF413D"/>
    <w:rsid w:val="00BF4A84"/>
    <w:rsid w:val="00BF4AF3"/>
    <w:rsid w:val="00BF4F5B"/>
    <w:rsid w:val="00BF5537"/>
    <w:rsid w:val="00BF55C7"/>
    <w:rsid w:val="00BF5C18"/>
    <w:rsid w:val="00BF6325"/>
    <w:rsid w:val="00BF691B"/>
    <w:rsid w:val="00C001BC"/>
    <w:rsid w:val="00C0052D"/>
    <w:rsid w:val="00C01296"/>
    <w:rsid w:val="00C01681"/>
    <w:rsid w:val="00C016B3"/>
    <w:rsid w:val="00C0242F"/>
    <w:rsid w:val="00C02F15"/>
    <w:rsid w:val="00C034CB"/>
    <w:rsid w:val="00C0380F"/>
    <w:rsid w:val="00C05140"/>
    <w:rsid w:val="00C051A8"/>
    <w:rsid w:val="00C05360"/>
    <w:rsid w:val="00C0536A"/>
    <w:rsid w:val="00C054BC"/>
    <w:rsid w:val="00C0562E"/>
    <w:rsid w:val="00C05B13"/>
    <w:rsid w:val="00C063DA"/>
    <w:rsid w:val="00C067D9"/>
    <w:rsid w:val="00C068B4"/>
    <w:rsid w:val="00C06AD9"/>
    <w:rsid w:val="00C072D4"/>
    <w:rsid w:val="00C0737F"/>
    <w:rsid w:val="00C07B5B"/>
    <w:rsid w:val="00C104A6"/>
    <w:rsid w:val="00C10580"/>
    <w:rsid w:val="00C10AEA"/>
    <w:rsid w:val="00C12451"/>
    <w:rsid w:val="00C12C81"/>
    <w:rsid w:val="00C13329"/>
    <w:rsid w:val="00C152DE"/>
    <w:rsid w:val="00C15AD7"/>
    <w:rsid w:val="00C15D4A"/>
    <w:rsid w:val="00C164EF"/>
    <w:rsid w:val="00C16E34"/>
    <w:rsid w:val="00C16EC7"/>
    <w:rsid w:val="00C16F07"/>
    <w:rsid w:val="00C17105"/>
    <w:rsid w:val="00C17185"/>
    <w:rsid w:val="00C17897"/>
    <w:rsid w:val="00C1799A"/>
    <w:rsid w:val="00C20575"/>
    <w:rsid w:val="00C20F02"/>
    <w:rsid w:val="00C21984"/>
    <w:rsid w:val="00C21D42"/>
    <w:rsid w:val="00C22623"/>
    <w:rsid w:val="00C22939"/>
    <w:rsid w:val="00C24409"/>
    <w:rsid w:val="00C248DA"/>
    <w:rsid w:val="00C25325"/>
    <w:rsid w:val="00C254DA"/>
    <w:rsid w:val="00C255BD"/>
    <w:rsid w:val="00C259B6"/>
    <w:rsid w:val="00C25EEE"/>
    <w:rsid w:val="00C260F1"/>
    <w:rsid w:val="00C27E7F"/>
    <w:rsid w:val="00C30416"/>
    <w:rsid w:val="00C30A4D"/>
    <w:rsid w:val="00C320BC"/>
    <w:rsid w:val="00C328B9"/>
    <w:rsid w:val="00C32B9C"/>
    <w:rsid w:val="00C335F6"/>
    <w:rsid w:val="00C33CEE"/>
    <w:rsid w:val="00C340A7"/>
    <w:rsid w:val="00C34945"/>
    <w:rsid w:val="00C3532F"/>
    <w:rsid w:val="00C35531"/>
    <w:rsid w:val="00C35EAD"/>
    <w:rsid w:val="00C35FD7"/>
    <w:rsid w:val="00C36AC7"/>
    <w:rsid w:val="00C37827"/>
    <w:rsid w:val="00C37DCE"/>
    <w:rsid w:val="00C40098"/>
    <w:rsid w:val="00C409D5"/>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10E4"/>
    <w:rsid w:val="00C61528"/>
    <w:rsid w:val="00C61EFC"/>
    <w:rsid w:val="00C6234B"/>
    <w:rsid w:val="00C62896"/>
    <w:rsid w:val="00C62FA9"/>
    <w:rsid w:val="00C63295"/>
    <w:rsid w:val="00C63554"/>
    <w:rsid w:val="00C63D2B"/>
    <w:rsid w:val="00C63EAE"/>
    <w:rsid w:val="00C64B34"/>
    <w:rsid w:val="00C64EBD"/>
    <w:rsid w:val="00C64FA5"/>
    <w:rsid w:val="00C6530D"/>
    <w:rsid w:val="00C65F90"/>
    <w:rsid w:val="00C66102"/>
    <w:rsid w:val="00C66288"/>
    <w:rsid w:val="00C669A5"/>
    <w:rsid w:val="00C66D75"/>
    <w:rsid w:val="00C66E42"/>
    <w:rsid w:val="00C66EF2"/>
    <w:rsid w:val="00C67449"/>
    <w:rsid w:val="00C70282"/>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26F"/>
    <w:rsid w:val="00C834FD"/>
    <w:rsid w:val="00C83648"/>
    <w:rsid w:val="00C83E38"/>
    <w:rsid w:val="00C84B6F"/>
    <w:rsid w:val="00C865D4"/>
    <w:rsid w:val="00C8661B"/>
    <w:rsid w:val="00C86A6F"/>
    <w:rsid w:val="00C8734F"/>
    <w:rsid w:val="00C87698"/>
    <w:rsid w:val="00C87C0D"/>
    <w:rsid w:val="00C87C2A"/>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649"/>
    <w:rsid w:val="00CA3782"/>
    <w:rsid w:val="00CA3A3D"/>
    <w:rsid w:val="00CA3CBA"/>
    <w:rsid w:val="00CA49F0"/>
    <w:rsid w:val="00CA4AD9"/>
    <w:rsid w:val="00CA549C"/>
    <w:rsid w:val="00CA572E"/>
    <w:rsid w:val="00CA5807"/>
    <w:rsid w:val="00CA58B9"/>
    <w:rsid w:val="00CA5A72"/>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DEA"/>
    <w:rsid w:val="00CB5DD0"/>
    <w:rsid w:val="00CB6642"/>
    <w:rsid w:val="00CB66D6"/>
    <w:rsid w:val="00CB680C"/>
    <w:rsid w:val="00CB6E0E"/>
    <w:rsid w:val="00CB7E35"/>
    <w:rsid w:val="00CC0027"/>
    <w:rsid w:val="00CC0FAA"/>
    <w:rsid w:val="00CC1256"/>
    <w:rsid w:val="00CC1CF9"/>
    <w:rsid w:val="00CC31F9"/>
    <w:rsid w:val="00CC373A"/>
    <w:rsid w:val="00CC457E"/>
    <w:rsid w:val="00CC497B"/>
    <w:rsid w:val="00CC51D4"/>
    <w:rsid w:val="00CC5275"/>
    <w:rsid w:val="00CC5834"/>
    <w:rsid w:val="00CC598E"/>
    <w:rsid w:val="00CC5FAC"/>
    <w:rsid w:val="00CC6296"/>
    <w:rsid w:val="00CC65DA"/>
    <w:rsid w:val="00CC688E"/>
    <w:rsid w:val="00CC6DF7"/>
    <w:rsid w:val="00CC735A"/>
    <w:rsid w:val="00CC7FA1"/>
    <w:rsid w:val="00CD0F38"/>
    <w:rsid w:val="00CD16F9"/>
    <w:rsid w:val="00CD17D5"/>
    <w:rsid w:val="00CD1B1B"/>
    <w:rsid w:val="00CD1C22"/>
    <w:rsid w:val="00CD1F4E"/>
    <w:rsid w:val="00CD237A"/>
    <w:rsid w:val="00CD32B1"/>
    <w:rsid w:val="00CD36CE"/>
    <w:rsid w:val="00CD37B4"/>
    <w:rsid w:val="00CD3F6A"/>
    <w:rsid w:val="00CD403F"/>
    <w:rsid w:val="00CD51E4"/>
    <w:rsid w:val="00CD5508"/>
    <w:rsid w:val="00CD56FC"/>
    <w:rsid w:val="00CD5DB7"/>
    <w:rsid w:val="00CD5F81"/>
    <w:rsid w:val="00CD6E3D"/>
    <w:rsid w:val="00CD713A"/>
    <w:rsid w:val="00CD7251"/>
    <w:rsid w:val="00CE06ED"/>
    <w:rsid w:val="00CE11D2"/>
    <w:rsid w:val="00CE1445"/>
    <w:rsid w:val="00CE1D36"/>
    <w:rsid w:val="00CE2499"/>
    <w:rsid w:val="00CE25D2"/>
    <w:rsid w:val="00CE3133"/>
    <w:rsid w:val="00CE32F5"/>
    <w:rsid w:val="00CE40A5"/>
    <w:rsid w:val="00CE4778"/>
    <w:rsid w:val="00CE496B"/>
    <w:rsid w:val="00CE4F14"/>
    <w:rsid w:val="00CE542C"/>
    <w:rsid w:val="00CE5BA5"/>
    <w:rsid w:val="00CE608F"/>
    <w:rsid w:val="00CE60AC"/>
    <w:rsid w:val="00CE6481"/>
    <w:rsid w:val="00CE6804"/>
    <w:rsid w:val="00CE6AA8"/>
    <w:rsid w:val="00CE6E2C"/>
    <w:rsid w:val="00CE6EA8"/>
    <w:rsid w:val="00CE6FB0"/>
    <w:rsid w:val="00CE7538"/>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64"/>
    <w:rsid w:val="00D065D3"/>
    <w:rsid w:val="00D06DD6"/>
    <w:rsid w:val="00D076D6"/>
    <w:rsid w:val="00D10A6F"/>
    <w:rsid w:val="00D10E88"/>
    <w:rsid w:val="00D11BA0"/>
    <w:rsid w:val="00D11BCD"/>
    <w:rsid w:val="00D135FB"/>
    <w:rsid w:val="00D13F0F"/>
    <w:rsid w:val="00D13F45"/>
    <w:rsid w:val="00D14C94"/>
    <w:rsid w:val="00D150D8"/>
    <w:rsid w:val="00D152A3"/>
    <w:rsid w:val="00D15A13"/>
    <w:rsid w:val="00D15A97"/>
    <w:rsid w:val="00D15B8D"/>
    <w:rsid w:val="00D21151"/>
    <w:rsid w:val="00D21295"/>
    <w:rsid w:val="00D21506"/>
    <w:rsid w:val="00D21AA4"/>
    <w:rsid w:val="00D224D3"/>
    <w:rsid w:val="00D2288E"/>
    <w:rsid w:val="00D2315D"/>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30CC"/>
    <w:rsid w:val="00D330DB"/>
    <w:rsid w:val="00D342A6"/>
    <w:rsid w:val="00D34465"/>
    <w:rsid w:val="00D34B67"/>
    <w:rsid w:val="00D352C5"/>
    <w:rsid w:val="00D36F17"/>
    <w:rsid w:val="00D372A4"/>
    <w:rsid w:val="00D3759C"/>
    <w:rsid w:val="00D37932"/>
    <w:rsid w:val="00D37CBB"/>
    <w:rsid w:val="00D40739"/>
    <w:rsid w:val="00D418EA"/>
    <w:rsid w:val="00D419E0"/>
    <w:rsid w:val="00D41C0F"/>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2DAF"/>
    <w:rsid w:val="00D531BE"/>
    <w:rsid w:val="00D538BA"/>
    <w:rsid w:val="00D53E26"/>
    <w:rsid w:val="00D542A9"/>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5E4"/>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5AD"/>
    <w:rsid w:val="00D66AF7"/>
    <w:rsid w:val="00D66E2F"/>
    <w:rsid w:val="00D67482"/>
    <w:rsid w:val="00D674C4"/>
    <w:rsid w:val="00D67E4F"/>
    <w:rsid w:val="00D7178C"/>
    <w:rsid w:val="00D71A0F"/>
    <w:rsid w:val="00D72F94"/>
    <w:rsid w:val="00D733CA"/>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67BC"/>
    <w:rsid w:val="00D86DC8"/>
    <w:rsid w:val="00D86DCD"/>
    <w:rsid w:val="00D9027B"/>
    <w:rsid w:val="00D90648"/>
    <w:rsid w:val="00D9070A"/>
    <w:rsid w:val="00D909D7"/>
    <w:rsid w:val="00D9141E"/>
    <w:rsid w:val="00D91480"/>
    <w:rsid w:val="00D914DE"/>
    <w:rsid w:val="00D92781"/>
    <w:rsid w:val="00D92967"/>
    <w:rsid w:val="00D92C87"/>
    <w:rsid w:val="00D92C98"/>
    <w:rsid w:val="00D93788"/>
    <w:rsid w:val="00D94249"/>
    <w:rsid w:val="00D945EE"/>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13"/>
    <w:rsid w:val="00DB74AC"/>
    <w:rsid w:val="00DB7C61"/>
    <w:rsid w:val="00DC1438"/>
    <w:rsid w:val="00DC1671"/>
    <w:rsid w:val="00DC180F"/>
    <w:rsid w:val="00DC20B0"/>
    <w:rsid w:val="00DC2181"/>
    <w:rsid w:val="00DC350B"/>
    <w:rsid w:val="00DC364A"/>
    <w:rsid w:val="00DC383C"/>
    <w:rsid w:val="00DC41E0"/>
    <w:rsid w:val="00DC542E"/>
    <w:rsid w:val="00DC5AA6"/>
    <w:rsid w:val="00DC5C29"/>
    <w:rsid w:val="00DC6B5C"/>
    <w:rsid w:val="00DC6F2A"/>
    <w:rsid w:val="00DC720D"/>
    <w:rsid w:val="00DD01E5"/>
    <w:rsid w:val="00DD10E4"/>
    <w:rsid w:val="00DD1471"/>
    <w:rsid w:val="00DD1E90"/>
    <w:rsid w:val="00DD273A"/>
    <w:rsid w:val="00DD2C10"/>
    <w:rsid w:val="00DD2F13"/>
    <w:rsid w:val="00DD485D"/>
    <w:rsid w:val="00DD486D"/>
    <w:rsid w:val="00DD4BFF"/>
    <w:rsid w:val="00DD4C3C"/>
    <w:rsid w:val="00DD4CE3"/>
    <w:rsid w:val="00DD4F0E"/>
    <w:rsid w:val="00DD79FE"/>
    <w:rsid w:val="00DD7A13"/>
    <w:rsid w:val="00DE0B40"/>
    <w:rsid w:val="00DE17E4"/>
    <w:rsid w:val="00DE3053"/>
    <w:rsid w:val="00DE3142"/>
    <w:rsid w:val="00DE3D40"/>
    <w:rsid w:val="00DE47B1"/>
    <w:rsid w:val="00DE4CD8"/>
    <w:rsid w:val="00DE4E24"/>
    <w:rsid w:val="00DE56B8"/>
    <w:rsid w:val="00DE596A"/>
    <w:rsid w:val="00DE5D06"/>
    <w:rsid w:val="00DE65D5"/>
    <w:rsid w:val="00DE69F8"/>
    <w:rsid w:val="00DE7955"/>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3D6"/>
    <w:rsid w:val="00DF7511"/>
    <w:rsid w:val="00DF7AA8"/>
    <w:rsid w:val="00DF7E7A"/>
    <w:rsid w:val="00E002CC"/>
    <w:rsid w:val="00E0079F"/>
    <w:rsid w:val="00E00A9E"/>
    <w:rsid w:val="00E01249"/>
    <w:rsid w:val="00E01408"/>
    <w:rsid w:val="00E014EA"/>
    <w:rsid w:val="00E01F0B"/>
    <w:rsid w:val="00E02862"/>
    <w:rsid w:val="00E02964"/>
    <w:rsid w:val="00E034A7"/>
    <w:rsid w:val="00E03DB3"/>
    <w:rsid w:val="00E03F73"/>
    <w:rsid w:val="00E054DF"/>
    <w:rsid w:val="00E0579F"/>
    <w:rsid w:val="00E05B53"/>
    <w:rsid w:val="00E05E0A"/>
    <w:rsid w:val="00E05FB4"/>
    <w:rsid w:val="00E0638D"/>
    <w:rsid w:val="00E0680F"/>
    <w:rsid w:val="00E101AA"/>
    <w:rsid w:val="00E10F4B"/>
    <w:rsid w:val="00E118CD"/>
    <w:rsid w:val="00E11A4F"/>
    <w:rsid w:val="00E11CE7"/>
    <w:rsid w:val="00E12083"/>
    <w:rsid w:val="00E13B60"/>
    <w:rsid w:val="00E143C4"/>
    <w:rsid w:val="00E15284"/>
    <w:rsid w:val="00E15628"/>
    <w:rsid w:val="00E156FE"/>
    <w:rsid w:val="00E15DAC"/>
    <w:rsid w:val="00E160B1"/>
    <w:rsid w:val="00E162A4"/>
    <w:rsid w:val="00E164E4"/>
    <w:rsid w:val="00E17502"/>
    <w:rsid w:val="00E17B31"/>
    <w:rsid w:val="00E17D4D"/>
    <w:rsid w:val="00E2018B"/>
    <w:rsid w:val="00E21D6A"/>
    <w:rsid w:val="00E21EBB"/>
    <w:rsid w:val="00E221A2"/>
    <w:rsid w:val="00E22328"/>
    <w:rsid w:val="00E22707"/>
    <w:rsid w:val="00E23419"/>
    <w:rsid w:val="00E23A82"/>
    <w:rsid w:val="00E24607"/>
    <w:rsid w:val="00E26F47"/>
    <w:rsid w:val="00E27AEE"/>
    <w:rsid w:val="00E27B1D"/>
    <w:rsid w:val="00E3085D"/>
    <w:rsid w:val="00E31239"/>
    <w:rsid w:val="00E3357D"/>
    <w:rsid w:val="00E33CC6"/>
    <w:rsid w:val="00E3423A"/>
    <w:rsid w:val="00E3437A"/>
    <w:rsid w:val="00E35D5A"/>
    <w:rsid w:val="00E36F20"/>
    <w:rsid w:val="00E37499"/>
    <w:rsid w:val="00E37EF3"/>
    <w:rsid w:val="00E37F7A"/>
    <w:rsid w:val="00E403BF"/>
    <w:rsid w:val="00E40696"/>
    <w:rsid w:val="00E40C86"/>
    <w:rsid w:val="00E40F00"/>
    <w:rsid w:val="00E41ADE"/>
    <w:rsid w:val="00E41C43"/>
    <w:rsid w:val="00E42680"/>
    <w:rsid w:val="00E42B55"/>
    <w:rsid w:val="00E42CB6"/>
    <w:rsid w:val="00E43DFB"/>
    <w:rsid w:val="00E43EAB"/>
    <w:rsid w:val="00E43EEF"/>
    <w:rsid w:val="00E447F8"/>
    <w:rsid w:val="00E44A2D"/>
    <w:rsid w:val="00E44BBB"/>
    <w:rsid w:val="00E44F2B"/>
    <w:rsid w:val="00E45C2B"/>
    <w:rsid w:val="00E45F88"/>
    <w:rsid w:val="00E46250"/>
    <w:rsid w:val="00E4651F"/>
    <w:rsid w:val="00E47074"/>
    <w:rsid w:val="00E47304"/>
    <w:rsid w:val="00E47873"/>
    <w:rsid w:val="00E479F5"/>
    <w:rsid w:val="00E504EC"/>
    <w:rsid w:val="00E50647"/>
    <w:rsid w:val="00E51025"/>
    <w:rsid w:val="00E511C1"/>
    <w:rsid w:val="00E516BB"/>
    <w:rsid w:val="00E5180E"/>
    <w:rsid w:val="00E52574"/>
    <w:rsid w:val="00E52838"/>
    <w:rsid w:val="00E531EE"/>
    <w:rsid w:val="00E5335D"/>
    <w:rsid w:val="00E534CF"/>
    <w:rsid w:val="00E534FE"/>
    <w:rsid w:val="00E53B82"/>
    <w:rsid w:val="00E53C15"/>
    <w:rsid w:val="00E5407D"/>
    <w:rsid w:val="00E55041"/>
    <w:rsid w:val="00E55564"/>
    <w:rsid w:val="00E55FE8"/>
    <w:rsid w:val="00E562AA"/>
    <w:rsid w:val="00E57393"/>
    <w:rsid w:val="00E57C94"/>
    <w:rsid w:val="00E604EE"/>
    <w:rsid w:val="00E60EBB"/>
    <w:rsid w:val="00E6127F"/>
    <w:rsid w:val="00E618AC"/>
    <w:rsid w:val="00E61CF9"/>
    <w:rsid w:val="00E6234C"/>
    <w:rsid w:val="00E62EE4"/>
    <w:rsid w:val="00E63061"/>
    <w:rsid w:val="00E632E0"/>
    <w:rsid w:val="00E635AC"/>
    <w:rsid w:val="00E637F6"/>
    <w:rsid w:val="00E63A17"/>
    <w:rsid w:val="00E6570C"/>
    <w:rsid w:val="00E66DD9"/>
    <w:rsid w:val="00E67019"/>
    <w:rsid w:val="00E67748"/>
    <w:rsid w:val="00E678E3"/>
    <w:rsid w:val="00E70217"/>
    <w:rsid w:val="00E70312"/>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CDC"/>
    <w:rsid w:val="00E76ECB"/>
    <w:rsid w:val="00E77B66"/>
    <w:rsid w:val="00E8067A"/>
    <w:rsid w:val="00E80927"/>
    <w:rsid w:val="00E80DA7"/>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264A"/>
    <w:rsid w:val="00E93C5E"/>
    <w:rsid w:val="00E93EB3"/>
    <w:rsid w:val="00E93FB3"/>
    <w:rsid w:val="00E9503E"/>
    <w:rsid w:val="00E9574D"/>
    <w:rsid w:val="00E9684B"/>
    <w:rsid w:val="00E96874"/>
    <w:rsid w:val="00E97099"/>
    <w:rsid w:val="00E97CB0"/>
    <w:rsid w:val="00EA0849"/>
    <w:rsid w:val="00EA14C7"/>
    <w:rsid w:val="00EA28FF"/>
    <w:rsid w:val="00EA2A04"/>
    <w:rsid w:val="00EA30EB"/>
    <w:rsid w:val="00EA372B"/>
    <w:rsid w:val="00EA3C94"/>
    <w:rsid w:val="00EA3F15"/>
    <w:rsid w:val="00EA3F81"/>
    <w:rsid w:val="00EA52EF"/>
    <w:rsid w:val="00EA59DF"/>
    <w:rsid w:val="00EA5FBC"/>
    <w:rsid w:val="00EA6384"/>
    <w:rsid w:val="00EA6385"/>
    <w:rsid w:val="00EA64F9"/>
    <w:rsid w:val="00EA7847"/>
    <w:rsid w:val="00EA79A8"/>
    <w:rsid w:val="00EA7FB7"/>
    <w:rsid w:val="00EB005E"/>
    <w:rsid w:val="00EB0F2E"/>
    <w:rsid w:val="00EB0F69"/>
    <w:rsid w:val="00EB0F94"/>
    <w:rsid w:val="00EB180D"/>
    <w:rsid w:val="00EB1C8E"/>
    <w:rsid w:val="00EB2359"/>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EE2"/>
    <w:rsid w:val="00ED1DFF"/>
    <w:rsid w:val="00ED28C9"/>
    <w:rsid w:val="00ED2A1C"/>
    <w:rsid w:val="00ED3EA2"/>
    <w:rsid w:val="00ED4147"/>
    <w:rsid w:val="00ED45AC"/>
    <w:rsid w:val="00ED4D14"/>
    <w:rsid w:val="00ED4EB3"/>
    <w:rsid w:val="00ED51A0"/>
    <w:rsid w:val="00ED54C8"/>
    <w:rsid w:val="00ED63A2"/>
    <w:rsid w:val="00ED7166"/>
    <w:rsid w:val="00ED7610"/>
    <w:rsid w:val="00EE014D"/>
    <w:rsid w:val="00EE03B2"/>
    <w:rsid w:val="00EE058F"/>
    <w:rsid w:val="00EE0793"/>
    <w:rsid w:val="00EE0E6E"/>
    <w:rsid w:val="00EE1002"/>
    <w:rsid w:val="00EE2292"/>
    <w:rsid w:val="00EE2E6D"/>
    <w:rsid w:val="00EE2E6E"/>
    <w:rsid w:val="00EE2F3A"/>
    <w:rsid w:val="00EE3106"/>
    <w:rsid w:val="00EE3A47"/>
    <w:rsid w:val="00EE3B42"/>
    <w:rsid w:val="00EE422D"/>
    <w:rsid w:val="00EE49E1"/>
    <w:rsid w:val="00EE4BDB"/>
    <w:rsid w:val="00EE5298"/>
    <w:rsid w:val="00EE594F"/>
    <w:rsid w:val="00EE59D3"/>
    <w:rsid w:val="00EE5CB9"/>
    <w:rsid w:val="00EE5F7D"/>
    <w:rsid w:val="00EE6C8A"/>
    <w:rsid w:val="00EE6E20"/>
    <w:rsid w:val="00EE71CE"/>
    <w:rsid w:val="00EE7BF4"/>
    <w:rsid w:val="00EE7D8A"/>
    <w:rsid w:val="00EF0942"/>
    <w:rsid w:val="00EF0A19"/>
    <w:rsid w:val="00EF0C4F"/>
    <w:rsid w:val="00EF0E52"/>
    <w:rsid w:val="00EF10AD"/>
    <w:rsid w:val="00EF116A"/>
    <w:rsid w:val="00EF1B32"/>
    <w:rsid w:val="00EF2031"/>
    <w:rsid w:val="00EF297F"/>
    <w:rsid w:val="00EF2A9E"/>
    <w:rsid w:val="00EF2BFF"/>
    <w:rsid w:val="00EF32C0"/>
    <w:rsid w:val="00EF330F"/>
    <w:rsid w:val="00EF339E"/>
    <w:rsid w:val="00EF3921"/>
    <w:rsid w:val="00EF4B93"/>
    <w:rsid w:val="00EF62D9"/>
    <w:rsid w:val="00EF63CE"/>
    <w:rsid w:val="00EF6591"/>
    <w:rsid w:val="00EF7019"/>
    <w:rsid w:val="00EF773E"/>
    <w:rsid w:val="00EF7B4F"/>
    <w:rsid w:val="00EF7F92"/>
    <w:rsid w:val="00F001F2"/>
    <w:rsid w:val="00F01068"/>
    <w:rsid w:val="00F011F8"/>
    <w:rsid w:val="00F01431"/>
    <w:rsid w:val="00F017CD"/>
    <w:rsid w:val="00F01806"/>
    <w:rsid w:val="00F01B61"/>
    <w:rsid w:val="00F01F7C"/>
    <w:rsid w:val="00F04455"/>
    <w:rsid w:val="00F044EB"/>
    <w:rsid w:val="00F0501D"/>
    <w:rsid w:val="00F05FD5"/>
    <w:rsid w:val="00F0631F"/>
    <w:rsid w:val="00F066E9"/>
    <w:rsid w:val="00F0759E"/>
    <w:rsid w:val="00F075A1"/>
    <w:rsid w:val="00F07E4D"/>
    <w:rsid w:val="00F10203"/>
    <w:rsid w:val="00F10644"/>
    <w:rsid w:val="00F10E43"/>
    <w:rsid w:val="00F10F88"/>
    <w:rsid w:val="00F13554"/>
    <w:rsid w:val="00F13FC5"/>
    <w:rsid w:val="00F143DE"/>
    <w:rsid w:val="00F14C6D"/>
    <w:rsid w:val="00F15075"/>
    <w:rsid w:val="00F15208"/>
    <w:rsid w:val="00F158EE"/>
    <w:rsid w:val="00F158F4"/>
    <w:rsid w:val="00F15971"/>
    <w:rsid w:val="00F16034"/>
    <w:rsid w:val="00F1649D"/>
    <w:rsid w:val="00F16C18"/>
    <w:rsid w:val="00F16E1A"/>
    <w:rsid w:val="00F170CC"/>
    <w:rsid w:val="00F171E1"/>
    <w:rsid w:val="00F1720B"/>
    <w:rsid w:val="00F17C1E"/>
    <w:rsid w:val="00F2158F"/>
    <w:rsid w:val="00F2164A"/>
    <w:rsid w:val="00F2233E"/>
    <w:rsid w:val="00F22540"/>
    <w:rsid w:val="00F2274A"/>
    <w:rsid w:val="00F22B5C"/>
    <w:rsid w:val="00F22B84"/>
    <w:rsid w:val="00F2329B"/>
    <w:rsid w:val="00F23351"/>
    <w:rsid w:val="00F23E17"/>
    <w:rsid w:val="00F24931"/>
    <w:rsid w:val="00F24FFB"/>
    <w:rsid w:val="00F2573F"/>
    <w:rsid w:val="00F26332"/>
    <w:rsid w:val="00F263F8"/>
    <w:rsid w:val="00F27665"/>
    <w:rsid w:val="00F27729"/>
    <w:rsid w:val="00F27F24"/>
    <w:rsid w:val="00F306A1"/>
    <w:rsid w:val="00F30B18"/>
    <w:rsid w:val="00F31266"/>
    <w:rsid w:val="00F31642"/>
    <w:rsid w:val="00F31679"/>
    <w:rsid w:val="00F321F4"/>
    <w:rsid w:val="00F32898"/>
    <w:rsid w:val="00F33430"/>
    <w:rsid w:val="00F337D9"/>
    <w:rsid w:val="00F33B43"/>
    <w:rsid w:val="00F33C70"/>
    <w:rsid w:val="00F34239"/>
    <w:rsid w:val="00F34585"/>
    <w:rsid w:val="00F34782"/>
    <w:rsid w:val="00F34E34"/>
    <w:rsid w:val="00F350AF"/>
    <w:rsid w:val="00F358D1"/>
    <w:rsid w:val="00F35935"/>
    <w:rsid w:val="00F35B02"/>
    <w:rsid w:val="00F37175"/>
    <w:rsid w:val="00F37B32"/>
    <w:rsid w:val="00F41373"/>
    <w:rsid w:val="00F42CBD"/>
    <w:rsid w:val="00F432E6"/>
    <w:rsid w:val="00F43858"/>
    <w:rsid w:val="00F43CA8"/>
    <w:rsid w:val="00F4514D"/>
    <w:rsid w:val="00F4540C"/>
    <w:rsid w:val="00F459E6"/>
    <w:rsid w:val="00F4627D"/>
    <w:rsid w:val="00F465C5"/>
    <w:rsid w:val="00F479D3"/>
    <w:rsid w:val="00F505B2"/>
    <w:rsid w:val="00F50683"/>
    <w:rsid w:val="00F50FAE"/>
    <w:rsid w:val="00F51347"/>
    <w:rsid w:val="00F513F0"/>
    <w:rsid w:val="00F51E2E"/>
    <w:rsid w:val="00F52C1D"/>
    <w:rsid w:val="00F52F1F"/>
    <w:rsid w:val="00F53D77"/>
    <w:rsid w:val="00F53DD5"/>
    <w:rsid w:val="00F55D66"/>
    <w:rsid w:val="00F55DA9"/>
    <w:rsid w:val="00F5619A"/>
    <w:rsid w:val="00F569FD"/>
    <w:rsid w:val="00F57245"/>
    <w:rsid w:val="00F572C5"/>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3ACD"/>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3B87"/>
    <w:rsid w:val="00F94BAD"/>
    <w:rsid w:val="00F955C3"/>
    <w:rsid w:val="00F957D8"/>
    <w:rsid w:val="00F95F39"/>
    <w:rsid w:val="00F966FA"/>
    <w:rsid w:val="00F97F25"/>
    <w:rsid w:val="00FA136C"/>
    <w:rsid w:val="00FA15A0"/>
    <w:rsid w:val="00FA2080"/>
    <w:rsid w:val="00FA2188"/>
    <w:rsid w:val="00FA2D26"/>
    <w:rsid w:val="00FA2E4E"/>
    <w:rsid w:val="00FA310D"/>
    <w:rsid w:val="00FA31C4"/>
    <w:rsid w:val="00FA34B4"/>
    <w:rsid w:val="00FA42C7"/>
    <w:rsid w:val="00FA5679"/>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F17"/>
    <w:rsid w:val="00FB63CC"/>
    <w:rsid w:val="00FB643F"/>
    <w:rsid w:val="00FB6677"/>
    <w:rsid w:val="00FB7323"/>
    <w:rsid w:val="00FC0120"/>
    <w:rsid w:val="00FC0171"/>
    <w:rsid w:val="00FC02FB"/>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B86"/>
    <w:rsid w:val="00FC6CB9"/>
    <w:rsid w:val="00FC6FBD"/>
    <w:rsid w:val="00FC7069"/>
    <w:rsid w:val="00FC7356"/>
    <w:rsid w:val="00FC7D8F"/>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5037"/>
    <w:rsid w:val="00FE59E2"/>
    <w:rsid w:val="00FE5D5D"/>
    <w:rsid w:val="00FE6E46"/>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6855"/>
    <w:rsid w:val="00FF6BE9"/>
    <w:rsid w:val="00FF7673"/>
    <w:rsid w:val="00FF772C"/>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37F9E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881C1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Ttulo2Car">
    <w:name w:val="Título 2 Car"/>
    <w:basedOn w:val="Fuentedeprrafopredeter"/>
    <w:link w:val="Ttulo2"/>
    <w:uiPriority w:val="9"/>
    <w:semiHidden/>
    <w:rsid w:val="00881C1F"/>
    <w:rPr>
      <w:rFonts w:asciiTheme="majorHAnsi" w:eastAsiaTheme="majorEastAsia" w:hAnsiTheme="majorHAnsi" w:cstheme="majorBidi"/>
      <w:b/>
      <w:bCs/>
      <w:color w:val="4F81BD" w:themeColor="accent1"/>
      <w:sz w:val="26"/>
      <w:szCs w:val="2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881C1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uiPriority w:val="99"/>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uiPriority w:val="99"/>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4"/>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Ttulo2Car">
    <w:name w:val="Título 2 Car"/>
    <w:basedOn w:val="Fuentedeprrafopredeter"/>
    <w:link w:val="Ttulo2"/>
    <w:uiPriority w:val="9"/>
    <w:semiHidden/>
    <w:rsid w:val="00881C1F"/>
    <w:rPr>
      <w:rFonts w:asciiTheme="majorHAnsi" w:eastAsiaTheme="majorEastAsia" w:hAnsiTheme="majorHAnsi" w:cstheme="majorBidi"/>
      <w:b/>
      <w:bCs/>
      <w:color w:val="4F81BD" w:themeColor="accent1"/>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7F37F1-31B1-4E66-8ED7-E1CE04A4C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12</Pages>
  <Words>4293</Words>
  <Characters>23617</Characters>
  <Application>Microsoft Office Word</Application>
  <DocSecurity>0</DocSecurity>
  <Lines>196</Lines>
  <Paragraphs>55</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27855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2014-06-04T15:37:00Z</cp:lastPrinted>
  <dcterms:created xsi:type="dcterms:W3CDTF">2014-07-03T16:34:00Z</dcterms:created>
  <dcterms:modified xsi:type="dcterms:W3CDTF">2014-07-03T16:34:00Z</dcterms:modified>
</cp:coreProperties>
</file>