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5D394" w14:textId="2D70090C" w:rsidR="00015BBF" w:rsidRDefault="007A0E86" w:rsidP="001A7613">
      <w:pPr>
        <w:pStyle w:val="Encabezado"/>
        <w:tabs>
          <w:tab w:val="clear" w:pos="8504"/>
          <w:tab w:val="left" w:pos="0"/>
          <w:tab w:val="right" w:pos="9356"/>
        </w:tabs>
        <w:jc w:val="center"/>
        <w:rPr>
          <w:rFonts w:ascii="Bookman Old Style" w:hAnsi="Bookman Old Style"/>
          <w:bCs/>
          <w:szCs w:val="24"/>
        </w:rPr>
      </w:pPr>
      <w:bookmarkStart w:id="0" w:name="_GoBack"/>
      <w:bookmarkEnd w:id="0"/>
      <w:r>
        <w:rPr>
          <w:rFonts w:ascii="Bookman Old Style" w:hAnsi="Bookman Old Style"/>
          <w:noProof/>
          <w:szCs w:val="24"/>
        </w:rPr>
        <w:object w:dxaOrig="1440" w:dyaOrig="1440" w14:anchorId="7146D3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8.65pt;margin-top:-43.75pt;width:52.5pt;height:48.75pt;z-index:251657728" fillcolor="#0c9">
            <v:imagedata r:id="rId8" o:title=""/>
          </v:shape>
          <o:OLEObject Type="Embed" ProgID="PBrush" ShapeID="_x0000_s1026" DrawAspect="Content" ObjectID="_1639289873" r:id="rId9"/>
        </w:object>
      </w:r>
    </w:p>
    <w:p w14:paraId="3C95B332" w14:textId="0E4CA559" w:rsidR="00CA77FB" w:rsidRPr="00AC0F14" w:rsidRDefault="00CA77FB" w:rsidP="001A7613">
      <w:pPr>
        <w:pStyle w:val="Encabezado"/>
        <w:tabs>
          <w:tab w:val="clear" w:pos="8504"/>
          <w:tab w:val="left" w:pos="0"/>
          <w:tab w:val="right" w:pos="9356"/>
        </w:tabs>
        <w:jc w:val="center"/>
        <w:rPr>
          <w:rFonts w:ascii="Bookman Old Style" w:hAnsi="Bookman Old Style"/>
          <w:b/>
          <w:bCs/>
          <w:noProof/>
          <w:szCs w:val="24"/>
          <w:lang w:val="es-ES"/>
        </w:rPr>
      </w:pPr>
      <w:r w:rsidRPr="00AC0F14">
        <w:rPr>
          <w:rFonts w:ascii="Bookman Old Style" w:hAnsi="Bookman Old Style"/>
          <w:bCs/>
          <w:szCs w:val="24"/>
        </w:rPr>
        <w:t>Ministerio de Minas y Energía</w:t>
      </w:r>
    </w:p>
    <w:p w14:paraId="56086359" w14:textId="77777777" w:rsidR="00CA77FB" w:rsidRPr="00AC0F14" w:rsidRDefault="00CA77FB" w:rsidP="00D15049">
      <w:pPr>
        <w:pStyle w:val="Ttulo3"/>
        <w:keepNext w:val="0"/>
        <w:tabs>
          <w:tab w:val="left" w:pos="0"/>
          <w:tab w:val="right" w:pos="9356"/>
        </w:tabs>
        <w:spacing w:before="480" w:after="480"/>
        <w:rPr>
          <w:rFonts w:ascii="Bookman Old Style" w:hAnsi="Bookman Old Style" w:cs="Arial"/>
          <w:spacing w:val="20"/>
          <w:szCs w:val="24"/>
        </w:rPr>
      </w:pPr>
      <w:r w:rsidRPr="00AC0F14">
        <w:rPr>
          <w:rFonts w:ascii="Bookman Old Style" w:hAnsi="Bookman Old Style" w:cs="Arial"/>
          <w:spacing w:val="20"/>
          <w:szCs w:val="24"/>
        </w:rPr>
        <w:t>COMISIÓN DE REGULACIÓN DE ENERGÍA Y GAS</w:t>
      </w:r>
    </w:p>
    <w:p w14:paraId="1AD83389" w14:textId="77777777" w:rsidR="00CA77FB" w:rsidRPr="00AC0F14" w:rsidRDefault="00CA77FB" w:rsidP="00D15049">
      <w:pPr>
        <w:pStyle w:val="Ttulo5"/>
        <w:keepNext w:val="0"/>
        <w:tabs>
          <w:tab w:val="left" w:pos="0"/>
          <w:tab w:val="right" w:pos="9356"/>
        </w:tabs>
        <w:spacing w:before="240" w:after="240"/>
        <w:rPr>
          <w:rFonts w:ascii="Bookman Old Style" w:hAnsi="Bookman Old Style"/>
          <w:sz w:val="24"/>
          <w:szCs w:val="24"/>
        </w:rPr>
      </w:pPr>
      <w:r w:rsidRPr="00AC0F14">
        <w:rPr>
          <w:rFonts w:ascii="Bookman Old Style" w:hAnsi="Bookman Old Style"/>
          <w:sz w:val="24"/>
          <w:szCs w:val="24"/>
        </w:rPr>
        <w:t xml:space="preserve">RESOLUCIÓN No. </w:t>
      </w:r>
      <w:r w:rsidR="00795BFB" w:rsidRPr="00AC0F14">
        <w:rPr>
          <w:rFonts w:ascii="Bookman Old Style" w:hAnsi="Bookman Old Style"/>
          <w:sz w:val="24"/>
          <w:szCs w:val="24"/>
        </w:rPr>
        <w:t xml:space="preserve">  </w:t>
      </w:r>
      <w:r w:rsidR="002571C8" w:rsidRPr="00AC0F14">
        <w:rPr>
          <w:rFonts w:ascii="Bookman Old Style" w:hAnsi="Bookman Old Style"/>
          <w:sz w:val="24"/>
          <w:szCs w:val="24"/>
        </w:rPr>
        <w:t xml:space="preserve"> </w:t>
      </w:r>
      <w:r w:rsidR="00795BFB" w:rsidRPr="00AC0F14">
        <w:rPr>
          <w:rFonts w:ascii="Bookman Old Style" w:hAnsi="Bookman Old Style"/>
          <w:sz w:val="24"/>
          <w:szCs w:val="24"/>
        </w:rPr>
        <w:t xml:space="preserve">   </w:t>
      </w:r>
      <w:r w:rsidRPr="00AC0F14">
        <w:rPr>
          <w:rFonts w:ascii="Bookman Old Style" w:hAnsi="Bookman Old Style"/>
          <w:sz w:val="24"/>
          <w:szCs w:val="24"/>
        </w:rPr>
        <w:t>DE 20</w:t>
      </w:r>
      <w:r w:rsidR="00795BFB" w:rsidRPr="00AC0F14">
        <w:rPr>
          <w:rFonts w:ascii="Bookman Old Style" w:hAnsi="Bookman Old Style"/>
          <w:sz w:val="24"/>
          <w:szCs w:val="24"/>
        </w:rPr>
        <w:t>1</w:t>
      </w:r>
      <w:r w:rsidR="00A722CB" w:rsidRPr="00AC0F14">
        <w:rPr>
          <w:rFonts w:ascii="Bookman Old Style" w:hAnsi="Bookman Old Style"/>
          <w:sz w:val="24"/>
          <w:szCs w:val="24"/>
        </w:rPr>
        <w:t>9</w:t>
      </w:r>
    </w:p>
    <w:p w14:paraId="733DDF51" w14:textId="77777777" w:rsidR="00CA77FB" w:rsidRPr="00AC0F14" w:rsidRDefault="00CA77FB" w:rsidP="00D15049">
      <w:pPr>
        <w:pStyle w:val="Ttulo3"/>
        <w:keepNext w:val="0"/>
        <w:tabs>
          <w:tab w:val="left" w:pos="0"/>
          <w:tab w:val="right" w:pos="9356"/>
        </w:tabs>
        <w:rPr>
          <w:rFonts w:ascii="Bookman Old Style" w:hAnsi="Bookman Old Style"/>
          <w:b w:val="0"/>
          <w:szCs w:val="24"/>
        </w:rPr>
      </w:pPr>
      <w:r w:rsidRPr="00AC0F14">
        <w:rPr>
          <w:rFonts w:ascii="Bookman Old Style" w:hAnsi="Bookman Old Style"/>
          <w:b w:val="0"/>
          <w:szCs w:val="24"/>
        </w:rPr>
        <w:t>(                                  )</w:t>
      </w:r>
    </w:p>
    <w:p w14:paraId="27AD0A62" w14:textId="77777777" w:rsidR="001A7613" w:rsidRPr="00AC0F14" w:rsidRDefault="001A7613" w:rsidP="00D15049">
      <w:pPr>
        <w:spacing w:before="0" w:after="360"/>
        <w:jc w:val="center"/>
      </w:pPr>
    </w:p>
    <w:p w14:paraId="34741111" w14:textId="47B80D86" w:rsidR="00E65533" w:rsidRPr="00AC0F14" w:rsidRDefault="00E65533" w:rsidP="00E65533">
      <w:pPr>
        <w:spacing w:before="0"/>
        <w:jc w:val="center"/>
      </w:pPr>
      <w:r w:rsidRPr="00AC0F14">
        <w:t>Por la cual se ordena hacer público el proyecto de resolución “</w:t>
      </w:r>
      <w:r w:rsidR="008C475D" w:rsidRPr="008C475D">
        <w:t>Por la cual se establece una opción tarifaria para definir los costos máximos de prestación del servicio que podrán ser trasladados a los usuarios regulados del servicio público de energía eléctrica en el Sistema Interconectado Nacional</w:t>
      </w:r>
      <w:r w:rsidRPr="00AC0F14">
        <w:t>”</w:t>
      </w:r>
    </w:p>
    <w:p w14:paraId="63BF8D3E" w14:textId="77777777" w:rsidR="00E65533" w:rsidRPr="00AC0F14" w:rsidRDefault="00E65533" w:rsidP="00E65533">
      <w:pPr>
        <w:spacing w:before="0"/>
        <w:jc w:val="center"/>
      </w:pPr>
    </w:p>
    <w:p w14:paraId="469A7C15" w14:textId="77777777" w:rsidR="00E65533" w:rsidRPr="00AC0F14" w:rsidRDefault="00E65533" w:rsidP="00E65533">
      <w:pPr>
        <w:jc w:val="center"/>
        <w:rPr>
          <w:b/>
        </w:rPr>
      </w:pPr>
      <w:r w:rsidRPr="00AC0F14">
        <w:rPr>
          <w:b/>
        </w:rPr>
        <w:t>LA COMISIÓN DE REGULACIÓN DE ENERGÍA Y GAS</w:t>
      </w:r>
    </w:p>
    <w:p w14:paraId="2F97156F" w14:textId="77777777" w:rsidR="00E65533" w:rsidRPr="00AC0F14" w:rsidRDefault="00E65533" w:rsidP="00E65533">
      <w:pPr>
        <w:jc w:val="center"/>
        <w:rPr>
          <w:b/>
        </w:rPr>
      </w:pPr>
    </w:p>
    <w:p w14:paraId="521E1B11" w14:textId="77777777" w:rsidR="00E65533" w:rsidRDefault="00E65533" w:rsidP="00E65533">
      <w:pPr>
        <w:rPr>
          <w:rFonts w:cs="Arial"/>
        </w:rPr>
      </w:pPr>
      <w:r w:rsidRPr="00AC0F14">
        <w:t xml:space="preserve">En ejercicio de sus atribuciones constitucionales y legales, en especial las conferidas por las Leyes 142 y 143 de 1994, y en desarrollo de los Decretos 1524, 2253 de 1994 </w:t>
      </w:r>
      <w:r w:rsidRPr="00AC0F14">
        <w:rPr>
          <w:rFonts w:cs="Arial"/>
        </w:rPr>
        <w:t>y 1260 de 2013</w:t>
      </w:r>
      <w:r w:rsidR="00A76B58">
        <w:rPr>
          <w:rFonts w:cs="Arial"/>
        </w:rPr>
        <w:t>.</w:t>
      </w:r>
    </w:p>
    <w:p w14:paraId="6801298C" w14:textId="77777777" w:rsidR="00A76B58" w:rsidRPr="00AC0F14" w:rsidRDefault="00A76B58" w:rsidP="00E65533"/>
    <w:p w14:paraId="0FA3DFEA" w14:textId="77777777" w:rsidR="00E65533" w:rsidRDefault="00E65533" w:rsidP="00A76B58">
      <w:pPr>
        <w:spacing w:before="0" w:after="0"/>
        <w:jc w:val="center"/>
        <w:rPr>
          <w:rFonts w:cs="Arial"/>
          <w:b/>
        </w:rPr>
      </w:pPr>
      <w:r w:rsidRPr="00AC0F14">
        <w:rPr>
          <w:rFonts w:cs="Arial"/>
          <w:b/>
        </w:rPr>
        <w:t>CONSIDERANDO QUE:</w:t>
      </w:r>
    </w:p>
    <w:p w14:paraId="1CD1D7BF" w14:textId="77777777" w:rsidR="00A76B58" w:rsidRPr="00AC0F14" w:rsidRDefault="00A76B58" w:rsidP="00A76B58">
      <w:pPr>
        <w:spacing w:before="0" w:after="0"/>
        <w:jc w:val="center"/>
        <w:rPr>
          <w:rFonts w:cs="Arial"/>
          <w:b/>
        </w:rPr>
      </w:pPr>
    </w:p>
    <w:p w14:paraId="394E75A8" w14:textId="77777777" w:rsidR="00812BAE" w:rsidRPr="00AC0F14" w:rsidRDefault="00812BAE" w:rsidP="00D15049">
      <w:pPr>
        <w:spacing w:before="240" w:after="240"/>
        <w:rPr>
          <w:spacing w:val="-3"/>
        </w:rPr>
      </w:pPr>
      <w:r w:rsidRPr="00AC0F14">
        <w:rPr>
          <w:spacing w:val="-3"/>
        </w:rPr>
        <w:t xml:space="preserve">Conforme a lo dispuesto por el artículo 8 del Código de Procedimiento Administrativo y de lo Contencioso Administrativo y </w:t>
      </w:r>
      <w:r w:rsidR="00267615" w:rsidRPr="00AC0F14">
        <w:rPr>
          <w:rFonts w:cs="Arial"/>
        </w:rPr>
        <w:t>el artículo 32 de la Resolución CREG 039 de 2017</w:t>
      </w:r>
      <w:r w:rsidRPr="00AC0F14">
        <w:rPr>
          <w:spacing w:val="-3"/>
        </w:rPr>
        <w:t>, la Comisión debe hacer público en su página web todos los proyectos de resolución de carácter general que pretenda adoptar.</w:t>
      </w:r>
    </w:p>
    <w:p w14:paraId="12047B83" w14:textId="4BE72660" w:rsidR="00812BAE" w:rsidRPr="00AC0F14" w:rsidRDefault="00812BAE" w:rsidP="00D15049">
      <w:pPr>
        <w:spacing w:before="240" w:after="240"/>
        <w:rPr>
          <w:spacing w:val="-3"/>
        </w:rPr>
      </w:pPr>
      <w:r w:rsidRPr="00AC0F14">
        <w:rPr>
          <w:spacing w:val="-3"/>
        </w:rPr>
        <w:t xml:space="preserve">La Comisión de Regulación de Energía y Gas, en su sesión </w:t>
      </w:r>
      <w:r w:rsidR="00525BE9">
        <w:rPr>
          <w:spacing w:val="-3"/>
        </w:rPr>
        <w:t>9</w:t>
      </w:r>
      <w:r w:rsidR="00927EFF">
        <w:rPr>
          <w:spacing w:val="-3"/>
        </w:rPr>
        <w:t>69</w:t>
      </w:r>
      <w:r w:rsidRPr="00AC0F14">
        <w:rPr>
          <w:spacing w:val="-3"/>
        </w:rPr>
        <w:t xml:space="preserve"> del </w:t>
      </w:r>
      <w:r w:rsidR="00927EFF">
        <w:rPr>
          <w:spacing w:val="-3"/>
        </w:rPr>
        <w:t>20</w:t>
      </w:r>
      <w:r w:rsidR="0090484A" w:rsidRPr="00AC0F14">
        <w:rPr>
          <w:spacing w:val="-3"/>
        </w:rPr>
        <w:t xml:space="preserve"> </w:t>
      </w:r>
      <w:r w:rsidRPr="00AC0F14">
        <w:rPr>
          <w:spacing w:val="-3"/>
        </w:rPr>
        <w:t xml:space="preserve">de </w:t>
      </w:r>
      <w:r w:rsidR="008E1D23">
        <w:rPr>
          <w:spacing w:val="-3"/>
        </w:rPr>
        <w:t>diciem</w:t>
      </w:r>
      <w:r w:rsidR="00A722CB" w:rsidRPr="00AC0F14">
        <w:rPr>
          <w:spacing w:val="-3"/>
        </w:rPr>
        <w:t>bre</w:t>
      </w:r>
      <w:r w:rsidRPr="00AC0F14">
        <w:rPr>
          <w:spacing w:val="-3"/>
        </w:rPr>
        <w:t xml:space="preserve"> de 20</w:t>
      </w:r>
      <w:r w:rsidR="00A722CB" w:rsidRPr="00AC0F14">
        <w:rPr>
          <w:spacing w:val="-3"/>
        </w:rPr>
        <w:t>19</w:t>
      </w:r>
      <w:r w:rsidRPr="00AC0F14">
        <w:rPr>
          <w:spacing w:val="-3"/>
        </w:rPr>
        <w:t>, acordó hacer público el proyecto de resolución “</w:t>
      </w:r>
      <w:r w:rsidR="008E1D23" w:rsidRPr="008E1D23">
        <w:rPr>
          <w:spacing w:val="-3"/>
        </w:rPr>
        <w:t>Por la cual se establece una opción tarifaria para definir los costos máximos de prestación del servicio que podrán ser trasladados a los usuarios regulados del servicio público de energía eléctrica en el Sistema Interconectado Nacional</w:t>
      </w:r>
      <w:r w:rsidRPr="00AC0F14">
        <w:rPr>
          <w:spacing w:val="-3"/>
        </w:rPr>
        <w:t>”.</w:t>
      </w:r>
    </w:p>
    <w:p w14:paraId="5102FD06" w14:textId="77777777" w:rsidR="00E65533" w:rsidRDefault="00E65533" w:rsidP="00A76B58">
      <w:pPr>
        <w:spacing w:before="360" w:after="0"/>
        <w:jc w:val="center"/>
        <w:rPr>
          <w:b/>
          <w:spacing w:val="40"/>
        </w:rPr>
      </w:pPr>
      <w:r w:rsidRPr="00AC0F14">
        <w:rPr>
          <w:b/>
        </w:rPr>
        <w:t xml:space="preserve">R E S U E L V </w:t>
      </w:r>
      <w:r w:rsidRPr="00AC0F14">
        <w:rPr>
          <w:b/>
          <w:spacing w:val="40"/>
        </w:rPr>
        <w:t>E:</w:t>
      </w:r>
    </w:p>
    <w:p w14:paraId="7AB19E00" w14:textId="77777777" w:rsidR="00A76B58" w:rsidRPr="00AC0F14" w:rsidRDefault="00A76B58" w:rsidP="00A76B58">
      <w:pPr>
        <w:spacing w:before="0" w:after="0"/>
        <w:jc w:val="center"/>
        <w:rPr>
          <w:b/>
          <w:spacing w:val="40"/>
        </w:rPr>
      </w:pPr>
    </w:p>
    <w:p w14:paraId="0B076981" w14:textId="77777777" w:rsidR="00E65533" w:rsidRPr="00AC0F14" w:rsidRDefault="00E65533" w:rsidP="00451303">
      <w:pPr>
        <w:spacing w:before="240" w:after="240"/>
      </w:pPr>
      <w:r w:rsidRPr="00AC0F14">
        <w:rPr>
          <w:b/>
        </w:rPr>
        <w:t>Artículo 1. Objeto.</w:t>
      </w:r>
      <w:r w:rsidRPr="00AC0F14">
        <w:t xml:space="preserve">  Hágase público el proyecto de resolución “</w:t>
      </w:r>
      <w:r w:rsidR="0039718A" w:rsidRPr="0039718A">
        <w:rPr>
          <w:spacing w:val="-3"/>
        </w:rPr>
        <w:t>Por la cual se establece una opción tarifaria para definir los costos máximos de prestación del servicio que podrán ser trasladados a los usuarios regulados del servicio público de energía eléctrica en el Sistema Interconectado Nacional</w:t>
      </w:r>
      <w:r w:rsidRPr="00AC0F14">
        <w:t>”.</w:t>
      </w:r>
    </w:p>
    <w:p w14:paraId="366724F3" w14:textId="77777777" w:rsidR="00E65533" w:rsidRPr="00AC0F14" w:rsidRDefault="00E65533" w:rsidP="00451303">
      <w:pPr>
        <w:spacing w:before="240" w:after="240"/>
      </w:pPr>
      <w:r w:rsidRPr="00AC0F14">
        <w:rPr>
          <w:b/>
        </w:rPr>
        <w:t>Artículo 2. Presentación de comentarios, observaciones y sugerencias.</w:t>
      </w:r>
      <w:r w:rsidRPr="00AC0F14">
        <w:t xml:space="preserve"> Se invita a los usuarios, a los agentes, a las autoridades locales, municipales y departamentales, a las entidades y a los demás interesados para que, dentro de los </w:t>
      </w:r>
      <w:r w:rsidR="0090484A" w:rsidRPr="00AC0F14">
        <w:t xml:space="preserve">cinco </w:t>
      </w:r>
      <w:r w:rsidR="00812BAE" w:rsidRPr="00AC0F14">
        <w:t>(</w:t>
      </w:r>
      <w:r w:rsidR="0090484A" w:rsidRPr="00AC0F14">
        <w:t>5</w:t>
      </w:r>
      <w:r w:rsidRPr="00AC0F14">
        <w:t xml:space="preserve">) días hábiles siguientes a la publicación de la presente resolución, </w:t>
      </w:r>
      <w:r w:rsidRPr="00AC0F14">
        <w:lastRenderedPageBreak/>
        <w:t>remitan sus observaciones o sugerencias sobre las propuestas contenidas en el proyecto de resolución adjunto.</w:t>
      </w:r>
    </w:p>
    <w:p w14:paraId="2E0142C3" w14:textId="77777777" w:rsidR="00E65533" w:rsidRPr="00AC0F14" w:rsidRDefault="00E65533" w:rsidP="00451303">
      <w:pPr>
        <w:spacing w:before="240" w:after="240"/>
      </w:pPr>
      <w:r w:rsidRPr="00AC0F14">
        <w:t>Las observaciones y sugerencias sobre el proyecto deberán dirigirse al director ejecutivo de la Comisión, a la dirección: calle 116 No. 7-15, interior 2 oficina 901 en Bogotá D.C. o al correo electrónico creg@creg.gov.co.</w:t>
      </w:r>
    </w:p>
    <w:p w14:paraId="016B0D6F" w14:textId="77777777" w:rsidR="00E65533" w:rsidRPr="00AC0F14" w:rsidRDefault="00E65533" w:rsidP="00451303">
      <w:pPr>
        <w:spacing w:before="240" w:after="240"/>
      </w:pPr>
      <w:r w:rsidRPr="00AC0F14">
        <w:rPr>
          <w:b/>
        </w:rPr>
        <w:t>Artículo 3. Vigencia.</w:t>
      </w:r>
      <w:r w:rsidRPr="00AC0F14">
        <w:t xml:space="preserve">  La presente resolución rige a partir de su publicación en el </w:t>
      </w:r>
      <w:r w:rsidRPr="00AC0F14">
        <w:rPr>
          <w:i/>
        </w:rPr>
        <w:t>Diario Oficial</w:t>
      </w:r>
      <w:r w:rsidRPr="00AC0F14">
        <w:t xml:space="preserve"> y no deroga ni modifica disposiciones vigentes por tratarse de un acto de trámite.</w:t>
      </w:r>
    </w:p>
    <w:p w14:paraId="02EEFF98" w14:textId="77777777" w:rsidR="00E65533" w:rsidRPr="00AC0F14" w:rsidRDefault="00E65533" w:rsidP="00E65533">
      <w:pPr>
        <w:spacing w:before="0" w:after="0"/>
        <w:jc w:val="center"/>
        <w:rPr>
          <w:b/>
        </w:rPr>
      </w:pPr>
      <w:r w:rsidRPr="00AC0F14">
        <w:rPr>
          <w:b/>
        </w:rPr>
        <w:t>PUBLÍQUESE Y CÚMPLASE</w:t>
      </w:r>
    </w:p>
    <w:p w14:paraId="25D01A67" w14:textId="77777777" w:rsidR="00E65533" w:rsidRPr="00AC0F14" w:rsidRDefault="00E65533" w:rsidP="00E65533">
      <w:r w:rsidRPr="00AC0F14">
        <w:t>Dado en Bogotá, D. C.</w:t>
      </w:r>
    </w:p>
    <w:p w14:paraId="3B919887" w14:textId="685944C3" w:rsidR="00E65533" w:rsidRDefault="00E65533" w:rsidP="00E65533"/>
    <w:p w14:paraId="43AFCBC6" w14:textId="77777777" w:rsidR="002748E6" w:rsidRPr="00AC0F14" w:rsidRDefault="002748E6" w:rsidP="00E65533"/>
    <w:p w14:paraId="40C4FF87" w14:textId="77777777" w:rsidR="002748E6" w:rsidRDefault="002748E6" w:rsidP="002748E6">
      <w:pPr>
        <w:spacing w:after="0"/>
        <w:contextualSpacing/>
      </w:pPr>
    </w:p>
    <w:p w14:paraId="608BBB2D" w14:textId="77777777" w:rsidR="002748E6" w:rsidRDefault="002748E6" w:rsidP="002748E6">
      <w:pPr>
        <w:spacing w:after="0"/>
        <w:contextualSpacing/>
      </w:pPr>
    </w:p>
    <w:tbl>
      <w:tblPr>
        <w:tblW w:w="9498" w:type="dxa"/>
        <w:tblInd w:w="-147" w:type="dxa"/>
        <w:tblLayout w:type="fixed"/>
        <w:tblCellMar>
          <w:left w:w="0" w:type="dxa"/>
          <w:right w:w="0" w:type="dxa"/>
        </w:tblCellMar>
        <w:tblLook w:val="04A0" w:firstRow="1" w:lastRow="0" w:firstColumn="1" w:lastColumn="0" w:noHBand="0" w:noVBand="1"/>
      </w:tblPr>
      <w:tblGrid>
        <w:gridCol w:w="4964"/>
        <w:gridCol w:w="4534"/>
      </w:tblGrid>
      <w:tr w:rsidR="002748E6" w:rsidRPr="0087487D" w14:paraId="18F42C03" w14:textId="77777777" w:rsidTr="008A0D14">
        <w:tc>
          <w:tcPr>
            <w:tcW w:w="4964" w:type="dxa"/>
            <w:hideMark/>
          </w:tcPr>
          <w:p w14:paraId="6B98A515" w14:textId="77777777" w:rsidR="002748E6" w:rsidRPr="0087487D" w:rsidRDefault="002748E6" w:rsidP="008A0D14">
            <w:pPr>
              <w:snapToGrid w:val="0"/>
              <w:spacing w:after="0"/>
              <w:jc w:val="center"/>
              <w:rPr>
                <w:rFonts w:cs="Arial"/>
                <w:b/>
                <w:bCs/>
              </w:rPr>
            </w:pPr>
            <w:r>
              <w:rPr>
                <w:rFonts w:cs="Arial"/>
                <w:b/>
                <w:bCs/>
              </w:rPr>
              <w:t>DIEGO MESA PUYO</w:t>
            </w:r>
          </w:p>
        </w:tc>
        <w:tc>
          <w:tcPr>
            <w:tcW w:w="4534" w:type="dxa"/>
            <w:hideMark/>
          </w:tcPr>
          <w:p w14:paraId="5A01FA82" w14:textId="77777777" w:rsidR="002748E6" w:rsidRPr="0087487D" w:rsidRDefault="002748E6" w:rsidP="008A0D14">
            <w:pPr>
              <w:snapToGrid w:val="0"/>
              <w:spacing w:after="0"/>
              <w:ind w:left="141"/>
              <w:jc w:val="center"/>
              <w:rPr>
                <w:rFonts w:cs="Arial"/>
                <w:b/>
                <w:bCs/>
              </w:rPr>
            </w:pPr>
            <w:r w:rsidRPr="0087487D">
              <w:rPr>
                <w:rFonts w:cs="Arial"/>
                <w:b/>
                <w:bCs/>
              </w:rPr>
              <w:t>CHRISTIAN JARAMILLO HERRERA</w:t>
            </w:r>
          </w:p>
        </w:tc>
      </w:tr>
      <w:tr w:rsidR="002748E6" w:rsidRPr="0087487D" w14:paraId="4CFFDB91" w14:textId="77777777" w:rsidTr="008A0D14">
        <w:tc>
          <w:tcPr>
            <w:tcW w:w="4964" w:type="dxa"/>
            <w:hideMark/>
          </w:tcPr>
          <w:p w14:paraId="6A49404F" w14:textId="77777777" w:rsidR="002748E6" w:rsidRDefault="002748E6" w:rsidP="002748E6">
            <w:pPr>
              <w:snapToGrid w:val="0"/>
              <w:spacing w:before="0" w:after="0"/>
              <w:jc w:val="center"/>
              <w:rPr>
                <w:rFonts w:cs="Arial"/>
              </w:rPr>
            </w:pPr>
            <w:r>
              <w:rPr>
                <w:rFonts w:cs="Arial"/>
              </w:rPr>
              <w:t>Viceministro de</w:t>
            </w:r>
            <w:r w:rsidRPr="00082D81">
              <w:rPr>
                <w:rFonts w:cs="Arial"/>
              </w:rPr>
              <w:t xml:space="preserve"> Energía</w:t>
            </w:r>
          </w:p>
          <w:p w14:paraId="17351302" w14:textId="77777777" w:rsidR="002748E6" w:rsidRPr="00732AAD" w:rsidRDefault="002748E6" w:rsidP="002748E6">
            <w:pPr>
              <w:snapToGrid w:val="0"/>
              <w:spacing w:before="0" w:after="0"/>
              <w:jc w:val="center"/>
              <w:rPr>
                <w:rFonts w:cs="Arial"/>
              </w:rPr>
            </w:pPr>
            <w:r w:rsidRPr="00732AAD">
              <w:rPr>
                <w:rFonts w:cs="Arial"/>
                <w:spacing w:val="-3"/>
              </w:rPr>
              <w:t>Delegado de la Ministra de Minas y Energía</w:t>
            </w:r>
          </w:p>
          <w:p w14:paraId="6A26F450" w14:textId="77777777" w:rsidR="002748E6" w:rsidRPr="0087487D" w:rsidRDefault="002748E6" w:rsidP="002748E6">
            <w:pPr>
              <w:snapToGrid w:val="0"/>
              <w:spacing w:before="0" w:after="0"/>
              <w:jc w:val="center"/>
              <w:rPr>
                <w:rFonts w:cs="Arial"/>
              </w:rPr>
            </w:pPr>
            <w:r w:rsidRPr="0087487D">
              <w:rPr>
                <w:rFonts w:cs="Arial"/>
              </w:rPr>
              <w:t>Presidente</w:t>
            </w:r>
          </w:p>
        </w:tc>
        <w:tc>
          <w:tcPr>
            <w:tcW w:w="4534" w:type="dxa"/>
            <w:hideMark/>
          </w:tcPr>
          <w:p w14:paraId="737790ED" w14:textId="77777777" w:rsidR="002748E6" w:rsidRPr="0087487D" w:rsidRDefault="002748E6" w:rsidP="002748E6">
            <w:pPr>
              <w:snapToGrid w:val="0"/>
              <w:spacing w:before="0" w:after="0"/>
              <w:ind w:left="567"/>
              <w:jc w:val="center"/>
              <w:rPr>
                <w:rFonts w:cs="Arial"/>
              </w:rPr>
            </w:pPr>
            <w:r w:rsidRPr="0087487D">
              <w:rPr>
                <w:rFonts w:cs="Arial"/>
              </w:rPr>
              <w:t>Director Ejecutivo</w:t>
            </w:r>
          </w:p>
        </w:tc>
      </w:tr>
    </w:tbl>
    <w:p w14:paraId="3BB6FE9F" w14:textId="77777777" w:rsidR="00D15049" w:rsidRPr="00AC0F14" w:rsidRDefault="00D15049" w:rsidP="00D15049"/>
    <w:p w14:paraId="7652E2BD" w14:textId="77777777" w:rsidR="00E65533" w:rsidRPr="00AC0F14" w:rsidRDefault="00E65533" w:rsidP="00E65533">
      <w:pPr>
        <w:spacing w:before="0" w:after="0"/>
        <w:jc w:val="left"/>
        <w:rPr>
          <w:b/>
          <w:lang w:val="es-ES_tradnl"/>
        </w:rPr>
      </w:pPr>
      <w:r w:rsidRPr="00AC0F14">
        <w:rPr>
          <w:b/>
        </w:rPr>
        <w:br w:type="page"/>
      </w:r>
    </w:p>
    <w:p w14:paraId="1AFD4A7F" w14:textId="77777777" w:rsidR="00015BBF" w:rsidRDefault="00015BBF" w:rsidP="00E65533">
      <w:pPr>
        <w:spacing w:before="0" w:after="0"/>
        <w:jc w:val="center"/>
        <w:rPr>
          <w:b/>
        </w:rPr>
      </w:pPr>
    </w:p>
    <w:p w14:paraId="64D169B7" w14:textId="0F03AC7F" w:rsidR="00E65533" w:rsidRPr="00AC0F14" w:rsidRDefault="00E65533" w:rsidP="00E65533">
      <w:pPr>
        <w:spacing w:before="0" w:after="0"/>
        <w:jc w:val="center"/>
        <w:rPr>
          <w:b/>
        </w:rPr>
      </w:pPr>
      <w:r w:rsidRPr="00AC0F14">
        <w:rPr>
          <w:b/>
        </w:rPr>
        <w:t>PROYECTO DE RESOLUCIÓN</w:t>
      </w:r>
    </w:p>
    <w:p w14:paraId="50D17177" w14:textId="77777777" w:rsidR="00E65533" w:rsidRPr="00AC0F14" w:rsidRDefault="00E65533" w:rsidP="00E65533">
      <w:pPr>
        <w:spacing w:before="0" w:after="0"/>
        <w:jc w:val="center"/>
        <w:rPr>
          <w:b/>
          <w:lang w:val="es-ES_tradnl"/>
        </w:rPr>
      </w:pPr>
    </w:p>
    <w:p w14:paraId="0DFAAFDC" w14:textId="77777777" w:rsidR="00D76752" w:rsidRPr="00AC0F14" w:rsidRDefault="0039718A" w:rsidP="001A7613">
      <w:pPr>
        <w:spacing w:before="0" w:after="360"/>
        <w:jc w:val="center"/>
      </w:pPr>
      <w:r w:rsidRPr="0039718A">
        <w:t>Por la cual se establece una opción tarifaria para definir los costos máximos de prestación del servicio que podrán ser trasladados a los usuarios regulados del servicio público de energía eléctrica en el Sistema Interconectado Nacional.</w:t>
      </w:r>
    </w:p>
    <w:p w14:paraId="6539454A" w14:textId="77777777" w:rsidR="00045D3D" w:rsidRPr="00AC0F14" w:rsidRDefault="00045D3D" w:rsidP="00870417">
      <w:pPr>
        <w:spacing w:before="360" w:after="360"/>
        <w:ind w:right="51"/>
        <w:jc w:val="center"/>
        <w:rPr>
          <w:b/>
        </w:rPr>
      </w:pPr>
      <w:r w:rsidRPr="00AC0F14">
        <w:rPr>
          <w:b/>
        </w:rPr>
        <w:t xml:space="preserve">LA COMISIÓN DE REGULACIÓN </w:t>
      </w:r>
      <w:r w:rsidR="00A06C25" w:rsidRPr="00AC0F14">
        <w:rPr>
          <w:b/>
        </w:rPr>
        <w:t>DE ENERGÍA</w:t>
      </w:r>
      <w:r w:rsidRPr="00AC0F14">
        <w:rPr>
          <w:b/>
        </w:rPr>
        <w:t xml:space="preserve"> Y GAS</w:t>
      </w:r>
    </w:p>
    <w:p w14:paraId="612414D4" w14:textId="77777777" w:rsidR="00045D3D" w:rsidRPr="00AC0F14" w:rsidRDefault="009A0748" w:rsidP="001A7613">
      <w:pPr>
        <w:spacing w:before="0" w:after="0"/>
        <w:jc w:val="center"/>
      </w:pPr>
      <w:r w:rsidRPr="00AC0F14">
        <w:t>En ejercicio de sus atribuciones constitucionales y legales, en especial las conferidas por las Leyes 142 y 143 de 1994, y en desarrollo de los Decretos 1524, 2253 de 1994, 2696 de 2004 y 1260 de 2013.</w:t>
      </w:r>
    </w:p>
    <w:p w14:paraId="403FE6E7" w14:textId="77777777" w:rsidR="001A7613" w:rsidRPr="00A76B58" w:rsidRDefault="001A7613" w:rsidP="001A7613">
      <w:pPr>
        <w:spacing w:before="0" w:after="0"/>
        <w:jc w:val="center"/>
        <w:rPr>
          <w:sz w:val="2"/>
        </w:rPr>
      </w:pPr>
    </w:p>
    <w:p w14:paraId="6E89F63F" w14:textId="77777777" w:rsidR="00045D3D" w:rsidRPr="00AC0F14" w:rsidRDefault="00955F64" w:rsidP="00CF2A2D">
      <w:pPr>
        <w:suppressAutoHyphens/>
        <w:spacing w:before="360" w:after="360"/>
        <w:jc w:val="center"/>
        <w:rPr>
          <w:b/>
        </w:rPr>
      </w:pPr>
      <w:r w:rsidRPr="00AC0F14">
        <w:rPr>
          <w:b/>
        </w:rPr>
        <w:t>C</w:t>
      </w:r>
      <w:r w:rsidR="00045D3D" w:rsidRPr="00AC0F14">
        <w:rPr>
          <w:b/>
        </w:rPr>
        <w:t>ONSIDERAND</w:t>
      </w:r>
      <w:r w:rsidR="00A06C25" w:rsidRPr="00AC0F14">
        <w:rPr>
          <w:b/>
        </w:rPr>
        <w:t>O</w:t>
      </w:r>
      <w:r w:rsidRPr="00AC0F14">
        <w:rPr>
          <w:b/>
        </w:rPr>
        <w:t xml:space="preserve"> </w:t>
      </w:r>
      <w:r w:rsidR="00A06C25" w:rsidRPr="00AC0F14">
        <w:rPr>
          <w:b/>
        </w:rPr>
        <w:t>Q</w:t>
      </w:r>
      <w:r w:rsidR="00045D3D" w:rsidRPr="00AC0F14">
        <w:rPr>
          <w:b/>
        </w:rPr>
        <w:t>UE:</w:t>
      </w:r>
    </w:p>
    <w:p w14:paraId="3DB8AFEB" w14:textId="77777777" w:rsidR="0039718A" w:rsidRDefault="0039718A" w:rsidP="0039718A">
      <w:pPr>
        <w:spacing w:before="240" w:after="240"/>
      </w:pPr>
      <w:r>
        <w:t xml:space="preserve">El Artículo 73.11 de la Ley 142 de 1994, atribuyó a la Comisión de Regulación de Energía y Gas, la competencia para establecer las fórmulas para la fijación de las tarifas del servicio público domiciliario de energía eléctrica. </w:t>
      </w:r>
    </w:p>
    <w:p w14:paraId="7141ACE6" w14:textId="77777777" w:rsidR="0039718A" w:rsidRDefault="0039718A" w:rsidP="0039718A">
      <w:pPr>
        <w:spacing w:before="240" w:after="240"/>
      </w:pPr>
      <w:r>
        <w:t>La ley 143 de 1994, artículo 23, asignó a la Comisión la función de aprobar las fórmulas tarifarias y las metodologías para el cálculo de las tarifas aplicables a los usuarios regulados del servicio de energía eléctrica.</w:t>
      </w:r>
    </w:p>
    <w:p w14:paraId="7F92EE49" w14:textId="77777777" w:rsidR="0039718A" w:rsidRDefault="0039718A" w:rsidP="0039718A">
      <w:pPr>
        <w:spacing w:before="240" w:after="240"/>
      </w:pPr>
      <w:r>
        <w:t>Según lo dispuesto en los Artículos 87 de la Ley 142 de 1994 y 44 de la Ley 143 del mismo año, el régimen tarifario estará orientado por los criterios de eficiencia económica, suficiencia financiera, neutralidad, solidaridad y redistribución del ingreso, simplicidad y transparencia.</w:t>
      </w:r>
    </w:p>
    <w:p w14:paraId="42CC54BD" w14:textId="77777777" w:rsidR="0039718A" w:rsidRDefault="0039718A" w:rsidP="0039718A">
      <w:pPr>
        <w:spacing w:before="240" w:after="240"/>
      </w:pPr>
      <w:r>
        <w:t>Según lo dispuesto por el Artículo 88.1 de la Ley 142 de 1994, la Comisión Reguladora podrá establecer topes máximos y mínimos tarifarios, de obligatorio cumplimiento por parte de las empresas.</w:t>
      </w:r>
    </w:p>
    <w:p w14:paraId="33DBB7FE" w14:textId="77777777" w:rsidR="0039718A" w:rsidRDefault="0039718A" w:rsidP="0039718A">
      <w:pPr>
        <w:spacing w:before="240" w:after="240"/>
      </w:pPr>
      <w:r>
        <w:t>Según el Artículo 42 de la Ley 143 de 1994 “las ventas de electricidad a usuarios finales regulados serán retribuidas, sin excepción, por medio de tarifas sujetas a regulación”.</w:t>
      </w:r>
    </w:p>
    <w:p w14:paraId="0F2E633E" w14:textId="77777777" w:rsidR="0039718A" w:rsidRDefault="0039718A" w:rsidP="0039718A">
      <w:pPr>
        <w:spacing w:before="240" w:after="240"/>
      </w:pPr>
      <w:r>
        <w:t>Según lo dispone la Ley 142 de 1994, Artículo 90, las Comisiones de Regulación al definir sus tarifas pueden establecer varias alternativas y siempre podrán diseñar y hacer públicas diversas opciones tarifarias que tomen en cuenta diseños óptimos de tarifas.</w:t>
      </w:r>
    </w:p>
    <w:p w14:paraId="01A1FE72" w14:textId="77777777" w:rsidR="0039718A" w:rsidRDefault="0039718A" w:rsidP="0039718A">
      <w:pPr>
        <w:spacing w:before="240" w:after="240"/>
      </w:pPr>
      <w:r>
        <w:t xml:space="preserve">El artículo 46 de la Ley 143 de 1994 establece que la Comisión de Regulación de Energía y Gas podrá diseñar y hacer públicas diversas opciones tarifarias. </w:t>
      </w:r>
    </w:p>
    <w:p w14:paraId="3EAB0261" w14:textId="77777777" w:rsidR="0039718A" w:rsidRDefault="0039718A" w:rsidP="0039718A">
      <w:pPr>
        <w:spacing w:before="240" w:after="240"/>
      </w:pPr>
      <w:r>
        <w:t>Mediante la Resolución CREG 119 de 2007 se aprobó la fórmula general que permite a los comercializadores de electricidad establecer los costos de prestación del servicio a usuarios regulados en el Sistema Interconectado Nacional.</w:t>
      </w:r>
    </w:p>
    <w:p w14:paraId="41870819" w14:textId="7AB9CCF7" w:rsidR="0016630D" w:rsidRDefault="0016630D" w:rsidP="0016630D">
      <w:r>
        <w:t>L</w:t>
      </w:r>
      <w:r w:rsidRPr="00A43FF4">
        <w:t>a Resolución CREG 168 de 2008 estableció una opción tarifaria, la cual permit</w:t>
      </w:r>
      <w:r w:rsidR="001C7D2B">
        <w:t>ía</w:t>
      </w:r>
      <w:r w:rsidRPr="00A43FF4">
        <w:t xml:space="preserve"> </w:t>
      </w:r>
      <w:r>
        <w:t xml:space="preserve">moderar </w:t>
      </w:r>
      <w:r w:rsidRPr="00A43FF4">
        <w:t>incrementos abruptos en la tarifa mediante la acumulación de saldos que son pagados por el usuario con posterioridad</w:t>
      </w:r>
      <w:r w:rsidR="001C7D2B">
        <w:t>,</w:t>
      </w:r>
      <w:r>
        <w:t xml:space="preserve"> a lo largo de </w:t>
      </w:r>
      <w:r w:rsidRPr="00A43FF4">
        <w:t>un mayor período de tiempo.</w:t>
      </w:r>
    </w:p>
    <w:p w14:paraId="744E899C" w14:textId="77777777" w:rsidR="0016630D" w:rsidRDefault="0016630D" w:rsidP="0016630D">
      <w:r>
        <w:t xml:space="preserve">Mediante la Resolución CREG 057 de 2014 se definió </w:t>
      </w:r>
      <w:r w:rsidRPr="00B35A21">
        <w:t>un nuevo plazo para la aplicación de la opción tarifaria definida en la Resolución CREG 168 de 2008</w:t>
      </w:r>
      <w:r>
        <w:t xml:space="preserve"> el cual terminaba en mayo de 2016.</w:t>
      </w:r>
    </w:p>
    <w:p w14:paraId="04022069" w14:textId="77777777" w:rsidR="0016630D" w:rsidRDefault="0016630D" w:rsidP="0016630D">
      <w:pPr>
        <w:spacing w:before="240" w:after="240"/>
      </w:pPr>
      <w:r>
        <w:t>En la Resolución CREG 158 de 2015 se amplió el plazo definido en la Resolución CREG 057 de 2014 en doce meses los cuales finalizan en mayo de 2017.</w:t>
      </w:r>
    </w:p>
    <w:p w14:paraId="60A1FDA3" w14:textId="77777777" w:rsidR="00DC2BE0" w:rsidRPr="00DC2BE0" w:rsidRDefault="00DC2BE0" w:rsidP="00DC2BE0">
      <w:r>
        <w:t>Mediante la Resolución CREG 044 de 2017 se</w:t>
      </w:r>
      <w:r w:rsidRPr="00DC2BE0">
        <w:t xml:space="preserve"> ampl</w:t>
      </w:r>
      <w:r>
        <w:t>ió</w:t>
      </w:r>
      <w:r w:rsidRPr="00DC2BE0">
        <w:t xml:space="preserve"> el plazo de aplicación de la opción tarifaria definida en la Resolución CREG 168 de 2008</w:t>
      </w:r>
      <w:r>
        <w:t xml:space="preserve">, período que </w:t>
      </w:r>
      <w:r w:rsidR="0016630D">
        <w:t>finalizó</w:t>
      </w:r>
      <w:r>
        <w:t xml:space="preserve"> el 14 de mayo de 2019</w:t>
      </w:r>
      <w:r w:rsidRPr="00DC2BE0">
        <w:t>.</w:t>
      </w:r>
    </w:p>
    <w:p w14:paraId="418C3779" w14:textId="240B1144" w:rsidR="0039718A" w:rsidRDefault="0039718A" w:rsidP="00B769B6">
      <w:pPr>
        <w:spacing w:before="0" w:after="0"/>
      </w:pPr>
      <w:r>
        <w:t>Dada la modificación de los cargos de distribución como consecuencia de la aprobación de la nueva metodología de remuneración de la actividad de distribución, Resolución CREG 0</w:t>
      </w:r>
      <w:r w:rsidR="004D386E">
        <w:t>15</w:t>
      </w:r>
      <w:r>
        <w:t xml:space="preserve"> de 20</w:t>
      </w:r>
      <w:r w:rsidR="004D386E">
        <w:t>1</w:t>
      </w:r>
      <w:r>
        <w:t xml:space="preserve">8; se prevé que podrían darse aumentos relevantes en la tarifa al usuario final, por lo que se considera pertinente autorizar a las empresas a adoptar una opción tarifaria que permita reducir el impacto para los usuarios de esos posibles incrementos. </w:t>
      </w:r>
    </w:p>
    <w:p w14:paraId="57A21560" w14:textId="77777777" w:rsidR="002A441F" w:rsidRDefault="002A441F" w:rsidP="00B769B6">
      <w:pPr>
        <w:spacing w:before="0" w:after="0"/>
      </w:pPr>
    </w:p>
    <w:p w14:paraId="2D821FF3" w14:textId="3D368755" w:rsidR="00B769B6" w:rsidRDefault="00B769B6" w:rsidP="00B769B6">
      <w:pPr>
        <w:spacing w:before="0" w:after="0"/>
      </w:pPr>
    </w:p>
    <w:p w14:paraId="6FF2A59D" w14:textId="77777777" w:rsidR="003E28D6" w:rsidRDefault="003E28D6" w:rsidP="00B769B6">
      <w:pPr>
        <w:spacing w:before="0" w:after="0"/>
      </w:pPr>
    </w:p>
    <w:p w14:paraId="741075A8" w14:textId="77777777" w:rsidR="00595129" w:rsidRDefault="00595129" w:rsidP="00B769B6">
      <w:pPr>
        <w:spacing w:before="0" w:after="0"/>
        <w:ind w:right="51"/>
        <w:jc w:val="center"/>
        <w:rPr>
          <w:b/>
        </w:rPr>
      </w:pPr>
      <w:r w:rsidRPr="00AC0F14">
        <w:rPr>
          <w:b/>
        </w:rPr>
        <w:t>RESUELVE:</w:t>
      </w:r>
    </w:p>
    <w:p w14:paraId="367E99B4" w14:textId="5C7334BF" w:rsidR="00B769B6" w:rsidRDefault="00B769B6" w:rsidP="00B769B6">
      <w:pPr>
        <w:spacing w:before="0" w:after="0"/>
        <w:ind w:right="51"/>
        <w:jc w:val="center"/>
        <w:rPr>
          <w:b/>
        </w:rPr>
      </w:pPr>
    </w:p>
    <w:p w14:paraId="4ABB77FA" w14:textId="77777777" w:rsidR="003E28D6" w:rsidRDefault="003E28D6" w:rsidP="00B769B6">
      <w:pPr>
        <w:spacing w:before="0" w:after="0"/>
        <w:ind w:right="51"/>
        <w:jc w:val="center"/>
        <w:rPr>
          <w:b/>
        </w:rPr>
      </w:pPr>
    </w:p>
    <w:p w14:paraId="31DB68FB" w14:textId="77777777" w:rsidR="00125871" w:rsidRPr="00752162" w:rsidRDefault="00125871" w:rsidP="00B769B6">
      <w:pPr>
        <w:widowControl w:val="0"/>
        <w:numPr>
          <w:ilvl w:val="0"/>
          <w:numId w:val="34"/>
        </w:numPr>
        <w:adjustRightInd w:val="0"/>
        <w:spacing w:before="0" w:after="0"/>
        <w:textAlignment w:val="baseline"/>
      </w:pPr>
      <w:r>
        <w:rPr>
          <w:b/>
        </w:rPr>
        <w:t>Objeto:</w:t>
      </w:r>
      <w:r w:rsidRPr="00752162">
        <w:t xml:space="preserve"> Esta Resolución tiene por objeto ofrecer una opción tarifaria que podrán aplicar los Comercializadores Minoristas en el Sistema Interconec</w:t>
      </w:r>
      <w:r>
        <w:t xml:space="preserve">tado Nacional para calcular la </w:t>
      </w:r>
      <w:r w:rsidRPr="00752162">
        <w:t xml:space="preserve">tarifa </w:t>
      </w:r>
      <w:r>
        <w:t xml:space="preserve">del servicio público de electricidad </w:t>
      </w:r>
      <w:r w:rsidRPr="00752162">
        <w:t>a los usuarios finales regulados.</w:t>
      </w:r>
    </w:p>
    <w:p w14:paraId="49572FD0" w14:textId="77777777" w:rsidR="00125871" w:rsidRPr="00752162" w:rsidRDefault="00125871" w:rsidP="00B769B6">
      <w:pPr>
        <w:spacing w:before="0" w:after="0"/>
        <w:rPr>
          <w:b/>
        </w:rPr>
      </w:pPr>
    </w:p>
    <w:p w14:paraId="30D2151B" w14:textId="77777777" w:rsidR="00125871" w:rsidRPr="00752162" w:rsidRDefault="00125871" w:rsidP="00B769B6">
      <w:pPr>
        <w:widowControl w:val="0"/>
        <w:numPr>
          <w:ilvl w:val="0"/>
          <w:numId w:val="34"/>
        </w:numPr>
        <w:adjustRightInd w:val="0"/>
        <w:spacing w:before="0" w:after="0"/>
        <w:textAlignment w:val="baseline"/>
        <w:rPr>
          <w:b/>
        </w:rPr>
      </w:pPr>
      <w:r w:rsidRPr="00752162">
        <w:rPr>
          <w:b/>
        </w:rPr>
        <w:t xml:space="preserve">Opción Tarifaria y Requisitos para Acogerse a la Misma.  </w:t>
      </w:r>
      <w:r w:rsidRPr="00752162">
        <w:t xml:space="preserve">Las empresas prestadoras del servicio público domiciliario de energía eléctrica, podrán continuar calculando la tarifa aplicable a los Usuarios Regulados según </w:t>
      </w:r>
      <w:r w:rsidRPr="00574010">
        <w:t>la fórmula tarifaria general</w:t>
      </w:r>
      <w:r>
        <w:rPr>
          <w:rFonts w:cs="Arial"/>
        </w:rPr>
        <w:t xml:space="preserve"> </w:t>
      </w:r>
      <w:r w:rsidRPr="00752162">
        <w:t>establecid</w:t>
      </w:r>
      <w:r>
        <w:t>a</w:t>
      </w:r>
      <w:r w:rsidRPr="00752162">
        <w:t xml:space="preserve"> mediante la Resolución CREG 119 de 2007</w:t>
      </w:r>
      <w:r w:rsidR="00B769B6">
        <w:t xml:space="preserve"> o aquella que la modifique o sustituya, </w:t>
      </w:r>
      <w:r w:rsidRPr="00752162">
        <w:t xml:space="preserve">u optar por calcular dicha tarifa de conformidad con las reglas que se definen en esta resolución.  </w:t>
      </w:r>
    </w:p>
    <w:p w14:paraId="06807EC9" w14:textId="77777777" w:rsidR="00125871" w:rsidRPr="00E0238D" w:rsidRDefault="00125871" w:rsidP="00B769B6">
      <w:pPr>
        <w:spacing w:before="0" w:after="0"/>
      </w:pPr>
    </w:p>
    <w:p w14:paraId="0A8C8D8F" w14:textId="77777777" w:rsidR="00125871" w:rsidRDefault="00125871" w:rsidP="00B769B6">
      <w:pPr>
        <w:spacing w:before="0" w:after="0"/>
      </w:pPr>
      <w:r w:rsidRPr="00193B81">
        <w:t xml:space="preserve">Para acogerse a </w:t>
      </w:r>
      <w:r>
        <w:t xml:space="preserve">la </w:t>
      </w:r>
      <w:r w:rsidRPr="00193B81">
        <w:t>opción</w:t>
      </w:r>
      <w:r>
        <w:t xml:space="preserve"> tarifaria</w:t>
      </w:r>
      <w:r w:rsidRPr="00193B81">
        <w:t>, las empresas deberán cumplir los siguientes requisitos:</w:t>
      </w:r>
    </w:p>
    <w:p w14:paraId="4D1F64B1" w14:textId="77777777" w:rsidR="009E0F8B" w:rsidRPr="00193B81" w:rsidRDefault="009E0F8B" w:rsidP="00B769B6">
      <w:pPr>
        <w:spacing w:before="0" w:after="0"/>
      </w:pPr>
    </w:p>
    <w:p w14:paraId="4866A78D" w14:textId="77777777" w:rsidR="00125871" w:rsidRPr="00125871" w:rsidRDefault="00125871" w:rsidP="00B769B6">
      <w:pPr>
        <w:widowControl w:val="0"/>
        <w:numPr>
          <w:ilvl w:val="0"/>
          <w:numId w:val="35"/>
        </w:numPr>
        <w:adjustRightInd w:val="0"/>
        <w:spacing w:before="0" w:after="0"/>
        <w:ind w:left="284" w:hanging="284"/>
        <w:textAlignment w:val="baseline"/>
        <w:rPr>
          <w:sz w:val="28"/>
        </w:rPr>
      </w:pPr>
      <w:r w:rsidRPr="00425DB7">
        <w:t>La empresa deberá informar a la Comisión de Regulación de Energía y Gas</w:t>
      </w:r>
      <w:r w:rsidR="005B3227">
        <w:t xml:space="preserve">, </w:t>
      </w:r>
      <w:r>
        <w:t>CREG</w:t>
      </w:r>
      <w:r w:rsidRPr="00425DB7">
        <w:t>, y a la Superintendencia de Servicios Públicos Domiciliarios</w:t>
      </w:r>
      <w:r w:rsidR="005B3227">
        <w:t xml:space="preserve">, </w:t>
      </w:r>
      <w:r>
        <w:t>SSPD</w:t>
      </w:r>
      <w:r w:rsidRPr="00425DB7">
        <w:t xml:space="preserve">, mediante comunicación suscrita por el Representante Legal, la decisión de acogerse a la opción tarifaria en los términos previstos en esta Resolución. </w:t>
      </w:r>
    </w:p>
    <w:p w14:paraId="2536B07B" w14:textId="77777777" w:rsidR="00125871" w:rsidRPr="00015BBF" w:rsidRDefault="00125871" w:rsidP="00B769B6">
      <w:pPr>
        <w:widowControl w:val="0"/>
        <w:adjustRightInd w:val="0"/>
        <w:spacing w:before="0" w:after="0"/>
        <w:textAlignment w:val="baseline"/>
        <w:rPr>
          <w:sz w:val="22"/>
        </w:rPr>
      </w:pPr>
      <w:r w:rsidRPr="00425DB7">
        <w:t xml:space="preserve"> </w:t>
      </w:r>
    </w:p>
    <w:p w14:paraId="3E1D1382" w14:textId="77777777" w:rsidR="00125871" w:rsidRDefault="00125871" w:rsidP="00B769B6">
      <w:pPr>
        <w:widowControl w:val="0"/>
        <w:numPr>
          <w:ilvl w:val="0"/>
          <w:numId w:val="35"/>
        </w:numPr>
        <w:adjustRightInd w:val="0"/>
        <w:spacing w:before="0" w:after="0"/>
        <w:ind w:left="284" w:hanging="284"/>
        <w:textAlignment w:val="baseline"/>
      </w:pPr>
      <w:r w:rsidRPr="00C90802">
        <w:t xml:space="preserve">La opción tarifaria de que trata esta Resolución solamente podrá ser aplicada </w:t>
      </w:r>
      <w:r w:rsidRPr="00425DB7">
        <w:t>por la respectiva empresa una vez se dé cumplimiento a lo dispuesto en el artículo 125 de la Ley 142 de 1994 en relación con la actualización del Costo Unitario de Prestación del Servicio</w:t>
      </w:r>
      <w:r w:rsidR="00157673">
        <w:t xml:space="preserve">, </w:t>
      </w:r>
      <w:r w:rsidRPr="00425DB7">
        <w:t>CU</w:t>
      </w:r>
      <w:r w:rsidR="00157673">
        <w:t>,</w:t>
      </w:r>
      <w:r w:rsidRPr="00425DB7">
        <w:t xml:space="preserve"> y la obligación de publicar la tarifa que resulte de aplicar la opción tarifaria.  Esta publicación deberá ser remitida a la </w:t>
      </w:r>
      <w:r w:rsidR="008B6E22">
        <w:t>SSPD</w:t>
      </w:r>
      <w:r w:rsidRPr="00425DB7">
        <w:t xml:space="preserve"> y </w:t>
      </w:r>
      <w:r w:rsidR="008B6E22">
        <w:t xml:space="preserve">a </w:t>
      </w:r>
      <w:r w:rsidRPr="00425DB7">
        <w:t xml:space="preserve">la CREG. </w:t>
      </w:r>
    </w:p>
    <w:p w14:paraId="7C823E3C" w14:textId="77777777" w:rsidR="00125871" w:rsidRDefault="00125871" w:rsidP="00B769B6">
      <w:pPr>
        <w:widowControl w:val="0"/>
        <w:adjustRightInd w:val="0"/>
        <w:spacing w:before="0" w:after="0"/>
        <w:textAlignment w:val="baseline"/>
      </w:pPr>
    </w:p>
    <w:p w14:paraId="2B9A8619" w14:textId="77777777" w:rsidR="00125871" w:rsidRDefault="00125871" w:rsidP="00B769B6">
      <w:pPr>
        <w:widowControl w:val="0"/>
        <w:numPr>
          <w:ilvl w:val="0"/>
          <w:numId w:val="35"/>
        </w:numPr>
        <w:adjustRightInd w:val="0"/>
        <w:spacing w:before="0" w:after="0"/>
        <w:ind w:left="284" w:hanging="284"/>
        <w:textAlignment w:val="baseline"/>
      </w:pPr>
      <w:r>
        <w:t>El Comercializador Minorista que</w:t>
      </w:r>
      <w:r w:rsidRPr="00ED1235">
        <w:t xml:space="preserve"> haya escogido la opción tarif</w:t>
      </w:r>
      <w:r w:rsidR="005B3227">
        <w:t>aria definida en la presente r</w:t>
      </w:r>
      <w:r w:rsidRPr="00ED1235">
        <w:t xml:space="preserve">esolución podrá definir su tarifa </w:t>
      </w:r>
      <w:r>
        <w:t xml:space="preserve">nuevamente </w:t>
      </w:r>
      <w:r w:rsidRPr="00ED1235">
        <w:t xml:space="preserve">a partir del </w:t>
      </w:r>
      <w:r w:rsidR="005B3227">
        <w:t>CU</w:t>
      </w:r>
      <w:r>
        <w:t xml:space="preserve">.  La aplicación de la tarifa será inmediata una vez se </w:t>
      </w:r>
      <w:r w:rsidRPr="00A6080A">
        <w:t xml:space="preserve">dé cumplimiento a lo dispuesto en el artículo 125 de la Ley 142 de 1994 </w:t>
      </w:r>
      <w:r>
        <w:t xml:space="preserve">y se haya informado </w:t>
      </w:r>
      <w:r w:rsidRPr="00193B81">
        <w:t xml:space="preserve">a la </w:t>
      </w:r>
      <w:r w:rsidR="005B3227">
        <w:t>CREG</w:t>
      </w:r>
      <w:r w:rsidRPr="00193B81">
        <w:t xml:space="preserve">, con copia a la </w:t>
      </w:r>
      <w:r w:rsidR="005B3227">
        <w:t>SSPD</w:t>
      </w:r>
      <w:r>
        <w:t xml:space="preserve">.  </w:t>
      </w:r>
    </w:p>
    <w:p w14:paraId="62174220" w14:textId="77777777" w:rsidR="00125871" w:rsidRDefault="00125871" w:rsidP="00B769B6">
      <w:pPr>
        <w:widowControl w:val="0"/>
        <w:adjustRightInd w:val="0"/>
        <w:spacing w:before="0" w:after="0"/>
        <w:textAlignment w:val="baseline"/>
      </w:pPr>
    </w:p>
    <w:p w14:paraId="3150A5AF" w14:textId="77777777" w:rsidR="00125871" w:rsidRDefault="00125871" w:rsidP="00B769B6">
      <w:pPr>
        <w:widowControl w:val="0"/>
        <w:numPr>
          <w:ilvl w:val="0"/>
          <w:numId w:val="35"/>
        </w:numPr>
        <w:adjustRightInd w:val="0"/>
        <w:spacing w:before="0" w:after="0"/>
        <w:ind w:left="284" w:hanging="284"/>
        <w:textAlignment w:val="baseline"/>
      </w:pPr>
      <w:r>
        <w:t>En este último caso</w:t>
      </w:r>
      <w:r w:rsidR="0030470F">
        <w:t>,</w:t>
      </w:r>
      <w:r>
        <w:t xml:space="preserve"> los saldos acumulados que existiesen no podrán ser trasladados en la tarifa al usuario final.  </w:t>
      </w:r>
    </w:p>
    <w:p w14:paraId="7DF0FF2A" w14:textId="77777777" w:rsidR="00125871" w:rsidRDefault="00125871" w:rsidP="00B769B6">
      <w:pPr>
        <w:widowControl w:val="0"/>
        <w:adjustRightInd w:val="0"/>
        <w:spacing w:before="0" w:after="0"/>
        <w:textAlignment w:val="baseline"/>
      </w:pPr>
      <w:r>
        <w:t xml:space="preserve"> </w:t>
      </w:r>
    </w:p>
    <w:p w14:paraId="2179F13C" w14:textId="77777777" w:rsidR="00125871" w:rsidRDefault="00125871" w:rsidP="00B769B6">
      <w:pPr>
        <w:widowControl w:val="0"/>
        <w:numPr>
          <w:ilvl w:val="0"/>
          <w:numId w:val="35"/>
        </w:numPr>
        <w:adjustRightInd w:val="0"/>
        <w:spacing w:before="0" w:after="0"/>
        <w:ind w:left="284" w:hanging="284"/>
        <w:textAlignment w:val="baseline"/>
      </w:pPr>
      <w:r w:rsidRPr="000E18EF">
        <w:t xml:space="preserve">Para calcular el </w:t>
      </w:r>
      <w:r w:rsidR="00555A03">
        <w:t>CU</w:t>
      </w:r>
      <w:r w:rsidRPr="000E18EF">
        <w:t xml:space="preserve"> resultante de la opción tarifaria, el Comercializador </w:t>
      </w:r>
      <w:r w:rsidRPr="00555A03">
        <w:rPr>
          <w:i/>
        </w:rPr>
        <w:t>i</w:t>
      </w:r>
      <w:r w:rsidRPr="000E18EF">
        <w:t xml:space="preserve"> del Mercado de Comercialización </w:t>
      </w:r>
      <w:r w:rsidRPr="00555A03">
        <w:rPr>
          <w:i/>
        </w:rPr>
        <w:t>j</w:t>
      </w:r>
      <w:r w:rsidRPr="000E18EF">
        <w:t xml:space="preserve"> utilizará la</w:t>
      </w:r>
      <w:r w:rsidR="00303B72">
        <w:t>s</w:t>
      </w:r>
      <w:r w:rsidRPr="000E18EF">
        <w:t xml:space="preserve"> siguiente</w:t>
      </w:r>
      <w:r w:rsidR="00303B72">
        <w:t>s</w:t>
      </w:r>
      <w:r w:rsidRPr="000E18EF">
        <w:t xml:space="preserve"> expresi</w:t>
      </w:r>
      <w:r w:rsidR="00303B72">
        <w:t>ones</w:t>
      </w:r>
      <w:r w:rsidRPr="000E18EF">
        <w:t>:</w:t>
      </w:r>
    </w:p>
    <w:p w14:paraId="5E2851C1" w14:textId="77777777" w:rsidR="00555A03" w:rsidRDefault="00555A03" w:rsidP="00555A03">
      <w:pPr>
        <w:widowControl w:val="0"/>
        <w:adjustRightInd w:val="0"/>
        <w:spacing w:before="0" w:after="0"/>
        <w:textAlignment w:val="baseline"/>
      </w:pPr>
    </w:p>
    <w:p w14:paraId="4BD5337A" w14:textId="77777777" w:rsidR="00555A03" w:rsidRDefault="007A0E86" w:rsidP="00555A03">
      <w:pPr>
        <w:widowControl w:val="0"/>
        <w:adjustRightInd w:val="0"/>
        <w:spacing w:before="0" w:after="0"/>
        <w:textAlignment w:val="baseline"/>
      </w:pPr>
      <m:oMathPara>
        <m:oMath>
          <m:sSub>
            <m:sSubPr>
              <m:ctrlPr>
                <w:rPr>
                  <w:rFonts w:ascii="Cambria Math" w:hAnsi="Cambria Math"/>
                  <w:i/>
                </w:rPr>
              </m:ctrlPr>
            </m:sSubPr>
            <m:e>
              <m:r>
                <w:rPr>
                  <w:rFonts w:ascii="Cambria Math" w:hAnsi="Cambria Math"/>
                </w:rPr>
                <m:t>CUv</m:t>
              </m:r>
            </m:e>
            <m:sub>
              <m:r>
                <w:rPr>
                  <w:rFonts w:ascii="Cambria Math" w:hAnsi="Cambria Math"/>
                </w:rPr>
                <m:t>n,m,i,j</m:t>
              </m:r>
            </m:sub>
          </m:sSub>
          <m:r>
            <w:rPr>
              <w:rFonts w:ascii="Cambria Math" w:hAnsi="Cambria Math"/>
            </w:rPr>
            <m:t>=</m:t>
          </m:r>
          <m:func>
            <m:funcPr>
              <m:ctrlPr>
                <w:rPr>
                  <w:rFonts w:ascii="Cambria Math" w:hAnsi="Cambria Math"/>
                  <w:i/>
                </w:rPr>
              </m:ctrlPr>
            </m:funcPr>
            <m:fName>
              <m:r>
                <m:rPr>
                  <m:sty m:val="p"/>
                </m:rPr>
                <w:rPr>
                  <w:rFonts w:ascii="Cambria Math" w:hAnsi="Cambria Math"/>
                </w:rPr>
                <m:t>min</m:t>
              </m:r>
            </m:fName>
            <m:e>
              <m:d>
                <m:dPr>
                  <m:begChr m:val="["/>
                  <m:endChr m:val="]"/>
                  <m:ctrlPr>
                    <w:rPr>
                      <w:rFonts w:ascii="Cambria Math" w:hAnsi="Cambria Math"/>
                    </w:rPr>
                  </m:ctrlPr>
                </m:dPr>
                <m:e>
                  <m:d>
                    <m:dPr>
                      <m:ctrlPr>
                        <w:rPr>
                          <w:rFonts w:ascii="Cambria Math" w:hAnsi="Cambria Math"/>
                          <w:i/>
                        </w:rPr>
                      </m:ctrlPr>
                    </m:dPr>
                    <m:e>
                      <m:sSub>
                        <m:sSubPr>
                          <m:ctrlPr>
                            <w:rPr>
                              <w:rFonts w:ascii="Cambria Math" w:hAnsi="Cambria Math"/>
                              <w:i/>
                            </w:rPr>
                          </m:ctrlPr>
                        </m:sSubPr>
                        <m:e>
                          <m:r>
                            <w:rPr>
                              <w:rFonts w:ascii="Cambria Math" w:hAnsi="Cambria Math"/>
                            </w:rPr>
                            <m:t>CUv</m:t>
                          </m:r>
                        </m:e>
                        <m:sub>
                          <m:r>
                            <w:rPr>
                              <w:rFonts w:ascii="Cambria Math" w:hAnsi="Cambria Math"/>
                            </w:rPr>
                            <m:t>n,m-1,i,j</m:t>
                          </m:r>
                        </m:sub>
                      </m:sSub>
                      <m:r>
                        <w:rPr>
                          <w:rFonts w:ascii="Cambria Math" w:hAnsi="Cambria Math"/>
                        </w:rPr>
                        <m:t>*</m:t>
                      </m:r>
                      <m:d>
                        <m:dPr>
                          <m:ctrlPr>
                            <w:rPr>
                              <w:rFonts w:ascii="Cambria Math" w:hAnsi="Cambria Math"/>
                              <w:i/>
                            </w:rPr>
                          </m:ctrlPr>
                        </m:dPr>
                        <m:e>
                          <m:r>
                            <w:rPr>
                              <w:rFonts w:ascii="Cambria Math" w:hAnsi="Cambria Math"/>
                            </w:rPr>
                            <m:t>1+PV</m:t>
                          </m:r>
                        </m:e>
                      </m:d>
                    </m:e>
                  </m:d>
                  <m:r>
                    <w:rPr>
                      <w:rFonts w:ascii="Cambria Math" w:hAnsi="Cambria Math"/>
                    </w:rPr>
                    <m:t xml:space="preserve">, </m:t>
                  </m:r>
                  <m:sSub>
                    <m:sSubPr>
                      <m:ctrlPr>
                        <w:rPr>
                          <w:rFonts w:ascii="Cambria Math" w:hAnsi="Cambria Math"/>
                          <w:i/>
                        </w:rPr>
                      </m:ctrlPr>
                    </m:sSubPr>
                    <m:e>
                      <m:sSub>
                        <m:sSubPr>
                          <m:ctrlPr>
                            <w:rPr>
                              <w:rFonts w:ascii="Cambria Math" w:hAnsi="Cambria Math"/>
                              <w:i/>
                            </w:rPr>
                          </m:ctrlPr>
                        </m:sSubPr>
                        <m:e>
                          <m:r>
                            <w:rPr>
                              <w:rFonts w:ascii="Cambria Math" w:hAnsi="Cambria Math"/>
                            </w:rPr>
                            <m:t>CU</m:t>
                          </m:r>
                        </m:e>
                        <m:sub>
                          <m:sSup>
                            <m:sSupPr>
                              <m:ctrlPr>
                                <w:rPr>
                                  <w:rFonts w:ascii="Cambria Math" w:hAnsi="Cambria Math"/>
                                  <w:i/>
                                </w:rPr>
                              </m:ctrlPr>
                            </m:sSupPr>
                            <m:e>
                              <m:r>
                                <w:rPr>
                                  <w:rFonts w:ascii="Cambria Math" w:hAnsi="Cambria Math"/>
                                </w:rPr>
                                <m:t>V</m:t>
                              </m:r>
                            </m:e>
                            <m:sup>
                              <m:r>
                                <w:rPr>
                                  <w:rFonts w:ascii="Cambria Math" w:hAnsi="Cambria Math"/>
                                </w:rPr>
                                <m:t>C</m:t>
                              </m:r>
                            </m:sup>
                          </m:sSup>
                        </m:sub>
                      </m:sSub>
                    </m:e>
                    <m:sub>
                      <m:r>
                        <w:rPr>
                          <w:rFonts w:ascii="Cambria Math" w:hAnsi="Cambria Math"/>
                        </w:rPr>
                        <m:t>n,m,i,j</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SA</m:t>
                          </m:r>
                        </m:e>
                        <m:sub>
                          <m:r>
                            <w:rPr>
                              <w:rFonts w:ascii="Cambria Math" w:hAnsi="Cambria Math"/>
                            </w:rPr>
                            <m:t>n,m-1,i,j</m:t>
                          </m:r>
                        </m:sub>
                      </m:sSub>
                    </m:num>
                    <m:den>
                      <m:sSub>
                        <m:sSubPr>
                          <m:ctrlPr>
                            <w:rPr>
                              <w:rFonts w:ascii="Cambria Math" w:hAnsi="Cambria Math"/>
                              <w:i/>
                            </w:rPr>
                          </m:ctrlPr>
                        </m:sSubPr>
                        <m:e>
                          <m:r>
                            <w:rPr>
                              <w:rFonts w:ascii="Cambria Math" w:hAnsi="Cambria Math"/>
                            </w:rPr>
                            <m:t>VR</m:t>
                          </m:r>
                        </m:e>
                        <m:sub>
                          <m:r>
                            <w:rPr>
                              <w:rFonts w:ascii="Cambria Math" w:hAnsi="Cambria Math"/>
                            </w:rPr>
                            <m:t>n,m-1,i,j</m:t>
                          </m:r>
                        </m:sub>
                      </m:sSub>
                    </m:den>
                  </m:f>
                </m:e>
              </m:d>
            </m:e>
          </m:func>
        </m:oMath>
      </m:oMathPara>
    </w:p>
    <w:p w14:paraId="4D24AB68" w14:textId="77777777" w:rsidR="00D53845" w:rsidRDefault="00D53845" w:rsidP="008D606B">
      <w:pPr>
        <w:widowControl w:val="0"/>
        <w:adjustRightInd w:val="0"/>
        <w:spacing w:before="0" w:after="0"/>
        <w:textAlignment w:val="baseline"/>
      </w:pPr>
    </w:p>
    <w:p w14:paraId="12D097B1" w14:textId="77777777" w:rsidR="00125871" w:rsidRDefault="007A0E86" w:rsidP="008D606B">
      <w:pPr>
        <w:widowControl w:val="0"/>
        <w:adjustRightInd w:val="0"/>
        <w:spacing w:before="0" w:after="0"/>
        <w:textAlignment w:val="baseline"/>
        <w:rPr>
          <w:szCs w:val="27"/>
        </w:rPr>
      </w:pPr>
      <m:oMathPara>
        <m:oMath>
          <m:sSub>
            <m:sSubPr>
              <m:ctrlPr>
                <w:rPr>
                  <w:rFonts w:ascii="Cambria Math" w:hAnsi="Cambria Math"/>
                  <w:i/>
                </w:rPr>
              </m:ctrlPr>
            </m:sSubPr>
            <m:e>
              <m:r>
                <w:rPr>
                  <w:rFonts w:ascii="Cambria Math" w:hAnsi="Cambria Math"/>
                </w:rPr>
                <m:t>SA</m:t>
              </m:r>
            </m:e>
            <m:sub>
              <m:r>
                <w:rPr>
                  <w:rFonts w:ascii="Cambria Math" w:hAnsi="Cambria Math"/>
                </w:rPr>
                <m:t>n,m,i,j</m:t>
              </m:r>
            </m:sub>
          </m:sSub>
          <m:r>
            <w:rPr>
              <w:rFonts w:ascii="Cambria Math" w:hAnsi="Cambria Math"/>
            </w:rPr>
            <m:t>=</m:t>
          </m:r>
          <m:d>
            <m:dPr>
              <m:begChr m:val="["/>
              <m:endChr m:val="]"/>
              <m:ctrlPr>
                <w:rPr>
                  <w:rFonts w:ascii="Cambria Math" w:hAnsi="Cambria Math"/>
                </w:rPr>
              </m:ctrlPr>
            </m:dPr>
            <m:e>
              <m:sSub>
                <m:sSubPr>
                  <m:ctrlPr>
                    <w:rPr>
                      <w:rFonts w:ascii="Cambria Math" w:hAnsi="Cambria Math"/>
                      <w:i/>
                    </w:rPr>
                  </m:ctrlPr>
                </m:sSubPr>
                <m:e>
                  <m:r>
                    <w:rPr>
                      <w:rFonts w:ascii="Cambria Math" w:hAnsi="Cambria Math"/>
                    </w:rPr>
                    <m:t>SA</m:t>
                  </m:r>
                </m:e>
                <m:sub>
                  <m:r>
                    <w:rPr>
                      <w:rFonts w:ascii="Cambria Math" w:hAnsi="Cambria Math"/>
                    </w:rPr>
                    <m:t>n,m-1,i,j</m:t>
                  </m:r>
                </m:sub>
              </m:sSub>
              <m:r>
                <w:rPr>
                  <w:rFonts w:ascii="Cambria Math" w:hAnsi="Cambria Math"/>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sSub>
                            <m:sSubPr>
                              <m:ctrlPr>
                                <w:rPr>
                                  <w:rFonts w:ascii="Cambria Math" w:hAnsi="Cambria Math"/>
                                  <w:i/>
                                </w:rPr>
                              </m:ctrlPr>
                            </m:sSubPr>
                            <m:e>
                              <m:r>
                                <w:rPr>
                                  <w:rFonts w:ascii="Cambria Math" w:hAnsi="Cambria Math"/>
                                </w:rPr>
                                <m:t>CU</m:t>
                              </m:r>
                            </m:e>
                            <m:sub>
                              <m:sSup>
                                <m:sSupPr>
                                  <m:ctrlPr>
                                    <w:rPr>
                                      <w:rFonts w:ascii="Cambria Math" w:hAnsi="Cambria Math"/>
                                      <w:i/>
                                    </w:rPr>
                                  </m:ctrlPr>
                                </m:sSupPr>
                                <m:e>
                                  <m:r>
                                    <w:rPr>
                                      <w:rFonts w:ascii="Cambria Math" w:hAnsi="Cambria Math"/>
                                    </w:rPr>
                                    <m:t>V</m:t>
                                  </m:r>
                                </m:e>
                                <m:sup>
                                  <m:r>
                                    <w:rPr>
                                      <w:rFonts w:ascii="Cambria Math" w:hAnsi="Cambria Math"/>
                                    </w:rPr>
                                    <m:t>C</m:t>
                                  </m:r>
                                </m:sup>
                              </m:sSup>
                            </m:sub>
                          </m:sSub>
                        </m:e>
                        <m:sub>
                          <m:r>
                            <w:rPr>
                              <w:rFonts w:ascii="Cambria Math" w:hAnsi="Cambria Math"/>
                            </w:rPr>
                            <m:t>n,m,i,j</m:t>
                          </m:r>
                        </m:sub>
                      </m:sSub>
                      <m:r>
                        <w:rPr>
                          <w:rFonts w:ascii="Cambria Math" w:hAnsi="Cambria Math"/>
                        </w:rPr>
                        <m:t>-CUv</m:t>
                      </m:r>
                    </m:e>
                    <m:sub>
                      <m:r>
                        <w:rPr>
                          <w:rFonts w:ascii="Cambria Math" w:hAnsi="Cambria Math"/>
                        </w:rPr>
                        <m:t>n,m,i,j</m:t>
                      </m:r>
                    </m:sub>
                  </m:sSub>
                </m:e>
              </m:d>
              <m:r>
                <w:rPr>
                  <w:rFonts w:ascii="Cambria Math" w:hAnsi="Cambria Math"/>
                </w:rPr>
                <m:t xml:space="preserve">* </m:t>
              </m:r>
              <m:sSub>
                <m:sSubPr>
                  <m:ctrlPr>
                    <w:rPr>
                      <w:rFonts w:ascii="Cambria Math" w:hAnsi="Cambria Math"/>
                      <w:i/>
                    </w:rPr>
                  </m:ctrlPr>
                </m:sSubPr>
                <m:e>
                  <m:r>
                    <w:rPr>
                      <w:rFonts w:ascii="Cambria Math" w:hAnsi="Cambria Math"/>
                    </w:rPr>
                    <m:t>VR</m:t>
                  </m:r>
                </m:e>
                <m:sub>
                  <m:r>
                    <w:rPr>
                      <w:rFonts w:ascii="Cambria Math" w:hAnsi="Cambria Math"/>
                    </w:rPr>
                    <m:t>n,m-1,i,j</m:t>
                  </m:r>
                </m:sub>
              </m:sSub>
            </m:e>
          </m:d>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EM</m:t>
                  </m:r>
                </m:sub>
              </m:sSub>
            </m:e>
          </m:d>
        </m:oMath>
      </m:oMathPara>
    </w:p>
    <w:p w14:paraId="67580BC8" w14:textId="77777777" w:rsidR="00125871" w:rsidRDefault="00125871" w:rsidP="00B769B6">
      <w:pPr>
        <w:spacing w:before="0" w:after="0"/>
        <w:rPr>
          <w:szCs w:val="27"/>
        </w:rPr>
      </w:pPr>
    </w:p>
    <w:p w14:paraId="37C8F77C" w14:textId="77777777" w:rsidR="00125871" w:rsidRPr="009243DD" w:rsidRDefault="00125871" w:rsidP="009A42F2">
      <w:pPr>
        <w:spacing w:before="0" w:after="0"/>
        <w:ind w:left="709"/>
        <w:rPr>
          <w:lang w:val="es-CO"/>
        </w:rPr>
      </w:pPr>
      <w:r w:rsidRPr="009243DD">
        <w:rPr>
          <w:lang w:val="es-CO"/>
        </w:rPr>
        <w:t>Donde:</w:t>
      </w:r>
    </w:p>
    <w:p w14:paraId="33CB253E" w14:textId="77777777" w:rsidR="00125871" w:rsidRPr="00C0302E" w:rsidRDefault="00125871" w:rsidP="009A42F2">
      <w:pPr>
        <w:spacing w:before="0" w:after="0"/>
        <w:ind w:left="1985"/>
      </w:pPr>
    </w:p>
    <w:p w14:paraId="13608328" w14:textId="77777777" w:rsidR="00125871" w:rsidRDefault="0060072B" w:rsidP="009A42F2">
      <w:pPr>
        <w:tabs>
          <w:tab w:val="left" w:pos="1418"/>
        </w:tabs>
        <w:spacing w:before="0" w:after="0"/>
        <w:ind w:left="1985" w:hanging="1276"/>
        <w:rPr>
          <w:lang w:val="es-CO"/>
        </w:rPr>
      </w:pPr>
      <w:r w:rsidRPr="0060072B">
        <w:rPr>
          <w:bCs/>
          <w:i/>
        </w:rPr>
        <w:t>m</w:t>
      </w:r>
      <w:r w:rsidR="00125871" w:rsidRPr="00C0302E">
        <w:rPr>
          <w:bCs/>
        </w:rPr>
        <w:t>:</w:t>
      </w:r>
      <w:r w:rsidR="00CA394D">
        <w:rPr>
          <w:bCs/>
        </w:rPr>
        <w:tab/>
      </w:r>
      <w:r w:rsidR="00B946B1">
        <w:rPr>
          <w:bCs/>
        </w:rPr>
        <w:tab/>
      </w:r>
      <w:r w:rsidR="00125871" w:rsidRPr="00C0302E">
        <w:rPr>
          <w:lang w:val="es-CO"/>
        </w:rPr>
        <w:t xml:space="preserve">Mes para el cual se calcula el </w:t>
      </w:r>
      <w:r w:rsidR="00EB71E5">
        <w:rPr>
          <w:lang w:val="es-CO"/>
        </w:rPr>
        <w:t>CU</w:t>
      </w:r>
      <w:r w:rsidR="00125871" w:rsidRPr="00C0302E">
        <w:rPr>
          <w:lang w:val="es-CO"/>
        </w:rPr>
        <w:t>.</w:t>
      </w:r>
    </w:p>
    <w:p w14:paraId="789461E1" w14:textId="77777777" w:rsidR="00125871" w:rsidRDefault="00125871" w:rsidP="009A42F2">
      <w:pPr>
        <w:tabs>
          <w:tab w:val="left" w:pos="1418"/>
        </w:tabs>
        <w:spacing w:before="0" w:after="0"/>
        <w:ind w:left="1985" w:hanging="1276"/>
        <w:rPr>
          <w:lang w:val="es-CO"/>
        </w:rPr>
      </w:pPr>
    </w:p>
    <w:p w14:paraId="6F7BF876" w14:textId="4C382836" w:rsidR="00125871" w:rsidRDefault="0060072B" w:rsidP="009A42F2">
      <w:pPr>
        <w:tabs>
          <w:tab w:val="left" w:pos="1418"/>
        </w:tabs>
        <w:spacing w:before="0" w:after="0"/>
        <w:ind w:left="1985" w:hanging="1276"/>
      </w:pPr>
      <w:r w:rsidRPr="0060072B">
        <w:rPr>
          <w:bCs/>
          <w:i/>
        </w:rPr>
        <w:t>PV</w:t>
      </w:r>
      <w:r w:rsidR="00125871" w:rsidRPr="009243DD">
        <w:t xml:space="preserve">: </w:t>
      </w:r>
      <w:r w:rsidR="00CA394D">
        <w:tab/>
      </w:r>
      <w:r w:rsidR="009A42F2">
        <w:tab/>
      </w:r>
      <w:r w:rsidR="00125871" w:rsidRPr="009243DD">
        <w:t>Porcentaje de Variación Mensual</w:t>
      </w:r>
      <w:r w:rsidR="00125871">
        <w:t xml:space="preserve"> que se aplicará por el Comercializador Minorista sobre el CU. Tendrá un valor mínimo de </w:t>
      </w:r>
      <w:r w:rsidR="0005515F">
        <w:t>0,6</w:t>
      </w:r>
      <w:r w:rsidR="00125871">
        <w:t xml:space="preserve">%.  Este porcentaje deberá ser </w:t>
      </w:r>
      <w:r w:rsidR="00D53845">
        <w:t xml:space="preserve">aumentado </w:t>
      </w:r>
      <w:r w:rsidR="00125871">
        <w:t>en valores discretos de 0</w:t>
      </w:r>
      <w:r w:rsidR="009C038C">
        <w:t>,</w:t>
      </w:r>
      <w:r w:rsidR="0005515F">
        <w:t>6</w:t>
      </w:r>
      <w:r w:rsidR="009C038C">
        <w:t>%</w:t>
      </w:r>
      <w:r w:rsidR="00125871">
        <w:t xml:space="preserve">. </w:t>
      </w:r>
    </w:p>
    <w:p w14:paraId="01F7AD4C" w14:textId="77777777" w:rsidR="00125871" w:rsidRDefault="00125871" w:rsidP="009A42F2">
      <w:pPr>
        <w:tabs>
          <w:tab w:val="left" w:pos="1418"/>
        </w:tabs>
        <w:spacing w:before="0" w:after="0"/>
        <w:ind w:left="1985" w:hanging="1276"/>
      </w:pPr>
    </w:p>
    <w:p w14:paraId="15BFFBC7" w14:textId="77777777" w:rsidR="00125871" w:rsidRPr="00C0302E" w:rsidRDefault="0060072B" w:rsidP="009A42F2">
      <w:pPr>
        <w:tabs>
          <w:tab w:val="left" w:pos="1418"/>
        </w:tabs>
        <w:spacing w:before="0" w:after="0"/>
        <w:ind w:left="1985" w:hanging="1276"/>
      </w:pPr>
      <w:r w:rsidRPr="0060072B">
        <w:rPr>
          <w:i/>
        </w:rPr>
        <w:t>SA</w:t>
      </w:r>
      <w:r w:rsidRPr="0060072B">
        <w:rPr>
          <w:i/>
          <w:vertAlign w:val="subscript"/>
        </w:rPr>
        <w:t>n,m,i,j</w:t>
      </w:r>
      <w:r w:rsidR="00125871" w:rsidRPr="00C0302E">
        <w:t xml:space="preserve">: </w:t>
      </w:r>
      <w:r w:rsidR="00CA394D">
        <w:tab/>
      </w:r>
      <w:r w:rsidR="00125871" w:rsidRPr="00C0302E">
        <w:t xml:space="preserve">Saldo Acumulado, expresado en $, del Comercializador </w:t>
      </w:r>
      <w:r w:rsidR="00125871" w:rsidRPr="00C0302E">
        <w:rPr>
          <w:i/>
        </w:rPr>
        <w:t>i</w:t>
      </w:r>
      <w:r w:rsidR="00125871" w:rsidRPr="00C0302E">
        <w:t xml:space="preserve"> para el mes </w:t>
      </w:r>
      <w:r w:rsidR="00125871" w:rsidRPr="00C0302E">
        <w:rPr>
          <w:i/>
        </w:rPr>
        <w:t xml:space="preserve">m </w:t>
      </w:r>
      <w:r w:rsidR="00125871" w:rsidRPr="00C0302E">
        <w:t xml:space="preserve">en el nivel de tensión </w:t>
      </w:r>
      <w:r w:rsidR="00125871" w:rsidRPr="00C0302E">
        <w:rPr>
          <w:i/>
        </w:rPr>
        <w:t>n</w:t>
      </w:r>
      <w:r w:rsidR="00125871" w:rsidRPr="00C0302E">
        <w:t xml:space="preserve"> del mercado de comercialización </w:t>
      </w:r>
      <w:r w:rsidR="00125871" w:rsidRPr="00C0302E">
        <w:rPr>
          <w:i/>
        </w:rPr>
        <w:t>j</w:t>
      </w:r>
      <w:r w:rsidR="00125871" w:rsidRPr="00C0302E">
        <w:t xml:space="preserve">, por las diferencias entre el </w:t>
      </w:r>
      <w:r w:rsidR="00EB71E5">
        <w:t>CU</w:t>
      </w:r>
      <w:r w:rsidR="00125871" w:rsidRPr="00C0302E">
        <w:t xml:space="preserve"> </w:t>
      </w:r>
      <w:r w:rsidR="00EB71E5">
        <w:t>c</w:t>
      </w:r>
      <w:r w:rsidR="00125871" w:rsidRPr="00C0302E">
        <w:t xml:space="preserve">alculado </w:t>
      </w:r>
      <w:r w:rsidR="00CA394D" w:rsidRPr="00CA394D">
        <w:rPr>
          <w:i/>
        </w:rPr>
        <w:t>CUv</w:t>
      </w:r>
      <w:r w:rsidR="00CA394D" w:rsidRPr="00CA394D">
        <w:rPr>
          <w:i/>
          <w:vertAlign w:val="superscript"/>
        </w:rPr>
        <w:t>c</w:t>
      </w:r>
      <w:r w:rsidR="00CA394D" w:rsidRPr="00CA394D">
        <w:rPr>
          <w:i/>
          <w:vertAlign w:val="subscript"/>
        </w:rPr>
        <w:t>n,m,i,j</w:t>
      </w:r>
      <w:r w:rsidR="00125871" w:rsidRPr="00C0302E">
        <w:t xml:space="preserve"> y el </w:t>
      </w:r>
      <w:r w:rsidR="00EB71E5">
        <w:t>CU</w:t>
      </w:r>
      <w:r w:rsidR="00125871" w:rsidRPr="00C0302E">
        <w:t xml:space="preserve"> aplicado </w:t>
      </w:r>
      <w:r w:rsidR="00CA394D" w:rsidRPr="00CA394D">
        <w:rPr>
          <w:i/>
        </w:rPr>
        <w:t>CUv</w:t>
      </w:r>
      <w:r w:rsidR="00CA394D" w:rsidRPr="00CA394D">
        <w:rPr>
          <w:i/>
          <w:vertAlign w:val="subscript"/>
        </w:rPr>
        <w:t>n,m,i,j</w:t>
      </w:r>
      <w:r w:rsidR="00125871" w:rsidRPr="00C0302E">
        <w:t xml:space="preserve">.  </w:t>
      </w:r>
      <w:r w:rsidR="00125871" w:rsidRPr="00C0302E">
        <w:rPr>
          <w:bCs/>
        </w:rPr>
        <w:t>A la fecha de entrada en vigencia de la presente resolución dicho valor será cero.</w:t>
      </w:r>
    </w:p>
    <w:p w14:paraId="012AB97F" w14:textId="77777777" w:rsidR="00125871" w:rsidRPr="00C0302E" w:rsidRDefault="00125871" w:rsidP="009A42F2">
      <w:pPr>
        <w:tabs>
          <w:tab w:val="left" w:pos="1418"/>
        </w:tabs>
        <w:spacing w:before="0" w:after="0"/>
        <w:ind w:left="1985" w:hanging="1276"/>
      </w:pPr>
    </w:p>
    <w:p w14:paraId="5F1AEA18" w14:textId="77777777" w:rsidR="00125871" w:rsidRPr="00C0302E" w:rsidRDefault="0060072B" w:rsidP="009A42F2">
      <w:pPr>
        <w:tabs>
          <w:tab w:val="left" w:pos="1418"/>
        </w:tabs>
        <w:spacing w:before="0" w:after="0"/>
        <w:ind w:left="1985" w:hanging="1276"/>
      </w:pPr>
      <w:r w:rsidRPr="0060072B">
        <w:rPr>
          <w:i/>
        </w:rPr>
        <w:t>VR</w:t>
      </w:r>
      <w:r w:rsidRPr="0060072B">
        <w:rPr>
          <w:i/>
          <w:vertAlign w:val="subscript"/>
        </w:rPr>
        <w:t>n,m-1,i,j</w:t>
      </w:r>
      <w:r w:rsidR="00125871" w:rsidRPr="00C0302E">
        <w:rPr>
          <w:bCs/>
        </w:rPr>
        <w:t xml:space="preserve">: </w:t>
      </w:r>
      <w:r w:rsidR="00EB71E5">
        <w:rPr>
          <w:bCs/>
        </w:rPr>
        <w:tab/>
      </w:r>
      <w:r w:rsidR="00125871" w:rsidRPr="00C0302E">
        <w:rPr>
          <w:bCs/>
        </w:rPr>
        <w:t>Ventas de energía a usuarios regulados</w:t>
      </w:r>
      <w:r w:rsidR="00125871" w:rsidRPr="00C0302E">
        <w:rPr>
          <w:bCs/>
          <w:i/>
        </w:rPr>
        <w:t xml:space="preserve"> </w:t>
      </w:r>
      <w:r w:rsidR="00125871" w:rsidRPr="00C0302E">
        <w:rPr>
          <w:bCs/>
        </w:rPr>
        <w:t>en</w:t>
      </w:r>
      <w:r w:rsidR="00125871" w:rsidRPr="00C0302E">
        <w:rPr>
          <w:bCs/>
          <w:i/>
        </w:rPr>
        <w:t xml:space="preserve"> </w:t>
      </w:r>
      <w:r w:rsidR="00125871" w:rsidRPr="00C0302E">
        <w:rPr>
          <w:bCs/>
        </w:rPr>
        <w:t xml:space="preserve">el nivel de tensión </w:t>
      </w:r>
      <w:r w:rsidR="00125871" w:rsidRPr="00C0302E">
        <w:rPr>
          <w:bCs/>
          <w:i/>
        </w:rPr>
        <w:t>n,</w:t>
      </w:r>
      <w:r w:rsidR="00125871" w:rsidRPr="00C0302E">
        <w:rPr>
          <w:bCs/>
        </w:rPr>
        <w:t xml:space="preserve"> en el mes </w:t>
      </w:r>
      <w:r w:rsidR="00125871" w:rsidRPr="00C0302E">
        <w:rPr>
          <w:bCs/>
          <w:i/>
        </w:rPr>
        <w:t xml:space="preserve">m-1 </w:t>
      </w:r>
      <w:r w:rsidR="00125871" w:rsidRPr="00C0302E">
        <w:rPr>
          <w:bCs/>
        </w:rPr>
        <w:t>efectuadas por</w:t>
      </w:r>
      <w:r w:rsidR="00125871" w:rsidRPr="00C0302E">
        <w:rPr>
          <w:bCs/>
          <w:i/>
        </w:rPr>
        <w:t xml:space="preserve"> </w:t>
      </w:r>
      <w:r w:rsidR="00125871" w:rsidRPr="00C0302E">
        <w:rPr>
          <w:bCs/>
        </w:rPr>
        <w:t xml:space="preserve">el Comercializador </w:t>
      </w:r>
      <w:r w:rsidR="00125871" w:rsidRPr="00C0302E">
        <w:rPr>
          <w:bCs/>
          <w:i/>
        </w:rPr>
        <w:t>i</w:t>
      </w:r>
      <w:r w:rsidR="00125871" w:rsidRPr="00C0302E">
        <w:rPr>
          <w:bCs/>
        </w:rPr>
        <w:t xml:space="preserve">, en el mercado de comercialización </w:t>
      </w:r>
      <w:r w:rsidR="00125871" w:rsidRPr="00C0302E">
        <w:rPr>
          <w:bCs/>
          <w:i/>
        </w:rPr>
        <w:t>j</w:t>
      </w:r>
      <w:r w:rsidR="00125871" w:rsidRPr="00C0302E">
        <w:rPr>
          <w:bCs/>
        </w:rPr>
        <w:t xml:space="preserve">, expresado en </w:t>
      </w:r>
      <w:r w:rsidR="00125871" w:rsidRPr="00C0302E">
        <w:t>kWh</w:t>
      </w:r>
      <w:r w:rsidR="007C786A">
        <w:t>, a quienes se les aplica la opción tarifaria</w:t>
      </w:r>
      <w:r w:rsidR="00125871" w:rsidRPr="00C0302E">
        <w:t>.</w:t>
      </w:r>
    </w:p>
    <w:p w14:paraId="269373F6" w14:textId="77777777" w:rsidR="00125871" w:rsidRPr="00C0302E" w:rsidRDefault="00125871" w:rsidP="009A42F2">
      <w:pPr>
        <w:tabs>
          <w:tab w:val="left" w:pos="1418"/>
        </w:tabs>
        <w:spacing w:before="0" w:after="0"/>
        <w:ind w:left="1985" w:hanging="1276"/>
      </w:pPr>
    </w:p>
    <w:p w14:paraId="01D47020" w14:textId="5B2DE721" w:rsidR="00125871" w:rsidRDefault="00B56267" w:rsidP="009A42F2">
      <w:pPr>
        <w:tabs>
          <w:tab w:val="left" w:pos="1418"/>
        </w:tabs>
        <w:spacing w:before="0" w:after="0"/>
        <w:ind w:left="1985" w:hanging="1276"/>
      </w:pPr>
      <w:r w:rsidRPr="00B56267">
        <w:rPr>
          <w:i/>
        </w:rPr>
        <w:t>CUv</w:t>
      </w:r>
      <w:r w:rsidRPr="00B56267">
        <w:rPr>
          <w:i/>
          <w:vertAlign w:val="superscript"/>
        </w:rPr>
        <w:t>C</w:t>
      </w:r>
      <w:r w:rsidRPr="00B56267">
        <w:rPr>
          <w:i/>
          <w:vertAlign w:val="subscript"/>
        </w:rPr>
        <w:t>n,m,i,j</w:t>
      </w:r>
      <w:r w:rsidR="00125871" w:rsidRPr="00C0302E">
        <w:t>:</w:t>
      </w:r>
      <w:r w:rsidR="00EB71E5">
        <w:tab/>
      </w:r>
      <w:r w:rsidR="009F50D9" w:rsidRPr="00C0302E">
        <w:t>Componente variable del</w:t>
      </w:r>
      <w:r w:rsidR="009F50D9">
        <w:t xml:space="preserve"> </w:t>
      </w:r>
      <w:r w:rsidR="00EB71E5">
        <w:t>CU</w:t>
      </w:r>
      <w:r w:rsidR="00125871" w:rsidRPr="00C0302E">
        <w:t xml:space="preserve">, expresado en $/kWh, calculado para el mes m, conforme la </w:t>
      </w:r>
      <w:r w:rsidR="00EB71E5">
        <w:t>r</w:t>
      </w:r>
      <w:r w:rsidR="00125871" w:rsidRPr="00C0302E">
        <w:t xml:space="preserve">esolución </w:t>
      </w:r>
      <w:r w:rsidR="00EB71E5">
        <w:t>vigente</w:t>
      </w:r>
      <w:r w:rsidR="00125871" w:rsidRPr="00C0302E">
        <w:t xml:space="preserve">, para los usuarios conectados en el nivel de tensión </w:t>
      </w:r>
      <w:r w:rsidR="00125871" w:rsidRPr="00C0302E">
        <w:rPr>
          <w:i/>
        </w:rPr>
        <w:t>n</w:t>
      </w:r>
      <w:r w:rsidR="00125871" w:rsidRPr="00C0302E">
        <w:t xml:space="preserve"> del Comercializador Minorista </w:t>
      </w:r>
      <w:r w:rsidR="00125871" w:rsidRPr="00C0302E">
        <w:rPr>
          <w:i/>
        </w:rPr>
        <w:t>i</w:t>
      </w:r>
      <w:r w:rsidR="00125871" w:rsidRPr="00C0302E">
        <w:t>, en el Mercado de Comercialización</w:t>
      </w:r>
      <w:r w:rsidR="00EB71E5">
        <w:t> </w:t>
      </w:r>
      <w:r w:rsidR="00125871" w:rsidRPr="00C0302E">
        <w:rPr>
          <w:i/>
        </w:rPr>
        <w:t>j</w:t>
      </w:r>
      <w:r w:rsidR="00125871" w:rsidRPr="00C0302E">
        <w:t xml:space="preserve">. </w:t>
      </w:r>
    </w:p>
    <w:p w14:paraId="4DDE213D" w14:textId="77777777" w:rsidR="00EB71E5" w:rsidRPr="00B56267" w:rsidRDefault="00EB71E5" w:rsidP="009A42F2">
      <w:pPr>
        <w:tabs>
          <w:tab w:val="left" w:pos="1418"/>
        </w:tabs>
        <w:spacing w:before="0" w:after="0"/>
        <w:ind w:left="1985" w:hanging="1276"/>
        <w:rPr>
          <w:i/>
        </w:rPr>
      </w:pPr>
    </w:p>
    <w:p w14:paraId="5DAE020B" w14:textId="77777777" w:rsidR="00EB71E5" w:rsidRDefault="00B56267" w:rsidP="009A42F2">
      <w:pPr>
        <w:tabs>
          <w:tab w:val="left" w:pos="1418"/>
        </w:tabs>
        <w:spacing w:before="0" w:after="0"/>
        <w:ind w:left="1985" w:hanging="1276"/>
        <w:rPr>
          <w:i/>
        </w:rPr>
      </w:pPr>
      <w:r w:rsidRPr="00B56267">
        <w:rPr>
          <w:i/>
        </w:rPr>
        <w:t>CUv</w:t>
      </w:r>
      <w:r w:rsidRPr="00B56267">
        <w:rPr>
          <w:i/>
          <w:vertAlign w:val="subscript"/>
        </w:rPr>
        <w:t>n,m</w:t>
      </w:r>
      <w:r>
        <w:rPr>
          <w:i/>
          <w:vertAlign w:val="subscript"/>
        </w:rPr>
        <w:t>-1</w:t>
      </w:r>
      <w:r w:rsidRPr="00B56267">
        <w:rPr>
          <w:i/>
          <w:vertAlign w:val="subscript"/>
        </w:rPr>
        <w:t>,i,j</w:t>
      </w:r>
      <w:r w:rsidR="00125871" w:rsidRPr="00C0302E">
        <w:t>:</w:t>
      </w:r>
      <w:r w:rsidR="00EB71E5">
        <w:tab/>
      </w:r>
      <w:r w:rsidR="00125871" w:rsidRPr="00C0302E">
        <w:t xml:space="preserve">Componente variable del </w:t>
      </w:r>
      <w:r w:rsidR="00EB71E5">
        <w:t>CU</w:t>
      </w:r>
      <w:r w:rsidR="00125871" w:rsidRPr="00C0302E">
        <w:t xml:space="preserve">, expresado en $/kWh, aplicado en el mes m-1, para el nivel de tensión </w:t>
      </w:r>
      <w:r w:rsidR="00125871" w:rsidRPr="00C0302E">
        <w:rPr>
          <w:i/>
        </w:rPr>
        <w:t>n</w:t>
      </w:r>
      <w:r w:rsidR="00125871" w:rsidRPr="00C0302E">
        <w:t xml:space="preserve"> del Comercializador Minorista </w:t>
      </w:r>
      <w:r w:rsidR="00125871" w:rsidRPr="00C0302E">
        <w:rPr>
          <w:i/>
        </w:rPr>
        <w:t>i</w:t>
      </w:r>
      <w:r w:rsidR="00125871" w:rsidRPr="00C0302E">
        <w:t xml:space="preserve">, en el Mercado de Comercialización </w:t>
      </w:r>
      <w:r w:rsidR="00125871" w:rsidRPr="00C0302E">
        <w:rPr>
          <w:i/>
        </w:rPr>
        <w:t>j</w:t>
      </w:r>
      <w:r w:rsidR="00EB71E5">
        <w:rPr>
          <w:i/>
        </w:rPr>
        <w:t>.</w:t>
      </w:r>
    </w:p>
    <w:p w14:paraId="77914B84" w14:textId="77777777" w:rsidR="00125871" w:rsidRPr="00C0302E" w:rsidRDefault="00125871" w:rsidP="009A42F2">
      <w:pPr>
        <w:tabs>
          <w:tab w:val="left" w:pos="1418"/>
        </w:tabs>
        <w:spacing w:before="0" w:after="0"/>
        <w:ind w:left="1985" w:hanging="1276"/>
      </w:pPr>
      <w:r w:rsidRPr="00C0302E">
        <w:t xml:space="preserve"> </w:t>
      </w:r>
    </w:p>
    <w:p w14:paraId="1C0AF9E5" w14:textId="54216A01" w:rsidR="00525BE9" w:rsidRDefault="007A0E86" w:rsidP="009A42F2">
      <w:pPr>
        <w:shd w:val="clear" w:color="auto" w:fill="FFFFFF"/>
        <w:tabs>
          <w:tab w:val="left" w:pos="1418"/>
        </w:tabs>
        <w:spacing w:before="0" w:after="0"/>
        <w:ind w:left="1985" w:hanging="1276"/>
      </w:pPr>
      <m:oMath>
        <m:sSub>
          <m:sSubPr>
            <m:ctrlPr>
              <w:rPr>
                <w:rFonts w:ascii="Cambria Math" w:hAnsi="Cambria Math"/>
                <w:i/>
              </w:rPr>
            </m:ctrlPr>
          </m:sSubPr>
          <m:e>
            <m:r>
              <w:rPr>
                <w:rFonts w:ascii="Cambria Math" w:hAnsi="Cambria Math"/>
              </w:rPr>
              <m:t>r</m:t>
            </m:r>
          </m:e>
          <m:sub>
            <m:sSub>
              <m:sSubPr>
                <m:ctrlPr>
                  <w:rPr>
                    <w:rFonts w:ascii="Cambria Math" w:hAnsi="Cambria Math"/>
                    <w:i/>
                  </w:rPr>
                </m:ctrlPr>
              </m:sSubPr>
              <m:e>
                <m:r>
                  <w:rPr>
                    <w:rFonts w:ascii="Cambria Math" w:hAnsi="Cambria Math"/>
                  </w:rPr>
                  <m:t>EM</m:t>
                </m:r>
              </m:e>
              <m:sub>
                <m:r>
                  <w:rPr>
                    <w:rFonts w:ascii="Cambria Math" w:hAnsi="Cambria Math"/>
                  </w:rPr>
                  <m:t>m</m:t>
                </m:r>
              </m:sub>
            </m:sSub>
          </m:sub>
        </m:sSub>
      </m:oMath>
      <w:r w:rsidR="00125871" w:rsidRPr="00C0302E">
        <w:t>:</w:t>
      </w:r>
      <w:r w:rsidR="00670184">
        <w:t xml:space="preserve"> </w:t>
      </w:r>
      <w:r w:rsidR="00EB71E5">
        <w:tab/>
      </w:r>
      <w:r w:rsidR="0093206D">
        <w:tab/>
      </w:r>
      <w:r w:rsidR="005E357D">
        <w:t>T</w:t>
      </w:r>
      <w:r w:rsidR="00525BE9" w:rsidRPr="00C0302E">
        <w:t xml:space="preserve">asa de interés que se le reconoce al Comercializador Minorista por los saldos acumulados en la variable </w:t>
      </w:r>
      <w:r w:rsidR="00525BE9">
        <w:rPr>
          <w:i/>
        </w:rPr>
        <w:t>S</w:t>
      </w:r>
      <w:r w:rsidR="00525BE9" w:rsidRPr="00B56267">
        <w:rPr>
          <w:i/>
        </w:rPr>
        <w:t>A</w:t>
      </w:r>
      <w:r w:rsidR="00525BE9" w:rsidRPr="00B56267">
        <w:rPr>
          <w:i/>
          <w:vertAlign w:val="subscript"/>
        </w:rPr>
        <w:t>n,m,i,j</w:t>
      </w:r>
      <w:r w:rsidR="00525BE9" w:rsidRPr="00C0302E">
        <w:t xml:space="preserve">. </w:t>
      </w:r>
      <w:r w:rsidR="00525BE9">
        <w:t>E</w:t>
      </w:r>
      <w:r w:rsidR="005E357D">
        <w:t>sta variable, igual para todos los usuarios, debe ser menor o igual a</w:t>
      </w:r>
      <w:r w:rsidR="00525BE9">
        <w:t>l c</w:t>
      </w:r>
      <w:r w:rsidR="005E357D">
        <w:t>á</w:t>
      </w:r>
      <w:r w:rsidR="00525BE9">
        <w:t>lcul</w:t>
      </w:r>
      <w:r w:rsidR="005E357D">
        <w:t>o d</w:t>
      </w:r>
      <w:r w:rsidR="00525BE9">
        <w:t xml:space="preserve">el promedio de las tasas de interés </w:t>
      </w:r>
      <w:r w:rsidR="00525BE9" w:rsidRPr="00525BE9">
        <w:rPr>
          <w:i/>
        </w:rPr>
        <w:t>preferencial</w:t>
      </w:r>
      <w:r w:rsidR="00525BE9">
        <w:t xml:space="preserve"> o </w:t>
      </w:r>
      <w:r w:rsidR="00525BE9" w:rsidRPr="00525BE9">
        <w:rPr>
          <w:i/>
        </w:rPr>
        <w:t>corporativo</w:t>
      </w:r>
      <w:r w:rsidR="00525BE9">
        <w:t>, de los créditos comerciales vigentes</w:t>
      </w:r>
      <w:r w:rsidR="003E26EB">
        <w:t xml:space="preserve"> de las</w:t>
      </w:r>
      <w:r w:rsidR="00525BE9">
        <w:t xml:space="preserve"> </w:t>
      </w:r>
      <w:r w:rsidR="00FE355C" w:rsidRPr="00FE355C">
        <w:t xml:space="preserve">últimas veinte y seis semanas previas al del cálculo de la </w:t>
      </w:r>
      <w:r w:rsidR="009F50D9">
        <w:t>tarifa</w:t>
      </w:r>
      <w:r w:rsidR="0093206D">
        <w:t xml:space="preserve"> a </w:t>
      </w:r>
      <w:r w:rsidR="00FE355C" w:rsidRPr="00FE355C">
        <w:t>aplicar</w:t>
      </w:r>
      <w:r w:rsidR="00F9103A">
        <w:t>, ponderado con base en el</w:t>
      </w:r>
      <w:r w:rsidR="00525BE9">
        <w:t xml:space="preserve"> monto colocado. </w:t>
      </w:r>
    </w:p>
    <w:p w14:paraId="6C21923E" w14:textId="77777777" w:rsidR="003E26EB" w:rsidRDefault="003E26EB" w:rsidP="009A42F2">
      <w:pPr>
        <w:shd w:val="clear" w:color="auto" w:fill="FFFFFF"/>
        <w:tabs>
          <w:tab w:val="left" w:pos="1418"/>
        </w:tabs>
        <w:spacing w:before="0" w:after="0"/>
        <w:ind w:left="1985" w:hanging="1418"/>
      </w:pPr>
    </w:p>
    <w:p w14:paraId="5EF43C5F" w14:textId="77777777" w:rsidR="00FE355C" w:rsidRDefault="00525BE9" w:rsidP="009A42F2">
      <w:pPr>
        <w:shd w:val="clear" w:color="auto" w:fill="FFFFFF"/>
        <w:tabs>
          <w:tab w:val="left" w:pos="1418"/>
        </w:tabs>
        <w:spacing w:before="0" w:after="0"/>
        <w:ind w:left="1985" w:hanging="1276"/>
      </w:pPr>
      <w:r>
        <w:tab/>
      </w:r>
      <w:r w:rsidR="009A42F2">
        <w:tab/>
      </w:r>
      <w:r w:rsidR="00FE355C">
        <w:t xml:space="preserve">La fuente de información será la publicada por el Banco de la República de acuerdo con el Formato 441, Circular 100 de 1995 de la Superintendencia Financiera de Colombia. La tasa efectiva anual publicada en la columna “Total establecimientos” deberá </w:t>
      </w:r>
      <w:r w:rsidR="00C20E34">
        <w:t>calcularse de manera mensual,</w:t>
      </w:r>
      <w:r w:rsidR="00FE355C">
        <w:t xml:space="preserve"> para su aplicación</w:t>
      </w:r>
      <w:r w:rsidR="00C20E34">
        <w:t>,</w:t>
      </w:r>
      <w:r w:rsidR="00FE355C">
        <w:t xml:space="preserve"> utilizando la siguiente expresión.</w:t>
      </w:r>
    </w:p>
    <w:p w14:paraId="5ABCFF6C" w14:textId="6CF5AB4C" w:rsidR="00FE355C" w:rsidRPr="004B0833" w:rsidRDefault="007A0E86" w:rsidP="009A42F2">
      <w:pPr>
        <w:ind w:left="1985"/>
        <w:rPr>
          <w:sz w:val="28"/>
          <w:lang w:val="es-CO"/>
        </w:rPr>
      </w:pPr>
      <m:oMathPara>
        <m:oMathParaPr>
          <m:jc m:val="center"/>
        </m:oMathParaPr>
        <m:oMath>
          <m:sSub>
            <m:sSubPr>
              <m:ctrlPr>
                <w:rPr>
                  <w:rFonts w:ascii="Cambria Math" w:hAnsi="Cambria Math"/>
                  <w:i/>
                  <w:sz w:val="28"/>
                  <w:lang w:val="es-CO"/>
                </w:rPr>
              </m:ctrlPr>
            </m:sSubPr>
            <m:e>
              <m:r>
                <w:rPr>
                  <w:rFonts w:ascii="Cambria Math" w:hAnsi="Cambria Math"/>
                  <w:sz w:val="28"/>
                  <w:lang w:val="es-CO"/>
                </w:rPr>
                <m:t>r</m:t>
              </m:r>
            </m:e>
            <m:sub>
              <m:sSub>
                <m:sSubPr>
                  <m:ctrlPr>
                    <w:rPr>
                      <w:rFonts w:ascii="Cambria Math" w:hAnsi="Cambria Math"/>
                      <w:i/>
                      <w:sz w:val="28"/>
                      <w:lang w:val="es-CO"/>
                    </w:rPr>
                  </m:ctrlPr>
                </m:sSubPr>
                <m:e>
                  <m:r>
                    <w:rPr>
                      <w:rFonts w:ascii="Cambria Math" w:hAnsi="Cambria Math"/>
                      <w:sz w:val="28"/>
                      <w:lang w:val="es-CO"/>
                    </w:rPr>
                    <m:t>EM</m:t>
                  </m:r>
                </m:e>
                <m:sub>
                  <m:r>
                    <w:rPr>
                      <w:rFonts w:ascii="Cambria Math" w:hAnsi="Cambria Math"/>
                      <w:sz w:val="28"/>
                      <w:lang w:val="es-CO"/>
                    </w:rPr>
                    <m:t>m</m:t>
                  </m:r>
                </m:sub>
              </m:sSub>
            </m:sub>
          </m:sSub>
          <m:r>
            <w:rPr>
              <w:rFonts w:ascii="Cambria Math" w:hAnsi="Cambria Math"/>
              <w:sz w:val="28"/>
              <w:lang w:val="es-CO"/>
            </w:rPr>
            <m:t>=</m:t>
          </m:r>
          <m:sSup>
            <m:sSupPr>
              <m:ctrlPr>
                <w:rPr>
                  <w:rFonts w:ascii="Cambria Math" w:hAnsi="Cambria Math"/>
                  <w:i/>
                  <w:sz w:val="28"/>
                  <w:lang w:val="es-CO"/>
                </w:rPr>
              </m:ctrlPr>
            </m:sSupPr>
            <m:e>
              <m:d>
                <m:dPr>
                  <m:ctrlPr>
                    <w:rPr>
                      <w:rFonts w:ascii="Cambria Math" w:hAnsi="Cambria Math"/>
                      <w:i/>
                      <w:sz w:val="28"/>
                      <w:lang w:val="es-CO"/>
                    </w:rPr>
                  </m:ctrlPr>
                </m:dPr>
                <m:e>
                  <m:r>
                    <w:rPr>
                      <w:rFonts w:ascii="Cambria Math" w:hAnsi="Cambria Math"/>
                      <w:sz w:val="28"/>
                      <w:lang w:val="es-CO"/>
                    </w:rPr>
                    <m:t>1+</m:t>
                  </m:r>
                  <m:sSub>
                    <m:sSubPr>
                      <m:ctrlPr>
                        <w:rPr>
                          <w:rFonts w:ascii="Cambria Math" w:hAnsi="Cambria Math"/>
                          <w:i/>
                          <w:sz w:val="28"/>
                          <w:lang w:val="es-CO"/>
                        </w:rPr>
                      </m:ctrlPr>
                    </m:sSubPr>
                    <m:e>
                      <m:r>
                        <w:rPr>
                          <w:rFonts w:ascii="Cambria Math" w:hAnsi="Cambria Math"/>
                          <w:sz w:val="28"/>
                          <w:lang w:val="es-CO"/>
                        </w:rPr>
                        <m:t>r</m:t>
                      </m:r>
                    </m:e>
                    <m:sub>
                      <m:sSub>
                        <m:sSubPr>
                          <m:ctrlPr>
                            <w:rPr>
                              <w:rFonts w:ascii="Cambria Math" w:hAnsi="Cambria Math"/>
                              <w:i/>
                              <w:sz w:val="28"/>
                              <w:lang w:val="es-CO"/>
                            </w:rPr>
                          </m:ctrlPr>
                        </m:sSubPr>
                        <m:e>
                          <m:r>
                            <w:rPr>
                              <w:rFonts w:ascii="Cambria Math" w:hAnsi="Cambria Math"/>
                              <w:sz w:val="28"/>
                              <w:lang w:val="es-CO"/>
                            </w:rPr>
                            <m:t>EA</m:t>
                          </m:r>
                        </m:e>
                        <m:sub>
                          <m:r>
                            <w:rPr>
                              <w:rFonts w:ascii="Cambria Math" w:hAnsi="Cambria Math"/>
                              <w:sz w:val="28"/>
                              <w:lang w:val="es-CO"/>
                            </w:rPr>
                            <m:t>m</m:t>
                          </m:r>
                        </m:sub>
                      </m:sSub>
                    </m:sub>
                  </m:sSub>
                </m:e>
              </m:d>
            </m:e>
            <m:sup>
              <m:f>
                <m:fPr>
                  <m:ctrlPr>
                    <w:rPr>
                      <w:rFonts w:ascii="Cambria Math" w:hAnsi="Cambria Math"/>
                      <w:i/>
                      <w:sz w:val="28"/>
                      <w:lang w:val="es-CO"/>
                    </w:rPr>
                  </m:ctrlPr>
                </m:fPr>
                <m:num>
                  <m:r>
                    <w:rPr>
                      <w:rFonts w:ascii="Cambria Math" w:hAnsi="Cambria Math"/>
                      <w:sz w:val="28"/>
                      <w:lang w:val="es-CO"/>
                    </w:rPr>
                    <m:t>1</m:t>
                  </m:r>
                </m:num>
                <m:den>
                  <m:r>
                    <w:rPr>
                      <w:rFonts w:ascii="Cambria Math" w:hAnsi="Cambria Math"/>
                      <w:sz w:val="28"/>
                      <w:lang w:val="es-CO"/>
                    </w:rPr>
                    <m:t>12</m:t>
                  </m:r>
                </m:den>
              </m:f>
            </m:sup>
          </m:sSup>
          <m:r>
            <w:rPr>
              <w:rFonts w:ascii="Cambria Math" w:hAnsi="Cambria Math"/>
              <w:sz w:val="28"/>
              <w:lang w:val="es-CO"/>
            </w:rPr>
            <m:t>-1</m:t>
          </m:r>
        </m:oMath>
      </m:oMathPara>
    </w:p>
    <w:p w14:paraId="1F9FB631" w14:textId="77777777" w:rsidR="00FE355C" w:rsidRDefault="00FE355C" w:rsidP="009A42F2">
      <w:pPr>
        <w:ind w:left="1985"/>
        <w:rPr>
          <w:lang w:val="es-CO"/>
        </w:rPr>
      </w:pPr>
    </w:p>
    <w:p w14:paraId="4D1D351D" w14:textId="77777777" w:rsidR="00FE355C" w:rsidRDefault="00FE355C" w:rsidP="009A42F2">
      <w:pPr>
        <w:ind w:left="1985"/>
        <w:rPr>
          <w:lang w:val="es-CO"/>
        </w:rPr>
      </w:pPr>
      <w:r>
        <w:rPr>
          <w:lang w:val="es-CO"/>
        </w:rPr>
        <w:t>Con:</w:t>
      </w:r>
    </w:p>
    <w:p w14:paraId="748B8607" w14:textId="54F9D7CB" w:rsidR="00FE355C" w:rsidRDefault="009F368A" w:rsidP="009A42F2">
      <w:pPr>
        <w:ind w:left="1985"/>
        <w:rPr>
          <w:lang w:val="es-CO"/>
        </w:rPr>
      </w:pPr>
      <w:r>
        <w:rPr>
          <w:i/>
          <w:sz w:val="28"/>
          <w:lang w:val="es-CO"/>
        </w:rPr>
        <w:t>r</w:t>
      </w:r>
      <w:r w:rsidR="00FE355C" w:rsidRPr="0026378E">
        <w:rPr>
          <w:i/>
          <w:vertAlign w:val="subscript"/>
          <w:lang w:val="es-CO"/>
        </w:rPr>
        <w:t>EM</w:t>
      </w:r>
      <w:r w:rsidR="009F50D9" w:rsidRPr="009F50D9">
        <w:rPr>
          <w:i/>
          <w:vertAlign w:val="subscript"/>
          <w:lang w:val="es-CO"/>
        </w:rPr>
        <w:t>m</w:t>
      </w:r>
      <w:r w:rsidR="00FE355C">
        <w:rPr>
          <w:lang w:val="es-CO"/>
        </w:rPr>
        <w:t>:</w:t>
      </w:r>
      <w:r w:rsidR="00FE355C">
        <w:rPr>
          <w:lang w:val="es-CO"/>
        </w:rPr>
        <w:tab/>
        <w:t xml:space="preserve">Tasa </w:t>
      </w:r>
      <w:r w:rsidR="009F50D9">
        <w:rPr>
          <w:lang w:val="es-CO"/>
        </w:rPr>
        <w:t xml:space="preserve">mensual a aplicar en el mes m. </w:t>
      </w:r>
    </w:p>
    <w:p w14:paraId="27A1BB59" w14:textId="52FC224D" w:rsidR="00FE355C" w:rsidRPr="0093206D" w:rsidRDefault="009F368A" w:rsidP="001B7743">
      <w:pPr>
        <w:ind w:left="2832" w:hanging="847"/>
      </w:pPr>
      <w:r>
        <w:rPr>
          <w:i/>
          <w:sz w:val="28"/>
          <w:lang w:val="es-CO"/>
        </w:rPr>
        <w:t>r</w:t>
      </w:r>
      <w:r w:rsidR="00FE355C" w:rsidRPr="0026378E">
        <w:rPr>
          <w:i/>
          <w:vertAlign w:val="subscript"/>
          <w:lang w:val="es-CO"/>
        </w:rPr>
        <w:t>E</w:t>
      </w:r>
      <w:r w:rsidR="00FE355C">
        <w:rPr>
          <w:i/>
          <w:vertAlign w:val="subscript"/>
          <w:lang w:val="es-CO"/>
        </w:rPr>
        <w:t>A</w:t>
      </w:r>
      <w:r w:rsidR="009F50D9">
        <w:rPr>
          <w:i/>
          <w:vertAlign w:val="subscript"/>
          <w:lang w:val="es-CO"/>
        </w:rPr>
        <w:t>m</w:t>
      </w:r>
      <w:r w:rsidR="00FE355C">
        <w:rPr>
          <w:lang w:val="es-CO"/>
        </w:rPr>
        <w:t>:</w:t>
      </w:r>
      <w:r w:rsidR="00FE355C">
        <w:rPr>
          <w:lang w:val="es-CO"/>
        </w:rPr>
        <w:tab/>
        <w:t>Tasa efectiva anual</w:t>
      </w:r>
      <w:r w:rsidR="009F50D9">
        <w:rPr>
          <w:lang w:val="es-CO"/>
        </w:rPr>
        <w:t xml:space="preserve"> para calcular la tasa mensual a aplicar en el mes m.</w:t>
      </w:r>
    </w:p>
    <w:p w14:paraId="029D021A" w14:textId="77777777" w:rsidR="00FE355C" w:rsidRPr="00FE355C" w:rsidRDefault="00FE355C" w:rsidP="00525BE9">
      <w:pPr>
        <w:shd w:val="clear" w:color="auto" w:fill="FFFFFF"/>
        <w:tabs>
          <w:tab w:val="left" w:pos="1418"/>
        </w:tabs>
        <w:spacing w:before="0" w:after="0"/>
        <w:ind w:left="1276" w:hanging="1276"/>
        <w:rPr>
          <w:lang w:val="es-CO"/>
        </w:rPr>
      </w:pPr>
    </w:p>
    <w:p w14:paraId="5C665ED5" w14:textId="77777777" w:rsidR="00125871" w:rsidRDefault="00125871" w:rsidP="00B769B6">
      <w:pPr>
        <w:widowControl w:val="0"/>
        <w:numPr>
          <w:ilvl w:val="0"/>
          <w:numId w:val="35"/>
        </w:numPr>
        <w:adjustRightInd w:val="0"/>
        <w:spacing w:before="0" w:after="0"/>
        <w:ind w:left="284" w:hanging="284"/>
        <w:textAlignment w:val="baseline"/>
      </w:pPr>
      <w:r>
        <w:t>Al momento de acogerse a la opción tarifaria el Comercializador Minorista deberá indicar el Porcentaje de Variación Mensual (PV) a aplicar</w:t>
      </w:r>
      <w:r w:rsidR="00EB71E5">
        <w:t xml:space="preserve"> y la tasa a aplicar</w:t>
      </w:r>
      <w:r>
        <w:t xml:space="preserve">.  Cualquier modificación en la aplicación de la opción tarifaria deberá ser informada a la CREG y a la SSPD.   </w:t>
      </w:r>
    </w:p>
    <w:p w14:paraId="5E5104D8" w14:textId="77777777" w:rsidR="00125871" w:rsidRPr="00015BBF" w:rsidRDefault="00125871" w:rsidP="00B769B6">
      <w:pPr>
        <w:spacing w:before="0" w:after="0"/>
        <w:ind w:left="284"/>
        <w:rPr>
          <w:sz w:val="22"/>
        </w:rPr>
      </w:pPr>
    </w:p>
    <w:p w14:paraId="6533BFCA" w14:textId="77777777" w:rsidR="00125871" w:rsidRDefault="00125871" w:rsidP="00B769B6">
      <w:pPr>
        <w:widowControl w:val="0"/>
        <w:numPr>
          <w:ilvl w:val="0"/>
          <w:numId w:val="35"/>
        </w:numPr>
        <w:adjustRightInd w:val="0"/>
        <w:spacing w:before="0" w:after="0"/>
        <w:ind w:left="284" w:hanging="284"/>
        <w:textAlignment w:val="baseline"/>
      </w:pPr>
      <w:r>
        <w:t xml:space="preserve">El Comercializador Minorista que se haya acogido a la opción tarifaria deberá mantener actualizada la información relativa a los </w:t>
      </w:r>
      <w:r w:rsidRPr="00C0302E">
        <w:t>Saldo</w:t>
      </w:r>
      <w:r>
        <w:t>s</w:t>
      </w:r>
      <w:r w:rsidRPr="00C0302E">
        <w:t xml:space="preserve"> Acumulado</w:t>
      </w:r>
      <w:r>
        <w:t xml:space="preserve">s y el histórico de los valores que se trasladan a la tarifa del usuario final. </w:t>
      </w:r>
    </w:p>
    <w:p w14:paraId="0D5182C0" w14:textId="77777777" w:rsidR="00EB71E5" w:rsidRPr="00015BBF" w:rsidRDefault="00EB71E5" w:rsidP="00EB71E5">
      <w:pPr>
        <w:widowControl w:val="0"/>
        <w:adjustRightInd w:val="0"/>
        <w:spacing w:before="0" w:after="0"/>
        <w:textAlignment w:val="baseline"/>
        <w:rPr>
          <w:sz w:val="22"/>
        </w:rPr>
      </w:pPr>
    </w:p>
    <w:p w14:paraId="0B11B57A" w14:textId="77777777" w:rsidR="00125871" w:rsidRDefault="00125871" w:rsidP="00B769B6">
      <w:pPr>
        <w:widowControl w:val="0"/>
        <w:numPr>
          <w:ilvl w:val="0"/>
          <w:numId w:val="35"/>
        </w:numPr>
        <w:adjustRightInd w:val="0"/>
        <w:spacing w:before="0" w:after="0"/>
        <w:ind w:left="284" w:hanging="284"/>
        <w:textAlignment w:val="baseline"/>
      </w:pPr>
      <w:r>
        <w:t xml:space="preserve">Además de lo establecido en la regulación vigente en relación con la información que debe contener la factura, el Comercializador Minorista deberá incluir el Costo de Prestación obtenido con la opción tarifaria y la tarifa que corresponda. </w:t>
      </w:r>
    </w:p>
    <w:p w14:paraId="416BC5DD" w14:textId="77777777" w:rsidR="00125871" w:rsidRPr="00015BBF" w:rsidRDefault="00125871" w:rsidP="00EB71E5">
      <w:pPr>
        <w:spacing w:before="0" w:after="0"/>
        <w:rPr>
          <w:sz w:val="22"/>
        </w:rPr>
      </w:pPr>
    </w:p>
    <w:p w14:paraId="5E928022" w14:textId="77777777" w:rsidR="0022202F" w:rsidRDefault="0022202F" w:rsidP="00EB71E5">
      <w:pPr>
        <w:widowControl w:val="0"/>
        <w:numPr>
          <w:ilvl w:val="0"/>
          <w:numId w:val="35"/>
        </w:numPr>
        <w:adjustRightInd w:val="0"/>
        <w:spacing w:before="0" w:after="0"/>
        <w:ind w:left="284" w:hanging="284"/>
        <w:textAlignment w:val="baseline"/>
      </w:pPr>
      <w:r>
        <w:t xml:space="preserve">El Comercializador Minorista deberá permitir que los usuarios puedan </w:t>
      </w:r>
      <w:r w:rsidR="007C786A">
        <w:t xml:space="preserve">escoger </w:t>
      </w:r>
      <w:r>
        <w:t xml:space="preserve">entre la aplicación del </w:t>
      </w:r>
      <w:r w:rsidRPr="00B56267">
        <w:rPr>
          <w:i/>
        </w:rPr>
        <w:t>CUv</w:t>
      </w:r>
      <w:r w:rsidRPr="00B56267">
        <w:rPr>
          <w:i/>
          <w:vertAlign w:val="subscript"/>
        </w:rPr>
        <w:t>n,m,i,j</w:t>
      </w:r>
      <w:r w:rsidRPr="00B56267">
        <w:rPr>
          <w:i/>
        </w:rPr>
        <w:t xml:space="preserve"> </w:t>
      </w:r>
      <w:r>
        <w:rPr>
          <w:i/>
        </w:rPr>
        <w:t xml:space="preserve"> y </w:t>
      </w:r>
      <w:r w:rsidRPr="00B56267">
        <w:rPr>
          <w:i/>
        </w:rPr>
        <w:t>CUv</w:t>
      </w:r>
      <w:r w:rsidRPr="00B56267">
        <w:rPr>
          <w:i/>
          <w:vertAlign w:val="superscript"/>
        </w:rPr>
        <w:t>C</w:t>
      </w:r>
      <w:r w:rsidRPr="00B56267">
        <w:rPr>
          <w:i/>
          <w:vertAlign w:val="subscript"/>
        </w:rPr>
        <w:t>n,m,i,j</w:t>
      </w:r>
      <w:r w:rsidR="007C786A">
        <w:t>. Para tal fin, antes de iniciar con la primera aplicación de la opción tarifaria, el comercializador deberá:</w:t>
      </w:r>
    </w:p>
    <w:p w14:paraId="354A71D1" w14:textId="77777777" w:rsidR="007C786A" w:rsidRDefault="007C786A" w:rsidP="000C6D68">
      <w:pPr>
        <w:pStyle w:val="Prrafodelista"/>
        <w:ind w:left="709"/>
      </w:pPr>
      <w:r>
        <w:t xml:space="preserve">Publicar en un periódico de circulación regional, en su página web y </w:t>
      </w:r>
      <w:r w:rsidR="00DF5C1E">
        <w:t>en</w:t>
      </w:r>
      <w:r>
        <w:t xml:space="preserve"> volante anexo al recibo del servicio, información relacionada con la aplicación de la opción tarifaria con el fin de que el usuario pueda decidir si su facturación debe ser afectada por la opción tarifaria o no.</w:t>
      </w:r>
    </w:p>
    <w:p w14:paraId="03FD3420" w14:textId="77777777" w:rsidR="008B4FFA" w:rsidRPr="008B4FFA" w:rsidRDefault="007C786A" w:rsidP="000C6D68">
      <w:pPr>
        <w:pStyle w:val="Prrafodelista"/>
        <w:ind w:left="709"/>
      </w:pPr>
      <w:r>
        <w:t xml:space="preserve">Disponer, en la página web del comercializador minorista, un espacio para que, durante el mes siguiente a la fecha del último aviso de los relacionados en el literal a), cada usuario pueda escoger </w:t>
      </w:r>
      <w:r w:rsidR="008B4FFA">
        <w:t xml:space="preserve">entre </w:t>
      </w:r>
      <w:r>
        <w:t>la aplicación de la opci</w:t>
      </w:r>
      <w:r w:rsidR="00C61B51">
        <w:t xml:space="preserve">ón tarifaria, </w:t>
      </w:r>
      <w:r w:rsidR="00C61B51" w:rsidRPr="00B56267">
        <w:rPr>
          <w:i/>
        </w:rPr>
        <w:t>CUv</w:t>
      </w:r>
      <w:r w:rsidR="00C61B51" w:rsidRPr="00B56267">
        <w:rPr>
          <w:i/>
          <w:vertAlign w:val="subscript"/>
        </w:rPr>
        <w:t>n,m,i,j</w:t>
      </w:r>
      <w:r w:rsidR="00C61B51">
        <w:t xml:space="preserve">, </w:t>
      </w:r>
      <w:r>
        <w:t xml:space="preserve">o </w:t>
      </w:r>
      <w:r w:rsidR="008B4FFA">
        <w:t>la aplicación de las tarifas calculadas con base en la variable</w:t>
      </w:r>
      <w:r w:rsidR="00C61B51">
        <w:t xml:space="preserve"> </w:t>
      </w:r>
      <w:r w:rsidR="00C61B51" w:rsidRPr="00B56267">
        <w:rPr>
          <w:i/>
        </w:rPr>
        <w:t>CUv</w:t>
      </w:r>
      <w:r w:rsidR="00C61B51" w:rsidRPr="00B56267">
        <w:rPr>
          <w:i/>
          <w:vertAlign w:val="superscript"/>
        </w:rPr>
        <w:t>C</w:t>
      </w:r>
      <w:r w:rsidR="00C61B51" w:rsidRPr="00B56267">
        <w:rPr>
          <w:i/>
          <w:vertAlign w:val="subscript"/>
        </w:rPr>
        <w:t>n,m,i,j</w:t>
      </w:r>
      <w:r w:rsidR="00C61B51">
        <w:t>.</w:t>
      </w:r>
      <w:r w:rsidR="008B4FFA" w:rsidRPr="00B56267">
        <w:rPr>
          <w:i/>
        </w:rPr>
        <w:t xml:space="preserve"> </w:t>
      </w:r>
    </w:p>
    <w:p w14:paraId="23C550E5" w14:textId="77777777" w:rsidR="008B4FFA" w:rsidRDefault="008B4FFA" w:rsidP="000C6D68">
      <w:pPr>
        <w:ind w:left="709"/>
      </w:pPr>
      <w:r>
        <w:t>De manera general, el comercializador minorista considerará que la totalidad de los usuarios escogen la opción de aplicación de la opción tarifaria y excluirá aquellos que hayan escogido</w:t>
      </w:r>
      <w:r w:rsidR="00C2271B">
        <w:t>, en el término previsto para tal fin,</w:t>
      </w:r>
      <w:r>
        <w:t xml:space="preserve"> la aplicación de</w:t>
      </w:r>
      <w:r w:rsidR="008E537E">
        <w:t>l Costo Unitario sin</w:t>
      </w:r>
      <w:r>
        <w:t xml:space="preserve"> opción</w:t>
      </w:r>
      <w:r w:rsidR="008E537E">
        <w:t xml:space="preserve"> tarifaria</w:t>
      </w:r>
      <w:r>
        <w:t xml:space="preserve">. </w:t>
      </w:r>
    </w:p>
    <w:p w14:paraId="63BD2D8B" w14:textId="77777777" w:rsidR="00EB71E5" w:rsidRPr="00EB71E5" w:rsidRDefault="00125871" w:rsidP="000C6D68">
      <w:pPr>
        <w:widowControl w:val="0"/>
        <w:numPr>
          <w:ilvl w:val="0"/>
          <w:numId w:val="35"/>
        </w:numPr>
        <w:adjustRightInd w:val="0"/>
        <w:spacing w:before="0" w:after="0"/>
        <w:ind w:left="426" w:hanging="426"/>
        <w:textAlignment w:val="baseline"/>
      </w:pPr>
      <w:r w:rsidRPr="00566909">
        <w:t xml:space="preserve">Una vez el Comercializador Minorista determine el costo máximo trasladable de prestación del servicio de electricidad con base en la opción tarifaria </w:t>
      </w:r>
      <w:r w:rsidR="00DF5C1E">
        <w:t>escogida por el usuario</w:t>
      </w:r>
      <w:r w:rsidRPr="00566909">
        <w:t>, aplicará las disposiciones vigentes sobre subsidios y contribuciones para efectos de determinar la tarifa.</w:t>
      </w:r>
    </w:p>
    <w:p w14:paraId="6B890ADB" w14:textId="77777777" w:rsidR="00254B2A" w:rsidRPr="00AC0F14" w:rsidRDefault="00EB71E5" w:rsidP="00EB71E5">
      <w:pPr>
        <w:pStyle w:val="Artculo"/>
        <w:numPr>
          <w:ilvl w:val="0"/>
          <w:numId w:val="0"/>
        </w:numPr>
        <w:ind w:left="142"/>
      </w:pPr>
      <w:r w:rsidRPr="00EB71E5">
        <w:t xml:space="preserve">Artículo 3. </w:t>
      </w:r>
      <w:r w:rsidR="00254B2A" w:rsidRPr="00AC0F14">
        <w:rPr>
          <w:b w:val="0"/>
        </w:rPr>
        <w:t xml:space="preserve">La presente resolución rige a partir de la fecha de su publicación en el </w:t>
      </w:r>
      <w:r w:rsidR="00254B2A" w:rsidRPr="00AC0F14">
        <w:rPr>
          <w:b w:val="0"/>
          <w:i/>
        </w:rPr>
        <w:t>Diario Oficial</w:t>
      </w:r>
      <w:r w:rsidR="00254B2A" w:rsidRPr="00AC0F14">
        <w:rPr>
          <w:b w:val="0"/>
        </w:rPr>
        <w:t xml:space="preserve"> y deroga las normas que le sean contrarias</w:t>
      </w:r>
      <w:r w:rsidR="00254B2A" w:rsidRPr="00AC0F14">
        <w:t xml:space="preserve">.  </w:t>
      </w:r>
    </w:p>
    <w:p w14:paraId="037259D7" w14:textId="77777777" w:rsidR="00A76B58" w:rsidRPr="00AC0F14" w:rsidRDefault="00A76B58" w:rsidP="00A76B58">
      <w:pPr>
        <w:pStyle w:val="Artculo"/>
        <w:numPr>
          <w:ilvl w:val="0"/>
          <w:numId w:val="0"/>
        </w:numPr>
        <w:spacing w:after="0"/>
        <w:ind w:left="426"/>
        <w:jc w:val="center"/>
      </w:pPr>
      <w:r w:rsidRPr="00AC0F14">
        <w:t>PUBLÍQUESE Y CÚMPLASE</w:t>
      </w:r>
    </w:p>
    <w:p w14:paraId="54ED3E55" w14:textId="77777777" w:rsidR="007C127E" w:rsidRPr="00AC0F14" w:rsidRDefault="00A76B58" w:rsidP="007C127E">
      <w:r>
        <w:t>Firma del proyecto,</w:t>
      </w:r>
    </w:p>
    <w:p w14:paraId="2C7D29AF" w14:textId="77777777" w:rsidR="007C127E" w:rsidRDefault="007C127E" w:rsidP="007C127E"/>
    <w:p w14:paraId="5F335303" w14:textId="0E0DECBD" w:rsidR="002748E6" w:rsidRDefault="002748E6" w:rsidP="002748E6">
      <w:pPr>
        <w:spacing w:after="0"/>
        <w:contextualSpacing/>
      </w:pPr>
    </w:p>
    <w:p w14:paraId="473FCE6D" w14:textId="77777777" w:rsidR="002748E6" w:rsidRDefault="002748E6" w:rsidP="002748E6">
      <w:pPr>
        <w:spacing w:after="0"/>
        <w:contextualSpacing/>
      </w:pPr>
    </w:p>
    <w:p w14:paraId="4F0476A0" w14:textId="77777777" w:rsidR="002748E6" w:rsidRDefault="002748E6" w:rsidP="002748E6">
      <w:pPr>
        <w:spacing w:after="0"/>
        <w:contextualSpacing/>
      </w:pPr>
    </w:p>
    <w:tbl>
      <w:tblPr>
        <w:tblW w:w="9498" w:type="dxa"/>
        <w:tblInd w:w="-147" w:type="dxa"/>
        <w:tblLayout w:type="fixed"/>
        <w:tblCellMar>
          <w:left w:w="0" w:type="dxa"/>
          <w:right w:w="0" w:type="dxa"/>
        </w:tblCellMar>
        <w:tblLook w:val="04A0" w:firstRow="1" w:lastRow="0" w:firstColumn="1" w:lastColumn="0" w:noHBand="0" w:noVBand="1"/>
      </w:tblPr>
      <w:tblGrid>
        <w:gridCol w:w="4964"/>
        <w:gridCol w:w="4534"/>
      </w:tblGrid>
      <w:tr w:rsidR="002748E6" w:rsidRPr="0087487D" w14:paraId="07BAB6A0" w14:textId="77777777" w:rsidTr="008A0D14">
        <w:tc>
          <w:tcPr>
            <w:tcW w:w="4964" w:type="dxa"/>
            <w:hideMark/>
          </w:tcPr>
          <w:p w14:paraId="7947BE79" w14:textId="77777777" w:rsidR="002748E6" w:rsidRPr="0087487D" w:rsidRDefault="002748E6" w:rsidP="002748E6">
            <w:pPr>
              <w:snapToGrid w:val="0"/>
              <w:spacing w:before="0" w:after="0"/>
              <w:jc w:val="center"/>
              <w:rPr>
                <w:rFonts w:cs="Arial"/>
                <w:b/>
                <w:bCs/>
              </w:rPr>
            </w:pPr>
            <w:r>
              <w:rPr>
                <w:rFonts w:cs="Arial"/>
                <w:b/>
                <w:bCs/>
              </w:rPr>
              <w:t>DIEGO MESA PUYO</w:t>
            </w:r>
          </w:p>
        </w:tc>
        <w:tc>
          <w:tcPr>
            <w:tcW w:w="4534" w:type="dxa"/>
            <w:hideMark/>
          </w:tcPr>
          <w:p w14:paraId="50632CCE" w14:textId="77777777" w:rsidR="002748E6" w:rsidRPr="0087487D" w:rsidRDefault="002748E6" w:rsidP="002748E6">
            <w:pPr>
              <w:snapToGrid w:val="0"/>
              <w:spacing w:before="0" w:after="0"/>
              <w:ind w:left="141"/>
              <w:jc w:val="center"/>
              <w:rPr>
                <w:rFonts w:cs="Arial"/>
                <w:b/>
                <w:bCs/>
              </w:rPr>
            </w:pPr>
            <w:r w:rsidRPr="0087487D">
              <w:rPr>
                <w:rFonts w:cs="Arial"/>
                <w:b/>
                <w:bCs/>
              </w:rPr>
              <w:t>CHRISTIAN JARAMILLO HERRERA</w:t>
            </w:r>
          </w:p>
        </w:tc>
      </w:tr>
      <w:tr w:rsidR="002748E6" w:rsidRPr="0087487D" w14:paraId="36DD10BC" w14:textId="77777777" w:rsidTr="008A0D14">
        <w:tc>
          <w:tcPr>
            <w:tcW w:w="4964" w:type="dxa"/>
            <w:hideMark/>
          </w:tcPr>
          <w:p w14:paraId="20FCDF29" w14:textId="77777777" w:rsidR="002748E6" w:rsidRDefault="002748E6" w:rsidP="002748E6">
            <w:pPr>
              <w:snapToGrid w:val="0"/>
              <w:spacing w:before="0" w:after="0"/>
              <w:jc w:val="center"/>
              <w:rPr>
                <w:rFonts w:cs="Arial"/>
              </w:rPr>
            </w:pPr>
            <w:r>
              <w:rPr>
                <w:rFonts w:cs="Arial"/>
              </w:rPr>
              <w:t>Viceministro de</w:t>
            </w:r>
            <w:r w:rsidRPr="00082D81">
              <w:rPr>
                <w:rFonts w:cs="Arial"/>
              </w:rPr>
              <w:t xml:space="preserve"> Energía</w:t>
            </w:r>
          </w:p>
          <w:p w14:paraId="2009E2DE" w14:textId="77777777" w:rsidR="002748E6" w:rsidRPr="00732AAD" w:rsidRDefault="002748E6" w:rsidP="002748E6">
            <w:pPr>
              <w:snapToGrid w:val="0"/>
              <w:spacing w:before="0" w:after="0"/>
              <w:jc w:val="center"/>
              <w:rPr>
                <w:rFonts w:cs="Arial"/>
              </w:rPr>
            </w:pPr>
            <w:r w:rsidRPr="00732AAD">
              <w:rPr>
                <w:rFonts w:cs="Arial"/>
                <w:spacing w:val="-3"/>
              </w:rPr>
              <w:t>Delegado de la Ministra de Minas y Energía</w:t>
            </w:r>
          </w:p>
          <w:p w14:paraId="36511040" w14:textId="77777777" w:rsidR="002748E6" w:rsidRPr="0087487D" w:rsidRDefault="002748E6" w:rsidP="002748E6">
            <w:pPr>
              <w:snapToGrid w:val="0"/>
              <w:spacing w:before="0" w:after="0"/>
              <w:jc w:val="center"/>
              <w:rPr>
                <w:rFonts w:cs="Arial"/>
              </w:rPr>
            </w:pPr>
            <w:r w:rsidRPr="0087487D">
              <w:rPr>
                <w:rFonts w:cs="Arial"/>
              </w:rPr>
              <w:t>Presidente</w:t>
            </w:r>
          </w:p>
        </w:tc>
        <w:tc>
          <w:tcPr>
            <w:tcW w:w="4534" w:type="dxa"/>
            <w:hideMark/>
          </w:tcPr>
          <w:p w14:paraId="5EE94A87" w14:textId="77777777" w:rsidR="002748E6" w:rsidRPr="0087487D" w:rsidRDefault="002748E6" w:rsidP="002748E6">
            <w:pPr>
              <w:snapToGrid w:val="0"/>
              <w:spacing w:before="0" w:after="0"/>
              <w:ind w:left="567"/>
              <w:jc w:val="center"/>
              <w:rPr>
                <w:rFonts w:cs="Arial"/>
              </w:rPr>
            </w:pPr>
            <w:r w:rsidRPr="0087487D">
              <w:rPr>
                <w:rFonts w:cs="Arial"/>
              </w:rPr>
              <w:t>Director Ejecutivo</w:t>
            </w:r>
          </w:p>
        </w:tc>
      </w:tr>
    </w:tbl>
    <w:p w14:paraId="53AB64CC" w14:textId="77777777" w:rsidR="007C127E" w:rsidRPr="00A76B58" w:rsidRDefault="007C127E" w:rsidP="00A76B58">
      <w:pPr>
        <w:rPr>
          <w:i/>
          <w:sz w:val="18"/>
          <w:szCs w:val="18"/>
        </w:rPr>
      </w:pPr>
    </w:p>
    <w:sectPr w:rsidR="007C127E" w:rsidRPr="00A76B58" w:rsidSect="00015BBF">
      <w:headerReference w:type="default" r:id="rId10"/>
      <w:headerReference w:type="first" r:id="rId11"/>
      <w:type w:val="continuous"/>
      <w:pgSz w:w="12242" w:h="18722" w:code="123"/>
      <w:pgMar w:top="2483" w:right="1185"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1BD77" w14:textId="77777777" w:rsidR="008D22A7" w:rsidRDefault="008D22A7">
      <w:r>
        <w:separator/>
      </w:r>
    </w:p>
    <w:p w14:paraId="452E6734" w14:textId="77777777" w:rsidR="008D22A7" w:rsidRDefault="008D22A7"/>
    <w:p w14:paraId="203A2217" w14:textId="77777777" w:rsidR="008D22A7" w:rsidRDefault="008D22A7" w:rsidP="00C851C0"/>
  </w:endnote>
  <w:endnote w:type="continuationSeparator" w:id="0">
    <w:p w14:paraId="6DF04CE8" w14:textId="77777777" w:rsidR="008D22A7" w:rsidRDefault="008D22A7">
      <w:r>
        <w:continuationSeparator/>
      </w:r>
    </w:p>
    <w:p w14:paraId="36C36415" w14:textId="77777777" w:rsidR="008D22A7" w:rsidRDefault="008D22A7"/>
    <w:p w14:paraId="00E34097" w14:textId="77777777" w:rsidR="008D22A7" w:rsidRDefault="008D22A7"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610A8" w14:textId="77777777" w:rsidR="008D22A7" w:rsidRDefault="008D22A7">
      <w:r>
        <w:separator/>
      </w:r>
    </w:p>
    <w:p w14:paraId="31A9D23A" w14:textId="77777777" w:rsidR="008D22A7" w:rsidRDefault="008D22A7"/>
    <w:p w14:paraId="5AF2C2B3" w14:textId="77777777" w:rsidR="008D22A7" w:rsidRDefault="008D22A7" w:rsidP="00C851C0"/>
  </w:footnote>
  <w:footnote w:type="continuationSeparator" w:id="0">
    <w:p w14:paraId="3FAE3962" w14:textId="77777777" w:rsidR="008D22A7" w:rsidRDefault="008D22A7">
      <w:r>
        <w:continuationSeparator/>
      </w:r>
    </w:p>
    <w:p w14:paraId="19DC4AE2" w14:textId="77777777" w:rsidR="008D22A7" w:rsidRDefault="008D22A7"/>
    <w:p w14:paraId="33317141" w14:textId="77777777" w:rsidR="008D22A7" w:rsidRDefault="008D22A7" w:rsidP="00C851C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77D46" w14:textId="23275EA8" w:rsidR="00A722CB" w:rsidRPr="002560C5" w:rsidRDefault="00A722CB" w:rsidP="002560C5">
    <w:pPr>
      <w:pStyle w:val="Ttulo1"/>
      <w:numPr>
        <w:ilvl w:val="0"/>
        <w:numId w:val="0"/>
      </w:numPr>
      <w:ind w:right="6"/>
      <w:jc w:val="left"/>
      <w:rPr>
        <w:rFonts w:cs="Arial"/>
        <w:b w:val="0"/>
        <w:sz w:val="22"/>
        <w:szCs w:val="22"/>
      </w:rPr>
    </w:pPr>
    <w:r w:rsidRPr="002560C5">
      <w:rPr>
        <w:rFonts w:cs="Arial"/>
        <w:b w:val="0"/>
        <w:sz w:val="22"/>
        <w:szCs w:val="22"/>
      </w:rPr>
      <w:t>RESOLUCIÓN No.  ________________</w:t>
    </w:r>
    <w:r w:rsidRPr="002560C5">
      <w:rPr>
        <w:rFonts w:cs="Arial"/>
        <w:b w:val="0"/>
        <w:sz w:val="22"/>
        <w:szCs w:val="22"/>
      </w:rPr>
      <w:tab/>
      <w:t>DE ________________</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sidR="003E28D6">
      <w:rPr>
        <w:rFonts w:cs="Arial"/>
        <w:b w:val="0"/>
        <w:noProof/>
        <w:sz w:val="22"/>
        <w:szCs w:val="22"/>
      </w:rPr>
      <w:t>7</w:t>
    </w:r>
    <w:r w:rsidRPr="002560C5">
      <w:rPr>
        <w:rFonts w:cs="Arial"/>
        <w:b w:val="0"/>
        <w:sz w:val="22"/>
        <w:szCs w:val="22"/>
      </w:rPr>
      <w:fldChar w:fldCharType="end"/>
    </w:r>
    <w:r w:rsidRPr="002560C5">
      <w:rPr>
        <w:rFonts w:cs="Arial"/>
        <w:b w:val="0"/>
        <w:sz w:val="22"/>
        <w:szCs w:val="22"/>
      </w:rPr>
      <w:t>/</w:t>
    </w:r>
    <w:r w:rsidR="007A0E86">
      <w:fldChar w:fldCharType="begin"/>
    </w:r>
    <w:r w:rsidR="007A0E86">
      <w:instrText xml:space="preserve"> NUMPAGES  \* MERGEFORMAT </w:instrText>
    </w:r>
    <w:r w:rsidR="007A0E86">
      <w:fldChar w:fldCharType="separate"/>
    </w:r>
    <w:r w:rsidR="003E28D6" w:rsidRPr="003E28D6">
      <w:rPr>
        <w:rFonts w:cs="Arial"/>
        <w:b w:val="0"/>
        <w:noProof/>
        <w:sz w:val="22"/>
        <w:szCs w:val="22"/>
      </w:rPr>
      <w:t>7</w:t>
    </w:r>
    <w:r w:rsidR="007A0E86">
      <w:rPr>
        <w:rFonts w:cs="Arial"/>
        <w:b w:val="0"/>
        <w:noProof/>
        <w:sz w:val="22"/>
        <w:szCs w:val="22"/>
      </w:rPr>
      <w:fldChar w:fldCharType="end"/>
    </w:r>
  </w:p>
  <w:p w14:paraId="4BADAC43" w14:textId="77777777" w:rsidR="00A722CB" w:rsidRDefault="00A722CB"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6AA43BCC" wp14:editId="3996EB6F">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69872" id="Rectangle 1" o:spid="_x0000_s1026" style="position:absolute;margin-left:-9.55pt;margin-top:11.15pt;width:493.5pt;height: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FK7i915AgAA&#10;/QQAAA4AAAAAAAAAAAAAAAAALgIAAGRycy9lMm9Eb2MueG1sUEsBAi0AFAAGAAgAAAAhAMZu6Pvj&#10;AAAACwEAAA8AAAAAAAAAAAAAAAAA0wQAAGRycy9kb3ducmV2LnhtbFBLBQYAAAAABAAEAPMAAADj&#10;BQAAAAA=&#10;" filled="f" strokeweight="1.5pt"/>
          </w:pict>
        </mc:Fallback>
      </mc:AlternateContent>
    </w:r>
  </w:p>
  <w:p w14:paraId="60B66B44" w14:textId="77777777" w:rsidR="00A722CB" w:rsidRPr="00F30572" w:rsidRDefault="00A722CB" w:rsidP="00636835">
    <w:pPr>
      <w:pBdr>
        <w:bottom w:val="single" w:sz="4" w:space="1" w:color="auto"/>
      </w:pBdr>
      <w:rPr>
        <w:sz w:val="22"/>
        <w:szCs w:val="22"/>
      </w:rPr>
    </w:pPr>
    <w:r w:rsidRPr="00F30572">
      <w:rPr>
        <w:sz w:val="22"/>
        <w:szCs w:val="22"/>
      </w:rPr>
      <w:t>Por la cual se ordena hacer público el proyecto de resolución “</w:t>
    </w:r>
    <w:r w:rsidR="0039718A" w:rsidRPr="0039718A">
      <w:rPr>
        <w:sz w:val="22"/>
        <w:szCs w:val="22"/>
      </w:rPr>
      <w:t>Por la cual se establece una opción tarifaria para definir los costos máximos de prestación del servicio que podrán ser trasladados a los usuarios regulados del servicio público de energía eléctrica en el Sistema Interconectado Nacional</w:t>
    </w:r>
    <w:r w:rsidRPr="00F30572">
      <w:rPr>
        <w:sz w:val="22"/>
        <w:szCs w:val="22"/>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F3ECF" w14:textId="77777777" w:rsidR="00A722CB" w:rsidRDefault="00A722CB" w:rsidP="00025383">
    <w:pPr>
      <w:pStyle w:val="Encabezado"/>
      <w:rPr>
        <w:rFonts w:ascii="Arial" w:hAnsi="Arial" w:cs="Arial"/>
        <w:spacing w:val="20"/>
        <w:sz w:val="20"/>
      </w:rPr>
    </w:pPr>
    <w:r>
      <w:rPr>
        <w:rFonts w:ascii="Arial" w:hAnsi="Arial" w:cs="Arial"/>
        <w:spacing w:val="20"/>
        <w:sz w:val="20"/>
      </w:rPr>
      <w:t xml:space="preserve">                                          República de Colombia</w:t>
    </w:r>
  </w:p>
  <w:p w14:paraId="0AE96A83" w14:textId="77777777" w:rsidR="00A722CB" w:rsidRDefault="00A722CB">
    <w:pPr>
      <w:pStyle w:val="Encabezado"/>
      <w:jc w:val="center"/>
      <w:rPr>
        <w:rFonts w:ascii="Arial" w:hAnsi="Arial" w:cs="Arial"/>
        <w:spacing w:val="20"/>
        <w:sz w:val="20"/>
      </w:rPr>
    </w:pPr>
  </w:p>
  <w:p w14:paraId="37A7D8DD" w14:textId="77777777" w:rsidR="00A722CB" w:rsidRDefault="00A722CB"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DD2D17F" wp14:editId="4BBBDC9D">
              <wp:simplePos x="0" y="0"/>
              <wp:positionH relativeFrom="column">
                <wp:posOffset>-213360</wp:posOffset>
              </wp:positionH>
              <wp:positionV relativeFrom="paragraph">
                <wp:posOffset>377190</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D961D"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2D742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B143619"/>
    <w:multiLevelType w:val="hybridMultilevel"/>
    <w:tmpl w:val="EEDC08EA"/>
    <w:lvl w:ilvl="0" w:tplc="B5028EDC">
      <w:start w:val="1"/>
      <w:numFmt w:val="decimal"/>
      <w:lvlText w:val="%1."/>
      <w:lvlJc w:val="left"/>
      <w:pPr>
        <w:ind w:left="1065" w:hanging="705"/>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8" w15:restartNumberingAfterBreak="0">
    <w:nsid w:val="1EB95D5A"/>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9" w15:restartNumberingAfterBreak="0">
    <w:nsid w:val="1FC86E0E"/>
    <w:multiLevelType w:val="hybridMultilevel"/>
    <w:tmpl w:val="1C2E5B40"/>
    <w:lvl w:ilvl="0" w:tplc="16DA279E">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1" w15:restartNumberingAfterBreak="0">
    <w:nsid w:val="2E390A46"/>
    <w:multiLevelType w:val="hybridMultilevel"/>
    <w:tmpl w:val="E32C9934"/>
    <w:lvl w:ilvl="0" w:tplc="240A0019">
      <w:start w:val="1"/>
      <w:numFmt w:val="lowerLetter"/>
      <w:lvlText w:val="%1."/>
      <w:lvlJc w:val="left"/>
      <w:pPr>
        <w:ind w:left="360" w:hanging="360"/>
      </w:pPr>
      <w:rPr>
        <w:rFonts w:hint="default"/>
      </w:rPr>
    </w:lvl>
    <w:lvl w:ilvl="1" w:tplc="E4C2637E">
      <w:numFmt w:val="bullet"/>
      <w:lvlText w:val="-"/>
      <w:lvlJc w:val="left"/>
      <w:pPr>
        <w:ind w:left="1080" w:hanging="360"/>
      </w:pPr>
      <w:rPr>
        <w:rFonts w:ascii="Bookman Old Style" w:eastAsia="Times New Roman" w:hAnsi="Bookman Old Style"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0AB588B"/>
    <w:multiLevelType w:val="hybridMultilevel"/>
    <w:tmpl w:val="37FADD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8D041EE"/>
    <w:multiLevelType w:val="hybridMultilevel"/>
    <w:tmpl w:val="1A907F50"/>
    <w:lvl w:ilvl="0" w:tplc="E5C65C00">
      <w:start w:val="1"/>
      <w:numFmt w:val="decimal"/>
      <w:lvlText w:val="Artículo %1."/>
      <w:lvlJc w:val="left"/>
      <w:pPr>
        <w:ind w:left="0" w:firstLine="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38FD1199"/>
    <w:multiLevelType w:val="hybridMultilevel"/>
    <w:tmpl w:val="AD98330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7" w15:restartNumberingAfterBreak="0">
    <w:nsid w:val="470E3619"/>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8" w15:restartNumberingAfterBreak="0">
    <w:nsid w:val="4C84179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9" w15:restartNumberingAfterBreak="0">
    <w:nsid w:val="4F471EEB"/>
    <w:multiLevelType w:val="multilevel"/>
    <w:tmpl w:val="7F48610C"/>
    <w:name w:val="Nueva lista 3"/>
    <w:lvl w:ilvl="0">
      <w:start w:val="1"/>
      <w:numFmt w:val="decimal"/>
      <w:pStyle w:val="Artculo"/>
      <w:suff w:val="space"/>
      <w:lvlText w:val="Artículo %1."/>
      <w:lvlJc w:val="left"/>
      <w:pPr>
        <w:ind w:left="142" w:firstLine="0"/>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C573649"/>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68704D47"/>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3"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D1C18BE"/>
    <w:multiLevelType w:val="hybridMultilevel"/>
    <w:tmpl w:val="DB34F446"/>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35604EA"/>
    <w:multiLevelType w:val="hybridMultilevel"/>
    <w:tmpl w:val="7C9ABCF4"/>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4F41206"/>
    <w:multiLevelType w:val="hybridMultilevel"/>
    <w:tmpl w:val="4D02AC7C"/>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77636AC8"/>
    <w:multiLevelType w:val="hybridMultilevel"/>
    <w:tmpl w:val="7AA2F9BE"/>
    <w:lvl w:ilvl="0" w:tplc="FA6A5E7E">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80B10EA"/>
    <w:multiLevelType w:val="hybridMultilevel"/>
    <w:tmpl w:val="53262836"/>
    <w:lvl w:ilvl="0" w:tplc="08D067B2">
      <w:start w:val="1"/>
      <w:numFmt w:val="decimal"/>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10"/>
  </w:num>
  <w:num w:numId="3">
    <w:abstractNumId w:val="21"/>
  </w:num>
  <w:num w:numId="4">
    <w:abstractNumId w:val="19"/>
  </w:num>
  <w:num w:numId="5">
    <w:abstractNumId w:val="25"/>
  </w:num>
  <w:num w:numId="6">
    <w:abstractNumId w:val="9"/>
  </w:num>
  <w:num w:numId="7">
    <w:abstractNumId w:val="19"/>
  </w:num>
  <w:num w:numId="8">
    <w:abstractNumId w:val="6"/>
  </w:num>
  <w:num w:numId="9">
    <w:abstractNumId w:val="3"/>
  </w:num>
  <w:num w:numId="10">
    <w:abstractNumId w:val="17"/>
  </w:num>
  <w:num w:numId="11">
    <w:abstractNumId w:val="13"/>
  </w:num>
  <w:num w:numId="12">
    <w:abstractNumId w:val="5"/>
  </w:num>
  <w:num w:numId="13">
    <w:abstractNumId w:val="30"/>
  </w:num>
  <w:num w:numId="14">
    <w:abstractNumId w:val="15"/>
  </w:num>
  <w:num w:numId="15">
    <w:abstractNumId w:val="27"/>
  </w:num>
  <w:num w:numId="16">
    <w:abstractNumId w:val="24"/>
  </w:num>
  <w:num w:numId="17">
    <w:abstractNumId w:val="25"/>
  </w:num>
  <w:num w:numId="18">
    <w:abstractNumId w:val="8"/>
  </w:num>
  <w:num w:numId="19">
    <w:abstractNumId w:val="25"/>
  </w:num>
  <w:num w:numId="20">
    <w:abstractNumId w:val="22"/>
  </w:num>
  <w:num w:numId="21">
    <w:abstractNumId w:val="25"/>
  </w:num>
  <w:num w:numId="22">
    <w:abstractNumId w:val="2"/>
  </w:num>
  <w:num w:numId="23">
    <w:abstractNumId w:val="12"/>
  </w:num>
  <w:num w:numId="24">
    <w:abstractNumId w:val="26"/>
  </w:num>
  <w:num w:numId="25">
    <w:abstractNumId w:val="28"/>
  </w:num>
  <w:num w:numId="26">
    <w:abstractNumId w:val="11"/>
  </w:num>
  <w:num w:numId="27">
    <w:abstractNumId w:val="29"/>
  </w:num>
  <w:num w:numId="28">
    <w:abstractNumId w:val="20"/>
  </w:num>
  <w:num w:numId="29">
    <w:abstractNumId w:val="25"/>
  </w:num>
  <w:num w:numId="30">
    <w:abstractNumId w:val="18"/>
  </w:num>
  <w:num w:numId="31">
    <w:abstractNumId w:val="25"/>
  </w:num>
  <w:num w:numId="32">
    <w:abstractNumId w:val="19"/>
  </w:num>
  <w:num w:numId="33">
    <w:abstractNumId w:val="25"/>
  </w:num>
  <w:num w:numId="34">
    <w:abstractNumId w:val="14"/>
  </w:num>
  <w:num w:numId="3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14A8"/>
    <w:rsid w:val="0000191D"/>
    <w:rsid w:val="0000215F"/>
    <w:rsid w:val="00005326"/>
    <w:rsid w:val="000056FB"/>
    <w:rsid w:val="00006585"/>
    <w:rsid w:val="00006AE2"/>
    <w:rsid w:val="000076A1"/>
    <w:rsid w:val="0001209B"/>
    <w:rsid w:val="00012259"/>
    <w:rsid w:val="00015BBF"/>
    <w:rsid w:val="00015F4C"/>
    <w:rsid w:val="00017396"/>
    <w:rsid w:val="000200CA"/>
    <w:rsid w:val="000203BE"/>
    <w:rsid w:val="00022832"/>
    <w:rsid w:val="00024EEB"/>
    <w:rsid w:val="00025383"/>
    <w:rsid w:val="000328A3"/>
    <w:rsid w:val="00034669"/>
    <w:rsid w:val="00034F65"/>
    <w:rsid w:val="0003547A"/>
    <w:rsid w:val="000446EC"/>
    <w:rsid w:val="00045094"/>
    <w:rsid w:val="00045D3D"/>
    <w:rsid w:val="00053BE6"/>
    <w:rsid w:val="0005515F"/>
    <w:rsid w:val="00063454"/>
    <w:rsid w:val="00063657"/>
    <w:rsid w:val="00076680"/>
    <w:rsid w:val="00076A1D"/>
    <w:rsid w:val="00076DE4"/>
    <w:rsid w:val="0008073E"/>
    <w:rsid w:val="000837A5"/>
    <w:rsid w:val="00083AA8"/>
    <w:rsid w:val="0008776A"/>
    <w:rsid w:val="0009104E"/>
    <w:rsid w:val="0009196C"/>
    <w:rsid w:val="00091CDB"/>
    <w:rsid w:val="000A19AC"/>
    <w:rsid w:val="000A38CC"/>
    <w:rsid w:val="000B2EC9"/>
    <w:rsid w:val="000B3688"/>
    <w:rsid w:val="000C06AF"/>
    <w:rsid w:val="000C1DE0"/>
    <w:rsid w:val="000C266A"/>
    <w:rsid w:val="000C5DF4"/>
    <w:rsid w:val="000C64D6"/>
    <w:rsid w:val="000C6D68"/>
    <w:rsid w:val="000C784A"/>
    <w:rsid w:val="000D1E36"/>
    <w:rsid w:val="000D26F8"/>
    <w:rsid w:val="000D36AF"/>
    <w:rsid w:val="000D3884"/>
    <w:rsid w:val="000E2A42"/>
    <w:rsid w:val="000F47C4"/>
    <w:rsid w:val="000F563E"/>
    <w:rsid w:val="0010101F"/>
    <w:rsid w:val="00105E02"/>
    <w:rsid w:val="0010658E"/>
    <w:rsid w:val="00106654"/>
    <w:rsid w:val="00112F16"/>
    <w:rsid w:val="001147FF"/>
    <w:rsid w:val="001177E6"/>
    <w:rsid w:val="00125871"/>
    <w:rsid w:val="00132FE3"/>
    <w:rsid w:val="001333FC"/>
    <w:rsid w:val="0013526C"/>
    <w:rsid w:val="001405C6"/>
    <w:rsid w:val="00141013"/>
    <w:rsid w:val="00142021"/>
    <w:rsid w:val="0014208F"/>
    <w:rsid w:val="0014363D"/>
    <w:rsid w:val="00145736"/>
    <w:rsid w:val="001478B5"/>
    <w:rsid w:val="00152E0C"/>
    <w:rsid w:val="00154D0C"/>
    <w:rsid w:val="00157673"/>
    <w:rsid w:val="00160C30"/>
    <w:rsid w:val="00161084"/>
    <w:rsid w:val="0016630D"/>
    <w:rsid w:val="00166AA9"/>
    <w:rsid w:val="00177652"/>
    <w:rsid w:val="001827DF"/>
    <w:rsid w:val="00184170"/>
    <w:rsid w:val="001876F9"/>
    <w:rsid w:val="00192CBF"/>
    <w:rsid w:val="00192DAE"/>
    <w:rsid w:val="00192FF1"/>
    <w:rsid w:val="00194C52"/>
    <w:rsid w:val="00197F32"/>
    <w:rsid w:val="001A1422"/>
    <w:rsid w:val="001A39D5"/>
    <w:rsid w:val="001A5F1B"/>
    <w:rsid w:val="001A6488"/>
    <w:rsid w:val="001A7613"/>
    <w:rsid w:val="001B1C22"/>
    <w:rsid w:val="001B34C6"/>
    <w:rsid w:val="001B7743"/>
    <w:rsid w:val="001C0C42"/>
    <w:rsid w:val="001C2AE1"/>
    <w:rsid w:val="001C7D2B"/>
    <w:rsid w:val="001D7832"/>
    <w:rsid w:val="001F2C5B"/>
    <w:rsid w:val="001F2FD8"/>
    <w:rsid w:val="002038CE"/>
    <w:rsid w:val="0020533E"/>
    <w:rsid w:val="00210DC1"/>
    <w:rsid w:val="00211D34"/>
    <w:rsid w:val="002133FA"/>
    <w:rsid w:val="00214F04"/>
    <w:rsid w:val="00217D47"/>
    <w:rsid w:val="0022202F"/>
    <w:rsid w:val="00223E50"/>
    <w:rsid w:val="0022483E"/>
    <w:rsid w:val="00224FC9"/>
    <w:rsid w:val="002352B9"/>
    <w:rsid w:val="00236115"/>
    <w:rsid w:val="00237EDC"/>
    <w:rsid w:val="00240640"/>
    <w:rsid w:val="00242F2B"/>
    <w:rsid w:val="00243A0A"/>
    <w:rsid w:val="00244F4A"/>
    <w:rsid w:val="00245E5D"/>
    <w:rsid w:val="00254B2A"/>
    <w:rsid w:val="00255960"/>
    <w:rsid w:val="002560C5"/>
    <w:rsid w:val="00256EA4"/>
    <w:rsid w:val="002571C8"/>
    <w:rsid w:val="002579DC"/>
    <w:rsid w:val="00257A41"/>
    <w:rsid w:val="00262248"/>
    <w:rsid w:val="002631B1"/>
    <w:rsid w:val="0026521A"/>
    <w:rsid w:val="002654BA"/>
    <w:rsid w:val="00266CD6"/>
    <w:rsid w:val="002673AC"/>
    <w:rsid w:val="00267615"/>
    <w:rsid w:val="0027278C"/>
    <w:rsid w:val="00273484"/>
    <w:rsid w:val="002748E6"/>
    <w:rsid w:val="00275DAB"/>
    <w:rsid w:val="002821BE"/>
    <w:rsid w:val="002903C0"/>
    <w:rsid w:val="002903D1"/>
    <w:rsid w:val="002922A7"/>
    <w:rsid w:val="00295857"/>
    <w:rsid w:val="00295ACD"/>
    <w:rsid w:val="002A441F"/>
    <w:rsid w:val="002A782A"/>
    <w:rsid w:val="002B06FC"/>
    <w:rsid w:val="002B11E2"/>
    <w:rsid w:val="002B24B8"/>
    <w:rsid w:val="002B5E3C"/>
    <w:rsid w:val="002B71B1"/>
    <w:rsid w:val="002C5612"/>
    <w:rsid w:val="002C7252"/>
    <w:rsid w:val="002D3AE9"/>
    <w:rsid w:val="002D4510"/>
    <w:rsid w:val="002E09F5"/>
    <w:rsid w:val="002E1770"/>
    <w:rsid w:val="002E1AF2"/>
    <w:rsid w:val="002E7997"/>
    <w:rsid w:val="002F026E"/>
    <w:rsid w:val="002F0734"/>
    <w:rsid w:val="002F3712"/>
    <w:rsid w:val="002F46E7"/>
    <w:rsid w:val="002F6C0D"/>
    <w:rsid w:val="002F75C0"/>
    <w:rsid w:val="003008A1"/>
    <w:rsid w:val="00303B72"/>
    <w:rsid w:val="003040BE"/>
    <w:rsid w:val="0030470F"/>
    <w:rsid w:val="00307F8B"/>
    <w:rsid w:val="003101DA"/>
    <w:rsid w:val="003111C3"/>
    <w:rsid w:val="00312DDD"/>
    <w:rsid w:val="00313B84"/>
    <w:rsid w:val="00314757"/>
    <w:rsid w:val="00315CD0"/>
    <w:rsid w:val="003163BC"/>
    <w:rsid w:val="003211CE"/>
    <w:rsid w:val="00321B6E"/>
    <w:rsid w:val="0032714E"/>
    <w:rsid w:val="00327412"/>
    <w:rsid w:val="00327443"/>
    <w:rsid w:val="003343C8"/>
    <w:rsid w:val="003344C3"/>
    <w:rsid w:val="00337C84"/>
    <w:rsid w:val="003473A2"/>
    <w:rsid w:val="00350DE4"/>
    <w:rsid w:val="0035403A"/>
    <w:rsid w:val="0036394B"/>
    <w:rsid w:val="003646E6"/>
    <w:rsid w:val="00366DB6"/>
    <w:rsid w:val="003671B0"/>
    <w:rsid w:val="00370325"/>
    <w:rsid w:val="003706AD"/>
    <w:rsid w:val="003709B5"/>
    <w:rsid w:val="003735E3"/>
    <w:rsid w:val="003742B8"/>
    <w:rsid w:val="00374855"/>
    <w:rsid w:val="003759C2"/>
    <w:rsid w:val="00377FCD"/>
    <w:rsid w:val="00380F32"/>
    <w:rsid w:val="00381AAD"/>
    <w:rsid w:val="00385A73"/>
    <w:rsid w:val="00387079"/>
    <w:rsid w:val="00391BAA"/>
    <w:rsid w:val="0039240B"/>
    <w:rsid w:val="00393F9F"/>
    <w:rsid w:val="0039406F"/>
    <w:rsid w:val="00396389"/>
    <w:rsid w:val="0039718A"/>
    <w:rsid w:val="00397365"/>
    <w:rsid w:val="003A09A2"/>
    <w:rsid w:val="003A1A65"/>
    <w:rsid w:val="003A31F6"/>
    <w:rsid w:val="003A3A6C"/>
    <w:rsid w:val="003A4D0A"/>
    <w:rsid w:val="003B0CED"/>
    <w:rsid w:val="003B1627"/>
    <w:rsid w:val="003B2C98"/>
    <w:rsid w:val="003B79D4"/>
    <w:rsid w:val="003B7AE8"/>
    <w:rsid w:val="003C242C"/>
    <w:rsid w:val="003C3447"/>
    <w:rsid w:val="003C4072"/>
    <w:rsid w:val="003D0607"/>
    <w:rsid w:val="003D076C"/>
    <w:rsid w:val="003D1367"/>
    <w:rsid w:val="003D1FD8"/>
    <w:rsid w:val="003D34F9"/>
    <w:rsid w:val="003D6335"/>
    <w:rsid w:val="003D7344"/>
    <w:rsid w:val="003E0745"/>
    <w:rsid w:val="003E26EB"/>
    <w:rsid w:val="003E28D6"/>
    <w:rsid w:val="003E3442"/>
    <w:rsid w:val="003E7112"/>
    <w:rsid w:val="003E7817"/>
    <w:rsid w:val="003E78B5"/>
    <w:rsid w:val="003F1778"/>
    <w:rsid w:val="003F48A1"/>
    <w:rsid w:val="003F70F2"/>
    <w:rsid w:val="003F77E3"/>
    <w:rsid w:val="00400A3D"/>
    <w:rsid w:val="0040199C"/>
    <w:rsid w:val="00402C03"/>
    <w:rsid w:val="00405029"/>
    <w:rsid w:val="004055AF"/>
    <w:rsid w:val="00410552"/>
    <w:rsid w:val="004151D9"/>
    <w:rsid w:val="0041597A"/>
    <w:rsid w:val="00415BAB"/>
    <w:rsid w:val="00415ED2"/>
    <w:rsid w:val="0042068C"/>
    <w:rsid w:val="00425F7D"/>
    <w:rsid w:val="004272FF"/>
    <w:rsid w:val="00432822"/>
    <w:rsid w:val="00440DC7"/>
    <w:rsid w:val="0044318E"/>
    <w:rsid w:val="00443B35"/>
    <w:rsid w:val="00446813"/>
    <w:rsid w:val="00446BEE"/>
    <w:rsid w:val="0045009B"/>
    <w:rsid w:val="00450A9D"/>
    <w:rsid w:val="00451303"/>
    <w:rsid w:val="004526AC"/>
    <w:rsid w:val="00456622"/>
    <w:rsid w:val="00461D9A"/>
    <w:rsid w:val="00466988"/>
    <w:rsid w:val="0047122B"/>
    <w:rsid w:val="00472125"/>
    <w:rsid w:val="0047255C"/>
    <w:rsid w:val="00473B7A"/>
    <w:rsid w:val="00474922"/>
    <w:rsid w:val="004771D9"/>
    <w:rsid w:val="004836D4"/>
    <w:rsid w:val="00485CA3"/>
    <w:rsid w:val="00490CC9"/>
    <w:rsid w:val="00492C4A"/>
    <w:rsid w:val="00495EFD"/>
    <w:rsid w:val="004960E9"/>
    <w:rsid w:val="00497DC9"/>
    <w:rsid w:val="004A0A77"/>
    <w:rsid w:val="004A2E88"/>
    <w:rsid w:val="004A5305"/>
    <w:rsid w:val="004A6D92"/>
    <w:rsid w:val="004B7FAF"/>
    <w:rsid w:val="004C6712"/>
    <w:rsid w:val="004D182B"/>
    <w:rsid w:val="004D386E"/>
    <w:rsid w:val="004D5A3A"/>
    <w:rsid w:val="004D7634"/>
    <w:rsid w:val="004E410F"/>
    <w:rsid w:val="004E611A"/>
    <w:rsid w:val="004E650C"/>
    <w:rsid w:val="004F0852"/>
    <w:rsid w:val="004F0EA4"/>
    <w:rsid w:val="004F17CA"/>
    <w:rsid w:val="004F3DF8"/>
    <w:rsid w:val="004F5F72"/>
    <w:rsid w:val="004F6460"/>
    <w:rsid w:val="005010CF"/>
    <w:rsid w:val="00506E54"/>
    <w:rsid w:val="00515D56"/>
    <w:rsid w:val="00517AA6"/>
    <w:rsid w:val="00521271"/>
    <w:rsid w:val="00525389"/>
    <w:rsid w:val="00525697"/>
    <w:rsid w:val="00525BE9"/>
    <w:rsid w:val="00526C8C"/>
    <w:rsid w:val="005300D3"/>
    <w:rsid w:val="0053520D"/>
    <w:rsid w:val="00542A10"/>
    <w:rsid w:val="00543B0C"/>
    <w:rsid w:val="00544F82"/>
    <w:rsid w:val="00545A07"/>
    <w:rsid w:val="00545DA9"/>
    <w:rsid w:val="00546CD5"/>
    <w:rsid w:val="005509D2"/>
    <w:rsid w:val="00555A03"/>
    <w:rsid w:val="005628C1"/>
    <w:rsid w:val="00564B8B"/>
    <w:rsid w:val="005656DA"/>
    <w:rsid w:val="0056570C"/>
    <w:rsid w:val="00566685"/>
    <w:rsid w:val="00570CC7"/>
    <w:rsid w:val="005714A3"/>
    <w:rsid w:val="00571C46"/>
    <w:rsid w:val="005843A4"/>
    <w:rsid w:val="00586CF2"/>
    <w:rsid w:val="005912D1"/>
    <w:rsid w:val="0059145D"/>
    <w:rsid w:val="00593C4F"/>
    <w:rsid w:val="005946A8"/>
    <w:rsid w:val="00595129"/>
    <w:rsid w:val="005A01FB"/>
    <w:rsid w:val="005A3E1C"/>
    <w:rsid w:val="005A4407"/>
    <w:rsid w:val="005A478F"/>
    <w:rsid w:val="005A59EF"/>
    <w:rsid w:val="005A648D"/>
    <w:rsid w:val="005B1BAF"/>
    <w:rsid w:val="005B1C7E"/>
    <w:rsid w:val="005B3227"/>
    <w:rsid w:val="005B6CB3"/>
    <w:rsid w:val="005B6E70"/>
    <w:rsid w:val="005C00E9"/>
    <w:rsid w:val="005C1C67"/>
    <w:rsid w:val="005C2146"/>
    <w:rsid w:val="005C51B8"/>
    <w:rsid w:val="005C6976"/>
    <w:rsid w:val="005D1C05"/>
    <w:rsid w:val="005D1DE8"/>
    <w:rsid w:val="005D352F"/>
    <w:rsid w:val="005D533D"/>
    <w:rsid w:val="005D5BC6"/>
    <w:rsid w:val="005E2B7C"/>
    <w:rsid w:val="005E357D"/>
    <w:rsid w:val="005E4914"/>
    <w:rsid w:val="005F3416"/>
    <w:rsid w:val="005F39CA"/>
    <w:rsid w:val="005F526D"/>
    <w:rsid w:val="005F6F41"/>
    <w:rsid w:val="0060072B"/>
    <w:rsid w:val="00610A14"/>
    <w:rsid w:val="00614509"/>
    <w:rsid w:val="0061581B"/>
    <w:rsid w:val="006166B9"/>
    <w:rsid w:val="00623032"/>
    <w:rsid w:val="00625DC6"/>
    <w:rsid w:val="006263B4"/>
    <w:rsid w:val="00632871"/>
    <w:rsid w:val="00636835"/>
    <w:rsid w:val="00641554"/>
    <w:rsid w:val="0064343E"/>
    <w:rsid w:val="0064391D"/>
    <w:rsid w:val="00644E86"/>
    <w:rsid w:val="006508AB"/>
    <w:rsid w:val="00651154"/>
    <w:rsid w:val="006516F4"/>
    <w:rsid w:val="00651821"/>
    <w:rsid w:val="00651BBF"/>
    <w:rsid w:val="00651C8E"/>
    <w:rsid w:val="006528E5"/>
    <w:rsid w:val="00654384"/>
    <w:rsid w:val="006622B2"/>
    <w:rsid w:val="006675CD"/>
    <w:rsid w:val="00667AD5"/>
    <w:rsid w:val="00670184"/>
    <w:rsid w:val="0067238D"/>
    <w:rsid w:val="00674313"/>
    <w:rsid w:val="00675985"/>
    <w:rsid w:val="00680BFA"/>
    <w:rsid w:val="00684D9B"/>
    <w:rsid w:val="0068510A"/>
    <w:rsid w:val="0069245B"/>
    <w:rsid w:val="00694E6C"/>
    <w:rsid w:val="00697556"/>
    <w:rsid w:val="006A1CA8"/>
    <w:rsid w:val="006A2EDF"/>
    <w:rsid w:val="006B4081"/>
    <w:rsid w:val="006B4647"/>
    <w:rsid w:val="006B4C2B"/>
    <w:rsid w:val="006B5DFE"/>
    <w:rsid w:val="006B6139"/>
    <w:rsid w:val="006B6194"/>
    <w:rsid w:val="006B661E"/>
    <w:rsid w:val="006B6D47"/>
    <w:rsid w:val="006B719A"/>
    <w:rsid w:val="006C1FD7"/>
    <w:rsid w:val="006C3E16"/>
    <w:rsid w:val="006C4912"/>
    <w:rsid w:val="006C5AFE"/>
    <w:rsid w:val="006C7715"/>
    <w:rsid w:val="006C7AF6"/>
    <w:rsid w:val="006D30B1"/>
    <w:rsid w:val="006D5B5D"/>
    <w:rsid w:val="006D5E04"/>
    <w:rsid w:val="006D7777"/>
    <w:rsid w:val="006E095D"/>
    <w:rsid w:val="006E0A54"/>
    <w:rsid w:val="006E155D"/>
    <w:rsid w:val="006E4298"/>
    <w:rsid w:val="006E4C15"/>
    <w:rsid w:val="006E5FC3"/>
    <w:rsid w:val="006F2EC8"/>
    <w:rsid w:val="006F3970"/>
    <w:rsid w:val="006F56D0"/>
    <w:rsid w:val="006F5E13"/>
    <w:rsid w:val="006F6D95"/>
    <w:rsid w:val="006F7CFE"/>
    <w:rsid w:val="00705F85"/>
    <w:rsid w:val="00706F13"/>
    <w:rsid w:val="007072E8"/>
    <w:rsid w:val="007127EF"/>
    <w:rsid w:val="00714A31"/>
    <w:rsid w:val="00715DA1"/>
    <w:rsid w:val="0071618D"/>
    <w:rsid w:val="0072116F"/>
    <w:rsid w:val="00721534"/>
    <w:rsid w:val="00721A52"/>
    <w:rsid w:val="00723CF0"/>
    <w:rsid w:val="00724792"/>
    <w:rsid w:val="00724A10"/>
    <w:rsid w:val="00724C58"/>
    <w:rsid w:val="00725FA4"/>
    <w:rsid w:val="007340CC"/>
    <w:rsid w:val="00734601"/>
    <w:rsid w:val="00740446"/>
    <w:rsid w:val="007438A9"/>
    <w:rsid w:val="0074491E"/>
    <w:rsid w:val="0076163F"/>
    <w:rsid w:val="0076247A"/>
    <w:rsid w:val="00762FB0"/>
    <w:rsid w:val="00763381"/>
    <w:rsid w:val="00767391"/>
    <w:rsid w:val="00775964"/>
    <w:rsid w:val="007765FE"/>
    <w:rsid w:val="00777163"/>
    <w:rsid w:val="00781E1A"/>
    <w:rsid w:val="007910F2"/>
    <w:rsid w:val="007928B7"/>
    <w:rsid w:val="00794E2E"/>
    <w:rsid w:val="00795373"/>
    <w:rsid w:val="00795BFB"/>
    <w:rsid w:val="007A060C"/>
    <w:rsid w:val="007A0E86"/>
    <w:rsid w:val="007B0FAC"/>
    <w:rsid w:val="007B100F"/>
    <w:rsid w:val="007B2760"/>
    <w:rsid w:val="007B564B"/>
    <w:rsid w:val="007B77CE"/>
    <w:rsid w:val="007C127E"/>
    <w:rsid w:val="007C786A"/>
    <w:rsid w:val="007D69D2"/>
    <w:rsid w:val="007E1112"/>
    <w:rsid w:val="007E3D47"/>
    <w:rsid w:val="007E4A8E"/>
    <w:rsid w:val="007E5B81"/>
    <w:rsid w:val="007E71A4"/>
    <w:rsid w:val="007F2FE1"/>
    <w:rsid w:val="007F6527"/>
    <w:rsid w:val="007F6C99"/>
    <w:rsid w:val="00800D21"/>
    <w:rsid w:val="00801F33"/>
    <w:rsid w:val="00802E44"/>
    <w:rsid w:val="0080401E"/>
    <w:rsid w:val="008043BB"/>
    <w:rsid w:val="00806C01"/>
    <w:rsid w:val="00811D3E"/>
    <w:rsid w:val="00812BAE"/>
    <w:rsid w:val="008148CC"/>
    <w:rsid w:val="008167FC"/>
    <w:rsid w:val="008211A4"/>
    <w:rsid w:val="00821986"/>
    <w:rsid w:val="0082311D"/>
    <w:rsid w:val="008237CA"/>
    <w:rsid w:val="00826E96"/>
    <w:rsid w:val="008276D9"/>
    <w:rsid w:val="008318F6"/>
    <w:rsid w:val="00834EFB"/>
    <w:rsid w:val="00841D80"/>
    <w:rsid w:val="00842644"/>
    <w:rsid w:val="00845BAD"/>
    <w:rsid w:val="0084693A"/>
    <w:rsid w:val="0085640E"/>
    <w:rsid w:val="008567D4"/>
    <w:rsid w:val="00864F48"/>
    <w:rsid w:val="00870417"/>
    <w:rsid w:val="00873150"/>
    <w:rsid w:val="00873FF9"/>
    <w:rsid w:val="00875B5E"/>
    <w:rsid w:val="00876557"/>
    <w:rsid w:val="0087657D"/>
    <w:rsid w:val="008807D5"/>
    <w:rsid w:val="00880832"/>
    <w:rsid w:val="00884D80"/>
    <w:rsid w:val="00886D19"/>
    <w:rsid w:val="00886EE1"/>
    <w:rsid w:val="0088727D"/>
    <w:rsid w:val="00892F2C"/>
    <w:rsid w:val="0089340F"/>
    <w:rsid w:val="00894B89"/>
    <w:rsid w:val="00897C27"/>
    <w:rsid w:val="00897C75"/>
    <w:rsid w:val="008A0F70"/>
    <w:rsid w:val="008A1EDB"/>
    <w:rsid w:val="008A2565"/>
    <w:rsid w:val="008A4148"/>
    <w:rsid w:val="008A4BD9"/>
    <w:rsid w:val="008A6BE9"/>
    <w:rsid w:val="008B1869"/>
    <w:rsid w:val="008B21A6"/>
    <w:rsid w:val="008B2CEF"/>
    <w:rsid w:val="008B2EAF"/>
    <w:rsid w:val="008B4FFA"/>
    <w:rsid w:val="008B6760"/>
    <w:rsid w:val="008B6CFD"/>
    <w:rsid w:val="008B6E22"/>
    <w:rsid w:val="008C1097"/>
    <w:rsid w:val="008C1130"/>
    <w:rsid w:val="008C475D"/>
    <w:rsid w:val="008C54CC"/>
    <w:rsid w:val="008C6406"/>
    <w:rsid w:val="008C6C7C"/>
    <w:rsid w:val="008C6D97"/>
    <w:rsid w:val="008C7A64"/>
    <w:rsid w:val="008C7F24"/>
    <w:rsid w:val="008D18E6"/>
    <w:rsid w:val="008D1DC5"/>
    <w:rsid w:val="008D22A7"/>
    <w:rsid w:val="008D606B"/>
    <w:rsid w:val="008D6D03"/>
    <w:rsid w:val="008D7A9B"/>
    <w:rsid w:val="008E0060"/>
    <w:rsid w:val="008E121C"/>
    <w:rsid w:val="008E1D23"/>
    <w:rsid w:val="008E1D46"/>
    <w:rsid w:val="008E4655"/>
    <w:rsid w:val="008E537E"/>
    <w:rsid w:val="008E6687"/>
    <w:rsid w:val="008E7091"/>
    <w:rsid w:val="008E76AC"/>
    <w:rsid w:val="008E76D4"/>
    <w:rsid w:val="008F1EB1"/>
    <w:rsid w:val="008F21F6"/>
    <w:rsid w:val="008F2EB0"/>
    <w:rsid w:val="008F58DA"/>
    <w:rsid w:val="00900D5E"/>
    <w:rsid w:val="00900E75"/>
    <w:rsid w:val="00901457"/>
    <w:rsid w:val="00901DFC"/>
    <w:rsid w:val="00902805"/>
    <w:rsid w:val="00903386"/>
    <w:rsid w:val="0090484A"/>
    <w:rsid w:val="009049C5"/>
    <w:rsid w:val="00904A12"/>
    <w:rsid w:val="00906A2D"/>
    <w:rsid w:val="0091359D"/>
    <w:rsid w:val="00917367"/>
    <w:rsid w:val="00923B14"/>
    <w:rsid w:val="00927EFF"/>
    <w:rsid w:val="00931ADD"/>
    <w:rsid w:val="0093206D"/>
    <w:rsid w:val="00932B77"/>
    <w:rsid w:val="00934CCF"/>
    <w:rsid w:val="0094147E"/>
    <w:rsid w:val="0094513B"/>
    <w:rsid w:val="00950BFC"/>
    <w:rsid w:val="0095183F"/>
    <w:rsid w:val="00951925"/>
    <w:rsid w:val="00951F79"/>
    <w:rsid w:val="009527D2"/>
    <w:rsid w:val="009529A6"/>
    <w:rsid w:val="00955F64"/>
    <w:rsid w:val="00957503"/>
    <w:rsid w:val="0096279C"/>
    <w:rsid w:val="00964BE8"/>
    <w:rsid w:val="009703FA"/>
    <w:rsid w:val="0097499D"/>
    <w:rsid w:val="00974AB5"/>
    <w:rsid w:val="009754B0"/>
    <w:rsid w:val="00975624"/>
    <w:rsid w:val="00982701"/>
    <w:rsid w:val="0098286E"/>
    <w:rsid w:val="00982A7B"/>
    <w:rsid w:val="00984ED5"/>
    <w:rsid w:val="009851BF"/>
    <w:rsid w:val="009851CD"/>
    <w:rsid w:val="00986A5E"/>
    <w:rsid w:val="0098706D"/>
    <w:rsid w:val="00991B54"/>
    <w:rsid w:val="009935FB"/>
    <w:rsid w:val="009971F5"/>
    <w:rsid w:val="00997E69"/>
    <w:rsid w:val="009A0748"/>
    <w:rsid w:val="009A3DAA"/>
    <w:rsid w:val="009A42F2"/>
    <w:rsid w:val="009A4F41"/>
    <w:rsid w:val="009B45B2"/>
    <w:rsid w:val="009B4F8D"/>
    <w:rsid w:val="009B5752"/>
    <w:rsid w:val="009B57F5"/>
    <w:rsid w:val="009C038C"/>
    <w:rsid w:val="009C15AD"/>
    <w:rsid w:val="009C167B"/>
    <w:rsid w:val="009C1933"/>
    <w:rsid w:val="009C2AF0"/>
    <w:rsid w:val="009C6FF8"/>
    <w:rsid w:val="009C71DA"/>
    <w:rsid w:val="009C7500"/>
    <w:rsid w:val="009C7987"/>
    <w:rsid w:val="009D191F"/>
    <w:rsid w:val="009D2A09"/>
    <w:rsid w:val="009D4626"/>
    <w:rsid w:val="009D5565"/>
    <w:rsid w:val="009E0F8B"/>
    <w:rsid w:val="009E1EB8"/>
    <w:rsid w:val="009E3023"/>
    <w:rsid w:val="009E3D1C"/>
    <w:rsid w:val="009E7922"/>
    <w:rsid w:val="009F0489"/>
    <w:rsid w:val="009F368A"/>
    <w:rsid w:val="009F47F4"/>
    <w:rsid w:val="009F4A54"/>
    <w:rsid w:val="009F4BEC"/>
    <w:rsid w:val="009F4F37"/>
    <w:rsid w:val="009F50D9"/>
    <w:rsid w:val="009F553B"/>
    <w:rsid w:val="009F5874"/>
    <w:rsid w:val="00A045AB"/>
    <w:rsid w:val="00A04D18"/>
    <w:rsid w:val="00A06C25"/>
    <w:rsid w:val="00A0708C"/>
    <w:rsid w:val="00A07643"/>
    <w:rsid w:val="00A11576"/>
    <w:rsid w:val="00A2261B"/>
    <w:rsid w:val="00A23DA6"/>
    <w:rsid w:val="00A240CB"/>
    <w:rsid w:val="00A25FD7"/>
    <w:rsid w:val="00A26DEA"/>
    <w:rsid w:val="00A366F9"/>
    <w:rsid w:val="00A40880"/>
    <w:rsid w:val="00A43AFF"/>
    <w:rsid w:val="00A454E3"/>
    <w:rsid w:val="00A46303"/>
    <w:rsid w:val="00A51DA4"/>
    <w:rsid w:val="00A52D39"/>
    <w:rsid w:val="00A619C0"/>
    <w:rsid w:val="00A6411B"/>
    <w:rsid w:val="00A66313"/>
    <w:rsid w:val="00A722CB"/>
    <w:rsid w:val="00A731C3"/>
    <w:rsid w:val="00A74AD1"/>
    <w:rsid w:val="00A76B58"/>
    <w:rsid w:val="00A7793A"/>
    <w:rsid w:val="00A80C7B"/>
    <w:rsid w:val="00A82091"/>
    <w:rsid w:val="00A83EE1"/>
    <w:rsid w:val="00A85C52"/>
    <w:rsid w:val="00AA0FA8"/>
    <w:rsid w:val="00AA4CC7"/>
    <w:rsid w:val="00AA5E8E"/>
    <w:rsid w:val="00AB0281"/>
    <w:rsid w:val="00AB163A"/>
    <w:rsid w:val="00AB225B"/>
    <w:rsid w:val="00AB2BAD"/>
    <w:rsid w:val="00AB46ED"/>
    <w:rsid w:val="00AB566F"/>
    <w:rsid w:val="00AB604C"/>
    <w:rsid w:val="00AB6298"/>
    <w:rsid w:val="00AB6CA7"/>
    <w:rsid w:val="00AB7B27"/>
    <w:rsid w:val="00AC0F14"/>
    <w:rsid w:val="00AC30F1"/>
    <w:rsid w:val="00AC3B82"/>
    <w:rsid w:val="00AC3EF0"/>
    <w:rsid w:val="00AC45AE"/>
    <w:rsid w:val="00AC5124"/>
    <w:rsid w:val="00AD01E4"/>
    <w:rsid w:val="00AD0858"/>
    <w:rsid w:val="00AD17E6"/>
    <w:rsid w:val="00AD6966"/>
    <w:rsid w:val="00AE02E3"/>
    <w:rsid w:val="00AE168C"/>
    <w:rsid w:val="00AE2B11"/>
    <w:rsid w:val="00AE7340"/>
    <w:rsid w:val="00AF1BBD"/>
    <w:rsid w:val="00AF246E"/>
    <w:rsid w:val="00AF29D5"/>
    <w:rsid w:val="00AF53F4"/>
    <w:rsid w:val="00B022DB"/>
    <w:rsid w:val="00B06FFE"/>
    <w:rsid w:val="00B077F9"/>
    <w:rsid w:val="00B10207"/>
    <w:rsid w:val="00B11EAF"/>
    <w:rsid w:val="00B141E7"/>
    <w:rsid w:val="00B15349"/>
    <w:rsid w:val="00B22793"/>
    <w:rsid w:val="00B3194B"/>
    <w:rsid w:val="00B351B4"/>
    <w:rsid w:val="00B42C0E"/>
    <w:rsid w:val="00B43325"/>
    <w:rsid w:val="00B43898"/>
    <w:rsid w:val="00B46BCA"/>
    <w:rsid w:val="00B478AA"/>
    <w:rsid w:val="00B54E38"/>
    <w:rsid w:val="00B56267"/>
    <w:rsid w:val="00B565C7"/>
    <w:rsid w:val="00B61D64"/>
    <w:rsid w:val="00B65F61"/>
    <w:rsid w:val="00B665CD"/>
    <w:rsid w:val="00B710D7"/>
    <w:rsid w:val="00B72E5C"/>
    <w:rsid w:val="00B744B8"/>
    <w:rsid w:val="00B769B6"/>
    <w:rsid w:val="00B80A53"/>
    <w:rsid w:val="00B82619"/>
    <w:rsid w:val="00B82883"/>
    <w:rsid w:val="00B84C00"/>
    <w:rsid w:val="00B87806"/>
    <w:rsid w:val="00B87EC9"/>
    <w:rsid w:val="00B91F5D"/>
    <w:rsid w:val="00B946B1"/>
    <w:rsid w:val="00BA4427"/>
    <w:rsid w:val="00BA59A9"/>
    <w:rsid w:val="00BB1514"/>
    <w:rsid w:val="00BB751A"/>
    <w:rsid w:val="00BC24A1"/>
    <w:rsid w:val="00BC38FD"/>
    <w:rsid w:val="00BC3C53"/>
    <w:rsid w:val="00BC4C9E"/>
    <w:rsid w:val="00BD28F0"/>
    <w:rsid w:val="00BD30D2"/>
    <w:rsid w:val="00BD3EB5"/>
    <w:rsid w:val="00BD72C1"/>
    <w:rsid w:val="00BE511F"/>
    <w:rsid w:val="00BE52B5"/>
    <w:rsid w:val="00BE6451"/>
    <w:rsid w:val="00BF5A0E"/>
    <w:rsid w:val="00BF737C"/>
    <w:rsid w:val="00BF7F5D"/>
    <w:rsid w:val="00C01DF8"/>
    <w:rsid w:val="00C034CB"/>
    <w:rsid w:val="00C0509B"/>
    <w:rsid w:val="00C051A8"/>
    <w:rsid w:val="00C054BC"/>
    <w:rsid w:val="00C06851"/>
    <w:rsid w:val="00C11F53"/>
    <w:rsid w:val="00C12F3B"/>
    <w:rsid w:val="00C158D4"/>
    <w:rsid w:val="00C175CF"/>
    <w:rsid w:val="00C17897"/>
    <w:rsid w:val="00C20E34"/>
    <w:rsid w:val="00C21A7C"/>
    <w:rsid w:val="00C2271B"/>
    <w:rsid w:val="00C22ACF"/>
    <w:rsid w:val="00C24D55"/>
    <w:rsid w:val="00C32926"/>
    <w:rsid w:val="00C32B95"/>
    <w:rsid w:val="00C40052"/>
    <w:rsid w:val="00C409D5"/>
    <w:rsid w:val="00C435C3"/>
    <w:rsid w:val="00C43FAE"/>
    <w:rsid w:val="00C44CC9"/>
    <w:rsid w:val="00C44E5F"/>
    <w:rsid w:val="00C45D79"/>
    <w:rsid w:val="00C50334"/>
    <w:rsid w:val="00C51B7C"/>
    <w:rsid w:val="00C52727"/>
    <w:rsid w:val="00C60C51"/>
    <w:rsid w:val="00C61B51"/>
    <w:rsid w:val="00C6234B"/>
    <w:rsid w:val="00C63EAE"/>
    <w:rsid w:val="00C73260"/>
    <w:rsid w:val="00C735F2"/>
    <w:rsid w:val="00C74B5F"/>
    <w:rsid w:val="00C7629F"/>
    <w:rsid w:val="00C823AC"/>
    <w:rsid w:val="00C83796"/>
    <w:rsid w:val="00C84997"/>
    <w:rsid w:val="00C851C0"/>
    <w:rsid w:val="00C856E8"/>
    <w:rsid w:val="00C85990"/>
    <w:rsid w:val="00C8661B"/>
    <w:rsid w:val="00C87F56"/>
    <w:rsid w:val="00C939C5"/>
    <w:rsid w:val="00C95040"/>
    <w:rsid w:val="00C95C54"/>
    <w:rsid w:val="00C97581"/>
    <w:rsid w:val="00CA03C8"/>
    <w:rsid w:val="00CA0630"/>
    <w:rsid w:val="00CA0DFD"/>
    <w:rsid w:val="00CA139A"/>
    <w:rsid w:val="00CA19FA"/>
    <w:rsid w:val="00CA2899"/>
    <w:rsid w:val="00CA394D"/>
    <w:rsid w:val="00CA3A3D"/>
    <w:rsid w:val="00CA3AA6"/>
    <w:rsid w:val="00CA4880"/>
    <w:rsid w:val="00CA77FB"/>
    <w:rsid w:val="00CB0C67"/>
    <w:rsid w:val="00CB379B"/>
    <w:rsid w:val="00CB3BF4"/>
    <w:rsid w:val="00CB3D15"/>
    <w:rsid w:val="00CB4074"/>
    <w:rsid w:val="00CB4F88"/>
    <w:rsid w:val="00CB5DD0"/>
    <w:rsid w:val="00CC06BA"/>
    <w:rsid w:val="00CC269A"/>
    <w:rsid w:val="00CC51D4"/>
    <w:rsid w:val="00CC65DA"/>
    <w:rsid w:val="00CD13F3"/>
    <w:rsid w:val="00CD46B3"/>
    <w:rsid w:val="00CD6C8C"/>
    <w:rsid w:val="00CE2AA7"/>
    <w:rsid w:val="00CE4916"/>
    <w:rsid w:val="00CE5AA0"/>
    <w:rsid w:val="00CE76CC"/>
    <w:rsid w:val="00CF0103"/>
    <w:rsid w:val="00CF174F"/>
    <w:rsid w:val="00CF18FA"/>
    <w:rsid w:val="00CF21B9"/>
    <w:rsid w:val="00CF2A2D"/>
    <w:rsid w:val="00CF6623"/>
    <w:rsid w:val="00CF6BF9"/>
    <w:rsid w:val="00D005AC"/>
    <w:rsid w:val="00D02A5C"/>
    <w:rsid w:val="00D03800"/>
    <w:rsid w:val="00D065D3"/>
    <w:rsid w:val="00D10DD2"/>
    <w:rsid w:val="00D12AEC"/>
    <w:rsid w:val="00D13799"/>
    <w:rsid w:val="00D14C94"/>
    <w:rsid w:val="00D15049"/>
    <w:rsid w:val="00D20C48"/>
    <w:rsid w:val="00D215E1"/>
    <w:rsid w:val="00D21DF3"/>
    <w:rsid w:val="00D231C8"/>
    <w:rsid w:val="00D256FA"/>
    <w:rsid w:val="00D27672"/>
    <w:rsid w:val="00D32F94"/>
    <w:rsid w:val="00D3421B"/>
    <w:rsid w:val="00D342A6"/>
    <w:rsid w:val="00D343C4"/>
    <w:rsid w:val="00D34440"/>
    <w:rsid w:val="00D3458A"/>
    <w:rsid w:val="00D35A33"/>
    <w:rsid w:val="00D36A6A"/>
    <w:rsid w:val="00D37634"/>
    <w:rsid w:val="00D400F9"/>
    <w:rsid w:val="00D45CA6"/>
    <w:rsid w:val="00D464BF"/>
    <w:rsid w:val="00D46635"/>
    <w:rsid w:val="00D53845"/>
    <w:rsid w:val="00D53E26"/>
    <w:rsid w:val="00D557EE"/>
    <w:rsid w:val="00D60EE3"/>
    <w:rsid w:val="00D62F75"/>
    <w:rsid w:val="00D6322D"/>
    <w:rsid w:val="00D755F8"/>
    <w:rsid w:val="00D76752"/>
    <w:rsid w:val="00D829B1"/>
    <w:rsid w:val="00D85297"/>
    <w:rsid w:val="00D87308"/>
    <w:rsid w:val="00D94CCE"/>
    <w:rsid w:val="00D979E4"/>
    <w:rsid w:val="00DA78EC"/>
    <w:rsid w:val="00DB182C"/>
    <w:rsid w:val="00DB390F"/>
    <w:rsid w:val="00DC02C0"/>
    <w:rsid w:val="00DC0F46"/>
    <w:rsid w:val="00DC1AB9"/>
    <w:rsid w:val="00DC22D8"/>
    <w:rsid w:val="00DC2BE0"/>
    <w:rsid w:val="00DC30E6"/>
    <w:rsid w:val="00DC756E"/>
    <w:rsid w:val="00DD236B"/>
    <w:rsid w:val="00DD3302"/>
    <w:rsid w:val="00DD3943"/>
    <w:rsid w:val="00DD4F0E"/>
    <w:rsid w:val="00DD54ED"/>
    <w:rsid w:val="00DD5F22"/>
    <w:rsid w:val="00DD763B"/>
    <w:rsid w:val="00DE74ED"/>
    <w:rsid w:val="00DF0BF0"/>
    <w:rsid w:val="00DF1CB4"/>
    <w:rsid w:val="00DF3CA2"/>
    <w:rsid w:val="00DF5747"/>
    <w:rsid w:val="00DF5C1E"/>
    <w:rsid w:val="00DF71DC"/>
    <w:rsid w:val="00DF753B"/>
    <w:rsid w:val="00DF78A4"/>
    <w:rsid w:val="00DF7E9D"/>
    <w:rsid w:val="00E002F6"/>
    <w:rsid w:val="00E01463"/>
    <w:rsid w:val="00E02991"/>
    <w:rsid w:val="00E05E0A"/>
    <w:rsid w:val="00E060BE"/>
    <w:rsid w:val="00E062E2"/>
    <w:rsid w:val="00E24857"/>
    <w:rsid w:val="00E25479"/>
    <w:rsid w:val="00E26F95"/>
    <w:rsid w:val="00E3092E"/>
    <w:rsid w:val="00E3651B"/>
    <w:rsid w:val="00E40697"/>
    <w:rsid w:val="00E40B05"/>
    <w:rsid w:val="00E4302C"/>
    <w:rsid w:val="00E44594"/>
    <w:rsid w:val="00E45320"/>
    <w:rsid w:val="00E521C9"/>
    <w:rsid w:val="00E534CF"/>
    <w:rsid w:val="00E5445A"/>
    <w:rsid w:val="00E57794"/>
    <w:rsid w:val="00E609EA"/>
    <w:rsid w:val="00E61918"/>
    <w:rsid w:val="00E65533"/>
    <w:rsid w:val="00E66862"/>
    <w:rsid w:val="00E66A24"/>
    <w:rsid w:val="00E66EF8"/>
    <w:rsid w:val="00E70525"/>
    <w:rsid w:val="00E70A27"/>
    <w:rsid w:val="00E72226"/>
    <w:rsid w:val="00E76552"/>
    <w:rsid w:val="00E80AA0"/>
    <w:rsid w:val="00E81AA5"/>
    <w:rsid w:val="00E81CB4"/>
    <w:rsid w:val="00E83DD8"/>
    <w:rsid w:val="00E83F58"/>
    <w:rsid w:val="00E8585B"/>
    <w:rsid w:val="00E87F41"/>
    <w:rsid w:val="00E9330F"/>
    <w:rsid w:val="00E9471B"/>
    <w:rsid w:val="00E973B0"/>
    <w:rsid w:val="00EA3F15"/>
    <w:rsid w:val="00EA69C9"/>
    <w:rsid w:val="00EA7847"/>
    <w:rsid w:val="00EA7BB7"/>
    <w:rsid w:val="00EB29E1"/>
    <w:rsid w:val="00EB4C2F"/>
    <w:rsid w:val="00EB5054"/>
    <w:rsid w:val="00EB71E5"/>
    <w:rsid w:val="00EC5A4B"/>
    <w:rsid w:val="00EC688C"/>
    <w:rsid w:val="00ED2AFF"/>
    <w:rsid w:val="00ED5FF2"/>
    <w:rsid w:val="00EE1951"/>
    <w:rsid w:val="00EE2E6E"/>
    <w:rsid w:val="00EE36B2"/>
    <w:rsid w:val="00EE5E86"/>
    <w:rsid w:val="00EE64AA"/>
    <w:rsid w:val="00EE76C0"/>
    <w:rsid w:val="00F0035C"/>
    <w:rsid w:val="00F00B67"/>
    <w:rsid w:val="00F01EB4"/>
    <w:rsid w:val="00F044B6"/>
    <w:rsid w:val="00F04810"/>
    <w:rsid w:val="00F04C88"/>
    <w:rsid w:val="00F04F0D"/>
    <w:rsid w:val="00F0759E"/>
    <w:rsid w:val="00F16A43"/>
    <w:rsid w:val="00F17914"/>
    <w:rsid w:val="00F231C2"/>
    <w:rsid w:val="00F246AE"/>
    <w:rsid w:val="00F2718C"/>
    <w:rsid w:val="00F30572"/>
    <w:rsid w:val="00F3147E"/>
    <w:rsid w:val="00F40882"/>
    <w:rsid w:val="00F46780"/>
    <w:rsid w:val="00F51218"/>
    <w:rsid w:val="00F51A86"/>
    <w:rsid w:val="00F55A19"/>
    <w:rsid w:val="00F57CCB"/>
    <w:rsid w:val="00F6205E"/>
    <w:rsid w:val="00F678DC"/>
    <w:rsid w:val="00F74C38"/>
    <w:rsid w:val="00F77B04"/>
    <w:rsid w:val="00F77D2D"/>
    <w:rsid w:val="00F80317"/>
    <w:rsid w:val="00F821A3"/>
    <w:rsid w:val="00F86124"/>
    <w:rsid w:val="00F86162"/>
    <w:rsid w:val="00F9103A"/>
    <w:rsid w:val="00F9314A"/>
    <w:rsid w:val="00F940B2"/>
    <w:rsid w:val="00F9742E"/>
    <w:rsid w:val="00FA1462"/>
    <w:rsid w:val="00FB1DA9"/>
    <w:rsid w:val="00FB41DE"/>
    <w:rsid w:val="00FB61D1"/>
    <w:rsid w:val="00FB6C27"/>
    <w:rsid w:val="00FC4BFD"/>
    <w:rsid w:val="00FC58EF"/>
    <w:rsid w:val="00FC783B"/>
    <w:rsid w:val="00FD1049"/>
    <w:rsid w:val="00FD33DF"/>
    <w:rsid w:val="00FE304A"/>
    <w:rsid w:val="00FE355C"/>
    <w:rsid w:val="00FE38A0"/>
    <w:rsid w:val="00FE39D7"/>
    <w:rsid w:val="00FE3AE6"/>
    <w:rsid w:val="00FE460F"/>
    <w:rsid w:val="00FE6205"/>
    <w:rsid w:val="00FE7EAA"/>
    <w:rsid w:val="00FF46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96BBE5"/>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870417"/>
    <w:pPr>
      <w:numPr>
        <w:numId w:val="4"/>
      </w:numPr>
      <w:spacing w:before="360" w:after="360"/>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870417"/>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9C71DA"/>
    <w:pPr>
      <w:keepNext/>
      <w:widowControl w:val="0"/>
      <w:adjustRightInd w:val="0"/>
      <w:spacing w:line="360" w:lineRule="atLeast"/>
      <w:jc w:val="center"/>
      <w:textAlignment w:val="baseline"/>
    </w:pPr>
    <w:rPr>
      <w:sz w:val="22"/>
      <w:szCs w:val="20"/>
    </w:rPr>
  </w:style>
  <w:style w:type="character" w:customStyle="1" w:styleId="DescripcinCar">
    <w:name w:val="Descripción Car"/>
    <w:link w:val="Descripcin"/>
    <w:rsid w:val="009C71DA"/>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23"/>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24"/>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5248F-B444-4108-9710-186AED5C4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2</Pages>
  <Words>2038</Words>
  <Characters>11210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13222</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Diana Patino</cp:lastModifiedBy>
  <cp:revision>2</cp:revision>
  <cp:lastPrinted>2019-12-30T17:31:00Z</cp:lastPrinted>
  <dcterms:created xsi:type="dcterms:W3CDTF">2019-12-31T14:31:00Z</dcterms:created>
  <dcterms:modified xsi:type="dcterms:W3CDTF">2019-12-31T14:31:00Z</dcterms:modified>
</cp:coreProperties>
</file>