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12" w:rsidRDefault="00915B9F">
      <w:pPr>
        <w:spacing w:line="240" w:lineRule="auto"/>
        <w:ind w:left="708" w:hanging="708"/>
        <w:rPr>
          <w:rFonts w:ascii="Bookman Old Style" w:hAnsi="Bookman Old Style" w:cs="Arial"/>
        </w:rPr>
      </w:pPr>
      <w:bookmarkStart w:id="0" w:name="_GoBack"/>
      <w:bookmarkEnd w:id="0"/>
      <w:r>
        <w:rPr>
          <w:rFonts w:ascii="Bookman Old Style" w:hAnsi="Bookman Old Style" w:cs="Arial"/>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-327660</wp:posOffset>
                </wp:positionH>
                <wp:positionV relativeFrom="paragraph">
                  <wp:posOffset>-68580</wp:posOffset>
                </wp:positionV>
                <wp:extent cx="6534150" cy="9410700"/>
                <wp:effectExtent l="0" t="0" r="3810" b="190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41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8pt;margin-top:-5.4pt;width:514.5pt;height:7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" filled="f" stroked="f"/>
            </w:pict>
          </mc:Fallback>
        </mc:AlternateContent>
      </w:r>
    </w:p>
    <w:p w:rsidR="00925624" w:rsidRPr="00A54410" w:rsidRDefault="00925624" w:rsidP="007B0463">
      <w:pPr>
        <w:spacing w:line="240" w:lineRule="auto"/>
        <w:rPr>
          <w:rFonts w:ascii="Bookman Old Style" w:hAnsi="Bookman Old Style" w:cs="Arial"/>
        </w:rPr>
      </w:pPr>
    </w:p>
    <w:p w:rsidR="00925624" w:rsidRPr="00A54410" w:rsidRDefault="00925624" w:rsidP="007B0463">
      <w:pPr>
        <w:spacing w:line="240" w:lineRule="auto"/>
        <w:rPr>
          <w:rFonts w:ascii="Bookman Old Style" w:hAnsi="Bookman Old Style" w:cs="Arial"/>
        </w:rPr>
      </w:pPr>
    </w:p>
    <w:p w:rsidR="00925624" w:rsidRDefault="00925624" w:rsidP="007B0463">
      <w:pPr>
        <w:spacing w:line="240" w:lineRule="auto"/>
        <w:rPr>
          <w:rFonts w:ascii="Bookman Old Style" w:hAnsi="Bookman Old Style" w:cs="Arial"/>
        </w:rPr>
      </w:pPr>
    </w:p>
    <w:p w:rsidR="00CC28A9" w:rsidRPr="00A54410" w:rsidRDefault="00CC28A9" w:rsidP="007B0463">
      <w:pPr>
        <w:spacing w:line="240" w:lineRule="auto"/>
        <w:rPr>
          <w:rFonts w:ascii="Bookman Old Style" w:hAnsi="Bookman Old Style" w:cs="Arial"/>
        </w:rPr>
      </w:pPr>
    </w:p>
    <w:p w:rsidR="00925624" w:rsidRDefault="00925624" w:rsidP="007B0463">
      <w:pPr>
        <w:spacing w:line="240" w:lineRule="auto"/>
        <w:rPr>
          <w:rFonts w:ascii="Bookman Old Style" w:hAnsi="Bookman Old Style" w:cs="Arial"/>
        </w:rPr>
      </w:pPr>
    </w:p>
    <w:p w:rsidR="002B1A77" w:rsidRPr="00A54410" w:rsidRDefault="002B1A77" w:rsidP="007B0463">
      <w:pPr>
        <w:spacing w:line="240" w:lineRule="auto"/>
        <w:rPr>
          <w:rFonts w:ascii="Bookman Old Style" w:hAnsi="Bookman Old Style" w:cs="Arial"/>
        </w:rPr>
      </w:pPr>
    </w:p>
    <w:p w:rsidR="00925624" w:rsidRPr="00A54410" w:rsidRDefault="00925624" w:rsidP="007B0463">
      <w:pPr>
        <w:spacing w:line="240" w:lineRule="auto"/>
        <w:rPr>
          <w:rFonts w:ascii="Bookman Old Style" w:hAnsi="Bookman Old Style" w:cs="Arial"/>
        </w:rPr>
      </w:pPr>
    </w:p>
    <w:p w:rsidR="00925624" w:rsidRPr="00A54410" w:rsidRDefault="00925624" w:rsidP="007B0463">
      <w:pPr>
        <w:spacing w:line="240" w:lineRule="auto"/>
        <w:rPr>
          <w:rFonts w:ascii="Bookman Old Style" w:hAnsi="Bookman Old Style" w:cs="Arial"/>
        </w:rPr>
      </w:pPr>
    </w:p>
    <w:p w:rsidR="00925624" w:rsidRPr="00A54410" w:rsidRDefault="00925624" w:rsidP="007B0463">
      <w:pPr>
        <w:spacing w:line="240" w:lineRule="auto"/>
        <w:rPr>
          <w:rFonts w:ascii="Bookman Old Style" w:hAnsi="Bookman Old Style" w:cs="Arial"/>
        </w:rPr>
      </w:pPr>
    </w:p>
    <w:p w:rsidR="00D22994" w:rsidRPr="00A54410" w:rsidRDefault="00D22994" w:rsidP="007B0463">
      <w:pPr>
        <w:spacing w:line="240" w:lineRule="auto"/>
        <w:rPr>
          <w:rFonts w:ascii="Bookman Old Style" w:hAnsi="Bookman Old Style" w:cs="Arial"/>
        </w:rPr>
      </w:pPr>
    </w:p>
    <w:p w:rsidR="00D22994" w:rsidRPr="00A54410" w:rsidRDefault="00D22994" w:rsidP="007B0463">
      <w:pPr>
        <w:spacing w:line="240" w:lineRule="auto"/>
        <w:rPr>
          <w:rFonts w:ascii="Bookman Old Style" w:hAnsi="Bookman Old Style" w:cs="Arial"/>
        </w:rPr>
      </w:pPr>
    </w:p>
    <w:p w:rsidR="00720636" w:rsidRPr="00A54410" w:rsidRDefault="00720636" w:rsidP="00720636">
      <w:pPr>
        <w:spacing w:line="240" w:lineRule="auto"/>
        <w:rPr>
          <w:rFonts w:ascii="Bookman Old Style" w:hAnsi="Bookman Old Style" w:cs="Arial"/>
          <w:color w:val="000000"/>
        </w:rPr>
      </w:pPr>
      <w:r w:rsidRPr="00A54410">
        <w:rPr>
          <w:rFonts w:ascii="Bookman Old Style" w:hAnsi="Bookman Old Style" w:cs="Arial"/>
          <w:color w:val="000000"/>
        </w:rPr>
        <w:t xml:space="preserve">Por la cual se ordena hacer público un proyecto de resolución de carácter general, que pretende adoptar la CREG “Por la cual se </w:t>
      </w:r>
      <w:r w:rsidR="000273DA" w:rsidRPr="00A54410">
        <w:rPr>
          <w:rFonts w:ascii="Bookman Old Style" w:hAnsi="Bookman Old Style" w:cs="Arial"/>
          <w:color w:val="000000"/>
        </w:rPr>
        <w:t xml:space="preserve">adopta </w:t>
      </w:r>
      <w:r w:rsidR="003A69CD" w:rsidRPr="00A54410">
        <w:rPr>
          <w:rFonts w:ascii="Bookman Old Style" w:hAnsi="Bookman Old Style" w:cs="Arial"/>
          <w:color w:val="000000"/>
        </w:rPr>
        <w:t>el Mercado Organizado</w:t>
      </w:r>
      <w:r w:rsidR="003937AE">
        <w:rPr>
          <w:rFonts w:ascii="Bookman Old Style" w:hAnsi="Bookman Old Style" w:cs="Arial"/>
          <w:color w:val="000000"/>
        </w:rPr>
        <w:t xml:space="preserve">, </w:t>
      </w:r>
      <w:r w:rsidR="000273DA" w:rsidRPr="00A54410">
        <w:rPr>
          <w:rFonts w:ascii="Bookman Old Style" w:hAnsi="Bookman Old Style" w:cs="Arial"/>
          <w:color w:val="000000"/>
        </w:rPr>
        <w:t>MOR</w:t>
      </w:r>
      <w:r w:rsidR="003937AE">
        <w:rPr>
          <w:rFonts w:ascii="Bookman Old Style" w:hAnsi="Bookman Old Style" w:cs="Arial"/>
          <w:color w:val="000000"/>
        </w:rPr>
        <w:t>, como parte del Reglamento de Operación del Sistema Interconectado Nacional</w:t>
      </w:r>
      <w:r w:rsidR="003A69CD" w:rsidRPr="00A54410">
        <w:rPr>
          <w:rFonts w:ascii="Bookman Old Style" w:hAnsi="Bookman Old Style" w:cs="Arial"/>
          <w:color w:val="000000"/>
        </w:rPr>
        <w:t>”</w:t>
      </w:r>
      <w:r w:rsidR="00F04020" w:rsidRPr="00A54410">
        <w:rPr>
          <w:rFonts w:ascii="Bookman Old Style" w:hAnsi="Bookman Old Style" w:cs="Arial"/>
          <w:color w:val="000000"/>
        </w:rPr>
        <w:t xml:space="preserve">  </w:t>
      </w:r>
    </w:p>
    <w:p w:rsidR="00720636" w:rsidRPr="00A54410" w:rsidRDefault="00720636" w:rsidP="00720636">
      <w:pPr>
        <w:spacing w:line="240" w:lineRule="auto"/>
        <w:jc w:val="center"/>
        <w:rPr>
          <w:rFonts w:ascii="Bookman Old Style" w:hAnsi="Bookman Old Style" w:cs="Arial"/>
          <w:b/>
          <w:bCs/>
          <w:color w:val="000000"/>
        </w:rPr>
      </w:pPr>
      <w:r w:rsidRPr="00A54410">
        <w:rPr>
          <w:rFonts w:ascii="Bookman Old Style" w:hAnsi="Bookman Old Style" w:cs="Arial"/>
          <w:color w:val="000000"/>
        </w:rPr>
        <w:br/>
      </w:r>
    </w:p>
    <w:p w:rsidR="00720636" w:rsidRPr="00242E8B" w:rsidRDefault="00720636" w:rsidP="00937630">
      <w:pPr>
        <w:jc w:val="center"/>
        <w:rPr>
          <w:rFonts w:ascii="Bookman Old Style" w:hAnsi="Bookman Old Style"/>
          <w:b/>
        </w:rPr>
      </w:pPr>
      <w:r w:rsidRPr="00242E8B">
        <w:rPr>
          <w:rFonts w:ascii="Bookman Old Style" w:hAnsi="Bookman Old Style"/>
          <w:b/>
        </w:rPr>
        <w:t>LA COMISIÓN DE REGULACIÓN DE ENERGÍA Y GAS</w:t>
      </w:r>
    </w:p>
    <w:p w:rsidR="00720636" w:rsidRPr="00A54410" w:rsidRDefault="00720636" w:rsidP="00937630">
      <w:pPr>
        <w:jc w:val="center"/>
        <w:rPr>
          <w:rFonts w:ascii="Bookman Old Style" w:hAnsi="Bookman Old Style" w:cs="Arial"/>
          <w:color w:val="000000"/>
        </w:rPr>
      </w:pPr>
    </w:p>
    <w:p w:rsidR="00720636" w:rsidRPr="00A54410" w:rsidRDefault="00720636" w:rsidP="00937630">
      <w:pPr>
        <w:jc w:val="center"/>
        <w:rPr>
          <w:rFonts w:ascii="Bookman Old Style" w:hAnsi="Bookman Old Style" w:cs="Arial"/>
          <w:color w:val="000000"/>
        </w:rPr>
      </w:pPr>
    </w:p>
    <w:p w:rsidR="00720636" w:rsidRPr="00A54410" w:rsidRDefault="00720636" w:rsidP="00937630">
      <w:pPr>
        <w:spacing w:line="240" w:lineRule="auto"/>
        <w:jc w:val="center"/>
        <w:rPr>
          <w:rFonts w:ascii="Bookman Old Style" w:hAnsi="Bookman Old Style" w:cs="Arial"/>
          <w:color w:val="000000"/>
        </w:rPr>
      </w:pPr>
      <w:r w:rsidRPr="00A54410">
        <w:rPr>
          <w:rFonts w:ascii="Bookman Old Style" w:hAnsi="Bookman Old Style" w:cs="Arial"/>
          <w:color w:val="000000"/>
        </w:rPr>
        <w:t>En ejercicio de sus facultades legales, en especial de las conferidas por la</w:t>
      </w:r>
      <w:r w:rsidR="00D066FE">
        <w:rPr>
          <w:rFonts w:ascii="Bookman Old Style" w:hAnsi="Bookman Old Style" w:cs="Arial"/>
          <w:color w:val="000000"/>
        </w:rPr>
        <w:t>s</w:t>
      </w:r>
      <w:r w:rsidRPr="00A54410">
        <w:rPr>
          <w:rFonts w:ascii="Bookman Old Style" w:hAnsi="Bookman Old Style" w:cs="Arial"/>
          <w:color w:val="000000"/>
        </w:rPr>
        <w:t xml:space="preserve"> Ley</w:t>
      </w:r>
      <w:r w:rsidR="00D066FE">
        <w:rPr>
          <w:rFonts w:ascii="Bookman Old Style" w:hAnsi="Bookman Old Style" w:cs="Arial"/>
          <w:color w:val="000000"/>
        </w:rPr>
        <w:t>es</w:t>
      </w:r>
      <w:r w:rsidRPr="00A54410">
        <w:rPr>
          <w:rFonts w:ascii="Bookman Old Style" w:hAnsi="Bookman Old Style" w:cs="Arial"/>
          <w:color w:val="000000"/>
        </w:rPr>
        <w:t xml:space="preserve"> 142 </w:t>
      </w:r>
      <w:r w:rsidR="00D066FE">
        <w:rPr>
          <w:rFonts w:ascii="Bookman Old Style" w:hAnsi="Bookman Old Style" w:cs="Arial"/>
          <w:color w:val="000000"/>
        </w:rPr>
        <w:t xml:space="preserve">y 143 </w:t>
      </w:r>
      <w:r w:rsidRPr="00A54410">
        <w:rPr>
          <w:rFonts w:ascii="Bookman Old Style" w:hAnsi="Bookman Old Style" w:cs="Arial"/>
          <w:color w:val="000000"/>
        </w:rPr>
        <w:t xml:space="preserve">de 1994, y en desarrollo de los Decretos </w:t>
      </w:r>
      <w:r w:rsidR="00D066FE">
        <w:rPr>
          <w:rFonts w:ascii="Bookman Old Style" w:hAnsi="Bookman Old Style" w:cs="Arial"/>
          <w:color w:val="000000"/>
        </w:rPr>
        <w:t xml:space="preserve">1524 y </w:t>
      </w:r>
      <w:r w:rsidRPr="00A54410">
        <w:rPr>
          <w:rFonts w:ascii="Bookman Old Style" w:hAnsi="Bookman Old Style" w:cs="Arial"/>
          <w:color w:val="000000"/>
        </w:rPr>
        <w:t>2253 de 1994 y 2696 de 2004,</w:t>
      </w:r>
    </w:p>
    <w:p w:rsidR="00720636" w:rsidRPr="00A54410" w:rsidRDefault="00720636" w:rsidP="00937630">
      <w:pPr>
        <w:jc w:val="center"/>
        <w:rPr>
          <w:rFonts w:ascii="Bookman Old Style" w:hAnsi="Bookman Old Style" w:cs="Arial"/>
          <w:b/>
          <w:bCs/>
          <w:color w:val="000000"/>
        </w:rPr>
      </w:pPr>
      <w:r w:rsidRPr="00A54410">
        <w:rPr>
          <w:rFonts w:ascii="Bookman Old Style" w:hAnsi="Bookman Old Style" w:cs="Arial"/>
          <w:color w:val="000000"/>
        </w:rPr>
        <w:br/>
      </w:r>
    </w:p>
    <w:p w:rsidR="00720636" w:rsidRPr="00242E8B" w:rsidRDefault="00720636" w:rsidP="00937630">
      <w:pPr>
        <w:jc w:val="center"/>
        <w:rPr>
          <w:rFonts w:ascii="Bookman Old Style" w:hAnsi="Bookman Old Style"/>
          <w:b/>
        </w:rPr>
      </w:pPr>
      <w:r w:rsidRPr="00242E8B">
        <w:rPr>
          <w:rFonts w:ascii="Bookman Old Style" w:hAnsi="Bookman Old Style"/>
          <w:b/>
        </w:rPr>
        <w:t>C</w:t>
      </w:r>
      <w:r w:rsidR="00BC12A6" w:rsidRPr="00242E8B">
        <w:rPr>
          <w:rFonts w:ascii="Bookman Old Style" w:hAnsi="Bookman Old Style"/>
          <w:b/>
        </w:rPr>
        <w:t>O</w:t>
      </w:r>
      <w:r w:rsidRPr="00242E8B">
        <w:rPr>
          <w:rFonts w:ascii="Bookman Old Style" w:hAnsi="Bookman Old Style"/>
          <w:b/>
        </w:rPr>
        <w:t>NSIDERANDO</w:t>
      </w:r>
      <w:r w:rsidR="00CC28A9" w:rsidRPr="00242E8B">
        <w:rPr>
          <w:rFonts w:ascii="Bookman Old Style" w:hAnsi="Bookman Old Style"/>
          <w:b/>
        </w:rPr>
        <w:t xml:space="preserve">  QUE</w:t>
      </w:r>
      <w:r w:rsidRPr="00242E8B">
        <w:rPr>
          <w:rFonts w:ascii="Bookman Old Style" w:hAnsi="Bookman Old Style"/>
          <w:b/>
        </w:rPr>
        <w:t>:</w:t>
      </w:r>
    </w:p>
    <w:p w:rsidR="00720636" w:rsidRPr="00A54410" w:rsidRDefault="00720636" w:rsidP="00937630">
      <w:pPr>
        <w:jc w:val="center"/>
        <w:rPr>
          <w:rFonts w:ascii="Bookman Old Style" w:hAnsi="Bookman Old Style" w:cs="Arial"/>
          <w:color w:val="000000"/>
        </w:rPr>
      </w:pPr>
    </w:p>
    <w:p w:rsidR="00EB31F2" w:rsidRDefault="00720636" w:rsidP="00937630">
      <w:pPr>
        <w:spacing w:line="240" w:lineRule="auto"/>
        <w:rPr>
          <w:rFonts w:ascii="Bookman Old Style" w:hAnsi="Bookman Old Style"/>
        </w:rPr>
      </w:pPr>
      <w:r w:rsidRPr="00A54410">
        <w:rPr>
          <w:rFonts w:ascii="Bookman Old Style" w:hAnsi="Bookman Old Style" w:cs="Arial"/>
          <w:color w:val="000000"/>
        </w:rPr>
        <w:br/>
      </w:r>
      <w:r w:rsidR="00C00A0E">
        <w:rPr>
          <w:rFonts w:ascii="Bookman Old Style" w:hAnsi="Bookman Old Style"/>
        </w:rPr>
        <w:t>M</w:t>
      </w:r>
      <w:r w:rsidR="00EB31F2" w:rsidRPr="00A54410">
        <w:rPr>
          <w:rFonts w:ascii="Bookman Old Style" w:hAnsi="Bookman Old Style"/>
        </w:rPr>
        <w:t xml:space="preserve">ediante </w:t>
      </w:r>
      <w:r w:rsidR="00ED62EB">
        <w:rPr>
          <w:rFonts w:ascii="Bookman Old Style" w:hAnsi="Bookman Old Style"/>
        </w:rPr>
        <w:t>Resolución CREG 023 de 2009</w:t>
      </w:r>
      <w:r w:rsidR="00061F30">
        <w:rPr>
          <w:rFonts w:ascii="Bookman Old Style" w:hAnsi="Bookman Old Style"/>
        </w:rPr>
        <w:t xml:space="preserve">  se ordenó </w:t>
      </w:r>
      <w:r w:rsidR="00061F30" w:rsidRPr="00061F30">
        <w:rPr>
          <w:rFonts w:ascii="Bookman Old Style" w:hAnsi="Bookman Old Style"/>
        </w:rPr>
        <w:t xml:space="preserve">hacer público un proyecto de resolución de carácter general, que pretende adoptar la CREG </w:t>
      </w:r>
      <w:r w:rsidR="00787523">
        <w:rPr>
          <w:rFonts w:ascii="Bookman Old Style" w:hAnsi="Bookman Old Style"/>
        </w:rPr>
        <w:t>“</w:t>
      </w:r>
      <w:r w:rsidR="00061F30" w:rsidRPr="00061F30">
        <w:rPr>
          <w:rFonts w:ascii="Bookman Old Style" w:hAnsi="Bookman Old Style"/>
        </w:rPr>
        <w:t>Por la cual se adopta el Mercado Organizado–MOR</w:t>
      </w:r>
      <w:r w:rsidR="00061F30">
        <w:rPr>
          <w:rFonts w:ascii="Bookman Old Style" w:hAnsi="Bookman Old Style"/>
        </w:rPr>
        <w:t>”</w:t>
      </w:r>
      <w:r w:rsidR="004A1302" w:rsidRPr="004A1302">
        <w:rPr>
          <w:rFonts w:ascii="Bookman Old Style" w:hAnsi="Bookman Old Style"/>
        </w:rPr>
        <w:t xml:space="preserve">, </w:t>
      </w:r>
      <w:r w:rsidR="00061F30">
        <w:rPr>
          <w:rFonts w:ascii="Bookman Old Style" w:hAnsi="Bookman Old Style"/>
        </w:rPr>
        <w:t xml:space="preserve">y se </w:t>
      </w:r>
      <w:r w:rsidR="00EB31F2" w:rsidRPr="00A54410">
        <w:rPr>
          <w:rFonts w:ascii="Bookman Old Style" w:hAnsi="Bookman Old Style"/>
        </w:rPr>
        <w:t>invitó a los agentes y demás interesados a remitir sus comentarios.</w:t>
      </w:r>
    </w:p>
    <w:p w:rsidR="00E010E1" w:rsidRDefault="00E010E1" w:rsidP="00EB31F2">
      <w:pPr>
        <w:spacing w:line="240" w:lineRule="auto"/>
        <w:rPr>
          <w:rFonts w:ascii="Bookman Old Style" w:hAnsi="Bookman Old Style"/>
        </w:rPr>
      </w:pPr>
    </w:p>
    <w:p w:rsidR="00E010E1" w:rsidRPr="00A54410" w:rsidRDefault="00E010E1" w:rsidP="00EB31F2">
      <w:pPr>
        <w:spacing w:line="240" w:lineRule="auto"/>
        <w:rPr>
          <w:rFonts w:ascii="Bookman Old Style" w:hAnsi="Bookman Old Style"/>
        </w:rPr>
      </w:pPr>
      <w:r>
        <w:rPr>
          <w:rFonts w:ascii="Bookman Old Style" w:hAnsi="Bookman Old Style"/>
        </w:rPr>
        <w:t xml:space="preserve">Así mismo mediante Resolución CREG 069 de 2009 </w:t>
      </w:r>
      <w:r w:rsidR="005E74FA">
        <w:rPr>
          <w:rFonts w:ascii="Bookman Old Style" w:hAnsi="Bookman Old Style"/>
        </w:rPr>
        <w:t>se hizo público y se invitó a presentar comentarios al proyecto de resolución que pretende adoptar la CREG que contiene “</w:t>
      </w:r>
      <w:r w:rsidR="00B35F47" w:rsidRPr="00B35F47">
        <w:rPr>
          <w:rFonts w:ascii="Bookman Old Style" w:hAnsi="Bookman Old Style"/>
        </w:rPr>
        <w:t xml:space="preserve">el Reglamento de la Subasta para la Asignación de Obligaciones de Energía del Mercado Organizado </w:t>
      </w:r>
      <w:r w:rsidR="005E74FA">
        <w:rPr>
          <w:rFonts w:ascii="Bookman Old Style" w:hAnsi="Bookman Old Style"/>
        </w:rPr>
        <w:t>–</w:t>
      </w:r>
      <w:r w:rsidR="00B35F47" w:rsidRPr="00B35F47">
        <w:rPr>
          <w:rFonts w:ascii="Bookman Old Style" w:hAnsi="Bookman Old Style"/>
        </w:rPr>
        <w:t xml:space="preserve"> MOR</w:t>
      </w:r>
      <w:r w:rsidR="005E74FA">
        <w:rPr>
          <w:rFonts w:ascii="Bookman Old Style" w:hAnsi="Bookman Old Style"/>
        </w:rPr>
        <w:t>”.</w:t>
      </w:r>
    </w:p>
    <w:p w:rsidR="00EB31F2" w:rsidRPr="00A54410" w:rsidRDefault="00EB31F2" w:rsidP="00EB31F2">
      <w:pPr>
        <w:spacing w:line="240" w:lineRule="auto"/>
        <w:rPr>
          <w:rFonts w:ascii="Bookman Old Style" w:hAnsi="Bookman Old Style"/>
        </w:rPr>
      </w:pPr>
    </w:p>
    <w:p w:rsidR="00EB31F2" w:rsidRPr="00A54410" w:rsidRDefault="00C00A0E" w:rsidP="00EB31F2">
      <w:pPr>
        <w:tabs>
          <w:tab w:val="left" w:pos="7365"/>
        </w:tabs>
        <w:spacing w:line="240" w:lineRule="auto"/>
        <w:rPr>
          <w:rFonts w:ascii="Bookman Old Style" w:hAnsi="Bookman Old Style"/>
        </w:rPr>
      </w:pPr>
      <w:r w:rsidRPr="009F0297">
        <w:rPr>
          <w:rFonts w:ascii="Bookman Old Style" w:hAnsi="Bookman Old Style"/>
        </w:rPr>
        <w:t>S</w:t>
      </w:r>
      <w:r w:rsidR="00EB31F2" w:rsidRPr="009F0297">
        <w:rPr>
          <w:rFonts w:ascii="Bookman Old Style" w:hAnsi="Bookman Old Style"/>
        </w:rPr>
        <w:t xml:space="preserve">e recibieron comentarios de las siguientes entidades: Comité Asesor de Comercialización, Isagen, Comercializar, </w:t>
      </w:r>
      <w:r w:rsidR="00327D29" w:rsidRPr="009F0297">
        <w:rPr>
          <w:rFonts w:ascii="Bookman Old Style" w:hAnsi="Bookman Old Style"/>
        </w:rPr>
        <w:t xml:space="preserve">Energía Confiable, Electrificadora del Caribe, Asocodis, Enertolima, Gecelca, Chivor, Electrificadora de Santander, Expertos en Mercados-XM-, Empresas Públicas de Medellín, </w:t>
      </w:r>
      <w:r w:rsidR="008F1C7E" w:rsidRPr="009F0297">
        <w:rPr>
          <w:rFonts w:ascii="Bookman Old Style" w:hAnsi="Bookman Old Style"/>
        </w:rPr>
        <w:t>Emgesa</w:t>
      </w:r>
      <w:r w:rsidR="00EB31F2" w:rsidRPr="009F0297">
        <w:rPr>
          <w:rFonts w:ascii="Bookman Old Style" w:hAnsi="Bookman Old Style"/>
        </w:rPr>
        <w:t xml:space="preserve">, Andesco, Codensa, Empresa de Energía del Pacífico,  </w:t>
      </w:r>
      <w:r w:rsidR="00327D29" w:rsidRPr="009F0297">
        <w:rPr>
          <w:rFonts w:ascii="Bookman Old Style" w:hAnsi="Bookman Old Style"/>
        </w:rPr>
        <w:t>Central Hidroeléctrica de Caldas, Empresa de Energía de Cundinamarca, Acolgen, Empresas Municipales de Cali, Duff &amp; Phelps</w:t>
      </w:r>
      <w:r w:rsidR="008F1C7E" w:rsidRPr="009F0297">
        <w:rPr>
          <w:rFonts w:ascii="Bookman Old Style" w:hAnsi="Bookman Old Style"/>
        </w:rPr>
        <w:t xml:space="preserve">, </w:t>
      </w:r>
      <w:r w:rsidR="00C96133" w:rsidRPr="009F0297">
        <w:rPr>
          <w:rFonts w:ascii="Bookman Old Style" w:hAnsi="Bookman Old Style"/>
        </w:rPr>
        <w:t xml:space="preserve">Merieléctrica, Termotasajero, </w:t>
      </w:r>
      <w:r w:rsidR="00694338" w:rsidRPr="009F0297">
        <w:rPr>
          <w:rFonts w:ascii="Bookman Old Style" w:hAnsi="Bookman Old Style"/>
        </w:rPr>
        <w:t>Bolsa Naci</w:t>
      </w:r>
      <w:r w:rsidR="0024191B" w:rsidRPr="009F0297">
        <w:rPr>
          <w:rFonts w:ascii="Bookman Old Style" w:hAnsi="Bookman Old Style"/>
        </w:rPr>
        <w:t>onal Agropecuaria, Electrohuila</w:t>
      </w:r>
      <w:r w:rsidR="002C10C2" w:rsidRPr="009F0297">
        <w:rPr>
          <w:rFonts w:ascii="Bookman Old Style" w:hAnsi="Bookman Old Style"/>
        </w:rPr>
        <w:t xml:space="preserve">, </w:t>
      </w:r>
      <w:r w:rsidR="00327D29" w:rsidRPr="009F0297">
        <w:rPr>
          <w:rFonts w:ascii="Bookman Old Style" w:hAnsi="Bookman Old Style"/>
        </w:rPr>
        <w:t>ANDI, Compañía de Electricidad del Cauca</w:t>
      </w:r>
      <w:r w:rsidR="009F0297">
        <w:rPr>
          <w:rFonts w:ascii="Bookman Old Style" w:hAnsi="Bookman Old Style"/>
        </w:rPr>
        <w:t xml:space="preserve"> y la Superintendencia de Servicios Públicos Domiciliarios</w:t>
      </w:r>
      <w:r w:rsidR="00327D29" w:rsidRPr="009F0297">
        <w:rPr>
          <w:rFonts w:ascii="Bookman Old Style" w:hAnsi="Bookman Old Style"/>
        </w:rPr>
        <w:t>.</w:t>
      </w:r>
      <w:r w:rsidR="00A73712">
        <w:rPr>
          <w:rFonts w:ascii="Bookman Old Style" w:hAnsi="Bookman Old Style"/>
        </w:rPr>
        <w:t xml:space="preserve"> </w:t>
      </w:r>
    </w:p>
    <w:p w:rsidR="00EB31F2" w:rsidRDefault="00EB31F2" w:rsidP="00EB31F2">
      <w:pPr>
        <w:tabs>
          <w:tab w:val="left" w:pos="7365"/>
        </w:tabs>
        <w:spacing w:line="240" w:lineRule="auto"/>
        <w:rPr>
          <w:rFonts w:ascii="Bookman Old Style" w:hAnsi="Bookman Old Style"/>
        </w:rPr>
      </w:pPr>
    </w:p>
    <w:p w:rsidR="00623928" w:rsidRDefault="00623928" w:rsidP="00EB31F2">
      <w:pPr>
        <w:tabs>
          <w:tab w:val="left" w:pos="7365"/>
        </w:tabs>
        <w:spacing w:line="240" w:lineRule="auto"/>
        <w:rPr>
          <w:rFonts w:ascii="Bookman Old Style" w:hAnsi="Bookman Old Style"/>
        </w:rPr>
      </w:pPr>
    </w:p>
    <w:p w:rsidR="00EB31F2" w:rsidRPr="00A54410" w:rsidRDefault="00C00A0E" w:rsidP="00EB31F2">
      <w:pPr>
        <w:spacing w:line="240" w:lineRule="auto"/>
        <w:rPr>
          <w:rFonts w:ascii="Bookman Old Style" w:hAnsi="Bookman Old Style"/>
        </w:rPr>
      </w:pPr>
      <w:r>
        <w:rPr>
          <w:rFonts w:ascii="Bookman Old Style" w:hAnsi="Bookman Old Style"/>
        </w:rPr>
        <w:t>E</w:t>
      </w:r>
      <w:r w:rsidR="007E4727">
        <w:rPr>
          <w:rFonts w:ascii="Bookman Old Style" w:hAnsi="Bookman Old Style"/>
        </w:rPr>
        <w:t xml:space="preserve">l Documento CREG </w:t>
      </w:r>
      <w:r w:rsidR="00623928">
        <w:rPr>
          <w:rFonts w:ascii="Bookman Old Style" w:hAnsi="Bookman Old Style"/>
        </w:rPr>
        <w:t>07</w:t>
      </w:r>
      <w:r w:rsidR="003238EB">
        <w:rPr>
          <w:rFonts w:ascii="Bookman Old Style" w:hAnsi="Bookman Old Style"/>
        </w:rPr>
        <w:t xml:space="preserve">2 del </w:t>
      </w:r>
      <w:r w:rsidR="000D5D73">
        <w:rPr>
          <w:rFonts w:ascii="Bookman Old Style" w:hAnsi="Bookman Old Style"/>
        </w:rPr>
        <w:t>7 de julio de 2011,</w:t>
      </w:r>
      <w:r w:rsidR="00A73712" w:rsidRPr="00A54410">
        <w:rPr>
          <w:rFonts w:ascii="Bookman Old Style" w:hAnsi="Bookman Old Style"/>
        </w:rPr>
        <w:t xml:space="preserve"> </w:t>
      </w:r>
      <w:r w:rsidR="00EB31F2" w:rsidRPr="00A54410">
        <w:rPr>
          <w:rFonts w:ascii="Bookman Old Style" w:hAnsi="Bookman Old Style"/>
        </w:rPr>
        <w:t>contiene el estudio y respuesta a los comentarios y observaciones que presentaron los agentes</w:t>
      </w:r>
      <w:r w:rsidR="00A73712">
        <w:rPr>
          <w:rFonts w:ascii="Bookman Old Style" w:hAnsi="Bookman Old Style"/>
        </w:rPr>
        <w:t xml:space="preserve"> a los proyectos de resoluciones publicados</w:t>
      </w:r>
      <w:r w:rsidR="00EB31F2" w:rsidRPr="00A54410">
        <w:rPr>
          <w:rFonts w:ascii="Bookman Old Style" w:hAnsi="Bookman Old Style"/>
        </w:rPr>
        <w:t xml:space="preserve">. </w:t>
      </w:r>
    </w:p>
    <w:p w:rsidR="00720636" w:rsidRPr="00A54410" w:rsidRDefault="00720636" w:rsidP="00720636">
      <w:pPr>
        <w:spacing w:line="240" w:lineRule="auto"/>
        <w:jc w:val="center"/>
        <w:rPr>
          <w:rFonts w:ascii="Bookman Old Style" w:hAnsi="Bookman Old Style" w:cs="Arial"/>
          <w:color w:val="000000"/>
        </w:rPr>
      </w:pPr>
      <w:r w:rsidRPr="00A54410">
        <w:rPr>
          <w:rFonts w:ascii="Bookman Old Style" w:hAnsi="Bookman Old Style" w:cs="Arial"/>
          <w:color w:val="000000"/>
        </w:rPr>
        <w:t xml:space="preserve"> </w:t>
      </w:r>
    </w:p>
    <w:p w:rsidR="00720636" w:rsidRPr="00A54410" w:rsidRDefault="00CC28A9" w:rsidP="00720636">
      <w:pPr>
        <w:spacing w:line="240" w:lineRule="auto"/>
        <w:rPr>
          <w:rFonts w:ascii="Bookman Old Style" w:hAnsi="Bookman Old Style" w:cs="Arial"/>
          <w:color w:val="000000"/>
        </w:rPr>
      </w:pPr>
      <w:r>
        <w:rPr>
          <w:rFonts w:ascii="Bookman Old Style" w:hAnsi="Bookman Old Style" w:cs="Arial"/>
          <w:color w:val="000000"/>
        </w:rPr>
        <w:t>L</w:t>
      </w:r>
      <w:r w:rsidR="00720636" w:rsidRPr="00A54410">
        <w:rPr>
          <w:rFonts w:ascii="Bookman Old Style" w:hAnsi="Bookman Old Style" w:cs="Arial"/>
          <w:color w:val="000000"/>
        </w:rPr>
        <w:t xml:space="preserve">a Comisión de Regulación de Energía y Gas, en su Sesión </w:t>
      </w:r>
      <w:r w:rsidR="002B1A77">
        <w:rPr>
          <w:rFonts w:ascii="Bookman Old Style" w:hAnsi="Bookman Old Style" w:cs="Arial"/>
          <w:color w:val="000000"/>
        </w:rPr>
        <w:t>491</w:t>
      </w:r>
      <w:r w:rsidR="00413EED">
        <w:rPr>
          <w:rFonts w:ascii="Bookman Old Style" w:hAnsi="Bookman Old Style" w:cs="Arial"/>
          <w:color w:val="000000"/>
        </w:rPr>
        <w:t xml:space="preserve"> </w:t>
      </w:r>
      <w:r w:rsidR="00720636" w:rsidRPr="00A54410">
        <w:rPr>
          <w:rFonts w:ascii="Bookman Old Style" w:hAnsi="Bookman Old Style" w:cs="Arial"/>
          <w:color w:val="000000"/>
        </w:rPr>
        <w:t xml:space="preserve">del </w:t>
      </w:r>
      <w:r w:rsidR="002B1A77">
        <w:rPr>
          <w:rFonts w:ascii="Bookman Old Style" w:hAnsi="Bookman Old Style" w:cs="Arial"/>
          <w:color w:val="000000"/>
        </w:rPr>
        <w:t>7</w:t>
      </w:r>
      <w:r w:rsidR="00727048">
        <w:rPr>
          <w:rFonts w:ascii="Bookman Old Style" w:hAnsi="Bookman Old Style" w:cs="Arial"/>
          <w:color w:val="000000"/>
        </w:rPr>
        <w:t xml:space="preserve"> </w:t>
      </w:r>
      <w:r w:rsidR="00720636" w:rsidRPr="00A54410">
        <w:rPr>
          <w:rFonts w:ascii="Bookman Old Style" w:hAnsi="Bookman Old Style" w:cs="Arial"/>
          <w:color w:val="000000"/>
        </w:rPr>
        <w:t xml:space="preserve">de </w:t>
      </w:r>
      <w:r w:rsidR="002B1A77">
        <w:rPr>
          <w:rFonts w:ascii="Bookman Old Style" w:hAnsi="Bookman Old Style" w:cs="Arial"/>
          <w:color w:val="000000"/>
        </w:rPr>
        <w:t>julio</w:t>
      </w:r>
      <w:r w:rsidR="00727048">
        <w:rPr>
          <w:rFonts w:ascii="Bookman Old Style" w:hAnsi="Bookman Old Style" w:cs="Arial"/>
          <w:color w:val="000000"/>
        </w:rPr>
        <w:t xml:space="preserve"> </w:t>
      </w:r>
      <w:r w:rsidR="000273DA" w:rsidRPr="00A54410">
        <w:rPr>
          <w:rFonts w:ascii="Bookman Old Style" w:hAnsi="Bookman Old Style" w:cs="Arial"/>
          <w:color w:val="000000"/>
        </w:rPr>
        <w:t>de 20</w:t>
      </w:r>
      <w:r w:rsidR="00727048">
        <w:rPr>
          <w:rFonts w:ascii="Bookman Old Style" w:hAnsi="Bookman Old Style" w:cs="Arial"/>
          <w:color w:val="000000"/>
        </w:rPr>
        <w:t>11</w:t>
      </w:r>
      <w:r w:rsidR="00720636" w:rsidRPr="00A54410">
        <w:rPr>
          <w:rFonts w:ascii="Bookman Old Style" w:hAnsi="Bookman Old Style" w:cs="Arial"/>
          <w:color w:val="000000"/>
        </w:rPr>
        <w:t xml:space="preserve">, aprobó hacer público </w:t>
      </w:r>
      <w:r w:rsidR="007B701E">
        <w:rPr>
          <w:rFonts w:ascii="Bookman Old Style" w:hAnsi="Bookman Old Style" w:cs="Arial"/>
          <w:color w:val="000000"/>
        </w:rPr>
        <w:t xml:space="preserve">y presentar nuevamente para comentarios </w:t>
      </w:r>
      <w:r w:rsidR="00720636" w:rsidRPr="00A54410">
        <w:rPr>
          <w:rFonts w:ascii="Bookman Old Style" w:hAnsi="Bookman Old Style" w:cs="Arial"/>
          <w:color w:val="000000"/>
        </w:rPr>
        <w:t xml:space="preserve">el proyecto de resolución </w:t>
      </w:r>
      <w:r w:rsidR="00FF2A11" w:rsidRPr="00A54410">
        <w:rPr>
          <w:rFonts w:ascii="Bookman Old Style" w:hAnsi="Bookman Old Style" w:cs="Arial"/>
          <w:color w:val="000000"/>
        </w:rPr>
        <w:t>“</w:t>
      </w:r>
      <w:r w:rsidR="00490A39" w:rsidRPr="00490A39">
        <w:rPr>
          <w:rFonts w:ascii="Bookman Old Style" w:hAnsi="Bookman Old Style" w:cs="Arial"/>
          <w:color w:val="000000"/>
        </w:rPr>
        <w:t xml:space="preserve">Por medio de la cual adopta el Mercado Organizado, MOR, como parte del Reglamento de Operación del </w:t>
      </w:r>
      <w:r w:rsidR="002B1A77">
        <w:rPr>
          <w:rFonts w:ascii="Bookman Old Style" w:hAnsi="Bookman Old Style" w:cs="Arial"/>
          <w:color w:val="000000"/>
        </w:rPr>
        <w:t>Sistema Interconectado Nacional</w:t>
      </w:r>
      <w:r w:rsidR="00165178" w:rsidRPr="00A54410">
        <w:rPr>
          <w:rFonts w:ascii="Bookman Old Style" w:hAnsi="Bookman Old Style" w:cs="Arial"/>
          <w:color w:val="000000"/>
        </w:rPr>
        <w:t>.</w:t>
      </w:r>
      <w:r w:rsidR="00FF2A11" w:rsidRPr="00A54410">
        <w:rPr>
          <w:rFonts w:ascii="Bookman Old Style" w:hAnsi="Bookman Old Style" w:cs="Arial"/>
          <w:color w:val="000000"/>
        </w:rPr>
        <w:t>”</w:t>
      </w:r>
    </w:p>
    <w:p w:rsidR="00720636" w:rsidRDefault="00720636" w:rsidP="00720636">
      <w:pPr>
        <w:spacing w:line="240" w:lineRule="auto"/>
        <w:jc w:val="center"/>
        <w:rPr>
          <w:rFonts w:ascii="Bookman Old Style" w:hAnsi="Bookman Old Style" w:cs="Arial"/>
          <w:color w:val="000000"/>
        </w:rPr>
      </w:pPr>
    </w:p>
    <w:p w:rsidR="00720636" w:rsidRDefault="004A1302" w:rsidP="004A1302">
      <w:pPr>
        <w:spacing w:line="240" w:lineRule="auto"/>
        <w:rPr>
          <w:rFonts w:ascii="Bookman Old Style" w:hAnsi="Bookman Old Style" w:cs="Arial"/>
          <w:color w:val="000000"/>
        </w:rPr>
      </w:pPr>
      <w:r w:rsidRPr="00A54410">
        <w:rPr>
          <w:rFonts w:ascii="Bookman Old Style" w:hAnsi="Bookman Old Style" w:cs="Arial"/>
          <w:color w:val="000000"/>
        </w:rPr>
        <w:t>Conforme a lo dispuesto por el artículo 9 del Decreto 2696 de 2004, la Comisión debe hacer público en su página web todos los proyectos de resoluciones de carácter general que pretenda adoptar.</w:t>
      </w:r>
    </w:p>
    <w:p w:rsidR="00722969" w:rsidRDefault="00722969" w:rsidP="004A1302">
      <w:pPr>
        <w:spacing w:line="240" w:lineRule="auto"/>
        <w:rPr>
          <w:rFonts w:ascii="Bookman Old Style" w:hAnsi="Bookman Old Style" w:cs="Arial"/>
          <w:color w:val="000000"/>
        </w:rPr>
      </w:pPr>
    </w:p>
    <w:p w:rsidR="00722969" w:rsidRPr="00A54410" w:rsidRDefault="00722969" w:rsidP="004A1302">
      <w:pPr>
        <w:spacing w:line="240" w:lineRule="auto"/>
        <w:rPr>
          <w:rFonts w:ascii="Bookman Old Style" w:hAnsi="Bookman Old Style" w:cs="Arial"/>
          <w:color w:val="000000"/>
        </w:rPr>
      </w:pPr>
    </w:p>
    <w:p w:rsidR="00720636" w:rsidRPr="00242E8B" w:rsidRDefault="00720636" w:rsidP="00937630">
      <w:pPr>
        <w:spacing w:line="240" w:lineRule="auto"/>
        <w:jc w:val="center"/>
        <w:rPr>
          <w:rFonts w:ascii="Bookman Old Style" w:hAnsi="Bookman Old Style"/>
          <w:b/>
        </w:rPr>
      </w:pPr>
      <w:r w:rsidRPr="00242E8B">
        <w:rPr>
          <w:rFonts w:ascii="Bookman Old Style" w:hAnsi="Bookman Old Style"/>
          <w:b/>
        </w:rPr>
        <w:t>RESUELVE:</w:t>
      </w:r>
    </w:p>
    <w:p w:rsidR="00720636" w:rsidRPr="00A54410" w:rsidRDefault="00720636" w:rsidP="00720636">
      <w:pPr>
        <w:spacing w:line="240" w:lineRule="auto"/>
        <w:jc w:val="center"/>
        <w:rPr>
          <w:rFonts w:ascii="Bookman Old Style" w:hAnsi="Bookman Old Style" w:cs="Arial"/>
          <w:color w:val="000000"/>
        </w:rPr>
      </w:pPr>
    </w:p>
    <w:p w:rsidR="00CC28A9" w:rsidRPr="00A54410" w:rsidRDefault="00CC28A9" w:rsidP="00720636">
      <w:pPr>
        <w:spacing w:line="240" w:lineRule="auto"/>
        <w:jc w:val="center"/>
        <w:rPr>
          <w:rFonts w:ascii="Bookman Old Style" w:hAnsi="Bookman Old Style" w:cs="Arial"/>
          <w:color w:val="000000"/>
        </w:rPr>
      </w:pPr>
    </w:p>
    <w:p w:rsidR="00720636" w:rsidRPr="00A54410" w:rsidRDefault="00720636" w:rsidP="00720636">
      <w:pPr>
        <w:spacing w:line="240" w:lineRule="auto"/>
        <w:rPr>
          <w:rFonts w:ascii="Bookman Old Style" w:hAnsi="Bookman Old Style" w:cs="Arial"/>
          <w:color w:val="000000"/>
        </w:rPr>
      </w:pPr>
      <w:r w:rsidRPr="00A54410">
        <w:rPr>
          <w:rFonts w:ascii="Bookman Old Style" w:hAnsi="Bookman Old Style" w:cs="Arial"/>
          <w:b/>
          <w:bCs/>
          <w:color w:val="000000"/>
        </w:rPr>
        <w:t>ARTÍCULO 1.</w:t>
      </w:r>
      <w:r w:rsidRPr="00A54410">
        <w:rPr>
          <w:rFonts w:ascii="Bookman Old Style" w:hAnsi="Bookman Old Style" w:cs="Arial"/>
          <w:color w:val="000000"/>
        </w:rPr>
        <w:t xml:space="preserve"> Hágase público el proyecto de resolución </w:t>
      </w:r>
      <w:r w:rsidR="00FF2A11" w:rsidRPr="00A54410">
        <w:rPr>
          <w:rFonts w:ascii="Bookman Old Style" w:hAnsi="Bookman Old Style" w:cs="Arial"/>
          <w:color w:val="000000"/>
        </w:rPr>
        <w:t>“</w:t>
      </w:r>
      <w:r w:rsidR="00490A39" w:rsidRPr="00490A39">
        <w:rPr>
          <w:rFonts w:ascii="Bookman Old Style" w:hAnsi="Bookman Old Style" w:cs="Arial"/>
          <w:color w:val="000000"/>
        </w:rPr>
        <w:t>Por medio de la cual adopta el Mercado Organizado, MOR, como parte del Reglamento de Operación del Sistema Interconectado Nacional.</w:t>
      </w:r>
      <w:r w:rsidR="00FF2A11" w:rsidRPr="00A54410">
        <w:rPr>
          <w:rFonts w:ascii="Bookman Old Style" w:hAnsi="Bookman Old Style" w:cs="Arial"/>
          <w:color w:val="000000"/>
        </w:rPr>
        <w:t>”</w:t>
      </w:r>
      <w:r w:rsidRPr="00A54410">
        <w:rPr>
          <w:rFonts w:ascii="Bookman Old Style" w:hAnsi="Bookman Old Style" w:cs="Arial"/>
          <w:color w:val="000000"/>
        </w:rPr>
        <w:t>.</w:t>
      </w:r>
    </w:p>
    <w:p w:rsidR="00CC28A9" w:rsidRPr="00A54410" w:rsidRDefault="00CC28A9" w:rsidP="00720636">
      <w:pPr>
        <w:spacing w:line="240" w:lineRule="auto"/>
        <w:jc w:val="center"/>
        <w:rPr>
          <w:rFonts w:ascii="Bookman Old Style" w:hAnsi="Bookman Old Style" w:cs="Arial"/>
          <w:color w:val="000000"/>
        </w:rPr>
      </w:pPr>
    </w:p>
    <w:p w:rsidR="00720636" w:rsidRPr="00A54410" w:rsidRDefault="00720636" w:rsidP="00720636">
      <w:pPr>
        <w:spacing w:line="240" w:lineRule="auto"/>
        <w:rPr>
          <w:rFonts w:ascii="Bookman Old Style" w:hAnsi="Bookman Old Style" w:cs="Arial"/>
          <w:color w:val="000000"/>
        </w:rPr>
      </w:pPr>
      <w:r w:rsidRPr="00A54410">
        <w:rPr>
          <w:rFonts w:ascii="Bookman Old Style" w:hAnsi="Bookman Old Style" w:cs="Arial"/>
          <w:b/>
          <w:bCs/>
          <w:color w:val="000000"/>
        </w:rPr>
        <w:t>ARTÍCULO 2</w:t>
      </w:r>
      <w:r w:rsidRPr="00A54410">
        <w:rPr>
          <w:rFonts w:ascii="Bookman Old Style" w:hAnsi="Bookman Old Style" w:cs="Arial"/>
          <w:color w:val="000000"/>
        </w:rPr>
        <w:t xml:space="preserve">. Se invita a los agentes, a los usuarios y a la Superintendencia de Servicios Públicos Domiciliarios, para que remitan sus observaciones o sugerencias sobre la propuesta, dentro de los </w:t>
      </w:r>
      <w:r w:rsidR="00F670A7">
        <w:rPr>
          <w:rFonts w:ascii="Bookman Old Style" w:hAnsi="Bookman Old Style" w:cs="Arial"/>
          <w:color w:val="000000"/>
        </w:rPr>
        <w:t xml:space="preserve">quince </w:t>
      </w:r>
      <w:r w:rsidRPr="00A54410">
        <w:rPr>
          <w:rFonts w:ascii="Bookman Old Style" w:hAnsi="Bookman Old Style" w:cs="Arial"/>
          <w:color w:val="000000"/>
        </w:rPr>
        <w:t>(</w:t>
      </w:r>
      <w:r w:rsidR="00576082">
        <w:rPr>
          <w:rFonts w:ascii="Bookman Old Style" w:hAnsi="Bookman Old Style" w:cs="Arial"/>
          <w:color w:val="000000"/>
        </w:rPr>
        <w:t>15</w:t>
      </w:r>
      <w:r w:rsidRPr="00A54410">
        <w:rPr>
          <w:rFonts w:ascii="Bookman Old Style" w:hAnsi="Bookman Old Style" w:cs="Arial"/>
          <w:color w:val="000000"/>
        </w:rPr>
        <w:t>) días</w:t>
      </w:r>
      <w:r w:rsidR="00AC3CA5" w:rsidRPr="00A54410">
        <w:rPr>
          <w:rFonts w:ascii="Bookman Old Style" w:hAnsi="Bookman Old Style" w:cs="Arial"/>
          <w:color w:val="000000"/>
        </w:rPr>
        <w:t xml:space="preserve"> </w:t>
      </w:r>
      <w:r w:rsidR="00576082">
        <w:rPr>
          <w:rFonts w:ascii="Bookman Old Style" w:hAnsi="Bookman Old Style" w:cs="Arial"/>
          <w:color w:val="000000"/>
        </w:rPr>
        <w:t>hábiles</w:t>
      </w:r>
      <w:r w:rsidRPr="00A54410">
        <w:rPr>
          <w:rFonts w:ascii="Bookman Old Style" w:hAnsi="Bookman Old Style" w:cs="Arial"/>
          <w:color w:val="000000"/>
        </w:rPr>
        <w:t xml:space="preserve"> siguientes a la publicación de la presente Resolución en la página Web de la Comisión de Regulación de Energía y Gas.</w:t>
      </w:r>
    </w:p>
    <w:p w:rsidR="00720636" w:rsidRPr="00A54410" w:rsidRDefault="00720636" w:rsidP="00720636">
      <w:pPr>
        <w:spacing w:line="240" w:lineRule="auto"/>
        <w:jc w:val="center"/>
        <w:rPr>
          <w:rFonts w:ascii="Bookman Old Style" w:hAnsi="Bookman Old Style" w:cs="Arial"/>
          <w:b/>
          <w:bCs/>
          <w:color w:val="000000"/>
        </w:rPr>
      </w:pPr>
    </w:p>
    <w:p w:rsidR="00720636" w:rsidRDefault="00720636" w:rsidP="00720636">
      <w:pPr>
        <w:spacing w:line="240" w:lineRule="auto"/>
        <w:rPr>
          <w:rFonts w:ascii="Bookman Old Style" w:hAnsi="Bookman Old Style" w:cs="Arial"/>
          <w:color w:val="000000"/>
        </w:rPr>
      </w:pPr>
      <w:r w:rsidRPr="00A54410">
        <w:rPr>
          <w:rFonts w:ascii="Bookman Old Style" w:hAnsi="Bookman Old Style" w:cs="Arial"/>
          <w:b/>
          <w:bCs/>
          <w:color w:val="000000"/>
        </w:rPr>
        <w:t>ARTÍCULO 3</w:t>
      </w:r>
      <w:r w:rsidRPr="00A54410">
        <w:rPr>
          <w:rFonts w:ascii="Bookman Old Style" w:hAnsi="Bookman Old Style" w:cs="Arial"/>
          <w:color w:val="000000"/>
        </w:rPr>
        <w:t>. Infórmese en la página web la identificación de la dependencia administrativa y de las personas a quienes se podrá solicitar información sobre el proyecto y hacer llegar las observaciones, reparos o sugerencias, y los demás aspectos previsto</w:t>
      </w:r>
      <w:r w:rsidR="00F40E1F" w:rsidRPr="00A54410">
        <w:rPr>
          <w:rFonts w:ascii="Bookman Old Style" w:hAnsi="Bookman Old Style" w:cs="Arial"/>
          <w:color w:val="000000"/>
        </w:rPr>
        <w:t>s</w:t>
      </w:r>
      <w:r w:rsidRPr="00A54410">
        <w:rPr>
          <w:rFonts w:ascii="Bookman Old Style" w:hAnsi="Bookman Old Style" w:cs="Arial"/>
          <w:color w:val="000000"/>
        </w:rPr>
        <w:t xml:space="preserve"> en el artículo 10 del Decreto 2696 de 2004.</w:t>
      </w:r>
    </w:p>
    <w:p w:rsidR="00CC28A9" w:rsidRPr="00A54410" w:rsidRDefault="00CC28A9" w:rsidP="00720636">
      <w:pPr>
        <w:spacing w:line="240" w:lineRule="auto"/>
        <w:rPr>
          <w:rFonts w:ascii="Bookman Old Style" w:hAnsi="Bookman Old Style" w:cs="Arial"/>
          <w:color w:val="000000"/>
        </w:rPr>
      </w:pPr>
    </w:p>
    <w:p w:rsidR="00720636" w:rsidRPr="00A54410" w:rsidRDefault="00720636" w:rsidP="00720636">
      <w:pPr>
        <w:spacing w:line="240" w:lineRule="auto"/>
        <w:rPr>
          <w:rFonts w:ascii="Bookman Old Style" w:hAnsi="Bookman Old Style" w:cs="Arial"/>
          <w:color w:val="000000"/>
        </w:rPr>
      </w:pPr>
      <w:r w:rsidRPr="00A54410">
        <w:rPr>
          <w:rFonts w:ascii="Bookman Old Style" w:hAnsi="Bookman Old Style" w:cs="Arial"/>
          <w:b/>
          <w:bCs/>
          <w:color w:val="000000"/>
        </w:rPr>
        <w:t>ARTÍCULO 4</w:t>
      </w:r>
      <w:r w:rsidRPr="00A54410">
        <w:rPr>
          <w:rFonts w:ascii="Bookman Old Style" w:hAnsi="Bookman Old Style" w:cs="Arial"/>
          <w:color w:val="000000"/>
        </w:rPr>
        <w:t>. La presente Resolución no deroga ni modifica disposiciones vigentes por tratarse de un acto de trámite.</w:t>
      </w:r>
    </w:p>
    <w:p w:rsidR="00720636" w:rsidRPr="00A54410" w:rsidRDefault="00720636" w:rsidP="00720636">
      <w:pPr>
        <w:spacing w:line="240" w:lineRule="auto"/>
        <w:jc w:val="center"/>
        <w:rPr>
          <w:rFonts w:ascii="Bookman Old Style" w:hAnsi="Bookman Old Style" w:cs="Arial"/>
          <w:color w:val="000000"/>
        </w:rPr>
      </w:pPr>
    </w:p>
    <w:p w:rsidR="002B1A77" w:rsidRPr="000D5D73" w:rsidRDefault="002B1A77" w:rsidP="00937630">
      <w:pPr>
        <w:rPr>
          <w:rFonts w:ascii="Bookman Old Style" w:hAnsi="Bookman Old Style"/>
          <w:b/>
          <w:sz w:val="4"/>
        </w:rPr>
      </w:pPr>
    </w:p>
    <w:p w:rsidR="00720636" w:rsidRPr="00242E8B" w:rsidRDefault="00720636" w:rsidP="00937630">
      <w:pPr>
        <w:spacing w:line="240" w:lineRule="auto"/>
        <w:jc w:val="center"/>
        <w:rPr>
          <w:rFonts w:ascii="Bookman Old Style" w:hAnsi="Bookman Old Style"/>
          <w:b/>
        </w:rPr>
      </w:pPr>
      <w:r w:rsidRPr="00242E8B">
        <w:rPr>
          <w:rFonts w:ascii="Bookman Old Style" w:hAnsi="Bookman Old Style"/>
          <w:b/>
        </w:rPr>
        <w:t>PUBLÍQUESE Y CÚMPLASE</w:t>
      </w:r>
    </w:p>
    <w:p w:rsidR="00720636" w:rsidRPr="00A54410" w:rsidRDefault="00720636" w:rsidP="00720636">
      <w:pPr>
        <w:spacing w:line="240" w:lineRule="auto"/>
        <w:jc w:val="center"/>
        <w:rPr>
          <w:rFonts w:ascii="Bookman Old Style" w:hAnsi="Bookman Old Style" w:cs="Arial"/>
          <w:color w:val="000000"/>
        </w:rPr>
      </w:pPr>
    </w:p>
    <w:p w:rsidR="00720636" w:rsidRPr="00242E8B" w:rsidRDefault="00720636" w:rsidP="00937630">
      <w:pPr>
        <w:spacing w:line="240" w:lineRule="auto"/>
        <w:rPr>
          <w:rFonts w:ascii="Bookman Old Style" w:hAnsi="Bookman Old Style"/>
          <w:b/>
        </w:rPr>
      </w:pPr>
      <w:r w:rsidRPr="00242E8B">
        <w:rPr>
          <w:rFonts w:ascii="Bookman Old Style" w:hAnsi="Bookman Old Style"/>
        </w:rPr>
        <w:t xml:space="preserve">Dada en Bogotá, D.C., </w:t>
      </w:r>
    </w:p>
    <w:p w:rsidR="00720636" w:rsidRPr="00A54410" w:rsidRDefault="00720636" w:rsidP="00720636">
      <w:pPr>
        <w:spacing w:line="240" w:lineRule="auto"/>
        <w:jc w:val="center"/>
        <w:rPr>
          <w:rFonts w:ascii="Bookman Old Style" w:hAnsi="Bookman Old Style" w:cs="Arial"/>
          <w:color w:val="000000"/>
        </w:rPr>
      </w:pPr>
    </w:p>
    <w:p w:rsidR="00720636" w:rsidRPr="00A54410" w:rsidRDefault="00720636" w:rsidP="00720636">
      <w:pPr>
        <w:spacing w:line="240" w:lineRule="auto"/>
        <w:jc w:val="center"/>
        <w:rPr>
          <w:rFonts w:ascii="Bookman Old Style" w:hAnsi="Bookman Old Style" w:cs="Arial"/>
          <w:color w:val="000000"/>
        </w:rPr>
      </w:pPr>
    </w:p>
    <w:p w:rsidR="00720636" w:rsidRPr="00A54410" w:rsidRDefault="00720636" w:rsidP="00720636">
      <w:pPr>
        <w:spacing w:line="240" w:lineRule="auto"/>
        <w:jc w:val="center"/>
        <w:rPr>
          <w:rFonts w:ascii="Bookman Old Style" w:hAnsi="Bookman Old Style" w:cs="Arial"/>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663"/>
        <w:gridCol w:w="4429"/>
      </w:tblGrid>
      <w:tr w:rsidR="00720636" w:rsidRPr="00727048" w:rsidTr="00D84635">
        <w:trPr>
          <w:tblCellSpacing w:w="0" w:type="dxa"/>
          <w:jc w:val="center"/>
        </w:trPr>
        <w:tc>
          <w:tcPr>
            <w:tcW w:w="4663" w:type="dxa"/>
            <w:hideMark/>
          </w:tcPr>
          <w:p w:rsidR="00720636" w:rsidRPr="00727048" w:rsidRDefault="00727048" w:rsidP="00720636">
            <w:pPr>
              <w:spacing w:line="240" w:lineRule="auto"/>
              <w:jc w:val="center"/>
              <w:rPr>
                <w:rFonts w:ascii="Bookman Old Style" w:hAnsi="Bookman Old Style" w:cs="Arial"/>
                <w:color w:val="000000"/>
              </w:rPr>
            </w:pPr>
            <w:r w:rsidRPr="00727048">
              <w:rPr>
                <w:rFonts w:ascii="Bookman Old Style" w:hAnsi="Bookman Old Style"/>
                <w:b/>
                <w:bCs/>
              </w:rPr>
              <w:t>TOMÁS GONZÁLEZ ESTRADA</w:t>
            </w:r>
          </w:p>
        </w:tc>
        <w:tc>
          <w:tcPr>
            <w:tcW w:w="4429" w:type="dxa"/>
            <w:hideMark/>
          </w:tcPr>
          <w:p w:rsidR="00720636" w:rsidRPr="00727048" w:rsidRDefault="00F41B87" w:rsidP="00720636">
            <w:pPr>
              <w:spacing w:line="240" w:lineRule="auto"/>
              <w:jc w:val="center"/>
              <w:rPr>
                <w:rFonts w:ascii="Bookman Old Style" w:hAnsi="Bookman Old Style" w:cs="Arial"/>
                <w:color w:val="000000"/>
              </w:rPr>
            </w:pPr>
            <w:r w:rsidRPr="00727048">
              <w:rPr>
                <w:rFonts w:ascii="Bookman Old Style" w:hAnsi="Bookman Old Style" w:cs="Arial"/>
                <w:b/>
                <w:bCs/>
                <w:color w:val="000000"/>
              </w:rPr>
              <w:t>JAVIER AUGUSTO DÍAZ</w:t>
            </w:r>
            <w:r w:rsidR="00751AD5" w:rsidRPr="00727048">
              <w:rPr>
                <w:rFonts w:ascii="Bookman Old Style" w:hAnsi="Bookman Old Style" w:cs="Arial"/>
                <w:b/>
                <w:bCs/>
                <w:color w:val="000000"/>
              </w:rPr>
              <w:t xml:space="preserve"> VELASCO</w:t>
            </w:r>
          </w:p>
        </w:tc>
      </w:tr>
      <w:tr w:rsidR="00720636" w:rsidRPr="00727048" w:rsidTr="00D84635">
        <w:trPr>
          <w:tblCellSpacing w:w="0" w:type="dxa"/>
          <w:jc w:val="center"/>
        </w:trPr>
        <w:tc>
          <w:tcPr>
            <w:tcW w:w="4663" w:type="dxa"/>
            <w:hideMark/>
          </w:tcPr>
          <w:p w:rsidR="00720636" w:rsidRPr="00727048" w:rsidRDefault="00E072DA" w:rsidP="00720636">
            <w:pPr>
              <w:spacing w:line="240" w:lineRule="auto"/>
              <w:jc w:val="center"/>
              <w:rPr>
                <w:rFonts w:ascii="Bookman Old Style" w:hAnsi="Bookman Old Style" w:cs="Arial"/>
                <w:color w:val="000000"/>
              </w:rPr>
            </w:pPr>
            <w:r w:rsidRPr="00727048">
              <w:rPr>
                <w:rFonts w:ascii="Bookman Old Style" w:hAnsi="Bookman Old Style" w:cs="Arial"/>
              </w:rPr>
              <w:t>Viceministra de Minas y Energía</w:t>
            </w:r>
          </w:p>
        </w:tc>
        <w:tc>
          <w:tcPr>
            <w:tcW w:w="4429" w:type="dxa"/>
            <w:hideMark/>
          </w:tcPr>
          <w:p w:rsidR="00720636" w:rsidRPr="00727048" w:rsidRDefault="00C72D1D" w:rsidP="00720636">
            <w:pPr>
              <w:spacing w:line="240" w:lineRule="auto"/>
              <w:jc w:val="center"/>
              <w:rPr>
                <w:rFonts w:ascii="Bookman Old Style" w:hAnsi="Bookman Old Style" w:cs="Arial"/>
                <w:color w:val="000000"/>
              </w:rPr>
            </w:pPr>
            <w:r w:rsidRPr="00727048">
              <w:rPr>
                <w:rFonts w:ascii="Bookman Old Style" w:hAnsi="Bookman Old Style" w:cs="Arial"/>
                <w:color w:val="000000"/>
              </w:rPr>
              <w:t>Director Ejecutivo</w:t>
            </w:r>
          </w:p>
        </w:tc>
      </w:tr>
      <w:tr w:rsidR="00720636" w:rsidRPr="00727048" w:rsidTr="00D84635">
        <w:trPr>
          <w:tblCellSpacing w:w="0" w:type="dxa"/>
          <w:jc w:val="center"/>
        </w:trPr>
        <w:tc>
          <w:tcPr>
            <w:tcW w:w="4663" w:type="dxa"/>
            <w:hideMark/>
          </w:tcPr>
          <w:p w:rsidR="00720636" w:rsidRPr="00727048" w:rsidRDefault="00C72D1D" w:rsidP="00720636">
            <w:pPr>
              <w:spacing w:line="240" w:lineRule="auto"/>
              <w:jc w:val="center"/>
              <w:rPr>
                <w:rFonts w:ascii="Bookman Old Style" w:hAnsi="Bookman Old Style" w:cs="Arial"/>
                <w:color w:val="000000"/>
              </w:rPr>
            </w:pPr>
            <w:r w:rsidRPr="00727048">
              <w:rPr>
                <w:rFonts w:ascii="Bookman Old Style" w:hAnsi="Bookman Old Style" w:cs="Arial"/>
                <w:color w:val="000000"/>
              </w:rPr>
              <w:t>Delegad</w:t>
            </w:r>
            <w:r w:rsidR="00E072DA" w:rsidRPr="00727048">
              <w:rPr>
                <w:rFonts w:ascii="Bookman Old Style" w:hAnsi="Bookman Old Style" w:cs="Arial"/>
                <w:color w:val="000000"/>
              </w:rPr>
              <w:t>a</w:t>
            </w:r>
            <w:r w:rsidRPr="00727048">
              <w:rPr>
                <w:rFonts w:ascii="Bookman Old Style" w:hAnsi="Bookman Old Style" w:cs="Arial"/>
                <w:color w:val="000000"/>
              </w:rPr>
              <w:t xml:space="preserve"> del Ministro de Minas y Energía</w:t>
            </w:r>
            <w:r w:rsidRPr="00727048">
              <w:rPr>
                <w:rFonts w:ascii="Bookman Old Style" w:hAnsi="Bookman Old Style" w:cs="Arial"/>
                <w:color w:val="000000"/>
              </w:rPr>
              <w:br/>
              <w:t>Presidente</w:t>
            </w:r>
          </w:p>
        </w:tc>
        <w:tc>
          <w:tcPr>
            <w:tcW w:w="4429" w:type="dxa"/>
            <w:hideMark/>
          </w:tcPr>
          <w:p w:rsidR="00D84635" w:rsidRDefault="00FB75A3" w:rsidP="00720636">
            <w:pPr>
              <w:spacing w:line="240" w:lineRule="auto"/>
              <w:jc w:val="center"/>
              <w:rPr>
                <w:rFonts w:ascii="Bookman Old Style" w:hAnsi="Bookman Old Style" w:cs="Arial"/>
                <w:color w:val="000000"/>
              </w:rPr>
            </w:pPr>
            <w:r w:rsidRPr="00727048">
              <w:rPr>
                <w:rFonts w:ascii="Bookman Old Style" w:hAnsi="Bookman Old Style" w:cs="Arial"/>
                <w:noProof/>
                <w:color w:val="000000"/>
                <w:lang w:val="es-CO" w:eastAsia="es-CO"/>
              </w:rPr>
              <w:drawing>
                <wp:inline distT="0" distB="0" distL="0" distR="0" wp14:anchorId="60588309" wp14:editId="3EA7E1DC">
                  <wp:extent cx="152400" cy="95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2400" cy="9525"/>
                          </a:xfrm>
                          <a:prstGeom prst="rect">
                            <a:avLst/>
                          </a:prstGeom>
                          <a:noFill/>
                          <a:ln w="9525">
                            <a:noFill/>
                            <a:miter lim="800000"/>
                            <a:headEnd/>
                            <a:tailEnd/>
                          </a:ln>
                        </pic:spPr>
                      </pic:pic>
                    </a:graphicData>
                  </a:graphic>
                </wp:inline>
              </w:drawing>
            </w:r>
          </w:p>
          <w:p w:rsidR="00D84635" w:rsidRPr="00D84635" w:rsidRDefault="00D84635" w:rsidP="00D84635">
            <w:pPr>
              <w:tabs>
                <w:tab w:val="left" w:pos="1550"/>
              </w:tabs>
              <w:rPr>
                <w:rFonts w:ascii="Bookman Old Style" w:hAnsi="Bookman Old Style" w:cs="Arial"/>
              </w:rPr>
            </w:pPr>
            <w:r>
              <w:rPr>
                <w:rFonts w:ascii="Bookman Old Style" w:hAnsi="Bookman Old Style" w:cs="Arial"/>
              </w:rPr>
              <w:tab/>
            </w:r>
          </w:p>
          <w:p w:rsidR="00720636" w:rsidRPr="00D84635" w:rsidRDefault="00720636" w:rsidP="00D84635">
            <w:pPr>
              <w:rPr>
                <w:rFonts w:ascii="Bookman Old Style" w:hAnsi="Bookman Old Style" w:cs="Arial"/>
              </w:rPr>
            </w:pPr>
          </w:p>
        </w:tc>
      </w:tr>
    </w:tbl>
    <w:p w:rsidR="0016242C" w:rsidRDefault="0016242C" w:rsidP="002B1A77">
      <w:pPr>
        <w:spacing w:line="240" w:lineRule="auto"/>
        <w:jc w:val="center"/>
        <w:rPr>
          <w:rFonts w:ascii="Bookman Old Style" w:hAnsi="Bookman Old Style"/>
          <w:b/>
        </w:rPr>
      </w:pPr>
    </w:p>
    <w:p w:rsidR="00720636" w:rsidRPr="00242E8B" w:rsidRDefault="00CC28A9" w:rsidP="002B1A77">
      <w:pPr>
        <w:spacing w:line="240" w:lineRule="auto"/>
        <w:jc w:val="center"/>
        <w:rPr>
          <w:rFonts w:ascii="Bookman Old Style" w:hAnsi="Bookman Old Style"/>
          <w:b/>
        </w:rPr>
      </w:pPr>
      <w:r w:rsidRPr="00242E8B">
        <w:rPr>
          <w:rFonts w:ascii="Bookman Old Style" w:hAnsi="Bookman Old Style"/>
          <w:b/>
        </w:rPr>
        <w:t>PROYECTO DE RESOLUCIÓN</w:t>
      </w:r>
    </w:p>
    <w:p w:rsidR="00720636" w:rsidRDefault="00720636" w:rsidP="007B0463">
      <w:pPr>
        <w:spacing w:line="240" w:lineRule="auto"/>
        <w:jc w:val="center"/>
        <w:rPr>
          <w:rFonts w:ascii="Bookman Old Style" w:hAnsi="Bookman Old Style"/>
        </w:rPr>
      </w:pPr>
    </w:p>
    <w:p w:rsidR="00CC28A9" w:rsidRPr="00242E8B" w:rsidRDefault="00CC28A9" w:rsidP="00242E8B">
      <w:pPr>
        <w:pStyle w:val="Textoindependiente"/>
        <w:spacing w:line="240" w:lineRule="auto"/>
        <w:jc w:val="center"/>
        <w:rPr>
          <w:rFonts w:ascii="Bookman Old Style" w:hAnsi="Bookman Old Style" w:cs="Arial"/>
        </w:rPr>
      </w:pPr>
    </w:p>
    <w:p w:rsidR="009F3C12" w:rsidRPr="00242E8B" w:rsidRDefault="00C72D1D" w:rsidP="00937630">
      <w:pPr>
        <w:pStyle w:val="Textoindependiente"/>
        <w:spacing w:line="240" w:lineRule="auto"/>
        <w:jc w:val="center"/>
        <w:rPr>
          <w:rFonts w:ascii="Bookman Old Style" w:hAnsi="Bookman Old Style" w:cs="Arial"/>
        </w:rPr>
      </w:pPr>
      <w:r w:rsidRPr="00242E8B">
        <w:rPr>
          <w:rFonts w:ascii="Bookman Old Style" w:hAnsi="Bookman Old Style" w:cs="Arial"/>
        </w:rPr>
        <w:t>Por medio de la cual adopta el Mercado Organizado</w:t>
      </w:r>
      <w:r w:rsidR="00AF6548">
        <w:rPr>
          <w:rFonts w:ascii="Bookman Old Style" w:hAnsi="Bookman Old Style" w:cs="Arial"/>
        </w:rPr>
        <w:t>,</w:t>
      </w:r>
      <w:r w:rsidR="00292ECF">
        <w:rPr>
          <w:rFonts w:ascii="Bookman Old Style" w:hAnsi="Bookman Old Style" w:cs="Arial"/>
        </w:rPr>
        <w:t xml:space="preserve"> </w:t>
      </w:r>
      <w:r w:rsidRPr="00242E8B">
        <w:rPr>
          <w:rFonts w:ascii="Bookman Old Style" w:hAnsi="Bookman Old Style" w:cs="Arial"/>
        </w:rPr>
        <w:t>MOR</w:t>
      </w:r>
      <w:r w:rsidR="00AF6548">
        <w:rPr>
          <w:rFonts w:ascii="Bookman Old Style" w:hAnsi="Bookman Old Style" w:cs="Arial"/>
        </w:rPr>
        <w:t>, como parte del Reglamento de Operación del Sistema Interconectado Nacional</w:t>
      </w:r>
      <w:r w:rsidR="00165178" w:rsidRPr="00242E8B">
        <w:rPr>
          <w:rFonts w:ascii="Bookman Old Style" w:hAnsi="Bookman Old Style" w:cs="Arial"/>
        </w:rPr>
        <w:t>.</w:t>
      </w:r>
    </w:p>
    <w:p w:rsidR="007B0463" w:rsidRPr="00242E8B" w:rsidRDefault="007B0463" w:rsidP="00242E8B">
      <w:pPr>
        <w:pStyle w:val="Textoindependiente"/>
        <w:spacing w:line="240" w:lineRule="auto"/>
        <w:jc w:val="center"/>
        <w:rPr>
          <w:rFonts w:ascii="Bookman Old Style" w:hAnsi="Bookman Old Style" w:cs="Arial"/>
        </w:rPr>
      </w:pPr>
    </w:p>
    <w:p w:rsidR="007B0463" w:rsidRPr="00A54410" w:rsidRDefault="007B0463" w:rsidP="007B0463">
      <w:pPr>
        <w:spacing w:line="240" w:lineRule="auto"/>
        <w:jc w:val="center"/>
        <w:rPr>
          <w:rFonts w:ascii="Bookman Old Style" w:hAnsi="Bookman Old Style"/>
        </w:rPr>
      </w:pPr>
    </w:p>
    <w:p w:rsidR="007B0463" w:rsidRPr="00A54410" w:rsidRDefault="00C72D1D" w:rsidP="00937630">
      <w:pPr>
        <w:jc w:val="center"/>
        <w:rPr>
          <w:rFonts w:ascii="Bookman Old Style" w:hAnsi="Bookman Old Style"/>
          <w:b/>
        </w:rPr>
      </w:pPr>
      <w:r w:rsidRPr="00A54410">
        <w:rPr>
          <w:rFonts w:ascii="Bookman Old Style" w:hAnsi="Bookman Old Style"/>
          <w:b/>
        </w:rPr>
        <w:t>LA COMISION DE REGULACIÓN DE ENERGÍA Y GAS</w:t>
      </w:r>
    </w:p>
    <w:p w:rsidR="007B0463" w:rsidRPr="00A54410" w:rsidRDefault="007B0463" w:rsidP="007B0463">
      <w:pPr>
        <w:spacing w:line="240" w:lineRule="auto"/>
        <w:jc w:val="center"/>
        <w:rPr>
          <w:rFonts w:ascii="Bookman Old Style" w:hAnsi="Bookman Old Style"/>
        </w:rPr>
      </w:pPr>
    </w:p>
    <w:p w:rsidR="007B0463" w:rsidRPr="00A54410" w:rsidRDefault="007B0463" w:rsidP="007B0463">
      <w:pPr>
        <w:spacing w:line="240" w:lineRule="auto"/>
        <w:jc w:val="center"/>
        <w:rPr>
          <w:rFonts w:ascii="Bookman Old Style" w:hAnsi="Bookman Old Style"/>
        </w:rPr>
      </w:pPr>
    </w:p>
    <w:p w:rsidR="00DA1BCB" w:rsidRPr="00A54410" w:rsidRDefault="00C72D1D" w:rsidP="00DA1BCB">
      <w:pPr>
        <w:pStyle w:val="Textoindependiente"/>
        <w:spacing w:line="240" w:lineRule="auto"/>
        <w:rPr>
          <w:rFonts w:ascii="Bookman Old Style" w:hAnsi="Bookman Old Style" w:cs="Arial"/>
          <w:b/>
        </w:rPr>
      </w:pPr>
      <w:r w:rsidRPr="00A54410">
        <w:rPr>
          <w:rFonts w:ascii="Bookman Old Style" w:hAnsi="Bookman Old Style" w:cs="Arial"/>
        </w:rPr>
        <w:t>En ejercicio de las atribuciones legales, en especial las conferidas por las Leyes 142 y 143 de 1994, y los decretos 1524 y 2253 de 1994.</w:t>
      </w:r>
    </w:p>
    <w:p w:rsidR="007B0463" w:rsidRPr="00A54410" w:rsidRDefault="007B0463" w:rsidP="007B0463">
      <w:pPr>
        <w:spacing w:line="240" w:lineRule="auto"/>
        <w:rPr>
          <w:rFonts w:ascii="Bookman Old Style" w:hAnsi="Bookman Old Style"/>
        </w:rPr>
      </w:pPr>
    </w:p>
    <w:p w:rsidR="007B0463" w:rsidRPr="00242E8B" w:rsidRDefault="007B0463" w:rsidP="00242E8B">
      <w:pPr>
        <w:jc w:val="center"/>
        <w:rPr>
          <w:rFonts w:ascii="Bookman Old Style" w:hAnsi="Bookman Old Style"/>
          <w:b/>
        </w:rPr>
      </w:pPr>
    </w:p>
    <w:p w:rsidR="007B0463" w:rsidRPr="00A54410" w:rsidRDefault="00C72D1D" w:rsidP="00937630">
      <w:pPr>
        <w:jc w:val="center"/>
        <w:rPr>
          <w:rFonts w:ascii="Bookman Old Style" w:hAnsi="Bookman Old Style"/>
          <w:b/>
        </w:rPr>
      </w:pPr>
      <w:r w:rsidRPr="00A54410">
        <w:rPr>
          <w:rFonts w:ascii="Bookman Old Style" w:hAnsi="Bookman Old Style"/>
          <w:b/>
        </w:rPr>
        <w:t>CONSIDERANDO</w:t>
      </w:r>
      <w:r w:rsidR="00BC12A6">
        <w:rPr>
          <w:rFonts w:ascii="Bookman Old Style" w:hAnsi="Bookman Old Style"/>
          <w:b/>
        </w:rPr>
        <w:t xml:space="preserve"> QUE</w:t>
      </w:r>
      <w:r w:rsidRPr="00A54410">
        <w:rPr>
          <w:rFonts w:ascii="Bookman Old Style" w:hAnsi="Bookman Old Style"/>
          <w:b/>
        </w:rPr>
        <w:t>:</w:t>
      </w:r>
    </w:p>
    <w:p w:rsidR="007B0463" w:rsidRPr="00A54410" w:rsidRDefault="007B0463" w:rsidP="00242E8B">
      <w:pPr>
        <w:jc w:val="center"/>
        <w:rPr>
          <w:rFonts w:ascii="Bookman Old Style" w:hAnsi="Bookman Old Style"/>
          <w:b/>
        </w:rPr>
      </w:pPr>
    </w:p>
    <w:p w:rsidR="00D477D5" w:rsidRPr="00A54410" w:rsidRDefault="00BC12A6" w:rsidP="00D477D5">
      <w:pPr>
        <w:spacing w:line="240" w:lineRule="auto"/>
        <w:rPr>
          <w:rFonts w:ascii="Bookman Old Style" w:hAnsi="Bookman Old Style"/>
        </w:rPr>
      </w:pPr>
      <w:r>
        <w:rPr>
          <w:rFonts w:ascii="Bookman Old Style" w:hAnsi="Bookman Old Style"/>
        </w:rPr>
        <w:t>E</w:t>
      </w:r>
      <w:r w:rsidR="00C72D1D" w:rsidRPr="00A54410">
        <w:rPr>
          <w:rFonts w:ascii="Bookman Old Style" w:hAnsi="Bookman Old Style"/>
        </w:rPr>
        <w:t>l artículo 333 de la Constitución Política señala que la actividad económica y la iniciativa privada son libres dentro de los límites del bien común, que la libre competencia económica es un derecho de todos, que supone responsabilidades y que la ley delimitará el alcance de la libertad económica.</w:t>
      </w:r>
    </w:p>
    <w:p w:rsidR="00BC12A6" w:rsidRDefault="00BC12A6" w:rsidP="00D83EC2">
      <w:pPr>
        <w:spacing w:line="240" w:lineRule="auto"/>
        <w:rPr>
          <w:rFonts w:ascii="Bookman Old Style" w:hAnsi="Bookman Old Style"/>
          <w:b/>
        </w:rPr>
      </w:pPr>
    </w:p>
    <w:p w:rsidR="00D83EC2" w:rsidRPr="00A54410" w:rsidRDefault="00BC12A6" w:rsidP="00D83EC2">
      <w:pPr>
        <w:spacing w:line="240" w:lineRule="auto"/>
        <w:rPr>
          <w:rFonts w:ascii="Bookman Old Style" w:hAnsi="Bookman Old Style"/>
        </w:rPr>
      </w:pPr>
      <w:r w:rsidRPr="00BC12A6">
        <w:rPr>
          <w:rFonts w:ascii="Bookman Old Style" w:hAnsi="Bookman Old Style"/>
        </w:rPr>
        <w:t>S</w:t>
      </w:r>
      <w:r w:rsidR="00C72D1D" w:rsidRPr="00A54410">
        <w:rPr>
          <w:rFonts w:ascii="Bookman Old Style" w:hAnsi="Bookman Old Style"/>
        </w:rPr>
        <w:t xml:space="preserve">egún lo previsto en la Constitución Política, </w:t>
      </w:r>
      <w:r w:rsidR="00D066FE">
        <w:rPr>
          <w:rFonts w:ascii="Bookman Old Style" w:hAnsi="Bookman Old Style"/>
        </w:rPr>
        <w:t>a</w:t>
      </w:r>
      <w:r w:rsidR="00C72D1D" w:rsidRPr="00A54410">
        <w:rPr>
          <w:rFonts w:ascii="Bookman Old Style" w:hAnsi="Bookman Old Style"/>
        </w:rPr>
        <w:t>rtículo 334, el Estado intervendrá, igualmente por mandato de la ley, en los servicios públicos y privados, para racionalizar la economía con el fin de conseguir el mejoramiento de la calidad de vida de los habitantes, la distribución equitativa</w:t>
      </w:r>
      <w:r w:rsidR="00301372" w:rsidRPr="00A54410">
        <w:rPr>
          <w:rFonts w:ascii="Bookman Old Style" w:hAnsi="Bookman Old Style"/>
        </w:rPr>
        <w:t xml:space="preserve"> </w:t>
      </w:r>
      <w:r w:rsidR="00C72D1D" w:rsidRPr="00A54410">
        <w:rPr>
          <w:rFonts w:ascii="Bookman Old Style" w:hAnsi="Bookman Old Style"/>
        </w:rPr>
        <w:t>de oportunidades y los beneficios del desarrollo y la preservación de un ambiente sano.</w:t>
      </w:r>
    </w:p>
    <w:p w:rsidR="000B4D7A" w:rsidRPr="00A54410" w:rsidRDefault="000B4D7A" w:rsidP="00D83EC2">
      <w:pPr>
        <w:spacing w:line="240" w:lineRule="auto"/>
        <w:rPr>
          <w:rFonts w:ascii="Bookman Old Style" w:hAnsi="Bookman Old Style"/>
        </w:rPr>
      </w:pPr>
    </w:p>
    <w:p w:rsidR="000B4D7A" w:rsidRPr="00A54410" w:rsidRDefault="00BC12A6" w:rsidP="00D83EC2">
      <w:pPr>
        <w:spacing w:line="240" w:lineRule="auto"/>
        <w:rPr>
          <w:rFonts w:ascii="Bookman Old Style" w:hAnsi="Bookman Old Style"/>
        </w:rPr>
      </w:pPr>
      <w:r>
        <w:rPr>
          <w:rFonts w:ascii="Bookman Old Style" w:hAnsi="Bookman Old Style"/>
        </w:rPr>
        <w:t>E</w:t>
      </w:r>
      <w:r w:rsidR="00C72D1D" w:rsidRPr="00A54410">
        <w:rPr>
          <w:rFonts w:ascii="Bookman Old Style" w:hAnsi="Bookman Old Style"/>
        </w:rPr>
        <w:t xml:space="preserve">l artículo 365 de la Carta indica que el Estado debe asegurar que los servicios públicos se presten en forma eficiente y que estarán sometidos al régimen jurídico que fije la ley. </w:t>
      </w:r>
    </w:p>
    <w:p w:rsidR="00720636" w:rsidRPr="00A54410" w:rsidRDefault="00720636" w:rsidP="00720636">
      <w:pPr>
        <w:spacing w:line="240" w:lineRule="auto"/>
        <w:rPr>
          <w:rFonts w:ascii="Bookman Old Style" w:hAnsi="Bookman Old Style"/>
        </w:rPr>
      </w:pPr>
    </w:p>
    <w:p w:rsidR="00D83EC2" w:rsidRPr="00A54410" w:rsidRDefault="00BC12A6" w:rsidP="00D83EC2">
      <w:pPr>
        <w:spacing w:line="240" w:lineRule="auto"/>
        <w:rPr>
          <w:rFonts w:ascii="Bookman Old Style" w:hAnsi="Bookman Old Style"/>
        </w:rPr>
      </w:pPr>
      <w:r>
        <w:rPr>
          <w:rFonts w:ascii="Bookman Old Style" w:hAnsi="Bookman Old Style"/>
        </w:rPr>
        <w:t>L</w:t>
      </w:r>
      <w:r w:rsidR="00C72D1D" w:rsidRPr="00A54410">
        <w:rPr>
          <w:rFonts w:ascii="Bookman Old Style" w:hAnsi="Bookman Old Style"/>
        </w:rPr>
        <w:t xml:space="preserve">a Ley 142 de 1994, </w:t>
      </w:r>
      <w:r w:rsidR="00D066FE">
        <w:rPr>
          <w:rFonts w:ascii="Bookman Old Style" w:hAnsi="Bookman Old Style"/>
        </w:rPr>
        <w:t>a</w:t>
      </w:r>
      <w:r w:rsidR="00C72D1D" w:rsidRPr="00A54410">
        <w:rPr>
          <w:rFonts w:ascii="Bookman Old Style" w:hAnsi="Bookman Old Style"/>
        </w:rPr>
        <w:t xml:space="preserve">rtículo 2, mandó la intervención del Estado en los servicios públicos, conforme a las reglas de competencia de que trata dicha ley, en el marco de lo dispuesto por los </w:t>
      </w:r>
      <w:r w:rsidR="00D066FE">
        <w:rPr>
          <w:rFonts w:ascii="Bookman Old Style" w:hAnsi="Bookman Old Style"/>
        </w:rPr>
        <w:t>a</w:t>
      </w:r>
      <w:r w:rsidR="00C72D1D" w:rsidRPr="00A54410">
        <w:rPr>
          <w:rFonts w:ascii="Bookman Old Style" w:hAnsi="Bookman Old Style"/>
        </w:rPr>
        <w:t>rtículos 334, 336, y 365 a 370 de la Constitución Política, para lograr entre otros fines la prestación eficiente y la libertad de competencia.</w:t>
      </w:r>
    </w:p>
    <w:p w:rsidR="007F4784" w:rsidRPr="00A54410" w:rsidRDefault="007F4784" w:rsidP="00D83EC2">
      <w:pPr>
        <w:spacing w:line="240" w:lineRule="auto"/>
        <w:rPr>
          <w:rFonts w:ascii="Bookman Old Style" w:hAnsi="Bookman Old Style"/>
        </w:rPr>
      </w:pPr>
    </w:p>
    <w:p w:rsidR="005B5276" w:rsidRPr="00A54410" w:rsidRDefault="00BC12A6" w:rsidP="005B5276">
      <w:pPr>
        <w:spacing w:line="240" w:lineRule="auto"/>
        <w:rPr>
          <w:rFonts w:ascii="Bookman Old Style" w:hAnsi="Bookman Old Style"/>
        </w:rPr>
      </w:pPr>
      <w:r>
        <w:rPr>
          <w:rFonts w:ascii="Bookman Old Style" w:hAnsi="Bookman Old Style"/>
        </w:rPr>
        <w:t>S</w:t>
      </w:r>
      <w:r w:rsidR="00C72D1D" w:rsidRPr="00A54410">
        <w:rPr>
          <w:rFonts w:ascii="Bookman Old Style" w:hAnsi="Bookman Old Style"/>
        </w:rPr>
        <w:t xml:space="preserve">egún lo dispuesto por el artículo 4 de la Ley 143 de 1994, en relación con el servicio público de electricidad al Estado le corresponde, entre otros aspectos, promover la libre competencia en las actividades del sector, y asegurar la operación eficiente de las actividades del sector. </w:t>
      </w:r>
    </w:p>
    <w:p w:rsidR="005B5276" w:rsidRPr="00A54410" w:rsidRDefault="005B5276" w:rsidP="005B5276">
      <w:pPr>
        <w:spacing w:line="240" w:lineRule="auto"/>
        <w:rPr>
          <w:rFonts w:ascii="Bookman Old Style" w:hAnsi="Bookman Old Style"/>
        </w:rPr>
      </w:pPr>
    </w:p>
    <w:p w:rsidR="005B5276" w:rsidRPr="00A54410" w:rsidRDefault="00BC12A6" w:rsidP="005B5276">
      <w:pPr>
        <w:spacing w:line="240" w:lineRule="auto"/>
        <w:rPr>
          <w:rFonts w:ascii="Bookman Old Style" w:hAnsi="Bookman Old Style"/>
        </w:rPr>
      </w:pPr>
      <w:r>
        <w:rPr>
          <w:rFonts w:ascii="Bookman Old Style" w:hAnsi="Bookman Old Style"/>
        </w:rPr>
        <w:t>L</w:t>
      </w:r>
      <w:r w:rsidR="00D066FE">
        <w:rPr>
          <w:rFonts w:ascii="Bookman Old Style" w:hAnsi="Bookman Old Style"/>
        </w:rPr>
        <w:t>a Ley 143 de 1994, artículo 6</w:t>
      </w:r>
      <w:r w:rsidR="00C72D1D" w:rsidRPr="00A54410">
        <w:rPr>
          <w:rFonts w:ascii="Bookman Old Style" w:hAnsi="Bookman Old Style"/>
        </w:rPr>
        <w:t>, dispuso que las actividades relacionadas con el servicio de electricidad se regirán, entre otros principios, por el de eficiencia, el cual “obliga a la correcta asignación y utilización de los recursos de tal forma que se garantice la prestación del servicio al menor costo económico”</w:t>
      </w:r>
      <w:r w:rsidR="00301372" w:rsidRPr="00A54410">
        <w:rPr>
          <w:rFonts w:ascii="Bookman Old Style" w:hAnsi="Bookman Old Style"/>
        </w:rPr>
        <w:t>.</w:t>
      </w:r>
    </w:p>
    <w:p w:rsidR="00CE4B60" w:rsidRPr="00A54410" w:rsidRDefault="00CE4B60" w:rsidP="00CE4B60">
      <w:pPr>
        <w:spacing w:line="240" w:lineRule="auto"/>
        <w:rPr>
          <w:rFonts w:ascii="Bookman Old Style" w:hAnsi="Bookman Old Style"/>
        </w:rPr>
      </w:pPr>
    </w:p>
    <w:p w:rsidR="005B5276" w:rsidRPr="00A54410" w:rsidRDefault="00BC12A6" w:rsidP="005B5276">
      <w:pPr>
        <w:spacing w:line="240" w:lineRule="auto"/>
        <w:rPr>
          <w:rFonts w:ascii="Bookman Old Style" w:hAnsi="Bookman Old Style"/>
        </w:rPr>
      </w:pPr>
      <w:r>
        <w:rPr>
          <w:rFonts w:ascii="Bookman Old Style" w:hAnsi="Bookman Old Style"/>
        </w:rPr>
        <w:lastRenderedPageBreak/>
        <w:t>D</w:t>
      </w:r>
      <w:r w:rsidR="00C72D1D" w:rsidRPr="00A54410">
        <w:rPr>
          <w:rFonts w:ascii="Bookman Old Style" w:hAnsi="Bookman Old Style"/>
        </w:rPr>
        <w:t xml:space="preserve">e acuerdo con lo dispuesto en el </w:t>
      </w:r>
      <w:r w:rsidR="00D066FE">
        <w:rPr>
          <w:rFonts w:ascii="Bookman Old Style" w:hAnsi="Bookman Old Style"/>
        </w:rPr>
        <w:t>a</w:t>
      </w:r>
      <w:r w:rsidR="00C72D1D" w:rsidRPr="00A54410">
        <w:rPr>
          <w:rFonts w:ascii="Bookman Old Style" w:hAnsi="Bookman Old Style"/>
        </w:rPr>
        <w:t>rtículo 73 de la Ley 142 de 1994, en relación con el sector eléctrico, la CREG tiene la función de “.</w:t>
      </w:r>
      <w:r w:rsidR="00D066FE">
        <w:rPr>
          <w:rFonts w:ascii="Bookman Old Style" w:hAnsi="Bookman Old Style"/>
        </w:rPr>
        <w:t>.</w:t>
      </w:r>
      <w:r w:rsidR="00C72D1D" w:rsidRPr="00A54410">
        <w:rPr>
          <w:rFonts w:ascii="Bookman Old Style" w:hAnsi="Bookman Old Style"/>
        </w:rPr>
        <w:t>.regular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5B5276" w:rsidRPr="002B1A77" w:rsidRDefault="005B5276" w:rsidP="005B5276">
      <w:pPr>
        <w:spacing w:line="240" w:lineRule="auto"/>
        <w:rPr>
          <w:rFonts w:ascii="Bookman Old Style" w:hAnsi="Bookman Old Style"/>
          <w:sz w:val="22"/>
        </w:rPr>
      </w:pPr>
    </w:p>
    <w:p w:rsidR="005B5276" w:rsidRPr="00A54410" w:rsidRDefault="00BC12A6" w:rsidP="005B5276">
      <w:pPr>
        <w:spacing w:line="240" w:lineRule="auto"/>
        <w:rPr>
          <w:rFonts w:ascii="Bookman Old Style" w:hAnsi="Bookman Old Style"/>
        </w:rPr>
      </w:pPr>
      <w:r>
        <w:rPr>
          <w:rFonts w:ascii="Bookman Old Style" w:hAnsi="Bookman Old Style"/>
        </w:rPr>
        <w:t>S</w:t>
      </w:r>
      <w:r w:rsidR="00C72D1D" w:rsidRPr="00A54410">
        <w:rPr>
          <w:rFonts w:ascii="Bookman Old Style" w:hAnsi="Bookman Old Style"/>
        </w:rPr>
        <w:t xml:space="preserve">egún lo previsto en la Ley 142 de 1994, </w:t>
      </w:r>
      <w:r w:rsidR="00D066FE">
        <w:rPr>
          <w:rFonts w:ascii="Bookman Old Style" w:hAnsi="Bookman Old Style"/>
        </w:rPr>
        <w:t>a</w:t>
      </w:r>
      <w:r w:rsidR="00C72D1D" w:rsidRPr="00A54410">
        <w:rPr>
          <w:rFonts w:ascii="Bookman Old Style" w:hAnsi="Bookman Old Style"/>
        </w:rPr>
        <w:t>rtículo 74, además, es función y facultad especial de la Comisión de Regulación de Energía y Gas, “...regular el ejercicio de las actividades de los sectores de energía y gas combustible para asegurar la disponibilidad de una oferta energética eficiente, propiciar la competencia en el sector de energía y proponer la adopción de las medidas necesarias para impedir abusos de posición dominante y buscar la liberación gradual de los mercados hacia la libre competencia”.</w:t>
      </w:r>
    </w:p>
    <w:p w:rsidR="005B5276" w:rsidRPr="002B1A77" w:rsidRDefault="005B5276" w:rsidP="005B5276">
      <w:pPr>
        <w:spacing w:line="240" w:lineRule="auto"/>
        <w:rPr>
          <w:rFonts w:ascii="Bookman Old Style" w:hAnsi="Bookman Old Style"/>
          <w:sz w:val="22"/>
        </w:rPr>
      </w:pPr>
    </w:p>
    <w:p w:rsidR="005B5276" w:rsidRPr="004C17B0" w:rsidRDefault="00BC12A6" w:rsidP="005B5276">
      <w:pPr>
        <w:spacing w:line="240" w:lineRule="auto"/>
        <w:rPr>
          <w:rFonts w:ascii="Bookman Old Style" w:hAnsi="Bookman Old Style"/>
        </w:rPr>
      </w:pPr>
      <w:r>
        <w:rPr>
          <w:rFonts w:ascii="Bookman Old Style" w:hAnsi="Bookman Old Style"/>
        </w:rPr>
        <w:t>S</w:t>
      </w:r>
      <w:r w:rsidR="00C72D1D" w:rsidRPr="00A54410">
        <w:rPr>
          <w:rFonts w:ascii="Bookman Old Style" w:hAnsi="Bookman Old Style"/>
        </w:rPr>
        <w:t>egún lo pr</w:t>
      </w:r>
      <w:r w:rsidR="00D066FE">
        <w:rPr>
          <w:rFonts w:ascii="Bookman Old Style" w:hAnsi="Bookman Old Style"/>
        </w:rPr>
        <w:t>evisto por la Ley 142 de 1994, a</w:t>
      </w:r>
      <w:r w:rsidR="00C72D1D" w:rsidRPr="00A54410">
        <w:rPr>
          <w:rFonts w:ascii="Bookman Old Style" w:hAnsi="Bookman Old Style"/>
        </w:rPr>
        <w:t xml:space="preserve">rtículo 74, </w:t>
      </w:r>
      <w:r w:rsidR="00727048">
        <w:rPr>
          <w:rFonts w:ascii="Bookman Old Style" w:hAnsi="Bookman Old Style"/>
        </w:rPr>
        <w:t>l</w:t>
      </w:r>
      <w:r w:rsidR="00C72D1D" w:rsidRPr="00A54410">
        <w:rPr>
          <w:rFonts w:ascii="Bookman Old Style" w:hAnsi="Bookman Old Style"/>
        </w:rPr>
        <w:t>iteral</w:t>
      </w:r>
      <w:r w:rsidR="00727048">
        <w:rPr>
          <w:rFonts w:ascii="Bookman Old Style" w:hAnsi="Bookman Old Style"/>
        </w:rPr>
        <w:t>es b) y</w:t>
      </w:r>
      <w:r w:rsidR="00C72D1D" w:rsidRPr="00A54410">
        <w:rPr>
          <w:rFonts w:ascii="Bookman Old Style" w:hAnsi="Bookman Old Style"/>
        </w:rPr>
        <w:t xml:space="preserve"> c), es facultad de la Comisión de Regulación de Energía y Gas, establecer el Reglamento de Operación para regular el funcionamiento del mercado mayorista de energía</w:t>
      </w:r>
      <w:r w:rsidR="00F05148">
        <w:rPr>
          <w:rFonts w:ascii="Bookman Old Style" w:hAnsi="Bookman Old Style"/>
        </w:rPr>
        <w:t xml:space="preserve">, y establecer </w:t>
      </w:r>
      <w:r w:rsidR="00B22DF3">
        <w:rPr>
          <w:rFonts w:ascii="Bookman Old Style" w:hAnsi="Bookman Old Style"/>
        </w:rPr>
        <w:t xml:space="preserve">criterios para la </w:t>
      </w:r>
      <w:r w:rsidR="00B22DF3" w:rsidRPr="004C17B0">
        <w:rPr>
          <w:rFonts w:ascii="Bookman Old Style" w:hAnsi="Bookman Old Style"/>
        </w:rPr>
        <w:t>definición de compromisos de ventas garantizadas de energía entre las empresas prestadoras del servicio.</w:t>
      </w:r>
    </w:p>
    <w:p w:rsidR="005B5276" w:rsidRPr="002B1A77" w:rsidRDefault="005B5276" w:rsidP="00CE4B60">
      <w:pPr>
        <w:spacing w:line="240" w:lineRule="auto"/>
        <w:rPr>
          <w:rFonts w:ascii="Bookman Old Style" w:hAnsi="Bookman Old Style"/>
          <w:sz w:val="22"/>
        </w:rPr>
      </w:pPr>
    </w:p>
    <w:p w:rsidR="005B5276" w:rsidRPr="00A54410" w:rsidRDefault="00BC12A6" w:rsidP="005B5276">
      <w:pPr>
        <w:spacing w:line="240" w:lineRule="auto"/>
        <w:rPr>
          <w:rFonts w:ascii="Bookman Old Style" w:hAnsi="Bookman Old Style"/>
        </w:rPr>
      </w:pPr>
      <w:r w:rsidRPr="004C17B0">
        <w:rPr>
          <w:rFonts w:ascii="Bookman Old Style" w:hAnsi="Bookman Old Style"/>
        </w:rPr>
        <w:t>C</w:t>
      </w:r>
      <w:r w:rsidR="00C72D1D" w:rsidRPr="004C17B0">
        <w:rPr>
          <w:rFonts w:ascii="Bookman Old Style" w:hAnsi="Bookman Old Style"/>
        </w:rPr>
        <w:t>onforme a lo establecido en el artículo 35 de la Ley 142 de 1994 la Comisión</w:t>
      </w:r>
      <w:r w:rsidR="00C72D1D" w:rsidRPr="00A54410">
        <w:rPr>
          <w:rFonts w:ascii="Bookman Old Style" w:hAnsi="Bookman Old Style"/>
        </w:rPr>
        <w:t xml:space="preserve"> de Regulación puede exigir que se utilicen procedimientos que estimulen la concurrencia de oferentes en la compra de energía con destino a los usuarios finales. </w:t>
      </w:r>
    </w:p>
    <w:p w:rsidR="005B5276" w:rsidRPr="002B1A77" w:rsidRDefault="005B5276" w:rsidP="00CE4B60">
      <w:pPr>
        <w:spacing w:line="240" w:lineRule="auto"/>
        <w:rPr>
          <w:rFonts w:ascii="Bookman Old Style" w:hAnsi="Bookman Old Style"/>
          <w:sz w:val="20"/>
        </w:rPr>
      </w:pPr>
    </w:p>
    <w:p w:rsidR="00CE4B60" w:rsidRPr="00A54410" w:rsidRDefault="00BC12A6" w:rsidP="00CE4B60">
      <w:pPr>
        <w:spacing w:line="240" w:lineRule="auto"/>
        <w:rPr>
          <w:rFonts w:ascii="Bookman Old Style" w:hAnsi="Bookman Old Style"/>
        </w:rPr>
      </w:pPr>
      <w:r>
        <w:rPr>
          <w:rFonts w:ascii="Bookman Old Style" w:hAnsi="Bookman Old Style"/>
        </w:rPr>
        <w:t>L</w:t>
      </w:r>
      <w:r w:rsidR="00D066FE">
        <w:rPr>
          <w:rFonts w:ascii="Bookman Old Style" w:hAnsi="Bookman Old Style"/>
        </w:rPr>
        <w:t>a Ley 143 de 1994, a</w:t>
      </w:r>
      <w:r w:rsidR="00C72D1D" w:rsidRPr="00A54410">
        <w:rPr>
          <w:rFonts w:ascii="Bookman Old Style" w:hAnsi="Bookman Old Style"/>
        </w:rPr>
        <w:t>rtículo 20, definió que en relación con el sector energético, la función de regulación por parte del Estado tendrá como objetivo básico “...asegurar una adecuada prestación del servicio mediante el aprovechamiento eficiente de los diferentes recursos energéticos, en beneficio del usuario en términos de calidad, oportunidad y costo del servicio. Para el logro de este objetivo, promoverá la competencia, creará y preservará las condiciones que la hagan posible”</w:t>
      </w:r>
      <w:r w:rsidR="00301372" w:rsidRPr="00A54410">
        <w:rPr>
          <w:rFonts w:ascii="Bookman Old Style" w:hAnsi="Bookman Old Style"/>
        </w:rPr>
        <w:t>.</w:t>
      </w:r>
    </w:p>
    <w:p w:rsidR="00CE4B60" w:rsidRPr="002B1A77" w:rsidRDefault="00CE4B60" w:rsidP="00720636">
      <w:pPr>
        <w:spacing w:line="240" w:lineRule="auto"/>
        <w:rPr>
          <w:rFonts w:ascii="Bookman Old Style" w:hAnsi="Bookman Old Style"/>
          <w:sz w:val="22"/>
        </w:rPr>
      </w:pPr>
    </w:p>
    <w:p w:rsidR="00AE1BCD" w:rsidRPr="00A54410" w:rsidRDefault="00BC12A6" w:rsidP="00301372">
      <w:pPr>
        <w:spacing w:line="240" w:lineRule="auto"/>
        <w:rPr>
          <w:rFonts w:ascii="Bookman Old Style" w:hAnsi="Bookman Old Style"/>
        </w:rPr>
      </w:pPr>
      <w:r>
        <w:rPr>
          <w:rFonts w:ascii="Bookman Old Style" w:hAnsi="Bookman Old Style"/>
        </w:rPr>
        <w:t>P</w:t>
      </w:r>
      <w:r w:rsidR="00C72D1D" w:rsidRPr="00A54410">
        <w:rPr>
          <w:rFonts w:ascii="Bookman Old Style" w:hAnsi="Bookman Old Style"/>
        </w:rPr>
        <w:t>ara el cumplimiento del objetivo señalado, la Ley 143 de 1994, artículo 23, le atribuyó a la Comisión de Regulación de Energía y Gas, entre otras, la</w:t>
      </w:r>
      <w:r w:rsidR="00301372" w:rsidRPr="00A54410">
        <w:rPr>
          <w:rFonts w:ascii="Bookman Old Style" w:hAnsi="Bookman Old Style"/>
        </w:rPr>
        <w:t xml:space="preserve"> función de c</w:t>
      </w:r>
      <w:r w:rsidR="00C72D1D" w:rsidRPr="00A54410">
        <w:rPr>
          <w:rFonts w:ascii="Bookman Old Style" w:hAnsi="Bookman Old Style"/>
        </w:rPr>
        <w:t>rear las condiciones para asegurar la disponibilidad de una oferta energética eficiente capaz de abastecer la demanda bajo criterios sociales, económicos, ambientales y de viabilidad financiera, promover y preservar la competencia.</w:t>
      </w:r>
    </w:p>
    <w:p w:rsidR="00720636" w:rsidRPr="002B1A77" w:rsidRDefault="00720636" w:rsidP="00720636">
      <w:pPr>
        <w:spacing w:line="240" w:lineRule="auto"/>
        <w:rPr>
          <w:rFonts w:ascii="Bookman Old Style" w:hAnsi="Bookman Old Style"/>
          <w:sz w:val="20"/>
        </w:rPr>
      </w:pPr>
    </w:p>
    <w:p w:rsidR="005B5276" w:rsidRPr="00A54410" w:rsidRDefault="00BC12A6" w:rsidP="00720636">
      <w:pPr>
        <w:spacing w:line="240" w:lineRule="auto"/>
        <w:rPr>
          <w:rFonts w:ascii="Bookman Old Style" w:hAnsi="Bookman Old Style"/>
        </w:rPr>
      </w:pPr>
      <w:r>
        <w:rPr>
          <w:rFonts w:ascii="Bookman Old Style" w:hAnsi="Bookman Old Style"/>
        </w:rPr>
        <w:t>C</w:t>
      </w:r>
      <w:r w:rsidR="00C72D1D" w:rsidRPr="00A54410">
        <w:rPr>
          <w:rFonts w:ascii="Bookman Old Style" w:hAnsi="Bookman Old Style"/>
        </w:rPr>
        <w:t>onforme a lo definido en las leyes 142 y 143 de 1994 las empresas que hagan parte del Sistema Interconectado Nacional deben cumplir con el Reglamento de Operación.</w:t>
      </w:r>
    </w:p>
    <w:p w:rsidR="00301372" w:rsidRPr="002B1A77" w:rsidRDefault="00301372" w:rsidP="00720636">
      <w:pPr>
        <w:spacing w:line="240" w:lineRule="auto"/>
        <w:rPr>
          <w:rFonts w:ascii="Bookman Old Style" w:hAnsi="Bookman Old Style"/>
          <w:sz w:val="20"/>
        </w:rPr>
      </w:pPr>
    </w:p>
    <w:p w:rsidR="005B5276" w:rsidRPr="00A54410" w:rsidRDefault="00BC12A6" w:rsidP="005B5276">
      <w:pPr>
        <w:spacing w:line="240" w:lineRule="auto"/>
        <w:rPr>
          <w:rFonts w:ascii="Bookman Old Style" w:hAnsi="Bookman Old Style"/>
        </w:rPr>
      </w:pPr>
      <w:r>
        <w:rPr>
          <w:rFonts w:ascii="Bookman Old Style" w:hAnsi="Bookman Old Style"/>
        </w:rPr>
        <w:t>L</w:t>
      </w:r>
      <w:r w:rsidR="00C72D1D" w:rsidRPr="00A54410">
        <w:rPr>
          <w:rFonts w:ascii="Bookman Old Style" w:hAnsi="Bookman Old Style"/>
        </w:rPr>
        <w:t>a Ley 143 de 1994, define el Mercado Mayorista de electricidad, como “el mercado de grandes bloques de energía eléctrica, en que generadores y comercializadores venden y compran energía y potencia en el Sistema Interconectado Nacional, con sujeción al Reglamento de Operación”.</w:t>
      </w:r>
    </w:p>
    <w:p w:rsidR="005B5276" w:rsidRPr="00A54410" w:rsidRDefault="005B5276" w:rsidP="00720636">
      <w:pPr>
        <w:spacing w:line="240" w:lineRule="auto"/>
        <w:rPr>
          <w:rFonts w:ascii="Bookman Old Style" w:hAnsi="Bookman Old Style"/>
        </w:rPr>
      </w:pPr>
    </w:p>
    <w:p w:rsidR="0016242C" w:rsidRDefault="0016242C" w:rsidP="00720636">
      <w:pPr>
        <w:spacing w:line="240" w:lineRule="auto"/>
        <w:rPr>
          <w:rFonts w:ascii="Bookman Old Style" w:hAnsi="Bookman Old Style"/>
        </w:rPr>
      </w:pPr>
    </w:p>
    <w:p w:rsidR="00AE1BCD" w:rsidRPr="00A54410" w:rsidRDefault="00BC12A6" w:rsidP="00720636">
      <w:pPr>
        <w:spacing w:line="240" w:lineRule="auto"/>
        <w:rPr>
          <w:rFonts w:ascii="Bookman Old Style" w:hAnsi="Bookman Old Style"/>
        </w:rPr>
      </w:pPr>
      <w:r>
        <w:rPr>
          <w:rFonts w:ascii="Bookman Old Style" w:hAnsi="Bookman Old Style"/>
        </w:rPr>
        <w:t>S</w:t>
      </w:r>
      <w:r w:rsidR="00C72D1D" w:rsidRPr="00A54410">
        <w:rPr>
          <w:rFonts w:ascii="Bookman Old Style" w:hAnsi="Bookman Old Style"/>
        </w:rPr>
        <w:t>egún las leyes 142 y 143 de 1994, el mercado de energía mayorista se rige, entre otros, por el principio de libertad de entrada y de salida, que supone esencialmente autonomía para que cualquier persona decida la oportunidad para ingresar a dicho mercado y su permanencia o retiro, sin más exigencias que las indispensables para asegurar el cumplimiento de fines legales tales como la eficiencia, la seguridad, la libre competencia y el adecuado funcionamiento del mercado.</w:t>
      </w:r>
    </w:p>
    <w:p w:rsidR="008530C5" w:rsidRPr="00A54410" w:rsidRDefault="008530C5" w:rsidP="00720636">
      <w:pPr>
        <w:spacing w:line="240" w:lineRule="auto"/>
        <w:rPr>
          <w:rFonts w:ascii="Bookman Old Style" w:hAnsi="Bookman Old Style"/>
        </w:rPr>
      </w:pPr>
    </w:p>
    <w:p w:rsidR="008530C5" w:rsidRDefault="00BC12A6" w:rsidP="00720636">
      <w:pPr>
        <w:spacing w:line="240" w:lineRule="auto"/>
        <w:rPr>
          <w:rFonts w:ascii="Bookman Old Style" w:hAnsi="Bookman Old Style"/>
        </w:rPr>
      </w:pPr>
      <w:r>
        <w:rPr>
          <w:rFonts w:ascii="Bookman Old Style" w:hAnsi="Bookman Old Style"/>
        </w:rPr>
        <w:t>C</w:t>
      </w:r>
      <w:r w:rsidR="00C72D1D" w:rsidRPr="00A54410">
        <w:rPr>
          <w:rFonts w:ascii="Bookman Old Style" w:hAnsi="Bookman Old Style"/>
        </w:rPr>
        <w:t xml:space="preserve">onforme a lo establecido en el artículo 42 de la Ley 143 de 1994 las compras de energía se deben garantizar mediante contratos de suministro por el término que establezca la regulación y para su celebración de deben utilizar mecanismos que estimulen la competencia. </w:t>
      </w:r>
    </w:p>
    <w:p w:rsidR="005937B0" w:rsidRPr="00A54410" w:rsidRDefault="005937B0" w:rsidP="00720636">
      <w:pPr>
        <w:spacing w:line="240" w:lineRule="auto"/>
        <w:rPr>
          <w:rFonts w:ascii="Bookman Old Style" w:hAnsi="Bookman Old Style"/>
        </w:rPr>
      </w:pPr>
    </w:p>
    <w:p w:rsidR="000F4553" w:rsidRPr="00A54410" w:rsidRDefault="00BC12A6" w:rsidP="00720636">
      <w:pPr>
        <w:spacing w:line="240" w:lineRule="auto"/>
        <w:rPr>
          <w:rFonts w:ascii="Bookman Old Style" w:hAnsi="Bookman Old Style"/>
        </w:rPr>
      </w:pPr>
      <w:r>
        <w:rPr>
          <w:rFonts w:ascii="Bookman Old Style" w:hAnsi="Bookman Old Style"/>
        </w:rPr>
        <w:t>E</w:t>
      </w:r>
      <w:r w:rsidR="00C72D1D" w:rsidRPr="00A54410">
        <w:rPr>
          <w:rFonts w:ascii="Bookman Old Style" w:hAnsi="Bookman Old Style"/>
        </w:rPr>
        <w:t>n el Documento CREG 065 de 2006, al realizar los análisis para la definición del componente G de la fórmula tarifaria del usuario final de energía eléctrica la Comisión identificó serios problemas en el esquema de contratación bilateral de energía con destino al mercado regulado y determinó la necesidad de buscar un mecanismo que garantizara la formación eficiente de precios en la compra de energía para el mercado regulado.</w:t>
      </w:r>
    </w:p>
    <w:p w:rsidR="000F4553" w:rsidRPr="00A54410" w:rsidRDefault="000F4553" w:rsidP="00720636">
      <w:pPr>
        <w:spacing w:line="240" w:lineRule="auto"/>
        <w:rPr>
          <w:rFonts w:ascii="Bookman Old Style" w:hAnsi="Bookman Old Style"/>
        </w:rPr>
      </w:pPr>
    </w:p>
    <w:p w:rsidR="00720636" w:rsidRPr="00A54410" w:rsidRDefault="00BC12A6" w:rsidP="00720636">
      <w:pPr>
        <w:spacing w:line="240" w:lineRule="auto"/>
        <w:rPr>
          <w:rFonts w:ascii="Bookman Old Style" w:hAnsi="Bookman Old Style"/>
        </w:rPr>
      </w:pPr>
      <w:r>
        <w:rPr>
          <w:rFonts w:ascii="Bookman Old Style" w:hAnsi="Bookman Old Style"/>
        </w:rPr>
        <w:t>M</w:t>
      </w:r>
      <w:r w:rsidR="00C72D1D" w:rsidRPr="00A54410">
        <w:rPr>
          <w:rFonts w:ascii="Bookman Old Style" w:hAnsi="Bookman Old Style"/>
        </w:rPr>
        <w:t>ediante Circular CREG 037 de 2006 se invitó a los agentes, usuarios y demás interesados  a presentar comentarios al Documento CREG 065 de 2006.</w:t>
      </w:r>
    </w:p>
    <w:p w:rsidR="00720636" w:rsidRPr="00A54410" w:rsidRDefault="00720636" w:rsidP="00720636">
      <w:pPr>
        <w:spacing w:line="240" w:lineRule="auto"/>
        <w:rPr>
          <w:rFonts w:ascii="Bookman Old Style" w:hAnsi="Bookman Old Style"/>
        </w:rPr>
      </w:pPr>
    </w:p>
    <w:p w:rsidR="002F3131" w:rsidRPr="00A54410" w:rsidRDefault="00BC12A6" w:rsidP="00720636">
      <w:pPr>
        <w:spacing w:line="240" w:lineRule="auto"/>
        <w:rPr>
          <w:rFonts w:ascii="Bookman Old Style" w:hAnsi="Bookman Old Style"/>
        </w:rPr>
      </w:pPr>
      <w:r>
        <w:rPr>
          <w:rFonts w:ascii="Bookman Old Style" w:hAnsi="Bookman Old Style"/>
        </w:rPr>
        <w:t>C</w:t>
      </w:r>
      <w:r w:rsidR="00C72D1D" w:rsidRPr="00A54410">
        <w:rPr>
          <w:rFonts w:ascii="Bookman Old Style" w:hAnsi="Bookman Old Style"/>
        </w:rPr>
        <w:t>on base en la propuesta planteada en el Documento CREG 065 de 2006 se contrató al profesor Peter Cramton para realizar el diseño de la subasta a implementar.  La propuesta del profesor Cramton fue publicada mediante Circular CREG 044 de 2007 y se presentó a los agentes en taller realizado el día 23 de agosto de 2007.</w:t>
      </w:r>
    </w:p>
    <w:p w:rsidR="00C25663" w:rsidRPr="00A54410" w:rsidRDefault="00C25663" w:rsidP="00720636">
      <w:pPr>
        <w:spacing w:line="240" w:lineRule="auto"/>
        <w:rPr>
          <w:rFonts w:ascii="Bookman Old Style" w:hAnsi="Bookman Old Style"/>
        </w:rPr>
      </w:pPr>
    </w:p>
    <w:p w:rsidR="005855DA" w:rsidRPr="00A54410" w:rsidRDefault="00BC12A6" w:rsidP="005855DA">
      <w:pPr>
        <w:spacing w:line="240" w:lineRule="auto"/>
        <w:rPr>
          <w:rFonts w:ascii="Bookman Old Style" w:hAnsi="Bookman Old Style"/>
        </w:rPr>
      </w:pPr>
      <w:r>
        <w:rPr>
          <w:rFonts w:ascii="Bookman Old Style" w:hAnsi="Bookman Old Style"/>
        </w:rPr>
        <w:t>L</w:t>
      </w:r>
      <w:r w:rsidR="00C72D1D" w:rsidRPr="00A54410">
        <w:rPr>
          <w:rFonts w:ascii="Bookman Old Style" w:hAnsi="Bookman Old Style"/>
        </w:rPr>
        <w:t>os agentes e interesados remitieron comentarios a la propuesta del profesor Cramton quien dio respuesta a los mismos en su informe final, radicado E-2007-006932.</w:t>
      </w:r>
    </w:p>
    <w:p w:rsidR="000934F4" w:rsidRPr="00A54410" w:rsidRDefault="000934F4" w:rsidP="005855DA">
      <w:pPr>
        <w:spacing w:line="240" w:lineRule="auto"/>
        <w:rPr>
          <w:rFonts w:ascii="Bookman Old Style" w:hAnsi="Bookman Old Style"/>
        </w:rPr>
      </w:pPr>
    </w:p>
    <w:p w:rsidR="000934F4" w:rsidRPr="00A54410" w:rsidRDefault="00BC12A6" w:rsidP="005855DA">
      <w:pPr>
        <w:spacing w:line="240" w:lineRule="auto"/>
        <w:rPr>
          <w:rFonts w:ascii="Bookman Old Style" w:hAnsi="Bookman Old Style"/>
        </w:rPr>
      </w:pPr>
      <w:r>
        <w:rPr>
          <w:rFonts w:ascii="Bookman Old Style" w:hAnsi="Bookman Old Style"/>
        </w:rPr>
        <w:t>M</w:t>
      </w:r>
      <w:r w:rsidR="00C72D1D" w:rsidRPr="00A54410">
        <w:rPr>
          <w:rFonts w:ascii="Bookman Old Style" w:hAnsi="Bookman Old Style"/>
        </w:rPr>
        <w:t>ediante el Decreto 387 de 2007 el Gobierno definió unas políticas generales sobre la comercialización de energía eléctrica y específicamente estableció que “</w:t>
      </w:r>
      <w:r w:rsidR="00C72D1D" w:rsidRPr="00A54410">
        <w:rPr>
          <w:rFonts w:ascii="Bookman Old Style" w:hAnsi="Bookman Old Style"/>
          <w:i/>
        </w:rPr>
        <w:t>Se reconocerá el costo de la energía adquirida por los comercializadores minoristas que atienden usuarios regulados. Dicha energía deberá ser adquirida a través de los mecanismos de mercado establecidos por la CREG.”</w:t>
      </w:r>
    </w:p>
    <w:p w:rsidR="00BE0CAA" w:rsidRPr="00A54410" w:rsidRDefault="00BE0CAA" w:rsidP="005855DA">
      <w:pPr>
        <w:spacing w:line="240" w:lineRule="auto"/>
        <w:rPr>
          <w:rFonts w:ascii="Bookman Old Style" w:hAnsi="Bookman Old Style"/>
        </w:rPr>
      </w:pPr>
    </w:p>
    <w:p w:rsidR="00BE0CAA" w:rsidRDefault="00BC12A6" w:rsidP="005855DA">
      <w:pPr>
        <w:spacing w:line="240" w:lineRule="auto"/>
        <w:rPr>
          <w:rFonts w:ascii="Bookman Old Style" w:hAnsi="Bookman Old Style"/>
          <w:i/>
        </w:rPr>
      </w:pPr>
      <w:r>
        <w:rPr>
          <w:rFonts w:ascii="Bookman Old Style" w:hAnsi="Bookman Old Style"/>
        </w:rPr>
        <w:t>M</w:t>
      </w:r>
      <w:r w:rsidR="00C72D1D" w:rsidRPr="00A54410">
        <w:rPr>
          <w:rFonts w:ascii="Bookman Old Style" w:hAnsi="Bookman Old Style"/>
        </w:rPr>
        <w:t>ediante Resolución CREG 119 de 2007 se adoptó “…</w:t>
      </w:r>
      <w:r w:rsidR="00C72D1D" w:rsidRPr="00A54410">
        <w:rPr>
          <w:rFonts w:ascii="Bookman Old Style" w:hAnsi="Bookman Old Style"/>
          <w:i/>
        </w:rPr>
        <w:t>la fórmula tarifaria general que permite a los Comercializadores Minoristas de electricidad establecer los costos de prestación del servicio a usuarios regulados en el Sistema Interconectado Nacional.”</w:t>
      </w:r>
    </w:p>
    <w:p w:rsidR="00D066FE" w:rsidRPr="00A54410" w:rsidRDefault="00D066FE" w:rsidP="005855DA">
      <w:pPr>
        <w:spacing w:line="240" w:lineRule="auto"/>
        <w:rPr>
          <w:rFonts w:ascii="Bookman Old Style" w:hAnsi="Bookman Old Style"/>
        </w:rPr>
      </w:pPr>
    </w:p>
    <w:p w:rsidR="005855DA" w:rsidRPr="00A54410" w:rsidRDefault="00BC12A6" w:rsidP="005855DA">
      <w:pPr>
        <w:spacing w:line="240" w:lineRule="auto"/>
        <w:rPr>
          <w:rFonts w:ascii="Bookman Old Style" w:hAnsi="Bookman Old Style"/>
          <w:i/>
        </w:rPr>
      </w:pPr>
      <w:r>
        <w:rPr>
          <w:rFonts w:ascii="Bookman Old Style" w:hAnsi="Bookman Old Style"/>
        </w:rPr>
        <w:t>C</w:t>
      </w:r>
      <w:r w:rsidR="00C72D1D" w:rsidRPr="00A54410">
        <w:rPr>
          <w:rFonts w:ascii="Bookman Old Style" w:hAnsi="Bookman Old Style"/>
        </w:rPr>
        <w:t xml:space="preserve">on fundamento en el trabajo realizado a partir de la presentación de la propuesta contenida en el Documento CREG 065 de 2006 la Comisión aprobó y presentó una nueva propuesta contenida en el Documento CREG 077 de 2008   </w:t>
      </w:r>
      <w:r w:rsidR="00C72D1D" w:rsidRPr="00A54410">
        <w:rPr>
          <w:rFonts w:ascii="Bookman Old Style" w:hAnsi="Bookman Old Style"/>
          <w:i/>
        </w:rPr>
        <w:t>Documento de Trabajo “Mercado Organizado para la Demanda Regulada – MOR”.</w:t>
      </w:r>
    </w:p>
    <w:p w:rsidR="005855DA" w:rsidRPr="00A54410" w:rsidRDefault="005855DA" w:rsidP="005855DA">
      <w:pPr>
        <w:spacing w:line="240" w:lineRule="auto"/>
        <w:rPr>
          <w:rFonts w:ascii="Bookman Old Style" w:hAnsi="Bookman Old Style"/>
        </w:rPr>
      </w:pPr>
    </w:p>
    <w:p w:rsidR="00623928" w:rsidRDefault="00623928" w:rsidP="00B5577A">
      <w:pPr>
        <w:spacing w:line="240" w:lineRule="auto"/>
        <w:rPr>
          <w:rFonts w:ascii="Bookman Old Style" w:hAnsi="Bookman Old Style"/>
        </w:rPr>
      </w:pPr>
    </w:p>
    <w:p w:rsidR="00B5577A" w:rsidRPr="00A54410" w:rsidRDefault="00BC12A6" w:rsidP="00B5577A">
      <w:pPr>
        <w:spacing w:line="240" w:lineRule="auto"/>
        <w:rPr>
          <w:rFonts w:ascii="Bookman Old Style" w:hAnsi="Bookman Old Style"/>
        </w:rPr>
      </w:pPr>
      <w:r>
        <w:rPr>
          <w:rFonts w:ascii="Bookman Old Style" w:hAnsi="Bookman Old Style"/>
        </w:rPr>
        <w:t>M</w:t>
      </w:r>
      <w:r w:rsidR="00C72D1D" w:rsidRPr="00A54410">
        <w:rPr>
          <w:rFonts w:ascii="Bookman Old Style" w:hAnsi="Bookman Old Style"/>
        </w:rPr>
        <w:t xml:space="preserve">ediante la Circular 100 de 2008 se publicó el Documento CREG 077 de 2008 e invitó a los agentes y demás interesados a remitir sus comentarios. </w:t>
      </w:r>
    </w:p>
    <w:p w:rsidR="002B498C" w:rsidRPr="00A54410" w:rsidRDefault="002B498C" w:rsidP="005855DA">
      <w:pPr>
        <w:spacing w:line="240" w:lineRule="auto"/>
        <w:rPr>
          <w:rFonts w:ascii="Bookman Old Style" w:hAnsi="Bookman Old Style"/>
        </w:rPr>
      </w:pPr>
    </w:p>
    <w:p w:rsidR="00C25663" w:rsidRPr="00A54410" w:rsidRDefault="00BC12A6" w:rsidP="00C25663">
      <w:pPr>
        <w:spacing w:line="240" w:lineRule="auto"/>
        <w:rPr>
          <w:rFonts w:ascii="Bookman Old Style" w:hAnsi="Bookman Old Style"/>
        </w:rPr>
      </w:pPr>
      <w:r>
        <w:rPr>
          <w:rFonts w:ascii="Bookman Old Style" w:hAnsi="Bookman Old Style"/>
        </w:rPr>
        <w:t>P</w:t>
      </w:r>
      <w:r w:rsidR="00C72D1D" w:rsidRPr="00A54410">
        <w:rPr>
          <w:rFonts w:ascii="Bookman Old Style" w:hAnsi="Bookman Old Style"/>
        </w:rPr>
        <w:t xml:space="preserve">ara presentar y aclarar las inquietudes de los agentes sobre la propuesta contenida en el Documento CREG 077 DE 2008, se realizó un taller con la participación de los agentes el día 6 de noviembre de 2008. </w:t>
      </w:r>
    </w:p>
    <w:p w:rsidR="00C25663" w:rsidRPr="00A54410" w:rsidRDefault="00C25663" w:rsidP="005855DA">
      <w:pPr>
        <w:spacing w:line="240" w:lineRule="auto"/>
        <w:rPr>
          <w:rFonts w:ascii="Bookman Old Style" w:hAnsi="Bookman Old Style"/>
        </w:rPr>
      </w:pPr>
    </w:p>
    <w:p w:rsidR="00274536" w:rsidRDefault="00BC12A6" w:rsidP="00274536">
      <w:pPr>
        <w:spacing w:line="240" w:lineRule="auto"/>
        <w:rPr>
          <w:rFonts w:ascii="Bookman Old Style" w:hAnsi="Bookman Old Style"/>
        </w:rPr>
      </w:pPr>
      <w:r>
        <w:rPr>
          <w:rFonts w:ascii="Bookman Old Style" w:hAnsi="Bookman Old Style"/>
        </w:rPr>
        <w:t>A</w:t>
      </w:r>
      <w:r w:rsidR="00C72D1D" w:rsidRPr="00A54410">
        <w:rPr>
          <w:rFonts w:ascii="Bookman Old Style" w:hAnsi="Bookman Old Style"/>
        </w:rPr>
        <w:t xml:space="preserve">sí mismo, el día 26 de noviembre se llevó a cabo un taller en el que los agentes presentaron </w:t>
      </w:r>
      <w:r w:rsidR="007C69F7">
        <w:rPr>
          <w:rFonts w:ascii="Bookman Old Style" w:hAnsi="Bookman Old Style"/>
        </w:rPr>
        <w:t>comentarios</w:t>
      </w:r>
      <w:r w:rsidR="00C72D1D" w:rsidRPr="00A54410">
        <w:rPr>
          <w:rFonts w:ascii="Bookman Old Style" w:hAnsi="Bookman Old Style"/>
        </w:rPr>
        <w:t xml:space="preserve"> a la propuesta contenida en el Documento CREG 077 </w:t>
      </w:r>
      <w:r w:rsidR="005937B0">
        <w:rPr>
          <w:rFonts w:ascii="Bookman Old Style" w:hAnsi="Bookman Old Style"/>
        </w:rPr>
        <w:t>de</w:t>
      </w:r>
      <w:r w:rsidR="00C72D1D" w:rsidRPr="00A54410">
        <w:rPr>
          <w:rFonts w:ascii="Bookman Old Style" w:hAnsi="Bookman Old Style"/>
        </w:rPr>
        <w:t xml:space="preserve"> 2008. </w:t>
      </w:r>
    </w:p>
    <w:p w:rsidR="005937B0" w:rsidRDefault="005937B0" w:rsidP="00274536">
      <w:pPr>
        <w:spacing w:line="240" w:lineRule="auto"/>
        <w:rPr>
          <w:rFonts w:ascii="Bookman Old Style" w:hAnsi="Bookman Old Style"/>
        </w:rPr>
      </w:pPr>
    </w:p>
    <w:p w:rsidR="005937B0" w:rsidRDefault="005937B0" w:rsidP="005937B0">
      <w:pPr>
        <w:spacing w:line="240" w:lineRule="auto"/>
        <w:rPr>
          <w:rFonts w:ascii="Bookman Old Style" w:hAnsi="Bookman Old Style"/>
        </w:rPr>
      </w:pPr>
      <w:r>
        <w:rPr>
          <w:rFonts w:ascii="Bookman Old Style" w:hAnsi="Bookman Old Style"/>
        </w:rPr>
        <w:t>M</w:t>
      </w:r>
      <w:r w:rsidRPr="00A54410">
        <w:rPr>
          <w:rFonts w:ascii="Bookman Old Style" w:hAnsi="Bookman Old Style"/>
        </w:rPr>
        <w:t xml:space="preserve">ediante </w:t>
      </w:r>
      <w:r>
        <w:rPr>
          <w:rFonts w:ascii="Bookman Old Style" w:hAnsi="Bookman Old Style"/>
        </w:rPr>
        <w:t xml:space="preserve">Resolución CREG 023 de 2009  se ordenó </w:t>
      </w:r>
      <w:r w:rsidRPr="00061F30">
        <w:rPr>
          <w:rFonts w:ascii="Bookman Old Style" w:hAnsi="Bookman Old Style"/>
        </w:rPr>
        <w:t xml:space="preserve">hacer público un proyecto de resolución de carácter general, que pretende adoptar la CREG </w:t>
      </w:r>
      <w:r w:rsidR="002B1A77">
        <w:rPr>
          <w:rFonts w:ascii="Bookman Old Style" w:hAnsi="Bookman Old Style"/>
        </w:rPr>
        <w:t>“</w:t>
      </w:r>
      <w:r w:rsidRPr="00061F30">
        <w:rPr>
          <w:rFonts w:ascii="Bookman Old Style" w:hAnsi="Bookman Old Style"/>
        </w:rPr>
        <w:t>Por la cual se adopta el Mercado Organizado–MOR</w:t>
      </w:r>
      <w:r>
        <w:rPr>
          <w:rFonts w:ascii="Bookman Old Style" w:hAnsi="Bookman Old Style"/>
        </w:rPr>
        <w:t>”</w:t>
      </w:r>
      <w:r w:rsidRPr="004A1302">
        <w:rPr>
          <w:rFonts w:ascii="Bookman Old Style" w:hAnsi="Bookman Old Style"/>
        </w:rPr>
        <w:t xml:space="preserve">, </w:t>
      </w:r>
      <w:r>
        <w:rPr>
          <w:rFonts w:ascii="Bookman Old Style" w:hAnsi="Bookman Old Style"/>
        </w:rPr>
        <w:t xml:space="preserve">y se </w:t>
      </w:r>
      <w:r w:rsidRPr="00A54410">
        <w:rPr>
          <w:rFonts w:ascii="Bookman Old Style" w:hAnsi="Bookman Old Style"/>
        </w:rPr>
        <w:t xml:space="preserve">invitó a los agentes y demás interesados a remitir sus comentarios. </w:t>
      </w:r>
    </w:p>
    <w:p w:rsidR="005937B0" w:rsidRDefault="005937B0" w:rsidP="005937B0">
      <w:pPr>
        <w:spacing w:line="240" w:lineRule="auto"/>
        <w:rPr>
          <w:rFonts w:ascii="Bookman Old Style" w:hAnsi="Bookman Old Style"/>
        </w:rPr>
      </w:pPr>
    </w:p>
    <w:p w:rsidR="005937B0" w:rsidRDefault="005937B0" w:rsidP="005937B0">
      <w:pPr>
        <w:spacing w:line="240" w:lineRule="auto"/>
        <w:rPr>
          <w:rFonts w:ascii="Bookman Old Style" w:hAnsi="Bookman Old Style"/>
        </w:rPr>
      </w:pPr>
      <w:r>
        <w:rPr>
          <w:rFonts w:ascii="Bookman Old Style" w:hAnsi="Bookman Old Style"/>
        </w:rPr>
        <w:t xml:space="preserve">El día </w:t>
      </w:r>
      <w:r w:rsidRPr="005937B0">
        <w:rPr>
          <w:rFonts w:ascii="Bookman Old Style" w:hAnsi="Bookman Old Style"/>
        </w:rPr>
        <w:t>14 de abril de 2009</w:t>
      </w:r>
      <w:r>
        <w:rPr>
          <w:rFonts w:ascii="Bookman Old Style" w:hAnsi="Bookman Old Style"/>
        </w:rPr>
        <w:t>, l</w:t>
      </w:r>
      <w:r w:rsidRPr="005937B0">
        <w:rPr>
          <w:rFonts w:ascii="Bookman Old Style" w:hAnsi="Bookman Old Style"/>
        </w:rPr>
        <w:t xml:space="preserve">a Comisión de Regulación de Energía y Gas, </w:t>
      </w:r>
      <w:r>
        <w:rPr>
          <w:rFonts w:ascii="Bookman Old Style" w:hAnsi="Bookman Old Style"/>
        </w:rPr>
        <w:t>llevo a cabo</w:t>
      </w:r>
      <w:r w:rsidRPr="005937B0">
        <w:rPr>
          <w:rFonts w:ascii="Bookman Old Style" w:hAnsi="Bookman Old Style"/>
        </w:rPr>
        <w:t xml:space="preserve"> la Presentación de la Propuesta Regulatoria del Merc</w:t>
      </w:r>
      <w:r>
        <w:rPr>
          <w:rFonts w:ascii="Bookman Old Style" w:hAnsi="Bookman Old Style"/>
        </w:rPr>
        <w:t>ado Organizado– MOR, que se enco</w:t>
      </w:r>
      <w:r w:rsidRPr="005937B0">
        <w:rPr>
          <w:rFonts w:ascii="Bookman Old Style" w:hAnsi="Bookman Old Style"/>
        </w:rPr>
        <w:t>ntra</w:t>
      </w:r>
      <w:r>
        <w:rPr>
          <w:rFonts w:ascii="Bookman Old Style" w:hAnsi="Bookman Old Style"/>
        </w:rPr>
        <w:t>ba</w:t>
      </w:r>
      <w:r w:rsidRPr="005937B0">
        <w:rPr>
          <w:rFonts w:ascii="Bookman Old Style" w:hAnsi="Bookman Old Style"/>
        </w:rPr>
        <w:t xml:space="preserve"> en consulta mediante la Resolución CREG 023 de 2009. </w:t>
      </w:r>
    </w:p>
    <w:p w:rsidR="005937B0" w:rsidRDefault="005937B0" w:rsidP="005937B0">
      <w:pPr>
        <w:tabs>
          <w:tab w:val="left" w:pos="7365"/>
        </w:tabs>
        <w:spacing w:line="240" w:lineRule="auto"/>
        <w:rPr>
          <w:rFonts w:ascii="Bookman Old Style" w:hAnsi="Bookman Old Style"/>
        </w:rPr>
      </w:pPr>
    </w:p>
    <w:p w:rsidR="005937B0" w:rsidRDefault="005937B0" w:rsidP="005937B0">
      <w:pPr>
        <w:tabs>
          <w:tab w:val="left" w:pos="7365"/>
        </w:tabs>
        <w:spacing w:line="240" w:lineRule="auto"/>
        <w:rPr>
          <w:rFonts w:ascii="Bookman Old Style" w:hAnsi="Bookman Old Style"/>
        </w:rPr>
      </w:pPr>
      <w:r w:rsidRPr="001F2281">
        <w:rPr>
          <w:rFonts w:ascii="Bookman Old Style" w:hAnsi="Bookman Old Style"/>
        </w:rPr>
        <w:t>S</w:t>
      </w:r>
      <w:r>
        <w:rPr>
          <w:rFonts w:ascii="Bookman Old Style" w:hAnsi="Bookman Old Style"/>
        </w:rPr>
        <w:t>obre la Resolución CREG 023 de 2009 s</w:t>
      </w:r>
      <w:r w:rsidRPr="001F2281">
        <w:rPr>
          <w:rFonts w:ascii="Bookman Old Style" w:hAnsi="Bookman Old Style"/>
        </w:rPr>
        <w:t xml:space="preserve">e recibieron comentarios de las siguientes entidades: Comité Asesor de Comercialización, Isagen, Comercializar, </w:t>
      </w:r>
      <w:r>
        <w:rPr>
          <w:rFonts w:ascii="Bookman Old Style" w:hAnsi="Bookman Old Style"/>
        </w:rPr>
        <w:t xml:space="preserve">Energía Confiable, Electrificadora del Caribe, Asocodis, Enertolima, Gecelca, Chivor, Electrificadora de Santander, Expertos en Mercados-XM-, Empresas Públicas de Medellín, </w:t>
      </w:r>
      <w:r w:rsidRPr="008F1C7E">
        <w:rPr>
          <w:rFonts w:ascii="Bookman Old Style" w:hAnsi="Bookman Old Style"/>
        </w:rPr>
        <w:t>Emgesa</w:t>
      </w:r>
      <w:r w:rsidRPr="001F2281">
        <w:rPr>
          <w:rFonts w:ascii="Bookman Old Style" w:hAnsi="Bookman Old Style"/>
        </w:rPr>
        <w:t xml:space="preserve">, Andesco, Codensa, Empresa de Energía del Pacífico,  </w:t>
      </w:r>
      <w:r>
        <w:rPr>
          <w:rFonts w:ascii="Bookman Old Style" w:hAnsi="Bookman Old Style"/>
        </w:rPr>
        <w:t>Central Hidroeléctrica de Caldas, Empresa de Energía de Cundinamarca, Acolgen, Empresas Municipales de Cali, Duff &amp; Phelps</w:t>
      </w:r>
      <w:r w:rsidRPr="008F1C7E">
        <w:rPr>
          <w:rFonts w:ascii="Bookman Old Style" w:hAnsi="Bookman Old Style"/>
        </w:rPr>
        <w:t xml:space="preserve">, </w:t>
      </w:r>
      <w:r w:rsidRPr="001F2281">
        <w:rPr>
          <w:rFonts w:ascii="Bookman Old Style" w:hAnsi="Bookman Old Style"/>
        </w:rPr>
        <w:t xml:space="preserve">Merieléctrica, Termotasajero, Bolsa Nacional Agropecuaria, Electrohuila, </w:t>
      </w:r>
      <w:r>
        <w:rPr>
          <w:rFonts w:ascii="Bookman Old Style" w:hAnsi="Bookman Old Style"/>
        </w:rPr>
        <w:t xml:space="preserve">ANDI,  y Compañía de Electricidad del Cauca. </w:t>
      </w:r>
    </w:p>
    <w:p w:rsidR="005937B0" w:rsidRDefault="005937B0" w:rsidP="005937B0">
      <w:pPr>
        <w:tabs>
          <w:tab w:val="left" w:pos="7365"/>
        </w:tabs>
        <w:spacing w:line="240" w:lineRule="auto"/>
        <w:rPr>
          <w:rFonts w:ascii="Bookman Old Style" w:hAnsi="Bookman Old Style"/>
        </w:rPr>
      </w:pPr>
    </w:p>
    <w:p w:rsidR="005937B0" w:rsidRDefault="005937B0" w:rsidP="005937B0">
      <w:pPr>
        <w:spacing w:line="240" w:lineRule="auto"/>
        <w:rPr>
          <w:rFonts w:ascii="Bookman Old Style" w:hAnsi="Bookman Old Style"/>
        </w:rPr>
      </w:pPr>
      <w:r>
        <w:rPr>
          <w:rFonts w:ascii="Bookman Old Style" w:hAnsi="Bookman Old Style"/>
        </w:rPr>
        <w:t>Mediante Resolución CREG 069 de 2009 se hizo público y se invitó a presentar comentarios al proyecto de resolución que pretende adoptar la CREG que contiene “</w:t>
      </w:r>
      <w:r w:rsidRPr="00B35F47">
        <w:rPr>
          <w:rFonts w:ascii="Bookman Old Style" w:hAnsi="Bookman Old Style"/>
        </w:rPr>
        <w:t xml:space="preserve">el Reglamento de la Subasta para la Asignación de Obligaciones de Energía del Mercado Organizado </w:t>
      </w:r>
      <w:r>
        <w:rPr>
          <w:rFonts w:ascii="Bookman Old Style" w:hAnsi="Bookman Old Style"/>
        </w:rPr>
        <w:t>–</w:t>
      </w:r>
      <w:r w:rsidRPr="00B35F47">
        <w:rPr>
          <w:rFonts w:ascii="Bookman Old Style" w:hAnsi="Bookman Old Style"/>
        </w:rPr>
        <w:t xml:space="preserve"> MOR</w:t>
      </w:r>
      <w:r>
        <w:rPr>
          <w:rFonts w:ascii="Bookman Old Style" w:hAnsi="Bookman Old Style"/>
        </w:rPr>
        <w:t>”.</w:t>
      </w:r>
    </w:p>
    <w:p w:rsidR="005937B0" w:rsidRPr="00A54410" w:rsidRDefault="005937B0" w:rsidP="005937B0">
      <w:pPr>
        <w:spacing w:line="240" w:lineRule="auto"/>
        <w:rPr>
          <w:rFonts w:ascii="Bookman Old Style" w:hAnsi="Bookman Old Style"/>
        </w:rPr>
      </w:pPr>
    </w:p>
    <w:p w:rsidR="005937B0" w:rsidRDefault="005937B0" w:rsidP="005937B0">
      <w:pPr>
        <w:spacing w:line="240" w:lineRule="auto"/>
        <w:rPr>
          <w:rFonts w:ascii="Bookman Old Style" w:hAnsi="Bookman Old Style"/>
        </w:rPr>
      </w:pPr>
      <w:r>
        <w:rPr>
          <w:rFonts w:ascii="Bookman Old Style" w:hAnsi="Bookman Old Style"/>
        </w:rPr>
        <w:t>A través de la Circular CREG 020 de 2009, l</w:t>
      </w:r>
      <w:r w:rsidRPr="005937B0">
        <w:rPr>
          <w:rFonts w:ascii="Bookman Old Style" w:hAnsi="Bookman Old Style"/>
        </w:rPr>
        <w:t xml:space="preserve">a Dirección Ejecutiva de la Comisión de Regulación de Energía y Gas, </w:t>
      </w:r>
      <w:r>
        <w:rPr>
          <w:rFonts w:ascii="Bookman Old Style" w:hAnsi="Bookman Old Style"/>
        </w:rPr>
        <w:t>realizó el día 18 de junio un</w:t>
      </w:r>
      <w:r w:rsidRPr="005937B0">
        <w:rPr>
          <w:rFonts w:ascii="Bookman Old Style" w:hAnsi="Bookman Old Style"/>
        </w:rPr>
        <w:t xml:space="preserve"> taller</w:t>
      </w:r>
      <w:r>
        <w:rPr>
          <w:rFonts w:ascii="Bookman Old Style" w:hAnsi="Bookman Old Style"/>
        </w:rPr>
        <w:t xml:space="preserve"> </w:t>
      </w:r>
      <w:r w:rsidRPr="005937B0">
        <w:rPr>
          <w:rFonts w:ascii="Bookman Old Style" w:hAnsi="Bookman Old Style"/>
        </w:rPr>
        <w:t>de aclaraciones sobre la propuesta del Reglamento de la Subasta para la Asignación de Obligaciones de Energía del Mercado Organizado - MOR, que se enc</w:t>
      </w:r>
      <w:r>
        <w:rPr>
          <w:rFonts w:ascii="Bookman Old Style" w:hAnsi="Bookman Old Style"/>
        </w:rPr>
        <w:t>on</w:t>
      </w:r>
      <w:r w:rsidRPr="005937B0">
        <w:rPr>
          <w:rFonts w:ascii="Bookman Old Style" w:hAnsi="Bookman Old Style"/>
        </w:rPr>
        <w:t>tra</w:t>
      </w:r>
      <w:r>
        <w:rPr>
          <w:rFonts w:ascii="Bookman Old Style" w:hAnsi="Bookman Old Style"/>
        </w:rPr>
        <w:t>ba</w:t>
      </w:r>
      <w:r w:rsidRPr="005937B0">
        <w:rPr>
          <w:rFonts w:ascii="Bookman Old Style" w:hAnsi="Bookman Old Style"/>
        </w:rPr>
        <w:t xml:space="preserve"> en consulta mediante la Resolución CREG 069 de 2009. </w:t>
      </w:r>
    </w:p>
    <w:p w:rsidR="005937B0" w:rsidRDefault="005937B0" w:rsidP="005937B0">
      <w:pPr>
        <w:spacing w:line="240" w:lineRule="auto"/>
        <w:rPr>
          <w:rFonts w:ascii="Bookman Old Style" w:hAnsi="Bookman Old Style"/>
        </w:rPr>
      </w:pPr>
    </w:p>
    <w:p w:rsidR="005937B0" w:rsidRPr="00A54410" w:rsidRDefault="005937B0" w:rsidP="005937B0">
      <w:pPr>
        <w:spacing w:line="240" w:lineRule="auto"/>
        <w:rPr>
          <w:rFonts w:ascii="Bookman Old Style" w:hAnsi="Bookman Old Style"/>
        </w:rPr>
      </w:pPr>
      <w:r>
        <w:rPr>
          <w:rFonts w:ascii="Bookman Old Style" w:hAnsi="Bookman Old Style"/>
        </w:rPr>
        <w:t xml:space="preserve">Sobre esta </w:t>
      </w:r>
      <w:r w:rsidR="00D353E3">
        <w:rPr>
          <w:rFonts w:ascii="Bookman Old Style" w:hAnsi="Bookman Old Style"/>
        </w:rPr>
        <w:t>resolución se recibieron comentarios  por parte de las siguientes entidades:</w:t>
      </w:r>
      <w:r w:rsidR="00D353E3" w:rsidRPr="00D353E3">
        <w:rPr>
          <w:rFonts w:ascii="Bookman Old Style" w:hAnsi="Bookman Old Style"/>
        </w:rPr>
        <w:t xml:space="preserve"> Isagen</w:t>
      </w:r>
      <w:r w:rsidR="00D353E3">
        <w:rPr>
          <w:rFonts w:ascii="Bookman Old Style" w:hAnsi="Bookman Old Style"/>
        </w:rPr>
        <w:t>,</w:t>
      </w:r>
      <w:r w:rsidR="00D353E3" w:rsidRPr="00D353E3">
        <w:rPr>
          <w:rFonts w:ascii="Bookman Old Style" w:hAnsi="Bookman Old Style"/>
        </w:rPr>
        <w:t xml:space="preserve"> Gecelca</w:t>
      </w:r>
      <w:r w:rsidR="00D353E3">
        <w:rPr>
          <w:rFonts w:ascii="Bookman Old Style" w:hAnsi="Bookman Old Style"/>
        </w:rPr>
        <w:t>,</w:t>
      </w:r>
      <w:r w:rsidR="00D353E3" w:rsidRPr="00D353E3">
        <w:rPr>
          <w:rFonts w:ascii="Bookman Old Style" w:hAnsi="Bookman Old Style"/>
        </w:rPr>
        <w:t xml:space="preserve"> Chivor</w:t>
      </w:r>
      <w:r w:rsidR="00D353E3">
        <w:rPr>
          <w:rFonts w:ascii="Bookman Old Style" w:hAnsi="Bookman Old Style"/>
        </w:rPr>
        <w:t>,</w:t>
      </w:r>
      <w:r w:rsidR="00D353E3" w:rsidRPr="00D353E3">
        <w:rPr>
          <w:rFonts w:ascii="Bookman Old Style" w:hAnsi="Bookman Old Style"/>
        </w:rPr>
        <w:t xml:space="preserve"> Electrificador</w:t>
      </w:r>
      <w:r w:rsidR="00D353E3">
        <w:rPr>
          <w:rFonts w:ascii="Bookman Old Style" w:hAnsi="Bookman Old Style"/>
        </w:rPr>
        <w:t>a</w:t>
      </w:r>
      <w:r w:rsidR="00D353E3" w:rsidRPr="00D353E3">
        <w:rPr>
          <w:rFonts w:ascii="Bookman Old Style" w:hAnsi="Bookman Old Style"/>
        </w:rPr>
        <w:t xml:space="preserve"> </w:t>
      </w:r>
      <w:r w:rsidR="00D353E3">
        <w:rPr>
          <w:rFonts w:ascii="Bookman Old Style" w:hAnsi="Bookman Old Style"/>
        </w:rPr>
        <w:t>d</w:t>
      </w:r>
      <w:r w:rsidR="00D353E3" w:rsidRPr="00D353E3">
        <w:rPr>
          <w:rFonts w:ascii="Bookman Old Style" w:hAnsi="Bookman Old Style"/>
        </w:rPr>
        <w:t>el Caribe Asocodis</w:t>
      </w:r>
      <w:r w:rsidR="00D353E3">
        <w:rPr>
          <w:rFonts w:ascii="Bookman Old Style" w:hAnsi="Bookman Old Style"/>
        </w:rPr>
        <w:t>,</w:t>
      </w:r>
      <w:r w:rsidR="00D353E3" w:rsidRPr="00D353E3">
        <w:rPr>
          <w:rFonts w:ascii="Bookman Old Style" w:hAnsi="Bookman Old Style"/>
        </w:rPr>
        <w:t xml:space="preserve"> Emgesa</w:t>
      </w:r>
      <w:r w:rsidR="00D353E3">
        <w:rPr>
          <w:rFonts w:ascii="Bookman Old Style" w:hAnsi="Bookman Old Style"/>
        </w:rPr>
        <w:t>,</w:t>
      </w:r>
      <w:r w:rsidR="00D353E3" w:rsidRPr="00D353E3">
        <w:rPr>
          <w:rFonts w:ascii="Bookman Old Style" w:hAnsi="Bookman Old Style"/>
        </w:rPr>
        <w:t xml:space="preserve"> </w:t>
      </w:r>
      <w:r w:rsidR="00D353E3">
        <w:rPr>
          <w:rFonts w:ascii="Bookman Old Style" w:hAnsi="Bookman Old Style"/>
        </w:rPr>
        <w:t>Expertos en Mercados-XM,</w:t>
      </w:r>
      <w:r w:rsidR="00D353E3" w:rsidRPr="00D353E3">
        <w:rPr>
          <w:rFonts w:ascii="Bookman Old Style" w:hAnsi="Bookman Old Style"/>
        </w:rPr>
        <w:t xml:space="preserve"> </w:t>
      </w:r>
      <w:r w:rsidR="00D353E3">
        <w:rPr>
          <w:rFonts w:ascii="Bookman Old Style" w:hAnsi="Bookman Old Style"/>
        </w:rPr>
        <w:t>Empresa de Energía de Cundinamarca,</w:t>
      </w:r>
      <w:r w:rsidR="00D353E3" w:rsidRPr="00D353E3">
        <w:rPr>
          <w:rFonts w:ascii="Bookman Old Style" w:hAnsi="Bookman Old Style"/>
        </w:rPr>
        <w:t xml:space="preserve"> Andesco Empresas P</w:t>
      </w:r>
      <w:r w:rsidR="002B1A77">
        <w:rPr>
          <w:rFonts w:ascii="Bookman Old Style" w:hAnsi="Bookman Old Style"/>
        </w:rPr>
        <w:t>ú</w:t>
      </w:r>
      <w:r w:rsidR="00D353E3" w:rsidRPr="00D353E3">
        <w:rPr>
          <w:rFonts w:ascii="Bookman Old Style" w:hAnsi="Bookman Old Style"/>
        </w:rPr>
        <w:t xml:space="preserve">blicas </w:t>
      </w:r>
      <w:r w:rsidR="001945FB" w:rsidRPr="00D353E3">
        <w:rPr>
          <w:rFonts w:ascii="Bookman Old Style" w:hAnsi="Bookman Old Style"/>
        </w:rPr>
        <w:t xml:space="preserve">de </w:t>
      </w:r>
      <w:r w:rsidR="00D353E3" w:rsidRPr="00D353E3">
        <w:rPr>
          <w:rFonts w:ascii="Bookman Old Style" w:hAnsi="Bookman Old Style"/>
        </w:rPr>
        <w:t>Medellín</w:t>
      </w:r>
      <w:r w:rsidR="00D353E3">
        <w:rPr>
          <w:rFonts w:ascii="Bookman Old Style" w:hAnsi="Bookman Old Style"/>
        </w:rPr>
        <w:t>,</w:t>
      </w:r>
      <w:r w:rsidR="00D353E3" w:rsidRPr="00D353E3">
        <w:rPr>
          <w:rFonts w:ascii="Bookman Old Style" w:hAnsi="Bookman Old Style"/>
        </w:rPr>
        <w:t xml:space="preserve"> Codensa</w:t>
      </w:r>
      <w:r w:rsidR="00D353E3">
        <w:rPr>
          <w:rFonts w:ascii="Bookman Old Style" w:hAnsi="Bookman Old Style"/>
        </w:rPr>
        <w:t>,</w:t>
      </w:r>
      <w:r w:rsidR="00D353E3" w:rsidRPr="00D353E3">
        <w:rPr>
          <w:rFonts w:ascii="Bookman Old Style" w:hAnsi="Bookman Old Style"/>
        </w:rPr>
        <w:t xml:space="preserve"> </w:t>
      </w:r>
      <w:r w:rsidR="001945FB" w:rsidRPr="009F0297">
        <w:rPr>
          <w:rFonts w:ascii="Bookman Old Style" w:hAnsi="Bookman Old Style"/>
        </w:rPr>
        <w:t>Empresa de Energía del Pacífico</w:t>
      </w:r>
      <w:r w:rsidR="00D353E3">
        <w:rPr>
          <w:rFonts w:ascii="Bookman Old Style" w:hAnsi="Bookman Old Style"/>
        </w:rPr>
        <w:t>,</w:t>
      </w:r>
      <w:r w:rsidR="00D353E3" w:rsidRPr="00D353E3">
        <w:rPr>
          <w:rFonts w:ascii="Bookman Old Style" w:hAnsi="Bookman Old Style"/>
        </w:rPr>
        <w:t xml:space="preserve"> </w:t>
      </w:r>
      <w:r w:rsidR="001945FB" w:rsidRPr="009F0297">
        <w:rPr>
          <w:rFonts w:ascii="Bookman Old Style" w:hAnsi="Bookman Old Style"/>
        </w:rPr>
        <w:t>Comité Asesor de Comercialización</w:t>
      </w:r>
      <w:r w:rsidR="00D353E3">
        <w:rPr>
          <w:rFonts w:ascii="Bookman Old Style" w:hAnsi="Bookman Old Style"/>
        </w:rPr>
        <w:t>,</w:t>
      </w:r>
      <w:r w:rsidR="00D353E3" w:rsidRPr="00D353E3">
        <w:rPr>
          <w:rFonts w:ascii="Bookman Old Style" w:hAnsi="Bookman Old Style"/>
        </w:rPr>
        <w:t xml:space="preserve"> </w:t>
      </w:r>
      <w:r w:rsidR="001945FB" w:rsidRPr="009F0297">
        <w:rPr>
          <w:rFonts w:ascii="Bookman Old Style" w:hAnsi="Bookman Old Style"/>
        </w:rPr>
        <w:t>Central Hidroeléctrica de Caldas</w:t>
      </w:r>
      <w:r w:rsidR="001945FB">
        <w:rPr>
          <w:rFonts w:ascii="Bookman Old Style" w:hAnsi="Bookman Old Style"/>
        </w:rPr>
        <w:t xml:space="preserve">, </w:t>
      </w:r>
      <w:r w:rsidR="00D353E3" w:rsidRPr="00D353E3">
        <w:rPr>
          <w:rFonts w:ascii="Bookman Old Style" w:hAnsi="Bookman Old Style"/>
        </w:rPr>
        <w:t xml:space="preserve"> Andi</w:t>
      </w:r>
      <w:r w:rsidR="00D353E3">
        <w:rPr>
          <w:rFonts w:ascii="Bookman Old Style" w:hAnsi="Bookman Old Style"/>
        </w:rPr>
        <w:t xml:space="preserve"> y</w:t>
      </w:r>
      <w:r w:rsidR="00D353E3" w:rsidRPr="00D353E3">
        <w:rPr>
          <w:rFonts w:ascii="Bookman Old Style" w:hAnsi="Bookman Old Style"/>
        </w:rPr>
        <w:t xml:space="preserve"> Acolgen</w:t>
      </w:r>
      <w:r w:rsidR="00D353E3">
        <w:rPr>
          <w:rFonts w:ascii="Bookman Old Style" w:hAnsi="Bookman Old Style"/>
        </w:rPr>
        <w:t>.</w:t>
      </w:r>
    </w:p>
    <w:p w:rsidR="005937B0" w:rsidRDefault="005937B0" w:rsidP="00D353E3">
      <w:pPr>
        <w:spacing w:line="240" w:lineRule="auto"/>
        <w:rPr>
          <w:rFonts w:ascii="Bookman Old Style" w:hAnsi="Bookman Old Style"/>
        </w:rPr>
      </w:pPr>
    </w:p>
    <w:p w:rsidR="002B1A77" w:rsidRDefault="002B1A77" w:rsidP="00D353E3">
      <w:pPr>
        <w:spacing w:line="240" w:lineRule="auto"/>
        <w:rPr>
          <w:rFonts w:ascii="Bookman Old Style" w:hAnsi="Bookman Old Style"/>
        </w:rPr>
      </w:pPr>
    </w:p>
    <w:p w:rsidR="005937B0" w:rsidRPr="005937B0" w:rsidRDefault="005937B0" w:rsidP="005937B0">
      <w:pPr>
        <w:spacing w:line="240" w:lineRule="auto"/>
        <w:rPr>
          <w:rFonts w:ascii="Bookman Old Style" w:hAnsi="Bookman Old Style"/>
        </w:rPr>
      </w:pPr>
      <w:r>
        <w:rPr>
          <w:rFonts w:ascii="Bookman Old Style" w:hAnsi="Bookman Old Style"/>
        </w:rPr>
        <w:t>Así mismo,</w:t>
      </w:r>
      <w:r w:rsidRPr="005937B0">
        <w:rPr>
          <w:rFonts w:ascii="Bookman Old Style" w:hAnsi="Bookman Old Style"/>
        </w:rPr>
        <w:t xml:space="preserve"> a través del radicado E-2009-008074 la Comisión recibió de la Superintendencia de Servicios Públicos Domiciliarios comentarios</w:t>
      </w:r>
      <w:r>
        <w:rPr>
          <w:rFonts w:ascii="Bookman Old Style" w:hAnsi="Bookman Old Style"/>
        </w:rPr>
        <w:t xml:space="preserve"> jurídicos y técnicos al esquema MOR.</w:t>
      </w:r>
    </w:p>
    <w:p w:rsidR="005937B0" w:rsidRDefault="005937B0" w:rsidP="005937B0">
      <w:pPr>
        <w:spacing w:line="240" w:lineRule="auto"/>
        <w:rPr>
          <w:rFonts w:ascii="Bookman Old Style" w:hAnsi="Bookman Old Style"/>
        </w:rPr>
      </w:pPr>
    </w:p>
    <w:p w:rsidR="005937B0" w:rsidRPr="00A54410" w:rsidRDefault="005937B0" w:rsidP="005937B0">
      <w:pPr>
        <w:spacing w:line="240" w:lineRule="auto"/>
        <w:rPr>
          <w:rFonts w:ascii="Bookman Old Style" w:hAnsi="Bookman Old Style"/>
        </w:rPr>
      </w:pPr>
      <w:r>
        <w:rPr>
          <w:rFonts w:ascii="Bookman Old Style" w:hAnsi="Bookman Old Style"/>
        </w:rPr>
        <w:t xml:space="preserve">El Documento CREG </w:t>
      </w:r>
      <w:r w:rsidR="00623928">
        <w:rPr>
          <w:rFonts w:ascii="Bookman Old Style" w:hAnsi="Bookman Old Style"/>
        </w:rPr>
        <w:t>07</w:t>
      </w:r>
      <w:r w:rsidR="003238EB">
        <w:rPr>
          <w:rFonts w:ascii="Bookman Old Style" w:hAnsi="Bookman Old Style"/>
        </w:rPr>
        <w:t>2</w:t>
      </w:r>
      <w:r w:rsidR="000D5D73">
        <w:rPr>
          <w:rFonts w:ascii="Bookman Old Style" w:hAnsi="Bookman Old Style"/>
        </w:rPr>
        <w:t xml:space="preserve"> del 7 de julio de 2011,</w:t>
      </w:r>
      <w:r w:rsidRPr="00A54410">
        <w:rPr>
          <w:rFonts w:ascii="Bookman Old Style" w:hAnsi="Bookman Old Style"/>
        </w:rPr>
        <w:t xml:space="preserve"> contiene el estudio y respuesta a los comentarios y observaciones que presentaron los agentes</w:t>
      </w:r>
      <w:r>
        <w:rPr>
          <w:rFonts w:ascii="Bookman Old Style" w:hAnsi="Bookman Old Style"/>
        </w:rPr>
        <w:t xml:space="preserve"> a los proyectos de </w:t>
      </w:r>
      <w:r w:rsidR="00490A39">
        <w:rPr>
          <w:rFonts w:ascii="Bookman Old Style" w:hAnsi="Bookman Old Style"/>
        </w:rPr>
        <w:t>regulación contenidos en las Resoluciones CREG 023 y 069 de 2009</w:t>
      </w:r>
      <w:r w:rsidRPr="00A54410">
        <w:rPr>
          <w:rFonts w:ascii="Bookman Old Style" w:hAnsi="Bookman Old Style"/>
        </w:rPr>
        <w:t xml:space="preserve">. </w:t>
      </w:r>
    </w:p>
    <w:p w:rsidR="005937B0" w:rsidRPr="00A54410" w:rsidRDefault="005937B0" w:rsidP="005937B0">
      <w:pPr>
        <w:spacing w:line="240" w:lineRule="auto"/>
        <w:jc w:val="center"/>
        <w:rPr>
          <w:rFonts w:ascii="Bookman Old Style" w:hAnsi="Bookman Old Style" w:cs="Arial"/>
          <w:color w:val="000000"/>
        </w:rPr>
      </w:pPr>
      <w:r w:rsidRPr="00A54410">
        <w:rPr>
          <w:rFonts w:ascii="Bookman Old Style" w:hAnsi="Bookman Old Style" w:cs="Arial"/>
          <w:color w:val="000000"/>
        </w:rPr>
        <w:t xml:space="preserve"> </w:t>
      </w:r>
    </w:p>
    <w:p w:rsidR="00725A51" w:rsidRPr="00242E8B" w:rsidRDefault="00BC12A6" w:rsidP="00716576">
      <w:pPr>
        <w:jc w:val="center"/>
        <w:rPr>
          <w:rFonts w:ascii="Bookman Old Style" w:hAnsi="Bookman Old Style"/>
          <w:b/>
        </w:rPr>
      </w:pPr>
      <w:r w:rsidRPr="00242E8B">
        <w:rPr>
          <w:rFonts w:ascii="Bookman Old Style" w:hAnsi="Bookman Old Style"/>
          <w:b/>
        </w:rPr>
        <w:t>RESUELVE</w:t>
      </w:r>
      <w:r w:rsidR="00FF7F12" w:rsidRPr="00242E8B">
        <w:rPr>
          <w:rFonts w:ascii="Bookman Old Style" w:hAnsi="Bookman Old Style"/>
          <w:b/>
        </w:rPr>
        <w:t>:</w:t>
      </w:r>
    </w:p>
    <w:p w:rsidR="008A32E6" w:rsidRDefault="008A32E6" w:rsidP="00716576">
      <w:pPr>
        <w:rPr>
          <w:rFonts w:ascii="Bookman Old Style" w:hAnsi="Bookman Old Style"/>
        </w:rPr>
      </w:pPr>
    </w:p>
    <w:p w:rsidR="00284B30" w:rsidRPr="00A54410" w:rsidRDefault="00284B30" w:rsidP="0047700F">
      <w:pPr>
        <w:pStyle w:val="Ttulo1"/>
        <w:numPr>
          <w:ilvl w:val="0"/>
          <w:numId w:val="0"/>
        </w:numPr>
        <w:jc w:val="center"/>
        <w:rPr>
          <w:rFonts w:ascii="Bookman Old Style" w:hAnsi="Bookman Old Style"/>
        </w:rPr>
      </w:pPr>
      <w:r w:rsidRPr="00A54410">
        <w:rPr>
          <w:rFonts w:ascii="Bookman Old Style" w:hAnsi="Bookman Old Style"/>
        </w:rPr>
        <w:t>CAPÍTULO I</w:t>
      </w:r>
    </w:p>
    <w:p w:rsidR="00D92CBC" w:rsidRPr="00A54410" w:rsidRDefault="0066041C" w:rsidP="00284B30">
      <w:pPr>
        <w:pStyle w:val="Ttulo1"/>
        <w:numPr>
          <w:ilvl w:val="0"/>
          <w:numId w:val="0"/>
        </w:numPr>
        <w:jc w:val="center"/>
        <w:rPr>
          <w:rFonts w:ascii="Bookman Old Style" w:hAnsi="Bookman Old Style"/>
        </w:rPr>
      </w:pPr>
      <w:r w:rsidRPr="00A54410">
        <w:rPr>
          <w:rFonts w:ascii="Bookman Old Style" w:hAnsi="Bookman Old Style"/>
        </w:rPr>
        <w:t>DISPOSICIONES GENERALES</w:t>
      </w:r>
    </w:p>
    <w:p w:rsidR="006D6177" w:rsidRPr="00A54410" w:rsidRDefault="006D6177" w:rsidP="008A32E6"/>
    <w:p w:rsidR="00A76B85" w:rsidRPr="00EC44BD" w:rsidRDefault="00607542" w:rsidP="00236EB3">
      <w:pPr>
        <w:pStyle w:val="Estilo2"/>
        <w:ind w:left="0"/>
      </w:pPr>
      <w:r>
        <w:t xml:space="preserve"> </w:t>
      </w:r>
      <w:r w:rsidR="0066041C" w:rsidRPr="00A54410">
        <w:t xml:space="preserve">Objeto. </w:t>
      </w:r>
      <w:r w:rsidR="0066041C" w:rsidRPr="00A54410">
        <w:rPr>
          <w:b w:val="0"/>
        </w:rPr>
        <w:t xml:space="preserve">Mediante esta resolución se adopta el conjunto de </w:t>
      </w:r>
      <w:r w:rsidR="006C7565">
        <w:rPr>
          <w:b w:val="0"/>
        </w:rPr>
        <w:t>disposiciones</w:t>
      </w:r>
      <w:r w:rsidR="0066041C" w:rsidRPr="00A54410">
        <w:rPr>
          <w:b w:val="0"/>
        </w:rPr>
        <w:t xml:space="preserve"> que regulan el funcionamiento, los derechos y obligaciones de los agentes y las transacciones del Mercado Organizado</w:t>
      </w:r>
      <w:r w:rsidR="00681B04">
        <w:rPr>
          <w:b w:val="0"/>
        </w:rPr>
        <w:t xml:space="preserve">, </w:t>
      </w:r>
      <w:r w:rsidR="0066041C" w:rsidRPr="00A54410">
        <w:rPr>
          <w:b w:val="0"/>
        </w:rPr>
        <w:t xml:space="preserve">MOR, </w:t>
      </w:r>
      <w:r w:rsidR="00814DD8">
        <w:rPr>
          <w:b w:val="0"/>
        </w:rPr>
        <w:t xml:space="preserve">como parte de la </w:t>
      </w:r>
      <w:r w:rsidR="0021493A" w:rsidRPr="00A54410">
        <w:rPr>
          <w:b w:val="0"/>
        </w:rPr>
        <w:t xml:space="preserve"> Bolsa de Energía</w:t>
      </w:r>
      <w:r w:rsidR="00814DD8">
        <w:rPr>
          <w:b w:val="0"/>
        </w:rPr>
        <w:t>, que hacen parte del Reglamento de Operación</w:t>
      </w:r>
      <w:r w:rsidR="0066041C" w:rsidRPr="00A54410">
        <w:rPr>
          <w:b w:val="0"/>
        </w:rPr>
        <w:t>.</w:t>
      </w:r>
      <w:r w:rsidR="005918AE" w:rsidRPr="00A54410">
        <w:rPr>
          <w:b w:val="0"/>
        </w:rPr>
        <w:t xml:space="preserve">  </w:t>
      </w:r>
    </w:p>
    <w:p w:rsidR="00EC44BD" w:rsidRPr="00A54410" w:rsidRDefault="00EC44BD" w:rsidP="008A32E6"/>
    <w:p w:rsidR="004C2C96" w:rsidRPr="00A54410" w:rsidRDefault="00607542" w:rsidP="00236EB3">
      <w:pPr>
        <w:pStyle w:val="Estilo2"/>
        <w:ind w:left="0"/>
        <w:rPr>
          <w:b w:val="0"/>
        </w:rPr>
      </w:pPr>
      <w:r>
        <w:t xml:space="preserve"> </w:t>
      </w:r>
      <w:r w:rsidR="0066041C" w:rsidRPr="00A54410">
        <w:t xml:space="preserve">Ámbito de </w:t>
      </w:r>
      <w:r w:rsidRPr="00A54410">
        <w:t>Aplicación</w:t>
      </w:r>
      <w:r w:rsidR="0066041C" w:rsidRPr="00A54410">
        <w:t xml:space="preserve">.  </w:t>
      </w:r>
      <w:r w:rsidR="004C2C96" w:rsidRPr="00A54410">
        <w:rPr>
          <w:b w:val="0"/>
        </w:rPr>
        <w:t>Esta resolución aplica a la compra de energía</w:t>
      </w:r>
      <w:r w:rsidR="00AE7272">
        <w:rPr>
          <w:b w:val="0"/>
        </w:rPr>
        <w:t xml:space="preserve"> en el MOR</w:t>
      </w:r>
      <w:r w:rsidR="004C2C96" w:rsidRPr="00A54410">
        <w:rPr>
          <w:b w:val="0"/>
        </w:rPr>
        <w:t xml:space="preserve"> </w:t>
      </w:r>
      <w:r w:rsidR="00AE7272">
        <w:rPr>
          <w:b w:val="0"/>
        </w:rPr>
        <w:t>por parte comerc</w:t>
      </w:r>
      <w:r w:rsidR="003230D0">
        <w:rPr>
          <w:b w:val="0"/>
        </w:rPr>
        <w:t>i</w:t>
      </w:r>
      <w:r w:rsidR="00AE7272">
        <w:rPr>
          <w:b w:val="0"/>
        </w:rPr>
        <w:t>a</w:t>
      </w:r>
      <w:r w:rsidR="003230D0">
        <w:rPr>
          <w:b w:val="0"/>
        </w:rPr>
        <w:t>lizadores con destino a la demanda regulada y la demanda no regulada</w:t>
      </w:r>
      <w:r w:rsidR="00AE7272">
        <w:rPr>
          <w:b w:val="0"/>
        </w:rPr>
        <w:t>.</w:t>
      </w:r>
      <w:r w:rsidR="003230D0">
        <w:rPr>
          <w:b w:val="0"/>
        </w:rPr>
        <w:t xml:space="preserve"> </w:t>
      </w:r>
      <w:r w:rsidR="004C2C96" w:rsidRPr="00A54410">
        <w:rPr>
          <w:b w:val="0"/>
        </w:rPr>
        <w:t>También aplica a los generadores</w:t>
      </w:r>
      <w:r w:rsidR="004C2C96">
        <w:rPr>
          <w:b w:val="0"/>
        </w:rPr>
        <w:t xml:space="preserve"> y comercializadores</w:t>
      </w:r>
      <w:r w:rsidR="004C2C96" w:rsidRPr="00A54410">
        <w:rPr>
          <w:b w:val="0"/>
        </w:rPr>
        <w:t xml:space="preserve"> que, respaldados como se establece en esta resolución, voluntariamente decidan participar en las subastas para </w:t>
      </w:r>
      <w:r w:rsidR="004C2C96">
        <w:rPr>
          <w:b w:val="0"/>
        </w:rPr>
        <w:t>vender energía en el MOR</w:t>
      </w:r>
      <w:r w:rsidR="004C2C96" w:rsidRPr="00A54410">
        <w:rPr>
          <w:b w:val="0"/>
        </w:rPr>
        <w:t>. Igualmente, las disposiciones de esta resolución se aplican a la</w:t>
      </w:r>
      <w:r w:rsidR="003230D0">
        <w:rPr>
          <w:b w:val="0"/>
        </w:rPr>
        <w:t xml:space="preserve"> subasta,</w:t>
      </w:r>
      <w:r w:rsidR="004C2C96" w:rsidRPr="00A54410">
        <w:rPr>
          <w:b w:val="0"/>
        </w:rPr>
        <w:t xml:space="preserve"> liquidación y recaudo de las transacciones que se realizan en el MOR como parte de la </w:t>
      </w:r>
      <w:r w:rsidR="004F24BD" w:rsidRPr="00A54410">
        <w:rPr>
          <w:b w:val="0"/>
        </w:rPr>
        <w:t xml:space="preserve">Bolsa </w:t>
      </w:r>
      <w:r w:rsidR="004C2C96" w:rsidRPr="00A54410">
        <w:rPr>
          <w:b w:val="0"/>
        </w:rPr>
        <w:t xml:space="preserve">de </w:t>
      </w:r>
      <w:r w:rsidR="004F24BD" w:rsidRPr="00A54410">
        <w:rPr>
          <w:b w:val="0"/>
        </w:rPr>
        <w:t xml:space="preserve">Energía </w:t>
      </w:r>
      <w:r w:rsidR="004C2C96" w:rsidRPr="00A54410">
        <w:rPr>
          <w:b w:val="0"/>
        </w:rPr>
        <w:t>y a las garantías que deben presentar los agentes que participan.</w:t>
      </w:r>
    </w:p>
    <w:p w:rsidR="009F3C12" w:rsidRDefault="009F3C12" w:rsidP="000204EA"/>
    <w:p w:rsidR="00A22FA0" w:rsidRPr="00A54410" w:rsidRDefault="00607542" w:rsidP="00236EB3">
      <w:pPr>
        <w:pStyle w:val="Estilo6"/>
        <w:ind w:left="0"/>
        <w:rPr>
          <w:b w:val="0"/>
        </w:rPr>
      </w:pPr>
      <w:r>
        <w:t xml:space="preserve"> </w:t>
      </w:r>
      <w:r w:rsidR="0066041C" w:rsidRPr="00A54410">
        <w:t xml:space="preserve">Principios Generales. </w:t>
      </w:r>
      <w:r w:rsidR="0066041C" w:rsidRPr="00A54410">
        <w:rPr>
          <w:b w:val="0"/>
        </w:rPr>
        <w:t>E</w:t>
      </w:r>
      <w:r w:rsidR="0035193C" w:rsidRPr="00A54410">
        <w:rPr>
          <w:b w:val="0"/>
        </w:rPr>
        <w:t>l</w:t>
      </w:r>
      <w:r w:rsidR="0066041C" w:rsidRPr="00A54410">
        <w:rPr>
          <w:b w:val="0"/>
        </w:rPr>
        <w:t xml:space="preserve"> Mercado Organizado</w:t>
      </w:r>
      <w:r w:rsidR="00681B04">
        <w:rPr>
          <w:b w:val="0"/>
        </w:rPr>
        <w:t>, MOR,</w:t>
      </w:r>
      <w:r w:rsidR="0035193C" w:rsidRPr="00A54410">
        <w:rPr>
          <w:b w:val="0"/>
        </w:rPr>
        <w:t xml:space="preserve"> se fundamenta en los siguientes principios que serán tenidos en cuenta para su implementación y funcionamiento</w:t>
      </w:r>
      <w:r w:rsidR="0066041C" w:rsidRPr="00A54410">
        <w:rPr>
          <w:b w:val="0"/>
        </w:rPr>
        <w:t xml:space="preserve">: </w:t>
      </w:r>
    </w:p>
    <w:p w:rsidR="002B7E26" w:rsidRPr="00A54410" w:rsidRDefault="002B7E26" w:rsidP="002B7E26">
      <w:pPr>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Eficiencia Económica: El MOR</w:t>
      </w:r>
      <w:r w:rsidR="00A925B5">
        <w:rPr>
          <w:rFonts w:ascii="Bookman Old Style" w:hAnsi="Bookman Old Style"/>
          <w:lang w:eastAsia="ar-SA"/>
        </w:rPr>
        <w:t>,</w:t>
      </w:r>
      <w:r w:rsidRPr="00A54410">
        <w:rPr>
          <w:rFonts w:ascii="Bookman Old Style" w:hAnsi="Bookman Old Style"/>
          <w:lang w:eastAsia="ar-SA"/>
        </w:rPr>
        <w:t xml:space="preserve"> por el principio de eficiencia económica</w:t>
      </w:r>
      <w:r w:rsidR="00A925B5">
        <w:rPr>
          <w:rFonts w:ascii="Bookman Old Style" w:hAnsi="Bookman Old Style"/>
          <w:lang w:eastAsia="ar-SA"/>
        </w:rPr>
        <w:t>,</w:t>
      </w:r>
      <w:r w:rsidRPr="00A54410">
        <w:rPr>
          <w:rFonts w:ascii="Bookman Old Style" w:hAnsi="Bookman Old Style"/>
          <w:lang w:eastAsia="ar-SA"/>
        </w:rPr>
        <w:t xml:space="preserve"> debe asegurar la formación de precios eficientes y bajos costos de transacción. </w:t>
      </w:r>
    </w:p>
    <w:p w:rsidR="002B7E26" w:rsidRPr="00A54410" w:rsidRDefault="002B7E26" w:rsidP="002B7E26">
      <w:pPr>
        <w:spacing w:line="240" w:lineRule="auto"/>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 xml:space="preserve">Suficiencia Financiera: El Mercado Organizado debe buscar la recuperación de costos eficientes. </w:t>
      </w:r>
    </w:p>
    <w:p w:rsidR="002B7E26" w:rsidRPr="00A54410" w:rsidRDefault="002B7E26" w:rsidP="002B7E26">
      <w:pPr>
        <w:spacing w:line="240" w:lineRule="auto"/>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 xml:space="preserve">Estabilidad: Para cumplir con el principio de estabilidad </w:t>
      </w:r>
      <w:r w:rsidR="002B0451" w:rsidRPr="00A54410">
        <w:rPr>
          <w:rFonts w:ascii="Bookman Old Style" w:hAnsi="Bookman Old Style"/>
          <w:lang w:eastAsia="ar-SA"/>
        </w:rPr>
        <w:t>el</w:t>
      </w:r>
      <w:r w:rsidRPr="00A54410">
        <w:rPr>
          <w:rFonts w:ascii="Bookman Old Style" w:hAnsi="Bookman Old Style"/>
          <w:lang w:eastAsia="ar-SA"/>
        </w:rPr>
        <w:t xml:space="preserve"> MOR debe asegurar la cobertura a las variaciones de precios </w:t>
      </w:r>
      <w:r w:rsidR="00A94480">
        <w:rPr>
          <w:rFonts w:ascii="Bookman Old Style" w:hAnsi="Bookman Old Style"/>
          <w:lang w:eastAsia="ar-SA"/>
        </w:rPr>
        <w:t>bolsa</w:t>
      </w:r>
      <w:r w:rsidRPr="00A54410">
        <w:rPr>
          <w:rFonts w:ascii="Bookman Old Style" w:hAnsi="Bookman Old Style"/>
          <w:lang w:eastAsia="ar-SA"/>
        </w:rPr>
        <w:t xml:space="preserve">. </w:t>
      </w:r>
    </w:p>
    <w:p w:rsidR="000666EB" w:rsidRPr="00A54410" w:rsidRDefault="000666EB" w:rsidP="002B7E26">
      <w:pPr>
        <w:spacing w:line="240" w:lineRule="auto"/>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 xml:space="preserve">Neutralidad: Por el principio de neutralidad, se debe garantizar la igualdad de las condiciones para los participantes con riesgos similares. </w:t>
      </w:r>
    </w:p>
    <w:p w:rsidR="002B7E26" w:rsidRPr="00A54410" w:rsidRDefault="002B7E26" w:rsidP="002B7E26">
      <w:pPr>
        <w:spacing w:line="240" w:lineRule="auto"/>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 xml:space="preserve">Transparencia: </w:t>
      </w:r>
      <w:r w:rsidR="00891272" w:rsidRPr="00A54410">
        <w:rPr>
          <w:rFonts w:ascii="Bookman Old Style" w:hAnsi="Bookman Old Style"/>
          <w:lang w:eastAsia="ar-SA"/>
        </w:rPr>
        <w:t xml:space="preserve">El MOR debe ser un </w:t>
      </w:r>
      <w:r w:rsidRPr="00A54410">
        <w:rPr>
          <w:rFonts w:ascii="Bookman Old Style" w:hAnsi="Bookman Old Style"/>
          <w:lang w:eastAsia="ar-SA"/>
        </w:rPr>
        <w:t>esquema explícito</w:t>
      </w:r>
      <w:r w:rsidR="00891272" w:rsidRPr="00A54410">
        <w:rPr>
          <w:rFonts w:ascii="Bookman Old Style" w:hAnsi="Bookman Old Style"/>
          <w:lang w:eastAsia="ar-SA"/>
        </w:rPr>
        <w:t xml:space="preserve"> y</w:t>
      </w:r>
      <w:r w:rsidRPr="00A54410">
        <w:rPr>
          <w:rFonts w:ascii="Bookman Old Style" w:hAnsi="Bookman Old Style"/>
          <w:lang w:eastAsia="ar-SA"/>
        </w:rPr>
        <w:t xml:space="preserve"> público que garantice la participación. </w:t>
      </w:r>
    </w:p>
    <w:p w:rsidR="002B7E26" w:rsidRPr="00A54410" w:rsidRDefault="002F7C95" w:rsidP="002B7E26">
      <w:pPr>
        <w:spacing w:line="240" w:lineRule="auto"/>
        <w:rPr>
          <w:rFonts w:ascii="Bookman Old Style" w:hAnsi="Bookman Old Style"/>
          <w:lang w:eastAsia="ar-SA"/>
        </w:rPr>
      </w:pPr>
      <w:r>
        <w:rPr>
          <w:rFonts w:ascii="Bookman Old Style" w:hAnsi="Bookman Old Style"/>
          <w:lang w:eastAsia="ar-SA"/>
        </w:rPr>
        <w:tab/>
      </w:r>
    </w:p>
    <w:p w:rsidR="001503B1" w:rsidRDefault="001503B1" w:rsidP="002B7E26">
      <w:pPr>
        <w:spacing w:line="240" w:lineRule="auto"/>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Simplicidad: El esquema MOR debe ser de fácil comprensión</w:t>
      </w:r>
      <w:r w:rsidR="002B0451" w:rsidRPr="00A54410">
        <w:rPr>
          <w:rFonts w:ascii="Bookman Old Style" w:hAnsi="Bookman Old Style"/>
          <w:lang w:eastAsia="ar-SA"/>
        </w:rPr>
        <w:t>,</w:t>
      </w:r>
      <w:r w:rsidRPr="00A54410">
        <w:rPr>
          <w:rFonts w:ascii="Bookman Old Style" w:hAnsi="Bookman Old Style"/>
          <w:lang w:eastAsia="ar-SA"/>
        </w:rPr>
        <w:t xml:space="preserve"> aplicación y control</w:t>
      </w:r>
      <w:r w:rsidR="001F0430" w:rsidRPr="00A54410">
        <w:rPr>
          <w:rFonts w:ascii="Bookman Old Style" w:hAnsi="Bookman Old Style"/>
          <w:lang w:eastAsia="ar-SA"/>
        </w:rPr>
        <w:t>.</w:t>
      </w:r>
      <w:r w:rsidRPr="00A54410">
        <w:rPr>
          <w:rFonts w:ascii="Bookman Old Style" w:hAnsi="Bookman Old Style"/>
          <w:lang w:eastAsia="ar-SA"/>
        </w:rPr>
        <w:t xml:space="preserve"> </w:t>
      </w:r>
    </w:p>
    <w:p w:rsidR="002B7E26" w:rsidRPr="00A54410" w:rsidRDefault="002B7E26" w:rsidP="002B7E26">
      <w:pPr>
        <w:spacing w:line="240" w:lineRule="auto"/>
        <w:rPr>
          <w:rFonts w:ascii="Bookman Old Style" w:hAnsi="Bookman Old Style"/>
          <w:lang w:eastAsia="ar-SA"/>
        </w:rPr>
      </w:pPr>
    </w:p>
    <w:p w:rsidR="002B7E26"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Exigibilidad: El esquema debe buscar la seguridad en el cumplimiento de las obligaciones adquiridas por parte de los compradores y vendedores.</w:t>
      </w:r>
    </w:p>
    <w:p w:rsidR="00891272" w:rsidRPr="00A54410" w:rsidRDefault="00891272" w:rsidP="002B7E26">
      <w:pPr>
        <w:spacing w:line="240" w:lineRule="auto"/>
        <w:rPr>
          <w:rFonts w:ascii="Bookman Old Style" w:hAnsi="Bookman Old Style"/>
          <w:lang w:eastAsia="ar-SA"/>
        </w:rPr>
      </w:pPr>
    </w:p>
    <w:p w:rsidR="00E2401C" w:rsidRPr="00A54410" w:rsidRDefault="00C72D1D" w:rsidP="002B7E26">
      <w:pPr>
        <w:spacing w:line="240" w:lineRule="auto"/>
        <w:rPr>
          <w:rFonts w:ascii="Bookman Old Style" w:hAnsi="Bookman Old Style"/>
          <w:lang w:eastAsia="ar-SA"/>
        </w:rPr>
      </w:pPr>
      <w:r w:rsidRPr="00A54410">
        <w:rPr>
          <w:rFonts w:ascii="Bookman Old Style" w:hAnsi="Bookman Old Style"/>
          <w:lang w:eastAsia="ar-SA"/>
        </w:rPr>
        <w:t xml:space="preserve">Consistencia: El esquema MOR </w:t>
      </w:r>
      <w:r w:rsidR="00891272" w:rsidRPr="00A54410">
        <w:rPr>
          <w:rFonts w:ascii="Bookman Old Style" w:hAnsi="Bookman Old Style"/>
          <w:lang w:eastAsia="ar-SA"/>
        </w:rPr>
        <w:t xml:space="preserve">debe </w:t>
      </w:r>
      <w:r w:rsidRPr="00A54410">
        <w:rPr>
          <w:rFonts w:ascii="Bookman Old Style" w:hAnsi="Bookman Old Style"/>
          <w:lang w:eastAsia="ar-SA"/>
        </w:rPr>
        <w:t>articularse adecuadamente con los mercados de contratos</w:t>
      </w:r>
      <w:r w:rsidR="00BD5036">
        <w:rPr>
          <w:rFonts w:ascii="Bookman Old Style" w:hAnsi="Bookman Old Style"/>
          <w:lang w:eastAsia="ar-SA"/>
        </w:rPr>
        <w:t xml:space="preserve"> bilaterales</w:t>
      </w:r>
      <w:r w:rsidR="00891272" w:rsidRPr="00A54410">
        <w:rPr>
          <w:rFonts w:ascii="Bookman Old Style" w:hAnsi="Bookman Old Style"/>
          <w:lang w:eastAsia="ar-SA"/>
        </w:rPr>
        <w:t>,</w:t>
      </w:r>
      <w:r w:rsidRPr="00A54410">
        <w:rPr>
          <w:rFonts w:ascii="Bookman Old Style" w:hAnsi="Bookman Old Style"/>
          <w:lang w:eastAsia="ar-SA"/>
        </w:rPr>
        <w:t xml:space="preserve"> de corto plazo y de confiabilidad.</w:t>
      </w:r>
    </w:p>
    <w:p w:rsidR="008A32E6" w:rsidRDefault="008A32E6" w:rsidP="008A32E6"/>
    <w:p w:rsidR="006D4F68" w:rsidRPr="00A54410" w:rsidRDefault="006D4F68" w:rsidP="0047700F">
      <w:pPr>
        <w:pStyle w:val="Ttulo1"/>
        <w:numPr>
          <w:ilvl w:val="0"/>
          <w:numId w:val="0"/>
        </w:numPr>
        <w:jc w:val="center"/>
        <w:rPr>
          <w:rFonts w:ascii="Bookman Old Style" w:hAnsi="Bookman Old Style"/>
        </w:rPr>
      </w:pPr>
      <w:r w:rsidRPr="00A54410">
        <w:rPr>
          <w:rFonts w:ascii="Bookman Old Style" w:hAnsi="Bookman Old Style"/>
        </w:rPr>
        <w:t>CAPÍTULO II</w:t>
      </w:r>
    </w:p>
    <w:p w:rsidR="006D4F68" w:rsidRPr="009E3129" w:rsidRDefault="006D4F68" w:rsidP="009E3129">
      <w:pPr>
        <w:pStyle w:val="Ttulo1"/>
        <w:numPr>
          <w:ilvl w:val="0"/>
          <w:numId w:val="0"/>
        </w:numPr>
        <w:jc w:val="center"/>
        <w:rPr>
          <w:rFonts w:ascii="Bookman Old Style" w:hAnsi="Bookman Old Style"/>
        </w:rPr>
      </w:pPr>
      <w:r w:rsidRPr="009E3129">
        <w:rPr>
          <w:rFonts w:ascii="Bookman Old Style" w:hAnsi="Bookman Old Style"/>
        </w:rPr>
        <w:t>DEFINICIONES</w:t>
      </w:r>
    </w:p>
    <w:p w:rsidR="008C25F7" w:rsidRDefault="008C25F7" w:rsidP="006D4F68">
      <w:pPr>
        <w:jc w:val="center"/>
        <w:rPr>
          <w:rFonts w:ascii="Bookman Old Style" w:hAnsi="Bookman Old Style"/>
          <w:b/>
          <w:lang w:eastAsia="ar-SA"/>
        </w:rPr>
      </w:pPr>
    </w:p>
    <w:p w:rsidR="00CC28A9" w:rsidRPr="00A54410" w:rsidRDefault="00CC28A9" w:rsidP="006D4F68">
      <w:pPr>
        <w:jc w:val="center"/>
        <w:rPr>
          <w:rFonts w:ascii="Bookman Old Style" w:hAnsi="Bookman Old Style"/>
          <w:b/>
          <w:lang w:eastAsia="ar-SA"/>
        </w:rPr>
      </w:pPr>
    </w:p>
    <w:p w:rsidR="00A76B85" w:rsidRPr="00A54410" w:rsidRDefault="0066041C" w:rsidP="00236EB3">
      <w:pPr>
        <w:pStyle w:val="Ttulo1"/>
        <w:spacing w:line="240" w:lineRule="auto"/>
        <w:ind w:left="0"/>
        <w:rPr>
          <w:rFonts w:ascii="Bookman Old Style" w:hAnsi="Bookman Old Style"/>
          <w:lang w:eastAsia="ar-SA"/>
        </w:rPr>
      </w:pPr>
      <w:r w:rsidRPr="00A54410">
        <w:rPr>
          <w:rFonts w:ascii="Bookman Old Style" w:hAnsi="Bookman Old Style"/>
          <w:lang w:eastAsia="ar-SA"/>
        </w:rPr>
        <w:t>Definiciones</w:t>
      </w:r>
      <w:r w:rsidR="00607542">
        <w:rPr>
          <w:rFonts w:ascii="Bookman Old Style" w:hAnsi="Bookman Old Style"/>
          <w:lang w:eastAsia="ar-SA"/>
        </w:rPr>
        <w:t>.</w:t>
      </w:r>
      <w:r w:rsidRPr="00A54410">
        <w:rPr>
          <w:rFonts w:ascii="Bookman Old Style" w:hAnsi="Bookman Old Style"/>
          <w:lang w:eastAsia="ar-SA"/>
        </w:rPr>
        <w:t xml:space="preserve"> </w:t>
      </w:r>
      <w:r w:rsidR="00607542">
        <w:rPr>
          <w:rFonts w:ascii="Bookman Old Style" w:hAnsi="Bookman Old Style"/>
          <w:lang w:eastAsia="ar-SA"/>
        </w:rPr>
        <w:t xml:space="preserve"> </w:t>
      </w:r>
      <w:r w:rsidR="00C72D1D" w:rsidRPr="00A54410">
        <w:rPr>
          <w:rFonts w:ascii="Bookman Old Style" w:hAnsi="Bookman Old Style"/>
          <w:b w:val="0"/>
          <w:lang w:eastAsia="ar-SA"/>
        </w:rPr>
        <w:t>Para efectos de la presente resolución, y de las demás reg</w:t>
      </w:r>
      <w:r w:rsidR="00AE7272">
        <w:rPr>
          <w:rFonts w:ascii="Bookman Old Style" w:hAnsi="Bookman Old Style"/>
          <w:b w:val="0"/>
          <w:lang w:eastAsia="ar-SA"/>
        </w:rPr>
        <w:t>ulaciones</w:t>
      </w:r>
      <w:r w:rsidR="00C72D1D" w:rsidRPr="00A54410">
        <w:rPr>
          <w:rFonts w:ascii="Bookman Old Style" w:hAnsi="Bookman Old Style"/>
          <w:b w:val="0"/>
          <w:lang w:eastAsia="ar-SA"/>
        </w:rPr>
        <w:t xml:space="preserve"> que desarrollen aspectos relacionados con el Mercado Organizado</w:t>
      </w:r>
      <w:r w:rsidR="00EF4D05">
        <w:rPr>
          <w:rFonts w:ascii="Bookman Old Style" w:hAnsi="Bookman Old Style"/>
          <w:b w:val="0"/>
          <w:lang w:eastAsia="ar-SA"/>
        </w:rPr>
        <w:t xml:space="preserve">, </w:t>
      </w:r>
      <w:r w:rsidR="00C72D1D" w:rsidRPr="00A54410">
        <w:rPr>
          <w:rFonts w:ascii="Bookman Old Style" w:hAnsi="Bookman Old Style"/>
          <w:b w:val="0"/>
          <w:lang w:eastAsia="ar-SA"/>
        </w:rPr>
        <w:t>MOR</w:t>
      </w:r>
      <w:r w:rsidR="00EF4D05">
        <w:rPr>
          <w:rFonts w:ascii="Bookman Old Style" w:hAnsi="Bookman Old Style"/>
          <w:b w:val="0"/>
          <w:lang w:eastAsia="ar-SA"/>
        </w:rPr>
        <w:t>,</w:t>
      </w:r>
      <w:r w:rsidR="00C72D1D" w:rsidRPr="00A54410">
        <w:rPr>
          <w:rFonts w:ascii="Bookman Old Style" w:hAnsi="Bookman Old Style"/>
          <w:b w:val="0"/>
          <w:lang w:eastAsia="ar-SA"/>
        </w:rPr>
        <w:t xml:space="preserve"> se tendrán en cuenta las siguientes definiciones generales</w:t>
      </w:r>
      <w:r w:rsidR="007D3554" w:rsidRPr="00A54410">
        <w:rPr>
          <w:rFonts w:ascii="Bookman Old Style" w:hAnsi="Bookman Old Style"/>
          <w:b w:val="0"/>
          <w:lang w:eastAsia="ar-SA"/>
        </w:rPr>
        <w:t>:</w:t>
      </w:r>
    </w:p>
    <w:p w:rsidR="00866388" w:rsidRDefault="00866388" w:rsidP="00A54410"/>
    <w:p w:rsidR="00891272" w:rsidRPr="00A54410" w:rsidRDefault="00891272" w:rsidP="00EF4966">
      <w:pPr>
        <w:spacing w:after="240" w:line="240" w:lineRule="auto"/>
        <w:rPr>
          <w:rFonts w:ascii="Bookman Old Style" w:hAnsi="Bookman Old Style"/>
        </w:rPr>
      </w:pPr>
      <w:r w:rsidRPr="00A54410">
        <w:rPr>
          <w:rFonts w:ascii="Bookman Old Style" w:hAnsi="Bookman Old Style"/>
          <w:b/>
          <w:bCs/>
        </w:rPr>
        <w:t>Demanda Objetivo</w:t>
      </w:r>
      <w:r w:rsidR="00541764">
        <w:rPr>
          <w:rFonts w:ascii="Bookman Old Style" w:hAnsi="Bookman Old Style"/>
          <w:b/>
          <w:bCs/>
        </w:rPr>
        <w:t xml:space="preserve"> </w:t>
      </w:r>
      <w:r w:rsidR="00354984">
        <w:rPr>
          <w:rFonts w:ascii="Bookman Old Style" w:hAnsi="Bookman Old Style"/>
          <w:b/>
          <w:bCs/>
        </w:rPr>
        <w:t xml:space="preserve">de </w:t>
      </w:r>
      <w:r w:rsidR="00534382">
        <w:rPr>
          <w:rFonts w:ascii="Bookman Old Style" w:hAnsi="Bookman Old Style"/>
          <w:b/>
          <w:bCs/>
        </w:rPr>
        <w:t>Usuarios Regulados</w:t>
      </w:r>
      <w:r w:rsidR="00094F21">
        <w:rPr>
          <w:rFonts w:ascii="Bookman Old Style" w:hAnsi="Bookman Old Style"/>
          <w:b/>
          <w:bCs/>
        </w:rPr>
        <w:t xml:space="preserve"> o Demanda Objetivo</w:t>
      </w:r>
      <w:r w:rsidRPr="00A54410">
        <w:rPr>
          <w:rFonts w:ascii="Bookman Old Style" w:hAnsi="Bookman Old Style"/>
          <w:b/>
          <w:bCs/>
        </w:rPr>
        <w:t xml:space="preserve">: </w:t>
      </w:r>
      <w:r w:rsidR="00541764">
        <w:rPr>
          <w:rFonts w:ascii="Bookman Old Style" w:hAnsi="Bookman Old Style"/>
          <w:bCs/>
        </w:rPr>
        <w:t>Es la</w:t>
      </w:r>
      <w:r w:rsidR="00DE13F7">
        <w:rPr>
          <w:rFonts w:ascii="Bookman Old Style" w:hAnsi="Bookman Old Style"/>
          <w:bCs/>
        </w:rPr>
        <w:t xml:space="preserve"> máxima</w:t>
      </w:r>
      <w:r w:rsidR="00541764">
        <w:rPr>
          <w:rFonts w:ascii="Bookman Old Style" w:hAnsi="Bookman Old Style"/>
          <w:bCs/>
        </w:rPr>
        <w:t xml:space="preserve"> cantidad de energ</w:t>
      </w:r>
      <w:r w:rsidR="00DE13F7">
        <w:rPr>
          <w:rFonts w:ascii="Bookman Old Style" w:hAnsi="Bookman Old Style"/>
          <w:bCs/>
        </w:rPr>
        <w:t>ía con destino a usu</w:t>
      </w:r>
      <w:r w:rsidR="00541764">
        <w:rPr>
          <w:rFonts w:ascii="Bookman Old Style" w:hAnsi="Bookman Old Style"/>
          <w:bCs/>
        </w:rPr>
        <w:t xml:space="preserve">arios regulados </w:t>
      </w:r>
      <w:r w:rsidRPr="00A54410">
        <w:rPr>
          <w:rFonts w:ascii="Bookman Old Style" w:hAnsi="Bookman Old Style"/>
          <w:bCs/>
        </w:rPr>
        <w:t xml:space="preserve">a ser asignada en </w:t>
      </w:r>
      <w:r w:rsidR="00094F21">
        <w:rPr>
          <w:rFonts w:ascii="Bookman Old Style" w:hAnsi="Bookman Old Style"/>
          <w:bCs/>
        </w:rPr>
        <w:t>una</w:t>
      </w:r>
      <w:r w:rsidRPr="00A54410">
        <w:rPr>
          <w:rFonts w:ascii="Bookman Old Style" w:hAnsi="Bookman Old Style"/>
          <w:bCs/>
        </w:rPr>
        <w:t xml:space="preserve"> subasta</w:t>
      </w:r>
      <w:r w:rsidR="00DE13F7">
        <w:rPr>
          <w:rFonts w:ascii="Bookman Old Style" w:hAnsi="Bookman Old Style"/>
          <w:bCs/>
        </w:rPr>
        <w:t>.</w:t>
      </w:r>
      <w:r w:rsidRPr="00A54410">
        <w:rPr>
          <w:rFonts w:ascii="Bookman Old Style" w:hAnsi="Bookman Old Style"/>
          <w:bCs/>
        </w:rPr>
        <w:t xml:space="preserve"> </w:t>
      </w:r>
    </w:p>
    <w:p w:rsidR="00891272" w:rsidRDefault="00891272" w:rsidP="0066121D">
      <w:pPr>
        <w:pStyle w:val="Lista"/>
        <w:spacing w:after="240" w:line="240" w:lineRule="auto"/>
        <w:ind w:left="0" w:firstLine="0"/>
        <w:contextualSpacing w:val="0"/>
        <w:rPr>
          <w:rFonts w:ascii="Bookman Old Style" w:hAnsi="Bookman Old Style"/>
        </w:rPr>
      </w:pPr>
      <w:r w:rsidRPr="00A54410">
        <w:rPr>
          <w:rFonts w:ascii="Bookman Old Style" w:hAnsi="Bookman Old Style"/>
          <w:b/>
          <w:bCs/>
        </w:rPr>
        <w:t xml:space="preserve">Función de Demanda: </w:t>
      </w:r>
      <w:r w:rsidRPr="00A54410">
        <w:rPr>
          <w:rFonts w:ascii="Bookman Old Style" w:hAnsi="Bookman Old Style"/>
        </w:rPr>
        <w:t xml:space="preserve">Conjunto de pares que relacionan cantidades de energía a comprar y los precios a los cuales se </w:t>
      </w:r>
      <w:r w:rsidR="005F2650">
        <w:rPr>
          <w:rFonts w:ascii="Bookman Old Style" w:hAnsi="Bookman Old Style"/>
        </w:rPr>
        <w:t xml:space="preserve">proyecta </w:t>
      </w:r>
      <w:r w:rsidRPr="00A54410">
        <w:rPr>
          <w:rFonts w:ascii="Bookman Old Style" w:hAnsi="Bookman Old Style"/>
        </w:rPr>
        <w:t xml:space="preserve">comprar en la subasta del MOR. </w:t>
      </w:r>
    </w:p>
    <w:p w:rsidR="0090588B" w:rsidRPr="0090588B" w:rsidRDefault="00325DF0" w:rsidP="0066121D">
      <w:pPr>
        <w:pStyle w:val="Lista"/>
        <w:spacing w:after="240" w:line="240" w:lineRule="auto"/>
        <w:ind w:left="0" w:firstLine="0"/>
        <w:contextualSpacing w:val="0"/>
        <w:rPr>
          <w:rFonts w:ascii="Bookman Old Style" w:hAnsi="Bookman Old Style"/>
          <w:b/>
        </w:rPr>
      </w:pPr>
      <w:r w:rsidRPr="00325DF0">
        <w:rPr>
          <w:rFonts w:ascii="Bookman Old Style" w:hAnsi="Bookman Old Style"/>
          <w:b/>
        </w:rPr>
        <w:t xml:space="preserve">Función de Demanda Regulada: </w:t>
      </w:r>
      <w:r w:rsidRPr="00325DF0">
        <w:rPr>
          <w:rFonts w:ascii="Bookman Old Style" w:hAnsi="Bookman Old Style"/>
        </w:rPr>
        <w:t>Función de Demanda</w:t>
      </w:r>
      <w:r w:rsidR="00AA6E6E">
        <w:rPr>
          <w:rFonts w:ascii="Bookman Old Style" w:hAnsi="Bookman Old Style"/>
        </w:rPr>
        <w:t xml:space="preserve"> </w:t>
      </w:r>
      <w:r w:rsidR="00094F21">
        <w:rPr>
          <w:rFonts w:ascii="Bookman Old Style" w:hAnsi="Bookman Old Style"/>
        </w:rPr>
        <w:t>para</w:t>
      </w:r>
      <w:r w:rsidR="00F276C9">
        <w:rPr>
          <w:rFonts w:ascii="Bookman Old Style" w:hAnsi="Bookman Old Style"/>
        </w:rPr>
        <w:t xml:space="preserve"> usuarios regulados.</w:t>
      </w:r>
    </w:p>
    <w:p w:rsidR="0090588B" w:rsidRPr="00F276C9" w:rsidRDefault="00325DF0" w:rsidP="0066121D">
      <w:pPr>
        <w:pStyle w:val="Lista"/>
        <w:spacing w:after="240" w:line="240" w:lineRule="auto"/>
        <w:ind w:left="0" w:firstLine="0"/>
        <w:contextualSpacing w:val="0"/>
        <w:rPr>
          <w:rFonts w:ascii="Bookman Old Style" w:hAnsi="Bookman Old Style"/>
        </w:rPr>
      </w:pPr>
      <w:r w:rsidRPr="00325DF0">
        <w:rPr>
          <w:rFonts w:ascii="Bookman Old Style" w:hAnsi="Bookman Old Style"/>
          <w:b/>
        </w:rPr>
        <w:t xml:space="preserve">Función de Demanda No Regulada: </w:t>
      </w:r>
      <w:r w:rsidR="000E2D0D">
        <w:rPr>
          <w:rFonts w:ascii="Bookman Old Style" w:hAnsi="Bookman Old Style"/>
        </w:rPr>
        <w:t>Función de Demanda</w:t>
      </w:r>
      <w:r w:rsidR="00F276C9">
        <w:rPr>
          <w:rFonts w:ascii="Bookman Old Style" w:hAnsi="Bookman Old Style"/>
          <w:b/>
        </w:rPr>
        <w:t xml:space="preserve"> </w:t>
      </w:r>
      <w:r w:rsidR="00611953">
        <w:rPr>
          <w:rFonts w:ascii="Bookman Old Style" w:hAnsi="Bookman Old Style"/>
        </w:rPr>
        <w:t>de comercializador que participa como comprador voluntario en el MOR.</w:t>
      </w:r>
    </w:p>
    <w:p w:rsidR="00751AFA" w:rsidRPr="009E3129" w:rsidRDefault="00891272" w:rsidP="009E3129">
      <w:pPr>
        <w:pStyle w:val="Estilo8"/>
        <w:rPr>
          <w:b w:val="0"/>
        </w:rPr>
      </w:pPr>
      <w:r w:rsidRPr="009E3129">
        <w:t xml:space="preserve">Mercado </w:t>
      </w:r>
      <w:r w:rsidR="001F0430" w:rsidRPr="009E3129">
        <w:t>Organizado</w:t>
      </w:r>
      <w:r w:rsidR="00094F21">
        <w:t xml:space="preserve">, </w:t>
      </w:r>
      <w:r w:rsidR="001F0430" w:rsidRPr="009E3129">
        <w:t xml:space="preserve">MOR: </w:t>
      </w:r>
      <w:r w:rsidR="001F0430" w:rsidRPr="009E3129">
        <w:rPr>
          <w:b w:val="0"/>
        </w:rPr>
        <w:t xml:space="preserve">Mercado centralizado de transacciones estandarizadas de energía a mediano plazo, </w:t>
      </w:r>
      <w:r w:rsidR="00EF4D05">
        <w:rPr>
          <w:b w:val="0"/>
        </w:rPr>
        <w:t>que hace parte de</w:t>
      </w:r>
      <w:r w:rsidR="001F0430" w:rsidRPr="009E3129">
        <w:rPr>
          <w:b w:val="0"/>
        </w:rPr>
        <w:t xml:space="preserve"> la </w:t>
      </w:r>
      <w:r w:rsidR="000975B3" w:rsidRPr="009E3129">
        <w:rPr>
          <w:b w:val="0"/>
        </w:rPr>
        <w:t xml:space="preserve">Bolsa </w:t>
      </w:r>
      <w:r w:rsidR="001F0430" w:rsidRPr="009E3129">
        <w:rPr>
          <w:b w:val="0"/>
        </w:rPr>
        <w:t xml:space="preserve">de </w:t>
      </w:r>
      <w:r w:rsidR="000975B3" w:rsidRPr="009E3129">
        <w:rPr>
          <w:b w:val="0"/>
        </w:rPr>
        <w:t>Energía</w:t>
      </w:r>
      <w:r w:rsidR="001F0430" w:rsidRPr="009E3129">
        <w:rPr>
          <w:b w:val="0"/>
        </w:rPr>
        <w:t>.</w:t>
      </w:r>
    </w:p>
    <w:p w:rsidR="009E3129" w:rsidRPr="009E3129" w:rsidRDefault="009E3129" w:rsidP="009E3129">
      <w:pPr>
        <w:pStyle w:val="Estilo8"/>
      </w:pPr>
    </w:p>
    <w:p w:rsidR="004C2C96" w:rsidRPr="00EF0257" w:rsidRDefault="003F4E43" w:rsidP="004C2C96">
      <w:pPr>
        <w:spacing w:after="240" w:line="240" w:lineRule="auto"/>
        <w:rPr>
          <w:rFonts w:ascii="Bookman Old Style" w:hAnsi="Bookman Old Style"/>
        </w:rPr>
      </w:pPr>
      <w:r w:rsidRPr="00EF0257">
        <w:rPr>
          <w:rFonts w:ascii="Bookman Old Style" w:hAnsi="Bookman Old Style"/>
          <w:b/>
        </w:rPr>
        <w:t>Obligación de</w:t>
      </w:r>
      <w:r w:rsidR="00927D79">
        <w:rPr>
          <w:rFonts w:ascii="Bookman Old Style" w:hAnsi="Bookman Old Style"/>
          <w:b/>
        </w:rPr>
        <w:t>l Vendedor</w:t>
      </w:r>
      <w:r w:rsidR="00152D8D">
        <w:rPr>
          <w:rFonts w:ascii="Bookman Old Style" w:hAnsi="Bookman Old Style"/>
          <w:b/>
        </w:rPr>
        <w:t>, OVEN</w:t>
      </w:r>
      <w:r w:rsidRPr="00EF0257">
        <w:rPr>
          <w:rFonts w:ascii="Bookman Old Style" w:hAnsi="Bookman Old Style"/>
        </w:rPr>
        <w:t xml:space="preserve">: Obligación resultante de la Subasta del MOR, </w:t>
      </w:r>
      <w:r w:rsidR="00A602BB">
        <w:rPr>
          <w:rFonts w:ascii="Bookman Old Style" w:hAnsi="Bookman Old Style"/>
        </w:rPr>
        <w:t xml:space="preserve">por </w:t>
      </w:r>
      <w:r w:rsidRPr="00EF0257">
        <w:rPr>
          <w:rFonts w:ascii="Bookman Old Style" w:hAnsi="Bookman Old Style"/>
        </w:rPr>
        <w:t xml:space="preserve">la cual un agente se compromete a </w:t>
      </w:r>
      <w:r w:rsidR="00847718" w:rsidRPr="00EF0257">
        <w:rPr>
          <w:rFonts w:ascii="Bookman Old Style" w:hAnsi="Bookman Old Style"/>
        </w:rPr>
        <w:t xml:space="preserve">entregar </w:t>
      </w:r>
      <w:r w:rsidR="002E19D7">
        <w:rPr>
          <w:rFonts w:ascii="Bookman Old Style" w:hAnsi="Bookman Old Style"/>
        </w:rPr>
        <w:t xml:space="preserve">durante el </w:t>
      </w:r>
      <w:r w:rsidR="002D2BA5">
        <w:rPr>
          <w:rFonts w:ascii="Bookman Old Style" w:hAnsi="Bookman Old Style"/>
        </w:rPr>
        <w:t xml:space="preserve">Período </w:t>
      </w:r>
      <w:r w:rsidR="002E19D7">
        <w:rPr>
          <w:rFonts w:ascii="Bookman Old Style" w:hAnsi="Bookman Old Style"/>
        </w:rPr>
        <w:t xml:space="preserve">de </w:t>
      </w:r>
      <w:r w:rsidR="002D2BA5">
        <w:rPr>
          <w:rFonts w:ascii="Bookman Old Style" w:hAnsi="Bookman Old Style"/>
        </w:rPr>
        <w:t>Compromiso</w:t>
      </w:r>
      <w:r w:rsidR="002D2BA5" w:rsidRPr="00EF0257">
        <w:rPr>
          <w:rFonts w:ascii="Bookman Old Style" w:hAnsi="Bookman Old Style"/>
        </w:rPr>
        <w:t xml:space="preserve"> </w:t>
      </w:r>
      <w:r w:rsidR="00847718" w:rsidRPr="00EF0257">
        <w:rPr>
          <w:rFonts w:ascii="Bookman Old Style" w:hAnsi="Bookman Old Style"/>
        </w:rPr>
        <w:t xml:space="preserve">la energía </w:t>
      </w:r>
      <w:r w:rsidR="00090B49">
        <w:rPr>
          <w:rFonts w:ascii="Bookman Old Style" w:hAnsi="Bookman Old Style"/>
        </w:rPr>
        <w:t>asociada</w:t>
      </w:r>
      <w:r w:rsidR="009531FA">
        <w:rPr>
          <w:rFonts w:ascii="Bookman Old Style" w:hAnsi="Bookman Old Style"/>
        </w:rPr>
        <w:t xml:space="preserve"> a</w:t>
      </w:r>
      <w:r w:rsidR="00847718" w:rsidRPr="00EF0257">
        <w:rPr>
          <w:rFonts w:ascii="Bookman Old Style" w:hAnsi="Bookman Old Style"/>
        </w:rPr>
        <w:t xml:space="preserve"> </w:t>
      </w:r>
      <w:r w:rsidRPr="00EF0257">
        <w:rPr>
          <w:rFonts w:ascii="Bookman Old Style" w:hAnsi="Bookman Old Style"/>
        </w:rPr>
        <w:t xml:space="preserve">un número de productos del MOR </w:t>
      </w:r>
      <w:r w:rsidR="005B3C15">
        <w:rPr>
          <w:rFonts w:ascii="Bookman Old Style" w:hAnsi="Bookman Old Style"/>
        </w:rPr>
        <w:t xml:space="preserve">asignados en la subasta al </w:t>
      </w:r>
      <w:r w:rsidRPr="00EF0257">
        <w:rPr>
          <w:rFonts w:ascii="Bookman Old Style" w:hAnsi="Bookman Old Style"/>
        </w:rPr>
        <w:t xml:space="preserve">precio establecido en la </w:t>
      </w:r>
      <w:r w:rsidR="005B3C15">
        <w:rPr>
          <w:rFonts w:ascii="Bookman Old Style" w:hAnsi="Bookman Old Style"/>
        </w:rPr>
        <w:t>misma</w:t>
      </w:r>
      <w:r w:rsidRPr="00EF0257">
        <w:rPr>
          <w:rFonts w:ascii="Bookman Old Style" w:hAnsi="Bookman Old Style"/>
        </w:rPr>
        <w:t>.</w:t>
      </w:r>
    </w:p>
    <w:p w:rsidR="00521A2F" w:rsidRPr="00521A2F" w:rsidRDefault="003F4E43" w:rsidP="0066121D">
      <w:pPr>
        <w:spacing w:after="240" w:line="240" w:lineRule="auto"/>
        <w:rPr>
          <w:rFonts w:ascii="Bookman Old Style" w:hAnsi="Bookman Old Style"/>
        </w:rPr>
      </w:pPr>
      <w:r w:rsidRPr="00EF0257">
        <w:rPr>
          <w:rFonts w:ascii="Bookman Old Style" w:hAnsi="Bookman Old Style"/>
          <w:b/>
        </w:rPr>
        <w:t>Obligación de</w:t>
      </w:r>
      <w:r w:rsidR="00424624">
        <w:rPr>
          <w:rFonts w:ascii="Bookman Old Style" w:hAnsi="Bookman Old Style"/>
          <w:b/>
        </w:rPr>
        <w:t>l</w:t>
      </w:r>
      <w:r w:rsidRPr="00EF0257">
        <w:rPr>
          <w:rFonts w:ascii="Bookman Old Style" w:hAnsi="Bookman Old Style"/>
          <w:b/>
        </w:rPr>
        <w:t xml:space="preserve"> Compra</w:t>
      </w:r>
      <w:r w:rsidR="007E402B">
        <w:rPr>
          <w:rFonts w:ascii="Bookman Old Style" w:hAnsi="Bookman Old Style"/>
          <w:b/>
        </w:rPr>
        <w:t>dor</w:t>
      </w:r>
      <w:r w:rsidR="00152D8D">
        <w:rPr>
          <w:rFonts w:ascii="Bookman Old Style" w:hAnsi="Bookman Old Style"/>
          <w:b/>
        </w:rPr>
        <w:t>, OCOM</w:t>
      </w:r>
      <w:r w:rsidRPr="00EF0257">
        <w:rPr>
          <w:rFonts w:ascii="Bookman Old Style" w:hAnsi="Bookman Old Style"/>
          <w:b/>
        </w:rPr>
        <w:t xml:space="preserve">: </w:t>
      </w:r>
      <w:r w:rsidRPr="00EF0257">
        <w:rPr>
          <w:rFonts w:ascii="Bookman Old Style" w:hAnsi="Bookman Old Style"/>
        </w:rPr>
        <w:t xml:space="preserve">Obligación resultante de la Subasta del MOR </w:t>
      </w:r>
      <w:r w:rsidR="00FB54A7">
        <w:rPr>
          <w:rFonts w:ascii="Bookman Old Style" w:hAnsi="Bookman Old Style"/>
        </w:rPr>
        <w:t xml:space="preserve">por </w:t>
      </w:r>
      <w:r w:rsidR="00FB54A7" w:rsidRPr="00EF0257">
        <w:rPr>
          <w:rFonts w:ascii="Bookman Old Style" w:hAnsi="Bookman Old Style"/>
        </w:rPr>
        <w:t xml:space="preserve"> </w:t>
      </w:r>
      <w:r w:rsidRPr="00EF0257">
        <w:rPr>
          <w:rFonts w:ascii="Bookman Old Style" w:hAnsi="Bookman Old Style"/>
        </w:rPr>
        <w:t xml:space="preserve">la cual un comercializador se compromete </w:t>
      </w:r>
      <w:r w:rsidR="00ED36CB">
        <w:rPr>
          <w:rFonts w:ascii="Bookman Old Style" w:hAnsi="Bookman Old Style"/>
        </w:rPr>
        <w:t xml:space="preserve">a </w:t>
      </w:r>
      <w:r w:rsidR="00E626EA">
        <w:rPr>
          <w:rFonts w:ascii="Bookman Old Style" w:hAnsi="Bookman Old Style"/>
        </w:rPr>
        <w:t xml:space="preserve">pagar </w:t>
      </w:r>
      <w:r w:rsidR="00BD7C28">
        <w:rPr>
          <w:rFonts w:ascii="Bookman Old Style" w:hAnsi="Bookman Old Style"/>
        </w:rPr>
        <w:t xml:space="preserve">la energía </w:t>
      </w:r>
      <w:r w:rsidR="006F3726">
        <w:rPr>
          <w:rFonts w:ascii="Bookman Old Style" w:hAnsi="Bookman Old Style"/>
        </w:rPr>
        <w:t>asociada</w:t>
      </w:r>
      <w:r w:rsidR="00846A2E">
        <w:rPr>
          <w:rFonts w:ascii="Bookman Old Style" w:hAnsi="Bookman Old Style"/>
        </w:rPr>
        <w:t xml:space="preserve"> a </w:t>
      </w:r>
      <w:r w:rsidRPr="00EF0257">
        <w:rPr>
          <w:rFonts w:ascii="Bookman Old Style" w:hAnsi="Bookman Old Style"/>
        </w:rPr>
        <w:t>un número de productos</w:t>
      </w:r>
      <w:r w:rsidR="000B32B1">
        <w:rPr>
          <w:rFonts w:ascii="Bookman Old Style" w:hAnsi="Bookman Old Style"/>
        </w:rPr>
        <w:t xml:space="preserve"> según las reglas de liquidación</w:t>
      </w:r>
      <w:r w:rsidR="00A10B93">
        <w:rPr>
          <w:rFonts w:ascii="Bookman Old Style" w:hAnsi="Bookman Old Style"/>
        </w:rPr>
        <w:t xml:space="preserve"> contenidas en esta resolución,</w:t>
      </w:r>
      <w:r w:rsidRPr="00EF0257">
        <w:rPr>
          <w:rFonts w:ascii="Bookman Old Style" w:hAnsi="Bookman Old Style"/>
        </w:rPr>
        <w:t xml:space="preserve"> al precio definido en la subasta.</w:t>
      </w:r>
    </w:p>
    <w:p w:rsidR="00891272" w:rsidRDefault="00891272" w:rsidP="0066121D">
      <w:pPr>
        <w:spacing w:after="240" w:line="240" w:lineRule="auto"/>
        <w:rPr>
          <w:rFonts w:ascii="Bookman Old Style" w:hAnsi="Bookman Old Style"/>
        </w:rPr>
      </w:pPr>
      <w:r w:rsidRPr="00A54410">
        <w:rPr>
          <w:rFonts w:ascii="Bookman Old Style" w:hAnsi="Bookman Old Style"/>
          <w:b/>
        </w:rPr>
        <w:t xml:space="preserve">Periodo de </w:t>
      </w:r>
      <w:r w:rsidR="003E6AC4" w:rsidRPr="00A54410">
        <w:rPr>
          <w:rFonts w:ascii="Bookman Old Style" w:hAnsi="Bookman Old Style"/>
          <w:b/>
        </w:rPr>
        <w:t>Compromiso</w:t>
      </w:r>
      <w:r w:rsidRPr="00A54410">
        <w:rPr>
          <w:rFonts w:ascii="Bookman Old Style" w:hAnsi="Bookman Old Style"/>
          <w:b/>
        </w:rPr>
        <w:t xml:space="preserve">: </w:t>
      </w:r>
      <w:r w:rsidR="003E6AC4" w:rsidRPr="00A54410">
        <w:rPr>
          <w:rFonts w:ascii="Bookman Old Style" w:hAnsi="Bookman Old Style"/>
        </w:rPr>
        <w:t>Periodo</w:t>
      </w:r>
      <w:r w:rsidRPr="00A54410">
        <w:rPr>
          <w:rFonts w:ascii="Bookman Old Style" w:hAnsi="Bookman Old Style"/>
        </w:rPr>
        <w:t xml:space="preserve"> de tiempo para el cual se establece la </w:t>
      </w:r>
      <w:r w:rsidR="00103ACA">
        <w:rPr>
          <w:rFonts w:ascii="Bookman Old Style" w:hAnsi="Bookman Old Style"/>
        </w:rPr>
        <w:t>O</w:t>
      </w:r>
      <w:r w:rsidRPr="00A54410">
        <w:rPr>
          <w:rFonts w:ascii="Bookman Old Style" w:hAnsi="Bookman Old Style"/>
        </w:rPr>
        <w:t>bligación de</w:t>
      </w:r>
      <w:r w:rsidR="00103ACA">
        <w:rPr>
          <w:rFonts w:ascii="Bookman Old Style" w:hAnsi="Bookman Old Style"/>
        </w:rPr>
        <w:t xml:space="preserve">l Vendedor </w:t>
      </w:r>
      <w:r w:rsidRPr="00A54410">
        <w:rPr>
          <w:rFonts w:ascii="Bookman Old Style" w:hAnsi="Bookman Old Style"/>
        </w:rPr>
        <w:t xml:space="preserve"> </w:t>
      </w:r>
      <w:r w:rsidR="00103ACA">
        <w:rPr>
          <w:rFonts w:ascii="Bookman Old Style" w:hAnsi="Bookman Old Style"/>
        </w:rPr>
        <w:t>de entregar la energía</w:t>
      </w:r>
      <w:r w:rsidR="00432F81">
        <w:rPr>
          <w:rFonts w:ascii="Bookman Old Style" w:hAnsi="Bookman Old Style"/>
        </w:rPr>
        <w:t xml:space="preserve"> y del Comprador a pagarla</w:t>
      </w:r>
      <w:r w:rsidRPr="00A54410">
        <w:rPr>
          <w:rFonts w:ascii="Bookman Old Style" w:hAnsi="Bookman Old Style"/>
        </w:rPr>
        <w:t>.</w:t>
      </w:r>
      <w:r w:rsidR="00D42E40">
        <w:rPr>
          <w:rFonts w:ascii="Bookman Old Style" w:hAnsi="Bookman Old Style"/>
        </w:rPr>
        <w:t xml:space="preserve">  Este período se establece en la resolución de convocatoria de cada subasta.</w:t>
      </w:r>
    </w:p>
    <w:p w:rsidR="001503B1" w:rsidRPr="001503B1" w:rsidRDefault="001503B1" w:rsidP="001503B1">
      <w:pPr>
        <w:spacing w:line="240" w:lineRule="auto"/>
        <w:rPr>
          <w:rFonts w:ascii="Bookman Old Style" w:hAnsi="Bookman Old Style"/>
          <w:b/>
          <w:sz w:val="20"/>
        </w:rPr>
      </w:pPr>
    </w:p>
    <w:p w:rsidR="004C2C96" w:rsidRDefault="004C2C96" w:rsidP="001503B1">
      <w:pPr>
        <w:spacing w:line="240" w:lineRule="auto"/>
        <w:rPr>
          <w:rFonts w:ascii="Bookman Old Style" w:hAnsi="Bookman Old Style"/>
        </w:rPr>
      </w:pPr>
      <w:r w:rsidRPr="005679DB">
        <w:rPr>
          <w:rFonts w:ascii="Bookman Old Style" w:hAnsi="Bookman Old Style"/>
          <w:b/>
        </w:rPr>
        <w:t>Per</w:t>
      </w:r>
      <w:r w:rsidR="00432F81">
        <w:rPr>
          <w:rFonts w:ascii="Bookman Old Style" w:hAnsi="Bookman Old Style"/>
          <w:b/>
        </w:rPr>
        <w:t>i</w:t>
      </w:r>
      <w:r w:rsidRPr="005679DB">
        <w:rPr>
          <w:rFonts w:ascii="Bookman Old Style" w:hAnsi="Bookman Old Style"/>
          <w:b/>
        </w:rPr>
        <w:t xml:space="preserve">odo de </w:t>
      </w:r>
      <w:r w:rsidR="00C90C0D" w:rsidRPr="005679DB">
        <w:rPr>
          <w:rFonts w:ascii="Bookman Old Style" w:hAnsi="Bookman Old Style"/>
          <w:b/>
        </w:rPr>
        <w:t>Planea</w:t>
      </w:r>
      <w:r w:rsidR="00C90C0D">
        <w:rPr>
          <w:rFonts w:ascii="Bookman Old Style" w:hAnsi="Bookman Old Style"/>
          <w:b/>
        </w:rPr>
        <w:t>ción</w:t>
      </w:r>
      <w:r w:rsidRPr="005679DB">
        <w:rPr>
          <w:rFonts w:ascii="Bookman Old Style" w:hAnsi="Bookman Old Style"/>
          <w:b/>
        </w:rPr>
        <w:t>:</w:t>
      </w:r>
      <w:r w:rsidRPr="009476EB">
        <w:rPr>
          <w:rFonts w:ascii="Bookman Old Style" w:hAnsi="Bookman Old Style"/>
        </w:rPr>
        <w:t xml:space="preserve"> Per</w:t>
      </w:r>
      <w:r w:rsidR="00432F81">
        <w:rPr>
          <w:rFonts w:ascii="Bookman Old Style" w:hAnsi="Bookman Old Style"/>
        </w:rPr>
        <w:t>i</w:t>
      </w:r>
      <w:r w:rsidRPr="009476EB">
        <w:rPr>
          <w:rFonts w:ascii="Bookman Old Style" w:hAnsi="Bookman Old Style"/>
        </w:rPr>
        <w:t xml:space="preserve">odo de tiempo que transcurre entre la realización de la </w:t>
      </w:r>
      <w:r>
        <w:rPr>
          <w:rFonts w:ascii="Bookman Old Style" w:hAnsi="Bookman Old Style"/>
        </w:rPr>
        <w:t>subasta y el inicio del Per</w:t>
      </w:r>
      <w:r w:rsidR="00432F81">
        <w:rPr>
          <w:rFonts w:ascii="Bookman Old Style" w:hAnsi="Bookman Old Style"/>
        </w:rPr>
        <w:t>i</w:t>
      </w:r>
      <w:r>
        <w:rPr>
          <w:rFonts w:ascii="Bookman Old Style" w:hAnsi="Bookman Old Style"/>
        </w:rPr>
        <w:t>odo de Compromiso</w:t>
      </w:r>
      <w:r w:rsidR="00775876">
        <w:rPr>
          <w:rFonts w:ascii="Bookman Old Style" w:hAnsi="Bookman Old Style"/>
        </w:rPr>
        <w:t>.</w:t>
      </w:r>
      <w:r>
        <w:rPr>
          <w:rFonts w:ascii="Bookman Old Style" w:hAnsi="Bookman Old Style"/>
        </w:rPr>
        <w:t xml:space="preserve"> </w:t>
      </w:r>
    </w:p>
    <w:p w:rsidR="001503B1" w:rsidRPr="001503B1" w:rsidRDefault="001503B1" w:rsidP="001503B1">
      <w:pPr>
        <w:spacing w:line="240" w:lineRule="auto"/>
        <w:rPr>
          <w:rFonts w:ascii="Bookman Old Style" w:hAnsi="Bookman Old Style"/>
          <w:sz w:val="20"/>
        </w:rPr>
      </w:pPr>
    </w:p>
    <w:p w:rsidR="00891272" w:rsidRDefault="0069780A" w:rsidP="001503B1">
      <w:pPr>
        <w:spacing w:line="240" w:lineRule="auto"/>
        <w:rPr>
          <w:rFonts w:ascii="Bookman Old Style" w:hAnsi="Bookman Old Style"/>
        </w:rPr>
      </w:pPr>
      <w:r w:rsidRPr="008D0C7E">
        <w:rPr>
          <w:rFonts w:ascii="Bookman Old Style" w:hAnsi="Bookman Old Style"/>
          <w:b/>
        </w:rPr>
        <w:t>Producto:</w:t>
      </w:r>
      <w:r w:rsidRPr="008D0C7E">
        <w:rPr>
          <w:rFonts w:ascii="Bookman Old Style" w:hAnsi="Bookman Old Style"/>
        </w:rPr>
        <w:t xml:space="preserve"> Cantidad de energía eléctrica </w:t>
      </w:r>
      <w:r w:rsidR="005679DB">
        <w:rPr>
          <w:rFonts w:ascii="Bookman Old Style" w:hAnsi="Bookman Old Style"/>
        </w:rPr>
        <w:t xml:space="preserve">transada en la </w:t>
      </w:r>
      <w:r w:rsidR="009F7443">
        <w:rPr>
          <w:rFonts w:ascii="Bookman Old Style" w:hAnsi="Bookman Old Style"/>
        </w:rPr>
        <w:t>S</w:t>
      </w:r>
      <w:r w:rsidR="005679DB">
        <w:rPr>
          <w:rFonts w:ascii="Bookman Old Style" w:hAnsi="Bookman Old Style"/>
        </w:rPr>
        <w:t>ubasta del</w:t>
      </w:r>
      <w:r w:rsidR="00722969">
        <w:rPr>
          <w:rFonts w:ascii="Bookman Old Style" w:hAnsi="Bookman Old Style"/>
        </w:rPr>
        <w:t xml:space="preserve"> </w:t>
      </w:r>
      <w:r w:rsidR="005679DB">
        <w:rPr>
          <w:rFonts w:ascii="Bookman Old Style" w:hAnsi="Bookman Old Style"/>
        </w:rPr>
        <w:t>MOR que se distribuye horariamente según se establece en esta resolución</w:t>
      </w:r>
      <w:r w:rsidR="009F7443">
        <w:rPr>
          <w:rFonts w:ascii="Bookman Old Style" w:hAnsi="Bookman Old Style"/>
        </w:rPr>
        <w:t>.</w:t>
      </w:r>
    </w:p>
    <w:p w:rsidR="001503B1" w:rsidRPr="001503B1" w:rsidRDefault="001503B1" w:rsidP="001503B1">
      <w:pPr>
        <w:spacing w:line="240" w:lineRule="auto"/>
        <w:rPr>
          <w:rFonts w:ascii="Bookman Old Style" w:hAnsi="Bookman Old Style"/>
          <w:sz w:val="20"/>
        </w:rPr>
      </w:pPr>
    </w:p>
    <w:p w:rsidR="00891272" w:rsidRDefault="00891272" w:rsidP="001503B1">
      <w:pPr>
        <w:pStyle w:val="Lista"/>
        <w:spacing w:line="240" w:lineRule="auto"/>
        <w:ind w:left="0" w:firstLine="0"/>
        <w:contextualSpacing w:val="0"/>
        <w:rPr>
          <w:rFonts w:ascii="Bookman Old Style" w:hAnsi="Bookman Old Style"/>
          <w:bCs/>
        </w:rPr>
      </w:pPr>
      <w:r w:rsidRPr="00A54410">
        <w:rPr>
          <w:rFonts w:ascii="Bookman Old Style" w:hAnsi="Bookman Old Style"/>
          <w:b/>
          <w:bCs/>
        </w:rPr>
        <w:t xml:space="preserve">Reglamento de la Subasta: </w:t>
      </w:r>
      <w:r w:rsidRPr="00A54410">
        <w:rPr>
          <w:rFonts w:ascii="Bookman Old Style" w:hAnsi="Bookman Old Style"/>
          <w:bCs/>
        </w:rPr>
        <w:t xml:space="preserve">Conjunto de criterios, condiciones y procedimientos </w:t>
      </w:r>
      <w:r w:rsidR="00432F81">
        <w:rPr>
          <w:rFonts w:ascii="Bookman Old Style" w:hAnsi="Bookman Old Style"/>
          <w:bCs/>
        </w:rPr>
        <w:t>que rigen</w:t>
      </w:r>
      <w:r w:rsidRPr="00A54410">
        <w:rPr>
          <w:rFonts w:ascii="Bookman Old Style" w:hAnsi="Bookman Old Style"/>
          <w:bCs/>
        </w:rPr>
        <w:t xml:space="preserve"> la </w:t>
      </w:r>
      <w:r w:rsidR="007C46AB" w:rsidRPr="00A54410">
        <w:rPr>
          <w:rFonts w:ascii="Bookman Old Style" w:hAnsi="Bookman Old Style"/>
          <w:bCs/>
        </w:rPr>
        <w:t>s</w:t>
      </w:r>
      <w:r w:rsidRPr="00A54410">
        <w:rPr>
          <w:rFonts w:ascii="Bookman Old Style" w:hAnsi="Bookman Old Style"/>
          <w:bCs/>
        </w:rPr>
        <w:t>ubasta.</w:t>
      </w:r>
    </w:p>
    <w:p w:rsidR="001503B1" w:rsidRPr="001503B1" w:rsidRDefault="001503B1" w:rsidP="001503B1">
      <w:pPr>
        <w:pStyle w:val="Lista"/>
        <w:spacing w:line="240" w:lineRule="auto"/>
        <w:ind w:left="0" w:firstLine="0"/>
        <w:contextualSpacing w:val="0"/>
        <w:rPr>
          <w:rFonts w:ascii="Bookman Old Style" w:hAnsi="Bookman Old Style"/>
          <w:bCs/>
          <w:sz w:val="20"/>
        </w:rPr>
      </w:pPr>
    </w:p>
    <w:p w:rsidR="00432F81" w:rsidRDefault="00432F81" w:rsidP="001503B1">
      <w:pPr>
        <w:pStyle w:val="Lista"/>
        <w:spacing w:line="240" w:lineRule="auto"/>
        <w:ind w:left="0" w:firstLine="0"/>
        <w:contextualSpacing w:val="0"/>
        <w:rPr>
          <w:rFonts w:ascii="Bookman Old Style" w:hAnsi="Bookman Old Style"/>
          <w:bCs/>
        </w:rPr>
      </w:pPr>
      <w:r w:rsidRPr="00EF4D05">
        <w:rPr>
          <w:rFonts w:ascii="Bookman Old Style" w:hAnsi="Bookman Old Style"/>
          <w:b/>
          <w:bCs/>
        </w:rPr>
        <w:t>Reglamento de garantías:</w:t>
      </w:r>
      <w:r>
        <w:rPr>
          <w:rFonts w:ascii="Bookman Old Style" w:hAnsi="Bookman Old Style"/>
          <w:bCs/>
        </w:rPr>
        <w:t xml:space="preserve"> Conjunto de criterios, condiciones y procedimientos que rigen las</w:t>
      </w:r>
      <w:r w:rsidR="00C94D6E">
        <w:rPr>
          <w:rFonts w:ascii="Bookman Old Style" w:hAnsi="Bookman Old Style"/>
          <w:bCs/>
        </w:rPr>
        <w:t xml:space="preserve"> garantías</w:t>
      </w:r>
      <w:r>
        <w:rPr>
          <w:rFonts w:ascii="Bookman Old Style" w:hAnsi="Bookman Old Style"/>
          <w:bCs/>
        </w:rPr>
        <w:t>.</w:t>
      </w:r>
    </w:p>
    <w:p w:rsidR="001503B1" w:rsidRPr="001503B1" w:rsidRDefault="001503B1" w:rsidP="001503B1">
      <w:pPr>
        <w:pStyle w:val="Lista"/>
        <w:spacing w:line="240" w:lineRule="auto"/>
        <w:ind w:left="0" w:firstLine="0"/>
        <w:contextualSpacing w:val="0"/>
        <w:rPr>
          <w:sz w:val="20"/>
        </w:rPr>
      </w:pPr>
    </w:p>
    <w:p w:rsidR="00891272" w:rsidRDefault="00891272" w:rsidP="001503B1">
      <w:pPr>
        <w:pStyle w:val="Lista"/>
        <w:spacing w:line="240" w:lineRule="auto"/>
        <w:ind w:left="0" w:firstLine="0"/>
        <w:contextualSpacing w:val="0"/>
        <w:rPr>
          <w:rFonts w:ascii="Bookman Old Style" w:hAnsi="Bookman Old Style"/>
          <w:bCs/>
        </w:rPr>
      </w:pPr>
      <w:r w:rsidRPr="005B626E">
        <w:rPr>
          <w:rFonts w:ascii="Bookman Old Style" w:hAnsi="Bookman Old Style"/>
          <w:b/>
          <w:bCs/>
        </w:rPr>
        <w:t xml:space="preserve">Subasta </w:t>
      </w:r>
      <w:r w:rsidR="000843B6" w:rsidRPr="005B626E">
        <w:rPr>
          <w:rFonts w:ascii="Bookman Old Style" w:hAnsi="Bookman Old Style"/>
          <w:b/>
          <w:bCs/>
        </w:rPr>
        <w:t>del</w:t>
      </w:r>
      <w:r w:rsidR="00722969" w:rsidRPr="005B626E">
        <w:rPr>
          <w:rFonts w:ascii="Bookman Old Style" w:hAnsi="Bookman Old Style"/>
          <w:b/>
          <w:bCs/>
        </w:rPr>
        <w:t xml:space="preserve"> </w:t>
      </w:r>
      <w:r w:rsidRPr="005B626E">
        <w:rPr>
          <w:rFonts w:ascii="Bookman Old Style" w:hAnsi="Bookman Old Style"/>
          <w:b/>
          <w:bCs/>
        </w:rPr>
        <w:t>MOR o Subasta:</w:t>
      </w:r>
      <w:r w:rsidRPr="005B626E">
        <w:rPr>
          <w:rFonts w:ascii="Bookman Old Style" w:hAnsi="Bookman Old Style"/>
        </w:rPr>
        <w:t xml:space="preserve"> Mecanismo utilizado para la </w:t>
      </w:r>
      <w:r w:rsidR="009F7443" w:rsidRPr="005B626E">
        <w:rPr>
          <w:rFonts w:ascii="Bookman Old Style" w:hAnsi="Bookman Old Style"/>
          <w:bCs/>
        </w:rPr>
        <w:t>a</w:t>
      </w:r>
      <w:r w:rsidRPr="005B626E">
        <w:rPr>
          <w:rFonts w:ascii="Bookman Old Style" w:hAnsi="Bookman Old Style"/>
          <w:bCs/>
        </w:rPr>
        <w:t xml:space="preserve">signación de </w:t>
      </w:r>
      <w:r w:rsidR="00C94D6E">
        <w:rPr>
          <w:rFonts w:ascii="Bookman Old Style" w:hAnsi="Bookman Old Style"/>
          <w:bCs/>
        </w:rPr>
        <w:t>O</w:t>
      </w:r>
      <w:r w:rsidR="003F4E43" w:rsidRPr="005B626E">
        <w:rPr>
          <w:rFonts w:ascii="Bookman Old Style" w:hAnsi="Bookman Old Style"/>
          <w:bCs/>
        </w:rPr>
        <w:t>bligaciones de</w:t>
      </w:r>
      <w:r w:rsidR="00C94D6E">
        <w:rPr>
          <w:rFonts w:ascii="Bookman Old Style" w:hAnsi="Bookman Old Style"/>
          <w:bCs/>
        </w:rPr>
        <w:t>l</w:t>
      </w:r>
      <w:r w:rsidR="003F4E43" w:rsidRPr="005B626E">
        <w:rPr>
          <w:rFonts w:ascii="Bookman Old Style" w:hAnsi="Bookman Old Style"/>
          <w:bCs/>
        </w:rPr>
        <w:t xml:space="preserve"> </w:t>
      </w:r>
      <w:r w:rsidR="00C94D6E">
        <w:rPr>
          <w:rFonts w:ascii="Bookman Old Style" w:hAnsi="Bookman Old Style"/>
          <w:bCs/>
        </w:rPr>
        <w:t>C</w:t>
      </w:r>
      <w:r w:rsidR="003F4E43" w:rsidRPr="005B626E">
        <w:rPr>
          <w:rFonts w:ascii="Bookman Old Style" w:hAnsi="Bookman Old Style"/>
          <w:bCs/>
        </w:rPr>
        <w:t>ompra</w:t>
      </w:r>
      <w:r w:rsidR="008F1C7E" w:rsidRPr="008F1C7E">
        <w:rPr>
          <w:rFonts w:ascii="Bookman Old Style" w:hAnsi="Bookman Old Style"/>
          <w:bCs/>
        </w:rPr>
        <w:t xml:space="preserve">dor </w:t>
      </w:r>
      <w:r w:rsidR="003F4E43" w:rsidRPr="005B626E">
        <w:rPr>
          <w:rFonts w:ascii="Bookman Old Style" w:hAnsi="Bookman Old Style"/>
          <w:bCs/>
        </w:rPr>
        <w:t xml:space="preserve"> y de</w:t>
      </w:r>
      <w:r w:rsidR="00C94D6E">
        <w:rPr>
          <w:rFonts w:ascii="Bookman Old Style" w:hAnsi="Bookman Old Style"/>
          <w:bCs/>
        </w:rPr>
        <w:t>l</w:t>
      </w:r>
      <w:r w:rsidR="003F4E43" w:rsidRPr="005B626E">
        <w:rPr>
          <w:rFonts w:ascii="Bookman Old Style" w:hAnsi="Bookman Old Style"/>
          <w:bCs/>
        </w:rPr>
        <w:t xml:space="preserve"> </w:t>
      </w:r>
      <w:r w:rsidR="00C94D6E">
        <w:rPr>
          <w:rFonts w:ascii="Bookman Old Style" w:hAnsi="Bookman Old Style"/>
          <w:bCs/>
        </w:rPr>
        <w:t>V</w:t>
      </w:r>
      <w:r w:rsidR="003F4E43" w:rsidRPr="005B626E">
        <w:rPr>
          <w:rFonts w:ascii="Bookman Old Style" w:hAnsi="Bookman Old Style"/>
          <w:bCs/>
        </w:rPr>
        <w:t>en</w:t>
      </w:r>
      <w:r w:rsidR="008F1C7E" w:rsidRPr="008F1C7E">
        <w:rPr>
          <w:rFonts w:ascii="Bookman Old Style" w:hAnsi="Bookman Old Style"/>
          <w:bCs/>
        </w:rPr>
        <w:t>dedor</w:t>
      </w:r>
      <w:r w:rsidR="003F4E43" w:rsidRPr="005B626E">
        <w:rPr>
          <w:rFonts w:ascii="Bookman Old Style" w:hAnsi="Bookman Old Style"/>
          <w:bCs/>
        </w:rPr>
        <w:t>.</w:t>
      </w:r>
    </w:p>
    <w:p w:rsidR="001503B1" w:rsidRPr="001503B1" w:rsidRDefault="001503B1" w:rsidP="001503B1">
      <w:pPr>
        <w:pStyle w:val="Lista"/>
        <w:spacing w:line="240" w:lineRule="auto"/>
        <w:ind w:left="0" w:firstLine="0"/>
        <w:contextualSpacing w:val="0"/>
        <w:rPr>
          <w:rFonts w:ascii="Bookman Old Style" w:hAnsi="Bookman Old Style"/>
          <w:bCs/>
          <w:sz w:val="18"/>
        </w:rPr>
      </w:pPr>
    </w:p>
    <w:p w:rsidR="00FB59B6" w:rsidRDefault="00FB59B6" w:rsidP="00FB59B6">
      <w:pPr>
        <w:pStyle w:val="Estilo7"/>
      </w:pPr>
      <w:r w:rsidRPr="00FB59B6">
        <w:rPr>
          <w:b/>
        </w:rPr>
        <w:t>Subasta simultánea:</w:t>
      </w:r>
      <w:r w:rsidRPr="00FB59B6">
        <w:t xml:space="preserve"> Subasta en la cual se transan dos </w:t>
      </w:r>
      <w:r w:rsidR="00765139">
        <w:t xml:space="preserve">o más </w:t>
      </w:r>
      <w:r w:rsidRPr="00FB59B6">
        <w:t>tipos de productos al mismo tiempo.</w:t>
      </w:r>
    </w:p>
    <w:p w:rsidR="00FB59B6" w:rsidRPr="001503B1" w:rsidRDefault="00FB59B6" w:rsidP="00FB59B6">
      <w:pPr>
        <w:pStyle w:val="Estilo7"/>
        <w:rPr>
          <w:sz w:val="18"/>
        </w:rPr>
      </w:pPr>
    </w:p>
    <w:p w:rsidR="009F3C12" w:rsidRDefault="00891272" w:rsidP="001503B1">
      <w:pPr>
        <w:spacing w:line="240" w:lineRule="auto"/>
      </w:pPr>
      <w:r w:rsidRPr="00A54410">
        <w:rPr>
          <w:rFonts w:ascii="Bookman Old Style" w:hAnsi="Bookman Old Style"/>
          <w:b/>
        </w:rPr>
        <w:t>Unidad Horaria de Energía:</w:t>
      </w:r>
      <w:r w:rsidRPr="00A54410">
        <w:rPr>
          <w:rFonts w:ascii="Bookman Old Style" w:hAnsi="Bookman Old Style"/>
        </w:rPr>
        <w:t xml:space="preserve"> Corresponde a una determinada cantidad de energía, </w:t>
      </w:r>
      <w:r w:rsidRPr="006D17E9">
        <w:rPr>
          <w:rFonts w:ascii="Bookman Old Style" w:hAnsi="Bookman Old Style"/>
        </w:rPr>
        <w:t>la cual</w:t>
      </w:r>
      <w:r w:rsidRPr="00A54410">
        <w:rPr>
          <w:rFonts w:ascii="Bookman Old Style" w:hAnsi="Bookman Old Style"/>
        </w:rPr>
        <w:t xml:space="preserve"> varía dependiendo de la clase de día (Laboral, Sábado, Domingo o Festivo) y el </w:t>
      </w:r>
      <w:r w:rsidR="003E6AC4" w:rsidRPr="00A54410">
        <w:rPr>
          <w:rFonts w:ascii="Bookman Old Style" w:hAnsi="Bookman Old Style"/>
        </w:rPr>
        <w:t>periodo</w:t>
      </w:r>
      <w:r w:rsidRPr="00A54410">
        <w:rPr>
          <w:rFonts w:ascii="Bookman Old Style" w:hAnsi="Bookman Old Style"/>
        </w:rPr>
        <w:t xml:space="preserve"> horario del día. Todas las ventas de energía del MOR </w:t>
      </w:r>
      <w:r w:rsidR="007C46AB" w:rsidRPr="00A54410">
        <w:rPr>
          <w:rFonts w:ascii="Bookman Old Style" w:hAnsi="Bookman Old Style"/>
        </w:rPr>
        <w:t xml:space="preserve">para la demanda regulada </w:t>
      </w:r>
      <w:r w:rsidRPr="00A54410">
        <w:rPr>
          <w:rFonts w:ascii="Bookman Old Style" w:hAnsi="Bookman Old Style"/>
        </w:rPr>
        <w:t>en cada hora se realizan en múltiplos enteros de la Unidad Horaria de Energía.</w:t>
      </w:r>
    </w:p>
    <w:p w:rsidR="008A32E6" w:rsidRPr="00623928" w:rsidRDefault="008A32E6" w:rsidP="001503B1">
      <w:pPr>
        <w:rPr>
          <w:sz w:val="8"/>
        </w:rPr>
      </w:pPr>
      <w:bookmarkStart w:id="1" w:name="_CAPITULO_X"/>
      <w:bookmarkEnd w:id="1"/>
    </w:p>
    <w:p w:rsidR="006C1B50" w:rsidRPr="004F1F4A" w:rsidRDefault="004F1F4A" w:rsidP="0047700F">
      <w:pPr>
        <w:pStyle w:val="Ttulo1"/>
        <w:numPr>
          <w:ilvl w:val="0"/>
          <w:numId w:val="0"/>
        </w:numPr>
        <w:spacing w:line="240" w:lineRule="auto"/>
        <w:jc w:val="center"/>
        <w:rPr>
          <w:rFonts w:ascii="Bookman Old Style" w:hAnsi="Bookman Old Style"/>
        </w:rPr>
      </w:pPr>
      <w:r w:rsidRPr="004F1F4A">
        <w:rPr>
          <w:rFonts w:ascii="Bookman Old Style" w:hAnsi="Bookman Old Style"/>
        </w:rPr>
        <w:t>CAPITULO I</w:t>
      </w:r>
      <w:r w:rsidR="008A32E6">
        <w:rPr>
          <w:rFonts w:ascii="Bookman Old Style" w:hAnsi="Bookman Old Style"/>
        </w:rPr>
        <w:t>II</w:t>
      </w:r>
    </w:p>
    <w:p w:rsidR="004F1F4A" w:rsidRDefault="004F1F4A" w:rsidP="004F1F4A">
      <w:pPr>
        <w:pStyle w:val="Ttulo1"/>
        <w:numPr>
          <w:ilvl w:val="0"/>
          <w:numId w:val="0"/>
        </w:numPr>
        <w:spacing w:line="240" w:lineRule="auto"/>
        <w:jc w:val="center"/>
        <w:rPr>
          <w:rFonts w:ascii="Bookman Old Style" w:hAnsi="Bookman Old Style"/>
        </w:rPr>
      </w:pPr>
      <w:r w:rsidRPr="004F1F4A">
        <w:rPr>
          <w:rFonts w:ascii="Bookman Old Style" w:hAnsi="Bookman Old Style"/>
        </w:rPr>
        <w:t>COMPRA DE ENERGÍA</w:t>
      </w:r>
    </w:p>
    <w:p w:rsidR="004F1F4A" w:rsidRPr="00623928" w:rsidRDefault="004F1F4A" w:rsidP="004F1F4A">
      <w:pPr>
        <w:rPr>
          <w:sz w:val="8"/>
        </w:rPr>
      </w:pPr>
    </w:p>
    <w:p w:rsidR="00AB7CCC" w:rsidRDefault="0067322A" w:rsidP="00236EB3">
      <w:pPr>
        <w:pStyle w:val="Ttulo1"/>
        <w:spacing w:line="240" w:lineRule="auto"/>
        <w:ind w:left="0"/>
        <w:rPr>
          <w:rFonts w:ascii="Bookman Old Style" w:hAnsi="Bookman Old Style"/>
          <w:b w:val="0"/>
          <w:lang w:eastAsia="ar-SA"/>
        </w:rPr>
      </w:pPr>
      <w:r w:rsidRPr="000204EA">
        <w:rPr>
          <w:rFonts w:ascii="Bookman Old Style" w:hAnsi="Bookman Old Style"/>
          <w:lang w:eastAsia="ar-SA"/>
        </w:rPr>
        <w:t xml:space="preserve">Compra de </w:t>
      </w:r>
      <w:r w:rsidR="00253BBC" w:rsidRPr="000204EA">
        <w:rPr>
          <w:rFonts w:ascii="Bookman Old Style" w:hAnsi="Bookman Old Style"/>
          <w:lang w:eastAsia="ar-SA"/>
        </w:rPr>
        <w:t xml:space="preserve">Energía </w:t>
      </w:r>
      <w:r w:rsidRPr="000204EA">
        <w:rPr>
          <w:rFonts w:ascii="Bookman Old Style" w:hAnsi="Bookman Old Style"/>
          <w:lang w:eastAsia="ar-SA"/>
        </w:rPr>
        <w:t xml:space="preserve">con </w:t>
      </w:r>
      <w:r w:rsidR="00253BBC" w:rsidRPr="000204EA">
        <w:rPr>
          <w:rFonts w:ascii="Bookman Old Style" w:hAnsi="Bookman Old Style"/>
          <w:lang w:eastAsia="ar-SA"/>
        </w:rPr>
        <w:t xml:space="preserve">Destino </w:t>
      </w:r>
      <w:r w:rsidRPr="000204EA">
        <w:rPr>
          <w:rFonts w:ascii="Bookman Old Style" w:hAnsi="Bookman Old Style"/>
          <w:lang w:eastAsia="ar-SA"/>
        </w:rPr>
        <w:t xml:space="preserve">a la </w:t>
      </w:r>
      <w:r w:rsidR="00253BBC" w:rsidRPr="000204EA">
        <w:rPr>
          <w:rFonts w:ascii="Bookman Old Style" w:hAnsi="Bookman Old Style"/>
          <w:lang w:eastAsia="ar-SA"/>
        </w:rPr>
        <w:t>Demanda Regulada</w:t>
      </w:r>
      <w:r w:rsidRPr="000204EA">
        <w:rPr>
          <w:rFonts w:ascii="Bookman Old Style" w:hAnsi="Bookman Old Style"/>
          <w:lang w:eastAsia="ar-SA"/>
        </w:rPr>
        <w:t>.</w:t>
      </w:r>
      <w:r w:rsidR="00F668D6" w:rsidRPr="000204EA">
        <w:rPr>
          <w:rFonts w:ascii="Bookman Old Style" w:hAnsi="Bookman Old Style"/>
          <w:lang w:eastAsia="ar-SA"/>
        </w:rPr>
        <w:t xml:space="preserve"> </w:t>
      </w:r>
      <w:r w:rsidR="00F668D6" w:rsidRPr="000204EA">
        <w:rPr>
          <w:rFonts w:ascii="Bookman Old Style" w:hAnsi="Bookman Old Style"/>
          <w:b w:val="0"/>
          <w:lang w:eastAsia="ar-SA"/>
        </w:rPr>
        <w:t>Las empresas comercializadoras</w:t>
      </w:r>
      <w:r w:rsidR="00FB7039" w:rsidRPr="000204EA">
        <w:rPr>
          <w:rFonts w:ascii="Bookman Old Style" w:hAnsi="Bookman Old Style"/>
          <w:b w:val="0"/>
          <w:lang w:eastAsia="ar-SA"/>
        </w:rPr>
        <w:t xml:space="preserve"> </w:t>
      </w:r>
      <w:r w:rsidR="0066393D" w:rsidRPr="000204EA">
        <w:rPr>
          <w:rFonts w:ascii="Bookman Old Style" w:hAnsi="Bookman Old Style"/>
          <w:b w:val="0"/>
          <w:lang w:eastAsia="ar-SA"/>
        </w:rPr>
        <w:t xml:space="preserve">deberán garantizar el suministro de energía con destino a </w:t>
      </w:r>
      <w:r w:rsidR="00FD539A" w:rsidRPr="000204EA">
        <w:rPr>
          <w:rFonts w:ascii="Bookman Old Style" w:hAnsi="Bookman Old Style"/>
          <w:b w:val="0"/>
          <w:lang w:eastAsia="ar-SA"/>
        </w:rPr>
        <w:t xml:space="preserve">la demanda regulada </w:t>
      </w:r>
      <w:r w:rsidR="008B3A06" w:rsidRPr="000204EA">
        <w:rPr>
          <w:rFonts w:ascii="Bookman Old Style" w:hAnsi="Bookman Old Style"/>
          <w:b w:val="0"/>
          <w:lang w:eastAsia="ar-SA"/>
        </w:rPr>
        <w:t xml:space="preserve">que atienden </w:t>
      </w:r>
      <w:r w:rsidR="008B3A06">
        <w:rPr>
          <w:rFonts w:ascii="Bookman Old Style" w:hAnsi="Bookman Old Style"/>
          <w:b w:val="0"/>
          <w:lang w:eastAsia="ar-SA"/>
        </w:rPr>
        <w:t xml:space="preserve">mediante contratos de suministro para lo cual se aplicarán las disposiciones contenidas en esta resolución.  </w:t>
      </w:r>
      <w:r w:rsidR="00F6347C" w:rsidRPr="000204EA">
        <w:rPr>
          <w:rFonts w:ascii="Bookman Old Style" w:hAnsi="Bookman Old Style"/>
          <w:b w:val="0"/>
          <w:lang w:eastAsia="ar-SA"/>
        </w:rPr>
        <w:t xml:space="preserve">Las obligaciones que </w:t>
      </w:r>
      <w:r w:rsidR="00C004CE" w:rsidRPr="000204EA">
        <w:rPr>
          <w:rFonts w:ascii="Bookman Old Style" w:hAnsi="Bookman Old Style"/>
          <w:b w:val="0"/>
          <w:lang w:eastAsia="ar-SA"/>
        </w:rPr>
        <w:t xml:space="preserve">adquieren los agentes se determinarán como resultado de la Subasta del MOR </w:t>
      </w:r>
      <w:r w:rsidR="0070615C" w:rsidRPr="000204EA">
        <w:rPr>
          <w:rFonts w:ascii="Bookman Old Style" w:hAnsi="Bookman Old Style"/>
          <w:b w:val="0"/>
          <w:lang w:eastAsia="ar-SA"/>
        </w:rPr>
        <w:t xml:space="preserve">y de la aplicación de las disposiciones </w:t>
      </w:r>
      <w:r w:rsidR="003D2640" w:rsidRPr="000204EA">
        <w:rPr>
          <w:rFonts w:ascii="Bookman Old Style" w:hAnsi="Bookman Old Style"/>
          <w:b w:val="0"/>
          <w:lang w:eastAsia="ar-SA"/>
        </w:rPr>
        <w:t>contenidas en esta resolución y las demás que la modifiquen o complementen.</w:t>
      </w:r>
    </w:p>
    <w:p w:rsidR="002C506E" w:rsidRPr="00623928" w:rsidRDefault="002C506E" w:rsidP="002C506E">
      <w:pPr>
        <w:rPr>
          <w:sz w:val="10"/>
          <w:lang w:eastAsia="ar-SA"/>
        </w:rPr>
      </w:pPr>
    </w:p>
    <w:p w:rsidR="002C506E" w:rsidRDefault="002C506E" w:rsidP="00623928">
      <w:pPr>
        <w:pStyle w:val="Estilo3"/>
        <w:ind w:left="0"/>
      </w:pPr>
      <w:r>
        <w:rPr>
          <w:b/>
        </w:rPr>
        <w:t xml:space="preserve">Compra de Energía con Destino a la Demanda No Regulada. </w:t>
      </w:r>
      <w:r>
        <w:t>Los comercializadores podrán comprar energía no destinada a la demanda regulada mediante los contratos que se celebren en el Mercado Organizado que se adopta en esta resolución.  Las obligaciones que contraerán los agentes se determinarán como resultado de la Subasta del MOR y de la aplicación de las disposiciones contenidas en esta resolución y las demás que la modifiquen o complementen.</w:t>
      </w:r>
    </w:p>
    <w:p w:rsidR="00623928" w:rsidRDefault="00623928" w:rsidP="00623928">
      <w:pPr>
        <w:pStyle w:val="Prrafodelista"/>
      </w:pPr>
    </w:p>
    <w:p w:rsidR="00623928" w:rsidRPr="00623928" w:rsidRDefault="00623928" w:rsidP="00716576">
      <w:pPr>
        <w:pStyle w:val="Estilo3"/>
        <w:numPr>
          <w:ilvl w:val="0"/>
          <w:numId w:val="0"/>
        </w:numPr>
        <w:jc w:val="center"/>
        <w:outlineLvl w:val="9"/>
        <w:rPr>
          <w:sz w:val="22"/>
        </w:rPr>
      </w:pPr>
    </w:p>
    <w:p w:rsidR="00D33304" w:rsidRPr="00A54410" w:rsidRDefault="003E6AC4" w:rsidP="00623928">
      <w:pPr>
        <w:pStyle w:val="Ttulo1"/>
        <w:numPr>
          <w:ilvl w:val="0"/>
          <w:numId w:val="0"/>
        </w:numPr>
        <w:spacing w:line="240" w:lineRule="auto"/>
        <w:jc w:val="center"/>
        <w:rPr>
          <w:rFonts w:ascii="Bookman Old Style" w:hAnsi="Bookman Old Style"/>
        </w:rPr>
      </w:pPr>
      <w:r w:rsidRPr="00A54410">
        <w:rPr>
          <w:rFonts w:ascii="Bookman Old Style" w:hAnsi="Bookman Old Style"/>
        </w:rPr>
        <w:t>CAPÍTULO</w:t>
      </w:r>
      <w:r w:rsidR="0066041C" w:rsidRPr="00A54410">
        <w:rPr>
          <w:rFonts w:ascii="Bookman Old Style" w:hAnsi="Bookman Old Style"/>
        </w:rPr>
        <w:t xml:space="preserve"> I</w:t>
      </w:r>
      <w:r w:rsidR="008A32E6">
        <w:rPr>
          <w:rFonts w:ascii="Bookman Old Style" w:hAnsi="Bookman Old Style"/>
        </w:rPr>
        <w:t>V</w:t>
      </w:r>
    </w:p>
    <w:p w:rsidR="001503B1" w:rsidRPr="001503B1" w:rsidRDefault="0066041C" w:rsidP="00623928">
      <w:pPr>
        <w:pStyle w:val="Ttulo1"/>
        <w:numPr>
          <w:ilvl w:val="0"/>
          <w:numId w:val="0"/>
        </w:numPr>
        <w:spacing w:line="240" w:lineRule="auto"/>
        <w:jc w:val="center"/>
        <w:rPr>
          <w:rFonts w:ascii="Bookman Old Style" w:hAnsi="Bookman Old Style"/>
          <w:bCs w:val="0"/>
        </w:rPr>
      </w:pPr>
      <w:r w:rsidRPr="00A54410">
        <w:rPr>
          <w:rFonts w:ascii="Bookman Old Style" w:hAnsi="Bookman Old Style"/>
          <w:bCs w:val="0"/>
        </w:rPr>
        <w:t>PRODUCTO</w:t>
      </w:r>
      <w:r w:rsidR="00C02646">
        <w:rPr>
          <w:rFonts w:ascii="Bookman Old Style" w:hAnsi="Bookman Old Style"/>
          <w:bCs w:val="0"/>
        </w:rPr>
        <w:t xml:space="preserve"> </w:t>
      </w:r>
    </w:p>
    <w:p w:rsidR="00623928" w:rsidRPr="00623928" w:rsidRDefault="00623928" w:rsidP="00716576">
      <w:pPr>
        <w:rPr>
          <w:rFonts w:ascii="Bookman Old Style" w:hAnsi="Bookman Old Style"/>
          <w:b/>
          <w:lang w:eastAsia="ar-SA"/>
        </w:rPr>
      </w:pPr>
    </w:p>
    <w:p w:rsidR="00A76B85" w:rsidRPr="000204EA" w:rsidRDefault="00607542" w:rsidP="00623928">
      <w:pPr>
        <w:pStyle w:val="Ttulo1"/>
        <w:tabs>
          <w:tab w:val="num" w:pos="1364"/>
        </w:tabs>
        <w:spacing w:line="240" w:lineRule="auto"/>
        <w:ind w:left="0"/>
        <w:rPr>
          <w:rFonts w:ascii="Bookman Old Style" w:hAnsi="Bookman Old Style"/>
          <w:b w:val="0"/>
          <w:lang w:eastAsia="ar-SA"/>
        </w:rPr>
      </w:pPr>
      <w:r w:rsidRPr="000204EA">
        <w:rPr>
          <w:rFonts w:ascii="Bookman Old Style" w:hAnsi="Bookman Old Style"/>
          <w:lang w:eastAsia="ar-SA"/>
        </w:rPr>
        <w:t xml:space="preserve"> </w:t>
      </w:r>
      <w:r w:rsidR="0066041C" w:rsidRPr="000204EA">
        <w:rPr>
          <w:rFonts w:ascii="Bookman Old Style" w:hAnsi="Bookman Old Style"/>
          <w:lang w:eastAsia="ar-SA"/>
        </w:rPr>
        <w:t>Características</w:t>
      </w:r>
      <w:r w:rsidR="002C506E">
        <w:rPr>
          <w:rFonts w:ascii="Bookman Old Style" w:hAnsi="Bookman Old Style"/>
          <w:lang w:eastAsia="ar-SA"/>
        </w:rPr>
        <w:t xml:space="preserve"> del producto para la demanda regulada</w:t>
      </w:r>
      <w:r w:rsidR="0066041C" w:rsidRPr="000204EA">
        <w:rPr>
          <w:rFonts w:ascii="Bookman Old Style" w:hAnsi="Bookman Old Style"/>
          <w:lang w:eastAsia="ar-SA"/>
        </w:rPr>
        <w:t xml:space="preserve">. </w:t>
      </w:r>
      <w:r w:rsidR="0066041C" w:rsidRPr="000204EA">
        <w:rPr>
          <w:rFonts w:ascii="Bookman Old Style" w:hAnsi="Bookman Old Style"/>
          <w:b w:val="0"/>
          <w:lang w:eastAsia="ar-SA"/>
        </w:rPr>
        <w:t xml:space="preserve">El </w:t>
      </w:r>
      <w:r w:rsidR="00240B12" w:rsidRPr="000204EA">
        <w:rPr>
          <w:rFonts w:ascii="Bookman Old Style" w:hAnsi="Bookman Old Style"/>
          <w:b w:val="0"/>
          <w:lang w:eastAsia="ar-SA"/>
        </w:rPr>
        <w:t>P</w:t>
      </w:r>
      <w:r w:rsidR="0066041C" w:rsidRPr="000204EA">
        <w:rPr>
          <w:rFonts w:ascii="Bookman Old Style" w:hAnsi="Bookman Old Style"/>
          <w:b w:val="0"/>
          <w:lang w:eastAsia="ar-SA"/>
        </w:rPr>
        <w:t>roducto</w:t>
      </w:r>
      <w:r w:rsidR="00240B12" w:rsidRPr="000204EA">
        <w:rPr>
          <w:rFonts w:ascii="Bookman Old Style" w:hAnsi="Bookman Old Style"/>
          <w:b w:val="0"/>
          <w:lang w:eastAsia="ar-SA"/>
        </w:rPr>
        <w:t xml:space="preserve"> </w:t>
      </w:r>
      <w:r w:rsidR="00976487" w:rsidRPr="000204EA">
        <w:rPr>
          <w:rFonts w:ascii="Bookman Old Style" w:hAnsi="Bookman Old Style"/>
          <w:b w:val="0"/>
          <w:lang w:eastAsia="ar-SA"/>
        </w:rPr>
        <w:t xml:space="preserve">a subastar para atender la demanda regulada tendrá </w:t>
      </w:r>
      <w:r w:rsidR="0066041C" w:rsidRPr="000204EA">
        <w:rPr>
          <w:rFonts w:ascii="Bookman Old Style" w:hAnsi="Bookman Old Style"/>
          <w:b w:val="0"/>
          <w:lang w:eastAsia="ar-SA"/>
        </w:rPr>
        <w:t>las siguientes características:</w:t>
      </w:r>
    </w:p>
    <w:p w:rsidR="00EB5134" w:rsidRDefault="00EB5134" w:rsidP="00623928">
      <w:pPr>
        <w:spacing w:line="240" w:lineRule="auto"/>
        <w:rPr>
          <w:rFonts w:ascii="Bookman Old Style" w:hAnsi="Bookman Old Style"/>
        </w:rPr>
      </w:pPr>
    </w:p>
    <w:p w:rsidR="00AB7CCC" w:rsidRDefault="001F0430" w:rsidP="001503B1">
      <w:pPr>
        <w:pStyle w:val="Prrafodelista"/>
        <w:numPr>
          <w:ilvl w:val="0"/>
          <w:numId w:val="8"/>
        </w:numPr>
        <w:jc w:val="both"/>
        <w:rPr>
          <w:rFonts w:ascii="Bookman Old Style" w:hAnsi="Bookman Old Style"/>
        </w:rPr>
      </w:pPr>
      <w:r w:rsidRPr="00A54410">
        <w:rPr>
          <w:rFonts w:ascii="Bookman Old Style" w:hAnsi="Bookman Old Style"/>
        </w:rPr>
        <w:t xml:space="preserve">El </w:t>
      </w:r>
      <w:r w:rsidR="00240B12">
        <w:rPr>
          <w:rFonts w:ascii="Bookman Old Style" w:hAnsi="Bookman Old Style"/>
        </w:rPr>
        <w:t>P</w:t>
      </w:r>
      <w:r w:rsidRPr="00A54410">
        <w:rPr>
          <w:rFonts w:ascii="Bookman Old Style" w:hAnsi="Bookman Old Style"/>
        </w:rPr>
        <w:t xml:space="preserve">eriodo de </w:t>
      </w:r>
      <w:r w:rsidR="00240B12">
        <w:rPr>
          <w:rFonts w:ascii="Bookman Old Style" w:hAnsi="Bookman Old Style"/>
        </w:rPr>
        <w:t>C</w:t>
      </w:r>
      <w:r w:rsidRPr="00A54410">
        <w:rPr>
          <w:rFonts w:ascii="Bookman Old Style" w:hAnsi="Bookman Old Style"/>
        </w:rPr>
        <w:t xml:space="preserve">ompromiso </w:t>
      </w:r>
      <w:r w:rsidR="00E84CF7">
        <w:rPr>
          <w:rFonts w:ascii="Bookman Old Style" w:hAnsi="Bookman Old Style"/>
        </w:rPr>
        <w:t>tendrá</w:t>
      </w:r>
      <w:r w:rsidR="00E84CF7" w:rsidRPr="00A54410">
        <w:rPr>
          <w:rFonts w:ascii="Bookman Old Style" w:hAnsi="Bookman Old Style"/>
        </w:rPr>
        <w:t xml:space="preserve"> </w:t>
      </w:r>
      <w:r w:rsidRPr="00A54410">
        <w:rPr>
          <w:rFonts w:ascii="Bookman Old Style" w:hAnsi="Bookman Old Style"/>
        </w:rPr>
        <w:t xml:space="preserve">una duración de 1 año, </w:t>
      </w:r>
      <w:r w:rsidR="00B6527E">
        <w:rPr>
          <w:rFonts w:ascii="Bookman Old Style" w:hAnsi="Bookman Old Style"/>
        </w:rPr>
        <w:t>c</w:t>
      </w:r>
      <w:r w:rsidRPr="00A54410">
        <w:rPr>
          <w:rFonts w:ascii="Bookman Old Style" w:hAnsi="Bookman Old Style"/>
        </w:rPr>
        <w:t>om</w:t>
      </w:r>
      <w:r w:rsidR="00B6527E">
        <w:rPr>
          <w:rFonts w:ascii="Bookman Old Style" w:hAnsi="Bookman Old Style"/>
        </w:rPr>
        <w:t>enzando</w:t>
      </w:r>
      <w:r w:rsidRPr="00A54410">
        <w:rPr>
          <w:rFonts w:ascii="Bookman Old Style" w:hAnsi="Bookman Old Style"/>
        </w:rPr>
        <w:t xml:space="preserve"> el 1 de enero y finaliza</w:t>
      </w:r>
      <w:r w:rsidR="00BA6314">
        <w:rPr>
          <w:rFonts w:ascii="Bookman Old Style" w:hAnsi="Bookman Old Style"/>
        </w:rPr>
        <w:t>ndo</w:t>
      </w:r>
      <w:r w:rsidRPr="00A54410">
        <w:rPr>
          <w:rFonts w:ascii="Bookman Old Style" w:hAnsi="Bookman Old Style"/>
        </w:rPr>
        <w:t xml:space="preserve"> el 31 de diciembre</w:t>
      </w:r>
      <w:r w:rsidR="00B6527E">
        <w:rPr>
          <w:rFonts w:ascii="Bookman Old Style" w:hAnsi="Bookman Old Style"/>
        </w:rPr>
        <w:t xml:space="preserve"> del año que se establezca en la resolución de convocatoria</w:t>
      </w:r>
      <w:r w:rsidRPr="00A54410">
        <w:rPr>
          <w:rFonts w:ascii="Bookman Old Style" w:hAnsi="Bookman Old Style"/>
        </w:rPr>
        <w:t>.</w:t>
      </w:r>
    </w:p>
    <w:p w:rsidR="00DC7240" w:rsidRPr="00A54410" w:rsidRDefault="00DC7240" w:rsidP="006D6177">
      <w:pPr>
        <w:pStyle w:val="Estilo4"/>
        <w:spacing w:line="240" w:lineRule="auto"/>
      </w:pPr>
    </w:p>
    <w:p w:rsidR="00A76B85" w:rsidRPr="00A54410" w:rsidRDefault="0066041C" w:rsidP="00E04496">
      <w:pPr>
        <w:pStyle w:val="Estilo4"/>
        <w:numPr>
          <w:ilvl w:val="0"/>
          <w:numId w:val="8"/>
        </w:numPr>
        <w:spacing w:line="240" w:lineRule="auto"/>
      </w:pPr>
      <w:r w:rsidRPr="00A54410">
        <w:t>En cada hora del Periodo de Compromiso, la cantidad de energía corresponde</w:t>
      </w:r>
      <w:r w:rsidR="00810E12">
        <w:t>rá</w:t>
      </w:r>
      <w:r w:rsidRPr="00A54410">
        <w:t xml:space="preserve"> a una Unidad Horaria de Energía.</w:t>
      </w:r>
    </w:p>
    <w:p w:rsidR="00DC7240" w:rsidRPr="00A54410" w:rsidRDefault="00DC7240" w:rsidP="006D6177">
      <w:pPr>
        <w:pStyle w:val="Estilo4"/>
        <w:spacing w:line="240" w:lineRule="auto"/>
      </w:pPr>
    </w:p>
    <w:p w:rsidR="00A76B85" w:rsidRPr="00A54410" w:rsidRDefault="00607542" w:rsidP="00236EB3">
      <w:pPr>
        <w:pStyle w:val="Estilo6"/>
        <w:ind w:left="0"/>
      </w:pPr>
      <w:bookmarkStart w:id="2" w:name="_Ref225736843"/>
      <w:r>
        <w:t xml:space="preserve"> Unidad Horaria de Energía. </w:t>
      </w:r>
      <w:r w:rsidR="0066041C" w:rsidRPr="00A54410">
        <w:t xml:space="preserve"> </w:t>
      </w:r>
      <w:r w:rsidR="0066041C" w:rsidRPr="00A54410">
        <w:rPr>
          <w:b w:val="0"/>
        </w:rPr>
        <w:t xml:space="preserve">Para cada </w:t>
      </w:r>
      <w:r w:rsidR="00567270">
        <w:rPr>
          <w:b w:val="0"/>
        </w:rPr>
        <w:t>hora</w:t>
      </w:r>
      <w:r w:rsidR="0066041C" w:rsidRPr="00A54410">
        <w:rPr>
          <w:b w:val="0"/>
        </w:rPr>
        <w:t>, el valor de la Unidad Horaria de Energía se calculará conforme a la siguiente tabla:</w:t>
      </w:r>
      <w:bookmarkEnd w:id="2"/>
    </w:p>
    <w:p w:rsidR="009F3C12" w:rsidRDefault="009F3C12">
      <w:pPr>
        <w:pStyle w:val="Estilo4"/>
      </w:pPr>
    </w:p>
    <w:tbl>
      <w:tblPr>
        <w:tblW w:w="5861" w:type="dxa"/>
        <w:jc w:val="center"/>
        <w:tblInd w:w="60" w:type="dxa"/>
        <w:tblCellMar>
          <w:left w:w="70" w:type="dxa"/>
          <w:right w:w="70" w:type="dxa"/>
        </w:tblCellMar>
        <w:tblLook w:val="04A0" w:firstRow="1" w:lastRow="0" w:firstColumn="1" w:lastColumn="0" w:noHBand="0" w:noVBand="1"/>
      </w:tblPr>
      <w:tblGrid>
        <w:gridCol w:w="1765"/>
        <w:gridCol w:w="1245"/>
        <w:gridCol w:w="1421"/>
        <w:gridCol w:w="1430"/>
      </w:tblGrid>
      <w:tr w:rsidR="00567270" w:rsidRPr="003F5F47" w:rsidTr="00576082">
        <w:trPr>
          <w:trHeight w:val="465"/>
          <w:jc w:val="center"/>
        </w:trPr>
        <w:tc>
          <w:tcPr>
            <w:tcW w:w="1771" w:type="dxa"/>
            <w:tcBorders>
              <w:top w:val="nil"/>
              <w:left w:val="nil"/>
              <w:bottom w:val="nil"/>
              <w:right w:val="nil"/>
            </w:tcBorders>
          </w:tcPr>
          <w:p w:rsidR="00567270" w:rsidRPr="003F5F47" w:rsidRDefault="00567270" w:rsidP="003F5F47">
            <w:pPr>
              <w:widowControl/>
              <w:adjustRightInd/>
              <w:spacing w:line="240" w:lineRule="auto"/>
              <w:jc w:val="left"/>
              <w:textAlignment w:val="auto"/>
              <w:rPr>
                <w:rFonts w:ascii="Calibri" w:hAnsi="Calibri"/>
                <w:color w:val="000000"/>
                <w:sz w:val="22"/>
                <w:szCs w:val="22"/>
              </w:rPr>
            </w:pPr>
          </w:p>
        </w:tc>
        <w:tc>
          <w:tcPr>
            <w:tcW w:w="40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67270" w:rsidRPr="003F5F47" w:rsidRDefault="00567270" w:rsidP="003F5F47">
            <w:pPr>
              <w:widowControl/>
              <w:adjustRightInd/>
              <w:spacing w:line="240" w:lineRule="auto"/>
              <w:jc w:val="center"/>
              <w:textAlignment w:val="auto"/>
              <w:rPr>
                <w:rFonts w:ascii="Bookman Old Style" w:hAnsi="Bookman Old Style"/>
                <w:b/>
                <w:bCs/>
                <w:color w:val="000000"/>
                <w:sz w:val="22"/>
                <w:szCs w:val="22"/>
              </w:rPr>
            </w:pPr>
            <w:r w:rsidRPr="003F5F47">
              <w:rPr>
                <w:rFonts w:ascii="Bookman Old Style" w:hAnsi="Bookman Old Style"/>
                <w:b/>
                <w:bCs/>
                <w:color w:val="000000"/>
                <w:sz w:val="22"/>
                <w:szCs w:val="22"/>
              </w:rPr>
              <w:t>CLASE DE DÍA</w:t>
            </w:r>
          </w:p>
        </w:tc>
      </w:tr>
      <w:tr w:rsidR="00567270" w:rsidRPr="003F5F47" w:rsidTr="00576082">
        <w:trPr>
          <w:trHeight w:val="900"/>
          <w:jc w:val="center"/>
        </w:trPr>
        <w:tc>
          <w:tcPr>
            <w:tcW w:w="1771" w:type="dxa"/>
            <w:vMerge w:val="restart"/>
            <w:tcBorders>
              <w:top w:val="single" w:sz="8" w:space="0" w:color="auto"/>
              <w:left w:val="single" w:sz="8" w:space="0" w:color="auto"/>
              <w:right w:val="single" w:sz="8" w:space="0" w:color="auto"/>
            </w:tcBorders>
            <w:vAlign w:val="center"/>
          </w:tcPr>
          <w:p w:rsidR="00567270" w:rsidRPr="00C90C0D" w:rsidRDefault="00567270" w:rsidP="008708F2">
            <w:pPr>
              <w:widowControl/>
              <w:adjustRightInd/>
              <w:spacing w:line="240" w:lineRule="auto"/>
              <w:jc w:val="center"/>
              <w:textAlignment w:val="auto"/>
              <w:rPr>
                <w:rFonts w:ascii="Bookman Old Style" w:hAnsi="Bookman Old Style"/>
                <w:b/>
                <w:bCs/>
                <w:color w:val="000000"/>
                <w:sz w:val="22"/>
                <w:szCs w:val="22"/>
              </w:rPr>
            </w:pPr>
            <w:r w:rsidRPr="00C90C0D">
              <w:rPr>
                <w:rFonts w:ascii="Bookman Old Style" w:hAnsi="Bookman Old Style"/>
                <w:b/>
                <w:bCs/>
                <w:color w:val="000000"/>
                <w:sz w:val="22"/>
                <w:szCs w:val="22"/>
              </w:rPr>
              <w:t>INTERVALO</w:t>
            </w:r>
            <w:r w:rsidR="00C03BF7">
              <w:rPr>
                <w:rFonts w:ascii="Bookman Old Style" w:hAnsi="Bookman Old Style"/>
                <w:b/>
                <w:bCs/>
                <w:color w:val="000000"/>
                <w:sz w:val="22"/>
                <w:szCs w:val="22"/>
              </w:rPr>
              <w:t xml:space="preserve"> DE TIEMPO</w:t>
            </w:r>
          </w:p>
        </w:tc>
        <w:tc>
          <w:tcPr>
            <w:tcW w:w="1239" w:type="dxa"/>
            <w:tcBorders>
              <w:top w:val="nil"/>
              <w:left w:val="nil"/>
              <w:bottom w:val="nil"/>
              <w:right w:val="nil"/>
            </w:tcBorders>
            <w:shd w:val="clear" w:color="auto" w:fill="auto"/>
            <w:noWrap/>
            <w:vAlign w:val="center"/>
            <w:hideMark/>
          </w:tcPr>
          <w:p w:rsidR="00567270" w:rsidRPr="00C90C0D" w:rsidRDefault="00C03BF7" w:rsidP="00A91E44">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LABORAL</w:t>
            </w:r>
          </w:p>
        </w:tc>
        <w:tc>
          <w:tcPr>
            <w:tcW w:w="1421" w:type="dxa"/>
            <w:tcBorders>
              <w:top w:val="nil"/>
              <w:left w:val="single" w:sz="8" w:space="0" w:color="auto"/>
              <w:bottom w:val="nil"/>
              <w:right w:val="single" w:sz="8" w:space="0" w:color="auto"/>
            </w:tcBorders>
            <w:shd w:val="clear" w:color="auto" w:fill="auto"/>
            <w:noWrap/>
            <w:vAlign w:val="center"/>
            <w:hideMark/>
          </w:tcPr>
          <w:p w:rsidR="00567270" w:rsidRPr="00C90C0D" w:rsidRDefault="00C03BF7" w:rsidP="00A91E44">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SÁBADO</w:t>
            </w:r>
          </w:p>
        </w:tc>
        <w:tc>
          <w:tcPr>
            <w:tcW w:w="1430" w:type="dxa"/>
            <w:tcBorders>
              <w:top w:val="nil"/>
              <w:left w:val="nil"/>
              <w:bottom w:val="nil"/>
              <w:right w:val="single" w:sz="8" w:space="0" w:color="auto"/>
            </w:tcBorders>
            <w:shd w:val="clear" w:color="auto" w:fill="auto"/>
            <w:vAlign w:val="center"/>
            <w:hideMark/>
          </w:tcPr>
          <w:p w:rsidR="00567270" w:rsidRPr="00C90C0D" w:rsidRDefault="00C03BF7" w:rsidP="00A91E44">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DOMINGO O FESTIVO</w:t>
            </w:r>
          </w:p>
        </w:tc>
      </w:tr>
      <w:tr w:rsidR="00567270" w:rsidRPr="003F5F47" w:rsidTr="00576082">
        <w:trPr>
          <w:trHeight w:val="315"/>
          <w:jc w:val="center"/>
        </w:trPr>
        <w:tc>
          <w:tcPr>
            <w:tcW w:w="1771" w:type="dxa"/>
            <w:vMerge/>
            <w:tcBorders>
              <w:left w:val="single" w:sz="8" w:space="0" w:color="auto"/>
              <w:bottom w:val="single" w:sz="8" w:space="0" w:color="000000"/>
              <w:right w:val="single" w:sz="8" w:space="0" w:color="auto"/>
            </w:tcBorders>
          </w:tcPr>
          <w:p w:rsidR="00567270" w:rsidRPr="00C90C0D" w:rsidRDefault="00567270" w:rsidP="00A91E44">
            <w:pPr>
              <w:widowControl/>
              <w:adjustRightInd/>
              <w:spacing w:line="240" w:lineRule="auto"/>
              <w:jc w:val="left"/>
              <w:textAlignment w:val="auto"/>
              <w:rPr>
                <w:rFonts w:ascii="Bookman Old Style" w:hAnsi="Bookman Old Style"/>
                <w:b/>
                <w:bCs/>
                <w:color w:val="000000"/>
                <w:sz w:val="22"/>
                <w:szCs w:val="22"/>
              </w:rPr>
            </w:pPr>
          </w:p>
        </w:tc>
        <w:tc>
          <w:tcPr>
            <w:tcW w:w="1239" w:type="dxa"/>
            <w:tcBorders>
              <w:top w:val="nil"/>
              <w:left w:val="nil"/>
              <w:bottom w:val="single" w:sz="8" w:space="0" w:color="auto"/>
              <w:right w:val="nil"/>
            </w:tcBorders>
            <w:shd w:val="clear" w:color="auto" w:fill="auto"/>
            <w:noWrap/>
            <w:vAlign w:val="bottom"/>
            <w:hideMark/>
          </w:tcPr>
          <w:p w:rsidR="00567270" w:rsidRPr="00C90C0D" w:rsidRDefault="00C03BF7" w:rsidP="00A91E44">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(kWh)</w:t>
            </w:r>
          </w:p>
        </w:tc>
        <w:tc>
          <w:tcPr>
            <w:tcW w:w="1421" w:type="dxa"/>
            <w:tcBorders>
              <w:top w:val="nil"/>
              <w:left w:val="single" w:sz="8" w:space="0" w:color="auto"/>
              <w:bottom w:val="single" w:sz="8" w:space="0" w:color="auto"/>
              <w:right w:val="single" w:sz="8" w:space="0" w:color="auto"/>
            </w:tcBorders>
            <w:shd w:val="clear" w:color="auto" w:fill="auto"/>
            <w:noWrap/>
            <w:vAlign w:val="bottom"/>
            <w:hideMark/>
          </w:tcPr>
          <w:p w:rsidR="00567270" w:rsidRPr="00C90C0D" w:rsidRDefault="00C03BF7" w:rsidP="00A91E44">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(kWh)</w:t>
            </w:r>
          </w:p>
        </w:tc>
        <w:tc>
          <w:tcPr>
            <w:tcW w:w="1430" w:type="dxa"/>
            <w:tcBorders>
              <w:top w:val="nil"/>
              <w:left w:val="nil"/>
              <w:bottom w:val="single" w:sz="8" w:space="0" w:color="auto"/>
              <w:right w:val="single" w:sz="8" w:space="0" w:color="auto"/>
            </w:tcBorders>
            <w:shd w:val="clear" w:color="auto" w:fill="auto"/>
            <w:vAlign w:val="bottom"/>
            <w:hideMark/>
          </w:tcPr>
          <w:p w:rsidR="00567270" w:rsidRPr="00C90C0D" w:rsidRDefault="00C03BF7" w:rsidP="00A91E44">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(kWh)</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0:00 –</w:t>
            </w:r>
            <w:r w:rsidR="00567270" w:rsidRPr="00C90C0D">
              <w:rPr>
                <w:rFonts w:ascii="Bookman Old Style" w:hAnsi="Bookman Old Style"/>
                <w:color w:val="000000"/>
                <w:sz w:val="22"/>
                <w:szCs w:val="22"/>
              </w:rPr>
              <w:t xml:space="preserve"> 0:59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30</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31</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1:00</w:t>
            </w:r>
            <w:r w:rsidR="00567270" w:rsidRPr="00C90C0D">
              <w:rPr>
                <w:rFonts w:ascii="Bookman Old Style" w:hAnsi="Bookman Old Style"/>
                <w:color w:val="000000"/>
                <w:sz w:val="22"/>
                <w:szCs w:val="22"/>
              </w:rPr>
              <w:t xml:space="preserve"> – 1:59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w:t>
            </w:r>
            <w:r w:rsidR="00567270" w:rsidRPr="00C90C0D">
              <w:rPr>
                <w:rFonts w:ascii="Bookman Old Style" w:hAnsi="Bookman Old Style"/>
                <w:color w:val="000000"/>
                <w:sz w:val="22"/>
                <w:szCs w:val="22"/>
              </w:rPr>
              <w:t xml:space="preserve">00 – </w:t>
            </w:r>
            <w:r>
              <w:rPr>
                <w:rFonts w:ascii="Bookman Old Style" w:hAnsi="Bookman Old Style"/>
                <w:color w:val="000000"/>
                <w:sz w:val="22"/>
                <w:szCs w:val="22"/>
              </w:rPr>
              <w:t>2:59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26</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3:00 – 3:59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26</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26</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4:00 – 4:59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5:00 – 5:59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30</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27</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6:00 – 6:59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33</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28</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7:00 – 7:59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39</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36</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31</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8:00 – 8:59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34</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9:00 – 9:59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36</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10:00 – 10:59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47</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37</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11:00 – 11:59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48</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39</w:t>
            </w:r>
          </w:p>
        </w:tc>
      </w:tr>
      <w:tr w:rsidR="00567270" w:rsidRPr="00576082" w:rsidTr="00576082">
        <w:trPr>
          <w:trHeight w:val="202"/>
          <w:jc w:val="center"/>
        </w:trPr>
        <w:tc>
          <w:tcPr>
            <w:tcW w:w="1771" w:type="dxa"/>
            <w:tcBorders>
              <w:top w:val="nil"/>
              <w:left w:val="single" w:sz="8" w:space="0" w:color="auto"/>
              <w:bottom w:val="nil"/>
              <w:right w:val="single" w:sz="8" w:space="0" w:color="auto"/>
            </w:tcBorders>
          </w:tcPr>
          <w:p w:rsidR="00567270" w:rsidRPr="00C90C0D" w:rsidRDefault="00C03BF7" w:rsidP="00576082">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12:00 – 12:59</w:t>
            </w:r>
          </w:p>
        </w:tc>
        <w:tc>
          <w:tcPr>
            <w:tcW w:w="1239" w:type="dxa"/>
            <w:tcBorders>
              <w:top w:val="nil"/>
              <w:left w:val="nil"/>
              <w:bottom w:val="nil"/>
              <w:right w:val="nil"/>
            </w:tcBorders>
            <w:shd w:val="clear" w:color="auto" w:fill="auto"/>
            <w:noWrap/>
            <w:vAlign w:val="bottom"/>
            <w:hideMark/>
          </w:tcPr>
          <w:p w:rsidR="00567270" w:rsidRPr="00C90C0D" w:rsidRDefault="00C03BF7" w:rsidP="00576082">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576082">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576082">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39</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13:00 – 13:59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14:00 – 14:59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41</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36</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15:00 – 15:59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16:00 – 16:59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46</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17:00 – 17:59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48</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43</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18:00 – 18:59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57</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52</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49</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19:00 – 19:59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59</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56</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53</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20:00 – 20:59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56</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53</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51</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21:00 – 21:59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49</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48</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45</w:t>
            </w:r>
          </w:p>
        </w:tc>
      </w:tr>
      <w:tr w:rsidR="00567270" w:rsidRPr="003F5F47" w:rsidTr="00576082">
        <w:trPr>
          <w:trHeight w:val="300"/>
          <w:jc w:val="center"/>
        </w:trPr>
        <w:tc>
          <w:tcPr>
            <w:tcW w:w="1771" w:type="dxa"/>
            <w:tcBorders>
              <w:top w:val="nil"/>
              <w:left w:val="single" w:sz="8" w:space="0" w:color="auto"/>
              <w:bottom w:val="nil"/>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22:00 – 22:59</w:t>
            </w:r>
          </w:p>
        </w:tc>
        <w:tc>
          <w:tcPr>
            <w:tcW w:w="1239" w:type="dxa"/>
            <w:tcBorders>
              <w:top w:val="nil"/>
              <w:left w:val="nil"/>
              <w:bottom w:val="nil"/>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40</w:t>
            </w:r>
          </w:p>
        </w:tc>
        <w:tc>
          <w:tcPr>
            <w:tcW w:w="1421" w:type="dxa"/>
            <w:tcBorders>
              <w:top w:val="nil"/>
              <w:left w:val="single" w:sz="8" w:space="0" w:color="auto"/>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41</w:t>
            </w:r>
          </w:p>
        </w:tc>
        <w:tc>
          <w:tcPr>
            <w:tcW w:w="1430" w:type="dxa"/>
            <w:tcBorders>
              <w:top w:val="nil"/>
              <w:left w:val="nil"/>
              <w:bottom w:val="nil"/>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38</w:t>
            </w:r>
          </w:p>
        </w:tc>
      </w:tr>
      <w:tr w:rsidR="00567270" w:rsidRPr="003F5F47" w:rsidTr="00576082">
        <w:trPr>
          <w:trHeight w:val="315"/>
          <w:jc w:val="center"/>
        </w:trPr>
        <w:tc>
          <w:tcPr>
            <w:tcW w:w="1771" w:type="dxa"/>
            <w:tcBorders>
              <w:top w:val="nil"/>
              <w:left w:val="single" w:sz="8" w:space="0" w:color="auto"/>
              <w:bottom w:val="single" w:sz="8" w:space="0" w:color="auto"/>
              <w:right w:val="single" w:sz="8" w:space="0" w:color="auto"/>
            </w:tcBorders>
          </w:tcPr>
          <w:p w:rsidR="00567270" w:rsidRPr="00C90C0D" w:rsidRDefault="00C03BF7" w:rsidP="00567270">
            <w:pPr>
              <w:widowControl/>
              <w:adjustRightInd/>
              <w:spacing w:line="240" w:lineRule="auto"/>
              <w:jc w:val="center"/>
              <w:textAlignment w:val="auto"/>
              <w:rPr>
                <w:rFonts w:ascii="Bookman Old Style" w:hAnsi="Bookman Old Style"/>
                <w:color w:val="000000"/>
                <w:sz w:val="22"/>
                <w:szCs w:val="22"/>
              </w:rPr>
            </w:pPr>
            <w:r>
              <w:rPr>
                <w:rFonts w:ascii="Bookman Old Style" w:hAnsi="Bookman Old Style"/>
                <w:color w:val="000000"/>
                <w:sz w:val="22"/>
                <w:szCs w:val="22"/>
              </w:rPr>
              <w:t>23:00 – 23:59</w:t>
            </w:r>
          </w:p>
        </w:tc>
        <w:tc>
          <w:tcPr>
            <w:tcW w:w="1239" w:type="dxa"/>
            <w:tcBorders>
              <w:top w:val="nil"/>
              <w:left w:val="nil"/>
              <w:bottom w:val="single" w:sz="8" w:space="0" w:color="auto"/>
              <w:right w:val="nil"/>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33</w:t>
            </w:r>
          </w:p>
        </w:tc>
        <w:tc>
          <w:tcPr>
            <w:tcW w:w="1421" w:type="dxa"/>
            <w:tcBorders>
              <w:top w:val="nil"/>
              <w:left w:val="single" w:sz="8" w:space="0" w:color="auto"/>
              <w:bottom w:val="single" w:sz="8" w:space="0" w:color="auto"/>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35</w:t>
            </w:r>
          </w:p>
        </w:tc>
        <w:tc>
          <w:tcPr>
            <w:tcW w:w="1430" w:type="dxa"/>
            <w:tcBorders>
              <w:top w:val="nil"/>
              <w:left w:val="nil"/>
              <w:bottom w:val="single" w:sz="8" w:space="0" w:color="auto"/>
              <w:right w:val="single" w:sz="8" w:space="0" w:color="auto"/>
            </w:tcBorders>
            <w:shd w:val="clear" w:color="auto" w:fill="auto"/>
            <w:noWrap/>
            <w:vAlign w:val="bottom"/>
            <w:hideMark/>
          </w:tcPr>
          <w:p w:rsidR="00567270" w:rsidRPr="00C90C0D" w:rsidRDefault="00C03BF7" w:rsidP="003F5F47">
            <w:pPr>
              <w:widowControl/>
              <w:adjustRightInd/>
              <w:spacing w:line="240" w:lineRule="auto"/>
              <w:jc w:val="center"/>
              <w:textAlignment w:val="auto"/>
              <w:rPr>
                <w:rFonts w:ascii="Bookman Old Style" w:hAnsi="Bookman Old Style"/>
                <w:color w:val="000000"/>
                <w:sz w:val="22"/>
                <w:szCs w:val="22"/>
              </w:rPr>
            </w:pPr>
            <w:r w:rsidRPr="00C03BF7">
              <w:rPr>
                <w:rFonts w:ascii="Bookman Old Style" w:hAnsi="Bookman Old Style"/>
                <w:color w:val="000000"/>
                <w:sz w:val="22"/>
                <w:szCs w:val="22"/>
              </w:rPr>
              <w:t>32</w:t>
            </w:r>
          </w:p>
        </w:tc>
      </w:tr>
    </w:tbl>
    <w:p w:rsidR="009F3C12" w:rsidRDefault="009F3C12">
      <w:pPr>
        <w:pStyle w:val="Estilo4"/>
      </w:pPr>
    </w:p>
    <w:p w:rsidR="009F3C12" w:rsidRDefault="00525413" w:rsidP="00431EC7">
      <w:pPr>
        <w:pStyle w:val="Estilo8"/>
      </w:pPr>
      <w:r>
        <w:t>Parágrafo</w:t>
      </w:r>
      <w:r w:rsidR="00607542">
        <w:t>.</w:t>
      </w:r>
      <w:r>
        <w:t xml:space="preserve"> </w:t>
      </w:r>
      <w:r w:rsidR="00FF689B" w:rsidRPr="00431EC7">
        <w:rPr>
          <w:b w:val="0"/>
        </w:rPr>
        <w:t>La energía total del P</w:t>
      </w:r>
      <w:r w:rsidRPr="00431EC7">
        <w:rPr>
          <w:b w:val="0"/>
        </w:rPr>
        <w:t xml:space="preserve">roducto </w:t>
      </w:r>
      <w:r w:rsidR="00FF689B" w:rsidRPr="00431EC7">
        <w:rPr>
          <w:b w:val="0"/>
        </w:rPr>
        <w:t xml:space="preserve">para </w:t>
      </w:r>
      <w:r w:rsidR="00CD60B3">
        <w:rPr>
          <w:b w:val="0"/>
        </w:rPr>
        <w:t>la demanda r</w:t>
      </w:r>
      <w:r w:rsidR="00CD60B3" w:rsidRPr="00431EC7">
        <w:rPr>
          <w:b w:val="0"/>
        </w:rPr>
        <w:t>egulad</w:t>
      </w:r>
      <w:r w:rsidR="003D2D04">
        <w:rPr>
          <w:b w:val="0"/>
        </w:rPr>
        <w:t>a</w:t>
      </w:r>
      <w:r w:rsidR="00CD60B3" w:rsidRPr="00431EC7">
        <w:rPr>
          <w:b w:val="0"/>
        </w:rPr>
        <w:t xml:space="preserve"> </w:t>
      </w:r>
      <w:r w:rsidR="00FF689B" w:rsidRPr="00431EC7">
        <w:rPr>
          <w:b w:val="0"/>
        </w:rPr>
        <w:t>se calcula</w:t>
      </w:r>
      <w:r w:rsidR="002F14F9">
        <w:rPr>
          <w:b w:val="0"/>
        </w:rPr>
        <w:t>rá</w:t>
      </w:r>
      <w:r w:rsidR="00FF689B" w:rsidRPr="00431EC7">
        <w:rPr>
          <w:b w:val="0"/>
        </w:rPr>
        <w:t xml:space="preserve"> conforme a la siguiente fórmula:</w:t>
      </w:r>
    </w:p>
    <w:p w:rsidR="00722969" w:rsidRDefault="00722969" w:rsidP="00431EC7"/>
    <w:p w:rsidR="009F3C12" w:rsidRDefault="00FB75A3" w:rsidP="00E60BDB">
      <w:pPr>
        <w:pStyle w:val="Estilo7"/>
        <w:jc w:val="center"/>
      </w:pPr>
      <m:oMathPara>
        <m:oMath>
          <m:r>
            <w:rPr>
              <w:rFonts w:ascii="Cambria Math" w:hAnsi="Cambria Math"/>
              <w:sz w:val="36"/>
            </w:rPr>
            <m:t>ET=</m:t>
          </m:r>
          <m:d>
            <m:dPr>
              <m:ctrlPr>
                <w:rPr>
                  <w:rFonts w:ascii="Cambria Math" w:hAnsi="Cambria Math"/>
                  <w:i/>
                  <w:sz w:val="36"/>
                </w:rPr>
              </m:ctrlPr>
            </m:dPr>
            <m:e>
              <m:sSub>
                <m:sSubPr>
                  <m:ctrlPr>
                    <w:rPr>
                      <w:rFonts w:ascii="Cambria Math" w:hAnsi="Cambria Math"/>
                      <w:i/>
                      <w:sz w:val="36"/>
                    </w:rPr>
                  </m:ctrlPr>
                </m:sSubPr>
                <m:e>
                  <m:r>
                    <w:rPr>
                      <w:rFonts w:ascii="Cambria Math" w:hAnsi="Cambria Math"/>
                      <w:sz w:val="36"/>
                    </w:rPr>
                    <m:t>D</m:t>
                  </m:r>
                </m:e>
                <m:sub>
                  <m:r>
                    <w:rPr>
                      <w:rFonts w:ascii="Cambria Math" w:hAnsi="Cambria Math"/>
                      <w:sz w:val="36"/>
                    </w:rPr>
                    <m:t>LAB</m:t>
                  </m:r>
                </m:sub>
              </m:sSub>
              <m:r>
                <w:rPr>
                  <w:rFonts w:ascii="Cambria Math" w:hAnsi="Cambria Math"/>
                  <w:sz w:val="36"/>
                </w:rPr>
                <m:t>+</m:t>
              </m:r>
              <m:sSub>
                <m:sSubPr>
                  <m:ctrlPr>
                    <w:rPr>
                      <w:rFonts w:ascii="Cambria Math" w:hAnsi="Cambria Math"/>
                      <w:i/>
                      <w:sz w:val="36"/>
                    </w:rPr>
                  </m:ctrlPr>
                </m:sSubPr>
                <m:e>
                  <m:r>
                    <w:rPr>
                      <w:rFonts w:ascii="Cambria Math" w:hAnsi="Cambria Math"/>
                      <w:sz w:val="36"/>
                    </w:rPr>
                    <m:t>D</m:t>
                  </m:r>
                </m:e>
                <m:sub>
                  <m:r>
                    <w:rPr>
                      <w:rFonts w:ascii="Cambria Math" w:hAnsi="Cambria Math"/>
                      <w:sz w:val="36"/>
                    </w:rPr>
                    <m:t>SAB</m:t>
                  </m:r>
                </m:sub>
              </m:sSub>
              <m:r>
                <w:rPr>
                  <w:rFonts w:ascii="Cambria Math" w:hAnsi="Cambria Math"/>
                  <w:sz w:val="36"/>
                </w:rPr>
                <m:t>×0,95+</m:t>
              </m:r>
              <m:sSub>
                <m:sSubPr>
                  <m:ctrlPr>
                    <w:rPr>
                      <w:rFonts w:ascii="Cambria Math" w:hAnsi="Cambria Math"/>
                      <w:i/>
                      <w:sz w:val="36"/>
                    </w:rPr>
                  </m:ctrlPr>
                </m:sSubPr>
                <m:e>
                  <m:r>
                    <w:rPr>
                      <w:rFonts w:ascii="Cambria Math" w:hAnsi="Cambria Math"/>
                      <w:sz w:val="36"/>
                    </w:rPr>
                    <m:t>D</m:t>
                  </m:r>
                </m:e>
                <m:sub>
                  <m:r>
                    <w:rPr>
                      <w:rFonts w:ascii="Cambria Math" w:hAnsi="Cambria Math"/>
                      <w:sz w:val="36"/>
                    </w:rPr>
                    <m:t>FEST</m:t>
                  </m:r>
                </m:sub>
              </m:sSub>
              <m:r>
                <w:rPr>
                  <w:rFonts w:ascii="Cambria Math" w:hAnsi="Cambria Math"/>
                  <w:sz w:val="36"/>
                </w:rPr>
                <m:t>×0,86</m:t>
              </m:r>
            </m:e>
          </m:d>
          <m:r>
            <w:rPr>
              <w:rFonts w:ascii="Cambria Math" w:hAnsi="Cambria Math"/>
              <w:sz w:val="36"/>
            </w:rPr>
            <m:t>×1000 kWh</m:t>
          </m:r>
        </m:oMath>
      </m:oMathPara>
    </w:p>
    <w:p w:rsidR="00E60BDB" w:rsidRDefault="00E60BDB" w:rsidP="00E60BDB">
      <w:pPr>
        <w:pStyle w:val="Estilo7"/>
      </w:pPr>
    </w:p>
    <w:p w:rsidR="009F3C12" w:rsidRDefault="00F65274" w:rsidP="00716576">
      <w:pPr>
        <w:pStyle w:val="Estilo7"/>
      </w:pPr>
      <w:r>
        <w:t>Donde</w:t>
      </w:r>
    </w:p>
    <w:p w:rsidR="00431EC7" w:rsidRDefault="00431EC7" w:rsidP="00431EC7">
      <w:pPr>
        <w:pStyle w:val="Estilo7"/>
      </w:pPr>
    </w:p>
    <w:p w:rsidR="009F3C12" w:rsidRDefault="00FB75A3" w:rsidP="00E60BDB">
      <w:pPr>
        <w:pStyle w:val="Estilo7"/>
      </w:pPr>
      <m:oMath>
        <m:r>
          <w:rPr>
            <w:rFonts w:ascii="Cambria Math" w:hAnsi="Cambria Math"/>
          </w:rPr>
          <m:t>ET</m:t>
        </m:r>
      </m:oMath>
      <w:r w:rsidR="00F65274">
        <w:tab/>
      </w:r>
      <w:r w:rsidR="00F65274">
        <w:tab/>
        <w:t>Energía total asociada al producto.</w:t>
      </w:r>
    </w:p>
    <w:p w:rsidR="00E60BDB" w:rsidRDefault="00E60BDB" w:rsidP="00E60BDB">
      <w:pPr>
        <w:pStyle w:val="Estilo7"/>
      </w:pPr>
    </w:p>
    <w:p w:rsidR="00F65274" w:rsidRDefault="00915B9F" w:rsidP="00B71EFF">
      <w:pPr>
        <w:pStyle w:val="Estilo7"/>
      </w:pPr>
      <m:oMath>
        <m:sSub>
          <m:sSubPr>
            <m:ctrlPr>
              <w:rPr>
                <w:rFonts w:ascii="Cambria Math" w:hAnsi="Cambria Math"/>
                <w:i/>
              </w:rPr>
            </m:ctrlPr>
          </m:sSubPr>
          <m:e>
            <m:r>
              <w:rPr>
                <w:rFonts w:ascii="Cambria Math" w:hAnsi="Cambria Math"/>
              </w:rPr>
              <m:t>D</m:t>
            </m:r>
          </m:e>
          <m:sub>
            <m:r>
              <w:rPr>
                <w:rFonts w:ascii="Cambria Math" w:hAnsi="Cambria Math"/>
              </w:rPr>
              <m:t>LAB</m:t>
            </m:r>
          </m:sub>
        </m:sSub>
      </m:oMath>
      <w:r w:rsidR="00F65274">
        <w:tab/>
      </w:r>
      <w:r w:rsidR="00F65274">
        <w:tab/>
        <w:t>Número de días laborales del periodo de compromiso.</w:t>
      </w:r>
    </w:p>
    <w:p w:rsidR="00B71EFF" w:rsidRDefault="00B71EFF" w:rsidP="00B71EFF">
      <w:pPr>
        <w:pStyle w:val="Estilo7"/>
      </w:pPr>
    </w:p>
    <w:p w:rsidR="000B1184" w:rsidRDefault="00915B9F">
      <w:pPr>
        <w:pStyle w:val="Estilo7"/>
        <w:ind w:left="1410" w:hanging="1410"/>
      </w:pPr>
      <m:oMath>
        <m:sSub>
          <m:sSubPr>
            <m:ctrlPr>
              <w:rPr>
                <w:rFonts w:ascii="Cambria Math" w:hAnsi="Cambria Math"/>
                <w:i/>
              </w:rPr>
            </m:ctrlPr>
          </m:sSubPr>
          <m:e>
            <m:r>
              <w:rPr>
                <w:rFonts w:ascii="Cambria Math" w:hAnsi="Cambria Math"/>
              </w:rPr>
              <m:t>D</m:t>
            </m:r>
          </m:e>
          <m:sub>
            <m:r>
              <w:rPr>
                <w:rFonts w:ascii="Cambria Math" w:hAnsi="Cambria Math"/>
              </w:rPr>
              <m:t>SAB</m:t>
            </m:r>
          </m:sub>
        </m:sSub>
      </m:oMath>
      <w:r w:rsidR="00F65274">
        <w:tab/>
      </w:r>
      <w:r w:rsidR="00F65274">
        <w:tab/>
        <w:t>Número de días sábado del periodo de compromiso.</w:t>
      </w:r>
      <w:r w:rsidR="00283945">
        <w:t xml:space="preserve"> No incluye los días sábado que sean festivos.</w:t>
      </w:r>
    </w:p>
    <w:p w:rsidR="00B71EFF" w:rsidRDefault="00B71EFF" w:rsidP="00B71EFF">
      <w:pPr>
        <w:pStyle w:val="Estilo7"/>
      </w:pPr>
    </w:p>
    <w:p w:rsidR="000B1184" w:rsidRDefault="00915B9F">
      <w:pPr>
        <w:pStyle w:val="Estilo7"/>
        <w:ind w:left="1410" w:hanging="1410"/>
        <w:rPr>
          <w:lang w:val="es-CO"/>
        </w:rPr>
      </w:pPr>
      <m:oMath>
        <m:sSub>
          <m:sSubPr>
            <m:ctrlPr>
              <w:rPr>
                <w:rFonts w:ascii="Cambria Math" w:hAnsi="Cambria Math"/>
                <w:i/>
              </w:rPr>
            </m:ctrlPr>
          </m:sSubPr>
          <m:e>
            <m:r>
              <w:rPr>
                <w:rFonts w:ascii="Cambria Math" w:hAnsi="Cambria Math"/>
              </w:rPr>
              <m:t>D</m:t>
            </m:r>
          </m:e>
          <m:sub>
            <m:r>
              <w:rPr>
                <w:rFonts w:ascii="Cambria Math" w:hAnsi="Cambria Math"/>
              </w:rPr>
              <m:t>FEST</m:t>
            </m:r>
          </m:sub>
        </m:sSub>
      </m:oMath>
      <w:r w:rsidR="00F65274">
        <w:tab/>
      </w:r>
      <w:r w:rsidR="00F65274">
        <w:tab/>
        <w:t>Número de días domingos y festivos del periodo de compromiso.</w:t>
      </w:r>
      <w:r w:rsidR="00862D15">
        <w:t xml:space="preserve"> Incluye los días </w:t>
      </w:r>
      <w:r w:rsidR="00622D98">
        <w:t>sábados</w:t>
      </w:r>
      <w:r w:rsidR="00862D15">
        <w:rPr>
          <w:lang w:val="es-CO"/>
        </w:rPr>
        <w:t xml:space="preserve"> que </w:t>
      </w:r>
      <w:r w:rsidR="00810E12" w:rsidRPr="00797620">
        <w:rPr>
          <w:lang w:val="es-CO"/>
        </w:rPr>
        <w:t>sean</w:t>
      </w:r>
      <w:r w:rsidR="00862D15">
        <w:rPr>
          <w:lang w:val="es-CO"/>
        </w:rPr>
        <w:t xml:space="preserve"> festivos</w:t>
      </w:r>
      <w:r w:rsidR="00EA2381">
        <w:rPr>
          <w:lang w:val="es-CO"/>
        </w:rPr>
        <w:t>.</w:t>
      </w:r>
    </w:p>
    <w:p w:rsidR="002C506E" w:rsidRDefault="002C506E">
      <w:pPr>
        <w:pStyle w:val="Estilo7"/>
        <w:ind w:left="1410" w:hanging="1410"/>
        <w:rPr>
          <w:lang w:val="es-CO"/>
        </w:rPr>
      </w:pPr>
    </w:p>
    <w:p w:rsidR="00666BD0" w:rsidRDefault="00666BD0" w:rsidP="00B71EFF">
      <w:pPr>
        <w:pStyle w:val="Estilo7"/>
      </w:pPr>
      <w:bookmarkStart w:id="3" w:name="_CAPITULO_III"/>
      <w:bookmarkStart w:id="4" w:name="_CAPITULO_II"/>
      <w:bookmarkEnd w:id="3"/>
      <w:bookmarkEnd w:id="4"/>
    </w:p>
    <w:p w:rsidR="002C506E" w:rsidRDefault="002C506E" w:rsidP="00236EB3">
      <w:pPr>
        <w:pStyle w:val="Ttulo1"/>
        <w:keepLines/>
        <w:widowControl/>
        <w:suppressAutoHyphens/>
        <w:adjustRightInd/>
        <w:spacing w:line="240" w:lineRule="auto"/>
        <w:ind w:left="0"/>
        <w:textAlignment w:val="auto"/>
        <w:rPr>
          <w:rFonts w:ascii="Bookman Old Style" w:hAnsi="Bookman Old Style"/>
          <w:b w:val="0"/>
        </w:rPr>
      </w:pPr>
      <w:r>
        <w:rPr>
          <w:rFonts w:ascii="Bookman Old Style" w:hAnsi="Bookman Old Style"/>
          <w:lang w:eastAsia="ar-SA"/>
        </w:rPr>
        <w:t>Características del p</w:t>
      </w:r>
      <w:r w:rsidRPr="00A54410">
        <w:rPr>
          <w:rFonts w:ascii="Bookman Old Style" w:hAnsi="Bookman Old Style"/>
          <w:lang w:eastAsia="ar-SA"/>
        </w:rPr>
        <w:t>roducto</w:t>
      </w:r>
      <w:r>
        <w:rPr>
          <w:rFonts w:ascii="Bookman Old Style" w:hAnsi="Bookman Old Style"/>
          <w:lang w:eastAsia="ar-SA"/>
        </w:rPr>
        <w:t xml:space="preserve"> para la demanda no regulada</w:t>
      </w:r>
      <w:r w:rsidRPr="00A54410">
        <w:rPr>
          <w:rFonts w:ascii="Bookman Old Style" w:hAnsi="Bookman Old Style"/>
          <w:lang w:eastAsia="ar-SA"/>
        </w:rPr>
        <w:t xml:space="preserve">.  </w:t>
      </w:r>
      <w:r w:rsidRPr="00A54410">
        <w:rPr>
          <w:rFonts w:ascii="Bookman Old Style" w:hAnsi="Bookman Old Style"/>
          <w:b w:val="0"/>
          <w:lang w:eastAsia="ar-SA"/>
        </w:rPr>
        <w:t xml:space="preserve">El </w:t>
      </w:r>
      <w:r w:rsidRPr="00A54410">
        <w:rPr>
          <w:rFonts w:ascii="Bookman Old Style" w:hAnsi="Bookman Old Style"/>
          <w:b w:val="0"/>
        </w:rPr>
        <w:t xml:space="preserve">producto </w:t>
      </w:r>
      <w:r w:rsidRPr="00A54410">
        <w:rPr>
          <w:rFonts w:ascii="Bookman Old Style" w:hAnsi="Bookman Old Style"/>
          <w:b w:val="0"/>
          <w:bCs w:val="0"/>
        </w:rPr>
        <w:t xml:space="preserve">para la demanda no regulada </w:t>
      </w:r>
      <w:r>
        <w:rPr>
          <w:rFonts w:ascii="Bookman Old Style" w:hAnsi="Bookman Old Style"/>
          <w:b w:val="0"/>
        </w:rPr>
        <w:t>tendrá</w:t>
      </w:r>
      <w:r w:rsidRPr="00A54410">
        <w:rPr>
          <w:rFonts w:ascii="Bookman Old Style" w:hAnsi="Bookman Old Style"/>
          <w:b w:val="0"/>
        </w:rPr>
        <w:t xml:space="preserve"> las siguientes características:</w:t>
      </w:r>
    </w:p>
    <w:p w:rsidR="002C506E" w:rsidRPr="008C4DAC" w:rsidRDefault="002C506E" w:rsidP="002C506E">
      <w:pPr>
        <w:spacing w:line="240" w:lineRule="auto"/>
      </w:pPr>
    </w:p>
    <w:p w:rsidR="002C506E" w:rsidRPr="00A54410" w:rsidRDefault="002C506E" w:rsidP="00E04496">
      <w:pPr>
        <w:pStyle w:val="Prrafodelista"/>
        <w:numPr>
          <w:ilvl w:val="0"/>
          <w:numId w:val="11"/>
        </w:numPr>
        <w:rPr>
          <w:rFonts w:ascii="Bookman Old Style" w:hAnsi="Bookman Old Style"/>
        </w:rPr>
      </w:pPr>
      <w:r w:rsidRPr="00A54410">
        <w:rPr>
          <w:rFonts w:ascii="Bookman Old Style" w:hAnsi="Bookman Old Style"/>
        </w:rPr>
        <w:t>Periodo de compromiso de 1 año, comenzando el primero de enero y finalizando el 31 de diciembre del año establecido en la</w:t>
      </w:r>
      <w:r>
        <w:rPr>
          <w:rFonts w:ascii="Bookman Old Style" w:hAnsi="Bookman Old Style"/>
        </w:rPr>
        <w:t xml:space="preserve"> resolución de convocatoria de la</w:t>
      </w:r>
      <w:r w:rsidRPr="00A54410">
        <w:rPr>
          <w:rFonts w:ascii="Bookman Old Style" w:hAnsi="Bookman Old Style"/>
        </w:rPr>
        <w:t xml:space="preserve"> subasta.</w:t>
      </w:r>
    </w:p>
    <w:p w:rsidR="002C506E" w:rsidRPr="00A54410" w:rsidRDefault="002C506E" w:rsidP="002C506E">
      <w:pPr>
        <w:pStyle w:val="Prrafodelista"/>
        <w:ind w:left="720"/>
        <w:rPr>
          <w:rFonts w:ascii="Bookman Old Style" w:hAnsi="Bookman Old Style"/>
        </w:rPr>
      </w:pPr>
    </w:p>
    <w:p w:rsidR="002C506E" w:rsidRDefault="002C506E" w:rsidP="00E04496">
      <w:pPr>
        <w:pStyle w:val="Prrafodelista"/>
        <w:numPr>
          <w:ilvl w:val="0"/>
          <w:numId w:val="11"/>
        </w:numPr>
        <w:rPr>
          <w:rFonts w:ascii="Bookman Old Style" w:hAnsi="Bookman Old Style"/>
        </w:rPr>
      </w:pPr>
      <w:r w:rsidRPr="003B4733">
        <w:rPr>
          <w:rFonts w:ascii="Bookman Old Style" w:hAnsi="Bookman Old Style"/>
        </w:rPr>
        <w:t xml:space="preserve">En cada </w:t>
      </w:r>
      <w:r>
        <w:rPr>
          <w:rFonts w:ascii="Bookman Old Style" w:hAnsi="Bookman Old Style"/>
        </w:rPr>
        <w:t>hora</w:t>
      </w:r>
      <w:r w:rsidRPr="003B4733">
        <w:rPr>
          <w:rFonts w:ascii="Bookman Old Style" w:hAnsi="Bookman Old Style"/>
        </w:rPr>
        <w:t xml:space="preserve"> del Periodo de Compromiso la cantidad de energía es igual a </w:t>
      </w:r>
      <w:r>
        <w:rPr>
          <w:rFonts w:ascii="Bookman Old Style" w:hAnsi="Bookman Old Style"/>
        </w:rPr>
        <w:t>40</w:t>
      </w:r>
      <w:r w:rsidRPr="003B4733">
        <w:rPr>
          <w:rFonts w:ascii="Bookman Old Style" w:hAnsi="Bookman Old Style"/>
        </w:rPr>
        <w:t xml:space="preserve"> </w:t>
      </w:r>
      <w:r>
        <w:rPr>
          <w:rFonts w:ascii="Bookman Old Style" w:hAnsi="Bookman Old Style"/>
        </w:rPr>
        <w:t>k</w:t>
      </w:r>
      <w:r w:rsidRPr="003B4733">
        <w:rPr>
          <w:rFonts w:ascii="Bookman Old Style" w:hAnsi="Bookman Old Style"/>
        </w:rPr>
        <w:t>Wh.</w:t>
      </w:r>
    </w:p>
    <w:p w:rsidR="001503B1" w:rsidRDefault="001503B1" w:rsidP="00716576">
      <w:pPr>
        <w:rPr>
          <w:rFonts w:ascii="Bookman Old Style" w:hAnsi="Bookman Old Style"/>
        </w:rPr>
      </w:pPr>
    </w:p>
    <w:p w:rsidR="009B60AB" w:rsidRPr="00FB3004" w:rsidRDefault="00392292" w:rsidP="0047700F">
      <w:pPr>
        <w:pStyle w:val="Ttulo1"/>
        <w:numPr>
          <w:ilvl w:val="0"/>
          <w:numId w:val="0"/>
        </w:numPr>
        <w:spacing w:line="240" w:lineRule="auto"/>
        <w:jc w:val="center"/>
        <w:rPr>
          <w:rFonts w:ascii="Bookman Old Style" w:hAnsi="Bookman Old Style"/>
        </w:rPr>
      </w:pPr>
      <w:r w:rsidRPr="00FB3004">
        <w:rPr>
          <w:rFonts w:ascii="Bookman Old Style" w:hAnsi="Bookman Old Style"/>
        </w:rPr>
        <w:t xml:space="preserve">CAPITULO </w:t>
      </w:r>
      <w:r w:rsidR="008A32E6" w:rsidRPr="00FB3004">
        <w:rPr>
          <w:rFonts w:ascii="Bookman Old Style" w:hAnsi="Bookman Old Style"/>
        </w:rPr>
        <w:t>V</w:t>
      </w:r>
    </w:p>
    <w:p w:rsidR="009B60AB" w:rsidRPr="00A54410" w:rsidRDefault="00392292" w:rsidP="00FE64DD">
      <w:pPr>
        <w:pStyle w:val="Ttulo1"/>
        <w:numPr>
          <w:ilvl w:val="0"/>
          <w:numId w:val="0"/>
        </w:numPr>
        <w:spacing w:line="240" w:lineRule="auto"/>
        <w:jc w:val="center"/>
        <w:rPr>
          <w:rFonts w:ascii="Bookman Old Style" w:hAnsi="Bookman Old Style"/>
        </w:rPr>
      </w:pPr>
      <w:bookmarkStart w:id="5" w:name="_DEMANDA_OBJETIVO"/>
      <w:bookmarkEnd w:id="5"/>
      <w:r w:rsidRPr="00FB3004">
        <w:rPr>
          <w:rFonts w:ascii="Bookman Old Style" w:hAnsi="Bookman Old Style"/>
        </w:rPr>
        <w:t>DEMANDA OBJETIVO</w:t>
      </w:r>
      <w:r w:rsidR="006F1227" w:rsidRPr="00FB3004">
        <w:rPr>
          <w:rFonts w:ascii="Bookman Old Style" w:hAnsi="Bookman Old Style"/>
        </w:rPr>
        <w:t xml:space="preserve"> Y FUNCIÓN DE DEMANDA</w:t>
      </w:r>
    </w:p>
    <w:p w:rsidR="00A76B85" w:rsidRDefault="00A76B85" w:rsidP="00B71EFF">
      <w:pPr>
        <w:pStyle w:val="Estilo7"/>
      </w:pPr>
    </w:p>
    <w:p w:rsidR="00B71EFF" w:rsidRPr="00A54410" w:rsidRDefault="00B71EFF" w:rsidP="00B71EFF">
      <w:pPr>
        <w:pStyle w:val="Estilo7"/>
      </w:pPr>
    </w:p>
    <w:p w:rsidR="00BD57B9" w:rsidRPr="000204EA" w:rsidRDefault="00607542" w:rsidP="00236EB3">
      <w:pPr>
        <w:pStyle w:val="Estilo6"/>
        <w:ind w:left="0"/>
        <w:rPr>
          <w:b w:val="0"/>
        </w:rPr>
      </w:pPr>
      <w:r>
        <w:t xml:space="preserve"> </w:t>
      </w:r>
      <w:r w:rsidR="00392292" w:rsidRPr="00A54410">
        <w:t xml:space="preserve">Procedimiento para la </w:t>
      </w:r>
      <w:r w:rsidR="00554983" w:rsidRPr="00A54410">
        <w:t xml:space="preserve">Definición </w:t>
      </w:r>
      <w:r w:rsidR="00392292" w:rsidRPr="00A54410">
        <w:t xml:space="preserve">de la </w:t>
      </w:r>
      <w:r w:rsidR="003E6AC4" w:rsidRPr="00A54410">
        <w:t>Demanda Objetivo</w:t>
      </w:r>
      <w:r w:rsidR="00392292" w:rsidRPr="00A54410">
        <w:t xml:space="preserve">. </w:t>
      </w:r>
      <w:r w:rsidR="00392292" w:rsidRPr="000204EA">
        <w:rPr>
          <w:b w:val="0"/>
        </w:rPr>
        <w:t xml:space="preserve">La Comisión establecerá la </w:t>
      </w:r>
      <w:r w:rsidR="003E6AC4" w:rsidRPr="000204EA">
        <w:rPr>
          <w:b w:val="0"/>
        </w:rPr>
        <w:t xml:space="preserve">Demanda Objetivo </w:t>
      </w:r>
      <w:r w:rsidR="00C7656C" w:rsidRPr="000204EA">
        <w:rPr>
          <w:b w:val="0"/>
        </w:rPr>
        <w:t xml:space="preserve">para cada subasta </w:t>
      </w:r>
      <w:r w:rsidR="00392292" w:rsidRPr="000204EA">
        <w:rPr>
          <w:b w:val="0"/>
        </w:rPr>
        <w:t xml:space="preserve">con base en una proyección de demanda </w:t>
      </w:r>
      <w:r w:rsidR="00FB3004">
        <w:rPr>
          <w:b w:val="0"/>
        </w:rPr>
        <w:t xml:space="preserve">que se establecerá de acuerdo con el procedimiento definido en </w:t>
      </w:r>
      <w:r w:rsidR="00A42267" w:rsidRPr="000204EA">
        <w:rPr>
          <w:b w:val="0"/>
        </w:rPr>
        <w:t xml:space="preserve">el </w:t>
      </w:r>
      <w:r w:rsidR="008F1C7E" w:rsidRPr="00FB3004">
        <w:rPr>
          <w:b w:val="0"/>
        </w:rPr>
        <w:t xml:space="preserve">Anexo </w:t>
      </w:r>
      <w:r w:rsidR="00FB3004">
        <w:rPr>
          <w:b w:val="0"/>
        </w:rPr>
        <w:t xml:space="preserve">2 de esta  Resolución. </w:t>
      </w:r>
    </w:p>
    <w:p w:rsidR="00722969" w:rsidRDefault="00722969" w:rsidP="00B71EFF">
      <w:pPr>
        <w:pStyle w:val="Estilo7"/>
      </w:pPr>
    </w:p>
    <w:p w:rsidR="00722969" w:rsidRDefault="00607542" w:rsidP="00236EB3">
      <w:pPr>
        <w:pStyle w:val="Estilo3"/>
        <w:shd w:val="clear" w:color="auto" w:fill="FFFFFF"/>
        <w:ind w:left="0"/>
      </w:pPr>
      <w:r w:rsidRPr="00FB3004">
        <w:rPr>
          <w:b/>
        </w:rPr>
        <w:t xml:space="preserve"> </w:t>
      </w:r>
      <w:r w:rsidR="00A91E44" w:rsidRPr="00FB3004">
        <w:rPr>
          <w:b/>
        </w:rPr>
        <w:t>Función</w:t>
      </w:r>
      <w:r w:rsidR="00A91E44" w:rsidRPr="00CC28A9">
        <w:t xml:space="preserve"> </w:t>
      </w:r>
      <w:r w:rsidR="00A91E44" w:rsidRPr="00FB3004">
        <w:rPr>
          <w:b/>
        </w:rPr>
        <w:t xml:space="preserve">de </w:t>
      </w:r>
      <w:r w:rsidR="000D7BFA" w:rsidRPr="00FB3004">
        <w:rPr>
          <w:b/>
        </w:rPr>
        <w:t>Demanda Regulada</w:t>
      </w:r>
      <w:r w:rsidR="00A91E44" w:rsidRPr="00FB3004">
        <w:rPr>
          <w:b/>
        </w:rPr>
        <w:t>.</w:t>
      </w:r>
      <w:r w:rsidR="00A91E44" w:rsidRPr="00CC28A9">
        <w:t xml:space="preserve"> </w:t>
      </w:r>
      <w:r w:rsidR="00FB3004">
        <w:t>L</w:t>
      </w:r>
      <w:r w:rsidR="00FB3004" w:rsidRPr="00CC28A9">
        <w:t xml:space="preserve">a </w:t>
      </w:r>
      <w:r w:rsidR="00FB3004">
        <w:t>F</w:t>
      </w:r>
      <w:r w:rsidR="00FB3004" w:rsidRPr="00CC28A9">
        <w:t xml:space="preserve">unción de </w:t>
      </w:r>
      <w:r w:rsidR="00FB3004">
        <w:t>D</w:t>
      </w:r>
      <w:r w:rsidR="00FB3004" w:rsidRPr="00CC28A9">
        <w:t xml:space="preserve">emanda </w:t>
      </w:r>
      <w:r w:rsidR="00FB3004">
        <w:t>R</w:t>
      </w:r>
      <w:r w:rsidR="00FB3004" w:rsidRPr="00CC28A9">
        <w:t xml:space="preserve">egulada de </w:t>
      </w:r>
      <w:r w:rsidR="00FB3004">
        <w:t>cada</w:t>
      </w:r>
      <w:r w:rsidR="00FB3004" w:rsidRPr="00CC28A9">
        <w:t xml:space="preserve"> subasta</w:t>
      </w:r>
      <w:r w:rsidR="00FB3004">
        <w:t xml:space="preserve"> se determinará de acuerdo con l</w:t>
      </w:r>
      <w:r w:rsidR="00A91E44" w:rsidRPr="00CC28A9">
        <w:t xml:space="preserve">a </w:t>
      </w:r>
      <w:r w:rsidR="00354984" w:rsidRPr="00CC28A9">
        <w:t>Demanda Objetivo</w:t>
      </w:r>
      <w:r w:rsidR="00FB3004">
        <w:t xml:space="preserve"> y tal como se indica en el numeral </w:t>
      </w:r>
      <w:r w:rsidR="005161D4">
        <w:fldChar w:fldCharType="begin"/>
      </w:r>
      <w:r w:rsidR="00446416">
        <w:instrText xml:space="preserve"> REF _Ref241566902 \r \h </w:instrText>
      </w:r>
      <w:r w:rsidR="005161D4">
        <w:fldChar w:fldCharType="separate"/>
      </w:r>
      <w:r w:rsidR="00DD6693">
        <w:t>3.1.6</w:t>
      </w:r>
      <w:r w:rsidR="005161D4">
        <w:fldChar w:fldCharType="end"/>
      </w:r>
      <w:r w:rsidR="00FB3004">
        <w:t xml:space="preserve"> del Reglamento de Subasta consignado en el Anexo 3 de esta Resolución.</w:t>
      </w:r>
      <w:r w:rsidR="00354984" w:rsidRPr="00CC28A9">
        <w:t xml:space="preserve"> </w:t>
      </w:r>
    </w:p>
    <w:p w:rsidR="00FB3004" w:rsidRDefault="00FB3004" w:rsidP="00FB3004">
      <w:pPr>
        <w:pStyle w:val="Prrafodelista"/>
      </w:pPr>
    </w:p>
    <w:p w:rsidR="006F1227" w:rsidRDefault="006F1227" w:rsidP="00236EB3">
      <w:pPr>
        <w:pStyle w:val="Ttulo1"/>
        <w:keepLines/>
        <w:widowControl/>
        <w:suppressAutoHyphens/>
        <w:adjustRightInd/>
        <w:spacing w:line="240" w:lineRule="auto"/>
        <w:ind w:left="0"/>
        <w:textAlignment w:val="auto"/>
        <w:rPr>
          <w:rFonts w:ascii="Bookman Old Style" w:hAnsi="Bookman Old Style"/>
          <w:b w:val="0"/>
          <w:bCs w:val="0"/>
        </w:rPr>
      </w:pPr>
      <w:r w:rsidRPr="00A54410">
        <w:rPr>
          <w:rFonts w:ascii="Bookman Old Style" w:hAnsi="Bookman Old Style"/>
        </w:rPr>
        <w:t xml:space="preserve">Función de Demanda </w:t>
      </w:r>
      <w:r>
        <w:rPr>
          <w:rFonts w:ascii="Bookman Old Style" w:hAnsi="Bookman Old Style"/>
        </w:rPr>
        <w:t>no Regulada</w:t>
      </w:r>
      <w:r w:rsidRPr="00A54410">
        <w:rPr>
          <w:rFonts w:ascii="Bookman Old Style" w:hAnsi="Bookman Old Style"/>
        </w:rPr>
        <w:t xml:space="preserve">. </w:t>
      </w:r>
      <w:r w:rsidRPr="00A54410">
        <w:rPr>
          <w:rFonts w:ascii="Bookman Old Style" w:hAnsi="Bookman Old Style"/>
          <w:b w:val="0"/>
          <w:bCs w:val="0"/>
        </w:rPr>
        <w:t>Para participar como comprador</w:t>
      </w:r>
      <w:r>
        <w:rPr>
          <w:rFonts w:ascii="Bookman Old Style" w:hAnsi="Bookman Old Style"/>
          <w:b w:val="0"/>
          <w:bCs w:val="0"/>
        </w:rPr>
        <w:t xml:space="preserve"> voluntario</w:t>
      </w:r>
      <w:r w:rsidRPr="00A54410">
        <w:rPr>
          <w:rFonts w:ascii="Bookman Old Style" w:hAnsi="Bookman Old Style"/>
          <w:b w:val="0"/>
          <w:bCs w:val="0"/>
        </w:rPr>
        <w:t xml:space="preserve"> en la subasta MOR, cada comercializador deberá enviar al ASIC su función de demanda en los plazos</w:t>
      </w:r>
      <w:r>
        <w:rPr>
          <w:rFonts w:ascii="Bookman Old Style" w:hAnsi="Bookman Old Style"/>
          <w:b w:val="0"/>
          <w:bCs w:val="0"/>
        </w:rPr>
        <w:t xml:space="preserve"> establecidos en la resolución de convocatoria </w:t>
      </w:r>
      <w:r w:rsidRPr="00A54410">
        <w:rPr>
          <w:rFonts w:ascii="Bookman Old Style" w:hAnsi="Bookman Old Style"/>
          <w:b w:val="0"/>
          <w:bCs w:val="0"/>
        </w:rPr>
        <w:t>y</w:t>
      </w:r>
      <w:r>
        <w:rPr>
          <w:rFonts w:ascii="Bookman Old Style" w:hAnsi="Bookman Old Style"/>
          <w:b w:val="0"/>
          <w:bCs w:val="0"/>
        </w:rPr>
        <w:t xml:space="preserve"> las</w:t>
      </w:r>
      <w:r w:rsidRPr="00A54410">
        <w:rPr>
          <w:rFonts w:ascii="Bookman Old Style" w:hAnsi="Bookman Old Style"/>
          <w:b w:val="0"/>
          <w:bCs w:val="0"/>
        </w:rPr>
        <w:t xml:space="preserve"> condiciones establecid</w:t>
      </w:r>
      <w:r>
        <w:rPr>
          <w:rFonts w:ascii="Bookman Old Style" w:hAnsi="Bookman Old Style"/>
          <w:b w:val="0"/>
          <w:bCs w:val="0"/>
        </w:rPr>
        <w:t>a</w:t>
      </w:r>
      <w:r w:rsidRPr="00A54410">
        <w:rPr>
          <w:rFonts w:ascii="Bookman Old Style" w:hAnsi="Bookman Old Style"/>
          <w:b w:val="0"/>
          <w:bCs w:val="0"/>
        </w:rPr>
        <w:t xml:space="preserve">s en el reglamento de la subasta. </w:t>
      </w:r>
    </w:p>
    <w:p w:rsidR="006F1227" w:rsidRDefault="006F1227" w:rsidP="006F1227"/>
    <w:p w:rsidR="00EC44BD" w:rsidRDefault="00EC44BD" w:rsidP="0047700F">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CAPÍTULO </w:t>
      </w:r>
      <w:r w:rsidR="008A32E6">
        <w:rPr>
          <w:rFonts w:ascii="Bookman Old Style" w:hAnsi="Bookman Old Style"/>
        </w:rPr>
        <w:t>V</w:t>
      </w:r>
      <w:r w:rsidRPr="00A54410">
        <w:rPr>
          <w:rFonts w:ascii="Bookman Old Style" w:hAnsi="Bookman Old Style"/>
        </w:rPr>
        <w:t>I</w:t>
      </w:r>
    </w:p>
    <w:p w:rsidR="00EC44BD" w:rsidRPr="00A54410" w:rsidRDefault="00EC44BD" w:rsidP="00EC44BD">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SUBASTA </w:t>
      </w:r>
      <w:r>
        <w:rPr>
          <w:rFonts w:ascii="Bookman Old Style" w:hAnsi="Bookman Old Style"/>
        </w:rPr>
        <w:t>MOR</w:t>
      </w:r>
      <w:r w:rsidRPr="00A54410">
        <w:rPr>
          <w:rFonts w:ascii="Bookman Old Style" w:hAnsi="Bookman Old Style"/>
        </w:rPr>
        <w:t xml:space="preserve"> </w:t>
      </w:r>
    </w:p>
    <w:p w:rsidR="00EC44BD" w:rsidRDefault="00EC44BD" w:rsidP="00EC44BD">
      <w:pPr>
        <w:spacing w:line="240" w:lineRule="auto"/>
      </w:pPr>
    </w:p>
    <w:p w:rsidR="00EC44BD" w:rsidRDefault="00EC44BD" w:rsidP="00236EB3">
      <w:pPr>
        <w:pStyle w:val="Estilo3"/>
        <w:ind w:left="0"/>
      </w:pPr>
      <w:r w:rsidRPr="00A54410">
        <w:rPr>
          <w:b/>
        </w:rPr>
        <w:t xml:space="preserve">Subasta </w:t>
      </w:r>
      <w:r>
        <w:rPr>
          <w:b/>
        </w:rPr>
        <w:t>MOR</w:t>
      </w:r>
      <w:r w:rsidRPr="00A54410">
        <w:rPr>
          <w:b/>
        </w:rPr>
        <w:t xml:space="preserve">. </w:t>
      </w:r>
      <w:r w:rsidRPr="00A54410">
        <w:t xml:space="preserve"> Las </w:t>
      </w:r>
      <w:r>
        <w:t xml:space="preserve">OVEN y las OCOM  </w:t>
      </w:r>
      <w:r w:rsidRPr="00A54410">
        <w:t>se asignarán entre los agentes participantes mediante el mecanismo de subasta.</w:t>
      </w:r>
    </w:p>
    <w:p w:rsidR="00EC44BD" w:rsidRDefault="00EC44BD" w:rsidP="00EC44BD">
      <w:pPr>
        <w:pStyle w:val="Estilo7"/>
      </w:pPr>
    </w:p>
    <w:p w:rsidR="001503B1" w:rsidRDefault="001503B1" w:rsidP="0099617F">
      <w:pPr>
        <w:pStyle w:val="Estilo3"/>
        <w:numPr>
          <w:ilvl w:val="0"/>
          <w:numId w:val="0"/>
        </w:numPr>
        <w:outlineLvl w:val="9"/>
        <w:rPr>
          <w:rFonts w:cs="Arial"/>
          <w:b/>
          <w:bCs w:val="0"/>
        </w:rPr>
      </w:pPr>
      <w:bookmarkStart w:id="6" w:name="_Ref178393496"/>
    </w:p>
    <w:p w:rsidR="001503B1" w:rsidRPr="001503B1" w:rsidRDefault="001503B1" w:rsidP="001503B1">
      <w:pPr>
        <w:pStyle w:val="Prrafodelista"/>
        <w:rPr>
          <w:rFonts w:cs="Arial"/>
          <w:b/>
          <w:bCs/>
          <w:sz w:val="12"/>
        </w:rPr>
      </w:pPr>
    </w:p>
    <w:p w:rsidR="00EC44BD" w:rsidRPr="00722D41" w:rsidRDefault="00EC44BD" w:rsidP="00236EB3">
      <w:pPr>
        <w:pStyle w:val="Estilo3"/>
        <w:ind w:left="0"/>
        <w:rPr>
          <w:rFonts w:cs="Arial"/>
          <w:b/>
          <w:bCs w:val="0"/>
        </w:rPr>
      </w:pPr>
      <w:r w:rsidRPr="00A54410">
        <w:rPr>
          <w:rFonts w:cs="Arial"/>
          <w:b/>
          <w:bCs w:val="0"/>
        </w:rPr>
        <w:t xml:space="preserve">Tipo de subasta. </w:t>
      </w:r>
      <w:r>
        <w:rPr>
          <w:rFonts w:cs="Arial"/>
          <w:bCs w:val="0"/>
        </w:rPr>
        <w:t xml:space="preserve">La Subasta MOR será de </w:t>
      </w:r>
      <w:r w:rsidRPr="00A54410">
        <w:rPr>
          <w:rFonts w:cs="Arial"/>
          <w:bCs w:val="0"/>
        </w:rPr>
        <w:t xml:space="preserve">reloj descendente </w:t>
      </w:r>
      <w:r>
        <w:rPr>
          <w:rFonts w:cs="Arial"/>
          <w:bCs w:val="0"/>
        </w:rPr>
        <w:t>o de</w:t>
      </w:r>
      <w:r w:rsidRPr="00A54410">
        <w:rPr>
          <w:rFonts w:cs="Arial"/>
          <w:bCs w:val="0"/>
        </w:rPr>
        <w:t xml:space="preserve"> sobre cerrado.</w:t>
      </w:r>
    </w:p>
    <w:p w:rsidR="00EC44BD" w:rsidRDefault="00EC44BD" w:rsidP="00EC44BD">
      <w:pPr>
        <w:pStyle w:val="Prrafodelista"/>
        <w:rPr>
          <w:rFonts w:cs="Arial"/>
          <w:b/>
          <w:bCs/>
        </w:rPr>
      </w:pPr>
    </w:p>
    <w:p w:rsidR="00EC44BD" w:rsidRDefault="00EC44BD" w:rsidP="00EC44BD">
      <w:pPr>
        <w:pStyle w:val="Estilo7"/>
      </w:pPr>
      <w:r w:rsidDel="00205AC1">
        <w:rPr>
          <w:b/>
        </w:rPr>
        <w:t xml:space="preserve">Parágrafo. </w:t>
      </w:r>
      <w:r w:rsidRPr="009D7519" w:rsidDel="00205AC1">
        <w:t xml:space="preserve">Cuando </w:t>
      </w:r>
      <w:r>
        <w:t xml:space="preserve">participen </w:t>
      </w:r>
      <w:r w:rsidRPr="009D7519" w:rsidDel="00205AC1">
        <w:t xml:space="preserve">comercializadores </w:t>
      </w:r>
      <w:r>
        <w:t>como compradores voluntarios</w:t>
      </w:r>
      <w:r w:rsidRPr="009D7519" w:rsidDel="00205AC1">
        <w:t xml:space="preserve"> la subasta será simultánea.</w:t>
      </w:r>
    </w:p>
    <w:p w:rsidR="00EC44BD" w:rsidRDefault="00EC44BD" w:rsidP="00EC44BD">
      <w:pPr>
        <w:pStyle w:val="Estilo7"/>
      </w:pPr>
      <w:r w:rsidDel="00205AC1">
        <w:t xml:space="preserve"> </w:t>
      </w:r>
      <w:bookmarkStart w:id="7" w:name="_Oportunidad_para_llevar"/>
      <w:bookmarkStart w:id="8" w:name="_Ref222912120"/>
      <w:bookmarkEnd w:id="7"/>
    </w:p>
    <w:p w:rsidR="00EC44BD" w:rsidRPr="00722D41" w:rsidRDefault="00EC44BD" w:rsidP="00236EB3">
      <w:pPr>
        <w:pStyle w:val="Estilo3"/>
        <w:ind w:left="0"/>
        <w:rPr>
          <w:rFonts w:cs="Arial"/>
          <w:b/>
          <w:bCs w:val="0"/>
        </w:rPr>
      </w:pPr>
      <w:bookmarkStart w:id="9" w:name="_Ref225739072"/>
      <w:r w:rsidRPr="0053368C">
        <w:rPr>
          <w:rFonts w:cs="Arial"/>
          <w:b/>
          <w:bCs w:val="0"/>
        </w:rPr>
        <w:t>Oportunidad</w:t>
      </w:r>
      <w:r w:rsidRPr="00A54410">
        <w:rPr>
          <w:rFonts w:cs="Arial"/>
          <w:b/>
          <w:bCs w:val="0"/>
        </w:rPr>
        <w:t xml:space="preserve"> para Llevar a Cabo las Subastas. </w:t>
      </w:r>
      <w:r w:rsidRPr="00A54410">
        <w:rPr>
          <w:rFonts w:cs="Arial"/>
          <w:bCs w:val="0"/>
        </w:rPr>
        <w:t>La CREG convocará a las subastas mediante resolución en la cual establecerá las fechas en las que se llevarán a cabo, el cronograma de actividades a seguir antes y después de las mismas</w:t>
      </w:r>
      <w:r>
        <w:rPr>
          <w:rFonts w:cs="Arial"/>
          <w:bCs w:val="0"/>
        </w:rPr>
        <w:t xml:space="preserve"> y</w:t>
      </w:r>
      <w:r w:rsidRPr="00814E9E">
        <w:rPr>
          <w:rFonts w:cs="Arial"/>
          <w:bCs w:val="0"/>
        </w:rPr>
        <w:t xml:space="preserve"> </w:t>
      </w:r>
      <w:r>
        <w:rPr>
          <w:rFonts w:cs="Arial"/>
          <w:bCs w:val="0"/>
        </w:rPr>
        <w:t>publicará el reglamento de la misma.</w:t>
      </w:r>
      <w:bookmarkEnd w:id="9"/>
      <w:r>
        <w:rPr>
          <w:rFonts w:cs="Arial"/>
          <w:bCs w:val="0"/>
        </w:rPr>
        <w:t xml:space="preserve"> </w:t>
      </w:r>
      <w:bookmarkEnd w:id="8"/>
    </w:p>
    <w:p w:rsidR="00EC44BD" w:rsidRPr="00A54410" w:rsidRDefault="00EC44BD" w:rsidP="00EC44BD">
      <w:pPr>
        <w:pStyle w:val="Estilo7"/>
      </w:pPr>
    </w:p>
    <w:p w:rsidR="00EC44BD" w:rsidRDefault="00EC44BD" w:rsidP="00236EB3">
      <w:pPr>
        <w:pStyle w:val="Estilo3"/>
        <w:ind w:left="0"/>
        <w:rPr>
          <w:rFonts w:cs="Arial"/>
          <w:bCs w:val="0"/>
        </w:rPr>
      </w:pPr>
      <w:r w:rsidRPr="00A54410">
        <w:rPr>
          <w:rFonts w:cs="Arial"/>
          <w:b/>
          <w:bCs w:val="0"/>
        </w:rPr>
        <w:t xml:space="preserve">Cantidad de Energía a Comprar. </w:t>
      </w:r>
      <w:r w:rsidRPr="00A54410">
        <w:rPr>
          <w:rFonts w:cs="Arial"/>
          <w:bCs w:val="0"/>
        </w:rPr>
        <w:t xml:space="preserve">La CREG definirá </w:t>
      </w:r>
      <w:r>
        <w:rPr>
          <w:rFonts w:cs="Arial"/>
          <w:bCs w:val="0"/>
        </w:rPr>
        <w:t xml:space="preserve">la demanda objetivo y la función de demanda regulada. El administrador de la subasta calculará la función demanda agregada no regulada conforme a lo establecido en el Reglamento de la Subasta </w:t>
      </w:r>
      <w:r w:rsidR="009F4ABD">
        <w:rPr>
          <w:rFonts w:cs="Arial"/>
          <w:bCs w:val="0"/>
        </w:rPr>
        <w:t xml:space="preserve">definido en el </w:t>
      </w:r>
      <w:r w:rsidRPr="00765139">
        <w:rPr>
          <w:rFonts w:cs="Arial"/>
          <w:bCs w:val="0"/>
        </w:rPr>
        <w:t>A</w:t>
      </w:r>
      <w:r w:rsidR="009F4ABD">
        <w:rPr>
          <w:rFonts w:cs="Arial"/>
          <w:bCs w:val="0"/>
        </w:rPr>
        <w:t>nexo</w:t>
      </w:r>
      <w:r w:rsidRPr="00765139">
        <w:rPr>
          <w:rFonts w:cs="Arial"/>
          <w:bCs w:val="0"/>
        </w:rPr>
        <w:t xml:space="preserve"> </w:t>
      </w:r>
      <w:r w:rsidR="009F4ABD">
        <w:rPr>
          <w:rFonts w:cs="Arial"/>
          <w:bCs w:val="0"/>
        </w:rPr>
        <w:t>3 de esta Resolución</w:t>
      </w:r>
      <w:r w:rsidRPr="00765139">
        <w:rPr>
          <w:rFonts w:cs="Arial"/>
          <w:bCs w:val="0"/>
        </w:rPr>
        <w:t>.</w:t>
      </w:r>
    </w:p>
    <w:p w:rsidR="00EC44BD" w:rsidRDefault="00EC44BD" w:rsidP="00EC44BD">
      <w:pPr>
        <w:pStyle w:val="Prrafodelista"/>
        <w:rPr>
          <w:rFonts w:cs="Arial"/>
          <w:bCs/>
        </w:rPr>
      </w:pPr>
    </w:p>
    <w:p w:rsidR="00EC44BD" w:rsidRDefault="00EC44BD" w:rsidP="00236EB3">
      <w:pPr>
        <w:pStyle w:val="Estilo3"/>
        <w:ind w:left="0"/>
        <w:rPr>
          <w:rFonts w:cs="Arial"/>
          <w:bCs w:val="0"/>
        </w:rPr>
      </w:pPr>
      <w:r w:rsidRPr="00A54410">
        <w:rPr>
          <w:rFonts w:cs="Arial"/>
          <w:b/>
          <w:bCs w:val="0"/>
          <w:lang w:val="es-MX"/>
        </w:rPr>
        <w:t xml:space="preserve">Agentes </w:t>
      </w:r>
      <w:r w:rsidRPr="00A54410">
        <w:rPr>
          <w:b/>
        </w:rPr>
        <w:t>Participantes</w:t>
      </w:r>
      <w:r w:rsidRPr="00A54410">
        <w:rPr>
          <w:rFonts w:cs="Arial"/>
          <w:b/>
          <w:bCs w:val="0"/>
          <w:lang w:val="es-MX"/>
        </w:rPr>
        <w:t xml:space="preserve"> en la Subasta:</w:t>
      </w:r>
      <w:r w:rsidRPr="00A54410">
        <w:rPr>
          <w:b/>
          <w:bCs w:val="0"/>
        </w:rPr>
        <w:t xml:space="preserve"> </w:t>
      </w:r>
      <w:r w:rsidRPr="00A54410">
        <w:rPr>
          <w:bCs w:val="0"/>
        </w:rPr>
        <w:t>Los Agentes participarán en la Subasta</w:t>
      </w:r>
      <w:r w:rsidRPr="00A54410">
        <w:rPr>
          <w:b/>
          <w:bCs w:val="0"/>
        </w:rPr>
        <w:t xml:space="preserve"> </w:t>
      </w:r>
      <w:r w:rsidRPr="00A54410">
        <w:rPr>
          <w:rFonts w:cs="Arial"/>
          <w:bCs w:val="0"/>
        </w:rPr>
        <w:t xml:space="preserve">de la siguiente forma:  </w:t>
      </w:r>
      <w:bookmarkEnd w:id="6"/>
    </w:p>
    <w:p w:rsidR="00EC44BD" w:rsidRDefault="00EC44BD" w:rsidP="00EC44BD">
      <w:pPr>
        <w:pStyle w:val="Prrafodelista"/>
        <w:rPr>
          <w:rFonts w:cs="Arial"/>
          <w:bCs/>
        </w:rPr>
      </w:pPr>
    </w:p>
    <w:p w:rsidR="00EC44BD" w:rsidRPr="00A54410" w:rsidRDefault="00EC44BD" w:rsidP="00E04496">
      <w:pPr>
        <w:pStyle w:val="Prrafodelista"/>
        <w:numPr>
          <w:ilvl w:val="0"/>
          <w:numId w:val="5"/>
        </w:numPr>
        <w:ind w:left="709" w:hanging="425"/>
        <w:jc w:val="both"/>
        <w:rPr>
          <w:rFonts w:ascii="Bookman Old Style" w:hAnsi="Bookman Old Style"/>
          <w:bCs/>
        </w:rPr>
      </w:pPr>
      <w:r w:rsidRPr="00A54410">
        <w:rPr>
          <w:rFonts w:ascii="Bookman Old Style" w:hAnsi="Bookman Old Style"/>
          <w:b/>
          <w:bCs/>
        </w:rPr>
        <w:t>Comprador</w:t>
      </w:r>
      <w:r w:rsidRPr="00A54410">
        <w:rPr>
          <w:rFonts w:ascii="Bookman Old Style" w:hAnsi="Bookman Old Style"/>
          <w:bCs/>
        </w:rPr>
        <w:t>:</w:t>
      </w:r>
      <w:r w:rsidRPr="00A54410">
        <w:rPr>
          <w:rFonts w:ascii="Bookman Old Style" w:hAnsi="Bookman Old Style"/>
          <w:b/>
          <w:bCs/>
        </w:rPr>
        <w:t xml:space="preserve"> </w:t>
      </w:r>
      <w:r w:rsidRPr="00A54410">
        <w:rPr>
          <w:rFonts w:ascii="Bookman Old Style" w:hAnsi="Bookman Old Style"/>
          <w:bCs/>
        </w:rPr>
        <w:t>Participarán como</w:t>
      </w:r>
      <w:r w:rsidRPr="00A54410">
        <w:rPr>
          <w:rFonts w:ascii="Bookman Old Style" w:hAnsi="Bookman Old Style"/>
          <w:b/>
          <w:bCs/>
        </w:rPr>
        <w:t xml:space="preserve"> </w:t>
      </w:r>
      <w:r w:rsidRPr="00A54410">
        <w:rPr>
          <w:rFonts w:ascii="Bookman Old Style" w:hAnsi="Bookman Old Style"/>
          <w:bCs/>
        </w:rPr>
        <w:t>compradores en forma pasiva y obligatoria los comercializadores en representación de la demanda regulada.</w:t>
      </w:r>
    </w:p>
    <w:p w:rsidR="00EC44BD" w:rsidRPr="00A54410" w:rsidRDefault="00EC44BD" w:rsidP="00EC44BD">
      <w:pPr>
        <w:pStyle w:val="Prrafodelista"/>
        <w:ind w:left="709"/>
        <w:jc w:val="both"/>
        <w:rPr>
          <w:rFonts w:ascii="Bookman Old Style" w:hAnsi="Bookman Old Style"/>
          <w:b/>
          <w:bCs/>
        </w:rPr>
      </w:pPr>
    </w:p>
    <w:p w:rsidR="00EC44BD" w:rsidRPr="00A54410" w:rsidRDefault="00EC44BD" w:rsidP="00EC44BD">
      <w:pPr>
        <w:pStyle w:val="Prrafodelista"/>
        <w:ind w:left="709"/>
        <w:jc w:val="both"/>
        <w:rPr>
          <w:rFonts w:ascii="Bookman Old Style" w:hAnsi="Bookman Old Style"/>
          <w:b/>
          <w:bCs/>
        </w:rPr>
      </w:pPr>
      <w:r w:rsidRPr="00A54410">
        <w:rPr>
          <w:rFonts w:ascii="Bookman Old Style" w:hAnsi="Bookman Old Style"/>
          <w:bCs/>
        </w:rPr>
        <w:t xml:space="preserve">Así mismo, podrán participar en forma voluntaria como compradores los comercializadores </w:t>
      </w:r>
      <w:r w:rsidR="00912005">
        <w:rPr>
          <w:rFonts w:ascii="Bookman Old Style" w:hAnsi="Bookman Old Style"/>
          <w:bCs/>
        </w:rPr>
        <w:t>que representen demanda no regulada y</w:t>
      </w:r>
      <w:r w:rsidRPr="00A54410">
        <w:rPr>
          <w:rFonts w:ascii="Bookman Old Style" w:hAnsi="Bookman Old Style"/>
          <w:bCs/>
        </w:rPr>
        <w:t xml:space="preserve"> que hayan cumplido los requisitos descritos en el </w:t>
      </w:r>
      <w:hyperlink w:anchor="_CAPÍTULO_II" w:history="1">
        <w:r w:rsidR="00912005" w:rsidRPr="007A17E5">
          <w:rPr>
            <w:rStyle w:val="Hipervnculo"/>
            <w:rFonts w:ascii="Bookman Old Style" w:hAnsi="Bookman Old Style"/>
            <w:bCs/>
            <w:color w:val="auto"/>
            <w:u w:val="none"/>
          </w:rPr>
          <w:t xml:space="preserve">Capítulo </w:t>
        </w:r>
        <w:r w:rsidR="00912005">
          <w:rPr>
            <w:rStyle w:val="Hipervnculo"/>
            <w:rFonts w:ascii="Bookman Old Style" w:hAnsi="Bookman Old Style"/>
            <w:bCs/>
            <w:color w:val="auto"/>
            <w:u w:val="none"/>
          </w:rPr>
          <w:t>X</w:t>
        </w:r>
      </w:hyperlink>
      <w:r w:rsidR="00912005" w:rsidRPr="007A17E5">
        <w:rPr>
          <w:rFonts w:ascii="Bookman Old Style" w:hAnsi="Bookman Old Style"/>
          <w:bCs/>
        </w:rPr>
        <w:t xml:space="preserve"> </w:t>
      </w:r>
      <w:r w:rsidRPr="00A54410">
        <w:rPr>
          <w:rFonts w:ascii="Bookman Old Style" w:hAnsi="Bookman Old Style"/>
          <w:bCs/>
        </w:rPr>
        <w:t>de</w:t>
      </w:r>
      <w:r w:rsidR="00912005">
        <w:rPr>
          <w:rFonts w:ascii="Bookman Old Style" w:hAnsi="Bookman Old Style"/>
          <w:bCs/>
        </w:rPr>
        <w:t xml:space="preserve"> esta</w:t>
      </w:r>
      <w:r w:rsidRPr="00A54410">
        <w:rPr>
          <w:rFonts w:ascii="Bookman Old Style" w:hAnsi="Bookman Old Style"/>
          <w:bCs/>
        </w:rPr>
        <w:t xml:space="preserve"> </w:t>
      </w:r>
      <w:r w:rsidR="00912005">
        <w:rPr>
          <w:rFonts w:ascii="Bookman Old Style" w:hAnsi="Bookman Old Style"/>
          <w:bCs/>
        </w:rPr>
        <w:t>resolución</w:t>
      </w:r>
      <w:r>
        <w:rPr>
          <w:rFonts w:ascii="Bookman Old Style" w:hAnsi="Bookman Old Style"/>
          <w:bCs/>
        </w:rPr>
        <w:t>.</w:t>
      </w:r>
    </w:p>
    <w:p w:rsidR="00EC44BD" w:rsidRPr="00A54410" w:rsidRDefault="00EC44BD" w:rsidP="00EC44BD">
      <w:pPr>
        <w:pStyle w:val="Prrafodelista"/>
        <w:ind w:left="709"/>
        <w:jc w:val="both"/>
        <w:rPr>
          <w:rFonts w:ascii="Bookman Old Style" w:hAnsi="Bookman Old Style"/>
          <w:bCs/>
        </w:rPr>
      </w:pPr>
    </w:p>
    <w:p w:rsidR="00EC44BD" w:rsidRPr="00A54410" w:rsidRDefault="00EC44BD" w:rsidP="00E04496">
      <w:pPr>
        <w:pStyle w:val="Prrafodelista"/>
        <w:numPr>
          <w:ilvl w:val="0"/>
          <w:numId w:val="5"/>
        </w:numPr>
        <w:ind w:left="709" w:hanging="425"/>
        <w:jc w:val="both"/>
        <w:rPr>
          <w:sz w:val="22"/>
          <w:lang w:eastAsia="ar-SA"/>
        </w:rPr>
      </w:pPr>
      <w:r w:rsidRPr="00A54410">
        <w:rPr>
          <w:rFonts w:ascii="Bookman Old Style" w:hAnsi="Bookman Old Style"/>
          <w:b/>
        </w:rPr>
        <w:t>Vendedor:</w:t>
      </w:r>
      <w:r w:rsidRPr="00A54410">
        <w:rPr>
          <w:rFonts w:ascii="Bookman Old Style" w:hAnsi="Bookman Old Style"/>
        </w:rPr>
        <w:t xml:space="preserve"> Podrán participar como vendedores y de forma voluntaria los propietarios de plantas y/o unidades de generación</w:t>
      </w:r>
      <w:r>
        <w:rPr>
          <w:rFonts w:ascii="Bookman Old Style" w:hAnsi="Bookman Old Style"/>
        </w:rPr>
        <w:t xml:space="preserve"> o los agentes que representen comercialmente plantas y/o unidades de generación y</w:t>
      </w:r>
      <w:r w:rsidRPr="00A54410">
        <w:rPr>
          <w:rFonts w:ascii="Bookman Old Style" w:hAnsi="Bookman Old Style"/>
        </w:rPr>
        <w:t xml:space="preserve"> que hayan cumplido con los requisitos descritos en el</w:t>
      </w:r>
      <w:r>
        <w:rPr>
          <w:rFonts w:ascii="Bookman Old Style" w:hAnsi="Bookman Old Style"/>
        </w:rPr>
        <w:t xml:space="preserve"> </w:t>
      </w:r>
      <w:r w:rsidR="005161D4">
        <w:rPr>
          <w:rFonts w:ascii="Bookman Old Style" w:hAnsi="Bookman Old Style"/>
        </w:rPr>
        <w:fldChar w:fldCharType="begin"/>
      </w:r>
      <w:r>
        <w:rPr>
          <w:rFonts w:ascii="Bookman Old Style" w:hAnsi="Bookman Old Style"/>
        </w:rPr>
        <w:instrText xml:space="preserve"> REF _Ref222911529 \r \h </w:instrText>
      </w:r>
      <w:r w:rsidR="005161D4">
        <w:rPr>
          <w:rFonts w:ascii="Bookman Old Style" w:hAnsi="Bookman Old Style"/>
        </w:rPr>
      </w:r>
      <w:r w:rsidR="005161D4">
        <w:rPr>
          <w:rFonts w:ascii="Bookman Old Style" w:hAnsi="Bookman Old Style"/>
        </w:rPr>
        <w:fldChar w:fldCharType="separate"/>
      </w:r>
      <w:r w:rsidR="00DD6693">
        <w:rPr>
          <w:rFonts w:ascii="Bookman Old Style" w:hAnsi="Bookman Old Style"/>
        </w:rPr>
        <w:t>Artículo 18</w:t>
      </w:r>
      <w:r w:rsidR="005161D4">
        <w:rPr>
          <w:rFonts w:ascii="Bookman Old Style" w:hAnsi="Bookman Old Style"/>
        </w:rPr>
        <w:fldChar w:fldCharType="end"/>
      </w:r>
      <w:r>
        <w:rPr>
          <w:rFonts w:ascii="Bookman Old Style" w:hAnsi="Bookman Old Style"/>
        </w:rPr>
        <w:t xml:space="preserve"> y en el</w:t>
      </w:r>
      <w:r w:rsidRPr="00A54410">
        <w:rPr>
          <w:rFonts w:ascii="Bookman Old Style" w:hAnsi="Bookman Old Style"/>
        </w:rPr>
        <w:t xml:space="preserve"> </w:t>
      </w:r>
      <w:hyperlink w:anchor="_CAPÍTULO_II" w:history="1">
        <w:r w:rsidR="00912005" w:rsidRPr="007A17E5">
          <w:rPr>
            <w:rStyle w:val="Hipervnculo"/>
            <w:rFonts w:ascii="Bookman Old Style" w:hAnsi="Bookman Old Style"/>
            <w:bCs/>
            <w:color w:val="auto"/>
            <w:u w:val="none"/>
          </w:rPr>
          <w:t xml:space="preserve">Capítulo </w:t>
        </w:r>
        <w:r w:rsidR="00912005">
          <w:rPr>
            <w:rStyle w:val="Hipervnculo"/>
            <w:rFonts w:ascii="Bookman Old Style" w:hAnsi="Bookman Old Style"/>
            <w:bCs/>
            <w:color w:val="auto"/>
            <w:u w:val="none"/>
          </w:rPr>
          <w:t>X</w:t>
        </w:r>
      </w:hyperlink>
      <w:r w:rsidR="00912005" w:rsidRPr="007A17E5">
        <w:rPr>
          <w:rFonts w:ascii="Bookman Old Style" w:hAnsi="Bookman Old Style"/>
        </w:rPr>
        <w:t xml:space="preserve"> </w:t>
      </w:r>
      <w:r w:rsidR="00912005" w:rsidRPr="00A54410">
        <w:rPr>
          <w:rFonts w:ascii="Bookman Old Style" w:hAnsi="Bookman Old Style"/>
        </w:rPr>
        <w:t xml:space="preserve"> </w:t>
      </w:r>
      <w:r w:rsidRPr="00A54410">
        <w:rPr>
          <w:rFonts w:ascii="Bookman Old Style" w:hAnsi="Bookman Old Style"/>
        </w:rPr>
        <w:t>de</w:t>
      </w:r>
      <w:r w:rsidR="00912005">
        <w:rPr>
          <w:rFonts w:ascii="Bookman Old Style" w:hAnsi="Bookman Old Style"/>
        </w:rPr>
        <w:t xml:space="preserve"> esta</w:t>
      </w:r>
      <w:r w:rsidRPr="00A54410">
        <w:rPr>
          <w:rFonts w:ascii="Bookman Old Style" w:hAnsi="Bookman Old Style"/>
        </w:rPr>
        <w:t xml:space="preserve"> </w:t>
      </w:r>
      <w:r w:rsidR="00912005">
        <w:rPr>
          <w:rFonts w:ascii="Bookman Old Style" w:hAnsi="Bookman Old Style"/>
        </w:rPr>
        <w:t>resolución</w:t>
      </w:r>
      <w:r>
        <w:rPr>
          <w:rFonts w:ascii="Bookman Old Style" w:hAnsi="Bookman Old Style"/>
        </w:rPr>
        <w:t>.</w:t>
      </w:r>
      <w:r w:rsidRPr="00A54410">
        <w:t xml:space="preserve"> </w:t>
      </w:r>
    </w:p>
    <w:p w:rsidR="00EC44BD" w:rsidRPr="00A54410" w:rsidRDefault="00EC44BD" w:rsidP="00EC44BD">
      <w:pPr>
        <w:widowControl/>
        <w:adjustRightInd/>
        <w:spacing w:line="240" w:lineRule="auto"/>
        <w:ind w:left="720"/>
        <w:textAlignment w:val="auto"/>
        <w:rPr>
          <w:rFonts w:ascii="Bookman Old Style" w:hAnsi="Bookman Old Style"/>
        </w:rPr>
      </w:pPr>
    </w:p>
    <w:p w:rsidR="00EC44BD" w:rsidRPr="00912005" w:rsidRDefault="00EC44BD" w:rsidP="00EC44BD">
      <w:pPr>
        <w:widowControl/>
        <w:adjustRightInd/>
        <w:spacing w:line="240" w:lineRule="auto"/>
        <w:ind w:left="720"/>
        <w:textAlignment w:val="auto"/>
        <w:rPr>
          <w:rFonts w:ascii="Bookman Old Style" w:hAnsi="Bookman Old Style"/>
        </w:rPr>
      </w:pPr>
      <w:r w:rsidRPr="00912005">
        <w:rPr>
          <w:rFonts w:ascii="Bookman Old Style" w:hAnsi="Bookman Old Style"/>
        </w:rPr>
        <w:t xml:space="preserve">De igual manera podrán participar como vendedores y de forma voluntaria los comercializadores que cumplan con los requisitos establecidos en el </w:t>
      </w:r>
      <w:hyperlink w:anchor="_CAPÍTULO_II" w:history="1">
        <w:r w:rsidR="007E607B">
          <w:rPr>
            <w:rStyle w:val="Hipervnculo"/>
            <w:rFonts w:ascii="Bookman Old Style" w:hAnsi="Bookman Old Style"/>
            <w:color w:val="auto"/>
            <w:u w:val="none"/>
          </w:rPr>
          <w:t>Capítulo X</w:t>
        </w:r>
      </w:hyperlink>
      <w:r w:rsidR="002F5C55" w:rsidRPr="002F5C55">
        <w:rPr>
          <w:rFonts w:ascii="Bookman Old Style" w:hAnsi="Bookman Old Style"/>
        </w:rPr>
        <w:t xml:space="preserve"> de esta resolución.</w:t>
      </w:r>
    </w:p>
    <w:p w:rsidR="00EC44BD" w:rsidRPr="00A54410" w:rsidRDefault="00EC44BD" w:rsidP="00EC44BD">
      <w:pPr>
        <w:widowControl/>
        <w:adjustRightInd/>
        <w:spacing w:line="240" w:lineRule="auto"/>
        <w:ind w:left="720"/>
        <w:textAlignment w:val="auto"/>
        <w:rPr>
          <w:rFonts w:ascii="Bookman Old Style" w:hAnsi="Bookman Old Style"/>
        </w:rPr>
      </w:pPr>
    </w:p>
    <w:p w:rsidR="00EC44BD" w:rsidRPr="00A54410" w:rsidRDefault="00EC44BD" w:rsidP="00EC44BD">
      <w:pPr>
        <w:widowControl/>
        <w:adjustRightInd/>
        <w:spacing w:line="240" w:lineRule="auto"/>
        <w:textAlignment w:val="auto"/>
        <w:rPr>
          <w:rFonts w:ascii="Bookman Old Style" w:hAnsi="Bookman Old Style"/>
        </w:rPr>
      </w:pPr>
      <w:r w:rsidRPr="00A54410">
        <w:rPr>
          <w:rFonts w:ascii="Bookman Old Style" w:hAnsi="Bookman Old Style"/>
          <w:b/>
        </w:rPr>
        <w:t>Parágrafo.</w:t>
      </w:r>
      <w:r w:rsidRPr="00A54410">
        <w:rPr>
          <w:rFonts w:ascii="Bookman Old Style" w:hAnsi="Bookman Old Style"/>
        </w:rPr>
        <w:t xml:space="preserve"> Los agentes que participan</w:t>
      </w:r>
      <w:r>
        <w:rPr>
          <w:rFonts w:ascii="Bookman Old Style" w:hAnsi="Bookman Old Style"/>
        </w:rPr>
        <w:t xml:space="preserve"> </w:t>
      </w:r>
      <w:r w:rsidRPr="00A54410">
        <w:rPr>
          <w:rFonts w:ascii="Bookman Old Style" w:hAnsi="Bookman Old Style"/>
        </w:rPr>
        <w:t xml:space="preserve">como comprador </w:t>
      </w:r>
      <w:r>
        <w:rPr>
          <w:rFonts w:ascii="Bookman Old Style" w:hAnsi="Bookman Old Style"/>
        </w:rPr>
        <w:t xml:space="preserve">voluntario </w:t>
      </w:r>
      <w:r w:rsidRPr="00A54410">
        <w:rPr>
          <w:rFonts w:ascii="Bookman Old Style" w:hAnsi="Bookman Old Style"/>
        </w:rPr>
        <w:t xml:space="preserve">no podrán </w:t>
      </w:r>
      <w:r>
        <w:rPr>
          <w:rFonts w:ascii="Bookman Old Style" w:hAnsi="Bookman Old Style"/>
        </w:rPr>
        <w:t xml:space="preserve">participar como vendedores </w:t>
      </w:r>
      <w:r w:rsidRPr="00A54410">
        <w:rPr>
          <w:rFonts w:ascii="Bookman Old Style" w:hAnsi="Bookman Old Style"/>
        </w:rPr>
        <w:t>en la misma subasta. Tampoco podrán actuar como  comprador voluntario y vendedor en la misma subasta agentes que tengan vinculación económica, o pertenezca al mismo grupo empresarial en los términos dispuestos en el artículo 14.</w:t>
      </w:r>
      <w:r>
        <w:rPr>
          <w:rFonts w:ascii="Bookman Old Style" w:hAnsi="Bookman Old Style"/>
        </w:rPr>
        <w:t>34</w:t>
      </w:r>
      <w:r w:rsidRPr="00A54410">
        <w:rPr>
          <w:rFonts w:ascii="Bookman Old Style" w:hAnsi="Bookman Old Style"/>
        </w:rPr>
        <w:t xml:space="preserve"> de la Ley 142 de 1994. </w:t>
      </w:r>
    </w:p>
    <w:p w:rsidR="00EC44BD" w:rsidRPr="002A536C" w:rsidRDefault="00EC44BD" w:rsidP="00EC44BD">
      <w:pPr>
        <w:widowControl/>
        <w:adjustRightInd/>
        <w:spacing w:line="240" w:lineRule="auto"/>
        <w:textAlignment w:val="auto"/>
        <w:rPr>
          <w:rFonts w:ascii="Bookman Old Style" w:hAnsi="Bookman Old Style"/>
          <w:sz w:val="32"/>
          <w:lang w:eastAsia="ar-SA"/>
        </w:rPr>
      </w:pPr>
    </w:p>
    <w:p w:rsidR="00EC44BD" w:rsidRDefault="00EC44BD" w:rsidP="00236EB3">
      <w:pPr>
        <w:pStyle w:val="Estilo3"/>
        <w:ind w:left="0"/>
        <w:rPr>
          <w:rFonts w:cs="Arial"/>
          <w:bCs w:val="0"/>
        </w:rPr>
      </w:pPr>
      <w:bookmarkStart w:id="10" w:name="_Ref222911529"/>
      <w:r w:rsidRPr="00A54410">
        <w:rPr>
          <w:b/>
        </w:rPr>
        <w:t>Condiciones</w:t>
      </w:r>
      <w:r w:rsidRPr="00A54410">
        <w:rPr>
          <w:rFonts w:cs="Arial"/>
          <w:b/>
          <w:bCs w:val="0"/>
          <w:lang w:val="es-MX"/>
        </w:rPr>
        <w:t xml:space="preserve"> para Entrar a Participar en la Subasta MOR:</w:t>
      </w:r>
      <w:r w:rsidRPr="00A54410">
        <w:rPr>
          <w:rFonts w:cs="Arial"/>
          <w:bCs w:val="0"/>
          <w:lang w:val="es-MX"/>
        </w:rPr>
        <w:t xml:space="preserve"> Los Agentes que deseen participar como vendedores en la Subasta deberán </w:t>
      </w:r>
      <w:bookmarkStart w:id="11" w:name="_Ref183491359"/>
      <w:r w:rsidRPr="00A54410">
        <w:rPr>
          <w:rFonts w:cs="Arial"/>
          <w:bCs w:val="0"/>
          <w:lang w:val="es-MX"/>
        </w:rPr>
        <w:t>pre</w:t>
      </w:r>
      <w:r w:rsidRPr="00A54410">
        <w:rPr>
          <w:rFonts w:cs="Arial"/>
          <w:bCs w:val="0"/>
        </w:rPr>
        <w:t xml:space="preserve">calificarse frente al Administrador de la subasta </w:t>
      </w:r>
      <w:r>
        <w:rPr>
          <w:rFonts w:cs="Arial"/>
          <w:bCs w:val="0"/>
        </w:rPr>
        <w:t>entregando</w:t>
      </w:r>
      <w:r w:rsidRPr="00A54410">
        <w:rPr>
          <w:rFonts w:cs="Arial"/>
          <w:bCs w:val="0"/>
        </w:rPr>
        <w:t xml:space="preserve"> como mínimo los siguientes requisitos:</w:t>
      </w:r>
      <w:bookmarkEnd w:id="10"/>
      <w:bookmarkEnd w:id="11"/>
    </w:p>
    <w:p w:rsidR="001503B1" w:rsidRDefault="001503B1" w:rsidP="00EC44BD">
      <w:pPr>
        <w:pStyle w:val="Estilo7"/>
      </w:pPr>
    </w:p>
    <w:p w:rsidR="0016242C" w:rsidRPr="00A54410" w:rsidRDefault="0016242C" w:rsidP="00EC44BD">
      <w:pPr>
        <w:pStyle w:val="Estilo7"/>
      </w:pPr>
    </w:p>
    <w:p w:rsidR="00EC44BD" w:rsidRDefault="00EC44BD" w:rsidP="00E04496">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Arial"/>
          <w:lang w:val="es-CO" w:eastAsia="es-CO"/>
        </w:rPr>
        <w:t xml:space="preserve">Manifestar la intención de participar en la subasta </w:t>
      </w:r>
    </w:p>
    <w:p w:rsidR="00EC44BD" w:rsidRPr="00A54410" w:rsidRDefault="00EC44BD" w:rsidP="00E04496">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Arial"/>
          <w:lang w:val="es-CO" w:eastAsia="es-CO"/>
        </w:rPr>
        <w:t>Declarar que no tiene impedimentos para participar</w:t>
      </w:r>
      <w:r>
        <w:rPr>
          <w:rFonts w:ascii="Bookman Old Style" w:hAnsi="Bookman Old Style" w:cs="Arial"/>
          <w:lang w:val="es-CO" w:eastAsia="es-CO"/>
        </w:rPr>
        <w:t>.</w:t>
      </w:r>
      <w:r w:rsidRPr="00A54410">
        <w:rPr>
          <w:rFonts w:ascii="Bookman Old Style" w:hAnsi="Bookman Old Style" w:cs="Arial"/>
          <w:lang w:val="es-CO" w:eastAsia="es-CO"/>
        </w:rPr>
        <w:t xml:space="preserve"> </w:t>
      </w:r>
    </w:p>
    <w:p w:rsidR="00EC44BD" w:rsidRPr="00A54410" w:rsidRDefault="00EC44BD" w:rsidP="00E04496">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Arial"/>
          <w:lang w:val="es-CO" w:eastAsia="es-CO"/>
        </w:rPr>
        <w:t>Suscribir un Compromiso de Confidencialidad</w:t>
      </w:r>
    </w:p>
    <w:p w:rsidR="00EC44BD" w:rsidRPr="00A54410" w:rsidRDefault="00EC44BD" w:rsidP="00E04496">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Arial"/>
          <w:lang w:val="es-CO" w:eastAsia="es-CO"/>
        </w:rPr>
        <w:t>Aceptar las Reglas de la Subasta</w:t>
      </w:r>
      <w:r>
        <w:rPr>
          <w:rFonts w:ascii="Bookman Old Style" w:hAnsi="Bookman Old Style" w:cs="Arial"/>
          <w:lang w:val="es-CO" w:eastAsia="es-CO"/>
        </w:rPr>
        <w:t>.</w:t>
      </w:r>
    </w:p>
    <w:p w:rsidR="00EC44BD" w:rsidRPr="00A54410" w:rsidRDefault="00EC44BD" w:rsidP="00E04496">
      <w:pPr>
        <w:widowControl/>
        <w:numPr>
          <w:ilvl w:val="0"/>
          <w:numId w:val="2"/>
        </w:numPr>
        <w:suppressAutoHyphens/>
        <w:autoSpaceDE w:val="0"/>
        <w:autoSpaceDN w:val="0"/>
        <w:adjustRightInd/>
        <w:spacing w:line="240" w:lineRule="auto"/>
        <w:ind w:left="709" w:hanging="283"/>
        <w:textAlignment w:val="auto"/>
        <w:rPr>
          <w:rFonts w:ascii="Bookman Old Style" w:hAnsi="Bookman Old Style" w:cs="Arial"/>
          <w:lang w:val="es-CO" w:eastAsia="es-CO"/>
        </w:rPr>
      </w:pPr>
      <w:r w:rsidRPr="00A54410">
        <w:rPr>
          <w:rFonts w:ascii="Bookman Old Style" w:hAnsi="Bookman Old Style" w:cs="Wingdings 2"/>
          <w:lang w:val="es-CO" w:eastAsia="es-CO"/>
        </w:rPr>
        <w:t xml:space="preserve">Suscribir un </w:t>
      </w:r>
      <w:r w:rsidRPr="00A54410">
        <w:rPr>
          <w:rFonts w:ascii="Bookman Old Style" w:hAnsi="Bookman Old Style" w:cs="Arial"/>
          <w:lang w:val="es-CO" w:eastAsia="es-CO"/>
        </w:rPr>
        <w:t>Compromiso de No-Colusión</w:t>
      </w:r>
      <w:r>
        <w:rPr>
          <w:rFonts w:ascii="Bookman Old Style" w:hAnsi="Bookman Old Style" w:cs="Arial"/>
          <w:lang w:val="es-CO" w:eastAsia="es-CO"/>
        </w:rPr>
        <w:t>.</w:t>
      </w:r>
    </w:p>
    <w:p w:rsidR="00EC44BD" w:rsidRDefault="00EC44BD" w:rsidP="00EC44BD">
      <w:pPr>
        <w:widowControl/>
        <w:autoSpaceDE w:val="0"/>
        <w:autoSpaceDN w:val="0"/>
        <w:spacing w:line="240" w:lineRule="auto"/>
        <w:ind w:left="709"/>
        <w:textAlignment w:val="auto"/>
        <w:rPr>
          <w:rFonts w:ascii="Bookman Old Style" w:hAnsi="Bookman Old Style" w:cs="Arial"/>
          <w:lang w:eastAsia="es-CO"/>
        </w:rPr>
      </w:pPr>
    </w:p>
    <w:p w:rsidR="00EC44BD" w:rsidRDefault="00EC44BD" w:rsidP="00EC44BD">
      <w:pPr>
        <w:widowControl/>
        <w:autoSpaceDE w:val="0"/>
        <w:autoSpaceDN w:val="0"/>
        <w:spacing w:line="240" w:lineRule="auto"/>
        <w:textAlignment w:val="auto"/>
        <w:rPr>
          <w:rFonts w:ascii="Bookman Old Style" w:hAnsi="Bookman Old Style"/>
        </w:rPr>
      </w:pPr>
      <w:r>
        <w:rPr>
          <w:rFonts w:ascii="Bookman Old Style" w:hAnsi="Bookman Old Style"/>
        </w:rPr>
        <w:t xml:space="preserve">En las fechas indicadas en la convocatoria los Agentes interesados en participar </w:t>
      </w:r>
      <w:r w:rsidRPr="008F1C7E">
        <w:rPr>
          <w:rFonts w:ascii="Bookman Old Style" w:hAnsi="Bookman Old Style"/>
        </w:rPr>
        <w:t>deber</w:t>
      </w:r>
      <w:r>
        <w:rPr>
          <w:rFonts w:ascii="Bookman Old Style" w:hAnsi="Bookman Old Style"/>
        </w:rPr>
        <w:t>án</w:t>
      </w:r>
      <w:r w:rsidRPr="008F1C7E">
        <w:rPr>
          <w:rFonts w:ascii="Bookman Old Style" w:hAnsi="Bookman Old Style"/>
        </w:rPr>
        <w:t xml:space="preserve"> calificarse entregando los documentos descritos en el Reglamento de la Subasta</w:t>
      </w:r>
      <w:r>
        <w:rPr>
          <w:rFonts w:ascii="Bookman Old Style" w:hAnsi="Bookman Old Style"/>
        </w:rPr>
        <w:t xml:space="preserve"> para tal fin</w:t>
      </w:r>
      <w:r w:rsidRPr="008F1C7E">
        <w:rPr>
          <w:rFonts w:ascii="Bookman Old Style" w:hAnsi="Bookman Old Style"/>
        </w:rPr>
        <w:t>.</w:t>
      </w:r>
    </w:p>
    <w:p w:rsidR="00EC44BD" w:rsidRPr="002A536C" w:rsidRDefault="00EC44BD" w:rsidP="00EC44BD">
      <w:pPr>
        <w:rPr>
          <w:lang w:eastAsia="es-CO"/>
        </w:rPr>
      </w:pPr>
    </w:p>
    <w:p w:rsidR="00EC44BD" w:rsidRPr="00765139" w:rsidRDefault="00EC44BD" w:rsidP="00236EB3">
      <w:pPr>
        <w:pStyle w:val="Estilo3"/>
        <w:widowControl/>
        <w:suppressAutoHyphens/>
        <w:adjustRightInd/>
        <w:ind w:left="0"/>
        <w:textAlignment w:val="auto"/>
        <w:rPr>
          <w:sz w:val="22"/>
        </w:rPr>
      </w:pPr>
      <w:bookmarkStart w:id="12" w:name="_Reglamento_de_la"/>
      <w:bookmarkStart w:id="13" w:name="_Ref222911635"/>
      <w:bookmarkStart w:id="14" w:name="_Ref183491577"/>
      <w:bookmarkEnd w:id="12"/>
      <w:r w:rsidRPr="00765139">
        <w:rPr>
          <w:b/>
        </w:rPr>
        <w:t>Reglamento</w:t>
      </w:r>
      <w:r w:rsidRPr="00765139">
        <w:rPr>
          <w:rFonts w:cs="Arial"/>
          <w:b/>
        </w:rPr>
        <w:t xml:space="preserve"> de la Subasta: </w:t>
      </w:r>
      <w:r w:rsidRPr="00765139">
        <w:rPr>
          <w:rFonts w:cs="Arial"/>
        </w:rPr>
        <w:t xml:space="preserve">La subasta se regirá por lo establecido en el </w:t>
      </w:r>
      <w:bookmarkEnd w:id="13"/>
      <w:r w:rsidR="009F4ABD">
        <w:rPr>
          <w:rFonts w:cs="Arial"/>
        </w:rPr>
        <w:t xml:space="preserve"> R</w:t>
      </w:r>
      <w:r w:rsidRPr="00765139">
        <w:rPr>
          <w:rFonts w:cs="Arial"/>
        </w:rPr>
        <w:t xml:space="preserve">eglamento </w:t>
      </w:r>
      <w:r w:rsidR="009F4ABD">
        <w:rPr>
          <w:rFonts w:cs="Arial"/>
        </w:rPr>
        <w:t xml:space="preserve">de la Subasta definido en </w:t>
      </w:r>
      <w:r w:rsidRPr="00765139">
        <w:rPr>
          <w:rFonts w:cs="Arial"/>
        </w:rPr>
        <w:t xml:space="preserve">el Anexo </w:t>
      </w:r>
      <w:r w:rsidR="009F4ABD">
        <w:rPr>
          <w:rFonts w:cs="Arial"/>
        </w:rPr>
        <w:t>3</w:t>
      </w:r>
      <w:r>
        <w:rPr>
          <w:rFonts w:cs="Arial"/>
        </w:rPr>
        <w:t xml:space="preserve"> de esta resolución</w:t>
      </w:r>
      <w:r w:rsidRPr="00765139">
        <w:rPr>
          <w:rFonts w:cs="Arial"/>
        </w:rPr>
        <w:t>.</w:t>
      </w:r>
    </w:p>
    <w:p w:rsidR="00EC44BD" w:rsidRPr="00AE7906" w:rsidRDefault="00EC44BD" w:rsidP="00EC44BD">
      <w:pPr>
        <w:tabs>
          <w:tab w:val="left" w:pos="5240"/>
        </w:tabs>
      </w:pPr>
    </w:p>
    <w:p w:rsidR="00EC44BD" w:rsidRDefault="00EC44BD" w:rsidP="00236EB3">
      <w:pPr>
        <w:pStyle w:val="Estilo3"/>
        <w:ind w:left="0"/>
        <w:rPr>
          <w:rFonts w:cs="Arial"/>
          <w:b/>
          <w:bCs w:val="0"/>
        </w:rPr>
      </w:pPr>
      <w:r w:rsidRPr="00A54410">
        <w:rPr>
          <w:b/>
        </w:rPr>
        <w:t>Administrador</w:t>
      </w:r>
      <w:r w:rsidRPr="00A54410">
        <w:rPr>
          <w:rFonts w:cs="Arial"/>
          <w:b/>
          <w:bCs w:val="0"/>
        </w:rPr>
        <w:t xml:space="preserve"> de la Subasta: </w:t>
      </w:r>
      <w:r w:rsidRPr="00A54410">
        <w:rPr>
          <w:rFonts w:cs="Arial"/>
          <w:bCs w:val="0"/>
        </w:rPr>
        <w:t>Las funciones de administración de las Subastas MOR serán realizadas por el ASIC</w:t>
      </w:r>
      <w:r>
        <w:rPr>
          <w:rFonts w:cs="Arial"/>
          <w:bCs w:val="0"/>
        </w:rPr>
        <w:t xml:space="preserve"> y se describen en el Reglamento de la Subasta. </w:t>
      </w:r>
    </w:p>
    <w:p w:rsidR="00EC44BD" w:rsidRDefault="00EC44BD" w:rsidP="00EC44BD"/>
    <w:p w:rsidR="00EC44BD" w:rsidRPr="002A536C" w:rsidRDefault="00EC44BD" w:rsidP="00236EB3">
      <w:pPr>
        <w:pStyle w:val="Estilo3"/>
        <w:ind w:left="0"/>
        <w:rPr>
          <w:rFonts w:cs="Arial"/>
          <w:b/>
          <w:bCs w:val="0"/>
        </w:rPr>
      </w:pPr>
      <w:r w:rsidRPr="00240965">
        <w:rPr>
          <w:b/>
        </w:rPr>
        <w:t>Auditor</w:t>
      </w:r>
      <w:r w:rsidRPr="00240965">
        <w:rPr>
          <w:rFonts w:cs="Arial"/>
          <w:b/>
          <w:bCs w:val="0"/>
        </w:rPr>
        <w:t xml:space="preserve"> de l</w:t>
      </w:r>
      <w:r w:rsidRPr="00240965">
        <w:rPr>
          <w:rFonts w:cs="Arial"/>
          <w:b/>
        </w:rPr>
        <w:t xml:space="preserve">a Subasta. </w:t>
      </w:r>
      <w:r w:rsidRPr="00F6761D">
        <w:rPr>
          <w:rFonts w:cs="Arial"/>
        </w:rPr>
        <w:t>Las subastas</w:t>
      </w:r>
      <w:r w:rsidRPr="00240965">
        <w:rPr>
          <w:rFonts w:cs="Arial"/>
        </w:rPr>
        <w:t xml:space="preserve"> serán auditadas por una persona natural o jurídica que deberá contratar el Administrador y</w:t>
      </w:r>
      <w:r w:rsidRPr="00A54410">
        <w:rPr>
          <w:rFonts w:cs="Arial"/>
          <w:bCs w:val="0"/>
        </w:rPr>
        <w:t xml:space="preserve"> que se encargará de verificar la correcta aplicación de la regulación vigente para el desarrollo de la Subasta. </w:t>
      </w:r>
      <w:r>
        <w:rPr>
          <w:rFonts w:cs="Arial"/>
          <w:bCs w:val="0"/>
        </w:rPr>
        <w:t xml:space="preserve">Las responsabilidades y deberes del Auditor de la Subasta se establecen en el </w:t>
      </w:r>
      <w:r w:rsidRPr="00765139">
        <w:rPr>
          <w:rFonts w:cs="Arial"/>
          <w:bCs w:val="0"/>
        </w:rPr>
        <w:t xml:space="preserve">Anexo </w:t>
      </w:r>
      <w:r w:rsidR="009F4ABD">
        <w:rPr>
          <w:rFonts w:cs="Arial"/>
          <w:bCs w:val="0"/>
        </w:rPr>
        <w:t>3</w:t>
      </w:r>
      <w:r w:rsidRPr="00765139">
        <w:rPr>
          <w:rFonts w:cs="Arial"/>
          <w:bCs w:val="0"/>
        </w:rPr>
        <w:t xml:space="preserve"> de esta resolución</w:t>
      </w:r>
      <w:r w:rsidRPr="00A54410">
        <w:rPr>
          <w:rFonts w:cs="Arial"/>
          <w:bCs w:val="0"/>
        </w:rPr>
        <w:t>.</w:t>
      </w:r>
      <w:r w:rsidRPr="00A54410">
        <w:rPr>
          <w:rFonts w:cs="Arial"/>
          <w:b/>
          <w:bCs w:val="0"/>
          <w:color w:val="3366FF"/>
        </w:rPr>
        <w:t xml:space="preserve"> </w:t>
      </w:r>
    </w:p>
    <w:p w:rsidR="00EC44BD" w:rsidRDefault="00EC44BD" w:rsidP="00EC44BD">
      <w:pPr>
        <w:pStyle w:val="Prrafodelista"/>
        <w:rPr>
          <w:rFonts w:cs="Arial"/>
          <w:bCs/>
        </w:rPr>
      </w:pPr>
    </w:p>
    <w:p w:rsidR="00EC44BD" w:rsidRPr="00236EB3" w:rsidRDefault="00EC44BD" w:rsidP="00236EB3">
      <w:pPr>
        <w:pStyle w:val="Ttulo1"/>
        <w:spacing w:line="240" w:lineRule="auto"/>
        <w:ind w:left="0"/>
        <w:rPr>
          <w:rFonts w:ascii="Bookman Old Style" w:hAnsi="Bookman Old Style" w:cs="Arial"/>
          <w:b w:val="0"/>
          <w:bCs w:val="0"/>
          <w:lang w:eastAsia="ar-SA"/>
        </w:rPr>
      </w:pPr>
      <w:r w:rsidRPr="00236EB3">
        <w:rPr>
          <w:rFonts w:ascii="Bookman Old Style" w:hAnsi="Bookman Old Style" w:cs="Arial"/>
          <w:bCs w:val="0"/>
          <w:lang w:eastAsia="ar-SA"/>
        </w:rPr>
        <w:t>Subastador.</w:t>
      </w:r>
      <w:r w:rsidRPr="00236EB3">
        <w:rPr>
          <w:rFonts w:ascii="Bookman Old Style" w:hAnsi="Bookman Old Style" w:cs="Arial"/>
          <w:b w:val="0"/>
          <w:bCs w:val="0"/>
          <w:lang w:eastAsia="ar-SA"/>
        </w:rPr>
        <w:t xml:space="preserve"> Para la ejecución de la subasta el Administrador de la Subasta contratará un subastador que será una persona natural o jurídica con experiencia internacional en este tipo de mecanismos de mercado. </w:t>
      </w:r>
    </w:p>
    <w:p w:rsidR="00EC44BD" w:rsidRPr="00236EB3" w:rsidRDefault="00EC44BD" w:rsidP="00EC44BD">
      <w:pPr>
        <w:pStyle w:val="Estilo7"/>
        <w:rPr>
          <w:rFonts w:cs="Arial"/>
          <w:lang w:eastAsia="ar-SA"/>
        </w:rPr>
      </w:pPr>
    </w:p>
    <w:p w:rsidR="00EC44BD" w:rsidRPr="00A54410" w:rsidRDefault="00EC44BD" w:rsidP="00EC44BD">
      <w:pPr>
        <w:spacing w:line="240" w:lineRule="auto"/>
        <w:rPr>
          <w:rFonts w:ascii="Bookman Old Style" w:hAnsi="Bookman Old Style"/>
        </w:rPr>
      </w:pPr>
      <w:r w:rsidRPr="00A54410">
        <w:rPr>
          <w:rFonts w:ascii="Bookman Old Style" w:hAnsi="Bookman Old Style"/>
          <w:b/>
        </w:rPr>
        <w:t xml:space="preserve">Parágrafo 1. </w:t>
      </w:r>
      <w:r w:rsidRPr="00A54410">
        <w:rPr>
          <w:rFonts w:ascii="Bookman Old Style" w:hAnsi="Bookman Old Style"/>
        </w:rPr>
        <w:t xml:space="preserve">En la subasta de sobre cerrado el administrador </w:t>
      </w:r>
      <w:r>
        <w:rPr>
          <w:rFonts w:ascii="Bookman Old Style" w:hAnsi="Bookman Old Style"/>
        </w:rPr>
        <w:t>actuará</w:t>
      </w:r>
      <w:r w:rsidRPr="00A54410">
        <w:rPr>
          <w:rFonts w:ascii="Bookman Old Style" w:hAnsi="Bookman Old Style"/>
        </w:rPr>
        <w:t xml:space="preserve"> como subastador.</w:t>
      </w:r>
    </w:p>
    <w:p w:rsidR="00EC44BD" w:rsidRPr="00A54410" w:rsidRDefault="00EC44BD" w:rsidP="00EC44BD">
      <w:pPr>
        <w:spacing w:line="240" w:lineRule="auto"/>
        <w:jc w:val="left"/>
        <w:rPr>
          <w:rFonts w:ascii="Bookman Old Style" w:hAnsi="Bookman Old Style"/>
          <w:b/>
        </w:rPr>
      </w:pPr>
    </w:p>
    <w:p w:rsidR="00EC44BD" w:rsidRPr="009976E1" w:rsidRDefault="00EC44BD" w:rsidP="00EC44BD">
      <w:pPr>
        <w:spacing w:line="240" w:lineRule="auto"/>
        <w:rPr>
          <w:rFonts w:ascii="Bookman Old Style" w:hAnsi="Bookman Old Style"/>
        </w:rPr>
      </w:pPr>
      <w:r w:rsidRPr="00A54410">
        <w:rPr>
          <w:rFonts w:ascii="Bookman Old Style" w:hAnsi="Bookman Old Style"/>
          <w:b/>
        </w:rPr>
        <w:t xml:space="preserve">Parágrafo 2. </w:t>
      </w:r>
      <w:r>
        <w:rPr>
          <w:rFonts w:ascii="Bookman Old Style" w:hAnsi="Bookman Old Style" w:cs="Bookman Old Style"/>
          <w:color w:val="000000"/>
          <w:lang w:val="es-CO" w:eastAsia="en-US"/>
        </w:rPr>
        <w:t xml:space="preserve">Cuando lo defina la CREG, la subasta podrá realizarse mediante la utilización de un sistema electrónico que determine la asignación de las obligaciones entre los participantes. </w:t>
      </w:r>
    </w:p>
    <w:p w:rsidR="00EC44BD" w:rsidRPr="002A536C" w:rsidRDefault="00EC44BD" w:rsidP="00EC44BD">
      <w:pPr>
        <w:spacing w:line="240" w:lineRule="auto"/>
        <w:jc w:val="left"/>
        <w:rPr>
          <w:rFonts w:ascii="Bookman Old Style" w:hAnsi="Bookman Old Style"/>
          <w:sz w:val="32"/>
        </w:rPr>
      </w:pPr>
    </w:p>
    <w:p w:rsidR="00EC44BD" w:rsidRPr="00236EB3" w:rsidRDefault="00EC44BD" w:rsidP="00236EB3">
      <w:pPr>
        <w:pStyle w:val="Ttulo1"/>
        <w:spacing w:line="240" w:lineRule="auto"/>
        <w:ind w:left="0"/>
        <w:rPr>
          <w:rFonts w:ascii="Bookman Old Style" w:hAnsi="Bookman Old Style" w:cs="Bookman Old Style"/>
          <w:b w:val="0"/>
          <w:bCs w:val="0"/>
          <w:color w:val="000000"/>
          <w:lang w:val="es-CO" w:eastAsia="en-US"/>
        </w:rPr>
      </w:pPr>
      <w:bookmarkStart w:id="15" w:name="_Casos_especiales_del"/>
      <w:bookmarkEnd w:id="14"/>
      <w:bookmarkEnd w:id="15"/>
      <w:r w:rsidRPr="00236EB3">
        <w:rPr>
          <w:rFonts w:ascii="Bookman Old Style" w:hAnsi="Bookman Old Style" w:cs="Bookman Old Style"/>
          <w:bCs w:val="0"/>
          <w:color w:val="000000"/>
          <w:lang w:val="es-CO" w:eastAsia="en-US"/>
        </w:rPr>
        <w:t>Asignación.</w:t>
      </w:r>
      <w:r w:rsidRPr="00236EB3">
        <w:rPr>
          <w:rFonts w:ascii="Bookman Old Style" w:hAnsi="Bookman Old Style" w:cs="Bookman Old Style"/>
          <w:b w:val="0"/>
          <w:bCs w:val="0"/>
          <w:color w:val="000000"/>
          <w:lang w:val="es-CO" w:eastAsia="en-US"/>
        </w:rPr>
        <w:t xml:space="preserve">  Una vez  haya culminado la subasta, la energía de las obligaciones asignadas a cada agente serán iguales a la energía de las ofertas que no se han retirado al precio de cierre.</w:t>
      </w:r>
    </w:p>
    <w:p w:rsidR="00EC44BD" w:rsidRPr="00236EB3" w:rsidRDefault="00EC44BD" w:rsidP="00EC44BD">
      <w:pPr>
        <w:spacing w:line="240" w:lineRule="auto"/>
        <w:rPr>
          <w:rFonts w:ascii="Bookman Old Style" w:hAnsi="Bookman Old Style" w:cs="Bookman Old Style"/>
          <w:color w:val="000000"/>
          <w:lang w:val="es-CO" w:eastAsia="en-US"/>
        </w:rPr>
      </w:pPr>
      <w:r w:rsidRPr="00236EB3">
        <w:rPr>
          <w:rFonts w:ascii="Bookman Old Style" w:hAnsi="Bookman Old Style" w:cs="Bookman Old Style"/>
          <w:color w:val="000000"/>
          <w:lang w:val="es-CO" w:eastAsia="en-US"/>
        </w:rPr>
        <w:t xml:space="preserve">  </w:t>
      </w:r>
    </w:p>
    <w:p w:rsidR="00EC44BD" w:rsidRPr="00236EB3" w:rsidRDefault="00EC44BD" w:rsidP="00236EB3">
      <w:pPr>
        <w:pStyle w:val="Ttulo1"/>
        <w:spacing w:line="240" w:lineRule="auto"/>
        <w:ind w:left="0"/>
        <w:rPr>
          <w:rFonts w:ascii="Bookman Old Style" w:hAnsi="Bookman Old Style" w:cs="Arial"/>
          <w:b w:val="0"/>
          <w:bCs w:val="0"/>
          <w:lang w:eastAsia="ar-SA"/>
        </w:rPr>
      </w:pPr>
      <w:bookmarkStart w:id="16" w:name="_Ref241396398"/>
      <w:r w:rsidRPr="00236EB3">
        <w:rPr>
          <w:rFonts w:ascii="Bookman Old Style" w:hAnsi="Bookman Old Style" w:cs="Arial"/>
          <w:bCs w:val="0"/>
          <w:lang w:eastAsia="ar-SA"/>
        </w:rPr>
        <w:t>Precio.</w:t>
      </w:r>
      <w:r w:rsidRPr="00236EB3">
        <w:rPr>
          <w:rFonts w:ascii="Bookman Old Style" w:hAnsi="Bookman Old Style" w:cs="Arial"/>
          <w:b w:val="0"/>
          <w:bCs w:val="0"/>
          <w:lang w:eastAsia="ar-SA"/>
        </w:rPr>
        <w:t xml:space="preserve">  El precio de la energía de cada OVEN y de cada OCOM se calculará para cada mes conforme a la siguiente ecuación:</w:t>
      </w:r>
      <w:bookmarkEnd w:id="16"/>
    </w:p>
    <w:p w:rsidR="00EC44BD" w:rsidRDefault="00EC44BD" w:rsidP="00EC44BD">
      <w:pPr>
        <w:rPr>
          <w:rFonts w:cs="Arial"/>
        </w:rPr>
      </w:pPr>
    </w:p>
    <w:p w:rsidR="00EC44BD" w:rsidRDefault="00915B9F" w:rsidP="00EC44BD">
      <w:pPr>
        <w:rPr>
          <w:rFonts w:cs="Arial"/>
        </w:rPr>
      </w:pPr>
      <m:oMathPara>
        <m:oMath>
          <m:sSub>
            <m:sSubPr>
              <m:ctrlPr>
                <w:rPr>
                  <w:rFonts w:ascii="Cambria Math" w:hAnsi="Cambria Math" w:cs="Arial"/>
                  <w:bCs/>
                  <w:i/>
                  <w:sz w:val="36"/>
                </w:rPr>
              </m:ctrlPr>
            </m:sSubPr>
            <m:e>
              <m:r>
                <w:rPr>
                  <w:rFonts w:ascii="Cambria Math" w:hAnsi="Cambria Math" w:cs="Arial"/>
                  <w:sz w:val="36"/>
                </w:rPr>
                <m:t>P</m:t>
              </m:r>
            </m:e>
            <m:sub>
              <m:r>
                <w:rPr>
                  <w:rFonts w:ascii="Cambria Math" w:hAnsi="Cambria Math" w:cs="Arial"/>
                  <w:sz w:val="36"/>
                </w:rPr>
                <m:t>i,m</m:t>
              </m:r>
            </m:sub>
          </m:sSub>
          <m:r>
            <w:rPr>
              <w:rFonts w:ascii="Cambria Math" w:hAnsi="Cambria Math" w:cs="Arial"/>
              <w:sz w:val="36"/>
            </w:rPr>
            <m:t>=</m:t>
          </m:r>
          <m:d>
            <m:dPr>
              <m:ctrlPr>
                <w:rPr>
                  <w:rFonts w:ascii="Cambria Math" w:hAnsi="Cambria Math" w:cs="Arial"/>
                  <w:bCs/>
                  <w:i/>
                  <w:sz w:val="36"/>
                </w:rPr>
              </m:ctrlPr>
            </m:dPr>
            <m:e>
              <m:sSub>
                <m:sSubPr>
                  <m:ctrlPr>
                    <w:rPr>
                      <w:rFonts w:ascii="Cambria Math" w:hAnsi="Cambria Math" w:cs="Arial"/>
                      <w:bCs/>
                      <w:i/>
                      <w:sz w:val="36"/>
                    </w:rPr>
                  </m:ctrlPr>
                </m:sSubPr>
                <m:e>
                  <m:r>
                    <w:rPr>
                      <w:rFonts w:ascii="Cambria Math" w:hAnsi="Cambria Math" w:cs="Arial"/>
                      <w:sz w:val="36"/>
                    </w:rPr>
                    <m:t>P</m:t>
                  </m:r>
                </m:e>
                <m:sub>
                  <m:r>
                    <w:rPr>
                      <w:rFonts w:ascii="Cambria Math" w:hAnsi="Cambria Math" w:cs="Arial"/>
                      <w:sz w:val="36"/>
                    </w:rPr>
                    <m:t>i,n</m:t>
                  </m:r>
                </m:sub>
              </m:sSub>
              <m:r>
                <w:rPr>
                  <w:rFonts w:ascii="Cambria Math" w:hAnsi="Cambria Math" w:cs="Arial"/>
                  <w:sz w:val="36"/>
                </w:rPr>
                <m:t>-</m:t>
              </m:r>
              <m:sSub>
                <m:sSubPr>
                  <m:ctrlPr>
                    <w:rPr>
                      <w:rFonts w:ascii="Cambria Math" w:hAnsi="Cambria Math" w:cs="Arial"/>
                      <w:bCs/>
                      <w:i/>
                      <w:sz w:val="36"/>
                    </w:rPr>
                  </m:ctrlPr>
                </m:sSubPr>
                <m:e>
                  <m:r>
                    <w:rPr>
                      <w:rFonts w:ascii="Cambria Math" w:hAnsi="Cambria Math" w:cs="Arial"/>
                      <w:sz w:val="36"/>
                    </w:rPr>
                    <m:t>CEE</m:t>
                  </m:r>
                </m:e>
                <m:sub>
                  <m:r>
                    <w:rPr>
                      <w:rFonts w:ascii="Cambria Math" w:hAnsi="Cambria Math" w:cs="Arial"/>
                      <w:sz w:val="36"/>
                    </w:rPr>
                    <m:t>n</m:t>
                  </m:r>
                </m:sub>
              </m:sSub>
            </m:e>
          </m:d>
          <m:r>
            <w:rPr>
              <w:rFonts w:ascii="Cambria Math" w:hAnsi="Cambria Math" w:cs="Arial"/>
              <w:sz w:val="36"/>
            </w:rPr>
            <m:t>×</m:t>
          </m:r>
          <m:f>
            <m:fPr>
              <m:ctrlPr>
                <w:rPr>
                  <w:rFonts w:ascii="Cambria Math" w:hAnsi="Cambria Math" w:cs="Arial"/>
                  <w:bCs/>
                  <w:i/>
                  <w:sz w:val="36"/>
                </w:rPr>
              </m:ctrlPr>
            </m:fPr>
            <m:num>
              <m:sSub>
                <m:sSubPr>
                  <m:ctrlPr>
                    <w:rPr>
                      <w:rFonts w:ascii="Cambria Math" w:hAnsi="Cambria Math" w:cs="Arial"/>
                      <w:bCs/>
                      <w:i/>
                      <w:sz w:val="36"/>
                    </w:rPr>
                  </m:ctrlPr>
                </m:sSubPr>
                <m:e>
                  <m:r>
                    <w:rPr>
                      <w:rFonts w:ascii="Cambria Math" w:hAnsi="Cambria Math" w:cs="Arial"/>
                      <w:sz w:val="36"/>
                    </w:rPr>
                    <m:t>IPP</m:t>
                  </m:r>
                </m:e>
                <m:sub>
                  <m:r>
                    <w:rPr>
                      <w:rFonts w:ascii="Cambria Math" w:hAnsi="Cambria Math" w:cs="Arial"/>
                      <w:sz w:val="36"/>
                    </w:rPr>
                    <m:t>m</m:t>
                  </m:r>
                </m:sub>
              </m:sSub>
            </m:num>
            <m:den>
              <m:sSub>
                <m:sSubPr>
                  <m:ctrlPr>
                    <w:rPr>
                      <w:rFonts w:ascii="Cambria Math" w:hAnsi="Cambria Math" w:cs="Arial"/>
                      <w:bCs/>
                      <w:i/>
                      <w:sz w:val="36"/>
                    </w:rPr>
                  </m:ctrlPr>
                </m:sSubPr>
                <m:e>
                  <m:r>
                    <w:rPr>
                      <w:rFonts w:ascii="Cambria Math" w:hAnsi="Cambria Math" w:cs="Arial"/>
                      <w:sz w:val="36"/>
                    </w:rPr>
                    <m:t>IPP</m:t>
                  </m:r>
                </m:e>
                <m:sub>
                  <m:r>
                    <w:rPr>
                      <w:rFonts w:ascii="Cambria Math" w:hAnsi="Cambria Math" w:cs="Arial"/>
                      <w:sz w:val="36"/>
                    </w:rPr>
                    <m:t>n</m:t>
                  </m:r>
                </m:sub>
              </m:sSub>
            </m:den>
          </m:f>
          <m:r>
            <w:rPr>
              <w:rFonts w:ascii="Cambria Math" w:hAnsi="Cambria Math" w:cs="Arial"/>
              <w:sz w:val="36"/>
            </w:rPr>
            <m:t>+</m:t>
          </m:r>
          <m:sSub>
            <m:sSubPr>
              <m:ctrlPr>
                <w:rPr>
                  <w:rFonts w:ascii="Cambria Math" w:hAnsi="Cambria Math" w:cs="Arial"/>
                  <w:bCs/>
                  <w:i/>
                  <w:sz w:val="36"/>
                </w:rPr>
              </m:ctrlPr>
            </m:sSubPr>
            <m:e>
              <m:r>
                <w:rPr>
                  <w:rFonts w:ascii="Cambria Math" w:hAnsi="Cambria Math" w:cs="Arial"/>
                  <w:sz w:val="36"/>
                </w:rPr>
                <m:t>CERE</m:t>
              </m:r>
            </m:e>
            <m:sub>
              <m:r>
                <w:rPr>
                  <w:rFonts w:ascii="Cambria Math" w:hAnsi="Cambria Math" w:cs="Arial"/>
                  <w:sz w:val="36"/>
                </w:rPr>
                <m:t>m</m:t>
              </m:r>
            </m:sub>
          </m:sSub>
        </m:oMath>
      </m:oMathPara>
    </w:p>
    <w:p w:rsidR="0016242C" w:rsidRDefault="0016242C" w:rsidP="00EC44BD">
      <w:pPr>
        <w:ind w:left="1416" w:hanging="1416"/>
        <w:rPr>
          <w:rFonts w:ascii="Bookman Old Style" w:hAnsi="Bookman Old Style" w:cs="Arial"/>
          <w:lang w:eastAsia="ar-SA"/>
        </w:rPr>
      </w:pPr>
    </w:p>
    <w:p w:rsidR="0016242C" w:rsidRDefault="0016242C" w:rsidP="00EC44BD">
      <w:pPr>
        <w:ind w:left="1416" w:hanging="1416"/>
        <w:rPr>
          <w:rFonts w:ascii="Bookman Old Style" w:hAnsi="Bookman Old Style" w:cs="Arial"/>
          <w:lang w:eastAsia="ar-SA"/>
        </w:rPr>
      </w:pPr>
    </w:p>
    <w:p w:rsidR="0016242C" w:rsidRDefault="0016242C" w:rsidP="00EC44BD">
      <w:pPr>
        <w:ind w:left="1416" w:hanging="1416"/>
        <w:rPr>
          <w:rFonts w:ascii="Bookman Old Style" w:hAnsi="Bookman Old Style" w:cs="Arial"/>
          <w:lang w:eastAsia="ar-SA"/>
        </w:rPr>
      </w:pPr>
    </w:p>
    <w:p w:rsidR="00EC44BD" w:rsidRDefault="00EC44BD" w:rsidP="00EC44BD">
      <w:pPr>
        <w:ind w:left="1416" w:hanging="1416"/>
        <w:rPr>
          <w:rFonts w:ascii="Bookman Old Style" w:hAnsi="Bookman Old Style" w:cs="Arial"/>
          <w:lang w:eastAsia="ar-SA"/>
        </w:rPr>
      </w:pPr>
      <w:r>
        <w:rPr>
          <w:rFonts w:ascii="Bookman Old Style" w:hAnsi="Bookman Old Style" w:cs="Arial"/>
          <w:lang w:eastAsia="ar-SA"/>
        </w:rPr>
        <w:t>Donde:</w:t>
      </w:r>
    </w:p>
    <w:p w:rsidR="00EC44BD" w:rsidRDefault="00EC44BD" w:rsidP="00EC44BD">
      <w:pPr>
        <w:spacing w:line="240" w:lineRule="auto"/>
        <w:ind w:left="1416" w:hanging="1416"/>
        <w:rPr>
          <w:rFonts w:cs="Arial"/>
        </w:rPr>
      </w:pPr>
      <w:r w:rsidRPr="00AD42ED">
        <w:rPr>
          <w:rFonts w:cs="Arial"/>
          <w:bCs/>
          <w:i/>
        </w:rPr>
        <w:t xml:space="preserve"> </w:t>
      </w:r>
      <w:r w:rsidRPr="0066274D">
        <w:rPr>
          <w:rFonts w:cs="Arial"/>
          <w:bCs/>
          <w:i/>
        </w:rPr>
        <w:t>n</w:t>
      </w:r>
      <w:r w:rsidRPr="0066274D">
        <w:rPr>
          <w:rFonts w:cs="Arial"/>
          <w:bCs/>
          <w:i/>
        </w:rPr>
        <w:tab/>
      </w:r>
      <w:r w:rsidRPr="0066274D">
        <w:rPr>
          <w:rFonts w:ascii="Bookman Old Style" w:hAnsi="Bookman Old Style" w:cs="Arial"/>
          <w:bCs/>
        </w:rPr>
        <w:t>Mes en el que se realizó la subasta en la que se asignó la Obligación i.</w:t>
      </w:r>
    </w:p>
    <w:p w:rsidR="00EC44BD" w:rsidRDefault="00EC44BD" w:rsidP="00EC44BD">
      <w:pPr>
        <w:spacing w:line="240" w:lineRule="auto"/>
        <w:rPr>
          <w:rFonts w:cs="Arial"/>
        </w:rPr>
      </w:pPr>
    </w:p>
    <w:p w:rsidR="00EC44BD" w:rsidRDefault="00915B9F" w:rsidP="00EC44BD">
      <w:pPr>
        <w:spacing w:line="240" w:lineRule="auto"/>
        <w:rPr>
          <w:rFonts w:cs="Arial"/>
        </w:rPr>
      </w:pPr>
      <m:oMath>
        <m:sSub>
          <m:sSubPr>
            <m:ctrlPr>
              <w:rPr>
                <w:rFonts w:ascii="Cambria Math" w:hAnsi="Cambria Math" w:cs="Arial"/>
                <w:bCs/>
                <w:i/>
              </w:rPr>
            </m:ctrlPr>
          </m:sSubPr>
          <m:e>
            <m:r>
              <w:rPr>
                <w:rFonts w:ascii="Cambria Math" w:hAnsi="Cambria Math" w:cs="Arial"/>
              </w:rPr>
              <m:t>P</m:t>
            </m:r>
          </m:e>
          <m:sub>
            <m:r>
              <w:rPr>
                <w:rFonts w:ascii="Cambria Math" w:hAnsi="Cambria Math" w:cs="Arial"/>
              </w:rPr>
              <m:t>i,m</m:t>
            </m:r>
          </m:sub>
        </m:sSub>
      </m:oMath>
      <w:r w:rsidR="00EC44BD">
        <w:rPr>
          <w:rFonts w:ascii="Bookman Old Style" w:hAnsi="Bookman Old Style" w:cs="Arial"/>
          <w:bCs/>
        </w:rPr>
        <w:tab/>
      </w:r>
      <w:r w:rsidR="00EC44BD">
        <w:rPr>
          <w:rFonts w:ascii="Bookman Old Style" w:hAnsi="Bookman Old Style" w:cs="Arial"/>
          <w:bCs/>
        </w:rPr>
        <w:tab/>
        <w:t>Precio de la Obligación i para el mes m&gt;n. En $/kwh.</w:t>
      </w:r>
    </w:p>
    <w:p w:rsidR="00EC44BD" w:rsidRDefault="00EC44BD" w:rsidP="00EC44BD">
      <w:pPr>
        <w:spacing w:line="240" w:lineRule="auto"/>
        <w:rPr>
          <w:rFonts w:cs="Arial"/>
        </w:rPr>
      </w:pPr>
    </w:p>
    <w:p w:rsidR="00EC44BD" w:rsidRDefault="00915B9F" w:rsidP="00EC44BD">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P</m:t>
            </m:r>
          </m:e>
          <m:sub>
            <m:r>
              <w:rPr>
                <w:rFonts w:ascii="Cambria Math" w:hAnsi="Cambria Math" w:cs="Arial"/>
              </w:rPr>
              <m:t>i,n</m:t>
            </m:r>
          </m:sub>
        </m:sSub>
      </m:oMath>
      <w:r w:rsidR="00EC44BD">
        <w:rPr>
          <w:rFonts w:ascii="Bookman Old Style" w:hAnsi="Bookman Old Style" w:cs="Arial"/>
          <w:bCs/>
        </w:rPr>
        <w:tab/>
        <w:t>Precio de la Obligación i  asignada en la subasta realizada en el mes n.</w:t>
      </w:r>
    </w:p>
    <w:p w:rsidR="00EC44BD" w:rsidRDefault="00EC44BD" w:rsidP="00EC44BD">
      <w:pPr>
        <w:spacing w:line="240" w:lineRule="auto"/>
        <w:rPr>
          <w:rFonts w:cs="Arial"/>
        </w:rPr>
      </w:pPr>
    </w:p>
    <w:p w:rsidR="00EC44BD" w:rsidRDefault="00915B9F" w:rsidP="00EC44BD">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CEE</m:t>
            </m:r>
          </m:e>
          <m:sub>
            <m:r>
              <w:rPr>
                <w:rFonts w:ascii="Cambria Math" w:hAnsi="Cambria Math" w:cs="Arial"/>
              </w:rPr>
              <m:t>n</m:t>
            </m:r>
          </m:sub>
        </m:sSub>
      </m:oMath>
      <w:r w:rsidR="00EC44BD">
        <w:rPr>
          <w:rFonts w:cs="Arial"/>
          <w:bCs/>
        </w:rPr>
        <w:tab/>
      </w:r>
      <w:r w:rsidR="00EC44BD">
        <w:rPr>
          <w:rFonts w:ascii="Bookman Old Style" w:hAnsi="Bookman Old Style" w:cs="Arial"/>
          <w:bCs/>
        </w:rPr>
        <w:t>El CEE</w:t>
      </w:r>
      <w:r w:rsidR="00EC44BD" w:rsidRPr="0066274D">
        <w:rPr>
          <w:rFonts w:ascii="Bookman Old Style" w:hAnsi="Bookman Old Style" w:cs="Arial"/>
          <w:bCs/>
        </w:rPr>
        <w:t xml:space="preserve"> calculado por el ASIC</w:t>
      </w:r>
      <w:r w:rsidR="00EC44BD">
        <w:rPr>
          <w:rFonts w:ascii="Bookman Old Style" w:hAnsi="Bookman Old Style" w:cs="Arial"/>
          <w:bCs/>
        </w:rPr>
        <w:t xml:space="preserve"> para el mes n</w:t>
      </w:r>
      <w:r w:rsidR="00EC44BD" w:rsidRPr="0066274D">
        <w:rPr>
          <w:rFonts w:ascii="Bookman Old Style" w:hAnsi="Bookman Old Style" w:cs="Arial"/>
          <w:bCs/>
        </w:rPr>
        <w:t xml:space="preserve"> y expresados en pesos por kilovatio hora ($/kWh) C</w:t>
      </w:r>
      <w:r w:rsidR="00EC44BD">
        <w:rPr>
          <w:rFonts w:ascii="Bookman Old Style" w:hAnsi="Bookman Old Style" w:cs="Arial"/>
          <w:bCs/>
        </w:rPr>
        <w:t>EE</w:t>
      </w:r>
      <w:r w:rsidR="00EC44BD" w:rsidRPr="0066274D">
        <w:rPr>
          <w:rFonts w:ascii="Bookman Old Style" w:hAnsi="Bookman Old Style" w:cs="Arial"/>
          <w:bCs/>
        </w:rPr>
        <w:t>.</w:t>
      </w:r>
    </w:p>
    <w:p w:rsidR="00EC44BD" w:rsidRDefault="00EC44BD" w:rsidP="00EC44BD">
      <w:pPr>
        <w:spacing w:line="240" w:lineRule="auto"/>
        <w:ind w:left="1416" w:hanging="1416"/>
        <w:rPr>
          <w:rFonts w:cs="Arial"/>
        </w:rPr>
      </w:pPr>
    </w:p>
    <w:p w:rsidR="00EC44BD" w:rsidRDefault="00915B9F" w:rsidP="00EC44BD">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CERE</m:t>
            </m:r>
          </m:e>
          <m:sub>
            <m:r>
              <w:rPr>
                <w:rFonts w:ascii="Cambria Math" w:hAnsi="Cambria Math" w:cs="Arial"/>
              </w:rPr>
              <m:t>m</m:t>
            </m:r>
          </m:sub>
        </m:sSub>
      </m:oMath>
      <w:r w:rsidR="00EC44BD">
        <w:rPr>
          <w:rFonts w:cs="Arial"/>
          <w:bCs/>
        </w:rPr>
        <w:tab/>
      </w:r>
      <w:r w:rsidR="00EC44BD">
        <w:rPr>
          <w:rFonts w:ascii="Bookman Old Style" w:hAnsi="Bookman Old Style" w:cs="Arial"/>
          <w:bCs/>
        </w:rPr>
        <w:t>El CERE</w:t>
      </w:r>
      <w:r w:rsidR="00EC44BD" w:rsidRPr="00C32C49">
        <w:rPr>
          <w:rFonts w:ascii="Bookman Old Style" w:hAnsi="Bookman Old Style" w:cs="Arial"/>
          <w:bCs/>
        </w:rPr>
        <w:t xml:space="preserve"> calculado por el ASIC</w:t>
      </w:r>
      <w:r w:rsidR="00EC44BD">
        <w:rPr>
          <w:rFonts w:ascii="Bookman Old Style" w:hAnsi="Bookman Old Style" w:cs="Arial"/>
          <w:bCs/>
        </w:rPr>
        <w:t xml:space="preserve"> para el mes m</w:t>
      </w:r>
      <w:r w:rsidR="00EC44BD" w:rsidRPr="00C32C49">
        <w:rPr>
          <w:rFonts w:ascii="Bookman Old Style" w:hAnsi="Bookman Old Style" w:cs="Arial"/>
          <w:bCs/>
        </w:rPr>
        <w:t xml:space="preserve"> y expresados en pesos por kilovatio hora ($/kWh) CERE</w:t>
      </w:r>
    </w:p>
    <w:p w:rsidR="00EC44BD" w:rsidRDefault="00EC44BD" w:rsidP="00EC44BD">
      <w:pPr>
        <w:spacing w:line="240" w:lineRule="auto"/>
        <w:ind w:left="1416" w:hanging="1416"/>
        <w:rPr>
          <w:rFonts w:cs="Arial"/>
        </w:rPr>
      </w:pPr>
    </w:p>
    <w:p w:rsidR="00EC44BD" w:rsidRDefault="00915B9F" w:rsidP="00EC44BD">
      <w:pPr>
        <w:spacing w:line="240" w:lineRule="auto"/>
        <w:ind w:left="1416" w:hanging="1416"/>
        <w:rPr>
          <w:rFonts w:cs="Arial"/>
          <w:bCs/>
        </w:rPr>
      </w:pPr>
      <m:oMath>
        <m:sSub>
          <m:sSubPr>
            <m:ctrlPr>
              <w:rPr>
                <w:rFonts w:ascii="Cambria Math" w:hAnsi="Cambria Math" w:cs="Arial"/>
                <w:bCs/>
                <w:i/>
              </w:rPr>
            </m:ctrlPr>
          </m:sSubPr>
          <m:e>
            <m:r>
              <w:rPr>
                <w:rFonts w:ascii="Cambria Math" w:hAnsi="Cambria Math" w:cs="Arial"/>
              </w:rPr>
              <m:t>IPP</m:t>
            </m:r>
          </m:e>
          <m:sub>
            <m:r>
              <w:rPr>
                <w:rFonts w:ascii="Cambria Math" w:hAnsi="Cambria Math" w:cs="Arial"/>
              </w:rPr>
              <m:t>m</m:t>
            </m:r>
          </m:sub>
        </m:sSub>
      </m:oMath>
      <w:r w:rsidR="00EC44BD">
        <w:rPr>
          <w:rFonts w:cs="Arial"/>
          <w:bCs/>
        </w:rPr>
        <w:tab/>
      </w:r>
      <w:r w:rsidR="00EC44BD" w:rsidRPr="006E67BF">
        <w:rPr>
          <w:rFonts w:ascii="Bookman Old Style" w:hAnsi="Bookman Old Style" w:cs="Arial"/>
          <w:bCs/>
        </w:rPr>
        <w:t>Índice de Precios al Productor Colombia, IPP, publicado por</w:t>
      </w:r>
      <w:r w:rsidR="00EC44BD">
        <w:rPr>
          <w:rFonts w:ascii="Bookman Old Style" w:hAnsi="Bookman Old Style" w:cs="Arial"/>
          <w:bCs/>
        </w:rPr>
        <w:t xml:space="preserve"> </w:t>
      </w:r>
      <w:r w:rsidR="00EC44BD" w:rsidRPr="006E67BF">
        <w:rPr>
          <w:rFonts w:ascii="Bookman Old Style" w:hAnsi="Bookman Old Style" w:cs="Arial"/>
          <w:bCs/>
        </w:rPr>
        <w:t>el Depar</w:t>
      </w:r>
      <w:r w:rsidR="00EF4D05">
        <w:rPr>
          <w:rFonts w:ascii="Bookman Old Style" w:hAnsi="Bookman Old Style" w:cs="Arial"/>
          <w:bCs/>
        </w:rPr>
        <w:t>tamento Nacional de Estadística,</w:t>
      </w:r>
      <w:r w:rsidR="00EC44BD" w:rsidRPr="006E67BF">
        <w:rPr>
          <w:rFonts w:ascii="Bookman Old Style" w:hAnsi="Bookman Old Style" w:cs="Arial"/>
          <w:bCs/>
        </w:rPr>
        <w:t xml:space="preserve"> DANE</w:t>
      </w:r>
      <w:r w:rsidR="00EF4D05">
        <w:rPr>
          <w:rFonts w:ascii="Bookman Old Style" w:hAnsi="Bookman Old Style" w:cs="Arial"/>
          <w:bCs/>
        </w:rPr>
        <w:t>,</w:t>
      </w:r>
      <w:r w:rsidR="00EC44BD">
        <w:rPr>
          <w:rFonts w:ascii="Bookman Old Style" w:hAnsi="Bookman Old Style" w:cs="Arial"/>
          <w:bCs/>
        </w:rPr>
        <w:t xml:space="preserve"> para el mes m.</w:t>
      </w:r>
    </w:p>
    <w:p w:rsidR="00EC44BD" w:rsidRDefault="00EC44BD" w:rsidP="00EC44BD">
      <w:pPr>
        <w:spacing w:line="240" w:lineRule="auto"/>
        <w:ind w:left="1416" w:hanging="1416"/>
        <w:rPr>
          <w:rFonts w:cs="Arial"/>
        </w:rPr>
      </w:pPr>
    </w:p>
    <w:p w:rsidR="00EC44BD" w:rsidRDefault="00915B9F" w:rsidP="00EC44BD">
      <w:pPr>
        <w:spacing w:line="240" w:lineRule="auto"/>
        <w:ind w:left="1416" w:hanging="1416"/>
        <w:rPr>
          <w:rFonts w:cs="Arial"/>
        </w:rPr>
      </w:pPr>
      <m:oMath>
        <m:sSub>
          <m:sSubPr>
            <m:ctrlPr>
              <w:rPr>
                <w:rFonts w:ascii="Cambria Math" w:hAnsi="Cambria Math" w:cs="Arial"/>
                <w:bCs/>
                <w:i/>
              </w:rPr>
            </m:ctrlPr>
          </m:sSubPr>
          <m:e>
            <m:r>
              <w:rPr>
                <w:rFonts w:ascii="Cambria Math" w:hAnsi="Cambria Math" w:cs="Arial"/>
              </w:rPr>
              <m:t>IPP</m:t>
            </m:r>
          </m:e>
          <m:sub>
            <m:r>
              <w:rPr>
                <w:rFonts w:ascii="Cambria Math" w:hAnsi="Cambria Math" w:cs="Arial"/>
              </w:rPr>
              <m:t>n</m:t>
            </m:r>
          </m:sub>
        </m:sSub>
      </m:oMath>
      <w:r w:rsidR="00EC44BD">
        <w:rPr>
          <w:rFonts w:cs="Arial"/>
          <w:bCs/>
        </w:rPr>
        <w:tab/>
      </w:r>
      <w:r w:rsidR="00EC44BD" w:rsidRPr="0066274D">
        <w:rPr>
          <w:rFonts w:ascii="Bookman Old Style" w:hAnsi="Bookman Old Style" w:cs="Arial"/>
          <w:bCs/>
        </w:rPr>
        <w:t>Índice de Precios al Productor Colombia, IPP, publicado por</w:t>
      </w:r>
      <w:r w:rsidR="00EC44BD">
        <w:rPr>
          <w:rFonts w:ascii="Bookman Old Style" w:hAnsi="Bookman Old Style" w:cs="Arial"/>
          <w:bCs/>
        </w:rPr>
        <w:t xml:space="preserve"> </w:t>
      </w:r>
      <w:r w:rsidR="00EC44BD" w:rsidRPr="0066274D">
        <w:rPr>
          <w:rFonts w:ascii="Bookman Old Style" w:hAnsi="Bookman Old Style" w:cs="Arial"/>
          <w:bCs/>
        </w:rPr>
        <w:t>el Depar</w:t>
      </w:r>
      <w:r w:rsidR="00EF4D05">
        <w:rPr>
          <w:rFonts w:ascii="Bookman Old Style" w:hAnsi="Bookman Old Style" w:cs="Arial"/>
          <w:bCs/>
        </w:rPr>
        <w:t xml:space="preserve">tamento Nacional de Estadística, </w:t>
      </w:r>
      <w:r w:rsidR="00EC44BD" w:rsidRPr="0066274D">
        <w:rPr>
          <w:rFonts w:ascii="Bookman Old Style" w:hAnsi="Bookman Old Style" w:cs="Arial"/>
          <w:bCs/>
        </w:rPr>
        <w:t>DANE</w:t>
      </w:r>
      <w:r w:rsidR="00EF4D05">
        <w:rPr>
          <w:rFonts w:ascii="Bookman Old Style" w:hAnsi="Bookman Old Style" w:cs="Arial"/>
          <w:bCs/>
        </w:rPr>
        <w:t>,</w:t>
      </w:r>
      <w:r w:rsidR="00EC44BD">
        <w:rPr>
          <w:rFonts w:ascii="Bookman Old Style" w:hAnsi="Bookman Old Style" w:cs="Arial"/>
          <w:bCs/>
        </w:rPr>
        <w:t xml:space="preserve"> para el mes n.</w:t>
      </w:r>
    </w:p>
    <w:p w:rsidR="00EC44BD" w:rsidRDefault="00EC44BD" w:rsidP="00EC44BD">
      <w:pPr>
        <w:spacing w:line="240" w:lineRule="auto"/>
        <w:ind w:left="1416" w:hanging="1416"/>
        <w:rPr>
          <w:rFonts w:cs="Arial"/>
        </w:rPr>
      </w:pPr>
    </w:p>
    <w:p w:rsidR="001503B1" w:rsidRDefault="001503B1" w:rsidP="0099617F">
      <w:pPr>
        <w:rPr>
          <w:rFonts w:ascii="Bookman Old Style" w:hAnsi="Bookman Old Style"/>
        </w:rPr>
      </w:pPr>
    </w:p>
    <w:p w:rsidR="00E33CF6" w:rsidRPr="00A54410" w:rsidRDefault="00FE64DD" w:rsidP="0047700F">
      <w:pPr>
        <w:pStyle w:val="Ttulo1"/>
        <w:numPr>
          <w:ilvl w:val="0"/>
          <w:numId w:val="0"/>
        </w:numPr>
        <w:spacing w:line="240" w:lineRule="auto"/>
        <w:jc w:val="center"/>
        <w:rPr>
          <w:rFonts w:ascii="Bookman Old Style" w:hAnsi="Bookman Old Style"/>
        </w:rPr>
      </w:pPr>
      <w:r>
        <w:rPr>
          <w:rFonts w:ascii="Bookman Old Style" w:hAnsi="Bookman Old Style"/>
        </w:rPr>
        <w:t>C</w:t>
      </w:r>
      <w:r w:rsidR="003E6AC4" w:rsidRPr="00A54410">
        <w:rPr>
          <w:rFonts w:ascii="Bookman Old Style" w:hAnsi="Bookman Old Style"/>
        </w:rPr>
        <w:t>APÍTULO</w:t>
      </w:r>
      <w:r w:rsidR="004F1F4A">
        <w:rPr>
          <w:rFonts w:ascii="Bookman Old Style" w:hAnsi="Bookman Old Style"/>
        </w:rPr>
        <w:t xml:space="preserve"> V</w:t>
      </w:r>
      <w:r w:rsidR="008A32E6">
        <w:rPr>
          <w:rFonts w:ascii="Bookman Old Style" w:hAnsi="Bookman Old Style"/>
        </w:rPr>
        <w:t>II</w:t>
      </w:r>
    </w:p>
    <w:p w:rsidR="00AB7CCC" w:rsidRDefault="00E33CF6">
      <w:pPr>
        <w:pStyle w:val="Ttulo1"/>
        <w:numPr>
          <w:ilvl w:val="0"/>
          <w:numId w:val="0"/>
        </w:numPr>
        <w:spacing w:line="240" w:lineRule="auto"/>
        <w:jc w:val="center"/>
        <w:rPr>
          <w:bCs w:val="0"/>
        </w:rPr>
      </w:pPr>
      <w:r w:rsidRPr="00A54410">
        <w:rPr>
          <w:rFonts w:ascii="Bookman Old Style" w:hAnsi="Bookman Old Style"/>
        </w:rPr>
        <w:t>LIQUIDACI</w:t>
      </w:r>
      <w:r w:rsidR="009C16BC">
        <w:rPr>
          <w:rFonts w:ascii="Bookman Old Style" w:hAnsi="Bookman Old Style"/>
        </w:rPr>
        <w:t>Ó</w:t>
      </w:r>
      <w:r w:rsidRPr="00A54410">
        <w:rPr>
          <w:rFonts w:ascii="Bookman Old Style" w:hAnsi="Bookman Old Style"/>
        </w:rPr>
        <w:t>N</w:t>
      </w:r>
      <w:r w:rsidR="00AD4972">
        <w:rPr>
          <w:rFonts w:ascii="Bookman Old Style" w:hAnsi="Bookman Old Style"/>
        </w:rPr>
        <w:t xml:space="preserve"> DE LOS CONTRATOS </w:t>
      </w:r>
    </w:p>
    <w:p w:rsidR="00AB7CCC" w:rsidRDefault="00AB7CCC"/>
    <w:p w:rsidR="00A76B85" w:rsidRPr="00236EB3" w:rsidRDefault="00DF37AA" w:rsidP="00236EB3">
      <w:pPr>
        <w:pStyle w:val="Ttulo1"/>
        <w:spacing w:line="240" w:lineRule="auto"/>
        <w:ind w:left="0"/>
        <w:rPr>
          <w:rStyle w:val="Estilo5Car"/>
        </w:rPr>
      </w:pPr>
      <w:r w:rsidRPr="00EF4D05">
        <w:rPr>
          <w:rStyle w:val="Estilo5Car"/>
          <w:b/>
        </w:rPr>
        <w:t>Cantidad de Energía Vendida en el MOR para la Demanda Regulada.</w:t>
      </w:r>
      <w:r w:rsidR="00E33CF6" w:rsidRPr="00A54410">
        <w:rPr>
          <w:rStyle w:val="Estilo5Car"/>
        </w:rPr>
        <w:t xml:space="preserve"> </w:t>
      </w:r>
      <w:r w:rsidR="00F85F66" w:rsidRPr="00236EB3">
        <w:rPr>
          <w:rStyle w:val="Estilo5Car"/>
        </w:rPr>
        <w:t>En cada hora, la cantidad de energía vendida por un agente en el MOR para la demanda regulada se determinará conforme a la siguiente ecuación:</w:t>
      </w:r>
    </w:p>
    <w:p w:rsidR="00CC28A9" w:rsidRDefault="00CC28A9" w:rsidP="00CC28A9"/>
    <w:p w:rsidR="0016242C" w:rsidRPr="00CC28A9" w:rsidRDefault="0016242C" w:rsidP="00CC28A9"/>
    <w:p w:rsidR="00E33CF6" w:rsidRPr="00BB0172" w:rsidRDefault="00915B9F" w:rsidP="00E33CF6">
      <w:pPr>
        <w:jc w:val="center"/>
        <w:rPr>
          <w:rFonts w:ascii="Bookman Old Style" w:hAnsi="Bookman Old Style"/>
          <w:sz w:val="40"/>
        </w:rPr>
      </w:pPr>
      <m:oMathPara>
        <m:oMath>
          <m:sSub>
            <m:sSubPr>
              <m:ctrlPr>
                <w:rPr>
                  <w:rFonts w:ascii="Cambria Math" w:hAnsi="Bookman Old Style"/>
                  <w:i/>
                  <w:sz w:val="36"/>
                </w:rPr>
              </m:ctrlPr>
            </m:sSubPr>
            <m:e>
              <m:r>
                <w:rPr>
                  <w:rFonts w:ascii="Cambria Math" w:hAnsi="Cambria Math"/>
                  <w:sz w:val="36"/>
                </w:rPr>
                <m:t>EV</m:t>
              </m:r>
            </m:e>
            <m:sub>
              <m:r>
                <w:rPr>
                  <w:rFonts w:ascii="Cambria Math" w:hAnsi="Cambria Math"/>
                  <w:sz w:val="36"/>
                </w:rPr>
                <m:t>v</m:t>
              </m:r>
              <m:r>
                <w:rPr>
                  <w:rFonts w:ascii="Cambria Math" w:hAnsi="Bookman Old Style"/>
                  <w:sz w:val="36"/>
                </w:rPr>
                <m:t>,</m:t>
              </m:r>
              <m:r>
                <w:rPr>
                  <w:rFonts w:ascii="Cambria Math" w:hAnsi="Cambria Math"/>
                  <w:sz w:val="36"/>
                </w:rPr>
                <m:t>t</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NO</m:t>
                  </m:r>
                </m:e>
                <m:sub>
                  <m:r>
                    <w:rPr>
                      <w:rFonts w:ascii="Cambria Math" w:hAnsi="Cambria Math"/>
                      <w:sz w:val="36"/>
                    </w:rPr>
                    <m:t>v</m:t>
                  </m:r>
                  <m:r>
                    <w:rPr>
                      <w:rFonts w:ascii="Cambria Math" w:hAnsi="Bookman Old Style"/>
                      <w:sz w:val="36"/>
                    </w:rPr>
                    <m:t>,</m:t>
                  </m:r>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NU</m:t>
                  </m:r>
                </m:e>
                <m:sub>
                  <m:r>
                    <w:rPr>
                      <w:rFonts w:ascii="Cambria Math" w:hAnsi="Cambria Math"/>
                      <w:sz w:val="36"/>
                    </w:rPr>
                    <m:t>i</m:t>
                  </m:r>
                  <m:r>
                    <w:rPr>
                      <w:rFonts w:ascii="Cambria Math" w:hAnsi="Bookman Old Style"/>
                      <w:sz w:val="36"/>
                    </w:rPr>
                    <m:t>,</m:t>
                  </m:r>
                  <m:r>
                    <w:rPr>
                      <w:rFonts w:ascii="Cambria Math" w:hAnsi="Cambria Math"/>
                      <w:sz w:val="36"/>
                    </w:rPr>
                    <m:t>t</m:t>
                  </m:r>
                </m:sub>
              </m:sSub>
            </m:e>
          </m:nary>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UHE</m:t>
              </m:r>
            </m:e>
            <m:sub>
              <m:r>
                <w:rPr>
                  <w:rFonts w:ascii="Cambria Math" w:hAnsi="Cambria Math"/>
                  <w:sz w:val="36"/>
                </w:rPr>
                <m:t>t</m:t>
              </m:r>
            </m:sub>
          </m:sSub>
        </m:oMath>
      </m:oMathPara>
    </w:p>
    <w:p w:rsidR="00FE64DD" w:rsidRDefault="00FE64DD" w:rsidP="00E33CF6">
      <w:pPr>
        <w:spacing w:line="240" w:lineRule="auto"/>
        <w:ind w:left="426"/>
        <w:rPr>
          <w:rFonts w:ascii="Bookman Old Style" w:hAnsi="Bookman Old Style"/>
        </w:rPr>
      </w:pPr>
    </w:p>
    <w:p w:rsidR="00E33CF6" w:rsidRDefault="00E33CF6" w:rsidP="00E33CF6">
      <w:pPr>
        <w:spacing w:line="240" w:lineRule="auto"/>
        <w:ind w:left="426"/>
        <w:rPr>
          <w:rFonts w:ascii="Bookman Old Style" w:hAnsi="Bookman Old Style"/>
        </w:rPr>
      </w:pPr>
      <w:r w:rsidRPr="00A54410">
        <w:rPr>
          <w:rFonts w:ascii="Bookman Old Style" w:hAnsi="Bookman Old Style"/>
        </w:rPr>
        <w:t>Donde:</w:t>
      </w:r>
    </w:p>
    <w:p w:rsidR="00E33CF6" w:rsidRDefault="00E33CF6" w:rsidP="00E33CF6">
      <w:pPr>
        <w:spacing w:line="240" w:lineRule="auto"/>
        <w:ind w:left="426"/>
        <w:rPr>
          <w:rFonts w:ascii="Bookman Old Style" w:hAnsi="Bookman Old Style"/>
        </w:rPr>
      </w:pPr>
    </w:p>
    <w:tbl>
      <w:tblPr>
        <w:tblW w:w="0" w:type="auto"/>
        <w:tblLook w:val="04A0" w:firstRow="1" w:lastRow="0" w:firstColumn="1" w:lastColumn="0" w:noHBand="0" w:noVBand="1"/>
      </w:tblPr>
      <w:tblGrid>
        <w:gridCol w:w="1383"/>
        <w:gridCol w:w="7814"/>
      </w:tblGrid>
      <w:tr w:rsidR="00E33CF6" w:rsidRPr="00A54410" w:rsidTr="00CC0347">
        <w:tc>
          <w:tcPr>
            <w:tcW w:w="1383" w:type="dxa"/>
          </w:tcPr>
          <w:p w:rsidR="00E33CF6" w:rsidRPr="003B1D2B" w:rsidRDefault="00915B9F" w:rsidP="00093651">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EV</m:t>
                    </m:r>
                  </m:e>
                  <m:sub>
                    <m:r>
                      <w:rPr>
                        <w:rFonts w:ascii="Cambria Math" w:hAnsi="Cambria Math"/>
                      </w:rPr>
                      <m:t>v</m:t>
                    </m:r>
                    <m:r>
                      <m:rPr>
                        <m:sty m:val="p"/>
                      </m:rPr>
                      <w:rPr>
                        <w:rFonts w:ascii="Cambria Math" w:hAnsi="Bookman Old Style" w:cs="Arial"/>
                      </w:rPr>
                      <m:t>,</m:t>
                    </m:r>
                    <m:r>
                      <w:rPr>
                        <w:rFonts w:ascii="Cambria Math" w:hAnsi="Bookman Old Style" w:cs="Arial"/>
                      </w:rPr>
                      <m:t>t</m:t>
                    </m:r>
                  </m:sub>
                </m:sSub>
              </m:oMath>
            </m:oMathPara>
          </w:p>
        </w:tc>
        <w:tc>
          <w:tcPr>
            <w:tcW w:w="7814" w:type="dxa"/>
          </w:tcPr>
          <w:p w:rsidR="00E33CF6" w:rsidRPr="003B1D2B" w:rsidRDefault="00E33CF6" w:rsidP="009F6F9F">
            <w:pPr>
              <w:spacing w:line="240" w:lineRule="auto"/>
              <w:rPr>
                <w:rFonts w:ascii="Bookman Old Style" w:hAnsi="Bookman Old Style"/>
              </w:rPr>
            </w:pPr>
            <w:r w:rsidRPr="003B1D2B">
              <w:rPr>
                <w:rFonts w:ascii="Bookman Old Style" w:hAnsi="Bookman Old Style" w:cs="Arial"/>
              </w:rPr>
              <w:t xml:space="preserve">Cantidad de energía vendida en el </w:t>
            </w:r>
            <w:r w:rsidR="00C0058D" w:rsidRPr="003B1D2B">
              <w:rPr>
                <w:rFonts w:ascii="Bookman Old Style" w:hAnsi="Bookman Old Style" w:cs="Arial"/>
              </w:rPr>
              <w:t>MOR para la demanda regulada</w:t>
            </w:r>
            <w:r w:rsidRPr="003B1D2B">
              <w:rPr>
                <w:rFonts w:ascii="Bookman Old Style" w:hAnsi="Bookman Old Style" w:cs="Arial"/>
              </w:rPr>
              <w:t xml:space="preserve"> por el agente </w:t>
            </w:r>
            <m:oMath>
              <m:r>
                <w:rPr>
                  <w:rFonts w:ascii="Cambria Math" w:hAnsi="Cambria Math"/>
                </w:rPr>
                <m:t>v</m:t>
              </m:r>
            </m:oMath>
            <w:r w:rsidRPr="003B1D2B">
              <w:rPr>
                <w:rFonts w:ascii="Bookman Old Style" w:hAnsi="Bookman Old Style" w:cs="Arial"/>
              </w:rPr>
              <w:t xml:space="preserve"> en la hora </w:t>
            </w:r>
            <w:r w:rsidR="00151BF3" w:rsidRPr="00151BF3">
              <w:rPr>
                <w:rFonts w:ascii="Bookman Old Style" w:hAnsi="Bookman Old Style" w:cs="Arial"/>
                <w:i/>
              </w:rPr>
              <w:t>t</w:t>
            </w:r>
            <w:r w:rsidR="00A9512D">
              <w:rPr>
                <w:rFonts w:ascii="Bookman Old Style" w:hAnsi="Bookman Old Style" w:cs="Arial"/>
              </w:rPr>
              <w:t xml:space="preserve">, </w:t>
            </w:r>
            <w:r w:rsidR="003C39F5" w:rsidRPr="003B1D2B">
              <w:rPr>
                <w:rFonts w:ascii="Bookman Old Style" w:hAnsi="Bookman Old Style" w:cs="Arial"/>
              </w:rPr>
              <w:t>e</w:t>
            </w:r>
            <w:r w:rsidRPr="003B1D2B">
              <w:rPr>
                <w:rFonts w:ascii="Bookman Old Style" w:hAnsi="Bookman Old Style" w:cs="Arial"/>
              </w:rPr>
              <w:t>n kWh.</w:t>
            </w:r>
          </w:p>
          <w:p w:rsidR="00E33CF6" w:rsidRPr="003B1D2B" w:rsidRDefault="00E33CF6" w:rsidP="003B1D2B">
            <w:pPr>
              <w:spacing w:line="240" w:lineRule="auto"/>
              <w:rPr>
                <w:rFonts w:ascii="Bookman Old Style" w:hAnsi="Bookman Old Style"/>
              </w:rPr>
            </w:pPr>
          </w:p>
        </w:tc>
      </w:tr>
      <w:tr w:rsidR="00E33CF6" w:rsidRPr="00A54410" w:rsidTr="00CC0347">
        <w:tc>
          <w:tcPr>
            <w:tcW w:w="1383" w:type="dxa"/>
          </w:tcPr>
          <w:p w:rsidR="00E33CF6" w:rsidRPr="003B1D2B" w:rsidRDefault="00915B9F" w:rsidP="00093651">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NO</m:t>
                    </m:r>
                  </m:e>
                  <m:sub>
                    <m:r>
                      <w:rPr>
                        <w:rFonts w:ascii="Cambria Math" w:hAnsi="Cambria Math"/>
                      </w:rPr>
                      <m:t>v</m:t>
                    </m:r>
                    <m:r>
                      <m:rPr>
                        <m:sty m:val="p"/>
                      </m:rPr>
                      <w:rPr>
                        <w:rFonts w:ascii="Cambria Math" w:hAnsi="Bookman Old Style" w:cs="Arial"/>
                      </w:rPr>
                      <m:t>,</m:t>
                    </m:r>
                    <m:r>
                      <w:rPr>
                        <w:rFonts w:ascii="Cambria Math" w:hAnsi="Bookman Old Style" w:cs="Arial"/>
                      </w:rPr>
                      <m:t>t</m:t>
                    </m:r>
                  </m:sub>
                </m:sSub>
              </m:oMath>
            </m:oMathPara>
          </w:p>
        </w:tc>
        <w:tc>
          <w:tcPr>
            <w:tcW w:w="7814" w:type="dxa"/>
          </w:tcPr>
          <w:p w:rsidR="00E33CF6"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Número de </w:t>
            </w:r>
            <w:r w:rsidR="008F1C7E" w:rsidRPr="008F1C7E">
              <w:rPr>
                <w:rFonts w:ascii="Bookman Old Style" w:hAnsi="Bookman Old Style" w:cs="Arial"/>
              </w:rPr>
              <w:t>O</w:t>
            </w:r>
            <w:r w:rsidR="00316197" w:rsidRPr="00316197">
              <w:rPr>
                <w:rFonts w:ascii="Bookman Old Style" w:hAnsi="Bookman Old Style" w:cs="Arial"/>
              </w:rPr>
              <w:t>V</w:t>
            </w:r>
            <w:r w:rsidR="00152D8D">
              <w:rPr>
                <w:rFonts w:ascii="Bookman Old Style" w:hAnsi="Bookman Old Style" w:cs="Arial"/>
              </w:rPr>
              <w:t>EN</w:t>
            </w:r>
            <w:r w:rsidR="00316197" w:rsidRPr="003B1D2B">
              <w:rPr>
                <w:rFonts w:ascii="Bookman Old Style" w:hAnsi="Bookman Old Style" w:cs="Arial"/>
              </w:rPr>
              <w:t xml:space="preserve"> </w:t>
            </w:r>
            <w:r w:rsidRPr="003B1D2B">
              <w:rPr>
                <w:rFonts w:ascii="Bookman Old Style" w:hAnsi="Bookman Old Style" w:cs="Arial"/>
              </w:rPr>
              <w:t>del agente</w:t>
            </w:r>
            <w:r w:rsidR="00152D8D">
              <w:rPr>
                <w:rFonts w:ascii="Bookman Old Style" w:hAnsi="Bookman Old Style" w:cs="Arial"/>
              </w:rPr>
              <w:t xml:space="preserve"> vendedor</w:t>
            </w:r>
            <w:r w:rsidRPr="003B1D2B">
              <w:rPr>
                <w:rFonts w:ascii="Bookman Old Style" w:hAnsi="Bookman Old Style" w:cs="Arial"/>
              </w:rPr>
              <w:t xml:space="preserve"> </w:t>
            </w:r>
            <m:oMath>
              <m:r>
                <w:rPr>
                  <w:rFonts w:ascii="Cambria Math" w:hAnsi="Cambria Math"/>
                </w:rPr>
                <m:t>v</m:t>
              </m:r>
            </m:oMath>
            <w:r w:rsidRPr="003B1D2B">
              <w:rPr>
                <w:rFonts w:ascii="Bookman Old Style" w:hAnsi="Bookman Old Style" w:cs="Arial"/>
              </w:rPr>
              <w:t xml:space="preserve"> con Unidades Horarias de Energía </w:t>
            </w:r>
            <w:r w:rsidR="005B3C15">
              <w:rPr>
                <w:rFonts w:ascii="Bookman Old Style" w:hAnsi="Bookman Old Style" w:cs="Arial"/>
              </w:rPr>
              <w:t>para</w:t>
            </w:r>
            <w:r w:rsidRPr="003B1D2B">
              <w:rPr>
                <w:rFonts w:ascii="Bookman Old Style" w:hAnsi="Bookman Old Style" w:cs="Arial"/>
              </w:rPr>
              <w:t xml:space="preserve"> la hora </w:t>
            </w:r>
            <w:r w:rsidR="00151BF3" w:rsidRPr="00151BF3">
              <w:rPr>
                <w:rFonts w:ascii="Bookman Old Style" w:hAnsi="Bookman Old Style" w:cs="Arial"/>
                <w:i/>
              </w:rPr>
              <w:t>t</w:t>
            </w:r>
            <w:r w:rsidRPr="003B1D2B">
              <w:rPr>
                <w:rFonts w:ascii="Bookman Old Style" w:hAnsi="Bookman Old Style" w:cs="Arial"/>
              </w:rPr>
              <w:t>.</w:t>
            </w:r>
          </w:p>
          <w:p w:rsidR="00E33CF6" w:rsidRPr="003B1D2B" w:rsidRDefault="00E33CF6" w:rsidP="003B1D2B">
            <w:pPr>
              <w:spacing w:line="240" w:lineRule="auto"/>
              <w:rPr>
                <w:rFonts w:ascii="Bookman Old Style" w:hAnsi="Bookman Old Style"/>
              </w:rPr>
            </w:pPr>
          </w:p>
        </w:tc>
      </w:tr>
      <w:tr w:rsidR="00E33CF6" w:rsidRPr="00A54410" w:rsidTr="00CC0347">
        <w:tc>
          <w:tcPr>
            <w:tcW w:w="1383" w:type="dxa"/>
          </w:tcPr>
          <w:p w:rsidR="00E33CF6" w:rsidRPr="003B1D2B" w:rsidRDefault="00915B9F" w:rsidP="003B1D2B">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NU</m:t>
                    </m:r>
                  </m:e>
                  <m:sub>
                    <m:r>
                      <w:rPr>
                        <w:rFonts w:ascii="Cambria Math" w:hAnsi="Bookman Old Style" w:cs="Arial"/>
                      </w:rPr>
                      <m:t>i</m:t>
                    </m:r>
                    <m:r>
                      <m:rPr>
                        <m:sty m:val="p"/>
                      </m:rPr>
                      <w:rPr>
                        <w:rFonts w:ascii="Cambria Math" w:hAnsi="Bookman Old Style" w:cs="Arial"/>
                      </w:rPr>
                      <m:t>,</m:t>
                    </m:r>
                    <m:r>
                      <w:rPr>
                        <w:rFonts w:ascii="Cambria Math" w:hAnsi="Bookman Old Style" w:cs="Arial"/>
                      </w:rPr>
                      <m:t>t</m:t>
                    </m:r>
                  </m:sub>
                </m:sSub>
              </m:oMath>
            </m:oMathPara>
          </w:p>
        </w:tc>
        <w:tc>
          <w:tcPr>
            <w:tcW w:w="7814" w:type="dxa"/>
          </w:tcPr>
          <w:p w:rsidR="00E33CF6" w:rsidRPr="003B1D2B" w:rsidRDefault="00E33CF6" w:rsidP="00737519">
            <w:pPr>
              <w:spacing w:line="240" w:lineRule="auto"/>
              <w:rPr>
                <w:rFonts w:ascii="Bookman Old Style" w:hAnsi="Bookman Old Style"/>
              </w:rPr>
            </w:pPr>
            <w:r w:rsidRPr="003B1D2B">
              <w:rPr>
                <w:rFonts w:ascii="Bookman Old Style" w:hAnsi="Bookman Old Style" w:cs="Arial"/>
              </w:rPr>
              <w:t xml:space="preserve">Número de Unidades Horarias de Energía de la </w:t>
            </w:r>
            <w:r w:rsidR="00152D8D">
              <w:rPr>
                <w:rFonts w:ascii="Bookman Old Style" w:hAnsi="Bookman Old Style" w:cs="Arial"/>
              </w:rPr>
              <w:t>OVEN</w:t>
            </w:r>
            <w:r w:rsidR="00316197">
              <w:rPr>
                <w:rFonts w:ascii="Bookman Old Style" w:hAnsi="Bookman Old Style" w:cs="Arial"/>
              </w:rPr>
              <w:t xml:space="preserve"> </w:t>
            </w:r>
            <w:r w:rsidR="00C03BF7" w:rsidRPr="00C03BF7">
              <w:rPr>
                <w:rFonts w:ascii="Bookman Old Style" w:hAnsi="Bookman Old Style" w:cs="Arial"/>
                <w:i/>
              </w:rPr>
              <w:t>i</w:t>
            </w:r>
            <w:r w:rsidRPr="003B1D2B">
              <w:rPr>
                <w:rFonts w:ascii="Bookman Old Style" w:hAnsi="Bookman Old Style" w:cs="Arial"/>
              </w:rPr>
              <w:t xml:space="preserve"> </w:t>
            </w:r>
            <w:r w:rsidR="005B3C15">
              <w:rPr>
                <w:rFonts w:ascii="Bookman Old Style" w:hAnsi="Bookman Old Style" w:cs="Arial"/>
              </w:rPr>
              <w:t xml:space="preserve"> para</w:t>
            </w:r>
            <w:r w:rsidRPr="003B1D2B">
              <w:rPr>
                <w:rFonts w:ascii="Bookman Old Style" w:hAnsi="Bookman Old Style" w:cs="Arial"/>
              </w:rPr>
              <w:t xml:space="preserve"> la hora </w:t>
            </w:r>
            <w:r w:rsidR="00151BF3" w:rsidRPr="00151BF3">
              <w:rPr>
                <w:rFonts w:ascii="Bookman Old Style" w:hAnsi="Bookman Old Style" w:cs="Arial"/>
                <w:i/>
              </w:rPr>
              <w:t>t</w:t>
            </w:r>
            <w:r w:rsidRPr="003B1D2B">
              <w:rPr>
                <w:rFonts w:ascii="Bookman Old Style" w:hAnsi="Bookman Old Style" w:cs="Arial"/>
              </w:rPr>
              <w:t>.</w:t>
            </w:r>
          </w:p>
        </w:tc>
      </w:tr>
      <w:tr w:rsidR="00E33CF6" w:rsidRPr="00A54410" w:rsidTr="00CC0347">
        <w:tc>
          <w:tcPr>
            <w:tcW w:w="1383" w:type="dxa"/>
          </w:tcPr>
          <w:p w:rsidR="001503B1" w:rsidRDefault="001503B1" w:rsidP="003B1D2B">
            <w:pPr>
              <w:spacing w:line="240" w:lineRule="auto"/>
            </w:pPr>
          </w:p>
          <w:p w:rsidR="0016242C" w:rsidRPr="00A54410" w:rsidRDefault="0016242C" w:rsidP="003B1D2B">
            <w:pPr>
              <w:spacing w:line="240" w:lineRule="auto"/>
            </w:pPr>
          </w:p>
        </w:tc>
        <w:tc>
          <w:tcPr>
            <w:tcW w:w="7814" w:type="dxa"/>
          </w:tcPr>
          <w:p w:rsidR="00E33CF6" w:rsidRPr="003B1D2B" w:rsidRDefault="00E33CF6" w:rsidP="003B1D2B">
            <w:pPr>
              <w:spacing w:line="240" w:lineRule="auto"/>
              <w:rPr>
                <w:rFonts w:ascii="Bookman Old Style" w:hAnsi="Bookman Old Style" w:cs="Arial"/>
              </w:rPr>
            </w:pPr>
          </w:p>
        </w:tc>
      </w:tr>
      <w:tr w:rsidR="00E33CF6" w:rsidRPr="00F12658" w:rsidTr="00CC0347">
        <w:tc>
          <w:tcPr>
            <w:tcW w:w="1383" w:type="dxa"/>
          </w:tcPr>
          <w:p w:rsidR="00E33CF6" w:rsidRPr="00F12658" w:rsidRDefault="00915B9F" w:rsidP="003B1D2B">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UHE</m:t>
                    </m:r>
                  </m:e>
                  <m:sub>
                    <m:r>
                      <w:rPr>
                        <w:rFonts w:ascii="Cambria Math" w:hAnsi="Bookman Old Style" w:cs="Arial"/>
                      </w:rPr>
                      <m:t>t</m:t>
                    </m:r>
                  </m:sub>
                </m:sSub>
              </m:oMath>
            </m:oMathPara>
          </w:p>
        </w:tc>
        <w:tc>
          <w:tcPr>
            <w:tcW w:w="7814" w:type="dxa"/>
          </w:tcPr>
          <w:p w:rsidR="000169F6" w:rsidRPr="00F12658" w:rsidRDefault="00E33CF6" w:rsidP="003B1D2B">
            <w:pPr>
              <w:spacing w:line="240" w:lineRule="auto"/>
              <w:rPr>
                <w:rFonts w:ascii="Bookman Old Style" w:hAnsi="Bookman Old Style"/>
              </w:rPr>
            </w:pPr>
            <w:r w:rsidRPr="00F12658">
              <w:rPr>
                <w:rFonts w:ascii="Bookman Old Style" w:hAnsi="Bookman Old Style" w:cs="Arial"/>
              </w:rPr>
              <w:t>Valor de la Unidad Horaria de Energía</w:t>
            </w:r>
            <w:r w:rsidR="001B2D98" w:rsidRPr="00F12658">
              <w:rPr>
                <w:rFonts w:ascii="Bookman Old Style" w:hAnsi="Bookman Old Style" w:cs="Arial"/>
              </w:rPr>
              <w:t xml:space="preserve"> definido en </w:t>
            </w:r>
            <w:r w:rsidR="00BD248E">
              <w:fldChar w:fldCharType="begin"/>
            </w:r>
            <w:r w:rsidR="00BD248E">
              <w:instrText xml:space="preserve"> REF _Ref225736843 \r \h  \* MERGEFORMAT </w:instrText>
            </w:r>
            <w:r w:rsidR="00BD248E">
              <w:fldChar w:fldCharType="separate"/>
            </w:r>
            <w:r w:rsidR="00DD6693" w:rsidRPr="00DD6693">
              <w:rPr>
                <w:rFonts w:ascii="Bookman Old Style" w:hAnsi="Bookman Old Style" w:cs="Arial"/>
              </w:rPr>
              <w:t>Artículo 8</w:t>
            </w:r>
            <w:r w:rsidR="00BD248E">
              <w:fldChar w:fldCharType="end"/>
            </w:r>
            <w:r w:rsidR="001B2D98" w:rsidRPr="00F12658">
              <w:rPr>
                <w:rFonts w:ascii="Bookman Old Style" w:hAnsi="Bookman Old Style" w:cs="Arial"/>
              </w:rPr>
              <w:t xml:space="preserve"> de esta resolución</w:t>
            </w:r>
            <w:r w:rsidRPr="00F12658">
              <w:rPr>
                <w:rFonts w:ascii="Bookman Old Style" w:hAnsi="Bookman Old Style" w:cs="Arial"/>
              </w:rPr>
              <w:t xml:space="preserve"> para la hora </w:t>
            </w:r>
            <w:r w:rsidR="00151BF3" w:rsidRPr="00151BF3">
              <w:rPr>
                <w:rFonts w:ascii="Bookman Old Style" w:hAnsi="Bookman Old Style" w:cs="Arial"/>
                <w:i/>
              </w:rPr>
              <w:t>t</w:t>
            </w:r>
            <w:r w:rsidR="00A9512D">
              <w:rPr>
                <w:rFonts w:ascii="Bookman Old Style" w:hAnsi="Bookman Old Style" w:cs="Arial"/>
              </w:rPr>
              <w:t xml:space="preserve">, </w:t>
            </w:r>
            <w:r w:rsidR="003E6AC4" w:rsidRPr="00F12658">
              <w:rPr>
                <w:rFonts w:ascii="Bookman Old Style" w:hAnsi="Bookman Old Style" w:cs="Arial"/>
              </w:rPr>
              <w:t>e</w:t>
            </w:r>
            <w:r w:rsidRPr="00F12658">
              <w:rPr>
                <w:rFonts w:ascii="Bookman Old Style" w:hAnsi="Bookman Old Style" w:cs="Arial"/>
              </w:rPr>
              <w:t>n kWh.</w:t>
            </w:r>
          </w:p>
        </w:tc>
      </w:tr>
      <w:tr w:rsidR="00E33CF6" w:rsidRPr="00F12658" w:rsidTr="00CC0347">
        <w:tc>
          <w:tcPr>
            <w:tcW w:w="1383" w:type="dxa"/>
          </w:tcPr>
          <w:p w:rsidR="00B03EC2" w:rsidRPr="00B03EC2" w:rsidRDefault="00B03EC2" w:rsidP="00554983">
            <w:pPr>
              <w:spacing w:line="240" w:lineRule="auto"/>
            </w:pPr>
          </w:p>
        </w:tc>
        <w:tc>
          <w:tcPr>
            <w:tcW w:w="7814" w:type="dxa"/>
          </w:tcPr>
          <w:p w:rsidR="000169F6" w:rsidRPr="00F12658" w:rsidRDefault="000169F6" w:rsidP="003B1D2B">
            <w:pPr>
              <w:spacing w:line="240" w:lineRule="auto"/>
              <w:rPr>
                <w:rFonts w:ascii="Bookman Old Style" w:hAnsi="Bookman Old Style"/>
                <w:b/>
                <w:sz w:val="22"/>
              </w:rPr>
            </w:pPr>
          </w:p>
        </w:tc>
      </w:tr>
      <w:tr w:rsidR="00E33CF6" w:rsidRPr="00F12658" w:rsidTr="00CC0347">
        <w:tc>
          <w:tcPr>
            <w:tcW w:w="1383" w:type="dxa"/>
          </w:tcPr>
          <w:p w:rsidR="00AB7CCC" w:rsidRDefault="00737519" w:rsidP="00737519">
            <w:pPr>
              <w:spacing w:line="240" w:lineRule="auto"/>
              <w:jc w:val="center"/>
              <w:rPr>
                <w:rFonts w:ascii="Bookman Old Style" w:hAnsi="Bookman Old Style"/>
              </w:rPr>
            </w:pPr>
            <m:oMathPara>
              <m:oMath>
                <m:r>
                  <w:rPr>
                    <w:rFonts w:ascii="Cambria Math" w:hAnsi="Cambria Math" w:cs="Arial"/>
                  </w:rPr>
                  <m:t>t</m:t>
                </m:r>
              </m:oMath>
            </m:oMathPara>
          </w:p>
        </w:tc>
        <w:tc>
          <w:tcPr>
            <w:tcW w:w="7814" w:type="dxa"/>
          </w:tcPr>
          <w:p w:rsidR="00E33CF6" w:rsidRPr="00F12658" w:rsidRDefault="006C456C" w:rsidP="003B1D2B">
            <w:pPr>
              <w:spacing w:line="240" w:lineRule="auto"/>
              <w:rPr>
                <w:rFonts w:ascii="Bookman Old Style" w:hAnsi="Bookman Old Style" w:cs="Arial"/>
              </w:rPr>
            </w:pPr>
            <w:r>
              <w:rPr>
                <w:rFonts w:ascii="Bookman Old Style" w:hAnsi="Bookman Old Style" w:cs="Arial"/>
              </w:rPr>
              <w:t>Hora del dí</w:t>
            </w:r>
            <w:r w:rsidR="005B3C15">
              <w:rPr>
                <w:rFonts w:ascii="Bookman Old Style" w:hAnsi="Bookman Old Style" w:cs="Arial"/>
              </w:rPr>
              <w:t>a del mes del año de entrega</w:t>
            </w:r>
            <w:r>
              <w:rPr>
                <w:rFonts w:ascii="Bookman Old Style" w:hAnsi="Bookman Old Style" w:cs="Arial"/>
              </w:rPr>
              <w:t xml:space="preserve"> del periodo de compromiso.</w:t>
            </w:r>
          </w:p>
          <w:p w:rsidR="000169F6" w:rsidRPr="00F12658" w:rsidRDefault="000169F6" w:rsidP="003B1D2B">
            <w:pPr>
              <w:spacing w:line="240" w:lineRule="auto"/>
              <w:rPr>
                <w:rFonts w:ascii="Bookman Old Style" w:hAnsi="Bookman Old Style"/>
                <w:b/>
                <w:sz w:val="22"/>
              </w:rPr>
            </w:pPr>
          </w:p>
        </w:tc>
      </w:tr>
    </w:tbl>
    <w:p w:rsidR="00AB7CCC" w:rsidRDefault="00AB7CCC"/>
    <w:p w:rsidR="00A76B85" w:rsidRPr="00236EB3" w:rsidRDefault="00E33CF6" w:rsidP="00236EB3">
      <w:pPr>
        <w:pStyle w:val="Ttulo1"/>
        <w:spacing w:line="240" w:lineRule="auto"/>
        <w:ind w:left="0"/>
        <w:rPr>
          <w:rFonts w:ascii="Bookman Old Style" w:hAnsi="Bookman Old Style" w:cs="Arial"/>
          <w:b w:val="0"/>
          <w:bCs w:val="0"/>
        </w:rPr>
      </w:pPr>
      <w:bookmarkStart w:id="17" w:name="_Ref241395758"/>
      <w:r w:rsidRPr="00236EB3">
        <w:rPr>
          <w:rFonts w:ascii="Bookman Old Style" w:hAnsi="Bookman Old Style" w:cs="Arial"/>
          <w:bCs w:val="0"/>
        </w:rPr>
        <w:t xml:space="preserve">Energía </w:t>
      </w:r>
      <w:r w:rsidR="00853B8D" w:rsidRPr="00236EB3">
        <w:rPr>
          <w:rFonts w:ascii="Bookman Old Style" w:hAnsi="Bookman Old Style" w:cs="Arial"/>
          <w:bCs w:val="0"/>
        </w:rPr>
        <w:t>Remanente</w:t>
      </w:r>
      <w:r w:rsidRPr="00236EB3">
        <w:rPr>
          <w:rFonts w:ascii="Bookman Old Style" w:hAnsi="Bookman Old Style" w:cs="Arial"/>
          <w:bCs w:val="0"/>
        </w:rPr>
        <w:t>.</w:t>
      </w:r>
      <w:r w:rsidRPr="00236EB3">
        <w:rPr>
          <w:rFonts w:ascii="Bookman Old Style" w:hAnsi="Bookman Old Style" w:cs="Arial"/>
          <w:b w:val="0"/>
          <w:bCs w:val="0"/>
        </w:rPr>
        <w:t xml:space="preserve"> En cada hora, la cantidad de </w:t>
      </w:r>
      <w:r w:rsidR="009D49DE" w:rsidRPr="00236EB3">
        <w:rPr>
          <w:rFonts w:ascii="Bookman Old Style" w:hAnsi="Bookman Old Style" w:cs="Arial"/>
          <w:b w:val="0"/>
          <w:bCs w:val="0"/>
        </w:rPr>
        <w:t>E</w:t>
      </w:r>
      <w:r w:rsidRPr="00236EB3">
        <w:rPr>
          <w:rFonts w:ascii="Bookman Old Style" w:hAnsi="Bookman Old Style" w:cs="Arial"/>
          <w:b w:val="0"/>
          <w:bCs w:val="0"/>
        </w:rPr>
        <w:t xml:space="preserve">nergía </w:t>
      </w:r>
      <w:r w:rsidR="009D49DE" w:rsidRPr="00236EB3">
        <w:rPr>
          <w:rFonts w:ascii="Bookman Old Style" w:hAnsi="Bookman Old Style" w:cs="Arial"/>
          <w:b w:val="0"/>
          <w:bCs w:val="0"/>
        </w:rPr>
        <w:t>R</w:t>
      </w:r>
      <w:r w:rsidR="00853B8D" w:rsidRPr="00236EB3">
        <w:rPr>
          <w:rFonts w:ascii="Bookman Old Style" w:hAnsi="Bookman Old Style" w:cs="Arial"/>
          <w:b w:val="0"/>
          <w:bCs w:val="0"/>
        </w:rPr>
        <w:t xml:space="preserve">emanente </w:t>
      </w:r>
      <w:r w:rsidRPr="00236EB3">
        <w:rPr>
          <w:rFonts w:ascii="Bookman Old Style" w:hAnsi="Bookman Old Style" w:cs="Arial"/>
          <w:b w:val="0"/>
          <w:bCs w:val="0"/>
        </w:rPr>
        <w:t xml:space="preserve">para compra en el </w:t>
      </w:r>
      <w:r w:rsidR="00C0058D" w:rsidRPr="00236EB3">
        <w:rPr>
          <w:rFonts w:ascii="Bookman Old Style" w:hAnsi="Bookman Old Style" w:cs="Arial"/>
          <w:b w:val="0"/>
          <w:bCs w:val="0"/>
        </w:rPr>
        <w:t xml:space="preserve">MOR </w:t>
      </w:r>
      <w:r w:rsidR="009D49DE" w:rsidRPr="00236EB3">
        <w:rPr>
          <w:rFonts w:ascii="Bookman Old Style" w:hAnsi="Bookman Old Style" w:cs="Arial"/>
          <w:b w:val="0"/>
          <w:bCs w:val="0"/>
        </w:rPr>
        <w:t xml:space="preserve">con destino a </w:t>
      </w:r>
      <w:r w:rsidR="00C0058D" w:rsidRPr="00236EB3">
        <w:rPr>
          <w:rFonts w:ascii="Bookman Old Style" w:hAnsi="Bookman Old Style" w:cs="Arial"/>
          <w:b w:val="0"/>
          <w:bCs w:val="0"/>
        </w:rPr>
        <w:t xml:space="preserve">la demanda regulada </w:t>
      </w:r>
      <w:r w:rsidR="009D49DE" w:rsidRPr="00236EB3">
        <w:rPr>
          <w:rFonts w:ascii="Bookman Old Style" w:hAnsi="Bookman Old Style" w:cs="Arial"/>
          <w:b w:val="0"/>
          <w:bCs w:val="0"/>
        </w:rPr>
        <w:t>de</w:t>
      </w:r>
      <w:r w:rsidRPr="00236EB3">
        <w:rPr>
          <w:rFonts w:ascii="Bookman Old Style" w:hAnsi="Bookman Old Style" w:cs="Arial"/>
          <w:b w:val="0"/>
          <w:bCs w:val="0"/>
        </w:rPr>
        <w:t xml:space="preserve"> un comercializador se determinará conforme a la siguiente ecuación:</w:t>
      </w:r>
      <w:bookmarkEnd w:id="17"/>
    </w:p>
    <w:p w:rsidR="00E33CF6" w:rsidRPr="00A54410" w:rsidRDefault="00E33CF6" w:rsidP="00E33CF6">
      <w:pPr>
        <w:rPr>
          <w:rFonts w:ascii="Bookman Old Style" w:hAnsi="Bookman Old Style" w:cs="Arial"/>
          <w:b/>
        </w:rPr>
      </w:pPr>
    </w:p>
    <w:p w:rsidR="00E33CF6" w:rsidRPr="00BB0172" w:rsidRDefault="00915B9F" w:rsidP="00E33CF6">
      <w:pPr>
        <w:jc w:val="center"/>
        <w:rPr>
          <w:rFonts w:ascii="Bookman Old Style" w:hAnsi="Bookman Old Style"/>
          <w:sz w:val="44"/>
        </w:rPr>
      </w:pPr>
      <m:oMathPara>
        <m:oMath>
          <m:sSub>
            <m:sSubPr>
              <m:ctrlPr>
                <w:rPr>
                  <w:rFonts w:ascii="Cambria Math" w:hAnsi="Bookman Old Style"/>
                  <w:i/>
                  <w:sz w:val="36"/>
                </w:rPr>
              </m:ctrlPr>
            </m:sSubPr>
            <m:e>
              <m:r>
                <w:rPr>
                  <w:rFonts w:ascii="Cambria Math" w:hAnsi="Cambria Math"/>
                  <w:sz w:val="36"/>
                </w:rPr>
                <m:t>ER</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m:t>
          </m:r>
          <m:sSub>
            <m:sSubPr>
              <m:ctrlPr>
                <w:rPr>
                  <w:rFonts w:ascii="Cambria Math" w:hAnsi="Bookman Old Style" w:cs="Arial"/>
                  <w:sz w:val="36"/>
                </w:rPr>
              </m:ctrlPr>
            </m:sSubPr>
            <m:e>
              <m:r>
                <m:rPr>
                  <m:sty m:val="p"/>
                </m:rPr>
                <w:rPr>
                  <w:rFonts w:ascii="Cambria Math" w:hAnsi="Bookman Old Style" w:cs="Arial"/>
                  <w:sz w:val="36"/>
                </w:rPr>
                <m:t>max</m:t>
              </m:r>
              <m:r>
                <m:rPr>
                  <m:sty m:val="p"/>
                </m:rPr>
                <w:rPr>
                  <w:rFonts w:ascii="Cambria Math" w:hAnsi="Cambria Math" w:cs="Cambria Math"/>
                  <w:sz w:val="36"/>
                </w:rPr>
                <m:t>⁡</m:t>
              </m:r>
              <m:r>
                <m:rPr>
                  <m:sty m:val="p"/>
                </m:rPr>
                <w:rPr>
                  <w:rFonts w:ascii="Cambria Math" w:hAnsi="Bookman Old Style" w:cs="Arial"/>
                  <w:sz w:val="36"/>
                </w:rPr>
                <m:t>(0,DR</m:t>
              </m:r>
            </m:e>
            <m:sub>
              <m:r>
                <w:rPr>
                  <w:rFonts w:ascii="Cambria Math" w:hAnsi="Cambria Math"/>
                  <w:sz w:val="36"/>
                </w:rPr>
                <m:t>c</m:t>
              </m:r>
              <m:r>
                <m:rPr>
                  <m:sty m:val="p"/>
                </m:rPr>
                <w:rPr>
                  <w:rFonts w:ascii="Cambria Math" w:hAnsi="Bookman Old Style" w:cs="Arial"/>
                  <w:sz w:val="36"/>
                </w:rPr>
                <m:t>,</m:t>
              </m:r>
              <m:r>
                <w:rPr>
                  <w:rFonts w:ascii="Cambria Math" w:hAnsi="Bookman Old Style" w:cs="Arial"/>
                  <w:sz w:val="36"/>
                </w:rPr>
                <m:t>t</m:t>
              </m:r>
            </m:sub>
          </m:sSub>
          <m:r>
            <m:rPr>
              <m:sty m:val="p"/>
            </m:rPr>
            <w:rPr>
              <w:rFonts w:ascii="Cambria Math" w:hAnsi="Cambria Math" w:cs="Arial"/>
              <w:sz w:val="36"/>
            </w:rPr>
            <m:t>-</m:t>
          </m:r>
          <m:sSub>
            <m:sSubPr>
              <m:ctrlPr>
                <w:rPr>
                  <w:rFonts w:ascii="Cambria Math" w:hAnsi="Bookman Old Style" w:cs="Arial"/>
                  <w:sz w:val="36"/>
                </w:rPr>
              </m:ctrlPr>
            </m:sSubPr>
            <m:e>
              <m:r>
                <m:rPr>
                  <m:sty m:val="p"/>
                </m:rPr>
                <w:rPr>
                  <w:rFonts w:ascii="Cambria Math" w:hAnsi="Bookman Old Style" w:cs="Arial"/>
                  <w:sz w:val="36"/>
                </w:rPr>
                <m:t>EC</m:t>
              </m:r>
            </m:e>
            <m:sub>
              <m:r>
                <w:rPr>
                  <w:rFonts w:ascii="Cambria Math" w:hAnsi="Cambria Math"/>
                  <w:sz w:val="36"/>
                </w:rPr>
                <m:t>c</m:t>
              </m:r>
              <m:r>
                <m:rPr>
                  <m:sty m:val="p"/>
                </m:rPr>
                <w:rPr>
                  <w:rFonts w:ascii="Cambria Math" w:hAnsi="Bookman Old Style" w:cs="Arial"/>
                  <w:sz w:val="36"/>
                </w:rPr>
                <m:t>,</m:t>
              </m:r>
              <m:r>
                <w:rPr>
                  <w:rFonts w:ascii="Cambria Math" w:hAnsi="Bookman Old Style" w:cs="Arial"/>
                  <w:sz w:val="36"/>
                </w:rPr>
                <m:t>t</m:t>
              </m:r>
            </m:sub>
          </m:sSub>
          <m:r>
            <m:rPr>
              <m:sty m:val="p"/>
            </m:rPr>
            <w:rPr>
              <w:rFonts w:ascii="Cambria Math" w:hAnsi="Bookman Old Style" w:cs="Arial"/>
              <w:sz w:val="36"/>
            </w:rPr>
            <m:t>)</m:t>
          </m:r>
        </m:oMath>
      </m:oMathPara>
    </w:p>
    <w:p w:rsidR="00E33CF6" w:rsidRPr="00A54410" w:rsidRDefault="00E33CF6" w:rsidP="00E33CF6">
      <w:pPr>
        <w:rPr>
          <w:rFonts w:ascii="Bookman Old Style" w:hAnsi="Bookman Old Style"/>
        </w:rPr>
      </w:pPr>
    </w:p>
    <w:p w:rsidR="00E33CF6" w:rsidRDefault="00E33CF6" w:rsidP="001461CA">
      <w:pPr>
        <w:spacing w:line="240" w:lineRule="auto"/>
        <w:rPr>
          <w:rFonts w:ascii="Bookman Old Style" w:hAnsi="Bookman Old Style"/>
        </w:rPr>
      </w:pPr>
      <w:r w:rsidRPr="00A54410">
        <w:rPr>
          <w:rFonts w:ascii="Bookman Old Style" w:hAnsi="Bookman Old Style"/>
        </w:rPr>
        <w:t>Donde</w:t>
      </w:r>
      <w:r w:rsidR="00592193" w:rsidRPr="00A54410">
        <w:rPr>
          <w:rFonts w:ascii="Bookman Old Style" w:hAnsi="Bookman Old Style"/>
        </w:rPr>
        <w:t>:</w:t>
      </w:r>
    </w:p>
    <w:p w:rsidR="00E919F4" w:rsidRPr="00A54410" w:rsidRDefault="00E919F4" w:rsidP="001461CA">
      <w:pPr>
        <w:spacing w:line="240" w:lineRule="auto"/>
        <w:rPr>
          <w:rFonts w:ascii="Bookman Old Style" w:hAnsi="Bookman Old Style"/>
        </w:rPr>
      </w:pPr>
    </w:p>
    <w:tbl>
      <w:tblPr>
        <w:tblW w:w="0" w:type="auto"/>
        <w:tblLook w:val="04A0" w:firstRow="1" w:lastRow="0" w:firstColumn="1" w:lastColumn="0" w:noHBand="0" w:noVBand="1"/>
      </w:tblPr>
      <w:tblGrid>
        <w:gridCol w:w="1417"/>
        <w:gridCol w:w="7814"/>
      </w:tblGrid>
      <w:tr w:rsidR="006F5C98" w:rsidRPr="00093651" w:rsidTr="006F5C98">
        <w:tc>
          <w:tcPr>
            <w:tcW w:w="1417" w:type="dxa"/>
          </w:tcPr>
          <w:p w:rsidR="006F5C98" w:rsidRPr="006F5C98" w:rsidRDefault="006F5C98" w:rsidP="006F5C98">
            <w:pPr>
              <w:rPr>
                <w:rFonts w:ascii="Cambria Math" w:hAnsi="Bookman Old Style" w:cs="Arial"/>
                <w:oMath/>
              </w:rPr>
            </w:pPr>
            <m:oMathPara>
              <m:oMath>
                <m:r>
                  <m:rPr>
                    <m:sty m:val="p"/>
                  </m:rPr>
                  <w:rPr>
                    <w:rFonts w:ascii="Cambria Math" w:hAnsi="Bookman Old Style" w:cs="Arial"/>
                  </w:rPr>
                  <m:t>t</m:t>
                </m:r>
              </m:oMath>
            </m:oMathPara>
          </w:p>
          <w:p w:rsidR="006F5C98" w:rsidRPr="006F5C98" w:rsidRDefault="006F5C98" w:rsidP="006F5C98">
            <w:pPr>
              <w:rPr>
                <w:rFonts w:ascii="Cambria Math" w:hAnsi="Bookman Old Style" w:cs="Arial"/>
                <w:oMath/>
              </w:rPr>
            </w:pPr>
          </w:p>
        </w:tc>
        <w:tc>
          <w:tcPr>
            <w:tcW w:w="7814" w:type="dxa"/>
          </w:tcPr>
          <w:p w:rsidR="006F5C98" w:rsidRPr="00F12658" w:rsidRDefault="006F5C98" w:rsidP="006F5C98">
            <w:pPr>
              <w:spacing w:line="240" w:lineRule="auto"/>
              <w:rPr>
                <w:rFonts w:ascii="Bookman Old Style" w:hAnsi="Bookman Old Style" w:cs="Arial"/>
              </w:rPr>
            </w:pPr>
            <w:r>
              <w:rPr>
                <w:rFonts w:ascii="Bookman Old Style" w:hAnsi="Bookman Old Style" w:cs="Arial"/>
              </w:rPr>
              <w:t>Hora del día del mes del año de entrega del periodo de compromiso.</w:t>
            </w:r>
          </w:p>
          <w:p w:rsidR="006F5C98" w:rsidRPr="00093651" w:rsidRDefault="006F5C98" w:rsidP="006F5C98">
            <w:pPr>
              <w:spacing w:line="240" w:lineRule="auto"/>
              <w:rPr>
                <w:rFonts w:ascii="Bookman Old Style" w:hAnsi="Bookman Old Style" w:cs="Arial"/>
              </w:rPr>
            </w:pPr>
          </w:p>
        </w:tc>
      </w:tr>
      <w:tr w:rsidR="00E33CF6" w:rsidRPr="00A54410" w:rsidTr="00CC0347">
        <w:tc>
          <w:tcPr>
            <w:tcW w:w="1417" w:type="dxa"/>
          </w:tcPr>
          <w:p w:rsidR="009C6312" w:rsidRDefault="00915B9F" w:rsidP="00093651">
            <w:pPr>
              <w:rPr>
                <w:rFonts w:ascii="Bookman Old Style" w:hAnsi="Bookman Old Style" w:cs="Arial"/>
              </w:rPr>
            </w:pPr>
            <m:oMathPara>
              <m:oMath>
                <m:sSub>
                  <m:sSubPr>
                    <m:ctrlPr>
                      <w:rPr>
                        <w:rFonts w:ascii="Cambria Math" w:hAnsi="Bookman Old Style" w:cs="Arial"/>
                      </w:rPr>
                    </m:ctrlPr>
                  </m:sSubPr>
                  <m:e>
                    <m:r>
                      <m:rPr>
                        <m:sty m:val="p"/>
                      </m:rPr>
                      <w:rPr>
                        <w:rFonts w:ascii="Cambria Math" w:hAnsi="Bookman Old Style" w:cs="Arial"/>
                      </w:rPr>
                      <m:t>ER</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814" w:type="dxa"/>
          </w:tcPr>
          <w:p w:rsidR="00A76B85"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Energía </w:t>
            </w:r>
            <w:r w:rsidR="00B97CC4">
              <w:rPr>
                <w:rFonts w:ascii="Bookman Old Style" w:hAnsi="Bookman Old Style" w:cs="Arial"/>
              </w:rPr>
              <w:t>remanente</w:t>
            </w:r>
            <w:r w:rsidR="00B97CC4" w:rsidRPr="003B1D2B">
              <w:rPr>
                <w:rFonts w:ascii="Bookman Old Style" w:hAnsi="Bookman Old Style" w:cs="Arial"/>
              </w:rPr>
              <w:t xml:space="preserve"> </w:t>
            </w:r>
            <w:r w:rsidRPr="003B1D2B">
              <w:rPr>
                <w:rFonts w:ascii="Bookman Old Style" w:hAnsi="Bookman Old Style" w:cs="Arial"/>
              </w:rPr>
              <w:t xml:space="preserve">para compra en el </w:t>
            </w:r>
            <w:r w:rsidR="00C0058D" w:rsidRPr="003B1D2B">
              <w:rPr>
                <w:rFonts w:ascii="Bookman Old Style" w:hAnsi="Bookman Old Style" w:cs="Arial"/>
              </w:rPr>
              <w:t xml:space="preserve">MOR </w:t>
            </w:r>
            <w:r w:rsidR="00853B8D">
              <w:rPr>
                <w:rFonts w:ascii="Bookman Old Style" w:hAnsi="Bookman Old Style" w:cs="Arial"/>
              </w:rPr>
              <w:t>con destino a</w:t>
            </w:r>
            <w:r w:rsidR="00C0058D" w:rsidRPr="003B1D2B">
              <w:rPr>
                <w:rFonts w:ascii="Bookman Old Style" w:hAnsi="Bookman Old Style" w:cs="Arial"/>
              </w:rPr>
              <w:t xml:space="preserve"> la demanda regulada</w:t>
            </w:r>
            <w:r w:rsidRPr="003B1D2B">
              <w:rPr>
                <w:rFonts w:ascii="Bookman Old Style" w:hAnsi="Bookman Old Style" w:cs="Arial"/>
              </w:rPr>
              <w:t xml:space="preserve"> del agente </w:t>
            </w:r>
            <m:oMath>
              <m:r>
                <w:rPr>
                  <w:rFonts w:ascii="Cambria Math" w:hAnsi="Cambria Math"/>
                </w:rPr>
                <m:t>c</m:t>
              </m:r>
            </m:oMath>
            <w:r w:rsidRPr="003B1D2B">
              <w:rPr>
                <w:rFonts w:ascii="Bookman Old Style" w:hAnsi="Bookman Old Style" w:cs="Arial"/>
              </w:rPr>
              <w:t xml:space="preserve"> en la hora </w:t>
            </w:r>
            <w:r w:rsidR="00C03BF7" w:rsidRPr="00C03BF7">
              <w:rPr>
                <w:rFonts w:ascii="Bookman Old Style" w:hAnsi="Bookman Old Style" w:cs="Arial"/>
                <w:i/>
              </w:rPr>
              <w:t>t</w:t>
            </w:r>
            <w:r w:rsidR="00A9512D">
              <w:rPr>
                <w:rFonts w:ascii="Bookman Old Style" w:hAnsi="Bookman Old Style" w:cs="Arial"/>
              </w:rPr>
              <w:t xml:space="preserve">, </w:t>
            </w:r>
            <w:r w:rsidR="000169F6" w:rsidRPr="003B1D2B">
              <w:rPr>
                <w:rFonts w:ascii="Bookman Old Style" w:hAnsi="Bookman Old Style" w:cs="Arial"/>
              </w:rPr>
              <w:t>e</w:t>
            </w:r>
            <w:r w:rsidRPr="003B1D2B">
              <w:rPr>
                <w:rFonts w:ascii="Bookman Old Style" w:hAnsi="Bookman Old Style" w:cs="Arial"/>
              </w:rPr>
              <w:t>n kWh.</w:t>
            </w:r>
          </w:p>
          <w:p w:rsidR="00A76B85" w:rsidRPr="003B1D2B" w:rsidRDefault="00A76B85" w:rsidP="003B1D2B">
            <w:pPr>
              <w:spacing w:line="240" w:lineRule="auto"/>
              <w:rPr>
                <w:rFonts w:ascii="Bookman Old Style" w:hAnsi="Bookman Old Style" w:cs="Arial"/>
                <w:b/>
                <w:sz w:val="22"/>
              </w:rPr>
            </w:pPr>
          </w:p>
        </w:tc>
      </w:tr>
      <w:tr w:rsidR="00E33CF6" w:rsidRPr="00A54410" w:rsidTr="00CC0347">
        <w:tc>
          <w:tcPr>
            <w:tcW w:w="1417" w:type="dxa"/>
          </w:tcPr>
          <w:p w:rsidR="00E33CF6" w:rsidRPr="003B1D2B" w:rsidRDefault="00915B9F" w:rsidP="00093651">
            <w:pPr>
              <w:rPr>
                <w:rFonts w:ascii="Bookman Old Style" w:hAnsi="Bookman Old Style" w:cs="Arial"/>
              </w:rPr>
            </w:pPr>
            <m:oMathPara>
              <m:oMath>
                <m:sSub>
                  <m:sSubPr>
                    <m:ctrlPr>
                      <w:rPr>
                        <w:rFonts w:ascii="Cambria Math" w:hAnsi="Bookman Old Style" w:cs="Arial"/>
                      </w:rPr>
                    </m:ctrlPr>
                  </m:sSubPr>
                  <m:e>
                    <m:r>
                      <m:rPr>
                        <m:sty m:val="p"/>
                      </m:rPr>
                      <w:rPr>
                        <w:rFonts w:ascii="Cambria Math" w:hAnsi="Bookman Old Style" w:cs="Arial"/>
                      </w:rPr>
                      <m:t>DR</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814" w:type="dxa"/>
          </w:tcPr>
          <w:p w:rsidR="00A76B85"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Demanda comercial regulada del agente </w:t>
            </w:r>
            <m:oMath>
              <m:r>
                <w:rPr>
                  <w:rFonts w:ascii="Cambria Math" w:hAnsi="Cambria Math"/>
                </w:rPr>
                <m:t>c</m:t>
              </m:r>
            </m:oMath>
            <w:r w:rsidRPr="003B1D2B">
              <w:rPr>
                <w:rFonts w:ascii="Bookman Old Style" w:hAnsi="Bookman Old Style" w:cs="Arial"/>
              </w:rPr>
              <w:t xml:space="preserve"> en la hora </w:t>
            </w:r>
            <w:r w:rsidR="00C03BF7" w:rsidRPr="00C03BF7">
              <w:rPr>
                <w:rFonts w:ascii="Bookman Old Style" w:hAnsi="Bookman Old Style" w:cs="Arial"/>
                <w:i/>
              </w:rPr>
              <w:t>t</w:t>
            </w:r>
            <w:r w:rsidR="00093651" w:rsidRPr="003B1D2B">
              <w:rPr>
                <w:rFonts w:ascii="Bookman Old Style" w:hAnsi="Bookman Old Style" w:cs="Arial"/>
              </w:rPr>
              <w:t xml:space="preserve"> </w:t>
            </w:r>
            <w:r w:rsidR="000169F6" w:rsidRPr="003B1D2B">
              <w:rPr>
                <w:rFonts w:ascii="Bookman Old Style" w:hAnsi="Bookman Old Style" w:cs="Arial"/>
              </w:rPr>
              <w:t>en</w:t>
            </w:r>
            <w:r w:rsidRPr="003B1D2B">
              <w:rPr>
                <w:rFonts w:ascii="Bookman Old Style" w:hAnsi="Bookman Old Style" w:cs="Arial"/>
              </w:rPr>
              <w:t xml:space="preserve"> kWh.</w:t>
            </w:r>
          </w:p>
          <w:p w:rsidR="00A76B85" w:rsidRPr="003B1D2B" w:rsidRDefault="00A76B85" w:rsidP="003B1D2B">
            <w:pPr>
              <w:spacing w:line="240" w:lineRule="auto"/>
              <w:rPr>
                <w:rFonts w:ascii="Bookman Old Style" w:hAnsi="Bookman Old Style" w:cs="Arial"/>
                <w:b/>
                <w:sz w:val="22"/>
              </w:rPr>
            </w:pPr>
          </w:p>
        </w:tc>
      </w:tr>
      <w:tr w:rsidR="00E33CF6" w:rsidRPr="00A54410" w:rsidTr="00CC0347">
        <w:tc>
          <w:tcPr>
            <w:tcW w:w="1417" w:type="dxa"/>
          </w:tcPr>
          <w:p w:rsidR="00E33CF6" w:rsidRPr="003B1D2B" w:rsidRDefault="00915B9F" w:rsidP="00093651">
            <w:pPr>
              <w:rPr>
                <w:rFonts w:ascii="Bookman Old Style" w:hAnsi="Bookman Old Style" w:cs="Arial"/>
              </w:rPr>
            </w:pPr>
            <m:oMathPara>
              <m:oMath>
                <m:sSub>
                  <m:sSubPr>
                    <m:ctrlPr>
                      <w:rPr>
                        <w:rFonts w:ascii="Cambria Math" w:hAnsi="Bookman Old Style" w:cs="Arial"/>
                      </w:rPr>
                    </m:ctrlPr>
                  </m:sSubPr>
                  <m:e>
                    <m:r>
                      <m:rPr>
                        <m:sty m:val="p"/>
                      </m:rPr>
                      <w:rPr>
                        <w:rFonts w:ascii="Cambria Math" w:hAnsi="Bookman Old Style" w:cs="Arial"/>
                      </w:rPr>
                      <m:t>EC</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814" w:type="dxa"/>
          </w:tcPr>
          <w:p w:rsidR="00093651" w:rsidRDefault="00587A5D" w:rsidP="00093651">
            <w:pPr>
              <w:spacing w:line="240" w:lineRule="auto"/>
              <w:ind w:left="34" w:hanging="34"/>
              <w:rPr>
                <w:rFonts w:ascii="Bookman Old Style" w:hAnsi="Bookman Old Style" w:cs="Arial"/>
              </w:rPr>
            </w:pPr>
            <w:r>
              <w:rPr>
                <w:rFonts w:ascii="Bookman Old Style" w:hAnsi="Bookman Old Style" w:cs="Arial"/>
              </w:rPr>
              <w:t>Energía</w:t>
            </w:r>
            <w:r w:rsidRPr="003B1D2B">
              <w:rPr>
                <w:rFonts w:ascii="Bookman Old Style" w:hAnsi="Bookman Old Style" w:cs="Arial"/>
              </w:rPr>
              <w:t xml:space="preserve"> </w:t>
            </w:r>
            <w:r w:rsidR="006C456C">
              <w:rPr>
                <w:rFonts w:ascii="Bookman Old Style" w:hAnsi="Bookman Old Style" w:cs="Arial"/>
              </w:rPr>
              <w:t xml:space="preserve">comprada en </w:t>
            </w:r>
            <w:r w:rsidR="00E33CF6" w:rsidRPr="003B1D2B">
              <w:rPr>
                <w:rFonts w:ascii="Bookman Old Style" w:hAnsi="Bookman Old Style" w:cs="Arial"/>
              </w:rPr>
              <w:t xml:space="preserve">contratos bilaterales </w:t>
            </w:r>
            <w:r w:rsidR="006C456C">
              <w:rPr>
                <w:rFonts w:ascii="Bookman Old Style" w:hAnsi="Bookman Old Style" w:cs="Arial"/>
              </w:rPr>
              <w:t xml:space="preserve">despachados </w:t>
            </w:r>
            <w:r w:rsidR="00E33CF6" w:rsidRPr="003B1D2B">
              <w:rPr>
                <w:rFonts w:ascii="Bookman Old Style" w:hAnsi="Bookman Old Style" w:cs="Arial"/>
              </w:rPr>
              <w:t xml:space="preserve">con destino al mercado regulado del agente </w:t>
            </w:r>
            <m:oMath>
              <m:r>
                <w:rPr>
                  <w:rFonts w:ascii="Cambria Math" w:hAnsi="Cambria Math"/>
                </w:rPr>
                <m:t>c</m:t>
              </m:r>
            </m:oMath>
            <w:r w:rsidR="00E33CF6" w:rsidRPr="003B1D2B">
              <w:rPr>
                <w:rFonts w:ascii="Bookman Old Style" w:hAnsi="Bookman Old Style" w:cs="Arial"/>
              </w:rPr>
              <w:t xml:space="preserve"> en la hora </w:t>
            </w:r>
            <w:r w:rsidR="00C03BF7" w:rsidRPr="00C03BF7">
              <w:rPr>
                <w:rFonts w:ascii="Bookman Old Style" w:hAnsi="Bookman Old Style" w:cs="Arial"/>
                <w:i/>
              </w:rPr>
              <w:t>t</w:t>
            </w:r>
            <w:r w:rsidR="00E33CF6" w:rsidRPr="003B1D2B">
              <w:rPr>
                <w:rFonts w:ascii="Bookman Old Style" w:hAnsi="Bookman Old Style" w:cs="Arial"/>
              </w:rPr>
              <w:t>,</w:t>
            </w:r>
            <w:r w:rsidR="000169F6" w:rsidRPr="003B1D2B">
              <w:rPr>
                <w:rFonts w:ascii="Bookman Old Style" w:hAnsi="Bookman Old Style" w:cs="Arial"/>
              </w:rPr>
              <w:t xml:space="preserve"> e</w:t>
            </w:r>
            <w:r w:rsidR="00E33CF6" w:rsidRPr="003B1D2B">
              <w:rPr>
                <w:rFonts w:ascii="Bookman Old Style" w:hAnsi="Bookman Old Style" w:cs="Arial"/>
              </w:rPr>
              <w:t>n kWh.</w:t>
            </w:r>
          </w:p>
          <w:p w:rsidR="00093651" w:rsidRPr="003B1D2B" w:rsidRDefault="00093651" w:rsidP="00093651">
            <w:pPr>
              <w:spacing w:line="240" w:lineRule="auto"/>
              <w:ind w:left="34" w:hanging="34"/>
              <w:rPr>
                <w:rFonts w:ascii="Bookman Old Style" w:hAnsi="Bookman Old Style" w:cs="Arial"/>
              </w:rPr>
            </w:pPr>
          </w:p>
        </w:tc>
      </w:tr>
    </w:tbl>
    <w:p w:rsidR="00D86CFB" w:rsidRPr="008A32E6" w:rsidRDefault="00D86CFB" w:rsidP="008A32E6">
      <w:pPr>
        <w:rPr>
          <w:rStyle w:val="nfasis"/>
          <w:i w:val="0"/>
        </w:rPr>
      </w:pPr>
    </w:p>
    <w:p w:rsidR="00A76B85" w:rsidRPr="00236EB3" w:rsidRDefault="00E33CF6" w:rsidP="00236EB3">
      <w:pPr>
        <w:pStyle w:val="Ttulo1"/>
        <w:spacing w:line="240" w:lineRule="auto"/>
        <w:ind w:left="0"/>
        <w:rPr>
          <w:rFonts w:ascii="Bookman Old Style" w:hAnsi="Bookman Old Style" w:cs="Arial"/>
          <w:b w:val="0"/>
          <w:bCs w:val="0"/>
        </w:rPr>
      </w:pPr>
      <w:bookmarkStart w:id="18" w:name="_Ref241396079"/>
      <w:r w:rsidRPr="00236EB3">
        <w:rPr>
          <w:rFonts w:ascii="Bookman Old Style" w:hAnsi="Bookman Old Style" w:cs="Arial"/>
          <w:bCs w:val="0"/>
        </w:rPr>
        <w:t xml:space="preserve">Determinación de la </w:t>
      </w:r>
      <w:r w:rsidR="00FE4313" w:rsidRPr="00236EB3">
        <w:rPr>
          <w:rFonts w:ascii="Bookman Old Style" w:hAnsi="Bookman Old Style" w:cs="Arial"/>
          <w:bCs w:val="0"/>
        </w:rPr>
        <w:t xml:space="preserve">Cantidad </w:t>
      </w:r>
      <w:r w:rsidR="00CC0347" w:rsidRPr="00236EB3">
        <w:rPr>
          <w:rFonts w:ascii="Bookman Old Style" w:hAnsi="Bookman Old Style" w:cs="Arial"/>
          <w:bCs w:val="0"/>
        </w:rPr>
        <w:t xml:space="preserve">Energía Comprada </w:t>
      </w:r>
      <w:r w:rsidRPr="00236EB3">
        <w:rPr>
          <w:rFonts w:ascii="Bookman Old Style" w:hAnsi="Bookman Old Style" w:cs="Arial"/>
          <w:bCs w:val="0"/>
        </w:rPr>
        <w:t xml:space="preserve">en el </w:t>
      </w:r>
      <w:r w:rsidR="00C0058D" w:rsidRPr="00236EB3">
        <w:rPr>
          <w:rFonts w:ascii="Bookman Old Style" w:hAnsi="Bookman Old Style" w:cs="Arial"/>
          <w:bCs w:val="0"/>
        </w:rPr>
        <w:t xml:space="preserve">MOR para </w:t>
      </w:r>
      <w:r w:rsidR="008B1538" w:rsidRPr="00236EB3">
        <w:rPr>
          <w:rFonts w:ascii="Bookman Old Style" w:hAnsi="Bookman Old Style" w:cs="Arial"/>
          <w:bCs w:val="0"/>
        </w:rPr>
        <w:t xml:space="preserve">Atender </w:t>
      </w:r>
      <w:r w:rsidR="00C0058D" w:rsidRPr="00236EB3">
        <w:rPr>
          <w:rFonts w:ascii="Bookman Old Style" w:hAnsi="Bookman Old Style" w:cs="Arial"/>
          <w:bCs w:val="0"/>
        </w:rPr>
        <w:t xml:space="preserve">la </w:t>
      </w:r>
      <w:r w:rsidR="00CC0347" w:rsidRPr="00236EB3">
        <w:rPr>
          <w:rFonts w:ascii="Bookman Old Style" w:hAnsi="Bookman Old Style" w:cs="Arial"/>
          <w:bCs w:val="0"/>
        </w:rPr>
        <w:t>Demanda Regulada</w:t>
      </w:r>
      <w:r w:rsidRPr="00236EB3">
        <w:rPr>
          <w:rFonts w:ascii="Bookman Old Style" w:hAnsi="Bookman Old Style" w:cs="Arial"/>
          <w:bCs w:val="0"/>
        </w:rPr>
        <w:t>.</w:t>
      </w:r>
      <w:r w:rsidRPr="00236EB3">
        <w:rPr>
          <w:rFonts w:ascii="Bookman Old Style" w:hAnsi="Bookman Old Style" w:cs="Arial"/>
          <w:b w:val="0"/>
          <w:bCs w:val="0"/>
        </w:rPr>
        <w:t xml:space="preserve"> En cada hora, la </w:t>
      </w:r>
      <w:r w:rsidR="00FE4313" w:rsidRPr="00236EB3">
        <w:rPr>
          <w:rFonts w:ascii="Bookman Old Style" w:hAnsi="Bookman Old Style" w:cs="Arial"/>
          <w:b w:val="0"/>
          <w:bCs w:val="0"/>
        </w:rPr>
        <w:t xml:space="preserve">cantidad </w:t>
      </w:r>
      <w:r w:rsidRPr="00236EB3">
        <w:rPr>
          <w:rFonts w:ascii="Bookman Old Style" w:hAnsi="Bookman Old Style" w:cs="Arial"/>
          <w:b w:val="0"/>
          <w:bCs w:val="0"/>
        </w:rPr>
        <w:t xml:space="preserve">energía comprada </w:t>
      </w:r>
      <w:r w:rsidR="00F37339" w:rsidRPr="00236EB3">
        <w:rPr>
          <w:rFonts w:ascii="Bookman Old Style" w:hAnsi="Bookman Old Style" w:cs="Arial"/>
          <w:b w:val="0"/>
          <w:bCs w:val="0"/>
        </w:rPr>
        <w:t xml:space="preserve">por un </w:t>
      </w:r>
      <w:r w:rsidR="006D05E7" w:rsidRPr="00236EB3">
        <w:rPr>
          <w:rFonts w:ascii="Bookman Old Style" w:hAnsi="Bookman Old Style" w:cs="Arial"/>
          <w:b w:val="0"/>
          <w:bCs w:val="0"/>
        </w:rPr>
        <w:t>comercializador</w:t>
      </w:r>
      <w:r w:rsidR="00F37339" w:rsidRPr="00236EB3">
        <w:rPr>
          <w:rFonts w:ascii="Bookman Old Style" w:hAnsi="Bookman Old Style" w:cs="Arial"/>
          <w:b w:val="0"/>
          <w:bCs w:val="0"/>
        </w:rPr>
        <w:t xml:space="preserve"> </w:t>
      </w:r>
      <w:r w:rsidRPr="00236EB3">
        <w:rPr>
          <w:rFonts w:ascii="Bookman Old Style" w:hAnsi="Bookman Old Style" w:cs="Arial"/>
          <w:b w:val="0"/>
          <w:bCs w:val="0"/>
        </w:rPr>
        <w:t xml:space="preserve">en el </w:t>
      </w:r>
      <w:r w:rsidR="00C0058D" w:rsidRPr="00236EB3">
        <w:rPr>
          <w:rFonts w:ascii="Bookman Old Style" w:hAnsi="Bookman Old Style" w:cs="Arial"/>
          <w:b w:val="0"/>
          <w:bCs w:val="0"/>
        </w:rPr>
        <w:t xml:space="preserve">MOR </w:t>
      </w:r>
      <w:r w:rsidR="009E2DBA" w:rsidRPr="00236EB3">
        <w:rPr>
          <w:rFonts w:ascii="Bookman Old Style" w:hAnsi="Bookman Old Style" w:cs="Arial"/>
          <w:b w:val="0"/>
          <w:bCs w:val="0"/>
        </w:rPr>
        <w:t xml:space="preserve">para la </w:t>
      </w:r>
      <w:r w:rsidR="00F37339" w:rsidRPr="00236EB3">
        <w:rPr>
          <w:rFonts w:ascii="Bookman Old Style" w:hAnsi="Bookman Old Style" w:cs="Arial"/>
          <w:b w:val="0"/>
          <w:bCs w:val="0"/>
        </w:rPr>
        <w:t xml:space="preserve">atender </w:t>
      </w:r>
      <w:r w:rsidR="009E2DBA" w:rsidRPr="00236EB3">
        <w:rPr>
          <w:rFonts w:ascii="Bookman Old Style" w:hAnsi="Bookman Old Style" w:cs="Arial"/>
          <w:b w:val="0"/>
          <w:bCs w:val="0"/>
        </w:rPr>
        <w:t>demanda regulada</w:t>
      </w:r>
      <w:r w:rsidRPr="00236EB3">
        <w:rPr>
          <w:rFonts w:ascii="Bookman Old Style" w:hAnsi="Bookman Old Style" w:cs="Arial"/>
          <w:b w:val="0"/>
          <w:bCs w:val="0"/>
        </w:rPr>
        <w:t xml:space="preserve"> será determinada </w:t>
      </w:r>
      <w:r w:rsidR="00DE32DF" w:rsidRPr="00236EB3">
        <w:rPr>
          <w:rFonts w:ascii="Bookman Old Style" w:hAnsi="Bookman Old Style" w:cs="Arial"/>
          <w:b w:val="0"/>
          <w:bCs w:val="0"/>
        </w:rPr>
        <w:t xml:space="preserve">mediante </w:t>
      </w:r>
      <w:r w:rsidRPr="00236EB3">
        <w:rPr>
          <w:rFonts w:ascii="Bookman Old Style" w:hAnsi="Bookman Old Style" w:cs="Arial"/>
          <w:b w:val="0"/>
          <w:bCs w:val="0"/>
        </w:rPr>
        <w:t>la siguiente ecuación</w:t>
      </w:r>
      <w:r w:rsidR="0003788C" w:rsidRPr="00236EB3">
        <w:rPr>
          <w:rFonts w:ascii="Bookman Old Style" w:hAnsi="Bookman Old Style" w:cs="Arial"/>
          <w:b w:val="0"/>
          <w:bCs w:val="0"/>
        </w:rPr>
        <w:t>:</w:t>
      </w:r>
      <w:bookmarkEnd w:id="18"/>
    </w:p>
    <w:p w:rsidR="00E33CF6" w:rsidRPr="00A54410" w:rsidRDefault="00E33CF6" w:rsidP="00E33CF6">
      <w:pPr>
        <w:rPr>
          <w:rFonts w:ascii="Bookman Old Style" w:hAnsi="Bookman Old Style"/>
        </w:rPr>
      </w:pPr>
    </w:p>
    <w:p w:rsidR="00DE1E8D" w:rsidRPr="00DE1E8D" w:rsidRDefault="00DE1E8D" w:rsidP="00DE1E8D">
      <w:pPr>
        <w:jc w:val="center"/>
        <w:rPr>
          <w:rFonts w:ascii="Bookman Old Style" w:hAnsi="Bookman Old Style"/>
        </w:rPr>
      </w:pPr>
    </w:p>
    <w:p w:rsidR="00DE1E8D" w:rsidRPr="00BB0172" w:rsidRDefault="00915B9F" w:rsidP="00DE1E8D">
      <w:pPr>
        <w:jc w:val="center"/>
        <w:rPr>
          <w:rFonts w:ascii="Bookman Old Style" w:hAnsi="Bookman Old Style"/>
          <w:sz w:val="36"/>
        </w:rPr>
      </w:pPr>
      <m:oMathPara>
        <m:oMath>
          <m:sSub>
            <m:sSubPr>
              <m:ctrlPr>
                <w:rPr>
                  <w:rFonts w:ascii="Cambria Math" w:hAnsi="Bookman Old Style"/>
                  <w:i/>
                  <w:sz w:val="36"/>
                </w:rPr>
              </m:ctrlPr>
            </m:sSubPr>
            <m:e>
              <m:r>
                <w:rPr>
                  <w:rFonts w:ascii="Cambria Math" w:hAnsi="Cambria Math"/>
                  <w:sz w:val="36"/>
                </w:rPr>
                <m:t>EC</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=Entero</m:t>
          </m:r>
          <m:d>
            <m:dPr>
              <m:begChr m:val="{"/>
              <m:endChr m:val="}"/>
              <m:ctrlPr>
                <w:rPr>
                  <w:rFonts w:ascii="Cambria Math" w:hAnsi="Bookman Old Style"/>
                  <w:i/>
                  <w:sz w:val="36"/>
                </w:rPr>
              </m:ctrlPr>
            </m:dPr>
            <m:e>
              <m:d>
                <m:dPr>
                  <m:ctrlPr>
                    <w:rPr>
                      <w:rFonts w:ascii="Cambria Math" w:hAnsi="Bookman Old Style"/>
                      <w:i/>
                      <w:sz w:val="36"/>
                    </w:rPr>
                  </m:ctrlPr>
                </m:dPr>
                <m:e>
                  <m:nary>
                    <m:naryPr>
                      <m:chr m:val="∑"/>
                      <m:limLoc m:val="undOvr"/>
                      <m:ctrlPr>
                        <w:rPr>
                          <w:rFonts w:ascii="Cambria Math" w:hAnsi="Bookman Old Style"/>
                          <w:i/>
                          <w:sz w:val="36"/>
                        </w:rPr>
                      </m:ctrlPr>
                    </m:naryPr>
                    <m:sub>
                      <m:r>
                        <w:rPr>
                          <w:rFonts w:ascii="Cambria Math" w:hAnsi="Cambria Math"/>
                          <w:sz w:val="36"/>
                        </w:rPr>
                        <m:t>v</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NV</m:t>
                          </m:r>
                        </m:e>
                        <m:sub>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EV</m:t>
                          </m:r>
                        </m:e>
                        <m:sub>
                          <m:r>
                            <w:rPr>
                              <w:rFonts w:ascii="Cambria Math" w:hAnsi="Cambria Math"/>
                              <w:sz w:val="36"/>
                            </w:rPr>
                            <m:t>v</m:t>
                          </m:r>
                          <m:r>
                            <w:rPr>
                              <w:rFonts w:ascii="Cambria Math" w:hAnsi="Bookman Old Style"/>
                              <w:sz w:val="36"/>
                            </w:rPr>
                            <m:t>,</m:t>
                          </m:r>
                          <m:r>
                            <w:rPr>
                              <w:rFonts w:ascii="Cambria Math" w:hAnsi="Cambria Math"/>
                              <w:sz w:val="36"/>
                            </w:rPr>
                            <m:t>t</m:t>
                          </m:r>
                        </m:sub>
                      </m:sSub>
                    </m:e>
                  </m:nary>
                </m:e>
              </m:d>
              <m:r>
                <w:rPr>
                  <w:rFonts w:ascii="Cambria Math" w:hAnsi="Bookman Old Style" w:hint="eastAsia"/>
                  <w:sz w:val="36"/>
                </w:rPr>
                <m:t>×</m:t>
              </m:r>
              <m:f>
                <m:fPr>
                  <m:ctrlPr>
                    <w:rPr>
                      <w:rFonts w:ascii="Cambria Math" w:hAnsi="Bookman Old Style"/>
                      <w:i/>
                      <w:sz w:val="36"/>
                    </w:rPr>
                  </m:ctrlPr>
                </m:fPr>
                <m:num>
                  <m:sSub>
                    <m:sSubPr>
                      <m:ctrlPr>
                        <w:rPr>
                          <w:rFonts w:ascii="Cambria Math" w:hAnsi="Bookman Old Style"/>
                          <w:i/>
                          <w:sz w:val="36"/>
                        </w:rPr>
                      </m:ctrlPr>
                    </m:sSubPr>
                    <m:e>
                      <m:r>
                        <w:rPr>
                          <w:rFonts w:ascii="Cambria Math" w:hAnsi="Cambria Math"/>
                          <w:sz w:val="36"/>
                        </w:rPr>
                        <m:t>ER</m:t>
                      </m:r>
                    </m:e>
                    <m:sub>
                      <m:r>
                        <w:rPr>
                          <w:rFonts w:ascii="Cambria Math" w:hAnsi="Cambria Math"/>
                          <w:sz w:val="36"/>
                        </w:rPr>
                        <m:t>c</m:t>
                      </m:r>
                      <m:r>
                        <w:rPr>
                          <w:rFonts w:ascii="Cambria Math" w:hAnsi="Bookman Old Style"/>
                          <w:sz w:val="36"/>
                        </w:rPr>
                        <m:t>,</m:t>
                      </m:r>
                      <m:r>
                        <w:rPr>
                          <w:rFonts w:ascii="Cambria Math" w:hAnsi="Cambria Math"/>
                          <w:sz w:val="36"/>
                        </w:rPr>
                        <m:t>t</m:t>
                      </m:r>
                    </m:sub>
                  </m:sSub>
                </m:num>
                <m:den>
                  <m:nary>
                    <m:naryPr>
                      <m:chr m:val="∑"/>
                      <m:limLoc m:val="undOvr"/>
                      <m:ctrlPr>
                        <w:rPr>
                          <w:rFonts w:ascii="Cambria Math" w:hAnsi="Bookman Old Style"/>
                          <w:i/>
                          <w:sz w:val="36"/>
                        </w:rPr>
                      </m:ctrlPr>
                    </m:naryPr>
                    <m:sub>
                      <m:r>
                        <w:rPr>
                          <w:rFonts w:ascii="Cambria Math" w:hAnsi="Cambria Math"/>
                          <w:sz w:val="36"/>
                        </w:rPr>
                        <m:t>j</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NC</m:t>
                          </m:r>
                        </m:e>
                        <m:sub>
                          <m:r>
                            <w:rPr>
                              <w:rFonts w:ascii="Cambria Math" w:hAnsi="Cambria Math"/>
                              <w:sz w:val="36"/>
                            </w:rPr>
                            <m:t>t</m:t>
                          </m:r>
                        </m:sub>
                      </m:sSub>
                    </m:sup>
                    <m:e>
                      <m:d>
                        <m:dPr>
                          <m:ctrlPr>
                            <w:rPr>
                              <w:rFonts w:ascii="Cambria Math" w:hAnsi="Bookman Old Style"/>
                              <w:i/>
                              <w:sz w:val="36"/>
                            </w:rPr>
                          </m:ctrlPr>
                        </m:dPr>
                        <m:e>
                          <m:sSub>
                            <m:sSubPr>
                              <m:ctrlPr>
                                <w:rPr>
                                  <w:rFonts w:ascii="Cambria Math" w:hAnsi="Bookman Old Style"/>
                                  <w:i/>
                                  <w:sz w:val="36"/>
                                </w:rPr>
                              </m:ctrlPr>
                            </m:sSubPr>
                            <m:e>
                              <m:r>
                                <w:rPr>
                                  <w:rFonts w:ascii="Cambria Math" w:hAnsi="Cambria Math"/>
                                  <w:sz w:val="36"/>
                                </w:rPr>
                                <m:t>ER</m:t>
                              </m:r>
                            </m:e>
                            <m:sub>
                              <m:r>
                                <w:rPr>
                                  <w:rFonts w:ascii="Cambria Math" w:hAnsi="Cambria Math"/>
                                  <w:sz w:val="36"/>
                                </w:rPr>
                                <m:t>j</m:t>
                              </m:r>
                              <m:r>
                                <w:rPr>
                                  <w:rFonts w:ascii="Cambria Math" w:hAnsi="Bookman Old Style"/>
                                  <w:sz w:val="36"/>
                                </w:rPr>
                                <m:t>,</m:t>
                              </m:r>
                              <m:r>
                                <w:rPr>
                                  <w:rFonts w:ascii="Cambria Math" w:hAnsi="Cambria Math"/>
                                  <w:sz w:val="36"/>
                                </w:rPr>
                                <m:t>t</m:t>
                              </m:r>
                            </m:sub>
                          </m:sSub>
                        </m:e>
                      </m:d>
                    </m:e>
                  </m:nary>
                </m:den>
              </m:f>
            </m:e>
          </m:d>
        </m:oMath>
      </m:oMathPara>
    </w:p>
    <w:p w:rsidR="00DE1E8D" w:rsidRPr="00A54410" w:rsidRDefault="00DE1E8D" w:rsidP="00E33CF6">
      <w:pPr>
        <w:jc w:val="center"/>
        <w:rPr>
          <w:rFonts w:ascii="Bookman Old Style" w:hAnsi="Bookman Old Style"/>
        </w:rPr>
      </w:pPr>
    </w:p>
    <w:p w:rsidR="00FF7F12" w:rsidRDefault="00FF7F12" w:rsidP="00E33CF6">
      <w:pPr>
        <w:spacing w:line="240" w:lineRule="auto"/>
        <w:rPr>
          <w:rFonts w:ascii="Bookman Old Style" w:hAnsi="Bookman Old Style"/>
        </w:rPr>
      </w:pPr>
    </w:p>
    <w:p w:rsidR="00E33CF6" w:rsidRPr="00A54410" w:rsidRDefault="00E33CF6" w:rsidP="00E33CF6">
      <w:pPr>
        <w:spacing w:line="240" w:lineRule="auto"/>
        <w:rPr>
          <w:rFonts w:ascii="Bookman Old Style" w:hAnsi="Bookman Old Style"/>
        </w:rPr>
      </w:pPr>
      <w:r w:rsidRPr="00A54410">
        <w:rPr>
          <w:rFonts w:ascii="Bookman Old Style" w:hAnsi="Bookman Old Style"/>
        </w:rPr>
        <w:t>Donde:</w:t>
      </w:r>
    </w:p>
    <w:p w:rsidR="00E33CF6" w:rsidRPr="00A54410" w:rsidRDefault="00E33CF6" w:rsidP="00E33CF6">
      <w:pPr>
        <w:spacing w:line="240" w:lineRule="auto"/>
        <w:ind w:left="1418"/>
        <w:rPr>
          <w:rFonts w:ascii="Bookman Old Style" w:hAnsi="Bookman Old Style"/>
        </w:rPr>
      </w:pPr>
    </w:p>
    <w:tbl>
      <w:tblPr>
        <w:tblW w:w="0" w:type="auto"/>
        <w:tblLook w:val="04A0" w:firstRow="1" w:lastRow="0" w:firstColumn="1" w:lastColumn="0" w:noHBand="0" w:noVBand="1"/>
      </w:tblPr>
      <w:tblGrid>
        <w:gridCol w:w="1276"/>
        <w:gridCol w:w="7955"/>
      </w:tblGrid>
      <w:tr w:rsidR="00E33CF6" w:rsidRPr="00A54410" w:rsidTr="00CC0347">
        <w:tc>
          <w:tcPr>
            <w:tcW w:w="1276" w:type="dxa"/>
          </w:tcPr>
          <w:p w:rsidR="00E33CF6" w:rsidRPr="003B1D2B" w:rsidRDefault="00915B9F" w:rsidP="00093651">
            <w:pPr>
              <w:spacing w:line="240" w:lineRule="auto"/>
              <w:jc w:val="left"/>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EC</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955" w:type="dxa"/>
          </w:tcPr>
          <w:p w:rsidR="0003788C"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Cantidad de energía comprada en el </w:t>
            </w:r>
            <w:r w:rsidR="00C0058D" w:rsidRPr="003B1D2B">
              <w:rPr>
                <w:rFonts w:ascii="Bookman Old Style" w:hAnsi="Bookman Old Style" w:cs="Arial"/>
              </w:rPr>
              <w:t xml:space="preserve">MOR para </w:t>
            </w:r>
            <w:r w:rsidR="00774028">
              <w:rPr>
                <w:rFonts w:ascii="Bookman Old Style" w:hAnsi="Bookman Old Style" w:cs="Arial"/>
              </w:rPr>
              <w:t>ate</w:t>
            </w:r>
            <w:r w:rsidR="00D31DA4">
              <w:rPr>
                <w:rFonts w:ascii="Bookman Old Style" w:hAnsi="Bookman Old Style" w:cs="Arial"/>
              </w:rPr>
              <w:t>n</w:t>
            </w:r>
            <w:r w:rsidR="00774028">
              <w:rPr>
                <w:rFonts w:ascii="Bookman Old Style" w:hAnsi="Bookman Old Style" w:cs="Arial"/>
              </w:rPr>
              <w:t xml:space="preserve">der </w:t>
            </w:r>
            <w:r w:rsidR="00C0058D" w:rsidRPr="003B1D2B">
              <w:rPr>
                <w:rFonts w:ascii="Bookman Old Style" w:hAnsi="Bookman Old Style" w:cs="Arial"/>
              </w:rPr>
              <w:t>la demanda regulada</w:t>
            </w:r>
            <w:r w:rsidRPr="003B1D2B">
              <w:rPr>
                <w:rFonts w:ascii="Bookman Old Style" w:hAnsi="Bookman Old Style" w:cs="Arial"/>
              </w:rPr>
              <w:t xml:space="preserve"> por el </w:t>
            </w:r>
            <w:r w:rsidR="006D05E7">
              <w:rPr>
                <w:rFonts w:ascii="Bookman Old Style" w:hAnsi="Bookman Old Style" w:cs="Arial"/>
              </w:rPr>
              <w:t>comercializador</w:t>
            </w:r>
            <w:r w:rsidR="006D05E7" w:rsidRPr="003B1D2B">
              <w:rPr>
                <w:rFonts w:ascii="Bookman Old Style" w:hAnsi="Bookman Old Style" w:cs="Arial"/>
              </w:rPr>
              <w:t xml:space="preserve"> </w:t>
            </w:r>
            <m:oMath>
              <m:r>
                <w:rPr>
                  <w:rFonts w:ascii="Cambria Math" w:hAnsi="Cambria Math"/>
                </w:rPr>
                <m:t>c</m:t>
              </m:r>
            </m:oMath>
            <w:r w:rsidRPr="003B1D2B">
              <w:rPr>
                <w:rFonts w:ascii="Bookman Old Style" w:hAnsi="Bookman Old Style" w:cs="Arial"/>
              </w:rPr>
              <w:t xml:space="preserve"> en la hora </w:t>
            </w:r>
            <w:r w:rsidR="00C03BF7" w:rsidRPr="00C03BF7">
              <w:rPr>
                <w:rFonts w:ascii="Bookman Old Style" w:hAnsi="Bookman Old Style" w:cs="Arial"/>
                <w:i/>
              </w:rPr>
              <w:t>t</w:t>
            </w:r>
            <w:r w:rsidR="00093651" w:rsidRPr="003B1D2B">
              <w:rPr>
                <w:rFonts w:ascii="Bookman Old Style" w:hAnsi="Bookman Old Style" w:cs="Arial"/>
              </w:rPr>
              <w:t xml:space="preserve"> </w:t>
            </w:r>
            <w:r w:rsidR="0003788C" w:rsidRPr="003B1D2B">
              <w:rPr>
                <w:rFonts w:ascii="Bookman Old Style" w:hAnsi="Bookman Old Style" w:cs="Arial"/>
              </w:rPr>
              <w:t>e</w:t>
            </w:r>
            <w:r w:rsidRPr="003B1D2B">
              <w:rPr>
                <w:rFonts w:ascii="Bookman Old Style" w:hAnsi="Bookman Old Style" w:cs="Arial"/>
              </w:rPr>
              <w:t>n kWh.</w:t>
            </w:r>
          </w:p>
          <w:p w:rsidR="001503B1" w:rsidRPr="003B1D2B" w:rsidRDefault="001503B1" w:rsidP="003B1D2B">
            <w:pPr>
              <w:spacing w:line="240" w:lineRule="auto"/>
              <w:rPr>
                <w:rFonts w:ascii="Bookman Old Style" w:hAnsi="Bookman Old Style"/>
              </w:rPr>
            </w:pPr>
          </w:p>
        </w:tc>
      </w:tr>
      <w:tr w:rsidR="00E33CF6" w:rsidRPr="00A54410" w:rsidTr="00CC0347">
        <w:trPr>
          <w:trHeight w:val="364"/>
        </w:trPr>
        <w:tc>
          <w:tcPr>
            <w:tcW w:w="1276" w:type="dxa"/>
          </w:tcPr>
          <w:p w:rsidR="00E33CF6" w:rsidRPr="003B1D2B" w:rsidRDefault="00915B9F" w:rsidP="00093651">
            <w:pPr>
              <w:spacing w:line="240" w:lineRule="auto"/>
              <w:jc w:val="left"/>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NV</m:t>
                    </m:r>
                  </m:e>
                  <m:sub>
                    <m:r>
                      <w:rPr>
                        <w:rFonts w:ascii="Cambria Math" w:hAnsi="Bookman Old Style" w:cs="Arial"/>
                      </w:rPr>
                      <m:t>t</m:t>
                    </m:r>
                  </m:sub>
                </m:sSub>
              </m:oMath>
            </m:oMathPara>
          </w:p>
        </w:tc>
        <w:tc>
          <w:tcPr>
            <w:tcW w:w="7955" w:type="dxa"/>
          </w:tcPr>
          <w:p w:rsidR="00E33CF6"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Número de agentes vendedores en el </w:t>
            </w:r>
            <w:r w:rsidR="00C0058D" w:rsidRPr="003B1D2B">
              <w:rPr>
                <w:rFonts w:ascii="Bookman Old Style" w:hAnsi="Bookman Old Style" w:cs="Arial"/>
              </w:rPr>
              <w:t>MOR para la demanda regulada</w:t>
            </w:r>
            <w:r w:rsidRPr="003B1D2B">
              <w:rPr>
                <w:rFonts w:ascii="Bookman Old Style" w:hAnsi="Bookman Old Style" w:cs="Arial"/>
              </w:rPr>
              <w:t xml:space="preserve"> en la hora </w:t>
            </w:r>
            <w:r w:rsidR="00C03BF7" w:rsidRPr="00C03BF7">
              <w:rPr>
                <w:rFonts w:ascii="Bookman Old Style" w:hAnsi="Bookman Old Style" w:cs="Arial"/>
                <w:i/>
              </w:rPr>
              <w:t>t</w:t>
            </w:r>
            <w:r w:rsidRPr="003B1D2B">
              <w:rPr>
                <w:rFonts w:ascii="Bookman Old Style" w:hAnsi="Bookman Old Style" w:cs="Arial"/>
              </w:rPr>
              <w:t>.</w:t>
            </w:r>
          </w:p>
          <w:p w:rsidR="00592193" w:rsidRPr="003B1D2B" w:rsidRDefault="00592193" w:rsidP="003B1D2B">
            <w:pPr>
              <w:spacing w:line="240" w:lineRule="auto"/>
              <w:rPr>
                <w:rFonts w:ascii="Bookman Old Style" w:hAnsi="Bookman Old Style"/>
              </w:rPr>
            </w:pPr>
          </w:p>
        </w:tc>
      </w:tr>
      <w:tr w:rsidR="00E33CF6" w:rsidRPr="00A54410" w:rsidTr="00CC0347">
        <w:tc>
          <w:tcPr>
            <w:tcW w:w="1276" w:type="dxa"/>
          </w:tcPr>
          <w:p w:rsidR="00E33CF6" w:rsidRPr="003B1D2B" w:rsidRDefault="00915B9F" w:rsidP="00093651">
            <w:pPr>
              <w:spacing w:line="240" w:lineRule="auto"/>
              <w:jc w:val="left"/>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EV</m:t>
                    </m:r>
                  </m:e>
                  <m:sub>
                    <m:r>
                      <w:rPr>
                        <w:rFonts w:ascii="Cambria Math" w:hAnsi="Bookman Old Style" w:cs="Arial"/>
                      </w:rPr>
                      <m:t>v</m:t>
                    </m:r>
                    <m:r>
                      <m:rPr>
                        <m:sty m:val="p"/>
                      </m:rPr>
                      <w:rPr>
                        <w:rFonts w:ascii="Cambria Math" w:hAnsi="Bookman Old Style" w:cs="Arial"/>
                      </w:rPr>
                      <m:t>,</m:t>
                    </m:r>
                    <m:r>
                      <w:rPr>
                        <w:rFonts w:ascii="Cambria Math" w:hAnsi="Bookman Old Style" w:cs="Arial"/>
                      </w:rPr>
                      <m:t>t</m:t>
                    </m:r>
                  </m:sub>
                </m:sSub>
              </m:oMath>
            </m:oMathPara>
          </w:p>
        </w:tc>
        <w:tc>
          <w:tcPr>
            <w:tcW w:w="7955" w:type="dxa"/>
          </w:tcPr>
          <w:p w:rsidR="00E33CF6"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Cantidad de energía vendida en el </w:t>
            </w:r>
            <w:r w:rsidR="00C0058D" w:rsidRPr="003B1D2B">
              <w:rPr>
                <w:rFonts w:ascii="Bookman Old Style" w:hAnsi="Bookman Old Style" w:cs="Arial"/>
              </w:rPr>
              <w:t>MOR para la demanda regulada</w:t>
            </w:r>
            <w:r w:rsidRPr="003B1D2B">
              <w:rPr>
                <w:rFonts w:ascii="Bookman Old Style" w:hAnsi="Bookman Old Style" w:cs="Arial"/>
              </w:rPr>
              <w:t xml:space="preserve"> por el agente</w:t>
            </w:r>
            <w:r w:rsidR="00C02E95">
              <w:rPr>
                <w:rFonts w:ascii="Bookman Old Style" w:hAnsi="Bookman Old Style" w:cs="Arial"/>
              </w:rPr>
              <w:t xml:space="preserve"> vendedor</w:t>
            </w:r>
            <w:r w:rsidRPr="003B1D2B">
              <w:rPr>
                <w:rFonts w:ascii="Bookman Old Style" w:hAnsi="Bookman Old Style" w:cs="Arial"/>
              </w:rPr>
              <w:t xml:space="preserve"> </w:t>
            </w:r>
            <w:r w:rsidR="00C03BF7" w:rsidRPr="00C03BF7">
              <w:rPr>
                <w:rFonts w:ascii="Bookman Old Style" w:hAnsi="Bookman Old Style" w:cs="Arial"/>
                <w:i/>
              </w:rPr>
              <w:t>v</w:t>
            </w:r>
            <w:r w:rsidRPr="003B1D2B">
              <w:rPr>
                <w:rFonts w:ascii="Bookman Old Style" w:hAnsi="Bookman Old Style" w:cs="Arial"/>
              </w:rPr>
              <w:t xml:space="preserve"> en la hora </w:t>
            </w:r>
            <w:r w:rsidR="00C03BF7" w:rsidRPr="00C03BF7">
              <w:rPr>
                <w:rFonts w:ascii="Bookman Old Style" w:hAnsi="Bookman Old Style" w:cs="Arial"/>
                <w:i/>
              </w:rPr>
              <w:t>t</w:t>
            </w:r>
            <w:r w:rsidR="00CE22D7">
              <w:rPr>
                <w:rFonts w:ascii="Bookman Old Style" w:hAnsi="Bookman Old Style" w:cs="Arial"/>
              </w:rPr>
              <w:t>,</w:t>
            </w:r>
            <w:r w:rsidR="0003788C" w:rsidRPr="003B1D2B">
              <w:rPr>
                <w:rFonts w:ascii="Bookman Old Style" w:hAnsi="Bookman Old Style" w:cs="Arial"/>
              </w:rPr>
              <w:t xml:space="preserve"> e</w:t>
            </w:r>
            <w:r w:rsidRPr="003B1D2B">
              <w:rPr>
                <w:rFonts w:ascii="Bookman Old Style" w:hAnsi="Bookman Old Style" w:cs="Arial"/>
              </w:rPr>
              <w:t>n kWh.</w:t>
            </w:r>
          </w:p>
          <w:p w:rsidR="0003788C" w:rsidRPr="003B1D2B" w:rsidRDefault="0003788C" w:rsidP="003B1D2B">
            <w:pPr>
              <w:spacing w:line="240" w:lineRule="auto"/>
              <w:rPr>
                <w:rFonts w:ascii="Bookman Old Style" w:hAnsi="Bookman Old Style"/>
              </w:rPr>
            </w:pPr>
          </w:p>
        </w:tc>
      </w:tr>
      <w:tr w:rsidR="00E33CF6" w:rsidRPr="00A54410" w:rsidTr="00CC0347">
        <w:tc>
          <w:tcPr>
            <w:tcW w:w="1276" w:type="dxa"/>
          </w:tcPr>
          <w:p w:rsidR="009C6312" w:rsidRDefault="00915B9F" w:rsidP="00093651">
            <w:pPr>
              <w:spacing w:line="240" w:lineRule="auto"/>
              <w:jc w:val="left"/>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ER</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955" w:type="dxa"/>
          </w:tcPr>
          <w:p w:rsidR="000D4173" w:rsidRPr="003B1D2B" w:rsidRDefault="00E33CF6" w:rsidP="003B1D2B">
            <w:pPr>
              <w:spacing w:line="240" w:lineRule="auto"/>
              <w:rPr>
                <w:rFonts w:ascii="Bookman Old Style" w:hAnsi="Bookman Old Style" w:cs="Arial"/>
              </w:rPr>
            </w:pPr>
            <w:r w:rsidRPr="003B1D2B">
              <w:rPr>
                <w:rFonts w:ascii="Bookman Old Style" w:hAnsi="Bookman Old Style" w:cs="Arial"/>
              </w:rPr>
              <w:t xml:space="preserve">Energía </w:t>
            </w:r>
            <w:r w:rsidR="00853B8D">
              <w:rPr>
                <w:rFonts w:ascii="Bookman Old Style" w:hAnsi="Bookman Old Style" w:cs="Arial"/>
              </w:rPr>
              <w:t>Remanente</w:t>
            </w:r>
            <w:r w:rsidR="00853B8D" w:rsidRPr="003B1D2B">
              <w:rPr>
                <w:rFonts w:ascii="Bookman Old Style" w:hAnsi="Bookman Old Style" w:cs="Arial"/>
              </w:rPr>
              <w:t xml:space="preserve"> </w:t>
            </w:r>
            <w:r w:rsidRPr="003B1D2B">
              <w:rPr>
                <w:rFonts w:ascii="Bookman Old Style" w:hAnsi="Bookman Old Style" w:cs="Arial"/>
              </w:rPr>
              <w:t xml:space="preserve">para compra en el </w:t>
            </w:r>
            <w:r w:rsidR="00C0058D" w:rsidRPr="003B1D2B">
              <w:rPr>
                <w:rFonts w:ascii="Bookman Old Style" w:hAnsi="Bookman Old Style" w:cs="Arial"/>
              </w:rPr>
              <w:t xml:space="preserve">MOR </w:t>
            </w:r>
            <w:r w:rsidR="008F700C">
              <w:rPr>
                <w:rFonts w:ascii="Bookman Old Style" w:hAnsi="Bookman Old Style" w:cs="Arial"/>
              </w:rPr>
              <w:t>con destino a</w:t>
            </w:r>
            <w:r w:rsidR="008F700C" w:rsidRPr="003B1D2B">
              <w:rPr>
                <w:rFonts w:ascii="Bookman Old Style" w:hAnsi="Bookman Old Style" w:cs="Arial"/>
              </w:rPr>
              <w:t xml:space="preserve"> </w:t>
            </w:r>
            <w:r w:rsidR="00C0058D" w:rsidRPr="003B1D2B">
              <w:rPr>
                <w:rFonts w:ascii="Bookman Old Style" w:hAnsi="Bookman Old Style" w:cs="Arial"/>
              </w:rPr>
              <w:t>la demanda regulada</w:t>
            </w:r>
            <w:r w:rsidRPr="003B1D2B">
              <w:rPr>
                <w:rFonts w:ascii="Bookman Old Style" w:hAnsi="Bookman Old Style" w:cs="Arial"/>
              </w:rPr>
              <w:t xml:space="preserve"> del agente </w:t>
            </w:r>
            <m:oMath>
              <m:r>
                <w:rPr>
                  <w:rFonts w:ascii="Cambria Math" w:hAnsi="Cambria Math"/>
                </w:rPr>
                <m:t>c</m:t>
              </m:r>
            </m:oMath>
            <w:r w:rsidRPr="003B1D2B">
              <w:rPr>
                <w:rFonts w:ascii="Bookman Old Style" w:hAnsi="Bookman Old Style" w:cs="Arial"/>
              </w:rPr>
              <w:t xml:space="preserve"> en la hora </w:t>
            </w:r>
            <w:r w:rsidR="00C03BF7" w:rsidRPr="00C03BF7">
              <w:rPr>
                <w:rFonts w:ascii="Bookman Old Style" w:hAnsi="Bookman Old Style" w:cs="Arial"/>
                <w:i/>
              </w:rPr>
              <w:t>t</w:t>
            </w:r>
            <w:r w:rsidRPr="003B1D2B">
              <w:rPr>
                <w:rFonts w:ascii="Bookman Old Style" w:hAnsi="Bookman Old Style" w:cs="Arial"/>
              </w:rPr>
              <w:t xml:space="preserve">, conforme al </w:t>
            </w:r>
            <w:r w:rsidR="005161D4">
              <w:rPr>
                <w:rFonts w:ascii="Bookman Old Style" w:hAnsi="Bookman Old Style" w:cs="Arial"/>
                <w:highlight w:val="yellow"/>
              </w:rPr>
              <w:fldChar w:fldCharType="begin"/>
            </w:r>
            <w:r w:rsidR="006F5C98">
              <w:rPr>
                <w:rFonts w:ascii="Bookman Old Style" w:hAnsi="Bookman Old Style" w:cs="Arial"/>
              </w:rPr>
              <w:instrText xml:space="preserve"> REF _Ref241395758 \r \h </w:instrText>
            </w:r>
            <w:r w:rsidR="005161D4">
              <w:rPr>
                <w:rFonts w:ascii="Bookman Old Style" w:hAnsi="Bookman Old Style" w:cs="Arial"/>
                <w:highlight w:val="yellow"/>
              </w:rPr>
            </w:r>
            <w:r w:rsidR="005161D4">
              <w:rPr>
                <w:rFonts w:ascii="Bookman Old Style" w:hAnsi="Bookman Old Style" w:cs="Arial"/>
                <w:highlight w:val="yellow"/>
              </w:rPr>
              <w:fldChar w:fldCharType="separate"/>
            </w:r>
            <w:r w:rsidR="00DD6693">
              <w:rPr>
                <w:rFonts w:ascii="Bookman Old Style" w:hAnsi="Bookman Old Style" w:cs="Arial"/>
              </w:rPr>
              <w:t>Artículo 26</w:t>
            </w:r>
            <w:r w:rsidR="005161D4">
              <w:rPr>
                <w:rFonts w:ascii="Bookman Old Style" w:hAnsi="Bookman Old Style" w:cs="Arial"/>
                <w:highlight w:val="yellow"/>
              </w:rPr>
              <w:fldChar w:fldCharType="end"/>
            </w:r>
            <w:r w:rsidR="000D4173" w:rsidRPr="003B1D2B">
              <w:rPr>
                <w:rFonts w:ascii="Bookman Old Style" w:hAnsi="Bookman Old Style" w:cs="Arial"/>
              </w:rPr>
              <w:t xml:space="preserve"> </w:t>
            </w:r>
            <w:r w:rsidRPr="003B1D2B">
              <w:rPr>
                <w:rFonts w:ascii="Bookman Old Style" w:hAnsi="Bookman Old Style" w:cs="Arial"/>
              </w:rPr>
              <w:t>de esta resolución</w:t>
            </w:r>
            <w:r w:rsidR="0003788C" w:rsidRPr="003B1D2B">
              <w:rPr>
                <w:rFonts w:ascii="Bookman Old Style" w:hAnsi="Bookman Old Style" w:cs="Arial"/>
              </w:rPr>
              <w:t xml:space="preserve"> en</w:t>
            </w:r>
            <w:r w:rsidRPr="003B1D2B">
              <w:rPr>
                <w:rFonts w:ascii="Bookman Old Style" w:hAnsi="Bookman Old Style" w:cs="Arial"/>
              </w:rPr>
              <w:t xml:space="preserve"> kWh.</w:t>
            </w:r>
          </w:p>
          <w:p w:rsidR="0003788C" w:rsidRPr="003B1D2B" w:rsidRDefault="0003788C" w:rsidP="003B1D2B">
            <w:pPr>
              <w:spacing w:line="240" w:lineRule="auto"/>
              <w:rPr>
                <w:rFonts w:ascii="Bookman Old Style" w:hAnsi="Bookman Old Style"/>
              </w:rPr>
            </w:pPr>
          </w:p>
        </w:tc>
      </w:tr>
      <w:tr w:rsidR="00E33CF6" w:rsidRPr="00A54410" w:rsidTr="00CC0347">
        <w:tc>
          <w:tcPr>
            <w:tcW w:w="1276" w:type="dxa"/>
          </w:tcPr>
          <w:p w:rsidR="00E33CF6" w:rsidRPr="003B1D2B" w:rsidRDefault="00915B9F" w:rsidP="00093651">
            <w:pPr>
              <w:spacing w:line="240" w:lineRule="auto"/>
              <w:jc w:val="left"/>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NC</m:t>
                    </m:r>
                  </m:e>
                  <m:sub>
                    <m:r>
                      <w:rPr>
                        <w:rFonts w:ascii="Cambria Math" w:hAnsi="Bookman Old Style" w:cs="Arial"/>
                      </w:rPr>
                      <m:t>t</m:t>
                    </m:r>
                  </m:sub>
                </m:sSub>
              </m:oMath>
            </m:oMathPara>
          </w:p>
        </w:tc>
        <w:tc>
          <w:tcPr>
            <w:tcW w:w="7955" w:type="dxa"/>
          </w:tcPr>
          <w:p w:rsidR="004E309A" w:rsidRDefault="00E33CF6">
            <w:pPr>
              <w:spacing w:line="240" w:lineRule="auto"/>
              <w:rPr>
                <w:rFonts w:ascii="Bookman Old Style" w:hAnsi="Bookman Old Style"/>
              </w:rPr>
            </w:pPr>
            <w:r w:rsidRPr="003B1D2B">
              <w:rPr>
                <w:rFonts w:ascii="Bookman Old Style" w:hAnsi="Bookman Old Style" w:cs="Arial"/>
              </w:rPr>
              <w:t xml:space="preserve">Número de agentes comercializadores con demanda regulada en la hora </w:t>
            </w:r>
            <w:r w:rsidR="00C03BF7" w:rsidRPr="00C03BF7">
              <w:rPr>
                <w:rFonts w:ascii="Bookman Old Style" w:hAnsi="Bookman Old Style" w:cs="Arial"/>
                <w:i/>
              </w:rPr>
              <w:t>t</w:t>
            </w:r>
            <w:r w:rsidRPr="003B1D2B">
              <w:rPr>
                <w:rFonts w:ascii="Bookman Old Style" w:hAnsi="Bookman Old Style" w:cs="Arial"/>
              </w:rPr>
              <w:t>.</w:t>
            </w:r>
          </w:p>
        </w:tc>
      </w:tr>
      <w:tr w:rsidR="00E33CF6" w:rsidRPr="00A54410" w:rsidTr="00CC0347">
        <w:tc>
          <w:tcPr>
            <w:tcW w:w="1276" w:type="dxa"/>
          </w:tcPr>
          <w:p w:rsidR="00E33CF6" w:rsidRPr="003B1D2B" w:rsidRDefault="00E33CF6" w:rsidP="00CC0347">
            <w:pPr>
              <w:spacing w:line="240" w:lineRule="auto"/>
              <w:jc w:val="left"/>
              <w:rPr>
                <w:rFonts w:ascii="Bookman Old Style" w:hAnsi="Bookman Old Style"/>
              </w:rPr>
            </w:pPr>
          </w:p>
        </w:tc>
        <w:tc>
          <w:tcPr>
            <w:tcW w:w="7955" w:type="dxa"/>
          </w:tcPr>
          <w:p w:rsidR="00CE22D7" w:rsidRPr="00F12658" w:rsidRDefault="00CE22D7" w:rsidP="003B1D2B">
            <w:pPr>
              <w:spacing w:line="240" w:lineRule="auto"/>
              <w:rPr>
                <w:rFonts w:ascii="Bookman Old Style" w:hAnsi="Bookman Old Style" w:cs="Arial"/>
              </w:rPr>
            </w:pPr>
          </w:p>
        </w:tc>
      </w:tr>
      <w:tr w:rsidR="00093651" w:rsidRPr="00F12658" w:rsidTr="00CC0347">
        <w:tc>
          <w:tcPr>
            <w:tcW w:w="1276" w:type="dxa"/>
          </w:tcPr>
          <w:p w:rsidR="00093651" w:rsidRDefault="006F5C98" w:rsidP="006F5C98">
            <w:pPr>
              <w:spacing w:line="240" w:lineRule="auto"/>
              <w:jc w:val="center"/>
              <w:rPr>
                <w:rFonts w:ascii="Bookman Old Style" w:hAnsi="Bookman Old Style" w:cs="Arial"/>
              </w:rPr>
            </w:pPr>
            <m:oMathPara>
              <m:oMath>
                <m:r>
                  <w:rPr>
                    <w:rFonts w:ascii="Cambria Math" w:hAnsi="Cambria Math" w:cs="Arial"/>
                  </w:rPr>
                  <m:t>t</m:t>
                </m:r>
              </m:oMath>
            </m:oMathPara>
          </w:p>
        </w:tc>
        <w:tc>
          <w:tcPr>
            <w:tcW w:w="7955" w:type="dxa"/>
          </w:tcPr>
          <w:p w:rsidR="00093651" w:rsidRPr="00F12658" w:rsidRDefault="00093651" w:rsidP="00093651">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093651" w:rsidRPr="00F12658" w:rsidRDefault="00093651" w:rsidP="003B1D2B">
            <w:pPr>
              <w:spacing w:line="240" w:lineRule="auto"/>
              <w:rPr>
                <w:rFonts w:ascii="Bookman Old Style" w:hAnsi="Bookman Old Style" w:cs="Arial"/>
              </w:rPr>
            </w:pPr>
          </w:p>
        </w:tc>
      </w:tr>
    </w:tbl>
    <w:p w:rsidR="00AB7CCC" w:rsidRDefault="00AB7CCC">
      <w:pPr>
        <w:spacing w:line="240" w:lineRule="auto"/>
        <w:rPr>
          <w:rFonts w:ascii="Bookman Old Style" w:hAnsi="Bookman Old Style"/>
        </w:rPr>
      </w:pPr>
    </w:p>
    <w:p w:rsidR="00301D1D" w:rsidRDefault="00DE1E8D">
      <w:pPr>
        <w:spacing w:line="240" w:lineRule="auto"/>
        <w:rPr>
          <w:rFonts w:ascii="Bookman Old Style" w:hAnsi="Bookman Old Style"/>
        </w:rPr>
      </w:pPr>
      <w:r w:rsidRPr="00A54410">
        <w:rPr>
          <w:rFonts w:ascii="Bookman Old Style" w:hAnsi="Bookman Old Style"/>
          <w:b/>
        </w:rPr>
        <w:t>Parágrafo</w:t>
      </w:r>
      <w:r>
        <w:rPr>
          <w:rFonts w:ascii="Bookman Old Style" w:hAnsi="Bookman Old Style"/>
          <w:b/>
        </w:rPr>
        <w:t xml:space="preserve">. </w:t>
      </w:r>
      <w:r w:rsidR="00301D1D">
        <w:rPr>
          <w:rFonts w:ascii="Bookman Old Style" w:hAnsi="Bookman Old Style"/>
        </w:rPr>
        <w:t>L</w:t>
      </w:r>
      <w:r w:rsidR="008F1C7E" w:rsidRPr="008F1C7E">
        <w:rPr>
          <w:rFonts w:ascii="Bookman Old Style" w:hAnsi="Bookman Old Style"/>
        </w:rPr>
        <w:t>a variable</w:t>
      </w:r>
      <w:r w:rsidR="001A1F2C">
        <w:rPr>
          <w:rFonts w:ascii="Bookman Old Style" w:hAnsi="Bookman Old Style"/>
        </w:rPr>
        <w:t xml:space="preserve"> </w:t>
      </w:r>
      <m:oMath>
        <m:sSub>
          <m:sSubPr>
            <m:ctrlPr>
              <w:rPr>
                <w:rFonts w:ascii="Cambria Math" w:hAnsi="Bookman Old Style" w:cs="Arial"/>
              </w:rPr>
            </m:ctrlPr>
          </m:sSubPr>
          <m:e>
            <m:r>
              <m:rPr>
                <m:sty m:val="p"/>
              </m:rPr>
              <w:rPr>
                <w:rFonts w:ascii="Cambria Math" w:hAnsi="Bookman Old Style" w:cs="Arial"/>
              </w:rPr>
              <m:t>EC</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w:r w:rsidR="008F1C7E" w:rsidRPr="008F1C7E">
        <w:rPr>
          <w:rFonts w:ascii="Bookman Old Style" w:hAnsi="Bookman Old Style"/>
        </w:rPr>
        <w:t xml:space="preserve"> </w:t>
      </w:r>
      <w:r w:rsidR="001A1F2C">
        <w:rPr>
          <w:rFonts w:ascii="Bookman Old Style" w:hAnsi="Bookman Old Style"/>
        </w:rPr>
        <w:t>se aproximará a</w:t>
      </w:r>
      <w:r w:rsidR="00301D1D">
        <w:rPr>
          <w:rFonts w:ascii="Bookman Old Style" w:hAnsi="Bookman Old Style"/>
        </w:rPr>
        <w:t xml:space="preserve">l </w:t>
      </w:r>
      <w:r w:rsidR="001A1F2C">
        <w:rPr>
          <w:rFonts w:ascii="Bookman Old Style" w:hAnsi="Bookman Old Style"/>
        </w:rPr>
        <w:t>número entero</w:t>
      </w:r>
      <w:r w:rsidR="005020C5">
        <w:rPr>
          <w:rFonts w:ascii="Bookman Old Style" w:hAnsi="Bookman Old Style"/>
        </w:rPr>
        <w:t xml:space="preserve"> inmediatamente</w:t>
      </w:r>
      <w:r w:rsidR="00301D1D">
        <w:rPr>
          <w:rFonts w:ascii="Bookman Old Style" w:hAnsi="Bookman Old Style"/>
        </w:rPr>
        <w:t xml:space="preserve"> inferior o superior conforme al procedimiento que establezca el ASIC. Dicho procedimiento garantizará que el total de la energía comprada en el MOR con destino a la demanda regulada en cada hora sea igual al total de la energía vendida para dicho mercado.</w:t>
      </w:r>
    </w:p>
    <w:p w:rsidR="00301D1D" w:rsidRDefault="00301D1D">
      <w:pPr>
        <w:spacing w:line="240" w:lineRule="auto"/>
        <w:rPr>
          <w:rFonts w:ascii="Bookman Old Style" w:hAnsi="Bookman Old Style"/>
        </w:rPr>
      </w:pPr>
    </w:p>
    <w:p w:rsidR="00AB7CCC" w:rsidRDefault="00AB7CCC">
      <w:pPr>
        <w:spacing w:line="240" w:lineRule="auto"/>
        <w:rPr>
          <w:rFonts w:ascii="Bookman Old Style" w:hAnsi="Bookman Old Style"/>
        </w:rPr>
      </w:pPr>
    </w:p>
    <w:p w:rsidR="00A76B85" w:rsidRPr="00A54410" w:rsidRDefault="00E33CF6" w:rsidP="00236EB3">
      <w:pPr>
        <w:pStyle w:val="Ttulo1"/>
        <w:spacing w:line="240" w:lineRule="auto"/>
        <w:ind w:left="0"/>
      </w:pPr>
      <w:r w:rsidRPr="00236EB3">
        <w:rPr>
          <w:rFonts w:ascii="Bookman Old Style" w:hAnsi="Bookman Old Style"/>
          <w:bCs w:val="0"/>
        </w:rPr>
        <w:t xml:space="preserve">Cálculo del </w:t>
      </w:r>
      <w:r w:rsidR="003B2C1A" w:rsidRPr="00236EB3">
        <w:rPr>
          <w:rFonts w:ascii="Bookman Old Style" w:hAnsi="Bookman Old Style"/>
          <w:bCs w:val="0"/>
        </w:rPr>
        <w:t>valor de la energía vendida</w:t>
      </w:r>
      <w:r w:rsidR="00B3644F" w:rsidRPr="00236EB3">
        <w:rPr>
          <w:rFonts w:ascii="Bookman Old Style" w:hAnsi="Bookman Old Style"/>
          <w:bCs w:val="0"/>
        </w:rPr>
        <w:t xml:space="preserve"> </w:t>
      </w:r>
      <w:r w:rsidRPr="00236EB3">
        <w:rPr>
          <w:rFonts w:ascii="Bookman Old Style" w:hAnsi="Bookman Old Style"/>
          <w:bCs w:val="0"/>
        </w:rPr>
        <w:t xml:space="preserve">en el </w:t>
      </w:r>
      <w:r w:rsidR="00C0058D" w:rsidRPr="00236EB3">
        <w:rPr>
          <w:rFonts w:ascii="Bookman Old Style" w:hAnsi="Bookman Old Style"/>
          <w:bCs w:val="0"/>
        </w:rPr>
        <w:t xml:space="preserve">MOR para la </w:t>
      </w:r>
      <w:r w:rsidR="00B3644F" w:rsidRPr="00236EB3">
        <w:rPr>
          <w:rFonts w:ascii="Bookman Old Style" w:hAnsi="Bookman Old Style"/>
          <w:bCs w:val="0"/>
        </w:rPr>
        <w:t>Demanda Regulada</w:t>
      </w:r>
      <w:r w:rsidRPr="00236EB3">
        <w:rPr>
          <w:rFonts w:ascii="Bookman Old Style" w:hAnsi="Bookman Old Style"/>
          <w:bCs w:val="0"/>
        </w:rPr>
        <w:t>.</w:t>
      </w:r>
      <w:r w:rsidRPr="00236EB3">
        <w:rPr>
          <w:rFonts w:ascii="Bookman Old Style" w:hAnsi="Bookman Old Style"/>
          <w:b w:val="0"/>
          <w:bCs w:val="0"/>
        </w:rPr>
        <w:t xml:space="preserve"> </w:t>
      </w:r>
      <w:r w:rsidR="003B2C1A" w:rsidRPr="00236EB3">
        <w:rPr>
          <w:rFonts w:ascii="Bookman Old Style" w:hAnsi="Bookman Old Style"/>
          <w:b w:val="0"/>
          <w:bCs w:val="0"/>
        </w:rPr>
        <w:t>El valor de la energía vendida en el MOR por un agente para la demanda regulada, se calculará para cada hora</w:t>
      </w:r>
      <w:r w:rsidRPr="00236EB3">
        <w:rPr>
          <w:rFonts w:ascii="Bookman Old Style" w:hAnsi="Bookman Old Style"/>
          <w:b w:val="0"/>
          <w:bCs w:val="0"/>
        </w:rPr>
        <w:t xml:space="preserve"> conforme </w:t>
      </w:r>
      <w:r w:rsidR="003B2C1A" w:rsidRPr="00236EB3">
        <w:rPr>
          <w:rFonts w:ascii="Bookman Old Style" w:hAnsi="Bookman Old Style"/>
          <w:b w:val="0"/>
          <w:bCs w:val="0"/>
        </w:rPr>
        <w:t xml:space="preserve"> a </w:t>
      </w:r>
      <w:r w:rsidRPr="00236EB3">
        <w:rPr>
          <w:rFonts w:ascii="Bookman Old Style" w:hAnsi="Bookman Old Style"/>
          <w:b w:val="0"/>
          <w:bCs w:val="0"/>
        </w:rPr>
        <w:t>la siguiente ecuación</w:t>
      </w:r>
      <w:r w:rsidRPr="00A54410">
        <w:t>:</w:t>
      </w:r>
      <w:r w:rsidR="0075533D">
        <w:t xml:space="preserve"> </w:t>
      </w:r>
    </w:p>
    <w:p w:rsidR="00E33CF6" w:rsidRPr="00A54410" w:rsidRDefault="00E33CF6" w:rsidP="00E33CF6">
      <w:pPr>
        <w:ind w:left="1418"/>
        <w:rPr>
          <w:rFonts w:ascii="Bookman Old Style" w:hAnsi="Bookman Old Style"/>
        </w:rPr>
      </w:pPr>
    </w:p>
    <w:p w:rsidR="00E33CF6" w:rsidRPr="00BB0172" w:rsidRDefault="00915B9F" w:rsidP="002A536C">
      <w:pPr>
        <w:ind w:left="1418"/>
        <w:jc w:val="center"/>
        <w:rPr>
          <w:rFonts w:ascii="Bookman Old Style" w:hAnsi="Bookman Old Style"/>
          <w:sz w:val="40"/>
        </w:rPr>
      </w:pPr>
      <m:oMathPara>
        <m:oMath>
          <m:sSub>
            <m:sSubPr>
              <m:ctrlPr>
                <w:rPr>
                  <w:rFonts w:ascii="Cambria Math" w:hAnsi="Bookman Old Style"/>
                  <w:i/>
                  <w:sz w:val="36"/>
                </w:rPr>
              </m:ctrlPr>
            </m:sSubPr>
            <m:e>
              <m:r>
                <w:rPr>
                  <w:rFonts w:ascii="Cambria Math" w:hAnsi="Cambria Math"/>
                  <w:sz w:val="36"/>
                </w:rPr>
                <m:t>MV</m:t>
              </m:r>
            </m:e>
            <m:sub>
              <m:r>
                <w:rPr>
                  <w:rFonts w:ascii="Cambria Math" w:hAnsi="Cambria Math"/>
                  <w:sz w:val="36"/>
                </w:rPr>
                <m:t>v</m:t>
              </m:r>
              <m:r>
                <w:rPr>
                  <w:rFonts w:ascii="Cambria Math" w:hAnsi="Bookman Old Style"/>
                  <w:sz w:val="36"/>
                </w:rPr>
                <m:t>,</m:t>
              </m:r>
              <m:r>
                <w:rPr>
                  <w:rFonts w:ascii="Cambria Math" w:hAnsi="Cambria Math"/>
                  <w:sz w:val="36"/>
                </w:rPr>
                <m:t>t</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NO</m:t>
                  </m:r>
                </m:e>
                <m:sub>
                  <m:r>
                    <w:rPr>
                      <w:rFonts w:ascii="Cambria Math" w:hAnsi="Cambria Math"/>
                      <w:sz w:val="36"/>
                    </w:rPr>
                    <m:t>v</m:t>
                  </m:r>
                  <m:r>
                    <w:rPr>
                      <w:rFonts w:ascii="Cambria Math" w:hAnsi="Bookman Old Style"/>
                      <w:sz w:val="36"/>
                    </w:rPr>
                    <m:t>,</m:t>
                  </m:r>
                  <m:r>
                    <w:rPr>
                      <w:rFonts w:ascii="Cambria Math" w:hAnsi="Cambria Math"/>
                      <w:sz w:val="36"/>
                    </w:rPr>
                    <m:t>t</m:t>
                  </m:r>
                </m:sub>
              </m:sSub>
            </m:sup>
            <m:e>
              <m:d>
                <m:dPr>
                  <m:ctrlPr>
                    <w:rPr>
                      <w:rFonts w:ascii="Cambria Math" w:hAnsi="Bookman Old Style"/>
                      <w:i/>
                      <w:sz w:val="36"/>
                    </w:rPr>
                  </m:ctrlPr>
                </m:dPr>
                <m:e>
                  <m:sSub>
                    <m:sSubPr>
                      <m:ctrlPr>
                        <w:rPr>
                          <w:rFonts w:ascii="Cambria Math" w:hAnsi="Bookman Old Style"/>
                          <w:i/>
                          <w:sz w:val="36"/>
                        </w:rPr>
                      </m:ctrlPr>
                    </m:sSubPr>
                    <m:e>
                      <m:r>
                        <w:rPr>
                          <w:rFonts w:ascii="Cambria Math" w:hAnsi="Cambria Math"/>
                          <w:sz w:val="36"/>
                        </w:rPr>
                        <m:t>NU</m:t>
                      </m:r>
                    </m:e>
                    <m:sub>
                      <m:r>
                        <w:rPr>
                          <w:rFonts w:ascii="Cambria Math" w:hAnsi="Cambria Math"/>
                          <w:sz w:val="36"/>
                        </w:rPr>
                        <m:t>i</m:t>
                      </m:r>
                      <m:r>
                        <w:rPr>
                          <w:rFonts w:ascii="Cambria Math" w:hAnsi="Bookman Old Style"/>
                          <w:sz w:val="36"/>
                        </w:rPr>
                        <m:t>,</m:t>
                      </m:r>
                      <m:r>
                        <w:rPr>
                          <w:rFonts w:ascii="Cambria Math" w:hAnsi="Cambria Math"/>
                          <w:sz w:val="36"/>
                        </w:rPr>
                        <m:t>t</m:t>
                      </m:r>
                    </m:sub>
                  </m:sSub>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UHE</m:t>
                      </m:r>
                    </m:e>
                    <m:sub>
                      <m:r>
                        <w:rPr>
                          <w:rFonts w:ascii="Cambria Math" w:hAnsi="Cambria Math"/>
                          <w:sz w:val="36"/>
                        </w:rPr>
                        <m:t>t</m:t>
                      </m:r>
                    </m:sub>
                  </m:sSub>
                </m:e>
              </m:d>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P</m:t>
                  </m:r>
                </m:e>
                <m:sub>
                  <m:r>
                    <w:rPr>
                      <w:rFonts w:ascii="Cambria Math" w:hAnsi="Cambria Math"/>
                      <w:sz w:val="36"/>
                    </w:rPr>
                    <m:t>i</m:t>
                  </m:r>
                </m:sub>
              </m:sSub>
            </m:e>
          </m:nary>
        </m:oMath>
      </m:oMathPara>
    </w:p>
    <w:p w:rsidR="008C4DAC" w:rsidRDefault="008C4DAC" w:rsidP="00E33CF6">
      <w:pPr>
        <w:spacing w:line="240" w:lineRule="auto"/>
        <w:rPr>
          <w:rFonts w:ascii="Bookman Old Style" w:hAnsi="Bookman Old Style"/>
        </w:rPr>
      </w:pPr>
    </w:p>
    <w:p w:rsidR="00E33CF6" w:rsidRPr="00A54410" w:rsidRDefault="00E33CF6" w:rsidP="00E33CF6">
      <w:pPr>
        <w:spacing w:line="240" w:lineRule="auto"/>
        <w:rPr>
          <w:rFonts w:ascii="Bookman Old Style" w:hAnsi="Bookman Old Style"/>
        </w:rPr>
      </w:pPr>
      <w:r w:rsidRPr="00A54410">
        <w:rPr>
          <w:rFonts w:ascii="Bookman Old Style" w:hAnsi="Bookman Old Style"/>
        </w:rPr>
        <w:t>Donde:</w:t>
      </w:r>
    </w:p>
    <w:p w:rsidR="00E33CF6" w:rsidRPr="00A54410" w:rsidRDefault="00E33CF6" w:rsidP="00E33CF6">
      <w:pPr>
        <w:spacing w:line="240" w:lineRule="auto"/>
        <w:rPr>
          <w:rFonts w:ascii="Bookman Old Style" w:hAnsi="Bookman Old Style"/>
        </w:rPr>
      </w:pPr>
    </w:p>
    <w:tbl>
      <w:tblPr>
        <w:tblW w:w="0" w:type="auto"/>
        <w:tblLook w:val="04A0" w:firstRow="1" w:lastRow="0" w:firstColumn="1" w:lastColumn="0" w:noHBand="0" w:noVBand="1"/>
      </w:tblPr>
      <w:tblGrid>
        <w:gridCol w:w="1242"/>
        <w:gridCol w:w="8305"/>
      </w:tblGrid>
      <w:tr w:rsidR="00E33CF6" w:rsidRPr="00A54410" w:rsidTr="003B1D2B">
        <w:tc>
          <w:tcPr>
            <w:tcW w:w="1242" w:type="dxa"/>
          </w:tcPr>
          <w:p w:rsidR="00C90C0D"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MV</m:t>
                    </m:r>
                  </m:e>
                  <m:sub>
                    <m:r>
                      <w:rPr>
                        <w:rFonts w:ascii="Cambria Math" w:hAnsi="Cambria Math"/>
                      </w:rPr>
                      <m:t>v</m:t>
                    </m:r>
                    <m:r>
                      <m:rPr>
                        <m:sty m:val="p"/>
                      </m:rPr>
                      <w:rPr>
                        <w:rFonts w:ascii="Cambria Math" w:hAnsi="Bookman Old Style" w:cs="Arial"/>
                      </w:rPr>
                      <m:t>,</m:t>
                    </m:r>
                    <m:r>
                      <w:rPr>
                        <w:rFonts w:ascii="Cambria Math" w:hAnsi="Bookman Old Style" w:cs="Arial"/>
                      </w:rPr>
                      <m:t>t</m:t>
                    </m:r>
                  </m:sub>
                </m:sSub>
              </m:oMath>
            </m:oMathPara>
          </w:p>
        </w:tc>
        <w:tc>
          <w:tcPr>
            <w:tcW w:w="8305" w:type="dxa"/>
          </w:tcPr>
          <w:p w:rsidR="00785F78" w:rsidRPr="002B2BAC" w:rsidRDefault="003B2C1A" w:rsidP="003B1D2B">
            <w:pPr>
              <w:spacing w:line="240" w:lineRule="auto"/>
              <w:rPr>
                <w:rFonts w:ascii="Bookman Old Style" w:hAnsi="Bookman Old Style" w:cs="Arial"/>
              </w:rPr>
            </w:pPr>
            <w:r>
              <w:rPr>
                <w:rFonts w:ascii="Bookman Old Style" w:hAnsi="Bookman Old Style" w:cs="Arial"/>
              </w:rPr>
              <w:t>Valor de la energía vendida</w:t>
            </w:r>
            <w:r w:rsidR="00E33CF6" w:rsidRPr="002B2BAC">
              <w:rPr>
                <w:rFonts w:ascii="Bookman Old Style" w:hAnsi="Bookman Old Style" w:cs="Arial"/>
              </w:rPr>
              <w:t xml:space="preserve"> en el </w:t>
            </w:r>
            <w:r w:rsidR="00C0058D" w:rsidRPr="002B2BAC">
              <w:rPr>
                <w:rFonts w:ascii="Bookman Old Style" w:hAnsi="Bookman Old Style" w:cs="Arial"/>
              </w:rPr>
              <w:t xml:space="preserve">MOR para la demanda regulada </w:t>
            </w:r>
            <w:r w:rsidR="00E33CF6" w:rsidRPr="002B2BAC">
              <w:rPr>
                <w:rFonts w:ascii="Bookman Old Style" w:hAnsi="Bookman Old Style" w:cs="Arial"/>
              </w:rPr>
              <w:t>del agente</w:t>
            </w:r>
            <w:r w:rsidR="006E1FB5">
              <w:rPr>
                <w:rFonts w:ascii="Bookman Old Style" w:hAnsi="Bookman Old Style" w:cs="Arial"/>
              </w:rPr>
              <w:t xml:space="preserve"> vendedor</w:t>
            </w:r>
            <w:r w:rsidR="00E33CF6" w:rsidRPr="002B2BAC">
              <w:rPr>
                <w:rFonts w:ascii="Bookman Old Style" w:hAnsi="Bookman Old Style" w:cs="Arial"/>
              </w:rPr>
              <w:t xml:space="preserve"> </w:t>
            </w:r>
            <m:oMath>
              <m:r>
                <w:rPr>
                  <w:rFonts w:ascii="Cambria Math" w:hAnsi="Cambria Math"/>
                </w:rPr>
                <m:t>v</m:t>
              </m:r>
            </m:oMath>
            <w:r w:rsidR="00E33CF6" w:rsidRPr="002B2BAC">
              <w:rPr>
                <w:rFonts w:ascii="Bookman Old Style" w:hAnsi="Bookman Old Style" w:cs="Arial"/>
              </w:rPr>
              <w:t xml:space="preserve"> en la hora </w:t>
            </w:r>
            <w:r w:rsidR="00C03BF7" w:rsidRPr="00C03BF7">
              <w:rPr>
                <w:rFonts w:ascii="Bookman Old Style" w:hAnsi="Bookman Old Style" w:cs="Arial"/>
                <w:i/>
              </w:rPr>
              <w:t>t</w:t>
            </w:r>
            <w:r w:rsidR="00607542" w:rsidRPr="002B2BAC">
              <w:rPr>
                <w:rFonts w:ascii="Bookman Old Style" w:hAnsi="Bookman Old Style" w:cs="Arial"/>
              </w:rPr>
              <w:t xml:space="preserve">, en </w:t>
            </w:r>
            <w:r w:rsidR="00E33CF6" w:rsidRPr="002B2BAC">
              <w:rPr>
                <w:rFonts w:ascii="Bookman Old Style" w:hAnsi="Bookman Old Style" w:cs="Arial"/>
              </w:rPr>
              <w:t>pesos.</w:t>
            </w:r>
          </w:p>
          <w:p w:rsidR="00A76B85" w:rsidRPr="002B2BAC" w:rsidRDefault="00A76B85" w:rsidP="003B1D2B">
            <w:pPr>
              <w:spacing w:line="240" w:lineRule="auto"/>
              <w:rPr>
                <w:rFonts w:ascii="Bookman Old Style" w:hAnsi="Bookman Old Style"/>
                <w:b/>
                <w:sz w:val="22"/>
              </w:rPr>
            </w:pPr>
          </w:p>
        </w:tc>
      </w:tr>
      <w:tr w:rsidR="00E33CF6" w:rsidRPr="00A54410" w:rsidTr="003B1D2B">
        <w:tc>
          <w:tcPr>
            <w:tcW w:w="1242" w:type="dxa"/>
          </w:tcPr>
          <w:p w:rsidR="00C90C0D"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NO</m:t>
                    </m:r>
                  </m:e>
                  <m:sub>
                    <m:r>
                      <w:rPr>
                        <w:rFonts w:ascii="Cambria Math" w:hAnsi="Cambria Math"/>
                      </w:rPr>
                      <m:t>v</m:t>
                    </m:r>
                    <m:r>
                      <m:rPr>
                        <m:sty m:val="p"/>
                      </m:rPr>
                      <w:rPr>
                        <w:rFonts w:ascii="Cambria Math" w:hAnsi="Bookman Old Style" w:cs="Arial"/>
                      </w:rPr>
                      <m:t>,</m:t>
                    </m:r>
                    <m:r>
                      <w:rPr>
                        <w:rFonts w:ascii="Cambria Math" w:hAnsi="Bookman Old Style" w:cs="Arial"/>
                      </w:rPr>
                      <m:t>t</m:t>
                    </m:r>
                  </m:sub>
                </m:sSub>
              </m:oMath>
            </m:oMathPara>
          </w:p>
        </w:tc>
        <w:tc>
          <w:tcPr>
            <w:tcW w:w="8305" w:type="dxa"/>
          </w:tcPr>
          <w:p w:rsidR="00C90C0D" w:rsidRDefault="00E33CF6">
            <w:pPr>
              <w:spacing w:line="240" w:lineRule="auto"/>
              <w:rPr>
                <w:rFonts w:ascii="Bookman Old Style" w:hAnsi="Bookman Old Style"/>
              </w:rPr>
            </w:pPr>
            <w:r w:rsidRPr="002B2BAC">
              <w:rPr>
                <w:rFonts w:ascii="Bookman Old Style" w:hAnsi="Bookman Old Style" w:cs="Arial"/>
              </w:rPr>
              <w:t xml:space="preserve">Número de </w:t>
            </w:r>
            <w:r w:rsidR="008F1C7E" w:rsidRPr="008F1C7E">
              <w:rPr>
                <w:rFonts w:ascii="Bookman Old Style" w:hAnsi="Bookman Old Style" w:cs="Arial"/>
              </w:rPr>
              <w:t>OV</w:t>
            </w:r>
            <w:r w:rsidR="003B2C1A">
              <w:rPr>
                <w:rFonts w:ascii="Bookman Old Style" w:hAnsi="Bookman Old Style" w:cs="Arial"/>
              </w:rPr>
              <w:t>EN</w:t>
            </w:r>
            <w:r w:rsidRPr="002B2BAC">
              <w:rPr>
                <w:rFonts w:ascii="Bookman Old Style" w:hAnsi="Bookman Old Style" w:cs="Arial"/>
              </w:rPr>
              <w:t xml:space="preserve"> del agente</w:t>
            </w:r>
            <w:r w:rsidR="006E1FB5">
              <w:rPr>
                <w:rFonts w:ascii="Bookman Old Style" w:hAnsi="Bookman Old Style" w:cs="Arial"/>
              </w:rPr>
              <w:t xml:space="preserve"> vendedor</w:t>
            </w:r>
            <w:r w:rsidRPr="002B2BAC">
              <w:rPr>
                <w:rFonts w:ascii="Bookman Old Style" w:hAnsi="Bookman Old Style" w:cs="Arial"/>
              </w:rPr>
              <w:t xml:space="preserve"> </w:t>
            </w:r>
            <m:oMath>
              <m:r>
                <w:rPr>
                  <w:rFonts w:ascii="Cambria Math" w:hAnsi="Cambria Math"/>
                </w:rPr>
                <m:t>v</m:t>
              </m:r>
            </m:oMath>
            <w:r w:rsidRPr="002B2BAC">
              <w:rPr>
                <w:rFonts w:ascii="Bookman Old Style" w:hAnsi="Bookman Old Style" w:cs="Arial"/>
              </w:rPr>
              <w:t xml:space="preserve"> que tienen asociado un número de Unidades Horarias de Energía en la hora </w:t>
            </w:r>
            <w:r w:rsidR="00C03BF7" w:rsidRPr="00C03BF7">
              <w:rPr>
                <w:rFonts w:ascii="Bookman Old Style" w:hAnsi="Bookman Old Style" w:cs="Arial"/>
                <w:i/>
              </w:rPr>
              <w:t>t</w:t>
            </w:r>
            <w:r w:rsidRPr="002B2BAC">
              <w:rPr>
                <w:rFonts w:ascii="Bookman Old Style" w:hAnsi="Bookman Old Style" w:cs="Arial"/>
              </w:rPr>
              <w:t>.</w:t>
            </w:r>
          </w:p>
        </w:tc>
      </w:tr>
      <w:tr w:rsidR="00E33CF6" w:rsidRPr="00A54410" w:rsidTr="003B1D2B">
        <w:tc>
          <w:tcPr>
            <w:tcW w:w="1242" w:type="dxa"/>
          </w:tcPr>
          <w:p w:rsidR="00E33CF6" w:rsidRPr="003B1D2B" w:rsidRDefault="00E33CF6" w:rsidP="003B1D2B">
            <w:pPr>
              <w:spacing w:line="240" w:lineRule="auto"/>
              <w:rPr>
                <w:rFonts w:ascii="Bookman Old Style" w:hAnsi="Bookman Old Style"/>
              </w:rPr>
            </w:pPr>
          </w:p>
        </w:tc>
        <w:tc>
          <w:tcPr>
            <w:tcW w:w="8305" w:type="dxa"/>
          </w:tcPr>
          <w:p w:rsidR="00A76B85" w:rsidRPr="002B2BAC" w:rsidRDefault="00A76B85" w:rsidP="003B1D2B">
            <w:pPr>
              <w:spacing w:line="240" w:lineRule="auto"/>
              <w:rPr>
                <w:rFonts w:ascii="Bookman Old Style" w:hAnsi="Bookman Old Style"/>
                <w:b/>
                <w:sz w:val="22"/>
              </w:rPr>
            </w:pPr>
          </w:p>
        </w:tc>
      </w:tr>
      <w:tr w:rsidR="00E33CF6" w:rsidRPr="00A54410" w:rsidTr="003B1D2B">
        <w:tc>
          <w:tcPr>
            <w:tcW w:w="1242" w:type="dxa"/>
          </w:tcPr>
          <w:p w:rsidR="00C90C0D"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NU</m:t>
                    </m:r>
                  </m:e>
                  <m:sub>
                    <m:r>
                      <w:rPr>
                        <w:rFonts w:ascii="Cambria Math" w:hAnsi="Bookman Old Style" w:cs="Arial"/>
                      </w:rPr>
                      <m:t>i</m:t>
                    </m:r>
                    <m:r>
                      <m:rPr>
                        <m:sty m:val="p"/>
                      </m:rPr>
                      <w:rPr>
                        <w:rFonts w:ascii="Cambria Math" w:hAnsi="Bookman Old Style" w:cs="Arial"/>
                      </w:rPr>
                      <m:t>,</m:t>
                    </m:r>
                    <m:r>
                      <w:rPr>
                        <w:rFonts w:ascii="Cambria Math" w:hAnsi="Bookman Old Style" w:cs="Arial"/>
                      </w:rPr>
                      <m:t>t</m:t>
                    </m:r>
                  </m:sub>
                </m:sSub>
              </m:oMath>
            </m:oMathPara>
          </w:p>
        </w:tc>
        <w:tc>
          <w:tcPr>
            <w:tcW w:w="8305" w:type="dxa"/>
          </w:tcPr>
          <w:p w:rsidR="00785F78" w:rsidRPr="002B2BAC" w:rsidRDefault="00E33CF6" w:rsidP="003B1D2B">
            <w:pPr>
              <w:spacing w:line="240" w:lineRule="auto"/>
              <w:rPr>
                <w:rFonts w:ascii="Bookman Old Style" w:hAnsi="Bookman Old Style" w:cs="Arial"/>
              </w:rPr>
            </w:pPr>
            <w:r w:rsidRPr="002B2BAC">
              <w:rPr>
                <w:rFonts w:ascii="Bookman Old Style" w:hAnsi="Bookman Old Style" w:cs="Arial"/>
              </w:rPr>
              <w:t xml:space="preserve">Número de Unidades Horarias de Energía de la </w:t>
            </w:r>
            <w:r w:rsidR="003B2C1A">
              <w:rPr>
                <w:rFonts w:ascii="Bookman Old Style" w:hAnsi="Bookman Old Style" w:cs="Arial"/>
              </w:rPr>
              <w:t>OVEN</w:t>
            </w:r>
            <w:r w:rsidR="00607542" w:rsidRPr="002B2BAC">
              <w:rPr>
                <w:rFonts w:ascii="Bookman Old Style" w:hAnsi="Bookman Old Style" w:cs="Arial"/>
              </w:rPr>
              <w:t xml:space="preserve"> </w:t>
            </w:r>
            <w:r w:rsidR="00607542" w:rsidRPr="002B2BAC">
              <w:rPr>
                <w:rFonts w:ascii="Bookman Old Style" w:hAnsi="Bookman Old Style"/>
                <w:i/>
              </w:rPr>
              <w:t>i</w:t>
            </w:r>
            <w:r w:rsidRPr="002B2BAC">
              <w:rPr>
                <w:rFonts w:ascii="Bookman Old Style" w:hAnsi="Bookman Old Style" w:cs="Arial"/>
              </w:rPr>
              <w:t xml:space="preserve"> en la hora </w:t>
            </w:r>
            <w:r w:rsidR="00C03BF7" w:rsidRPr="00C03BF7">
              <w:rPr>
                <w:rFonts w:ascii="Bookman Old Style" w:hAnsi="Bookman Old Style" w:cs="Arial"/>
                <w:i/>
              </w:rPr>
              <w:t>t</w:t>
            </w:r>
            <w:r w:rsidRPr="002B2BAC">
              <w:rPr>
                <w:rFonts w:ascii="Bookman Old Style" w:hAnsi="Bookman Old Style" w:cs="Arial"/>
              </w:rPr>
              <w:t>.</w:t>
            </w:r>
          </w:p>
          <w:p w:rsidR="00A76B85" w:rsidRPr="002B2BAC" w:rsidRDefault="00A76B85" w:rsidP="003B1D2B">
            <w:pPr>
              <w:spacing w:line="240" w:lineRule="auto"/>
              <w:rPr>
                <w:rFonts w:ascii="Bookman Old Style" w:hAnsi="Bookman Old Style"/>
                <w:b/>
                <w:sz w:val="22"/>
              </w:rPr>
            </w:pPr>
          </w:p>
        </w:tc>
      </w:tr>
      <w:tr w:rsidR="00E33CF6" w:rsidRPr="00A54410" w:rsidTr="003B1D2B">
        <w:tc>
          <w:tcPr>
            <w:tcW w:w="1242" w:type="dxa"/>
          </w:tcPr>
          <w:p w:rsidR="00E33CF6" w:rsidRPr="00A54410" w:rsidRDefault="00E33CF6" w:rsidP="003B1D2B">
            <w:pPr>
              <w:spacing w:line="240" w:lineRule="auto"/>
            </w:pPr>
          </w:p>
        </w:tc>
        <w:tc>
          <w:tcPr>
            <w:tcW w:w="8305" w:type="dxa"/>
          </w:tcPr>
          <w:p w:rsidR="00A76B85" w:rsidRPr="002B2BAC" w:rsidRDefault="00A76B85" w:rsidP="003B1D2B">
            <w:pPr>
              <w:spacing w:line="240" w:lineRule="auto"/>
              <w:rPr>
                <w:rFonts w:ascii="Bookman Old Style" w:hAnsi="Bookman Old Style" w:cs="Arial"/>
                <w:b/>
                <w:sz w:val="22"/>
              </w:rPr>
            </w:pPr>
          </w:p>
        </w:tc>
      </w:tr>
      <w:tr w:rsidR="00E33CF6" w:rsidRPr="00A54410" w:rsidTr="003B1D2B">
        <w:tc>
          <w:tcPr>
            <w:tcW w:w="1242" w:type="dxa"/>
          </w:tcPr>
          <w:p w:rsidR="000B1184"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P</m:t>
                    </m:r>
                  </m:e>
                  <m:sub>
                    <m:r>
                      <w:rPr>
                        <w:rFonts w:ascii="Cambria Math" w:hAnsi="Bookman Old Style" w:cs="Arial"/>
                      </w:rPr>
                      <m:t>i</m:t>
                    </m:r>
                  </m:sub>
                </m:sSub>
              </m:oMath>
            </m:oMathPara>
          </w:p>
        </w:tc>
        <w:tc>
          <w:tcPr>
            <w:tcW w:w="8305" w:type="dxa"/>
          </w:tcPr>
          <w:p w:rsidR="00785F78" w:rsidRPr="002B2BAC" w:rsidRDefault="00E33CF6" w:rsidP="003B1D2B">
            <w:pPr>
              <w:spacing w:line="240" w:lineRule="auto"/>
              <w:rPr>
                <w:rFonts w:ascii="Bookman Old Style" w:hAnsi="Bookman Old Style" w:cs="Arial"/>
              </w:rPr>
            </w:pPr>
            <w:r w:rsidRPr="002B2BAC">
              <w:rPr>
                <w:rFonts w:ascii="Bookman Old Style" w:hAnsi="Bookman Old Style" w:cs="Arial"/>
              </w:rPr>
              <w:t xml:space="preserve">Precio de la </w:t>
            </w:r>
            <w:r w:rsidR="003B2C1A">
              <w:rPr>
                <w:rFonts w:ascii="Bookman Old Style" w:hAnsi="Bookman Old Style" w:cs="Arial"/>
              </w:rPr>
              <w:t>OVEN</w:t>
            </w:r>
            <w:r w:rsidRPr="002B2BAC">
              <w:rPr>
                <w:rFonts w:ascii="Bookman Old Style" w:hAnsi="Bookman Old Style" w:cs="Arial"/>
              </w:rPr>
              <w:t xml:space="preserve"> </w:t>
            </w:r>
            <w:r w:rsidR="002B2BAC" w:rsidRPr="002B2BAC">
              <w:rPr>
                <w:rFonts w:ascii="Bookman Old Style" w:hAnsi="Bookman Old Style"/>
                <w:i/>
              </w:rPr>
              <w:t>i</w:t>
            </w:r>
            <w:r w:rsidRPr="002B2BAC">
              <w:rPr>
                <w:rFonts w:ascii="Bookman Old Style" w:hAnsi="Bookman Old Style" w:cs="Arial"/>
              </w:rPr>
              <w:t>. En pesos por kWh ($/kWh).</w:t>
            </w:r>
          </w:p>
          <w:p w:rsidR="00A76B85" w:rsidRPr="002B2BAC" w:rsidRDefault="00A76B85" w:rsidP="003B1D2B">
            <w:pPr>
              <w:spacing w:line="240" w:lineRule="auto"/>
              <w:rPr>
                <w:rFonts w:ascii="Bookman Old Style" w:hAnsi="Bookman Old Style"/>
                <w:b/>
                <w:sz w:val="22"/>
              </w:rPr>
            </w:pPr>
          </w:p>
        </w:tc>
      </w:tr>
      <w:tr w:rsidR="00E33CF6" w:rsidRPr="00A54410" w:rsidTr="003B1D2B">
        <w:tc>
          <w:tcPr>
            <w:tcW w:w="1242" w:type="dxa"/>
          </w:tcPr>
          <w:p w:rsidR="00C90C0D"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UHE</m:t>
                    </m:r>
                  </m:e>
                  <m:sub>
                    <m:r>
                      <w:rPr>
                        <w:rFonts w:ascii="Cambria Math" w:hAnsi="Bookman Old Style" w:cs="Arial"/>
                      </w:rPr>
                      <m:t>t</m:t>
                    </m:r>
                  </m:sub>
                </m:sSub>
              </m:oMath>
            </m:oMathPara>
          </w:p>
        </w:tc>
        <w:tc>
          <w:tcPr>
            <w:tcW w:w="8305" w:type="dxa"/>
          </w:tcPr>
          <w:p w:rsidR="00C90C0D" w:rsidRDefault="00E33CF6">
            <w:pPr>
              <w:spacing w:line="240" w:lineRule="auto"/>
              <w:rPr>
                <w:rFonts w:ascii="Bookman Old Style" w:hAnsi="Bookman Old Style"/>
                <w:b/>
                <w:sz w:val="22"/>
              </w:rPr>
            </w:pPr>
            <w:r w:rsidRPr="002B2BAC">
              <w:rPr>
                <w:rFonts w:ascii="Bookman Old Style" w:hAnsi="Bookman Old Style" w:cs="Arial"/>
              </w:rPr>
              <w:t xml:space="preserve">Valor de la Unidad Horaria de Energía para la hora </w:t>
            </w:r>
            <w:r w:rsidR="00C03BF7" w:rsidRPr="00C03BF7">
              <w:rPr>
                <w:rFonts w:ascii="Bookman Old Style" w:hAnsi="Bookman Old Style" w:cs="Arial"/>
                <w:i/>
              </w:rPr>
              <w:t>t</w:t>
            </w:r>
            <w:r w:rsidR="00A9512D">
              <w:rPr>
                <w:rFonts w:ascii="Bookman Old Style" w:hAnsi="Bookman Old Style" w:cs="Arial"/>
              </w:rPr>
              <w:t>,</w:t>
            </w:r>
            <w:r w:rsidR="00C827A0" w:rsidRPr="002B2BAC">
              <w:rPr>
                <w:rFonts w:ascii="Bookman Old Style" w:hAnsi="Bookman Old Style" w:cs="Arial"/>
              </w:rPr>
              <w:t>en</w:t>
            </w:r>
            <w:r w:rsidRPr="002B2BAC">
              <w:rPr>
                <w:rFonts w:ascii="Bookman Old Style" w:hAnsi="Bookman Old Style" w:cs="Arial"/>
              </w:rPr>
              <w:t xml:space="preserve"> kWh.</w:t>
            </w:r>
          </w:p>
        </w:tc>
      </w:tr>
      <w:tr w:rsidR="00E33CF6" w:rsidRPr="00A54410" w:rsidTr="003B1D2B">
        <w:tc>
          <w:tcPr>
            <w:tcW w:w="1242" w:type="dxa"/>
          </w:tcPr>
          <w:p w:rsidR="00E33CF6" w:rsidRPr="003B1D2B" w:rsidRDefault="00E33CF6" w:rsidP="00B3644F">
            <w:pPr>
              <w:spacing w:line="240" w:lineRule="auto"/>
              <w:rPr>
                <w:rFonts w:ascii="Bookman Old Style" w:hAnsi="Bookman Old Style"/>
              </w:rPr>
            </w:pPr>
          </w:p>
        </w:tc>
        <w:tc>
          <w:tcPr>
            <w:tcW w:w="8305" w:type="dxa"/>
          </w:tcPr>
          <w:p w:rsidR="00A76B85" w:rsidRPr="002B2BAC" w:rsidRDefault="00A76B85" w:rsidP="003B1D2B">
            <w:pPr>
              <w:spacing w:line="240" w:lineRule="auto"/>
              <w:rPr>
                <w:rFonts w:ascii="Bookman Old Style" w:hAnsi="Bookman Old Style" w:cs="Arial"/>
                <w:b/>
                <w:sz w:val="22"/>
              </w:rPr>
            </w:pPr>
          </w:p>
        </w:tc>
      </w:tr>
      <w:tr w:rsidR="0045258C" w:rsidRPr="00A54410" w:rsidTr="003B1D2B">
        <w:tc>
          <w:tcPr>
            <w:tcW w:w="1242" w:type="dxa"/>
          </w:tcPr>
          <w:p w:rsidR="0045258C" w:rsidRDefault="0045258C">
            <w:pPr>
              <w:spacing w:line="240" w:lineRule="auto"/>
              <w:jc w:val="center"/>
              <w:rPr>
                <w:rFonts w:ascii="Bookman Old Style" w:hAnsi="Bookman Old Style" w:cs="Arial"/>
              </w:rPr>
            </w:pPr>
            <m:oMathPara>
              <m:oMath>
                <m:r>
                  <m:rPr>
                    <m:sty m:val="p"/>
                  </m:rPr>
                  <w:rPr>
                    <w:rFonts w:ascii="Cambria Math" w:hAnsi="Bookman Old Style" w:cs="Arial"/>
                  </w:rPr>
                  <m:t>t</m:t>
                </m:r>
              </m:oMath>
            </m:oMathPara>
          </w:p>
        </w:tc>
        <w:tc>
          <w:tcPr>
            <w:tcW w:w="8305" w:type="dxa"/>
          </w:tcPr>
          <w:p w:rsidR="0045258C" w:rsidRPr="00F12658" w:rsidRDefault="0045258C" w:rsidP="00C90C0D">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45258C" w:rsidRDefault="0045258C" w:rsidP="003B1D2B">
            <w:pPr>
              <w:spacing w:line="240" w:lineRule="auto"/>
              <w:rPr>
                <w:rFonts w:ascii="Bookman Old Style" w:hAnsi="Bookman Old Style" w:cs="Arial"/>
                <w:b/>
                <w:sz w:val="22"/>
              </w:rPr>
            </w:pPr>
          </w:p>
          <w:p w:rsidR="0016242C" w:rsidRPr="002B2BAC" w:rsidRDefault="0016242C" w:rsidP="003B1D2B">
            <w:pPr>
              <w:spacing w:line="240" w:lineRule="auto"/>
              <w:rPr>
                <w:rFonts w:ascii="Bookman Old Style" w:hAnsi="Bookman Old Style" w:cs="Arial"/>
                <w:b/>
                <w:sz w:val="22"/>
              </w:rPr>
            </w:pPr>
          </w:p>
        </w:tc>
      </w:tr>
    </w:tbl>
    <w:p w:rsidR="00A76B85" w:rsidRPr="00A54410" w:rsidRDefault="001F0430" w:rsidP="00236EB3">
      <w:pPr>
        <w:pStyle w:val="Ttulo1"/>
        <w:spacing w:line="240" w:lineRule="auto"/>
        <w:ind w:left="0"/>
      </w:pPr>
      <w:r w:rsidRPr="00236EB3">
        <w:rPr>
          <w:rFonts w:ascii="Bookman Old Style" w:hAnsi="Bookman Old Style" w:cs="Arial"/>
          <w:bCs w:val="0"/>
        </w:rPr>
        <w:t>Precio</w:t>
      </w:r>
      <w:r w:rsidR="00E33CF6" w:rsidRPr="00236EB3">
        <w:rPr>
          <w:rFonts w:ascii="Bookman Old Style" w:hAnsi="Bookman Old Style" w:cs="Arial"/>
          <w:bCs w:val="0"/>
        </w:rPr>
        <w:t xml:space="preserve"> </w:t>
      </w:r>
      <w:r w:rsidRPr="00236EB3">
        <w:rPr>
          <w:rFonts w:ascii="Bookman Old Style" w:hAnsi="Bookman Old Style" w:cs="Arial"/>
          <w:bCs w:val="0"/>
        </w:rPr>
        <w:t xml:space="preserve">Indicativo </w:t>
      </w:r>
      <w:r w:rsidR="00C0058D" w:rsidRPr="00236EB3">
        <w:rPr>
          <w:rFonts w:ascii="Bookman Old Style" w:hAnsi="Bookman Old Style" w:cs="Arial"/>
          <w:bCs w:val="0"/>
        </w:rPr>
        <w:t>MOR para la Demanda Regulada</w:t>
      </w:r>
      <w:r w:rsidRPr="00236EB3">
        <w:rPr>
          <w:rFonts w:ascii="Bookman Old Style" w:hAnsi="Bookman Old Style" w:cs="Arial"/>
          <w:bCs w:val="0"/>
        </w:rPr>
        <w:t>.</w:t>
      </w:r>
      <w:r w:rsidR="00E33CF6" w:rsidRPr="00236EB3">
        <w:rPr>
          <w:rFonts w:ascii="Bookman Old Style" w:hAnsi="Bookman Old Style" w:cs="Arial"/>
          <w:b w:val="0"/>
          <w:bCs w:val="0"/>
        </w:rPr>
        <w:t xml:space="preserve"> </w:t>
      </w:r>
      <w:r w:rsidRPr="00236EB3">
        <w:rPr>
          <w:rFonts w:ascii="Bookman Old Style" w:hAnsi="Bookman Old Style" w:cs="Arial"/>
          <w:b w:val="0"/>
          <w:bCs w:val="0"/>
        </w:rPr>
        <w:t xml:space="preserve">El Precio Indicativo </w:t>
      </w:r>
      <w:r w:rsidR="00C0058D" w:rsidRPr="00236EB3">
        <w:rPr>
          <w:rFonts w:ascii="Bookman Old Style" w:hAnsi="Bookman Old Style" w:cs="Arial"/>
          <w:b w:val="0"/>
          <w:bCs w:val="0"/>
        </w:rPr>
        <w:t xml:space="preserve">MOR para la Demanda Regulada </w:t>
      </w:r>
      <w:r w:rsidRPr="00236EB3">
        <w:rPr>
          <w:rFonts w:ascii="Bookman Old Style" w:hAnsi="Bookman Old Style" w:cs="Arial"/>
          <w:b w:val="0"/>
          <w:bCs w:val="0"/>
        </w:rPr>
        <w:t>se calculará conforme a la siguiente ecuación</w:t>
      </w:r>
      <w:r w:rsidRPr="00A54410">
        <w:t>:</w:t>
      </w:r>
    </w:p>
    <w:p w:rsidR="00E33CF6" w:rsidRPr="00A54410" w:rsidRDefault="00E33CF6" w:rsidP="005D17E7"/>
    <w:p w:rsidR="00E33CF6" w:rsidRPr="00BB0172" w:rsidRDefault="00915B9F" w:rsidP="002A536C">
      <w:pPr>
        <w:jc w:val="center"/>
        <w:rPr>
          <w:rFonts w:ascii="Bookman Old Style" w:hAnsi="Bookman Old Style"/>
          <w:bCs/>
          <w:sz w:val="44"/>
          <w:lang w:eastAsia="ar-SA"/>
        </w:rPr>
      </w:pPr>
      <m:oMathPara>
        <m:oMath>
          <m:sSub>
            <m:sSubPr>
              <m:ctrlPr>
                <w:rPr>
                  <w:rFonts w:ascii="Cambria Math" w:hAnsi="Cambria Math"/>
                  <w:sz w:val="36"/>
                </w:rPr>
              </m:ctrlPr>
            </m:sSubPr>
            <m:e>
              <m:r>
                <w:rPr>
                  <w:rFonts w:ascii="Cambria Math" w:hAnsi="Cambria Math"/>
                  <w:sz w:val="36"/>
                </w:rPr>
                <m:t>PI_MOR</m:t>
              </m:r>
            </m:e>
            <m:sub>
              <m:r>
                <w:rPr>
                  <w:rFonts w:ascii="Cambria Math" w:hAnsi="Cambria Math"/>
                  <w:sz w:val="36"/>
                </w:rPr>
                <m:t>t</m:t>
              </m:r>
            </m:sub>
          </m:sSub>
          <m:r>
            <m:rPr>
              <m:sty m:val="p"/>
            </m:rPr>
            <w:rPr>
              <w:rFonts w:ascii="Cambria Math" w:hAnsi="Cambria Math"/>
              <w:sz w:val="36"/>
            </w:rPr>
            <m:t>=</m:t>
          </m:r>
          <m:f>
            <m:fPr>
              <m:ctrlPr>
                <w:rPr>
                  <w:rFonts w:ascii="Cambria Math" w:hAnsi="Cambria Math"/>
                  <w:sz w:val="36"/>
                </w:rPr>
              </m:ctrlPr>
            </m:fPr>
            <m:num>
              <m:nary>
                <m:naryPr>
                  <m:chr m:val="∑"/>
                  <m:limLoc m:val="undOvr"/>
                  <m:ctrlPr>
                    <w:rPr>
                      <w:rFonts w:ascii="Cambria Math" w:hAnsi="Cambria Math"/>
                      <w:sz w:val="36"/>
                    </w:rPr>
                  </m:ctrlPr>
                </m:naryPr>
                <m:sub>
                  <m:r>
                    <w:rPr>
                      <w:rFonts w:ascii="Cambria Math" w:hAnsi="Cambria Math"/>
                      <w:sz w:val="36"/>
                    </w:rPr>
                    <m:t>v=1</m:t>
                  </m:r>
                </m:sub>
                <m:sup>
                  <m:sSub>
                    <m:sSubPr>
                      <m:ctrlPr>
                        <w:rPr>
                          <w:rFonts w:ascii="Cambria Math" w:hAnsi="Cambria Math"/>
                          <w:sz w:val="36"/>
                        </w:rPr>
                      </m:ctrlPr>
                    </m:sSubPr>
                    <m:e>
                      <m:r>
                        <w:rPr>
                          <w:rFonts w:ascii="Cambria Math" w:hAnsi="Cambria Math"/>
                          <w:sz w:val="36"/>
                        </w:rPr>
                        <m:t>NV</m:t>
                      </m:r>
                    </m:e>
                    <m:sub>
                      <m:r>
                        <w:rPr>
                          <w:rFonts w:ascii="Cambria Math" w:hAnsi="Cambria Math"/>
                          <w:sz w:val="36"/>
                        </w:rPr>
                        <m:t>t</m:t>
                      </m:r>
                    </m:sub>
                  </m:sSub>
                </m:sup>
                <m:e>
                  <m:sSub>
                    <m:sSubPr>
                      <m:ctrlPr>
                        <w:rPr>
                          <w:rFonts w:ascii="Cambria Math" w:hAnsi="Cambria Math"/>
                          <w:sz w:val="36"/>
                        </w:rPr>
                      </m:ctrlPr>
                    </m:sSubPr>
                    <m:e>
                      <m:r>
                        <w:rPr>
                          <w:rFonts w:ascii="Cambria Math" w:hAnsi="Cambria Math"/>
                          <w:sz w:val="36"/>
                        </w:rPr>
                        <m:t>MV</m:t>
                      </m:r>
                    </m:e>
                    <m:sub>
                      <m:r>
                        <w:rPr>
                          <w:rFonts w:ascii="Cambria Math" w:hAnsi="Cambria Math"/>
                          <w:sz w:val="36"/>
                        </w:rPr>
                        <m:t>v</m:t>
                      </m:r>
                      <m:r>
                        <m:rPr>
                          <m:sty m:val="p"/>
                        </m:rPr>
                        <w:rPr>
                          <w:rFonts w:ascii="Cambria Math" w:hAnsi="Cambria Math"/>
                          <w:sz w:val="36"/>
                        </w:rPr>
                        <m:t>,</m:t>
                      </m:r>
                      <m:r>
                        <w:rPr>
                          <w:rFonts w:ascii="Cambria Math" w:hAnsi="Cambria Math"/>
                          <w:sz w:val="36"/>
                        </w:rPr>
                        <m:t>t</m:t>
                      </m:r>
                    </m:sub>
                  </m:sSub>
                </m:e>
              </m:nary>
            </m:num>
            <m:den>
              <m:nary>
                <m:naryPr>
                  <m:chr m:val="∑"/>
                  <m:limLoc m:val="undOvr"/>
                  <m:ctrlPr>
                    <w:rPr>
                      <w:rFonts w:ascii="Cambria Math" w:hAnsi="Cambria Math"/>
                      <w:sz w:val="36"/>
                    </w:rPr>
                  </m:ctrlPr>
                </m:naryPr>
                <m:sub>
                  <m:r>
                    <w:rPr>
                      <w:rFonts w:ascii="Cambria Math" w:hAnsi="Cambria Math"/>
                      <w:sz w:val="36"/>
                    </w:rPr>
                    <m:t>v</m:t>
                  </m:r>
                  <m:r>
                    <m:rPr>
                      <m:sty m:val="p"/>
                    </m:rPr>
                    <w:rPr>
                      <w:rFonts w:ascii="Cambria Math" w:hAnsi="Cambria Math"/>
                      <w:sz w:val="36"/>
                    </w:rPr>
                    <m:t>=1</m:t>
                  </m:r>
                </m:sub>
                <m:sup>
                  <m:sSub>
                    <m:sSubPr>
                      <m:ctrlPr>
                        <w:rPr>
                          <w:rFonts w:ascii="Cambria Math" w:hAnsi="Cambria Math"/>
                          <w:sz w:val="36"/>
                        </w:rPr>
                      </m:ctrlPr>
                    </m:sSubPr>
                    <m:e>
                      <m:r>
                        <w:rPr>
                          <w:rFonts w:ascii="Cambria Math" w:hAnsi="Cambria Math"/>
                          <w:sz w:val="36"/>
                        </w:rPr>
                        <m:t>NV</m:t>
                      </m:r>
                    </m:e>
                    <m:sub>
                      <m:r>
                        <w:rPr>
                          <w:rFonts w:ascii="Cambria Math" w:hAnsi="Cambria Math"/>
                          <w:sz w:val="36"/>
                        </w:rPr>
                        <m:t>t</m:t>
                      </m:r>
                    </m:sub>
                  </m:sSub>
                </m:sup>
                <m:e>
                  <m:sSub>
                    <m:sSubPr>
                      <m:ctrlPr>
                        <w:rPr>
                          <w:rFonts w:ascii="Cambria Math" w:hAnsi="Cambria Math"/>
                          <w:sz w:val="36"/>
                        </w:rPr>
                      </m:ctrlPr>
                    </m:sSubPr>
                    <m:e>
                      <m:r>
                        <w:rPr>
                          <w:rFonts w:ascii="Cambria Math" w:hAnsi="Cambria Math"/>
                          <w:sz w:val="36"/>
                        </w:rPr>
                        <m:t>EV</m:t>
                      </m:r>
                    </m:e>
                    <m:sub>
                      <m:r>
                        <w:rPr>
                          <w:rFonts w:ascii="Cambria Math" w:hAnsi="Cambria Math"/>
                          <w:sz w:val="36"/>
                        </w:rPr>
                        <m:t>v</m:t>
                      </m:r>
                      <m:r>
                        <m:rPr>
                          <m:sty m:val="p"/>
                        </m:rPr>
                        <w:rPr>
                          <w:rFonts w:ascii="Cambria Math" w:hAnsi="Cambria Math"/>
                          <w:sz w:val="36"/>
                        </w:rPr>
                        <m:t>,</m:t>
                      </m:r>
                      <m:r>
                        <w:rPr>
                          <w:rFonts w:ascii="Cambria Math" w:hAnsi="Cambria Math"/>
                          <w:sz w:val="36"/>
                        </w:rPr>
                        <m:t>t</m:t>
                      </m:r>
                    </m:sub>
                  </m:sSub>
                </m:e>
              </m:nary>
            </m:den>
          </m:f>
        </m:oMath>
      </m:oMathPara>
    </w:p>
    <w:p w:rsidR="00FF7F12" w:rsidRDefault="00FF7F12" w:rsidP="00E33CF6">
      <w:pPr>
        <w:spacing w:line="240" w:lineRule="auto"/>
        <w:rPr>
          <w:rFonts w:ascii="Bookman Old Style" w:hAnsi="Bookman Old Style"/>
        </w:rPr>
      </w:pPr>
    </w:p>
    <w:p w:rsidR="00E33CF6" w:rsidRPr="00A54410" w:rsidRDefault="00E33CF6" w:rsidP="00E33CF6">
      <w:pPr>
        <w:spacing w:line="240" w:lineRule="auto"/>
        <w:rPr>
          <w:rFonts w:ascii="Bookman Old Style" w:hAnsi="Bookman Old Style"/>
        </w:rPr>
      </w:pPr>
      <w:r w:rsidRPr="00A54410">
        <w:rPr>
          <w:rFonts w:ascii="Bookman Old Style" w:hAnsi="Bookman Old Style"/>
        </w:rPr>
        <w:t>Donde</w:t>
      </w:r>
      <w:r w:rsidR="003D13CA" w:rsidRPr="00A54410">
        <w:rPr>
          <w:rFonts w:ascii="Bookman Old Style" w:hAnsi="Bookman Old Style"/>
        </w:rPr>
        <w:t>:</w:t>
      </w:r>
    </w:p>
    <w:p w:rsidR="00E33CF6" w:rsidRPr="00A54410" w:rsidRDefault="00E33CF6" w:rsidP="005D17E7"/>
    <w:p w:rsidR="00576082" w:rsidRDefault="00915B9F">
      <w:pPr>
        <w:spacing w:line="240" w:lineRule="auto"/>
        <w:ind w:left="1276" w:hanging="1276"/>
        <w:jc w:val="left"/>
        <w:rPr>
          <w:rFonts w:ascii="Bookman Old Style" w:hAnsi="Bookman Old Style" w:cs="Arial"/>
        </w:rPr>
      </w:pPr>
      <m:oMath>
        <m:sSub>
          <m:sSubPr>
            <m:ctrlPr>
              <w:rPr>
                <w:rFonts w:ascii="Cambria Math" w:hAnsi="Cambria Math"/>
                <w:i/>
              </w:rPr>
            </m:ctrlPr>
          </m:sSubPr>
          <m:e>
            <m:r>
              <w:rPr>
                <w:rFonts w:ascii="Cambria Math" w:hAnsi="Cambria Math"/>
              </w:rPr>
              <m:t>PI_MOR</m:t>
            </m:r>
          </m:e>
          <m:sub>
            <m:r>
              <w:rPr>
                <w:rFonts w:ascii="Cambria Math" w:hAnsi="Cambria Math"/>
              </w:rPr>
              <m:t>t</m:t>
            </m:r>
          </m:sub>
        </m:sSub>
      </m:oMath>
      <w:r w:rsidR="00E33CF6" w:rsidRPr="00A54410">
        <w:tab/>
      </w:r>
      <w:r w:rsidR="007F3215" w:rsidRPr="006E0D22">
        <w:rPr>
          <w:rFonts w:ascii="Bookman Old Style" w:hAnsi="Bookman Old Style"/>
        </w:rPr>
        <w:t xml:space="preserve">Precio </w:t>
      </w:r>
      <w:r w:rsidR="00C0058D" w:rsidRPr="006E0D22">
        <w:rPr>
          <w:rFonts w:ascii="Bookman Old Style" w:hAnsi="Bookman Old Style"/>
        </w:rPr>
        <w:t xml:space="preserve">Indicativo MOR para la Demanda Regulada </w:t>
      </w:r>
      <w:r w:rsidR="007F3215" w:rsidRPr="006E0D22">
        <w:rPr>
          <w:rFonts w:ascii="Bookman Old Style" w:hAnsi="Bookman Old Style"/>
        </w:rPr>
        <w:t xml:space="preserve">para la hora </w:t>
      </w:r>
      <w:r w:rsidR="00C03BF7" w:rsidRPr="00C03BF7">
        <w:rPr>
          <w:rFonts w:ascii="Bookman Old Style" w:hAnsi="Bookman Old Style"/>
          <w:i/>
        </w:rPr>
        <w:t>t</w:t>
      </w:r>
      <w:r w:rsidR="00554983" w:rsidRPr="006E0D22">
        <w:rPr>
          <w:rFonts w:ascii="Bookman Old Style" w:hAnsi="Bookman Old Style"/>
        </w:rPr>
        <w:t>, e</w:t>
      </w:r>
      <w:r w:rsidR="007F3215" w:rsidRPr="006E0D22">
        <w:rPr>
          <w:rFonts w:ascii="Bookman Old Style" w:hAnsi="Bookman Old Style" w:cs="Arial"/>
        </w:rPr>
        <w:t>n $/kWh.</w:t>
      </w:r>
    </w:p>
    <w:p w:rsidR="00745642" w:rsidRPr="00A54410" w:rsidRDefault="00745642" w:rsidP="00E33CF6"/>
    <w:p w:rsidR="00576082" w:rsidRDefault="00915B9F">
      <w:pPr>
        <w:spacing w:line="240" w:lineRule="auto"/>
        <w:ind w:left="1276" w:hanging="1276"/>
        <w:rPr>
          <w:rFonts w:ascii="Bookman Old Style" w:hAnsi="Bookman Old Style"/>
        </w:rPr>
      </w:pPr>
      <m:oMath>
        <m:sSub>
          <m:sSubPr>
            <m:ctrlPr>
              <w:rPr>
                <w:rFonts w:ascii="Cambria Math" w:hAnsi="Bookman Old Style" w:cs="Arial"/>
              </w:rPr>
            </m:ctrlPr>
          </m:sSubPr>
          <m:e>
            <m:r>
              <m:rPr>
                <m:sty m:val="p"/>
              </m:rPr>
              <w:rPr>
                <w:rFonts w:ascii="Cambria Math" w:hAnsi="Bookman Old Style" w:cs="Arial"/>
              </w:rPr>
              <m:t>MV</m:t>
            </m:r>
          </m:e>
          <m:sub>
            <m:r>
              <w:rPr>
                <w:rFonts w:ascii="Cambria Math" w:hAnsi="Cambria Math"/>
              </w:rPr>
              <m:t>v</m:t>
            </m:r>
            <m:r>
              <m:rPr>
                <m:sty m:val="p"/>
              </m:rPr>
              <w:rPr>
                <w:rFonts w:ascii="Cambria Math" w:hAnsi="Bookman Old Style" w:cs="Arial"/>
              </w:rPr>
              <m:t>,</m:t>
            </m:r>
            <m:r>
              <w:rPr>
                <w:rFonts w:ascii="Cambria Math" w:hAnsi="Bookman Old Style" w:cs="Arial"/>
              </w:rPr>
              <m:t>t</m:t>
            </m:r>
          </m:sub>
        </m:sSub>
      </m:oMath>
      <w:r w:rsidR="005F3D61">
        <w:rPr>
          <w:b/>
        </w:rPr>
        <w:tab/>
      </w:r>
      <w:r w:rsidR="00C03BF7" w:rsidRPr="00C03BF7">
        <w:rPr>
          <w:rFonts w:ascii="Bookman Old Style" w:hAnsi="Bookman Old Style"/>
        </w:rPr>
        <w:t xml:space="preserve">Valor de la Energía vendida en el MOR para la demanda regulada del agente </w:t>
      </w:r>
      <m:oMath>
        <m:r>
          <m:rPr>
            <m:sty m:val="p"/>
          </m:rPr>
          <w:rPr>
            <w:rFonts w:ascii="Cambria Math" w:hAnsi="Cambria Math"/>
          </w:rPr>
          <m:t>v</m:t>
        </m:r>
      </m:oMath>
      <w:r w:rsidR="00C03BF7" w:rsidRPr="00C03BF7">
        <w:rPr>
          <w:rFonts w:ascii="Bookman Old Style" w:hAnsi="Bookman Old Style"/>
        </w:rPr>
        <w:t xml:space="preserve"> en la hora </w:t>
      </w:r>
      <w:r w:rsidR="00C03BF7" w:rsidRPr="00C03BF7">
        <w:rPr>
          <w:rFonts w:ascii="Bookman Old Style" w:hAnsi="Bookman Old Style"/>
          <w:i/>
        </w:rPr>
        <w:t>t</w:t>
      </w:r>
      <w:r w:rsidR="00C03BF7" w:rsidRPr="00C03BF7">
        <w:rPr>
          <w:rFonts w:ascii="Bookman Old Style" w:hAnsi="Bookman Old Style"/>
        </w:rPr>
        <w:t>, en pesos.</w:t>
      </w:r>
    </w:p>
    <w:p w:rsidR="00760ADB" w:rsidRPr="00A54410" w:rsidRDefault="00760ADB" w:rsidP="00CE22D7">
      <w:pPr>
        <w:spacing w:line="240" w:lineRule="auto"/>
        <w:ind w:left="2126" w:hanging="2126"/>
        <w:rPr>
          <w:rFonts w:ascii="Bookman Old Style" w:hAnsi="Bookman Old Style" w:cs="Arial"/>
        </w:rPr>
      </w:pPr>
    </w:p>
    <w:p w:rsidR="00576082" w:rsidRDefault="00915B9F">
      <w:pPr>
        <w:spacing w:line="240" w:lineRule="auto"/>
        <w:ind w:left="1276" w:hanging="1276"/>
        <w:rPr>
          <w:rFonts w:ascii="Bookman Old Style" w:hAnsi="Bookman Old Style" w:cs="Arial"/>
        </w:rPr>
      </w:pPr>
      <m:oMath>
        <m:sSub>
          <m:sSubPr>
            <m:ctrlPr>
              <w:rPr>
                <w:rFonts w:ascii="Cambria Math" w:hAnsi="Bookman Old Style"/>
                <w:i/>
              </w:rPr>
            </m:ctrlPr>
          </m:sSubPr>
          <m:e>
            <m:r>
              <w:rPr>
                <w:rFonts w:ascii="Cambria Math" w:hAnsi="Cambria Math"/>
              </w:rPr>
              <m:t>EV</m:t>
            </m:r>
          </m:e>
          <m:sub>
            <m:r>
              <w:rPr>
                <w:rFonts w:ascii="Cambria Math" w:hAnsi="Cambria Math"/>
              </w:rPr>
              <m:t>v</m:t>
            </m:r>
            <m:r>
              <w:rPr>
                <w:rFonts w:ascii="Cambria Math" w:hAnsi="Bookman Old Style"/>
              </w:rPr>
              <m:t>,</m:t>
            </m:r>
            <m:r>
              <w:rPr>
                <w:rFonts w:ascii="Cambria Math" w:hAnsi="Cambria Math"/>
              </w:rPr>
              <m:t>t</m:t>
            </m:r>
          </m:sub>
        </m:sSub>
      </m:oMath>
      <w:r w:rsidR="00E33CF6" w:rsidRPr="00A54410">
        <w:rPr>
          <w:b/>
        </w:rPr>
        <w:tab/>
      </w:r>
      <w:r w:rsidR="00E33CF6" w:rsidRPr="00A54410">
        <w:rPr>
          <w:rFonts w:ascii="Bookman Old Style" w:hAnsi="Bookman Old Style" w:cs="Arial"/>
        </w:rPr>
        <w:t xml:space="preserve">Cantidad de energía vendida en el </w:t>
      </w:r>
      <w:r w:rsidR="00C0058D">
        <w:rPr>
          <w:rFonts w:ascii="Bookman Old Style" w:hAnsi="Bookman Old Style" w:cs="Arial"/>
        </w:rPr>
        <w:t>MOR para la demanda regulada</w:t>
      </w:r>
      <w:r w:rsidR="00E33CF6" w:rsidRPr="00A54410">
        <w:rPr>
          <w:rFonts w:ascii="Bookman Old Style" w:hAnsi="Bookman Old Style" w:cs="Arial"/>
        </w:rPr>
        <w:t xml:space="preserve"> por el agente </w:t>
      </w:r>
      <m:oMath>
        <m:r>
          <w:rPr>
            <w:rFonts w:ascii="Cambria Math" w:hAnsi="Cambria Math"/>
          </w:rPr>
          <m:t>v</m:t>
        </m:r>
      </m:oMath>
      <w:r w:rsidR="00E33CF6" w:rsidRPr="00A54410">
        <w:rPr>
          <w:rFonts w:ascii="Bookman Old Style" w:hAnsi="Bookman Old Style" w:cs="Arial"/>
        </w:rPr>
        <w:t xml:space="preserve"> en la hora </w:t>
      </w:r>
      <w:r w:rsidR="00C03BF7" w:rsidRPr="00C03BF7">
        <w:rPr>
          <w:rFonts w:ascii="Bookman Old Style" w:hAnsi="Bookman Old Style" w:cs="Arial"/>
          <w:i/>
        </w:rPr>
        <w:t>t</w:t>
      </w:r>
      <w:r w:rsidR="00C03BF7" w:rsidRPr="00C03BF7">
        <w:rPr>
          <w:rFonts w:ascii="Bookman Old Style" w:hAnsi="Bookman Old Style" w:cs="Arial"/>
        </w:rPr>
        <w:t>,</w:t>
      </w:r>
      <w:r w:rsidR="005F3D61" w:rsidRPr="00A54410">
        <w:rPr>
          <w:rFonts w:ascii="Bookman Old Style" w:hAnsi="Bookman Old Style" w:cs="Arial"/>
        </w:rPr>
        <w:t xml:space="preserve"> </w:t>
      </w:r>
      <w:r w:rsidR="00745642" w:rsidRPr="00A54410">
        <w:rPr>
          <w:rFonts w:ascii="Bookman Old Style" w:hAnsi="Bookman Old Style" w:cs="Arial"/>
        </w:rPr>
        <w:t>e</w:t>
      </w:r>
      <w:r w:rsidR="00E33CF6" w:rsidRPr="00A54410">
        <w:rPr>
          <w:rFonts w:ascii="Bookman Old Style" w:hAnsi="Bookman Old Style" w:cs="Arial"/>
        </w:rPr>
        <w:t>n kWh.</w:t>
      </w:r>
    </w:p>
    <w:p w:rsidR="00745642" w:rsidRPr="00A54410" w:rsidRDefault="00745642" w:rsidP="00E33CF6">
      <w:pPr>
        <w:spacing w:line="240" w:lineRule="auto"/>
        <w:ind w:left="2124" w:hanging="2124"/>
        <w:rPr>
          <w:rFonts w:ascii="Bookman Old Style" w:hAnsi="Bookman Old Style" w:cs="Arial"/>
        </w:rPr>
      </w:pPr>
    </w:p>
    <w:p w:rsidR="00576082" w:rsidRDefault="00915B9F">
      <w:pPr>
        <w:spacing w:line="240" w:lineRule="auto"/>
        <w:ind w:left="1276" w:hanging="1276"/>
        <w:rPr>
          <w:rFonts w:ascii="Bookman Old Style" w:hAnsi="Bookman Old Style" w:cs="Arial"/>
        </w:rPr>
      </w:pPr>
      <m:oMath>
        <m:sSub>
          <m:sSubPr>
            <m:ctrlPr>
              <w:rPr>
                <w:rFonts w:ascii="Cambria Math" w:hAnsi="Bookman Old Style" w:cs="Arial"/>
              </w:rPr>
            </m:ctrlPr>
          </m:sSubPr>
          <m:e>
            <m:r>
              <m:rPr>
                <m:sty m:val="p"/>
              </m:rPr>
              <w:rPr>
                <w:rFonts w:ascii="Cambria Math" w:hAnsi="Bookman Old Style" w:cs="Arial"/>
              </w:rPr>
              <m:t>NV</m:t>
            </m:r>
          </m:e>
          <m:sub>
            <m:r>
              <w:rPr>
                <w:rFonts w:ascii="Cambria Math" w:hAnsi="Bookman Old Style" w:cs="Arial"/>
              </w:rPr>
              <m:t>t</m:t>
            </m:r>
          </m:sub>
        </m:sSub>
      </m:oMath>
      <w:r w:rsidR="005F3D61">
        <w:rPr>
          <w:b/>
        </w:rPr>
        <w:tab/>
      </w:r>
      <w:r w:rsidR="00E33CF6" w:rsidRPr="00A54410">
        <w:rPr>
          <w:rFonts w:ascii="Bookman Old Style" w:hAnsi="Bookman Old Style" w:cs="Arial"/>
        </w:rPr>
        <w:t xml:space="preserve">Número de agentes vendedores en el </w:t>
      </w:r>
      <w:r w:rsidR="00C0058D">
        <w:rPr>
          <w:rFonts w:ascii="Bookman Old Style" w:hAnsi="Bookman Old Style" w:cs="Arial"/>
        </w:rPr>
        <w:t>MOR para la demanda regulada</w:t>
      </w:r>
      <w:r w:rsidR="00C0058D" w:rsidRPr="00A54410">
        <w:rPr>
          <w:rFonts w:ascii="Bookman Old Style" w:hAnsi="Bookman Old Style" w:cs="Arial"/>
        </w:rPr>
        <w:t xml:space="preserve"> </w:t>
      </w:r>
      <w:r w:rsidR="00E33CF6" w:rsidRPr="00A54410">
        <w:rPr>
          <w:rFonts w:ascii="Bookman Old Style" w:hAnsi="Bookman Old Style" w:cs="Arial"/>
        </w:rPr>
        <w:t xml:space="preserve">en la hora </w:t>
      </w:r>
      <w:r w:rsidR="00C03BF7" w:rsidRPr="00C03BF7">
        <w:rPr>
          <w:rFonts w:ascii="Bookman Old Style" w:hAnsi="Bookman Old Style" w:cs="Arial"/>
          <w:i/>
        </w:rPr>
        <w:t>t</w:t>
      </w:r>
      <w:r w:rsidR="00E33CF6" w:rsidRPr="00A54410">
        <w:rPr>
          <w:rFonts w:ascii="Bookman Old Style" w:hAnsi="Bookman Old Style" w:cs="Arial"/>
        </w:rPr>
        <w:t>.</w:t>
      </w:r>
    </w:p>
    <w:p w:rsidR="00CE22D7" w:rsidRDefault="00CE22D7">
      <w:pPr>
        <w:spacing w:line="240" w:lineRule="auto"/>
        <w:ind w:left="2124" w:hanging="2124"/>
        <w:rPr>
          <w:rFonts w:ascii="Bookman Old Style" w:hAnsi="Bookman Old Style" w:cs="Arial"/>
        </w:rPr>
      </w:pPr>
    </w:p>
    <w:tbl>
      <w:tblPr>
        <w:tblW w:w="0" w:type="auto"/>
        <w:tblLook w:val="04A0" w:firstRow="1" w:lastRow="0" w:firstColumn="1" w:lastColumn="0" w:noHBand="0" w:noVBand="1"/>
      </w:tblPr>
      <w:tblGrid>
        <w:gridCol w:w="1242"/>
        <w:gridCol w:w="8305"/>
      </w:tblGrid>
      <w:tr w:rsidR="005F3D61" w:rsidRPr="002B2BAC" w:rsidTr="00C90C0D">
        <w:tc>
          <w:tcPr>
            <w:tcW w:w="1242" w:type="dxa"/>
          </w:tcPr>
          <w:p w:rsidR="005F3D61" w:rsidRDefault="005F3D61" w:rsidP="00C90C0D">
            <w:pPr>
              <w:spacing w:line="240" w:lineRule="auto"/>
              <w:jc w:val="center"/>
              <w:rPr>
                <w:rFonts w:ascii="Bookman Old Style" w:hAnsi="Bookman Old Style" w:cs="Arial"/>
              </w:rPr>
            </w:pPr>
            <m:oMathPara>
              <m:oMathParaPr>
                <m:jc m:val="left"/>
              </m:oMathParaPr>
              <m:oMath>
                <m:r>
                  <m:rPr>
                    <m:sty m:val="p"/>
                  </m:rPr>
                  <w:rPr>
                    <w:rFonts w:ascii="Cambria Math" w:hAnsi="Bookman Old Style" w:cs="Arial"/>
                  </w:rPr>
                  <m:t>t</m:t>
                </m:r>
              </m:oMath>
            </m:oMathPara>
          </w:p>
        </w:tc>
        <w:tc>
          <w:tcPr>
            <w:tcW w:w="8305" w:type="dxa"/>
          </w:tcPr>
          <w:p w:rsidR="005F3D61" w:rsidRPr="00F12658" w:rsidRDefault="005F3D61" w:rsidP="00C90C0D">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5F3D61" w:rsidRPr="002B2BAC" w:rsidRDefault="005F3D61" w:rsidP="00C90C0D">
            <w:pPr>
              <w:spacing w:line="240" w:lineRule="auto"/>
              <w:rPr>
                <w:rFonts w:ascii="Bookman Old Style" w:hAnsi="Bookman Old Style" w:cs="Arial"/>
                <w:b/>
                <w:sz w:val="22"/>
              </w:rPr>
            </w:pPr>
          </w:p>
        </w:tc>
      </w:tr>
    </w:tbl>
    <w:p w:rsidR="00FF7F12" w:rsidRDefault="00FF7F12" w:rsidP="005D17E7"/>
    <w:p w:rsidR="00A76B85" w:rsidRDefault="00E33CF6" w:rsidP="00236EB3">
      <w:pPr>
        <w:pStyle w:val="Ttulo1"/>
        <w:spacing w:line="240" w:lineRule="auto"/>
        <w:ind w:left="0"/>
      </w:pPr>
      <w:r w:rsidRPr="00236EB3">
        <w:rPr>
          <w:rFonts w:ascii="Bookman Old Style" w:hAnsi="Bookman Old Style" w:cs="Arial"/>
          <w:bCs w:val="0"/>
        </w:rPr>
        <w:t xml:space="preserve">Cálculo del </w:t>
      </w:r>
      <w:r w:rsidR="00B3644F" w:rsidRPr="00236EB3">
        <w:rPr>
          <w:rFonts w:ascii="Bookman Old Style" w:hAnsi="Bookman Old Style" w:cs="Arial"/>
          <w:bCs w:val="0"/>
        </w:rPr>
        <w:t xml:space="preserve">Monto </w:t>
      </w:r>
      <w:r w:rsidRPr="00236EB3">
        <w:rPr>
          <w:rFonts w:ascii="Bookman Old Style" w:hAnsi="Bookman Old Style" w:cs="Arial"/>
          <w:bCs w:val="0"/>
        </w:rPr>
        <w:t xml:space="preserve">de las </w:t>
      </w:r>
      <w:r w:rsidR="00B3644F" w:rsidRPr="00236EB3">
        <w:rPr>
          <w:rFonts w:ascii="Bookman Old Style" w:hAnsi="Bookman Old Style" w:cs="Arial"/>
          <w:bCs w:val="0"/>
        </w:rPr>
        <w:t xml:space="preserve">Compras </w:t>
      </w:r>
      <w:r w:rsidRPr="00236EB3">
        <w:rPr>
          <w:rFonts w:ascii="Bookman Old Style" w:hAnsi="Bookman Old Style" w:cs="Arial"/>
          <w:bCs w:val="0"/>
        </w:rPr>
        <w:t xml:space="preserve">de un </w:t>
      </w:r>
      <w:r w:rsidR="00B3644F" w:rsidRPr="00236EB3">
        <w:rPr>
          <w:rFonts w:ascii="Bookman Old Style" w:hAnsi="Bookman Old Style" w:cs="Arial"/>
          <w:bCs w:val="0"/>
        </w:rPr>
        <w:t xml:space="preserve">Agente </w:t>
      </w:r>
      <w:r w:rsidRPr="00236EB3">
        <w:rPr>
          <w:rFonts w:ascii="Bookman Old Style" w:hAnsi="Bookman Old Style" w:cs="Arial"/>
          <w:bCs w:val="0"/>
        </w:rPr>
        <w:t xml:space="preserve">en el </w:t>
      </w:r>
      <w:r w:rsidR="00C0058D" w:rsidRPr="00236EB3">
        <w:rPr>
          <w:rFonts w:ascii="Bookman Old Style" w:hAnsi="Bookman Old Style" w:cs="Arial"/>
          <w:bCs w:val="0"/>
        </w:rPr>
        <w:t xml:space="preserve">MOR para la </w:t>
      </w:r>
      <w:r w:rsidR="00B3644F" w:rsidRPr="00236EB3">
        <w:rPr>
          <w:rFonts w:ascii="Bookman Old Style" w:hAnsi="Bookman Old Style" w:cs="Arial"/>
          <w:bCs w:val="0"/>
        </w:rPr>
        <w:t>Demanda Regulada</w:t>
      </w:r>
      <w:r w:rsidRPr="00236EB3">
        <w:rPr>
          <w:rFonts w:ascii="Bookman Old Style" w:hAnsi="Bookman Old Style" w:cs="Arial"/>
          <w:bCs w:val="0"/>
        </w:rPr>
        <w:t>.</w:t>
      </w:r>
      <w:r w:rsidRPr="00236EB3">
        <w:rPr>
          <w:rFonts w:ascii="Bookman Old Style" w:hAnsi="Bookman Old Style" w:cs="Arial"/>
          <w:b w:val="0"/>
          <w:bCs w:val="0"/>
        </w:rPr>
        <w:t xml:space="preserve"> El monto de las compras de cada comercializador en el </w:t>
      </w:r>
      <w:r w:rsidR="00C0058D" w:rsidRPr="00236EB3">
        <w:rPr>
          <w:rFonts w:ascii="Bookman Old Style" w:hAnsi="Bookman Old Style" w:cs="Arial"/>
          <w:b w:val="0"/>
          <w:bCs w:val="0"/>
        </w:rPr>
        <w:t xml:space="preserve">MOR para la demanda regulada </w:t>
      </w:r>
      <w:r w:rsidRPr="00236EB3">
        <w:rPr>
          <w:rFonts w:ascii="Bookman Old Style" w:hAnsi="Bookman Old Style" w:cs="Arial"/>
          <w:b w:val="0"/>
          <w:bCs w:val="0"/>
        </w:rPr>
        <w:t>se calculará para cada hora conforme a la siguiente ecuación</w:t>
      </w:r>
      <w:r w:rsidRPr="00A54410">
        <w:t>:</w:t>
      </w:r>
    </w:p>
    <w:p w:rsidR="00D81985" w:rsidRPr="00A54410" w:rsidRDefault="00D81985" w:rsidP="006F3C8A">
      <w:pPr>
        <w:pStyle w:val="Estilo7"/>
      </w:pPr>
    </w:p>
    <w:p w:rsidR="00E33CF6" w:rsidRPr="00BB0172" w:rsidRDefault="00915B9F" w:rsidP="00D81985">
      <w:pPr>
        <w:ind w:left="1418"/>
        <w:jc w:val="center"/>
        <w:rPr>
          <w:rFonts w:ascii="Bookman Old Style" w:hAnsi="Bookman Old Style"/>
          <w:sz w:val="40"/>
        </w:rPr>
      </w:pPr>
      <m:oMathPara>
        <m:oMath>
          <m:sSub>
            <m:sSubPr>
              <m:ctrlPr>
                <w:rPr>
                  <w:rFonts w:ascii="Cambria Math" w:hAnsi="Bookman Old Style"/>
                  <w:i/>
                  <w:sz w:val="36"/>
                </w:rPr>
              </m:ctrlPr>
            </m:sSubPr>
            <m:e>
              <m:r>
                <w:rPr>
                  <w:rFonts w:ascii="Cambria Math" w:hAnsi="Cambria Math"/>
                  <w:sz w:val="36"/>
                </w:rPr>
                <m:t>MC</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m:t>
          </m:r>
          <m:sSub>
            <m:sSubPr>
              <m:ctrlPr>
                <w:rPr>
                  <w:rFonts w:ascii="Cambria Math" w:hAnsi="Bookman Old Style"/>
                  <w:i/>
                  <w:sz w:val="36"/>
                </w:rPr>
              </m:ctrlPr>
            </m:sSubPr>
            <m:e>
              <m:r>
                <w:rPr>
                  <w:rFonts w:ascii="Cambria Math" w:hAnsi="Cambria Math"/>
                  <w:sz w:val="36"/>
                </w:rPr>
                <m:t>EC</m:t>
              </m:r>
            </m:e>
            <m:sub>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Cambria Math" w:hint="eastAsia"/>
              <w:sz w:val="36"/>
            </w:rPr>
            <m:t>×</m:t>
          </m:r>
          <m:sSub>
            <m:sSubPr>
              <m:ctrlPr>
                <w:rPr>
                  <w:rFonts w:ascii="Cambria Math" w:hAnsi="Bookman Old Style"/>
                  <w:i/>
                  <w:sz w:val="36"/>
                </w:rPr>
              </m:ctrlPr>
            </m:sSubPr>
            <m:e>
              <m:r>
                <w:rPr>
                  <w:rFonts w:ascii="Cambria Math" w:hAnsi="Bookman Old Style"/>
                  <w:sz w:val="36"/>
                </w:rPr>
                <m:t>PI_MOR</m:t>
              </m:r>
            </m:e>
            <m:sub>
              <m:r>
                <w:rPr>
                  <w:rFonts w:ascii="Cambria Math" w:hAnsi="Cambria Math" w:cs="Cambria Math"/>
                  <w:sz w:val="36"/>
                </w:rPr>
                <m:t>t</m:t>
              </m:r>
            </m:sub>
          </m:sSub>
        </m:oMath>
      </m:oMathPara>
    </w:p>
    <w:p w:rsidR="002A536C" w:rsidRDefault="002A536C" w:rsidP="003D13CA">
      <w:pPr>
        <w:spacing w:line="240" w:lineRule="auto"/>
        <w:rPr>
          <w:rFonts w:ascii="Bookman Old Style" w:hAnsi="Bookman Old Style"/>
        </w:rPr>
      </w:pPr>
    </w:p>
    <w:p w:rsidR="00E33CF6" w:rsidRPr="00A54410" w:rsidRDefault="00E33CF6" w:rsidP="003D13CA">
      <w:pPr>
        <w:spacing w:line="240" w:lineRule="auto"/>
        <w:rPr>
          <w:rFonts w:ascii="Bookman Old Style" w:hAnsi="Bookman Old Style"/>
        </w:rPr>
      </w:pPr>
      <w:r w:rsidRPr="00A54410">
        <w:rPr>
          <w:rFonts w:ascii="Bookman Old Style" w:hAnsi="Bookman Old Style"/>
        </w:rPr>
        <w:t>Donde</w:t>
      </w:r>
      <w:r w:rsidR="00592193" w:rsidRPr="00A54410">
        <w:rPr>
          <w:rFonts w:ascii="Bookman Old Style" w:hAnsi="Bookman Old Style"/>
        </w:rPr>
        <w:t>:</w:t>
      </w:r>
    </w:p>
    <w:p w:rsidR="00E33CF6" w:rsidRPr="00A54410" w:rsidRDefault="00E33CF6" w:rsidP="00E33CF6">
      <w:pPr>
        <w:spacing w:line="240" w:lineRule="auto"/>
        <w:ind w:left="1418"/>
        <w:rPr>
          <w:rFonts w:ascii="Bookman Old Style" w:hAnsi="Bookman Old Style"/>
        </w:rPr>
      </w:pPr>
    </w:p>
    <w:tbl>
      <w:tblPr>
        <w:tblW w:w="0" w:type="auto"/>
        <w:tblLook w:val="04A0" w:firstRow="1" w:lastRow="0" w:firstColumn="1" w:lastColumn="0" w:noHBand="0" w:noVBand="1"/>
      </w:tblPr>
      <w:tblGrid>
        <w:gridCol w:w="1843"/>
        <w:gridCol w:w="7530"/>
      </w:tblGrid>
      <w:tr w:rsidR="00E33CF6" w:rsidRPr="00A54410" w:rsidTr="00B3644F">
        <w:tc>
          <w:tcPr>
            <w:tcW w:w="1843" w:type="dxa"/>
          </w:tcPr>
          <w:p w:rsidR="00C90C0D"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MC</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530" w:type="dxa"/>
          </w:tcPr>
          <w:p w:rsidR="00E33CF6" w:rsidRPr="003B1D2B" w:rsidRDefault="00E33CF6" w:rsidP="003B1D2B">
            <w:pPr>
              <w:spacing w:line="240" w:lineRule="auto"/>
              <w:rPr>
                <w:rFonts w:ascii="Bookman Old Style" w:hAnsi="Bookman Old Style"/>
                <w:b/>
                <w:sz w:val="22"/>
              </w:rPr>
            </w:pPr>
            <w:r w:rsidRPr="003B1D2B">
              <w:rPr>
                <w:rFonts w:ascii="Bookman Old Style" w:hAnsi="Bookman Old Style" w:cs="Arial"/>
              </w:rPr>
              <w:t xml:space="preserve">Monto de las compras del comercializador </w:t>
            </w:r>
            <m:oMath>
              <m:r>
                <w:rPr>
                  <w:rFonts w:ascii="Cambria Math" w:hAnsi="Cambria Math"/>
                </w:rPr>
                <m:t>c</m:t>
              </m:r>
            </m:oMath>
            <w:r w:rsidRPr="003B1D2B">
              <w:rPr>
                <w:rFonts w:ascii="Bookman Old Style" w:hAnsi="Bookman Old Style" w:cs="Arial"/>
              </w:rPr>
              <w:t xml:space="preserve"> en el </w:t>
            </w:r>
            <w:r w:rsidR="00C0058D" w:rsidRPr="003B1D2B">
              <w:rPr>
                <w:rFonts w:ascii="Bookman Old Style" w:hAnsi="Bookman Old Style" w:cs="Arial"/>
              </w:rPr>
              <w:t>MOR para la demanda regulada</w:t>
            </w:r>
            <w:r w:rsidR="00592193" w:rsidRPr="003B1D2B">
              <w:rPr>
                <w:rFonts w:ascii="Bookman Old Style" w:hAnsi="Bookman Old Style" w:cs="Arial"/>
              </w:rPr>
              <w:t xml:space="preserve"> </w:t>
            </w:r>
            <w:r w:rsidR="00316CE8">
              <w:rPr>
                <w:rFonts w:ascii="Bookman Old Style" w:hAnsi="Bookman Old Style" w:cs="Arial"/>
              </w:rPr>
              <w:t xml:space="preserve">en la hora </w:t>
            </w:r>
            <w:r w:rsidR="00C03BF7" w:rsidRPr="00C03BF7">
              <w:rPr>
                <w:rFonts w:ascii="Bookman Old Style" w:hAnsi="Bookman Old Style" w:cs="Arial"/>
                <w:i/>
              </w:rPr>
              <w:t>t</w:t>
            </w:r>
            <w:r w:rsidR="00C03BF7" w:rsidRPr="00C03BF7">
              <w:rPr>
                <w:rFonts w:ascii="Bookman Old Style" w:hAnsi="Bookman Old Style" w:cs="Arial"/>
              </w:rPr>
              <w:t>,</w:t>
            </w:r>
            <w:r w:rsidR="00A9512D">
              <w:rPr>
                <w:rFonts w:ascii="Bookman Old Style" w:hAnsi="Bookman Old Style" w:cs="Arial"/>
                <w:i/>
              </w:rPr>
              <w:t xml:space="preserve"> </w:t>
            </w:r>
            <w:r w:rsidR="00A9512D" w:rsidRPr="003B1D2B">
              <w:rPr>
                <w:rFonts w:ascii="Bookman Old Style" w:hAnsi="Bookman Old Style" w:cs="Arial"/>
              </w:rPr>
              <w:t>en pesos</w:t>
            </w:r>
            <w:r w:rsidRPr="003B1D2B">
              <w:rPr>
                <w:rFonts w:ascii="Bookman Old Style" w:hAnsi="Bookman Old Style" w:cs="Arial"/>
              </w:rPr>
              <w:t>.</w:t>
            </w:r>
          </w:p>
          <w:p w:rsidR="00E33CF6" w:rsidRPr="003B1D2B" w:rsidRDefault="00E33CF6" w:rsidP="003B1D2B">
            <w:pPr>
              <w:spacing w:line="240" w:lineRule="auto"/>
              <w:rPr>
                <w:rFonts w:ascii="Bookman Old Style" w:hAnsi="Bookman Old Style"/>
              </w:rPr>
            </w:pPr>
          </w:p>
        </w:tc>
      </w:tr>
      <w:tr w:rsidR="00E33CF6" w:rsidRPr="00A54410" w:rsidTr="00B3644F">
        <w:tc>
          <w:tcPr>
            <w:tcW w:w="1843" w:type="dxa"/>
          </w:tcPr>
          <w:p w:rsidR="00C90C0D" w:rsidRDefault="00915B9F">
            <w:pPr>
              <w:spacing w:line="240" w:lineRule="auto"/>
              <w:rPr>
                <w:rFonts w:ascii="Bookman Old Style" w:hAnsi="Bookman Old Style"/>
              </w:rPr>
            </w:pPr>
            <m:oMathPara>
              <m:oMath>
                <m:sSub>
                  <m:sSubPr>
                    <m:ctrlPr>
                      <w:rPr>
                        <w:rFonts w:ascii="Cambria Math" w:hAnsi="Bookman Old Style" w:cs="Arial"/>
                      </w:rPr>
                    </m:ctrlPr>
                  </m:sSubPr>
                  <m:e>
                    <m:r>
                      <m:rPr>
                        <m:sty m:val="p"/>
                      </m:rPr>
                      <w:rPr>
                        <w:rFonts w:ascii="Cambria Math" w:hAnsi="Bookman Old Style" w:cs="Arial"/>
                      </w:rPr>
                      <m:t>EC</m:t>
                    </m:r>
                  </m:e>
                  <m:sub>
                    <m:r>
                      <w:rPr>
                        <w:rFonts w:ascii="Cambria Math" w:hAnsi="Cambria Math"/>
                      </w:rPr>
                      <m:t>c</m:t>
                    </m:r>
                    <m:r>
                      <m:rPr>
                        <m:sty m:val="p"/>
                      </m:rPr>
                      <w:rPr>
                        <w:rFonts w:ascii="Cambria Math" w:hAnsi="Bookman Old Style" w:cs="Arial"/>
                      </w:rPr>
                      <m:t>,</m:t>
                    </m:r>
                    <m:r>
                      <w:rPr>
                        <w:rFonts w:ascii="Cambria Math" w:hAnsi="Bookman Old Style" w:cs="Arial"/>
                      </w:rPr>
                      <m:t>t</m:t>
                    </m:r>
                  </m:sub>
                </m:sSub>
              </m:oMath>
            </m:oMathPara>
          </w:p>
        </w:tc>
        <w:tc>
          <w:tcPr>
            <w:tcW w:w="7530" w:type="dxa"/>
          </w:tcPr>
          <w:p w:rsidR="00C90C0D" w:rsidRDefault="00E33CF6" w:rsidP="006F5C98">
            <w:pPr>
              <w:spacing w:line="240" w:lineRule="auto"/>
              <w:rPr>
                <w:rFonts w:ascii="Bookman Old Style" w:hAnsi="Bookman Old Style"/>
              </w:rPr>
            </w:pPr>
            <w:r w:rsidRPr="003B1D2B">
              <w:rPr>
                <w:rFonts w:ascii="Bookman Old Style" w:hAnsi="Bookman Old Style" w:cs="Arial"/>
              </w:rPr>
              <w:t xml:space="preserve">Cantidad de energía comprada en el </w:t>
            </w:r>
            <w:r w:rsidR="00C0058D" w:rsidRPr="003B1D2B">
              <w:rPr>
                <w:rFonts w:ascii="Bookman Old Style" w:hAnsi="Bookman Old Style" w:cs="Arial"/>
              </w:rPr>
              <w:t xml:space="preserve">MOR para la demanda regulada </w:t>
            </w:r>
            <w:r w:rsidRPr="003B1D2B">
              <w:rPr>
                <w:rFonts w:ascii="Bookman Old Style" w:hAnsi="Bookman Old Style" w:cs="Arial"/>
              </w:rPr>
              <w:t xml:space="preserve">del agente </w:t>
            </w:r>
            <m:oMath>
              <m:r>
                <w:rPr>
                  <w:rFonts w:ascii="Cambria Math" w:hAnsi="Cambria Math"/>
                </w:rPr>
                <m:t>c</m:t>
              </m:r>
            </m:oMath>
            <w:r w:rsidR="00592193" w:rsidRPr="003B1D2B">
              <w:rPr>
                <w:rFonts w:ascii="Bookman Old Style" w:hAnsi="Bookman Old Style" w:cs="Arial"/>
              </w:rPr>
              <w:t xml:space="preserve"> </w:t>
            </w:r>
            <w:r w:rsidRPr="003B1D2B">
              <w:rPr>
                <w:rFonts w:ascii="Bookman Old Style" w:hAnsi="Bookman Old Style" w:cs="Arial"/>
              </w:rPr>
              <w:t xml:space="preserve">en la hora </w:t>
            </w:r>
            <w:r w:rsidR="00C03BF7" w:rsidRPr="00C03BF7">
              <w:rPr>
                <w:rFonts w:ascii="Bookman Old Style" w:hAnsi="Bookman Old Style" w:cs="Arial"/>
                <w:i/>
              </w:rPr>
              <w:t>t</w:t>
            </w:r>
            <w:r w:rsidRPr="003B1D2B">
              <w:rPr>
                <w:rFonts w:ascii="Bookman Old Style" w:hAnsi="Bookman Old Style" w:cs="Arial"/>
              </w:rPr>
              <w:t xml:space="preserve">, conforme al </w:t>
            </w:r>
            <w:r w:rsidR="005161D4">
              <w:rPr>
                <w:rFonts w:ascii="Bookman Old Style" w:hAnsi="Bookman Old Style" w:cs="Arial"/>
                <w:highlight w:val="yellow"/>
              </w:rPr>
              <w:fldChar w:fldCharType="begin"/>
            </w:r>
            <w:r w:rsidR="006F5C98">
              <w:rPr>
                <w:rFonts w:ascii="Bookman Old Style" w:hAnsi="Bookman Old Style" w:cs="Arial"/>
              </w:rPr>
              <w:instrText xml:space="preserve"> REF _Ref241396079 \r \h </w:instrText>
            </w:r>
            <w:r w:rsidR="005161D4">
              <w:rPr>
                <w:rFonts w:ascii="Bookman Old Style" w:hAnsi="Bookman Old Style" w:cs="Arial"/>
                <w:highlight w:val="yellow"/>
              </w:rPr>
            </w:r>
            <w:r w:rsidR="005161D4">
              <w:rPr>
                <w:rFonts w:ascii="Bookman Old Style" w:hAnsi="Bookman Old Style" w:cs="Arial"/>
                <w:highlight w:val="yellow"/>
              </w:rPr>
              <w:fldChar w:fldCharType="separate"/>
            </w:r>
            <w:r w:rsidR="00DD6693">
              <w:rPr>
                <w:rFonts w:ascii="Bookman Old Style" w:hAnsi="Bookman Old Style" w:cs="Arial"/>
              </w:rPr>
              <w:t>Artículo 27</w:t>
            </w:r>
            <w:r w:rsidR="005161D4">
              <w:rPr>
                <w:rFonts w:ascii="Bookman Old Style" w:hAnsi="Bookman Old Style" w:cs="Arial"/>
                <w:highlight w:val="yellow"/>
              </w:rPr>
              <w:fldChar w:fldCharType="end"/>
            </w:r>
            <w:r w:rsidRPr="003B1D2B">
              <w:rPr>
                <w:rFonts w:ascii="Bookman Old Style" w:hAnsi="Bookman Old Style" w:cs="Arial"/>
              </w:rPr>
              <w:t xml:space="preserve"> de esta resolución</w:t>
            </w:r>
            <w:r w:rsidR="00A9512D">
              <w:rPr>
                <w:rFonts w:ascii="Bookman Old Style" w:hAnsi="Bookman Old Style" w:cs="Arial"/>
              </w:rPr>
              <w:t>,</w:t>
            </w:r>
            <w:r w:rsidR="00592193" w:rsidRPr="003B1D2B">
              <w:rPr>
                <w:rFonts w:ascii="Bookman Old Style" w:hAnsi="Bookman Old Style" w:cs="Arial"/>
              </w:rPr>
              <w:t xml:space="preserve"> e</w:t>
            </w:r>
            <w:r w:rsidRPr="003B1D2B">
              <w:rPr>
                <w:rFonts w:ascii="Bookman Old Style" w:hAnsi="Bookman Old Style" w:cs="Arial"/>
              </w:rPr>
              <w:t>n kWh.</w:t>
            </w:r>
          </w:p>
        </w:tc>
      </w:tr>
      <w:tr w:rsidR="00E33CF6" w:rsidRPr="00A54410" w:rsidTr="00B3644F">
        <w:tc>
          <w:tcPr>
            <w:tcW w:w="1843" w:type="dxa"/>
          </w:tcPr>
          <w:p w:rsidR="00E33CF6" w:rsidRPr="003B1D2B" w:rsidRDefault="00E33CF6" w:rsidP="003B1D2B">
            <w:pPr>
              <w:spacing w:line="240" w:lineRule="auto"/>
              <w:rPr>
                <w:rFonts w:ascii="Bookman Old Style" w:hAnsi="Bookman Old Style"/>
              </w:rPr>
            </w:pPr>
          </w:p>
        </w:tc>
        <w:tc>
          <w:tcPr>
            <w:tcW w:w="7530" w:type="dxa"/>
          </w:tcPr>
          <w:p w:rsidR="001503B1" w:rsidRPr="003B1D2B" w:rsidRDefault="001503B1" w:rsidP="003B1D2B">
            <w:pPr>
              <w:spacing w:line="240" w:lineRule="auto"/>
              <w:rPr>
                <w:rFonts w:ascii="Bookman Old Style" w:hAnsi="Bookman Old Style"/>
              </w:rPr>
            </w:pPr>
          </w:p>
        </w:tc>
      </w:tr>
      <w:tr w:rsidR="00E33CF6" w:rsidRPr="00A54410" w:rsidTr="00B3644F">
        <w:tc>
          <w:tcPr>
            <w:tcW w:w="1843" w:type="dxa"/>
          </w:tcPr>
          <w:p w:rsidR="00C90C0D" w:rsidRDefault="00915B9F">
            <w:pPr>
              <w:spacing w:line="240" w:lineRule="auto"/>
            </w:pPr>
            <m:oMathPara>
              <m:oMath>
                <m:sSub>
                  <m:sSubPr>
                    <m:ctrlPr>
                      <w:rPr>
                        <w:rFonts w:ascii="Cambria Math" w:hAnsi="Cambria Math"/>
                        <w:bCs/>
                        <w:i/>
                        <w:lang w:eastAsia="ar-SA"/>
                      </w:rPr>
                    </m:ctrlPr>
                  </m:sSubPr>
                  <m:e>
                    <m:r>
                      <w:rPr>
                        <w:rFonts w:ascii="Cambria Math" w:hAnsi="Cambria Math"/>
                      </w:rPr>
                      <m:t>PI_MOR</m:t>
                    </m:r>
                  </m:e>
                  <m:sub>
                    <m:r>
                      <m:rPr>
                        <m:sty m:val="bi"/>
                      </m:rPr>
                      <w:rPr>
                        <w:rFonts w:ascii="Cambria Math" w:hAnsi="Cambria Math"/>
                      </w:rPr>
                      <m:t>t</m:t>
                    </m:r>
                  </m:sub>
                </m:sSub>
              </m:oMath>
            </m:oMathPara>
          </w:p>
        </w:tc>
        <w:tc>
          <w:tcPr>
            <w:tcW w:w="7530" w:type="dxa"/>
          </w:tcPr>
          <w:p w:rsidR="00C90C0D" w:rsidRDefault="00E33CF6">
            <w:pPr>
              <w:pStyle w:val="Estilo6"/>
              <w:numPr>
                <w:ilvl w:val="0"/>
                <w:numId w:val="0"/>
              </w:numPr>
            </w:pPr>
            <w:r w:rsidRPr="003B1D2B">
              <w:rPr>
                <w:b w:val="0"/>
              </w:rPr>
              <w:t xml:space="preserve">Precio Indicativo </w:t>
            </w:r>
            <w:r w:rsidR="00C0058D" w:rsidRPr="003B1D2B">
              <w:rPr>
                <w:b w:val="0"/>
              </w:rPr>
              <w:t>MOR para la Demanda Regulada</w:t>
            </w:r>
            <w:r w:rsidRPr="003B1D2B">
              <w:rPr>
                <w:b w:val="0"/>
              </w:rPr>
              <w:t xml:space="preserve"> para la hora </w:t>
            </w:r>
            <w:r w:rsidR="00C03BF7" w:rsidRPr="00C03BF7">
              <w:rPr>
                <w:i/>
              </w:rPr>
              <w:t>t</w:t>
            </w:r>
            <w:r w:rsidRPr="003B1D2B">
              <w:rPr>
                <w:b w:val="0"/>
              </w:rPr>
              <w:t xml:space="preserve">. </w:t>
            </w:r>
            <w:r w:rsidRPr="003B1D2B">
              <w:rPr>
                <w:rFonts w:cs="Arial"/>
                <w:b w:val="0"/>
              </w:rPr>
              <w:t>En pesos por kWh ($/kWh).</w:t>
            </w:r>
          </w:p>
        </w:tc>
      </w:tr>
      <w:tr w:rsidR="00E33CF6" w:rsidRPr="00A54410" w:rsidTr="00B3644F">
        <w:tc>
          <w:tcPr>
            <w:tcW w:w="1843" w:type="dxa"/>
          </w:tcPr>
          <w:p w:rsidR="00E33CF6" w:rsidRPr="003B1D2B" w:rsidRDefault="00E33CF6" w:rsidP="00B3644F">
            <w:pPr>
              <w:spacing w:line="240" w:lineRule="auto"/>
              <w:rPr>
                <w:rFonts w:ascii="Bookman Old Style" w:hAnsi="Bookman Old Style"/>
              </w:rPr>
            </w:pPr>
          </w:p>
        </w:tc>
        <w:tc>
          <w:tcPr>
            <w:tcW w:w="7530" w:type="dxa"/>
          </w:tcPr>
          <w:p w:rsidR="00592193" w:rsidRPr="003B1D2B" w:rsidRDefault="00592193" w:rsidP="003B1D2B">
            <w:pPr>
              <w:spacing w:line="240" w:lineRule="auto"/>
              <w:rPr>
                <w:rFonts w:ascii="Bookman Old Style" w:hAnsi="Bookman Old Style"/>
              </w:rPr>
            </w:pPr>
          </w:p>
        </w:tc>
      </w:tr>
      <w:tr w:rsidR="00316CE8" w:rsidRPr="00A54410" w:rsidTr="00B3644F">
        <w:tc>
          <w:tcPr>
            <w:tcW w:w="1843" w:type="dxa"/>
          </w:tcPr>
          <w:p w:rsidR="006F5C98" w:rsidRPr="006F5C98" w:rsidRDefault="006F5C98" w:rsidP="006F5C98">
            <w:pPr>
              <w:spacing w:line="240" w:lineRule="auto"/>
              <w:jc w:val="center"/>
            </w:pPr>
            <m:oMathPara>
              <m:oMath>
                <m:r>
                  <w:rPr>
                    <w:rFonts w:ascii="Cambria Math" w:hAnsi="Cambria Math" w:cs="Arial"/>
                  </w:rPr>
                  <m:t>t</m:t>
                </m:r>
              </m:oMath>
            </m:oMathPara>
          </w:p>
          <w:p w:rsidR="006F5C98" w:rsidRPr="006F5C98" w:rsidRDefault="006F5C98" w:rsidP="006F5C98">
            <w:pPr>
              <w:spacing w:line="240" w:lineRule="auto"/>
              <w:jc w:val="center"/>
            </w:pPr>
          </w:p>
        </w:tc>
        <w:tc>
          <w:tcPr>
            <w:tcW w:w="7530" w:type="dxa"/>
          </w:tcPr>
          <w:p w:rsidR="00316CE8" w:rsidRPr="00F12658" w:rsidRDefault="00316CE8" w:rsidP="00C90C0D">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316CE8" w:rsidRPr="003B1D2B" w:rsidRDefault="00316CE8" w:rsidP="003B1D2B">
            <w:pPr>
              <w:spacing w:line="240" w:lineRule="auto"/>
              <w:rPr>
                <w:rFonts w:ascii="Bookman Old Style" w:hAnsi="Bookman Old Style"/>
              </w:rPr>
            </w:pPr>
          </w:p>
        </w:tc>
      </w:tr>
    </w:tbl>
    <w:p w:rsidR="006F1227" w:rsidRPr="00A54410" w:rsidRDefault="006F1227" w:rsidP="00236EB3">
      <w:pPr>
        <w:pStyle w:val="Ttulo1"/>
        <w:spacing w:line="240" w:lineRule="auto"/>
        <w:ind w:left="0"/>
        <w:rPr>
          <w:rFonts w:ascii="Bookman Old Style" w:hAnsi="Bookman Old Style"/>
          <w:b w:val="0"/>
        </w:rPr>
      </w:pPr>
      <w:r>
        <w:rPr>
          <w:rFonts w:ascii="Bookman Old Style" w:hAnsi="Bookman Old Style"/>
          <w:lang w:eastAsia="ar-SA"/>
        </w:rPr>
        <w:t>Determinación de la Cantidad de</w:t>
      </w:r>
      <w:r w:rsidRPr="00A54410">
        <w:rPr>
          <w:rFonts w:ascii="Bookman Old Style" w:hAnsi="Bookman Old Style"/>
          <w:lang w:eastAsia="ar-SA"/>
        </w:rPr>
        <w:t xml:space="preserve"> Energía Comprada en el MOR </w:t>
      </w:r>
      <w:r w:rsidRPr="00A54410">
        <w:rPr>
          <w:rFonts w:ascii="Bookman Old Style" w:hAnsi="Bookman Old Style"/>
          <w:bCs w:val="0"/>
        </w:rPr>
        <w:t xml:space="preserve">para </w:t>
      </w:r>
      <w:r>
        <w:rPr>
          <w:rFonts w:ascii="Bookman Old Style" w:hAnsi="Bookman Old Style"/>
          <w:bCs w:val="0"/>
        </w:rPr>
        <w:t xml:space="preserve">Atender </w:t>
      </w:r>
      <w:r w:rsidRPr="00A54410">
        <w:rPr>
          <w:rFonts w:ascii="Bookman Old Style" w:hAnsi="Bookman Old Style"/>
          <w:bCs w:val="0"/>
        </w:rPr>
        <w:t>la Demanda No Regulada</w:t>
      </w:r>
      <w:r w:rsidRPr="00A54410">
        <w:rPr>
          <w:rFonts w:ascii="Bookman Old Style" w:hAnsi="Bookman Old Style"/>
          <w:b w:val="0"/>
        </w:rPr>
        <w:t>. En cada hora, la</w:t>
      </w:r>
      <w:r>
        <w:rPr>
          <w:rFonts w:ascii="Bookman Old Style" w:hAnsi="Bookman Old Style"/>
          <w:b w:val="0"/>
        </w:rPr>
        <w:t xml:space="preserve"> cantidad</w:t>
      </w:r>
      <w:r w:rsidRPr="00A54410">
        <w:rPr>
          <w:rFonts w:ascii="Bookman Old Style" w:hAnsi="Bookman Old Style"/>
          <w:b w:val="0"/>
        </w:rPr>
        <w:t xml:space="preserve"> energía comprada por un agente a otro en el MOR </w:t>
      </w:r>
      <w:r w:rsidRPr="00A54410">
        <w:rPr>
          <w:rFonts w:ascii="Bookman Old Style" w:hAnsi="Bookman Old Style"/>
          <w:b w:val="0"/>
          <w:bCs w:val="0"/>
        </w:rPr>
        <w:t>para</w:t>
      </w:r>
      <w:r>
        <w:rPr>
          <w:rFonts w:ascii="Bookman Old Style" w:hAnsi="Bookman Old Style"/>
          <w:b w:val="0"/>
          <w:bCs w:val="0"/>
        </w:rPr>
        <w:t xml:space="preserve"> atender su </w:t>
      </w:r>
      <w:r w:rsidRPr="00A54410">
        <w:rPr>
          <w:rFonts w:ascii="Bookman Old Style" w:hAnsi="Bookman Old Style"/>
          <w:b w:val="0"/>
          <w:bCs w:val="0"/>
        </w:rPr>
        <w:t>demanda no regulada</w:t>
      </w:r>
      <w:r w:rsidRPr="00A54410">
        <w:rPr>
          <w:rFonts w:ascii="Bookman Old Style" w:hAnsi="Bookman Old Style"/>
          <w:b w:val="0"/>
        </w:rPr>
        <w:t>, se determina</w:t>
      </w:r>
      <w:r>
        <w:rPr>
          <w:rFonts w:ascii="Bookman Old Style" w:hAnsi="Bookman Old Style"/>
          <w:b w:val="0"/>
        </w:rPr>
        <w:t>rá</w:t>
      </w:r>
      <w:r w:rsidRPr="00A54410">
        <w:rPr>
          <w:rFonts w:ascii="Bookman Old Style" w:hAnsi="Bookman Old Style"/>
          <w:b w:val="0"/>
        </w:rPr>
        <w:t xml:space="preserve"> con la siguiente fórmula:</w:t>
      </w:r>
    </w:p>
    <w:p w:rsidR="006F1227" w:rsidRPr="00A54410" w:rsidRDefault="006F1227" w:rsidP="006F1227">
      <w:pPr>
        <w:ind w:left="284"/>
        <w:rPr>
          <w:rFonts w:ascii="Bookman Old Style" w:hAnsi="Bookman Old Style"/>
        </w:rPr>
      </w:pPr>
    </w:p>
    <w:p w:rsidR="006F1227" w:rsidRPr="00A54410" w:rsidRDefault="00915B9F" w:rsidP="006F1227">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EC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NP</m:t>
                  </m:r>
                </m:e>
                <m:sub>
                  <m:r>
                    <w:rPr>
                      <w:rFonts w:ascii="Cambria Math" w:hAnsi="Cambria Math"/>
                      <w:sz w:val="36"/>
                    </w:rPr>
                    <m:t>i</m:t>
                  </m:r>
                </m:sub>
              </m:sSub>
            </m:e>
          </m:nary>
        </m:oMath>
      </m:oMathPara>
    </w:p>
    <w:p w:rsidR="006F1227" w:rsidRPr="00A54410" w:rsidRDefault="006F1227" w:rsidP="006F1227">
      <w:pPr>
        <w:ind w:left="284"/>
        <w:rPr>
          <w:rFonts w:ascii="Bookman Old Style" w:hAnsi="Bookman Old Style"/>
        </w:rPr>
      </w:pPr>
    </w:p>
    <w:p w:rsidR="006F1227" w:rsidRPr="00A54410" w:rsidRDefault="006F1227" w:rsidP="006F1227">
      <w:pPr>
        <w:ind w:left="284"/>
        <w:rPr>
          <w:rFonts w:ascii="Bookman Old Style" w:hAnsi="Bookman Old Style"/>
        </w:rPr>
      </w:pPr>
      <w:r w:rsidRPr="00A54410">
        <w:rPr>
          <w:rFonts w:ascii="Bookman Old Style" w:hAnsi="Bookman Old Style"/>
        </w:rPr>
        <w:t>Donde:</w:t>
      </w:r>
    </w:p>
    <w:p w:rsidR="006F1227" w:rsidRPr="00A54410" w:rsidRDefault="006F1227" w:rsidP="006F1227">
      <w:pPr>
        <w:spacing w:line="240" w:lineRule="auto"/>
        <w:ind w:left="284"/>
        <w:rPr>
          <w:rFonts w:ascii="Bookman Old Style" w:hAnsi="Bookman Old Style"/>
        </w:rPr>
      </w:pPr>
    </w:p>
    <w:p w:rsidR="006F1227" w:rsidRPr="00A54410" w:rsidRDefault="00915B9F" w:rsidP="006F1227">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EC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t>
            </m:r>
          </m:sub>
        </m:sSub>
      </m:oMath>
      <w:r w:rsidR="006F1227" w:rsidRPr="00A54410">
        <w:rPr>
          <w:rFonts w:ascii="Bookman Old Style" w:hAnsi="Bookman Old Style"/>
        </w:rPr>
        <w:tab/>
      </w:r>
      <w:r w:rsidR="006F1227">
        <w:rPr>
          <w:rFonts w:ascii="Bookman Old Style" w:hAnsi="Bookman Old Style"/>
        </w:rPr>
        <w:t>Cantidad de e</w:t>
      </w:r>
      <w:r w:rsidR="006F1227" w:rsidRPr="00A54410">
        <w:rPr>
          <w:rFonts w:ascii="Bookman Old Style" w:hAnsi="Bookman Old Style"/>
        </w:rPr>
        <w:t xml:space="preserve">nergía comprada por el agente </w:t>
      </w:r>
      <w:r w:rsidR="006F1227" w:rsidRPr="00A54410">
        <w:rPr>
          <w:rFonts w:ascii="Bookman Old Style" w:hAnsi="Bookman Old Style"/>
          <w:i/>
        </w:rPr>
        <w:t>c</w:t>
      </w:r>
      <w:r w:rsidR="006F1227" w:rsidRPr="00A54410">
        <w:rPr>
          <w:rFonts w:ascii="Bookman Old Style" w:hAnsi="Bookman Old Style"/>
        </w:rPr>
        <w:t xml:space="preserve"> al agente </w:t>
      </w:r>
      <w:r w:rsidR="006F1227" w:rsidRPr="00A54410">
        <w:rPr>
          <w:rFonts w:ascii="Bookman Old Style" w:hAnsi="Bookman Old Style"/>
          <w:i/>
        </w:rPr>
        <w:t>v</w:t>
      </w:r>
      <w:r w:rsidR="006F1227" w:rsidRPr="00A54410">
        <w:rPr>
          <w:rFonts w:ascii="Bookman Old Style" w:hAnsi="Bookman Old Style"/>
        </w:rPr>
        <w:t xml:space="preserve"> en la hora </w:t>
      </w:r>
      <w:r w:rsidR="006F1227" w:rsidRPr="00151BF3">
        <w:rPr>
          <w:rFonts w:ascii="Bookman Old Style" w:hAnsi="Bookman Old Style"/>
          <w:i/>
        </w:rPr>
        <w:t>t</w:t>
      </w:r>
      <w:r w:rsidR="006F1227" w:rsidRPr="00A54410">
        <w:rPr>
          <w:rFonts w:ascii="Bookman Old Style" w:hAnsi="Bookman Old Style"/>
        </w:rPr>
        <w:t xml:space="preserve"> en el MOR para </w:t>
      </w:r>
      <w:r w:rsidR="006F1227" w:rsidRPr="00A54410">
        <w:rPr>
          <w:rFonts w:ascii="Bookman Old Style" w:hAnsi="Bookman Old Style"/>
          <w:bCs/>
        </w:rPr>
        <w:t xml:space="preserve">la demanda no </w:t>
      </w:r>
      <w:r w:rsidR="006F1227" w:rsidRPr="00A54410">
        <w:rPr>
          <w:rFonts w:ascii="Bookman Old Style" w:hAnsi="Bookman Old Style"/>
        </w:rPr>
        <w:t>regulad</w:t>
      </w:r>
      <w:r w:rsidR="006F1227" w:rsidRPr="00A54410">
        <w:rPr>
          <w:rFonts w:ascii="Bookman Old Style" w:hAnsi="Bookman Old Style"/>
          <w:bCs/>
        </w:rPr>
        <w:t>a</w:t>
      </w:r>
      <w:r w:rsidR="006F1227">
        <w:rPr>
          <w:rFonts w:ascii="Bookman Old Style" w:hAnsi="Bookman Old Style"/>
          <w:bCs/>
        </w:rPr>
        <w:t>,</w:t>
      </w:r>
      <w:r w:rsidR="006F1227" w:rsidRPr="00A54410">
        <w:rPr>
          <w:rFonts w:ascii="Bookman Old Style" w:hAnsi="Bookman Old Style"/>
        </w:rPr>
        <w:t xml:space="preserve"> en kWh. </w:t>
      </w:r>
    </w:p>
    <w:p w:rsidR="006F1227" w:rsidRPr="00A54410" w:rsidRDefault="006F1227" w:rsidP="006F1227">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F1227" w:rsidRPr="003B1D2B" w:rsidTr="006F1227">
        <w:tc>
          <w:tcPr>
            <w:tcW w:w="1384" w:type="dxa"/>
          </w:tcPr>
          <w:p w:rsidR="006F1227" w:rsidRDefault="006F1227" w:rsidP="006F1227">
            <w:pPr>
              <w:spacing w:line="240" w:lineRule="auto"/>
              <w:jc w:val="center"/>
              <w:rPr>
                <w:rFonts w:ascii="Bookman Old Style" w:hAnsi="Bookman Old Style"/>
              </w:rPr>
            </w:pPr>
            <m:oMathPara>
              <m:oMathParaPr>
                <m:jc m:val="left"/>
              </m:oMathParaPr>
              <m:oMath>
                <m:r>
                  <m:rPr>
                    <m:sty m:val="p"/>
                  </m:rPr>
                  <w:rPr>
                    <w:rFonts w:ascii="Cambria Math" w:hAnsi="Bookman Old Style" w:cs="Arial"/>
                  </w:rPr>
                  <m:t>t</m:t>
                </m:r>
              </m:oMath>
            </m:oMathPara>
          </w:p>
        </w:tc>
        <w:tc>
          <w:tcPr>
            <w:tcW w:w="7530" w:type="dxa"/>
          </w:tcPr>
          <w:p w:rsidR="006F1227" w:rsidRPr="00F12658" w:rsidRDefault="006F1227" w:rsidP="006F1227">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6F1227" w:rsidRPr="003B1D2B" w:rsidRDefault="006F1227" w:rsidP="006F1227">
            <w:pPr>
              <w:spacing w:line="240" w:lineRule="auto"/>
              <w:rPr>
                <w:rFonts w:ascii="Bookman Old Style" w:hAnsi="Bookman Old Style"/>
              </w:rPr>
            </w:pPr>
          </w:p>
        </w:tc>
      </w:tr>
    </w:tbl>
    <w:p w:rsidR="006F1227" w:rsidRPr="00A54410" w:rsidRDefault="006F1227" w:rsidP="006F1227">
      <w:pPr>
        <w:spacing w:line="240" w:lineRule="auto"/>
        <w:ind w:left="1409" w:hanging="1418"/>
        <w:rPr>
          <w:rFonts w:ascii="Bookman Old Style" w:hAnsi="Bookman Old Style"/>
        </w:rPr>
      </w:pPr>
      <w:r w:rsidRPr="00A54410">
        <w:rPr>
          <w:rFonts w:ascii="Bookman Old Style" w:hAnsi="Bookman Old Style"/>
          <w:i/>
        </w:rPr>
        <w:t>i</w:t>
      </w:r>
      <w:r w:rsidRPr="00A54410">
        <w:rPr>
          <w:rFonts w:ascii="Bookman Old Style" w:hAnsi="Bookman Old Style"/>
        </w:rPr>
        <w:tab/>
      </w:r>
      <w:r w:rsidRPr="00A54410">
        <w:rPr>
          <w:rFonts w:ascii="Bookman Old Style" w:hAnsi="Bookman Old Style"/>
        </w:rPr>
        <w:tab/>
        <w:t>Índice de l</w:t>
      </w:r>
      <w:r>
        <w:rPr>
          <w:rFonts w:ascii="Bookman Old Style" w:hAnsi="Bookman Old Style"/>
        </w:rPr>
        <w:t>a</w:t>
      </w:r>
      <w:r w:rsidRPr="00A54410">
        <w:rPr>
          <w:rFonts w:ascii="Bookman Old Style" w:hAnsi="Bookman Old Style"/>
        </w:rPr>
        <w:t xml:space="preserve">s </w:t>
      </w:r>
      <w:r>
        <w:rPr>
          <w:rFonts w:ascii="Bookman Old Style" w:hAnsi="Bookman Old Style"/>
        </w:rPr>
        <w:t>OCOM</w:t>
      </w:r>
      <w:r w:rsidRPr="00A54410">
        <w:rPr>
          <w:rFonts w:ascii="Bookman Old Style" w:hAnsi="Bookman Old Style"/>
        </w:rPr>
        <w:t xml:space="preserve"> </w:t>
      </w:r>
      <w:r>
        <w:rPr>
          <w:rFonts w:ascii="Bookman Old Style" w:hAnsi="Bookman Old Style"/>
        </w:rPr>
        <w:t>d</w:t>
      </w:r>
      <w:r w:rsidRPr="00A54410">
        <w:rPr>
          <w:rFonts w:ascii="Bookman Old Style" w:hAnsi="Bookman Old Style"/>
        </w:rPr>
        <w:t xml:space="preserve">el agente </w:t>
      </w:r>
      <w:r w:rsidRPr="00151BF3">
        <w:rPr>
          <w:rFonts w:ascii="Bookman Old Style" w:hAnsi="Bookman Old Style"/>
          <w:i/>
        </w:rPr>
        <w:t>c</w:t>
      </w:r>
      <w:r w:rsidRPr="00A54410">
        <w:rPr>
          <w:rFonts w:ascii="Bookman Old Style" w:hAnsi="Bookman Old Style"/>
        </w:rPr>
        <w:t xml:space="preserve"> </w:t>
      </w:r>
      <w:r>
        <w:rPr>
          <w:rFonts w:ascii="Bookman Old Style" w:hAnsi="Bookman Old Style"/>
        </w:rPr>
        <w:t>en las que e</w:t>
      </w:r>
      <w:r w:rsidRPr="00A54410">
        <w:rPr>
          <w:rFonts w:ascii="Bookman Old Style" w:hAnsi="Bookman Old Style"/>
        </w:rPr>
        <w:t xml:space="preserve">l agente </w:t>
      </w:r>
      <w:r w:rsidRPr="00151BF3">
        <w:rPr>
          <w:rFonts w:ascii="Bookman Old Style" w:hAnsi="Bookman Old Style"/>
          <w:i/>
        </w:rPr>
        <w:t>v</w:t>
      </w:r>
      <w:r w:rsidRPr="00A54410">
        <w:rPr>
          <w:rFonts w:ascii="Bookman Old Style" w:hAnsi="Bookman Old Style"/>
        </w:rPr>
        <w:t xml:space="preserve"> </w:t>
      </w:r>
      <w:r>
        <w:rPr>
          <w:rFonts w:ascii="Bookman Old Style" w:hAnsi="Bookman Old Style"/>
        </w:rPr>
        <w:t xml:space="preserve">es </w:t>
      </w:r>
      <w:r w:rsidRPr="00A54410">
        <w:rPr>
          <w:rFonts w:ascii="Bookman Old Style" w:hAnsi="Bookman Old Style"/>
        </w:rPr>
        <w:t>vendedor,</w:t>
      </w:r>
      <w:r>
        <w:rPr>
          <w:rFonts w:ascii="Bookman Old Style" w:hAnsi="Bookman Old Style"/>
        </w:rPr>
        <w:t xml:space="preserve"> y</w:t>
      </w:r>
      <w:r w:rsidRPr="00A54410">
        <w:rPr>
          <w:rFonts w:ascii="Bookman Old Style" w:hAnsi="Bookman Old Style"/>
        </w:rPr>
        <w:t xml:space="preserve"> que tienen una cantidad de energía en la hora </w:t>
      </w:r>
      <w:r w:rsidRPr="00151BF3">
        <w:rPr>
          <w:rFonts w:ascii="Bookman Old Style" w:hAnsi="Bookman Old Style"/>
          <w:i/>
        </w:rPr>
        <w:t>t</w:t>
      </w:r>
      <w:r>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p>
    <w:p w:rsidR="006F1227" w:rsidRPr="00830C54" w:rsidRDefault="00915B9F" w:rsidP="006F1227">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t>
            </m:r>
          </m:sub>
        </m:sSub>
      </m:oMath>
      <w:r w:rsidR="006F1227" w:rsidRPr="00A54410">
        <w:rPr>
          <w:rFonts w:ascii="Bookman Old Style" w:hAnsi="Bookman Old Style"/>
          <w:i/>
        </w:rPr>
        <w:tab/>
      </w:r>
      <w:r w:rsidR="006F1227" w:rsidRPr="00A54410">
        <w:rPr>
          <w:rFonts w:ascii="Bookman Old Style" w:hAnsi="Bookman Old Style"/>
        </w:rPr>
        <w:t xml:space="preserve">Número de </w:t>
      </w:r>
      <w:r w:rsidR="006F1227">
        <w:rPr>
          <w:rFonts w:ascii="Bookman Old Style" w:hAnsi="Bookman Old Style"/>
        </w:rPr>
        <w:t>OCOM</w:t>
      </w:r>
      <w:r w:rsidR="006F1227" w:rsidRPr="00A54410">
        <w:rPr>
          <w:rFonts w:ascii="Bookman Old Style" w:hAnsi="Bookman Old Style"/>
        </w:rPr>
        <w:t xml:space="preserve"> </w:t>
      </w:r>
      <w:r w:rsidR="006F1227">
        <w:rPr>
          <w:rFonts w:ascii="Bookman Old Style" w:hAnsi="Bookman Old Style"/>
        </w:rPr>
        <w:t>d</w:t>
      </w:r>
      <w:r w:rsidR="006F1227" w:rsidRPr="00A54410">
        <w:rPr>
          <w:rFonts w:ascii="Bookman Old Style" w:hAnsi="Bookman Old Style"/>
        </w:rPr>
        <w:t xml:space="preserve">el agente </w:t>
      </w:r>
      <w:r w:rsidR="006F1227" w:rsidRPr="00151BF3">
        <w:rPr>
          <w:rFonts w:ascii="Bookman Old Style" w:hAnsi="Bookman Old Style"/>
          <w:i/>
        </w:rPr>
        <w:t>c</w:t>
      </w:r>
      <w:r w:rsidR="006F1227" w:rsidRPr="00A54410">
        <w:rPr>
          <w:rFonts w:ascii="Bookman Old Style" w:hAnsi="Bookman Old Style"/>
        </w:rPr>
        <w:t xml:space="preserve"> </w:t>
      </w:r>
      <w:r w:rsidR="006F1227">
        <w:rPr>
          <w:rFonts w:ascii="Bookman Old Style" w:hAnsi="Bookman Old Style"/>
        </w:rPr>
        <w:t>en las que e</w:t>
      </w:r>
      <w:r w:rsidR="006F1227" w:rsidRPr="00A54410">
        <w:rPr>
          <w:rFonts w:ascii="Bookman Old Style" w:hAnsi="Bookman Old Style"/>
        </w:rPr>
        <w:t xml:space="preserve">l agente </w:t>
      </w:r>
      <w:r w:rsidR="006F1227" w:rsidRPr="00151BF3">
        <w:rPr>
          <w:rFonts w:ascii="Bookman Old Style" w:hAnsi="Bookman Old Style"/>
          <w:i/>
        </w:rPr>
        <w:t>v</w:t>
      </w:r>
      <w:r w:rsidR="006F1227" w:rsidRPr="00A54410">
        <w:rPr>
          <w:rFonts w:ascii="Bookman Old Style" w:hAnsi="Bookman Old Style"/>
        </w:rPr>
        <w:t xml:space="preserve"> </w:t>
      </w:r>
      <w:r w:rsidR="006F1227">
        <w:rPr>
          <w:rFonts w:ascii="Bookman Old Style" w:hAnsi="Bookman Old Style"/>
        </w:rPr>
        <w:t xml:space="preserve">es </w:t>
      </w:r>
      <w:r w:rsidR="006F1227" w:rsidRPr="00A54410">
        <w:rPr>
          <w:rFonts w:ascii="Bookman Old Style" w:hAnsi="Bookman Old Style"/>
        </w:rPr>
        <w:t>vendedor</w:t>
      </w:r>
      <w:r w:rsidR="006F1227" w:rsidRPr="00830C54">
        <w:rPr>
          <w:rFonts w:ascii="Bookman Old Style" w:hAnsi="Bookman Old Style"/>
        </w:rPr>
        <w:t xml:space="preserve">, </w:t>
      </w:r>
      <w:r w:rsidR="006F1227">
        <w:rPr>
          <w:rFonts w:ascii="Bookman Old Style" w:hAnsi="Bookman Old Style"/>
        </w:rPr>
        <w:t xml:space="preserve">y </w:t>
      </w:r>
      <w:r w:rsidR="006F1227" w:rsidRPr="00830C54">
        <w:rPr>
          <w:rFonts w:ascii="Bookman Old Style" w:hAnsi="Bookman Old Style"/>
        </w:rPr>
        <w:t xml:space="preserve">que tienen una cantidad de energía en la hora </w:t>
      </w:r>
      <w:r w:rsidR="006F1227" w:rsidRPr="00151BF3">
        <w:rPr>
          <w:rFonts w:ascii="Bookman Old Style" w:hAnsi="Bookman Old Style"/>
          <w:i/>
        </w:rPr>
        <w:t>t</w:t>
      </w:r>
      <w:r w:rsidR="006F1227" w:rsidRPr="00830C54">
        <w:rPr>
          <w:rFonts w:ascii="Bookman Old Style" w:hAnsi="Bookman Old Style"/>
        </w:rPr>
        <w:t>.</w:t>
      </w:r>
    </w:p>
    <w:p w:rsidR="006F1227" w:rsidRPr="00830C54" w:rsidRDefault="006F1227" w:rsidP="006F1227">
      <w:pPr>
        <w:spacing w:line="240" w:lineRule="auto"/>
        <w:ind w:left="1409" w:hanging="1418"/>
        <w:rPr>
          <w:rFonts w:ascii="Bookman Old Style" w:hAnsi="Bookman Old Style"/>
        </w:rPr>
      </w:pPr>
    </w:p>
    <w:p w:rsidR="006F1227" w:rsidRPr="00830C54" w:rsidRDefault="00915B9F" w:rsidP="006F1227">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NP</m:t>
            </m:r>
          </m:e>
          <m:sub>
            <m:r>
              <w:rPr>
                <w:rFonts w:ascii="Cambria Math" w:hAnsi="Cambria Math"/>
              </w:rPr>
              <m:t>i</m:t>
            </m:r>
          </m:sub>
        </m:sSub>
      </m:oMath>
      <w:r w:rsidR="006F1227" w:rsidRPr="00830C54">
        <w:rPr>
          <w:rFonts w:ascii="Bookman Old Style" w:hAnsi="Bookman Old Style"/>
        </w:rPr>
        <w:tab/>
      </w:r>
      <w:r w:rsidR="006F1227" w:rsidRPr="00830C54">
        <w:rPr>
          <w:rFonts w:ascii="Bookman Old Style" w:hAnsi="Bookman Old Style"/>
        </w:rPr>
        <w:tab/>
        <w:t xml:space="preserve">Número de </w:t>
      </w:r>
      <w:r w:rsidR="006F1227">
        <w:rPr>
          <w:rFonts w:ascii="Bookman Old Style" w:hAnsi="Bookman Old Style"/>
        </w:rPr>
        <w:t>k</w:t>
      </w:r>
      <w:r w:rsidR="006F1227" w:rsidRPr="00830C54">
        <w:rPr>
          <w:rFonts w:ascii="Bookman Old Style" w:hAnsi="Bookman Old Style"/>
        </w:rPr>
        <w:t xml:space="preserve">Wh de la </w:t>
      </w:r>
      <w:r w:rsidR="006F1227">
        <w:rPr>
          <w:rFonts w:ascii="Bookman Old Style" w:hAnsi="Bookman Old Style"/>
        </w:rPr>
        <w:t>OCOM</w:t>
      </w:r>
      <w:r w:rsidR="006F1227" w:rsidRPr="00830C54">
        <w:rPr>
          <w:rFonts w:ascii="Bookman Old Style" w:hAnsi="Bookman Old Style"/>
        </w:rPr>
        <w:t xml:space="preserve"> </w:t>
      </w:r>
      <w:r w:rsidR="006F1227" w:rsidRPr="00830C54">
        <w:rPr>
          <w:rFonts w:ascii="Bookman Old Style" w:hAnsi="Bookman Old Style"/>
          <w:i/>
        </w:rPr>
        <w:t>i</w:t>
      </w:r>
      <w:r w:rsidR="006F1227" w:rsidRPr="00830C54">
        <w:rPr>
          <w:rFonts w:ascii="Bookman Old Style" w:hAnsi="Bookman Old Style"/>
        </w:rPr>
        <w:t>.</w:t>
      </w:r>
    </w:p>
    <w:p w:rsidR="006F1227" w:rsidRPr="00830C54" w:rsidRDefault="006F1227" w:rsidP="006F1227">
      <w:pPr>
        <w:spacing w:line="240" w:lineRule="auto"/>
        <w:ind w:left="284" w:hanging="1418"/>
        <w:rPr>
          <w:rFonts w:ascii="Bookman Old Style" w:hAnsi="Bookman Old Style"/>
        </w:rPr>
      </w:pPr>
    </w:p>
    <w:p w:rsidR="006F1227" w:rsidRPr="00A54410" w:rsidRDefault="006F1227" w:rsidP="006F1227">
      <w:pPr>
        <w:spacing w:line="240" w:lineRule="auto"/>
        <w:rPr>
          <w:rFonts w:ascii="Bookman Old Style" w:hAnsi="Bookman Old Style"/>
        </w:rPr>
      </w:pPr>
      <w:r w:rsidRPr="00830C54" w:rsidDel="008978B8">
        <w:rPr>
          <w:rFonts w:ascii="Bookman Old Style" w:hAnsi="Bookman Old Style"/>
        </w:rPr>
        <w:tab/>
      </w:r>
      <w:r w:rsidRPr="00A54410" w:rsidDel="008978B8">
        <w:rPr>
          <w:rFonts w:ascii="Bookman Old Style" w:hAnsi="Bookman Old Style"/>
        </w:rPr>
        <w:tab/>
      </w:r>
    </w:p>
    <w:p w:rsidR="006F1227" w:rsidRDefault="006F1227" w:rsidP="00236EB3">
      <w:pPr>
        <w:pStyle w:val="Ttulo1"/>
        <w:spacing w:line="240" w:lineRule="auto"/>
        <w:ind w:left="0"/>
        <w:rPr>
          <w:rFonts w:ascii="Bookman Old Style" w:hAnsi="Bookman Old Style"/>
          <w:b w:val="0"/>
        </w:rPr>
      </w:pPr>
      <w:r>
        <w:rPr>
          <w:rFonts w:ascii="Bookman Old Style" w:hAnsi="Bookman Old Style"/>
          <w:lang w:eastAsia="ar-SA"/>
        </w:rPr>
        <w:t xml:space="preserve">Cantidad </w:t>
      </w:r>
      <w:r w:rsidRPr="00A54410">
        <w:rPr>
          <w:rFonts w:ascii="Bookman Old Style" w:hAnsi="Bookman Old Style"/>
          <w:lang w:eastAsia="ar-SA"/>
        </w:rPr>
        <w:t>de Energía Vendida en el MOR para la Demanda No Regulada</w:t>
      </w:r>
      <w:r w:rsidRPr="00A54410">
        <w:rPr>
          <w:rFonts w:ascii="Bookman Old Style" w:hAnsi="Bookman Old Style"/>
          <w:b w:val="0"/>
        </w:rPr>
        <w:t xml:space="preserve">.  En cada hora, la </w:t>
      </w:r>
      <w:r>
        <w:rPr>
          <w:rFonts w:ascii="Bookman Old Style" w:hAnsi="Bookman Old Style"/>
          <w:b w:val="0"/>
        </w:rPr>
        <w:t xml:space="preserve">cantidad de </w:t>
      </w:r>
      <w:r w:rsidRPr="00A54410">
        <w:rPr>
          <w:rFonts w:ascii="Bookman Old Style" w:hAnsi="Bookman Old Style"/>
          <w:b w:val="0"/>
        </w:rPr>
        <w:t xml:space="preserve">energía vendida por un agente a otro en el MOR </w:t>
      </w:r>
      <w:r w:rsidRPr="00A54410">
        <w:rPr>
          <w:rFonts w:ascii="Bookman Old Style" w:hAnsi="Bookman Old Style"/>
          <w:b w:val="0"/>
          <w:bCs w:val="0"/>
        </w:rPr>
        <w:t>para la demanda no regulada</w:t>
      </w:r>
      <w:r w:rsidRPr="00A54410">
        <w:rPr>
          <w:rFonts w:ascii="Bookman Old Style" w:hAnsi="Bookman Old Style"/>
          <w:b w:val="0"/>
        </w:rPr>
        <w:t>, será determinada con la siguiente fórmula:</w:t>
      </w:r>
    </w:p>
    <w:p w:rsidR="006F1227" w:rsidRPr="00A54410" w:rsidRDefault="006F1227" w:rsidP="006F1227">
      <w:pPr>
        <w:spacing w:line="240" w:lineRule="auto"/>
        <w:ind w:left="284"/>
        <w:rPr>
          <w:rFonts w:ascii="Bookman Old Style" w:hAnsi="Bookman Old Style"/>
        </w:rPr>
      </w:pPr>
    </w:p>
    <w:p w:rsidR="006F1227" w:rsidRPr="00A54410" w:rsidRDefault="00915B9F" w:rsidP="006F1227">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EV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N</m:t>
                  </m:r>
                </m:e>
                <m:sub>
                  <m:r>
                    <w:rPr>
                      <w:rFonts w:ascii="Cambria Math" w:hAnsi="Cambria Math"/>
                      <w:sz w:val="36"/>
                    </w:rPr>
                    <m:t>i</m:t>
                  </m:r>
                </m:sub>
              </m:sSub>
            </m:e>
          </m:nary>
        </m:oMath>
      </m:oMathPara>
    </w:p>
    <w:p w:rsidR="006F1227" w:rsidRPr="00A54410" w:rsidRDefault="006F1227" w:rsidP="006F1227">
      <w:pPr>
        <w:ind w:left="284"/>
        <w:rPr>
          <w:rFonts w:ascii="Bookman Old Style" w:hAnsi="Bookman Old Style"/>
        </w:rPr>
      </w:pPr>
      <w:r w:rsidRPr="00A54410">
        <w:rPr>
          <w:rFonts w:ascii="Bookman Old Style" w:hAnsi="Bookman Old Style"/>
        </w:rPr>
        <w:t>Donde:</w:t>
      </w:r>
    </w:p>
    <w:p w:rsidR="006F1227" w:rsidRPr="00A54410" w:rsidRDefault="006F1227" w:rsidP="006F1227">
      <w:pPr>
        <w:ind w:left="284"/>
        <w:rPr>
          <w:rFonts w:ascii="Bookman Old Style" w:hAnsi="Bookman Old Style"/>
        </w:rPr>
      </w:pPr>
    </w:p>
    <w:p w:rsidR="006F1227" w:rsidRPr="00A54410" w:rsidRDefault="00915B9F" w:rsidP="006F1227">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EV</m:t>
            </m:r>
          </m:e>
          <m:sub>
            <m:r>
              <w:rPr>
                <w:rFonts w:ascii="Cambria Math" w:hAnsi="Cambria Math"/>
              </w:rPr>
              <m:t>v</m:t>
            </m:r>
            <m:r>
              <w:rPr>
                <w:rFonts w:ascii="Cambria Math" w:hAnsi="Bookman Old Style"/>
              </w:rPr>
              <m:t>,</m:t>
            </m:r>
            <m:r>
              <w:rPr>
                <w:rFonts w:ascii="Cambria Math" w:hAnsi="Cambria Math"/>
              </w:rPr>
              <m:t>c</m:t>
            </m:r>
            <m:r>
              <w:rPr>
                <w:rFonts w:ascii="Cambria Math" w:hAnsi="Bookman Old Style"/>
              </w:rPr>
              <m:t>,</m:t>
            </m:r>
            <m:r>
              <w:rPr>
                <w:rFonts w:ascii="Cambria Math" w:hAnsi="Cambria Math"/>
              </w:rPr>
              <m:t>t</m:t>
            </m:r>
          </m:sub>
        </m:sSub>
      </m:oMath>
      <w:r w:rsidR="006F1227" w:rsidRPr="00A54410">
        <w:rPr>
          <w:rFonts w:ascii="Bookman Old Style" w:hAnsi="Bookman Old Style"/>
        </w:rPr>
        <w:tab/>
      </w:r>
      <w:r w:rsidR="006F1227">
        <w:rPr>
          <w:rFonts w:ascii="Bookman Old Style" w:hAnsi="Bookman Old Style"/>
        </w:rPr>
        <w:t>Cantidad de e</w:t>
      </w:r>
      <w:r w:rsidR="006F1227" w:rsidRPr="00A54410">
        <w:rPr>
          <w:rFonts w:ascii="Bookman Old Style" w:hAnsi="Bookman Old Style"/>
        </w:rPr>
        <w:t xml:space="preserve">nergía vendida por el agente </w:t>
      </w:r>
      <w:r w:rsidR="006F1227" w:rsidRPr="00A54410">
        <w:rPr>
          <w:rFonts w:ascii="Bookman Old Style" w:hAnsi="Bookman Old Style"/>
          <w:i/>
        </w:rPr>
        <w:t>v</w:t>
      </w:r>
      <w:r w:rsidR="006F1227" w:rsidRPr="00A54410">
        <w:rPr>
          <w:rFonts w:ascii="Bookman Old Style" w:hAnsi="Bookman Old Style"/>
        </w:rPr>
        <w:t xml:space="preserve"> al agente </w:t>
      </w:r>
      <w:r w:rsidR="006F1227" w:rsidRPr="00A54410">
        <w:rPr>
          <w:rFonts w:ascii="Bookman Old Style" w:hAnsi="Bookman Old Style"/>
          <w:i/>
        </w:rPr>
        <w:t>c</w:t>
      </w:r>
      <w:r w:rsidR="006F1227" w:rsidRPr="00A54410">
        <w:rPr>
          <w:rFonts w:ascii="Bookman Old Style" w:hAnsi="Bookman Old Style"/>
        </w:rPr>
        <w:t xml:space="preserve"> en la hora </w:t>
      </w:r>
      <w:r w:rsidR="004F2098" w:rsidRPr="004F2098">
        <w:rPr>
          <w:rFonts w:ascii="Bookman Old Style" w:hAnsi="Bookman Old Style"/>
          <w:i/>
        </w:rPr>
        <w:t>t</w:t>
      </w:r>
      <w:r w:rsidR="006F1227" w:rsidRPr="00A54410">
        <w:rPr>
          <w:rFonts w:ascii="Bookman Old Style" w:hAnsi="Bookman Old Style"/>
        </w:rPr>
        <w:t xml:space="preserve"> en el MOR para no regulados</w:t>
      </w:r>
      <w:r w:rsidR="006F1227">
        <w:rPr>
          <w:rFonts w:ascii="Bookman Old Style" w:hAnsi="Bookman Old Style"/>
        </w:rPr>
        <w:t>,</w:t>
      </w:r>
      <w:r w:rsidR="006F1227" w:rsidRPr="00A54410">
        <w:rPr>
          <w:rFonts w:ascii="Bookman Old Style" w:hAnsi="Bookman Old Style"/>
        </w:rPr>
        <w:t xml:space="preserve"> en kWh. </w:t>
      </w:r>
    </w:p>
    <w:p w:rsidR="006F1227" w:rsidRPr="00A54410" w:rsidRDefault="006F1227" w:rsidP="006F1227">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F1227" w:rsidRPr="003B1D2B" w:rsidTr="006F1227">
        <w:tc>
          <w:tcPr>
            <w:tcW w:w="1384" w:type="dxa"/>
          </w:tcPr>
          <w:p w:rsidR="006F1227" w:rsidRDefault="006F1227" w:rsidP="006F1227">
            <w:pPr>
              <w:spacing w:line="240" w:lineRule="auto"/>
              <w:jc w:val="center"/>
              <w:rPr>
                <w:rFonts w:ascii="Bookman Old Style" w:hAnsi="Bookman Old Style"/>
              </w:rPr>
            </w:pPr>
            <m:oMathPara>
              <m:oMathParaPr>
                <m:jc m:val="left"/>
              </m:oMathParaPr>
              <m:oMath>
                <m:r>
                  <m:rPr>
                    <m:sty m:val="p"/>
                  </m:rPr>
                  <w:rPr>
                    <w:rFonts w:ascii="Cambria Math" w:hAnsi="Bookman Old Style" w:cs="Arial"/>
                  </w:rPr>
                  <m:t>t</m:t>
                </m:r>
              </m:oMath>
            </m:oMathPara>
          </w:p>
        </w:tc>
        <w:tc>
          <w:tcPr>
            <w:tcW w:w="7530" w:type="dxa"/>
          </w:tcPr>
          <w:p w:rsidR="006F1227" w:rsidRDefault="006F1227" w:rsidP="006F1227">
            <w:pPr>
              <w:spacing w:line="240" w:lineRule="auto"/>
              <w:ind w:left="34" w:hanging="34"/>
              <w:rPr>
                <w:rFonts w:ascii="Bookman Old Style" w:hAnsi="Bookman Old Style"/>
              </w:rPr>
            </w:pPr>
            <w:r>
              <w:rPr>
                <w:rFonts w:ascii="Bookman Old Style" w:hAnsi="Bookman Old Style" w:cs="Arial"/>
              </w:rPr>
              <w:t>Hora del día del mes del año de entrega del periodo de compromiso.</w:t>
            </w:r>
          </w:p>
        </w:tc>
      </w:tr>
    </w:tbl>
    <w:p w:rsidR="006F1227" w:rsidRPr="00A54410" w:rsidRDefault="006F1227" w:rsidP="006F1227">
      <w:pPr>
        <w:spacing w:line="240" w:lineRule="auto"/>
        <w:ind w:left="284" w:hanging="1418"/>
        <w:rPr>
          <w:rFonts w:ascii="Bookman Old Style" w:hAnsi="Bookman Old Style"/>
        </w:rPr>
      </w:pPr>
    </w:p>
    <w:p w:rsidR="006F1227" w:rsidRPr="00A54410" w:rsidRDefault="006F1227" w:rsidP="006F1227">
      <w:pPr>
        <w:spacing w:line="240" w:lineRule="auto"/>
        <w:ind w:left="1409" w:hanging="1418"/>
        <w:rPr>
          <w:rFonts w:ascii="Bookman Old Style" w:hAnsi="Bookman Old Style"/>
        </w:rPr>
      </w:pPr>
      <w:r w:rsidRPr="00A54410">
        <w:rPr>
          <w:rFonts w:ascii="Bookman Old Style" w:hAnsi="Bookman Old Style"/>
          <w:i/>
        </w:rPr>
        <w:t>i</w:t>
      </w:r>
      <w:r w:rsidRPr="00A54410">
        <w:rPr>
          <w:rFonts w:ascii="Bookman Old Style" w:hAnsi="Bookman Old Style"/>
        </w:rPr>
        <w:tab/>
      </w:r>
      <w:r w:rsidRPr="00A54410">
        <w:rPr>
          <w:rFonts w:ascii="Bookman Old Style" w:hAnsi="Bookman Old Style"/>
        </w:rPr>
        <w:tab/>
        <w:t>Índice de</w:t>
      </w:r>
      <w:r>
        <w:rPr>
          <w:rFonts w:ascii="Bookman Old Style" w:hAnsi="Bookman Old Style"/>
        </w:rPr>
        <w:t xml:space="preserve"> las</w:t>
      </w:r>
      <w:r w:rsidRPr="00A54410">
        <w:rPr>
          <w:rFonts w:ascii="Bookman Old Style" w:hAnsi="Bookman Old Style"/>
        </w:rPr>
        <w:t xml:space="preserve"> </w:t>
      </w:r>
      <w:r>
        <w:rPr>
          <w:rFonts w:ascii="Bookman Old Style" w:hAnsi="Bookman Old Style"/>
        </w:rPr>
        <w:t>OVEN</w:t>
      </w:r>
      <w:r w:rsidRPr="00A54410">
        <w:rPr>
          <w:rFonts w:ascii="Bookman Old Style" w:hAnsi="Bookman Old Style"/>
        </w:rPr>
        <w:t xml:space="preserve"> </w:t>
      </w:r>
      <w:r>
        <w:rPr>
          <w:rFonts w:ascii="Bookman Old Style" w:hAnsi="Bookman Old Style"/>
        </w:rPr>
        <w:t>d</w:t>
      </w:r>
      <w:r w:rsidRPr="00A54410">
        <w:rPr>
          <w:rFonts w:ascii="Bookman Old Style" w:hAnsi="Bookman Old Style"/>
        </w:rPr>
        <w:t xml:space="preserve">el agente </w:t>
      </w:r>
      <w:r w:rsidRPr="00374E99">
        <w:rPr>
          <w:rFonts w:ascii="Bookman Old Style" w:hAnsi="Bookman Old Style"/>
          <w:i/>
        </w:rPr>
        <w:t>v</w:t>
      </w:r>
      <w:r w:rsidRPr="00A54410">
        <w:rPr>
          <w:rFonts w:ascii="Bookman Old Style" w:hAnsi="Bookman Old Style"/>
        </w:rPr>
        <w:t xml:space="preserve"> </w:t>
      </w:r>
      <w:r>
        <w:rPr>
          <w:rFonts w:ascii="Bookman Old Style" w:hAnsi="Bookman Old Style"/>
        </w:rPr>
        <w:t xml:space="preserve">en las que </w:t>
      </w:r>
      <w:r w:rsidRPr="00A54410">
        <w:rPr>
          <w:rFonts w:ascii="Bookman Old Style" w:hAnsi="Bookman Old Style"/>
        </w:rPr>
        <w:t xml:space="preserve">el agente </w:t>
      </w:r>
      <w:r w:rsidRPr="00374E99">
        <w:rPr>
          <w:rFonts w:ascii="Bookman Old Style" w:hAnsi="Bookman Old Style"/>
          <w:i/>
        </w:rPr>
        <w:t>c</w:t>
      </w:r>
      <w:r w:rsidRPr="00A54410">
        <w:rPr>
          <w:rFonts w:ascii="Bookman Old Style" w:hAnsi="Bookman Old Style"/>
        </w:rPr>
        <w:t xml:space="preserve"> </w:t>
      </w:r>
      <w:r>
        <w:rPr>
          <w:rFonts w:ascii="Bookman Old Style" w:hAnsi="Bookman Old Style"/>
        </w:rPr>
        <w:t xml:space="preserve">es </w:t>
      </w:r>
      <w:r w:rsidRPr="00A54410">
        <w:rPr>
          <w:rFonts w:ascii="Bookman Old Style" w:hAnsi="Bookman Old Style"/>
        </w:rPr>
        <w:t xml:space="preserve">comprador, </w:t>
      </w:r>
      <w:r>
        <w:rPr>
          <w:rFonts w:ascii="Bookman Old Style" w:hAnsi="Bookman Old Style"/>
        </w:rPr>
        <w:t xml:space="preserve">y </w:t>
      </w:r>
      <w:r w:rsidRPr="00A54410">
        <w:rPr>
          <w:rFonts w:ascii="Bookman Old Style" w:hAnsi="Bookman Old Style"/>
        </w:rPr>
        <w:t xml:space="preserve">que tienen una cantidad de energía en la hora </w:t>
      </w:r>
      <w:r>
        <w:rPr>
          <w:rFonts w:ascii="Bookman Old Style" w:hAnsi="Bookman Old Style"/>
          <w:i/>
        </w:rPr>
        <w:t>t</w:t>
      </w:r>
      <w:r w:rsidRPr="00A54410">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p>
    <w:p w:rsidR="006F1227" w:rsidRPr="00A54410" w:rsidRDefault="00915B9F" w:rsidP="006F1227">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NV</m:t>
            </m:r>
          </m:e>
          <m:sub>
            <m:r>
              <w:rPr>
                <w:rFonts w:ascii="Cambria Math" w:hAnsi="Cambria Math"/>
              </w:rPr>
              <m:t>v</m:t>
            </m:r>
            <m:r>
              <w:rPr>
                <w:rFonts w:ascii="Cambria Math" w:hAnsi="Bookman Old Style"/>
              </w:rPr>
              <m:t>,</m:t>
            </m:r>
            <m:r>
              <w:rPr>
                <w:rFonts w:ascii="Cambria Math" w:hAnsi="Cambria Math"/>
              </w:rPr>
              <m:t>c</m:t>
            </m:r>
            <m:r>
              <w:rPr>
                <w:rFonts w:ascii="Cambria Math" w:hAnsi="Bookman Old Style"/>
              </w:rPr>
              <m:t>,</m:t>
            </m:r>
            <m:r>
              <w:rPr>
                <w:rFonts w:ascii="Cambria Math" w:hAnsi="Cambria Math"/>
              </w:rPr>
              <m:t>t</m:t>
            </m:r>
          </m:sub>
        </m:sSub>
      </m:oMath>
      <w:r w:rsidR="006F1227" w:rsidRPr="00A54410">
        <w:rPr>
          <w:rFonts w:ascii="Bookman Old Style" w:hAnsi="Bookman Old Style"/>
          <w:i/>
        </w:rPr>
        <w:tab/>
      </w:r>
      <w:r w:rsidR="006F1227" w:rsidRPr="00A54410">
        <w:rPr>
          <w:rFonts w:ascii="Bookman Old Style" w:hAnsi="Bookman Old Style"/>
        </w:rPr>
        <w:t xml:space="preserve">Número de </w:t>
      </w:r>
      <w:r w:rsidR="006F1227">
        <w:rPr>
          <w:rFonts w:ascii="Bookman Old Style" w:hAnsi="Bookman Old Style"/>
        </w:rPr>
        <w:t>OVEN</w:t>
      </w:r>
      <w:r w:rsidR="006F1227" w:rsidRPr="00A54410">
        <w:rPr>
          <w:rFonts w:ascii="Bookman Old Style" w:hAnsi="Bookman Old Style"/>
        </w:rPr>
        <w:t xml:space="preserve"> </w:t>
      </w:r>
      <w:r w:rsidR="006F1227">
        <w:rPr>
          <w:rFonts w:ascii="Bookman Old Style" w:hAnsi="Bookman Old Style"/>
        </w:rPr>
        <w:t>d</w:t>
      </w:r>
      <w:r w:rsidR="006F1227" w:rsidRPr="00A54410">
        <w:rPr>
          <w:rFonts w:ascii="Bookman Old Style" w:hAnsi="Bookman Old Style"/>
        </w:rPr>
        <w:t xml:space="preserve">el agente </w:t>
      </w:r>
      <w:r w:rsidR="006F1227" w:rsidRPr="00151BF3">
        <w:rPr>
          <w:rFonts w:ascii="Bookman Old Style" w:hAnsi="Bookman Old Style"/>
          <w:i/>
        </w:rPr>
        <w:t>v</w:t>
      </w:r>
      <w:r w:rsidR="006F1227" w:rsidRPr="00A54410">
        <w:rPr>
          <w:rFonts w:ascii="Bookman Old Style" w:hAnsi="Bookman Old Style"/>
        </w:rPr>
        <w:t xml:space="preserve"> </w:t>
      </w:r>
      <w:r w:rsidR="006F1227">
        <w:rPr>
          <w:rFonts w:ascii="Bookman Old Style" w:hAnsi="Bookman Old Style"/>
        </w:rPr>
        <w:t xml:space="preserve">en las que </w:t>
      </w:r>
      <w:r w:rsidR="006F1227" w:rsidRPr="00A54410">
        <w:rPr>
          <w:rFonts w:ascii="Bookman Old Style" w:hAnsi="Bookman Old Style"/>
        </w:rPr>
        <w:t xml:space="preserve">el agente </w:t>
      </w:r>
      <w:r w:rsidR="006F1227" w:rsidRPr="00151BF3">
        <w:rPr>
          <w:rFonts w:ascii="Bookman Old Style" w:hAnsi="Bookman Old Style"/>
          <w:i/>
        </w:rPr>
        <w:t>c</w:t>
      </w:r>
      <w:r w:rsidR="006F1227" w:rsidRPr="00A54410">
        <w:rPr>
          <w:rFonts w:ascii="Bookman Old Style" w:hAnsi="Bookman Old Style"/>
        </w:rPr>
        <w:t xml:space="preserve"> </w:t>
      </w:r>
      <w:r w:rsidR="006F1227">
        <w:rPr>
          <w:rFonts w:ascii="Bookman Old Style" w:hAnsi="Bookman Old Style"/>
        </w:rPr>
        <w:t xml:space="preserve">es </w:t>
      </w:r>
      <w:r w:rsidR="006F1227" w:rsidRPr="00A54410">
        <w:rPr>
          <w:rFonts w:ascii="Bookman Old Style" w:hAnsi="Bookman Old Style"/>
        </w:rPr>
        <w:t xml:space="preserve">comprador, </w:t>
      </w:r>
      <w:r w:rsidR="006F1227">
        <w:rPr>
          <w:rFonts w:ascii="Bookman Old Style" w:hAnsi="Bookman Old Style"/>
        </w:rPr>
        <w:t xml:space="preserve">y </w:t>
      </w:r>
      <w:r w:rsidR="006F1227" w:rsidRPr="00A54410">
        <w:rPr>
          <w:rFonts w:ascii="Bookman Old Style" w:hAnsi="Bookman Old Style"/>
        </w:rPr>
        <w:t xml:space="preserve">que tienen una cantidad de energía en la hora </w:t>
      </w:r>
      <w:r w:rsidR="006F1227" w:rsidRPr="00151BF3">
        <w:rPr>
          <w:rFonts w:ascii="Bookman Old Style" w:hAnsi="Bookman Old Style"/>
          <w:i/>
        </w:rPr>
        <w:t>t</w:t>
      </w:r>
      <w:r w:rsidR="006F1227" w:rsidRPr="00A54410">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p>
    <w:p w:rsidR="006F1227" w:rsidRPr="00830C54" w:rsidRDefault="00915B9F" w:rsidP="006F1227">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N</m:t>
            </m:r>
          </m:e>
          <m:sub>
            <m:r>
              <w:rPr>
                <w:rFonts w:ascii="Cambria Math" w:hAnsi="Cambria Math"/>
              </w:rPr>
              <m:t>i</m:t>
            </m:r>
          </m:sub>
        </m:sSub>
      </m:oMath>
      <w:r w:rsidR="006F1227" w:rsidRPr="00830C54">
        <w:rPr>
          <w:rFonts w:ascii="Bookman Old Style" w:hAnsi="Bookman Old Style"/>
        </w:rPr>
        <w:tab/>
      </w:r>
      <w:r w:rsidR="006F1227" w:rsidRPr="00830C54">
        <w:rPr>
          <w:rFonts w:ascii="Bookman Old Style" w:hAnsi="Bookman Old Style"/>
        </w:rPr>
        <w:tab/>
      </w:r>
      <w:r w:rsidR="006F1227">
        <w:rPr>
          <w:rFonts w:ascii="Bookman Old Style" w:hAnsi="Bookman Old Style"/>
        </w:rPr>
        <w:tab/>
      </w:r>
      <w:r w:rsidR="006F1227" w:rsidRPr="00830C54">
        <w:rPr>
          <w:rFonts w:ascii="Bookman Old Style" w:hAnsi="Bookman Old Style"/>
        </w:rPr>
        <w:t xml:space="preserve">Número de kWh de la </w:t>
      </w:r>
      <w:r w:rsidR="006F1227">
        <w:rPr>
          <w:rFonts w:ascii="Bookman Old Style" w:hAnsi="Bookman Old Style"/>
        </w:rPr>
        <w:t xml:space="preserve">OVEN </w:t>
      </w:r>
      <w:r w:rsidR="006F1227" w:rsidRPr="00151BF3">
        <w:rPr>
          <w:rFonts w:ascii="Bookman Old Style" w:hAnsi="Bookman Old Style"/>
          <w:i/>
        </w:rPr>
        <w:t>i</w:t>
      </w:r>
      <w:r w:rsidR="006F1227" w:rsidRPr="00830C54">
        <w:rPr>
          <w:rFonts w:ascii="Bookman Old Style" w:hAnsi="Bookman Old Style"/>
        </w:rPr>
        <w:t>.</w:t>
      </w:r>
    </w:p>
    <w:p w:rsidR="006F1227" w:rsidRPr="00830C54" w:rsidRDefault="006F1227" w:rsidP="006F1227">
      <w:pPr>
        <w:spacing w:line="240" w:lineRule="auto"/>
        <w:ind w:left="284" w:hanging="1418"/>
        <w:rPr>
          <w:rFonts w:ascii="Bookman Old Style" w:hAnsi="Bookman Old Style"/>
        </w:rPr>
      </w:pPr>
    </w:p>
    <w:p w:rsidR="006F1227" w:rsidRPr="00A54410" w:rsidRDefault="006F1227" w:rsidP="006F1227">
      <w:pPr>
        <w:rPr>
          <w:rFonts w:ascii="Bookman Old Style" w:hAnsi="Bookman Old Style"/>
        </w:rPr>
      </w:pPr>
      <w:r w:rsidRPr="00830C54" w:rsidDel="008978B8">
        <w:rPr>
          <w:rFonts w:ascii="Bookman Old Style" w:hAnsi="Bookman Old Style"/>
        </w:rPr>
        <w:tab/>
      </w:r>
      <w:r w:rsidRPr="00A54410" w:rsidDel="008978B8">
        <w:rPr>
          <w:rFonts w:ascii="Bookman Old Style" w:hAnsi="Bookman Old Style"/>
        </w:rPr>
        <w:tab/>
      </w:r>
    </w:p>
    <w:p w:rsidR="006F1227" w:rsidRPr="00A54410" w:rsidRDefault="006F1227" w:rsidP="00236EB3">
      <w:pPr>
        <w:pStyle w:val="Ttulo1"/>
        <w:spacing w:line="240" w:lineRule="auto"/>
        <w:ind w:left="0"/>
        <w:rPr>
          <w:rFonts w:ascii="Bookman Old Style" w:hAnsi="Bookman Old Style"/>
          <w:b w:val="0"/>
        </w:rPr>
      </w:pPr>
      <w:r w:rsidRPr="00A54410">
        <w:rPr>
          <w:rFonts w:ascii="Bookman Old Style" w:hAnsi="Bookman Old Style"/>
          <w:lang w:eastAsia="ar-SA"/>
        </w:rPr>
        <w:t xml:space="preserve">Cálculo del </w:t>
      </w:r>
      <w:r>
        <w:rPr>
          <w:rFonts w:ascii="Bookman Old Style" w:hAnsi="Bookman Old Style"/>
          <w:lang w:eastAsia="ar-SA"/>
        </w:rPr>
        <w:t>Valor</w:t>
      </w:r>
      <w:r w:rsidRPr="00A54410">
        <w:rPr>
          <w:rFonts w:ascii="Bookman Old Style" w:hAnsi="Bookman Old Style"/>
          <w:lang w:eastAsia="ar-SA"/>
        </w:rPr>
        <w:t xml:space="preserve"> de las Compras en el MOR para la Demanda No Regulada</w:t>
      </w:r>
      <w:r w:rsidRPr="00A54410">
        <w:rPr>
          <w:rFonts w:ascii="Bookman Old Style" w:hAnsi="Bookman Old Style"/>
          <w:b w:val="0"/>
        </w:rPr>
        <w:t xml:space="preserve">.  En cada hora, el </w:t>
      </w:r>
      <w:r>
        <w:rPr>
          <w:rFonts w:ascii="Bookman Old Style" w:hAnsi="Bookman Old Style"/>
          <w:b w:val="0"/>
        </w:rPr>
        <w:t>valor</w:t>
      </w:r>
      <w:r w:rsidRPr="00A54410">
        <w:rPr>
          <w:rFonts w:ascii="Bookman Old Style" w:hAnsi="Bookman Old Style"/>
          <w:b w:val="0"/>
        </w:rPr>
        <w:t xml:space="preserve"> de las compras de un agente a otro en el MOR </w:t>
      </w:r>
      <w:r w:rsidRPr="00A54410">
        <w:rPr>
          <w:rFonts w:ascii="Bookman Old Style" w:hAnsi="Bookman Old Style"/>
          <w:b w:val="0"/>
          <w:bCs w:val="0"/>
        </w:rPr>
        <w:t>para la demanda no regulada</w:t>
      </w:r>
      <w:r w:rsidRPr="00A54410">
        <w:rPr>
          <w:rFonts w:ascii="Bookman Old Style" w:hAnsi="Bookman Old Style"/>
          <w:b w:val="0"/>
        </w:rPr>
        <w:t>, será determinada con la siguiente fórmula:</w:t>
      </w:r>
    </w:p>
    <w:p w:rsidR="006F1227" w:rsidRPr="00A54410" w:rsidRDefault="006F1227" w:rsidP="006F1227">
      <w:pPr>
        <w:ind w:left="284"/>
        <w:rPr>
          <w:rFonts w:ascii="Bookman Old Style" w:hAnsi="Bookman Old Style"/>
        </w:rPr>
      </w:pPr>
    </w:p>
    <w:p w:rsidR="006F1227" w:rsidRPr="00A54410" w:rsidRDefault="00915B9F" w:rsidP="006F1227">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MC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NC</m:t>
                  </m:r>
                </m:e>
                <m:sub>
                  <m:r>
                    <w:rPr>
                      <w:rFonts w:ascii="Cambria Math" w:hAnsi="Cambria Math"/>
                      <w:sz w:val="36"/>
                    </w:rPr>
                    <m:t>c</m:t>
                  </m:r>
                  <m:r>
                    <w:rPr>
                      <w:rFonts w:ascii="Cambria Math" w:hAnsi="Bookman Old Style"/>
                      <w:sz w:val="36"/>
                    </w:rPr>
                    <m:t>,</m:t>
                  </m:r>
                  <m:r>
                    <w:rPr>
                      <w:rFonts w:ascii="Cambria Math" w:hAnsi="Cambria Math"/>
                      <w:sz w:val="36"/>
                    </w:rPr>
                    <m:t>v</m:t>
                  </m:r>
                  <m:r>
                    <w:rPr>
                      <w:rFonts w:ascii="Cambria Math" w:hAnsi="Bookman Old Style"/>
                      <w:sz w:val="36"/>
                    </w:rPr>
                    <m:t>,</m:t>
                  </m:r>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NP</m:t>
                  </m:r>
                </m:e>
                <m:sub>
                  <m:r>
                    <w:rPr>
                      <w:rFonts w:ascii="Cambria Math" w:hAnsi="Cambria Math"/>
                      <w:sz w:val="36"/>
                    </w:rPr>
                    <m:t>i</m:t>
                  </m:r>
                </m:sub>
              </m:sSub>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P</m:t>
                  </m:r>
                </m:e>
                <m:sub>
                  <m:r>
                    <w:rPr>
                      <w:rFonts w:ascii="Cambria Math" w:hAnsi="Cambria Math"/>
                      <w:sz w:val="36"/>
                    </w:rPr>
                    <m:t>i</m:t>
                  </m:r>
                </m:sub>
              </m:sSub>
            </m:e>
          </m:nary>
        </m:oMath>
      </m:oMathPara>
    </w:p>
    <w:p w:rsidR="006F1227" w:rsidRPr="00A54410" w:rsidRDefault="006F1227" w:rsidP="006F1227">
      <w:pPr>
        <w:rPr>
          <w:rFonts w:ascii="Bookman Old Style" w:hAnsi="Bookman Old Style"/>
        </w:rPr>
      </w:pPr>
      <w:r w:rsidRPr="00A54410">
        <w:rPr>
          <w:rFonts w:ascii="Bookman Old Style" w:hAnsi="Bookman Old Style"/>
        </w:rPr>
        <w:t>Donde:</w:t>
      </w:r>
    </w:p>
    <w:p w:rsidR="006F1227" w:rsidRPr="00A54410" w:rsidRDefault="006F1227" w:rsidP="006F1227">
      <w:pPr>
        <w:ind w:left="284"/>
        <w:rPr>
          <w:rFonts w:ascii="Bookman Old Style" w:hAnsi="Bookman Old Style"/>
        </w:rPr>
      </w:pPr>
    </w:p>
    <w:p w:rsidR="006F1227" w:rsidRDefault="00915B9F" w:rsidP="006F1227">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MC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t>
            </m:r>
          </m:sub>
        </m:sSub>
      </m:oMath>
      <w:r w:rsidR="006F1227" w:rsidRPr="00A54410">
        <w:rPr>
          <w:rFonts w:ascii="Bookman Old Style" w:hAnsi="Bookman Old Style"/>
        </w:rPr>
        <w:tab/>
      </w:r>
      <w:r w:rsidR="006F1227">
        <w:rPr>
          <w:rFonts w:ascii="Bookman Old Style" w:hAnsi="Bookman Old Style"/>
        </w:rPr>
        <w:t>Valor</w:t>
      </w:r>
      <w:r w:rsidR="006F1227" w:rsidRPr="00A54410">
        <w:rPr>
          <w:rFonts w:ascii="Bookman Old Style" w:hAnsi="Bookman Old Style"/>
        </w:rPr>
        <w:t xml:space="preserve"> de las compras del agente </w:t>
      </w:r>
      <w:r w:rsidR="006F1227" w:rsidRPr="00A54410">
        <w:rPr>
          <w:rFonts w:ascii="Bookman Old Style" w:hAnsi="Bookman Old Style"/>
          <w:i/>
        </w:rPr>
        <w:t>c</w:t>
      </w:r>
      <w:r w:rsidR="006F1227" w:rsidRPr="00A54410">
        <w:rPr>
          <w:rFonts w:ascii="Bookman Old Style" w:hAnsi="Bookman Old Style"/>
        </w:rPr>
        <w:t xml:space="preserve"> al agente </w:t>
      </w:r>
      <w:r w:rsidR="006F1227" w:rsidRPr="00A54410">
        <w:rPr>
          <w:rFonts w:ascii="Bookman Old Style" w:hAnsi="Bookman Old Style"/>
          <w:i/>
        </w:rPr>
        <w:t>v</w:t>
      </w:r>
      <w:r w:rsidR="006F1227" w:rsidRPr="00A54410">
        <w:rPr>
          <w:rFonts w:ascii="Bookman Old Style" w:hAnsi="Bookman Old Style"/>
        </w:rPr>
        <w:t xml:space="preserve"> en la hora </w:t>
      </w:r>
      <w:r w:rsidR="006F1227" w:rsidRPr="00151BF3">
        <w:rPr>
          <w:rFonts w:ascii="Bookman Old Style" w:hAnsi="Bookman Old Style"/>
          <w:i/>
        </w:rPr>
        <w:t>t</w:t>
      </w:r>
      <w:r w:rsidR="006F1227" w:rsidRPr="00A54410">
        <w:rPr>
          <w:rFonts w:ascii="Bookman Old Style" w:hAnsi="Bookman Old Style"/>
        </w:rPr>
        <w:t xml:space="preserve"> en el MOR para no regulados</w:t>
      </w:r>
      <w:r w:rsidR="006F1227">
        <w:rPr>
          <w:rFonts w:ascii="Bookman Old Style" w:hAnsi="Bookman Old Style"/>
        </w:rPr>
        <w:t>,</w:t>
      </w:r>
      <w:r w:rsidR="006F1227" w:rsidRPr="00A54410">
        <w:rPr>
          <w:rFonts w:ascii="Bookman Old Style" w:hAnsi="Bookman Old Style"/>
        </w:rPr>
        <w:t xml:space="preserve"> en </w:t>
      </w:r>
      <w:r w:rsidR="006F1227" w:rsidRPr="00D44FEE">
        <w:rPr>
          <w:rFonts w:ascii="Bookman Old Style" w:hAnsi="Bookman Old Style"/>
        </w:rPr>
        <w:t>pesos.</w:t>
      </w:r>
    </w:p>
    <w:p w:rsidR="006F1227" w:rsidRPr="00A54410" w:rsidRDefault="006F1227" w:rsidP="006F1227">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F1227" w:rsidRPr="003B1D2B" w:rsidTr="006F1227">
        <w:tc>
          <w:tcPr>
            <w:tcW w:w="1384" w:type="dxa"/>
          </w:tcPr>
          <w:p w:rsidR="006F1227" w:rsidRDefault="006F1227" w:rsidP="006F1227">
            <w:pPr>
              <w:spacing w:line="240" w:lineRule="auto"/>
              <w:jc w:val="center"/>
              <w:rPr>
                <w:rFonts w:ascii="Bookman Old Style" w:hAnsi="Bookman Old Style"/>
              </w:rPr>
            </w:pPr>
            <m:oMathPara>
              <m:oMathParaPr>
                <m:jc m:val="left"/>
              </m:oMathParaPr>
              <m:oMath>
                <m:r>
                  <m:rPr>
                    <m:sty m:val="p"/>
                  </m:rPr>
                  <w:rPr>
                    <w:rFonts w:ascii="Cambria Math" w:hAnsi="Bookman Old Style" w:cs="Arial"/>
                  </w:rPr>
                  <m:t>t</m:t>
                </m:r>
              </m:oMath>
            </m:oMathPara>
          </w:p>
        </w:tc>
        <w:tc>
          <w:tcPr>
            <w:tcW w:w="7530" w:type="dxa"/>
          </w:tcPr>
          <w:p w:rsidR="006F1227" w:rsidRDefault="006F1227" w:rsidP="006F1227">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6F1227" w:rsidRPr="003B1D2B" w:rsidRDefault="006F1227" w:rsidP="006F1227">
            <w:pPr>
              <w:spacing w:line="240" w:lineRule="auto"/>
              <w:ind w:left="34" w:hanging="34"/>
              <w:rPr>
                <w:rFonts w:ascii="Bookman Old Style" w:hAnsi="Bookman Old Style"/>
              </w:rPr>
            </w:pPr>
          </w:p>
        </w:tc>
      </w:tr>
    </w:tbl>
    <w:p w:rsidR="006F1227" w:rsidRPr="00A54410" w:rsidRDefault="006F1227" w:rsidP="006F1227">
      <w:pPr>
        <w:spacing w:line="240" w:lineRule="auto"/>
        <w:ind w:left="1409" w:hanging="1418"/>
        <w:rPr>
          <w:rFonts w:ascii="Bookman Old Style" w:hAnsi="Bookman Old Style"/>
        </w:rPr>
      </w:pPr>
      <w:r w:rsidRPr="00A54410">
        <w:rPr>
          <w:rFonts w:ascii="Bookman Old Style" w:hAnsi="Bookman Old Style"/>
          <w:i/>
        </w:rPr>
        <w:t>i</w:t>
      </w:r>
      <w:r w:rsidRPr="00A54410">
        <w:rPr>
          <w:rFonts w:ascii="Bookman Old Style" w:hAnsi="Bookman Old Style"/>
        </w:rPr>
        <w:tab/>
      </w:r>
      <w:r w:rsidRPr="00A54410">
        <w:rPr>
          <w:rFonts w:ascii="Bookman Old Style" w:hAnsi="Bookman Old Style"/>
        </w:rPr>
        <w:tab/>
        <w:t>Índice de l</w:t>
      </w:r>
      <w:r>
        <w:rPr>
          <w:rFonts w:ascii="Bookman Old Style" w:hAnsi="Bookman Old Style"/>
        </w:rPr>
        <w:t>a</w:t>
      </w:r>
      <w:r w:rsidRPr="00A54410">
        <w:rPr>
          <w:rFonts w:ascii="Bookman Old Style" w:hAnsi="Bookman Old Style"/>
        </w:rPr>
        <w:t xml:space="preserve">s </w:t>
      </w:r>
      <w:r>
        <w:rPr>
          <w:rFonts w:ascii="Bookman Old Style" w:hAnsi="Bookman Old Style"/>
        </w:rPr>
        <w:t>OCOM</w:t>
      </w:r>
      <w:r w:rsidRPr="00A54410">
        <w:rPr>
          <w:rFonts w:ascii="Bookman Old Style" w:hAnsi="Bookman Old Style"/>
        </w:rPr>
        <w:t xml:space="preserve"> </w:t>
      </w:r>
      <w:r>
        <w:rPr>
          <w:rFonts w:ascii="Bookman Old Style" w:hAnsi="Bookman Old Style"/>
        </w:rPr>
        <w:t>d</w:t>
      </w:r>
      <w:r w:rsidRPr="00A54410">
        <w:rPr>
          <w:rFonts w:ascii="Bookman Old Style" w:hAnsi="Bookman Old Style"/>
        </w:rPr>
        <w:t xml:space="preserve">el agente </w:t>
      </w:r>
      <w:r w:rsidRPr="00841A4F">
        <w:rPr>
          <w:rFonts w:ascii="Bookman Old Style" w:hAnsi="Bookman Old Style"/>
          <w:i/>
        </w:rPr>
        <w:t>c</w:t>
      </w:r>
      <w:r w:rsidRPr="00A54410">
        <w:rPr>
          <w:rFonts w:ascii="Bookman Old Style" w:hAnsi="Bookman Old Style"/>
        </w:rPr>
        <w:t xml:space="preserve"> </w:t>
      </w:r>
      <w:r>
        <w:rPr>
          <w:rFonts w:ascii="Bookman Old Style" w:hAnsi="Bookman Old Style"/>
        </w:rPr>
        <w:t>en las que e</w:t>
      </w:r>
      <w:r w:rsidRPr="00A54410">
        <w:rPr>
          <w:rFonts w:ascii="Bookman Old Style" w:hAnsi="Bookman Old Style"/>
        </w:rPr>
        <w:t xml:space="preserve">l agente </w:t>
      </w:r>
      <w:r w:rsidRPr="005F37F5">
        <w:rPr>
          <w:rFonts w:ascii="Bookman Old Style" w:hAnsi="Bookman Old Style"/>
          <w:i/>
        </w:rPr>
        <w:t>v</w:t>
      </w:r>
      <w:r w:rsidRPr="00A54410">
        <w:rPr>
          <w:rFonts w:ascii="Bookman Old Style" w:hAnsi="Bookman Old Style"/>
        </w:rPr>
        <w:t xml:space="preserve"> </w:t>
      </w:r>
      <w:r>
        <w:rPr>
          <w:rFonts w:ascii="Bookman Old Style" w:hAnsi="Bookman Old Style"/>
        </w:rPr>
        <w:t xml:space="preserve">es </w:t>
      </w:r>
      <w:r w:rsidRPr="00A54410">
        <w:rPr>
          <w:rFonts w:ascii="Bookman Old Style" w:hAnsi="Bookman Old Style"/>
        </w:rPr>
        <w:t xml:space="preserve">vendedor, </w:t>
      </w:r>
      <w:r>
        <w:rPr>
          <w:rFonts w:ascii="Bookman Old Style" w:hAnsi="Bookman Old Style"/>
        </w:rPr>
        <w:t xml:space="preserve">y </w:t>
      </w:r>
      <w:r w:rsidRPr="00A54410">
        <w:rPr>
          <w:rFonts w:ascii="Bookman Old Style" w:hAnsi="Bookman Old Style"/>
        </w:rPr>
        <w:t xml:space="preserve">que tienen una cantidad de energía en la hora </w:t>
      </w:r>
      <w:r w:rsidRPr="002612D3">
        <w:rPr>
          <w:rFonts w:ascii="Bookman Old Style" w:hAnsi="Bookman Old Style"/>
          <w:i/>
        </w:rPr>
        <w:t>t</w:t>
      </w:r>
      <w:r>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p>
    <w:p w:rsidR="006F1227" w:rsidRPr="00830C54" w:rsidRDefault="00915B9F" w:rsidP="006F1227">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NC</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t>
            </m:r>
          </m:sub>
        </m:sSub>
      </m:oMath>
      <w:r w:rsidR="006F1227" w:rsidRPr="00A54410">
        <w:rPr>
          <w:rFonts w:ascii="Bookman Old Style" w:hAnsi="Bookman Old Style"/>
          <w:i/>
        </w:rPr>
        <w:tab/>
      </w:r>
      <w:r w:rsidR="006F1227" w:rsidRPr="00A54410">
        <w:rPr>
          <w:rFonts w:ascii="Bookman Old Style" w:hAnsi="Bookman Old Style"/>
        </w:rPr>
        <w:t xml:space="preserve">Número de </w:t>
      </w:r>
      <w:r w:rsidR="006F1227">
        <w:rPr>
          <w:rFonts w:ascii="Bookman Old Style" w:hAnsi="Bookman Old Style"/>
        </w:rPr>
        <w:t>OCOM</w:t>
      </w:r>
      <w:r w:rsidR="006F1227" w:rsidRPr="00A54410">
        <w:rPr>
          <w:rFonts w:ascii="Bookman Old Style" w:hAnsi="Bookman Old Style"/>
        </w:rPr>
        <w:t xml:space="preserve"> </w:t>
      </w:r>
      <w:r w:rsidR="006F1227">
        <w:rPr>
          <w:rFonts w:ascii="Bookman Old Style" w:hAnsi="Bookman Old Style"/>
        </w:rPr>
        <w:t>d</w:t>
      </w:r>
      <w:r w:rsidR="006F1227" w:rsidRPr="00A54410">
        <w:rPr>
          <w:rFonts w:ascii="Bookman Old Style" w:hAnsi="Bookman Old Style"/>
        </w:rPr>
        <w:t xml:space="preserve">el agente </w:t>
      </w:r>
      <w:r w:rsidR="006F1227" w:rsidRPr="00841A4F">
        <w:rPr>
          <w:rFonts w:ascii="Bookman Old Style" w:hAnsi="Bookman Old Style"/>
          <w:i/>
        </w:rPr>
        <w:t>c</w:t>
      </w:r>
      <w:r w:rsidR="006F1227" w:rsidRPr="00A54410">
        <w:rPr>
          <w:rFonts w:ascii="Bookman Old Style" w:hAnsi="Bookman Old Style"/>
        </w:rPr>
        <w:t xml:space="preserve"> </w:t>
      </w:r>
      <w:r w:rsidR="006F1227">
        <w:rPr>
          <w:rFonts w:ascii="Bookman Old Style" w:hAnsi="Bookman Old Style"/>
        </w:rPr>
        <w:t>en las que e</w:t>
      </w:r>
      <w:r w:rsidR="006F1227" w:rsidRPr="00A54410">
        <w:rPr>
          <w:rFonts w:ascii="Bookman Old Style" w:hAnsi="Bookman Old Style"/>
        </w:rPr>
        <w:t xml:space="preserve">l agente </w:t>
      </w:r>
      <w:r w:rsidR="006F1227" w:rsidRPr="005F37F5">
        <w:rPr>
          <w:rFonts w:ascii="Bookman Old Style" w:hAnsi="Bookman Old Style"/>
          <w:i/>
        </w:rPr>
        <w:t>v</w:t>
      </w:r>
      <w:r w:rsidR="006F1227" w:rsidRPr="00A54410">
        <w:rPr>
          <w:rFonts w:ascii="Bookman Old Style" w:hAnsi="Bookman Old Style"/>
        </w:rPr>
        <w:t xml:space="preserve"> </w:t>
      </w:r>
      <w:r w:rsidR="006F1227">
        <w:rPr>
          <w:rFonts w:ascii="Bookman Old Style" w:hAnsi="Bookman Old Style"/>
        </w:rPr>
        <w:t xml:space="preserve">es </w:t>
      </w:r>
      <w:r w:rsidR="006F1227" w:rsidRPr="00A54410">
        <w:rPr>
          <w:rFonts w:ascii="Bookman Old Style" w:hAnsi="Bookman Old Style"/>
        </w:rPr>
        <w:t>vendedor</w:t>
      </w:r>
      <w:r w:rsidR="006F1227" w:rsidRPr="00830C54">
        <w:rPr>
          <w:rFonts w:ascii="Bookman Old Style" w:hAnsi="Bookman Old Style"/>
        </w:rPr>
        <w:t xml:space="preserve">, </w:t>
      </w:r>
      <w:r w:rsidR="006F1227">
        <w:rPr>
          <w:rFonts w:ascii="Bookman Old Style" w:hAnsi="Bookman Old Style"/>
        </w:rPr>
        <w:t xml:space="preserve">y </w:t>
      </w:r>
      <w:r w:rsidR="006F1227" w:rsidRPr="00830C54">
        <w:rPr>
          <w:rFonts w:ascii="Bookman Old Style" w:hAnsi="Bookman Old Style"/>
        </w:rPr>
        <w:t xml:space="preserve">que tienen una cantidad de energía en la hora </w:t>
      </w:r>
      <w:r w:rsidR="006F1227" w:rsidRPr="002612D3">
        <w:rPr>
          <w:rFonts w:ascii="Bookman Old Style" w:hAnsi="Bookman Old Style"/>
          <w:i/>
        </w:rPr>
        <w:t>t</w:t>
      </w:r>
      <w:r w:rsidR="006F1227" w:rsidRPr="00830C54">
        <w:rPr>
          <w:rFonts w:ascii="Bookman Old Style" w:hAnsi="Bookman Old Style"/>
        </w:rPr>
        <w:t>.</w:t>
      </w:r>
    </w:p>
    <w:p w:rsidR="006F1227" w:rsidRPr="00830C54" w:rsidRDefault="006F1227" w:rsidP="006F1227">
      <w:pPr>
        <w:spacing w:line="240" w:lineRule="auto"/>
        <w:ind w:left="1409" w:hanging="1418"/>
        <w:rPr>
          <w:rFonts w:ascii="Bookman Old Style" w:hAnsi="Bookman Old Style"/>
        </w:rPr>
      </w:pPr>
      <w:r w:rsidRPr="00A54410" w:rsidDel="0093698F">
        <w:rPr>
          <w:rFonts w:ascii="Bookman Old Style" w:hAnsi="Bookman Old Style"/>
          <w:i/>
        </w:rPr>
        <w:tab/>
      </w:r>
    </w:p>
    <w:p w:rsidR="006F1227" w:rsidRPr="00830C54" w:rsidRDefault="00915B9F" w:rsidP="006F1227">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NP</m:t>
            </m:r>
          </m:e>
          <m:sub>
            <m:r>
              <w:rPr>
                <w:rFonts w:ascii="Cambria Math" w:hAnsi="Cambria Math"/>
              </w:rPr>
              <m:t>i</m:t>
            </m:r>
          </m:sub>
        </m:sSub>
      </m:oMath>
      <w:r w:rsidR="006F1227" w:rsidRPr="00830C54">
        <w:rPr>
          <w:rFonts w:ascii="Bookman Old Style" w:hAnsi="Bookman Old Style"/>
        </w:rPr>
        <w:tab/>
      </w:r>
      <w:r w:rsidR="006F1227" w:rsidRPr="00830C54">
        <w:rPr>
          <w:rFonts w:ascii="Bookman Old Style" w:hAnsi="Bookman Old Style"/>
        </w:rPr>
        <w:tab/>
        <w:t xml:space="preserve">Número de </w:t>
      </w:r>
      <w:r w:rsidR="006F1227">
        <w:rPr>
          <w:rFonts w:ascii="Bookman Old Style" w:hAnsi="Bookman Old Style"/>
        </w:rPr>
        <w:t>k</w:t>
      </w:r>
      <w:r w:rsidR="006F1227" w:rsidRPr="00830C54">
        <w:rPr>
          <w:rFonts w:ascii="Bookman Old Style" w:hAnsi="Bookman Old Style"/>
        </w:rPr>
        <w:t xml:space="preserve">Wh de la </w:t>
      </w:r>
      <w:r w:rsidR="006F1227">
        <w:rPr>
          <w:rFonts w:ascii="Bookman Old Style" w:hAnsi="Bookman Old Style"/>
        </w:rPr>
        <w:t>OCOM</w:t>
      </w:r>
      <w:r w:rsidR="006F1227" w:rsidRPr="00830C54">
        <w:rPr>
          <w:rFonts w:ascii="Bookman Old Style" w:hAnsi="Bookman Old Style"/>
        </w:rPr>
        <w:t xml:space="preserve"> </w:t>
      </w:r>
      <w:r w:rsidR="006F1227" w:rsidRPr="00830C54">
        <w:rPr>
          <w:rFonts w:ascii="Bookman Old Style" w:hAnsi="Bookman Old Style"/>
          <w:i/>
        </w:rPr>
        <w:t>i</w:t>
      </w:r>
      <w:r w:rsidR="006F1227" w:rsidRPr="00830C54">
        <w:rPr>
          <w:rFonts w:ascii="Bookman Old Style" w:hAnsi="Bookman Old Style"/>
        </w:rPr>
        <w:t>.</w:t>
      </w:r>
    </w:p>
    <w:p w:rsidR="006F1227" w:rsidRPr="00830C54" w:rsidRDefault="006F1227" w:rsidP="006F1227">
      <w:pPr>
        <w:spacing w:line="240" w:lineRule="auto"/>
        <w:ind w:left="284" w:hanging="1418"/>
        <w:rPr>
          <w:rFonts w:ascii="Bookman Old Style" w:hAnsi="Bookman Old Style"/>
        </w:rPr>
      </w:pPr>
      <w:r w:rsidRPr="00830C54" w:rsidDel="0093698F">
        <w:rPr>
          <w:rFonts w:ascii="Bookman Old Style" w:hAnsi="Bookman Old Style"/>
        </w:rPr>
        <w:tab/>
      </w:r>
    </w:p>
    <w:p w:rsidR="006F1227" w:rsidRPr="00A54410" w:rsidRDefault="006F1227" w:rsidP="006F1227">
      <w:pPr>
        <w:spacing w:line="240" w:lineRule="auto"/>
        <w:ind w:left="1409" w:hanging="1418"/>
        <w:rPr>
          <w:rFonts w:ascii="Bookman Old Style" w:hAnsi="Bookman Old Style"/>
        </w:rPr>
      </w:pPr>
      <w:r w:rsidRPr="00A54410" w:rsidDel="008978B8">
        <w:rPr>
          <w:rFonts w:ascii="Bookman Old Style" w:hAnsi="Bookman Old Style"/>
        </w:rPr>
        <w:tab/>
      </w:r>
      <w:r w:rsidRPr="00A54410" w:rsidDel="008978B8">
        <w:rPr>
          <w:rFonts w:ascii="Bookman Old Style" w:hAnsi="Bookman Old Style"/>
        </w:rPr>
        <w:tab/>
      </w:r>
    </w:p>
    <w:p w:rsidR="006F1227" w:rsidRDefault="00915B9F" w:rsidP="006F1227">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P</m:t>
            </m:r>
          </m:e>
          <m:sub>
            <m:r>
              <w:rPr>
                <w:rFonts w:ascii="Cambria Math" w:hAnsi="Cambria Math"/>
              </w:rPr>
              <m:t>i</m:t>
            </m:r>
          </m:sub>
        </m:sSub>
      </m:oMath>
      <w:r w:rsidR="006F1227" w:rsidRPr="00A54410">
        <w:rPr>
          <w:rFonts w:ascii="Bookman Old Style" w:hAnsi="Bookman Old Style"/>
        </w:rPr>
        <w:tab/>
      </w:r>
      <w:r w:rsidR="006F1227" w:rsidRPr="00A54410">
        <w:rPr>
          <w:rFonts w:ascii="Bookman Old Style" w:hAnsi="Bookman Old Style"/>
        </w:rPr>
        <w:tab/>
      </w:r>
      <w:r w:rsidR="006F1227">
        <w:rPr>
          <w:rFonts w:ascii="Bookman Old Style" w:hAnsi="Bookman Old Style"/>
        </w:rPr>
        <w:tab/>
      </w:r>
      <w:r w:rsidR="006F1227" w:rsidRPr="00A54410">
        <w:rPr>
          <w:rFonts w:ascii="Bookman Old Style" w:hAnsi="Bookman Old Style"/>
        </w:rPr>
        <w:t>Precio por kWh de</w:t>
      </w:r>
      <w:r w:rsidR="006F1227">
        <w:rPr>
          <w:rFonts w:ascii="Bookman Old Style" w:hAnsi="Bookman Old Style"/>
        </w:rPr>
        <w:t xml:space="preserve"> </w:t>
      </w:r>
      <w:r w:rsidR="006F1227" w:rsidRPr="00A54410">
        <w:rPr>
          <w:rFonts w:ascii="Bookman Old Style" w:hAnsi="Bookman Old Style"/>
        </w:rPr>
        <w:t>l</w:t>
      </w:r>
      <w:r w:rsidR="006F1227">
        <w:rPr>
          <w:rFonts w:ascii="Bookman Old Style" w:hAnsi="Bookman Old Style"/>
        </w:rPr>
        <w:t>a OCOM</w:t>
      </w:r>
      <w:r w:rsidR="006F1227" w:rsidRPr="00830C54">
        <w:rPr>
          <w:rFonts w:ascii="Bookman Old Style" w:hAnsi="Bookman Old Style"/>
        </w:rPr>
        <w:t xml:space="preserve"> </w:t>
      </w:r>
      <w:r w:rsidR="006F1227" w:rsidRPr="00830C54">
        <w:rPr>
          <w:rFonts w:ascii="Bookman Old Style" w:hAnsi="Bookman Old Style"/>
          <w:i/>
        </w:rPr>
        <w:t>i</w:t>
      </w:r>
      <w:r w:rsidR="006F1227" w:rsidRPr="00A54410">
        <w:rPr>
          <w:rFonts w:ascii="Bookman Old Style" w:hAnsi="Bookman Old Style"/>
        </w:rPr>
        <w:t>.</w:t>
      </w:r>
    </w:p>
    <w:p w:rsidR="006F1227" w:rsidRPr="00A54410" w:rsidRDefault="006F1227" w:rsidP="006F1227">
      <w:pPr>
        <w:spacing w:line="240" w:lineRule="auto"/>
        <w:ind w:left="284" w:hanging="284"/>
        <w:rPr>
          <w:rFonts w:ascii="Bookman Old Style" w:hAnsi="Bookman Old Style"/>
        </w:rPr>
      </w:pPr>
    </w:p>
    <w:p w:rsidR="006F1227" w:rsidRPr="00A54410" w:rsidRDefault="006F1227" w:rsidP="006F1227">
      <w:pPr>
        <w:spacing w:line="240" w:lineRule="auto"/>
        <w:rPr>
          <w:rFonts w:ascii="Bookman Old Style" w:hAnsi="Bookman Old Style"/>
        </w:rPr>
      </w:pPr>
    </w:p>
    <w:p w:rsidR="006F1227" w:rsidRPr="00A54410" w:rsidRDefault="006F1227" w:rsidP="00236EB3">
      <w:pPr>
        <w:pStyle w:val="Ttulo1"/>
        <w:spacing w:line="240" w:lineRule="auto"/>
        <w:ind w:left="0"/>
        <w:rPr>
          <w:rFonts w:ascii="Bookman Old Style" w:hAnsi="Bookman Old Style"/>
          <w:b w:val="0"/>
        </w:rPr>
      </w:pPr>
      <w:r w:rsidRPr="00A54410">
        <w:rPr>
          <w:rFonts w:ascii="Bookman Old Style" w:hAnsi="Bookman Old Style"/>
          <w:lang w:eastAsia="ar-SA"/>
        </w:rPr>
        <w:t xml:space="preserve">Cálculo del </w:t>
      </w:r>
      <w:r>
        <w:rPr>
          <w:rFonts w:ascii="Bookman Old Style" w:hAnsi="Bookman Old Style"/>
          <w:lang w:eastAsia="ar-SA"/>
        </w:rPr>
        <w:t>Valor</w:t>
      </w:r>
      <w:r w:rsidRPr="00A54410">
        <w:rPr>
          <w:rFonts w:ascii="Bookman Old Style" w:hAnsi="Bookman Old Style"/>
          <w:lang w:eastAsia="ar-SA"/>
        </w:rPr>
        <w:t xml:space="preserve"> de las Ventas en el MOR para la Demanda No Regulada</w:t>
      </w:r>
      <w:r w:rsidRPr="00A54410">
        <w:rPr>
          <w:rFonts w:ascii="Bookman Old Style" w:hAnsi="Bookman Old Style"/>
          <w:b w:val="0"/>
        </w:rPr>
        <w:t xml:space="preserve">.  En cada hora, el </w:t>
      </w:r>
      <w:r>
        <w:rPr>
          <w:rFonts w:ascii="Bookman Old Style" w:hAnsi="Bookman Old Style"/>
          <w:b w:val="0"/>
        </w:rPr>
        <w:t>valor</w:t>
      </w:r>
      <w:r w:rsidRPr="00A54410">
        <w:rPr>
          <w:rFonts w:ascii="Bookman Old Style" w:hAnsi="Bookman Old Style"/>
          <w:b w:val="0"/>
        </w:rPr>
        <w:t xml:space="preserve"> de las ventas por un agente a otro en el MOR </w:t>
      </w:r>
      <w:r w:rsidRPr="00A54410">
        <w:rPr>
          <w:rFonts w:ascii="Bookman Old Style" w:hAnsi="Bookman Old Style"/>
          <w:b w:val="0"/>
          <w:bCs w:val="0"/>
        </w:rPr>
        <w:t>para la demanda no regulada</w:t>
      </w:r>
      <w:r w:rsidRPr="00A54410">
        <w:rPr>
          <w:rFonts w:ascii="Bookman Old Style" w:hAnsi="Bookman Old Style"/>
          <w:b w:val="0"/>
        </w:rPr>
        <w:t>, será determinada con la siguiente fórmula:</w:t>
      </w:r>
    </w:p>
    <w:p w:rsidR="006F1227" w:rsidRPr="00A54410" w:rsidRDefault="006F1227" w:rsidP="006F1227">
      <w:pPr>
        <w:ind w:left="284"/>
        <w:rPr>
          <w:rFonts w:ascii="Bookman Old Style" w:hAnsi="Bookman Old Style"/>
        </w:rPr>
      </w:pPr>
    </w:p>
    <w:p w:rsidR="006F1227" w:rsidRPr="00A54410" w:rsidRDefault="00915B9F" w:rsidP="006F1227">
      <w:pPr>
        <w:ind w:left="284"/>
        <w:jc w:val="center"/>
        <w:rPr>
          <w:rFonts w:ascii="Bookman Old Style" w:hAnsi="Bookman Old Style"/>
        </w:rPr>
      </w:pPr>
      <m:oMathPara>
        <m:oMath>
          <m:sSub>
            <m:sSubPr>
              <m:ctrlPr>
                <w:rPr>
                  <w:rFonts w:ascii="Cambria Math" w:hAnsi="Bookman Old Style"/>
                  <w:i/>
                  <w:sz w:val="36"/>
                </w:rPr>
              </m:ctrlPr>
            </m:sSubPr>
            <m:e>
              <m:r>
                <w:rPr>
                  <w:rFonts w:ascii="Cambria Math" w:hAnsi="Cambria Math"/>
                  <w:sz w:val="36"/>
                </w:rPr>
                <m:t>MV</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t>
              </m:r>
            </m:sub>
          </m:sSub>
          <m:r>
            <w:rPr>
              <w:rFonts w:ascii="Cambria Math" w:hAnsi="Bookman Old Style"/>
              <w:sz w:val="36"/>
            </w:rPr>
            <m:t>=</m:t>
          </m:r>
          <m:nary>
            <m:naryPr>
              <m:chr m:val="∑"/>
              <m:limLoc m:val="undOvr"/>
              <m:ctrlPr>
                <w:rPr>
                  <w:rFonts w:ascii="Cambria Math" w:hAnsi="Bookman Old Style"/>
                  <w:i/>
                  <w:sz w:val="36"/>
                </w:rPr>
              </m:ctrlPr>
            </m:naryPr>
            <m:sub>
              <m:r>
                <w:rPr>
                  <w:rFonts w:ascii="Cambria Math" w:hAnsi="Cambria Math"/>
                  <w:sz w:val="36"/>
                </w:rPr>
                <m:t>i</m:t>
              </m:r>
              <m:r>
                <w:rPr>
                  <w:rFonts w:ascii="Cambria Math" w:hAnsi="Bookman Old Style"/>
                  <w:sz w:val="36"/>
                </w:rPr>
                <m:t>=1</m:t>
              </m:r>
            </m:sub>
            <m:sup>
              <m:sSub>
                <m:sSubPr>
                  <m:ctrlPr>
                    <w:rPr>
                      <w:rFonts w:ascii="Cambria Math" w:hAnsi="Bookman Old Style"/>
                      <w:i/>
                      <w:sz w:val="36"/>
                    </w:rPr>
                  </m:ctrlPr>
                </m:sSubPr>
                <m:e>
                  <m:r>
                    <w:rPr>
                      <w:rFonts w:ascii="Cambria Math" w:hAnsi="Cambria Math"/>
                      <w:sz w:val="36"/>
                    </w:rPr>
                    <m:t>NC</m:t>
                  </m:r>
                </m:e>
                <m:sub>
                  <m:r>
                    <w:rPr>
                      <w:rFonts w:ascii="Cambria Math" w:hAnsi="Cambria Math"/>
                      <w:sz w:val="36"/>
                    </w:rPr>
                    <m:t>v</m:t>
                  </m:r>
                  <m:r>
                    <w:rPr>
                      <w:rFonts w:ascii="Cambria Math" w:hAnsi="Bookman Old Style"/>
                      <w:sz w:val="36"/>
                    </w:rPr>
                    <m:t>,</m:t>
                  </m:r>
                  <m:r>
                    <w:rPr>
                      <w:rFonts w:ascii="Cambria Math" w:hAnsi="Cambria Math"/>
                      <w:sz w:val="36"/>
                    </w:rPr>
                    <m:t>c</m:t>
                  </m:r>
                  <m:r>
                    <w:rPr>
                      <w:rFonts w:ascii="Cambria Math" w:hAnsi="Bookman Old Style"/>
                      <w:sz w:val="36"/>
                    </w:rPr>
                    <m:t>,</m:t>
                  </m:r>
                  <m:r>
                    <w:rPr>
                      <w:rFonts w:ascii="Cambria Math" w:hAnsi="Cambria Math"/>
                      <w:sz w:val="36"/>
                    </w:rPr>
                    <m:t>t</m:t>
                  </m:r>
                </m:sub>
              </m:sSub>
            </m:sup>
            <m:e>
              <m:sSub>
                <m:sSubPr>
                  <m:ctrlPr>
                    <w:rPr>
                      <w:rFonts w:ascii="Cambria Math" w:hAnsi="Bookman Old Style"/>
                      <w:i/>
                      <w:sz w:val="36"/>
                    </w:rPr>
                  </m:ctrlPr>
                </m:sSubPr>
                <m:e>
                  <m:r>
                    <w:rPr>
                      <w:rFonts w:ascii="Cambria Math" w:hAnsi="Cambria Math"/>
                      <w:sz w:val="36"/>
                    </w:rPr>
                    <m:t>N</m:t>
                  </m:r>
                </m:e>
                <m:sub>
                  <m:r>
                    <w:rPr>
                      <w:rFonts w:ascii="Cambria Math" w:hAnsi="Cambria Math"/>
                      <w:sz w:val="36"/>
                    </w:rPr>
                    <m:t>i</m:t>
                  </m:r>
                </m:sub>
              </m:sSub>
              <m:r>
                <w:rPr>
                  <w:rFonts w:ascii="Cambria Math" w:hAnsi="Bookman Old Style" w:hint="eastAsia"/>
                  <w:sz w:val="36"/>
                </w:rPr>
                <m:t>×</m:t>
              </m:r>
              <m:sSub>
                <m:sSubPr>
                  <m:ctrlPr>
                    <w:rPr>
                      <w:rFonts w:ascii="Cambria Math" w:hAnsi="Bookman Old Style"/>
                      <w:i/>
                      <w:sz w:val="36"/>
                    </w:rPr>
                  </m:ctrlPr>
                </m:sSubPr>
                <m:e>
                  <m:r>
                    <w:rPr>
                      <w:rFonts w:ascii="Cambria Math" w:hAnsi="Cambria Math"/>
                      <w:sz w:val="36"/>
                    </w:rPr>
                    <m:t>P</m:t>
                  </m:r>
                </m:e>
                <m:sub>
                  <m:r>
                    <w:rPr>
                      <w:rFonts w:ascii="Cambria Math" w:hAnsi="Cambria Math"/>
                      <w:sz w:val="36"/>
                    </w:rPr>
                    <m:t>i</m:t>
                  </m:r>
                </m:sub>
              </m:sSub>
            </m:e>
          </m:nary>
        </m:oMath>
      </m:oMathPara>
    </w:p>
    <w:p w:rsidR="001503B1" w:rsidRDefault="001503B1" w:rsidP="001503B1">
      <w:pPr>
        <w:spacing w:line="240" w:lineRule="auto"/>
        <w:rPr>
          <w:rFonts w:ascii="Bookman Old Style" w:hAnsi="Bookman Old Style"/>
        </w:rPr>
      </w:pPr>
    </w:p>
    <w:p w:rsidR="0016242C" w:rsidRDefault="0016242C" w:rsidP="001503B1">
      <w:pPr>
        <w:spacing w:line="240" w:lineRule="auto"/>
        <w:rPr>
          <w:rFonts w:ascii="Bookman Old Style" w:hAnsi="Bookman Old Style"/>
        </w:rPr>
      </w:pPr>
    </w:p>
    <w:p w:rsidR="0016242C" w:rsidRDefault="0016242C" w:rsidP="001503B1">
      <w:pPr>
        <w:spacing w:line="240" w:lineRule="auto"/>
        <w:rPr>
          <w:rFonts w:ascii="Bookman Old Style" w:hAnsi="Bookman Old Style"/>
        </w:rPr>
      </w:pPr>
    </w:p>
    <w:p w:rsidR="0016242C" w:rsidRDefault="0016242C" w:rsidP="001503B1">
      <w:pPr>
        <w:spacing w:line="240" w:lineRule="auto"/>
        <w:rPr>
          <w:rFonts w:ascii="Bookman Old Style" w:hAnsi="Bookman Old Style"/>
        </w:rPr>
      </w:pPr>
    </w:p>
    <w:p w:rsidR="006F1227" w:rsidRPr="00A54410" w:rsidRDefault="006F1227" w:rsidP="001503B1">
      <w:pPr>
        <w:spacing w:line="240" w:lineRule="auto"/>
        <w:rPr>
          <w:rFonts w:ascii="Bookman Old Style" w:hAnsi="Bookman Old Style"/>
        </w:rPr>
      </w:pPr>
      <w:r w:rsidRPr="00A54410">
        <w:rPr>
          <w:rFonts w:ascii="Bookman Old Style" w:hAnsi="Bookman Old Style"/>
        </w:rPr>
        <w:t>Donde:</w:t>
      </w:r>
    </w:p>
    <w:p w:rsidR="006F1227" w:rsidRPr="00A54410" w:rsidRDefault="006F1227" w:rsidP="006F1227">
      <w:pPr>
        <w:ind w:left="284"/>
        <w:rPr>
          <w:rFonts w:ascii="Bookman Old Style" w:hAnsi="Bookman Old Style"/>
        </w:rPr>
      </w:pPr>
    </w:p>
    <w:p w:rsidR="006F1227" w:rsidRPr="00A54410" w:rsidRDefault="00915B9F" w:rsidP="006F1227">
      <w:pPr>
        <w:spacing w:line="240" w:lineRule="auto"/>
        <w:ind w:left="1418" w:hanging="1418"/>
        <w:rPr>
          <w:rFonts w:ascii="Bookman Old Style" w:hAnsi="Bookman Old Style"/>
        </w:rPr>
      </w:pPr>
      <m:oMath>
        <m:sSub>
          <m:sSubPr>
            <m:ctrlPr>
              <w:rPr>
                <w:rFonts w:ascii="Cambria Math" w:hAnsi="Bookman Old Style"/>
                <w:i/>
              </w:rPr>
            </m:ctrlPr>
          </m:sSubPr>
          <m:e>
            <m:r>
              <w:rPr>
                <w:rFonts w:ascii="Cambria Math" w:hAnsi="Cambria Math"/>
              </w:rPr>
              <m:t>MV</m:t>
            </m:r>
          </m:e>
          <m:sub>
            <m:r>
              <w:rPr>
                <w:rFonts w:ascii="Cambria Math" w:hAnsi="Cambria Math"/>
              </w:rPr>
              <m:t>c</m:t>
            </m:r>
            <m:r>
              <w:rPr>
                <w:rFonts w:ascii="Cambria Math" w:hAnsi="Bookman Old Style"/>
              </w:rPr>
              <m:t>,</m:t>
            </m:r>
            <m:r>
              <w:rPr>
                <w:rFonts w:ascii="Cambria Math" w:hAnsi="Cambria Math"/>
              </w:rPr>
              <m:t>v</m:t>
            </m:r>
            <m:r>
              <w:rPr>
                <w:rFonts w:ascii="Cambria Math" w:hAnsi="Bookman Old Style"/>
              </w:rPr>
              <m:t>,</m:t>
            </m:r>
            <m:r>
              <w:rPr>
                <w:rFonts w:ascii="Cambria Math" w:hAnsi="Cambria Math"/>
              </w:rPr>
              <m:t>t</m:t>
            </m:r>
          </m:sub>
        </m:sSub>
      </m:oMath>
      <w:r w:rsidR="006F1227" w:rsidRPr="00A54410">
        <w:rPr>
          <w:rFonts w:ascii="Bookman Old Style" w:hAnsi="Bookman Old Style"/>
        </w:rPr>
        <w:tab/>
      </w:r>
      <w:r w:rsidR="006F1227">
        <w:rPr>
          <w:rFonts w:ascii="Bookman Old Style" w:hAnsi="Bookman Old Style"/>
        </w:rPr>
        <w:t>Valor</w:t>
      </w:r>
      <w:r w:rsidR="006F1227" w:rsidRPr="00A54410">
        <w:rPr>
          <w:rFonts w:ascii="Bookman Old Style" w:hAnsi="Bookman Old Style"/>
        </w:rPr>
        <w:t xml:space="preserve"> de las ventas del agente </w:t>
      </w:r>
      <w:r w:rsidR="004F2098" w:rsidRPr="004F2098">
        <w:rPr>
          <w:rFonts w:ascii="Bookman Old Style" w:hAnsi="Bookman Old Style"/>
          <w:i/>
        </w:rPr>
        <w:t>v</w:t>
      </w:r>
      <w:r w:rsidR="006F1227" w:rsidRPr="00A54410">
        <w:rPr>
          <w:rFonts w:ascii="Bookman Old Style" w:hAnsi="Bookman Old Style"/>
        </w:rPr>
        <w:t xml:space="preserve"> al agente </w:t>
      </w:r>
      <w:r w:rsidR="004F2098" w:rsidRPr="004F2098">
        <w:rPr>
          <w:rFonts w:ascii="Bookman Old Style" w:hAnsi="Bookman Old Style"/>
          <w:i/>
        </w:rPr>
        <w:t>c</w:t>
      </w:r>
      <w:r w:rsidR="006F1227" w:rsidRPr="00A54410">
        <w:rPr>
          <w:rFonts w:ascii="Bookman Old Style" w:hAnsi="Bookman Old Style"/>
        </w:rPr>
        <w:t xml:space="preserve"> en la hora </w:t>
      </w:r>
      <w:r w:rsidR="006F1227" w:rsidRPr="00151BF3">
        <w:rPr>
          <w:rFonts w:ascii="Bookman Old Style" w:hAnsi="Bookman Old Style"/>
          <w:i/>
        </w:rPr>
        <w:t>t</w:t>
      </w:r>
      <w:r w:rsidR="006F1227" w:rsidRPr="00A54410">
        <w:rPr>
          <w:rFonts w:ascii="Bookman Old Style" w:hAnsi="Bookman Old Style"/>
        </w:rPr>
        <w:t xml:space="preserve"> en el MOR para no regulados en </w:t>
      </w:r>
      <w:r w:rsidR="006F1227">
        <w:rPr>
          <w:rFonts w:ascii="Bookman Old Style" w:hAnsi="Bookman Old Style"/>
        </w:rPr>
        <w:t>pesos</w:t>
      </w:r>
      <w:r w:rsidR="006F1227" w:rsidRPr="006F7D67">
        <w:rPr>
          <w:rFonts w:ascii="Bookman Old Style" w:hAnsi="Bookman Old Style"/>
        </w:rPr>
        <w:t xml:space="preserve">. </w:t>
      </w:r>
    </w:p>
    <w:p w:rsidR="006F1227" w:rsidRPr="00A54410" w:rsidRDefault="006F1227" w:rsidP="006F1227">
      <w:pPr>
        <w:spacing w:line="240" w:lineRule="auto"/>
        <w:ind w:left="1418" w:hanging="1418"/>
        <w:rPr>
          <w:rFonts w:ascii="Bookman Old Style" w:hAnsi="Bookman Old Style"/>
        </w:rPr>
      </w:pPr>
    </w:p>
    <w:tbl>
      <w:tblPr>
        <w:tblW w:w="0" w:type="auto"/>
        <w:tblLook w:val="04A0" w:firstRow="1" w:lastRow="0" w:firstColumn="1" w:lastColumn="0" w:noHBand="0" w:noVBand="1"/>
      </w:tblPr>
      <w:tblGrid>
        <w:gridCol w:w="1384"/>
        <w:gridCol w:w="7530"/>
      </w:tblGrid>
      <w:tr w:rsidR="006F1227" w:rsidRPr="003B1D2B" w:rsidTr="006F1227">
        <w:tc>
          <w:tcPr>
            <w:tcW w:w="1384" w:type="dxa"/>
          </w:tcPr>
          <w:p w:rsidR="006F1227" w:rsidRDefault="006F1227" w:rsidP="006F1227">
            <w:pPr>
              <w:spacing w:line="240" w:lineRule="auto"/>
              <w:jc w:val="center"/>
              <w:rPr>
                <w:rFonts w:ascii="Bookman Old Style" w:hAnsi="Bookman Old Style"/>
              </w:rPr>
            </w:pPr>
            <m:oMathPara>
              <m:oMathParaPr>
                <m:jc m:val="left"/>
              </m:oMathParaPr>
              <m:oMath>
                <m:r>
                  <m:rPr>
                    <m:sty m:val="p"/>
                  </m:rPr>
                  <w:rPr>
                    <w:rFonts w:ascii="Cambria Math" w:hAnsi="Bookman Old Style" w:cs="Arial"/>
                  </w:rPr>
                  <m:t>t</m:t>
                </m:r>
              </m:oMath>
            </m:oMathPara>
          </w:p>
        </w:tc>
        <w:tc>
          <w:tcPr>
            <w:tcW w:w="7530" w:type="dxa"/>
          </w:tcPr>
          <w:p w:rsidR="006F1227" w:rsidRDefault="006F1227" w:rsidP="006F1227">
            <w:pPr>
              <w:spacing w:line="240" w:lineRule="auto"/>
              <w:ind w:left="34" w:hanging="34"/>
              <w:rPr>
                <w:rFonts w:ascii="Bookman Old Style" w:hAnsi="Bookman Old Style" w:cs="Arial"/>
              </w:rPr>
            </w:pPr>
            <w:r>
              <w:rPr>
                <w:rFonts w:ascii="Bookman Old Style" w:hAnsi="Bookman Old Style" w:cs="Arial"/>
              </w:rPr>
              <w:t>Hora del día del mes del año de entrega del periodo de compromiso.</w:t>
            </w:r>
          </w:p>
          <w:p w:rsidR="006F1227" w:rsidRPr="003B1D2B" w:rsidRDefault="006F1227" w:rsidP="006F1227">
            <w:pPr>
              <w:spacing w:line="240" w:lineRule="auto"/>
              <w:ind w:left="34" w:hanging="34"/>
              <w:rPr>
                <w:rFonts w:ascii="Bookman Old Style" w:hAnsi="Bookman Old Style"/>
              </w:rPr>
            </w:pPr>
          </w:p>
        </w:tc>
      </w:tr>
    </w:tbl>
    <w:p w:rsidR="006F1227" w:rsidRPr="00A54410" w:rsidRDefault="006F1227" w:rsidP="006F1227">
      <w:pPr>
        <w:spacing w:line="240" w:lineRule="auto"/>
        <w:ind w:left="1409" w:hanging="1418"/>
        <w:rPr>
          <w:rFonts w:ascii="Bookman Old Style" w:hAnsi="Bookman Old Style"/>
        </w:rPr>
      </w:pPr>
      <w:r w:rsidRPr="00A54410">
        <w:rPr>
          <w:rFonts w:ascii="Bookman Old Style" w:hAnsi="Bookman Old Style"/>
          <w:i/>
        </w:rPr>
        <w:t>i</w:t>
      </w:r>
      <w:r w:rsidRPr="00A54410">
        <w:rPr>
          <w:rFonts w:ascii="Bookman Old Style" w:hAnsi="Bookman Old Style"/>
        </w:rPr>
        <w:tab/>
      </w:r>
      <w:r w:rsidRPr="00A54410">
        <w:rPr>
          <w:rFonts w:ascii="Bookman Old Style" w:hAnsi="Bookman Old Style"/>
        </w:rPr>
        <w:tab/>
        <w:t>Índice de</w:t>
      </w:r>
      <w:r>
        <w:rPr>
          <w:rFonts w:ascii="Bookman Old Style" w:hAnsi="Bookman Old Style"/>
        </w:rPr>
        <w:t xml:space="preserve"> las</w:t>
      </w:r>
      <w:r w:rsidRPr="00A54410">
        <w:rPr>
          <w:rFonts w:ascii="Bookman Old Style" w:hAnsi="Bookman Old Style"/>
        </w:rPr>
        <w:t xml:space="preserve"> </w:t>
      </w:r>
      <w:r>
        <w:rPr>
          <w:rFonts w:ascii="Bookman Old Style" w:hAnsi="Bookman Old Style"/>
        </w:rPr>
        <w:t>OVEN</w:t>
      </w:r>
      <w:r w:rsidRPr="00A54410">
        <w:rPr>
          <w:rFonts w:ascii="Bookman Old Style" w:hAnsi="Bookman Old Style"/>
        </w:rPr>
        <w:t xml:space="preserve"> </w:t>
      </w:r>
      <w:r>
        <w:rPr>
          <w:rFonts w:ascii="Bookman Old Style" w:hAnsi="Bookman Old Style"/>
        </w:rPr>
        <w:t>d</w:t>
      </w:r>
      <w:r w:rsidRPr="00A54410">
        <w:rPr>
          <w:rFonts w:ascii="Bookman Old Style" w:hAnsi="Bookman Old Style"/>
        </w:rPr>
        <w:t xml:space="preserve">el agente </w:t>
      </w:r>
      <w:r w:rsidRPr="00374E99">
        <w:rPr>
          <w:rFonts w:ascii="Bookman Old Style" w:hAnsi="Bookman Old Style"/>
          <w:i/>
        </w:rPr>
        <w:t>v</w:t>
      </w:r>
      <w:r w:rsidRPr="00A54410">
        <w:rPr>
          <w:rFonts w:ascii="Bookman Old Style" w:hAnsi="Bookman Old Style"/>
        </w:rPr>
        <w:t xml:space="preserve"> </w:t>
      </w:r>
      <w:r>
        <w:rPr>
          <w:rFonts w:ascii="Bookman Old Style" w:hAnsi="Bookman Old Style"/>
        </w:rPr>
        <w:t xml:space="preserve">en las que </w:t>
      </w:r>
      <w:r w:rsidRPr="00A54410">
        <w:rPr>
          <w:rFonts w:ascii="Bookman Old Style" w:hAnsi="Bookman Old Style"/>
        </w:rPr>
        <w:t xml:space="preserve">el agente </w:t>
      </w:r>
      <w:r w:rsidRPr="00374E99">
        <w:rPr>
          <w:rFonts w:ascii="Bookman Old Style" w:hAnsi="Bookman Old Style"/>
          <w:i/>
        </w:rPr>
        <w:t>c</w:t>
      </w:r>
      <w:r w:rsidRPr="00A54410">
        <w:rPr>
          <w:rFonts w:ascii="Bookman Old Style" w:hAnsi="Bookman Old Style"/>
        </w:rPr>
        <w:t xml:space="preserve"> </w:t>
      </w:r>
      <w:r>
        <w:rPr>
          <w:rFonts w:ascii="Bookman Old Style" w:hAnsi="Bookman Old Style"/>
        </w:rPr>
        <w:t xml:space="preserve">es </w:t>
      </w:r>
      <w:r w:rsidRPr="00A54410">
        <w:rPr>
          <w:rFonts w:ascii="Bookman Old Style" w:hAnsi="Bookman Old Style"/>
        </w:rPr>
        <w:t xml:space="preserve">comprador, </w:t>
      </w:r>
      <w:r>
        <w:rPr>
          <w:rFonts w:ascii="Bookman Old Style" w:hAnsi="Bookman Old Style"/>
        </w:rPr>
        <w:t xml:space="preserve">y </w:t>
      </w:r>
      <w:r w:rsidRPr="00A54410">
        <w:rPr>
          <w:rFonts w:ascii="Bookman Old Style" w:hAnsi="Bookman Old Style"/>
        </w:rPr>
        <w:t xml:space="preserve">que tienen una cantidad de energía en la hora </w:t>
      </w:r>
      <w:r>
        <w:rPr>
          <w:rFonts w:ascii="Bookman Old Style" w:hAnsi="Bookman Old Style"/>
          <w:i/>
        </w:rPr>
        <w:t>t</w:t>
      </w:r>
      <w:r w:rsidRPr="00A54410">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p>
    <w:p w:rsidR="006F1227" w:rsidRPr="00A54410" w:rsidRDefault="00915B9F" w:rsidP="006F1227">
      <w:pPr>
        <w:spacing w:line="240" w:lineRule="auto"/>
        <w:ind w:left="1409" w:hanging="1418"/>
        <w:rPr>
          <w:rFonts w:ascii="Bookman Old Style" w:hAnsi="Bookman Old Style"/>
        </w:rPr>
      </w:pPr>
      <m:oMath>
        <m:sSub>
          <m:sSubPr>
            <m:ctrlPr>
              <w:rPr>
                <w:rFonts w:ascii="Cambria Math" w:hAnsi="Bookman Old Style"/>
                <w:i/>
              </w:rPr>
            </m:ctrlPr>
          </m:sSubPr>
          <m:e>
            <m:r>
              <w:rPr>
                <w:rFonts w:ascii="Cambria Math" w:hAnsi="Cambria Math"/>
              </w:rPr>
              <m:t>NV</m:t>
            </m:r>
          </m:e>
          <m:sub>
            <m:r>
              <w:rPr>
                <w:rFonts w:ascii="Cambria Math" w:hAnsi="Cambria Math"/>
              </w:rPr>
              <m:t>v</m:t>
            </m:r>
            <m:r>
              <w:rPr>
                <w:rFonts w:ascii="Cambria Math" w:hAnsi="Bookman Old Style"/>
              </w:rPr>
              <m:t>,</m:t>
            </m:r>
            <m:r>
              <w:rPr>
                <w:rFonts w:ascii="Cambria Math" w:hAnsi="Cambria Math"/>
              </w:rPr>
              <m:t>c</m:t>
            </m:r>
            <m:r>
              <w:rPr>
                <w:rFonts w:ascii="Cambria Math" w:hAnsi="Bookman Old Style"/>
              </w:rPr>
              <m:t>,</m:t>
            </m:r>
            <m:r>
              <w:rPr>
                <w:rFonts w:ascii="Cambria Math" w:hAnsi="Cambria Math"/>
              </w:rPr>
              <m:t>t</m:t>
            </m:r>
          </m:sub>
        </m:sSub>
      </m:oMath>
      <w:r w:rsidR="006F1227" w:rsidRPr="00A54410">
        <w:rPr>
          <w:rFonts w:ascii="Bookman Old Style" w:hAnsi="Bookman Old Style"/>
          <w:i/>
        </w:rPr>
        <w:tab/>
      </w:r>
      <w:r w:rsidR="006F1227" w:rsidRPr="00A54410">
        <w:rPr>
          <w:rFonts w:ascii="Bookman Old Style" w:hAnsi="Bookman Old Style"/>
        </w:rPr>
        <w:t xml:space="preserve">Número de </w:t>
      </w:r>
      <w:r w:rsidR="006F1227">
        <w:rPr>
          <w:rFonts w:ascii="Bookman Old Style" w:hAnsi="Bookman Old Style"/>
        </w:rPr>
        <w:t>OVEN</w:t>
      </w:r>
      <w:r w:rsidR="006F1227" w:rsidRPr="00A54410">
        <w:rPr>
          <w:rFonts w:ascii="Bookman Old Style" w:hAnsi="Bookman Old Style"/>
        </w:rPr>
        <w:t xml:space="preserve"> </w:t>
      </w:r>
      <w:r w:rsidR="006F1227">
        <w:rPr>
          <w:rFonts w:ascii="Bookman Old Style" w:hAnsi="Bookman Old Style"/>
        </w:rPr>
        <w:t>d</w:t>
      </w:r>
      <w:r w:rsidR="006F1227" w:rsidRPr="00A54410">
        <w:rPr>
          <w:rFonts w:ascii="Bookman Old Style" w:hAnsi="Bookman Old Style"/>
        </w:rPr>
        <w:t xml:space="preserve">el agente </w:t>
      </w:r>
      <w:r w:rsidR="006F1227" w:rsidRPr="00374E99">
        <w:rPr>
          <w:rFonts w:ascii="Bookman Old Style" w:hAnsi="Bookman Old Style"/>
          <w:i/>
        </w:rPr>
        <w:t>v</w:t>
      </w:r>
      <w:r w:rsidR="006F1227" w:rsidRPr="00A54410">
        <w:rPr>
          <w:rFonts w:ascii="Bookman Old Style" w:hAnsi="Bookman Old Style"/>
        </w:rPr>
        <w:t xml:space="preserve"> </w:t>
      </w:r>
      <w:r w:rsidR="006F1227">
        <w:rPr>
          <w:rFonts w:ascii="Bookman Old Style" w:hAnsi="Bookman Old Style"/>
        </w:rPr>
        <w:t xml:space="preserve">en las que </w:t>
      </w:r>
      <w:r w:rsidR="006F1227" w:rsidRPr="00A54410">
        <w:rPr>
          <w:rFonts w:ascii="Bookman Old Style" w:hAnsi="Bookman Old Style"/>
        </w:rPr>
        <w:t xml:space="preserve">el agente </w:t>
      </w:r>
      <w:r w:rsidR="006F1227" w:rsidRPr="00374E99">
        <w:rPr>
          <w:rFonts w:ascii="Bookman Old Style" w:hAnsi="Bookman Old Style"/>
          <w:i/>
        </w:rPr>
        <w:t>c</w:t>
      </w:r>
      <w:r w:rsidR="006F1227" w:rsidRPr="00A54410">
        <w:rPr>
          <w:rFonts w:ascii="Bookman Old Style" w:hAnsi="Bookman Old Style"/>
        </w:rPr>
        <w:t xml:space="preserve"> </w:t>
      </w:r>
      <w:r w:rsidR="006F1227">
        <w:rPr>
          <w:rFonts w:ascii="Bookman Old Style" w:hAnsi="Bookman Old Style"/>
        </w:rPr>
        <w:t xml:space="preserve">es </w:t>
      </w:r>
      <w:r w:rsidR="006F1227" w:rsidRPr="00A54410">
        <w:rPr>
          <w:rFonts w:ascii="Bookman Old Style" w:hAnsi="Bookman Old Style"/>
        </w:rPr>
        <w:t xml:space="preserve">comprador, </w:t>
      </w:r>
      <w:r w:rsidR="006F1227">
        <w:rPr>
          <w:rFonts w:ascii="Bookman Old Style" w:hAnsi="Bookman Old Style"/>
        </w:rPr>
        <w:t xml:space="preserve">y </w:t>
      </w:r>
      <w:r w:rsidR="006F1227" w:rsidRPr="00A54410">
        <w:rPr>
          <w:rFonts w:ascii="Bookman Old Style" w:hAnsi="Bookman Old Style"/>
        </w:rPr>
        <w:t xml:space="preserve">que tienen una cantidad de energía en la hora </w:t>
      </w:r>
      <w:r w:rsidR="006F1227" w:rsidRPr="00374E99">
        <w:rPr>
          <w:rFonts w:ascii="Bookman Old Style" w:hAnsi="Bookman Old Style"/>
          <w:i/>
        </w:rPr>
        <w:t>t</w:t>
      </w:r>
      <w:r w:rsidR="006F1227" w:rsidRPr="00A54410">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r w:rsidRPr="00A54410" w:rsidDel="005478BC">
        <w:rPr>
          <w:rFonts w:ascii="Bookman Old Style" w:hAnsi="Bookman Old Style"/>
          <w:i/>
        </w:rPr>
        <w:tab/>
      </w:r>
    </w:p>
    <w:p w:rsidR="006F1227" w:rsidRPr="00830C54" w:rsidRDefault="00915B9F" w:rsidP="006F1227">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N</m:t>
            </m:r>
          </m:e>
          <m:sub>
            <m:r>
              <w:rPr>
                <w:rFonts w:ascii="Cambria Math" w:hAnsi="Cambria Math"/>
              </w:rPr>
              <m:t>i</m:t>
            </m:r>
          </m:sub>
        </m:sSub>
      </m:oMath>
      <w:r w:rsidR="006F1227" w:rsidRPr="00830C54">
        <w:rPr>
          <w:rFonts w:ascii="Bookman Old Style" w:hAnsi="Bookman Old Style"/>
        </w:rPr>
        <w:tab/>
      </w:r>
      <w:r w:rsidR="006F1227" w:rsidRPr="00830C54">
        <w:rPr>
          <w:rFonts w:ascii="Bookman Old Style" w:hAnsi="Bookman Old Style"/>
        </w:rPr>
        <w:tab/>
      </w:r>
      <w:r w:rsidR="006F1227">
        <w:rPr>
          <w:rFonts w:ascii="Bookman Old Style" w:hAnsi="Bookman Old Style"/>
        </w:rPr>
        <w:tab/>
      </w:r>
      <w:r w:rsidR="006F1227" w:rsidRPr="00830C54">
        <w:rPr>
          <w:rFonts w:ascii="Bookman Old Style" w:hAnsi="Bookman Old Style"/>
        </w:rPr>
        <w:t xml:space="preserve">Número de kWh de la </w:t>
      </w:r>
      <w:r w:rsidR="006F1227">
        <w:rPr>
          <w:rFonts w:ascii="Bookman Old Style" w:hAnsi="Bookman Old Style"/>
        </w:rPr>
        <w:t xml:space="preserve">OVEN </w:t>
      </w:r>
      <w:r w:rsidR="006F1227" w:rsidRPr="008B0D40">
        <w:rPr>
          <w:rFonts w:ascii="Bookman Old Style" w:hAnsi="Bookman Old Style"/>
          <w:i/>
        </w:rPr>
        <w:t>i</w:t>
      </w:r>
      <w:r w:rsidR="006F1227" w:rsidRPr="00830C54">
        <w:rPr>
          <w:rFonts w:ascii="Bookman Old Style" w:hAnsi="Bookman Old Style"/>
        </w:rPr>
        <w:t>.</w:t>
      </w:r>
    </w:p>
    <w:p w:rsidR="006F1227" w:rsidRPr="00A54410" w:rsidRDefault="006F1227" w:rsidP="006F1227">
      <w:pPr>
        <w:spacing w:line="240" w:lineRule="auto"/>
        <w:ind w:left="1409" w:hanging="1418"/>
        <w:rPr>
          <w:rFonts w:ascii="Bookman Old Style" w:hAnsi="Bookman Old Style"/>
        </w:rPr>
      </w:pPr>
      <w:r w:rsidRPr="00A54410" w:rsidDel="005478BC">
        <w:rPr>
          <w:rFonts w:ascii="Bookman Old Style" w:hAnsi="Bookman Old Style"/>
        </w:rPr>
        <w:tab/>
      </w:r>
      <w:r w:rsidRPr="00A54410" w:rsidDel="0043497A">
        <w:rPr>
          <w:rFonts w:ascii="Bookman Old Style" w:hAnsi="Bookman Old Style"/>
        </w:rPr>
        <w:tab/>
      </w:r>
      <w:r w:rsidRPr="00A54410" w:rsidDel="0043497A">
        <w:rPr>
          <w:rFonts w:ascii="Bookman Old Style" w:hAnsi="Bookman Old Style"/>
        </w:rPr>
        <w:tab/>
      </w:r>
    </w:p>
    <w:p w:rsidR="006F1227" w:rsidRPr="00A54410" w:rsidRDefault="00915B9F" w:rsidP="006F1227">
      <w:pPr>
        <w:spacing w:line="240" w:lineRule="auto"/>
        <w:ind w:left="284" w:hanging="284"/>
        <w:rPr>
          <w:rFonts w:ascii="Bookman Old Style" w:hAnsi="Bookman Old Style"/>
        </w:rPr>
      </w:pPr>
      <m:oMath>
        <m:sSub>
          <m:sSubPr>
            <m:ctrlPr>
              <w:rPr>
                <w:rFonts w:ascii="Cambria Math" w:hAnsi="Bookman Old Style"/>
                <w:i/>
              </w:rPr>
            </m:ctrlPr>
          </m:sSubPr>
          <m:e>
            <m:r>
              <w:rPr>
                <w:rFonts w:ascii="Cambria Math" w:hAnsi="Cambria Math"/>
              </w:rPr>
              <m:t>P</m:t>
            </m:r>
          </m:e>
          <m:sub>
            <m:r>
              <w:rPr>
                <w:rFonts w:ascii="Cambria Math" w:hAnsi="Cambria Math"/>
              </w:rPr>
              <m:t>i</m:t>
            </m:r>
          </m:sub>
        </m:sSub>
      </m:oMath>
      <w:r w:rsidR="006F1227" w:rsidRPr="00A54410">
        <w:rPr>
          <w:rFonts w:ascii="Bookman Old Style" w:hAnsi="Bookman Old Style"/>
        </w:rPr>
        <w:tab/>
      </w:r>
      <w:r w:rsidR="006F1227" w:rsidRPr="00A54410">
        <w:rPr>
          <w:rFonts w:ascii="Bookman Old Style" w:hAnsi="Bookman Old Style"/>
        </w:rPr>
        <w:tab/>
      </w:r>
      <w:r w:rsidR="006F1227">
        <w:rPr>
          <w:rFonts w:ascii="Bookman Old Style" w:hAnsi="Bookman Old Style"/>
        </w:rPr>
        <w:tab/>
      </w:r>
      <w:r w:rsidR="006F1227" w:rsidRPr="00A54410">
        <w:rPr>
          <w:rFonts w:ascii="Bookman Old Style" w:hAnsi="Bookman Old Style"/>
        </w:rPr>
        <w:t>Precio por kWh de</w:t>
      </w:r>
      <w:r w:rsidR="006F1227">
        <w:rPr>
          <w:rFonts w:ascii="Bookman Old Style" w:hAnsi="Bookman Old Style"/>
        </w:rPr>
        <w:t xml:space="preserve"> la OVEN </w:t>
      </w:r>
      <w:r w:rsidR="006F1227" w:rsidRPr="008B0D40">
        <w:rPr>
          <w:rFonts w:ascii="Bookman Old Style" w:hAnsi="Bookman Old Style"/>
          <w:i/>
        </w:rPr>
        <w:t>i</w:t>
      </w:r>
      <w:r w:rsidR="006F1227" w:rsidRPr="00A54410">
        <w:rPr>
          <w:rFonts w:ascii="Bookman Old Style" w:hAnsi="Bookman Old Style"/>
        </w:rPr>
        <w:t>.</w:t>
      </w:r>
    </w:p>
    <w:p w:rsidR="006F1227" w:rsidRDefault="006F1227" w:rsidP="00EC44BD"/>
    <w:p w:rsidR="006F1227" w:rsidRDefault="006F1227" w:rsidP="00EC44BD"/>
    <w:p w:rsidR="00EC44BD" w:rsidRPr="00A54410" w:rsidRDefault="00EC44BD" w:rsidP="0047700F">
      <w:pPr>
        <w:pStyle w:val="Ttulo1"/>
        <w:numPr>
          <w:ilvl w:val="0"/>
          <w:numId w:val="0"/>
        </w:numPr>
        <w:spacing w:line="240" w:lineRule="auto"/>
        <w:jc w:val="center"/>
        <w:rPr>
          <w:rFonts w:ascii="Bookman Old Style" w:hAnsi="Bookman Old Style"/>
        </w:rPr>
      </w:pPr>
      <w:r w:rsidRPr="00A54410">
        <w:rPr>
          <w:rFonts w:ascii="Bookman Old Style" w:hAnsi="Bookman Old Style"/>
        </w:rPr>
        <w:t>CAPÍTULO</w:t>
      </w:r>
      <w:r w:rsidRPr="00A54410">
        <w:rPr>
          <w:rFonts w:ascii="Bookman Old Style" w:hAnsi="Bookman Old Style"/>
          <w:bCs w:val="0"/>
          <w:smallCaps/>
        </w:rPr>
        <w:t xml:space="preserve"> </w:t>
      </w:r>
      <w:r w:rsidR="008A32E6">
        <w:rPr>
          <w:rFonts w:ascii="Bookman Old Style" w:hAnsi="Bookman Old Style"/>
          <w:bCs w:val="0"/>
          <w:smallCaps/>
        </w:rPr>
        <w:t>VIII</w:t>
      </w:r>
    </w:p>
    <w:p w:rsidR="00EC44BD" w:rsidRPr="00A54410" w:rsidRDefault="00EC44BD" w:rsidP="00EC44BD">
      <w:pPr>
        <w:pStyle w:val="Ttulo1"/>
        <w:numPr>
          <w:ilvl w:val="0"/>
          <w:numId w:val="0"/>
        </w:numPr>
        <w:spacing w:line="240" w:lineRule="auto"/>
        <w:jc w:val="center"/>
        <w:rPr>
          <w:rFonts w:ascii="Bookman Old Style" w:hAnsi="Bookman Old Style"/>
        </w:rPr>
      </w:pPr>
      <w:r w:rsidRPr="00A54410">
        <w:rPr>
          <w:rFonts w:ascii="Bookman Old Style" w:hAnsi="Bookman Old Style"/>
        </w:rPr>
        <w:t>MERCADO SECUNDARIO</w:t>
      </w:r>
      <w:r>
        <w:rPr>
          <w:rFonts w:ascii="Bookman Old Style" w:hAnsi="Bookman Old Style"/>
        </w:rPr>
        <w:t xml:space="preserve"> </w:t>
      </w:r>
    </w:p>
    <w:p w:rsidR="00EC44BD" w:rsidRDefault="00EC44BD" w:rsidP="00EC44BD"/>
    <w:p w:rsidR="00EC44BD" w:rsidRPr="00A54410" w:rsidRDefault="00EC44BD" w:rsidP="00236EB3">
      <w:pPr>
        <w:pStyle w:val="Ttulo1"/>
        <w:spacing w:line="240" w:lineRule="auto"/>
        <w:ind w:left="0"/>
        <w:rPr>
          <w:rFonts w:ascii="Bookman Old Style" w:hAnsi="Bookman Old Style"/>
          <w:b w:val="0"/>
        </w:rPr>
      </w:pPr>
      <w:r w:rsidRPr="00A54410">
        <w:rPr>
          <w:rFonts w:ascii="Bookman Old Style" w:hAnsi="Bookman Old Style"/>
        </w:rPr>
        <w:t>Mercado Secundario</w:t>
      </w:r>
      <w:r>
        <w:rPr>
          <w:rFonts w:ascii="Bookman Old Style" w:hAnsi="Bookman Old Style"/>
        </w:rPr>
        <w:t xml:space="preserve"> para demanda regulada</w:t>
      </w:r>
      <w:r w:rsidRPr="00A54410">
        <w:rPr>
          <w:rFonts w:ascii="Bookman Old Style" w:hAnsi="Bookman Old Style"/>
        </w:rPr>
        <w:t xml:space="preserve">. </w:t>
      </w:r>
      <w:r w:rsidRPr="00A54410">
        <w:rPr>
          <w:rFonts w:ascii="Bookman Old Style" w:hAnsi="Bookman Old Style"/>
          <w:b w:val="0"/>
        </w:rPr>
        <w:t xml:space="preserve">El mercado secundario es el mercado bilateral en el que los agentes generadores y vendedores </w:t>
      </w:r>
      <w:r>
        <w:rPr>
          <w:rFonts w:ascii="Bookman Old Style" w:hAnsi="Bookman Old Style"/>
          <w:b w:val="0"/>
        </w:rPr>
        <w:t>ceden</w:t>
      </w:r>
      <w:r w:rsidRPr="00A54410">
        <w:rPr>
          <w:rFonts w:ascii="Bookman Old Style" w:hAnsi="Bookman Old Style"/>
          <w:b w:val="0"/>
        </w:rPr>
        <w:t xml:space="preserve"> parcial o totalmente sus Obligaciones de Venta del MOR. </w:t>
      </w:r>
    </w:p>
    <w:p w:rsidR="00EC44BD" w:rsidRPr="00A54410" w:rsidRDefault="00EC44BD" w:rsidP="00EC44BD">
      <w:pPr>
        <w:pStyle w:val="Prrafodelista"/>
      </w:pPr>
    </w:p>
    <w:p w:rsidR="00EC44BD" w:rsidRPr="00236EB3" w:rsidRDefault="00EC44BD" w:rsidP="00236EB3">
      <w:pPr>
        <w:pStyle w:val="Ttulo1"/>
        <w:spacing w:line="240" w:lineRule="auto"/>
        <w:ind w:left="0"/>
        <w:rPr>
          <w:rFonts w:ascii="Bookman Old Style" w:hAnsi="Bookman Old Style"/>
          <w:b w:val="0"/>
        </w:rPr>
      </w:pPr>
      <w:r w:rsidRPr="00236EB3">
        <w:rPr>
          <w:rFonts w:ascii="Bookman Old Style" w:hAnsi="Bookman Old Style"/>
        </w:rPr>
        <w:t>Cesión de las Obligaciones</w:t>
      </w:r>
      <w:r w:rsidR="008A32E6" w:rsidRPr="00236EB3">
        <w:rPr>
          <w:rFonts w:ascii="Bookman Old Style" w:hAnsi="Bookman Old Style"/>
        </w:rPr>
        <w:t xml:space="preserve"> para demanda regulada</w:t>
      </w:r>
      <w:r w:rsidRPr="00236EB3">
        <w:rPr>
          <w:rFonts w:ascii="Bookman Old Style" w:hAnsi="Bookman Old Style"/>
        </w:rPr>
        <w:t>.</w:t>
      </w:r>
      <w:r w:rsidRPr="00236EB3">
        <w:rPr>
          <w:rFonts w:ascii="Bookman Old Style" w:hAnsi="Bookman Old Style"/>
          <w:b w:val="0"/>
        </w:rPr>
        <w:t xml:space="preserve"> Los agentes podrán ceder total  o parcialmente las OVEN.  Como resultado de la cesión el agente que cede la OVEN se libera de la obligación y el cesionario la adquiere en los mismos términos y condiciones en que fue o fueron asignadas.</w:t>
      </w:r>
    </w:p>
    <w:p w:rsidR="00EC44BD" w:rsidRPr="002A536C" w:rsidRDefault="00EC44BD" w:rsidP="00EC44BD">
      <w:pPr>
        <w:spacing w:line="240" w:lineRule="auto"/>
        <w:jc w:val="left"/>
        <w:rPr>
          <w:rFonts w:ascii="Bookman Old Style" w:hAnsi="Bookman Old Style"/>
          <w:b/>
          <w:sz w:val="32"/>
        </w:rPr>
      </w:pPr>
    </w:p>
    <w:p w:rsidR="00EC44BD" w:rsidRPr="00AA4B35" w:rsidRDefault="00EC44BD" w:rsidP="00AA4B35">
      <w:pPr>
        <w:pStyle w:val="Ttulo1"/>
        <w:spacing w:line="240" w:lineRule="auto"/>
        <w:ind w:left="0"/>
        <w:rPr>
          <w:rFonts w:ascii="Bookman Old Style" w:hAnsi="Bookman Old Style"/>
          <w:b w:val="0"/>
          <w:lang w:eastAsia="ar-SA"/>
        </w:rPr>
      </w:pPr>
      <w:r w:rsidRPr="00AA4B35">
        <w:rPr>
          <w:rFonts w:ascii="Bookman Old Style" w:hAnsi="Bookman Old Style"/>
          <w:lang w:eastAsia="ar-SA"/>
        </w:rPr>
        <w:t>Registro de Cesión de las Obligaciones del Vendedor</w:t>
      </w:r>
      <w:r w:rsidR="008A32E6" w:rsidRPr="00AA4B35">
        <w:rPr>
          <w:rFonts w:ascii="Bookman Old Style" w:hAnsi="Bookman Old Style"/>
          <w:lang w:eastAsia="ar-SA"/>
        </w:rPr>
        <w:t xml:space="preserve"> para demanda regulada</w:t>
      </w:r>
      <w:r w:rsidRPr="00AA4B35">
        <w:rPr>
          <w:rFonts w:ascii="Bookman Old Style" w:hAnsi="Bookman Old Style"/>
          <w:lang w:eastAsia="ar-SA"/>
        </w:rPr>
        <w:t>.</w:t>
      </w:r>
      <w:r w:rsidRPr="00AA4B35">
        <w:rPr>
          <w:rFonts w:ascii="Bookman Old Style" w:hAnsi="Bookman Old Style"/>
          <w:b w:val="0"/>
          <w:lang w:eastAsia="ar-SA"/>
        </w:rPr>
        <w:t xml:space="preserve">  La cesión de OVEN tendrá efecto ante el Mercado Mayorista a partir de su registro ante el ASIC para lo cual deberán cumplir las siguientes condiciones:</w:t>
      </w:r>
    </w:p>
    <w:p w:rsidR="00EC44BD" w:rsidRDefault="00EC44BD" w:rsidP="00EC44BD"/>
    <w:p w:rsidR="00EC44BD" w:rsidRDefault="00EC44BD" w:rsidP="0099617F">
      <w:pPr>
        <w:pStyle w:val="Prrafodelista"/>
        <w:numPr>
          <w:ilvl w:val="0"/>
          <w:numId w:val="6"/>
        </w:numPr>
        <w:ind w:left="426"/>
        <w:jc w:val="both"/>
        <w:rPr>
          <w:rFonts w:ascii="Bookman Old Style" w:hAnsi="Bookman Old Style"/>
        </w:rPr>
      </w:pPr>
      <w:r w:rsidRPr="008F1C7E">
        <w:rPr>
          <w:rFonts w:ascii="Bookman Old Style" w:hAnsi="Bookman Old Style"/>
        </w:rPr>
        <w:t>Remitir, suscrito por los representantes legales, el formato establecido por el ASIC el cual contendrá mínimo la siguiente información:</w:t>
      </w:r>
    </w:p>
    <w:p w:rsidR="00EC44BD" w:rsidRPr="00A54410" w:rsidRDefault="00EC44BD" w:rsidP="00EC44BD">
      <w:pPr>
        <w:spacing w:line="240" w:lineRule="auto"/>
        <w:jc w:val="left"/>
        <w:rPr>
          <w:rFonts w:ascii="Bookman Old Style" w:hAnsi="Bookman Old Style"/>
        </w:rPr>
      </w:pPr>
      <w:r w:rsidRPr="00A54410">
        <w:rPr>
          <w:rFonts w:ascii="Bookman Old Style" w:hAnsi="Bookman Old Style"/>
        </w:rPr>
        <w:t xml:space="preserve"> </w:t>
      </w:r>
    </w:p>
    <w:p w:rsidR="00EC44BD" w:rsidRDefault="00EC44BD" w:rsidP="00E04496">
      <w:pPr>
        <w:pStyle w:val="Prrafodelista"/>
        <w:numPr>
          <w:ilvl w:val="0"/>
          <w:numId w:val="21"/>
        </w:numPr>
        <w:rPr>
          <w:rFonts w:ascii="Bookman Old Style" w:hAnsi="Bookman Old Style"/>
        </w:rPr>
      </w:pPr>
      <w:r w:rsidRPr="008F1C7E">
        <w:rPr>
          <w:rFonts w:ascii="Bookman Old Style" w:hAnsi="Bookman Old Style"/>
        </w:rPr>
        <w:t>Identificación plena de los agentes cedente y cesionario.</w:t>
      </w:r>
    </w:p>
    <w:p w:rsidR="00EC44BD" w:rsidRPr="00A54410" w:rsidRDefault="00EC44BD" w:rsidP="00EC44BD">
      <w:pPr>
        <w:pStyle w:val="Prrafodelista"/>
        <w:ind w:left="720"/>
        <w:rPr>
          <w:rFonts w:ascii="Bookman Old Style" w:hAnsi="Bookman Old Style"/>
        </w:rPr>
      </w:pPr>
    </w:p>
    <w:p w:rsidR="00EC44BD" w:rsidRDefault="00EC44BD" w:rsidP="00E04496">
      <w:pPr>
        <w:pStyle w:val="Prrafodelista"/>
        <w:numPr>
          <w:ilvl w:val="0"/>
          <w:numId w:val="21"/>
        </w:numPr>
      </w:pPr>
      <w:r w:rsidRPr="008F1C7E">
        <w:rPr>
          <w:rFonts w:ascii="Bookman Old Style" w:hAnsi="Bookman Old Style"/>
        </w:rPr>
        <w:t>Tabla con la siguiente información de la cesión:</w:t>
      </w:r>
      <w:r w:rsidRPr="00A54410" w:rsidDel="00194A48">
        <w:t xml:space="preserve"> </w:t>
      </w:r>
    </w:p>
    <w:p w:rsidR="001503B1" w:rsidRDefault="001503B1" w:rsidP="001503B1">
      <w:pPr>
        <w:pStyle w:val="Prrafodelista"/>
      </w:pPr>
    </w:p>
    <w:p w:rsidR="001503B1" w:rsidRDefault="001503B1" w:rsidP="001503B1">
      <w:pPr>
        <w:pStyle w:val="Prrafodelista"/>
        <w:ind w:left="1428"/>
      </w:pPr>
    </w:p>
    <w:p w:rsidR="00E919F4" w:rsidRDefault="00E919F4" w:rsidP="001503B1">
      <w:pPr>
        <w:pStyle w:val="Prrafodelista"/>
        <w:ind w:left="1428"/>
      </w:pPr>
    </w:p>
    <w:p w:rsidR="00E919F4" w:rsidRDefault="00E919F4" w:rsidP="001503B1">
      <w:pPr>
        <w:pStyle w:val="Prrafodelista"/>
        <w:ind w:left="1428"/>
      </w:pPr>
    </w:p>
    <w:p w:rsidR="00E919F4" w:rsidRDefault="00E919F4" w:rsidP="001503B1">
      <w:pPr>
        <w:pStyle w:val="Prrafodelista"/>
        <w:ind w:left="1428"/>
      </w:pPr>
    </w:p>
    <w:p w:rsidR="00E919F4" w:rsidRDefault="00E919F4" w:rsidP="001503B1">
      <w:pPr>
        <w:pStyle w:val="Prrafodelista"/>
        <w:ind w:left="1428"/>
      </w:pPr>
    </w:p>
    <w:p w:rsidR="00EC44BD" w:rsidRPr="00A54410" w:rsidRDefault="00EC44BD" w:rsidP="00EC44BD">
      <w:pPr>
        <w:pStyle w:val="Prrafodelista"/>
        <w:ind w:left="720"/>
        <w:rPr>
          <w:b/>
        </w:rPr>
      </w:pPr>
    </w:p>
    <w:tbl>
      <w:tblPr>
        <w:tblW w:w="8614" w:type="dxa"/>
        <w:jc w:val="center"/>
        <w:tblInd w:w="-322" w:type="dxa"/>
        <w:tblCellMar>
          <w:left w:w="70" w:type="dxa"/>
          <w:right w:w="70" w:type="dxa"/>
        </w:tblCellMar>
        <w:tblLook w:val="04A0" w:firstRow="1" w:lastRow="0" w:firstColumn="1" w:lastColumn="0" w:noHBand="0" w:noVBand="1"/>
      </w:tblPr>
      <w:tblGrid>
        <w:gridCol w:w="996"/>
        <w:gridCol w:w="1563"/>
        <w:gridCol w:w="1646"/>
        <w:gridCol w:w="1646"/>
        <w:gridCol w:w="1275"/>
        <w:gridCol w:w="1488"/>
      </w:tblGrid>
      <w:tr w:rsidR="00EC44BD" w:rsidRPr="00A54410" w:rsidTr="00EC44BD">
        <w:trPr>
          <w:trHeight w:val="600"/>
          <w:jc w:val="center"/>
        </w:trPr>
        <w:tc>
          <w:tcPr>
            <w:tcW w:w="420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Información de las obligaciones</w:t>
            </w:r>
          </w:p>
        </w:tc>
        <w:tc>
          <w:tcPr>
            <w:tcW w:w="440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Información de la transacción</w:t>
            </w:r>
          </w:p>
        </w:tc>
      </w:tr>
      <w:tr w:rsidR="00EC44BD" w:rsidRPr="00A54410" w:rsidTr="00EC44BD">
        <w:trPr>
          <w:trHeight w:val="811"/>
          <w:jc w:val="center"/>
        </w:trPr>
        <w:tc>
          <w:tcPr>
            <w:tcW w:w="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Mes</w:t>
            </w:r>
          </w:p>
        </w:tc>
        <w:tc>
          <w:tcPr>
            <w:tcW w:w="1563" w:type="dxa"/>
            <w:vMerge w:val="restart"/>
            <w:tcBorders>
              <w:top w:val="nil"/>
              <w:left w:val="single" w:sz="8" w:space="0" w:color="auto"/>
              <w:bottom w:val="single" w:sz="8" w:space="0" w:color="000000"/>
              <w:right w:val="single" w:sz="8" w:space="0" w:color="auto"/>
            </w:tcBorders>
            <w:shd w:val="clear" w:color="auto" w:fill="auto"/>
            <w:vAlign w:val="center"/>
            <w:hideMark/>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Fecha de la subasta de asignación</w:t>
            </w:r>
          </w:p>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dd mm año</w:t>
            </w:r>
          </w:p>
        </w:tc>
        <w:tc>
          <w:tcPr>
            <w:tcW w:w="1646" w:type="dxa"/>
            <w:vMerge w:val="restart"/>
            <w:tcBorders>
              <w:top w:val="nil"/>
              <w:left w:val="nil"/>
              <w:right w:val="single" w:sz="4" w:space="0" w:color="auto"/>
            </w:tcBorders>
            <w:vAlign w:val="center"/>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 xml:space="preserve">Precio de de la Obligación Cedida </w:t>
            </w:r>
            <w:r w:rsidRPr="00F608FA">
              <w:rPr>
                <w:rFonts w:ascii="Bookman Old Style" w:hAnsi="Bookman Old Style"/>
                <w:b/>
                <w:bCs/>
                <w:color w:val="000000"/>
                <w:sz w:val="20"/>
                <w:szCs w:val="20"/>
              </w:rPr>
              <w:t>($/kWh</w:t>
            </w:r>
            <w:r>
              <w:rPr>
                <w:rFonts w:ascii="Bookman Old Style" w:hAnsi="Bookman Old Style"/>
                <w:b/>
                <w:bCs/>
                <w:color w:val="000000"/>
                <w:sz w:val="22"/>
                <w:szCs w:val="22"/>
              </w:rPr>
              <w:t>)</w:t>
            </w:r>
          </w:p>
        </w:tc>
        <w:tc>
          <w:tcPr>
            <w:tcW w:w="1646" w:type="dxa"/>
            <w:tcBorders>
              <w:top w:val="nil"/>
              <w:left w:val="single" w:sz="4" w:space="0" w:color="auto"/>
              <w:bottom w:val="nil"/>
              <w:right w:val="nil"/>
            </w:tcBorders>
            <w:shd w:val="clear" w:color="auto" w:fill="auto"/>
            <w:vAlign w:val="bottom"/>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Cantidad cedida</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 xml:space="preserve">Precio de cesión </w:t>
            </w:r>
            <w:r w:rsidRPr="00A54410">
              <w:rPr>
                <w:rFonts w:ascii="Bookman Old Style" w:hAnsi="Bookman Old Style"/>
                <w:b/>
                <w:bCs/>
                <w:color w:val="000000"/>
                <w:sz w:val="18"/>
                <w:szCs w:val="18"/>
              </w:rPr>
              <w:t>($/kWh)</w:t>
            </w:r>
          </w:p>
        </w:tc>
        <w:tc>
          <w:tcPr>
            <w:tcW w:w="1488" w:type="dxa"/>
            <w:vMerge w:val="restart"/>
            <w:tcBorders>
              <w:top w:val="nil"/>
              <w:left w:val="single" w:sz="8" w:space="0" w:color="auto"/>
              <w:bottom w:val="single" w:sz="8" w:space="0" w:color="000000"/>
              <w:right w:val="single" w:sz="8" w:space="0" w:color="auto"/>
            </w:tcBorders>
            <w:shd w:val="clear" w:color="auto" w:fill="auto"/>
            <w:vAlign w:val="center"/>
            <w:hideMark/>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Fecha de pago de la cesión</w:t>
            </w:r>
          </w:p>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dd mm año</w:t>
            </w:r>
          </w:p>
        </w:tc>
      </w:tr>
      <w:tr w:rsidR="00EC44BD" w:rsidRPr="00A54410" w:rsidTr="00EC44BD">
        <w:trPr>
          <w:trHeight w:val="810"/>
          <w:jc w:val="center"/>
        </w:trPr>
        <w:tc>
          <w:tcPr>
            <w:tcW w:w="996"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04496">
            <w:pPr>
              <w:keepNext/>
              <w:widowControl/>
              <w:numPr>
                <w:ilvl w:val="0"/>
                <w:numId w:val="3"/>
              </w:numPr>
              <w:adjustRightInd/>
              <w:spacing w:line="240" w:lineRule="auto"/>
              <w:jc w:val="left"/>
              <w:textAlignment w:val="auto"/>
              <w:outlineLvl w:val="0"/>
              <w:rPr>
                <w:rFonts w:ascii="Bookman Old Style" w:hAnsi="Bookman Old Style"/>
                <w:b/>
                <w:bCs/>
                <w:color w:val="000000"/>
                <w:sz w:val="22"/>
                <w:szCs w:val="22"/>
              </w:rPr>
            </w:pPr>
          </w:p>
        </w:tc>
        <w:tc>
          <w:tcPr>
            <w:tcW w:w="1563"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04496">
            <w:pPr>
              <w:keepNext/>
              <w:widowControl/>
              <w:numPr>
                <w:ilvl w:val="0"/>
                <w:numId w:val="3"/>
              </w:numPr>
              <w:adjustRightInd/>
              <w:spacing w:line="240" w:lineRule="auto"/>
              <w:jc w:val="left"/>
              <w:textAlignment w:val="auto"/>
              <w:outlineLvl w:val="0"/>
              <w:rPr>
                <w:rFonts w:ascii="Bookman Old Style" w:hAnsi="Bookman Old Style"/>
                <w:b/>
                <w:bCs/>
                <w:color w:val="000000"/>
                <w:sz w:val="22"/>
                <w:szCs w:val="22"/>
              </w:rPr>
            </w:pPr>
          </w:p>
        </w:tc>
        <w:tc>
          <w:tcPr>
            <w:tcW w:w="1646" w:type="dxa"/>
            <w:vMerge/>
            <w:tcBorders>
              <w:left w:val="nil"/>
              <w:bottom w:val="single" w:sz="8" w:space="0" w:color="auto"/>
              <w:right w:val="single" w:sz="4" w:space="0" w:color="auto"/>
            </w:tcBorders>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18"/>
                <w:szCs w:val="18"/>
              </w:rPr>
            </w:pPr>
          </w:p>
        </w:tc>
        <w:tc>
          <w:tcPr>
            <w:tcW w:w="1646" w:type="dxa"/>
            <w:tcBorders>
              <w:top w:val="nil"/>
              <w:left w:val="single" w:sz="4" w:space="0" w:color="auto"/>
              <w:bottom w:val="single" w:sz="8" w:space="0" w:color="auto"/>
              <w:right w:val="nil"/>
            </w:tcBorders>
            <w:shd w:val="clear" w:color="auto" w:fill="auto"/>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18"/>
                <w:szCs w:val="18"/>
              </w:rPr>
              <w:t>(Unidades Horarias de Energía)</w:t>
            </w:r>
          </w:p>
        </w:tc>
        <w:tc>
          <w:tcPr>
            <w:tcW w:w="1275"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04496">
            <w:pPr>
              <w:keepNext/>
              <w:widowControl/>
              <w:numPr>
                <w:ilvl w:val="0"/>
                <w:numId w:val="3"/>
              </w:numPr>
              <w:adjustRightInd/>
              <w:spacing w:line="240" w:lineRule="auto"/>
              <w:jc w:val="left"/>
              <w:textAlignment w:val="auto"/>
              <w:outlineLvl w:val="0"/>
              <w:rPr>
                <w:rFonts w:ascii="Bookman Old Style" w:hAnsi="Bookman Old Style"/>
                <w:b/>
                <w:bCs/>
                <w:color w:val="000000"/>
                <w:sz w:val="22"/>
                <w:szCs w:val="22"/>
              </w:rPr>
            </w:pPr>
          </w:p>
        </w:tc>
        <w:tc>
          <w:tcPr>
            <w:tcW w:w="1488"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04496">
            <w:pPr>
              <w:keepNext/>
              <w:widowControl/>
              <w:numPr>
                <w:ilvl w:val="0"/>
                <w:numId w:val="3"/>
              </w:numPr>
              <w:adjustRightInd/>
              <w:spacing w:line="240" w:lineRule="auto"/>
              <w:jc w:val="left"/>
              <w:textAlignment w:val="auto"/>
              <w:outlineLvl w:val="0"/>
              <w:rPr>
                <w:rFonts w:ascii="Bookman Old Style" w:hAnsi="Bookman Old Style"/>
                <w:b/>
                <w:bCs/>
                <w:color w:val="000000"/>
                <w:sz w:val="22"/>
                <w:szCs w:val="22"/>
              </w:rPr>
            </w:pPr>
          </w:p>
        </w:tc>
      </w:tr>
      <w:tr w:rsidR="00EC44BD" w:rsidRPr="00A54410" w:rsidTr="00EC44BD">
        <w:trPr>
          <w:trHeight w:val="300"/>
          <w:jc w:val="center"/>
        </w:trPr>
        <w:tc>
          <w:tcPr>
            <w:tcW w:w="996" w:type="dxa"/>
            <w:tcBorders>
              <w:top w:val="nil"/>
              <w:left w:val="single" w:sz="8"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Bookman Old Style" w:hAnsi="Bookman Old Style"/>
                <w:color w:val="000000"/>
                <w:sz w:val="22"/>
                <w:szCs w:val="22"/>
              </w:rPr>
            </w:pPr>
            <w:r w:rsidRPr="00A54410">
              <w:rPr>
                <w:rFonts w:ascii="Bookman Old Style" w:hAnsi="Bookman Old Style"/>
                <w:color w:val="000000"/>
                <w:sz w:val="22"/>
                <w:szCs w:val="22"/>
              </w:rPr>
              <w:t> </w:t>
            </w:r>
          </w:p>
        </w:tc>
        <w:tc>
          <w:tcPr>
            <w:tcW w:w="1563" w:type="dxa"/>
            <w:tcBorders>
              <w:top w:val="nil"/>
              <w:left w:val="nil"/>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Bookman Old Style" w:hAnsi="Bookman Old Style"/>
                <w:color w:val="000000"/>
                <w:sz w:val="22"/>
                <w:szCs w:val="22"/>
              </w:rPr>
            </w:pPr>
            <w:r w:rsidRPr="00A54410">
              <w:rPr>
                <w:rFonts w:ascii="Bookman Old Style" w:hAnsi="Bookman Old Style"/>
                <w:color w:val="000000"/>
                <w:sz w:val="22"/>
                <w:szCs w:val="22"/>
              </w:rPr>
              <w:t> </w:t>
            </w:r>
          </w:p>
        </w:tc>
        <w:tc>
          <w:tcPr>
            <w:tcW w:w="1646" w:type="dxa"/>
            <w:tcBorders>
              <w:top w:val="nil"/>
              <w:left w:val="nil"/>
              <w:bottom w:val="nil"/>
              <w:right w:val="single" w:sz="4" w:space="0" w:color="auto"/>
            </w:tcBorders>
          </w:tcPr>
          <w:p w:rsidR="00EC44BD" w:rsidRPr="00A54410" w:rsidRDefault="00EC44BD" w:rsidP="00EC44BD">
            <w:pPr>
              <w:widowControl/>
              <w:adjustRightInd/>
              <w:spacing w:line="240" w:lineRule="auto"/>
              <w:jc w:val="left"/>
              <w:textAlignment w:val="auto"/>
              <w:rPr>
                <w:rFonts w:ascii="Bookman Old Style" w:hAnsi="Bookman Old Style"/>
                <w:color w:val="000000"/>
                <w:sz w:val="20"/>
                <w:szCs w:val="20"/>
              </w:rPr>
            </w:pPr>
          </w:p>
        </w:tc>
        <w:tc>
          <w:tcPr>
            <w:tcW w:w="1646" w:type="dxa"/>
            <w:tcBorders>
              <w:top w:val="nil"/>
              <w:left w:val="single" w:sz="4" w:space="0" w:color="auto"/>
              <w:bottom w:val="nil"/>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Bookman Old Style" w:hAnsi="Bookman Old Style"/>
                <w:color w:val="000000"/>
                <w:sz w:val="20"/>
                <w:szCs w:val="20"/>
              </w:rPr>
            </w:pPr>
          </w:p>
        </w:tc>
        <w:tc>
          <w:tcPr>
            <w:tcW w:w="1275" w:type="dxa"/>
            <w:tcBorders>
              <w:top w:val="nil"/>
              <w:left w:val="single" w:sz="8"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Bookman Old Style" w:hAnsi="Bookman Old Style"/>
                <w:color w:val="000000"/>
                <w:sz w:val="22"/>
                <w:szCs w:val="22"/>
              </w:rPr>
            </w:pPr>
            <w:r w:rsidRPr="00A54410">
              <w:rPr>
                <w:rFonts w:ascii="Bookman Old Style" w:hAnsi="Bookman Old Style"/>
                <w:color w:val="000000"/>
                <w:sz w:val="22"/>
                <w:szCs w:val="22"/>
              </w:rPr>
              <w:t> </w:t>
            </w:r>
          </w:p>
        </w:tc>
        <w:tc>
          <w:tcPr>
            <w:tcW w:w="1488" w:type="dxa"/>
            <w:tcBorders>
              <w:top w:val="nil"/>
              <w:left w:val="nil"/>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Bookman Old Style" w:hAnsi="Bookman Old Style"/>
                <w:color w:val="000000"/>
                <w:sz w:val="22"/>
                <w:szCs w:val="22"/>
              </w:rPr>
            </w:pPr>
            <w:r w:rsidRPr="00A54410">
              <w:rPr>
                <w:rFonts w:ascii="Bookman Old Style" w:hAnsi="Bookman Old Style"/>
                <w:color w:val="000000"/>
                <w:sz w:val="22"/>
                <w:szCs w:val="22"/>
              </w:rPr>
              <w:t> </w:t>
            </w:r>
          </w:p>
        </w:tc>
      </w:tr>
      <w:tr w:rsidR="00EC44BD" w:rsidRPr="00A54410" w:rsidTr="00EC44BD">
        <w:trPr>
          <w:trHeight w:val="300"/>
          <w:jc w:val="center"/>
        </w:trPr>
        <w:tc>
          <w:tcPr>
            <w:tcW w:w="996" w:type="dxa"/>
            <w:tcBorders>
              <w:top w:val="nil"/>
              <w:left w:val="single" w:sz="8"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c>
          <w:tcPr>
            <w:tcW w:w="1563" w:type="dxa"/>
            <w:tcBorders>
              <w:top w:val="nil"/>
              <w:left w:val="nil"/>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c>
          <w:tcPr>
            <w:tcW w:w="1646" w:type="dxa"/>
            <w:tcBorders>
              <w:top w:val="nil"/>
              <w:left w:val="nil"/>
              <w:bottom w:val="nil"/>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646" w:type="dxa"/>
            <w:tcBorders>
              <w:top w:val="nil"/>
              <w:left w:val="single" w:sz="4" w:space="0" w:color="auto"/>
              <w:bottom w:val="nil"/>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color w:val="000000"/>
                <w:sz w:val="20"/>
                <w:szCs w:val="20"/>
              </w:rPr>
            </w:pPr>
          </w:p>
        </w:tc>
        <w:tc>
          <w:tcPr>
            <w:tcW w:w="1275" w:type="dxa"/>
            <w:tcBorders>
              <w:top w:val="nil"/>
              <w:left w:val="single" w:sz="8"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c>
          <w:tcPr>
            <w:tcW w:w="1488" w:type="dxa"/>
            <w:tcBorders>
              <w:top w:val="nil"/>
              <w:left w:val="nil"/>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r>
      <w:tr w:rsidR="00EC44BD" w:rsidRPr="00A54410" w:rsidTr="00EC44BD">
        <w:trPr>
          <w:trHeight w:val="300"/>
          <w:jc w:val="center"/>
        </w:trPr>
        <w:tc>
          <w:tcPr>
            <w:tcW w:w="996" w:type="dxa"/>
            <w:tcBorders>
              <w:top w:val="nil"/>
              <w:left w:val="single" w:sz="8"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63" w:type="dxa"/>
            <w:tcBorders>
              <w:top w:val="nil"/>
              <w:left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646" w:type="dxa"/>
            <w:tcBorders>
              <w:top w:val="nil"/>
              <w:left w:val="nil"/>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646" w:type="dxa"/>
            <w:tcBorders>
              <w:top w:val="nil"/>
              <w:left w:val="single" w:sz="4" w:space="0" w:color="auto"/>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color w:val="000000"/>
                <w:sz w:val="20"/>
                <w:szCs w:val="20"/>
              </w:rPr>
            </w:pPr>
          </w:p>
        </w:tc>
        <w:tc>
          <w:tcPr>
            <w:tcW w:w="1275" w:type="dxa"/>
            <w:tcBorders>
              <w:top w:val="nil"/>
              <w:left w:val="single" w:sz="8"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488" w:type="dxa"/>
            <w:tcBorders>
              <w:top w:val="nil"/>
              <w:left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r>
      <w:tr w:rsidR="00EC44BD" w:rsidRPr="00A54410" w:rsidTr="00EC44BD">
        <w:trPr>
          <w:trHeight w:val="80"/>
          <w:jc w:val="center"/>
        </w:trPr>
        <w:tc>
          <w:tcPr>
            <w:tcW w:w="996" w:type="dxa"/>
            <w:tcBorders>
              <w:top w:val="nil"/>
              <w:left w:val="single" w:sz="8" w:space="0" w:color="auto"/>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63" w:type="dxa"/>
            <w:tcBorders>
              <w:top w:val="nil"/>
              <w:left w:val="nil"/>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646" w:type="dxa"/>
            <w:tcBorders>
              <w:top w:val="nil"/>
              <w:left w:val="nil"/>
              <w:bottom w:val="single" w:sz="4" w:space="0" w:color="auto"/>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646" w:type="dxa"/>
            <w:tcBorders>
              <w:top w:val="nil"/>
              <w:left w:val="single" w:sz="4" w:space="0" w:color="auto"/>
              <w:bottom w:val="single" w:sz="4" w:space="0" w:color="auto"/>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color w:val="000000"/>
                <w:sz w:val="20"/>
                <w:szCs w:val="20"/>
              </w:rPr>
            </w:pP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488" w:type="dxa"/>
            <w:tcBorders>
              <w:top w:val="nil"/>
              <w:left w:val="nil"/>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r>
    </w:tbl>
    <w:p w:rsidR="00EC44BD" w:rsidRPr="00A54410" w:rsidRDefault="00EC44BD" w:rsidP="00EC44BD">
      <w:pPr>
        <w:spacing w:line="240" w:lineRule="auto"/>
        <w:jc w:val="left"/>
        <w:rPr>
          <w:b/>
        </w:rPr>
      </w:pPr>
    </w:p>
    <w:p w:rsidR="00EC44BD" w:rsidRDefault="00EC44BD" w:rsidP="00EC44BD">
      <w:pPr>
        <w:pStyle w:val="Prrafodelista"/>
        <w:ind w:left="0"/>
        <w:rPr>
          <w:rFonts w:ascii="Bookman Old Style" w:hAnsi="Bookman Old Style"/>
        </w:rPr>
      </w:pPr>
    </w:p>
    <w:p w:rsidR="00EC44BD" w:rsidRPr="00A54410" w:rsidRDefault="00EC44BD" w:rsidP="00EC44BD">
      <w:pPr>
        <w:pStyle w:val="Prrafodelista"/>
        <w:ind w:left="0"/>
        <w:rPr>
          <w:rFonts w:ascii="Bookman Old Style" w:hAnsi="Bookman Old Style"/>
          <w:b/>
        </w:rPr>
      </w:pPr>
      <w:r w:rsidRPr="00A54410">
        <w:rPr>
          <w:rFonts w:ascii="Bookman Old Style" w:hAnsi="Bookman Old Style"/>
        </w:rPr>
        <w:t>Donde:</w:t>
      </w:r>
      <w:r w:rsidRPr="00A54410">
        <w:rPr>
          <w:rFonts w:ascii="Bookman Old Style" w:hAnsi="Bookman Old Style"/>
          <w:b/>
        </w:rPr>
        <w:tab/>
      </w:r>
    </w:p>
    <w:p w:rsidR="00EC44BD" w:rsidRPr="00A54410" w:rsidRDefault="00EC44BD" w:rsidP="00EC44BD">
      <w:pPr>
        <w:spacing w:line="240" w:lineRule="auto"/>
        <w:jc w:val="left"/>
        <w:rPr>
          <w:rFonts w:ascii="Bookman Old Style" w:hAnsi="Bookman Old Style"/>
          <w:b/>
        </w:rPr>
      </w:pPr>
    </w:p>
    <w:p w:rsidR="00EC44BD" w:rsidRPr="00691727" w:rsidRDefault="00EC44BD" w:rsidP="0099617F">
      <w:pPr>
        <w:rPr>
          <w:rFonts w:ascii="Bookman Old Style" w:hAnsi="Bookman Old Style"/>
        </w:rPr>
      </w:pPr>
      <w:r w:rsidRPr="00691727">
        <w:rPr>
          <w:rFonts w:ascii="Bookman Old Style" w:hAnsi="Bookman Old Style"/>
          <w:b/>
        </w:rPr>
        <w:t>Mes:</w:t>
      </w:r>
      <w:r w:rsidRPr="00691727">
        <w:rPr>
          <w:rFonts w:ascii="Bookman Old Style" w:hAnsi="Bookman Old Style"/>
        </w:rPr>
        <w:t xml:space="preserve"> Mes de la Obligación de Venta que se cede.</w:t>
      </w:r>
    </w:p>
    <w:p w:rsidR="00EC44BD" w:rsidRPr="00A54410" w:rsidRDefault="00EC44BD" w:rsidP="00EC44BD">
      <w:pPr>
        <w:spacing w:line="240" w:lineRule="auto"/>
        <w:jc w:val="left"/>
        <w:rPr>
          <w:rFonts w:ascii="Bookman Old Style" w:hAnsi="Bookman Old Style"/>
        </w:rPr>
      </w:pPr>
    </w:p>
    <w:p w:rsidR="00EC44BD" w:rsidRDefault="00EC44BD" w:rsidP="00EC44BD">
      <w:pPr>
        <w:spacing w:line="240" w:lineRule="auto"/>
        <w:jc w:val="left"/>
        <w:rPr>
          <w:rFonts w:ascii="Bookman Old Style" w:hAnsi="Bookman Old Style"/>
        </w:rPr>
      </w:pPr>
      <w:r w:rsidRPr="00A54410">
        <w:rPr>
          <w:rFonts w:ascii="Bookman Old Style" w:hAnsi="Bookman Old Style"/>
          <w:b/>
        </w:rPr>
        <w:t xml:space="preserve">Cantidad cedida: </w:t>
      </w:r>
      <w:r w:rsidRPr="00A54410">
        <w:rPr>
          <w:rFonts w:ascii="Bookman Old Style" w:hAnsi="Bookman Old Style"/>
        </w:rPr>
        <w:t xml:space="preserve">Número entero de </w:t>
      </w:r>
      <w:r>
        <w:rPr>
          <w:rFonts w:ascii="Bookman Old Style" w:hAnsi="Bookman Old Style"/>
        </w:rPr>
        <w:t>U</w:t>
      </w:r>
      <w:r w:rsidRPr="00A54410">
        <w:rPr>
          <w:rFonts w:ascii="Bookman Old Style" w:hAnsi="Bookman Old Style"/>
        </w:rPr>
        <w:t xml:space="preserve">nidades </w:t>
      </w:r>
      <w:r>
        <w:rPr>
          <w:rFonts w:ascii="Bookman Old Style" w:hAnsi="Bookman Old Style"/>
        </w:rPr>
        <w:t>H</w:t>
      </w:r>
      <w:r w:rsidRPr="00A54410">
        <w:rPr>
          <w:rFonts w:ascii="Bookman Old Style" w:hAnsi="Bookman Old Style"/>
        </w:rPr>
        <w:t xml:space="preserve">orarias de </w:t>
      </w:r>
      <w:r>
        <w:rPr>
          <w:rFonts w:ascii="Bookman Old Style" w:hAnsi="Bookman Old Style"/>
        </w:rPr>
        <w:t>E</w:t>
      </w:r>
      <w:r w:rsidRPr="00A54410">
        <w:rPr>
          <w:rFonts w:ascii="Bookman Old Style" w:hAnsi="Bookman Old Style"/>
        </w:rPr>
        <w:t xml:space="preserve">nergía cedidas de la </w:t>
      </w:r>
      <w:r>
        <w:rPr>
          <w:rFonts w:ascii="Bookman Old Style" w:hAnsi="Bookman Old Style"/>
        </w:rPr>
        <w:t>OVEN.</w:t>
      </w:r>
    </w:p>
    <w:p w:rsidR="00EC44BD" w:rsidRPr="00A54410" w:rsidRDefault="00EC44BD" w:rsidP="00EC44BD">
      <w:pPr>
        <w:spacing w:line="240" w:lineRule="auto"/>
        <w:jc w:val="left"/>
        <w:rPr>
          <w:rFonts w:ascii="Bookman Old Style" w:hAnsi="Bookman Old Style"/>
        </w:rPr>
      </w:pPr>
    </w:p>
    <w:p w:rsidR="00EC44BD" w:rsidRDefault="00EC44BD" w:rsidP="00EC44BD">
      <w:pPr>
        <w:spacing w:line="240" w:lineRule="auto"/>
        <w:jc w:val="left"/>
        <w:rPr>
          <w:rFonts w:ascii="Bookman Old Style" w:hAnsi="Bookman Old Style"/>
        </w:rPr>
      </w:pPr>
      <w:r>
        <w:rPr>
          <w:rFonts w:ascii="Bookman Old Style" w:hAnsi="Bookman Old Style"/>
          <w:b/>
        </w:rPr>
        <w:t>P</w:t>
      </w:r>
      <w:r w:rsidRPr="008F1C7E">
        <w:rPr>
          <w:rFonts w:ascii="Bookman Old Style" w:hAnsi="Bookman Old Style"/>
          <w:b/>
        </w:rPr>
        <w:t>recio de la obligación cedida</w:t>
      </w:r>
      <w:r>
        <w:rPr>
          <w:rFonts w:ascii="Bookman Old Style" w:hAnsi="Bookman Old Style"/>
        </w:rPr>
        <w:t xml:space="preserve">: será igual al precio de cierre de la subasta que la originó actualizado conforme al </w:t>
      </w:r>
      <w:r w:rsidR="005161D4">
        <w:rPr>
          <w:rFonts w:ascii="Bookman Old Style" w:hAnsi="Bookman Old Style"/>
          <w:highlight w:val="green"/>
        </w:rPr>
        <w:fldChar w:fldCharType="begin"/>
      </w:r>
      <w:r>
        <w:rPr>
          <w:rFonts w:ascii="Bookman Old Style" w:hAnsi="Bookman Old Style"/>
        </w:rPr>
        <w:instrText xml:space="preserve"> REF _Ref241396398 \r \h </w:instrText>
      </w:r>
      <w:r w:rsidR="005161D4">
        <w:rPr>
          <w:rFonts w:ascii="Bookman Old Style" w:hAnsi="Bookman Old Style"/>
          <w:highlight w:val="green"/>
        </w:rPr>
      </w:r>
      <w:r w:rsidR="005161D4">
        <w:rPr>
          <w:rFonts w:ascii="Bookman Old Style" w:hAnsi="Bookman Old Style"/>
          <w:highlight w:val="green"/>
        </w:rPr>
        <w:fldChar w:fldCharType="separate"/>
      </w:r>
      <w:r w:rsidR="00DD6693">
        <w:rPr>
          <w:rFonts w:ascii="Bookman Old Style" w:hAnsi="Bookman Old Style"/>
        </w:rPr>
        <w:t>Artículo 24</w:t>
      </w:r>
      <w:r w:rsidR="005161D4">
        <w:rPr>
          <w:rFonts w:ascii="Bookman Old Style" w:hAnsi="Bookman Old Style"/>
          <w:highlight w:val="green"/>
        </w:rPr>
        <w:fldChar w:fldCharType="end"/>
      </w:r>
      <w:r>
        <w:rPr>
          <w:rFonts w:ascii="Bookman Old Style" w:hAnsi="Bookman Old Style"/>
        </w:rPr>
        <w:t xml:space="preserve"> de esta resolución</w:t>
      </w:r>
    </w:p>
    <w:p w:rsidR="00EC44BD" w:rsidRPr="00A54410" w:rsidRDefault="00EC44BD" w:rsidP="00EC44BD">
      <w:pPr>
        <w:spacing w:line="240" w:lineRule="auto"/>
        <w:jc w:val="left"/>
        <w:rPr>
          <w:rFonts w:ascii="Bookman Old Style" w:hAnsi="Bookman Old Style"/>
        </w:rPr>
      </w:pPr>
    </w:p>
    <w:p w:rsidR="00EC44BD" w:rsidRDefault="00EC44BD" w:rsidP="00EC44BD">
      <w:pPr>
        <w:spacing w:line="240" w:lineRule="auto"/>
        <w:rPr>
          <w:rFonts w:ascii="Bookman Old Style" w:hAnsi="Bookman Old Style"/>
        </w:rPr>
      </w:pPr>
      <w:r w:rsidRPr="00A54410">
        <w:rPr>
          <w:rFonts w:ascii="Bookman Old Style" w:hAnsi="Bookman Old Style"/>
          <w:b/>
        </w:rPr>
        <w:t xml:space="preserve">Precio de cesión: </w:t>
      </w:r>
      <w:r w:rsidRPr="00A54410">
        <w:rPr>
          <w:rFonts w:ascii="Bookman Old Style" w:hAnsi="Bookman Old Style"/>
        </w:rPr>
        <w:t>Precio por kWh, positivo si el cedente debe pagar al cesionario y negativo en caso contrario.</w:t>
      </w:r>
      <w:r>
        <w:rPr>
          <w:rFonts w:ascii="Bookman Old Style" w:hAnsi="Bookman Old Style"/>
        </w:rPr>
        <w:t xml:space="preserve"> </w:t>
      </w:r>
      <w:r w:rsidRPr="00A54410">
        <w:rPr>
          <w:rFonts w:ascii="Bookman Old Style" w:hAnsi="Bookman Old Style"/>
        </w:rPr>
        <w:t>El precio de cesión debe incluir todos los pagos por concepto de la cesión.</w:t>
      </w:r>
    </w:p>
    <w:p w:rsidR="00EC44BD" w:rsidRPr="00A54410" w:rsidRDefault="00EC44BD" w:rsidP="00EC44BD">
      <w:pPr>
        <w:spacing w:line="240" w:lineRule="auto"/>
        <w:jc w:val="left"/>
        <w:rPr>
          <w:rFonts w:ascii="Bookman Old Style" w:hAnsi="Bookman Old Style"/>
        </w:rPr>
      </w:pPr>
    </w:p>
    <w:p w:rsidR="00EC44BD" w:rsidRPr="00A54410" w:rsidRDefault="00EC44BD" w:rsidP="0099617F">
      <w:pPr>
        <w:rPr>
          <w:rFonts w:ascii="Bookman Old Style" w:hAnsi="Bookman Old Style"/>
        </w:rPr>
      </w:pPr>
      <w:r w:rsidRPr="00A54410">
        <w:rPr>
          <w:rFonts w:ascii="Bookman Old Style" w:hAnsi="Bookman Old Style"/>
        </w:rPr>
        <w:t>El ASIC deberá publicar esta información sin identificar a las partes.</w:t>
      </w:r>
    </w:p>
    <w:p w:rsidR="00EC44BD" w:rsidRDefault="00EC44BD" w:rsidP="00EC44BD">
      <w:pPr>
        <w:spacing w:line="240" w:lineRule="auto"/>
        <w:jc w:val="left"/>
        <w:rPr>
          <w:rFonts w:ascii="Bookman Old Style" w:hAnsi="Bookman Old Style"/>
          <w:b/>
          <w:sz w:val="32"/>
        </w:rPr>
      </w:pPr>
    </w:p>
    <w:p w:rsidR="00EC44BD" w:rsidRDefault="00EC44BD" w:rsidP="0099617F">
      <w:pPr>
        <w:pStyle w:val="Prrafodelista"/>
        <w:numPr>
          <w:ilvl w:val="0"/>
          <w:numId w:val="6"/>
        </w:numPr>
        <w:ind w:left="426"/>
        <w:jc w:val="both"/>
        <w:rPr>
          <w:rFonts w:ascii="Bookman Old Style" w:hAnsi="Bookman Old Style"/>
        </w:rPr>
      </w:pPr>
      <w:r w:rsidRPr="00A54410">
        <w:rPr>
          <w:rFonts w:ascii="Bookman Old Style" w:hAnsi="Bookman Old Style"/>
        </w:rPr>
        <w:t xml:space="preserve">Ser registrados en un plazo máximo de </w:t>
      </w:r>
      <w:r>
        <w:rPr>
          <w:rFonts w:ascii="Bookman Old Style" w:hAnsi="Bookman Old Style"/>
        </w:rPr>
        <w:t>cinco</w:t>
      </w:r>
      <w:r w:rsidRPr="00A54410">
        <w:rPr>
          <w:rFonts w:ascii="Bookman Old Style" w:hAnsi="Bookman Old Style"/>
        </w:rPr>
        <w:t xml:space="preserve"> (</w:t>
      </w:r>
      <w:r>
        <w:rPr>
          <w:rFonts w:ascii="Bookman Old Style" w:hAnsi="Bookman Old Style"/>
        </w:rPr>
        <w:t>5</w:t>
      </w:r>
      <w:r w:rsidRPr="00A54410">
        <w:rPr>
          <w:rFonts w:ascii="Bookman Old Style" w:hAnsi="Bookman Old Style"/>
        </w:rPr>
        <w:t>) días hábiles después de acordada y como mínimo quince (15) días hábiles antes del comienzo del primer mes cedid</w:t>
      </w:r>
      <w:r>
        <w:rPr>
          <w:rFonts w:ascii="Bookman Old Style" w:hAnsi="Bookman Old Style"/>
        </w:rPr>
        <w:t>o</w:t>
      </w:r>
      <w:r w:rsidRPr="00A54410">
        <w:rPr>
          <w:rFonts w:ascii="Bookman Old Style" w:hAnsi="Bookman Old Style"/>
        </w:rPr>
        <w:t>.</w:t>
      </w:r>
    </w:p>
    <w:p w:rsidR="00EC44BD" w:rsidRDefault="00EC44BD" w:rsidP="00EC44BD">
      <w:pPr>
        <w:pStyle w:val="Prrafodelista"/>
        <w:ind w:left="720"/>
        <w:jc w:val="both"/>
        <w:rPr>
          <w:rFonts w:ascii="Bookman Old Style" w:hAnsi="Bookman Old Style"/>
        </w:rPr>
      </w:pPr>
    </w:p>
    <w:p w:rsidR="00EC44BD" w:rsidRDefault="00EC44BD" w:rsidP="000C7D77">
      <w:pPr>
        <w:pStyle w:val="Prrafodelista"/>
        <w:numPr>
          <w:ilvl w:val="0"/>
          <w:numId w:val="6"/>
        </w:numPr>
        <w:ind w:left="426"/>
        <w:jc w:val="both"/>
        <w:rPr>
          <w:rFonts w:ascii="Bookman Old Style" w:hAnsi="Bookman Old Style"/>
        </w:rPr>
      </w:pPr>
      <w:r w:rsidRPr="00A54410">
        <w:rPr>
          <w:rFonts w:ascii="Bookman Old Style" w:hAnsi="Bookman Old Style"/>
        </w:rPr>
        <w:t xml:space="preserve">La información de la tabla </w:t>
      </w:r>
      <w:r>
        <w:rPr>
          <w:rFonts w:ascii="Bookman Old Style" w:hAnsi="Bookman Old Style"/>
        </w:rPr>
        <w:t>de que trata este artículo</w:t>
      </w:r>
      <w:r w:rsidRPr="00A54410">
        <w:rPr>
          <w:rFonts w:ascii="Bookman Old Style" w:hAnsi="Bookman Old Style"/>
        </w:rPr>
        <w:t xml:space="preserve"> debe corresponder con las </w:t>
      </w:r>
      <w:r>
        <w:rPr>
          <w:rFonts w:ascii="Bookman Old Style" w:hAnsi="Bookman Old Style"/>
        </w:rPr>
        <w:t xml:space="preserve">OVEN adquiridas por el </w:t>
      </w:r>
      <w:r w:rsidRPr="00A54410">
        <w:rPr>
          <w:rFonts w:ascii="Bookman Old Style" w:hAnsi="Bookman Old Style"/>
        </w:rPr>
        <w:t>cedente</w:t>
      </w:r>
      <w:r>
        <w:rPr>
          <w:rFonts w:ascii="Bookman Old Style" w:hAnsi="Bookman Old Style"/>
        </w:rPr>
        <w:t xml:space="preserve"> en subastas  anteriores del MOR.</w:t>
      </w:r>
    </w:p>
    <w:p w:rsidR="00EC44BD" w:rsidRPr="00A54410" w:rsidRDefault="00EC44BD" w:rsidP="00EC44BD">
      <w:pPr>
        <w:pStyle w:val="Prrafodelista"/>
        <w:ind w:left="720"/>
        <w:jc w:val="both"/>
        <w:rPr>
          <w:rFonts w:ascii="Bookman Old Style" w:hAnsi="Bookman Old Style"/>
        </w:rPr>
      </w:pPr>
    </w:p>
    <w:p w:rsidR="00EC44BD" w:rsidRDefault="00EC44BD" w:rsidP="000C7D77">
      <w:pPr>
        <w:pStyle w:val="Prrafodelista"/>
        <w:numPr>
          <w:ilvl w:val="0"/>
          <w:numId w:val="6"/>
        </w:numPr>
        <w:ind w:left="426"/>
        <w:jc w:val="both"/>
        <w:rPr>
          <w:rFonts w:ascii="Bookman Old Style" w:hAnsi="Bookman Old Style"/>
        </w:rPr>
      </w:pPr>
      <w:r>
        <w:rPr>
          <w:rFonts w:ascii="Bookman Old Style" w:hAnsi="Bookman Old Style"/>
        </w:rPr>
        <w:t xml:space="preserve">No se registrará la cesión si el </w:t>
      </w:r>
      <w:r w:rsidRPr="00A54410">
        <w:rPr>
          <w:rFonts w:ascii="Bookman Old Style" w:hAnsi="Bookman Old Style"/>
        </w:rPr>
        <w:t xml:space="preserve">cesionario </w:t>
      </w:r>
      <w:r>
        <w:rPr>
          <w:rFonts w:ascii="Bookman Old Style" w:hAnsi="Bookman Old Style"/>
        </w:rPr>
        <w:t xml:space="preserve">se encuentra en procedimiento de </w:t>
      </w:r>
      <w:r w:rsidRPr="00A54410">
        <w:rPr>
          <w:rFonts w:ascii="Bookman Old Style" w:hAnsi="Bookman Old Style"/>
        </w:rPr>
        <w:t>limitación de suministro.</w:t>
      </w:r>
    </w:p>
    <w:p w:rsidR="00EC44BD" w:rsidRPr="00A54410" w:rsidRDefault="00EC44BD" w:rsidP="00EC44BD">
      <w:pPr>
        <w:pStyle w:val="Prrafodelista"/>
        <w:ind w:left="720"/>
        <w:jc w:val="both"/>
        <w:rPr>
          <w:rFonts w:ascii="Bookman Old Style" w:hAnsi="Bookman Old Style"/>
        </w:rPr>
      </w:pPr>
    </w:p>
    <w:p w:rsidR="00EC44BD" w:rsidRDefault="00EC44BD" w:rsidP="000C7D77">
      <w:pPr>
        <w:pStyle w:val="Prrafodelista"/>
        <w:numPr>
          <w:ilvl w:val="0"/>
          <w:numId w:val="6"/>
        </w:numPr>
        <w:ind w:left="426"/>
        <w:jc w:val="both"/>
        <w:rPr>
          <w:rFonts w:ascii="Bookman Old Style" w:hAnsi="Bookman Old Style"/>
        </w:rPr>
      </w:pPr>
      <w:r w:rsidRPr="00A54410">
        <w:rPr>
          <w:rFonts w:ascii="Bookman Old Style" w:hAnsi="Bookman Old Style"/>
        </w:rPr>
        <w:t>El cesionario deberá presentar todas las garantías establecidas en esta resolución.</w:t>
      </w:r>
    </w:p>
    <w:p w:rsidR="00EC44BD" w:rsidRDefault="00EC44BD" w:rsidP="00EC44BD"/>
    <w:p w:rsidR="00EC44BD" w:rsidRPr="00A54410" w:rsidRDefault="00EC44BD" w:rsidP="00AA4B35">
      <w:pPr>
        <w:pStyle w:val="Ttulo1"/>
        <w:spacing w:line="240" w:lineRule="auto"/>
        <w:ind w:left="0"/>
        <w:rPr>
          <w:rFonts w:ascii="Bookman Old Style" w:hAnsi="Bookman Old Style"/>
          <w:b w:val="0"/>
        </w:rPr>
      </w:pPr>
      <w:r w:rsidRPr="00A54410">
        <w:rPr>
          <w:rFonts w:ascii="Bookman Old Style" w:hAnsi="Bookman Old Style"/>
        </w:rPr>
        <w:t>Mercado Secundario</w:t>
      </w:r>
      <w:r>
        <w:rPr>
          <w:rFonts w:ascii="Bookman Old Style" w:hAnsi="Bookman Old Style"/>
        </w:rPr>
        <w:t xml:space="preserve"> para la demanda no regulada</w:t>
      </w:r>
      <w:r w:rsidRPr="00A54410">
        <w:rPr>
          <w:rFonts w:ascii="Bookman Old Style" w:hAnsi="Bookman Old Style"/>
        </w:rPr>
        <w:t xml:space="preserve">. </w:t>
      </w:r>
      <w:r w:rsidRPr="00A54410">
        <w:rPr>
          <w:rFonts w:ascii="Bookman Old Style" w:hAnsi="Bookman Old Style"/>
          <w:b w:val="0"/>
        </w:rPr>
        <w:t xml:space="preserve">Mercado bilateral en el que los agentes vendedores o compradores pueden ceder parcial o totalmente sus </w:t>
      </w:r>
      <w:r>
        <w:rPr>
          <w:rFonts w:ascii="Bookman Old Style" w:hAnsi="Bookman Old Style"/>
          <w:b w:val="0"/>
        </w:rPr>
        <w:t>obligaciones</w:t>
      </w:r>
      <w:r w:rsidRPr="00A54410">
        <w:rPr>
          <w:rFonts w:ascii="Bookman Old Style" w:hAnsi="Bookman Old Style"/>
          <w:b w:val="0"/>
        </w:rPr>
        <w:t xml:space="preserve"> del MOR</w:t>
      </w:r>
      <w:r>
        <w:rPr>
          <w:rFonts w:ascii="Bookman Old Style" w:hAnsi="Bookman Old Style"/>
          <w:b w:val="0"/>
        </w:rPr>
        <w:t>.</w:t>
      </w:r>
    </w:p>
    <w:p w:rsidR="00EC44BD" w:rsidRDefault="00EC44BD" w:rsidP="001503B1">
      <w:pPr>
        <w:spacing w:line="240" w:lineRule="auto"/>
      </w:pPr>
    </w:p>
    <w:p w:rsidR="001503B1" w:rsidRPr="0016242C" w:rsidRDefault="001503B1" w:rsidP="00EC44BD">
      <w:pPr>
        <w:rPr>
          <w:sz w:val="2"/>
        </w:rPr>
      </w:pPr>
    </w:p>
    <w:p w:rsidR="00EC44BD" w:rsidRPr="00AA4B35" w:rsidRDefault="00EC44BD" w:rsidP="001503B1">
      <w:pPr>
        <w:pStyle w:val="Ttulo1"/>
        <w:spacing w:line="240" w:lineRule="auto"/>
        <w:ind w:left="0"/>
        <w:rPr>
          <w:rFonts w:ascii="Bookman Old Style" w:hAnsi="Bookman Old Style"/>
          <w:b w:val="0"/>
        </w:rPr>
      </w:pPr>
      <w:r w:rsidRPr="00AA4B35">
        <w:rPr>
          <w:rFonts w:ascii="Bookman Old Style" w:hAnsi="Bookman Old Style"/>
        </w:rPr>
        <w:t>Cesión de Obligaciones</w:t>
      </w:r>
      <w:r w:rsidR="008A32E6" w:rsidRPr="00AA4B35">
        <w:rPr>
          <w:rFonts w:ascii="Bookman Old Style" w:hAnsi="Bookman Old Style"/>
        </w:rPr>
        <w:t xml:space="preserve"> para la demanda no regulada</w:t>
      </w:r>
      <w:r w:rsidRPr="00AA4B35">
        <w:rPr>
          <w:rFonts w:ascii="Bookman Old Style" w:hAnsi="Bookman Old Style"/>
        </w:rPr>
        <w:t>.</w:t>
      </w:r>
      <w:r w:rsidRPr="00AA4B35">
        <w:rPr>
          <w:rFonts w:ascii="Bookman Old Style" w:hAnsi="Bookman Old Style"/>
          <w:b w:val="0"/>
        </w:rPr>
        <w:t xml:space="preserve"> Los agentes vendedores o compradores que hayan contraído obligaciones en el MOR podrán cederlas a otros agentes.  Como resultado de la cesión el cedente de las obligaciones del MOR se libera de la obligación y el cesionario la asume en los mismos términos y condiciones establecidos como resultado de la subasta MOR para no regulados en la que fueron asignados.</w:t>
      </w:r>
    </w:p>
    <w:p w:rsidR="00EC44BD" w:rsidRPr="0016242C" w:rsidRDefault="00EC44BD" w:rsidP="00EC44BD">
      <w:pPr>
        <w:spacing w:line="240" w:lineRule="auto"/>
        <w:rPr>
          <w:sz w:val="20"/>
        </w:rPr>
      </w:pPr>
    </w:p>
    <w:p w:rsidR="00EC44BD" w:rsidRPr="00A54410" w:rsidRDefault="00EC44BD" w:rsidP="00AA4B35">
      <w:pPr>
        <w:pStyle w:val="Ttulo1"/>
        <w:spacing w:line="240" w:lineRule="auto"/>
        <w:ind w:left="0"/>
      </w:pPr>
      <w:r w:rsidRPr="00AA4B35">
        <w:rPr>
          <w:rFonts w:ascii="Bookman Old Style" w:hAnsi="Bookman Old Style"/>
          <w:bCs w:val="0"/>
        </w:rPr>
        <w:t>Registro de Cesión de las Obligaciones del MOR</w:t>
      </w:r>
      <w:r w:rsidR="008A32E6" w:rsidRPr="00AA4B35">
        <w:rPr>
          <w:rFonts w:ascii="Bookman Old Style" w:hAnsi="Bookman Old Style"/>
          <w:bCs w:val="0"/>
        </w:rPr>
        <w:t xml:space="preserve"> para la demanda no regulada</w:t>
      </w:r>
      <w:r w:rsidRPr="00AA4B35">
        <w:rPr>
          <w:rFonts w:ascii="Bookman Old Style" w:hAnsi="Bookman Old Style"/>
          <w:bCs w:val="0"/>
        </w:rPr>
        <w:t>.</w:t>
      </w:r>
      <w:r w:rsidRPr="00A54410">
        <w:rPr>
          <w:b w:val="0"/>
          <w:bCs w:val="0"/>
        </w:rPr>
        <w:t xml:space="preserve">  </w:t>
      </w:r>
      <w:r w:rsidRPr="00AA4B35">
        <w:rPr>
          <w:rFonts w:ascii="Bookman Old Style" w:hAnsi="Bookman Old Style"/>
          <w:b w:val="0"/>
          <w:bCs w:val="0"/>
        </w:rPr>
        <w:t>La cesión de obligaciones del MOR tendrá efecto ante el Mercado Mayorista a partir de su registro ante el ASIC para lo cual deberán cumplir las siguientes condiciones</w:t>
      </w:r>
      <w:r w:rsidRPr="00A54410">
        <w:rPr>
          <w:b w:val="0"/>
        </w:rPr>
        <w:t>:</w:t>
      </w:r>
    </w:p>
    <w:p w:rsidR="00EC44BD" w:rsidRPr="0016242C" w:rsidRDefault="00EC44BD" w:rsidP="00EC44BD">
      <w:pPr>
        <w:rPr>
          <w:sz w:val="12"/>
        </w:rPr>
      </w:pPr>
    </w:p>
    <w:p w:rsidR="00EC44BD" w:rsidRDefault="00EC44BD" w:rsidP="000C7D77">
      <w:pPr>
        <w:pStyle w:val="Prrafodelista"/>
        <w:numPr>
          <w:ilvl w:val="0"/>
          <w:numId w:val="22"/>
        </w:numPr>
        <w:ind w:left="426"/>
        <w:jc w:val="both"/>
        <w:rPr>
          <w:rFonts w:ascii="Bookman Old Style" w:hAnsi="Bookman Old Style"/>
        </w:rPr>
      </w:pPr>
      <w:r w:rsidRPr="008F1C7E">
        <w:rPr>
          <w:rFonts w:ascii="Bookman Old Style" w:hAnsi="Bookman Old Style"/>
        </w:rPr>
        <w:t>Remitir, suscrito por los representantes legales, el formato establecido por el ASIC el cual contendrá mínimo la siguiente información:</w:t>
      </w:r>
    </w:p>
    <w:p w:rsidR="00EC44BD" w:rsidRPr="00A54410" w:rsidRDefault="00EC44BD" w:rsidP="00EC44BD">
      <w:pPr>
        <w:spacing w:line="240" w:lineRule="auto"/>
        <w:jc w:val="left"/>
        <w:rPr>
          <w:rFonts w:ascii="Bookman Old Style" w:hAnsi="Bookman Old Style"/>
        </w:rPr>
      </w:pPr>
      <w:r w:rsidRPr="00A54410">
        <w:rPr>
          <w:rFonts w:ascii="Bookman Old Style" w:hAnsi="Bookman Old Style"/>
        </w:rPr>
        <w:t xml:space="preserve"> </w:t>
      </w:r>
    </w:p>
    <w:p w:rsidR="00EC44BD" w:rsidRDefault="00EC44BD" w:rsidP="00E04496">
      <w:pPr>
        <w:pStyle w:val="Prrafodelista"/>
        <w:numPr>
          <w:ilvl w:val="0"/>
          <w:numId w:val="23"/>
        </w:numPr>
        <w:rPr>
          <w:rFonts w:ascii="Bookman Old Style" w:hAnsi="Bookman Old Style"/>
        </w:rPr>
      </w:pPr>
      <w:r w:rsidRPr="008F1C7E">
        <w:rPr>
          <w:rFonts w:ascii="Bookman Old Style" w:hAnsi="Bookman Old Style"/>
        </w:rPr>
        <w:t>Identificación plena de los agentes cedente y cesionario.</w:t>
      </w:r>
    </w:p>
    <w:p w:rsidR="00EC44BD" w:rsidRPr="00A54410" w:rsidRDefault="00EC44BD" w:rsidP="00EC44BD">
      <w:pPr>
        <w:pStyle w:val="Prrafodelista"/>
        <w:ind w:left="720"/>
        <w:rPr>
          <w:rFonts w:ascii="Bookman Old Style" w:hAnsi="Bookman Old Style"/>
        </w:rPr>
      </w:pPr>
    </w:p>
    <w:p w:rsidR="00EC44BD" w:rsidRDefault="00EC44BD" w:rsidP="00E04496">
      <w:pPr>
        <w:pStyle w:val="Prrafodelista"/>
        <w:numPr>
          <w:ilvl w:val="0"/>
          <w:numId w:val="23"/>
        </w:numPr>
        <w:rPr>
          <w:rFonts w:ascii="Bookman Old Style" w:hAnsi="Bookman Old Style"/>
        </w:rPr>
      </w:pPr>
      <w:r w:rsidRPr="00A54410">
        <w:rPr>
          <w:rFonts w:ascii="Bookman Old Style" w:hAnsi="Bookman Old Style"/>
        </w:rPr>
        <w:t xml:space="preserve">Agente </w:t>
      </w:r>
      <w:r>
        <w:rPr>
          <w:rFonts w:ascii="Bookman Old Style" w:hAnsi="Bookman Old Style"/>
        </w:rPr>
        <w:t xml:space="preserve">cesionario </w:t>
      </w:r>
      <w:r w:rsidRPr="00A54410">
        <w:rPr>
          <w:rFonts w:ascii="Bookman Old Style" w:hAnsi="Bookman Old Style"/>
        </w:rPr>
        <w:t>de</w:t>
      </w:r>
      <w:r>
        <w:rPr>
          <w:rFonts w:ascii="Bookman Old Style" w:hAnsi="Bookman Old Style"/>
        </w:rPr>
        <w:t xml:space="preserve"> </w:t>
      </w:r>
      <w:r w:rsidRPr="00A54410">
        <w:rPr>
          <w:rFonts w:ascii="Bookman Old Style" w:hAnsi="Bookman Old Style"/>
        </w:rPr>
        <w:t>l</w:t>
      </w:r>
      <w:r>
        <w:rPr>
          <w:rFonts w:ascii="Bookman Old Style" w:hAnsi="Bookman Old Style"/>
        </w:rPr>
        <w:t>a</w:t>
      </w:r>
      <w:r w:rsidRPr="00A54410">
        <w:rPr>
          <w:rFonts w:ascii="Bookman Old Style" w:hAnsi="Bookman Old Style"/>
        </w:rPr>
        <w:t xml:space="preserve"> </w:t>
      </w:r>
      <w:r>
        <w:rPr>
          <w:rFonts w:ascii="Bookman Old Style" w:hAnsi="Bookman Old Style"/>
        </w:rPr>
        <w:t xml:space="preserve">obligación </w:t>
      </w:r>
      <w:r w:rsidRPr="00A54410">
        <w:rPr>
          <w:rFonts w:ascii="Bookman Old Style" w:hAnsi="Bookman Old Style"/>
        </w:rPr>
        <w:t>del MOR.</w:t>
      </w:r>
    </w:p>
    <w:p w:rsidR="00EC44BD" w:rsidRDefault="00EC44BD" w:rsidP="00EC44BD">
      <w:pPr>
        <w:pStyle w:val="Prrafodelista"/>
        <w:rPr>
          <w:rFonts w:ascii="Bookman Old Style" w:hAnsi="Bookman Old Style"/>
        </w:rPr>
      </w:pPr>
    </w:p>
    <w:p w:rsidR="00EC44BD" w:rsidRDefault="00EC44BD" w:rsidP="00E04496">
      <w:pPr>
        <w:pStyle w:val="Prrafodelista"/>
        <w:numPr>
          <w:ilvl w:val="0"/>
          <w:numId w:val="23"/>
        </w:numPr>
        <w:rPr>
          <w:rFonts w:ascii="Bookman Old Style" w:hAnsi="Bookman Old Style"/>
        </w:rPr>
      </w:pPr>
      <w:r w:rsidRPr="00A54410">
        <w:rPr>
          <w:rFonts w:ascii="Bookman Old Style" w:hAnsi="Bookman Old Style"/>
        </w:rPr>
        <w:t xml:space="preserve">Agente </w:t>
      </w:r>
      <w:r>
        <w:rPr>
          <w:rFonts w:ascii="Bookman Old Style" w:hAnsi="Bookman Old Style"/>
        </w:rPr>
        <w:t>cedente de la obligación</w:t>
      </w:r>
      <w:r w:rsidRPr="00A54410">
        <w:rPr>
          <w:rFonts w:ascii="Bookman Old Style" w:hAnsi="Bookman Old Style"/>
        </w:rPr>
        <w:t xml:space="preserve"> del MOR.</w:t>
      </w:r>
    </w:p>
    <w:p w:rsidR="00EC44BD" w:rsidRDefault="00EC44BD" w:rsidP="00EC44BD">
      <w:pPr>
        <w:pStyle w:val="Prrafodelista"/>
        <w:rPr>
          <w:rFonts w:ascii="Bookman Old Style" w:hAnsi="Bookman Old Style"/>
        </w:rPr>
      </w:pPr>
    </w:p>
    <w:p w:rsidR="00EC44BD" w:rsidRDefault="00EC44BD" w:rsidP="00E04496">
      <w:pPr>
        <w:pStyle w:val="Prrafodelista"/>
        <w:numPr>
          <w:ilvl w:val="0"/>
          <w:numId w:val="23"/>
        </w:numPr>
        <w:rPr>
          <w:rFonts w:ascii="Bookman Old Style" w:hAnsi="Bookman Old Style"/>
        </w:rPr>
      </w:pPr>
      <w:r w:rsidRPr="008F1C7E">
        <w:rPr>
          <w:rFonts w:ascii="Bookman Old Style" w:hAnsi="Bookman Old Style"/>
        </w:rPr>
        <w:t>Tabla con la siguiente información de la cesión:</w:t>
      </w:r>
      <w:r w:rsidRPr="00A54410" w:rsidDel="00194A48">
        <w:t xml:space="preserve"> </w:t>
      </w:r>
    </w:p>
    <w:p w:rsidR="00EC44BD" w:rsidRDefault="00EC44BD" w:rsidP="00EC44BD">
      <w:pPr>
        <w:pStyle w:val="Prrafodelista"/>
        <w:ind w:left="720"/>
      </w:pPr>
    </w:p>
    <w:tbl>
      <w:tblPr>
        <w:tblW w:w="9662" w:type="dxa"/>
        <w:jc w:val="center"/>
        <w:tblInd w:w="-322" w:type="dxa"/>
        <w:tblCellMar>
          <w:left w:w="70" w:type="dxa"/>
          <w:right w:w="70" w:type="dxa"/>
        </w:tblCellMar>
        <w:tblLook w:val="04A0" w:firstRow="1" w:lastRow="0" w:firstColumn="1" w:lastColumn="0" w:noHBand="0" w:noVBand="1"/>
      </w:tblPr>
      <w:tblGrid>
        <w:gridCol w:w="705"/>
        <w:gridCol w:w="1518"/>
        <w:gridCol w:w="1502"/>
        <w:gridCol w:w="1350"/>
        <w:gridCol w:w="1065"/>
        <w:gridCol w:w="1233"/>
        <w:gridCol w:w="1069"/>
        <w:gridCol w:w="1220"/>
      </w:tblGrid>
      <w:tr w:rsidR="00EC44BD" w:rsidRPr="00A54410" w:rsidTr="00EC44BD">
        <w:trPr>
          <w:trHeight w:val="600"/>
          <w:jc w:val="center"/>
        </w:trPr>
        <w:tc>
          <w:tcPr>
            <w:tcW w:w="6140" w:type="dxa"/>
            <w:gridSpan w:val="5"/>
            <w:tcBorders>
              <w:top w:val="single" w:sz="8" w:space="0" w:color="auto"/>
              <w:left w:val="single" w:sz="8" w:space="0" w:color="auto"/>
              <w:bottom w:val="single" w:sz="8" w:space="0" w:color="auto"/>
              <w:right w:val="single" w:sz="8" w:space="0" w:color="000000"/>
            </w:tcBorders>
            <w:vAlign w:val="center"/>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Información de las obligaciones</w:t>
            </w:r>
          </w:p>
        </w:tc>
        <w:tc>
          <w:tcPr>
            <w:tcW w:w="3522"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Información de la transacción</w:t>
            </w:r>
          </w:p>
        </w:tc>
      </w:tr>
      <w:tr w:rsidR="00EC44BD" w:rsidRPr="00A54410" w:rsidTr="00EC44BD">
        <w:trPr>
          <w:trHeight w:val="811"/>
          <w:jc w:val="center"/>
        </w:trPr>
        <w:tc>
          <w:tcPr>
            <w:tcW w:w="7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C44BD" w:rsidRPr="00A54410" w:rsidRDefault="00EC44BD" w:rsidP="00EC44BD">
            <w:pPr>
              <w:widowControl/>
              <w:adjustRightInd/>
              <w:spacing w:line="240" w:lineRule="auto"/>
              <w:jc w:val="center"/>
              <w:textAlignment w:val="auto"/>
              <w:rPr>
                <w:rFonts w:ascii="Calibri" w:hAnsi="Calibri"/>
                <w:b/>
                <w:bCs/>
                <w:color w:val="000000"/>
                <w:sz w:val="22"/>
                <w:szCs w:val="22"/>
              </w:rPr>
            </w:pPr>
            <w:r w:rsidRPr="00A54410">
              <w:rPr>
                <w:rFonts w:ascii="Bookman Old Style" w:hAnsi="Bookman Old Style"/>
                <w:b/>
                <w:bCs/>
                <w:color w:val="000000"/>
                <w:sz w:val="22"/>
                <w:szCs w:val="22"/>
              </w:rPr>
              <w:t>Mes</w:t>
            </w:r>
          </w:p>
        </w:tc>
        <w:tc>
          <w:tcPr>
            <w:tcW w:w="1518" w:type="dxa"/>
            <w:vMerge w:val="restart"/>
            <w:tcBorders>
              <w:top w:val="nil"/>
              <w:left w:val="single" w:sz="8" w:space="0" w:color="auto"/>
              <w:right w:val="single" w:sz="8" w:space="0" w:color="auto"/>
            </w:tcBorders>
            <w:vAlign w:val="center"/>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Contraparte de la Obligación cedida</w:t>
            </w:r>
          </w:p>
        </w:tc>
        <w:tc>
          <w:tcPr>
            <w:tcW w:w="1502" w:type="dxa"/>
            <w:vMerge w:val="restart"/>
            <w:tcBorders>
              <w:top w:val="nil"/>
              <w:left w:val="single" w:sz="8" w:space="0" w:color="auto"/>
              <w:bottom w:val="single" w:sz="8" w:space="0" w:color="000000"/>
              <w:right w:val="single" w:sz="8" w:space="0" w:color="auto"/>
            </w:tcBorders>
            <w:shd w:val="clear" w:color="auto" w:fill="auto"/>
            <w:vAlign w:val="center"/>
            <w:hideMark/>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 xml:space="preserve">Fecha de la subasta MOR para la demanda no regulada </w:t>
            </w:r>
          </w:p>
          <w:p w:rsidR="00EC44BD" w:rsidRPr="000C540B" w:rsidRDefault="00EC44BD" w:rsidP="00EC44BD">
            <w:pPr>
              <w:widowControl/>
              <w:adjustRightInd/>
              <w:spacing w:line="240" w:lineRule="auto"/>
              <w:jc w:val="center"/>
              <w:textAlignment w:val="auto"/>
              <w:rPr>
                <w:rFonts w:ascii="Bookman Old Style" w:hAnsi="Bookman Old Style"/>
                <w:b/>
                <w:bCs/>
                <w:color w:val="000000"/>
                <w:sz w:val="22"/>
                <w:szCs w:val="22"/>
              </w:rPr>
            </w:pPr>
            <w:r w:rsidRPr="008F1C7E">
              <w:rPr>
                <w:rFonts w:ascii="Bookman Old Style" w:hAnsi="Bookman Old Style"/>
                <w:b/>
                <w:bCs/>
                <w:color w:val="000000"/>
                <w:sz w:val="22"/>
                <w:szCs w:val="22"/>
              </w:rPr>
              <w:t>dd mm año</w:t>
            </w:r>
          </w:p>
        </w:tc>
        <w:tc>
          <w:tcPr>
            <w:tcW w:w="1350" w:type="dxa"/>
            <w:vMerge w:val="restart"/>
            <w:tcBorders>
              <w:top w:val="nil"/>
              <w:left w:val="nil"/>
              <w:right w:val="single" w:sz="4" w:space="0" w:color="auto"/>
            </w:tcBorders>
            <w:vAlign w:val="center"/>
          </w:tcPr>
          <w:p w:rsidR="00EC44BD" w:rsidRDefault="00EC44BD" w:rsidP="00EC44BD">
            <w:pPr>
              <w:jc w:val="center"/>
              <w:rPr>
                <w:rFonts w:ascii="Bookman Old Style" w:hAnsi="Bookman Old Style"/>
                <w:b/>
                <w:bCs/>
                <w:color w:val="000000"/>
                <w:sz w:val="22"/>
                <w:szCs w:val="22"/>
              </w:rPr>
            </w:pPr>
            <w:r>
              <w:rPr>
                <w:rFonts w:ascii="Bookman Old Style" w:hAnsi="Bookman Old Style"/>
                <w:b/>
                <w:bCs/>
                <w:color w:val="000000"/>
                <w:sz w:val="22"/>
                <w:szCs w:val="22"/>
              </w:rPr>
              <w:t xml:space="preserve">Precio de de la Obligación Cedida </w:t>
            </w:r>
            <w:r w:rsidRPr="008F1C7E">
              <w:rPr>
                <w:rFonts w:ascii="Bookman Old Style" w:hAnsi="Bookman Old Style"/>
                <w:b/>
                <w:bCs/>
                <w:color w:val="000000"/>
                <w:sz w:val="22"/>
                <w:szCs w:val="22"/>
              </w:rPr>
              <w:t>($/kWh</w:t>
            </w:r>
            <w:r>
              <w:rPr>
                <w:rFonts w:ascii="Bookman Old Style" w:hAnsi="Bookman Old Style"/>
                <w:b/>
                <w:bCs/>
                <w:color w:val="000000"/>
                <w:sz w:val="22"/>
                <w:szCs w:val="22"/>
              </w:rPr>
              <w:t>)</w:t>
            </w:r>
          </w:p>
        </w:tc>
        <w:tc>
          <w:tcPr>
            <w:tcW w:w="1065" w:type="dxa"/>
            <w:vMerge w:val="restart"/>
            <w:tcBorders>
              <w:top w:val="nil"/>
              <w:left w:val="single" w:sz="4" w:space="0" w:color="auto"/>
              <w:right w:val="single" w:sz="4" w:space="0" w:color="auto"/>
            </w:tcBorders>
            <w:vAlign w:val="center"/>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Pr>
                <w:rFonts w:ascii="Bookman Old Style" w:hAnsi="Bookman Old Style"/>
                <w:b/>
                <w:bCs/>
                <w:color w:val="000000"/>
                <w:sz w:val="22"/>
                <w:szCs w:val="22"/>
              </w:rPr>
              <w:t>Clase (OVEN u OCOM)</w:t>
            </w:r>
          </w:p>
        </w:tc>
        <w:tc>
          <w:tcPr>
            <w:tcW w:w="1233" w:type="dxa"/>
            <w:tcBorders>
              <w:top w:val="nil"/>
              <w:left w:val="single" w:sz="4" w:space="0" w:color="auto"/>
              <w:bottom w:val="nil"/>
              <w:right w:val="nil"/>
            </w:tcBorders>
            <w:shd w:val="clear" w:color="auto" w:fill="auto"/>
            <w:vAlign w:val="bottom"/>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Cantidad cedida</w:t>
            </w:r>
          </w:p>
        </w:tc>
        <w:tc>
          <w:tcPr>
            <w:tcW w:w="1069" w:type="dxa"/>
            <w:vMerge w:val="restart"/>
            <w:tcBorders>
              <w:top w:val="nil"/>
              <w:left w:val="single" w:sz="8" w:space="0" w:color="auto"/>
              <w:bottom w:val="single" w:sz="8" w:space="0" w:color="000000"/>
              <w:right w:val="single" w:sz="8" w:space="0" w:color="auto"/>
            </w:tcBorders>
            <w:shd w:val="clear" w:color="auto" w:fill="auto"/>
            <w:vAlign w:val="center"/>
            <w:hideMark/>
          </w:tcPr>
          <w:p w:rsidR="00EC44BD" w:rsidRPr="00A54410"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 xml:space="preserve">Precio de cesión </w:t>
            </w:r>
            <w:r w:rsidRPr="00F608FA">
              <w:rPr>
                <w:rFonts w:ascii="Bookman Old Style" w:hAnsi="Bookman Old Style"/>
                <w:b/>
                <w:bCs/>
                <w:color w:val="000000"/>
                <w:sz w:val="20"/>
                <w:szCs w:val="20"/>
              </w:rPr>
              <w:t>($/kWh)</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r w:rsidRPr="00A54410">
              <w:rPr>
                <w:rFonts w:ascii="Bookman Old Style" w:hAnsi="Bookman Old Style"/>
                <w:b/>
                <w:bCs/>
                <w:color w:val="000000"/>
                <w:sz w:val="22"/>
                <w:szCs w:val="22"/>
              </w:rPr>
              <w:t>Fecha de pago de la cesión</w:t>
            </w:r>
          </w:p>
          <w:p w:rsidR="00EC44BD" w:rsidRPr="00F608FA" w:rsidRDefault="00EC44BD" w:rsidP="00EC44BD">
            <w:pPr>
              <w:widowControl/>
              <w:adjustRightInd/>
              <w:spacing w:line="240" w:lineRule="auto"/>
              <w:jc w:val="center"/>
              <w:textAlignment w:val="auto"/>
              <w:rPr>
                <w:rFonts w:ascii="Bookman Old Style" w:hAnsi="Bookman Old Style"/>
                <w:b/>
                <w:bCs/>
                <w:color w:val="000000"/>
                <w:sz w:val="20"/>
                <w:szCs w:val="20"/>
              </w:rPr>
            </w:pPr>
            <w:r w:rsidRPr="00F608FA">
              <w:rPr>
                <w:rFonts w:ascii="Bookman Old Style" w:hAnsi="Bookman Old Style"/>
                <w:b/>
                <w:bCs/>
                <w:color w:val="000000"/>
                <w:sz w:val="20"/>
                <w:szCs w:val="20"/>
              </w:rPr>
              <w:t>dd mm año</w:t>
            </w:r>
          </w:p>
        </w:tc>
      </w:tr>
      <w:tr w:rsidR="00EC44BD" w:rsidRPr="00A54410" w:rsidTr="00EC44BD">
        <w:trPr>
          <w:trHeight w:val="810"/>
          <w:jc w:val="center"/>
        </w:trPr>
        <w:tc>
          <w:tcPr>
            <w:tcW w:w="705"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C44BD">
            <w:pPr>
              <w:widowControl/>
              <w:adjustRightInd/>
              <w:spacing w:line="240" w:lineRule="auto"/>
              <w:jc w:val="left"/>
              <w:textAlignment w:val="auto"/>
              <w:rPr>
                <w:rFonts w:ascii="Calibri" w:hAnsi="Calibri"/>
                <w:b/>
                <w:bCs/>
                <w:color w:val="000000"/>
                <w:sz w:val="22"/>
                <w:szCs w:val="22"/>
              </w:rPr>
            </w:pPr>
          </w:p>
        </w:tc>
        <w:tc>
          <w:tcPr>
            <w:tcW w:w="1518" w:type="dxa"/>
            <w:vMerge/>
            <w:tcBorders>
              <w:left w:val="single" w:sz="8" w:space="0" w:color="auto"/>
              <w:bottom w:val="single" w:sz="8" w:space="0" w:color="000000"/>
              <w:right w:val="single" w:sz="8" w:space="0" w:color="auto"/>
            </w:tcBorders>
          </w:tcPr>
          <w:p w:rsidR="00EC44BD" w:rsidRPr="00A54410" w:rsidRDefault="00EC44BD" w:rsidP="00EC44BD">
            <w:pPr>
              <w:widowControl/>
              <w:adjustRightInd/>
              <w:spacing w:line="240" w:lineRule="auto"/>
              <w:jc w:val="left"/>
              <w:textAlignment w:val="auto"/>
              <w:rPr>
                <w:rFonts w:ascii="Calibri" w:hAnsi="Calibri"/>
                <w:b/>
                <w:bCs/>
                <w:color w:val="000000"/>
                <w:sz w:val="22"/>
                <w:szCs w:val="22"/>
              </w:rPr>
            </w:pPr>
          </w:p>
        </w:tc>
        <w:tc>
          <w:tcPr>
            <w:tcW w:w="1502"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C44BD">
            <w:pPr>
              <w:widowControl/>
              <w:adjustRightInd/>
              <w:spacing w:line="240" w:lineRule="auto"/>
              <w:jc w:val="left"/>
              <w:textAlignment w:val="auto"/>
              <w:rPr>
                <w:rFonts w:ascii="Calibri" w:hAnsi="Calibri"/>
                <w:b/>
                <w:bCs/>
                <w:color w:val="000000"/>
                <w:sz w:val="22"/>
                <w:szCs w:val="22"/>
              </w:rPr>
            </w:pPr>
          </w:p>
        </w:tc>
        <w:tc>
          <w:tcPr>
            <w:tcW w:w="1350" w:type="dxa"/>
            <w:vMerge/>
            <w:tcBorders>
              <w:left w:val="nil"/>
              <w:bottom w:val="single" w:sz="8" w:space="0" w:color="auto"/>
              <w:right w:val="single" w:sz="4" w:space="0" w:color="auto"/>
            </w:tcBorders>
            <w:vAlign w:val="center"/>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p>
        </w:tc>
        <w:tc>
          <w:tcPr>
            <w:tcW w:w="1065" w:type="dxa"/>
            <w:vMerge/>
            <w:tcBorders>
              <w:left w:val="single" w:sz="4" w:space="0" w:color="auto"/>
              <w:bottom w:val="single" w:sz="8" w:space="0" w:color="auto"/>
              <w:right w:val="single" w:sz="4" w:space="0" w:color="auto"/>
            </w:tcBorders>
            <w:vAlign w:val="center"/>
          </w:tcPr>
          <w:p w:rsidR="00EC44BD" w:rsidRDefault="00EC44BD" w:rsidP="00EC44BD">
            <w:pPr>
              <w:widowControl/>
              <w:adjustRightInd/>
              <w:spacing w:line="240" w:lineRule="auto"/>
              <w:jc w:val="center"/>
              <w:textAlignment w:val="auto"/>
              <w:rPr>
                <w:rFonts w:ascii="Bookman Old Style" w:hAnsi="Bookman Old Style"/>
                <w:b/>
                <w:bCs/>
                <w:color w:val="000000"/>
                <w:sz w:val="22"/>
                <w:szCs w:val="22"/>
              </w:rPr>
            </w:pPr>
          </w:p>
        </w:tc>
        <w:tc>
          <w:tcPr>
            <w:tcW w:w="1233" w:type="dxa"/>
            <w:tcBorders>
              <w:top w:val="nil"/>
              <w:left w:val="single" w:sz="4" w:space="0" w:color="auto"/>
              <w:bottom w:val="single" w:sz="8" w:space="0" w:color="auto"/>
              <w:right w:val="nil"/>
            </w:tcBorders>
            <w:shd w:val="clear" w:color="auto" w:fill="auto"/>
            <w:hideMark/>
          </w:tcPr>
          <w:p w:rsidR="00EC44BD" w:rsidRDefault="00EC44BD" w:rsidP="00EC44BD">
            <w:pPr>
              <w:widowControl/>
              <w:adjustRightInd/>
              <w:spacing w:line="240" w:lineRule="auto"/>
              <w:jc w:val="center"/>
              <w:textAlignment w:val="auto"/>
              <w:rPr>
                <w:rFonts w:ascii="Calibri" w:hAnsi="Calibri"/>
                <w:b/>
                <w:bCs/>
                <w:i/>
                <w:color w:val="000000"/>
                <w:sz w:val="22"/>
                <w:szCs w:val="22"/>
              </w:rPr>
            </w:pPr>
            <w:r w:rsidRPr="00F608FA">
              <w:rPr>
                <w:rFonts w:ascii="Bookman Old Style" w:hAnsi="Bookman Old Style"/>
                <w:b/>
                <w:bCs/>
                <w:color w:val="000000"/>
                <w:sz w:val="22"/>
                <w:szCs w:val="22"/>
              </w:rPr>
              <w:t>(</w:t>
            </w:r>
            <w:r>
              <w:rPr>
                <w:rFonts w:ascii="Bookman Old Style" w:hAnsi="Bookman Old Style"/>
                <w:b/>
                <w:bCs/>
                <w:color w:val="000000"/>
                <w:sz w:val="22"/>
                <w:szCs w:val="22"/>
              </w:rPr>
              <w:t>M</w:t>
            </w:r>
            <w:r w:rsidRPr="00F608FA">
              <w:rPr>
                <w:rFonts w:ascii="Bookman Old Style" w:hAnsi="Bookman Old Style"/>
                <w:b/>
                <w:bCs/>
                <w:color w:val="000000"/>
                <w:sz w:val="22"/>
                <w:szCs w:val="22"/>
              </w:rPr>
              <w:t>W</w:t>
            </w:r>
            <w:r>
              <w:rPr>
                <w:rFonts w:ascii="Bookman Old Style" w:hAnsi="Bookman Old Style"/>
                <w:b/>
                <w:bCs/>
                <w:color w:val="000000"/>
                <w:sz w:val="22"/>
                <w:szCs w:val="22"/>
              </w:rPr>
              <w:t>h-día</w:t>
            </w:r>
            <w:r w:rsidRPr="00F608FA">
              <w:rPr>
                <w:rFonts w:ascii="Bookman Old Style" w:hAnsi="Bookman Old Style"/>
                <w:b/>
                <w:bCs/>
                <w:color w:val="000000"/>
                <w:sz w:val="22"/>
                <w:szCs w:val="22"/>
              </w:rPr>
              <w:t>)</w:t>
            </w:r>
          </w:p>
        </w:tc>
        <w:tc>
          <w:tcPr>
            <w:tcW w:w="1069"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C44BD">
            <w:pPr>
              <w:widowControl/>
              <w:adjustRightInd/>
              <w:spacing w:line="240" w:lineRule="auto"/>
              <w:jc w:val="left"/>
              <w:textAlignment w:val="auto"/>
              <w:rPr>
                <w:rFonts w:ascii="Calibri" w:hAnsi="Calibri"/>
                <w:b/>
                <w:bCs/>
                <w:color w:val="000000"/>
                <w:sz w:val="22"/>
                <w:szCs w:val="22"/>
              </w:rPr>
            </w:pPr>
          </w:p>
        </w:tc>
        <w:tc>
          <w:tcPr>
            <w:tcW w:w="1220" w:type="dxa"/>
            <w:vMerge/>
            <w:tcBorders>
              <w:top w:val="nil"/>
              <w:left w:val="single" w:sz="8" w:space="0" w:color="auto"/>
              <w:bottom w:val="single" w:sz="8" w:space="0" w:color="000000"/>
              <w:right w:val="single" w:sz="8" w:space="0" w:color="auto"/>
            </w:tcBorders>
            <w:vAlign w:val="center"/>
            <w:hideMark/>
          </w:tcPr>
          <w:p w:rsidR="00EC44BD" w:rsidRPr="00A54410" w:rsidRDefault="00EC44BD" w:rsidP="00EC44BD">
            <w:pPr>
              <w:widowControl/>
              <w:adjustRightInd/>
              <w:spacing w:line="240" w:lineRule="auto"/>
              <w:jc w:val="left"/>
              <w:textAlignment w:val="auto"/>
              <w:rPr>
                <w:rFonts w:ascii="Calibri" w:hAnsi="Calibri"/>
                <w:b/>
                <w:bCs/>
                <w:color w:val="000000"/>
                <w:sz w:val="22"/>
                <w:szCs w:val="22"/>
              </w:rPr>
            </w:pPr>
          </w:p>
        </w:tc>
      </w:tr>
      <w:tr w:rsidR="00EC44BD" w:rsidRPr="00A54410" w:rsidTr="00EC44BD">
        <w:trPr>
          <w:trHeight w:val="300"/>
          <w:jc w:val="center"/>
        </w:trPr>
        <w:tc>
          <w:tcPr>
            <w:tcW w:w="705" w:type="dxa"/>
            <w:tcBorders>
              <w:top w:val="nil"/>
              <w:left w:val="single" w:sz="8"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c>
          <w:tcPr>
            <w:tcW w:w="1518" w:type="dxa"/>
            <w:tcBorders>
              <w:top w:val="nil"/>
              <w:left w:val="nil"/>
              <w:bottom w:val="nil"/>
              <w:right w:val="single" w:sz="4" w:space="0" w:color="auto"/>
            </w:tcBorders>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02" w:type="dxa"/>
            <w:tcBorders>
              <w:top w:val="single" w:sz="8" w:space="0" w:color="000000"/>
              <w:left w:val="single" w:sz="4"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c>
          <w:tcPr>
            <w:tcW w:w="1350" w:type="dxa"/>
            <w:tcBorders>
              <w:top w:val="nil"/>
              <w:left w:val="nil"/>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065" w:type="dxa"/>
            <w:tcBorders>
              <w:top w:val="nil"/>
              <w:left w:val="single" w:sz="4" w:space="0" w:color="auto"/>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233" w:type="dxa"/>
            <w:tcBorders>
              <w:top w:val="nil"/>
              <w:left w:val="single" w:sz="4" w:space="0" w:color="auto"/>
              <w:bottom w:val="nil"/>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color w:val="000000"/>
                <w:sz w:val="20"/>
                <w:szCs w:val="20"/>
              </w:rPr>
            </w:pPr>
          </w:p>
        </w:tc>
        <w:tc>
          <w:tcPr>
            <w:tcW w:w="1069" w:type="dxa"/>
            <w:tcBorders>
              <w:top w:val="nil"/>
              <w:left w:val="single" w:sz="8" w:space="0" w:color="auto"/>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c>
          <w:tcPr>
            <w:tcW w:w="1220" w:type="dxa"/>
            <w:tcBorders>
              <w:top w:val="nil"/>
              <w:left w:val="nil"/>
              <w:bottom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r w:rsidRPr="00A54410">
              <w:rPr>
                <w:rFonts w:ascii="Calibri" w:hAnsi="Calibri"/>
                <w:color w:val="000000"/>
                <w:sz w:val="22"/>
                <w:szCs w:val="22"/>
              </w:rPr>
              <w:t> </w:t>
            </w:r>
          </w:p>
        </w:tc>
      </w:tr>
      <w:tr w:rsidR="00EC44BD" w:rsidRPr="00A54410" w:rsidTr="00EC44BD">
        <w:trPr>
          <w:trHeight w:val="300"/>
          <w:jc w:val="center"/>
        </w:trPr>
        <w:tc>
          <w:tcPr>
            <w:tcW w:w="705" w:type="dxa"/>
            <w:tcBorders>
              <w:top w:val="nil"/>
              <w:left w:val="single" w:sz="8"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18" w:type="dxa"/>
            <w:tcBorders>
              <w:top w:val="nil"/>
              <w:left w:val="nil"/>
              <w:right w:val="single" w:sz="4" w:space="0" w:color="auto"/>
            </w:tcBorders>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02" w:type="dxa"/>
            <w:tcBorders>
              <w:top w:val="nil"/>
              <w:left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350" w:type="dxa"/>
            <w:tcBorders>
              <w:top w:val="nil"/>
              <w:left w:val="nil"/>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065" w:type="dxa"/>
            <w:tcBorders>
              <w:top w:val="nil"/>
              <w:left w:val="single" w:sz="4" w:space="0" w:color="auto"/>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233" w:type="dxa"/>
            <w:tcBorders>
              <w:top w:val="nil"/>
              <w:left w:val="single" w:sz="4" w:space="0" w:color="auto"/>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color w:val="000000"/>
                <w:sz w:val="20"/>
                <w:szCs w:val="20"/>
              </w:rPr>
            </w:pPr>
          </w:p>
        </w:tc>
        <w:tc>
          <w:tcPr>
            <w:tcW w:w="1069" w:type="dxa"/>
            <w:tcBorders>
              <w:top w:val="nil"/>
              <w:left w:val="single" w:sz="8"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220" w:type="dxa"/>
            <w:tcBorders>
              <w:top w:val="nil"/>
              <w:left w:val="nil"/>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r>
      <w:tr w:rsidR="00EC44BD" w:rsidRPr="00A54410" w:rsidTr="00EC44BD">
        <w:trPr>
          <w:trHeight w:val="300"/>
          <w:jc w:val="center"/>
        </w:trPr>
        <w:tc>
          <w:tcPr>
            <w:tcW w:w="705" w:type="dxa"/>
            <w:tcBorders>
              <w:top w:val="nil"/>
              <w:left w:val="single" w:sz="8" w:space="0" w:color="auto"/>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18" w:type="dxa"/>
            <w:tcBorders>
              <w:top w:val="nil"/>
              <w:left w:val="nil"/>
              <w:bottom w:val="single" w:sz="4" w:space="0" w:color="auto"/>
              <w:right w:val="single" w:sz="4" w:space="0" w:color="auto"/>
            </w:tcBorders>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502" w:type="dxa"/>
            <w:tcBorders>
              <w:top w:val="nil"/>
              <w:left w:val="single" w:sz="4" w:space="0" w:color="auto"/>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350" w:type="dxa"/>
            <w:tcBorders>
              <w:top w:val="nil"/>
              <w:left w:val="nil"/>
              <w:bottom w:val="single" w:sz="4" w:space="0" w:color="auto"/>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065" w:type="dxa"/>
            <w:tcBorders>
              <w:top w:val="nil"/>
              <w:left w:val="single" w:sz="4" w:space="0" w:color="auto"/>
              <w:bottom w:val="single" w:sz="4" w:space="0" w:color="auto"/>
              <w:right w:val="single" w:sz="4" w:space="0" w:color="auto"/>
            </w:tcBorders>
          </w:tcPr>
          <w:p w:rsidR="00EC44BD" w:rsidRPr="00A54410" w:rsidRDefault="00EC44BD" w:rsidP="00EC44BD">
            <w:pPr>
              <w:widowControl/>
              <w:adjustRightInd/>
              <w:spacing w:line="240" w:lineRule="auto"/>
              <w:jc w:val="left"/>
              <w:textAlignment w:val="auto"/>
              <w:rPr>
                <w:color w:val="000000"/>
                <w:sz w:val="20"/>
                <w:szCs w:val="20"/>
              </w:rPr>
            </w:pPr>
          </w:p>
        </w:tc>
        <w:tc>
          <w:tcPr>
            <w:tcW w:w="1233" w:type="dxa"/>
            <w:tcBorders>
              <w:top w:val="nil"/>
              <w:left w:val="single" w:sz="4" w:space="0" w:color="auto"/>
              <w:bottom w:val="single" w:sz="4" w:space="0" w:color="auto"/>
              <w:right w:val="nil"/>
            </w:tcBorders>
            <w:shd w:val="clear" w:color="auto" w:fill="auto"/>
            <w:noWrap/>
            <w:vAlign w:val="bottom"/>
            <w:hideMark/>
          </w:tcPr>
          <w:p w:rsidR="00EC44BD" w:rsidRPr="00A54410" w:rsidRDefault="00EC44BD" w:rsidP="00EC44BD">
            <w:pPr>
              <w:widowControl/>
              <w:adjustRightInd/>
              <w:spacing w:line="240" w:lineRule="auto"/>
              <w:jc w:val="left"/>
              <w:textAlignment w:val="auto"/>
              <w:rPr>
                <w:color w:val="000000"/>
                <w:sz w:val="20"/>
                <w:szCs w:val="20"/>
              </w:rPr>
            </w:pPr>
          </w:p>
        </w:tc>
        <w:tc>
          <w:tcPr>
            <w:tcW w:w="1069" w:type="dxa"/>
            <w:tcBorders>
              <w:top w:val="nil"/>
              <w:left w:val="single" w:sz="8" w:space="0" w:color="auto"/>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c>
          <w:tcPr>
            <w:tcW w:w="1220" w:type="dxa"/>
            <w:tcBorders>
              <w:top w:val="nil"/>
              <w:left w:val="nil"/>
              <w:bottom w:val="single" w:sz="4" w:space="0" w:color="auto"/>
              <w:right w:val="single" w:sz="8" w:space="0" w:color="auto"/>
            </w:tcBorders>
            <w:shd w:val="clear" w:color="auto" w:fill="auto"/>
            <w:noWrap/>
            <w:vAlign w:val="bottom"/>
            <w:hideMark/>
          </w:tcPr>
          <w:p w:rsidR="00EC44BD" w:rsidRPr="00A54410" w:rsidRDefault="00EC44BD" w:rsidP="00EC44BD">
            <w:pPr>
              <w:widowControl/>
              <w:adjustRightInd/>
              <w:spacing w:line="240" w:lineRule="auto"/>
              <w:jc w:val="left"/>
              <w:textAlignment w:val="auto"/>
              <w:rPr>
                <w:rFonts w:ascii="Calibri" w:hAnsi="Calibri"/>
                <w:color w:val="000000"/>
                <w:sz w:val="22"/>
                <w:szCs w:val="22"/>
              </w:rPr>
            </w:pPr>
          </w:p>
        </w:tc>
      </w:tr>
    </w:tbl>
    <w:p w:rsidR="00EC44BD" w:rsidRPr="001503B1" w:rsidRDefault="00EC44BD" w:rsidP="00EC44BD">
      <w:pPr>
        <w:pStyle w:val="Prrafodelista"/>
        <w:ind w:left="1428"/>
        <w:rPr>
          <w:rFonts w:ascii="Bookman Old Style" w:hAnsi="Bookman Old Style"/>
          <w:sz w:val="16"/>
        </w:rPr>
      </w:pPr>
    </w:p>
    <w:p w:rsidR="00EC44BD" w:rsidRPr="00A54410" w:rsidRDefault="00EC44BD" w:rsidP="001503B1">
      <w:pPr>
        <w:pStyle w:val="Prrafodelista"/>
        <w:ind w:left="0"/>
        <w:rPr>
          <w:rFonts w:ascii="Bookman Old Style" w:hAnsi="Bookman Old Style"/>
          <w:b/>
        </w:rPr>
      </w:pPr>
      <w:r w:rsidRPr="00A54410">
        <w:rPr>
          <w:rFonts w:ascii="Bookman Old Style" w:hAnsi="Bookman Old Style"/>
        </w:rPr>
        <w:t>Donde:</w:t>
      </w:r>
      <w:r w:rsidRPr="00A54410">
        <w:rPr>
          <w:rFonts w:ascii="Bookman Old Style" w:hAnsi="Bookman Old Style"/>
          <w:b/>
        </w:rPr>
        <w:tab/>
      </w:r>
    </w:p>
    <w:p w:rsidR="00E919F4" w:rsidRPr="0016242C" w:rsidRDefault="00E919F4" w:rsidP="000C7D77">
      <w:pPr>
        <w:rPr>
          <w:rFonts w:ascii="Bookman Old Style" w:hAnsi="Bookman Old Style"/>
          <w:b/>
          <w:sz w:val="14"/>
        </w:rPr>
      </w:pPr>
    </w:p>
    <w:p w:rsidR="00EC44BD" w:rsidRPr="00017AB6" w:rsidRDefault="00EC44BD" w:rsidP="0016242C">
      <w:pPr>
        <w:spacing w:line="240" w:lineRule="auto"/>
        <w:rPr>
          <w:rFonts w:ascii="Bookman Old Style" w:hAnsi="Bookman Old Style"/>
        </w:rPr>
      </w:pPr>
      <w:r w:rsidRPr="00017AB6">
        <w:rPr>
          <w:rFonts w:ascii="Bookman Old Style" w:hAnsi="Bookman Old Style"/>
          <w:b/>
        </w:rPr>
        <w:t xml:space="preserve">Mes: </w:t>
      </w:r>
      <w:r w:rsidRPr="00017AB6">
        <w:rPr>
          <w:rFonts w:ascii="Bookman Old Style" w:hAnsi="Bookman Old Style"/>
        </w:rPr>
        <w:t>Mes de la Obligación que se cede.</w:t>
      </w:r>
    </w:p>
    <w:p w:rsidR="00EC44BD" w:rsidRPr="001503B1" w:rsidRDefault="00EC44BD" w:rsidP="00EC44BD">
      <w:pPr>
        <w:spacing w:line="240" w:lineRule="auto"/>
        <w:jc w:val="left"/>
        <w:rPr>
          <w:rFonts w:ascii="Bookman Old Style" w:hAnsi="Bookman Old Style"/>
          <w:sz w:val="18"/>
        </w:rPr>
      </w:pPr>
    </w:p>
    <w:p w:rsidR="00EC44BD" w:rsidRDefault="00EC44BD" w:rsidP="00EC44BD">
      <w:pPr>
        <w:spacing w:line="240" w:lineRule="auto"/>
        <w:jc w:val="left"/>
        <w:rPr>
          <w:rFonts w:ascii="Bookman Old Style" w:hAnsi="Bookman Old Style"/>
        </w:rPr>
      </w:pPr>
      <w:r w:rsidRPr="00A54410">
        <w:rPr>
          <w:rFonts w:ascii="Bookman Old Style" w:hAnsi="Bookman Old Style"/>
          <w:b/>
        </w:rPr>
        <w:t xml:space="preserve">Cantidad cedida: </w:t>
      </w:r>
      <w:r w:rsidRPr="00A54410">
        <w:rPr>
          <w:rFonts w:ascii="Bookman Old Style" w:hAnsi="Bookman Old Style"/>
        </w:rPr>
        <w:t xml:space="preserve">Número entero de </w:t>
      </w:r>
      <w:r>
        <w:rPr>
          <w:rFonts w:ascii="Bookman Old Style" w:hAnsi="Bookman Old Style"/>
        </w:rPr>
        <w:t>U</w:t>
      </w:r>
      <w:r w:rsidRPr="00A54410">
        <w:rPr>
          <w:rFonts w:ascii="Bookman Old Style" w:hAnsi="Bookman Old Style"/>
        </w:rPr>
        <w:t xml:space="preserve">nidades </w:t>
      </w:r>
      <w:r>
        <w:rPr>
          <w:rFonts w:ascii="Bookman Old Style" w:hAnsi="Bookman Old Style"/>
        </w:rPr>
        <w:t>H</w:t>
      </w:r>
      <w:r w:rsidRPr="00A54410">
        <w:rPr>
          <w:rFonts w:ascii="Bookman Old Style" w:hAnsi="Bookman Old Style"/>
        </w:rPr>
        <w:t xml:space="preserve">orarias de </w:t>
      </w:r>
      <w:r>
        <w:rPr>
          <w:rFonts w:ascii="Bookman Old Style" w:hAnsi="Bookman Old Style"/>
        </w:rPr>
        <w:t>E</w:t>
      </w:r>
      <w:r w:rsidRPr="00A54410">
        <w:rPr>
          <w:rFonts w:ascii="Bookman Old Style" w:hAnsi="Bookman Old Style"/>
        </w:rPr>
        <w:t xml:space="preserve">nergía cedidas de la </w:t>
      </w:r>
      <w:r>
        <w:rPr>
          <w:rFonts w:ascii="Bookman Old Style" w:hAnsi="Bookman Old Style"/>
        </w:rPr>
        <w:t>OVEN.</w:t>
      </w:r>
    </w:p>
    <w:p w:rsidR="00EC44BD" w:rsidRPr="001503B1" w:rsidRDefault="00EC44BD" w:rsidP="00EC44BD">
      <w:pPr>
        <w:spacing w:line="240" w:lineRule="auto"/>
        <w:jc w:val="left"/>
        <w:rPr>
          <w:rFonts w:ascii="Bookman Old Style" w:hAnsi="Bookman Old Style"/>
          <w:sz w:val="22"/>
        </w:rPr>
      </w:pPr>
    </w:p>
    <w:p w:rsidR="00EC44BD" w:rsidRDefault="00EC44BD" w:rsidP="00EC44BD">
      <w:pPr>
        <w:spacing w:line="240" w:lineRule="auto"/>
        <w:jc w:val="left"/>
        <w:rPr>
          <w:rFonts w:ascii="Bookman Old Style" w:hAnsi="Bookman Old Style"/>
        </w:rPr>
      </w:pPr>
      <w:r>
        <w:rPr>
          <w:rFonts w:ascii="Bookman Old Style" w:hAnsi="Bookman Old Style"/>
          <w:b/>
        </w:rPr>
        <w:t>P</w:t>
      </w:r>
      <w:r w:rsidRPr="008F1C7E">
        <w:rPr>
          <w:rFonts w:ascii="Bookman Old Style" w:hAnsi="Bookman Old Style"/>
          <w:b/>
        </w:rPr>
        <w:t>recio de la obligación cedida</w:t>
      </w:r>
      <w:r>
        <w:rPr>
          <w:rFonts w:ascii="Bookman Old Style" w:hAnsi="Bookman Old Style"/>
        </w:rPr>
        <w:t xml:space="preserve">: será igual al precio de cierre de la subasta que la originó actualizado conforme al </w:t>
      </w:r>
      <w:r w:rsidR="005161D4">
        <w:rPr>
          <w:rFonts w:ascii="Bookman Old Style" w:hAnsi="Bookman Old Style"/>
          <w:highlight w:val="green"/>
        </w:rPr>
        <w:fldChar w:fldCharType="begin"/>
      </w:r>
      <w:r>
        <w:rPr>
          <w:rFonts w:ascii="Bookman Old Style" w:hAnsi="Bookman Old Style"/>
        </w:rPr>
        <w:instrText xml:space="preserve"> REF _Ref241396398 \r \h </w:instrText>
      </w:r>
      <w:r w:rsidR="005161D4">
        <w:rPr>
          <w:rFonts w:ascii="Bookman Old Style" w:hAnsi="Bookman Old Style"/>
          <w:highlight w:val="green"/>
        </w:rPr>
      </w:r>
      <w:r w:rsidR="005161D4">
        <w:rPr>
          <w:rFonts w:ascii="Bookman Old Style" w:hAnsi="Bookman Old Style"/>
          <w:highlight w:val="green"/>
        </w:rPr>
        <w:fldChar w:fldCharType="separate"/>
      </w:r>
      <w:r w:rsidR="00DD6693">
        <w:rPr>
          <w:rFonts w:ascii="Bookman Old Style" w:hAnsi="Bookman Old Style"/>
        </w:rPr>
        <w:t>Artículo 24</w:t>
      </w:r>
      <w:r w:rsidR="005161D4">
        <w:rPr>
          <w:rFonts w:ascii="Bookman Old Style" w:hAnsi="Bookman Old Style"/>
          <w:highlight w:val="green"/>
        </w:rPr>
        <w:fldChar w:fldCharType="end"/>
      </w:r>
      <w:r>
        <w:rPr>
          <w:rFonts w:ascii="Bookman Old Style" w:hAnsi="Bookman Old Style"/>
        </w:rPr>
        <w:t xml:space="preserve"> de esta resolución</w:t>
      </w:r>
    </w:p>
    <w:p w:rsidR="00EC44BD" w:rsidRPr="00A54410" w:rsidRDefault="00EC44BD" w:rsidP="00EC44BD">
      <w:pPr>
        <w:spacing w:line="240" w:lineRule="auto"/>
        <w:jc w:val="left"/>
        <w:rPr>
          <w:rFonts w:ascii="Bookman Old Style" w:hAnsi="Bookman Old Style"/>
        </w:rPr>
      </w:pPr>
    </w:p>
    <w:p w:rsidR="00EC44BD" w:rsidRDefault="00EC44BD" w:rsidP="00EC44BD">
      <w:pPr>
        <w:spacing w:line="240" w:lineRule="auto"/>
        <w:rPr>
          <w:rFonts w:ascii="Bookman Old Style" w:hAnsi="Bookman Old Style"/>
        </w:rPr>
      </w:pPr>
      <w:r w:rsidRPr="00A54410">
        <w:rPr>
          <w:rFonts w:ascii="Bookman Old Style" w:hAnsi="Bookman Old Style"/>
          <w:b/>
        </w:rPr>
        <w:t xml:space="preserve">Precio de cesión: </w:t>
      </w:r>
      <w:r w:rsidRPr="00A54410">
        <w:rPr>
          <w:rFonts w:ascii="Bookman Old Style" w:hAnsi="Bookman Old Style"/>
        </w:rPr>
        <w:t>Precio por kWh, positivo si el cedente debe pagar al cesionario y negativo en caso contrario.</w:t>
      </w:r>
      <w:r>
        <w:rPr>
          <w:rFonts w:ascii="Bookman Old Style" w:hAnsi="Bookman Old Style"/>
        </w:rPr>
        <w:t xml:space="preserve"> </w:t>
      </w:r>
      <w:r w:rsidRPr="00A54410">
        <w:rPr>
          <w:rFonts w:ascii="Bookman Old Style" w:hAnsi="Bookman Old Style"/>
        </w:rPr>
        <w:t>El precio de cesión debe incluir todos los pagos por concepto de la cesión.</w:t>
      </w:r>
    </w:p>
    <w:p w:rsidR="00EC44BD" w:rsidRPr="00A54410" w:rsidRDefault="00EC44BD" w:rsidP="00EC44BD">
      <w:pPr>
        <w:spacing w:line="240" w:lineRule="auto"/>
        <w:jc w:val="left"/>
        <w:rPr>
          <w:rFonts w:ascii="Bookman Old Style" w:hAnsi="Bookman Old Style"/>
        </w:rPr>
      </w:pPr>
    </w:p>
    <w:p w:rsidR="00EC44BD" w:rsidRPr="00A54410" w:rsidRDefault="00EC44BD" w:rsidP="000C7D77">
      <w:pPr>
        <w:rPr>
          <w:rFonts w:ascii="Bookman Old Style" w:hAnsi="Bookman Old Style"/>
        </w:rPr>
      </w:pPr>
      <w:r w:rsidRPr="00A54410">
        <w:rPr>
          <w:rFonts w:ascii="Bookman Old Style" w:hAnsi="Bookman Old Style"/>
        </w:rPr>
        <w:t>El ASIC deberá publicar esta información sin identificar a las partes.</w:t>
      </w:r>
    </w:p>
    <w:p w:rsidR="00EC44BD" w:rsidRDefault="00EC44BD" w:rsidP="00EC44BD">
      <w:pPr>
        <w:spacing w:line="240" w:lineRule="auto"/>
        <w:jc w:val="left"/>
        <w:rPr>
          <w:rFonts w:ascii="Bookman Old Style" w:hAnsi="Bookman Old Style"/>
          <w:b/>
          <w:sz w:val="32"/>
        </w:rPr>
      </w:pPr>
    </w:p>
    <w:p w:rsidR="00EC44BD" w:rsidRDefault="00EC44BD" w:rsidP="000C7D77">
      <w:pPr>
        <w:pStyle w:val="Prrafodelista"/>
        <w:numPr>
          <w:ilvl w:val="0"/>
          <w:numId w:val="22"/>
        </w:numPr>
        <w:ind w:left="426"/>
        <w:jc w:val="both"/>
        <w:rPr>
          <w:rFonts w:ascii="Bookman Old Style" w:hAnsi="Bookman Old Style"/>
        </w:rPr>
      </w:pPr>
      <w:r w:rsidRPr="00A54410">
        <w:rPr>
          <w:rFonts w:ascii="Bookman Old Style" w:hAnsi="Bookman Old Style"/>
        </w:rPr>
        <w:t xml:space="preserve">Ser registrados en un plazo máximo de </w:t>
      </w:r>
      <w:r>
        <w:rPr>
          <w:rFonts w:ascii="Bookman Old Style" w:hAnsi="Bookman Old Style"/>
        </w:rPr>
        <w:t>cinco</w:t>
      </w:r>
      <w:r w:rsidRPr="00A54410">
        <w:rPr>
          <w:rFonts w:ascii="Bookman Old Style" w:hAnsi="Bookman Old Style"/>
        </w:rPr>
        <w:t xml:space="preserve"> (</w:t>
      </w:r>
      <w:r>
        <w:rPr>
          <w:rFonts w:ascii="Bookman Old Style" w:hAnsi="Bookman Old Style"/>
        </w:rPr>
        <w:t>5</w:t>
      </w:r>
      <w:r w:rsidRPr="00A54410">
        <w:rPr>
          <w:rFonts w:ascii="Bookman Old Style" w:hAnsi="Bookman Old Style"/>
        </w:rPr>
        <w:t>) días hábiles después de acordada y como mínimo quince (15) días hábiles antes del comienzo del primer mes cedid</w:t>
      </w:r>
      <w:r>
        <w:rPr>
          <w:rFonts w:ascii="Bookman Old Style" w:hAnsi="Bookman Old Style"/>
        </w:rPr>
        <w:t>o</w:t>
      </w:r>
      <w:r w:rsidRPr="00A54410">
        <w:rPr>
          <w:rFonts w:ascii="Bookman Old Style" w:hAnsi="Bookman Old Style"/>
        </w:rPr>
        <w:t>.</w:t>
      </w:r>
    </w:p>
    <w:p w:rsidR="00EC44BD" w:rsidRDefault="00EC44BD" w:rsidP="00EC44BD">
      <w:pPr>
        <w:pStyle w:val="Prrafodelista"/>
        <w:ind w:left="720"/>
        <w:jc w:val="both"/>
        <w:rPr>
          <w:rFonts w:ascii="Bookman Old Style" w:hAnsi="Bookman Old Style"/>
        </w:rPr>
      </w:pPr>
    </w:p>
    <w:p w:rsidR="00EC44BD" w:rsidRDefault="00EC44BD" w:rsidP="000C7D77">
      <w:pPr>
        <w:pStyle w:val="Prrafodelista"/>
        <w:numPr>
          <w:ilvl w:val="0"/>
          <w:numId w:val="22"/>
        </w:numPr>
        <w:ind w:left="426"/>
        <w:jc w:val="both"/>
        <w:rPr>
          <w:rFonts w:ascii="Bookman Old Style" w:hAnsi="Bookman Old Style"/>
        </w:rPr>
      </w:pPr>
      <w:r w:rsidRPr="00A54410">
        <w:rPr>
          <w:rFonts w:ascii="Bookman Old Style" w:hAnsi="Bookman Old Style"/>
        </w:rPr>
        <w:t xml:space="preserve">La información de la tabla </w:t>
      </w:r>
      <w:r>
        <w:rPr>
          <w:rFonts w:ascii="Bookman Old Style" w:hAnsi="Bookman Old Style"/>
        </w:rPr>
        <w:t>de que trata este artículo</w:t>
      </w:r>
      <w:r w:rsidRPr="00A54410">
        <w:rPr>
          <w:rFonts w:ascii="Bookman Old Style" w:hAnsi="Bookman Old Style"/>
        </w:rPr>
        <w:t xml:space="preserve"> debe corresponder con las O</w:t>
      </w:r>
      <w:r>
        <w:rPr>
          <w:rFonts w:ascii="Bookman Old Style" w:hAnsi="Bookman Old Style"/>
        </w:rPr>
        <w:t xml:space="preserve">VEN adquiridas por el </w:t>
      </w:r>
      <w:r w:rsidRPr="00A54410">
        <w:rPr>
          <w:rFonts w:ascii="Bookman Old Style" w:hAnsi="Bookman Old Style"/>
        </w:rPr>
        <w:t>cedente</w:t>
      </w:r>
      <w:r>
        <w:rPr>
          <w:rFonts w:ascii="Bookman Old Style" w:hAnsi="Bookman Old Style"/>
        </w:rPr>
        <w:t xml:space="preserve"> en subastas anteriores del MOR</w:t>
      </w:r>
      <w:r w:rsidRPr="00A54410">
        <w:rPr>
          <w:rFonts w:ascii="Bookman Old Style" w:hAnsi="Bookman Old Style"/>
        </w:rPr>
        <w:t>.</w:t>
      </w:r>
    </w:p>
    <w:p w:rsidR="00EC44BD" w:rsidRPr="00A54410" w:rsidRDefault="00EC44BD" w:rsidP="00EC44BD">
      <w:pPr>
        <w:pStyle w:val="Prrafodelista"/>
        <w:ind w:left="720"/>
        <w:jc w:val="both"/>
        <w:rPr>
          <w:rFonts w:ascii="Bookman Old Style" w:hAnsi="Bookman Old Style"/>
        </w:rPr>
      </w:pPr>
    </w:p>
    <w:p w:rsidR="00EC44BD" w:rsidRDefault="00EC44BD" w:rsidP="000C7D77">
      <w:pPr>
        <w:pStyle w:val="Prrafodelista"/>
        <w:numPr>
          <w:ilvl w:val="0"/>
          <w:numId w:val="22"/>
        </w:numPr>
        <w:ind w:left="426"/>
        <w:jc w:val="both"/>
        <w:rPr>
          <w:rFonts w:ascii="Bookman Old Style" w:hAnsi="Bookman Old Style"/>
        </w:rPr>
      </w:pPr>
      <w:r>
        <w:rPr>
          <w:rFonts w:ascii="Bookman Old Style" w:hAnsi="Bookman Old Style"/>
        </w:rPr>
        <w:t xml:space="preserve">No se registrará la cesión si el </w:t>
      </w:r>
      <w:r w:rsidRPr="00A54410">
        <w:rPr>
          <w:rFonts w:ascii="Bookman Old Style" w:hAnsi="Bookman Old Style"/>
        </w:rPr>
        <w:t xml:space="preserve">cesionario </w:t>
      </w:r>
      <w:r>
        <w:rPr>
          <w:rFonts w:ascii="Bookman Old Style" w:hAnsi="Bookman Old Style"/>
        </w:rPr>
        <w:t xml:space="preserve">se encuentra en procedimiento de </w:t>
      </w:r>
      <w:r w:rsidRPr="00A54410">
        <w:rPr>
          <w:rFonts w:ascii="Bookman Old Style" w:hAnsi="Bookman Old Style"/>
        </w:rPr>
        <w:t>limitación de suministro.</w:t>
      </w:r>
    </w:p>
    <w:p w:rsidR="00EC44BD" w:rsidRPr="00A54410" w:rsidRDefault="00EC44BD" w:rsidP="00EC44BD">
      <w:pPr>
        <w:pStyle w:val="Prrafodelista"/>
        <w:ind w:left="720"/>
        <w:jc w:val="both"/>
        <w:rPr>
          <w:rFonts w:ascii="Bookman Old Style" w:hAnsi="Bookman Old Style"/>
        </w:rPr>
      </w:pPr>
    </w:p>
    <w:p w:rsidR="00EC44BD" w:rsidRDefault="00EC44BD" w:rsidP="000C7D77">
      <w:pPr>
        <w:pStyle w:val="Prrafodelista"/>
        <w:numPr>
          <w:ilvl w:val="0"/>
          <w:numId w:val="22"/>
        </w:numPr>
        <w:ind w:left="426"/>
        <w:jc w:val="both"/>
        <w:rPr>
          <w:rFonts w:ascii="Bookman Old Style" w:hAnsi="Bookman Old Style"/>
        </w:rPr>
      </w:pPr>
      <w:r w:rsidRPr="00A54410">
        <w:rPr>
          <w:rFonts w:ascii="Bookman Old Style" w:hAnsi="Bookman Old Style"/>
        </w:rPr>
        <w:t>El cesionario deberá presentar todas las garantías establecidas en esta resolución.</w:t>
      </w:r>
    </w:p>
    <w:p w:rsidR="004F1F4A" w:rsidRPr="00F6761D" w:rsidRDefault="004F1F4A" w:rsidP="00F6761D"/>
    <w:p w:rsidR="00EB2D3D" w:rsidRPr="00A54410" w:rsidRDefault="00EC44BD" w:rsidP="0047700F">
      <w:pPr>
        <w:pStyle w:val="Ttulo1"/>
        <w:numPr>
          <w:ilvl w:val="0"/>
          <w:numId w:val="0"/>
        </w:numPr>
        <w:spacing w:line="240" w:lineRule="auto"/>
        <w:jc w:val="center"/>
        <w:rPr>
          <w:rFonts w:ascii="Bookman Old Style" w:hAnsi="Bookman Old Style"/>
          <w:bCs w:val="0"/>
          <w:smallCaps/>
        </w:rPr>
      </w:pPr>
      <w:r>
        <w:rPr>
          <w:rFonts w:ascii="Bookman Old Style" w:hAnsi="Bookman Old Style"/>
        </w:rPr>
        <w:t>CAPÍTULO I</w:t>
      </w:r>
      <w:r w:rsidR="008A32E6">
        <w:rPr>
          <w:rFonts w:ascii="Bookman Old Style" w:hAnsi="Bookman Old Style"/>
        </w:rPr>
        <w:t>X</w:t>
      </w:r>
      <w:r w:rsidR="00EB2D3D" w:rsidRPr="00A54410">
        <w:rPr>
          <w:rFonts w:ascii="Bookman Old Style" w:hAnsi="Bookman Old Style"/>
        </w:rPr>
        <w:t xml:space="preserve"> </w:t>
      </w:r>
    </w:p>
    <w:p w:rsidR="00EB2D3D" w:rsidRPr="00A54410" w:rsidRDefault="00EB2D3D" w:rsidP="00EB2D3D">
      <w:pPr>
        <w:pStyle w:val="Ttulo1"/>
        <w:numPr>
          <w:ilvl w:val="0"/>
          <w:numId w:val="0"/>
        </w:numPr>
        <w:spacing w:line="240" w:lineRule="auto"/>
        <w:jc w:val="center"/>
        <w:rPr>
          <w:rFonts w:ascii="Bookman Old Style" w:hAnsi="Bookman Old Style"/>
        </w:rPr>
      </w:pPr>
      <w:r>
        <w:rPr>
          <w:rFonts w:ascii="Bookman Old Style" w:hAnsi="Bookman Old Style"/>
        </w:rPr>
        <w:t>INCUMPLIMIENTOS</w:t>
      </w:r>
    </w:p>
    <w:p w:rsidR="000204EA" w:rsidRDefault="000204EA"/>
    <w:p w:rsidR="000204EA" w:rsidRDefault="007C3158" w:rsidP="00AA4B35">
      <w:pPr>
        <w:pStyle w:val="Ttulo1"/>
        <w:spacing w:line="240" w:lineRule="auto"/>
        <w:ind w:left="0"/>
        <w:rPr>
          <w:rFonts w:ascii="Bookman Old Style" w:hAnsi="Bookman Old Style"/>
          <w:b w:val="0"/>
          <w:bCs w:val="0"/>
        </w:rPr>
      </w:pPr>
      <w:r>
        <w:rPr>
          <w:rFonts w:ascii="Bookman Old Style" w:hAnsi="Bookman Old Style"/>
        </w:rPr>
        <w:t xml:space="preserve">Retiro y </w:t>
      </w:r>
      <w:r w:rsidR="007946EF" w:rsidRPr="007946EF">
        <w:rPr>
          <w:rFonts w:ascii="Bookman Old Style" w:hAnsi="Bookman Old Style"/>
        </w:rPr>
        <w:t>Limitación de Suministro por incumplimiento en el MOR.</w:t>
      </w:r>
      <w:r w:rsidR="007946EF" w:rsidRPr="007946EF">
        <w:rPr>
          <w:rFonts w:ascii="Bookman Old Style" w:hAnsi="Bookman Old Style"/>
          <w:b w:val="0"/>
        </w:rPr>
        <w:t xml:space="preserve"> </w:t>
      </w:r>
      <w:r w:rsidR="007946EF" w:rsidRPr="000204EA">
        <w:rPr>
          <w:rFonts w:ascii="Bookman Old Style" w:hAnsi="Bookman Old Style"/>
          <w:b w:val="0"/>
          <w:bCs w:val="0"/>
        </w:rPr>
        <w:t xml:space="preserve">La ejecución de cualquiera de las garantías de que trata el </w:t>
      </w:r>
      <w:r w:rsidR="00503BEE">
        <w:rPr>
          <w:rFonts w:ascii="Bookman Old Style" w:hAnsi="Bookman Old Style"/>
          <w:b w:val="0"/>
          <w:bCs w:val="0"/>
        </w:rPr>
        <w:t>A</w:t>
      </w:r>
      <w:r w:rsidR="007946EF" w:rsidRPr="000204EA">
        <w:rPr>
          <w:rFonts w:ascii="Bookman Old Style" w:hAnsi="Bookman Old Style"/>
          <w:b w:val="0"/>
          <w:bCs w:val="0"/>
        </w:rPr>
        <w:t>nexo 1 de esta resolución, dará lugar a la aplicación de un procedimiento de limitación de suministro de acuerdo con lo establecido en la Resolución CREG 116 de 1998, o aquellas que la complementen, modifiquen o sustituyan, para lo cual se tendrá como fecha de vencimiento el plazo que se establezca en el Reglamento de Mecanismos de Cubrimiento para las Transacciones en el Mercado de Energía Mayorista.</w:t>
      </w:r>
    </w:p>
    <w:p w:rsidR="007C3158" w:rsidRDefault="007C3158" w:rsidP="007C3158"/>
    <w:p w:rsidR="007C3158" w:rsidRPr="007C3158" w:rsidRDefault="007C3158" w:rsidP="0022639D">
      <w:pPr>
        <w:spacing w:line="240" w:lineRule="auto"/>
        <w:rPr>
          <w:rFonts w:ascii="Bookman Old Style" w:hAnsi="Bookman Old Style"/>
        </w:rPr>
      </w:pPr>
      <w:r>
        <w:rPr>
          <w:rFonts w:ascii="Bookman Old Style" w:hAnsi="Bookman Old Style"/>
        </w:rPr>
        <w:t xml:space="preserve">El incumplimiento en la constitución de garantías o del pago de las obligaciones </w:t>
      </w:r>
      <w:r w:rsidR="0022639D">
        <w:rPr>
          <w:rFonts w:ascii="Bookman Old Style" w:hAnsi="Bookman Old Style"/>
        </w:rPr>
        <w:t xml:space="preserve">adquiridas </w:t>
      </w:r>
      <w:r>
        <w:rPr>
          <w:rFonts w:ascii="Bookman Old Style" w:hAnsi="Bookman Old Style"/>
        </w:rPr>
        <w:t>en el MOR dará lugar al retiro del agente comercializador del Mercado de Energía conforme a lo que se encuentre establecido en la regulación vigente.</w:t>
      </w:r>
    </w:p>
    <w:p w:rsidR="0025277C" w:rsidRDefault="0025277C"/>
    <w:p w:rsidR="00625F47" w:rsidRPr="00625F47" w:rsidRDefault="008F1C7E" w:rsidP="00AA4B35">
      <w:pPr>
        <w:pStyle w:val="Ttulo1"/>
        <w:spacing w:line="240" w:lineRule="auto"/>
        <w:ind w:left="0"/>
        <w:rPr>
          <w:rFonts w:ascii="Bookman Old Style" w:hAnsi="Bookman Old Style"/>
          <w:bCs w:val="0"/>
        </w:rPr>
      </w:pPr>
      <w:r w:rsidRPr="008A1E7F">
        <w:rPr>
          <w:rFonts w:ascii="Bookman Old Style" w:hAnsi="Bookman Old Style"/>
        </w:rPr>
        <w:t>Cancelación de Obligaciones por incumplimiento.</w:t>
      </w:r>
      <w:r w:rsidR="007946EF">
        <w:rPr>
          <w:rFonts w:ascii="Bookman Old Style" w:hAnsi="Bookman Old Style"/>
        </w:rPr>
        <w:t xml:space="preserve"> </w:t>
      </w:r>
      <w:r w:rsidR="00625F47">
        <w:rPr>
          <w:rFonts w:ascii="Bookman Old Style" w:hAnsi="Bookman Old Style"/>
          <w:b w:val="0"/>
          <w:bCs w:val="0"/>
        </w:rPr>
        <w:t xml:space="preserve">Cuando a un agente se le ejecute cualquiera de las garantías de que trata el </w:t>
      </w:r>
      <w:r w:rsidR="00503BEE">
        <w:rPr>
          <w:rFonts w:ascii="Bookman Old Style" w:hAnsi="Bookman Old Style"/>
          <w:b w:val="0"/>
          <w:bCs w:val="0"/>
        </w:rPr>
        <w:t>A</w:t>
      </w:r>
      <w:r w:rsidR="00625F47">
        <w:rPr>
          <w:rFonts w:ascii="Bookman Old Style" w:hAnsi="Bookman Old Style"/>
          <w:b w:val="0"/>
          <w:bCs w:val="0"/>
        </w:rPr>
        <w:t>nexo 1 de esta resolución, se procederá a cancelar por incumplimiento la Obligación respectiva. Adicionalmente, cuando un agente se encuentre en limitación de suministro durante el periodo de compromiso de una Obligación, dicha Obligación se cancelará por incumplimiento.</w:t>
      </w:r>
    </w:p>
    <w:p w:rsidR="00A451BD" w:rsidRPr="007946EF" w:rsidRDefault="00A451BD">
      <w:pPr>
        <w:spacing w:line="240" w:lineRule="auto"/>
        <w:rPr>
          <w:rFonts w:ascii="Bookman Old Style" w:hAnsi="Bookman Old Style"/>
          <w:bCs/>
        </w:rPr>
      </w:pPr>
    </w:p>
    <w:p w:rsidR="00AB7CCC" w:rsidRDefault="00F85F66" w:rsidP="00AA4B35">
      <w:pPr>
        <w:pStyle w:val="Ttulo1"/>
        <w:spacing w:line="240" w:lineRule="auto"/>
        <w:ind w:left="0"/>
      </w:pPr>
      <w:r w:rsidRPr="007946EF">
        <w:rPr>
          <w:rFonts w:ascii="Bookman Old Style" w:hAnsi="Bookman Old Style"/>
        </w:rPr>
        <w:t xml:space="preserve">Monto máximo a garantizar de una </w:t>
      </w:r>
      <w:r w:rsidR="00BB205E" w:rsidRPr="007946EF">
        <w:rPr>
          <w:rFonts w:ascii="Bookman Old Style" w:hAnsi="Bookman Old Style"/>
        </w:rPr>
        <w:t>OV</w:t>
      </w:r>
      <w:r w:rsidR="006B4067" w:rsidRPr="007946EF">
        <w:rPr>
          <w:rFonts w:ascii="Bookman Old Style" w:hAnsi="Bookman Old Style"/>
        </w:rPr>
        <w:t>EN</w:t>
      </w:r>
      <w:r w:rsidRPr="007946EF">
        <w:rPr>
          <w:rFonts w:ascii="Bookman Old Style" w:hAnsi="Bookman Old Style"/>
        </w:rPr>
        <w:t>:</w:t>
      </w:r>
      <w:r w:rsidR="008C4BB9" w:rsidRPr="008C4BB9">
        <w:rPr>
          <w:rFonts w:ascii="Bookman Old Style" w:hAnsi="Bookman Old Style"/>
        </w:rPr>
        <w:t xml:space="preserve"> </w:t>
      </w:r>
      <w:r w:rsidR="008F1C7E" w:rsidRPr="007946EF">
        <w:rPr>
          <w:rFonts w:ascii="Bookman Old Style" w:hAnsi="Bookman Old Style"/>
          <w:b w:val="0"/>
        </w:rPr>
        <w:t>El mont</w:t>
      </w:r>
      <w:r w:rsidR="008F1C7E" w:rsidRPr="008F1C7E">
        <w:rPr>
          <w:rFonts w:ascii="Bookman Old Style" w:hAnsi="Bookman Old Style"/>
          <w:b w:val="0"/>
        </w:rPr>
        <w:t xml:space="preserve">o máximo a garantizar de </w:t>
      </w:r>
      <w:r w:rsidR="00BB205E">
        <w:rPr>
          <w:rFonts w:ascii="Bookman Old Style" w:hAnsi="Bookman Old Style"/>
          <w:b w:val="0"/>
        </w:rPr>
        <w:t>una OV</w:t>
      </w:r>
      <w:r w:rsidR="006B4067">
        <w:rPr>
          <w:rFonts w:ascii="Bookman Old Style" w:hAnsi="Bookman Old Style"/>
          <w:b w:val="0"/>
        </w:rPr>
        <w:t>EN</w:t>
      </w:r>
      <w:r w:rsidR="00BB205E">
        <w:rPr>
          <w:rFonts w:ascii="Bookman Old Style" w:hAnsi="Bookman Old Style"/>
          <w:b w:val="0"/>
        </w:rPr>
        <w:t xml:space="preserve"> es el monto resultante de aplicar </w:t>
      </w:r>
      <w:r w:rsidR="005D7B78">
        <w:rPr>
          <w:rFonts w:ascii="Bookman Old Style" w:hAnsi="Bookman Old Style"/>
          <w:b w:val="0"/>
        </w:rPr>
        <w:t xml:space="preserve">para la obligación respectiva, </w:t>
      </w:r>
      <w:r w:rsidR="00BB205E">
        <w:rPr>
          <w:rFonts w:ascii="Bookman Old Style" w:hAnsi="Bookman Old Style"/>
          <w:b w:val="0"/>
        </w:rPr>
        <w:t xml:space="preserve">la fórmula del </w:t>
      </w:r>
      <w:r w:rsidR="00BD248E">
        <w:fldChar w:fldCharType="begin"/>
      </w:r>
      <w:r w:rsidR="00BD248E">
        <w:instrText xml:space="preserve"> REF _Ref241401903 \r \h  \* MERGEFORMAT </w:instrText>
      </w:r>
      <w:r w:rsidR="00BD248E">
        <w:fldChar w:fldCharType="separate"/>
      </w:r>
      <w:r w:rsidR="00DD6693" w:rsidRPr="00DD6693">
        <w:rPr>
          <w:rFonts w:ascii="Bookman Old Style" w:hAnsi="Bookman Old Style"/>
          <w:b w:val="0"/>
        </w:rPr>
        <w:t>Artículo 12</w:t>
      </w:r>
      <w:r w:rsidR="00BD248E">
        <w:fldChar w:fldCharType="end"/>
      </w:r>
      <w:r w:rsidR="008F600B" w:rsidRPr="008F600B">
        <w:rPr>
          <w:rFonts w:ascii="Bookman Old Style" w:hAnsi="Bookman Old Style"/>
          <w:b w:val="0"/>
        </w:rPr>
        <w:t xml:space="preserve"> del Anexo </w:t>
      </w:r>
      <w:r w:rsidR="008F600B">
        <w:rPr>
          <w:rFonts w:ascii="Bookman Old Style" w:hAnsi="Bookman Old Style"/>
          <w:b w:val="0"/>
        </w:rPr>
        <w:t>1</w:t>
      </w:r>
      <w:r w:rsidR="009B416E">
        <w:rPr>
          <w:rFonts w:ascii="Bookman Old Style" w:hAnsi="Bookman Old Style"/>
          <w:b w:val="0"/>
        </w:rPr>
        <w:t xml:space="preserve"> de la presente resolución</w:t>
      </w:r>
      <w:r w:rsidR="005D7B78">
        <w:rPr>
          <w:rFonts w:ascii="Bookman Old Style" w:hAnsi="Bookman Old Style"/>
          <w:b w:val="0"/>
        </w:rPr>
        <w:t xml:space="preserve"> con un </w:t>
      </w:r>
      <w:r w:rsidR="005D7B78" w:rsidRPr="00C479A2">
        <w:rPr>
          <w:rFonts w:ascii="Bookman Old Style" w:hAnsi="Bookman Old Style"/>
          <w:b w:val="0"/>
        </w:rPr>
        <w:t>Factor de Ajuste por Calificación de Riesgo</w:t>
      </w:r>
      <w:r w:rsidR="005D7B78">
        <w:rPr>
          <w:rFonts w:ascii="Bookman Old Style" w:hAnsi="Bookman Old Style"/>
          <w:b w:val="0"/>
        </w:rPr>
        <w:t xml:space="preserve"> FCR igual a 1</w:t>
      </w:r>
      <w:r w:rsidR="00B75BC4">
        <w:rPr>
          <w:rFonts w:ascii="Bookman Old Style" w:hAnsi="Bookman Old Style"/>
          <w:b w:val="0"/>
        </w:rPr>
        <w:t>00%</w:t>
      </w:r>
      <w:r w:rsidR="005D7B78">
        <w:rPr>
          <w:rFonts w:ascii="Bookman Old Style" w:hAnsi="Bookman Old Style"/>
          <w:b w:val="0"/>
        </w:rPr>
        <w:t>.</w:t>
      </w:r>
      <w:r w:rsidR="008F1C7E" w:rsidRPr="008F1C7E">
        <w:rPr>
          <w:rFonts w:ascii="Bookman Old Style" w:hAnsi="Bookman Old Style"/>
          <w:b w:val="0"/>
        </w:rPr>
        <w:t xml:space="preserve"> </w:t>
      </w:r>
    </w:p>
    <w:p w:rsidR="008F600B" w:rsidRPr="008F600B" w:rsidRDefault="008F600B" w:rsidP="00CF5A1F"/>
    <w:p w:rsidR="005D7B78" w:rsidRPr="005D7B78" w:rsidRDefault="005D7B78" w:rsidP="00AA4B35">
      <w:pPr>
        <w:pStyle w:val="Ttulo1"/>
        <w:spacing w:line="240" w:lineRule="auto"/>
        <w:ind w:left="0"/>
      </w:pPr>
      <w:r w:rsidRPr="00BB205E">
        <w:rPr>
          <w:rFonts w:ascii="Bookman Old Style" w:hAnsi="Bookman Old Style"/>
        </w:rPr>
        <w:t xml:space="preserve">Monto máximo a garantizar de una </w:t>
      </w:r>
      <w:r>
        <w:rPr>
          <w:rFonts w:ascii="Bookman Old Style" w:hAnsi="Bookman Old Style"/>
        </w:rPr>
        <w:t>O</w:t>
      </w:r>
      <w:r w:rsidR="006B4067">
        <w:rPr>
          <w:rFonts w:ascii="Bookman Old Style" w:hAnsi="Bookman Old Style"/>
        </w:rPr>
        <w:t>COM</w:t>
      </w:r>
      <w:r>
        <w:rPr>
          <w:rFonts w:ascii="Bookman Old Style" w:hAnsi="Bookman Old Style"/>
        </w:rPr>
        <w:t xml:space="preserve"> </w:t>
      </w:r>
      <w:r w:rsidR="006B4067">
        <w:rPr>
          <w:rFonts w:ascii="Bookman Old Style" w:hAnsi="Bookman Old Style"/>
        </w:rPr>
        <w:t>para atender dema</w:t>
      </w:r>
      <w:r w:rsidR="008F600B">
        <w:rPr>
          <w:rFonts w:ascii="Bookman Old Style" w:hAnsi="Bookman Old Style"/>
        </w:rPr>
        <w:t>n</w:t>
      </w:r>
      <w:r w:rsidR="006B4067">
        <w:rPr>
          <w:rFonts w:ascii="Bookman Old Style" w:hAnsi="Bookman Old Style"/>
        </w:rPr>
        <w:t>da</w:t>
      </w:r>
      <w:r>
        <w:rPr>
          <w:rFonts w:ascii="Bookman Old Style" w:hAnsi="Bookman Old Style"/>
        </w:rPr>
        <w:t xml:space="preserve"> no regulado</w:t>
      </w:r>
      <w:r w:rsidRPr="00BB205E">
        <w:rPr>
          <w:rFonts w:ascii="Bookman Old Style" w:hAnsi="Bookman Old Style"/>
        </w:rPr>
        <w:t>:</w:t>
      </w:r>
      <w:r>
        <w:t xml:space="preserve"> </w:t>
      </w:r>
      <w:r w:rsidRPr="00BB205E">
        <w:rPr>
          <w:rFonts w:ascii="Bookman Old Style" w:hAnsi="Bookman Old Style"/>
          <w:b w:val="0"/>
        </w:rPr>
        <w:t xml:space="preserve">El monto máximo a garantizar de </w:t>
      </w:r>
      <w:r>
        <w:rPr>
          <w:rFonts w:ascii="Bookman Old Style" w:hAnsi="Bookman Old Style"/>
          <w:b w:val="0"/>
        </w:rPr>
        <w:t xml:space="preserve">una Obligación de Compra con destino al mercado no regulado es el monto resultante de aplicar para la obligación respectiva, la fórmula del </w:t>
      </w:r>
      <w:r w:rsidR="005161D4">
        <w:rPr>
          <w:rFonts w:ascii="Bookman Old Style" w:hAnsi="Bookman Old Style"/>
          <w:b w:val="0"/>
          <w:highlight w:val="yellow"/>
        </w:rPr>
        <w:fldChar w:fldCharType="begin"/>
      </w:r>
      <w:r w:rsidR="008F600B">
        <w:rPr>
          <w:rFonts w:ascii="Bookman Old Style" w:hAnsi="Bookman Old Style"/>
          <w:b w:val="0"/>
        </w:rPr>
        <w:instrText xml:space="preserve"> REF _Ref241401932 \r \h </w:instrText>
      </w:r>
      <w:r w:rsidR="005161D4">
        <w:rPr>
          <w:rFonts w:ascii="Bookman Old Style" w:hAnsi="Bookman Old Style"/>
          <w:b w:val="0"/>
          <w:highlight w:val="yellow"/>
        </w:rPr>
      </w:r>
      <w:r w:rsidR="005161D4">
        <w:rPr>
          <w:rFonts w:ascii="Bookman Old Style" w:hAnsi="Bookman Old Style"/>
          <w:b w:val="0"/>
          <w:highlight w:val="yellow"/>
        </w:rPr>
        <w:fldChar w:fldCharType="separate"/>
      </w:r>
      <w:r w:rsidR="00DD6693">
        <w:rPr>
          <w:rFonts w:ascii="Bookman Old Style" w:hAnsi="Bookman Old Style"/>
          <w:b w:val="0"/>
        </w:rPr>
        <w:t>Artículo 18</w:t>
      </w:r>
      <w:r w:rsidR="005161D4">
        <w:rPr>
          <w:rFonts w:ascii="Bookman Old Style" w:hAnsi="Bookman Old Style"/>
          <w:b w:val="0"/>
          <w:highlight w:val="yellow"/>
        </w:rPr>
        <w:fldChar w:fldCharType="end"/>
      </w:r>
      <w:r w:rsidR="008F600B" w:rsidRPr="008F600B">
        <w:rPr>
          <w:rFonts w:ascii="Bookman Old Style" w:hAnsi="Bookman Old Style"/>
          <w:b w:val="0"/>
        </w:rPr>
        <w:t xml:space="preserve"> </w:t>
      </w:r>
      <w:r w:rsidR="0047700F">
        <w:rPr>
          <w:rFonts w:ascii="Bookman Old Style" w:hAnsi="Bookman Old Style"/>
          <w:b w:val="0"/>
        </w:rPr>
        <w:t>del A</w:t>
      </w:r>
      <w:r w:rsidRPr="008F600B">
        <w:rPr>
          <w:rFonts w:ascii="Bookman Old Style" w:hAnsi="Bookman Old Style"/>
          <w:b w:val="0"/>
        </w:rPr>
        <w:t xml:space="preserve">nexo </w:t>
      </w:r>
      <w:r w:rsidR="0047700F">
        <w:rPr>
          <w:rFonts w:ascii="Bookman Old Style" w:hAnsi="Bookman Old Style"/>
          <w:b w:val="0"/>
        </w:rPr>
        <w:t>1</w:t>
      </w:r>
      <w:r w:rsidR="009B416E">
        <w:rPr>
          <w:rFonts w:ascii="Bookman Old Style" w:hAnsi="Bookman Old Style"/>
          <w:b w:val="0"/>
        </w:rPr>
        <w:t xml:space="preserve"> de la presente resolución</w:t>
      </w:r>
      <w:r>
        <w:rPr>
          <w:rFonts w:ascii="Bookman Old Style" w:hAnsi="Bookman Old Style"/>
          <w:b w:val="0"/>
        </w:rPr>
        <w:t xml:space="preserve"> con un </w:t>
      </w:r>
      <w:r w:rsidRPr="00C479A2">
        <w:rPr>
          <w:rFonts w:ascii="Bookman Old Style" w:hAnsi="Bookman Old Style"/>
          <w:b w:val="0"/>
        </w:rPr>
        <w:t>Factor de Ajuste por Calificación de Riesgo</w:t>
      </w:r>
      <w:r>
        <w:rPr>
          <w:rFonts w:ascii="Bookman Old Style" w:hAnsi="Bookman Old Style"/>
          <w:b w:val="0"/>
        </w:rPr>
        <w:t xml:space="preserve"> FCR igual a 1</w:t>
      </w:r>
      <w:r w:rsidR="00B75BC4">
        <w:rPr>
          <w:rFonts w:ascii="Bookman Old Style" w:hAnsi="Bookman Old Style"/>
          <w:b w:val="0"/>
        </w:rPr>
        <w:t>00%</w:t>
      </w:r>
      <w:r>
        <w:rPr>
          <w:rFonts w:ascii="Bookman Old Style" w:hAnsi="Bookman Old Style"/>
          <w:b w:val="0"/>
        </w:rPr>
        <w:t>.</w:t>
      </w:r>
      <w:r w:rsidRPr="005D7B78">
        <w:rPr>
          <w:rFonts w:ascii="Bookman Old Style" w:hAnsi="Bookman Old Style"/>
          <w:b w:val="0"/>
        </w:rPr>
        <w:t xml:space="preserve"> </w:t>
      </w:r>
    </w:p>
    <w:p w:rsidR="00640859" w:rsidRDefault="00640859"/>
    <w:p w:rsidR="00AB7CCC" w:rsidRDefault="00770827" w:rsidP="00AA4B35">
      <w:pPr>
        <w:pStyle w:val="Ttulo1"/>
        <w:spacing w:line="240" w:lineRule="auto"/>
        <w:ind w:left="0"/>
      </w:pPr>
      <w:r>
        <w:rPr>
          <w:rFonts w:ascii="Bookman Old Style" w:hAnsi="Bookman Old Style"/>
        </w:rPr>
        <w:t>Deuda por concepto de</w:t>
      </w:r>
      <w:r w:rsidR="00C479A2">
        <w:rPr>
          <w:rFonts w:ascii="Bookman Old Style" w:hAnsi="Bookman Old Style"/>
        </w:rPr>
        <w:t xml:space="preserve"> la</w:t>
      </w:r>
      <w:r w:rsidR="00EA4D63">
        <w:rPr>
          <w:rFonts w:ascii="Bookman Old Style" w:hAnsi="Bookman Old Style"/>
        </w:rPr>
        <w:t xml:space="preserve"> c</w:t>
      </w:r>
      <w:r>
        <w:rPr>
          <w:rFonts w:ascii="Bookman Old Style" w:hAnsi="Bookman Old Style"/>
        </w:rPr>
        <w:t>ancelación</w:t>
      </w:r>
      <w:r w:rsidR="009B416E" w:rsidRPr="009B416E">
        <w:rPr>
          <w:rFonts w:ascii="Bookman Old Style" w:hAnsi="Bookman Old Style"/>
        </w:rPr>
        <w:t xml:space="preserve"> </w:t>
      </w:r>
      <w:r>
        <w:rPr>
          <w:rFonts w:ascii="Bookman Old Style" w:hAnsi="Bookman Old Style"/>
        </w:rPr>
        <w:t xml:space="preserve">de </w:t>
      </w:r>
      <w:r w:rsidR="00EA4D63">
        <w:rPr>
          <w:rFonts w:ascii="Bookman Old Style" w:hAnsi="Bookman Old Style"/>
        </w:rPr>
        <w:t>una Obligación</w:t>
      </w:r>
      <w:r w:rsidR="00757C68">
        <w:rPr>
          <w:rFonts w:ascii="Bookman Old Style" w:hAnsi="Bookman Old Style"/>
        </w:rPr>
        <w:t xml:space="preserve"> de Venta</w:t>
      </w:r>
      <w:r w:rsidR="009B416E">
        <w:rPr>
          <w:rFonts w:ascii="Bookman Old Style" w:hAnsi="Bookman Old Style"/>
        </w:rPr>
        <w:t xml:space="preserve"> con destino a la demanda regulada</w:t>
      </w:r>
      <w:r w:rsidR="005C78D2" w:rsidRPr="00A54410">
        <w:rPr>
          <w:rFonts w:ascii="Bookman Old Style" w:hAnsi="Bookman Old Style"/>
        </w:rPr>
        <w:t>.</w:t>
      </w:r>
      <w:r w:rsidR="00EA2381">
        <w:rPr>
          <w:rFonts w:ascii="Bookman Old Style" w:hAnsi="Bookman Old Style"/>
        </w:rPr>
        <w:t xml:space="preserve"> </w:t>
      </w:r>
      <w:r>
        <w:rPr>
          <w:rFonts w:ascii="Bookman Old Style" w:hAnsi="Bookman Old Style"/>
          <w:b w:val="0"/>
        </w:rPr>
        <w:t>La cancelación</w:t>
      </w:r>
      <w:r w:rsidR="009B416E">
        <w:rPr>
          <w:rFonts w:ascii="Bookman Old Style" w:hAnsi="Bookman Old Style"/>
          <w:b w:val="0"/>
        </w:rPr>
        <w:t xml:space="preserve"> por incumplimiento</w:t>
      </w:r>
      <w:r>
        <w:rPr>
          <w:rFonts w:ascii="Bookman Old Style" w:hAnsi="Bookman Old Style"/>
          <w:b w:val="0"/>
        </w:rPr>
        <w:t xml:space="preserve"> de </w:t>
      </w:r>
      <w:r w:rsidR="00EA4D63">
        <w:rPr>
          <w:rFonts w:ascii="Bookman Old Style" w:hAnsi="Bookman Old Style"/>
          <w:b w:val="0"/>
        </w:rPr>
        <w:t>una</w:t>
      </w:r>
      <w:r>
        <w:rPr>
          <w:rFonts w:ascii="Bookman Old Style" w:hAnsi="Bookman Old Style"/>
          <w:b w:val="0"/>
        </w:rPr>
        <w:t xml:space="preserve"> </w:t>
      </w:r>
      <w:r w:rsidR="00EA4D63">
        <w:rPr>
          <w:rFonts w:ascii="Bookman Old Style" w:hAnsi="Bookman Old Style"/>
          <w:b w:val="0"/>
        </w:rPr>
        <w:t>O</w:t>
      </w:r>
      <w:r w:rsidR="006B4067">
        <w:rPr>
          <w:rFonts w:ascii="Bookman Old Style" w:hAnsi="Bookman Old Style"/>
          <w:b w:val="0"/>
        </w:rPr>
        <w:t>VEN</w:t>
      </w:r>
      <w:r>
        <w:rPr>
          <w:rFonts w:ascii="Bookman Old Style" w:hAnsi="Bookman Old Style"/>
          <w:b w:val="0"/>
        </w:rPr>
        <w:t xml:space="preserve"> del MOR</w:t>
      </w:r>
      <w:r w:rsidR="009B416E">
        <w:rPr>
          <w:rFonts w:ascii="Bookman Old Style" w:hAnsi="Bookman Old Style"/>
          <w:b w:val="0"/>
        </w:rPr>
        <w:t xml:space="preserve"> con destino al mercado regulado</w:t>
      </w:r>
      <w:r>
        <w:rPr>
          <w:rFonts w:ascii="Bookman Old Style" w:hAnsi="Bookman Old Style"/>
          <w:b w:val="0"/>
        </w:rPr>
        <w:t xml:space="preserve"> </w:t>
      </w:r>
      <w:r w:rsidR="00E60C67">
        <w:rPr>
          <w:rFonts w:ascii="Bookman Old Style" w:hAnsi="Bookman Old Style"/>
          <w:b w:val="0"/>
        </w:rPr>
        <w:t>generar</w:t>
      </w:r>
      <w:r w:rsidR="006B4067">
        <w:rPr>
          <w:rFonts w:ascii="Bookman Old Style" w:hAnsi="Bookman Old Style"/>
          <w:b w:val="0"/>
        </w:rPr>
        <w:t>á</w:t>
      </w:r>
      <w:r w:rsidR="00E60C67">
        <w:rPr>
          <w:rFonts w:ascii="Bookman Old Style" w:hAnsi="Bookman Old Style"/>
          <w:b w:val="0"/>
        </w:rPr>
        <w:t xml:space="preserve"> una deuda </w:t>
      </w:r>
      <w:r w:rsidR="006B4067">
        <w:rPr>
          <w:rFonts w:ascii="Bookman Old Style" w:hAnsi="Bookman Old Style"/>
          <w:b w:val="0"/>
        </w:rPr>
        <w:t>del</w:t>
      </w:r>
      <w:r w:rsidR="00E60C67">
        <w:rPr>
          <w:rFonts w:ascii="Bookman Old Style" w:hAnsi="Bookman Old Style"/>
          <w:b w:val="0"/>
        </w:rPr>
        <w:t xml:space="preserve"> </w:t>
      </w:r>
      <w:r>
        <w:rPr>
          <w:rFonts w:ascii="Bookman Old Style" w:hAnsi="Bookman Old Style"/>
          <w:b w:val="0"/>
        </w:rPr>
        <w:t>agente incumplido</w:t>
      </w:r>
      <w:r w:rsidR="009B416E">
        <w:rPr>
          <w:rFonts w:ascii="Bookman Old Style" w:hAnsi="Bookman Old Style"/>
          <w:b w:val="0"/>
        </w:rPr>
        <w:t xml:space="preserve"> </w:t>
      </w:r>
      <w:r w:rsidR="00C479A2">
        <w:rPr>
          <w:rFonts w:ascii="Bookman Old Style" w:hAnsi="Bookman Old Style"/>
          <w:b w:val="0"/>
        </w:rPr>
        <w:t xml:space="preserve">cuyo monto será </w:t>
      </w:r>
      <w:r w:rsidR="00E60C67">
        <w:rPr>
          <w:rFonts w:ascii="Bookman Old Style" w:hAnsi="Bookman Old Style"/>
          <w:b w:val="0"/>
        </w:rPr>
        <w:t xml:space="preserve">igual </w:t>
      </w:r>
      <w:r w:rsidR="009B416E">
        <w:rPr>
          <w:rFonts w:ascii="Bookman Old Style" w:hAnsi="Bookman Old Style"/>
          <w:b w:val="0"/>
        </w:rPr>
        <w:t>a</w:t>
      </w:r>
      <w:r w:rsidR="00EA4D63">
        <w:rPr>
          <w:rFonts w:ascii="Bookman Old Style" w:hAnsi="Bookman Old Style"/>
          <w:b w:val="0"/>
        </w:rPr>
        <w:t>l monto m</w:t>
      </w:r>
      <w:r w:rsidR="0020433F">
        <w:rPr>
          <w:rFonts w:ascii="Bookman Old Style" w:hAnsi="Bookman Old Style"/>
          <w:b w:val="0"/>
        </w:rPr>
        <w:t>áximo a garantiza</w:t>
      </w:r>
      <w:r w:rsidR="005D7885">
        <w:rPr>
          <w:rFonts w:ascii="Bookman Old Style" w:hAnsi="Bookman Old Style"/>
          <w:b w:val="0"/>
        </w:rPr>
        <w:t>r</w:t>
      </w:r>
      <w:r w:rsidR="0020433F">
        <w:rPr>
          <w:rFonts w:ascii="Bookman Old Style" w:hAnsi="Bookman Old Style"/>
          <w:b w:val="0"/>
        </w:rPr>
        <w:t xml:space="preserve"> de la </w:t>
      </w:r>
      <w:r w:rsidR="008B32AF">
        <w:rPr>
          <w:rFonts w:ascii="Bookman Old Style" w:hAnsi="Bookman Old Style"/>
          <w:b w:val="0"/>
        </w:rPr>
        <w:t>OVEN</w:t>
      </w:r>
      <w:r w:rsidR="005D7885">
        <w:rPr>
          <w:rFonts w:ascii="Bookman Old Style" w:hAnsi="Bookman Old Style"/>
          <w:b w:val="0"/>
        </w:rPr>
        <w:t xml:space="preserve"> en el momento del incumplimiento</w:t>
      </w:r>
      <w:r w:rsidR="009B416E">
        <w:rPr>
          <w:rFonts w:ascii="Bookman Old Style" w:hAnsi="Bookman Old Style"/>
          <w:b w:val="0"/>
        </w:rPr>
        <w:t>.</w:t>
      </w:r>
      <w:r w:rsidR="00625F47">
        <w:rPr>
          <w:rFonts w:ascii="Bookman Old Style" w:hAnsi="Bookman Old Style"/>
          <w:b w:val="0"/>
        </w:rPr>
        <w:t xml:space="preserve"> Esta deuda será incluida por el ASIC en el monto facturado del mes correspondiente.</w:t>
      </w:r>
    </w:p>
    <w:p w:rsidR="00AB7CCC" w:rsidRDefault="00AB7CCC">
      <w:pPr>
        <w:spacing w:line="240" w:lineRule="auto"/>
        <w:rPr>
          <w:bCs/>
        </w:rPr>
      </w:pPr>
    </w:p>
    <w:p w:rsidR="00AB7CCC" w:rsidRDefault="009B416E">
      <w:pPr>
        <w:spacing w:line="240" w:lineRule="auto"/>
        <w:rPr>
          <w:bCs/>
        </w:rPr>
      </w:pPr>
      <w:r>
        <w:rPr>
          <w:rFonts w:ascii="Bookman Old Style" w:hAnsi="Bookman Old Style"/>
          <w:bCs/>
        </w:rPr>
        <w:t>L</w:t>
      </w:r>
      <w:r w:rsidR="008F1C7E" w:rsidRPr="008F1C7E">
        <w:rPr>
          <w:rFonts w:ascii="Bookman Old Style" w:hAnsi="Bookman Old Style"/>
          <w:bCs/>
        </w:rPr>
        <w:t>os recursos recaudado</w:t>
      </w:r>
      <w:r w:rsidR="001F6E83">
        <w:rPr>
          <w:rFonts w:ascii="Bookman Old Style" w:hAnsi="Bookman Old Style"/>
          <w:bCs/>
        </w:rPr>
        <w:t>s por este concepto</w:t>
      </w:r>
      <w:r w:rsidR="00D52159">
        <w:rPr>
          <w:rFonts w:ascii="Bookman Old Style" w:hAnsi="Bookman Old Style"/>
          <w:bCs/>
        </w:rPr>
        <w:t xml:space="preserve">, incluyendo los provenientes de la </w:t>
      </w:r>
      <w:r w:rsidR="00D52159" w:rsidRPr="00E62373">
        <w:rPr>
          <w:rFonts w:ascii="Bookman Old Style" w:hAnsi="Bookman Old Style"/>
          <w:bCs/>
        </w:rPr>
        <w:t>ejecución de las garantías de que trata</w:t>
      </w:r>
      <w:r w:rsidR="009724A0">
        <w:rPr>
          <w:rFonts w:ascii="Bookman Old Style" w:hAnsi="Bookman Old Style"/>
          <w:bCs/>
        </w:rPr>
        <w:t>n</w:t>
      </w:r>
      <w:r w:rsidR="00D52159" w:rsidRPr="00E62373">
        <w:rPr>
          <w:rFonts w:ascii="Bookman Old Style" w:hAnsi="Bookman Old Style"/>
          <w:bCs/>
        </w:rPr>
        <w:t xml:space="preserve"> </w:t>
      </w:r>
      <w:r w:rsidR="009724A0">
        <w:rPr>
          <w:rFonts w:ascii="Bookman Old Style" w:hAnsi="Bookman Old Style"/>
          <w:bCs/>
        </w:rPr>
        <w:t>los</w:t>
      </w:r>
      <w:r w:rsidR="00D52159" w:rsidRPr="00E62373">
        <w:rPr>
          <w:rFonts w:ascii="Bookman Old Style" w:hAnsi="Bookman Old Style"/>
          <w:bCs/>
        </w:rPr>
        <w:t xml:space="preserve"> Capítulo</w:t>
      </w:r>
      <w:r w:rsidR="009724A0">
        <w:rPr>
          <w:rFonts w:ascii="Bookman Old Style" w:hAnsi="Bookman Old Style"/>
          <w:bCs/>
        </w:rPr>
        <w:t>s III y</w:t>
      </w:r>
      <w:r w:rsidR="00D52159" w:rsidRPr="00E62373">
        <w:rPr>
          <w:rFonts w:ascii="Bookman Old Style" w:hAnsi="Bookman Old Style"/>
          <w:bCs/>
        </w:rPr>
        <w:t xml:space="preserve"> IV del Anexo </w:t>
      </w:r>
      <w:r w:rsidR="0047700F">
        <w:rPr>
          <w:rFonts w:ascii="Bookman Old Style" w:hAnsi="Bookman Old Style"/>
          <w:bCs/>
        </w:rPr>
        <w:t>1</w:t>
      </w:r>
      <w:r w:rsidR="00D52159" w:rsidRPr="00E62373">
        <w:rPr>
          <w:rFonts w:ascii="Bookman Old Style" w:hAnsi="Bookman Old Style"/>
          <w:bCs/>
        </w:rPr>
        <w:t xml:space="preserve"> de la presente resolución</w:t>
      </w:r>
      <w:r w:rsidR="00D52159">
        <w:rPr>
          <w:rFonts w:ascii="Bookman Old Style" w:hAnsi="Bookman Old Style"/>
          <w:bCs/>
        </w:rPr>
        <w:t xml:space="preserve">, </w:t>
      </w:r>
      <w:r w:rsidR="008F1C7E" w:rsidRPr="008F1C7E">
        <w:rPr>
          <w:rFonts w:ascii="Bookman Old Style" w:hAnsi="Bookman Old Style"/>
          <w:bCs/>
        </w:rPr>
        <w:t>se asignarán</w:t>
      </w:r>
      <w:r w:rsidR="00FF266E">
        <w:rPr>
          <w:rFonts w:ascii="Bookman Old Style" w:hAnsi="Bookman Old Style"/>
          <w:bCs/>
        </w:rPr>
        <w:t xml:space="preserve"> </w:t>
      </w:r>
      <w:r w:rsidR="00FF266E" w:rsidRPr="006E51E1">
        <w:rPr>
          <w:rFonts w:ascii="Bookman Old Style" w:hAnsi="Bookman Old Style"/>
          <w:bCs/>
        </w:rPr>
        <w:t>a los comercializadores</w:t>
      </w:r>
      <w:r w:rsidR="001F6E83">
        <w:rPr>
          <w:rFonts w:ascii="Bookman Old Style" w:hAnsi="Bookman Old Style"/>
          <w:bCs/>
        </w:rPr>
        <w:t xml:space="preserve"> para atender restricciones</w:t>
      </w:r>
      <w:r w:rsidR="00FF266E">
        <w:rPr>
          <w:rFonts w:ascii="Bookman Old Style" w:hAnsi="Bookman Old Style"/>
          <w:bCs/>
        </w:rPr>
        <w:t xml:space="preserve"> </w:t>
      </w:r>
      <w:r w:rsidR="008F1C7E" w:rsidRPr="008F1C7E">
        <w:rPr>
          <w:rFonts w:ascii="Bookman Old Style" w:hAnsi="Bookman Old Style"/>
          <w:bCs/>
        </w:rPr>
        <w:t xml:space="preserve">a prorrata </w:t>
      </w:r>
      <w:r w:rsidR="006B4067">
        <w:rPr>
          <w:rFonts w:ascii="Bookman Old Style" w:hAnsi="Bookman Old Style"/>
          <w:bCs/>
        </w:rPr>
        <w:t xml:space="preserve">de </w:t>
      </w:r>
      <w:r w:rsidR="001F6E83">
        <w:rPr>
          <w:rFonts w:ascii="Bookman Old Style" w:hAnsi="Bookman Old Style"/>
          <w:bCs/>
        </w:rPr>
        <w:t>sus</w:t>
      </w:r>
      <w:r w:rsidR="008F1C7E" w:rsidRPr="008F1C7E">
        <w:rPr>
          <w:rFonts w:ascii="Bookman Old Style" w:hAnsi="Bookman Old Style"/>
          <w:bCs/>
        </w:rPr>
        <w:t xml:space="preserve"> </w:t>
      </w:r>
      <w:r w:rsidR="00847CD3">
        <w:rPr>
          <w:rFonts w:ascii="Bookman Old Style" w:hAnsi="Bookman Old Style"/>
          <w:bCs/>
        </w:rPr>
        <w:t>OCOM</w:t>
      </w:r>
      <w:r w:rsidR="008F1C7E" w:rsidRPr="008F1C7E">
        <w:rPr>
          <w:rFonts w:ascii="Bookman Old Style" w:hAnsi="Bookman Old Style"/>
          <w:bCs/>
        </w:rPr>
        <w:t xml:space="preserve"> en el MOR</w:t>
      </w:r>
      <w:r w:rsidR="00C769C3">
        <w:rPr>
          <w:rFonts w:ascii="Bookman Old Style" w:hAnsi="Bookman Old Style"/>
          <w:bCs/>
        </w:rPr>
        <w:t xml:space="preserve"> </w:t>
      </w:r>
      <w:r w:rsidR="00BF6444">
        <w:rPr>
          <w:rFonts w:ascii="Bookman Old Style" w:hAnsi="Bookman Old Style"/>
          <w:bCs/>
        </w:rPr>
        <w:t>con destino a</w:t>
      </w:r>
      <w:r w:rsidR="008F1C7E" w:rsidRPr="008F1C7E">
        <w:rPr>
          <w:rFonts w:ascii="Bookman Old Style" w:hAnsi="Bookman Old Style"/>
          <w:bCs/>
        </w:rPr>
        <w:t xml:space="preserve"> la demanda regulada</w:t>
      </w:r>
      <w:r w:rsidR="001F6E83">
        <w:rPr>
          <w:rFonts w:ascii="Bookman Old Style" w:hAnsi="Bookman Old Style"/>
          <w:bCs/>
        </w:rPr>
        <w:t>.</w:t>
      </w:r>
    </w:p>
    <w:p w:rsidR="00AB7CCC" w:rsidRDefault="00AB7CCC">
      <w:pPr>
        <w:spacing w:line="240" w:lineRule="auto"/>
        <w:rPr>
          <w:bCs/>
        </w:rPr>
      </w:pPr>
    </w:p>
    <w:p w:rsidR="00AB7CCC" w:rsidRDefault="00F85F66" w:rsidP="00AA4B35">
      <w:pPr>
        <w:pStyle w:val="Ttulo1"/>
        <w:spacing w:line="240" w:lineRule="auto"/>
        <w:ind w:left="0"/>
      </w:pPr>
      <w:r>
        <w:rPr>
          <w:rFonts w:ascii="Bookman Old Style" w:hAnsi="Bookman Old Style"/>
        </w:rPr>
        <w:t xml:space="preserve">Deuda por concepto de la </w:t>
      </w:r>
      <w:r w:rsidR="00DD0BB4">
        <w:rPr>
          <w:rFonts w:ascii="Bookman Old Style" w:hAnsi="Bookman Old Style"/>
        </w:rPr>
        <w:t>c</w:t>
      </w:r>
      <w:r>
        <w:rPr>
          <w:rFonts w:ascii="Bookman Old Style" w:hAnsi="Bookman Old Style"/>
        </w:rPr>
        <w:t>ancelación de</w:t>
      </w:r>
      <w:r w:rsidR="00ED449C">
        <w:rPr>
          <w:rFonts w:ascii="Bookman Old Style" w:hAnsi="Bookman Old Style"/>
        </w:rPr>
        <w:t xml:space="preserve"> una</w:t>
      </w:r>
      <w:r>
        <w:rPr>
          <w:rFonts w:ascii="Bookman Old Style" w:hAnsi="Bookman Old Style"/>
        </w:rPr>
        <w:t xml:space="preserve"> </w:t>
      </w:r>
      <w:r w:rsidR="00EC1164">
        <w:rPr>
          <w:rFonts w:ascii="Bookman Old Style" w:hAnsi="Bookman Old Style"/>
        </w:rPr>
        <w:t>OCOM para atender</w:t>
      </w:r>
      <w:r>
        <w:rPr>
          <w:rFonts w:ascii="Bookman Old Style" w:hAnsi="Bookman Old Style"/>
        </w:rPr>
        <w:t xml:space="preserve"> la demanda no regulada. </w:t>
      </w:r>
      <w:r w:rsidR="008F1C7E" w:rsidRPr="008F1C7E">
        <w:rPr>
          <w:rFonts w:ascii="Bookman Old Style" w:hAnsi="Bookman Old Style"/>
          <w:b w:val="0"/>
        </w:rPr>
        <w:t xml:space="preserve">La cancelación por incumplimiento de </w:t>
      </w:r>
      <w:r w:rsidR="00ED449C">
        <w:rPr>
          <w:rFonts w:ascii="Bookman Old Style" w:hAnsi="Bookman Old Style"/>
          <w:b w:val="0"/>
        </w:rPr>
        <w:t>una</w:t>
      </w:r>
      <w:r w:rsidR="008F1C7E" w:rsidRPr="008F1C7E">
        <w:rPr>
          <w:rFonts w:ascii="Bookman Old Style" w:hAnsi="Bookman Old Style"/>
          <w:b w:val="0"/>
        </w:rPr>
        <w:t xml:space="preserve"> O</w:t>
      </w:r>
      <w:r w:rsidR="00EC1164">
        <w:rPr>
          <w:rFonts w:ascii="Bookman Old Style" w:hAnsi="Bookman Old Style"/>
          <w:b w:val="0"/>
        </w:rPr>
        <w:t>COM</w:t>
      </w:r>
      <w:r w:rsidR="008F1C7E" w:rsidRPr="008F1C7E">
        <w:rPr>
          <w:rFonts w:ascii="Bookman Old Style" w:hAnsi="Bookman Old Style"/>
          <w:b w:val="0"/>
        </w:rPr>
        <w:t xml:space="preserve"> con destino al mercado no regulad</w:t>
      </w:r>
      <w:r w:rsidR="00FE340C">
        <w:rPr>
          <w:rFonts w:ascii="Bookman Old Style" w:hAnsi="Bookman Old Style"/>
          <w:b w:val="0"/>
        </w:rPr>
        <w:t>o</w:t>
      </w:r>
      <w:r w:rsidR="008F1C7E" w:rsidRPr="008F1C7E">
        <w:rPr>
          <w:rFonts w:ascii="Bookman Old Style" w:hAnsi="Bookman Old Style"/>
          <w:b w:val="0"/>
        </w:rPr>
        <w:t xml:space="preserve"> generará una deuda del agente incumplido a favor de </w:t>
      </w:r>
      <w:r w:rsidR="00EC1164">
        <w:rPr>
          <w:rFonts w:ascii="Bookman Old Style" w:hAnsi="Bookman Old Style"/>
          <w:b w:val="0"/>
        </w:rPr>
        <w:t xml:space="preserve">sus </w:t>
      </w:r>
      <w:r w:rsidR="00ED449C">
        <w:rPr>
          <w:rFonts w:ascii="Bookman Old Style" w:hAnsi="Bookman Old Style"/>
          <w:b w:val="0"/>
        </w:rPr>
        <w:t>contraparte</w:t>
      </w:r>
      <w:r w:rsidR="00EC1164">
        <w:rPr>
          <w:rFonts w:ascii="Bookman Old Style" w:hAnsi="Bookman Old Style"/>
          <w:b w:val="0"/>
        </w:rPr>
        <w:t>s en el MOR</w:t>
      </w:r>
      <w:r w:rsidR="00ED449C">
        <w:rPr>
          <w:rFonts w:ascii="Bookman Old Style" w:hAnsi="Bookman Old Style"/>
          <w:b w:val="0"/>
        </w:rPr>
        <w:t xml:space="preserve">, cuyo monto </w:t>
      </w:r>
      <w:r w:rsidR="008F1C7E" w:rsidRPr="008F1C7E">
        <w:rPr>
          <w:rFonts w:ascii="Bookman Old Style" w:hAnsi="Bookman Old Style"/>
          <w:b w:val="0"/>
        </w:rPr>
        <w:t>será igual al monto máximo a garantizar</w:t>
      </w:r>
      <w:r w:rsidR="0020433F">
        <w:rPr>
          <w:rFonts w:ascii="Bookman Old Style" w:hAnsi="Bookman Old Style"/>
          <w:b w:val="0"/>
        </w:rPr>
        <w:t xml:space="preserve"> de la </w:t>
      </w:r>
      <w:r w:rsidR="008B32AF" w:rsidRPr="008F1C7E">
        <w:rPr>
          <w:rFonts w:ascii="Bookman Old Style" w:hAnsi="Bookman Old Style"/>
          <w:b w:val="0"/>
        </w:rPr>
        <w:t>O</w:t>
      </w:r>
      <w:r w:rsidR="008B32AF">
        <w:rPr>
          <w:rFonts w:ascii="Bookman Old Style" w:hAnsi="Bookman Old Style"/>
          <w:b w:val="0"/>
        </w:rPr>
        <w:t>COM</w:t>
      </w:r>
      <w:r w:rsidR="005D7885" w:rsidRPr="005D7885">
        <w:rPr>
          <w:rFonts w:ascii="Bookman Old Style" w:hAnsi="Bookman Old Style"/>
          <w:b w:val="0"/>
        </w:rPr>
        <w:t xml:space="preserve"> </w:t>
      </w:r>
      <w:r w:rsidR="005D7885">
        <w:rPr>
          <w:rFonts w:ascii="Bookman Old Style" w:hAnsi="Bookman Old Style"/>
          <w:b w:val="0"/>
        </w:rPr>
        <w:t>en el momento del incumplimiento</w:t>
      </w:r>
      <w:r w:rsidR="008F1C7E" w:rsidRPr="008F1C7E">
        <w:rPr>
          <w:rFonts w:ascii="Bookman Old Style" w:hAnsi="Bookman Old Style"/>
          <w:b w:val="0"/>
        </w:rPr>
        <w:t>.</w:t>
      </w:r>
      <w:r w:rsidR="00625F47" w:rsidRPr="00625F47">
        <w:rPr>
          <w:rFonts w:ascii="Bookman Old Style" w:hAnsi="Bookman Old Style"/>
          <w:b w:val="0"/>
        </w:rPr>
        <w:t xml:space="preserve"> </w:t>
      </w:r>
      <w:r w:rsidR="00625F47">
        <w:rPr>
          <w:rFonts w:ascii="Bookman Old Style" w:hAnsi="Bookman Old Style"/>
          <w:b w:val="0"/>
        </w:rPr>
        <w:t>Esta deuda será incluida por el ASIC en el monto facturado del mes correspondiente.</w:t>
      </w:r>
    </w:p>
    <w:p w:rsidR="00AB7CCC" w:rsidRDefault="00AB7CCC">
      <w:pPr>
        <w:spacing w:line="240" w:lineRule="auto"/>
        <w:rPr>
          <w:bCs/>
        </w:rPr>
      </w:pPr>
    </w:p>
    <w:p w:rsidR="009541B1" w:rsidRDefault="009541B1" w:rsidP="009541B1">
      <w:pPr>
        <w:spacing w:line="240" w:lineRule="auto"/>
        <w:rPr>
          <w:rFonts w:ascii="Bookman Old Style" w:hAnsi="Bookman Old Style"/>
          <w:bCs/>
        </w:rPr>
      </w:pPr>
      <w:r>
        <w:rPr>
          <w:rFonts w:ascii="Bookman Old Style" w:hAnsi="Bookman Old Style"/>
          <w:bCs/>
        </w:rPr>
        <w:t>L</w:t>
      </w:r>
      <w:r w:rsidRPr="00E62373">
        <w:rPr>
          <w:rFonts w:ascii="Bookman Old Style" w:hAnsi="Bookman Old Style"/>
          <w:bCs/>
        </w:rPr>
        <w:t>os recursos recaudado</w:t>
      </w:r>
      <w:r>
        <w:rPr>
          <w:rFonts w:ascii="Bookman Old Style" w:hAnsi="Bookman Old Style"/>
          <w:bCs/>
        </w:rPr>
        <w:t xml:space="preserve">s por este concepto, incluyendo los provenientes de la </w:t>
      </w:r>
      <w:r w:rsidRPr="00E62373">
        <w:rPr>
          <w:rFonts w:ascii="Bookman Old Style" w:hAnsi="Bookman Old Style"/>
          <w:bCs/>
        </w:rPr>
        <w:t xml:space="preserve">ejecución de las garantías de que </w:t>
      </w:r>
      <w:r>
        <w:rPr>
          <w:rFonts w:ascii="Bookman Old Style" w:hAnsi="Bookman Old Style"/>
          <w:bCs/>
        </w:rPr>
        <w:t xml:space="preserve">tratan los </w:t>
      </w:r>
      <w:r w:rsidRPr="00E62373">
        <w:rPr>
          <w:rFonts w:ascii="Bookman Old Style" w:hAnsi="Bookman Old Style"/>
          <w:bCs/>
        </w:rPr>
        <w:t>Capítulo</w:t>
      </w:r>
      <w:r>
        <w:rPr>
          <w:rFonts w:ascii="Bookman Old Style" w:hAnsi="Bookman Old Style"/>
          <w:bCs/>
        </w:rPr>
        <w:t>s</w:t>
      </w:r>
      <w:r w:rsidR="00BB079C">
        <w:rPr>
          <w:rFonts w:ascii="Bookman Old Style" w:hAnsi="Bookman Old Style"/>
          <w:bCs/>
        </w:rPr>
        <w:t xml:space="preserve"> III,</w:t>
      </w:r>
      <w:r w:rsidRPr="00E62373">
        <w:rPr>
          <w:rFonts w:ascii="Bookman Old Style" w:hAnsi="Bookman Old Style"/>
          <w:bCs/>
        </w:rPr>
        <w:t xml:space="preserve"> IV</w:t>
      </w:r>
      <w:r>
        <w:rPr>
          <w:rFonts w:ascii="Bookman Old Style" w:hAnsi="Bookman Old Style"/>
          <w:bCs/>
        </w:rPr>
        <w:t xml:space="preserve"> y V</w:t>
      </w:r>
      <w:r w:rsidRPr="00E62373">
        <w:rPr>
          <w:rFonts w:ascii="Bookman Old Style" w:hAnsi="Bookman Old Style"/>
          <w:bCs/>
        </w:rPr>
        <w:t xml:space="preserve"> del Anexo I de la presente resolución</w:t>
      </w:r>
      <w:r>
        <w:rPr>
          <w:rFonts w:ascii="Bookman Old Style" w:hAnsi="Bookman Old Style"/>
          <w:bCs/>
        </w:rPr>
        <w:t xml:space="preserve">, </w:t>
      </w:r>
      <w:r w:rsidRPr="00E62373">
        <w:rPr>
          <w:rFonts w:ascii="Bookman Old Style" w:hAnsi="Bookman Old Style"/>
          <w:bCs/>
        </w:rPr>
        <w:t xml:space="preserve">se </w:t>
      </w:r>
      <w:r>
        <w:rPr>
          <w:rFonts w:ascii="Bookman Old Style" w:hAnsi="Bookman Old Style"/>
          <w:bCs/>
        </w:rPr>
        <w:t>abonarán a la deuda del agente incumplido con su</w:t>
      </w:r>
      <w:r w:rsidR="00EC1164">
        <w:rPr>
          <w:rFonts w:ascii="Bookman Old Style" w:hAnsi="Bookman Old Style"/>
          <w:bCs/>
        </w:rPr>
        <w:t>s</w:t>
      </w:r>
      <w:r>
        <w:rPr>
          <w:rFonts w:ascii="Bookman Old Style" w:hAnsi="Bookman Old Style"/>
          <w:bCs/>
        </w:rPr>
        <w:t xml:space="preserve">  contraparte</w:t>
      </w:r>
      <w:r w:rsidR="00EC1164">
        <w:rPr>
          <w:rFonts w:ascii="Bookman Old Style" w:hAnsi="Bookman Old Style"/>
          <w:bCs/>
        </w:rPr>
        <w:t>s</w:t>
      </w:r>
      <w:r w:rsidR="00AF6986">
        <w:rPr>
          <w:rFonts w:ascii="Bookman Old Style" w:hAnsi="Bookman Old Style"/>
          <w:bCs/>
        </w:rPr>
        <w:t xml:space="preserve"> sin menoscabo</w:t>
      </w:r>
      <w:r w:rsidR="00604E1E">
        <w:rPr>
          <w:rFonts w:ascii="Bookman Old Style" w:hAnsi="Bookman Old Style"/>
          <w:bCs/>
        </w:rPr>
        <w:t xml:space="preserve"> de las acciones que los agentes </w:t>
      </w:r>
      <w:r w:rsidR="00AF6986">
        <w:rPr>
          <w:rFonts w:ascii="Bookman Old Style" w:hAnsi="Bookman Old Style"/>
          <w:bCs/>
        </w:rPr>
        <w:t>acreedores puedan emprender para obtener el resarcimiento de lo demás perjuicios causados por el incumplimiento.</w:t>
      </w:r>
    </w:p>
    <w:p w:rsidR="00AB7CCC" w:rsidRDefault="00AB7CCC">
      <w:pPr>
        <w:spacing w:line="240" w:lineRule="auto"/>
      </w:pPr>
    </w:p>
    <w:p w:rsidR="00AB7CCC" w:rsidRDefault="00E52DA8">
      <w:pPr>
        <w:spacing w:line="240" w:lineRule="auto"/>
        <w:rPr>
          <w:rFonts w:ascii="Bookman Old Style" w:hAnsi="Bookman Old Style"/>
          <w:bCs/>
        </w:rPr>
      </w:pPr>
      <w:r>
        <w:rPr>
          <w:rFonts w:ascii="Bookman Old Style" w:hAnsi="Bookman Old Style"/>
          <w:b/>
          <w:bCs/>
        </w:rPr>
        <w:t>Parágrafo</w:t>
      </w:r>
      <w:r w:rsidR="00640859">
        <w:rPr>
          <w:rFonts w:ascii="Bookman Old Style" w:hAnsi="Bookman Old Style"/>
          <w:b/>
          <w:bCs/>
        </w:rPr>
        <w:t xml:space="preserve">. </w:t>
      </w:r>
      <w:r w:rsidR="008F1C7E" w:rsidRPr="008F1C7E">
        <w:rPr>
          <w:rFonts w:ascii="Bookman Old Style" w:hAnsi="Bookman Old Style"/>
          <w:bCs/>
        </w:rPr>
        <w:t xml:space="preserve">La cancelación de la deuda no exime al agente incumplido de las acciones legales que puedan tomar contra él </w:t>
      </w:r>
      <w:r w:rsidR="00CF436E">
        <w:rPr>
          <w:rFonts w:ascii="Bookman Old Style" w:hAnsi="Bookman Old Style"/>
          <w:bCs/>
        </w:rPr>
        <w:t>los</w:t>
      </w:r>
      <w:r w:rsidR="008F1C7E" w:rsidRPr="008F1C7E">
        <w:rPr>
          <w:rFonts w:ascii="Bookman Old Style" w:hAnsi="Bookman Old Style"/>
          <w:bCs/>
        </w:rPr>
        <w:t xml:space="preserve"> agentes que se vean afectados por el incumpliendo.</w:t>
      </w:r>
    </w:p>
    <w:p w:rsidR="008A32E6" w:rsidRDefault="00C769C3" w:rsidP="00640859">
      <w:pPr>
        <w:rPr>
          <w:bCs/>
        </w:rPr>
      </w:pPr>
      <w:r w:rsidRPr="00C769C3">
        <w:rPr>
          <w:rFonts w:ascii="Bookman Old Style" w:hAnsi="Bookman Old Style"/>
          <w:bCs/>
        </w:rPr>
        <w:t xml:space="preserve"> </w:t>
      </w:r>
    </w:p>
    <w:p w:rsidR="00284B30" w:rsidRPr="00A54410" w:rsidRDefault="00284B30" w:rsidP="0047700F">
      <w:pPr>
        <w:pStyle w:val="Ttulo1"/>
        <w:numPr>
          <w:ilvl w:val="0"/>
          <w:numId w:val="0"/>
        </w:numPr>
        <w:spacing w:line="240" w:lineRule="auto"/>
        <w:jc w:val="center"/>
        <w:rPr>
          <w:rFonts w:ascii="Bookman Old Style" w:hAnsi="Bookman Old Style"/>
          <w:bCs w:val="0"/>
          <w:smallCaps/>
        </w:rPr>
      </w:pPr>
      <w:bookmarkStart w:id="19" w:name="_CAPÍTULO_II"/>
      <w:bookmarkEnd w:id="19"/>
      <w:r w:rsidRPr="00A54410">
        <w:rPr>
          <w:rFonts w:ascii="Bookman Old Style" w:hAnsi="Bookman Old Style"/>
        </w:rPr>
        <w:t xml:space="preserve">CAPÍTULO </w:t>
      </w:r>
      <w:r w:rsidR="008A32E6">
        <w:rPr>
          <w:rFonts w:ascii="Bookman Old Style" w:hAnsi="Bookman Old Style"/>
        </w:rPr>
        <w:t>X</w:t>
      </w:r>
    </w:p>
    <w:p w:rsidR="00284B30" w:rsidRPr="00A54410" w:rsidRDefault="00284B30" w:rsidP="000B0A9F">
      <w:pPr>
        <w:pStyle w:val="Ttulo1"/>
        <w:numPr>
          <w:ilvl w:val="0"/>
          <w:numId w:val="0"/>
        </w:numPr>
        <w:spacing w:line="240" w:lineRule="auto"/>
        <w:jc w:val="center"/>
        <w:rPr>
          <w:rFonts w:ascii="Bookman Old Style" w:hAnsi="Bookman Old Style"/>
        </w:rPr>
      </w:pPr>
      <w:r w:rsidRPr="00A54410">
        <w:rPr>
          <w:rFonts w:ascii="Bookman Old Style" w:hAnsi="Bookman Old Style"/>
        </w:rPr>
        <w:t>GARANTIAS</w:t>
      </w:r>
    </w:p>
    <w:p w:rsidR="00284B30" w:rsidRDefault="00284B30" w:rsidP="002A536C">
      <w:pPr>
        <w:spacing w:line="240" w:lineRule="auto"/>
        <w:rPr>
          <w:rFonts w:ascii="Bookman Old Style" w:hAnsi="Bookman Old Style"/>
        </w:rPr>
      </w:pPr>
    </w:p>
    <w:p w:rsidR="000B0A9F" w:rsidRPr="00A54410" w:rsidRDefault="000B0A9F" w:rsidP="002A536C">
      <w:pPr>
        <w:spacing w:line="240" w:lineRule="auto"/>
        <w:rPr>
          <w:rFonts w:ascii="Bookman Old Style" w:hAnsi="Bookman Old Style"/>
        </w:rPr>
      </w:pPr>
    </w:p>
    <w:p w:rsidR="00A76B85" w:rsidRPr="00C90C0D" w:rsidRDefault="00284B30" w:rsidP="00AA4B35">
      <w:pPr>
        <w:pStyle w:val="Ttulo1"/>
        <w:spacing w:line="240" w:lineRule="auto"/>
        <w:ind w:left="0"/>
        <w:rPr>
          <w:rFonts w:ascii="Bookman Old Style" w:hAnsi="Bookman Old Style"/>
          <w:b w:val="0"/>
        </w:rPr>
      </w:pPr>
      <w:r w:rsidRPr="00C90C0D">
        <w:rPr>
          <w:rFonts w:ascii="Bookman Old Style" w:hAnsi="Bookman Old Style"/>
        </w:rPr>
        <w:t xml:space="preserve">Objetivo. </w:t>
      </w:r>
      <w:r w:rsidRPr="00C90C0D">
        <w:rPr>
          <w:rFonts w:ascii="Bookman Old Style" w:hAnsi="Bookman Old Style"/>
          <w:b w:val="0"/>
        </w:rPr>
        <w:t xml:space="preserve">Este capítulo </w:t>
      </w:r>
      <w:r w:rsidR="009B4CE5" w:rsidRPr="00C90C0D">
        <w:rPr>
          <w:rFonts w:ascii="Bookman Old Style" w:hAnsi="Bookman Old Style"/>
          <w:b w:val="0"/>
        </w:rPr>
        <w:t xml:space="preserve">establece </w:t>
      </w:r>
      <w:r w:rsidRPr="00C90C0D">
        <w:rPr>
          <w:rFonts w:ascii="Bookman Old Style" w:hAnsi="Bookman Old Style"/>
          <w:b w:val="0"/>
        </w:rPr>
        <w:t xml:space="preserve">las garantías que los agentes participantes en el MOR debe presentar a </w:t>
      </w:r>
      <w:r w:rsidR="009B4CE5" w:rsidRPr="00C90C0D">
        <w:rPr>
          <w:rFonts w:ascii="Bookman Old Style" w:hAnsi="Bookman Old Style"/>
          <w:b w:val="0"/>
        </w:rPr>
        <w:t>favor</w:t>
      </w:r>
      <w:r w:rsidR="00D22A1E" w:rsidRPr="00C90C0D">
        <w:rPr>
          <w:rFonts w:ascii="Bookman Old Style" w:hAnsi="Bookman Old Style"/>
          <w:b w:val="0"/>
        </w:rPr>
        <w:t xml:space="preserve"> </w:t>
      </w:r>
      <w:r w:rsidRPr="00C90C0D">
        <w:rPr>
          <w:rFonts w:ascii="Bookman Old Style" w:hAnsi="Bookman Old Style"/>
          <w:b w:val="0"/>
        </w:rPr>
        <w:t>del Operador del Mercado y entregar a este mismo en l</w:t>
      </w:r>
      <w:r w:rsidR="000B0A9F" w:rsidRPr="00C90C0D">
        <w:rPr>
          <w:rFonts w:ascii="Bookman Old Style" w:hAnsi="Bookman Old Style"/>
          <w:b w:val="0"/>
        </w:rPr>
        <w:t>a</w:t>
      </w:r>
      <w:r w:rsidRPr="00C90C0D">
        <w:rPr>
          <w:rFonts w:ascii="Bookman Old Style" w:hAnsi="Bookman Old Style"/>
          <w:b w:val="0"/>
        </w:rPr>
        <w:t>s condiciones y términos que establece la regulación.</w:t>
      </w:r>
    </w:p>
    <w:p w:rsidR="00A76B85" w:rsidRPr="00C90C0D" w:rsidRDefault="00A76B85" w:rsidP="00C90C0D">
      <w:pPr>
        <w:spacing w:line="240" w:lineRule="auto"/>
        <w:rPr>
          <w:rFonts w:ascii="Bookman Old Style" w:hAnsi="Bookman Old Style"/>
          <w:b/>
          <w:sz w:val="40"/>
        </w:rPr>
      </w:pPr>
    </w:p>
    <w:p w:rsidR="00A76B85" w:rsidRPr="00C90C0D" w:rsidRDefault="00284B30" w:rsidP="00AA4B35">
      <w:pPr>
        <w:pStyle w:val="Ttulo1"/>
        <w:widowControl/>
        <w:suppressAutoHyphens/>
        <w:adjustRightInd/>
        <w:spacing w:line="240" w:lineRule="auto"/>
        <w:ind w:left="0"/>
        <w:textAlignment w:val="auto"/>
        <w:rPr>
          <w:rFonts w:ascii="Bookman Old Style" w:hAnsi="Bookman Old Style"/>
          <w:b w:val="0"/>
        </w:rPr>
      </w:pPr>
      <w:r w:rsidRPr="00C90C0D">
        <w:rPr>
          <w:rFonts w:ascii="Bookman Old Style" w:hAnsi="Bookman Old Style"/>
          <w:sz w:val="22"/>
          <w:szCs w:val="22"/>
        </w:rPr>
        <w:t xml:space="preserve"> </w:t>
      </w:r>
      <w:bookmarkStart w:id="20" w:name="_Ref225740129"/>
      <w:r w:rsidRPr="00C90C0D">
        <w:rPr>
          <w:rFonts w:ascii="Bookman Old Style" w:hAnsi="Bookman Old Style"/>
        </w:rPr>
        <w:t xml:space="preserve">Principios. </w:t>
      </w:r>
      <w:r w:rsidRPr="00C90C0D">
        <w:rPr>
          <w:rFonts w:ascii="Bookman Old Style" w:hAnsi="Bookman Old Style"/>
          <w:b w:val="0"/>
        </w:rPr>
        <w:t>Todas las garantías establecidas en esta resolución deberán acoger los siguientes principios:</w:t>
      </w:r>
      <w:bookmarkEnd w:id="20"/>
    </w:p>
    <w:p w:rsidR="00A76B85" w:rsidRDefault="00A76B85" w:rsidP="00C90C0D">
      <w:pPr>
        <w:spacing w:line="240" w:lineRule="auto"/>
        <w:rPr>
          <w:rFonts w:ascii="Bookman Old Style" w:hAnsi="Bookman Old Style"/>
          <w:b/>
        </w:rPr>
      </w:pPr>
    </w:p>
    <w:p w:rsidR="0016242C" w:rsidRDefault="0016242C" w:rsidP="00C90C0D">
      <w:pPr>
        <w:spacing w:line="240" w:lineRule="auto"/>
        <w:rPr>
          <w:rFonts w:ascii="Bookman Old Style" w:hAnsi="Bookman Old Style"/>
          <w:b/>
        </w:rPr>
      </w:pPr>
    </w:p>
    <w:p w:rsidR="0016242C" w:rsidRPr="0016242C" w:rsidRDefault="0016242C" w:rsidP="00C90C0D">
      <w:pPr>
        <w:spacing w:line="240" w:lineRule="auto"/>
        <w:rPr>
          <w:rFonts w:ascii="Bookman Old Style" w:hAnsi="Bookman Old Style"/>
          <w:b/>
          <w:sz w:val="20"/>
        </w:rPr>
      </w:pPr>
    </w:p>
    <w:p w:rsidR="00A76B85" w:rsidRPr="00C90C0D" w:rsidRDefault="00284B30" w:rsidP="00E04496">
      <w:pPr>
        <w:pStyle w:val="NormalCarCarCar1Car"/>
        <w:numPr>
          <w:ilvl w:val="0"/>
          <w:numId w:val="9"/>
        </w:numPr>
        <w:rPr>
          <w:rFonts w:ascii="Bookman Old Style" w:hAnsi="Bookman Old Style" w:cs="Times New Roman"/>
        </w:rPr>
      </w:pPr>
      <w:r w:rsidRPr="00C90C0D">
        <w:rPr>
          <w:rFonts w:ascii="Bookman Old Style" w:hAnsi="Bookman Old Style" w:cs="Times New Roman"/>
        </w:rPr>
        <w:t>Deben cubrir todos los conceptos que surjan dentro de este mercado a cargo de los agentes generadores</w:t>
      </w:r>
      <w:r w:rsidR="009B4CE5" w:rsidRPr="00C90C0D">
        <w:rPr>
          <w:rFonts w:ascii="Bookman Old Style" w:hAnsi="Bookman Old Style" w:cs="Times New Roman"/>
        </w:rPr>
        <w:t xml:space="preserve"> y comercializadores.</w:t>
      </w:r>
    </w:p>
    <w:p w:rsidR="00640859" w:rsidRPr="0016242C" w:rsidRDefault="00640859" w:rsidP="00C90C0D">
      <w:pPr>
        <w:pStyle w:val="NormalCarCarCar1Car"/>
        <w:ind w:left="340"/>
        <w:rPr>
          <w:rFonts w:ascii="Bookman Old Style" w:hAnsi="Bookman Old Style" w:cs="Times New Roman"/>
          <w:sz w:val="22"/>
        </w:rPr>
      </w:pPr>
    </w:p>
    <w:p w:rsidR="00A76B85" w:rsidRPr="00C90C0D" w:rsidRDefault="00284B30" w:rsidP="00E04496">
      <w:pPr>
        <w:pStyle w:val="NormalCarCarCar1Car"/>
        <w:numPr>
          <w:ilvl w:val="0"/>
          <w:numId w:val="9"/>
        </w:numPr>
        <w:rPr>
          <w:rFonts w:ascii="Bookman Old Style" w:hAnsi="Bookman Old Style" w:cs="Times New Roman"/>
        </w:rPr>
      </w:pPr>
      <w:r w:rsidRPr="00C90C0D">
        <w:rPr>
          <w:rFonts w:ascii="Bookman Old Style" w:hAnsi="Bookman Old Style" w:cs="Times New Roman"/>
        </w:rPr>
        <w:t xml:space="preserve">El administrador designado debe tener la preferencia para obtener incondicionalmente y de manera inmediata el pago de la obligación garantizada en el momento de su ejecución. </w:t>
      </w:r>
    </w:p>
    <w:p w:rsidR="000B0A9F" w:rsidRPr="0016242C" w:rsidRDefault="000B0A9F" w:rsidP="00C90C0D">
      <w:pPr>
        <w:pStyle w:val="NormalCarCarCar1Car"/>
        <w:ind w:left="340"/>
        <w:rPr>
          <w:rFonts w:ascii="Bookman Old Style" w:hAnsi="Bookman Old Style" w:cs="Times New Roman"/>
          <w:sz w:val="22"/>
        </w:rPr>
      </w:pPr>
    </w:p>
    <w:p w:rsidR="00A76B85" w:rsidRPr="00C90C0D" w:rsidRDefault="00284B30" w:rsidP="00E04496">
      <w:pPr>
        <w:pStyle w:val="NormalCarCarCar1Car"/>
        <w:numPr>
          <w:ilvl w:val="0"/>
          <w:numId w:val="9"/>
        </w:numPr>
        <w:rPr>
          <w:rFonts w:ascii="Bookman Old Style" w:hAnsi="Bookman Old Style" w:cs="Times New Roman"/>
        </w:rPr>
      </w:pPr>
      <w:r w:rsidRPr="00C90C0D">
        <w:rPr>
          <w:rFonts w:ascii="Bookman Old Style" w:hAnsi="Bookman Old Style" w:cs="Times New Roman"/>
        </w:rPr>
        <w:t>Deben ser otorgadas de manera irrevocable e incondicional a la orden del administrador.</w:t>
      </w:r>
    </w:p>
    <w:p w:rsidR="000B0A9F" w:rsidRPr="0016242C" w:rsidRDefault="000B0A9F" w:rsidP="00C90C0D">
      <w:pPr>
        <w:pStyle w:val="NormalCarCarCar1Car"/>
        <w:ind w:left="340"/>
        <w:rPr>
          <w:rFonts w:ascii="Bookman Old Style" w:hAnsi="Bookman Old Style"/>
          <w:sz w:val="22"/>
        </w:rPr>
      </w:pPr>
    </w:p>
    <w:p w:rsidR="00A76B85" w:rsidRPr="00C90C0D" w:rsidRDefault="00284B30" w:rsidP="00E04496">
      <w:pPr>
        <w:pStyle w:val="NormalCarCarCar1Car"/>
        <w:numPr>
          <w:ilvl w:val="0"/>
          <w:numId w:val="9"/>
        </w:numPr>
        <w:rPr>
          <w:rFonts w:ascii="Bookman Old Style" w:hAnsi="Bookman Old Style"/>
        </w:rPr>
      </w:pPr>
      <w:r w:rsidRPr="00C90C0D">
        <w:rPr>
          <w:rFonts w:ascii="Bookman Old Style" w:hAnsi="Bookman Old Style" w:cs="Times New Roman"/>
        </w:rPr>
        <w:t>Deben ser líquidas y fácilmente realizables en el momento en que deban hacerse efectivas.</w:t>
      </w:r>
    </w:p>
    <w:p w:rsidR="00A76B85" w:rsidRPr="0016242C" w:rsidRDefault="00A76B85" w:rsidP="00C90C0D">
      <w:pPr>
        <w:pStyle w:val="NormalCarCarCar1Car"/>
        <w:ind w:left="340"/>
        <w:rPr>
          <w:rFonts w:ascii="Bookman Old Style" w:hAnsi="Bookman Old Style"/>
          <w:sz w:val="28"/>
        </w:rPr>
      </w:pPr>
    </w:p>
    <w:p w:rsidR="00A76B85" w:rsidRPr="00C90C0D" w:rsidRDefault="00284B30" w:rsidP="00C90C0D">
      <w:pPr>
        <w:pStyle w:val="Ttulo1"/>
        <w:widowControl/>
        <w:suppressAutoHyphens/>
        <w:adjustRightInd/>
        <w:spacing w:line="240" w:lineRule="auto"/>
        <w:ind w:left="142"/>
        <w:textAlignment w:val="auto"/>
        <w:rPr>
          <w:rFonts w:ascii="Bookman Old Style" w:hAnsi="Bookman Old Style"/>
        </w:rPr>
      </w:pPr>
      <w:r w:rsidRPr="00C90C0D">
        <w:rPr>
          <w:rFonts w:ascii="Bookman Old Style" w:hAnsi="Bookman Old Style"/>
        </w:rPr>
        <w:t xml:space="preserve">Eventos de Garantías.  </w:t>
      </w:r>
      <w:r w:rsidRPr="00C90C0D">
        <w:rPr>
          <w:rFonts w:ascii="Bookman Old Style" w:hAnsi="Bookman Old Style"/>
          <w:b w:val="0"/>
          <w:bCs w:val="0"/>
          <w:lang w:val="es-MX" w:eastAsia="ar-SA"/>
        </w:rPr>
        <w:t>Exclusivamente para efectos de respaldar las Obligaciones del MOR, se exigirán según sea el caso, las siguientes garantías</w:t>
      </w:r>
      <w:r w:rsidRPr="00C90C0D">
        <w:rPr>
          <w:rFonts w:ascii="Bookman Old Style" w:hAnsi="Bookman Old Style"/>
        </w:rPr>
        <w:t>:</w:t>
      </w:r>
    </w:p>
    <w:p w:rsidR="00A76B85" w:rsidRPr="00C90C0D" w:rsidRDefault="00A76B85" w:rsidP="00C90C0D">
      <w:pPr>
        <w:spacing w:line="240" w:lineRule="auto"/>
        <w:rPr>
          <w:rFonts w:ascii="Bookman Old Style" w:hAnsi="Bookman Old Style"/>
        </w:rPr>
      </w:pPr>
    </w:p>
    <w:p w:rsidR="00A76B85" w:rsidRPr="00C90C0D" w:rsidRDefault="00284B30" w:rsidP="00E04496">
      <w:pPr>
        <w:pStyle w:val="Prrafodelista"/>
        <w:numPr>
          <w:ilvl w:val="0"/>
          <w:numId w:val="10"/>
        </w:numPr>
        <w:contextualSpacing/>
        <w:rPr>
          <w:rFonts w:ascii="Bookman Old Style" w:hAnsi="Bookman Old Style"/>
        </w:rPr>
      </w:pPr>
      <w:r w:rsidRPr="00C90C0D">
        <w:rPr>
          <w:rFonts w:ascii="Bookman Old Style" w:hAnsi="Bookman Old Style"/>
        </w:rPr>
        <w:t>Garantía de cumplimiento de vendedor.</w:t>
      </w:r>
    </w:p>
    <w:p w:rsidR="000B0A9F" w:rsidRPr="00C90C0D" w:rsidRDefault="000B0A9F" w:rsidP="00C90C0D">
      <w:pPr>
        <w:pStyle w:val="Prrafodelista"/>
        <w:ind w:left="720"/>
        <w:contextualSpacing/>
        <w:rPr>
          <w:rFonts w:ascii="Bookman Old Style" w:hAnsi="Bookman Old Style"/>
        </w:rPr>
      </w:pPr>
    </w:p>
    <w:p w:rsidR="00A76B85" w:rsidRPr="00C90C0D" w:rsidRDefault="00284B30" w:rsidP="00E04496">
      <w:pPr>
        <w:pStyle w:val="Prrafodelista"/>
        <w:numPr>
          <w:ilvl w:val="0"/>
          <w:numId w:val="10"/>
        </w:numPr>
        <w:contextualSpacing/>
        <w:rPr>
          <w:rFonts w:ascii="Bookman Old Style" w:hAnsi="Bookman Old Style"/>
        </w:rPr>
      </w:pPr>
      <w:r w:rsidRPr="00C90C0D">
        <w:rPr>
          <w:rFonts w:ascii="Bookman Old Style" w:hAnsi="Bookman Old Style"/>
        </w:rPr>
        <w:t>Garantía de cumplimiento de comprador.</w:t>
      </w:r>
    </w:p>
    <w:p w:rsidR="000B0A9F" w:rsidRPr="00C90C0D" w:rsidRDefault="000B0A9F" w:rsidP="00C90C0D">
      <w:pPr>
        <w:pStyle w:val="Prrafodelista"/>
        <w:ind w:left="720"/>
        <w:contextualSpacing/>
        <w:rPr>
          <w:rFonts w:ascii="Bookman Old Style" w:hAnsi="Bookman Old Style"/>
        </w:rPr>
      </w:pPr>
    </w:p>
    <w:p w:rsidR="00A76B85" w:rsidRPr="000204EA" w:rsidRDefault="007946EF" w:rsidP="00E04496">
      <w:pPr>
        <w:pStyle w:val="Prrafodelista"/>
        <w:numPr>
          <w:ilvl w:val="0"/>
          <w:numId w:val="10"/>
        </w:numPr>
        <w:contextualSpacing/>
        <w:rPr>
          <w:rFonts w:ascii="Bookman Old Style" w:hAnsi="Bookman Old Style"/>
        </w:rPr>
      </w:pPr>
      <w:r w:rsidRPr="000204EA">
        <w:rPr>
          <w:rFonts w:ascii="Bookman Old Style" w:hAnsi="Bookman Old Style"/>
        </w:rPr>
        <w:t>M</w:t>
      </w:r>
      <w:r w:rsidR="0011582C" w:rsidRPr="000204EA">
        <w:rPr>
          <w:rFonts w:ascii="Bookman Old Style" w:hAnsi="Bookman Old Style"/>
        </w:rPr>
        <w:t>ecanismo de cubrimiento para las transacciones en el mercado de energía mayorista.</w:t>
      </w:r>
    </w:p>
    <w:p w:rsidR="000B0A9F" w:rsidRPr="00C90C0D" w:rsidRDefault="000B0A9F" w:rsidP="00C90C0D">
      <w:pPr>
        <w:pStyle w:val="Prrafodelista"/>
        <w:ind w:left="720"/>
        <w:contextualSpacing/>
        <w:rPr>
          <w:rFonts w:ascii="Bookman Old Style" w:hAnsi="Bookman Old Style"/>
        </w:rPr>
      </w:pPr>
    </w:p>
    <w:p w:rsidR="00A76B85" w:rsidRPr="00C90C0D" w:rsidRDefault="00284B30" w:rsidP="00E04496">
      <w:pPr>
        <w:pStyle w:val="Prrafodelista"/>
        <w:numPr>
          <w:ilvl w:val="0"/>
          <w:numId w:val="10"/>
        </w:numPr>
        <w:contextualSpacing/>
        <w:rPr>
          <w:rFonts w:ascii="Bookman Old Style" w:hAnsi="Bookman Old Style"/>
          <w:lang w:val="es-CO"/>
        </w:rPr>
      </w:pPr>
      <w:r w:rsidRPr="00C90C0D">
        <w:rPr>
          <w:rFonts w:ascii="Bookman Old Style" w:hAnsi="Bookman Old Style"/>
        </w:rPr>
        <w:t>Garantía de participación en la subasta</w:t>
      </w:r>
    </w:p>
    <w:p w:rsidR="00A76B85" w:rsidRPr="0016242C" w:rsidRDefault="00A76B85" w:rsidP="00C90C0D">
      <w:pPr>
        <w:spacing w:line="240" w:lineRule="auto"/>
        <w:rPr>
          <w:rFonts w:ascii="Bookman Old Style" w:hAnsi="Bookman Old Style"/>
          <w:sz w:val="36"/>
          <w:lang w:val="es-MX" w:eastAsia="ar-SA"/>
        </w:rPr>
      </w:pPr>
    </w:p>
    <w:p w:rsidR="008767D4" w:rsidRPr="00C90C0D" w:rsidRDefault="008767D4" w:rsidP="00AA4B35">
      <w:pPr>
        <w:pStyle w:val="Ttulo1"/>
        <w:spacing w:line="240" w:lineRule="auto"/>
        <w:ind w:left="0"/>
        <w:rPr>
          <w:rFonts w:ascii="Bookman Old Style" w:hAnsi="Bookman Old Style"/>
          <w:lang w:val="es-MX" w:eastAsia="ar-SA"/>
        </w:rPr>
      </w:pPr>
      <w:bookmarkStart w:id="21" w:name="_Ref225740911"/>
      <w:r w:rsidRPr="00C90C0D">
        <w:rPr>
          <w:rFonts w:ascii="Bookman Old Style" w:hAnsi="Bookman Old Style"/>
          <w:lang w:val="es-MX" w:eastAsia="ar-SA"/>
        </w:rPr>
        <w:t xml:space="preserve">Garantía de Cumplimiento de Vendedor. </w:t>
      </w:r>
      <w:r w:rsidRPr="00C90C0D">
        <w:rPr>
          <w:rFonts w:ascii="Bookman Old Style" w:hAnsi="Bookman Old Style"/>
          <w:b w:val="0"/>
          <w:lang w:val="es-MX" w:eastAsia="ar-SA"/>
        </w:rPr>
        <w:t>Los generadores con compromiso de venta superiores al límite del compromiso de generación y los comercializadores</w:t>
      </w:r>
      <w:r w:rsidRPr="00C90C0D" w:rsidDel="00763FC8">
        <w:rPr>
          <w:rFonts w:ascii="Bookman Old Style" w:hAnsi="Bookman Old Style"/>
          <w:b w:val="0"/>
          <w:lang w:val="es-MX" w:eastAsia="ar-SA"/>
        </w:rPr>
        <w:t xml:space="preserve"> </w:t>
      </w:r>
      <w:r w:rsidRPr="00C90C0D">
        <w:rPr>
          <w:rFonts w:ascii="Bookman Old Style" w:hAnsi="Bookman Old Style"/>
          <w:b w:val="0"/>
          <w:lang w:val="es-MX" w:eastAsia="ar-SA"/>
        </w:rPr>
        <w:t>que adquieran OVEN en el MOR deberán constituir una garantía de acuerdo con las condiciones y términos establecidos en el Anexo 1 de esta resolución</w:t>
      </w:r>
      <w:r w:rsidRPr="00C90C0D">
        <w:rPr>
          <w:rFonts w:ascii="Bookman Old Style" w:hAnsi="Bookman Old Style"/>
          <w:lang w:val="es-MX" w:eastAsia="ar-SA"/>
        </w:rPr>
        <w:t xml:space="preserve">. </w:t>
      </w:r>
    </w:p>
    <w:p w:rsidR="008767D4" w:rsidRPr="0016242C" w:rsidRDefault="008767D4" w:rsidP="008767D4">
      <w:pPr>
        <w:rPr>
          <w:sz w:val="20"/>
          <w:lang w:val="es-MX" w:eastAsia="ar-SA"/>
        </w:rPr>
      </w:pPr>
    </w:p>
    <w:p w:rsidR="008767D4" w:rsidRPr="00C90E9C" w:rsidRDefault="008767D4" w:rsidP="008767D4">
      <w:pPr>
        <w:spacing w:line="240" w:lineRule="auto"/>
        <w:rPr>
          <w:rFonts w:ascii="Bookman Old Style" w:hAnsi="Bookman Old Style"/>
          <w:bCs/>
          <w:lang w:val="es-MX" w:eastAsia="ar-SA"/>
        </w:rPr>
      </w:pPr>
      <w:r w:rsidRPr="00B17468">
        <w:rPr>
          <w:rFonts w:ascii="Bookman Old Style" w:hAnsi="Bookman Old Style"/>
          <w:lang w:val="es-MX" w:eastAsia="ar-SA"/>
        </w:rPr>
        <w:t xml:space="preserve">El </w:t>
      </w:r>
      <w:r w:rsidRPr="0066274D">
        <w:rPr>
          <w:rFonts w:ascii="Bookman Old Style" w:hAnsi="Bookman Old Style"/>
          <w:lang w:val="es-MX" w:eastAsia="ar-SA"/>
        </w:rPr>
        <w:t>límite</w:t>
      </w:r>
      <w:r w:rsidRPr="008D29CD">
        <w:rPr>
          <w:rFonts w:ascii="Bookman Old Style" w:hAnsi="Bookman Old Style"/>
          <w:b/>
          <w:lang w:val="es-MX" w:eastAsia="ar-SA"/>
        </w:rPr>
        <w:t xml:space="preserve"> </w:t>
      </w:r>
      <w:r w:rsidRPr="0066274D">
        <w:rPr>
          <w:rFonts w:ascii="Bookman Old Style" w:hAnsi="Bookman Old Style"/>
          <w:lang w:val="es-MX" w:eastAsia="ar-SA"/>
        </w:rPr>
        <w:t xml:space="preserve">del Compromiso de </w:t>
      </w:r>
      <w:r w:rsidRPr="0066274D">
        <w:rPr>
          <w:rFonts w:ascii="Bookman Old Style" w:hAnsi="Bookman Old Style"/>
          <w:bCs/>
          <w:lang w:val="es-MX" w:eastAsia="ar-SA"/>
        </w:rPr>
        <w:t xml:space="preserve">Generación </w:t>
      </w:r>
      <w:r>
        <w:rPr>
          <w:rFonts w:ascii="Bookman Old Style" w:hAnsi="Bookman Old Style"/>
          <w:bCs/>
          <w:lang w:val="es-MX" w:eastAsia="ar-SA"/>
        </w:rPr>
        <w:t>se calcula para un agente generador como</w:t>
      </w:r>
      <w:r w:rsidRPr="0066274D">
        <w:rPr>
          <w:rFonts w:ascii="Bookman Old Style" w:hAnsi="Bookman Old Style"/>
          <w:bCs/>
          <w:lang w:val="es-MX" w:eastAsia="ar-SA"/>
        </w:rPr>
        <w:t xml:space="preserve"> la suma de las energías con una probabilidad de ser superadas del 10% de cada planta o unidad de generación hidráulica, que se obtiene con el modelo HI</w:t>
      </w:r>
      <w:r>
        <w:rPr>
          <w:rFonts w:ascii="Bookman Old Style" w:hAnsi="Bookman Old Style"/>
          <w:bCs/>
          <w:lang w:val="es-MX" w:eastAsia="ar-SA"/>
        </w:rPr>
        <w:t>D</w:t>
      </w:r>
      <w:r w:rsidRPr="0066274D">
        <w:rPr>
          <w:rFonts w:ascii="Bookman Old Style" w:hAnsi="Bookman Old Style"/>
          <w:bCs/>
          <w:lang w:val="es-MX" w:eastAsia="ar-SA"/>
        </w:rPr>
        <w:t>ENFICC, la ENFICC de las pantas térmicas y la ENFICC de las plantas menores del agente generador</w:t>
      </w:r>
      <w:r>
        <w:rPr>
          <w:rFonts w:ascii="Bookman Old Style" w:hAnsi="Bookman Old Style"/>
          <w:bCs/>
          <w:lang w:val="es-MX" w:eastAsia="ar-SA"/>
        </w:rPr>
        <w:t>, menos el Compromiso de Ventas de Energía</w:t>
      </w:r>
      <w:r w:rsidRPr="0066274D">
        <w:rPr>
          <w:rFonts w:ascii="Bookman Old Style" w:hAnsi="Bookman Old Style"/>
          <w:bCs/>
          <w:lang w:val="es-MX" w:eastAsia="ar-SA"/>
        </w:rPr>
        <w:t>.</w:t>
      </w:r>
      <w:r w:rsidRPr="00403888">
        <w:rPr>
          <w:rFonts w:ascii="Bookman Old Style" w:hAnsi="Bookman Old Style"/>
          <w:bCs/>
          <w:lang w:val="es-MX" w:eastAsia="ar-SA"/>
        </w:rPr>
        <w:t xml:space="preserve"> </w:t>
      </w:r>
    </w:p>
    <w:p w:rsidR="008767D4" w:rsidRPr="0016242C" w:rsidRDefault="008767D4" w:rsidP="008767D4">
      <w:pPr>
        <w:rPr>
          <w:rFonts w:ascii="Bookman Old Style" w:hAnsi="Bookman Old Style"/>
          <w:b/>
          <w:bCs/>
          <w:sz w:val="22"/>
          <w:lang w:val="es-MX" w:eastAsia="ar-SA"/>
        </w:rPr>
      </w:pPr>
    </w:p>
    <w:p w:rsidR="008767D4" w:rsidRPr="00A54410" w:rsidRDefault="008767D4" w:rsidP="008767D4">
      <w:pPr>
        <w:spacing w:line="240" w:lineRule="auto"/>
        <w:rPr>
          <w:rFonts w:ascii="Bookman Old Style" w:hAnsi="Bookman Old Style"/>
          <w:lang w:val="es-MX"/>
        </w:rPr>
      </w:pPr>
      <w:r w:rsidRPr="0066274D">
        <w:rPr>
          <w:rFonts w:ascii="Bookman Old Style" w:hAnsi="Bookman Old Style"/>
          <w:bCs/>
          <w:lang w:val="es-MX" w:eastAsia="ar-SA"/>
        </w:rPr>
        <w:t>El C</w:t>
      </w:r>
      <w:r w:rsidRPr="0066274D">
        <w:rPr>
          <w:rFonts w:ascii="Bookman Old Style" w:hAnsi="Bookman Old Style"/>
          <w:lang w:val="es-MX" w:eastAsia="ar-SA"/>
        </w:rPr>
        <w:t>o</w:t>
      </w:r>
      <w:r w:rsidRPr="0066274D">
        <w:rPr>
          <w:rFonts w:ascii="Bookman Old Style" w:hAnsi="Bookman Old Style"/>
          <w:lang w:val="es-MX"/>
        </w:rPr>
        <w:t>mpromiso de Ventas de Energía de un agente generador</w:t>
      </w:r>
      <w:r w:rsidRPr="00A54410">
        <w:rPr>
          <w:rFonts w:ascii="Bookman Old Style" w:hAnsi="Bookman Old Style"/>
          <w:lang w:val="es-MX"/>
        </w:rPr>
        <w:t xml:space="preserve"> </w:t>
      </w:r>
      <w:r>
        <w:rPr>
          <w:rFonts w:ascii="Bookman Old Style" w:hAnsi="Bookman Old Style"/>
          <w:lang w:val="es-MX"/>
        </w:rPr>
        <w:t>s</w:t>
      </w:r>
      <w:r w:rsidRPr="00A54410">
        <w:rPr>
          <w:rFonts w:ascii="Bookman Old Style" w:hAnsi="Bookman Old Style"/>
          <w:lang w:val="es-MX"/>
        </w:rPr>
        <w:t xml:space="preserve">e establece para el periodo de compromiso de las obligaciones que se adquieren en una subasta. Es la suma de la máxima energía comprometida en contratos bilaterales registrados a la fecha de evaluación para ser despachados en ese periodo de compromiso más las </w:t>
      </w:r>
      <w:r>
        <w:rPr>
          <w:rFonts w:ascii="Bookman Old Style" w:hAnsi="Bookman Old Style"/>
          <w:lang w:val="es-MX"/>
        </w:rPr>
        <w:t>OVEN</w:t>
      </w:r>
      <w:r w:rsidRPr="00A54410">
        <w:rPr>
          <w:rFonts w:ascii="Bookman Old Style" w:hAnsi="Bookman Old Style"/>
          <w:lang w:val="es-MX"/>
        </w:rPr>
        <w:t xml:space="preserve"> </w:t>
      </w:r>
      <w:r>
        <w:rPr>
          <w:rFonts w:ascii="Bookman Old Style" w:hAnsi="Bookman Old Style"/>
          <w:lang w:val="es-MX"/>
        </w:rPr>
        <w:t xml:space="preserve"> ya adquiridas </w:t>
      </w:r>
      <w:r w:rsidRPr="00A54410">
        <w:rPr>
          <w:rFonts w:ascii="Bookman Old Style" w:hAnsi="Bookman Old Style"/>
          <w:lang w:val="es-MX"/>
        </w:rPr>
        <w:t>en el MOR</w:t>
      </w:r>
      <w:r>
        <w:rPr>
          <w:rFonts w:ascii="Bookman Old Style" w:hAnsi="Bookman Old Style"/>
          <w:lang w:val="es-MX"/>
        </w:rPr>
        <w:t xml:space="preserve"> para ese mismo período</w:t>
      </w:r>
      <w:r w:rsidRPr="00A54410">
        <w:rPr>
          <w:rFonts w:ascii="Bookman Old Style" w:hAnsi="Bookman Old Style"/>
          <w:lang w:val="es-MX"/>
        </w:rPr>
        <w:t>.</w:t>
      </w:r>
    </w:p>
    <w:bookmarkEnd w:id="21"/>
    <w:p w:rsidR="00284B30" w:rsidRPr="00A54410" w:rsidRDefault="00284B30" w:rsidP="00284B30">
      <w:pPr>
        <w:spacing w:line="240" w:lineRule="auto"/>
        <w:rPr>
          <w:rFonts w:ascii="Bookman Old Style" w:hAnsi="Bookman Old Style"/>
          <w:lang w:val="es-MX"/>
        </w:rPr>
      </w:pPr>
    </w:p>
    <w:p w:rsidR="00284B30" w:rsidRPr="00A54410" w:rsidRDefault="00284B30" w:rsidP="00AA4B35">
      <w:pPr>
        <w:pStyle w:val="Ttulo1"/>
        <w:keepNext w:val="0"/>
        <w:tabs>
          <w:tab w:val="left" w:pos="0"/>
          <w:tab w:val="left" w:pos="1701"/>
        </w:tabs>
        <w:spacing w:line="240" w:lineRule="auto"/>
        <w:ind w:left="0"/>
        <w:rPr>
          <w:rFonts w:ascii="Bookman Old Style" w:hAnsi="Bookman Old Style"/>
          <w:b w:val="0"/>
          <w:lang w:val="es-MX" w:eastAsia="ar-SA"/>
        </w:rPr>
      </w:pPr>
      <w:bookmarkStart w:id="22" w:name="_Ref225741571"/>
      <w:r w:rsidRPr="00A54410">
        <w:rPr>
          <w:rFonts w:ascii="Bookman Old Style" w:hAnsi="Bookman Old Style"/>
          <w:lang w:val="es-MX"/>
        </w:rPr>
        <w:t xml:space="preserve">Garantía de </w:t>
      </w:r>
      <w:r w:rsidR="00083F1A" w:rsidRPr="00A54410">
        <w:rPr>
          <w:rFonts w:ascii="Bookman Old Style" w:hAnsi="Bookman Old Style"/>
          <w:lang w:val="es-MX"/>
        </w:rPr>
        <w:t xml:space="preserve">Cumplimiento </w:t>
      </w:r>
      <w:r w:rsidRPr="00A54410">
        <w:rPr>
          <w:rFonts w:ascii="Bookman Old Style" w:hAnsi="Bookman Old Style"/>
          <w:lang w:val="es-MX"/>
        </w:rPr>
        <w:t xml:space="preserve">de </w:t>
      </w:r>
      <w:r w:rsidR="00083F1A" w:rsidRPr="00A54410">
        <w:rPr>
          <w:rFonts w:ascii="Bookman Old Style" w:hAnsi="Bookman Old Style"/>
          <w:lang w:val="es-MX"/>
        </w:rPr>
        <w:t>Comprador</w:t>
      </w:r>
      <w:r w:rsidRPr="00A54410">
        <w:rPr>
          <w:rFonts w:ascii="Bookman Old Style" w:hAnsi="Bookman Old Style"/>
          <w:lang w:val="es-MX"/>
        </w:rPr>
        <w:t>.</w:t>
      </w:r>
      <w:r w:rsidRPr="00A54410">
        <w:rPr>
          <w:rFonts w:ascii="Bookman Old Style" w:hAnsi="Bookman Old Style"/>
          <w:b w:val="0"/>
          <w:lang w:val="es-MX"/>
        </w:rPr>
        <w:t xml:space="preserve"> </w:t>
      </w:r>
      <w:r w:rsidRPr="00A54410">
        <w:rPr>
          <w:rFonts w:ascii="Bookman Old Style" w:hAnsi="Bookman Old Style"/>
          <w:b w:val="0"/>
          <w:lang w:val="es-MX" w:eastAsia="ar-SA"/>
        </w:rPr>
        <w:t>Los comercializadores que adquiere</w:t>
      </w:r>
      <w:r w:rsidR="00763FC8">
        <w:rPr>
          <w:rFonts w:ascii="Bookman Old Style" w:hAnsi="Bookman Old Style"/>
          <w:b w:val="0"/>
          <w:lang w:val="es-MX" w:eastAsia="ar-SA"/>
        </w:rPr>
        <w:t>n</w:t>
      </w:r>
      <w:r w:rsidRPr="00A54410">
        <w:rPr>
          <w:rFonts w:ascii="Bookman Old Style" w:hAnsi="Bookman Old Style"/>
          <w:b w:val="0"/>
          <w:lang w:val="es-MX" w:eastAsia="ar-SA"/>
        </w:rPr>
        <w:t xml:space="preserve"> O</w:t>
      </w:r>
      <w:r w:rsidR="00C90E9C">
        <w:rPr>
          <w:rFonts w:ascii="Bookman Old Style" w:hAnsi="Bookman Old Style"/>
          <w:b w:val="0"/>
          <w:lang w:val="es-MX" w:eastAsia="ar-SA"/>
        </w:rPr>
        <w:t>C</w:t>
      </w:r>
      <w:r w:rsidR="00B17468">
        <w:rPr>
          <w:rFonts w:ascii="Bookman Old Style" w:hAnsi="Bookman Old Style"/>
          <w:b w:val="0"/>
          <w:lang w:val="es-MX" w:eastAsia="ar-SA"/>
        </w:rPr>
        <w:t>OM</w:t>
      </w:r>
      <w:r w:rsidR="00C90E9C" w:rsidRPr="00A54410">
        <w:rPr>
          <w:rFonts w:ascii="Bookman Old Style" w:hAnsi="Bookman Old Style"/>
          <w:b w:val="0"/>
          <w:lang w:val="es-MX" w:eastAsia="ar-SA"/>
        </w:rPr>
        <w:t xml:space="preserve"> </w:t>
      </w:r>
      <w:r w:rsidR="00B17468">
        <w:rPr>
          <w:rFonts w:ascii="Bookman Old Style" w:hAnsi="Bookman Old Style"/>
          <w:b w:val="0"/>
          <w:lang w:val="es-MX" w:eastAsia="ar-SA"/>
        </w:rPr>
        <w:t xml:space="preserve">en </w:t>
      </w:r>
      <w:r w:rsidRPr="00A54410">
        <w:rPr>
          <w:rFonts w:ascii="Bookman Old Style" w:hAnsi="Bookman Old Style"/>
          <w:b w:val="0"/>
          <w:lang w:val="es-MX" w:eastAsia="ar-SA"/>
        </w:rPr>
        <w:t>el MOR en la subasta para usuarios no regulados debe</w:t>
      </w:r>
      <w:r w:rsidR="00B17468">
        <w:rPr>
          <w:rFonts w:ascii="Bookman Old Style" w:hAnsi="Bookman Old Style"/>
          <w:b w:val="0"/>
          <w:lang w:val="es-MX" w:eastAsia="ar-SA"/>
        </w:rPr>
        <w:t>rán</w:t>
      </w:r>
      <w:r w:rsidRPr="00A54410">
        <w:rPr>
          <w:rFonts w:ascii="Bookman Old Style" w:hAnsi="Bookman Old Style"/>
          <w:b w:val="0"/>
          <w:lang w:val="es-MX" w:eastAsia="ar-SA"/>
        </w:rPr>
        <w:t xml:space="preserve"> </w:t>
      </w:r>
      <w:r w:rsidR="00B17468">
        <w:rPr>
          <w:rFonts w:ascii="Bookman Old Style" w:hAnsi="Bookman Old Style"/>
          <w:b w:val="0"/>
          <w:lang w:val="es-MX" w:eastAsia="ar-SA"/>
        </w:rPr>
        <w:t>constituir</w:t>
      </w:r>
      <w:r w:rsidRPr="00A54410">
        <w:rPr>
          <w:rFonts w:ascii="Bookman Old Style" w:hAnsi="Bookman Old Style"/>
          <w:b w:val="0"/>
          <w:lang w:val="es-MX" w:eastAsia="ar-SA"/>
        </w:rPr>
        <w:t xml:space="preserve"> una </w:t>
      </w:r>
      <w:r w:rsidR="00C90E9C">
        <w:rPr>
          <w:rFonts w:ascii="Bookman Old Style" w:hAnsi="Bookman Old Style"/>
          <w:b w:val="0"/>
          <w:lang w:val="es-MX" w:eastAsia="ar-SA"/>
        </w:rPr>
        <w:t>garantía</w:t>
      </w:r>
      <w:r w:rsidRPr="00A54410">
        <w:rPr>
          <w:rFonts w:ascii="Bookman Old Style" w:hAnsi="Bookman Old Style"/>
          <w:b w:val="0"/>
          <w:lang w:val="es-MX" w:eastAsia="ar-SA"/>
        </w:rPr>
        <w:t xml:space="preserve"> de acuerdo con las co</w:t>
      </w:r>
      <w:r w:rsidR="000B56D3">
        <w:rPr>
          <w:rFonts w:ascii="Bookman Old Style" w:hAnsi="Bookman Old Style"/>
          <w:b w:val="0"/>
          <w:lang w:val="es-MX" w:eastAsia="ar-SA"/>
        </w:rPr>
        <w:t>ndiciones y términos establecido</w:t>
      </w:r>
      <w:r w:rsidRPr="00A54410">
        <w:rPr>
          <w:rFonts w:ascii="Bookman Old Style" w:hAnsi="Bookman Old Style"/>
          <w:b w:val="0"/>
          <w:lang w:val="es-MX" w:eastAsia="ar-SA"/>
        </w:rPr>
        <w:t xml:space="preserve">s en el </w:t>
      </w:r>
      <w:r w:rsidR="00AE66F8">
        <w:rPr>
          <w:rFonts w:ascii="Bookman Old Style" w:hAnsi="Bookman Old Style"/>
          <w:b w:val="0"/>
          <w:lang w:val="es-MX" w:eastAsia="ar-SA"/>
        </w:rPr>
        <w:t>Anexo 1 de esta Resolución</w:t>
      </w:r>
      <w:r w:rsidRPr="00A54410">
        <w:rPr>
          <w:rFonts w:ascii="Bookman Old Style" w:hAnsi="Bookman Old Style"/>
          <w:b w:val="0"/>
          <w:lang w:val="es-MX" w:eastAsia="ar-SA"/>
        </w:rPr>
        <w:t>.</w:t>
      </w:r>
      <w:bookmarkEnd w:id="22"/>
    </w:p>
    <w:p w:rsidR="00640859" w:rsidRPr="00A54410" w:rsidRDefault="00640859" w:rsidP="00AA2460">
      <w:pPr>
        <w:spacing w:line="240" w:lineRule="auto"/>
        <w:rPr>
          <w:rFonts w:ascii="Bookman Old Style" w:hAnsi="Bookman Old Style"/>
          <w:lang w:val="es-MX" w:eastAsia="ar-SA"/>
        </w:rPr>
      </w:pPr>
    </w:p>
    <w:p w:rsidR="00CF73DC" w:rsidRDefault="00284B30" w:rsidP="00640859">
      <w:pPr>
        <w:pStyle w:val="Ttulo1"/>
        <w:spacing w:line="240" w:lineRule="auto"/>
        <w:ind w:left="0"/>
        <w:rPr>
          <w:rFonts w:ascii="Bookman Old Style" w:hAnsi="Bookman Old Style"/>
          <w:b w:val="0"/>
        </w:rPr>
      </w:pPr>
      <w:r w:rsidRPr="00A54410">
        <w:rPr>
          <w:rFonts w:ascii="Bookman Old Style" w:hAnsi="Bookman Old Style"/>
          <w:lang w:val="es-MX"/>
        </w:rPr>
        <w:t xml:space="preserve">Garantía de </w:t>
      </w:r>
      <w:r w:rsidR="00083F1A" w:rsidRPr="00A54410">
        <w:rPr>
          <w:rFonts w:ascii="Bookman Old Style" w:hAnsi="Bookman Old Style"/>
          <w:lang w:val="es-MX"/>
        </w:rPr>
        <w:t>Pago</w:t>
      </w:r>
      <w:r w:rsidRPr="00A54410">
        <w:rPr>
          <w:rFonts w:ascii="Bookman Old Style" w:hAnsi="Bookman Old Style"/>
          <w:b w:val="0"/>
          <w:lang w:val="es-MX"/>
        </w:rPr>
        <w:t xml:space="preserve">. </w:t>
      </w:r>
      <w:r w:rsidR="00BF2B04">
        <w:rPr>
          <w:rFonts w:ascii="Bookman Old Style" w:hAnsi="Bookman Old Style"/>
          <w:b w:val="0"/>
        </w:rPr>
        <w:t>Estas garantías se deben constituir</w:t>
      </w:r>
      <w:r w:rsidRPr="00A54410">
        <w:rPr>
          <w:rFonts w:ascii="Bookman Old Style" w:hAnsi="Bookman Old Style"/>
          <w:b w:val="0"/>
        </w:rPr>
        <w:t xml:space="preserve"> en las condiciones y términos que establece la Resolución CREG 019 de 2006 o las que la modifiquen o sustituyan.</w:t>
      </w:r>
    </w:p>
    <w:p w:rsidR="00AA4B35" w:rsidRPr="00AA4B35" w:rsidRDefault="00AA4B35" w:rsidP="00AA4B35"/>
    <w:p w:rsidR="00AA4B35" w:rsidRDefault="00284B30" w:rsidP="00AA4B35">
      <w:pPr>
        <w:pStyle w:val="Ttulo1"/>
        <w:spacing w:line="240" w:lineRule="auto"/>
        <w:ind w:left="0"/>
      </w:pPr>
      <w:r w:rsidRPr="00AA4B35">
        <w:rPr>
          <w:rFonts w:ascii="Bookman Old Style" w:hAnsi="Bookman Old Style"/>
        </w:rPr>
        <w:t>Garantía de</w:t>
      </w:r>
      <w:r w:rsidR="00AE66F8" w:rsidRPr="00AA4B35">
        <w:rPr>
          <w:rFonts w:ascii="Bookman Old Style" w:hAnsi="Bookman Old Style"/>
        </w:rPr>
        <w:t xml:space="preserve"> </w:t>
      </w:r>
      <w:r w:rsidR="00083F1A" w:rsidRPr="00AA4B35">
        <w:rPr>
          <w:rFonts w:ascii="Bookman Old Style" w:hAnsi="Bookman Old Style"/>
        </w:rPr>
        <w:t xml:space="preserve">Participación </w:t>
      </w:r>
      <w:r w:rsidR="00AE66F8" w:rsidRPr="00AA4B35">
        <w:rPr>
          <w:rFonts w:ascii="Bookman Old Style" w:hAnsi="Bookman Old Style"/>
        </w:rPr>
        <w:t>en</w:t>
      </w:r>
      <w:r w:rsidRPr="00AA4B35">
        <w:rPr>
          <w:rFonts w:ascii="Bookman Old Style" w:hAnsi="Bookman Old Style"/>
        </w:rPr>
        <w:t xml:space="preserve"> la </w:t>
      </w:r>
      <w:r w:rsidR="00083F1A" w:rsidRPr="00AA4B35">
        <w:rPr>
          <w:rFonts w:ascii="Bookman Old Style" w:hAnsi="Bookman Old Style"/>
        </w:rPr>
        <w:t>Subasta</w:t>
      </w:r>
      <w:r w:rsidRPr="00AA4B35">
        <w:rPr>
          <w:rFonts w:ascii="Bookman Old Style" w:hAnsi="Bookman Old Style"/>
        </w:rPr>
        <w:t xml:space="preserve">. </w:t>
      </w:r>
      <w:r w:rsidR="00534565" w:rsidRPr="00AA4B35">
        <w:rPr>
          <w:rFonts w:ascii="Bookman Old Style" w:hAnsi="Bookman Old Style"/>
          <w:b w:val="0"/>
        </w:rPr>
        <w:t>Todos l</w:t>
      </w:r>
      <w:r w:rsidRPr="00AA4B35">
        <w:rPr>
          <w:rFonts w:ascii="Bookman Old Style" w:hAnsi="Bookman Old Style"/>
          <w:b w:val="0"/>
        </w:rPr>
        <w:t>os</w:t>
      </w:r>
      <w:r w:rsidR="00534565" w:rsidRPr="00AA4B35">
        <w:rPr>
          <w:rFonts w:ascii="Bookman Old Style" w:hAnsi="Bookman Old Style"/>
          <w:b w:val="0"/>
        </w:rPr>
        <w:t xml:space="preserve"> agentes </w:t>
      </w:r>
      <w:r w:rsidRPr="00AA4B35">
        <w:rPr>
          <w:rFonts w:ascii="Bookman Old Style" w:hAnsi="Bookman Old Style"/>
          <w:b w:val="0"/>
        </w:rPr>
        <w:t xml:space="preserve"> </w:t>
      </w:r>
      <w:r w:rsidR="00534565" w:rsidRPr="00AA4B35">
        <w:rPr>
          <w:rFonts w:ascii="Bookman Old Style" w:hAnsi="Bookman Old Style"/>
          <w:b w:val="0"/>
        </w:rPr>
        <w:t>c</w:t>
      </w:r>
      <w:r w:rsidRPr="00AA4B35">
        <w:rPr>
          <w:rFonts w:ascii="Bookman Old Style" w:hAnsi="Bookman Old Style"/>
          <w:b w:val="0"/>
        </w:rPr>
        <w:t xml:space="preserve">omercializadores </w:t>
      </w:r>
      <w:r w:rsidR="00534565" w:rsidRPr="00AA4B35">
        <w:rPr>
          <w:rFonts w:ascii="Bookman Old Style" w:hAnsi="Bookman Old Style"/>
          <w:b w:val="0"/>
        </w:rPr>
        <w:t xml:space="preserve">y aquellos agentes generadores </w:t>
      </w:r>
      <w:r w:rsidR="00534565" w:rsidRPr="00AA4B35">
        <w:rPr>
          <w:rFonts w:ascii="Bookman Old Style" w:hAnsi="Bookman Old Style"/>
          <w:b w:val="0"/>
          <w:lang w:val="es-MX" w:eastAsia="ar-SA"/>
        </w:rPr>
        <w:t xml:space="preserve">con ofertas de venta de energía superiores al Límite de Compromiso de Generación que </w:t>
      </w:r>
      <w:r w:rsidRPr="00AA4B35">
        <w:rPr>
          <w:rFonts w:ascii="Bookman Old Style" w:hAnsi="Bookman Old Style"/>
          <w:b w:val="0"/>
        </w:rPr>
        <w:t xml:space="preserve">deseen participar en las subastas del MOR, </w:t>
      </w:r>
      <w:r w:rsidR="00534565" w:rsidRPr="00AA4B35">
        <w:rPr>
          <w:rFonts w:ascii="Bookman Old Style" w:hAnsi="Bookman Old Style"/>
          <w:b w:val="0"/>
        </w:rPr>
        <w:t xml:space="preserve"> con el objeto de vender energía con destino a </w:t>
      </w:r>
      <w:r w:rsidR="00EF47C0" w:rsidRPr="00AA4B35">
        <w:rPr>
          <w:rFonts w:ascii="Bookman Old Style" w:hAnsi="Bookman Old Style"/>
          <w:b w:val="0"/>
        </w:rPr>
        <w:t>la atención de</w:t>
      </w:r>
      <w:r w:rsidR="00534565" w:rsidRPr="00AA4B35">
        <w:rPr>
          <w:rFonts w:ascii="Bookman Old Style" w:hAnsi="Bookman Old Style"/>
          <w:b w:val="0"/>
        </w:rPr>
        <w:t xml:space="preserve"> demanda regulada y/o no regulada</w:t>
      </w:r>
      <w:r w:rsidR="00EF47C0" w:rsidRPr="00AA4B35">
        <w:rPr>
          <w:rFonts w:ascii="Bookman Old Style" w:hAnsi="Bookman Old Style"/>
          <w:b w:val="0"/>
        </w:rPr>
        <w:t>,</w:t>
      </w:r>
      <w:r w:rsidR="00534565" w:rsidRPr="00AA4B35">
        <w:rPr>
          <w:rFonts w:ascii="Bookman Old Style" w:hAnsi="Bookman Old Style"/>
          <w:b w:val="0"/>
        </w:rPr>
        <w:t xml:space="preserve"> deben </w:t>
      </w:r>
      <w:r w:rsidRPr="00AA4B35">
        <w:rPr>
          <w:rFonts w:ascii="Bookman Old Style" w:hAnsi="Bookman Old Style"/>
          <w:b w:val="0"/>
        </w:rPr>
        <w:t>presentar una garantía que cubra la obligación de entrega</w:t>
      </w:r>
      <w:r w:rsidR="00EF47C0" w:rsidRPr="00AA4B35">
        <w:rPr>
          <w:rFonts w:ascii="Bookman Old Style" w:hAnsi="Bookman Old Style"/>
          <w:b w:val="0"/>
        </w:rPr>
        <w:t xml:space="preserve"> de</w:t>
      </w:r>
      <w:r w:rsidR="00534565" w:rsidRPr="00AA4B35">
        <w:rPr>
          <w:rFonts w:ascii="Bookman Old Style" w:hAnsi="Bookman Old Style"/>
          <w:b w:val="0"/>
        </w:rPr>
        <w:t xml:space="preserve"> la Garantía de Cumplimiento de Vendedor</w:t>
      </w:r>
      <w:r w:rsidRPr="00AA4B35">
        <w:rPr>
          <w:rFonts w:ascii="Bookman Old Style" w:hAnsi="Bookman Old Style"/>
          <w:b w:val="0"/>
        </w:rPr>
        <w:t xml:space="preserve">, en los términos y condiciones </w:t>
      </w:r>
      <w:r w:rsidR="00EF47C0" w:rsidRPr="00AA4B35">
        <w:rPr>
          <w:rFonts w:ascii="Bookman Old Style" w:hAnsi="Bookman Old Style"/>
          <w:b w:val="0"/>
        </w:rPr>
        <w:t xml:space="preserve">definidos </w:t>
      </w:r>
      <w:r w:rsidRPr="00AA4B35">
        <w:rPr>
          <w:rFonts w:ascii="Bookman Old Style" w:hAnsi="Bookman Old Style"/>
          <w:b w:val="0"/>
        </w:rPr>
        <w:t xml:space="preserve">en </w:t>
      </w:r>
      <w:r w:rsidR="00AE66F8" w:rsidRPr="00AA4B35">
        <w:rPr>
          <w:rFonts w:ascii="Bookman Old Style" w:hAnsi="Bookman Old Style"/>
          <w:b w:val="0"/>
        </w:rPr>
        <w:t>el Anexo 1 de esta Resolución</w:t>
      </w:r>
      <w:r w:rsidR="00EF47C0" w:rsidRPr="00AA4B35">
        <w:rPr>
          <w:rFonts w:ascii="Bookman Old Style" w:hAnsi="Bookman Old Style"/>
          <w:b w:val="0"/>
        </w:rPr>
        <w:t>.</w:t>
      </w:r>
      <w:r w:rsidR="00534565" w:rsidRPr="00AA4B35">
        <w:rPr>
          <w:rFonts w:ascii="Bookman Old Style" w:hAnsi="Bookman Old Style"/>
          <w:b w:val="0"/>
        </w:rPr>
        <w:t xml:space="preserve"> </w:t>
      </w:r>
    </w:p>
    <w:p w:rsidR="00AA4B35" w:rsidRDefault="00AA4B35" w:rsidP="00AA4B35">
      <w:pPr>
        <w:spacing w:line="240" w:lineRule="auto"/>
        <w:rPr>
          <w:b/>
        </w:rPr>
      </w:pPr>
    </w:p>
    <w:p w:rsidR="00AA4B35" w:rsidRDefault="00486E72" w:rsidP="00AA4B35">
      <w:pPr>
        <w:spacing w:line="240" w:lineRule="auto"/>
        <w:rPr>
          <w:rFonts w:ascii="Bookman Old Style" w:hAnsi="Bookman Old Style"/>
        </w:rPr>
      </w:pPr>
      <w:r w:rsidRPr="00486E72">
        <w:rPr>
          <w:rFonts w:ascii="Bookman Old Style" w:hAnsi="Bookman Old Style"/>
        </w:rPr>
        <w:t>Adicionalmente todos los agentes comercializadores que deseen participar en las subastas del MOR, con el objeto de comprar energía con destino a la atención de demanda no regulada, deben presentar una garantía que cubra la obligación de entrega de la Garantía de Cumplimiento de Comprador, en los términos y condiciones definidos en el Anexo 1 de esta Resolución.</w:t>
      </w:r>
    </w:p>
    <w:p w:rsidR="00EB2D3D" w:rsidRDefault="00EB2D3D" w:rsidP="004D45A1">
      <w:pPr>
        <w:pStyle w:val="Estilo7"/>
      </w:pPr>
    </w:p>
    <w:p w:rsidR="00640859" w:rsidRDefault="00640859" w:rsidP="00F37B90">
      <w:pPr>
        <w:rPr>
          <w:rFonts w:ascii="Bookman Old Style" w:hAnsi="Bookman Old Style"/>
        </w:rPr>
      </w:pPr>
    </w:p>
    <w:p w:rsidR="00284B30" w:rsidRPr="004D45A1" w:rsidRDefault="008A32E6" w:rsidP="0047700F">
      <w:pPr>
        <w:pStyle w:val="Ttulo1"/>
        <w:numPr>
          <w:ilvl w:val="0"/>
          <w:numId w:val="0"/>
        </w:numPr>
        <w:spacing w:line="240" w:lineRule="auto"/>
        <w:jc w:val="center"/>
        <w:rPr>
          <w:rFonts w:ascii="Bookman Old Style" w:hAnsi="Bookman Old Style"/>
        </w:rPr>
      </w:pPr>
      <w:r>
        <w:rPr>
          <w:rFonts w:ascii="Bookman Old Style" w:hAnsi="Bookman Old Style"/>
        </w:rPr>
        <w:t>CAPITULO XI</w:t>
      </w:r>
    </w:p>
    <w:p w:rsidR="00284B30" w:rsidRPr="00A54410" w:rsidRDefault="00284B30" w:rsidP="002133B0">
      <w:pPr>
        <w:pStyle w:val="Ttulo1"/>
        <w:numPr>
          <w:ilvl w:val="0"/>
          <w:numId w:val="0"/>
        </w:numPr>
        <w:spacing w:line="240" w:lineRule="auto"/>
        <w:jc w:val="center"/>
        <w:rPr>
          <w:rFonts w:ascii="Bookman Old Style" w:hAnsi="Bookman Old Style"/>
        </w:rPr>
      </w:pPr>
      <w:r w:rsidRPr="00A54410">
        <w:rPr>
          <w:rFonts w:ascii="Bookman Old Style" w:hAnsi="Bookman Old Style"/>
        </w:rPr>
        <w:t>DI</w:t>
      </w:r>
      <w:r w:rsidR="006C1FA8">
        <w:rPr>
          <w:rFonts w:ascii="Bookman Old Style" w:hAnsi="Bookman Old Style"/>
        </w:rPr>
        <w:t>S</w:t>
      </w:r>
      <w:r w:rsidRPr="00A54410">
        <w:rPr>
          <w:rFonts w:ascii="Bookman Old Style" w:hAnsi="Bookman Old Style"/>
        </w:rPr>
        <w:t>POSICIONES FINALES</w:t>
      </w:r>
    </w:p>
    <w:p w:rsidR="00284B30" w:rsidRDefault="00284B30" w:rsidP="00284B30">
      <w:pPr>
        <w:rPr>
          <w:b/>
        </w:rPr>
      </w:pPr>
    </w:p>
    <w:p w:rsidR="0025699C" w:rsidRDefault="00737B4C" w:rsidP="00AA4B35">
      <w:pPr>
        <w:pStyle w:val="Estilo6"/>
        <w:widowControl/>
        <w:tabs>
          <w:tab w:val="left" w:pos="1080"/>
          <w:tab w:val="left" w:pos="1701"/>
        </w:tabs>
        <w:autoSpaceDE w:val="0"/>
        <w:autoSpaceDN w:val="0"/>
        <w:ind w:left="0"/>
        <w:textAlignment w:val="auto"/>
        <w:rPr>
          <w:rFonts w:ascii="Arial" w:hAnsi="Arial" w:cs="Arial"/>
          <w:color w:val="000000"/>
          <w:lang w:val="es-CO" w:eastAsia="en-US"/>
        </w:rPr>
      </w:pPr>
      <w:r w:rsidRPr="00A54410">
        <w:t>Transición</w:t>
      </w:r>
      <w:r w:rsidRPr="008C4DAC">
        <w:t xml:space="preserve">. </w:t>
      </w:r>
      <w:r w:rsidR="0025699C">
        <w:rPr>
          <w:rFonts w:cs="Arial"/>
          <w:b w:val="0"/>
          <w:color w:val="000000"/>
          <w:lang w:val="es-CO" w:eastAsia="en-US"/>
        </w:rPr>
        <w:t>El período de transición es el establecido en la Resolución CREG 119 de 2007</w:t>
      </w:r>
      <w:r w:rsidR="0025699C">
        <w:rPr>
          <w:rFonts w:ascii="Arial" w:hAnsi="Arial" w:cs="Arial"/>
          <w:color w:val="000000"/>
          <w:lang w:val="es-CO" w:eastAsia="en-US"/>
        </w:rPr>
        <w:t>.</w:t>
      </w:r>
    </w:p>
    <w:p w:rsidR="000204EA" w:rsidRDefault="000204EA" w:rsidP="00CF5A1F">
      <w:pPr>
        <w:rPr>
          <w:lang w:val="es-CO" w:eastAsia="en-US"/>
        </w:rPr>
      </w:pPr>
    </w:p>
    <w:p w:rsidR="00A76B85" w:rsidRPr="00A54410" w:rsidRDefault="0025699C" w:rsidP="00AA4B35">
      <w:pPr>
        <w:pStyle w:val="Ttulo1"/>
        <w:keepNext w:val="0"/>
        <w:spacing w:line="240" w:lineRule="auto"/>
        <w:ind w:left="0"/>
        <w:rPr>
          <w:rFonts w:ascii="Bookman Old Style" w:hAnsi="Bookman Old Style"/>
        </w:rPr>
      </w:pPr>
      <w:r>
        <w:t xml:space="preserve"> </w:t>
      </w:r>
      <w:r w:rsidR="001F0430" w:rsidRPr="00A54410">
        <w:rPr>
          <w:rFonts w:ascii="Bookman Old Style" w:hAnsi="Bookman Old Style" w:cs="Arial"/>
        </w:rPr>
        <w:t>Normatividad</w:t>
      </w:r>
      <w:r w:rsidR="00AA2460" w:rsidRPr="00A54410">
        <w:rPr>
          <w:rFonts w:ascii="Bookman Old Style" w:hAnsi="Bookman Old Style"/>
          <w:bCs w:val="0"/>
        </w:rPr>
        <w:t xml:space="preserve"> </w:t>
      </w:r>
      <w:r w:rsidR="00083F1A" w:rsidRPr="00A54410">
        <w:rPr>
          <w:rFonts w:ascii="Bookman Old Style" w:hAnsi="Bookman Old Style"/>
          <w:bCs w:val="0"/>
        </w:rPr>
        <w:t xml:space="preserve">Aplicable </w:t>
      </w:r>
      <w:r w:rsidR="00AA2460" w:rsidRPr="00A54410">
        <w:rPr>
          <w:rFonts w:ascii="Bookman Old Style" w:hAnsi="Bookman Old Style"/>
          <w:bCs w:val="0"/>
        </w:rPr>
        <w:t xml:space="preserve">y </w:t>
      </w:r>
      <w:r w:rsidR="00083F1A" w:rsidRPr="00A54410">
        <w:rPr>
          <w:rFonts w:ascii="Bookman Old Style" w:hAnsi="Bookman Old Style"/>
          <w:bCs w:val="0"/>
        </w:rPr>
        <w:t xml:space="preserve">Vigencia </w:t>
      </w:r>
      <w:r w:rsidR="00AA2460" w:rsidRPr="00A54410">
        <w:rPr>
          <w:rFonts w:ascii="Bookman Old Style" w:hAnsi="Bookman Old Style"/>
          <w:bCs w:val="0"/>
        </w:rPr>
        <w:t xml:space="preserve">de las </w:t>
      </w:r>
      <w:r w:rsidR="00083F1A" w:rsidRPr="00A54410">
        <w:rPr>
          <w:rFonts w:ascii="Bookman Old Style" w:hAnsi="Bookman Old Style"/>
        </w:rPr>
        <w:t xml:space="preserve">Obligaciones </w:t>
      </w:r>
      <w:r w:rsidR="00AA2460" w:rsidRPr="00A54410">
        <w:rPr>
          <w:rFonts w:ascii="Bookman Old Style" w:hAnsi="Bookman Old Style"/>
        </w:rPr>
        <w:t xml:space="preserve">de Venta de </w:t>
      </w:r>
      <w:r w:rsidR="00083F1A" w:rsidRPr="00A54410">
        <w:rPr>
          <w:rFonts w:ascii="Bookman Old Style" w:hAnsi="Bookman Old Style"/>
        </w:rPr>
        <w:t xml:space="preserve">Energía </w:t>
      </w:r>
      <w:r w:rsidR="00AA2460" w:rsidRPr="00A54410">
        <w:rPr>
          <w:rFonts w:ascii="Bookman Old Style" w:hAnsi="Bookman Old Style"/>
        </w:rPr>
        <w:t>en el MOR.</w:t>
      </w:r>
      <w:r w:rsidR="00AA2460" w:rsidRPr="00A54410">
        <w:rPr>
          <w:rFonts w:ascii="Bookman Old Style" w:hAnsi="Bookman Old Style"/>
          <w:bCs w:val="0"/>
        </w:rPr>
        <w:t xml:space="preserve"> </w:t>
      </w:r>
      <w:r w:rsidR="00083F1A">
        <w:rPr>
          <w:rFonts w:ascii="Bookman Old Style" w:hAnsi="Bookman Old Style"/>
          <w:bCs w:val="0"/>
        </w:rPr>
        <w:t xml:space="preserve"> </w:t>
      </w:r>
      <w:r w:rsidR="00AA2460" w:rsidRPr="00A54410">
        <w:rPr>
          <w:rFonts w:ascii="Bookman Old Style" w:hAnsi="Bookman Old Style"/>
          <w:b w:val="0"/>
        </w:rPr>
        <w:t xml:space="preserve">Cada Subasta de las que trata esta resolución se regirá por </w:t>
      </w:r>
      <w:r w:rsidR="008E6C79">
        <w:rPr>
          <w:rFonts w:ascii="Bookman Old Style" w:hAnsi="Bookman Old Style"/>
          <w:b w:val="0"/>
        </w:rPr>
        <w:t>el reglamento que defina la CREG para la realización de la misma.</w:t>
      </w:r>
    </w:p>
    <w:p w:rsidR="00AA2460" w:rsidRPr="00A54410" w:rsidRDefault="00AA2460" w:rsidP="00AA2460">
      <w:pPr>
        <w:spacing w:line="240" w:lineRule="auto"/>
      </w:pPr>
    </w:p>
    <w:p w:rsidR="00AA2460" w:rsidRPr="00A54410" w:rsidRDefault="00AA2460" w:rsidP="00AA2460">
      <w:pPr>
        <w:spacing w:line="240" w:lineRule="auto"/>
        <w:rPr>
          <w:rFonts w:ascii="Bookman Old Style" w:hAnsi="Bookman Old Style"/>
        </w:rPr>
      </w:pPr>
      <w:r w:rsidRPr="00A54410">
        <w:rPr>
          <w:rFonts w:ascii="Bookman Old Style" w:hAnsi="Bookman Old Style"/>
        </w:rPr>
        <w:t xml:space="preserve">La CREG podrá modificar hacia el futuro las normas contenidas en la presente resolución, con arreglo a lo que dispongan las normas superiores. </w:t>
      </w:r>
    </w:p>
    <w:p w:rsidR="00AA2460" w:rsidRPr="00A54410" w:rsidRDefault="00AA2460" w:rsidP="00AA2460">
      <w:pPr>
        <w:spacing w:line="240" w:lineRule="auto"/>
        <w:rPr>
          <w:rFonts w:ascii="Bookman Old Style" w:hAnsi="Bookman Old Style"/>
        </w:rPr>
      </w:pPr>
    </w:p>
    <w:p w:rsidR="00AA2460" w:rsidRPr="00A54410" w:rsidRDefault="00AA2460" w:rsidP="00FF7F12">
      <w:pPr>
        <w:spacing w:line="240" w:lineRule="auto"/>
        <w:rPr>
          <w:rFonts w:ascii="Bookman Old Style" w:hAnsi="Bookman Old Style"/>
        </w:rPr>
      </w:pPr>
      <w:r w:rsidRPr="00A54410">
        <w:rPr>
          <w:rFonts w:ascii="Bookman Old Style" w:hAnsi="Bookman Old Style"/>
        </w:rPr>
        <w:t>No obstante, las Obligaciones de Venta del MOR que se asignen a compradores y vendedores tendrán el Periodo de Vigencia que esté definido en las normas que rigieron la realización de la Subasta, se regirán por las condiciones previstas en  esas mismas normas, sin perjuicio de los casos de incumplimiento y de cesión de las obligaciones.</w:t>
      </w:r>
    </w:p>
    <w:p w:rsidR="00AA2460" w:rsidRDefault="00AA2460" w:rsidP="00FF7F12">
      <w:pPr>
        <w:spacing w:line="240" w:lineRule="auto"/>
      </w:pPr>
    </w:p>
    <w:p w:rsidR="00A76B85" w:rsidRPr="00A54410" w:rsidRDefault="00284B30" w:rsidP="008B3A06">
      <w:pPr>
        <w:pStyle w:val="Ttulo1"/>
        <w:keepNext w:val="0"/>
        <w:spacing w:line="240" w:lineRule="auto"/>
        <w:ind w:left="0"/>
        <w:rPr>
          <w:rFonts w:ascii="Bookman Old Style" w:hAnsi="Bookman Old Style"/>
          <w:b w:val="0"/>
        </w:rPr>
      </w:pPr>
      <w:r w:rsidRPr="00A54410">
        <w:rPr>
          <w:rFonts w:ascii="Bookman Old Style" w:hAnsi="Bookman Old Style"/>
          <w:b w:val="0"/>
        </w:rPr>
        <w:t>Modifícase la definición de Bolsa de Energía establecida en el ar</w:t>
      </w:r>
      <w:r w:rsidR="00A221F0">
        <w:rPr>
          <w:rFonts w:ascii="Bookman Old Style" w:hAnsi="Bookman Old Style"/>
          <w:b w:val="0"/>
        </w:rPr>
        <w:t xml:space="preserve">tículo 1 de la Resolución CREG </w:t>
      </w:r>
      <w:r w:rsidRPr="00A54410">
        <w:rPr>
          <w:rFonts w:ascii="Bookman Old Style" w:hAnsi="Bookman Old Style"/>
          <w:b w:val="0"/>
        </w:rPr>
        <w:t>02</w:t>
      </w:r>
      <w:r w:rsidR="007E2972">
        <w:rPr>
          <w:rFonts w:ascii="Bookman Old Style" w:hAnsi="Bookman Old Style"/>
          <w:b w:val="0"/>
        </w:rPr>
        <w:t>4</w:t>
      </w:r>
      <w:r w:rsidRPr="00A54410">
        <w:rPr>
          <w:rFonts w:ascii="Bookman Old Style" w:hAnsi="Bookman Old Style"/>
          <w:b w:val="0"/>
        </w:rPr>
        <w:t xml:space="preserve"> de 1995, la cual quedará así:</w:t>
      </w:r>
    </w:p>
    <w:p w:rsidR="00284B30" w:rsidRPr="00A54410" w:rsidRDefault="00284B30" w:rsidP="0004535E">
      <w:pPr>
        <w:ind w:left="567"/>
      </w:pPr>
    </w:p>
    <w:p w:rsidR="00284B30" w:rsidRPr="00A54410" w:rsidRDefault="001F0430" w:rsidP="0004535E">
      <w:pPr>
        <w:spacing w:line="240" w:lineRule="auto"/>
        <w:ind w:left="567"/>
        <w:rPr>
          <w:rFonts w:ascii="Bookman Old Style" w:hAnsi="Bookman Old Style"/>
          <w:b/>
          <w:i/>
        </w:rPr>
      </w:pPr>
      <w:r w:rsidRPr="00A54410">
        <w:rPr>
          <w:rFonts w:ascii="Bookman Old Style" w:hAnsi="Bookman Old Style" w:cs="Arial"/>
          <w:bCs/>
          <w:i/>
        </w:rPr>
        <w:t>“</w:t>
      </w:r>
      <w:r w:rsidRPr="00A54410">
        <w:rPr>
          <w:rFonts w:ascii="Bookman Old Style" w:hAnsi="Bookman Old Style" w:cs="Arial"/>
          <w:b/>
          <w:bCs/>
          <w:i/>
        </w:rPr>
        <w:t>Bolsa de energía.</w:t>
      </w:r>
      <w:r w:rsidRPr="00A54410">
        <w:rPr>
          <w:rFonts w:ascii="Bookman Old Style" w:hAnsi="Bookman Old Style"/>
          <w:i/>
        </w:rPr>
        <w:t xml:space="preserve"> Sistema utilizado en el mercado mayorista para que generadores y comercializadores efectúen transacciones de energía hora a hora determinados por el despacho de generación, adicionales a las establecidas bilateralmente en los contratos garantizados de compra de energía, por cantidades y precios determinados por el juego libre de oferta y demanda, de acuerdo a las reglas comerciales definidas en el Reglamento de Operación.</w:t>
      </w:r>
      <w:r w:rsidR="00C05DC2">
        <w:rPr>
          <w:rFonts w:ascii="Bookman Old Style" w:hAnsi="Bookman Old Style"/>
          <w:i/>
        </w:rPr>
        <w:t xml:space="preserve"> También hacen parte de la Bolsa de Energía las transacciones de energía que resultan de las subastas del MOR.</w:t>
      </w:r>
      <w:r w:rsidRPr="00A54410">
        <w:rPr>
          <w:rFonts w:ascii="Bookman Old Style" w:hAnsi="Bookman Old Style"/>
          <w:i/>
        </w:rPr>
        <w:t>”</w:t>
      </w:r>
    </w:p>
    <w:p w:rsidR="00284B30" w:rsidRPr="00A54410" w:rsidRDefault="00284B30" w:rsidP="0004535E">
      <w:pPr>
        <w:pStyle w:val="Textoindependiente"/>
        <w:spacing w:line="240" w:lineRule="auto"/>
        <w:ind w:left="567"/>
        <w:rPr>
          <w:rFonts w:ascii="Bookman Old Style" w:hAnsi="Bookman Old Style" w:cs="Arial"/>
          <w:b/>
          <w:i/>
        </w:rPr>
      </w:pPr>
      <w:r w:rsidRPr="00A54410">
        <w:rPr>
          <w:rFonts w:ascii="Bookman Old Style" w:hAnsi="Bookman Old Style" w:cs="Arial"/>
          <w:b/>
          <w:i/>
        </w:rPr>
        <w:t xml:space="preserve"> </w:t>
      </w:r>
    </w:p>
    <w:p w:rsidR="00A76B85" w:rsidRPr="00A54410" w:rsidRDefault="00284B30" w:rsidP="008B3A06">
      <w:pPr>
        <w:pStyle w:val="Ttulo1"/>
        <w:keepNext w:val="0"/>
        <w:spacing w:line="240" w:lineRule="auto"/>
        <w:ind w:left="0"/>
        <w:rPr>
          <w:rFonts w:ascii="Bookman Old Style" w:hAnsi="Bookman Old Style" w:cs="Arial"/>
        </w:rPr>
      </w:pPr>
      <w:r w:rsidRPr="00A54410">
        <w:rPr>
          <w:rFonts w:ascii="Bookman Old Style" w:hAnsi="Bookman Old Style" w:cs="Arial"/>
          <w:b w:val="0"/>
        </w:rPr>
        <w:t xml:space="preserve">Modifícase el artículo 7 de la </w:t>
      </w:r>
      <w:r w:rsidR="00A221F0">
        <w:rPr>
          <w:rFonts w:ascii="Bookman Old Style" w:hAnsi="Bookman Old Style"/>
          <w:b w:val="0"/>
        </w:rPr>
        <w:t xml:space="preserve">Resolución CREG </w:t>
      </w:r>
      <w:r w:rsidRPr="00A54410">
        <w:rPr>
          <w:rFonts w:ascii="Bookman Old Style" w:hAnsi="Bookman Old Style"/>
          <w:b w:val="0"/>
        </w:rPr>
        <w:t>02</w:t>
      </w:r>
      <w:r w:rsidR="007E2972">
        <w:rPr>
          <w:rFonts w:ascii="Bookman Old Style" w:hAnsi="Bookman Old Style"/>
          <w:b w:val="0"/>
        </w:rPr>
        <w:t>4</w:t>
      </w:r>
      <w:r w:rsidRPr="00A54410">
        <w:rPr>
          <w:rFonts w:ascii="Bookman Old Style" w:hAnsi="Bookman Old Style"/>
          <w:b w:val="0"/>
        </w:rPr>
        <w:t xml:space="preserve"> de 1995, la cual quedará así:</w:t>
      </w:r>
    </w:p>
    <w:p w:rsidR="00284B30" w:rsidRPr="00A54410" w:rsidRDefault="00284B30" w:rsidP="0004535E">
      <w:pPr>
        <w:ind w:left="567"/>
      </w:pPr>
    </w:p>
    <w:p w:rsidR="00284B30" w:rsidRPr="00A54410" w:rsidRDefault="001F0430" w:rsidP="0004535E">
      <w:pPr>
        <w:spacing w:line="240" w:lineRule="auto"/>
        <w:ind w:left="567"/>
        <w:rPr>
          <w:rFonts w:ascii="Bookman Old Style" w:hAnsi="Bookman Old Style" w:cs="Arial"/>
          <w:i/>
        </w:rPr>
      </w:pPr>
      <w:r w:rsidRPr="00A54410">
        <w:rPr>
          <w:rFonts w:ascii="Bookman Old Style" w:hAnsi="Bookman Old Style"/>
          <w:i/>
        </w:rPr>
        <w:t>“</w:t>
      </w:r>
      <w:r w:rsidRPr="00A54410">
        <w:rPr>
          <w:rFonts w:ascii="Bookman Old Style" w:hAnsi="Bookman Old Style" w:cs="Arial"/>
          <w:b/>
          <w:bCs/>
          <w:i/>
        </w:rPr>
        <w:t>Artículo</w:t>
      </w:r>
      <w:r w:rsidRPr="00A54410">
        <w:rPr>
          <w:rFonts w:ascii="Bookman Old Style" w:hAnsi="Bookman Old Style" w:cs="Arial"/>
          <w:i/>
        </w:rPr>
        <w:t xml:space="preserve"> </w:t>
      </w:r>
      <w:r w:rsidRPr="00A54410">
        <w:rPr>
          <w:rFonts w:ascii="Bookman Old Style" w:hAnsi="Bookman Old Style" w:cs="Arial"/>
          <w:b/>
          <w:i/>
        </w:rPr>
        <w:t xml:space="preserve">7º. Operaciones en el Mercado Mayorista. </w:t>
      </w:r>
      <w:r w:rsidRPr="00A54410">
        <w:rPr>
          <w:rFonts w:ascii="Bookman Old Style" w:hAnsi="Bookman Old Style" w:cs="Arial"/>
          <w:i/>
        </w:rPr>
        <w:t xml:space="preserve">  En el mercado mayorista se realizan las siguientes operaciones: </w:t>
      </w:r>
    </w:p>
    <w:p w:rsidR="00284B30" w:rsidRPr="00A54410" w:rsidRDefault="00284B30" w:rsidP="0004535E">
      <w:pPr>
        <w:pStyle w:val="Textoindependiente"/>
        <w:spacing w:line="240" w:lineRule="auto"/>
        <w:ind w:left="567" w:hanging="708"/>
        <w:rPr>
          <w:rFonts w:ascii="Bookman Old Style" w:hAnsi="Bookman Old Style" w:cs="Arial"/>
          <w:i/>
        </w:rPr>
      </w:pPr>
    </w:p>
    <w:p w:rsidR="00284B30" w:rsidRPr="00A54410" w:rsidRDefault="001F0430" w:rsidP="0004535E">
      <w:pPr>
        <w:pStyle w:val="Textoindependiente"/>
        <w:spacing w:line="240" w:lineRule="auto"/>
        <w:ind w:left="567"/>
        <w:rPr>
          <w:rFonts w:ascii="Bookman Old Style" w:hAnsi="Bookman Old Style" w:cs="Arial"/>
          <w:i/>
        </w:rPr>
      </w:pPr>
      <w:r w:rsidRPr="00A54410">
        <w:rPr>
          <w:rFonts w:ascii="Bookman Old Style" w:hAnsi="Bookman Old Style" w:cs="Arial"/>
          <w:i/>
        </w:rPr>
        <w:t>a. Contratos de Energía a largo plazo: son aquellos en que generadores y comercializadores pactan libremente las condiciones, cantidades, y precios para la compra y venta de energía eléctrica a largo plazo.</w:t>
      </w:r>
    </w:p>
    <w:p w:rsidR="00284B30" w:rsidRPr="00A54410" w:rsidRDefault="00284B30" w:rsidP="0004535E">
      <w:pPr>
        <w:pStyle w:val="Textoindependiente"/>
        <w:spacing w:line="240" w:lineRule="auto"/>
        <w:ind w:left="567"/>
        <w:rPr>
          <w:rFonts w:ascii="Bookman Old Style" w:hAnsi="Bookman Old Style" w:cs="Arial"/>
          <w:i/>
        </w:rPr>
      </w:pPr>
    </w:p>
    <w:p w:rsidR="00284B30" w:rsidRPr="00A54410" w:rsidRDefault="001F0430" w:rsidP="0004535E">
      <w:pPr>
        <w:pStyle w:val="Textoindependiente"/>
        <w:spacing w:line="240" w:lineRule="auto"/>
        <w:ind w:left="567"/>
        <w:rPr>
          <w:rFonts w:ascii="Bookman Old Style" w:hAnsi="Bookman Old Style" w:cs="Arial"/>
          <w:i/>
        </w:rPr>
      </w:pPr>
      <w:r w:rsidRPr="00A54410">
        <w:rPr>
          <w:rFonts w:ascii="Bookman Old Style" w:hAnsi="Bookman Old Style" w:cs="Arial"/>
          <w:i/>
        </w:rPr>
        <w:t>b. Contratos de Energía en la Bolsa: Son aquellos que se celebran a través del Administrador del SIC, para la enajenación hora a hora determinados por el despacho de generación o por las subastas del MOR, y cuyos precios, cantidades, garantías, liquidación y recaudo se determinan por lo establecido en la regulación vigente y por el acuerdo de las partes en las reglas del SIC.</w:t>
      </w:r>
    </w:p>
    <w:p w:rsidR="00284B30" w:rsidRPr="0016242C" w:rsidRDefault="00284B30" w:rsidP="0004535E">
      <w:pPr>
        <w:pStyle w:val="Textoindependiente"/>
        <w:spacing w:line="240" w:lineRule="auto"/>
        <w:ind w:left="567"/>
        <w:rPr>
          <w:rFonts w:ascii="Bookman Old Style" w:hAnsi="Bookman Old Style" w:cs="Arial"/>
          <w:i/>
          <w:sz w:val="22"/>
        </w:rPr>
      </w:pPr>
    </w:p>
    <w:p w:rsidR="00284B30" w:rsidRPr="00A54410" w:rsidRDefault="001F0430" w:rsidP="0004535E">
      <w:pPr>
        <w:pStyle w:val="Textoindependiente"/>
        <w:spacing w:line="240" w:lineRule="auto"/>
        <w:ind w:left="567"/>
        <w:rPr>
          <w:rFonts w:ascii="Bookman Old Style" w:hAnsi="Bookman Old Style" w:cs="Arial"/>
          <w:i/>
        </w:rPr>
      </w:pPr>
      <w:r w:rsidRPr="00A54410">
        <w:rPr>
          <w:rFonts w:ascii="Bookman Old Style" w:hAnsi="Bookman Old Style" w:cs="Arial"/>
          <w:i/>
        </w:rPr>
        <w:t>c. Prestación de servicios asociados de generación de energía a la empresa de transmisión nacional para asegurar el cumplimiento de las normas sobre calidad, confiabilidad y seguridad del servicio de electricidad.”</w:t>
      </w:r>
    </w:p>
    <w:p w:rsidR="00392292" w:rsidRPr="0016242C" w:rsidRDefault="00392292" w:rsidP="0004535E">
      <w:pPr>
        <w:ind w:left="567"/>
      </w:pPr>
    </w:p>
    <w:p w:rsidR="00A76B85" w:rsidRPr="00A54410" w:rsidRDefault="00D87AC0" w:rsidP="0016242C">
      <w:pPr>
        <w:pStyle w:val="Ttulo1"/>
        <w:keepNext w:val="0"/>
        <w:spacing w:line="240" w:lineRule="auto"/>
        <w:ind w:left="0"/>
        <w:rPr>
          <w:rFonts w:cs="Arial"/>
          <w:b w:val="0"/>
        </w:rPr>
      </w:pPr>
      <w:r w:rsidRPr="00A54410">
        <w:rPr>
          <w:rFonts w:ascii="Bookman Old Style" w:hAnsi="Bookman Old Style" w:cs="Arial"/>
          <w:b w:val="0"/>
        </w:rPr>
        <w:t>Modifícase el</w:t>
      </w:r>
      <w:r w:rsidR="001F0430" w:rsidRPr="00A54410">
        <w:rPr>
          <w:rFonts w:ascii="Bookman Old Style" w:hAnsi="Bookman Old Style" w:cs="Arial"/>
          <w:b w:val="0"/>
        </w:rPr>
        <w:t xml:space="preserve"> numeral 1.1 del anexo A de la resolución CREG 024 de 1995 </w:t>
      </w:r>
      <w:r w:rsidRPr="00A54410">
        <w:rPr>
          <w:rFonts w:ascii="Bookman Old Style" w:hAnsi="Bookman Old Style" w:cs="Arial"/>
          <w:b w:val="0"/>
        </w:rPr>
        <w:t xml:space="preserve">el cual </w:t>
      </w:r>
      <w:r w:rsidR="001F0430" w:rsidRPr="00A54410">
        <w:rPr>
          <w:rFonts w:ascii="Bookman Old Style" w:hAnsi="Bookman Old Style" w:cs="Arial"/>
          <w:b w:val="0"/>
        </w:rPr>
        <w:t>quedará de la siguiente forma:</w:t>
      </w:r>
    </w:p>
    <w:p w:rsidR="001B7EAA" w:rsidRPr="0016242C" w:rsidRDefault="001B7EAA" w:rsidP="005D17E7">
      <w:pPr>
        <w:rPr>
          <w:sz w:val="16"/>
        </w:rPr>
      </w:pPr>
    </w:p>
    <w:p w:rsidR="00A76B85" w:rsidRPr="00A54410" w:rsidRDefault="001F0430" w:rsidP="0004535E">
      <w:pPr>
        <w:spacing w:line="240" w:lineRule="auto"/>
        <w:ind w:left="567"/>
        <w:rPr>
          <w:rFonts w:ascii="Bookman Old Style" w:hAnsi="Bookman Old Style" w:cs="Arial"/>
          <w:b/>
          <w:bCs/>
          <w:i/>
        </w:rPr>
      </w:pPr>
      <w:r w:rsidRPr="00A54410">
        <w:rPr>
          <w:rFonts w:ascii="Bookman Old Style" w:hAnsi="Bookman Old Style" w:cs="Arial"/>
          <w:b/>
          <w:bCs/>
          <w:i/>
        </w:rPr>
        <w:t>“1.1. Procedimientos</w:t>
      </w:r>
    </w:p>
    <w:p w:rsidR="00A76B85" w:rsidRDefault="001F0430" w:rsidP="0004535E">
      <w:pPr>
        <w:spacing w:line="240" w:lineRule="auto"/>
        <w:ind w:left="567"/>
        <w:rPr>
          <w:rFonts w:ascii="Bookman Old Style" w:hAnsi="Bookman Old Style" w:cs="Arial"/>
          <w:i/>
        </w:rPr>
      </w:pPr>
      <w:r w:rsidRPr="00A54410">
        <w:rPr>
          <w:rFonts w:ascii="Bookman Old Style" w:hAnsi="Bookman Old Style" w:cs="Arial"/>
          <w:i/>
        </w:rPr>
        <w:br/>
        <w:t>Los procesos para la evaluación de las transacciones comerciales en la Bolsa de Energía se realizan a nivel horario y son los siguientes:</w:t>
      </w:r>
    </w:p>
    <w:p w:rsidR="00607449" w:rsidRPr="00A54410" w:rsidRDefault="00607449" w:rsidP="0004535E">
      <w:pPr>
        <w:spacing w:line="240" w:lineRule="auto"/>
        <w:ind w:left="567"/>
        <w:rPr>
          <w:rFonts w:ascii="Bookman Old Style" w:hAnsi="Bookman Old Style" w:cs="Arial"/>
          <w:i/>
        </w:rPr>
      </w:pPr>
    </w:p>
    <w:p w:rsidR="00A76B85" w:rsidRDefault="001F0430" w:rsidP="0004535E">
      <w:pPr>
        <w:spacing w:line="240" w:lineRule="auto"/>
        <w:ind w:left="567"/>
        <w:rPr>
          <w:rFonts w:ascii="Bookman Old Style" w:hAnsi="Bookman Old Style" w:cs="Arial"/>
          <w:i/>
        </w:rPr>
      </w:pPr>
      <w:r w:rsidRPr="00A54410">
        <w:rPr>
          <w:rFonts w:ascii="Bookman Old Style" w:hAnsi="Bookman Old Style" w:cs="Arial"/>
          <w:i/>
        </w:rPr>
        <w:t>• Balance</w:t>
      </w:r>
    </w:p>
    <w:p w:rsidR="0016242C" w:rsidRPr="00A54410" w:rsidRDefault="0016242C" w:rsidP="0004535E">
      <w:pPr>
        <w:spacing w:line="240" w:lineRule="auto"/>
        <w:ind w:left="567"/>
        <w:rPr>
          <w:rFonts w:ascii="Bookman Old Style" w:hAnsi="Bookman Old Style" w:cs="Arial"/>
          <w:i/>
        </w:rPr>
      </w:pP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t>En este proceso se realiza el cálculo del despacho ideal y de los consumos de energía para la asignación de los contratos de energía con el fin de calcular los excesos o déficits para cada uno de los agentes participantes en los contratos o para los que compran o venden energía directamente a través de la bolsa. La enajenación de energía, en cantidades superiores o inferiores a las asignadas en los contratos de energía a largo plazo,</w:t>
      </w:r>
      <w:r w:rsidR="001F4605">
        <w:rPr>
          <w:rFonts w:ascii="Bookman Old Style" w:hAnsi="Bookman Old Style" w:cs="Arial"/>
          <w:i/>
        </w:rPr>
        <w:t xml:space="preserve"> y</w:t>
      </w:r>
      <w:r w:rsidRPr="00A54410">
        <w:rPr>
          <w:rFonts w:ascii="Bookman Old Style" w:hAnsi="Bookman Old Style" w:cs="Arial"/>
          <w:i/>
        </w:rPr>
        <w:t xml:space="preserve"> en el MOR, determina el objeto de los contratos de energía en la bolsa, cuyos precios se fijan según las reglas de la bolsa.</w:t>
      </w: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br/>
        <w:t>• Asignación de Contratos de Energía a Largo Plazo</w:t>
      </w: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br/>
        <w:t>En este proceso se analizan las condiciones establecidas en los contratos registrados ante el Administrador del SIC para cada agente comercializador, para determinar</w:t>
      </w:r>
      <w:r w:rsidR="001F4605">
        <w:rPr>
          <w:rFonts w:ascii="Bookman Old Style" w:hAnsi="Bookman Old Style" w:cs="Arial"/>
          <w:i/>
        </w:rPr>
        <w:t>,</w:t>
      </w:r>
      <w:r w:rsidRPr="00A54410">
        <w:rPr>
          <w:rFonts w:ascii="Bookman Old Style" w:hAnsi="Bookman Old Style" w:cs="Arial"/>
          <w:i/>
        </w:rPr>
        <w:t xml:space="preserve"> junto con las operaciones en el MOR, la cantidad de energía total asignable al agente para efectos del proceso de balance. Las diferencias se liquidan respecto al despacho ideal al precio de bolsa.</w:t>
      </w:r>
    </w:p>
    <w:p w:rsidR="00A76B85" w:rsidRPr="00A54410" w:rsidRDefault="00A76B85" w:rsidP="0004535E">
      <w:pPr>
        <w:spacing w:line="240" w:lineRule="auto"/>
        <w:ind w:left="567"/>
        <w:rPr>
          <w:rFonts w:ascii="Bookman Old Style" w:hAnsi="Bookman Old Style" w:cs="Arial"/>
          <w:i/>
        </w:rPr>
      </w:pP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t>• Determinación de la disponibilidad comercial</w:t>
      </w:r>
    </w:p>
    <w:p w:rsidR="004E0811" w:rsidRDefault="001F0430" w:rsidP="0004535E">
      <w:pPr>
        <w:spacing w:line="240" w:lineRule="auto"/>
        <w:ind w:left="567"/>
        <w:rPr>
          <w:rFonts w:ascii="Bookman Old Style" w:hAnsi="Bookman Old Style" w:cs="Arial"/>
          <w:i/>
        </w:rPr>
      </w:pPr>
      <w:r w:rsidRPr="00A54410">
        <w:rPr>
          <w:rFonts w:ascii="Bookman Old Style" w:hAnsi="Bookman Old Style" w:cs="Arial"/>
          <w:i/>
        </w:rPr>
        <w:br/>
        <w:t>En este proceso para cada unidad o planta de generación se determina su disponibilidad comercial con base en las disponibilidades reales y las características técnicas de los equipos.</w:t>
      </w: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br/>
        <w:t>• Cálculo del precio en la Bolsa de Energía</w:t>
      </w:r>
    </w:p>
    <w:p w:rsidR="00402746" w:rsidRPr="00402746" w:rsidRDefault="001F0430" w:rsidP="00402746">
      <w:pPr>
        <w:spacing w:line="240" w:lineRule="auto"/>
        <w:ind w:left="567"/>
        <w:rPr>
          <w:rFonts w:ascii="Bookman Old Style" w:hAnsi="Bookman Old Style" w:cs="Arial"/>
          <w:i/>
        </w:rPr>
      </w:pPr>
      <w:r w:rsidRPr="00A54410">
        <w:rPr>
          <w:rFonts w:ascii="Bookman Old Style" w:hAnsi="Bookman Old Style" w:cs="Arial"/>
          <w:i/>
        </w:rPr>
        <w:br/>
      </w:r>
      <w:r w:rsidR="00402746" w:rsidRPr="00402746">
        <w:rPr>
          <w:rFonts w:ascii="Bookman Old Style" w:hAnsi="Bookman Old Style" w:cs="Arial"/>
          <w:i/>
        </w:rPr>
        <w:t>En este proceso se determinan los precios para las diferentes transacciones que se realizan en la Bolsa de Energía. Los precios horarios de Bolsa son iguales al precio de oferta en Bolsa de la Planta con Máximo Precio de Oferta, en la hora respectiva, más el Valor Adicional (I) previsto en el Anexo A-4 de la Resolución CREG-024 de 1995, modificado por el artículo 8o de la Resolución CREG 051 de 2009 y aquellas que la modifiquen, complementen o sustituyan, correspondiente a los recursos de generación requeridos para cubrir en el despacho ideal: i) la demanda total doméstica, ii) la demanda internacional de despacho económico coordinado y iii) la demanda no doméstica.</w:t>
      </w:r>
    </w:p>
    <w:p w:rsidR="00402746" w:rsidRPr="00402746" w:rsidRDefault="00402746" w:rsidP="00402746">
      <w:pPr>
        <w:spacing w:line="240" w:lineRule="auto"/>
        <w:ind w:left="567"/>
        <w:rPr>
          <w:rFonts w:ascii="Bookman Old Style" w:hAnsi="Bookman Old Style" w:cs="Arial"/>
          <w:i/>
        </w:rPr>
      </w:pPr>
    </w:p>
    <w:p w:rsidR="00402746" w:rsidRPr="00402746" w:rsidRDefault="00402746" w:rsidP="00402746">
      <w:pPr>
        <w:spacing w:line="240" w:lineRule="auto"/>
        <w:ind w:left="567"/>
        <w:rPr>
          <w:rFonts w:ascii="Bookman Old Style" w:hAnsi="Bookman Old Style" w:cs="Arial"/>
          <w:i/>
        </w:rPr>
      </w:pPr>
      <w:r w:rsidRPr="00402746">
        <w:rPr>
          <w:rFonts w:ascii="Bookman Old Style" w:hAnsi="Bookman Old Style" w:cs="Arial"/>
          <w:i/>
        </w:rPr>
        <w:t>Dentro de este proceso las importaciones provenientes de las TIE, serán consideradas como un recurso con precio de oferta igual al Precio de Oferta del país exportador, en su Nodo Frontera para exportación, al cual se le deben adicionar los cargos asignados al transporte desde el Nodo frontera hasta el STN, si son del caso, el Costo Equivalente Real de Energía del Cargo por Confiabilidad y los cargos propios de los generadores en el mercado colombiano, asignándole además una disponibilidad comercial equivalente a la importación real.</w:t>
      </w:r>
    </w:p>
    <w:p w:rsidR="00A76B85" w:rsidRPr="00A54410" w:rsidRDefault="00A76B85" w:rsidP="0004535E">
      <w:pPr>
        <w:spacing w:line="240" w:lineRule="auto"/>
        <w:ind w:left="567"/>
        <w:rPr>
          <w:rFonts w:ascii="Bookman Old Style" w:hAnsi="Bookman Old Style" w:cs="Arial"/>
          <w:i/>
        </w:rPr>
      </w:pP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t>• Cálculo de las desviaciones.</w:t>
      </w: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br/>
        <w:t>En este proceso se determina la diferencia para cada planta de generación que no participa en la regulación, entre el despacho programado y la generación real. Si esta diferencia excede una tolerancia definida se aplica un criterio de penalización establecido más adelante en este anexo.</w:t>
      </w: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br/>
        <w:t>• Cálculo de las restricciones de transmisión.</w:t>
      </w:r>
    </w:p>
    <w:p w:rsidR="00A76B85" w:rsidRPr="00A54410" w:rsidRDefault="001F0430" w:rsidP="0004535E">
      <w:pPr>
        <w:spacing w:line="240" w:lineRule="auto"/>
        <w:ind w:left="567"/>
        <w:rPr>
          <w:rFonts w:ascii="Bookman Old Style" w:hAnsi="Bookman Old Style" w:cs="Arial"/>
          <w:i/>
        </w:rPr>
      </w:pPr>
      <w:r w:rsidRPr="00A54410">
        <w:rPr>
          <w:rFonts w:ascii="Bookman Old Style" w:hAnsi="Bookman Old Style" w:cs="Arial"/>
          <w:i/>
        </w:rPr>
        <w:br/>
        <w:t>En este proceso se concilian las diferencias entre el despacho real y el despacho ideal que corresponden a las restricciones en el sistema interconectado y se calcula el costo respectivo y su asignación a los agentes en el mercado mayorista.”</w:t>
      </w:r>
    </w:p>
    <w:p w:rsidR="001B7EAA" w:rsidRPr="00A54410" w:rsidRDefault="001B7EAA" w:rsidP="005D17E7"/>
    <w:p w:rsidR="00A76B85" w:rsidRPr="00A54410" w:rsidRDefault="00D87AC0" w:rsidP="008B3A06">
      <w:pPr>
        <w:pStyle w:val="Ttulo1"/>
        <w:keepNext w:val="0"/>
        <w:spacing w:line="240" w:lineRule="auto"/>
        <w:ind w:left="0"/>
        <w:rPr>
          <w:b w:val="0"/>
        </w:rPr>
      </w:pPr>
      <w:r w:rsidRPr="00A54410">
        <w:rPr>
          <w:rFonts w:ascii="Bookman Old Style" w:hAnsi="Bookman Old Style"/>
          <w:b w:val="0"/>
        </w:rPr>
        <w:t>Modifícase e</w:t>
      </w:r>
      <w:r w:rsidR="001F0430" w:rsidRPr="00A54410">
        <w:rPr>
          <w:rFonts w:ascii="Bookman Old Style" w:hAnsi="Bookman Old Style"/>
          <w:b w:val="0"/>
        </w:rPr>
        <w:t xml:space="preserve">l numeral 1.1.2 del anexo A de la resolución CREG 024 de 1995 </w:t>
      </w:r>
      <w:r w:rsidRPr="00A54410">
        <w:rPr>
          <w:rFonts w:ascii="Bookman Old Style" w:hAnsi="Bookman Old Style"/>
          <w:b w:val="0"/>
        </w:rPr>
        <w:t xml:space="preserve"> el cual </w:t>
      </w:r>
      <w:r w:rsidR="001F0430" w:rsidRPr="00A54410">
        <w:rPr>
          <w:rFonts w:ascii="Bookman Old Style" w:hAnsi="Bookman Old Style"/>
          <w:b w:val="0"/>
        </w:rPr>
        <w:t>quedará de la siguiente forma:</w:t>
      </w:r>
    </w:p>
    <w:p w:rsidR="00A76B85" w:rsidRDefault="00D87AC0" w:rsidP="005D17E7">
      <w:r w:rsidRPr="00A54410">
        <w:tab/>
      </w:r>
    </w:p>
    <w:p w:rsidR="0016242C" w:rsidRDefault="0016242C" w:rsidP="005D17E7"/>
    <w:p w:rsidR="0016242C" w:rsidRPr="00A54410" w:rsidRDefault="0016242C" w:rsidP="005D17E7"/>
    <w:p w:rsidR="00A76B85" w:rsidRPr="00A54410" w:rsidRDefault="001F0430" w:rsidP="0004535E">
      <w:pPr>
        <w:widowControl/>
        <w:adjustRightInd/>
        <w:spacing w:line="240" w:lineRule="auto"/>
        <w:ind w:left="567"/>
        <w:textAlignment w:val="auto"/>
        <w:rPr>
          <w:rFonts w:ascii="Bookman Old Style" w:hAnsi="Bookman Old Style" w:cs="Arial"/>
        </w:rPr>
      </w:pPr>
      <w:r w:rsidRPr="00A54410">
        <w:rPr>
          <w:rFonts w:ascii="Bookman Old Style" w:hAnsi="Bookman Old Style" w:cs="Arial"/>
          <w:b/>
          <w:bCs/>
          <w:i/>
          <w:iCs/>
        </w:rPr>
        <w:t>“1.1.2. Proceso de Asignación de Contratos de Energía a Largo Plazo (ver descripción detallada en el Anexo A-3</w:t>
      </w:r>
    </w:p>
    <w:p w:rsidR="00A76B85" w:rsidRDefault="00A76B85" w:rsidP="0004535E">
      <w:pPr>
        <w:widowControl/>
        <w:adjustRightInd/>
        <w:spacing w:line="240" w:lineRule="auto"/>
        <w:ind w:left="567"/>
        <w:textAlignment w:val="auto"/>
        <w:rPr>
          <w:rFonts w:ascii="Bookman Old Style" w:hAnsi="Bookman Old Style" w:cs="Arial"/>
        </w:rPr>
      </w:pPr>
    </w:p>
    <w:p w:rsidR="0096101A" w:rsidRPr="00A54410" w:rsidRDefault="0096101A" w:rsidP="0004535E">
      <w:pPr>
        <w:widowControl/>
        <w:adjustRightInd/>
        <w:spacing w:line="240" w:lineRule="auto"/>
        <w:ind w:left="567"/>
        <w:textAlignment w:val="auto"/>
        <w:rPr>
          <w:rFonts w:ascii="Bookman Old Style" w:hAnsi="Bookman Old Style" w:cs="Arial"/>
        </w:rPr>
      </w:pPr>
    </w:p>
    <w:p w:rsidR="008C4DAC" w:rsidRDefault="001F0430" w:rsidP="0004535E">
      <w:pPr>
        <w:widowControl/>
        <w:adjustRightInd/>
        <w:spacing w:line="240" w:lineRule="auto"/>
        <w:ind w:left="567"/>
        <w:textAlignment w:val="auto"/>
        <w:rPr>
          <w:rFonts w:ascii="Bookman Old Style" w:hAnsi="Bookman Old Style" w:cs="Arial"/>
          <w:b/>
          <w:bCs/>
          <w:i/>
          <w:iCs/>
        </w:rPr>
      </w:pPr>
      <w:r w:rsidRPr="00A54410">
        <w:rPr>
          <w:rFonts w:ascii="Bookman Old Style" w:hAnsi="Bookman Old Style" w:cs="Arial"/>
          <w:b/>
          <w:bCs/>
          <w:i/>
          <w:iCs/>
        </w:rPr>
        <w:t>PROCESO DE ASIGNACIÓN DE CONTRATOS DE ENERGÍA A LARGO PLAZO (VER DESCRIPCIÓN DETALLADA EN EL ANEXO A-3)</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i/>
          <w:iCs/>
        </w:rPr>
        <w:t>Para cada agente comercializador se asignan horariamente sus contratos registrados ante el Administrador del SIC, en el siguiente orden de prioridades:</w:t>
      </w:r>
    </w:p>
    <w:p w:rsidR="00A76B85" w:rsidRPr="00A54410" w:rsidRDefault="001F0430" w:rsidP="0004535E">
      <w:pPr>
        <w:widowControl/>
        <w:adjustRightInd/>
        <w:spacing w:line="240" w:lineRule="auto"/>
        <w:ind w:left="567"/>
        <w:textAlignment w:val="auto"/>
        <w:rPr>
          <w:rFonts w:ascii="Bookman Old Style" w:hAnsi="Bookman Old Style" w:cs="Arial"/>
          <w:b/>
          <w:bCs/>
          <w:i/>
          <w:iCs/>
        </w:rPr>
      </w:pPr>
      <w:r w:rsidRPr="00A54410">
        <w:rPr>
          <w:rFonts w:ascii="Bookman Old Style" w:hAnsi="Bookman Old Style" w:cs="Arial"/>
        </w:rPr>
        <w:br/>
      </w:r>
      <w:r w:rsidRPr="00A54410">
        <w:rPr>
          <w:rFonts w:ascii="Bookman Old Style" w:hAnsi="Bookman Old Style" w:cs="Arial"/>
          <w:b/>
          <w:bCs/>
          <w:i/>
          <w:iCs/>
        </w:rPr>
        <w:t>a- Contratos Mercado Doméstico</w:t>
      </w:r>
    </w:p>
    <w:p w:rsidR="008C4DAC" w:rsidRDefault="008C4DAC" w:rsidP="0004535E">
      <w:pPr>
        <w:widowControl/>
        <w:adjustRightInd/>
        <w:spacing w:line="240" w:lineRule="auto"/>
        <w:ind w:left="567"/>
        <w:textAlignment w:val="auto"/>
        <w:rPr>
          <w:rFonts w:ascii="Bookman Old Style" w:hAnsi="Bookman Old Style" w:cs="Arial"/>
          <w:i/>
          <w:iCs/>
        </w:rPr>
      </w:pPr>
    </w:p>
    <w:p w:rsidR="00A76B85" w:rsidRPr="00A54410" w:rsidRDefault="001F0430" w:rsidP="0004535E">
      <w:pPr>
        <w:widowControl/>
        <w:adjustRightInd/>
        <w:spacing w:line="240" w:lineRule="auto"/>
        <w:ind w:left="567"/>
        <w:textAlignment w:val="auto"/>
        <w:rPr>
          <w:rFonts w:ascii="Bookman Old Style" w:hAnsi="Bookman Old Style" w:cs="Arial"/>
        </w:rPr>
      </w:pPr>
      <w:r w:rsidRPr="00A54410">
        <w:rPr>
          <w:rFonts w:ascii="Bookman Old Style" w:hAnsi="Bookman Old Style" w:cs="Arial"/>
          <w:i/>
          <w:iCs/>
        </w:rPr>
        <w:t>Primero se asignan los contratos que establezcan obligación de suministro y pago de cantidades fijas de energía firme (pague lo contratado)</w:t>
      </w:r>
      <w:r w:rsidRPr="00A54410">
        <w:rPr>
          <w:rFonts w:ascii="Bookman Old Style" w:hAnsi="Bookman Old Style" w:cs="Arial"/>
        </w:rPr>
        <w:t>.</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i/>
          <w:iCs/>
        </w:rPr>
        <w:t>Después se asignan los contratos que establezcan obligación de suministro y pago de cantidades fijas de energía firme (pague lo contratado condicional), por orden de mérito a partir del contrato de menor precio unitario por MWh</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Finalmente se asignan los contratos tipo pague lo demandado por orden de mérito a partir del contrato de menor valor.</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Un contrato se considera asignado en el mercado doméstico, cuando se requiere de él parcial o totalmente para atender el consumo del comercializador en el mercado doméstico, al ordenarlos por precios unitarios de menor a mayor. Si dentro del proceso de asignación de contratos, existen contratos con igual precio, requeridos para atender el consumo, estos contratos se consideran asignados, en forma total los pague lo contratado y en proporción a la cantidad contratada en los pague lo demandado.</w:t>
      </w:r>
    </w:p>
    <w:p w:rsidR="00A76B85" w:rsidRPr="004E0B0B"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4E0B0B">
        <w:rPr>
          <w:rFonts w:ascii="Bookman Old Style" w:hAnsi="Bookman Old Style" w:cs="Arial"/>
          <w:i/>
          <w:iCs/>
        </w:rPr>
        <w:t>Dentro del proceso de asignación de contratos se pueden presentar las siguientes circunstancias:</w:t>
      </w:r>
    </w:p>
    <w:p w:rsidR="00C264F7" w:rsidRPr="004E0B0B" w:rsidRDefault="00C264F7" w:rsidP="0004535E">
      <w:pPr>
        <w:widowControl/>
        <w:adjustRightInd/>
        <w:spacing w:line="240" w:lineRule="auto"/>
        <w:ind w:left="567"/>
        <w:textAlignment w:val="auto"/>
        <w:rPr>
          <w:rFonts w:ascii="Bookman Old Style" w:hAnsi="Bookman Old Style" w:cs="Arial"/>
          <w:i/>
          <w:iCs/>
        </w:rPr>
      </w:pPr>
    </w:p>
    <w:p w:rsidR="00CF73DC" w:rsidRDefault="00277977" w:rsidP="002B1A77">
      <w:pPr>
        <w:pStyle w:val="Prrafodelista"/>
        <w:numPr>
          <w:ilvl w:val="1"/>
          <w:numId w:val="10"/>
        </w:numPr>
        <w:jc w:val="both"/>
        <w:rPr>
          <w:rFonts w:ascii="Bookman Old Style" w:hAnsi="Bookman Old Style" w:cs="Arial"/>
          <w:i/>
          <w:iCs/>
        </w:rPr>
      </w:pPr>
      <w:r w:rsidRPr="00277977">
        <w:rPr>
          <w:rFonts w:ascii="Bookman Old Style" w:hAnsi="Bookman Old Style" w:cs="Arial"/>
          <w:i/>
          <w:iCs/>
        </w:rPr>
        <w:t xml:space="preserve">Que los contratos </w:t>
      </w:r>
      <w:r w:rsidR="002F5C55" w:rsidRPr="004E0B0B">
        <w:rPr>
          <w:rFonts w:ascii="Bookman Old Style" w:hAnsi="Bookman Old Style" w:cs="Arial"/>
          <w:i/>
          <w:iCs/>
        </w:rPr>
        <w:t>más las compras en el MOR</w:t>
      </w:r>
      <w:r w:rsidRPr="00277977">
        <w:rPr>
          <w:rFonts w:ascii="Bookman Old Style" w:hAnsi="Bookman Old Style" w:cs="Arial"/>
          <w:i/>
          <w:iCs/>
        </w:rPr>
        <w:t xml:space="preserve"> no alcancen para atender el consumo real doméstico más pérdidas de referencia de un comercializador en el mercado doméstico. En este caso la diferencia entre el consumo horario real más las pérdidas de referencia, con los contratos asignados </w:t>
      </w:r>
      <w:r w:rsidR="002F5C55" w:rsidRPr="004E0B0B">
        <w:rPr>
          <w:rFonts w:ascii="Bookman Old Style" w:hAnsi="Bookman Old Style" w:cs="Arial"/>
          <w:i/>
          <w:iCs/>
        </w:rPr>
        <w:t>y las compras en el MOR</w:t>
      </w:r>
      <w:r w:rsidRPr="00277977">
        <w:rPr>
          <w:rFonts w:ascii="Bookman Old Style" w:hAnsi="Bookman Old Style" w:cs="Arial"/>
          <w:i/>
          <w:iCs/>
        </w:rPr>
        <w:t>, se liquidan al precio de la Bolsa de Energía para las transacciones domésticas en la hora respectiva.</w:t>
      </w:r>
    </w:p>
    <w:p w:rsidR="002B1A77" w:rsidRDefault="002B1A77" w:rsidP="002B1A77">
      <w:pPr>
        <w:pStyle w:val="Prrafodelista"/>
        <w:ind w:left="1440"/>
        <w:jc w:val="both"/>
        <w:rPr>
          <w:rFonts w:ascii="Bookman Old Style" w:hAnsi="Bookman Old Style" w:cs="Arial"/>
          <w:i/>
          <w:iCs/>
        </w:rPr>
      </w:pPr>
    </w:p>
    <w:p w:rsidR="00CF73DC" w:rsidRDefault="00277977" w:rsidP="002B1A77">
      <w:pPr>
        <w:pStyle w:val="Prrafodelista"/>
        <w:numPr>
          <w:ilvl w:val="1"/>
          <w:numId w:val="10"/>
        </w:numPr>
        <w:jc w:val="both"/>
        <w:rPr>
          <w:rFonts w:ascii="Bookman Old Style" w:hAnsi="Bookman Old Style" w:cs="Arial"/>
          <w:i/>
          <w:iCs/>
        </w:rPr>
      </w:pPr>
      <w:r w:rsidRPr="00277977">
        <w:rPr>
          <w:rFonts w:ascii="Bookman Old Style" w:hAnsi="Bookman Old Style" w:cs="Arial"/>
          <w:i/>
          <w:iCs/>
        </w:rPr>
        <w:t xml:space="preserve">Que sus contratos asignados por orden de méritos </w:t>
      </w:r>
      <w:r w:rsidR="002F5C55" w:rsidRPr="004E0B0B">
        <w:rPr>
          <w:rFonts w:ascii="Bookman Old Style" w:hAnsi="Bookman Old Style" w:cs="Arial"/>
          <w:i/>
          <w:iCs/>
        </w:rPr>
        <w:t>más las compras en el MOR</w:t>
      </w:r>
      <w:r w:rsidRPr="00277977">
        <w:rPr>
          <w:rFonts w:ascii="Bookman Old Style" w:hAnsi="Bookman Old Style" w:cs="Arial"/>
          <w:i/>
          <w:iCs/>
        </w:rPr>
        <w:t xml:space="preserve"> excedan </w:t>
      </w:r>
      <w:r w:rsidR="00607449" w:rsidRPr="004E0B0B">
        <w:rPr>
          <w:rFonts w:ascii="Bookman Old Style" w:hAnsi="Bookman Old Style" w:cs="Arial"/>
          <w:i/>
          <w:iCs/>
        </w:rPr>
        <w:t>el consumo real doméstico</w:t>
      </w:r>
      <w:r w:rsidRPr="00277977">
        <w:rPr>
          <w:rFonts w:ascii="Bookman Old Style" w:hAnsi="Bookman Old Style" w:cs="Arial"/>
          <w:i/>
          <w:iCs/>
        </w:rPr>
        <w:t xml:space="preserve"> más las pérdidas de referencia en el mercado doméstico. En este caso el excedente se remunera al comercializador al precio de la Bolsa de Energía para las transacciones domésticas en la hora respectiva.</w:t>
      </w:r>
    </w:p>
    <w:p w:rsidR="00A76B85" w:rsidRPr="004E0B0B" w:rsidRDefault="001F0430" w:rsidP="0004535E">
      <w:pPr>
        <w:widowControl/>
        <w:adjustRightInd/>
        <w:spacing w:line="240" w:lineRule="auto"/>
        <w:ind w:left="567"/>
        <w:textAlignment w:val="auto"/>
        <w:rPr>
          <w:rFonts w:ascii="Bookman Old Style" w:hAnsi="Bookman Old Style" w:cs="Arial"/>
          <w:i/>
          <w:iCs/>
        </w:rPr>
      </w:pPr>
      <w:r w:rsidRPr="004E0B0B">
        <w:rPr>
          <w:rFonts w:ascii="Bookman Old Style" w:hAnsi="Bookman Old Style" w:cs="Arial"/>
        </w:rPr>
        <w:br/>
      </w:r>
      <w:r w:rsidRPr="004E0B0B">
        <w:rPr>
          <w:rFonts w:ascii="Bookman Old Style" w:hAnsi="Bookman Old Style" w:cs="Arial"/>
          <w:i/>
          <w:iCs/>
        </w:rPr>
        <w:t xml:space="preserve">El cálculo para cada generador se realiza al sumar las cantidades de los contratos respectivos que se hayan asignado a los comercializadores y a otros generadores en el mercado doméstico </w:t>
      </w:r>
      <w:r w:rsidR="002F5C55" w:rsidRPr="004E0B0B">
        <w:rPr>
          <w:rFonts w:ascii="Bookman Old Style" w:hAnsi="Bookman Old Style" w:cs="Arial"/>
          <w:i/>
          <w:iCs/>
        </w:rPr>
        <w:t>más las ventas de energía en el MOR</w:t>
      </w:r>
      <w:r w:rsidRPr="004E0B0B">
        <w:rPr>
          <w:rFonts w:ascii="Bookman Old Style" w:hAnsi="Bookman Old Style" w:cs="Arial"/>
          <w:i/>
          <w:iCs/>
        </w:rPr>
        <w:t>.</w:t>
      </w:r>
    </w:p>
    <w:p w:rsidR="008C4DAC" w:rsidRDefault="008C4DAC" w:rsidP="0004535E">
      <w:pPr>
        <w:widowControl/>
        <w:adjustRightInd/>
        <w:spacing w:line="240" w:lineRule="auto"/>
        <w:ind w:left="567"/>
        <w:textAlignment w:val="auto"/>
        <w:rPr>
          <w:rFonts w:ascii="Bookman Old Style" w:hAnsi="Bookman Old Style" w:cs="Arial"/>
        </w:rPr>
      </w:pPr>
    </w:p>
    <w:p w:rsidR="00CF73DC" w:rsidRDefault="002F5C55" w:rsidP="00640859">
      <w:pPr>
        <w:pStyle w:val="Prrafodelista"/>
        <w:numPr>
          <w:ilvl w:val="1"/>
          <w:numId w:val="10"/>
        </w:numPr>
        <w:jc w:val="both"/>
        <w:rPr>
          <w:rFonts w:ascii="Bookman Old Style" w:hAnsi="Bookman Old Style" w:cs="Arial"/>
        </w:rPr>
      </w:pPr>
      <w:r w:rsidRPr="004E0B0B">
        <w:rPr>
          <w:rFonts w:ascii="Bookman Old Style" w:hAnsi="Bookman Old Style" w:cs="Arial"/>
          <w:i/>
          <w:iCs/>
        </w:rPr>
        <w:t>Si la sumatoria de las cantidades de energía de los contratos asignados con destino al mercado doméstico más las ventas de energía en el MOR, excede la sumatoria de la generación en el despacho ideal de todas las unidades del generador para atender demanda comercial doméstica en la hora respectiva, dicho generador paga ese faltante al precio en la Bolsa de Energía para las transacciones domésticas en la hora correspondiente.</w:t>
      </w:r>
    </w:p>
    <w:p w:rsidR="008C4DAC" w:rsidRPr="004E0B0B" w:rsidRDefault="008C4DAC" w:rsidP="008C4DAC">
      <w:pPr>
        <w:widowControl/>
        <w:adjustRightInd/>
        <w:spacing w:line="240" w:lineRule="auto"/>
        <w:textAlignment w:val="auto"/>
        <w:rPr>
          <w:rFonts w:ascii="Bookman Old Style" w:hAnsi="Bookman Old Style" w:cs="Arial"/>
        </w:rPr>
      </w:pPr>
    </w:p>
    <w:p w:rsidR="00A76B85" w:rsidRPr="004E0B0B" w:rsidRDefault="001F0430" w:rsidP="0004535E">
      <w:pPr>
        <w:widowControl/>
        <w:adjustRightInd/>
        <w:spacing w:line="240" w:lineRule="auto"/>
        <w:ind w:left="567"/>
        <w:textAlignment w:val="auto"/>
        <w:rPr>
          <w:rFonts w:ascii="Bookman Old Style" w:hAnsi="Bookman Old Style" w:cs="Arial"/>
        </w:rPr>
      </w:pPr>
      <w:r w:rsidRPr="004E0B0B">
        <w:rPr>
          <w:rFonts w:ascii="Bookman Old Style" w:hAnsi="Bookman Old Style" w:cs="Arial"/>
          <w:i/>
          <w:iCs/>
        </w:rPr>
        <w:t xml:space="preserve">En caso contrario, el generador recibe por la generación adicional, que cubra demanda comercial doméstica, a la cantidad asignada en sus contratos </w:t>
      </w:r>
      <w:r w:rsidR="002F5C55" w:rsidRPr="004E0B0B">
        <w:rPr>
          <w:rFonts w:ascii="Bookman Old Style" w:hAnsi="Bookman Old Style" w:cs="Arial"/>
          <w:i/>
          <w:iCs/>
        </w:rPr>
        <w:t>más las ventas de energía en el MOR</w:t>
      </w:r>
      <w:r w:rsidRPr="004E0B0B">
        <w:rPr>
          <w:rFonts w:ascii="Bookman Old Style" w:hAnsi="Bookman Old Style" w:cs="Arial"/>
          <w:i/>
          <w:iCs/>
        </w:rPr>
        <w:t xml:space="preserve"> en el mercado doméstico, una remuneración correspondiente al producto de la cantidad adicional por el precio en la Bolsa de Energía para las transacciones domésticas en la hora respectiva.</w:t>
      </w:r>
    </w:p>
    <w:p w:rsidR="008C4DAC" w:rsidRPr="004E0B0B" w:rsidRDefault="008C4DAC" w:rsidP="0004535E">
      <w:pPr>
        <w:widowControl/>
        <w:adjustRightInd/>
        <w:spacing w:line="240" w:lineRule="auto"/>
        <w:ind w:left="567"/>
        <w:textAlignment w:val="auto"/>
        <w:rPr>
          <w:rFonts w:ascii="Bookman Old Style" w:hAnsi="Bookman Old Style" w:cs="Arial"/>
        </w:rPr>
      </w:pP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4E0B0B">
        <w:rPr>
          <w:rFonts w:ascii="Bookman Old Style" w:hAnsi="Bookman Old Style" w:cs="Arial"/>
          <w:i/>
          <w:iCs/>
        </w:rPr>
        <w:t>Con el Sistema de Transmisión Nacional se evalúa</w:t>
      </w:r>
      <w:r w:rsidRPr="00A54410">
        <w:rPr>
          <w:rFonts w:ascii="Bookman Old Style" w:hAnsi="Bookman Old Style" w:cs="Arial"/>
          <w:i/>
          <w:iCs/>
        </w:rPr>
        <w:t xml:space="preserve"> horariamente la diferencia entre las pérdidas de referencia que establezca la CREG y las pérdidas reales totales. Los transportadores reciben o pagan a la Bolsa la diferencia entre las pérdidas asociadas a la demanda doméstica, al precio en la Bolsa para las transacciones domésticas en la hora respectiva.</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También en este proceso, se calculan los pagos para los generadores no despachados centralmente que son agentes del mercado mayorista registrados como generadores, ocasionados por las transferencias de energía de estos agentes, referidos a 220 kV en las fronteras del Sistema de Transmisión Nacional, los cuales se liquidan al precio en la Bolsa de Energía para las transacciones domésticas en la hora correspondiente.</w:t>
      </w:r>
    </w:p>
    <w:p w:rsidR="00A76B85"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Una vez terminado el proceso de asignación de contratos del mercado doméstico y cubierta la demanda comercial doméstica, se procede a la asignación de contratos con destino al mercado internacional, con la generación no requerida por la demanda comercial doméstica en el despacho ideal.</w:t>
      </w:r>
    </w:p>
    <w:p w:rsidR="002A536C" w:rsidRDefault="002A536C" w:rsidP="0004535E">
      <w:pPr>
        <w:widowControl/>
        <w:adjustRightInd/>
        <w:spacing w:line="240" w:lineRule="auto"/>
        <w:ind w:left="567"/>
        <w:textAlignment w:val="auto"/>
        <w:rPr>
          <w:rFonts w:ascii="Bookman Old Style" w:hAnsi="Bookman Old Style" w:cs="Arial"/>
          <w:i/>
          <w:iCs/>
        </w:rPr>
      </w:pPr>
    </w:p>
    <w:p w:rsidR="00A76B85" w:rsidRDefault="001F0430" w:rsidP="0004535E">
      <w:pPr>
        <w:widowControl/>
        <w:adjustRightInd/>
        <w:spacing w:line="240" w:lineRule="auto"/>
        <w:ind w:left="567"/>
        <w:textAlignment w:val="auto"/>
        <w:rPr>
          <w:rFonts w:ascii="Bookman Old Style" w:hAnsi="Bookman Old Style" w:cs="Arial"/>
          <w:b/>
          <w:bCs/>
          <w:i/>
          <w:iCs/>
        </w:rPr>
      </w:pPr>
      <w:r w:rsidRPr="00A54410">
        <w:rPr>
          <w:rFonts w:ascii="Bookman Old Style" w:hAnsi="Bookman Old Style" w:cs="Arial"/>
          <w:i/>
          <w:iCs/>
        </w:rPr>
        <w:t xml:space="preserve"> </w:t>
      </w:r>
      <w:r w:rsidRPr="00A54410">
        <w:rPr>
          <w:rFonts w:ascii="Bookman Old Style" w:hAnsi="Bookman Old Style" w:cs="Arial"/>
          <w:b/>
          <w:bCs/>
          <w:i/>
          <w:iCs/>
        </w:rPr>
        <w:t>b- Contratos Mercado Internaciona</w:t>
      </w:r>
      <w:r w:rsidR="008C4DAC">
        <w:rPr>
          <w:rFonts w:ascii="Bookman Old Style" w:hAnsi="Bookman Old Style" w:cs="Arial"/>
          <w:b/>
          <w:bCs/>
          <w:i/>
          <w:iCs/>
        </w:rPr>
        <w:t>l</w:t>
      </w:r>
    </w:p>
    <w:p w:rsidR="008C4DAC" w:rsidRPr="00A54410" w:rsidRDefault="008C4DAC" w:rsidP="0004535E">
      <w:pPr>
        <w:widowControl/>
        <w:adjustRightInd/>
        <w:spacing w:line="240" w:lineRule="auto"/>
        <w:ind w:left="567"/>
        <w:textAlignment w:val="auto"/>
        <w:rPr>
          <w:rFonts w:ascii="Bookman Old Style" w:hAnsi="Bookman Old Style" w:cs="Arial"/>
        </w:rPr>
      </w:pPr>
    </w:p>
    <w:p w:rsidR="00A76B85" w:rsidRDefault="001F0430" w:rsidP="00E04496">
      <w:pPr>
        <w:widowControl/>
        <w:numPr>
          <w:ilvl w:val="1"/>
          <w:numId w:val="7"/>
        </w:numPr>
        <w:adjustRightInd/>
        <w:spacing w:line="240" w:lineRule="auto"/>
        <w:ind w:left="567" w:firstLine="0"/>
        <w:textAlignment w:val="auto"/>
        <w:rPr>
          <w:rFonts w:ascii="Bookman Old Style" w:hAnsi="Bookman Old Style" w:cs="Arial"/>
        </w:rPr>
      </w:pPr>
      <w:r w:rsidRPr="00A54410">
        <w:rPr>
          <w:rFonts w:ascii="Bookman Old Style" w:hAnsi="Bookman Old Style" w:cs="Arial"/>
          <w:i/>
          <w:iCs/>
        </w:rPr>
        <w:t>Primero se asignan los contratos que establezcan obligación de suministro y pago de cantidades fijas de energía firme (pague lo contratado)</w:t>
      </w:r>
      <w:r w:rsidRPr="00A54410">
        <w:rPr>
          <w:rFonts w:ascii="Bookman Old Style" w:hAnsi="Bookman Old Style" w:cs="Arial"/>
        </w:rPr>
        <w:t>.</w:t>
      </w:r>
    </w:p>
    <w:p w:rsidR="008C4DAC" w:rsidRPr="00A54410" w:rsidRDefault="008C4DAC" w:rsidP="0004535E">
      <w:pPr>
        <w:widowControl/>
        <w:adjustRightInd/>
        <w:spacing w:line="240" w:lineRule="auto"/>
        <w:ind w:left="567"/>
        <w:textAlignment w:val="auto"/>
        <w:rPr>
          <w:rFonts w:ascii="Bookman Old Style" w:hAnsi="Bookman Old Style" w:cs="Arial"/>
        </w:rPr>
      </w:pPr>
    </w:p>
    <w:p w:rsidR="00A76B85" w:rsidRDefault="001F0430" w:rsidP="00E04496">
      <w:pPr>
        <w:widowControl/>
        <w:numPr>
          <w:ilvl w:val="1"/>
          <w:numId w:val="7"/>
        </w:numPr>
        <w:adjustRightInd/>
        <w:spacing w:line="240" w:lineRule="auto"/>
        <w:ind w:left="567" w:firstLine="0"/>
        <w:textAlignment w:val="auto"/>
        <w:rPr>
          <w:rFonts w:ascii="Bookman Old Style" w:hAnsi="Bookman Old Style" w:cs="Arial"/>
        </w:rPr>
      </w:pPr>
      <w:r w:rsidRPr="00A54410">
        <w:rPr>
          <w:rFonts w:ascii="Bookman Old Style" w:hAnsi="Bookman Old Style" w:cs="Arial"/>
          <w:i/>
          <w:iCs/>
        </w:rPr>
        <w:t>Después se asignan los contratos que establezcan obligación de suministro y pago de cantidades fijas de energía firme (pague lo contratado condicional), por orden de mérito a partir del contrato de menor precio unitario por MWh</w:t>
      </w:r>
      <w:r w:rsidRPr="00A54410">
        <w:rPr>
          <w:rFonts w:ascii="Bookman Old Style" w:hAnsi="Bookman Old Style" w:cs="Arial"/>
        </w:rPr>
        <w:t>.</w:t>
      </w:r>
    </w:p>
    <w:p w:rsidR="008C4DAC" w:rsidRDefault="008C4DAC" w:rsidP="0004535E">
      <w:pPr>
        <w:pStyle w:val="Prrafodelista"/>
        <w:ind w:left="567"/>
        <w:rPr>
          <w:rFonts w:ascii="Bookman Old Style" w:hAnsi="Bookman Old Style" w:cs="Arial"/>
        </w:rPr>
      </w:pPr>
    </w:p>
    <w:p w:rsidR="00A76B85" w:rsidRPr="00A54410" w:rsidRDefault="001F0430" w:rsidP="00E04496">
      <w:pPr>
        <w:widowControl/>
        <w:numPr>
          <w:ilvl w:val="1"/>
          <w:numId w:val="7"/>
        </w:numPr>
        <w:adjustRightInd/>
        <w:spacing w:line="240" w:lineRule="auto"/>
        <w:ind w:left="567" w:firstLine="0"/>
        <w:textAlignment w:val="auto"/>
        <w:rPr>
          <w:rFonts w:ascii="Bookman Old Style" w:hAnsi="Bookman Old Style" w:cs="Arial"/>
        </w:rPr>
      </w:pPr>
      <w:r w:rsidRPr="00A54410">
        <w:rPr>
          <w:rFonts w:ascii="Bookman Old Style" w:hAnsi="Bookman Old Style" w:cs="Arial"/>
          <w:i/>
          <w:iCs/>
        </w:rPr>
        <w:t>Finalmente se asignan los contratos tipo pague lo demandado por orden de mérito a partir del contrato de menor valor.</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Un contrato se considera asignado en el mercado internacional, cuando se requiere de él parcial o totalmente para atender el consumo del comercializador en el mercado internacional, al ordenarlos por precios unitarios de menor a mayor. Si dentro del proceso de asignación de contratos, existen contratos con igual precio, requeridos para atender el consumo, estos contratos se consideran asignados, en forma total los pague lo contratado y en proporción a la cantidad contratada en los pague lo demandado.</w:t>
      </w:r>
    </w:p>
    <w:p w:rsidR="00A76B85"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Dentro del proceso de asignación de contratos se pueden presentar las siguientes circunstancias:</w:t>
      </w:r>
    </w:p>
    <w:p w:rsidR="008C4DAC" w:rsidRPr="00A54410" w:rsidRDefault="008C4DAC" w:rsidP="0004535E">
      <w:pPr>
        <w:widowControl/>
        <w:adjustRightInd/>
        <w:spacing w:line="240" w:lineRule="auto"/>
        <w:ind w:left="567"/>
        <w:textAlignment w:val="auto"/>
        <w:rPr>
          <w:rFonts w:ascii="Bookman Old Style" w:hAnsi="Bookman Old Style" w:cs="Arial"/>
          <w:i/>
          <w:iCs/>
        </w:rPr>
      </w:pP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t xml:space="preserve">· </w:t>
      </w:r>
      <w:r w:rsidRPr="00A54410">
        <w:rPr>
          <w:rFonts w:ascii="Bookman Old Style" w:hAnsi="Bookman Old Style" w:cs="Arial"/>
          <w:i/>
          <w:iCs/>
        </w:rPr>
        <w:t>Que los contratos no alcancen para atender el consumo real internacional más las pérdidas de referencia de un comercializador en el mercado internacional. En este caso la diferencia entre el consumo horario real más las pérdidas de referencia, con los contratos asignados, se liquidan al precio de la Bolsa de Energía para las transacciones internacionales (exportaciones) en la hora respectiva.</w:t>
      </w:r>
    </w:p>
    <w:p w:rsidR="008C4DAC" w:rsidRDefault="008C4DAC" w:rsidP="0004535E">
      <w:pPr>
        <w:widowControl/>
        <w:adjustRightInd/>
        <w:spacing w:line="240" w:lineRule="auto"/>
        <w:ind w:left="567"/>
        <w:textAlignment w:val="auto"/>
        <w:rPr>
          <w:rFonts w:ascii="Bookman Old Style" w:hAnsi="Bookman Old Style" w:cs="Arial"/>
        </w:rPr>
      </w:pP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t xml:space="preserve">· </w:t>
      </w:r>
      <w:r w:rsidRPr="00A54410">
        <w:rPr>
          <w:rFonts w:ascii="Bookman Old Style" w:hAnsi="Bookman Old Style" w:cs="Arial"/>
          <w:i/>
          <w:iCs/>
        </w:rPr>
        <w:t>Que sus contratos asignados por orden de méritos excedan la demanda real internacional más las pérdidas de referencia en el mercado internacional. En este caso el excedente se remunera al comercializador al precio de la Bolsa de Energía para las transacciones internacionales (exportaciones) en la hora respectiva.</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El cálculo para cada generador se realiza al sumar las cantidades de los contratos respectivos que se hayan asignado a los comercializadores y a otros generadores en el mercado internacional.</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Si la sumatoria de las cantidades de energía de los contratos asignados con destino al mercado internacional (exportaciones), excede la sumatoria de la generación en el despacho ideal de todas las unidades del generador para atender la demanda comercial internacional en la hora respectiva, dicho generador paga ese faltante al precio en la Bolsa de Energía para las transacciones internacionales (exportaciones) en la hora correspondiente.</w:t>
      </w:r>
      <w:r w:rsidRPr="00A54410">
        <w:rPr>
          <w:rFonts w:ascii="Bookman Old Style" w:hAnsi="Bookman Old Style" w:cs="Arial"/>
        </w:rPr>
        <w:br/>
      </w:r>
      <w:r w:rsidRPr="00A54410">
        <w:rPr>
          <w:rFonts w:ascii="Bookman Old Style" w:hAnsi="Bookman Old Style" w:cs="Arial"/>
        </w:rPr>
        <w:br/>
      </w:r>
      <w:r w:rsidRPr="00A54410">
        <w:rPr>
          <w:rFonts w:ascii="Bookman Old Style" w:hAnsi="Bookman Old Style" w:cs="Arial"/>
          <w:i/>
          <w:iCs/>
        </w:rPr>
        <w:t>En caso contrario, el generador recibe por la generación adicional a la cantidad asignada en sus contratos en el mercado internacional, una remuneración correspondiente al producto de la cantidad adicional por el precio en la Bolsa de Energía para las transacciones internacionales (exportaciones) en la hora respectiva.</w:t>
      </w:r>
    </w:p>
    <w:p w:rsidR="00A76B85" w:rsidRPr="00A54410" w:rsidRDefault="001F0430" w:rsidP="0004535E">
      <w:pPr>
        <w:widowControl/>
        <w:adjustRightInd/>
        <w:spacing w:line="240" w:lineRule="auto"/>
        <w:ind w:left="567"/>
        <w:textAlignment w:val="auto"/>
        <w:rPr>
          <w:rFonts w:ascii="Bookman Old Style" w:hAnsi="Bookman Old Style" w:cs="Arial"/>
          <w:i/>
          <w:iCs/>
        </w:rPr>
      </w:pPr>
      <w:r w:rsidRPr="00A54410">
        <w:rPr>
          <w:rFonts w:ascii="Bookman Old Style" w:hAnsi="Bookman Old Style" w:cs="Arial"/>
        </w:rPr>
        <w:br/>
      </w:r>
      <w:r w:rsidRPr="00A54410">
        <w:rPr>
          <w:rFonts w:ascii="Bookman Old Style" w:hAnsi="Bookman Old Style" w:cs="Arial"/>
          <w:i/>
          <w:iCs/>
        </w:rPr>
        <w:t>Con el Sistema de Transmisión Nacional se evalúa horariamente la diferencia entre las pérdidas de referencia que establezca la CREG y las pérdidas reales totales. Los transportadores reciben o pagan a la Bolsa de Energía la diferencia entre las pérdidas asociadas a la demanda internacional, al precio en la Bolsa de Energía para las transacciones internacionales (exportaciones) en la hora respectiva.”</w:t>
      </w:r>
    </w:p>
    <w:p w:rsidR="00392292" w:rsidRDefault="00392292" w:rsidP="005D17E7"/>
    <w:p w:rsidR="009162E9" w:rsidRDefault="009162E9" w:rsidP="005D17E7"/>
    <w:p w:rsidR="00A76B85" w:rsidRPr="00A54410" w:rsidRDefault="00D87AC0" w:rsidP="008B3A06">
      <w:pPr>
        <w:pStyle w:val="Ttulo1"/>
        <w:keepNext w:val="0"/>
        <w:spacing w:line="240" w:lineRule="auto"/>
        <w:ind w:left="0"/>
        <w:rPr>
          <w:b w:val="0"/>
        </w:rPr>
      </w:pPr>
      <w:r w:rsidRPr="00A54410">
        <w:rPr>
          <w:rFonts w:ascii="Bookman Old Style" w:hAnsi="Bookman Old Style"/>
          <w:b w:val="0"/>
        </w:rPr>
        <w:t>Modifícase e</w:t>
      </w:r>
      <w:r w:rsidR="001F0430" w:rsidRPr="00A54410">
        <w:rPr>
          <w:rFonts w:ascii="Bookman Old Style" w:hAnsi="Bookman Old Style"/>
          <w:b w:val="0"/>
        </w:rPr>
        <w:t>l Anexo A-3 de la resolución</w:t>
      </w:r>
      <w:r w:rsidR="001F0430" w:rsidRPr="00A54410">
        <w:rPr>
          <w:rFonts w:ascii="Bookman Old Style" w:hAnsi="Bookman Old Style"/>
          <w:b w:val="0"/>
          <w:lang w:eastAsia="ar-SA"/>
        </w:rPr>
        <w:t xml:space="preserve"> CREG 024 de 1995 </w:t>
      </w:r>
      <w:r w:rsidRPr="00A54410">
        <w:rPr>
          <w:rFonts w:ascii="Bookman Old Style" w:hAnsi="Bookman Old Style"/>
          <w:b w:val="0"/>
          <w:lang w:eastAsia="ar-SA"/>
        </w:rPr>
        <w:t xml:space="preserve">el cual </w:t>
      </w:r>
      <w:r w:rsidR="001F0430" w:rsidRPr="00A54410">
        <w:rPr>
          <w:rFonts w:ascii="Bookman Old Style" w:hAnsi="Bookman Old Style"/>
          <w:b w:val="0"/>
          <w:lang w:eastAsia="ar-SA"/>
        </w:rPr>
        <w:t>quedará de la siguiente forma:</w:t>
      </w:r>
    </w:p>
    <w:p w:rsidR="00392292" w:rsidRPr="00A54410" w:rsidRDefault="00392292" w:rsidP="004D45A1">
      <w:pPr>
        <w:pStyle w:val="Estilo7"/>
      </w:pPr>
    </w:p>
    <w:p w:rsidR="00392292" w:rsidRPr="00421ECA" w:rsidRDefault="001F0430" w:rsidP="00F37B90">
      <w:pPr>
        <w:rPr>
          <w:rFonts w:ascii="Bookman Old Style" w:hAnsi="Bookman Old Style"/>
          <w:b/>
          <w:i/>
        </w:rPr>
      </w:pPr>
      <w:r w:rsidRPr="00421ECA">
        <w:rPr>
          <w:rFonts w:ascii="Bookman Old Style" w:hAnsi="Bookman Old Style"/>
          <w:b/>
          <w:i/>
        </w:rPr>
        <w:t>“Función: Liquidación de transacciones - SICLIQU</w:t>
      </w:r>
    </w:p>
    <w:p w:rsidR="00392292" w:rsidRDefault="001F0430" w:rsidP="0004535E">
      <w:pPr>
        <w:spacing w:line="240" w:lineRule="auto"/>
        <w:ind w:left="567"/>
        <w:rPr>
          <w:rFonts w:ascii="Bookman Old Style" w:hAnsi="Bookman Old Style" w:cs="Arial"/>
          <w:i/>
        </w:rPr>
      </w:pPr>
      <w:r w:rsidRPr="00A54410">
        <w:rPr>
          <w:rFonts w:ascii="Bookman Old Style" w:hAnsi="Bookman Old Style" w:cs="Arial"/>
          <w:i/>
        </w:rPr>
        <w:br/>
        <w:t>Esta función tiene por objeto lo siguiente:</w:t>
      </w:r>
    </w:p>
    <w:p w:rsidR="00640859" w:rsidRPr="00A54410" w:rsidRDefault="00640859" w:rsidP="0004535E">
      <w:pPr>
        <w:spacing w:line="240" w:lineRule="auto"/>
        <w:ind w:left="567"/>
        <w:rPr>
          <w:rFonts w:ascii="Bookman Old Style" w:hAnsi="Bookman Old Style" w:cs="Arial"/>
          <w:i/>
        </w:rPr>
      </w:pPr>
    </w:p>
    <w:p w:rsidR="003C45A3" w:rsidRPr="00A54410" w:rsidRDefault="001F0430" w:rsidP="0004535E">
      <w:pPr>
        <w:spacing w:after="240" w:line="240" w:lineRule="auto"/>
        <w:ind w:left="567"/>
        <w:rPr>
          <w:rFonts w:ascii="Bookman Old Style" w:hAnsi="Bookman Old Style" w:cs="Arial"/>
          <w:i/>
        </w:rPr>
      </w:pPr>
      <w:r w:rsidRPr="00A54410">
        <w:rPr>
          <w:rFonts w:ascii="Bookman Old Style" w:hAnsi="Bookman Old Style" w:cs="Arial"/>
          <w:i/>
        </w:rPr>
        <w:t>• Asignar los contratos de energía a largo plazo entre los generadores y comercializadores registrados ante el Administrador del SIC, de acuerdo con las condiciones de la demanda comercial (Demanda real afectada con pérdidas internas y pérdidas del STN).</w:t>
      </w:r>
    </w:p>
    <w:p w:rsidR="003C45A3" w:rsidRDefault="001F0430" w:rsidP="00640859">
      <w:pPr>
        <w:spacing w:line="240" w:lineRule="auto"/>
        <w:ind w:left="567"/>
        <w:rPr>
          <w:rFonts w:ascii="Bookman Old Style" w:hAnsi="Bookman Old Style" w:cs="Arial"/>
          <w:i/>
        </w:rPr>
      </w:pPr>
      <w:r w:rsidRPr="00A54410">
        <w:rPr>
          <w:rFonts w:ascii="Bookman Old Style" w:hAnsi="Bookman Old Style" w:cs="Arial"/>
          <w:i/>
        </w:rPr>
        <w:t xml:space="preserve">• Determinar los pagos en la Bolsa correspondientes a las compraventas de energía de los comercializadores cuando se presentan diferencias entre sus contratos de energía a largo plazo </w:t>
      </w:r>
      <w:r w:rsidR="002F5C55" w:rsidRPr="004E0B0B">
        <w:rPr>
          <w:rFonts w:ascii="Bookman Old Style" w:hAnsi="Bookman Old Style" w:cs="Arial"/>
          <w:i/>
        </w:rPr>
        <w:t>más sus operaciones en el MOR</w:t>
      </w:r>
      <w:r w:rsidRPr="00A54410">
        <w:rPr>
          <w:rFonts w:ascii="Bookman Old Style" w:hAnsi="Bookman Old Style" w:cs="Arial"/>
          <w:i/>
        </w:rPr>
        <w:t xml:space="preserve"> con relación a  la demanda real.</w:t>
      </w:r>
    </w:p>
    <w:p w:rsidR="00640859" w:rsidRDefault="00640859" w:rsidP="00640859">
      <w:pPr>
        <w:spacing w:line="240" w:lineRule="auto"/>
        <w:ind w:left="567"/>
        <w:rPr>
          <w:rFonts w:ascii="Bookman Old Style" w:hAnsi="Bookman Old Style" w:cs="Arial"/>
          <w:i/>
        </w:rPr>
      </w:pPr>
    </w:p>
    <w:p w:rsidR="003C45A3" w:rsidRPr="00A54410" w:rsidRDefault="001F0430" w:rsidP="0004535E">
      <w:pPr>
        <w:spacing w:after="240" w:line="240" w:lineRule="auto"/>
        <w:ind w:left="567"/>
        <w:rPr>
          <w:rFonts w:ascii="Bookman Old Style" w:hAnsi="Bookman Old Style" w:cs="Arial"/>
          <w:i/>
        </w:rPr>
      </w:pPr>
      <w:r w:rsidRPr="00A54410">
        <w:rPr>
          <w:rFonts w:ascii="Bookman Old Style" w:hAnsi="Bookman Old Style" w:cs="Arial"/>
          <w:i/>
        </w:rPr>
        <w:t>• Calcular los pagos o recibos de dinero para los miembros que representan las interconexiones internacionales, debidos a las transferencias de energía que se presentan a través de los enlaces internacionales de interconexión.</w:t>
      </w:r>
      <w:r w:rsidRPr="00A54410">
        <w:rPr>
          <w:rFonts w:ascii="Bookman Old Style" w:hAnsi="Bookman Old Style" w:cs="Arial"/>
          <w:i/>
        </w:rPr>
        <w:br/>
        <w:t>• Determinar los pagos a efectuar a los generadores registrados ante el Administrador del SIC que no están despachados centralmente, por concepto de energía generada y no contratada.</w:t>
      </w:r>
    </w:p>
    <w:p w:rsidR="00392292" w:rsidRDefault="001F0430" w:rsidP="00FF7F12">
      <w:pPr>
        <w:spacing w:line="240" w:lineRule="auto"/>
        <w:ind w:left="567"/>
        <w:rPr>
          <w:rFonts w:ascii="Bookman Old Style" w:hAnsi="Bookman Old Style" w:cs="Arial"/>
          <w:i/>
        </w:rPr>
      </w:pPr>
      <w:r w:rsidRPr="00A54410">
        <w:rPr>
          <w:rFonts w:ascii="Bookman Old Style" w:hAnsi="Bookman Old Style" w:cs="Arial"/>
          <w:i/>
        </w:rPr>
        <w:t>• Determinar los pagos y cobros a los generadores por concepto de desviaciones del programa y por las compras o ventas a la bolsa de energía.</w:t>
      </w:r>
    </w:p>
    <w:p w:rsidR="00421ECA" w:rsidRPr="00A54410" w:rsidRDefault="00421ECA" w:rsidP="00FF7F12">
      <w:pPr>
        <w:spacing w:line="240" w:lineRule="auto"/>
        <w:ind w:left="567"/>
        <w:rPr>
          <w:rFonts w:ascii="Bookman Old Style" w:hAnsi="Bookman Old Style" w:cs="Arial"/>
          <w:i/>
        </w:rPr>
      </w:pPr>
    </w:p>
    <w:p w:rsidR="00B5430B" w:rsidRPr="00421ECA" w:rsidRDefault="001F0430" w:rsidP="00F37B90">
      <w:pPr>
        <w:rPr>
          <w:rFonts w:ascii="Bookman Old Style" w:hAnsi="Bookman Old Style"/>
          <w:b/>
          <w:i/>
        </w:rPr>
      </w:pPr>
      <w:r w:rsidRPr="00421ECA">
        <w:rPr>
          <w:rFonts w:ascii="Bookman Old Style" w:hAnsi="Bookman Old Style"/>
          <w:b/>
          <w:i/>
        </w:rPr>
        <w:t>Definiciones</w:t>
      </w:r>
    </w:p>
    <w:p w:rsidR="00392292" w:rsidRPr="00A54410" w:rsidRDefault="00392292" w:rsidP="00FF7F12">
      <w:pPr>
        <w:spacing w:line="240" w:lineRule="auto"/>
        <w:ind w:left="567"/>
        <w:rPr>
          <w:rFonts w:ascii="Bookman Old Style" w:hAnsi="Bookman Old Style" w:cs="Arial"/>
          <w:i/>
          <w:iCs/>
        </w:rPr>
      </w:pPr>
    </w:p>
    <w:p w:rsidR="003C45A3" w:rsidRPr="00A54410" w:rsidRDefault="001F0430" w:rsidP="00FF7F12">
      <w:pPr>
        <w:spacing w:line="240" w:lineRule="auto"/>
        <w:ind w:left="567"/>
        <w:rPr>
          <w:rFonts w:ascii="Bookman Old Style" w:hAnsi="Bookman Old Style" w:cs="Arial"/>
          <w:i/>
          <w:iCs/>
        </w:rPr>
      </w:pPr>
      <w:r w:rsidRPr="00A54410">
        <w:rPr>
          <w:rFonts w:ascii="Bookman Old Style" w:hAnsi="Bookman Old Style" w:cs="Arial"/>
          <w:b/>
          <w:bCs/>
          <w:i/>
          <w:iCs/>
        </w:rPr>
        <w:t>Pague lo contratado</w:t>
      </w:r>
      <w:r w:rsidRPr="00A54410">
        <w:rPr>
          <w:rFonts w:ascii="Bookman Old Style" w:hAnsi="Bookman Old Style" w:cs="Arial"/>
          <w:i/>
          <w:iCs/>
        </w:rPr>
        <w:t>: Tipo de contrato en el que el comercializador se compromete a pagar toda la energía contratada, independiente de que esta sea consumida o no. Si el consumo es mayor que la energía contratada, la diferencia se paga al precio de la Bolsa correspondiente, según se trate de transacciones domésticas o internacionales. Si el consumo es menor que la energía contratada, este excedente se le paga al comercializador al precio de la Bolsa correspondiente, según se trate de transacciones domésticas o internacionales.</w:t>
      </w:r>
      <w:r w:rsidRPr="00A54410">
        <w:rPr>
          <w:rFonts w:ascii="Bookman Old Style" w:hAnsi="Bookman Old Style" w:cs="Arial"/>
          <w:i/>
        </w:rPr>
        <w:br/>
      </w:r>
      <w:bookmarkStart w:id="23" w:name="Pague-lo-contratado-condicional"/>
      <w:bookmarkEnd w:id="23"/>
      <w:r w:rsidRPr="00A54410">
        <w:rPr>
          <w:rFonts w:ascii="Bookman Old Style" w:hAnsi="Bookman Old Style" w:cs="Arial"/>
          <w:i/>
          <w:iCs/>
        </w:rPr>
        <w:br/>
      </w:r>
      <w:r w:rsidRPr="00A54410">
        <w:rPr>
          <w:rFonts w:ascii="Bookman Old Style" w:hAnsi="Bookman Old Style" w:cs="Arial"/>
          <w:i/>
        </w:rPr>
        <w:t xml:space="preserve">· </w:t>
      </w:r>
      <w:r w:rsidRPr="00A54410">
        <w:rPr>
          <w:rFonts w:ascii="Bookman Old Style" w:hAnsi="Bookman Old Style" w:cs="Arial"/>
          <w:b/>
          <w:bCs/>
          <w:i/>
          <w:iCs/>
        </w:rPr>
        <w:t>Pague lo contratado - condicional</w:t>
      </w:r>
      <w:r w:rsidRPr="00A54410">
        <w:rPr>
          <w:rFonts w:ascii="Bookman Old Style" w:hAnsi="Bookman Old Style" w:cs="Arial"/>
          <w:i/>
          <w:iCs/>
        </w:rPr>
        <w:t>: Tipo de contrato, que en caso de ser despachado, tiene el tratamiento que se le da a un contrato tipo ‘Pague lo contratado’. Este contrato solo se despacha si, con base en el precio (orden de méritos), se requiere total o parcialmente para atender la demanda del comercializador, si el consumo es menor que la energía contratada, este excedente se le paga al comercializador al precio de la Bolsa correspondiente, según se trate de transacciones domésticas o internacionales.</w:t>
      </w:r>
    </w:p>
    <w:p w:rsidR="0016242C" w:rsidRDefault="0016242C" w:rsidP="0004535E">
      <w:pPr>
        <w:spacing w:line="240" w:lineRule="auto"/>
        <w:ind w:left="567"/>
        <w:rPr>
          <w:rFonts w:ascii="Bookman Old Style" w:hAnsi="Bookman Old Style" w:cs="Arial"/>
          <w:i/>
          <w:iCs/>
        </w:rPr>
      </w:pPr>
      <w:bookmarkStart w:id="24" w:name="Pague-lo-demandado"/>
      <w:bookmarkEnd w:id="24"/>
    </w:p>
    <w:p w:rsidR="0016242C" w:rsidRDefault="0016242C" w:rsidP="0004535E">
      <w:pPr>
        <w:spacing w:line="240" w:lineRule="auto"/>
        <w:ind w:left="567"/>
        <w:rPr>
          <w:rFonts w:ascii="Bookman Old Style" w:hAnsi="Bookman Old Style" w:cs="Arial"/>
          <w:i/>
          <w:iCs/>
        </w:rPr>
      </w:pP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iCs/>
        </w:rPr>
        <w:br/>
      </w:r>
      <w:r w:rsidRPr="00A54410">
        <w:rPr>
          <w:rFonts w:ascii="Bookman Old Style" w:hAnsi="Bookman Old Style" w:cs="Arial"/>
          <w:i/>
        </w:rPr>
        <w:t xml:space="preserve">· </w:t>
      </w:r>
      <w:r w:rsidRPr="00A54410">
        <w:rPr>
          <w:rFonts w:ascii="Bookman Old Style" w:hAnsi="Bookman Old Style" w:cs="Arial"/>
          <w:b/>
          <w:bCs/>
          <w:i/>
          <w:iCs/>
        </w:rPr>
        <w:t>Pague lo demandado</w:t>
      </w:r>
      <w:r w:rsidRPr="00A54410">
        <w:rPr>
          <w:rFonts w:ascii="Bookman Old Style" w:hAnsi="Bookman Old Style" w:cs="Arial"/>
          <w:i/>
          <w:iCs/>
        </w:rPr>
        <w:t>: Tipo de contrato en el que el agente comprador solamente paga (a precio de contrato) su consumo, siempre y cuando éste sea inferior o igual a la cantidad de energía contratada (Tope máximo). Si el consumo es superior, la diferencia se liquida al precio de la Bolsa correspondiente, según se trate de transacciones domésticas o internacionales.</w:t>
      </w:r>
    </w:p>
    <w:p w:rsidR="00033273" w:rsidRDefault="001F0430" w:rsidP="0004535E">
      <w:pPr>
        <w:spacing w:line="240" w:lineRule="auto"/>
        <w:ind w:left="567"/>
        <w:rPr>
          <w:rFonts w:ascii="Bookman Old Style" w:hAnsi="Bookman Old Style" w:cs="Arial"/>
          <w:i/>
          <w:iCs/>
        </w:rPr>
      </w:pPr>
      <w:r w:rsidRPr="00A54410">
        <w:rPr>
          <w:rFonts w:ascii="Bookman Old Style" w:hAnsi="Bookman Old Style" w:cs="Arial"/>
          <w:i/>
          <w:iCs/>
        </w:rPr>
        <w:t xml:space="preserve"> </w:t>
      </w:r>
      <w:bookmarkStart w:id="25" w:name="Demanda-comercial-doméstica-o-nacional"/>
      <w:bookmarkEnd w:id="25"/>
      <w:r w:rsidRPr="00A54410">
        <w:rPr>
          <w:rFonts w:ascii="Bookman Old Style" w:hAnsi="Bookman Old Style" w:cs="Arial"/>
          <w:i/>
          <w:iCs/>
        </w:rPr>
        <w:br/>
      </w:r>
      <w:r w:rsidRPr="00A54410">
        <w:rPr>
          <w:rFonts w:ascii="Bookman Old Style" w:hAnsi="Bookman Old Style" w:cs="Arial"/>
          <w:i/>
        </w:rPr>
        <w:t xml:space="preserve">· </w:t>
      </w:r>
      <w:r w:rsidRPr="00A54410">
        <w:rPr>
          <w:rFonts w:ascii="Bookman Old Style" w:hAnsi="Bookman Old Style" w:cs="Arial"/>
          <w:b/>
          <w:bCs/>
          <w:i/>
          <w:iCs/>
        </w:rPr>
        <w:t>Demanda comercial doméstica o nacional</w:t>
      </w:r>
      <w:r w:rsidRPr="00A54410">
        <w:rPr>
          <w:rFonts w:ascii="Bookman Old Style" w:hAnsi="Bookman Old Style" w:cs="Arial"/>
          <w:i/>
          <w:iCs/>
        </w:rPr>
        <w:t>: Corresponde al valor de la demanda doméstica total del comercializador, afectada con las pérdidas en las redes de Transmisión Regional o de Distribución Local y las pérdidas del STN.</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r>
      <w:bookmarkStart w:id="26" w:name="Demanda-comercial-internacional"/>
      <w:bookmarkEnd w:id="26"/>
      <w:r w:rsidRPr="00A54410">
        <w:rPr>
          <w:rFonts w:ascii="Bookman Old Style" w:hAnsi="Bookman Old Style" w:cs="Arial"/>
          <w:i/>
        </w:rPr>
        <w:t xml:space="preserve">· </w:t>
      </w:r>
      <w:r w:rsidRPr="00A54410">
        <w:rPr>
          <w:rFonts w:ascii="Bookman Old Style" w:hAnsi="Bookman Old Style" w:cs="Arial"/>
          <w:b/>
          <w:bCs/>
          <w:i/>
          <w:iCs/>
        </w:rPr>
        <w:t>Demanda comercial internacional</w:t>
      </w:r>
      <w:r w:rsidRPr="00A54410">
        <w:rPr>
          <w:rFonts w:ascii="Bookman Old Style" w:hAnsi="Bookman Old Style" w:cs="Arial"/>
          <w:i/>
          <w:iCs/>
        </w:rPr>
        <w:t>: Corresponde al valor de la demanda internacional total del comercializador, afectada con las pérdidas en las redes Transmisión Regional o de Distribución Local y las pérdidas del STN.</w:t>
      </w:r>
      <w:r w:rsidRPr="00A54410">
        <w:rPr>
          <w:rFonts w:ascii="Bookman Old Style" w:hAnsi="Bookman Old Style" w:cs="Arial"/>
          <w:i/>
        </w:rPr>
        <w:br/>
      </w:r>
      <w:r w:rsidRPr="00A54410">
        <w:rPr>
          <w:rFonts w:ascii="Bookman Old Style" w:hAnsi="Bookman Old Style" w:cs="Arial"/>
          <w:i/>
        </w:rPr>
        <w:br/>
      </w:r>
      <w:r w:rsidRPr="00A54410">
        <w:rPr>
          <w:rFonts w:ascii="Bookman Old Style" w:hAnsi="Bookman Old Style" w:cs="Arial"/>
          <w:i/>
          <w:iCs/>
        </w:rPr>
        <w:t xml:space="preserve">Para la demanda comercial doméstica de cada </w:t>
      </w:r>
      <w:r w:rsidRPr="00A54410">
        <w:rPr>
          <w:rFonts w:ascii="Bookman Old Style" w:hAnsi="Bookman Old Style" w:cs="Arial"/>
          <w:b/>
          <w:bCs/>
          <w:i/>
          <w:iCs/>
        </w:rPr>
        <w:t>comercializador</w:t>
      </w:r>
      <w:r w:rsidRPr="00A54410">
        <w:rPr>
          <w:rFonts w:ascii="Bookman Old Style" w:hAnsi="Bookman Old Style" w:cs="Arial"/>
          <w:i/>
          <w:iCs/>
        </w:rPr>
        <w:t>, independiente de los tipos de contrato de energía a largo plazo que haya suscrito y en cada periodo tarifario se realiza el siguiente proceso:</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toma como base su demanda comercial doméstica calculada.</w:t>
      </w:r>
    </w:p>
    <w:p w:rsidR="00FF7F12"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ordenan todos sus contratos con destino a cubrir su demanda comercial doméstica en la siguiente forma: primero se ubican todos los contratos del tipo "Pague lo contratado", después se ordenan por mérito de precio todos los contratos del tipo “Pague lo contratado condicional”, a continuación se ubican también en orden ascendente de precios los contratos del tipo "Pague lo demandado".</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determinan los contratos necesarios para satisfacer la demanda comercial doméstica del comercializador, en el orden descrito anteriormente.</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la suma de todos los contratos del comercializador es menor o igual a su demanda comercial doméstica, entonces todos los contratos se consideran asignados.</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 xml:space="preserve">Si los contratos </w:t>
      </w:r>
      <w:r w:rsidR="002F5C55" w:rsidRPr="004E0B0B">
        <w:rPr>
          <w:rFonts w:ascii="Bookman Old Style" w:hAnsi="Bookman Old Style" w:cs="Arial"/>
          <w:i/>
          <w:iCs/>
        </w:rPr>
        <w:t xml:space="preserve">más las </w:t>
      </w:r>
      <w:r w:rsidR="00486E72">
        <w:rPr>
          <w:rFonts w:ascii="Bookman Old Style" w:hAnsi="Bookman Old Style" w:cs="Arial"/>
          <w:i/>
          <w:iCs/>
        </w:rPr>
        <w:t>compras en el MOR</w:t>
      </w:r>
      <w:r w:rsidRPr="00A54410">
        <w:rPr>
          <w:rFonts w:ascii="Bookman Old Style" w:hAnsi="Bookman Old Style" w:cs="Arial"/>
          <w:i/>
          <w:iCs/>
        </w:rPr>
        <w:t xml:space="preserve"> no cubren su demanda comercial doméstica, el comercializador paga la diferencia al precio de la Bolsa para transacciones domésticas en la hora respectiva.</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hay contratos del tipo “Pague lo contratado condicional” que, de acuerdo con el ordenamiento inicial, no fueron requeridos para atender la demanda comercial doméstica del comercializador, éstos no se consideran despachados.</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Los contratos tipo "Pague lo contratado" siempre se consideran asignados y si la suma de éstos supera la demanda comercial doméstica del comercializador, este último recibe un pago por la diferencia liquidada al precio de la Bolsa para transacciones domésticas en la hora respectiva.</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hay uno o más contratos tipo "Pague lo demandado" del mismo precio que conlleven a superar la demanda comercial doméstica del comercializador, entonces se determina la porción de cada contrato asignada en forma proporcional a las magnitudes de los contratos.</w:t>
      </w:r>
    </w:p>
    <w:p w:rsidR="0096101A" w:rsidRDefault="0096101A" w:rsidP="0004535E">
      <w:pPr>
        <w:spacing w:line="240" w:lineRule="auto"/>
        <w:ind w:left="567"/>
        <w:rPr>
          <w:rFonts w:ascii="Bookman Old Style" w:hAnsi="Bookman Old Style" w:cs="Arial"/>
          <w:i/>
        </w:rPr>
      </w:pP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iCs/>
        </w:rPr>
        <w:t xml:space="preserve">Para la demanda comercial internacional de cada </w:t>
      </w:r>
      <w:r w:rsidRPr="00A54410">
        <w:rPr>
          <w:rFonts w:ascii="Bookman Old Style" w:hAnsi="Bookman Old Style" w:cs="Arial"/>
          <w:b/>
          <w:bCs/>
          <w:i/>
          <w:iCs/>
        </w:rPr>
        <w:t>comercializador</w:t>
      </w:r>
      <w:r w:rsidRPr="00A54410">
        <w:rPr>
          <w:rFonts w:ascii="Bookman Old Style" w:hAnsi="Bookman Old Style" w:cs="Arial"/>
          <w:i/>
          <w:iCs/>
        </w:rPr>
        <w:t>, independiente de los tipos de contrato de energía a largo plazo que haya suscrito y en cada periodo tarifario se realiza el siguiente proceso:</w:t>
      </w:r>
    </w:p>
    <w:p w:rsidR="008C4DAC"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toma como base su demanda comercial internacional calculada.</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Se ordenan todos sus contratos con destino a cubrir su demanda comercial internacional en la siguiente forma: primero se ubican todos los contratos del tipo "Pague lo contratado", después se ordenan por mérito de precio todos los contratos del tipo “Pague lo contratado condicional”, a continuación se ubican también en orden ascendente de precios los contratos del tipo "Pague lo demandado</w:t>
      </w:r>
      <w:r w:rsidR="005679DB" w:rsidRPr="008C4DAC">
        <w:rPr>
          <w:rFonts w:ascii="Bookman Old Style" w:hAnsi="Bookman Old Style" w:cs="Arial"/>
          <w:i/>
          <w:iCs/>
        </w:rPr>
        <w:t>".</w:t>
      </w:r>
      <w:r w:rsidR="005679DB" w:rsidRPr="005679DB">
        <w:rPr>
          <w:rFonts w:ascii="Bookman Old Style" w:hAnsi="Bookman Old Style" w:cs="Arial"/>
          <w:i/>
          <w:iCs/>
          <w:highlight w:val="yellow"/>
        </w:rPr>
        <w:t xml:space="preserve"> </w:t>
      </w:r>
    </w:p>
    <w:p w:rsidR="00FF7F12"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determinan los contratos necesarios para satisfacer la demanda comercial internacional del comercializador, en el orden descrito anteriormente.</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Si la suma de todos los contratos del comercializador es menor o igual a su demanda comercial internacional, entonces todos los contratos se consideran asignados.</w:t>
      </w:r>
    </w:p>
    <w:p w:rsidR="008C4DAC" w:rsidRPr="008C4DAC" w:rsidRDefault="008C4DAC" w:rsidP="0004535E">
      <w:pPr>
        <w:spacing w:line="240" w:lineRule="auto"/>
        <w:ind w:left="567"/>
        <w:rPr>
          <w:rFonts w:ascii="Bookman Old Style" w:hAnsi="Bookman Old Style" w:cs="Arial"/>
          <w:i/>
          <w:iCs/>
        </w:rPr>
      </w:pP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t xml:space="preserve">· </w:t>
      </w:r>
      <w:r w:rsidRPr="00A54410">
        <w:rPr>
          <w:rFonts w:ascii="Bookman Old Style" w:hAnsi="Bookman Old Style" w:cs="Arial"/>
          <w:i/>
          <w:iCs/>
        </w:rPr>
        <w:t>Si los contratos no cubren su demanda comercial internacional, el comercializador paga la diferencia al precio de la Bolsa para transacciones internacionales (exportaciones) en la hora respectiva.</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 xml:space="preserve">Si hay contratos del tipo “Pague lo contratado condicional” que, de acuerdo con el ordenamiento inicial, no fueron requeridos para atender la demanda comercial internacional del comercializador, éstos no se consideran </w:t>
      </w:r>
      <w:r w:rsidR="000B1184">
        <w:rPr>
          <w:rFonts w:ascii="Bookman Old Style" w:hAnsi="Bookman Old Style" w:cs="Arial"/>
          <w:i/>
          <w:iCs/>
        </w:rPr>
        <w:t>|</w:t>
      </w:r>
      <w:r w:rsidRPr="00A54410">
        <w:rPr>
          <w:rFonts w:ascii="Bookman Old Style" w:hAnsi="Bookman Old Style" w:cs="Arial"/>
          <w:i/>
          <w:iCs/>
        </w:rPr>
        <w:t>despachados.</w:t>
      </w:r>
      <w:r w:rsidRPr="00A54410">
        <w:rPr>
          <w:rFonts w:ascii="Bookman Old Style" w:hAnsi="Bookman Old Style" w:cs="Arial"/>
          <w:i/>
        </w:rPr>
        <w:br/>
      </w:r>
      <w:r w:rsidRPr="00A54410">
        <w:rPr>
          <w:rFonts w:ascii="Bookman Old Style" w:hAnsi="Bookman Old Style" w:cs="Arial"/>
          <w:i/>
        </w:rPr>
        <w:br/>
        <w:t xml:space="preserve">· </w:t>
      </w:r>
      <w:r w:rsidRPr="00A54410">
        <w:rPr>
          <w:rFonts w:ascii="Bookman Old Style" w:hAnsi="Bookman Old Style" w:cs="Arial"/>
          <w:i/>
          <w:iCs/>
        </w:rPr>
        <w:t>Los contratos tipo "Pague lo contratado" siempre se consideran asignados y si la suma de éstos supera la demanda comercial internacional del comercializador, este último recibe un pago por la diferencia liquidada al precio de la Bolsa para transacciones internacionales (exportaciones) en la hora respectiva.</w:t>
      </w: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hay uno o más contratos tipo "Pague lo demandado" del mismo precio que conlleven a superar la demanda comercial internacional del comercializador, entonces se determina la porción de cada contrato asignada en forma proporcional a las magnitudes de los contratos.</w:t>
      </w:r>
    </w:p>
    <w:p w:rsidR="0016242C"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r>
      <w:r w:rsidRPr="00A54410">
        <w:rPr>
          <w:rFonts w:ascii="Bookman Old Style" w:hAnsi="Bookman Old Style" w:cs="Arial"/>
          <w:i/>
          <w:iCs/>
        </w:rPr>
        <w:t xml:space="preserve">Para los </w:t>
      </w:r>
      <w:r w:rsidRPr="00A54410">
        <w:rPr>
          <w:rFonts w:ascii="Bookman Old Style" w:hAnsi="Bookman Old Style" w:cs="Arial"/>
          <w:b/>
          <w:bCs/>
          <w:i/>
          <w:iCs/>
        </w:rPr>
        <w:t>generadores</w:t>
      </w:r>
      <w:r w:rsidRPr="00A54410">
        <w:rPr>
          <w:rFonts w:ascii="Bookman Old Style" w:hAnsi="Bookman Old Style" w:cs="Arial"/>
          <w:i/>
          <w:iCs/>
        </w:rPr>
        <w:t xml:space="preserve"> que aparezcan en el despacho ideal cubriendo demanda nacional y para cada periodo de liquidación, los contratos asignables a la demanda comercial doméstica y las compras o ventas a la </w:t>
      </w:r>
    </w:p>
    <w:p w:rsidR="0016242C" w:rsidRDefault="0016242C" w:rsidP="0004535E">
      <w:pPr>
        <w:spacing w:line="240" w:lineRule="auto"/>
        <w:ind w:left="567"/>
        <w:rPr>
          <w:rFonts w:ascii="Bookman Old Style" w:hAnsi="Bookman Old Style" w:cs="Arial"/>
          <w:i/>
          <w:iCs/>
        </w:rPr>
      </w:pPr>
    </w:p>
    <w:p w:rsidR="003C45A3"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iCs/>
        </w:rPr>
        <w:t>Bolsa que se efectúen por este concepto se determinan en la siguiente forma:</w:t>
      </w:r>
    </w:p>
    <w:p w:rsidR="00FF7F12"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Con base en la programación SIC (despacho ideal), se determina el despacho ideal de cada generador (sumatoria de sus unidades) para atender demanda nacional.</w:t>
      </w:r>
    </w:p>
    <w:p w:rsidR="00392292" w:rsidRPr="004E0B0B"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compara el despacho ideal de cada generador con el total de sus contratos despachados (</w:t>
      </w:r>
      <w:r w:rsidRPr="004E0B0B">
        <w:rPr>
          <w:rFonts w:ascii="Bookman Old Style" w:hAnsi="Bookman Old Style" w:cs="Arial"/>
          <w:i/>
          <w:iCs/>
        </w:rPr>
        <w:t xml:space="preserve">asignados) </w:t>
      </w:r>
      <w:r w:rsidR="002F5C55" w:rsidRPr="004E0B0B">
        <w:rPr>
          <w:rFonts w:ascii="Bookman Old Style" w:hAnsi="Bookman Old Style" w:cs="Arial"/>
          <w:i/>
          <w:iCs/>
        </w:rPr>
        <w:t>más sus ventas en el MOR</w:t>
      </w:r>
      <w:r w:rsidRPr="004E0B0B">
        <w:rPr>
          <w:rFonts w:ascii="Bookman Old Style" w:hAnsi="Bookman Old Style" w:cs="Arial"/>
          <w:i/>
          <w:iCs/>
        </w:rPr>
        <w:t xml:space="preserve"> para atender demanda nacional.</w:t>
      </w:r>
    </w:p>
    <w:p w:rsidR="00A76B85" w:rsidRPr="004E0B0B" w:rsidRDefault="001F0430" w:rsidP="0004535E">
      <w:pPr>
        <w:spacing w:line="240" w:lineRule="auto"/>
        <w:ind w:left="567"/>
        <w:rPr>
          <w:rFonts w:ascii="Bookman Old Style" w:hAnsi="Bookman Old Style" w:cs="Arial"/>
          <w:i/>
          <w:iCs/>
        </w:rPr>
      </w:pPr>
      <w:r w:rsidRPr="004E0B0B">
        <w:rPr>
          <w:rFonts w:ascii="Bookman Old Style" w:hAnsi="Bookman Old Style" w:cs="Arial"/>
          <w:i/>
        </w:rPr>
        <w:br/>
        <w:t xml:space="preserve">· </w:t>
      </w:r>
      <w:r w:rsidRPr="004E0B0B">
        <w:rPr>
          <w:rFonts w:ascii="Bookman Old Style" w:hAnsi="Bookman Old Style" w:cs="Arial"/>
          <w:i/>
          <w:iCs/>
        </w:rPr>
        <w:t xml:space="preserve">Si el volumen total de los contratos </w:t>
      </w:r>
      <w:r w:rsidR="002F5C55" w:rsidRPr="004E0B0B">
        <w:rPr>
          <w:rFonts w:ascii="Bookman Old Style" w:hAnsi="Bookman Old Style" w:cs="Arial"/>
          <w:i/>
          <w:iCs/>
        </w:rPr>
        <w:t>más las ventas en el MOR</w:t>
      </w:r>
      <w:r w:rsidRPr="004E0B0B">
        <w:rPr>
          <w:rFonts w:ascii="Bookman Old Style" w:hAnsi="Bookman Old Style" w:cs="Arial"/>
          <w:i/>
          <w:iCs/>
        </w:rPr>
        <w:t xml:space="preserve"> es mayor que la generación total ideal para el generador en el mercado doméstico, éste es responsable de pagar esta diferencia al precio de la Bolsa para transacciones domésticas en la hora respectiva.</w:t>
      </w:r>
    </w:p>
    <w:p w:rsidR="00A76B85" w:rsidRPr="00A54410" w:rsidRDefault="001F0430" w:rsidP="0004535E">
      <w:pPr>
        <w:spacing w:line="240" w:lineRule="auto"/>
        <w:ind w:left="567"/>
        <w:rPr>
          <w:rFonts w:ascii="Bookman Old Style" w:hAnsi="Bookman Old Style" w:cs="Arial"/>
          <w:i/>
          <w:iCs/>
        </w:rPr>
      </w:pPr>
      <w:r w:rsidRPr="004E0B0B">
        <w:rPr>
          <w:rFonts w:ascii="Bookman Old Style" w:hAnsi="Bookman Old Style" w:cs="Arial"/>
          <w:i/>
        </w:rPr>
        <w:br/>
        <w:t xml:space="preserve">· </w:t>
      </w:r>
      <w:r w:rsidRPr="004E0B0B">
        <w:rPr>
          <w:rFonts w:ascii="Bookman Old Style" w:hAnsi="Bookman Old Style" w:cs="Arial"/>
          <w:i/>
          <w:iCs/>
        </w:rPr>
        <w:t xml:space="preserve">Si el volumen total de los contratos </w:t>
      </w:r>
      <w:r w:rsidR="002F5C55" w:rsidRPr="004E0B0B">
        <w:rPr>
          <w:rFonts w:ascii="Bookman Old Style" w:hAnsi="Bookman Old Style" w:cs="Arial"/>
          <w:i/>
          <w:iCs/>
        </w:rPr>
        <w:t>más las ventas en el MOR</w:t>
      </w:r>
      <w:r w:rsidRPr="004E0B0B">
        <w:rPr>
          <w:rFonts w:ascii="Bookman Old Style" w:hAnsi="Bookman Old Style" w:cs="Arial"/>
          <w:i/>
          <w:iCs/>
        </w:rPr>
        <w:t xml:space="preserve"> es menor que la generación ideal para el generador en el mercado doméstico, éste</w:t>
      </w:r>
      <w:r w:rsidRPr="00A54410">
        <w:rPr>
          <w:rFonts w:ascii="Bookman Old Style" w:hAnsi="Bookman Old Style" w:cs="Arial"/>
          <w:i/>
          <w:iCs/>
        </w:rPr>
        <w:t xml:space="preserve"> recibirá un pago correspondiente a la diferencia, liquidada al precio de la Bolsa para transacciones domésticas en la hora respectiva.</w:t>
      </w:r>
    </w:p>
    <w:p w:rsidR="00A76B85"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r>
      <w:r w:rsidRPr="00A54410">
        <w:rPr>
          <w:rFonts w:ascii="Bookman Old Style" w:hAnsi="Bookman Old Style" w:cs="Arial"/>
          <w:i/>
          <w:iCs/>
        </w:rPr>
        <w:t>Para los generadores que aparezcan en el despacho ideal cubriendo demanda internacional y para cada periodo de liquidación, los contratos asignables a la demanda comercial internacional y las compras o ventas a la Bolsa que se efectúen por este concepto se determinan en la siguiente forma:</w:t>
      </w:r>
    </w:p>
    <w:p w:rsidR="00DA6999"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Con base en la programación SIC (despacho ideal), se determina el despacho ideal de cada generador (sumatoria de sus unidades) para atender demanda internacional.</w:t>
      </w:r>
    </w:p>
    <w:p w:rsidR="00A76B85"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Se compara el despacho ideal de cada generador con el total de sus contratos despachados (asignados) para atender demanda internacional.</w:t>
      </w:r>
    </w:p>
    <w:p w:rsidR="00DA6999"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el volumen total de los contratos es mayor que la generación total ideal para el generador en el mercado internacional, éste es responsable de pagar esta diferencia al precio de la Bolsa para transacciones internacionales en la hora respectiva.</w:t>
      </w:r>
    </w:p>
    <w:p w:rsidR="00A76B85" w:rsidRPr="00A54410"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t xml:space="preserve">· </w:t>
      </w:r>
      <w:r w:rsidRPr="00A54410">
        <w:rPr>
          <w:rFonts w:ascii="Bookman Old Style" w:hAnsi="Bookman Old Style" w:cs="Arial"/>
          <w:i/>
          <w:iCs/>
        </w:rPr>
        <w:t>Si el volumen total de los contratos es menor que la generación ideal para el generador en el mercado internacional, éste recibirá un pago correspondiente a la diferencia, liquidada al precio de la Bolsa para transacciones internacionales en la hora respectiva.</w:t>
      </w:r>
    </w:p>
    <w:p w:rsidR="00C90C0D"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r>
      <w:r w:rsidRPr="00A54410">
        <w:rPr>
          <w:rFonts w:ascii="Bookman Old Style" w:hAnsi="Bookman Old Style" w:cs="Arial"/>
          <w:i/>
          <w:iCs/>
        </w:rPr>
        <w:t>Los generadores no despachados centralmente y registrados ante el SIC no se consideran para propósitos de fijar Precios en la Bolsa de Energía; sin embargo, la parte de su generación inyectada al sistema (no contratada) debe ser pagada al precio en la Bolsa para transacciones domésticas en la hora respectiva.</w:t>
      </w:r>
    </w:p>
    <w:p w:rsidR="0016242C" w:rsidRDefault="001F0430" w:rsidP="0004535E">
      <w:pPr>
        <w:spacing w:line="240" w:lineRule="auto"/>
        <w:ind w:left="567"/>
        <w:rPr>
          <w:rFonts w:ascii="Bookman Old Style" w:hAnsi="Bookman Old Style" w:cs="Arial"/>
          <w:i/>
          <w:iCs/>
        </w:rPr>
      </w:pPr>
      <w:r w:rsidRPr="00A54410">
        <w:rPr>
          <w:rFonts w:ascii="Bookman Old Style" w:hAnsi="Bookman Old Style" w:cs="Arial"/>
          <w:i/>
        </w:rPr>
        <w:br/>
      </w:r>
    </w:p>
    <w:p w:rsidR="00A76B85" w:rsidRPr="00A54410" w:rsidRDefault="001F0430" w:rsidP="0004535E">
      <w:pPr>
        <w:spacing w:line="240" w:lineRule="auto"/>
        <w:ind w:left="567"/>
        <w:rPr>
          <w:rFonts w:ascii="Bookman Old Style" w:hAnsi="Bookman Old Style"/>
        </w:rPr>
      </w:pPr>
      <w:r w:rsidRPr="00A54410">
        <w:rPr>
          <w:rFonts w:ascii="Bookman Old Style" w:hAnsi="Bookman Old Style" w:cs="Arial"/>
          <w:i/>
          <w:iCs/>
        </w:rPr>
        <w:t>Los consumos de los generadores y en general la energía que aparece como demanda de los mismos, se liquida al precio en la Bolsa de Energía correspondiente según el tipo de transacción (doméstica o internacional).”</w:t>
      </w:r>
      <w:r w:rsidRPr="00A54410">
        <w:rPr>
          <w:rFonts w:ascii="Bookman Old Style" w:hAnsi="Bookman Old Style" w:cs="Arial"/>
          <w:i/>
        </w:rPr>
        <w:br/>
      </w:r>
      <w:bookmarkStart w:id="27" w:name="_CAPITULO_VII"/>
      <w:bookmarkEnd w:id="27"/>
    </w:p>
    <w:p w:rsidR="00654B87" w:rsidRPr="005C72F4" w:rsidRDefault="00D6309B" w:rsidP="008B3A06">
      <w:pPr>
        <w:pStyle w:val="Ttulo1"/>
        <w:keepNext w:val="0"/>
        <w:spacing w:line="240" w:lineRule="auto"/>
        <w:ind w:left="0"/>
        <w:rPr>
          <w:rFonts w:ascii="Bookman Old Style" w:hAnsi="Bookman Old Style" w:cs="Arial"/>
          <w:b w:val="0"/>
          <w:spacing w:val="-4"/>
        </w:rPr>
      </w:pPr>
      <w:r w:rsidRPr="005C72F4">
        <w:rPr>
          <w:rFonts w:ascii="Bookman Old Style" w:hAnsi="Bookman Old Style"/>
          <w:b w:val="0"/>
        </w:rPr>
        <w:t xml:space="preserve">Modifícase el </w:t>
      </w:r>
      <w:r w:rsidR="00E41980" w:rsidRPr="005C72F4">
        <w:rPr>
          <w:rFonts w:ascii="Bookman Old Style" w:hAnsi="Bookman Old Style"/>
          <w:b w:val="0"/>
        </w:rPr>
        <w:t xml:space="preserve"> artículo 3</w:t>
      </w:r>
      <w:r w:rsidR="00654B87" w:rsidRPr="005C72F4">
        <w:rPr>
          <w:rFonts w:ascii="Bookman Old Style" w:hAnsi="Bookman Old Style"/>
          <w:b w:val="0"/>
        </w:rPr>
        <w:t>º del Anexo de la Resolución CREG 019 de 2006 quedará así:</w:t>
      </w:r>
    </w:p>
    <w:p w:rsidR="00654B87" w:rsidRDefault="00654B87" w:rsidP="00654B87">
      <w:pPr>
        <w:pStyle w:val="Prrafodelista"/>
        <w:rPr>
          <w:rFonts w:ascii="Bookman Old Style" w:hAnsi="Bookman Old Style"/>
        </w:rPr>
      </w:pPr>
    </w:p>
    <w:p w:rsidR="00654B87" w:rsidRPr="00571A9A" w:rsidRDefault="00654B87" w:rsidP="0004535E">
      <w:pPr>
        <w:spacing w:line="240" w:lineRule="auto"/>
        <w:ind w:left="567"/>
        <w:rPr>
          <w:rFonts w:ascii="Bookman Old Style" w:hAnsi="Bookman Old Style"/>
          <w:i/>
        </w:rPr>
      </w:pPr>
      <w:r>
        <w:rPr>
          <w:rFonts w:ascii="Bookman Old Style" w:hAnsi="Bookman Old Style"/>
          <w:i/>
        </w:rPr>
        <w:t>“</w:t>
      </w:r>
      <w:r w:rsidR="007E55C5">
        <w:rPr>
          <w:rFonts w:ascii="Bookman Old Style" w:hAnsi="Bookman Old Style"/>
          <w:b/>
          <w:i/>
        </w:rPr>
        <w:t xml:space="preserve">Artículo 3°. </w:t>
      </w:r>
      <w:r w:rsidRPr="00571A9A">
        <w:rPr>
          <w:rFonts w:ascii="Bookman Old Style" w:hAnsi="Bookman Old Style"/>
          <w:b/>
          <w:i/>
        </w:rPr>
        <w:t>Criterios aplicables a las garantías.</w:t>
      </w:r>
      <w:r>
        <w:rPr>
          <w:rFonts w:ascii="Bookman Old Style" w:hAnsi="Bookman Old Style"/>
          <w:i/>
        </w:rPr>
        <w:t xml:space="preserve"> </w:t>
      </w:r>
      <w:r w:rsidRPr="00571A9A">
        <w:rPr>
          <w:rFonts w:ascii="Bookman Old Style" w:hAnsi="Bookman Old Style"/>
          <w:i/>
        </w:rPr>
        <w:t xml:space="preserve">Las Garantías reguladas en la presente Resolución deberán </w:t>
      </w:r>
      <w:r w:rsidR="00DA3DEA">
        <w:rPr>
          <w:rFonts w:ascii="Bookman Old Style" w:hAnsi="Bookman Old Style"/>
          <w:i/>
        </w:rPr>
        <w:t>cumplir con</w:t>
      </w:r>
      <w:r w:rsidRPr="00571A9A">
        <w:rPr>
          <w:rFonts w:ascii="Bookman Old Style" w:hAnsi="Bookman Old Style"/>
          <w:i/>
        </w:rPr>
        <w:t xml:space="preserve"> los siguientes criterios:</w:t>
      </w:r>
    </w:p>
    <w:p w:rsidR="00654B87" w:rsidRPr="00571A9A"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571A9A">
        <w:rPr>
          <w:rFonts w:ascii="Bookman Old Style" w:hAnsi="Bookman Old Style"/>
          <w:i/>
        </w:rPr>
        <w:t xml:space="preserve">Cuando se trate de garantías otorgadas por una entidad financiera domiciliada en Colombia, </w:t>
      </w:r>
      <w:r w:rsidR="008E7050">
        <w:rPr>
          <w:rFonts w:ascii="Bookman Old Style" w:hAnsi="Bookman Old Style"/>
          <w:i/>
        </w:rPr>
        <w:t>esta</w:t>
      </w:r>
      <w:r w:rsidRPr="00571A9A">
        <w:rPr>
          <w:rFonts w:ascii="Bookman Old Style" w:hAnsi="Bookman Old Style"/>
          <w:i/>
        </w:rPr>
        <w:t xml:space="preserve"> deberá acreditar una calificación de riesgo crediticio </w:t>
      </w:r>
      <w:r w:rsidR="002F645E">
        <w:rPr>
          <w:rFonts w:ascii="Bookman Old Style" w:hAnsi="Bookman Old Style"/>
          <w:i/>
        </w:rPr>
        <w:t xml:space="preserve">de carácter nacional </w:t>
      </w:r>
      <w:r w:rsidRPr="00571A9A">
        <w:rPr>
          <w:rFonts w:ascii="Bookman Old Style" w:hAnsi="Bookman Old Style"/>
          <w:i/>
        </w:rPr>
        <w:t>de la deuda de largo plazo de grado de inversión, por parte de una Agencia Calificadora de Riesgos vigilada por la Superintendencia Financiera de Colombia.</w:t>
      </w:r>
    </w:p>
    <w:p w:rsidR="00654B87" w:rsidRPr="008B3A06"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571A9A">
        <w:rPr>
          <w:rFonts w:ascii="Bookman Old Style" w:hAnsi="Bookman Old Style"/>
          <w:i/>
        </w:rPr>
        <w:t>Cuando se trate de garantías otorgadas por una entidad financiera del exterior, ésta deberá estar incluida en el listado de entidades financieras del exterior contenido en el Anexo No. 1 de la Circular Reglamentaria Externa DCIN</w:t>
      </w:r>
      <w:r w:rsidR="00EA42B0">
        <w:rPr>
          <w:rFonts w:ascii="Bookman Old Style" w:hAnsi="Bookman Old Style"/>
          <w:i/>
        </w:rPr>
        <w:t xml:space="preserve"> – </w:t>
      </w:r>
      <w:r w:rsidRPr="00571A9A">
        <w:rPr>
          <w:rFonts w:ascii="Bookman Old Style" w:hAnsi="Bookman Old Style"/>
          <w:i/>
        </w:rPr>
        <w:t>83</w:t>
      </w:r>
      <w:r w:rsidR="00EA42B0">
        <w:rPr>
          <w:rFonts w:ascii="Bookman Old Style" w:hAnsi="Bookman Old Style"/>
          <w:i/>
        </w:rPr>
        <w:t xml:space="preserve"> </w:t>
      </w:r>
      <w:r w:rsidRPr="00571A9A">
        <w:rPr>
          <w:rFonts w:ascii="Bookman Old Style" w:hAnsi="Bookman Old Style"/>
          <w:i/>
        </w:rPr>
        <w:t xml:space="preserve"> de </w:t>
      </w:r>
      <w:r w:rsidRPr="008B3A06">
        <w:rPr>
          <w:rFonts w:ascii="Bookman Old Style" w:hAnsi="Bookman Old Style"/>
          <w:i/>
        </w:rPr>
        <w:t xml:space="preserve">2003 del Banco de la República o en las normas que lo modifiquen, adicionen o sustituyan y acreditar una calificación de deuda de largo plazo </w:t>
      </w:r>
      <w:r w:rsidR="00EA42B0" w:rsidRPr="008B3A06">
        <w:rPr>
          <w:rFonts w:ascii="Bookman Old Style" w:hAnsi="Bookman Old Style"/>
          <w:i/>
        </w:rPr>
        <w:t xml:space="preserve">de </w:t>
      </w:r>
      <w:r w:rsidR="008F1C7E" w:rsidRPr="008B3A06">
        <w:rPr>
          <w:rFonts w:ascii="Bookman Old Style" w:hAnsi="Bookman Old Style"/>
          <w:i/>
        </w:rPr>
        <w:t>A-</w:t>
      </w:r>
      <w:r w:rsidR="00EA42B0" w:rsidRPr="008B3A06">
        <w:rPr>
          <w:rFonts w:ascii="Bookman Old Style" w:hAnsi="Bookman Old Style"/>
          <w:i/>
        </w:rPr>
        <w:t xml:space="preserve"> otorgada por</w:t>
      </w:r>
      <w:r w:rsidRPr="008B3A06">
        <w:rPr>
          <w:rFonts w:ascii="Bookman Old Style" w:hAnsi="Bookman Old Style"/>
          <w:i/>
        </w:rPr>
        <w:t xml:space="preserve"> Standard &amp; Poor’s Corporation</w:t>
      </w:r>
      <w:r w:rsidR="002F645E" w:rsidRPr="008B3A06">
        <w:rPr>
          <w:rFonts w:ascii="Bookman Old Style" w:hAnsi="Bookman Old Style"/>
          <w:i/>
        </w:rPr>
        <w:t>,</w:t>
      </w:r>
      <w:r w:rsidRPr="008B3A06">
        <w:rPr>
          <w:rFonts w:ascii="Bookman Old Style" w:hAnsi="Bookman Old Style"/>
          <w:i/>
        </w:rPr>
        <w:t xml:space="preserve"> Moody’s Investor’s Services Inc.</w:t>
      </w:r>
      <w:r w:rsidR="002F645E" w:rsidRPr="008B3A06">
        <w:rPr>
          <w:rFonts w:ascii="Bookman Old Style" w:hAnsi="Bookman Old Style"/>
          <w:i/>
        </w:rPr>
        <w:t xml:space="preserve"> o Fitch Ratings</w:t>
      </w:r>
      <w:r w:rsidRPr="008B3A06">
        <w:rPr>
          <w:rFonts w:ascii="Bookman Old Style" w:hAnsi="Bookman Old Style"/>
          <w:i/>
        </w:rPr>
        <w:t xml:space="preserve">, </w:t>
      </w:r>
    </w:p>
    <w:p w:rsidR="00654B87" w:rsidRPr="008B3A06"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8B3A06">
        <w:rPr>
          <w:rFonts w:ascii="Bookman Old Style" w:hAnsi="Bookman Old Style"/>
          <w:i/>
        </w:rPr>
        <w:t>La entidad financiera otorgante deberá pagar al primer requerimiento del beneficiario.</w:t>
      </w:r>
    </w:p>
    <w:p w:rsidR="00654B87" w:rsidRPr="00571A9A"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8B3A06">
        <w:rPr>
          <w:rFonts w:ascii="Bookman Old Style" w:hAnsi="Bookman Old Style"/>
          <w:i/>
        </w:rPr>
        <w:t>La entidad financiera otorgante deberá pagar dentro</w:t>
      </w:r>
      <w:r w:rsidRPr="00571A9A">
        <w:rPr>
          <w:rFonts w:ascii="Bookman Old Style" w:hAnsi="Bookman Old Style"/>
          <w:i/>
        </w:rPr>
        <w:t xml:space="preserve"> de los dos (2)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rsidR="00654B87" w:rsidRPr="00571A9A"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571A9A">
        <w:rPr>
          <w:rFonts w:ascii="Bookman Old Style" w:hAnsi="Bookman Old Style"/>
          <w:i/>
        </w:rPr>
        <w:t>El valor pagado por la entidad financiera otorgante deberá ser igual al valor total de la cobertura conforme con lo indicado en el presente Reglamento. Por tanto, el valor pagado debe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rsidR="00654B87" w:rsidRPr="00571A9A"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571A9A">
        <w:rPr>
          <w:rFonts w:ascii="Bookman Old Style" w:hAnsi="Bookman Old Style"/>
          <w:i/>
        </w:rPr>
        <w:t>Que la entidad financiera otorgante de la garantía renuncie a requerimientos judiciales, extrajudiciales o de cualquier otro tipo, para el pago de la obligación garantizada, tanto en Colombia como en el exterior.</w:t>
      </w:r>
    </w:p>
    <w:p w:rsidR="00654B87"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571A9A">
        <w:rPr>
          <w:rFonts w:ascii="Bookman Old Style" w:hAnsi="Bookman Old Style"/>
          <w:i/>
        </w:rPr>
        <w:t>Cuando se trate de garantías expedidas por entidades financieras domiciliadas en Colombia, el valor de la garantía constituida deberá estar calculado en moneda nacional o en dólares de los Estados Unidos de América y ser exigible de acuerdo con la Ley Colombiana.</w:t>
      </w:r>
    </w:p>
    <w:p w:rsidR="0016242C" w:rsidRPr="0016242C" w:rsidRDefault="0016242C" w:rsidP="0016242C">
      <w:pPr>
        <w:widowControl/>
        <w:adjustRightInd/>
        <w:spacing w:before="120" w:line="240" w:lineRule="auto"/>
        <w:ind w:left="993" w:right="47"/>
        <w:textAlignment w:val="auto"/>
        <w:rPr>
          <w:rFonts w:ascii="Bookman Old Style" w:hAnsi="Bookman Old Style"/>
          <w:i/>
          <w:sz w:val="22"/>
        </w:rPr>
      </w:pPr>
    </w:p>
    <w:p w:rsidR="00654B87" w:rsidRPr="00571A9A" w:rsidRDefault="00654B87" w:rsidP="00E04496">
      <w:pPr>
        <w:widowControl/>
        <w:numPr>
          <w:ilvl w:val="1"/>
          <w:numId w:val="19"/>
        </w:numPr>
        <w:tabs>
          <w:tab w:val="clear" w:pos="1440"/>
        </w:tabs>
        <w:adjustRightInd/>
        <w:spacing w:before="120" w:line="240" w:lineRule="auto"/>
        <w:ind w:left="993" w:right="47" w:hanging="426"/>
        <w:textAlignment w:val="auto"/>
        <w:rPr>
          <w:rFonts w:ascii="Bookman Old Style" w:hAnsi="Bookman Old Style"/>
          <w:i/>
        </w:rPr>
      </w:pPr>
      <w:r w:rsidRPr="00571A9A">
        <w:rPr>
          <w:rFonts w:ascii="Bookman Old Style" w:hAnsi="Bookman Old Style"/>
          <w:i/>
        </w:rPr>
        <w:t>Cuando se trate de garantías expedidas por entidades financieras del exterior, el valor de la garantía constituida deberá estar calculado en dólares de los Estados Unidos de América, y ser exigible de acuerdo con las Normas RRUU 600  de la Cámara de Comercio Internacional -CCI- (ICC Uniform Customs and Practice for Documentary Credits UCP 600) o aquellas Normas que las modifiquen, adicionan o sustituyan y con las Normas del estado Nueva York de los Estados Unidos de América. Cualquier disputa que pueda surgir en relación con la garantía entre el Beneficiario y el Otorgante, será resuelta definitivamente bajo las reglas de Conciliación y Arbitraje de la CCI, por uno o más árbitros designados, de acuerdo con las mencionadas reglas. En todo caso, uno de los árbitros será de nacionalidad Colombiana.</w:t>
      </w:r>
    </w:p>
    <w:p w:rsidR="00654B87" w:rsidRPr="00571A9A" w:rsidRDefault="00654B87" w:rsidP="00654B87">
      <w:pPr>
        <w:ind w:left="426" w:right="426"/>
        <w:rPr>
          <w:rFonts w:ascii="Bookman Old Style" w:hAnsi="Bookman Old Style"/>
          <w:i/>
        </w:rPr>
      </w:pPr>
    </w:p>
    <w:p w:rsidR="00654B87" w:rsidRPr="00571A9A" w:rsidRDefault="00654B87" w:rsidP="0004535E">
      <w:pPr>
        <w:spacing w:line="240" w:lineRule="auto"/>
        <w:ind w:left="567" w:right="45"/>
        <w:rPr>
          <w:rFonts w:ascii="Bookman Old Style" w:hAnsi="Bookman Old Style"/>
          <w:i/>
        </w:rPr>
      </w:pPr>
      <w:r w:rsidRPr="00D6309B">
        <w:rPr>
          <w:rFonts w:ascii="Bookman Old Style" w:hAnsi="Bookman Old Style"/>
          <w:b/>
          <w:i/>
        </w:rPr>
        <w:t>Parágrafo 1.</w:t>
      </w:r>
      <w:r w:rsidRPr="00571A9A">
        <w:rPr>
          <w:rFonts w:ascii="Bookman Old Style" w:hAnsi="Bookman Old Style"/>
          <w:i/>
        </w:rPr>
        <w:t xml:space="preserve"> Para efectos de demostrar el cumplimiento de los criterios </w:t>
      </w:r>
      <w:r w:rsidR="00383224">
        <w:rPr>
          <w:rFonts w:ascii="Bookman Old Style" w:hAnsi="Bookman Old Style"/>
          <w:i/>
        </w:rPr>
        <w:t>a</w:t>
      </w:r>
      <w:r w:rsidR="00383224" w:rsidRPr="00571A9A">
        <w:rPr>
          <w:rFonts w:ascii="Bookman Old Style" w:hAnsi="Bookman Old Style"/>
          <w:i/>
        </w:rPr>
        <w:t xml:space="preserve"> </w:t>
      </w:r>
      <w:r w:rsidRPr="00571A9A">
        <w:rPr>
          <w:rFonts w:ascii="Bookman Old Style" w:hAnsi="Bookman Old Style"/>
          <w:i/>
        </w:rPr>
        <w:t xml:space="preserve">y </w:t>
      </w:r>
      <w:r w:rsidR="00383224">
        <w:rPr>
          <w:rFonts w:ascii="Bookman Old Style" w:hAnsi="Bookman Old Style"/>
          <w:i/>
        </w:rPr>
        <w:t xml:space="preserve">b </w:t>
      </w:r>
      <w:r w:rsidRPr="00571A9A">
        <w:rPr>
          <w:rFonts w:ascii="Bookman Old Style" w:hAnsi="Bookman Old Style"/>
          <w:i/>
        </w:rPr>
        <w:t xml:space="preserve">del presente Artículo, los Agentes deberán acreditar al Administrador del Sistema de Intercambios Comerciales -ASIC-, al momento de presentación, ajuste o reposición de las garantías, que la entidad financiera otorgante satisface los requerimientos indicados en estos criterios </w:t>
      </w:r>
    </w:p>
    <w:p w:rsidR="00654B87" w:rsidRDefault="00654B87" w:rsidP="0004535E">
      <w:pPr>
        <w:ind w:left="567" w:right="426"/>
        <w:rPr>
          <w:rFonts w:ascii="Bookman Old Style" w:hAnsi="Bookman Old Style"/>
          <w:i/>
        </w:rPr>
      </w:pPr>
    </w:p>
    <w:p w:rsidR="00654B87" w:rsidRPr="00571A9A" w:rsidRDefault="00654B87" w:rsidP="00383224">
      <w:pPr>
        <w:spacing w:line="240" w:lineRule="auto"/>
        <w:ind w:left="567" w:right="45"/>
        <w:rPr>
          <w:rFonts w:ascii="Bookman Old Style" w:hAnsi="Bookman Old Style"/>
          <w:i/>
        </w:rPr>
      </w:pPr>
      <w:r w:rsidRPr="00D6309B">
        <w:rPr>
          <w:rFonts w:ascii="Bookman Old Style" w:hAnsi="Bookman Old Style"/>
          <w:b/>
          <w:i/>
        </w:rPr>
        <w:t>Parágrafo 2.</w:t>
      </w:r>
      <w:r w:rsidRPr="00571A9A">
        <w:rPr>
          <w:rFonts w:ascii="Bookman Old Style" w:hAnsi="Bookman Old Style"/>
          <w:i/>
        </w:rPr>
        <w:t xml:space="preserve"> </w:t>
      </w:r>
      <w:r w:rsidR="00383224">
        <w:rPr>
          <w:rFonts w:ascii="Bookman Old Style" w:hAnsi="Bookman Old Style"/>
          <w:i/>
        </w:rPr>
        <w:t xml:space="preserve">Los </w:t>
      </w:r>
      <w:r>
        <w:rPr>
          <w:rFonts w:ascii="Bookman Old Style" w:hAnsi="Bookman Old Style"/>
          <w:i/>
        </w:rPr>
        <w:t>Agentes</w:t>
      </w:r>
      <w:r w:rsidRPr="00571A9A">
        <w:rPr>
          <w:rFonts w:ascii="Bookman Old Style" w:hAnsi="Bookman Old Style"/>
          <w:i/>
        </w:rPr>
        <w:t xml:space="preserve"> deberá</w:t>
      </w:r>
      <w:r>
        <w:rPr>
          <w:rFonts w:ascii="Bookman Old Style" w:hAnsi="Bookman Old Style"/>
          <w:i/>
        </w:rPr>
        <w:t>n</w:t>
      </w:r>
      <w:r w:rsidRPr="00571A9A">
        <w:rPr>
          <w:rFonts w:ascii="Bookman Old Style" w:hAnsi="Bookman Old Style"/>
          <w:i/>
        </w:rPr>
        <w:t xml:space="preserve"> informar al Administrador del Sistema de Intercambios Comerciales -ASIC- cualquier modificación en la calificación de que tratan los numerales </w:t>
      </w:r>
      <w:r w:rsidR="00383224">
        <w:rPr>
          <w:rFonts w:ascii="Bookman Old Style" w:hAnsi="Bookman Old Style"/>
          <w:i/>
        </w:rPr>
        <w:t>a</w:t>
      </w:r>
      <w:r w:rsidR="00383224" w:rsidRPr="00571A9A">
        <w:rPr>
          <w:rFonts w:ascii="Bookman Old Style" w:hAnsi="Bookman Old Style"/>
          <w:i/>
        </w:rPr>
        <w:t xml:space="preserve"> </w:t>
      </w:r>
      <w:r w:rsidRPr="00571A9A">
        <w:rPr>
          <w:rFonts w:ascii="Bookman Old Style" w:hAnsi="Bookman Old Style"/>
          <w:i/>
        </w:rPr>
        <w:t xml:space="preserve">y </w:t>
      </w:r>
      <w:r w:rsidR="00383224">
        <w:rPr>
          <w:rFonts w:ascii="Bookman Old Style" w:hAnsi="Bookman Old Style"/>
          <w:i/>
        </w:rPr>
        <w:t>b</w:t>
      </w:r>
      <w:r w:rsidR="00383224" w:rsidRPr="00571A9A">
        <w:rPr>
          <w:rFonts w:ascii="Bookman Old Style" w:hAnsi="Bookman Old Style"/>
          <w:i/>
        </w:rPr>
        <w:t xml:space="preserve"> </w:t>
      </w:r>
      <w:r w:rsidRPr="00571A9A">
        <w:rPr>
          <w:rFonts w:ascii="Bookman Old Style" w:hAnsi="Bookman Old Style"/>
          <w:i/>
        </w:rPr>
        <w:t>del presente Artículo, así como también toda circunstancia que afecte o pueda llegar a afectar en cualquier forma la garantía o la efectividad de la misma.  Dicha información deberá ser comunicada a más tardar quince (15) días hábiles después de ocurrido el hecho.”</w:t>
      </w:r>
    </w:p>
    <w:p w:rsidR="00654B87" w:rsidRDefault="00654B87" w:rsidP="004D45A1">
      <w:pPr>
        <w:pStyle w:val="Estilo7"/>
      </w:pPr>
    </w:p>
    <w:p w:rsidR="00786035" w:rsidRPr="005C72F4" w:rsidRDefault="00786035" w:rsidP="008B3A06">
      <w:pPr>
        <w:pStyle w:val="Ttulo1"/>
        <w:keepNext w:val="0"/>
        <w:spacing w:line="240" w:lineRule="auto"/>
        <w:ind w:left="0"/>
        <w:rPr>
          <w:rFonts w:ascii="Bookman Old Style" w:hAnsi="Bookman Old Style" w:cs="Arial"/>
          <w:b w:val="0"/>
          <w:spacing w:val="-4"/>
        </w:rPr>
      </w:pPr>
      <w:r w:rsidRPr="005C72F4">
        <w:rPr>
          <w:rFonts w:ascii="Bookman Old Style" w:hAnsi="Bookman Old Style"/>
          <w:b w:val="0"/>
        </w:rPr>
        <w:t>Modifícase el artículo 4º del Anexo de la Resolución CREG  019 de 2006 quedará así:</w:t>
      </w:r>
    </w:p>
    <w:p w:rsidR="00786035" w:rsidRDefault="00786035" w:rsidP="00786035">
      <w:pPr>
        <w:pStyle w:val="Prrafodelista"/>
        <w:rPr>
          <w:rFonts w:ascii="Bookman Old Style" w:hAnsi="Bookman Old Style"/>
        </w:rPr>
      </w:pPr>
    </w:p>
    <w:p w:rsidR="00786035" w:rsidRPr="000D0C1D" w:rsidRDefault="00786035" w:rsidP="00786035">
      <w:pPr>
        <w:keepNext/>
        <w:keepLines/>
        <w:spacing w:line="240" w:lineRule="auto"/>
        <w:ind w:left="567"/>
        <w:rPr>
          <w:rFonts w:ascii="Bookman Old Style" w:hAnsi="Bookman Old Style"/>
          <w:i/>
        </w:rPr>
      </w:pPr>
      <w:r>
        <w:rPr>
          <w:rFonts w:ascii="Bookman Old Style" w:hAnsi="Bookman Old Style"/>
          <w:b/>
          <w:i/>
        </w:rPr>
        <w:t>“</w:t>
      </w:r>
      <w:r w:rsidR="00D524F4">
        <w:rPr>
          <w:rFonts w:ascii="Bookman Old Style" w:hAnsi="Bookman Old Style"/>
          <w:b/>
          <w:i/>
        </w:rPr>
        <w:t xml:space="preserve">Artículo 4°. </w:t>
      </w:r>
      <w:r w:rsidRPr="000D0C1D">
        <w:rPr>
          <w:rFonts w:ascii="Bookman Old Style" w:hAnsi="Bookman Old Style"/>
          <w:b/>
          <w:i/>
        </w:rPr>
        <w:t xml:space="preserve">Garantías </w:t>
      </w:r>
      <w:r>
        <w:rPr>
          <w:rFonts w:ascii="Bookman Old Style" w:hAnsi="Bookman Old Style"/>
          <w:b/>
          <w:i/>
        </w:rPr>
        <w:t xml:space="preserve">y Mecanismos Alternativos </w:t>
      </w:r>
      <w:r w:rsidRPr="000D0C1D">
        <w:rPr>
          <w:rFonts w:ascii="Bookman Old Style" w:hAnsi="Bookman Old Style"/>
          <w:b/>
          <w:i/>
        </w:rPr>
        <w:t>Admisibles.</w:t>
      </w:r>
      <w:r w:rsidRPr="000D0C1D">
        <w:rPr>
          <w:rFonts w:ascii="Bookman Old Style" w:hAnsi="Bookman Old Style"/>
          <w:i/>
        </w:rPr>
        <w:t xml:space="preserve"> Los Agentes del Mercado de Energía Mayorista y las Personas Jurídicas Interesadas, deberán garantizar el cumplimiento de las obligaciones señaladas en el presente Reglamento, acorde con las disposiciones contenidas en el mismo y mediante uno o varios de los siguientes instrumentos:</w:t>
      </w:r>
    </w:p>
    <w:p w:rsidR="00786035" w:rsidRPr="0016242C" w:rsidRDefault="00786035" w:rsidP="00786035">
      <w:pPr>
        <w:spacing w:line="240" w:lineRule="auto"/>
        <w:ind w:left="567"/>
        <w:rPr>
          <w:rFonts w:ascii="Bookman Old Style" w:hAnsi="Bookman Old Style"/>
          <w:i/>
          <w:sz w:val="20"/>
        </w:rPr>
      </w:pPr>
    </w:p>
    <w:p w:rsidR="00786035" w:rsidRPr="00421ECA" w:rsidRDefault="00786035" w:rsidP="00E04496">
      <w:pPr>
        <w:pStyle w:val="Prrafodelista"/>
        <w:numPr>
          <w:ilvl w:val="4"/>
          <w:numId w:val="3"/>
        </w:numPr>
        <w:ind w:left="0"/>
        <w:rPr>
          <w:rFonts w:ascii="Bookman Old Style" w:hAnsi="Bookman Old Style"/>
          <w:i/>
        </w:rPr>
      </w:pPr>
      <w:r w:rsidRPr="00421ECA">
        <w:rPr>
          <w:rFonts w:ascii="Bookman Old Style" w:hAnsi="Bookman Old Style"/>
          <w:i/>
        </w:rPr>
        <w:t>Instrumentos Admisibles para Garantías Nacionales:</w:t>
      </w:r>
    </w:p>
    <w:p w:rsidR="00421ECA" w:rsidRPr="0016242C" w:rsidRDefault="00421ECA" w:rsidP="00421ECA">
      <w:pPr>
        <w:pStyle w:val="Prrafodelista"/>
        <w:ind w:left="-567"/>
        <w:rPr>
          <w:rFonts w:ascii="Bookman Old Style" w:hAnsi="Bookman Old Style"/>
          <w:i/>
          <w:sz w:val="16"/>
        </w:rPr>
      </w:pPr>
    </w:p>
    <w:p w:rsidR="00786035" w:rsidRDefault="00786035" w:rsidP="00786035">
      <w:pPr>
        <w:spacing w:before="120" w:line="240" w:lineRule="auto"/>
        <w:ind w:left="567"/>
        <w:rPr>
          <w:rFonts w:ascii="Bookman Old Style" w:hAnsi="Bookman Old Style"/>
          <w:i/>
        </w:rPr>
      </w:pPr>
      <w:r w:rsidRPr="000D0C1D">
        <w:rPr>
          <w:rFonts w:ascii="Bookman Old Style" w:hAnsi="Bookman Old Style"/>
          <w:i/>
        </w:rPr>
        <w:t>(i) Garantía Bancaria: Instrumento mediante el cual una institución financiera debidamente autorizada por la Superintendencia Financiera, garantiza de forma incondicional e irrevocable el pago de las obligaciones indicadas en el presente Reglamento. La Garantía será pagadera a la vista y contra el primer requerimiento escrito en el cual XM S.A. E.S.P., en calidad de ASIC, informe que el Agente no ha dado cumplimiento a las obligaciones objeto de la garantía. La forma y perfeccionamiento de esta garantía se regirá por las normas del Código de Comercio que regulan la materia y por las demás disposiciones aplicables.</w:t>
      </w:r>
    </w:p>
    <w:p w:rsidR="0016242C" w:rsidRPr="000D0C1D" w:rsidRDefault="0016242C" w:rsidP="00786035">
      <w:pPr>
        <w:spacing w:before="120" w:line="240" w:lineRule="auto"/>
        <w:ind w:left="567"/>
        <w:rPr>
          <w:rFonts w:ascii="Bookman Old Style" w:hAnsi="Bookman Old Style"/>
          <w:i/>
        </w:rPr>
      </w:pPr>
    </w:p>
    <w:p w:rsidR="00786035" w:rsidRDefault="00786035" w:rsidP="00786035">
      <w:pPr>
        <w:spacing w:before="120" w:line="240" w:lineRule="auto"/>
        <w:ind w:left="567"/>
        <w:rPr>
          <w:rFonts w:ascii="Bookman Old Style" w:hAnsi="Bookman Old Style"/>
          <w:i/>
        </w:rPr>
      </w:pPr>
      <w:r w:rsidRPr="000D0C1D">
        <w:rPr>
          <w:rFonts w:ascii="Bookman Old Style" w:hAnsi="Bookman Old Style"/>
          <w:i/>
        </w:rPr>
        <w:t>(ii) Aval Bancario: Instrumento mediante el cual una institución financiera debidamente autorizada por la Superintendencia Financiera, interviene como avalista respecto de un título valor, para garantizar el pago de las obligaciones indicadas en el presente Reglamento. La forma y perfeccionamiento de esta garantía se regirá por las normas del Código de Comercio que regulan la materia y por las demás disposiciones aplicables.</w:t>
      </w:r>
    </w:p>
    <w:p w:rsidR="00786035" w:rsidRPr="000D0C1D" w:rsidRDefault="00786035" w:rsidP="00786035">
      <w:pPr>
        <w:spacing w:before="120" w:line="240" w:lineRule="auto"/>
        <w:ind w:left="567"/>
        <w:rPr>
          <w:rFonts w:ascii="Bookman Old Style" w:hAnsi="Bookman Old Style"/>
          <w:i/>
        </w:rPr>
      </w:pPr>
      <w:r w:rsidRPr="000D0C1D">
        <w:rPr>
          <w:rFonts w:ascii="Bookman Old Style" w:hAnsi="Bookman Old Style"/>
          <w:i/>
        </w:rPr>
        <w:t>(iii) Carta de Crédito Stand By: Crédito documental e irrevocable, mediante el cual una institución financiera debidamente autorizada por la Superintendencia Financiera, se compromete directamente o por intermedio de un banco corresponsal, al pago de las obligaciones indicadas en el presente Reglamento, contra la previa presentación de la Carta de Crédito Stand By. La forma y perfeccionamiento de ésta se regirán por las normas del Código de Comercio que regulan la materia y por las demás disposiciones aplicables.</w:t>
      </w:r>
    </w:p>
    <w:p w:rsidR="00786035" w:rsidRPr="000D0C1D" w:rsidRDefault="00786035" w:rsidP="00786035">
      <w:pPr>
        <w:spacing w:line="240" w:lineRule="auto"/>
        <w:ind w:left="567"/>
        <w:rPr>
          <w:rFonts w:ascii="Bookman Old Style" w:hAnsi="Bookman Old Style"/>
          <w:i/>
        </w:rPr>
      </w:pPr>
    </w:p>
    <w:p w:rsidR="00786035" w:rsidRPr="00421ECA" w:rsidRDefault="00786035" w:rsidP="00E04496">
      <w:pPr>
        <w:pStyle w:val="Prrafodelista"/>
        <w:numPr>
          <w:ilvl w:val="4"/>
          <w:numId w:val="3"/>
        </w:numPr>
        <w:ind w:left="0"/>
        <w:rPr>
          <w:rFonts w:ascii="Bookman Old Style" w:hAnsi="Bookman Old Style"/>
          <w:i/>
        </w:rPr>
      </w:pPr>
      <w:r w:rsidRPr="00421ECA">
        <w:rPr>
          <w:rFonts w:ascii="Bookman Old Style" w:hAnsi="Bookman Old Style"/>
          <w:i/>
        </w:rPr>
        <w:t>Instrumentos Admisibles para Garantías Internacionales:</w:t>
      </w:r>
    </w:p>
    <w:p w:rsidR="00786035" w:rsidRPr="000D0C1D" w:rsidRDefault="00786035" w:rsidP="00786035">
      <w:pPr>
        <w:spacing w:before="120" w:line="240" w:lineRule="auto"/>
        <w:ind w:left="567"/>
        <w:rPr>
          <w:rFonts w:ascii="Bookman Old Style" w:hAnsi="Bookman Old Style"/>
          <w:i/>
        </w:rPr>
      </w:pPr>
      <w:r w:rsidRPr="000D0C1D">
        <w:rPr>
          <w:rFonts w:ascii="Bookman Old Style" w:hAnsi="Bookman Old Style"/>
          <w:i/>
        </w:rPr>
        <w:t xml:space="preserve">Carta de Crédito Stand By: Crédito documental e irrevocable mediante el cual una institución financiera se compromete directamente o por intermedio de un banco corresponsal, al pago de las obligaciones indicadas en el presente Reglamento, contra la previa presentación de la Carta de Crédito Stand By. </w:t>
      </w:r>
    </w:p>
    <w:p w:rsidR="00786035" w:rsidRPr="000D0C1D" w:rsidRDefault="00786035" w:rsidP="00786035">
      <w:pPr>
        <w:spacing w:line="240" w:lineRule="auto"/>
        <w:ind w:left="567"/>
        <w:rPr>
          <w:rFonts w:ascii="Bookman Old Style" w:hAnsi="Bookman Old Style"/>
          <w:i/>
        </w:rPr>
      </w:pPr>
    </w:p>
    <w:p w:rsidR="00786035" w:rsidRPr="000D0C1D" w:rsidRDefault="00786035" w:rsidP="00786035">
      <w:pPr>
        <w:spacing w:line="240" w:lineRule="auto"/>
        <w:ind w:left="567"/>
        <w:rPr>
          <w:rFonts w:ascii="Bookman Old Style" w:hAnsi="Bookman Old Style"/>
          <w:i/>
        </w:rPr>
      </w:pPr>
      <w:r w:rsidRPr="000D0C1D">
        <w:rPr>
          <w:rFonts w:ascii="Bookman Old Style" w:hAnsi="Bookman Old Style"/>
          <w:b/>
          <w:i/>
        </w:rPr>
        <w:t>PARÁGRAFO 1</w:t>
      </w:r>
      <w:r w:rsidRPr="000D0C1D">
        <w:rPr>
          <w:rFonts w:ascii="Bookman Old Style" w:hAnsi="Bookman Old Style"/>
          <w:i/>
        </w:rPr>
        <w:t>. No obstante lo anterior, el Administrador del Sistema de Intercambios Comerciales -ASIC- podrá presentar a consideración de la CREG nuevas modalidades de Garantías o Mecanismos Alternativos que surjan en el mercado y que cumplan con lo establecido en el Artículo 2 del presente Reglamento.</w:t>
      </w:r>
    </w:p>
    <w:p w:rsidR="00786035" w:rsidRDefault="00786035" w:rsidP="00786035">
      <w:pPr>
        <w:widowControl/>
        <w:adjustRightInd/>
        <w:spacing w:line="240" w:lineRule="auto"/>
        <w:ind w:left="567"/>
        <w:textAlignment w:val="auto"/>
        <w:rPr>
          <w:rFonts w:ascii="Bookman Old Style" w:hAnsi="Bookman Old Style"/>
        </w:rPr>
      </w:pPr>
    </w:p>
    <w:p w:rsidR="00786035" w:rsidRDefault="00786035" w:rsidP="00786035">
      <w:pPr>
        <w:spacing w:line="240" w:lineRule="auto"/>
        <w:ind w:left="567"/>
        <w:rPr>
          <w:rFonts w:ascii="Bookman Old Style" w:hAnsi="Bookman Old Style"/>
          <w:i/>
        </w:rPr>
      </w:pPr>
      <w:r w:rsidRPr="000D0C1D">
        <w:rPr>
          <w:rFonts w:ascii="Bookman Old Style" w:hAnsi="Bookman Old Style"/>
          <w:b/>
          <w:i/>
        </w:rPr>
        <w:t>PARÁGRAFO</w:t>
      </w:r>
      <w:r>
        <w:rPr>
          <w:rFonts w:ascii="Bookman Old Style" w:hAnsi="Bookman Old Style"/>
          <w:b/>
          <w:i/>
        </w:rPr>
        <w:t xml:space="preserve"> 2</w:t>
      </w:r>
      <w:r w:rsidRPr="000D0C1D">
        <w:rPr>
          <w:rFonts w:ascii="Bookman Old Style" w:hAnsi="Bookman Old Style"/>
          <w:i/>
        </w:rPr>
        <w:t>. Los Agentes podrán combinar una o varias clases de Garantías y de Mecanismos Alternativos para cubrir sus obligaciones en el Mercado de Energía Mayorista. Los Prepagos Semanales no se podrán combinar con Garantías, Cesión de Derechos de Crédito o Prepagos Mensuales.</w:t>
      </w:r>
    </w:p>
    <w:p w:rsidR="00786035" w:rsidRDefault="00786035" w:rsidP="004D45A1">
      <w:pPr>
        <w:pStyle w:val="Estilo7"/>
      </w:pPr>
    </w:p>
    <w:p w:rsidR="00AB7CCC" w:rsidRPr="0096101A" w:rsidRDefault="00AB7CCC">
      <w:pPr>
        <w:pStyle w:val="Estilo7"/>
        <w:ind w:left="705"/>
        <w:rPr>
          <w:sz w:val="8"/>
        </w:rPr>
      </w:pPr>
    </w:p>
    <w:p w:rsidR="0000416E" w:rsidRDefault="000F75B1" w:rsidP="008B3A06">
      <w:pPr>
        <w:pStyle w:val="Ttulo1"/>
        <w:keepNext w:val="0"/>
        <w:spacing w:line="240" w:lineRule="auto"/>
        <w:ind w:left="0"/>
        <w:rPr>
          <w:rFonts w:ascii="Bookman Old Style" w:hAnsi="Bookman Old Style"/>
          <w:b w:val="0"/>
        </w:rPr>
      </w:pPr>
      <w:r w:rsidRPr="005C72F4">
        <w:rPr>
          <w:rFonts w:ascii="Bookman Old Style" w:hAnsi="Bookman Old Style"/>
          <w:b w:val="0"/>
        </w:rPr>
        <w:t>Se deroga el A</w:t>
      </w:r>
      <w:r w:rsidR="0000416E" w:rsidRPr="005C72F4">
        <w:rPr>
          <w:rFonts w:ascii="Bookman Old Style" w:hAnsi="Bookman Old Style"/>
          <w:b w:val="0"/>
        </w:rPr>
        <w:t xml:space="preserve">rtículo </w:t>
      </w:r>
      <w:r w:rsidRPr="005C72F4">
        <w:rPr>
          <w:rFonts w:ascii="Bookman Old Style" w:hAnsi="Bookman Old Style"/>
          <w:b w:val="0"/>
        </w:rPr>
        <w:t>6</w:t>
      </w:r>
      <w:r w:rsidR="0000416E" w:rsidRPr="005C72F4">
        <w:rPr>
          <w:rFonts w:ascii="Bookman Old Style" w:hAnsi="Bookman Old Style"/>
          <w:b w:val="0"/>
        </w:rPr>
        <w:t xml:space="preserve"> del Anexo de la Resolución CREG 019 de 2006</w:t>
      </w:r>
      <w:r w:rsidRPr="005C72F4">
        <w:rPr>
          <w:rFonts w:ascii="Bookman Old Style" w:hAnsi="Bookman Old Style"/>
          <w:b w:val="0"/>
        </w:rPr>
        <w:t>.</w:t>
      </w:r>
    </w:p>
    <w:p w:rsidR="005C72F4" w:rsidRPr="0096101A" w:rsidRDefault="005C72F4" w:rsidP="005C72F4">
      <w:pPr>
        <w:rPr>
          <w:sz w:val="20"/>
        </w:rPr>
      </w:pPr>
    </w:p>
    <w:p w:rsidR="009272F1" w:rsidRPr="005C72F4" w:rsidRDefault="009272F1" w:rsidP="008B3A06">
      <w:pPr>
        <w:pStyle w:val="Ttulo1"/>
        <w:keepNext w:val="0"/>
        <w:spacing w:line="240" w:lineRule="auto"/>
        <w:ind w:left="0"/>
        <w:rPr>
          <w:rFonts w:ascii="Bookman Old Style" w:hAnsi="Bookman Old Style" w:cs="Arial"/>
          <w:b w:val="0"/>
          <w:spacing w:val="-4"/>
        </w:rPr>
      </w:pPr>
      <w:r w:rsidRPr="005C72F4">
        <w:rPr>
          <w:rFonts w:ascii="Bookman Old Style" w:hAnsi="Bookman Old Style"/>
          <w:b w:val="0"/>
        </w:rPr>
        <w:t>Modifíquese el artículo 5 del Anexo de la Resolución CREG 019 de 2006 quedará así:</w:t>
      </w:r>
    </w:p>
    <w:p w:rsidR="00AB7CCC" w:rsidRDefault="00AB7CCC" w:rsidP="00017AB6"/>
    <w:p w:rsidR="00AB7CCC" w:rsidRDefault="009272F1">
      <w:pPr>
        <w:autoSpaceDE w:val="0"/>
        <w:autoSpaceDN w:val="0"/>
        <w:spacing w:line="240" w:lineRule="auto"/>
        <w:ind w:left="708"/>
        <w:rPr>
          <w:rFonts w:ascii="Bookman Old Style" w:hAnsi="Bookman Old Style"/>
          <w:i/>
        </w:rPr>
      </w:pPr>
      <w:r>
        <w:rPr>
          <w:rFonts w:cs="Arial"/>
          <w:b/>
          <w:spacing w:val="-4"/>
        </w:rPr>
        <w:t>“</w:t>
      </w:r>
      <w:r w:rsidR="008F1C7E" w:rsidRPr="008F1C7E">
        <w:rPr>
          <w:rFonts w:ascii="Bookman Old Style" w:hAnsi="Bookman Old Style"/>
          <w:b/>
          <w:i/>
        </w:rPr>
        <w:t>Artículo 11. Mecanismo de Ajuste Semanal para las Garantías y los Mecanismos Alternativos.</w:t>
      </w:r>
      <w:r w:rsidR="008F1C7E" w:rsidRPr="008F1C7E">
        <w:rPr>
          <w:rFonts w:ascii="Bookman Old Style" w:hAnsi="Bookman Old Style"/>
          <w:i/>
        </w:rPr>
        <w:t xml:space="preserve"> Semanalmente se ajustarán las Garantías y los Mecanismos Alternativos calculados para cada Agente participante del mercado. Para ello, el ASIC calculará y publicará cada viernes el Ajuste semanal con base en la segunda liquidación diaria de todos los días de la semana anterior a la fecha de cálculo. La semana a considerar será la semana ya liquidada, comprendida entre el sábado y el viernes anterior al cálculo. Los Ajustes semanales requeridos se deben presentar por parte de los Agentes a más tardar el martes de la semana siguiente a su publicación.</w:t>
      </w:r>
    </w:p>
    <w:p w:rsidR="00AB7CCC" w:rsidRPr="0096101A" w:rsidRDefault="00AB7CCC">
      <w:pPr>
        <w:autoSpaceDE w:val="0"/>
        <w:autoSpaceDN w:val="0"/>
        <w:spacing w:line="240" w:lineRule="auto"/>
        <w:rPr>
          <w:rFonts w:ascii="Bookman Old Style" w:hAnsi="Bookman Old Style"/>
          <w:i/>
          <w:sz w:val="18"/>
        </w:rPr>
      </w:pPr>
    </w:p>
    <w:p w:rsidR="00AB7CCC" w:rsidRDefault="008F1C7E">
      <w:pPr>
        <w:spacing w:line="240" w:lineRule="auto"/>
        <w:ind w:left="708"/>
        <w:rPr>
          <w:rFonts w:ascii="Bookman Old Style" w:hAnsi="Bookman Old Style"/>
          <w:i/>
        </w:rPr>
      </w:pPr>
      <w:r w:rsidRPr="008F1C7E">
        <w:rPr>
          <w:rFonts w:ascii="Bookman Old Style" w:hAnsi="Bookman Old Style"/>
          <w:b/>
          <w:i/>
        </w:rPr>
        <w:t>PARÁGRAFO</w:t>
      </w:r>
      <w:r w:rsidR="008D29CD" w:rsidRPr="008D29CD">
        <w:rPr>
          <w:rFonts w:ascii="Bookman Old Style" w:hAnsi="Bookman Old Style"/>
          <w:b/>
          <w:i/>
        </w:rPr>
        <w:t xml:space="preserve"> 1</w:t>
      </w:r>
      <w:r w:rsidRPr="008F1C7E">
        <w:rPr>
          <w:rFonts w:ascii="Bookman Old Style" w:hAnsi="Bookman Old Style"/>
          <w:b/>
          <w:i/>
        </w:rPr>
        <w:t>.</w:t>
      </w:r>
      <w:r w:rsidRPr="008F1C7E">
        <w:rPr>
          <w:rFonts w:ascii="Bookman Old Style" w:hAnsi="Bookman Old Style"/>
          <w:i/>
        </w:rPr>
        <w:t xml:space="preserve"> Para el cálculo de los Ajustes semanales el ASIC tendrá en cuenta el valor semanal pagado por el Agente para efectos de cubrir las Transacciones Internacionales de Electricidad de Corto Plazo.</w:t>
      </w:r>
    </w:p>
    <w:p w:rsidR="0096101A" w:rsidRDefault="0096101A">
      <w:pPr>
        <w:spacing w:line="240" w:lineRule="auto"/>
        <w:ind w:left="708"/>
        <w:rPr>
          <w:rFonts w:ascii="Bookman Old Style" w:hAnsi="Bookman Old Style"/>
          <w:i/>
        </w:rPr>
      </w:pPr>
    </w:p>
    <w:p w:rsidR="00AB7CCC" w:rsidRDefault="009272F1">
      <w:pPr>
        <w:spacing w:line="240" w:lineRule="auto"/>
        <w:ind w:left="708"/>
        <w:rPr>
          <w:rFonts w:ascii="Bookman Old Style" w:hAnsi="Bookman Old Style"/>
          <w:i/>
        </w:rPr>
      </w:pPr>
      <w:r>
        <w:rPr>
          <w:rFonts w:ascii="Bookman Old Style" w:hAnsi="Bookman Old Style"/>
          <w:b/>
          <w:i/>
        </w:rPr>
        <w:t>PARÁGRAFO 2.</w:t>
      </w:r>
      <w:r>
        <w:rPr>
          <w:rFonts w:ascii="Bookman Old Style" w:hAnsi="Bookman Old Style"/>
          <w:i/>
        </w:rPr>
        <w:t xml:space="preserve"> Para el cálculo de los Ajustes semanales </w:t>
      </w:r>
      <w:r w:rsidR="00B052F6">
        <w:rPr>
          <w:rFonts w:ascii="Bookman Old Style" w:hAnsi="Bookman Old Style"/>
          <w:i/>
        </w:rPr>
        <w:t xml:space="preserve">de garantías denominadas en </w:t>
      </w:r>
      <w:r w:rsidR="00B052F6" w:rsidRPr="00571A9A">
        <w:rPr>
          <w:rFonts w:ascii="Bookman Old Style" w:hAnsi="Bookman Old Style"/>
          <w:i/>
        </w:rPr>
        <w:t>dólares de los Estados Unidos de América</w:t>
      </w:r>
      <w:r w:rsidR="00B052F6">
        <w:rPr>
          <w:rFonts w:ascii="Bookman Old Style" w:hAnsi="Bookman Old Style"/>
          <w:i/>
        </w:rPr>
        <w:t>, el ASIC utilizará la tasa representativa del mercado vigente en la fecha de cálculo definido en el presente artículo.</w:t>
      </w:r>
    </w:p>
    <w:p w:rsidR="0000416E" w:rsidRPr="006456A2" w:rsidRDefault="0000416E" w:rsidP="00017AB6"/>
    <w:p w:rsidR="00EA66A5" w:rsidRPr="008D67E2" w:rsidRDefault="00EA66A5" w:rsidP="008D67E2">
      <w:pPr>
        <w:pStyle w:val="Ttulo1"/>
        <w:keepNext w:val="0"/>
        <w:spacing w:line="240" w:lineRule="auto"/>
        <w:ind w:left="0"/>
        <w:rPr>
          <w:rFonts w:ascii="Bookman Old Style" w:hAnsi="Bookman Old Style"/>
          <w:b w:val="0"/>
        </w:rPr>
      </w:pPr>
      <w:r w:rsidRPr="008D67E2">
        <w:rPr>
          <w:rFonts w:ascii="Bookman Old Style" w:hAnsi="Bookman Old Style"/>
          <w:b w:val="0"/>
        </w:rPr>
        <w:t>Modifíquese el literal B del Anexo “Procedimiento de Cálculo de Garantías Financieras y Mecanismos Alternativos para Cubrir Transacciones en el Mercado de Energía Mayorista” de la Resolución CRE</w:t>
      </w:r>
      <w:r w:rsidR="002E2BB7" w:rsidRPr="008D67E2">
        <w:rPr>
          <w:rFonts w:ascii="Bookman Old Style" w:hAnsi="Bookman Old Style"/>
          <w:b w:val="0"/>
        </w:rPr>
        <w:t>G</w:t>
      </w:r>
      <w:r w:rsidRPr="008D67E2">
        <w:rPr>
          <w:rFonts w:ascii="Bookman Old Style" w:hAnsi="Bookman Old Style"/>
          <w:b w:val="0"/>
        </w:rPr>
        <w:t xml:space="preserve"> 019 de 2006 quedará así:</w:t>
      </w:r>
    </w:p>
    <w:p w:rsidR="00786035" w:rsidRPr="0096101A" w:rsidRDefault="00786035" w:rsidP="004D45A1">
      <w:pPr>
        <w:pStyle w:val="Estilo7"/>
        <w:rPr>
          <w:sz w:val="18"/>
        </w:rPr>
      </w:pPr>
    </w:p>
    <w:p w:rsidR="00EA66A5" w:rsidRPr="00421ECA" w:rsidRDefault="00EA66A5" w:rsidP="00F37B90">
      <w:pPr>
        <w:rPr>
          <w:rFonts w:ascii="Bookman Old Style" w:hAnsi="Bookman Old Style"/>
          <w:b/>
          <w:i/>
          <w:lang w:val="es-CO"/>
        </w:rPr>
      </w:pPr>
      <w:r w:rsidRPr="00421ECA">
        <w:rPr>
          <w:rFonts w:ascii="Bookman Old Style" w:hAnsi="Bookman Old Style"/>
          <w:b/>
          <w:i/>
          <w:lang w:val="es-CO"/>
        </w:rPr>
        <w:t>“B. VALORES A CUBRIR</w:t>
      </w:r>
    </w:p>
    <w:p w:rsidR="00EA66A5" w:rsidRPr="00AD49B3" w:rsidRDefault="00EA66A5" w:rsidP="00EA66A5">
      <w:pPr>
        <w:spacing w:line="240" w:lineRule="auto"/>
        <w:ind w:left="708"/>
        <w:rPr>
          <w:rFonts w:ascii="Bookman Old Style" w:hAnsi="Bookman Old Style"/>
          <w:i/>
          <w:lang w:val="es-CO"/>
        </w:rPr>
      </w:pPr>
    </w:p>
    <w:p w:rsidR="00EA66A5" w:rsidRPr="00AD49B3" w:rsidRDefault="00EA66A5" w:rsidP="00EA66A5">
      <w:pPr>
        <w:pStyle w:val="Textoindependiente22"/>
        <w:ind w:left="567"/>
        <w:rPr>
          <w:rFonts w:ascii="Bookman Old Style" w:hAnsi="Bookman Old Style"/>
          <w:i/>
          <w:sz w:val="24"/>
        </w:rPr>
      </w:pPr>
      <w:r w:rsidRPr="00AD49B3">
        <w:rPr>
          <w:rFonts w:ascii="Bookman Old Style" w:hAnsi="Bookman Old Style"/>
          <w:i/>
          <w:sz w:val="24"/>
        </w:rPr>
        <w:t>El total a cubrir se determinará como la sumatoria de los valores que resulten para cada uno de los siguientes conceptos, relacionados con las transacciones en el Mercado de Energía Mayorista administrados por el ASIC y por el LAC:</w:t>
      </w:r>
    </w:p>
    <w:p w:rsidR="00EA66A5" w:rsidRPr="00AD49B3" w:rsidRDefault="00EA66A5" w:rsidP="00EA66A5">
      <w:pPr>
        <w:pStyle w:val="Textoindependiente22"/>
        <w:ind w:left="708"/>
        <w:rPr>
          <w:rFonts w:ascii="Bookman Old Style" w:hAnsi="Bookman Old Style"/>
          <w:i/>
          <w:sz w:val="24"/>
        </w:rPr>
      </w:pPr>
    </w:p>
    <w:p w:rsidR="00EA66A5" w:rsidRPr="00AD49B3" w:rsidRDefault="00EA66A5" w:rsidP="00EA66A5">
      <w:pPr>
        <w:pStyle w:val="Textoindependiente22"/>
        <w:ind w:left="567"/>
        <w:rPr>
          <w:rFonts w:ascii="Bookman Old Style" w:hAnsi="Bookman Old Style"/>
          <w:i/>
          <w:sz w:val="24"/>
        </w:rPr>
      </w:pPr>
      <w:r w:rsidRPr="00AD49B3">
        <w:rPr>
          <w:rFonts w:ascii="Bookman Old Style" w:hAnsi="Bookman Old Style"/>
          <w:b/>
          <w:i/>
          <w:sz w:val="24"/>
        </w:rPr>
        <w:t>GARANTÍA, CESIÓN O PREPAGO TOTAL = VOTB + S</w:t>
      </w:r>
      <w:bookmarkStart w:id="28" w:name="_Toc452260009"/>
      <w:r w:rsidRPr="00AD49B3">
        <w:rPr>
          <w:rFonts w:ascii="Bookman Old Style" w:hAnsi="Bookman Old Style"/>
          <w:b/>
          <w:i/>
          <w:sz w:val="24"/>
        </w:rPr>
        <w:t xml:space="preserve"> + FAZNI + STN</w:t>
      </w:r>
    </w:p>
    <w:p w:rsidR="00EA66A5" w:rsidRPr="00AD49B3" w:rsidRDefault="00EA66A5" w:rsidP="00EA66A5">
      <w:pPr>
        <w:pStyle w:val="Textoindependiente22"/>
        <w:ind w:left="708" w:firstLine="708"/>
        <w:rPr>
          <w:rFonts w:ascii="Bookman Old Style" w:hAnsi="Bookman Old Style"/>
          <w:b/>
          <w:i/>
          <w:sz w:val="24"/>
        </w:rPr>
      </w:pPr>
    </w:p>
    <w:bookmarkEnd w:id="28"/>
    <w:p w:rsidR="00EA66A5" w:rsidRDefault="00EA66A5" w:rsidP="00EA66A5">
      <w:pPr>
        <w:spacing w:line="240" w:lineRule="auto"/>
        <w:ind w:left="2835" w:hanging="1419"/>
        <w:rPr>
          <w:rFonts w:ascii="Bookman Old Style" w:hAnsi="Bookman Old Style"/>
          <w:i/>
        </w:rPr>
      </w:pPr>
      <w:r w:rsidRPr="00AD49B3">
        <w:rPr>
          <w:rFonts w:ascii="Bookman Old Style" w:hAnsi="Bookman Old Style"/>
          <w:i/>
        </w:rPr>
        <w:t>Donde:</w:t>
      </w:r>
    </w:p>
    <w:p w:rsidR="008D67E2" w:rsidRPr="00AD49B3" w:rsidRDefault="008D67E2" w:rsidP="00EA66A5">
      <w:pPr>
        <w:spacing w:line="240" w:lineRule="auto"/>
        <w:ind w:left="2835" w:hanging="1419"/>
        <w:rPr>
          <w:rFonts w:ascii="Bookman Old Style" w:hAnsi="Bookman Old Style"/>
          <w:i/>
        </w:rPr>
      </w:pPr>
    </w:p>
    <w:p w:rsidR="00EA66A5" w:rsidRPr="00AD49B3" w:rsidRDefault="00EA66A5" w:rsidP="00EA66A5">
      <w:pPr>
        <w:spacing w:line="240" w:lineRule="auto"/>
        <w:ind w:left="2268" w:hanging="852"/>
        <w:rPr>
          <w:rFonts w:ascii="Bookman Old Style" w:hAnsi="Bookman Old Style"/>
          <w:b/>
          <w:i/>
        </w:rPr>
      </w:pPr>
      <w:r w:rsidRPr="00AD49B3">
        <w:rPr>
          <w:rFonts w:ascii="Bookman Old Style" w:hAnsi="Bookman Old Style"/>
          <w:b/>
          <w:i/>
          <w:snapToGrid w:val="0"/>
        </w:rPr>
        <w:t>VOTB = Max (0, (VEB+ REST - VREC + CREC - SAGC + RCAGC - VDESV + CDESV +  CSRPF - VSRPF + VR – VD – VDOEF + CDOEF))</w:t>
      </w:r>
    </w:p>
    <w:p w:rsidR="00EA66A5" w:rsidRPr="00AD49B3" w:rsidRDefault="00EA66A5" w:rsidP="00EA66A5">
      <w:pPr>
        <w:spacing w:line="240" w:lineRule="auto"/>
        <w:ind w:left="2126" w:hanging="711"/>
        <w:rPr>
          <w:rFonts w:ascii="Bookman Old Style" w:hAnsi="Bookman Old Style"/>
          <w:i/>
        </w:rPr>
      </w:pPr>
    </w:p>
    <w:p w:rsidR="00EA66A5"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 xml:space="preserve">VEB:  </w:t>
      </w:r>
      <w:r w:rsidRPr="00AD49B3">
        <w:rPr>
          <w:rFonts w:ascii="Bookman Old Style" w:hAnsi="Bookman Old Style"/>
          <w:i/>
        </w:rPr>
        <w:tab/>
        <w:t>Valor de la Energía en Bolsa ($), calculada como el balance descrito por  la siguiente fórmula:</w:t>
      </w:r>
    </w:p>
    <w:p w:rsidR="0021772D" w:rsidRPr="00AD49B3" w:rsidRDefault="0021772D" w:rsidP="00EA66A5">
      <w:pPr>
        <w:pStyle w:val="Sangra2detindependiente"/>
        <w:spacing w:line="240" w:lineRule="auto"/>
        <w:ind w:left="2409" w:hanging="992"/>
        <w:rPr>
          <w:rFonts w:ascii="Bookman Old Style" w:hAnsi="Bookman Old Style"/>
          <w:i/>
        </w:rPr>
      </w:pPr>
    </w:p>
    <w:p w:rsidR="00EA66A5" w:rsidRDefault="00EA66A5" w:rsidP="00EA66A5">
      <w:pPr>
        <w:spacing w:line="240" w:lineRule="auto"/>
        <w:ind w:left="2409"/>
        <w:rPr>
          <w:rFonts w:ascii="Bookman Old Style" w:hAnsi="Bookman Old Style"/>
          <w:b/>
          <w:i/>
        </w:rPr>
      </w:pPr>
      <w:r w:rsidRPr="00AD49B3">
        <w:rPr>
          <w:rFonts w:ascii="Bookman Old Style" w:hAnsi="Bookman Old Style"/>
          <w:b/>
          <w:i/>
        </w:rPr>
        <w:t>VEB</w:t>
      </w:r>
      <w:r w:rsidRPr="00AD49B3">
        <w:rPr>
          <w:rFonts w:ascii="Bookman Old Style" w:hAnsi="Bookman Old Style"/>
          <w:b/>
          <w:i/>
          <w:vertAlign w:val="subscript"/>
        </w:rPr>
        <w:t xml:space="preserve"> </w:t>
      </w:r>
      <w:r w:rsidRPr="00AD49B3">
        <w:rPr>
          <w:rFonts w:ascii="Bookman Old Style" w:hAnsi="Bookman Old Style"/>
          <w:b/>
          <w:i/>
        </w:rPr>
        <w:t>= (VCONT – CCONT</w:t>
      </w:r>
      <w:r w:rsidR="003743E0">
        <w:rPr>
          <w:rFonts w:ascii="Bookman Old Style" w:hAnsi="Bookman Old Style"/>
          <w:b/>
          <w:i/>
        </w:rPr>
        <w:t xml:space="preserve"> </w:t>
      </w:r>
      <w:r w:rsidRPr="00AD49B3">
        <w:rPr>
          <w:rFonts w:ascii="Bookman Old Style" w:hAnsi="Bookman Old Style"/>
          <w:b/>
          <w:i/>
        </w:rPr>
        <w:t>+</w:t>
      </w:r>
      <w:r w:rsidR="003743E0">
        <w:rPr>
          <w:rFonts w:ascii="Bookman Old Style" w:hAnsi="Bookman Old Style"/>
          <w:b/>
          <w:i/>
        </w:rPr>
        <w:t xml:space="preserve"> </w:t>
      </w:r>
      <w:r w:rsidRPr="00AD49B3">
        <w:rPr>
          <w:rFonts w:ascii="Bookman Old Style" w:hAnsi="Bookman Old Style"/>
          <w:b/>
          <w:i/>
        </w:rPr>
        <w:t>VMOR</w:t>
      </w:r>
      <w:r w:rsidR="003743E0">
        <w:rPr>
          <w:rFonts w:ascii="Bookman Old Style" w:hAnsi="Bookman Old Style"/>
          <w:b/>
          <w:i/>
        </w:rPr>
        <w:t xml:space="preserve"> </w:t>
      </w:r>
      <w:r>
        <w:rPr>
          <w:rFonts w:ascii="Bookman Old Style" w:hAnsi="Bookman Old Style"/>
          <w:b/>
          <w:i/>
        </w:rPr>
        <w:t xml:space="preserve">– </w:t>
      </w:r>
      <w:r w:rsidRPr="00AD49B3">
        <w:rPr>
          <w:rFonts w:ascii="Bookman Old Style" w:hAnsi="Bookman Old Style"/>
          <w:b/>
          <w:i/>
        </w:rPr>
        <w:t>CMOR</w:t>
      </w:r>
      <w:r>
        <w:rPr>
          <w:rFonts w:ascii="Bookman Old Style" w:hAnsi="Bookman Old Style"/>
          <w:b/>
          <w:i/>
        </w:rPr>
        <w:t xml:space="preserve"> – </w:t>
      </w:r>
      <w:r w:rsidRPr="00AD49B3">
        <w:rPr>
          <w:rFonts w:ascii="Bookman Old Style" w:hAnsi="Bookman Old Style"/>
          <w:b/>
          <w:i/>
        </w:rPr>
        <w:t>GENIDEAL + DDACIAL) * Min (PB, PE)</w:t>
      </w:r>
      <w:r w:rsidR="003743E0">
        <w:rPr>
          <w:rFonts w:ascii="Bookman Old Style" w:hAnsi="Bookman Old Style"/>
          <w:b/>
          <w:i/>
        </w:rPr>
        <w:t xml:space="preserve"> </w:t>
      </w:r>
      <w:r w:rsidRPr="00AD49B3">
        <w:rPr>
          <w:rFonts w:ascii="Bookman Old Style" w:hAnsi="Bookman Old Style"/>
          <w:b/>
          <w:i/>
        </w:rPr>
        <w:t>+</w:t>
      </w:r>
      <w:r w:rsidR="003743E0">
        <w:rPr>
          <w:rFonts w:ascii="Bookman Old Style" w:hAnsi="Bookman Old Style"/>
          <w:b/>
          <w:i/>
        </w:rPr>
        <w:t xml:space="preserve"> </w:t>
      </w:r>
      <w:r w:rsidRPr="00AD49B3">
        <w:rPr>
          <w:rFonts w:ascii="Bookman Old Style" w:hAnsi="Bookman Old Style"/>
          <w:b/>
          <w:i/>
        </w:rPr>
        <w:t>(CMOR*PCMOR</w:t>
      </w:r>
      <w:r w:rsidR="003743E0">
        <w:rPr>
          <w:rFonts w:ascii="Bookman Old Style" w:hAnsi="Bookman Old Style"/>
          <w:b/>
          <w:i/>
        </w:rPr>
        <w:t xml:space="preserve"> – </w:t>
      </w:r>
      <w:r w:rsidRPr="00AD49B3">
        <w:rPr>
          <w:rFonts w:ascii="Bookman Old Style" w:hAnsi="Bookman Old Style"/>
          <w:b/>
          <w:i/>
        </w:rPr>
        <w:t>VMOR</w:t>
      </w:r>
      <w:r w:rsidR="003743E0">
        <w:rPr>
          <w:rFonts w:ascii="Bookman Old Style" w:hAnsi="Bookman Old Style"/>
          <w:b/>
          <w:i/>
        </w:rPr>
        <w:t xml:space="preserve"> </w:t>
      </w:r>
      <w:r w:rsidRPr="00AD49B3">
        <w:rPr>
          <w:rFonts w:ascii="Bookman Old Style" w:hAnsi="Bookman Old Style"/>
          <w:b/>
          <w:i/>
        </w:rPr>
        <w:t>*PVMOR)</w:t>
      </w:r>
    </w:p>
    <w:p w:rsidR="0021772D" w:rsidRPr="00AD49B3" w:rsidRDefault="0021772D" w:rsidP="00EA66A5">
      <w:pPr>
        <w:spacing w:line="240" w:lineRule="auto"/>
        <w:ind w:left="2409"/>
        <w:rPr>
          <w:rFonts w:ascii="Bookman Old Style" w:hAnsi="Bookman Old Style"/>
          <w:b/>
          <w:i/>
          <w:vertAlign w:val="subscript"/>
        </w:rPr>
      </w:pPr>
    </w:p>
    <w:p w:rsidR="00EA66A5" w:rsidRPr="00AD49B3" w:rsidRDefault="00EA66A5" w:rsidP="00EA66A5">
      <w:pPr>
        <w:spacing w:line="240" w:lineRule="auto"/>
        <w:ind w:left="2409"/>
        <w:rPr>
          <w:rFonts w:ascii="Bookman Old Style" w:hAnsi="Bookman Old Style"/>
          <w:i/>
        </w:rPr>
      </w:pPr>
      <w:r w:rsidRPr="00AD49B3">
        <w:rPr>
          <w:rFonts w:ascii="Bookman Old Style" w:hAnsi="Bookman Old Style"/>
          <w:i/>
        </w:rPr>
        <w:t>Donde:</w:t>
      </w:r>
    </w:p>
    <w:p w:rsidR="00EA66A5" w:rsidRPr="00AD49B3" w:rsidRDefault="00EA66A5" w:rsidP="00EA66A5">
      <w:pPr>
        <w:spacing w:line="240" w:lineRule="auto"/>
        <w:ind w:left="2409"/>
        <w:rPr>
          <w:rFonts w:ascii="Bookman Old Style" w:hAnsi="Bookman Old Style"/>
          <w:i/>
        </w:rPr>
      </w:pPr>
    </w:p>
    <w:p w:rsidR="00EA66A5" w:rsidRPr="00AD49B3" w:rsidRDefault="00EA66A5" w:rsidP="00EA66A5">
      <w:pPr>
        <w:pStyle w:val="Sangra3detindependiente"/>
        <w:ind w:left="3685" w:hanging="1276"/>
        <w:rPr>
          <w:rFonts w:ascii="Bookman Old Style" w:hAnsi="Bookman Old Style"/>
          <w:i/>
          <w:sz w:val="24"/>
          <w:szCs w:val="24"/>
          <w:lang w:val="es-ES"/>
        </w:rPr>
      </w:pPr>
      <w:r w:rsidRPr="00AD49B3">
        <w:rPr>
          <w:rFonts w:ascii="Bookman Old Style" w:hAnsi="Bookman Old Style"/>
          <w:i/>
          <w:sz w:val="24"/>
          <w:szCs w:val="24"/>
          <w:lang w:val="es-ES"/>
        </w:rPr>
        <w:t xml:space="preserve">CCONT: </w:t>
      </w:r>
      <w:r w:rsidRPr="00AD49B3">
        <w:rPr>
          <w:rFonts w:ascii="Bookman Old Style" w:hAnsi="Bookman Old Style"/>
          <w:i/>
          <w:sz w:val="24"/>
          <w:szCs w:val="24"/>
          <w:lang w:val="es-ES"/>
        </w:rPr>
        <w:tab/>
        <w:t xml:space="preserve">Compras en Contratos, en kWh, vigentes para el mes a cubrir o para la semana a prepagar. Para el cálculo se utilizará la información de las variables del mercado del último mes liquidado. </w:t>
      </w:r>
    </w:p>
    <w:p w:rsidR="00EA66A5" w:rsidRPr="00AD49B3" w:rsidRDefault="00EA66A5" w:rsidP="00EA66A5">
      <w:pPr>
        <w:spacing w:line="240" w:lineRule="auto"/>
        <w:ind w:left="708"/>
        <w:rPr>
          <w:rFonts w:ascii="Bookman Old Style" w:hAnsi="Bookman Old Style"/>
          <w:i/>
        </w:rPr>
      </w:pPr>
    </w:p>
    <w:p w:rsidR="00EA66A5" w:rsidRPr="00AD49B3" w:rsidRDefault="00EA66A5" w:rsidP="00EA66A5">
      <w:pPr>
        <w:spacing w:line="240" w:lineRule="auto"/>
        <w:ind w:left="3685" w:hanging="1276"/>
        <w:rPr>
          <w:rFonts w:ascii="Bookman Old Style" w:hAnsi="Bookman Old Style"/>
          <w:i/>
        </w:rPr>
      </w:pPr>
      <w:r w:rsidRPr="00AD49B3">
        <w:rPr>
          <w:rFonts w:ascii="Bookman Old Style" w:hAnsi="Bookman Old Style"/>
          <w:i/>
        </w:rPr>
        <w:t xml:space="preserve">VCONT: </w:t>
      </w:r>
      <w:r w:rsidRPr="00AD49B3">
        <w:rPr>
          <w:rFonts w:ascii="Bookman Old Style" w:hAnsi="Bookman Old Style"/>
          <w:i/>
        </w:rPr>
        <w:tab/>
        <w:t xml:space="preserve">Ventas en Contratos, en  kWh, vigentes para el mes a cubrir o para la semana a prepagar, que sean susceptibles de ser despachados. Para el cálculo se utilizará la información de las variables del mercado del último mes liquidado. </w:t>
      </w:r>
    </w:p>
    <w:p w:rsidR="00EA66A5" w:rsidRPr="00AD49B3" w:rsidRDefault="00EA66A5" w:rsidP="00EA66A5">
      <w:pPr>
        <w:spacing w:line="240" w:lineRule="auto"/>
        <w:ind w:left="3685" w:hanging="1276"/>
        <w:rPr>
          <w:rFonts w:ascii="Bookman Old Style" w:hAnsi="Bookman Old Style"/>
          <w:i/>
        </w:rPr>
      </w:pPr>
    </w:p>
    <w:p w:rsidR="00EA66A5" w:rsidRPr="00AD49B3" w:rsidRDefault="00EA66A5" w:rsidP="00EA66A5">
      <w:pPr>
        <w:spacing w:line="240" w:lineRule="auto"/>
        <w:ind w:left="3685"/>
        <w:rPr>
          <w:rFonts w:ascii="Bookman Old Style" w:hAnsi="Bookman Old Style"/>
          <w:i/>
        </w:rPr>
      </w:pPr>
      <w:r w:rsidRPr="00AD49B3">
        <w:rPr>
          <w:rFonts w:ascii="Bookman Old Style" w:hAnsi="Bookman Old Style"/>
          <w:i/>
          <w:snapToGrid w:val="0"/>
        </w:rPr>
        <w:t>Se entiende por contratos susceptibles de ser despachados aquellos que se encuentran registrados ante el ASIC y que pueden resultar despachados ante cualquier valor de las variables del mercado o de las variables pactadas entre las partes contratantes.  Se incluyen, entre otros, a aquellos contratos que son registrados ante el ASIC con condiciones suspensivas, aún cuando tales condiciones no se hayan dado en la fecha en que se realiza el cálculo o actualización de los montos a cubrir.  Para todos los contratos que cumplan las anteriores condiciones, debe suponer el ASIC que las mismas se dan y en ese sentido, queda aplicado el criterio de susceptibilidad de despacho.</w:t>
      </w:r>
    </w:p>
    <w:p w:rsidR="00EA66A5" w:rsidRDefault="00EA66A5" w:rsidP="00EA66A5">
      <w:pPr>
        <w:spacing w:line="240" w:lineRule="auto"/>
        <w:ind w:left="3685" w:hanging="1276"/>
        <w:rPr>
          <w:rFonts w:ascii="Bookman Old Style" w:hAnsi="Bookman Old Style"/>
          <w:i/>
        </w:rPr>
      </w:pPr>
    </w:p>
    <w:p w:rsidR="00EA66A5" w:rsidRPr="00AD49B3" w:rsidRDefault="00EA66A5" w:rsidP="00EA66A5">
      <w:pPr>
        <w:spacing w:line="240" w:lineRule="auto"/>
        <w:ind w:left="3685" w:hanging="1276"/>
        <w:rPr>
          <w:rFonts w:ascii="Bookman Old Style" w:hAnsi="Bookman Old Style"/>
          <w:i/>
        </w:rPr>
      </w:pPr>
      <w:r w:rsidRPr="00AD49B3">
        <w:rPr>
          <w:rFonts w:ascii="Bookman Old Style" w:hAnsi="Bookman Old Style"/>
          <w:i/>
        </w:rPr>
        <w:t>GENIDEAL: Promedio mensual o semanal, según el caso, de la Generación Ideal del Agente, en  kWh, de los últimos tres meses facturados.</w:t>
      </w:r>
    </w:p>
    <w:p w:rsidR="00EA66A5" w:rsidRPr="00AD49B3" w:rsidRDefault="00EA66A5" w:rsidP="00EA66A5">
      <w:pPr>
        <w:spacing w:line="240" w:lineRule="auto"/>
        <w:ind w:left="3685" w:hanging="1276"/>
        <w:rPr>
          <w:rFonts w:ascii="Bookman Old Style" w:hAnsi="Bookman Old Style"/>
          <w:i/>
        </w:rPr>
      </w:pPr>
    </w:p>
    <w:p w:rsidR="00EA66A5" w:rsidRDefault="00EA66A5" w:rsidP="00EA66A5">
      <w:pPr>
        <w:spacing w:line="240" w:lineRule="auto"/>
        <w:ind w:left="3685" w:hanging="1276"/>
        <w:rPr>
          <w:rFonts w:ascii="Bookman Old Style" w:hAnsi="Bookman Old Style"/>
          <w:i/>
        </w:rPr>
      </w:pPr>
      <w:r w:rsidRPr="00AD49B3">
        <w:rPr>
          <w:rFonts w:ascii="Bookman Old Style" w:hAnsi="Bookman Old Style"/>
          <w:i/>
        </w:rPr>
        <w:t xml:space="preserve">DDACIAL: </w:t>
      </w:r>
      <w:r w:rsidRPr="00AD49B3">
        <w:rPr>
          <w:rFonts w:ascii="Bookman Old Style" w:hAnsi="Bookman Old Style"/>
          <w:i/>
        </w:rPr>
        <w:tab/>
        <w:t>Demanda Comercial mensual o semanal, según el caso, en kWh, calculada con las curvas típicas de demanda para cada submercado o frontera comercial obtenidas de acuerdo con la metodología vigente en la fecha de cálculo. Alternativamente, se podrá utilizar la información histórica disponible en el ASIC.</w:t>
      </w:r>
    </w:p>
    <w:p w:rsidR="009B28B9" w:rsidRDefault="009B28B9" w:rsidP="00EA66A5">
      <w:pPr>
        <w:spacing w:line="240" w:lineRule="auto"/>
        <w:ind w:left="3685" w:hanging="1276"/>
        <w:rPr>
          <w:rFonts w:ascii="Bookman Old Style" w:hAnsi="Bookman Old Style"/>
          <w:i/>
        </w:rPr>
      </w:pPr>
    </w:p>
    <w:p w:rsidR="00EA66A5" w:rsidRDefault="00EA66A5" w:rsidP="00EA66A5">
      <w:pPr>
        <w:spacing w:line="240" w:lineRule="auto"/>
        <w:ind w:left="3685" w:hanging="1276"/>
        <w:rPr>
          <w:rFonts w:ascii="Bookman Old Style" w:hAnsi="Bookman Old Style"/>
          <w:i/>
        </w:rPr>
      </w:pPr>
      <w:r>
        <w:rPr>
          <w:rFonts w:ascii="Bookman Old Style" w:hAnsi="Bookman Old Style"/>
          <w:i/>
        </w:rPr>
        <w:t>CMOR</w:t>
      </w:r>
      <w:r>
        <w:rPr>
          <w:rFonts w:ascii="Bookman Old Style" w:hAnsi="Bookman Old Style"/>
          <w:i/>
        </w:rPr>
        <w:tab/>
        <w:t>Cantidad de Energía comprada a través del Mercado Organizado</w:t>
      </w:r>
      <w:r w:rsidR="009B28B9">
        <w:rPr>
          <w:rFonts w:ascii="Bookman Old Style" w:hAnsi="Bookman Old Style"/>
          <w:i/>
        </w:rPr>
        <w:t xml:space="preserve"> </w:t>
      </w:r>
      <w:r w:rsidR="009B28B9" w:rsidRPr="00AD49B3">
        <w:rPr>
          <w:rFonts w:ascii="Bookman Old Style" w:hAnsi="Bookman Old Style"/>
          <w:i/>
        </w:rPr>
        <w:t>para el mes a cubrir o para la semana a prepagar.</w:t>
      </w:r>
    </w:p>
    <w:p w:rsidR="009B28B9" w:rsidRDefault="009B28B9" w:rsidP="00EA66A5">
      <w:pPr>
        <w:spacing w:line="240" w:lineRule="auto"/>
        <w:ind w:left="3685" w:hanging="1276"/>
        <w:rPr>
          <w:rFonts w:ascii="Bookman Old Style" w:hAnsi="Bookman Old Style"/>
          <w:i/>
        </w:rPr>
      </w:pPr>
    </w:p>
    <w:p w:rsidR="00EA66A5" w:rsidRDefault="00EA66A5" w:rsidP="00EA66A5">
      <w:pPr>
        <w:spacing w:line="240" w:lineRule="auto"/>
        <w:ind w:left="3685" w:hanging="1276"/>
        <w:rPr>
          <w:rFonts w:ascii="Bookman Old Style" w:hAnsi="Bookman Old Style"/>
          <w:i/>
        </w:rPr>
      </w:pPr>
      <w:r>
        <w:rPr>
          <w:rFonts w:ascii="Bookman Old Style" w:hAnsi="Bookman Old Style"/>
          <w:i/>
        </w:rPr>
        <w:t>PCMOR</w:t>
      </w:r>
      <w:r>
        <w:rPr>
          <w:rFonts w:ascii="Bookman Old Style" w:hAnsi="Bookman Old Style"/>
          <w:i/>
        </w:rPr>
        <w:tab/>
        <w:t>Precio de Compra en el MOR en cada subasta</w:t>
      </w:r>
    </w:p>
    <w:p w:rsidR="009B28B9" w:rsidRDefault="009B28B9" w:rsidP="00EA66A5">
      <w:pPr>
        <w:spacing w:line="240" w:lineRule="auto"/>
        <w:ind w:left="3685" w:hanging="1276"/>
        <w:rPr>
          <w:rFonts w:ascii="Bookman Old Style" w:hAnsi="Bookman Old Style"/>
          <w:i/>
        </w:rPr>
      </w:pPr>
    </w:p>
    <w:p w:rsidR="00EA66A5" w:rsidRDefault="00EA66A5" w:rsidP="00EA66A5">
      <w:pPr>
        <w:spacing w:line="240" w:lineRule="auto"/>
        <w:ind w:left="3685" w:hanging="1276"/>
        <w:rPr>
          <w:rFonts w:ascii="Bookman Old Style" w:hAnsi="Bookman Old Style"/>
          <w:i/>
        </w:rPr>
      </w:pPr>
      <w:r>
        <w:rPr>
          <w:rFonts w:ascii="Bookman Old Style" w:hAnsi="Bookman Old Style"/>
          <w:i/>
        </w:rPr>
        <w:t xml:space="preserve">VMOR   </w:t>
      </w:r>
      <w:r>
        <w:rPr>
          <w:rFonts w:ascii="Bookman Old Style" w:hAnsi="Bookman Old Style"/>
          <w:i/>
        </w:rPr>
        <w:tab/>
        <w:t>Cantidad de Energía vendida a través del Mercado Organizado</w:t>
      </w:r>
      <w:r w:rsidR="009B28B9">
        <w:rPr>
          <w:rFonts w:ascii="Bookman Old Style" w:hAnsi="Bookman Old Style"/>
          <w:i/>
        </w:rPr>
        <w:t xml:space="preserve"> </w:t>
      </w:r>
      <w:r w:rsidR="009B28B9" w:rsidRPr="00AD49B3">
        <w:rPr>
          <w:rFonts w:ascii="Bookman Old Style" w:hAnsi="Bookman Old Style"/>
          <w:i/>
        </w:rPr>
        <w:t>para el mes a cubrir o para la semana a prepagar.</w:t>
      </w:r>
    </w:p>
    <w:p w:rsidR="009B28B9" w:rsidRDefault="009B28B9" w:rsidP="00EA66A5">
      <w:pPr>
        <w:spacing w:line="240" w:lineRule="auto"/>
        <w:ind w:left="3685" w:hanging="1276"/>
        <w:rPr>
          <w:rFonts w:ascii="Bookman Old Style" w:hAnsi="Bookman Old Style"/>
          <w:i/>
        </w:rPr>
      </w:pPr>
    </w:p>
    <w:p w:rsidR="00EA66A5" w:rsidRDefault="00EA66A5" w:rsidP="00EA66A5">
      <w:pPr>
        <w:spacing w:line="240" w:lineRule="auto"/>
        <w:ind w:left="3685" w:hanging="1276"/>
        <w:rPr>
          <w:rFonts w:ascii="Bookman Old Style" w:hAnsi="Bookman Old Style"/>
          <w:i/>
        </w:rPr>
      </w:pPr>
      <w:r>
        <w:rPr>
          <w:rFonts w:ascii="Bookman Old Style" w:hAnsi="Bookman Old Style"/>
          <w:i/>
        </w:rPr>
        <w:t>PVMOR     Precio de Venta en el MOR en cada subasta</w:t>
      </w:r>
    </w:p>
    <w:p w:rsidR="009B28B9" w:rsidRPr="00AD49B3" w:rsidRDefault="009B28B9" w:rsidP="00EA66A5">
      <w:pPr>
        <w:spacing w:line="240" w:lineRule="auto"/>
        <w:ind w:left="3685" w:hanging="1276"/>
        <w:rPr>
          <w:rFonts w:ascii="Bookman Old Style" w:hAnsi="Bookman Old Style"/>
          <w:i/>
        </w:rPr>
      </w:pPr>
    </w:p>
    <w:p w:rsidR="00EA66A5" w:rsidRDefault="00EA66A5" w:rsidP="00EA66A5">
      <w:pPr>
        <w:spacing w:line="240" w:lineRule="auto"/>
        <w:ind w:left="3685" w:hanging="1276"/>
        <w:rPr>
          <w:rFonts w:ascii="Bookman Old Style" w:hAnsi="Bookman Old Style"/>
          <w:i/>
        </w:rPr>
      </w:pPr>
      <w:r w:rsidRPr="00AD49B3">
        <w:rPr>
          <w:rFonts w:ascii="Bookman Old Style" w:hAnsi="Bookman Old Style"/>
          <w:i/>
        </w:rPr>
        <w:t>PB:</w:t>
      </w:r>
      <w:r w:rsidRPr="00AD49B3">
        <w:rPr>
          <w:rFonts w:ascii="Bookman Old Style" w:hAnsi="Bookman Old Style"/>
          <w:i/>
        </w:rPr>
        <w:tab/>
        <w:t>Precio promedio ponderado de Bolsa</w:t>
      </w:r>
      <w:r w:rsidR="00B052F6">
        <w:rPr>
          <w:rFonts w:ascii="Bookman Old Style" w:hAnsi="Bookman Old Style"/>
          <w:i/>
        </w:rPr>
        <w:t xml:space="preserve"> de la demanda total</w:t>
      </w:r>
      <w:r w:rsidRPr="00AD49B3">
        <w:rPr>
          <w:rFonts w:ascii="Bookman Old Style" w:hAnsi="Bookman Old Style"/>
          <w:i/>
        </w:rPr>
        <w:t xml:space="preserve">, en $/kWh, del último mes facturado. </w:t>
      </w:r>
    </w:p>
    <w:p w:rsidR="009B28B9" w:rsidRPr="00AD49B3" w:rsidRDefault="009B28B9" w:rsidP="00EA66A5">
      <w:pPr>
        <w:spacing w:line="240" w:lineRule="auto"/>
        <w:ind w:left="3685" w:hanging="1276"/>
        <w:rPr>
          <w:rFonts w:ascii="Bookman Old Style" w:hAnsi="Bookman Old Style"/>
          <w:i/>
        </w:rPr>
      </w:pPr>
    </w:p>
    <w:p w:rsidR="00EA66A5" w:rsidRPr="00AD49B3" w:rsidRDefault="00EA66A5" w:rsidP="00EA66A5">
      <w:pPr>
        <w:spacing w:line="240" w:lineRule="auto"/>
        <w:ind w:left="3685" w:hanging="1276"/>
        <w:rPr>
          <w:rFonts w:ascii="Bookman Old Style" w:hAnsi="Bookman Old Style"/>
          <w:i/>
        </w:rPr>
      </w:pPr>
      <w:r w:rsidRPr="00AD49B3">
        <w:rPr>
          <w:rFonts w:ascii="Bookman Old Style" w:hAnsi="Bookman Old Style"/>
          <w:i/>
        </w:rPr>
        <w:t>PE:</w:t>
      </w:r>
      <w:r w:rsidRPr="00AD49B3">
        <w:rPr>
          <w:rFonts w:ascii="Bookman Old Style" w:hAnsi="Bookman Old Style"/>
          <w:i/>
        </w:rPr>
        <w:tab/>
        <w:t>Precio de escasez, en $/kWh, del último mes facturado.</w:t>
      </w:r>
    </w:p>
    <w:p w:rsidR="00EA66A5" w:rsidRPr="00AD49B3" w:rsidRDefault="00EA66A5" w:rsidP="00EA66A5">
      <w:pPr>
        <w:spacing w:line="240" w:lineRule="auto"/>
        <w:ind w:left="3685" w:hanging="1276"/>
        <w:rPr>
          <w:rFonts w:ascii="Bookman Old Style" w:hAnsi="Bookman Old Style"/>
          <w:i/>
        </w:rPr>
      </w:pPr>
    </w:p>
    <w:p w:rsidR="00EA66A5" w:rsidRPr="00AD49B3" w:rsidRDefault="00EA66A5" w:rsidP="00EA66A5">
      <w:pPr>
        <w:pStyle w:val="Sangra2detindependiente"/>
        <w:spacing w:line="240" w:lineRule="auto"/>
        <w:ind w:left="2409" w:hanging="992"/>
        <w:rPr>
          <w:rFonts w:ascii="Bookman Old Style" w:hAnsi="Bookman Old Style"/>
          <w:i/>
          <w:lang w:val="es-CO"/>
        </w:rPr>
      </w:pPr>
      <w:r w:rsidRPr="00AD49B3">
        <w:rPr>
          <w:rFonts w:ascii="Bookman Old Style" w:hAnsi="Bookman Old Style"/>
          <w:i/>
        </w:rPr>
        <w:t xml:space="preserve">REST : </w:t>
      </w:r>
      <w:r w:rsidRPr="00AD49B3">
        <w:rPr>
          <w:rFonts w:ascii="Bookman Old Style" w:hAnsi="Bookman Old Style"/>
          <w:i/>
        </w:rPr>
        <w:tab/>
        <w:t>Restricciones, en pesos, correspondiente al promedio mensual o semanal, según el caso, de los tres últimos meses facturados, incluyendo la asignación de las Rentas de Congestión.</w:t>
      </w:r>
    </w:p>
    <w:p w:rsidR="00EA66A5"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 xml:space="preserve">CREC:  </w:t>
      </w:r>
      <w:r w:rsidRPr="00AD49B3">
        <w:rPr>
          <w:rFonts w:ascii="Bookman Old Style" w:hAnsi="Bookman Old Style"/>
          <w:i/>
        </w:rPr>
        <w:tab/>
        <w:t>Compras por reconciliación, en pesos, correspondiente al promedio mensual o semanal, según el caso, de los tres últimos meses facturados.</w:t>
      </w:r>
    </w:p>
    <w:p w:rsidR="0096101A" w:rsidRPr="00AD49B3" w:rsidRDefault="0096101A" w:rsidP="00EA66A5">
      <w:pPr>
        <w:pStyle w:val="Sangra2detindependiente"/>
        <w:spacing w:line="240" w:lineRule="auto"/>
        <w:ind w:left="2409" w:hanging="992"/>
        <w:rPr>
          <w:rFonts w:ascii="Bookman Old Style" w:hAnsi="Bookman Old Style"/>
          <w:i/>
        </w:rPr>
      </w:pPr>
    </w:p>
    <w:p w:rsidR="00EA66A5"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 xml:space="preserve">VREC: </w:t>
      </w:r>
      <w:r w:rsidR="004D6058">
        <w:rPr>
          <w:rFonts w:ascii="Bookman Old Style" w:hAnsi="Bookman Old Style"/>
          <w:i/>
        </w:rPr>
        <w:t xml:space="preserve"> </w:t>
      </w:r>
      <w:r w:rsidRPr="00AD49B3">
        <w:rPr>
          <w:rFonts w:ascii="Bookman Old Style" w:hAnsi="Bookman Old Style"/>
          <w:i/>
        </w:rPr>
        <w:t>Ventas reconciliación,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 xml:space="preserve">SAGC:  </w:t>
      </w:r>
      <w:r w:rsidRPr="00AD49B3">
        <w:rPr>
          <w:rFonts w:ascii="Bookman Old Style" w:hAnsi="Bookman Old Style"/>
          <w:i/>
        </w:rPr>
        <w:tab/>
        <w:t>Valor del servicio de AGC,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RCAGC: Valor de la responsabilidad comercial por la prestación del servicio de AGC,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VDESV: Ventas por desviaciones,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CDESV: Compras desviaciones,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CSRPF:</w:t>
      </w:r>
      <w:r w:rsidRPr="00AD49B3">
        <w:rPr>
          <w:rFonts w:ascii="Bookman Old Style" w:hAnsi="Bookman Old Style"/>
          <w:i/>
        </w:rPr>
        <w:tab/>
        <w:t>Compras Regulación primaria de Frecuencia,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VSRPF:</w:t>
      </w:r>
      <w:r w:rsidRPr="00AD49B3">
        <w:rPr>
          <w:rFonts w:ascii="Bookman Old Style" w:hAnsi="Bookman Old Style"/>
          <w:i/>
        </w:rPr>
        <w:tab/>
        <w:t>Ventas regulación primaria de frecuencia, en pesos, correspondiente al promedio mensual o semanal, según el caso, de los tres últimos meses facturados.</w:t>
      </w: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VR:</w:t>
      </w:r>
      <w:r w:rsidRPr="00AD49B3">
        <w:rPr>
          <w:rFonts w:ascii="Bookman Old Style" w:hAnsi="Bookman Old Style"/>
          <w:i/>
        </w:rPr>
        <w:tab/>
        <w:t xml:space="preserve">Valor a recaudar por cargo por confiabilidad, en pesos, calculado como sigue: </w:t>
      </w:r>
    </w:p>
    <w:p w:rsidR="00EA66A5" w:rsidRPr="00AD49B3" w:rsidRDefault="00EA66A5" w:rsidP="00EA66A5">
      <w:pPr>
        <w:pStyle w:val="Sangra2detindependiente"/>
        <w:spacing w:line="240" w:lineRule="auto"/>
        <w:ind w:left="2409" w:hanging="992"/>
        <w:rPr>
          <w:rFonts w:ascii="Bookman Old Style" w:hAnsi="Bookman Old Style"/>
          <w:i/>
        </w:rPr>
      </w:pPr>
    </w:p>
    <w:p w:rsidR="00AB7CCC" w:rsidRDefault="00EA66A5">
      <w:pPr>
        <w:ind w:left="2124" w:firstLine="708"/>
      </w:pPr>
      <w:r w:rsidRPr="00AD49B3">
        <w:t xml:space="preserve">VR = (CEE </w:t>
      </w:r>
      <w:r w:rsidRPr="00AD49B3">
        <w:rPr>
          <w:vertAlign w:val="subscript"/>
        </w:rPr>
        <w:t>último conocido</w:t>
      </w:r>
      <w:r w:rsidRPr="00AD49B3">
        <w:t xml:space="preserve"> * GENREAL)</w:t>
      </w:r>
    </w:p>
    <w:p w:rsidR="00EA66A5" w:rsidRPr="00AD49B3" w:rsidRDefault="00EA66A5" w:rsidP="00EA66A5">
      <w:pPr>
        <w:spacing w:line="240" w:lineRule="auto"/>
        <w:ind w:left="2832"/>
        <w:rPr>
          <w:rFonts w:ascii="Bookman Old Style" w:hAnsi="Bookman Old Style"/>
          <w:i/>
        </w:rPr>
      </w:pPr>
      <w:r w:rsidRPr="00AD49B3">
        <w:rPr>
          <w:rFonts w:ascii="Bookman Old Style" w:hAnsi="Bookman Old Style"/>
          <w:i/>
        </w:rPr>
        <w:t>Donde:</w:t>
      </w:r>
    </w:p>
    <w:p w:rsidR="00EA66A5" w:rsidRPr="00AD49B3" w:rsidRDefault="00EA66A5" w:rsidP="00EA66A5">
      <w:pPr>
        <w:spacing w:line="240" w:lineRule="auto"/>
        <w:ind w:left="4947" w:hanging="2115"/>
        <w:rPr>
          <w:rFonts w:ascii="Bookman Old Style" w:hAnsi="Bookman Old Style"/>
          <w:i/>
        </w:rPr>
      </w:pPr>
      <w:r w:rsidRPr="00AD49B3">
        <w:rPr>
          <w:rFonts w:ascii="Bookman Old Style" w:hAnsi="Bookman Old Style"/>
          <w:i/>
        </w:rPr>
        <w:t xml:space="preserve">CEE </w:t>
      </w:r>
      <w:r w:rsidRPr="00AD49B3">
        <w:rPr>
          <w:rFonts w:ascii="Bookman Old Style" w:hAnsi="Bookman Old Style"/>
          <w:i/>
          <w:vertAlign w:val="subscript"/>
        </w:rPr>
        <w:t>último conocido</w:t>
      </w:r>
      <w:r w:rsidRPr="00AD49B3">
        <w:rPr>
          <w:rFonts w:ascii="Bookman Old Style" w:hAnsi="Bookman Old Style"/>
          <w:i/>
        </w:rPr>
        <w:t xml:space="preserve">: </w:t>
      </w:r>
      <w:r w:rsidRPr="00AD49B3">
        <w:rPr>
          <w:rFonts w:ascii="Bookman Old Style" w:hAnsi="Bookman Old Style"/>
          <w:i/>
        </w:rPr>
        <w:tab/>
        <w:t>Costo Equivalente en Energía, en $/kWh.  Se tomará el último valor conocido a la fecha de cálculo.</w:t>
      </w:r>
      <w:r w:rsidR="002E0081">
        <w:rPr>
          <w:rFonts w:ascii="Bookman Old Style" w:hAnsi="Bookman Old Style"/>
          <w:i/>
        </w:rPr>
        <w:t xml:space="preserve"> </w:t>
      </w:r>
    </w:p>
    <w:p w:rsidR="00EA66A5" w:rsidRPr="00AD49B3" w:rsidRDefault="00EA66A5" w:rsidP="00EA66A5">
      <w:pPr>
        <w:spacing w:line="240" w:lineRule="auto"/>
        <w:ind w:left="4947" w:hanging="2115"/>
        <w:rPr>
          <w:rFonts w:ascii="Bookman Old Style" w:hAnsi="Bookman Old Style"/>
          <w:i/>
        </w:rPr>
      </w:pPr>
      <w:r w:rsidRPr="00AD49B3">
        <w:rPr>
          <w:rFonts w:ascii="Bookman Old Style" w:hAnsi="Bookman Old Style"/>
          <w:i/>
        </w:rPr>
        <w:t xml:space="preserve">GENREAL: </w:t>
      </w:r>
      <w:r w:rsidRPr="00AD49B3">
        <w:rPr>
          <w:rFonts w:ascii="Bookman Old Style" w:hAnsi="Bookman Old Style"/>
          <w:i/>
        </w:rPr>
        <w:tab/>
        <w:t>Generación Real, en kWh, correspondiente al promedio mensual o semanal, según el caso, de los tres últimos meses facturados.</w:t>
      </w:r>
    </w:p>
    <w:p w:rsidR="00EA66A5" w:rsidRPr="00AD49B3" w:rsidRDefault="00EA66A5" w:rsidP="00EA66A5">
      <w:pPr>
        <w:spacing w:line="240" w:lineRule="auto"/>
        <w:ind w:left="2835" w:hanging="3"/>
        <w:rPr>
          <w:rFonts w:ascii="Bookman Old Style" w:hAnsi="Bookman Old Style"/>
          <w:i/>
          <w:lang w:val="es-CO"/>
        </w:rPr>
      </w:pPr>
      <w:r w:rsidRPr="00AD49B3">
        <w:rPr>
          <w:rFonts w:ascii="Bookman Old Style" w:hAnsi="Bookman Old Style"/>
          <w:i/>
          <w:lang w:val="es-CO"/>
        </w:rPr>
        <w:t>Las plantas menores sólo presentarán Garantías o Mecanismos Alternativos por este concepto sobre las ventas de energía en la bolsa.</w:t>
      </w:r>
    </w:p>
    <w:p w:rsidR="00EA66A5" w:rsidRPr="00AD49B3" w:rsidRDefault="00EA66A5" w:rsidP="00EA66A5">
      <w:pPr>
        <w:spacing w:line="240" w:lineRule="auto"/>
        <w:ind w:left="2835" w:hanging="3"/>
        <w:rPr>
          <w:rFonts w:ascii="Bookman Old Style" w:hAnsi="Bookman Old Style"/>
          <w:i/>
        </w:rPr>
      </w:pP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VD:</w:t>
      </w:r>
      <w:r w:rsidRPr="00AD49B3">
        <w:rPr>
          <w:rFonts w:ascii="Bookman Old Style" w:hAnsi="Bookman Old Style"/>
          <w:i/>
        </w:rPr>
        <w:tab/>
        <w:t>Valor a distribuir por cargo por confiabilidad, en pesos,  calculado como sigue:</w:t>
      </w:r>
    </w:p>
    <w:p w:rsidR="00AB7CCC" w:rsidRDefault="00EA66A5" w:rsidP="00F37B90">
      <w:pPr>
        <w:jc w:val="center"/>
      </w:pPr>
      <w:r w:rsidRPr="00AD49B3">
        <w:t xml:space="preserve">VD = </w:t>
      </w:r>
      <w:r w:rsidRPr="00AD49B3">
        <w:rPr>
          <w:rFonts w:ascii="Albertus MT" w:hAnsi="Albertus MT"/>
        </w:rPr>
        <w:t>∑</w:t>
      </w:r>
      <w:r w:rsidRPr="00AD49B3">
        <w:t xml:space="preserve"> (EA/12</w:t>
      </w:r>
      <w:r w:rsidRPr="00AD49B3">
        <w:rPr>
          <w:vertAlign w:val="subscript"/>
        </w:rPr>
        <w:t xml:space="preserve"> </w:t>
      </w:r>
      <w:r w:rsidRPr="00AD49B3">
        <w:t>* PCC) * K</w:t>
      </w:r>
    </w:p>
    <w:p w:rsidR="00692EE1" w:rsidRDefault="00692EE1" w:rsidP="00EA66A5">
      <w:pPr>
        <w:spacing w:line="240" w:lineRule="auto"/>
        <w:ind w:left="2832"/>
        <w:rPr>
          <w:rFonts w:ascii="Bookman Old Style" w:hAnsi="Bookman Old Style"/>
          <w:i/>
        </w:rPr>
      </w:pPr>
    </w:p>
    <w:p w:rsidR="00EA66A5" w:rsidRPr="00AD49B3" w:rsidRDefault="00EA66A5" w:rsidP="00EA66A5">
      <w:pPr>
        <w:spacing w:line="240" w:lineRule="auto"/>
        <w:ind w:left="2832"/>
        <w:rPr>
          <w:rFonts w:ascii="Bookman Old Style" w:hAnsi="Bookman Old Style"/>
          <w:i/>
        </w:rPr>
      </w:pPr>
      <w:r w:rsidRPr="00AD49B3">
        <w:rPr>
          <w:rFonts w:ascii="Bookman Old Style" w:hAnsi="Bookman Old Style"/>
          <w:i/>
        </w:rPr>
        <w:t>Donde:</w:t>
      </w:r>
    </w:p>
    <w:p w:rsidR="00EA66A5" w:rsidRPr="00AD49B3" w:rsidRDefault="00EA66A5" w:rsidP="00EA66A5">
      <w:pPr>
        <w:spacing w:line="240" w:lineRule="auto"/>
        <w:ind w:left="4947" w:hanging="2115"/>
        <w:rPr>
          <w:rFonts w:ascii="Bookman Old Style" w:hAnsi="Bookman Old Style"/>
          <w:i/>
        </w:rPr>
      </w:pPr>
      <w:r w:rsidRPr="00AD49B3">
        <w:rPr>
          <w:rFonts w:ascii="Bookman Old Style" w:hAnsi="Bookman Old Style"/>
          <w:i/>
        </w:rPr>
        <w:t xml:space="preserve">EA: </w:t>
      </w:r>
      <w:r w:rsidRPr="00AD49B3">
        <w:rPr>
          <w:rFonts w:ascii="Bookman Old Style" w:hAnsi="Bookman Old Style"/>
          <w:i/>
        </w:rPr>
        <w:tab/>
        <w:t xml:space="preserve">Obligación de energía firme respaldada por cada planta o unidad de generación del agente durante el período de vigencia que contiene el mes a garantizar.  </w:t>
      </w:r>
    </w:p>
    <w:p w:rsidR="00EA66A5" w:rsidRPr="00AD49B3" w:rsidRDefault="00EA66A5" w:rsidP="00EA66A5">
      <w:pPr>
        <w:spacing w:line="240" w:lineRule="auto"/>
        <w:ind w:left="4947" w:hanging="2115"/>
        <w:rPr>
          <w:rFonts w:ascii="Bookman Old Style" w:hAnsi="Bookman Old Style"/>
          <w:i/>
        </w:rPr>
      </w:pPr>
      <w:r w:rsidRPr="00AD49B3">
        <w:rPr>
          <w:rFonts w:ascii="Bookman Old Style" w:hAnsi="Bookman Old Style"/>
          <w:i/>
        </w:rPr>
        <w:t xml:space="preserve">PCC: </w:t>
      </w:r>
      <w:r w:rsidRPr="00AD49B3">
        <w:rPr>
          <w:rFonts w:ascii="Bookman Old Style" w:hAnsi="Bookman Old Style"/>
          <w:i/>
        </w:rPr>
        <w:tab/>
        <w:t xml:space="preserve">Precio Promedio Ponderado del Cargo por Confiabilidad del mes a garantizar, de la planta o unidad de generación del agente, en caso de que el ASIC no disponga de la información necesaria para su cálculo, se tomará el Precio Promedio Ponderado del Cargo por Confiabilidad del último mes facturado. </w:t>
      </w:r>
    </w:p>
    <w:p w:rsidR="00EA66A5" w:rsidRPr="00AD49B3" w:rsidRDefault="00EA66A5" w:rsidP="00EA66A5">
      <w:pPr>
        <w:spacing w:line="240" w:lineRule="auto"/>
        <w:ind w:left="4947" w:hanging="2115"/>
        <w:rPr>
          <w:rFonts w:ascii="Bookman Old Style" w:hAnsi="Bookman Old Style"/>
          <w:i/>
        </w:rPr>
      </w:pPr>
      <w:r w:rsidRPr="00AD49B3">
        <w:rPr>
          <w:rFonts w:ascii="Bookman Old Style" w:hAnsi="Bookman Old Style"/>
          <w:i/>
        </w:rPr>
        <w:t>K:</w:t>
      </w:r>
      <w:r w:rsidRPr="00AD49B3">
        <w:rPr>
          <w:rFonts w:ascii="Bookman Old Style" w:hAnsi="Bookman Old Style"/>
          <w:i/>
        </w:rPr>
        <w:tab/>
        <w:t>Constante que será 1 para Garantías, Cesión de Derechos de Crédito y Prepagos Mensuales y 7/30 para Prepagos Semanales.</w:t>
      </w:r>
    </w:p>
    <w:p w:rsidR="00EA66A5" w:rsidRDefault="00EA66A5" w:rsidP="00EA66A5">
      <w:pPr>
        <w:spacing w:line="240" w:lineRule="auto"/>
        <w:ind w:left="4947" w:hanging="2115"/>
        <w:rPr>
          <w:rFonts w:ascii="Bookman Old Style" w:hAnsi="Bookman Old Style"/>
          <w:i/>
        </w:rPr>
      </w:pPr>
    </w:p>
    <w:p w:rsidR="00640859" w:rsidRPr="00AD49B3" w:rsidRDefault="00640859" w:rsidP="00EA66A5">
      <w:pPr>
        <w:spacing w:line="240" w:lineRule="auto"/>
        <w:ind w:left="4947" w:hanging="2115"/>
        <w:rPr>
          <w:rFonts w:ascii="Bookman Old Style" w:hAnsi="Bookman Old Style"/>
          <w:i/>
        </w:rPr>
      </w:pP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VDOEF:</w:t>
      </w:r>
      <w:r w:rsidRPr="00AD49B3">
        <w:rPr>
          <w:rFonts w:ascii="Bookman Old Style" w:hAnsi="Bookman Old Style"/>
          <w:i/>
        </w:rPr>
        <w:tab/>
        <w:t>Corresponde al valor en pesos a recibir por las desviaciones de las obligaciones de energía firme, cuando el precio de bolsa supera el precio de escasez, calculado acorde con lo establecido en el Anexo 7 de la Resolución CREG 071 de 2006 y demás normas que la modifiquen, complementen o sustituyan.</w:t>
      </w:r>
    </w:p>
    <w:p w:rsidR="00EA66A5" w:rsidRPr="00AD49B3" w:rsidRDefault="00EA66A5" w:rsidP="00EA66A5">
      <w:pPr>
        <w:pStyle w:val="Sangra2detindependiente"/>
        <w:spacing w:line="240" w:lineRule="auto"/>
        <w:ind w:left="2409" w:hanging="992"/>
        <w:rPr>
          <w:rFonts w:ascii="Bookman Old Style" w:hAnsi="Bookman Old Style"/>
          <w:i/>
        </w:rPr>
      </w:pPr>
    </w:p>
    <w:p w:rsidR="00EA66A5" w:rsidRPr="00AD49B3" w:rsidRDefault="00EA66A5" w:rsidP="00EA66A5">
      <w:pPr>
        <w:pStyle w:val="Sangra2detindependiente"/>
        <w:spacing w:line="240" w:lineRule="auto"/>
        <w:ind w:left="2409"/>
        <w:rPr>
          <w:rFonts w:ascii="Bookman Old Style" w:hAnsi="Bookman Old Style"/>
          <w:i/>
        </w:rPr>
      </w:pPr>
      <w:r w:rsidRPr="00AD49B3">
        <w:rPr>
          <w:rFonts w:ascii="Bookman Old Style" w:hAnsi="Bookman Old Style"/>
          <w:i/>
        </w:rPr>
        <w:t>Esta variable se asignará a los generadores para los cuales la desviación diaria de la obligación de energía firme es mayor que cero (0) y será tenida en cuenta solamente para el cálculo de los ajustes de las garantías y mecanismos alternativos.</w:t>
      </w:r>
    </w:p>
    <w:p w:rsidR="00EA66A5" w:rsidRPr="00AD49B3" w:rsidRDefault="00EA66A5" w:rsidP="00EA66A5">
      <w:pPr>
        <w:spacing w:line="240" w:lineRule="auto"/>
        <w:ind w:left="708"/>
        <w:rPr>
          <w:rFonts w:ascii="Bookman Old Style" w:hAnsi="Bookman Old Style"/>
          <w:i/>
        </w:rPr>
      </w:pP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CDOEF:</w:t>
      </w:r>
      <w:r w:rsidRPr="00AD49B3">
        <w:rPr>
          <w:rFonts w:ascii="Bookman Old Style" w:hAnsi="Bookman Old Style"/>
          <w:i/>
        </w:rPr>
        <w:tab/>
        <w:t>Corresponde al valor en pesos a pagar por las desviaciones de las obligaciones de energía firme, cuando el precio de bolsa supera el precio de escasez, calculado acorde con lo establecido en el Anexo 7 de la Resolución CREG 071 de 2006 y demás normas que la modifiquen, complementen o sustituyan.</w:t>
      </w:r>
    </w:p>
    <w:p w:rsidR="00EA66A5" w:rsidRPr="00AD49B3" w:rsidRDefault="00EA66A5" w:rsidP="00EA66A5">
      <w:pPr>
        <w:pStyle w:val="Sangra2detindependiente"/>
        <w:spacing w:line="240" w:lineRule="auto"/>
        <w:ind w:left="2409" w:hanging="992"/>
        <w:rPr>
          <w:rFonts w:ascii="Bookman Old Style" w:hAnsi="Bookman Old Style"/>
          <w:i/>
        </w:rPr>
      </w:pPr>
    </w:p>
    <w:p w:rsidR="00EA66A5" w:rsidRPr="00AD49B3" w:rsidRDefault="00EA66A5" w:rsidP="00EA66A5">
      <w:pPr>
        <w:pStyle w:val="Sangra2detindependiente"/>
        <w:spacing w:line="240" w:lineRule="auto"/>
        <w:ind w:left="2409"/>
        <w:rPr>
          <w:rFonts w:ascii="Bookman Old Style" w:hAnsi="Bookman Old Style"/>
          <w:i/>
        </w:rPr>
      </w:pPr>
      <w:r w:rsidRPr="00AD49B3">
        <w:rPr>
          <w:rFonts w:ascii="Bookman Old Style" w:hAnsi="Bookman Old Style"/>
          <w:i/>
        </w:rPr>
        <w:t>Esta variable se asignará a los agentes con compras en bolsa, cuando la energía firme es inferior a la demanda doméstica, y a los generadores para los cuales la desviación diaria de la obligación de energía firme es menor que cero (0) y será tenida en cuenta solamente para el cálculo de los ajustes de las garantías y mecanismos alternativos.</w:t>
      </w:r>
    </w:p>
    <w:p w:rsidR="00EA66A5" w:rsidRPr="00AD49B3" w:rsidRDefault="00EA66A5" w:rsidP="00EA66A5">
      <w:pPr>
        <w:spacing w:line="240" w:lineRule="auto"/>
        <w:ind w:left="4947" w:hanging="2115"/>
        <w:rPr>
          <w:rFonts w:ascii="Bookman Old Style" w:hAnsi="Bookman Old Style"/>
          <w:i/>
        </w:rPr>
      </w:pP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 xml:space="preserve">S:  </w:t>
      </w:r>
      <w:r w:rsidRPr="00AD49B3">
        <w:rPr>
          <w:rFonts w:ascii="Bookman Old Style" w:hAnsi="Bookman Old Style"/>
          <w:i/>
        </w:rPr>
        <w:tab/>
        <w:t xml:space="preserve">Remuneración que perciben el Centro Nacional de Despacho –CND- y el Administrador del SIC –ASIC–. </w:t>
      </w:r>
    </w:p>
    <w:p w:rsidR="00EA66A5" w:rsidRPr="00AD49B3" w:rsidRDefault="00EA66A5" w:rsidP="00EA66A5">
      <w:pPr>
        <w:spacing w:line="240" w:lineRule="auto"/>
        <w:ind w:left="708"/>
        <w:rPr>
          <w:rFonts w:ascii="Bookman Old Style" w:hAnsi="Bookman Old Style"/>
          <w:i/>
          <w:u w:val="single"/>
          <w:lang w:val="es-CO"/>
        </w:rPr>
      </w:pPr>
    </w:p>
    <w:p w:rsidR="00EA66A5" w:rsidRDefault="00EA66A5" w:rsidP="00EA66A5">
      <w:pPr>
        <w:pStyle w:val="Sangra2detindependiente"/>
        <w:spacing w:line="240" w:lineRule="auto"/>
        <w:ind w:left="2409"/>
        <w:rPr>
          <w:rFonts w:ascii="Bookman Old Style" w:hAnsi="Bookman Old Style"/>
          <w:i/>
          <w:lang w:val="es-CO"/>
        </w:rPr>
      </w:pPr>
      <w:r w:rsidRPr="00AD49B3">
        <w:rPr>
          <w:rFonts w:ascii="Bookman Old Style" w:hAnsi="Bookman Old Style"/>
          <w:i/>
          <w:lang w:val="es-CO"/>
        </w:rPr>
        <w:t xml:space="preserve">CND: </w:t>
      </w:r>
      <w:r w:rsidRPr="00AD49B3">
        <w:rPr>
          <w:rFonts w:ascii="Bookman Old Style" w:hAnsi="Bookman Old Style"/>
          <w:i/>
          <w:lang w:val="es-CO"/>
        </w:rPr>
        <w:tab/>
        <w:t>Servicios por CND * K</w:t>
      </w:r>
    </w:p>
    <w:p w:rsidR="00692EE1" w:rsidRDefault="00692EE1" w:rsidP="00EA66A5">
      <w:pPr>
        <w:pStyle w:val="Sangra2detindependiente"/>
        <w:spacing w:line="240" w:lineRule="auto"/>
        <w:ind w:left="2409"/>
        <w:rPr>
          <w:rFonts w:ascii="Bookman Old Style" w:hAnsi="Bookman Old Style"/>
          <w:i/>
          <w:lang w:val="es-CO"/>
        </w:rPr>
      </w:pPr>
    </w:p>
    <w:p w:rsidR="00692EE1" w:rsidRPr="00AD49B3" w:rsidRDefault="00692EE1" w:rsidP="00EA66A5">
      <w:pPr>
        <w:pStyle w:val="Sangra2detindependiente"/>
        <w:spacing w:line="240" w:lineRule="auto"/>
        <w:ind w:left="2409"/>
        <w:rPr>
          <w:rFonts w:ascii="Bookman Old Style" w:hAnsi="Bookman Old Style"/>
          <w:i/>
          <w:lang w:val="es-CO"/>
        </w:rPr>
      </w:pPr>
    </w:p>
    <w:p w:rsidR="00EA66A5" w:rsidRPr="00AD49B3" w:rsidRDefault="00EA66A5" w:rsidP="00EA66A5">
      <w:pPr>
        <w:spacing w:line="240" w:lineRule="auto"/>
        <w:ind w:left="4947" w:hanging="2115"/>
        <w:rPr>
          <w:rFonts w:ascii="Bookman Old Style" w:hAnsi="Bookman Old Style"/>
          <w:i/>
        </w:rPr>
      </w:pPr>
      <w:r w:rsidRPr="00AD49B3">
        <w:rPr>
          <w:rFonts w:ascii="Bookman Old Style" w:hAnsi="Bookman Old Style"/>
          <w:i/>
        </w:rPr>
        <w:t>K:</w:t>
      </w:r>
      <w:r w:rsidRPr="00AD49B3">
        <w:rPr>
          <w:rFonts w:ascii="Bookman Old Style" w:hAnsi="Bookman Old Style"/>
          <w:i/>
        </w:rPr>
        <w:tab/>
        <w:t>Constante que será 1 para Garantías, Cesión de Derechos de Crédito y Prepagos Mensuales y 7/30 para Prepagos Semanales.</w:t>
      </w:r>
    </w:p>
    <w:p w:rsidR="00EA66A5" w:rsidRPr="00AD49B3" w:rsidRDefault="00EA66A5" w:rsidP="00EA66A5">
      <w:pPr>
        <w:pStyle w:val="Sangra2detindependiente"/>
        <w:spacing w:line="240" w:lineRule="auto"/>
        <w:ind w:left="2409"/>
        <w:rPr>
          <w:rFonts w:ascii="Bookman Old Style" w:hAnsi="Bookman Old Style"/>
          <w:i/>
          <w:lang w:val="es-CO"/>
        </w:rPr>
      </w:pPr>
    </w:p>
    <w:p w:rsidR="00EA66A5" w:rsidRPr="00AD49B3" w:rsidRDefault="00EA66A5" w:rsidP="00EA66A5">
      <w:pPr>
        <w:pStyle w:val="Sangra2detindependiente"/>
        <w:spacing w:line="240" w:lineRule="auto"/>
        <w:ind w:left="2409"/>
        <w:rPr>
          <w:rFonts w:ascii="Bookman Old Style" w:hAnsi="Bookman Old Style"/>
          <w:i/>
        </w:rPr>
      </w:pPr>
      <w:r w:rsidRPr="00AD49B3">
        <w:rPr>
          <w:rFonts w:ascii="Bookman Old Style" w:hAnsi="Bookman Old Style"/>
          <w:i/>
          <w:lang w:val="es-CO"/>
        </w:rPr>
        <w:t xml:space="preserve">Se </w:t>
      </w:r>
      <w:r w:rsidRPr="00AD49B3">
        <w:rPr>
          <w:rFonts w:ascii="Bookman Old Style" w:hAnsi="Bookman Old Style"/>
          <w:i/>
        </w:rPr>
        <w:t xml:space="preserve">toma el último valor facturado por servicios del CND. </w:t>
      </w:r>
    </w:p>
    <w:p w:rsidR="00EA66A5" w:rsidRPr="00AD49B3" w:rsidRDefault="00EA66A5" w:rsidP="00EA66A5">
      <w:pPr>
        <w:pStyle w:val="NormalWeb"/>
        <w:spacing w:before="0" w:beforeAutospacing="0" w:after="0" w:afterAutospacing="0" w:line="240" w:lineRule="auto"/>
        <w:ind w:left="2409"/>
        <w:rPr>
          <w:rFonts w:ascii="Bookman Old Style" w:hAnsi="Bookman Old Style"/>
          <w:i/>
        </w:rPr>
      </w:pPr>
      <w:r w:rsidRPr="00AD49B3">
        <w:rPr>
          <w:rFonts w:ascii="Bookman Old Style" w:hAnsi="Bookman Old Style"/>
          <w:i/>
        </w:rPr>
        <w:t xml:space="preserve">La distribución de este cargo se realizará acorde con lo establecido en la Resolución CREG 124 de 2005 o aquéllas que la modifiquen, sustituyan o complementen considerando la mejor información disponible en el ASIC. </w:t>
      </w:r>
    </w:p>
    <w:p w:rsidR="00EA66A5" w:rsidRDefault="00EA66A5" w:rsidP="00EA66A5">
      <w:pPr>
        <w:numPr>
          <w:ilvl w:val="12"/>
          <w:numId w:val="0"/>
        </w:numPr>
        <w:spacing w:line="240" w:lineRule="auto"/>
        <w:ind w:left="1984" w:hanging="568"/>
        <w:rPr>
          <w:rFonts w:ascii="Bookman Old Style" w:hAnsi="Bookman Old Style"/>
          <w:i/>
          <w:lang w:val="es-CO"/>
        </w:rPr>
      </w:pPr>
    </w:p>
    <w:p w:rsidR="0096101A" w:rsidRPr="00AD49B3" w:rsidRDefault="0096101A" w:rsidP="00EA66A5">
      <w:pPr>
        <w:numPr>
          <w:ilvl w:val="12"/>
          <w:numId w:val="0"/>
        </w:numPr>
        <w:spacing w:line="240" w:lineRule="auto"/>
        <w:ind w:left="1984" w:hanging="568"/>
        <w:rPr>
          <w:rFonts w:ascii="Bookman Old Style" w:hAnsi="Bookman Old Style"/>
          <w:i/>
          <w:lang w:val="es-CO"/>
        </w:rPr>
      </w:pPr>
    </w:p>
    <w:p w:rsidR="00EA66A5" w:rsidRPr="00AD49B3" w:rsidRDefault="00EA66A5" w:rsidP="00EA66A5">
      <w:pPr>
        <w:pStyle w:val="Sangra2detindependiente"/>
        <w:spacing w:line="240" w:lineRule="auto"/>
        <w:ind w:left="2409"/>
        <w:rPr>
          <w:rFonts w:ascii="Bookman Old Style" w:hAnsi="Bookman Old Style"/>
          <w:i/>
          <w:lang w:val="es-CO"/>
        </w:rPr>
      </w:pPr>
      <w:r w:rsidRPr="00AD49B3">
        <w:rPr>
          <w:rFonts w:ascii="Bookman Old Style" w:hAnsi="Bookman Old Style"/>
          <w:i/>
          <w:lang w:val="es-CO"/>
        </w:rPr>
        <w:t xml:space="preserve">ASIC: </w:t>
      </w:r>
      <w:r w:rsidRPr="00AD49B3">
        <w:rPr>
          <w:rFonts w:ascii="Bookman Old Style" w:hAnsi="Bookman Old Style"/>
          <w:i/>
          <w:lang w:val="es-CO"/>
        </w:rPr>
        <w:tab/>
        <w:t>Servicios por ASIC * K</w:t>
      </w:r>
    </w:p>
    <w:p w:rsidR="00EA66A5" w:rsidRPr="00AD49B3" w:rsidRDefault="00EA66A5" w:rsidP="00EA66A5">
      <w:pPr>
        <w:pStyle w:val="Sangra2detindependiente"/>
        <w:spacing w:line="240" w:lineRule="auto"/>
        <w:ind w:left="2409" w:hanging="992"/>
        <w:rPr>
          <w:rFonts w:ascii="Bookman Old Style" w:hAnsi="Bookman Old Style"/>
          <w:i/>
          <w:lang w:val="es-CO"/>
        </w:rPr>
      </w:pPr>
    </w:p>
    <w:p w:rsidR="00EA66A5" w:rsidRPr="00AD49B3" w:rsidRDefault="00EA66A5" w:rsidP="00EA66A5">
      <w:pPr>
        <w:spacing w:line="240" w:lineRule="auto"/>
        <w:ind w:left="4956" w:hanging="2124"/>
        <w:rPr>
          <w:rFonts w:ascii="Bookman Old Style" w:hAnsi="Bookman Old Style"/>
          <w:i/>
        </w:rPr>
      </w:pPr>
      <w:r w:rsidRPr="00AD49B3">
        <w:rPr>
          <w:rFonts w:ascii="Bookman Old Style" w:hAnsi="Bookman Old Style"/>
          <w:i/>
        </w:rPr>
        <w:t>K:</w:t>
      </w:r>
      <w:r w:rsidRPr="00AD49B3">
        <w:rPr>
          <w:rFonts w:ascii="Bookman Old Style" w:hAnsi="Bookman Old Style"/>
          <w:i/>
        </w:rPr>
        <w:tab/>
        <w:t>Constante que será 1 para Garantías, Cesión de Derechos de Crédito y Prepagos Mensuales y 7/30 para Prepagos Semanales.</w:t>
      </w:r>
    </w:p>
    <w:p w:rsidR="00EA66A5" w:rsidRPr="00AD49B3" w:rsidRDefault="00EA66A5" w:rsidP="00EA66A5">
      <w:pPr>
        <w:pStyle w:val="Sangra2detindependiente"/>
        <w:spacing w:line="240" w:lineRule="auto"/>
        <w:ind w:left="2409"/>
        <w:rPr>
          <w:rFonts w:ascii="Bookman Old Style" w:hAnsi="Bookman Old Style"/>
          <w:i/>
          <w:lang w:val="es-CO"/>
        </w:rPr>
      </w:pPr>
    </w:p>
    <w:p w:rsidR="00EA66A5" w:rsidRPr="00AD49B3" w:rsidRDefault="00EA66A5" w:rsidP="00EA66A5">
      <w:pPr>
        <w:pStyle w:val="Sangra2detindependiente"/>
        <w:spacing w:line="240" w:lineRule="auto"/>
        <w:ind w:left="2409"/>
        <w:rPr>
          <w:rFonts w:ascii="Bookman Old Style" w:hAnsi="Bookman Old Style"/>
          <w:i/>
        </w:rPr>
      </w:pPr>
      <w:r w:rsidRPr="00AD49B3">
        <w:rPr>
          <w:rFonts w:ascii="Bookman Old Style" w:hAnsi="Bookman Old Style"/>
          <w:i/>
          <w:lang w:val="es-CO"/>
        </w:rPr>
        <w:t xml:space="preserve">Se </w:t>
      </w:r>
      <w:r w:rsidRPr="00AD49B3">
        <w:rPr>
          <w:rFonts w:ascii="Bookman Old Style" w:hAnsi="Bookman Old Style"/>
          <w:i/>
        </w:rPr>
        <w:t xml:space="preserve">toma el último valor facturado por servicios del ASIC. </w:t>
      </w:r>
    </w:p>
    <w:p w:rsidR="00EA66A5" w:rsidRPr="00AD49B3" w:rsidRDefault="00EA66A5" w:rsidP="00EA66A5">
      <w:pPr>
        <w:pStyle w:val="NormalWeb"/>
        <w:spacing w:before="0" w:beforeAutospacing="0" w:after="0" w:afterAutospacing="0" w:line="240" w:lineRule="auto"/>
        <w:ind w:left="2409"/>
        <w:rPr>
          <w:rFonts w:ascii="Bookman Old Style" w:hAnsi="Bookman Old Style"/>
          <w:i/>
        </w:rPr>
      </w:pPr>
      <w:r w:rsidRPr="00AD49B3">
        <w:rPr>
          <w:rFonts w:ascii="Bookman Old Style" w:hAnsi="Bookman Old Style"/>
          <w:i/>
        </w:rPr>
        <w:t>La distribución de éste cargo se realizará acorde con lo establecido en la Resolución CREG 124 de 2005 o aquellas que la modifiquen, sustituyan o complementen, considerando la mejor información disponible en el ASIC</w:t>
      </w:r>
    </w:p>
    <w:p w:rsidR="00EA66A5" w:rsidRPr="00AD49B3" w:rsidRDefault="00EA66A5" w:rsidP="00EA66A5">
      <w:pPr>
        <w:spacing w:line="240" w:lineRule="auto"/>
        <w:ind w:left="708"/>
        <w:rPr>
          <w:rFonts w:ascii="Bookman Old Style" w:hAnsi="Bookman Old Style"/>
          <w:i/>
        </w:rPr>
      </w:pPr>
    </w:p>
    <w:p w:rsidR="00EA66A5" w:rsidRPr="00AD49B3" w:rsidRDefault="00EA66A5" w:rsidP="00EA66A5">
      <w:pPr>
        <w:pStyle w:val="Sangra2detindependiente"/>
        <w:spacing w:line="240" w:lineRule="auto"/>
        <w:ind w:left="2409" w:hanging="992"/>
        <w:rPr>
          <w:rFonts w:ascii="Bookman Old Style" w:hAnsi="Bookman Old Style"/>
          <w:i/>
        </w:rPr>
      </w:pPr>
      <w:r w:rsidRPr="00AD49B3">
        <w:rPr>
          <w:rFonts w:ascii="Bookman Old Style" w:hAnsi="Bookman Old Style"/>
          <w:i/>
        </w:rPr>
        <w:t xml:space="preserve">FAZNI:  </w:t>
      </w:r>
      <w:r w:rsidRPr="00AD49B3">
        <w:rPr>
          <w:rFonts w:ascii="Bookman Old Style" w:hAnsi="Bookman Old Style"/>
          <w:i/>
        </w:rPr>
        <w:tab/>
      </w:r>
      <w:r w:rsidRPr="00692EE1">
        <w:rPr>
          <w:rFonts w:ascii="Bookman Old Style" w:hAnsi="Bookman Old Style"/>
          <w:i/>
          <w:sz w:val="24"/>
          <w:szCs w:val="24"/>
        </w:rPr>
        <w:t>Pago por concepto de Fondo de Apoyo Financiero para las Zonas no Interconectadas que corresponde al promedio mensual o semanal, según el caso, de los tres últimos meses facturados.</w:t>
      </w:r>
    </w:p>
    <w:p w:rsidR="00EA66A5" w:rsidRPr="00AD49B3" w:rsidRDefault="00EA66A5" w:rsidP="00EA66A5">
      <w:pPr>
        <w:spacing w:line="240" w:lineRule="auto"/>
        <w:ind w:left="708"/>
        <w:rPr>
          <w:rFonts w:ascii="Bookman Old Style" w:hAnsi="Bookman Old Style"/>
          <w:i/>
          <w:u w:val="single"/>
        </w:rPr>
      </w:pPr>
    </w:p>
    <w:p w:rsidR="00EA66A5" w:rsidRPr="00AD49B3" w:rsidRDefault="00EA66A5" w:rsidP="00EA66A5">
      <w:pPr>
        <w:spacing w:line="240" w:lineRule="auto"/>
        <w:ind w:left="567"/>
        <w:rPr>
          <w:rFonts w:ascii="Bookman Old Style" w:hAnsi="Bookman Old Style"/>
          <w:i/>
          <w:lang w:val="es-CO"/>
        </w:rPr>
      </w:pPr>
      <w:r w:rsidRPr="00AD49B3">
        <w:rPr>
          <w:rFonts w:ascii="Bookman Old Style" w:hAnsi="Bookman Old Style"/>
          <w:i/>
        </w:rPr>
        <w:t>Si el ASIC no dispone de información</w:t>
      </w:r>
      <w:r w:rsidRPr="00AD49B3">
        <w:rPr>
          <w:rFonts w:ascii="Bookman Old Style" w:hAnsi="Bookman Old Style"/>
          <w:i/>
          <w:lang w:val="es-CO"/>
        </w:rPr>
        <w:t xml:space="preserve"> histórica completa de los últimos tres meses para un Agente determinado, pero dispone de información histórica para más de quince (15) días, para el cálculo de las variables </w:t>
      </w:r>
      <w:r w:rsidRPr="00AD49B3">
        <w:rPr>
          <w:rFonts w:ascii="Bookman Old Style" w:hAnsi="Bookman Old Style"/>
          <w:i/>
        </w:rPr>
        <w:t>GENIDEAL, GENREAL, REST, CREC, VREC, SAGC, RCAGC, VDESV, CDESV, CSRPF y VSRPF</w:t>
      </w:r>
      <w:r w:rsidRPr="00AD49B3">
        <w:rPr>
          <w:rFonts w:ascii="Bookman Old Style" w:hAnsi="Bookman Old Style"/>
          <w:i/>
          <w:lang w:val="es-CO"/>
        </w:rPr>
        <w:t xml:space="preserve"> usará el promedio de los días calendario de los que dispone de información para el Agente.  </w:t>
      </w:r>
    </w:p>
    <w:p w:rsidR="00EA66A5" w:rsidRPr="00AD49B3" w:rsidRDefault="00EA66A5" w:rsidP="00EA66A5">
      <w:pPr>
        <w:spacing w:line="240" w:lineRule="auto"/>
        <w:ind w:left="708"/>
        <w:rPr>
          <w:rFonts w:ascii="Bookman Old Style" w:hAnsi="Bookman Old Style"/>
          <w:i/>
          <w:lang w:val="es-CO"/>
        </w:rPr>
      </w:pPr>
    </w:p>
    <w:p w:rsidR="00EA66A5" w:rsidRPr="00AD49B3" w:rsidRDefault="00915B9F" w:rsidP="00EA66A5">
      <w:pPr>
        <w:spacing w:line="240" w:lineRule="auto"/>
        <w:ind w:left="567"/>
        <w:rPr>
          <w:rFonts w:ascii="Bookman Old Style" w:hAnsi="Bookman Old Style"/>
          <w:i/>
        </w:rPr>
      </w:pPr>
      <w:r>
        <w:rPr>
          <w:rFonts w:ascii="Bookman Old Style" w:hAnsi="Bookman Old Style"/>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25pt;margin-top:59.7pt;width:174.5pt;height:38pt;z-index:251657728" o:allowincell="f">
            <v:imagedata r:id="rId10" o:title=""/>
            <w10:wrap type="topAndBottom"/>
          </v:shape>
          <o:OLEObject Type="Embed" ProgID="Equation.3" ShapeID="_x0000_s1027" DrawAspect="Content" ObjectID="_1375106328" r:id="rId11"/>
        </w:pict>
      </w:r>
      <w:r w:rsidR="00EA66A5" w:rsidRPr="00AD49B3">
        <w:rPr>
          <w:rFonts w:ascii="Bookman Old Style" w:hAnsi="Bookman Old Style"/>
          <w:i/>
          <w:lang w:val="es-CO"/>
        </w:rPr>
        <w:t>Si el ASIC dispone de información histórica para menos de quince (15) días</w:t>
      </w:r>
      <w:r w:rsidR="00EA66A5" w:rsidRPr="00AD49B3">
        <w:rPr>
          <w:rFonts w:ascii="Bookman Old Style" w:hAnsi="Bookman Old Style"/>
          <w:i/>
        </w:rPr>
        <w:t>,</w:t>
      </w:r>
      <w:r w:rsidR="00EA66A5" w:rsidRPr="00AD49B3">
        <w:rPr>
          <w:rFonts w:ascii="Bookman Old Style" w:hAnsi="Bookman Old Style"/>
          <w:i/>
          <w:lang w:val="es-CO"/>
        </w:rPr>
        <w:t xml:space="preserve"> el cálculo de las variables </w:t>
      </w:r>
      <w:r w:rsidR="00EA66A5" w:rsidRPr="00AD49B3">
        <w:rPr>
          <w:rFonts w:ascii="Bookman Old Style" w:hAnsi="Bookman Old Style"/>
          <w:i/>
        </w:rPr>
        <w:t>GENIDEAL, GENREAL, CREC, VREC, SAGC, RCAGC, CDESV, CSRPF y VSRPF, se realizará de la siguiente forma:</w:t>
      </w:r>
    </w:p>
    <w:p w:rsidR="00EA66A5" w:rsidRDefault="00EA66A5" w:rsidP="00EA66A5">
      <w:pPr>
        <w:spacing w:line="240" w:lineRule="auto"/>
        <w:ind w:left="708"/>
        <w:rPr>
          <w:rFonts w:ascii="Bookman Old Style" w:hAnsi="Bookman Old Style"/>
          <w:i/>
        </w:rPr>
      </w:pPr>
      <w:r w:rsidRPr="00AD49B3">
        <w:rPr>
          <w:rFonts w:ascii="Bookman Old Style" w:hAnsi="Bookman Old Style"/>
          <w:i/>
        </w:rPr>
        <w:t xml:space="preserve"> </w:t>
      </w:r>
    </w:p>
    <w:p w:rsidR="0096101A" w:rsidRPr="00AD49B3" w:rsidRDefault="0096101A" w:rsidP="00EA66A5">
      <w:pPr>
        <w:spacing w:line="240" w:lineRule="auto"/>
        <w:ind w:left="708"/>
        <w:rPr>
          <w:rFonts w:ascii="Bookman Old Style" w:hAnsi="Bookman Old Style"/>
          <w:i/>
        </w:rPr>
      </w:pPr>
    </w:p>
    <w:p w:rsidR="00692EE1" w:rsidRDefault="00692EE1" w:rsidP="00EA66A5">
      <w:pPr>
        <w:spacing w:line="240" w:lineRule="auto"/>
        <w:ind w:left="1416"/>
        <w:rPr>
          <w:rFonts w:ascii="Bookman Old Style" w:hAnsi="Bookman Old Style"/>
          <w:i/>
        </w:rPr>
      </w:pPr>
    </w:p>
    <w:p w:rsidR="00EA66A5" w:rsidRPr="00AD49B3" w:rsidRDefault="00EA66A5" w:rsidP="00EA66A5">
      <w:pPr>
        <w:spacing w:line="240" w:lineRule="auto"/>
        <w:ind w:left="1416"/>
        <w:rPr>
          <w:rFonts w:ascii="Bookman Old Style" w:hAnsi="Bookman Old Style"/>
          <w:i/>
        </w:rPr>
      </w:pPr>
      <w:r w:rsidRPr="00AD49B3">
        <w:rPr>
          <w:rFonts w:ascii="Bookman Old Style" w:hAnsi="Bookman Old Style"/>
          <w:i/>
        </w:rPr>
        <w:t>Donde:</w:t>
      </w:r>
    </w:p>
    <w:p w:rsidR="00EA66A5" w:rsidRPr="00AD49B3" w:rsidRDefault="00EA66A5" w:rsidP="00EA66A5">
      <w:pPr>
        <w:pStyle w:val="Textoindependiente22"/>
        <w:ind w:left="1416"/>
        <w:rPr>
          <w:rFonts w:ascii="Bookman Old Style" w:hAnsi="Bookman Old Style"/>
          <w:i/>
          <w:sz w:val="24"/>
          <w:lang w:val="es-ES_tradnl"/>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Vble </w:t>
      </w:r>
      <w:r w:rsidRPr="00AD49B3">
        <w:rPr>
          <w:rFonts w:ascii="Bookman Old Style" w:hAnsi="Bookman Old Style"/>
          <w:i/>
          <w:vertAlign w:val="subscript"/>
        </w:rPr>
        <w:t>m,i</w:t>
      </w:r>
      <w:r w:rsidRPr="00AD49B3">
        <w:rPr>
          <w:rFonts w:ascii="Bookman Old Style" w:hAnsi="Bookman Old Style"/>
          <w:i/>
          <w:vertAlign w:val="subscript"/>
        </w:rPr>
        <w:tab/>
      </w:r>
      <w:r w:rsidRPr="00AD49B3">
        <w:rPr>
          <w:rFonts w:ascii="Bookman Old Style" w:hAnsi="Bookman Old Style"/>
          <w:i/>
        </w:rPr>
        <w:t>Variable m que se está calculando para el Agente i, considerando como variables GENIDEAL, GENREAL, CREC, VREC, SAGC, RCAGC, CDESV, CSRPF y VSRPF.</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Vble </w:t>
      </w:r>
      <w:r w:rsidRPr="00AD49B3">
        <w:rPr>
          <w:rFonts w:ascii="Bookman Old Style" w:hAnsi="Bookman Old Style"/>
          <w:i/>
          <w:vertAlign w:val="subscript"/>
        </w:rPr>
        <w:t>m,S</w:t>
      </w:r>
      <w:r w:rsidRPr="00AD49B3">
        <w:rPr>
          <w:rFonts w:ascii="Bookman Old Style" w:hAnsi="Bookman Old Style"/>
          <w:i/>
          <w:vertAlign w:val="subscript"/>
        </w:rPr>
        <w:tab/>
      </w:r>
      <w:r w:rsidRPr="00AD49B3">
        <w:rPr>
          <w:rFonts w:ascii="Bookman Old Style" w:hAnsi="Bookman Old Style"/>
          <w:i/>
        </w:rPr>
        <w:t>Variable m para el sistema en los últimos tres (3) meses facturados.</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N</w:t>
      </w:r>
      <w:r w:rsidRPr="00AD49B3">
        <w:rPr>
          <w:rFonts w:ascii="Bookman Old Style" w:hAnsi="Bookman Old Style"/>
          <w:i/>
        </w:rPr>
        <w:tab/>
        <w:t>Número de días del trimestre considerado.</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n</w:t>
      </w:r>
      <w:r w:rsidRPr="00AD49B3">
        <w:rPr>
          <w:rFonts w:ascii="Bookman Old Style" w:hAnsi="Bookman Old Style"/>
          <w:i/>
        </w:rPr>
        <w:tab/>
        <w:t>Número de días de operación comercial que se prevén para el Agente en el mes o semana, según el caso, para el período que se calculan los montos a cubrir.</w:t>
      </w:r>
    </w:p>
    <w:p w:rsidR="0096101A" w:rsidRDefault="0096101A"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Cef </w:t>
      </w:r>
      <w:r w:rsidRPr="00AD49B3">
        <w:rPr>
          <w:rFonts w:ascii="Bookman Old Style" w:hAnsi="Bookman Old Style"/>
          <w:i/>
          <w:vertAlign w:val="subscript"/>
        </w:rPr>
        <w:t>S</w:t>
      </w:r>
      <w:r w:rsidRPr="00AD49B3">
        <w:rPr>
          <w:rFonts w:ascii="Bookman Old Style" w:hAnsi="Bookman Old Style"/>
          <w:i/>
          <w:vertAlign w:val="subscript"/>
        </w:rPr>
        <w:tab/>
      </w:r>
      <w:r w:rsidRPr="00AD49B3">
        <w:rPr>
          <w:rFonts w:ascii="Bookman Old Style" w:hAnsi="Bookman Old Style"/>
          <w:i/>
        </w:rPr>
        <w:t xml:space="preserve">Capacidad efectiva de los recursos de generación despachados centralmente, tomada para el primer día calendario del mes en que se calculan los montos a cubrir. </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Cef </w:t>
      </w:r>
      <w:r w:rsidRPr="00AD49B3">
        <w:rPr>
          <w:rFonts w:ascii="Bookman Old Style" w:hAnsi="Bookman Old Style"/>
          <w:i/>
          <w:vertAlign w:val="subscript"/>
        </w:rPr>
        <w:t>i</w:t>
      </w:r>
      <w:r w:rsidRPr="00AD49B3">
        <w:rPr>
          <w:rFonts w:ascii="Bookman Old Style" w:hAnsi="Bookman Old Style"/>
          <w:i/>
          <w:vertAlign w:val="subscript"/>
        </w:rPr>
        <w:tab/>
      </w:r>
      <w:r w:rsidRPr="00AD49B3">
        <w:rPr>
          <w:rFonts w:ascii="Bookman Old Style" w:hAnsi="Bookman Old Style"/>
          <w:i/>
        </w:rPr>
        <w:t xml:space="preserve">Capacidad efectiva de los recursos de generación del Agente para el que se están calculando los montos a cubrir que estará disponible para el mes a cubrir. </w:t>
      </w:r>
    </w:p>
    <w:p w:rsidR="00EA66A5" w:rsidRPr="00AD49B3" w:rsidRDefault="00EA66A5" w:rsidP="00EA66A5">
      <w:pPr>
        <w:pStyle w:val="Textoindependiente22"/>
        <w:ind w:left="708"/>
        <w:rPr>
          <w:rFonts w:ascii="Bookman Old Style" w:hAnsi="Bookman Old Style"/>
          <w:i/>
          <w:sz w:val="24"/>
          <w:lang w:val="es-ES_tradnl"/>
        </w:rPr>
      </w:pPr>
    </w:p>
    <w:p w:rsidR="00EA66A5" w:rsidRDefault="00EA66A5" w:rsidP="00EA66A5">
      <w:pPr>
        <w:spacing w:line="240" w:lineRule="auto"/>
        <w:ind w:left="708"/>
        <w:rPr>
          <w:rFonts w:ascii="Bookman Old Style" w:hAnsi="Bookman Old Style"/>
          <w:i/>
        </w:rPr>
      </w:pPr>
      <w:r w:rsidRPr="00AD49B3">
        <w:rPr>
          <w:rFonts w:ascii="Bookman Old Style" w:hAnsi="Bookman Old Style"/>
          <w:i/>
          <w:lang w:val="es-CO"/>
        </w:rPr>
        <w:t xml:space="preserve">Si el ASIC dispone de información histórica para menos de quince (15) días, el cálculo de las variables </w:t>
      </w:r>
      <w:r w:rsidRPr="00AD49B3">
        <w:rPr>
          <w:rFonts w:ascii="Bookman Old Style" w:hAnsi="Bookman Old Style"/>
          <w:i/>
        </w:rPr>
        <w:t>REST y VDESV se realizará de la siguiente forma:</w:t>
      </w:r>
    </w:p>
    <w:p w:rsidR="009272F1" w:rsidRPr="00AD49B3" w:rsidRDefault="00915B9F" w:rsidP="00EA66A5">
      <w:pPr>
        <w:spacing w:line="240" w:lineRule="auto"/>
        <w:ind w:left="708"/>
        <w:rPr>
          <w:rFonts w:ascii="Bookman Old Style" w:hAnsi="Bookman Old Style"/>
          <w:i/>
        </w:rPr>
      </w:pPr>
      <w:r>
        <w:rPr>
          <w:rFonts w:ascii="Bookman Old Style" w:hAnsi="Bookman Old Style"/>
          <w:i/>
          <w:noProof/>
        </w:rPr>
        <w:pict>
          <v:shape id="_x0000_s1028" type="#_x0000_t75" style="position:absolute;left:0;text-align:left;margin-left:159pt;margin-top:8.65pt;width:138.05pt;height:38pt;z-index:251658752" o:allowincell="f">
            <v:imagedata r:id="rId12" o:title=""/>
            <w10:wrap type="topAndBottom"/>
          </v:shape>
          <o:OLEObject Type="Embed" ProgID="Equation.3" ShapeID="_x0000_s1028" DrawAspect="Content" ObjectID="_1375106329" r:id="rId13"/>
        </w:pict>
      </w:r>
    </w:p>
    <w:p w:rsidR="00EA66A5" w:rsidRPr="00AD49B3" w:rsidRDefault="00EA66A5" w:rsidP="00EA66A5">
      <w:pPr>
        <w:spacing w:line="240" w:lineRule="auto"/>
        <w:ind w:left="708"/>
        <w:rPr>
          <w:rFonts w:ascii="Bookman Old Style" w:hAnsi="Bookman Old Style"/>
          <w:i/>
        </w:rPr>
      </w:pPr>
    </w:p>
    <w:p w:rsidR="00EA66A5" w:rsidRPr="00AD49B3" w:rsidRDefault="00EA66A5" w:rsidP="00EA66A5">
      <w:pPr>
        <w:spacing w:line="240" w:lineRule="auto"/>
        <w:ind w:left="1416"/>
        <w:rPr>
          <w:rFonts w:ascii="Bookman Old Style" w:hAnsi="Bookman Old Style"/>
          <w:i/>
        </w:rPr>
      </w:pPr>
      <w:r w:rsidRPr="00AD49B3">
        <w:rPr>
          <w:rFonts w:ascii="Bookman Old Style" w:hAnsi="Bookman Old Style"/>
          <w:i/>
        </w:rPr>
        <w:t>Donde:</w:t>
      </w:r>
    </w:p>
    <w:p w:rsidR="00EA66A5" w:rsidRPr="00AD49B3" w:rsidRDefault="00EA66A5" w:rsidP="00EA66A5">
      <w:pPr>
        <w:pStyle w:val="Textoindependiente22"/>
        <w:ind w:left="1416"/>
        <w:rPr>
          <w:rFonts w:ascii="Bookman Old Style" w:hAnsi="Bookman Old Style"/>
          <w:i/>
          <w:sz w:val="24"/>
          <w:lang w:val="es-ES_tradnl"/>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Vble </w:t>
      </w:r>
      <w:r w:rsidRPr="00AD49B3">
        <w:rPr>
          <w:rFonts w:ascii="Bookman Old Style" w:hAnsi="Bookman Old Style"/>
          <w:i/>
          <w:vertAlign w:val="subscript"/>
        </w:rPr>
        <w:t>m,i</w:t>
      </w:r>
      <w:r w:rsidRPr="00AD49B3">
        <w:rPr>
          <w:rFonts w:ascii="Bookman Old Style" w:hAnsi="Bookman Old Style"/>
          <w:i/>
          <w:vertAlign w:val="subscript"/>
        </w:rPr>
        <w:tab/>
      </w:r>
      <w:r w:rsidRPr="00AD49B3">
        <w:rPr>
          <w:rFonts w:ascii="Bookman Old Style" w:hAnsi="Bookman Old Style"/>
          <w:i/>
        </w:rPr>
        <w:t>Variable m que se está calculando para el Agente i, considerando como variables REST y VDESV.</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Vble </w:t>
      </w:r>
      <w:r w:rsidRPr="00AD49B3">
        <w:rPr>
          <w:rFonts w:ascii="Bookman Old Style" w:hAnsi="Bookman Old Style"/>
          <w:i/>
          <w:vertAlign w:val="subscript"/>
        </w:rPr>
        <w:t>m,S</w:t>
      </w:r>
      <w:r w:rsidRPr="00AD49B3">
        <w:rPr>
          <w:rFonts w:ascii="Bookman Old Style" w:hAnsi="Bookman Old Style"/>
          <w:i/>
          <w:vertAlign w:val="subscript"/>
        </w:rPr>
        <w:tab/>
      </w:r>
      <w:r w:rsidRPr="00AD49B3">
        <w:rPr>
          <w:rFonts w:ascii="Bookman Old Style" w:hAnsi="Bookman Old Style"/>
          <w:i/>
        </w:rPr>
        <w:t>Variable m para el sistema en los últimos tres (3) meses facturados.</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Dr </w:t>
      </w:r>
      <w:r w:rsidRPr="00AD49B3">
        <w:rPr>
          <w:rFonts w:ascii="Bookman Old Style" w:hAnsi="Bookman Old Style"/>
          <w:i/>
          <w:vertAlign w:val="subscript"/>
        </w:rPr>
        <w:t>S</w:t>
      </w:r>
      <w:r w:rsidRPr="00AD49B3">
        <w:rPr>
          <w:rFonts w:ascii="Bookman Old Style" w:hAnsi="Bookman Old Style"/>
          <w:i/>
          <w:vertAlign w:val="subscript"/>
        </w:rPr>
        <w:tab/>
      </w:r>
      <w:r w:rsidRPr="00AD49B3">
        <w:rPr>
          <w:rFonts w:ascii="Bookman Old Style" w:hAnsi="Bookman Old Style"/>
          <w:i/>
        </w:rPr>
        <w:t xml:space="preserve">Demanda real del sistema para el trimestre considerado. </w:t>
      </w:r>
    </w:p>
    <w:p w:rsidR="00EA66A5" w:rsidRPr="00AD49B3" w:rsidRDefault="00EA66A5" w:rsidP="00EA66A5">
      <w:pPr>
        <w:spacing w:line="240" w:lineRule="auto"/>
        <w:ind w:left="2976" w:hanging="1560"/>
        <w:rPr>
          <w:rFonts w:ascii="Bookman Old Style" w:hAnsi="Bookman Old Style"/>
          <w:i/>
        </w:rPr>
      </w:pPr>
    </w:p>
    <w:p w:rsidR="00EA66A5" w:rsidRPr="00AD49B3" w:rsidRDefault="00EA66A5" w:rsidP="00EA66A5">
      <w:pPr>
        <w:spacing w:line="240" w:lineRule="auto"/>
        <w:ind w:left="2976" w:hanging="1560"/>
        <w:rPr>
          <w:rFonts w:ascii="Bookman Old Style" w:hAnsi="Bookman Old Style"/>
          <w:i/>
        </w:rPr>
      </w:pPr>
      <w:r w:rsidRPr="00AD49B3">
        <w:rPr>
          <w:rFonts w:ascii="Bookman Old Style" w:hAnsi="Bookman Old Style"/>
          <w:i/>
        </w:rPr>
        <w:t xml:space="preserve">Dr </w:t>
      </w:r>
      <w:r w:rsidRPr="00AD49B3">
        <w:rPr>
          <w:rFonts w:ascii="Bookman Old Style" w:hAnsi="Bookman Old Style"/>
          <w:i/>
          <w:vertAlign w:val="subscript"/>
        </w:rPr>
        <w:t>i</w:t>
      </w:r>
      <w:r w:rsidRPr="00AD49B3">
        <w:rPr>
          <w:rFonts w:ascii="Bookman Old Style" w:hAnsi="Bookman Old Style"/>
          <w:i/>
          <w:vertAlign w:val="subscript"/>
        </w:rPr>
        <w:tab/>
      </w:r>
      <w:r w:rsidRPr="00AD49B3">
        <w:rPr>
          <w:rFonts w:ascii="Bookman Old Style" w:hAnsi="Bookman Old Style"/>
          <w:i/>
        </w:rPr>
        <w:t xml:space="preserve">Demanda real del Agente estimada acorde con lo establecido en este procedimiento. </w:t>
      </w:r>
    </w:p>
    <w:p w:rsidR="00EA66A5" w:rsidRPr="00AD49B3" w:rsidRDefault="00EA66A5" w:rsidP="00EA66A5">
      <w:pPr>
        <w:numPr>
          <w:ilvl w:val="12"/>
          <w:numId w:val="0"/>
        </w:numPr>
        <w:spacing w:line="240" w:lineRule="auto"/>
        <w:ind w:left="708"/>
        <w:rPr>
          <w:rFonts w:ascii="Bookman Old Style" w:hAnsi="Bookman Old Style"/>
          <w:i/>
          <w:lang w:val="es-CO"/>
        </w:rPr>
      </w:pPr>
      <w:bookmarkStart w:id="29" w:name="_Toc452260020"/>
    </w:p>
    <w:bookmarkEnd w:id="29"/>
    <w:p w:rsidR="00EA66A5" w:rsidRPr="00AD49B3" w:rsidRDefault="00EA66A5" w:rsidP="00EA66A5">
      <w:pPr>
        <w:pStyle w:val="Textoindependiente22"/>
        <w:ind w:left="567"/>
        <w:rPr>
          <w:rFonts w:ascii="Bookman Old Style" w:hAnsi="Bookman Old Style"/>
          <w:i/>
          <w:sz w:val="24"/>
        </w:rPr>
      </w:pPr>
      <w:r w:rsidRPr="00AD49B3">
        <w:rPr>
          <w:rFonts w:ascii="Bookman Old Style" w:hAnsi="Bookman Old Style"/>
          <w:i/>
          <w:sz w:val="24"/>
        </w:rPr>
        <w:t>Para el caso de los Cargos por Uso del Sistema Interconectado Nacional, se aplicarán los siguientes conceptos:</w:t>
      </w:r>
    </w:p>
    <w:p w:rsidR="00EA66A5" w:rsidRPr="00AD49B3" w:rsidRDefault="00EA66A5" w:rsidP="00EA66A5">
      <w:pPr>
        <w:pStyle w:val="Textoindependiente22"/>
        <w:ind w:left="708"/>
        <w:rPr>
          <w:rFonts w:ascii="Bookman Old Style" w:hAnsi="Bookman Old Style"/>
          <w:i/>
          <w:sz w:val="24"/>
        </w:rPr>
      </w:pPr>
    </w:p>
    <w:p w:rsidR="00AB7CCC" w:rsidRDefault="00EA66A5" w:rsidP="00F37B90">
      <w:pPr>
        <w:ind w:left="1416" w:firstLine="708"/>
      </w:pPr>
      <w:r w:rsidRPr="00F37B90">
        <w:rPr>
          <w:rFonts w:ascii="Bookman Old Style" w:hAnsi="Bookman Old Style" w:cs="Arial"/>
          <w:i/>
          <w:sz w:val="22"/>
          <w:szCs w:val="22"/>
        </w:rPr>
        <w:t xml:space="preserve">STN: </w:t>
      </w:r>
      <w:r w:rsidRPr="00F37B90">
        <w:rPr>
          <w:rFonts w:ascii="Bookman Old Style" w:hAnsi="Bookman Old Style" w:cs="Arial"/>
          <w:i/>
          <w:sz w:val="22"/>
          <w:szCs w:val="22"/>
        </w:rPr>
        <w:tab/>
        <w:t>Cargos por Uso del Sistema de Transmisión Nacional * K</w:t>
      </w:r>
    </w:p>
    <w:p w:rsidR="00AB7CCC" w:rsidRDefault="00AB7CCC">
      <w:pPr>
        <w:ind w:left="708" w:firstLine="708"/>
      </w:pPr>
    </w:p>
    <w:p w:rsidR="00AB7CCC" w:rsidRDefault="00EA66A5">
      <w:pPr>
        <w:spacing w:line="240" w:lineRule="auto"/>
        <w:ind w:left="2977" w:hanging="567"/>
        <w:rPr>
          <w:rFonts w:ascii="Bookman Old Style" w:hAnsi="Bookman Old Style" w:cs="Arial"/>
          <w:i/>
          <w:sz w:val="22"/>
          <w:szCs w:val="22"/>
        </w:rPr>
      </w:pPr>
      <w:r w:rsidRPr="00AD49B3">
        <w:rPr>
          <w:rFonts w:ascii="Bookman Old Style" w:hAnsi="Bookman Old Style"/>
          <w:i/>
        </w:rPr>
        <w:t>K:</w:t>
      </w:r>
      <w:r w:rsidR="0096101A">
        <w:rPr>
          <w:rFonts w:ascii="Bookman Old Style" w:hAnsi="Bookman Old Style"/>
          <w:i/>
        </w:rPr>
        <w:t xml:space="preserve">    </w:t>
      </w:r>
      <w:r w:rsidR="008F1C7E" w:rsidRPr="008F1C7E">
        <w:rPr>
          <w:rFonts w:ascii="Bookman Old Style" w:hAnsi="Bookman Old Style" w:cs="Arial"/>
          <w:i/>
          <w:sz w:val="22"/>
          <w:szCs w:val="22"/>
        </w:rPr>
        <w:t>Constante que será 1 para Garantías, Cesión de Derechos de Crédito y Prepagos Mensuales y 7/30 para Prepagos Semanales.</w:t>
      </w:r>
    </w:p>
    <w:p w:rsidR="00EA66A5" w:rsidRPr="00AD49B3" w:rsidRDefault="00EA66A5" w:rsidP="00EA66A5">
      <w:pPr>
        <w:pStyle w:val="Sangra2detindependiente"/>
        <w:spacing w:line="240" w:lineRule="auto"/>
        <w:ind w:left="2409" w:hanging="992"/>
        <w:rPr>
          <w:rFonts w:ascii="Bookman Old Style" w:hAnsi="Bookman Old Style"/>
          <w:i/>
        </w:rPr>
      </w:pPr>
    </w:p>
    <w:p w:rsidR="00EA66A5" w:rsidRPr="00761E91" w:rsidRDefault="00EA66A5" w:rsidP="00EA66A5">
      <w:pPr>
        <w:pStyle w:val="Sangra2detindependiente"/>
        <w:spacing w:line="240" w:lineRule="auto"/>
        <w:ind w:left="2409" w:hanging="992"/>
        <w:rPr>
          <w:rFonts w:ascii="Bookman Old Style" w:hAnsi="Bookman Old Style" w:cs="Times New Roman"/>
          <w:i/>
          <w:sz w:val="24"/>
          <w:szCs w:val="20"/>
          <w:lang w:val="es-CO"/>
        </w:rPr>
      </w:pPr>
      <w:r w:rsidRPr="00AD49B3">
        <w:rPr>
          <w:rFonts w:ascii="Bookman Old Style" w:hAnsi="Bookman Old Style"/>
          <w:i/>
        </w:rPr>
        <w:tab/>
      </w:r>
      <w:r w:rsidR="008F1C7E" w:rsidRPr="008F1C7E">
        <w:rPr>
          <w:rFonts w:ascii="Bookman Old Style" w:hAnsi="Bookman Old Style" w:cs="Times New Roman"/>
          <w:i/>
          <w:sz w:val="24"/>
          <w:szCs w:val="20"/>
          <w:lang w:val="es-CO"/>
        </w:rPr>
        <w:t>Se parte del cargo utilizado en el último mes facturado y se aplica para el mes a cubrir o para la semana a prepagar.  Se toma el cargo sin incluir las compensaciones de los transportadores.</w:t>
      </w:r>
    </w:p>
    <w:p w:rsidR="00EA66A5" w:rsidRPr="00761E91" w:rsidRDefault="00EA66A5" w:rsidP="00EA66A5">
      <w:pPr>
        <w:pStyle w:val="Encabezado"/>
        <w:numPr>
          <w:ilvl w:val="12"/>
          <w:numId w:val="0"/>
        </w:numPr>
        <w:tabs>
          <w:tab w:val="clear" w:pos="4419"/>
          <w:tab w:val="clear" w:pos="8838"/>
        </w:tabs>
        <w:spacing w:line="240" w:lineRule="auto"/>
        <w:ind w:left="708"/>
        <w:rPr>
          <w:rFonts w:ascii="Bookman Old Style" w:hAnsi="Bookman Old Style"/>
          <w:b w:val="0"/>
          <w:i/>
          <w:sz w:val="24"/>
        </w:rPr>
      </w:pPr>
    </w:p>
    <w:p w:rsidR="00AB7CCC" w:rsidRDefault="00EA66A5" w:rsidP="008D67E2">
      <w:pPr>
        <w:numPr>
          <w:ilvl w:val="12"/>
          <w:numId w:val="0"/>
        </w:numPr>
        <w:spacing w:line="240" w:lineRule="auto"/>
        <w:ind w:left="2409"/>
        <w:rPr>
          <w:rFonts w:ascii="Bookman Old Style" w:hAnsi="Bookman Old Style"/>
          <w:i/>
          <w:szCs w:val="20"/>
          <w:lang w:val="es-CO"/>
        </w:rPr>
      </w:pPr>
      <w:r w:rsidRPr="00761E91">
        <w:rPr>
          <w:rFonts w:ascii="Bookman Old Style" w:hAnsi="Bookman Old Style"/>
          <w:i/>
          <w:szCs w:val="20"/>
          <w:lang w:val="es-CO"/>
        </w:rPr>
        <w:t>Para calcular el valor a cubrir por los comercializadores se utiliza la demanda estimada del Agente, separado por períodos de carga máxima, media y mínima.  Esta demanda se multiplica por el cargo respectivo para cada período de carga. Para nuevos comercializadores se utilizará la curva típica proporcionada por el Agente para cada período de carga.</w:t>
      </w:r>
      <w:r w:rsidR="008F1C7E" w:rsidRPr="008F1C7E">
        <w:rPr>
          <w:rFonts w:ascii="Bookman Old Style" w:hAnsi="Bookman Old Style"/>
          <w:i/>
          <w:szCs w:val="20"/>
          <w:lang w:val="es-CO"/>
        </w:rPr>
        <w:t>”</w:t>
      </w:r>
    </w:p>
    <w:p w:rsidR="00EA66A5" w:rsidRPr="00EA66A5" w:rsidRDefault="00EA66A5" w:rsidP="004D45A1">
      <w:pPr>
        <w:pStyle w:val="Estilo7"/>
        <w:rPr>
          <w:lang w:val="es-CO"/>
        </w:rPr>
      </w:pPr>
    </w:p>
    <w:p w:rsidR="00F01EB7" w:rsidRPr="005C72F4" w:rsidRDefault="002F5C55" w:rsidP="008B3A06">
      <w:pPr>
        <w:pStyle w:val="Ttulo1"/>
        <w:keepNext w:val="0"/>
        <w:spacing w:line="240" w:lineRule="auto"/>
        <w:ind w:left="0"/>
        <w:rPr>
          <w:rFonts w:ascii="Bookman Old Style" w:hAnsi="Bookman Old Style" w:cs="Arial"/>
          <w:spacing w:val="-4"/>
        </w:rPr>
      </w:pPr>
      <w:r w:rsidRPr="005C72F4">
        <w:rPr>
          <w:rFonts w:ascii="Bookman Old Style" w:hAnsi="Bookman Old Style" w:cs="Arial"/>
          <w:b w:val="0"/>
          <w:spacing w:val="-4"/>
        </w:rPr>
        <w:t xml:space="preserve"> Modificar el Art</w:t>
      </w:r>
      <w:r w:rsidR="008B3A06" w:rsidRPr="005C72F4">
        <w:rPr>
          <w:rFonts w:ascii="Bookman Old Style" w:hAnsi="Bookman Old Style" w:cs="Arial"/>
          <w:b w:val="0"/>
          <w:spacing w:val="-4"/>
        </w:rPr>
        <w:t xml:space="preserve">ículo 3o. de la Resolución CREG </w:t>
      </w:r>
      <w:r w:rsidRPr="005C72F4">
        <w:rPr>
          <w:rFonts w:ascii="Bookman Old Style" w:hAnsi="Bookman Old Style" w:cs="Arial"/>
          <w:b w:val="0"/>
          <w:spacing w:val="-4"/>
        </w:rPr>
        <w:t>086 de 1996, el cual quedará así:</w:t>
      </w:r>
    </w:p>
    <w:p w:rsidR="0031112A" w:rsidRPr="0031112A" w:rsidRDefault="0031112A" w:rsidP="0031112A">
      <w:pPr>
        <w:rPr>
          <w:rFonts w:cs="Arial"/>
          <w:b/>
          <w:spacing w:val="-4"/>
        </w:rPr>
      </w:pPr>
    </w:p>
    <w:p w:rsidR="0031112A" w:rsidRPr="00640859" w:rsidRDefault="002F5C55" w:rsidP="00640859">
      <w:pPr>
        <w:spacing w:line="240" w:lineRule="auto"/>
        <w:ind w:left="540" w:right="587"/>
        <w:rPr>
          <w:rFonts w:ascii="Bookman Old Style" w:hAnsi="Bookman Old Style"/>
          <w:i/>
        </w:rPr>
      </w:pPr>
      <w:r w:rsidRPr="00640859">
        <w:rPr>
          <w:rFonts w:ascii="Bookman Old Style" w:hAnsi="Bookman Old Style" w:cs="Arial"/>
          <w:b/>
          <w:i/>
          <w:spacing w:val="-4"/>
        </w:rPr>
        <w:t xml:space="preserve">“ARTÍCULO 3o.  Opciones de las Plantas </w:t>
      </w:r>
      <w:r w:rsidRPr="00640859">
        <w:rPr>
          <w:rFonts w:ascii="Bookman Old Style" w:hAnsi="Bookman Old Style"/>
          <w:b/>
          <w:i/>
        </w:rPr>
        <w:t>M</w:t>
      </w:r>
      <w:r w:rsidR="0031112A" w:rsidRPr="00640859">
        <w:rPr>
          <w:rFonts w:ascii="Bookman Old Style" w:hAnsi="Bookman Old Style"/>
          <w:b/>
          <w:i/>
        </w:rPr>
        <w:t xml:space="preserve">enores.  </w:t>
      </w:r>
      <w:r w:rsidR="0031112A" w:rsidRPr="00640859">
        <w:rPr>
          <w:rFonts w:ascii="Bookman Old Style" w:hAnsi="Bookman Old Style"/>
          <w:i/>
        </w:rPr>
        <w:t>Las personas naturales o jurídicas propietarias u operadores de plantas menores tienen las siguientes opciones para comercializar la energía que generan dichas plantas:</w:t>
      </w:r>
    </w:p>
    <w:p w:rsidR="0031112A" w:rsidRPr="00640859" w:rsidRDefault="0031112A" w:rsidP="00640859">
      <w:pPr>
        <w:spacing w:line="240" w:lineRule="auto"/>
        <w:ind w:left="540" w:right="587"/>
        <w:rPr>
          <w:rFonts w:ascii="Bookman Old Style" w:hAnsi="Bookman Old Style"/>
          <w:i/>
        </w:rPr>
      </w:pPr>
      <w:r w:rsidRPr="00640859">
        <w:rPr>
          <w:rFonts w:ascii="Bookman Old Style" w:hAnsi="Bookman Old Style"/>
          <w:i/>
        </w:rPr>
        <w:br/>
      </w:r>
      <w:r w:rsidRPr="00640859">
        <w:rPr>
          <w:rFonts w:ascii="Bookman Old Style" w:hAnsi="Bookman Old Style"/>
          <w:b/>
          <w:i/>
        </w:rPr>
        <w:t>Plantas Menores con Capacidad Efectiva menor de 10 MW</w:t>
      </w:r>
    </w:p>
    <w:p w:rsidR="0031112A" w:rsidRPr="00640859" w:rsidRDefault="0031112A" w:rsidP="00640859">
      <w:pPr>
        <w:spacing w:line="240" w:lineRule="auto"/>
        <w:ind w:left="540" w:right="587"/>
        <w:rPr>
          <w:rFonts w:ascii="Bookman Old Style" w:hAnsi="Bookman Old Style"/>
          <w:i/>
        </w:rPr>
      </w:pPr>
      <w:r w:rsidRPr="00640859">
        <w:rPr>
          <w:rFonts w:ascii="Bookman Old Style" w:hAnsi="Bookman Old Style"/>
          <w:i/>
        </w:rPr>
        <w:br/>
        <w:t>Estas plantas no tendrán acceso al Despacho Central y por lo tanto no participarán en el Mercado Mayorista de electricidad. La energía generada por dichas plantas puede ser comercializada, teniendo en cuenta los siguientes lineamientos:</w:t>
      </w:r>
    </w:p>
    <w:p w:rsidR="0031112A" w:rsidRPr="00640859" w:rsidRDefault="0031112A" w:rsidP="0031112A">
      <w:pPr>
        <w:ind w:left="540" w:right="587"/>
        <w:rPr>
          <w:rFonts w:ascii="Bookman Old Style" w:hAnsi="Bookman Old Style"/>
          <w:i/>
        </w:rPr>
      </w:pPr>
    </w:p>
    <w:p w:rsidR="0031112A" w:rsidRDefault="0031112A" w:rsidP="005C72F4">
      <w:pPr>
        <w:widowControl/>
        <w:numPr>
          <w:ilvl w:val="0"/>
          <w:numId w:val="44"/>
        </w:numPr>
        <w:tabs>
          <w:tab w:val="clear" w:pos="1800"/>
          <w:tab w:val="num" w:pos="900"/>
        </w:tabs>
        <w:adjustRightInd/>
        <w:spacing w:line="240" w:lineRule="auto"/>
        <w:ind w:left="900" w:right="587"/>
        <w:textAlignment w:val="auto"/>
        <w:rPr>
          <w:rFonts w:ascii="Bookman Old Style" w:hAnsi="Bookman Old Style"/>
          <w:i/>
        </w:rPr>
      </w:pPr>
      <w:r w:rsidRPr="00640859">
        <w:rPr>
          <w:rFonts w:ascii="Bookman Old Style" w:hAnsi="Bookman Old Style"/>
          <w:i/>
        </w:rPr>
        <w:t>La energía generada por una Planta Menor puede ser vendida a una comercializadora que atiende mercado regulado, directamente sin convocatoria pública, siempre y cuando no exista vinculación económica entre el comprador y el vendedor. En este caso, el precio de venta será única y exclusivamente el Precio en la Bolsa Energía en cada una de las horas correspondientes, menos un peso moneda legal ($ 1.oo) por kWh indexado conforme a lo establecido en la Resolución CREG-005 de 2001.</w:t>
      </w:r>
    </w:p>
    <w:p w:rsidR="00AB1595" w:rsidRPr="00640859" w:rsidRDefault="00AB1595" w:rsidP="00AB1595">
      <w:pPr>
        <w:widowControl/>
        <w:adjustRightInd/>
        <w:spacing w:line="240" w:lineRule="auto"/>
        <w:ind w:left="900" w:right="587"/>
        <w:textAlignment w:val="auto"/>
        <w:rPr>
          <w:rFonts w:ascii="Bookman Old Style" w:hAnsi="Bookman Old Style"/>
          <w:i/>
        </w:rPr>
      </w:pPr>
    </w:p>
    <w:p w:rsidR="0031112A" w:rsidRPr="00640859" w:rsidRDefault="0031112A" w:rsidP="005C72F4">
      <w:pPr>
        <w:widowControl/>
        <w:numPr>
          <w:ilvl w:val="0"/>
          <w:numId w:val="44"/>
        </w:numPr>
        <w:tabs>
          <w:tab w:val="clear" w:pos="1800"/>
          <w:tab w:val="num" w:pos="900"/>
        </w:tabs>
        <w:adjustRightInd/>
        <w:spacing w:line="240" w:lineRule="auto"/>
        <w:ind w:left="900" w:right="587"/>
        <w:textAlignment w:val="auto"/>
        <w:rPr>
          <w:rFonts w:ascii="Bookman Old Style" w:hAnsi="Bookman Old Style"/>
          <w:i/>
        </w:rPr>
      </w:pPr>
      <w:r w:rsidRPr="00640859">
        <w:rPr>
          <w:rFonts w:ascii="Bookman Old Style" w:hAnsi="Bookman Old Style"/>
          <w:i/>
        </w:rPr>
        <w:t xml:space="preserve">La energía generada por una Planta Menor puede ser ofrecida </w:t>
      </w:r>
      <w:r w:rsidR="00293F9A" w:rsidRPr="00640859">
        <w:rPr>
          <w:rFonts w:ascii="Bookman Old Style" w:hAnsi="Bookman Old Style"/>
          <w:i/>
        </w:rPr>
        <w:t>en el Mercado Organizado MOR</w:t>
      </w:r>
      <w:r w:rsidRPr="00640859">
        <w:rPr>
          <w:rFonts w:ascii="Bookman Old Style" w:hAnsi="Bookman Old Style"/>
          <w:i/>
        </w:rPr>
        <w:t>.</w:t>
      </w:r>
    </w:p>
    <w:p w:rsidR="0031112A" w:rsidRPr="00640859" w:rsidRDefault="0031112A" w:rsidP="0031112A">
      <w:pPr>
        <w:ind w:right="587"/>
        <w:rPr>
          <w:rFonts w:ascii="Bookman Old Style" w:hAnsi="Bookman Old Style"/>
          <w:i/>
        </w:rPr>
      </w:pPr>
    </w:p>
    <w:p w:rsidR="0031112A" w:rsidRPr="00640859" w:rsidRDefault="0031112A" w:rsidP="005C72F4">
      <w:pPr>
        <w:widowControl/>
        <w:numPr>
          <w:ilvl w:val="0"/>
          <w:numId w:val="44"/>
        </w:numPr>
        <w:tabs>
          <w:tab w:val="clear" w:pos="1800"/>
          <w:tab w:val="num" w:pos="900"/>
        </w:tabs>
        <w:adjustRightInd/>
        <w:spacing w:line="240" w:lineRule="auto"/>
        <w:ind w:left="900" w:right="587"/>
        <w:textAlignment w:val="auto"/>
        <w:rPr>
          <w:rFonts w:ascii="Bookman Old Style" w:hAnsi="Bookman Old Style"/>
          <w:i/>
        </w:rPr>
      </w:pPr>
      <w:r w:rsidRPr="00640859">
        <w:rPr>
          <w:rFonts w:ascii="Bookman Old Style" w:hAnsi="Bookman Old Style"/>
          <w:i/>
        </w:rPr>
        <w:t>La energía generada por una Planta Menor puede ser vendida, a precios pactados libremente, a los siguientes agentes: Generadores, o Comercializadores que destinen dicha energía a la atención exclusiva de Usuarios No Regulados.</w:t>
      </w:r>
    </w:p>
    <w:p w:rsidR="0031112A" w:rsidRPr="00640859" w:rsidRDefault="0031112A" w:rsidP="00640859">
      <w:pPr>
        <w:spacing w:line="240" w:lineRule="auto"/>
        <w:ind w:left="540" w:right="587"/>
        <w:rPr>
          <w:rFonts w:ascii="Bookman Old Style" w:hAnsi="Bookman Old Style"/>
          <w:b/>
          <w:i/>
        </w:rPr>
      </w:pPr>
      <w:r w:rsidRPr="00640859">
        <w:rPr>
          <w:rFonts w:ascii="Bookman Old Style" w:hAnsi="Bookman Old Style"/>
          <w:i/>
        </w:rPr>
        <w:br/>
      </w:r>
      <w:r w:rsidRPr="00640859">
        <w:rPr>
          <w:rFonts w:ascii="Bookman Old Style" w:hAnsi="Bookman Old Style"/>
          <w:b/>
          <w:i/>
        </w:rPr>
        <w:t>Plantas Menores con Capacidad Efectiva mayor o igual a 10 MW y menor de 20 MW.</w:t>
      </w:r>
    </w:p>
    <w:p w:rsidR="004E0B0B" w:rsidRPr="00640859" w:rsidRDefault="0031112A" w:rsidP="00640859">
      <w:pPr>
        <w:spacing w:line="240" w:lineRule="auto"/>
        <w:ind w:left="540" w:right="587"/>
        <w:rPr>
          <w:rFonts w:ascii="Bookman Old Style" w:hAnsi="Bookman Old Style"/>
          <w:i/>
        </w:rPr>
      </w:pPr>
      <w:r w:rsidRPr="00640859">
        <w:rPr>
          <w:rFonts w:ascii="Bookman Old Style" w:hAnsi="Bookman Old Style"/>
          <w:i/>
        </w:rPr>
        <w:br/>
        <w:t>Estas plantas podrán optar por acceder al Despacho Central, en cuyo caso participarán en el Mercado Mayorista de electricidad. De tomar esta opción, deberán cumplir con la reglamentación vigente.</w:t>
      </w:r>
    </w:p>
    <w:p w:rsidR="0031112A" w:rsidRPr="00640859" w:rsidRDefault="0031112A" w:rsidP="00640859">
      <w:pPr>
        <w:spacing w:line="240" w:lineRule="auto"/>
        <w:ind w:left="540" w:right="587"/>
        <w:rPr>
          <w:rFonts w:ascii="Bookman Old Style" w:hAnsi="Bookman Old Style"/>
          <w:i/>
        </w:rPr>
      </w:pPr>
      <w:r w:rsidRPr="00640859">
        <w:rPr>
          <w:rFonts w:ascii="Bookman Old Style" w:hAnsi="Bookman Old Style"/>
          <w:i/>
        </w:rPr>
        <w:br/>
        <w:t xml:space="preserve">En caso de que estas plantas menores no se sometan al Despacho Central, la energía generada por dichas plantas puede ser comercializada, así: </w:t>
      </w:r>
    </w:p>
    <w:p w:rsidR="0005338A" w:rsidRPr="0005338A" w:rsidRDefault="0005338A" w:rsidP="0031112A">
      <w:pPr>
        <w:pStyle w:val="Sangra2detindependiente"/>
        <w:ind w:left="0" w:right="587"/>
        <w:rPr>
          <w:rFonts w:ascii="Bookman Old Style" w:hAnsi="Bookman Old Style"/>
          <w:sz w:val="14"/>
          <w:szCs w:val="24"/>
        </w:rPr>
      </w:pPr>
    </w:p>
    <w:p w:rsidR="00F01EB7" w:rsidRPr="00640859" w:rsidRDefault="002F5C55" w:rsidP="005C72F4">
      <w:pPr>
        <w:pStyle w:val="Sangra2detindependiente"/>
        <w:widowControl/>
        <w:numPr>
          <w:ilvl w:val="0"/>
          <w:numId w:val="45"/>
        </w:numPr>
        <w:adjustRightInd/>
        <w:spacing w:line="240" w:lineRule="auto"/>
        <w:ind w:right="587"/>
        <w:textAlignment w:val="auto"/>
        <w:rPr>
          <w:rFonts w:ascii="Bookman Old Style" w:hAnsi="Bookman Old Style"/>
          <w:i/>
          <w:sz w:val="24"/>
          <w:szCs w:val="24"/>
        </w:rPr>
      </w:pPr>
      <w:r w:rsidRPr="00640859">
        <w:rPr>
          <w:rFonts w:ascii="Bookman Old Style" w:hAnsi="Bookman Old Style" w:cs="Times New Roman"/>
          <w:i/>
          <w:sz w:val="24"/>
          <w:szCs w:val="24"/>
        </w:rPr>
        <w:t>La energía generada por una Planta Menor puede ser vendida a una comercializadora que atiende mercado regulado, directamente sin convocatoria pública, siempre y cuando no exista vinculación económica entre el comprador y el vendedor. En este caso, el precio de venta será única y exclusivamente el Precio en la Bolsa de Energía en cada una de las horas correspondientes, menos un peso moneda legal ($ 1.oo) por kWh indexado conforme a lo establecido en la Resolución CREG-005 de 2001.</w:t>
      </w:r>
    </w:p>
    <w:p w:rsidR="00F01EB7" w:rsidRPr="00640859" w:rsidRDefault="00F01EB7">
      <w:pPr>
        <w:pStyle w:val="Sangra2detindependiente"/>
        <w:widowControl/>
        <w:adjustRightInd/>
        <w:spacing w:line="240" w:lineRule="auto"/>
        <w:ind w:left="900" w:right="587"/>
        <w:textAlignment w:val="auto"/>
        <w:rPr>
          <w:rFonts w:ascii="Bookman Old Style" w:hAnsi="Bookman Old Style"/>
          <w:i/>
          <w:sz w:val="24"/>
          <w:szCs w:val="24"/>
        </w:rPr>
      </w:pPr>
    </w:p>
    <w:p w:rsidR="00F01EB7" w:rsidRPr="00640859" w:rsidRDefault="002F5C55" w:rsidP="005C72F4">
      <w:pPr>
        <w:pStyle w:val="Sangra2detindependiente"/>
        <w:widowControl/>
        <w:numPr>
          <w:ilvl w:val="0"/>
          <w:numId w:val="45"/>
        </w:numPr>
        <w:adjustRightInd/>
        <w:spacing w:line="240" w:lineRule="auto"/>
        <w:ind w:right="587"/>
        <w:textAlignment w:val="auto"/>
        <w:rPr>
          <w:rFonts w:ascii="Bookman Old Style" w:hAnsi="Bookman Old Style"/>
          <w:i/>
          <w:sz w:val="24"/>
          <w:szCs w:val="24"/>
        </w:rPr>
      </w:pPr>
      <w:r w:rsidRPr="00640859">
        <w:rPr>
          <w:rFonts w:ascii="Bookman Old Style" w:hAnsi="Bookman Old Style"/>
          <w:i/>
          <w:sz w:val="24"/>
          <w:szCs w:val="24"/>
        </w:rPr>
        <w:t xml:space="preserve">La energía </w:t>
      </w:r>
      <w:r w:rsidRPr="00640859">
        <w:rPr>
          <w:rFonts w:ascii="Bookman Old Style" w:hAnsi="Bookman Old Style" w:cs="Times New Roman"/>
          <w:i/>
          <w:sz w:val="24"/>
          <w:szCs w:val="24"/>
        </w:rPr>
        <w:t>generada por una Planta Menor puede ser ofrecida en el Mercado Organizado MOR.</w:t>
      </w:r>
    </w:p>
    <w:p w:rsidR="0031112A" w:rsidRDefault="0031112A" w:rsidP="0031112A">
      <w:pPr>
        <w:pStyle w:val="Sangra3detindependiente"/>
        <w:ind w:left="540" w:right="587"/>
        <w:rPr>
          <w:rFonts w:ascii="Bookman Old Style" w:hAnsi="Bookman Old Style"/>
          <w:i/>
          <w:sz w:val="24"/>
          <w:szCs w:val="24"/>
          <w:lang w:val="es-ES"/>
        </w:rPr>
      </w:pPr>
    </w:p>
    <w:p w:rsidR="0031112A" w:rsidRPr="00640859" w:rsidRDefault="002F5C55" w:rsidP="005C72F4">
      <w:pPr>
        <w:pStyle w:val="Sangra3detindependiente"/>
        <w:numPr>
          <w:ilvl w:val="0"/>
          <w:numId w:val="45"/>
        </w:numPr>
        <w:ind w:right="587"/>
        <w:rPr>
          <w:rFonts w:ascii="Bookman Old Style" w:hAnsi="Bookman Old Style"/>
          <w:i/>
          <w:sz w:val="24"/>
          <w:szCs w:val="24"/>
          <w:lang w:val="es-ES"/>
        </w:rPr>
      </w:pPr>
      <w:r w:rsidRPr="00640859">
        <w:rPr>
          <w:rFonts w:ascii="Bookman Old Style" w:hAnsi="Bookman Old Style"/>
          <w:i/>
          <w:sz w:val="24"/>
          <w:szCs w:val="24"/>
          <w:lang w:val="es-ES"/>
        </w:rPr>
        <w:t>La energía generada por una Planta Menor puede ser vendida, a precios pactados libremente, a los siguientes agentes: Generadores, o Comercializadores que destinen dicha energía a la atención exclusiva de Usuarios No Regulados.”</w:t>
      </w:r>
    </w:p>
    <w:p w:rsidR="0031112A" w:rsidRPr="00EA66A5" w:rsidRDefault="0031112A" w:rsidP="0031112A">
      <w:pPr>
        <w:pStyle w:val="Estilo7"/>
        <w:rPr>
          <w:lang w:val="es-CO"/>
        </w:rPr>
      </w:pPr>
    </w:p>
    <w:p w:rsidR="0031112A" w:rsidRPr="005C72F4" w:rsidRDefault="0031112A" w:rsidP="008B3A06">
      <w:pPr>
        <w:pStyle w:val="Ttulo1"/>
        <w:keepNext w:val="0"/>
        <w:spacing w:line="240" w:lineRule="auto"/>
        <w:ind w:left="0"/>
        <w:rPr>
          <w:rFonts w:ascii="Bookman Old Style" w:hAnsi="Bookman Old Style" w:cs="Arial"/>
          <w:b w:val="0"/>
          <w:spacing w:val="-4"/>
        </w:rPr>
      </w:pPr>
      <w:r w:rsidRPr="005C72F4">
        <w:rPr>
          <w:rFonts w:ascii="Bookman Old Style" w:hAnsi="Bookman Old Style" w:cs="Arial"/>
          <w:spacing w:val="-4"/>
        </w:rPr>
        <w:t xml:space="preserve">Vigencia.  </w:t>
      </w:r>
      <w:r w:rsidRPr="005C72F4">
        <w:rPr>
          <w:rFonts w:ascii="Bookman Old Style" w:hAnsi="Bookman Old Style" w:cs="Arial"/>
          <w:b w:val="0"/>
          <w:spacing w:val="-4"/>
        </w:rPr>
        <w:t xml:space="preserve">La presente resolución rige a partir de su publicación en el Diario Oficial y deroga las disposiciones que le sean contrarias. </w:t>
      </w:r>
    </w:p>
    <w:p w:rsidR="0031112A" w:rsidRPr="00A54410" w:rsidRDefault="0031112A" w:rsidP="0031112A">
      <w:pPr>
        <w:spacing w:line="240" w:lineRule="auto"/>
        <w:rPr>
          <w:rFonts w:ascii="Bookman Old Style" w:hAnsi="Bookman Old Style"/>
        </w:rPr>
      </w:pPr>
    </w:p>
    <w:p w:rsidR="0031112A" w:rsidRPr="00A54410" w:rsidRDefault="0031112A" w:rsidP="00B5430B">
      <w:pPr>
        <w:spacing w:line="240" w:lineRule="auto"/>
        <w:rPr>
          <w:rFonts w:ascii="Bookman Old Style" w:hAnsi="Bookman Old Style"/>
        </w:rPr>
      </w:pPr>
    </w:p>
    <w:p w:rsidR="00AB7CCC" w:rsidRPr="00640859" w:rsidRDefault="008F1C7E" w:rsidP="00F37B90">
      <w:pPr>
        <w:jc w:val="center"/>
        <w:rPr>
          <w:rFonts w:ascii="Bookman Old Style" w:hAnsi="Bookman Old Style"/>
          <w:b/>
        </w:rPr>
      </w:pPr>
      <w:r w:rsidRPr="00640859">
        <w:rPr>
          <w:rFonts w:ascii="Bookman Old Style" w:hAnsi="Bookman Old Style"/>
          <w:b/>
        </w:rPr>
        <w:t>PUBLÍQUESE Y CÚMPLASE</w:t>
      </w:r>
    </w:p>
    <w:p w:rsidR="00DA1BCB" w:rsidRPr="00A54410" w:rsidRDefault="00DA1BCB" w:rsidP="00DA1BCB">
      <w:pPr>
        <w:pStyle w:val="Textoindependiente"/>
        <w:spacing w:line="240" w:lineRule="auto"/>
        <w:rPr>
          <w:rFonts w:ascii="Bookman Old Style" w:hAnsi="Bookman Old Style" w:cs="Arial"/>
          <w:i/>
        </w:rPr>
      </w:pPr>
    </w:p>
    <w:p w:rsidR="00DA1BCB" w:rsidRPr="00A54410" w:rsidRDefault="00DA1BCB" w:rsidP="00DA1BCB">
      <w:pPr>
        <w:pStyle w:val="Textoindependiente"/>
        <w:spacing w:line="240" w:lineRule="auto"/>
        <w:rPr>
          <w:rFonts w:ascii="Bookman Old Style" w:hAnsi="Bookman Old Style" w:cs="Arial"/>
          <w:i/>
        </w:rPr>
      </w:pPr>
    </w:p>
    <w:p w:rsidR="00AB7CCC" w:rsidRPr="0005338A" w:rsidRDefault="0066041C" w:rsidP="00F37B90">
      <w:pPr>
        <w:rPr>
          <w:rFonts w:ascii="Bookman Old Style" w:hAnsi="Bookman Old Style"/>
          <w:b/>
          <w:i/>
        </w:rPr>
      </w:pPr>
      <w:r w:rsidRPr="0005338A">
        <w:rPr>
          <w:rFonts w:ascii="Bookman Old Style" w:hAnsi="Bookman Old Style"/>
        </w:rPr>
        <w:t xml:space="preserve">Dada en Bogotá, D.C., </w:t>
      </w:r>
    </w:p>
    <w:p w:rsidR="00DA1BCB" w:rsidRPr="00A54410" w:rsidRDefault="00DA1BCB" w:rsidP="00DA1BCB">
      <w:pPr>
        <w:pStyle w:val="Textoindependiente"/>
        <w:spacing w:line="240" w:lineRule="auto"/>
        <w:rPr>
          <w:rFonts w:ascii="Bookman Old Style" w:hAnsi="Bookman Old Style" w:cs="Arial"/>
          <w:b/>
          <w:i/>
        </w:rPr>
      </w:pPr>
    </w:p>
    <w:p w:rsidR="00DA1BCB" w:rsidRPr="00A54410" w:rsidRDefault="00DA1BCB" w:rsidP="00DA1BCB">
      <w:pPr>
        <w:pStyle w:val="Textoindependiente"/>
        <w:spacing w:line="240" w:lineRule="auto"/>
        <w:rPr>
          <w:rFonts w:ascii="Bookman Old Style" w:hAnsi="Bookman Old Style" w:cs="Arial"/>
          <w:b/>
          <w:i/>
        </w:rPr>
      </w:pPr>
    </w:p>
    <w:p w:rsidR="00CC263B" w:rsidRDefault="00CC263B" w:rsidP="00DA1BCB">
      <w:pPr>
        <w:pStyle w:val="Textoindependiente"/>
        <w:spacing w:line="240" w:lineRule="auto"/>
        <w:rPr>
          <w:rFonts w:ascii="Bookman Old Style" w:hAnsi="Bookman Old Style" w:cs="Arial"/>
          <w:b/>
          <w:i/>
        </w:rPr>
      </w:pPr>
    </w:p>
    <w:p w:rsidR="00CC263B" w:rsidRDefault="00CC263B" w:rsidP="00DA1BCB">
      <w:pPr>
        <w:pStyle w:val="Textoindependiente"/>
        <w:spacing w:line="240" w:lineRule="auto"/>
        <w:rPr>
          <w:rFonts w:ascii="Bookman Old Style" w:hAnsi="Bookman Old Style" w:cs="Arial"/>
          <w:b/>
          <w:i/>
        </w:rPr>
      </w:pPr>
    </w:p>
    <w:p w:rsidR="00CC263B" w:rsidRPr="00A54410" w:rsidRDefault="00CC263B" w:rsidP="00DA1BCB">
      <w:pPr>
        <w:pStyle w:val="Textoindependiente"/>
        <w:spacing w:line="240" w:lineRule="auto"/>
        <w:rPr>
          <w:rFonts w:ascii="Bookman Old Style" w:hAnsi="Bookman Old Style" w:cs="Arial"/>
          <w:b/>
          <w:i/>
        </w:rPr>
      </w:pPr>
    </w:p>
    <w:tbl>
      <w:tblPr>
        <w:tblW w:w="0" w:type="auto"/>
        <w:jc w:val="center"/>
        <w:tblCellSpacing w:w="0" w:type="dxa"/>
        <w:tblCellMar>
          <w:left w:w="0" w:type="dxa"/>
          <w:right w:w="0" w:type="dxa"/>
        </w:tblCellMar>
        <w:tblLook w:val="04A0" w:firstRow="1" w:lastRow="0" w:firstColumn="1" w:lastColumn="0" w:noHBand="0" w:noVBand="1"/>
      </w:tblPr>
      <w:tblGrid>
        <w:gridCol w:w="4853"/>
        <w:gridCol w:w="4554"/>
      </w:tblGrid>
      <w:tr w:rsidR="00640859" w:rsidRPr="00C051A8" w:rsidTr="00640859">
        <w:trPr>
          <w:tblCellSpacing w:w="0" w:type="dxa"/>
          <w:jc w:val="center"/>
        </w:trPr>
        <w:tc>
          <w:tcPr>
            <w:tcW w:w="4962" w:type="dxa"/>
            <w:hideMark/>
          </w:tcPr>
          <w:p w:rsidR="00640859" w:rsidRPr="00C051A8" w:rsidRDefault="00640859" w:rsidP="00640859">
            <w:pPr>
              <w:spacing w:line="240" w:lineRule="auto"/>
              <w:jc w:val="center"/>
              <w:rPr>
                <w:rFonts w:ascii="Bookman Old Style" w:hAnsi="Bookman Old Style" w:cs="Arial"/>
                <w:color w:val="000000"/>
              </w:rPr>
            </w:pPr>
            <w:r>
              <w:rPr>
                <w:rFonts w:ascii="Bookman Old Style" w:hAnsi="Bookman Old Style" w:cs="Arial"/>
                <w:b/>
                <w:bCs/>
              </w:rPr>
              <w:t>TOMÁS GONZÁLEZ ESTRADA</w:t>
            </w:r>
          </w:p>
        </w:tc>
        <w:tc>
          <w:tcPr>
            <w:tcW w:w="4655" w:type="dxa"/>
            <w:hideMark/>
          </w:tcPr>
          <w:p w:rsidR="00640859" w:rsidRPr="00C051A8" w:rsidRDefault="00640859" w:rsidP="00640859">
            <w:pPr>
              <w:spacing w:line="240" w:lineRule="auto"/>
              <w:ind w:left="170"/>
              <w:jc w:val="center"/>
              <w:rPr>
                <w:rFonts w:ascii="Bookman Old Style" w:hAnsi="Bookman Old Style" w:cs="Arial"/>
                <w:color w:val="000000"/>
              </w:rPr>
            </w:pPr>
            <w:r w:rsidRPr="00C051A8">
              <w:rPr>
                <w:rFonts w:ascii="Bookman Old Style" w:hAnsi="Bookman Old Style" w:cs="Arial"/>
                <w:b/>
                <w:bCs/>
                <w:color w:val="000000"/>
              </w:rPr>
              <w:t>JAVIER AUGUSTO DÍAZ VELASCO</w:t>
            </w:r>
          </w:p>
        </w:tc>
      </w:tr>
      <w:tr w:rsidR="00640859" w:rsidRPr="00C051A8" w:rsidTr="00640859">
        <w:trPr>
          <w:tblCellSpacing w:w="0" w:type="dxa"/>
          <w:jc w:val="center"/>
        </w:trPr>
        <w:tc>
          <w:tcPr>
            <w:tcW w:w="4962" w:type="dxa"/>
            <w:hideMark/>
          </w:tcPr>
          <w:p w:rsidR="00640859" w:rsidRPr="00C051A8" w:rsidRDefault="00640859" w:rsidP="00640859">
            <w:pPr>
              <w:spacing w:line="240" w:lineRule="auto"/>
              <w:jc w:val="center"/>
              <w:rPr>
                <w:rFonts w:ascii="Bookman Old Style" w:hAnsi="Bookman Old Style" w:cs="Arial"/>
                <w:color w:val="000000"/>
              </w:rPr>
            </w:pPr>
            <w:r w:rsidRPr="00C051A8">
              <w:rPr>
                <w:rFonts w:ascii="Bookman Old Style" w:hAnsi="Bookman Old Style" w:cs="Arial"/>
              </w:rPr>
              <w:t>Viceministr</w:t>
            </w:r>
            <w:r>
              <w:rPr>
                <w:rFonts w:ascii="Bookman Old Style" w:hAnsi="Bookman Old Style" w:cs="Arial"/>
              </w:rPr>
              <w:t>o</w:t>
            </w:r>
            <w:r w:rsidRPr="00C051A8">
              <w:rPr>
                <w:rFonts w:ascii="Bookman Old Style" w:hAnsi="Bookman Old Style" w:cs="Arial"/>
              </w:rPr>
              <w:t xml:space="preserve"> de Minas y Energía</w:t>
            </w:r>
          </w:p>
        </w:tc>
        <w:tc>
          <w:tcPr>
            <w:tcW w:w="4655" w:type="dxa"/>
            <w:hideMark/>
          </w:tcPr>
          <w:p w:rsidR="00640859" w:rsidRPr="00C051A8" w:rsidRDefault="00640859" w:rsidP="00640859">
            <w:pPr>
              <w:spacing w:line="240" w:lineRule="auto"/>
              <w:ind w:left="170"/>
              <w:jc w:val="center"/>
              <w:rPr>
                <w:rFonts w:ascii="Bookman Old Style" w:hAnsi="Bookman Old Style" w:cs="Arial"/>
                <w:color w:val="000000"/>
              </w:rPr>
            </w:pPr>
            <w:r w:rsidRPr="00C051A8">
              <w:rPr>
                <w:rFonts w:ascii="Bookman Old Style" w:hAnsi="Bookman Old Style" w:cs="Arial"/>
                <w:color w:val="000000"/>
              </w:rPr>
              <w:t>Director Ejecutivo</w:t>
            </w:r>
          </w:p>
        </w:tc>
      </w:tr>
      <w:tr w:rsidR="00640859" w:rsidRPr="00C051A8" w:rsidTr="00640859">
        <w:trPr>
          <w:tblCellSpacing w:w="0" w:type="dxa"/>
          <w:jc w:val="center"/>
        </w:trPr>
        <w:tc>
          <w:tcPr>
            <w:tcW w:w="4962" w:type="dxa"/>
            <w:hideMark/>
          </w:tcPr>
          <w:p w:rsidR="00640859" w:rsidRPr="00C051A8" w:rsidRDefault="00640859" w:rsidP="00640859">
            <w:pPr>
              <w:spacing w:line="240" w:lineRule="auto"/>
              <w:jc w:val="center"/>
              <w:rPr>
                <w:rFonts w:ascii="Bookman Old Style" w:hAnsi="Bookman Old Style" w:cs="Arial"/>
                <w:color w:val="000000"/>
              </w:rPr>
            </w:pPr>
            <w:r w:rsidRPr="00C051A8">
              <w:rPr>
                <w:rFonts w:ascii="Bookman Old Style" w:hAnsi="Bookman Old Style" w:cs="Arial"/>
                <w:color w:val="000000"/>
              </w:rPr>
              <w:t>Delegad</w:t>
            </w:r>
            <w:r>
              <w:rPr>
                <w:rFonts w:ascii="Bookman Old Style" w:hAnsi="Bookman Old Style" w:cs="Arial"/>
                <w:color w:val="000000"/>
              </w:rPr>
              <w:t>o</w:t>
            </w:r>
            <w:r w:rsidRPr="00C051A8">
              <w:rPr>
                <w:rFonts w:ascii="Bookman Old Style" w:hAnsi="Bookman Old Style" w:cs="Arial"/>
                <w:color w:val="000000"/>
              </w:rPr>
              <w:t xml:space="preserve"> del Ministro de Minas y Energía</w:t>
            </w:r>
            <w:r w:rsidRPr="00C051A8">
              <w:rPr>
                <w:rFonts w:ascii="Bookman Old Style" w:hAnsi="Bookman Old Style" w:cs="Arial"/>
                <w:color w:val="000000"/>
              </w:rPr>
              <w:br/>
              <w:t>Presidente</w:t>
            </w:r>
          </w:p>
        </w:tc>
        <w:tc>
          <w:tcPr>
            <w:tcW w:w="4655" w:type="dxa"/>
            <w:hideMark/>
          </w:tcPr>
          <w:p w:rsidR="00640859" w:rsidRPr="00C051A8" w:rsidRDefault="00640859" w:rsidP="00640859">
            <w:pPr>
              <w:spacing w:line="240" w:lineRule="auto"/>
              <w:ind w:left="170"/>
              <w:jc w:val="center"/>
              <w:rPr>
                <w:rFonts w:ascii="Bookman Old Style" w:hAnsi="Bookman Old Style" w:cs="Arial"/>
                <w:color w:val="000000"/>
              </w:rPr>
            </w:pPr>
            <w:r w:rsidRPr="00C051A8">
              <w:rPr>
                <w:rFonts w:ascii="Bookman Old Style" w:hAnsi="Bookman Old Style" w:cs="Arial"/>
                <w:noProof/>
                <w:color w:val="000000"/>
                <w:lang w:val="es-CO" w:eastAsia="es-CO"/>
              </w:rPr>
              <w:drawing>
                <wp:inline distT="0" distB="0" distL="0" distR="0" wp14:anchorId="622309BF" wp14:editId="7539DFDE">
                  <wp:extent cx="152400" cy="952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E04496" w:rsidRDefault="00654B87" w:rsidP="008E7050">
      <w:pPr>
        <w:pStyle w:val="Estilo5"/>
      </w:pPr>
      <w:r>
        <w:br w:type="page"/>
      </w:r>
    </w:p>
    <w:p w:rsidR="00640859" w:rsidRDefault="00640859" w:rsidP="00F37B90">
      <w:pPr>
        <w:rPr>
          <w:rFonts w:ascii="Bookman Old Style" w:hAnsi="Bookman Old Style"/>
        </w:rPr>
      </w:pPr>
    </w:p>
    <w:p w:rsidR="008542E6" w:rsidRPr="00446416" w:rsidRDefault="008542E6" w:rsidP="00446416">
      <w:pPr>
        <w:pStyle w:val="Ttulo1"/>
        <w:numPr>
          <w:ilvl w:val="0"/>
          <w:numId w:val="0"/>
        </w:numPr>
        <w:spacing w:line="240" w:lineRule="auto"/>
        <w:jc w:val="center"/>
        <w:rPr>
          <w:rFonts w:ascii="Bookman Old Style" w:hAnsi="Bookman Old Style"/>
        </w:rPr>
      </w:pPr>
      <w:r w:rsidRPr="00446416">
        <w:rPr>
          <w:rFonts w:ascii="Bookman Old Style" w:hAnsi="Bookman Old Style"/>
        </w:rPr>
        <w:t>ANEXO 1</w:t>
      </w:r>
    </w:p>
    <w:p w:rsidR="008542E6" w:rsidRPr="00446416" w:rsidRDefault="008542E6" w:rsidP="0047700F">
      <w:pPr>
        <w:pStyle w:val="Ttulo1"/>
        <w:numPr>
          <w:ilvl w:val="0"/>
          <w:numId w:val="0"/>
        </w:numPr>
        <w:spacing w:line="240" w:lineRule="auto"/>
        <w:jc w:val="center"/>
        <w:rPr>
          <w:rFonts w:ascii="Bookman Old Style" w:hAnsi="Bookman Old Style"/>
        </w:rPr>
      </w:pPr>
      <w:r w:rsidRPr="00446416">
        <w:rPr>
          <w:rFonts w:ascii="Bookman Old Style" w:hAnsi="Bookman Old Style"/>
        </w:rPr>
        <w:t>REGLAMENTO DE GARANTÍAS PARA EL M</w:t>
      </w:r>
      <w:r w:rsidR="002B5794">
        <w:rPr>
          <w:rFonts w:ascii="Bookman Old Style" w:hAnsi="Bookman Old Style"/>
        </w:rPr>
        <w:t>ERCADO ORGANIZADO,</w:t>
      </w:r>
      <w:r w:rsidR="00564003">
        <w:rPr>
          <w:rFonts w:ascii="Bookman Old Style" w:hAnsi="Bookman Old Style"/>
        </w:rPr>
        <w:t xml:space="preserve"> M</w:t>
      </w:r>
      <w:r w:rsidRPr="00446416">
        <w:rPr>
          <w:rFonts w:ascii="Bookman Old Style" w:hAnsi="Bookman Old Style"/>
        </w:rPr>
        <w:t>OR</w:t>
      </w:r>
      <w:r w:rsidR="002B5794">
        <w:rPr>
          <w:rFonts w:ascii="Bookman Old Style" w:hAnsi="Bookman Old Style"/>
        </w:rPr>
        <w:t>.</w:t>
      </w:r>
    </w:p>
    <w:p w:rsidR="008542E6" w:rsidRPr="00A54410" w:rsidRDefault="008542E6" w:rsidP="008542E6">
      <w:pPr>
        <w:spacing w:line="240" w:lineRule="auto"/>
        <w:rPr>
          <w:rFonts w:ascii="Bookman Old Style" w:hAnsi="Bookman Old Style"/>
        </w:rPr>
      </w:pPr>
    </w:p>
    <w:p w:rsidR="00E329C8" w:rsidRPr="00A54410" w:rsidRDefault="00E329C8" w:rsidP="008542E6">
      <w:pPr>
        <w:spacing w:line="240" w:lineRule="auto"/>
        <w:jc w:val="center"/>
        <w:rPr>
          <w:rFonts w:ascii="Bookman Old Style" w:hAnsi="Bookman Old Style"/>
          <w:b/>
        </w:rPr>
      </w:pPr>
    </w:p>
    <w:p w:rsidR="008542E6" w:rsidRDefault="00E329C8" w:rsidP="0047700F">
      <w:pPr>
        <w:pStyle w:val="Estilo5"/>
      </w:pPr>
      <w:r>
        <w:t>CAPÍTULO I</w:t>
      </w:r>
    </w:p>
    <w:p w:rsidR="008542E6" w:rsidRPr="00A54410" w:rsidRDefault="008542E6" w:rsidP="008542E6">
      <w:pPr>
        <w:pStyle w:val="Ttulo1"/>
        <w:numPr>
          <w:ilvl w:val="0"/>
          <w:numId w:val="0"/>
        </w:numPr>
        <w:jc w:val="center"/>
        <w:rPr>
          <w:rFonts w:ascii="Bookman Old Style" w:hAnsi="Bookman Old Style"/>
        </w:rPr>
      </w:pPr>
      <w:r w:rsidRPr="00A54410">
        <w:rPr>
          <w:rFonts w:ascii="Bookman Old Style" w:hAnsi="Bookman Old Style"/>
        </w:rPr>
        <w:t>DISPOSICIONES GENERALES</w:t>
      </w:r>
    </w:p>
    <w:p w:rsidR="008542E6" w:rsidRDefault="008542E6" w:rsidP="003B1D2B">
      <w:pPr>
        <w:spacing w:line="240" w:lineRule="auto"/>
        <w:rPr>
          <w:rFonts w:ascii="Bookman Old Style" w:hAnsi="Bookman Old Style"/>
        </w:rPr>
      </w:pPr>
    </w:p>
    <w:p w:rsidR="00E329C8" w:rsidRPr="00A54410" w:rsidRDefault="00E329C8" w:rsidP="003B1D2B">
      <w:pPr>
        <w:spacing w:line="240" w:lineRule="auto"/>
        <w:rPr>
          <w:rFonts w:ascii="Bookman Old Style" w:hAnsi="Bookman Old Style"/>
        </w:rPr>
      </w:pPr>
    </w:p>
    <w:p w:rsidR="008542E6" w:rsidRPr="008C4DAC" w:rsidRDefault="008542E6" w:rsidP="003F3A27">
      <w:pPr>
        <w:pStyle w:val="Ttulo1"/>
        <w:numPr>
          <w:ilvl w:val="0"/>
          <w:numId w:val="17"/>
        </w:numPr>
        <w:spacing w:line="240" w:lineRule="auto"/>
        <w:ind w:left="0"/>
        <w:rPr>
          <w:rFonts w:ascii="Bookman Old Style" w:hAnsi="Bookman Old Style"/>
        </w:rPr>
      </w:pPr>
      <w:r w:rsidRPr="008C4DAC">
        <w:rPr>
          <w:rFonts w:ascii="Bookman Old Style" w:hAnsi="Bookman Old Style"/>
        </w:rPr>
        <w:t xml:space="preserve">Objeto. </w:t>
      </w:r>
      <w:r w:rsidRPr="008C4DAC">
        <w:rPr>
          <w:rFonts w:ascii="Bookman Old Style" w:hAnsi="Bookman Old Style"/>
          <w:b w:val="0"/>
        </w:rPr>
        <w:t>Mediante el presente Reglamento se adoptan las normas sobre garantías asociadas a las obligaciones de compra o venta de energía en el Mercado Organizado</w:t>
      </w:r>
      <w:r w:rsidR="008B3A06">
        <w:rPr>
          <w:rFonts w:ascii="Bookman Old Style" w:hAnsi="Bookman Old Style"/>
          <w:b w:val="0"/>
        </w:rPr>
        <w:t xml:space="preserve">, </w:t>
      </w:r>
      <w:r w:rsidRPr="008C4DAC">
        <w:rPr>
          <w:rFonts w:ascii="Bookman Old Style" w:hAnsi="Bookman Old Style"/>
          <w:b w:val="0"/>
        </w:rPr>
        <w:t xml:space="preserve">MOR, que hace parte de la Bolsa de Energía.  </w:t>
      </w:r>
    </w:p>
    <w:p w:rsidR="008542E6" w:rsidRDefault="008542E6" w:rsidP="004D45A1">
      <w:pPr>
        <w:pStyle w:val="Estilo7"/>
      </w:pPr>
      <w:r w:rsidRPr="00A54410">
        <w:t xml:space="preserve"> </w:t>
      </w:r>
    </w:p>
    <w:p w:rsidR="008542E6" w:rsidRPr="003B1D2B" w:rsidRDefault="008542E6" w:rsidP="003F3A27">
      <w:pPr>
        <w:pStyle w:val="Estilo6"/>
        <w:ind w:left="0"/>
      </w:pPr>
      <w:r w:rsidRPr="00A54410">
        <w:t xml:space="preserve">Principios Generales. </w:t>
      </w:r>
      <w:r>
        <w:rPr>
          <w:b w:val="0"/>
        </w:rPr>
        <w:t>Las garantías para el cumplimiento de las obligaciones asociadas al Mercado Organizado Regulado deberán cumplir los princi</w:t>
      </w:r>
      <w:r w:rsidR="008C4DAC">
        <w:rPr>
          <w:b w:val="0"/>
        </w:rPr>
        <w:t xml:space="preserve">pios definidos en el </w:t>
      </w:r>
      <w:r w:rsidR="005161D4">
        <w:rPr>
          <w:b w:val="0"/>
        </w:rPr>
        <w:fldChar w:fldCharType="begin"/>
      </w:r>
      <w:r w:rsidR="009A3925">
        <w:rPr>
          <w:b w:val="0"/>
        </w:rPr>
        <w:instrText xml:space="preserve"> REF _Ref225740129 \r \h </w:instrText>
      </w:r>
      <w:r w:rsidR="005161D4">
        <w:rPr>
          <w:b w:val="0"/>
        </w:rPr>
      </w:r>
      <w:r w:rsidR="005161D4">
        <w:rPr>
          <w:b w:val="0"/>
        </w:rPr>
        <w:fldChar w:fldCharType="separate"/>
      </w:r>
      <w:r w:rsidR="00DD6693">
        <w:rPr>
          <w:b w:val="0"/>
        </w:rPr>
        <w:t>Artículo 48</w:t>
      </w:r>
      <w:r w:rsidR="005161D4">
        <w:rPr>
          <w:b w:val="0"/>
        </w:rPr>
        <w:fldChar w:fldCharType="end"/>
      </w:r>
      <w:r>
        <w:rPr>
          <w:b w:val="0"/>
        </w:rPr>
        <w:t xml:space="preserve"> de </w:t>
      </w:r>
      <w:r w:rsidR="008C4DAC">
        <w:rPr>
          <w:b w:val="0"/>
        </w:rPr>
        <w:t>esta Resolución</w:t>
      </w:r>
      <w:r>
        <w:rPr>
          <w:b w:val="0"/>
        </w:rPr>
        <w:t>.</w:t>
      </w:r>
    </w:p>
    <w:p w:rsidR="003B1D2B" w:rsidRDefault="003B1D2B" w:rsidP="004D45A1">
      <w:pPr>
        <w:pStyle w:val="Estilo7"/>
      </w:pPr>
    </w:p>
    <w:p w:rsidR="008542E6" w:rsidRPr="00A54410" w:rsidRDefault="008542E6" w:rsidP="003B1D2B">
      <w:pPr>
        <w:spacing w:line="240" w:lineRule="auto"/>
      </w:pPr>
    </w:p>
    <w:p w:rsidR="008542E6" w:rsidRDefault="00322A1F" w:rsidP="0047700F">
      <w:pPr>
        <w:pStyle w:val="Ttulo1"/>
        <w:numPr>
          <w:ilvl w:val="0"/>
          <w:numId w:val="0"/>
        </w:numPr>
        <w:spacing w:line="240" w:lineRule="auto"/>
        <w:jc w:val="center"/>
        <w:rPr>
          <w:rFonts w:ascii="Bookman Old Style" w:hAnsi="Bookman Old Style"/>
        </w:rPr>
      </w:pPr>
      <w:r>
        <w:rPr>
          <w:rFonts w:ascii="Bookman Old Style" w:hAnsi="Bookman Old Style"/>
        </w:rPr>
        <w:t>CAPÍTULO II</w:t>
      </w:r>
    </w:p>
    <w:p w:rsidR="008542E6" w:rsidRPr="00A54410" w:rsidRDefault="008542E6" w:rsidP="003B1D2B">
      <w:pPr>
        <w:pStyle w:val="Ttulo1"/>
        <w:numPr>
          <w:ilvl w:val="0"/>
          <w:numId w:val="0"/>
        </w:numPr>
        <w:spacing w:line="240" w:lineRule="auto"/>
        <w:jc w:val="center"/>
        <w:rPr>
          <w:rFonts w:ascii="Bookman Old Style" w:hAnsi="Bookman Old Style"/>
        </w:rPr>
      </w:pPr>
      <w:r>
        <w:rPr>
          <w:rFonts w:ascii="Bookman Old Style" w:hAnsi="Bookman Old Style"/>
        </w:rPr>
        <w:t>GARANTÍAS</w:t>
      </w:r>
    </w:p>
    <w:p w:rsidR="008542E6" w:rsidRDefault="008542E6" w:rsidP="003B1D2B">
      <w:pPr>
        <w:spacing w:line="240" w:lineRule="auto"/>
      </w:pPr>
    </w:p>
    <w:p w:rsidR="009A3925" w:rsidRPr="00A54410" w:rsidRDefault="009A3925" w:rsidP="003B1D2B">
      <w:pPr>
        <w:spacing w:line="240" w:lineRule="auto"/>
      </w:pPr>
    </w:p>
    <w:p w:rsidR="008542E6" w:rsidRPr="003B1D2B" w:rsidRDefault="00D66C4C" w:rsidP="003F3A27">
      <w:pPr>
        <w:pStyle w:val="Estilo6"/>
        <w:ind w:left="0"/>
      </w:pPr>
      <w:bookmarkStart w:id="30" w:name="_Ref225740464"/>
      <w:r>
        <w:t>Criterios Aplicables a</w:t>
      </w:r>
      <w:r w:rsidR="008542E6">
        <w:t xml:space="preserve"> las </w:t>
      </w:r>
      <w:r w:rsidR="00A144A9">
        <w:t>Garantías</w:t>
      </w:r>
      <w:r w:rsidR="008542E6" w:rsidRPr="00A54410">
        <w:t xml:space="preserve">. </w:t>
      </w:r>
      <w:r w:rsidR="008542E6" w:rsidRPr="00707807">
        <w:rPr>
          <w:b w:val="0"/>
        </w:rPr>
        <w:t>Las Garantías reguladas en la presente Resolución deberán cumplir con los siguientes criterios:</w:t>
      </w:r>
      <w:bookmarkEnd w:id="30"/>
    </w:p>
    <w:p w:rsidR="003B1D2B" w:rsidRDefault="003B1D2B" w:rsidP="004D45A1">
      <w:pPr>
        <w:pStyle w:val="Estilo7"/>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Cuando se trate de garantías otorgadas por una entidad financiera domiciliada en Colombia, se deberá acreditar una calificación de riesgo crediticio</w:t>
      </w:r>
      <w:r w:rsidR="00361ADF">
        <w:rPr>
          <w:rFonts w:ascii="Bookman Old Style" w:hAnsi="Bookman Old Style"/>
        </w:rPr>
        <w:t xml:space="preserve"> </w:t>
      </w:r>
      <w:r w:rsidR="008F1C7E" w:rsidRPr="008F1C7E">
        <w:rPr>
          <w:rFonts w:ascii="Bookman Old Style" w:hAnsi="Bookman Old Style"/>
        </w:rPr>
        <w:t>de carácter nacional</w:t>
      </w:r>
      <w:r w:rsidR="00361ADF" w:rsidRPr="00707807">
        <w:rPr>
          <w:rFonts w:ascii="Bookman Old Style" w:hAnsi="Bookman Old Style"/>
        </w:rPr>
        <w:t xml:space="preserve"> </w:t>
      </w:r>
      <w:r w:rsidRPr="00707807">
        <w:rPr>
          <w:rFonts w:ascii="Bookman Old Style" w:hAnsi="Bookman Old Style"/>
        </w:rPr>
        <w:t>de la deuda de largo plazo de grado de inversión, por parte de una Agencia Calificadora de Riesgos vigilada por la Superintendencia Financiera de Colombia.</w:t>
      </w:r>
    </w:p>
    <w:p w:rsidR="000F7B78" w:rsidRDefault="000F7B78" w:rsidP="000F7B78">
      <w:pPr>
        <w:widowControl/>
        <w:adjustRightInd/>
        <w:spacing w:line="240" w:lineRule="auto"/>
        <w:ind w:left="357" w:right="45"/>
        <w:textAlignment w:val="auto"/>
        <w:rPr>
          <w:rFonts w:ascii="Bookman Old Style" w:hAnsi="Bookman Old Style"/>
        </w:rPr>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 xml:space="preserve">Cuando se trate de garantías otorgadas por una entidad financiera del exterior, ésta deberá estar incluida en el listado de entidades financieras del exterior contenido en el Anexo No. 1 de la Circular Reglamentaria Externa DCIN-83 de 2003 del Banco de la República o en las normas que lo modifiquen, adicionen o sustituyan y acreditar una calificación de deuda de largo plazo de </w:t>
      </w:r>
      <w:r w:rsidR="008F1C7E" w:rsidRPr="008F1C7E">
        <w:rPr>
          <w:rFonts w:ascii="Bookman Old Style" w:hAnsi="Bookman Old Style"/>
        </w:rPr>
        <w:t>A- otorgada por</w:t>
      </w:r>
      <w:r w:rsidR="006C4850" w:rsidRPr="00571A9A">
        <w:rPr>
          <w:rFonts w:ascii="Bookman Old Style" w:hAnsi="Bookman Old Style"/>
          <w:i/>
        </w:rPr>
        <w:t xml:space="preserve"> </w:t>
      </w:r>
      <w:r w:rsidRPr="00707807">
        <w:rPr>
          <w:rFonts w:ascii="Bookman Old Style" w:hAnsi="Bookman Old Style"/>
        </w:rPr>
        <w:t>Standard &amp; Poor’s Corporation</w:t>
      </w:r>
      <w:r w:rsidR="006C4850">
        <w:rPr>
          <w:rFonts w:ascii="Bookman Old Style" w:hAnsi="Bookman Old Style"/>
        </w:rPr>
        <w:t>,</w:t>
      </w:r>
      <w:r w:rsidRPr="00707807">
        <w:rPr>
          <w:rFonts w:ascii="Bookman Old Style" w:hAnsi="Bookman Old Style"/>
        </w:rPr>
        <w:t xml:space="preserve"> Moody’s Investor’s Services Inc.</w:t>
      </w:r>
      <w:r w:rsidR="006C4850">
        <w:rPr>
          <w:rFonts w:ascii="Bookman Old Style" w:hAnsi="Bookman Old Style"/>
        </w:rPr>
        <w:t xml:space="preserve"> o Fitch Ratings.</w:t>
      </w:r>
    </w:p>
    <w:p w:rsidR="000F7B78" w:rsidRDefault="000F7B78" w:rsidP="000F7B78">
      <w:pPr>
        <w:pStyle w:val="Prrafodelista"/>
        <w:rPr>
          <w:rFonts w:ascii="Bookman Old Style" w:hAnsi="Bookman Old Style"/>
        </w:rPr>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La entidad financiera otorgante deberá pagar al primer requerimiento del beneficiario.</w:t>
      </w:r>
    </w:p>
    <w:p w:rsidR="000F7B78" w:rsidRDefault="000F7B78" w:rsidP="000F7B78">
      <w:pPr>
        <w:widowControl/>
        <w:adjustRightInd/>
        <w:spacing w:line="240" w:lineRule="auto"/>
        <w:ind w:left="357" w:right="45"/>
        <w:textAlignment w:val="auto"/>
        <w:rPr>
          <w:rFonts w:ascii="Bookman Old Style" w:hAnsi="Bookman Old Style"/>
        </w:rPr>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La entidad financiera otorgante deberá pagar dentro de los dos (2) días hábiles siguientes a la fecha en que se realice el primer requerimiento siempre que se trate de una entidad financiera domiciliada en Colombia, o dentro de los quince (15) días calendario siguientes a la fecha en que se realice el primer requerimiento, siempre que se trate de una entidad financiera del exterior.</w:t>
      </w:r>
    </w:p>
    <w:p w:rsidR="00AA4B35" w:rsidRDefault="00AA4B35">
      <w:pPr>
        <w:pStyle w:val="Prrafodelista"/>
        <w:rPr>
          <w:rFonts w:ascii="Bookman Old Style" w:hAnsi="Bookman Old Style"/>
        </w:rPr>
      </w:pPr>
    </w:p>
    <w:p w:rsidR="00640859" w:rsidRDefault="00640859">
      <w:pPr>
        <w:pStyle w:val="Prrafodelista"/>
        <w:rPr>
          <w:rFonts w:ascii="Bookman Old Style" w:hAnsi="Bookman Old Style"/>
        </w:rPr>
      </w:pPr>
    </w:p>
    <w:p w:rsidR="00BA044D"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 xml:space="preserve">El valor pagado por la entidad financiera otorgante deberá ser igual al valor total de la cobertura conforme con lo indicado en el presente Reglamento. </w:t>
      </w:r>
    </w:p>
    <w:p w:rsidR="00611216" w:rsidRDefault="00611216" w:rsidP="00611216">
      <w:pPr>
        <w:widowControl/>
        <w:adjustRightInd/>
        <w:spacing w:line="240" w:lineRule="auto"/>
        <w:ind w:left="357" w:right="45"/>
        <w:textAlignment w:val="auto"/>
        <w:rPr>
          <w:rFonts w:ascii="Bookman Old Style" w:hAnsi="Bookman Old Style"/>
        </w:rPr>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Por tanto, el valor pagado debe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garantía.</w:t>
      </w:r>
    </w:p>
    <w:p w:rsidR="00611216" w:rsidRDefault="00611216" w:rsidP="00611216">
      <w:pPr>
        <w:widowControl/>
        <w:adjustRightInd/>
        <w:spacing w:line="240" w:lineRule="auto"/>
        <w:ind w:left="357" w:right="45"/>
        <w:textAlignment w:val="auto"/>
        <w:rPr>
          <w:rFonts w:ascii="Bookman Old Style" w:hAnsi="Bookman Old Style"/>
        </w:rPr>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Que la entidad financiera otorgante de la garantía renuncie a requerimientos judiciales, extrajudiciales o de cualquier otro tipo, para el pago de la obligación garantizada, tanto en Colombia como en el exterior.</w:t>
      </w:r>
    </w:p>
    <w:p w:rsidR="00611216" w:rsidRDefault="00611216" w:rsidP="00611216">
      <w:pPr>
        <w:widowControl/>
        <w:adjustRightInd/>
        <w:spacing w:line="240" w:lineRule="auto"/>
        <w:ind w:left="357" w:right="45"/>
        <w:textAlignment w:val="auto"/>
        <w:rPr>
          <w:rFonts w:ascii="Bookman Old Style" w:hAnsi="Bookman Old Style"/>
        </w:rPr>
      </w:pPr>
    </w:p>
    <w:p w:rsidR="008542E6" w:rsidRDefault="008542E6" w:rsidP="00E04496">
      <w:pPr>
        <w:widowControl/>
        <w:numPr>
          <w:ilvl w:val="0"/>
          <w:numId w:val="12"/>
        </w:numPr>
        <w:adjustRightInd/>
        <w:spacing w:line="240" w:lineRule="auto"/>
        <w:ind w:left="357" w:right="45" w:hanging="357"/>
        <w:textAlignment w:val="auto"/>
        <w:rPr>
          <w:rFonts w:ascii="Bookman Old Style" w:hAnsi="Bookman Old Style"/>
        </w:rPr>
      </w:pPr>
      <w:r w:rsidRPr="00707807">
        <w:rPr>
          <w:rFonts w:ascii="Bookman Old Style" w:hAnsi="Bookman Old Style"/>
        </w:rPr>
        <w:t xml:space="preserve">Cuando se trate de garantías expedidas por entidades financieras domiciliadas en Colombia, el valor de la garantía constituida deberá estar calculado en moneda nacional o en dólares de los Estados Unidos de América y ser exigible de acuerdo con la </w:t>
      </w:r>
      <w:r w:rsidR="00AB7CCC">
        <w:rPr>
          <w:rFonts w:ascii="Bookman Old Style" w:hAnsi="Bookman Old Style"/>
        </w:rPr>
        <w:t>normatividad</w:t>
      </w:r>
      <w:r w:rsidRPr="00707807">
        <w:rPr>
          <w:rFonts w:ascii="Bookman Old Style" w:hAnsi="Bookman Old Style"/>
        </w:rPr>
        <w:t xml:space="preserve"> Colombiana.</w:t>
      </w:r>
    </w:p>
    <w:p w:rsidR="00611216" w:rsidRPr="00611216" w:rsidRDefault="00611216" w:rsidP="00611216">
      <w:pPr>
        <w:widowControl/>
        <w:adjustRightInd/>
        <w:spacing w:line="240" w:lineRule="auto"/>
        <w:ind w:left="357" w:right="45"/>
        <w:textAlignment w:val="auto"/>
      </w:pPr>
    </w:p>
    <w:p w:rsidR="008542E6" w:rsidRDefault="008542E6" w:rsidP="00E04496">
      <w:pPr>
        <w:widowControl/>
        <w:numPr>
          <w:ilvl w:val="0"/>
          <w:numId w:val="12"/>
        </w:numPr>
        <w:adjustRightInd/>
        <w:spacing w:line="240" w:lineRule="auto"/>
        <w:ind w:left="357" w:right="45" w:hanging="357"/>
        <w:textAlignment w:val="auto"/>
      </w:pPr>
      <w:r w:rsidRPr="00707807">
        <w:rPr>
          <w:rFonts w:ascii="Bookman Old Style" w:hAnsi="Bookman Old Style"/>
        </w:rPr>
        <w:t>Cuando se trate de garantías expedidas por entidades financieras del exterior, el valor de la garantía constituida deberá estar calculado en dólares de los Estados Unidos de América, y ser exigible de acuerdo con las Normas RRUU 600  de la Cámara de Comercio Internacional</w:t>
      </w:r>
      <w:r w:rsidR="002B5794">
        <w:rPr>
          <w:rFonts w:ascii="Bookman Old Style" w:hAnsi="Bookman Old Style"/>
        </w:rPr>
        <w:t xml:space="preserve">, </w:t>
      </w:r>
      <w:r w:rsidRPr="00707807">
        <w:rPr>
          <w:rFonts w:ascii="Bookman Old Style" w:hAnsi="Bookman Old Style"/>
        </w:rPr>
        <w:t>CCI</w:t>
      </w:r>
      <w:r w:rsidR="002B5794">
        <w:rPr>
          <w:rFonts w:ascii="Bookman Old Style" w:hAnsi="Bookman Old Style"/>
        </w:rPr>
        <w:t>,</w:t>
      </w:r>
      <w:r w:rsidRPr="00707807">
        <w:rPr>
          <w:rFonts w:ascii="Bookman Old Style" w:hAnsi="Bookman Old Style"/>
        </w:rPr>
        <w:t xml:space="preserve"> (ICC Uniform Customs and Practice for Documentary Credits UCP 600) o aquellas Normas que las modifiquen, adicionan o sustituyan y con las Normas del estado Nueva York de los Estados Unidos de América. Cualquier disputa que pueda surgir en relación con la garantía entre el Beneficiario y el Otorgante, será resuelta definitivamente bajo las reglas de Conciliación y Arbitraje de la CCI, por uno o más árbitros designados, de acuerdo con las mencionadas reglas. En todo caso, uno de los árbitros será de nacionalidad Colombiana</w:t>
      </w:r>
      <w:r>
        <w:t>.</w:t>
      </w:r>
    </w:p>
    <w:p w:rsidR="008542E6" w:rsidRDefault="008542E6" w:rsidP="00AD5E40">
      <w:pPr>
        <w:spacing w:line="240" w:lineRule="auto"/>
        <w:ind w:right="426"/>
      </w:pPr>
    </w:p>
    <w:p w:rsidR="008542E6" w:rsidRDefault="008542E6" w:rsidP="00AD5E40">
      <w:pPr>
        <w:spacing w:line="240" w:lineRule="auto"/>
        <w:ind w:right="47"/>
        <w:rPr>
          <w:rFonts w:ascii="Bookman Old Style" w:hAnsi="Bookman Old Style"/>
        </w:rPr>
      </w:pPr>
      <w:r w:rsidRPr="00707807">
        <w:rPr>
          <w:rFonts w:ascii="Bookman Old Style" w:hAnsi="Bookman Old Style"/>
          <w:b/>
        </w:rPr>
        <w:t>Parágrafo 1.</w:t>
      </w:r>
      <w:r w:rsidRPr="00707807">
        <w:rPr>
          <w:rFonts w:ascii="Bookman Old Style" w:hAnsi="Bookman Old Style"/>
        </w:rPr>
        <w:t xml:space="preserve"> Para efectos de demostrar el cumplimiento de los criterios </w:t>
      </w:r>
      <w:r w:rsidR="006C4850">
        <w:rPr>
          <w:rFonts w:ascii="Bookman Old Style" w:hAnsi="Bookman Old Style"/>
        </w:rPr>
        <w:t>a</w:t>
      </w:r>
      <w:r w:rsidRPr="00707807">
        <w:rPr>
          <w:rFonts w:ascii="Bookman Old Style" w:hAnsi="Bookman Old Style"/>
        </w:rPr>
        <w:t xml:space="preserve"> y </w:t>
      </w:r>
      <w:r w:rsidR="006C4850">
        <w:rPr>
          <w:rFonts w:ascii="Bookman Old Style" w:hAnsi="Bookman Old Style"/>
        </w:rPr>
        <w:t>b</w:t>
      </w:r>
      <w:r w:rsidR="008A6C81">
        <w:rPr>
          <w:rFonts w:ascii="Bookman Old Style" w:hAnsi="Bookman Old Style"/>
        </w:rPr>
        <w:t xml:space="preserve"> del presente a</w:t>
      </w:r>
      <w:r w:rsidRPr="00707807">
        <w:rPr>
          <w:rFonts w:ascii="Bookman Old Style" w:hAnsi="Bookman Old Style"/>
        </w:rPr>
        <w:t xml:space="preserve">rtículo, los </w:t>
      </w:r>
      <w:r w:rsidR="006C4850">
        <w:rPr>
          <w:rFonts w:ascii="Bookman Old Style" w:hAnsi="Bookman Old Style"/>
        </w:rPr>
        <w:t>a</w:t>
      </w:r>
      <w:r w:rsidRPr="00707807">
        <w:rPr>
          <w:rFonts w:ascii="Bookman Old Style" w:hAnsi="Bookman Old Style"/>
        </w:rPr>
        <w:t xml:space="preserve">gentes </w:t>
      </w:r>
      <w:r w:rsidR="006C4850">
        <w:rPr>
          <w:rFonts w:ascii="Bookman Old Style" w:hAnsi="Bookman Old Style"/>
        </w:rPr>
        <w:t xml:space="preserve">comercializadores </w:t>
      </w:r>
      <w:r w:rsidRPr="00707807">
        <w:rPr>
          <w:rFonts w:ascii="Bookman Old Style" w:hAnsi="Bookman Old Style"/>
        </w:rPr>
        <w:t xml:space="preserve">y </w:t>
      </w:r>
      <w:r w:rsidR="006C4850">
        <w:rPr>
          <w:rFonts w:ascii="Bookman Old Style" w:hAnsi="Bookman Old Style"/>
        </w:rPr>
        <w:t xml:space="preserve">generadores </w:t>
      </w:r>
      <w:r w:rsidRPr="00707807">
        <w:rPr>
          <w:rFonts w:ascii="Bookman Old Style" w:hAnsi="Bookman Old Style"/>
        </w:rPr>
        <w:t xml:space="preserve">deberán acreditar </w:t>
      </w:r>
      <w:r w:rsidR="003758D3">
        <w:rPr>
          <w:rFonts w:ascii="Bookman Old Style" w:hAnsi="Bookman Old Style"/>
        </w:rPr>
        <w:t>ante e</w:t>
      </w:r>
      <w:r w:rsidRPr="00707807">
        <w:rPr>
          <w:rFonts w:ascii="Bookman Old Style" w:hAnsi="Bookman Old Style"/>
        </w:rPr>
        <w:t>l Administrador del Sist</w:t>
      </w:r>
      <w:r w:rsidR="002B5794">
        <w:rPr>
          <w:rFonts w:ascii="Bookman Old Style" w:hAnsi="Bookman Old Style"/>
        </w:rPr>
        <w:t xml:space="preserve">ema de Intercambios Comerciales, </w:t>
      </w:r>
      <w:r w:rsidRPr="00707807">
        <w:rPr>
          <w:rFonts w:ascii="Bookman Old Style" w:hAnsi="Bookman Old Style"/>
        </w:rPr>
        <w:t xml:space="preserve">ASIC, al momento de presentación, ajuste o reposición de las garantías, que la entidad financiera otorgante satisface los requerimientos indicados en estos criterios. Para las garantías con vigencia superior a un (1) año, la calificación de riesgo deberá ser actualizada </w:t>
      </w:r>
      <w:r w:rsidR="00707E4C">
        <w:rPr>
          <w:rFonts w:ascii="Bookman Old Style" w:hAnsi="Bookman Old Style"/>
        </w:rPr>
        <w:t>semestralmente</w:t>
      </w:r>
      <w:r w:rsidRPr="00707807">
        <w:rPr>
          <w:rFonts w:ascii="Bookman Old Style" w:hAnsi="Bookman Old Style"/>
        </w:rPr>
        <w:t xml:space="preserve">, a partir de su presentación, por los Agentes del Mercado de Energía Mayorista que estén obligados a presentar las respectivas garantías. </w:t>
      </w:r>
    </w:p>
    <w:p w:rsidR="008542E6" w:rsidRPr="00060C27" w:rsidRDefault="008542E6" w:rsidP="00AD5E40">
      <w:pPr>
        <w:spacing w:line="240" w:lineRule="auto"/>
        <w:ind w:right="426"/>
        <w:rPr>
          <w:rFonts w:ascii="Bookman Old Style" w:hAnsi="Bookman Old Style"/>
        </w:rPr>
      </w:pPr>
    </w:p>
    <w:p w:rsidR="008542E6" w:rsidRDefault="008542E6" w:rsidP="00AD5E40">
      <w:pPr>
        <w:spacing w:line="240" w:lineRule="auto"/>
        <w:ind w:right="47"/>
        <w:rPr>
          <w:rFonts w:ascii="Bookman Old Style" w:hAnsi="Bookman Old Style"/>
        </w:rPr>
      </w:pPr>
      <w:r w:rsidRPr="00707807">
        <w:rPr>
          <w:rFonts w:ascii="Bookman Old Style" w:hAnsi="Bookman Old Style"/>
          <w:b/>
        </w:rPr>
        <w:t xml:space="preserve">Parágrafo 2. </w:t>
      </w:r>
      <w:r w:rsidR="006C4850">
        <w:rPr>
          <w:rFonts w:ascii="Bookman Old Style" w:hAnsi="Bookman Old Style"/>
        </w:rPr>
        <w:t>Los agentes comercializadores y generadores</w:t>
      </w:r>
      <w:r w:rsidRPr="00707807">
        <w:rPr>
          <w:rFonts w:ascii="Bookman Old Style" w:hAnsi="Bookman Old Style"/>
        </w:rPr>
        <w:t xml:space="preserve"> deberá</w:t>
      </w:r>
      <w:r w:rsidR="006C4850">
        <w:rPr>
          <w:rFonts w:ascii="Bookman Old Style" w:hAnsi="Bookman Old Style"/>
        </w:rPr>
        <w:t>n</w:t>
      </w:r>
      <w:r w:rsidRPr="00707807">
        <w:rPr>
          <w:rFonts w:ascii="Bookman Old Style" w:hAnsi="Bookman Old Style"/>
        </w:rPr>
        <w:t xml:space="preserve"> informar al Administrador del Sistema de Intercambios Comerciales</w:t>
      </w:r>
      <w:r w:rsidR="002B5794">
        <w:rPr>
          <w:rFonts w:ascii="Bookman Old Style" w:hAnsi="Bookman Old Style"/>
        </w:rPr>
        <w:t xml:space="preserve">, </w:t>
      </w:r>
      <w:r w:rsidRPr="00707807">
        <w:rPr>
          <w:rFonts w:ascii="Bookman Old Style" w:hAnsi="Bookman Old Style"/>
        </w:rPr>
        <w:t>ASIC</w:t>
      </w:r>
      <w:r w:rsidR="002B5794">
        <w:rPr>
          <w:rFonts w:ascii="Bookman Old Style" w:hAnsi="Bookman Old Style"/>
        </w:rPr>
        <w:t>,</w:t>
      </w:r>
      <w:r w:rsidRPr="00707807">
        <w:rPr>
          <w:rFonts w:ascii="Bookman Old Style" w:hAnsi="Bookman Old Style"/>
        </w:rPr>
        <w:t xml:space="preserve"> cualquier modificación en la calificación de que tratan los </w:t>
      </w:r>
      <w:r w:rsidR="006C4850">
        <w:rPr>
          <w:rFonts w:ascii="Bookman Old Style" w:hAnsi="Bookman Old Style"/>
        </w:rPr>
        <w:t>literales</w:t>
      </w:r>
      <w:r w:rsidR="006C4850" w:rsidRPr="00707807">
        <w:rPr>
          <w:rFonts w:ascii="Bookman Old Style" w:hAnsi="Bookman Old Style"/>
        </w:rPr>
        <w:t xml:space="preserve"> </w:t>
      </w:r>
      <w:r w:rsidR="006C4850">
        <w:rPr>
          <w:rFonts w:ascii="Bookman Old Style" w:hAnsi="Bookman Old Style"/>
        </w:rPr>
        <w:t>a</w:t>
      </w:r>
      <w:r w:rsidRPr="00707807">
        <w:rPr>
          <w:rFonts w:ascii="Bookman Old Style" w:hAnsi="Bookman Old Style"/>
        </w:rPr>
        <w:t xml:space="preserve"> y </w:t>
      </w:r>
      <w:r w:rsidR="006C4850">
        <w:rPr>
          <w:rFonts w:ascii="Bookman Old Style" w:hAnsi="Bookman Old Style"/>
        </w:rPr>
        <w:t>b</w:t>
      </w:r>
      <w:r w:rsidR="008A6C81">
        <w:rPr>
          <w:rFonts w:ascii="Bookman Old Style" w:hAnsi="Bookman Old Style"/>
        </w:rPr>
        <w:t xml:space="preserve"> del presente a</w:t>
      </w:r>
      <w:r w:rsidRPr="00707807">
        <w:rPr>
          <w:rFonts w:ascii="Bookman Old Style" w:hAnsi="Bookman Old Style"/>
        </w:rPr>
        <w:t>rtículo, así como también toda circunstancia que afecte o pueda llegar a afectar en cualquier forma la garantía o la efectividad de la misma.  Dicha información deberá ser comunicada a más tardar quince (15) días hábiles después de ocurrido el hecho.</w:t>
      </w:r>
    </w:p>
    <w:p w:rsidR="008542E6" w:rsidRDefault="008542E6" w:rsidP="00AD5E40">
      <w:pPr>
        <w:spacing w:line="240" w:lineRule="auto"/>
        <w:ind w:right="47"/>
        <w:rPr>
          <w:rFonts w:ascii="Bookman Old Style" w:hAnsi="Bookman Old Style"/>
        </w:rPr>
      </w:pPr>
    </w:p>
    <w:p w:rsidR="00640859" w:rsidRDefault="00640859" w:rsidP="00AD5E40">
      <w:pPr>
        <w:spacing w:line="240" w:lineRule="auto"/>
        <w:ind w:right="47"/>
        <w:rPr>
          <w:rFonts w:ascii="Bookman Old Style" w:hAnsi="Bookman Old Style"/>
        </w:rPr>
      </w:pPr>
    </w:p>
    <w:p w:rsidR="00640859" w:rsidRPr="00060C27" w:rsidRDefault="00640859" w:rsidP="00AD5E40">
      <w:pPr>
        <w:spacing w:line="240" w:lineRule="auto"/>
        <w:ind w:right="47"/>
        <w:rPr>
          <w:rFonts w:ascii="Bookman Old Style" w:hAnsi="Bookman Old Style"/>
        </w:rPr>
      </w:pPr>
    </w:p>
    <w:p w:rsidR="008542E6" w:rsidRDefault="008542E6" w:rsidP="003F3A27">
      <w:pPr>
        <w:pStyle w:val="Estilo6"/>
        <w:ind w:left="0"/>
      </w:pPr>
      <w:r w:rsidRPr="00060C27">
        <w:t>Garantías Admisibles</w:t>
      </w:r>
      <w:r>
        <w:rPr>
          <w:b w:val="0"/>
        </w:rPr>
        <w:t>.</w:t>
      </w:r>
      <w:r>
        <w:t xml:space="preserve"> </w:t>
      </w:r>
      <w:r w:rsidRPr="00707807">
        <w:rPr>
          <w:b w:val="0"/>
        </w:rPr>
        <w:t>Los Agentes del Mercado de Energía Mayorista y las Personas Jurídicas Interesadas, deberán garantizar el cumplimiento de las obligaciones señaladas en el presente Reglamento, acorde con las disposiciones contenidas en el mismo y mediante uno o varios de los siguientes instrumentos:</w:t>
      </w:r>
    </w:p>
    <w:p w:rsidR="008542E6" w:rsidRDefault="008542E6" w:rsidP="002A536C">
      <w:pPr>
        <w:spacing w:line="240" w:lineRule="auto"/>
      </w:pPr>
    </w:p>
    <w:p w:rsidR="008542E6" w:rsidRDefault="008542E6" w:rsidP="00E04496">
      <w:pPr>
        <w:widowControl/>
        <w:numPr>
          <w:ilvl w:val="0"/>
          <w:numId w:val="20"/>
        </w:numPr>
        <w:tabs>
          <w:tab w:val="clear" w:pos="1440"/>
        </w:tabs>
        <w:adjustRightInd/>
        <w:spacing w:line="240" w:lineRule="auto"/>
        <w:ind w:left="709"/>
        <w:textAlignment w:val="auto"/>
        <w:rPr>
          <w:b/>
        </w:rPr>
      </w:pPr>
      <w:r w:rsidRPr="00707807">
        <w:rPr>
          <w:rFonts w:ascii="Bookman Old Style" w:hAnsi="Bookman Old Style"/>
          <w:b/>
          <w:bCs/>
          <w:lang w:eastAsia="ar-SA"/>
        </w:rPr>
        <w:t>Instrumentos Admisibles para Garantías Nacionales</w:t>
      </w:r>
      <w:r>
        <w:rPr>
          <w:b/>
        </w:rPr>
        <w:t>:</w:t>
      </w:r>
    </w:p>
    <w:p w:rsidR="008542E6" w:rsidRDefault="008542E6" w:rsidP="002A536C">
      <w:pPr>
        <w:spacing w:line="240" w:lineRule="auto"/>
        <w:rPr>
          <w:b/>
        </w:rPr>
      </w:pPr>
    </w:p>
    <w:p w:rsidR="008542E6" w:rsidRDefault="008542E6" w:rsidP="00E04496">
      <w:pPr>
        <w:pStyle w:val="Prrafodelista"/>
        <w:numPr>
          <w:ilvl w:val="0"/>
          <w:numId w:val="13"/>
        </w:numPr>
        <w:ind w:left="709"/>
        <w:jc w:val="both"/>
        <w:rPr>
          <w:rFonts w:ascii="Bookman Old Style" w:hAnsi="Bookman Old Style"/>
          <w:bCs/>
          <w:lang w:eastAsia="ar-SA"/>
        </w:rPr>
      </w:pPr>
      <w:r w:rsidRPr="00707807">
        <w:rPr>
          <w:rFonts w:ascii="Bookman Old Style" w:hAnsi="Bookman Old Style"/>
          <w:b/>
          <w:bCs/>
          <w:lang w:eastAsia="ar-SA"/>
        </w:rPr>
        <w:t>Garantía Bancaria</w:t>
      </w:r>
      <w:r w:rsidRPr="00707807">
        <w:rPr>
          <w:rFonts w:ascii="Bookman Old Style" w:hAnsi="Bookman Old Style"/>
          <w:bCs/>
          <w:lang w:eastAsia="ar-SA"/>
        </w:rPr>
        <w:t>: Instrumento mediante el cual una institución financiera debidamente autorizada por la Superintendencia Financiera, garantiza de forma incondicional e irrevocable el pago de las obligaciones indicadas en el presente Reglamento. La Garantía será pagadera a la vista y contra el primer requerimiento escrito en el cual XM S.A. E.S.P., en calidad de ASIC, informe que el Agente o Persona Jurídica Interesada no ha dado cumplimiento a las obligaciones objeto de la garantía. La forma y perfeccionamiento de esta garantía se regirá por las normas del Código de Comercio que regulan la materia y por las demás disposiciones aplicables.</w:t>
      </w:r>
    </w:p>
    <w:p w:rsidR="008542E6" w:rsidRPr="00587B4E" w:rsidRDefault="008542E6" w:rsidP="00514709">
      <w:pPr>
        <w:pStyle w:val="Prrafodelista"/>
        <w:ind w:left="709"/>
        <w:jc w:val="both"/>
        <w:rPr>
          <w:rFonts w:ascii="Bookman Old Style" w:hAnsi="Bookman Old Style"/>
          <w:bCs/>
          <w:lang w:eastAsia="ar-SA"/>
        </w:rPr>
      </w:pPr>
    </w:p>
    <w:p w:rsidR="008542E6" w:rsidRDefault="008542E6" w:rsidP="00E04496">
      <w:pPr>
        <w:pStyle w:val="Prrafodelista"/>
        <w:numPr>
          <w:ilvl w:val="0"/>
          <w:numId w:val="13"/>
        </w:numPr>
        <w:ind w:left="709"/>
        <w:jc w:val="both"/>
        <w:rPr>
          <w:rFonts w:ascii="Bookman Old Style" w:hAnsi="Bookman Old Style"/>
          <w:bCs/>
          <w:lang w:eastAsia="ar-SA"/>
        </w:rPr>
      </w:pPr>
      <w:r w:rsidRPr="00707807">
        <w:rPr>
          <w:rFonts w:ascii="Bookman Old Style" w:hAnsi="Bookman Old Style"/>
          <w:b/>
          <w:bCs/>
          <w:lang w:eastAsia="ar-SA"/>
        </w:rPr>
        <w:t>Aval Bancario</w:t>
      </w:r>
      <w:r w:rsidRPr="00707807">
        <w:rPr>
          <w:rFonts w:ascii="Bookman Old Style" w:hAnsi="Bookman Old Style"/>
          <w:bCs/>
          <w:lang w:eastAsia="ar-SA"/>
        </w:rPr>
        <w:t>: Instrumento mediante el cual una institución financiera debidamente autorizada por la Superintendencia Financiera, interviene como avalista respecto de un título valor, para garantizar el pago de las obligaciones indicadas en el presente Reglamento. La forma y perfeccionamiento de esta garantía se regirá por las normas del Código de Comercio que regulan la materia y por las demás disposiciones aplicables.</w:t>
      </w:r>
    </w:p>
    <w:p w:rsidR="008542E6" w:rsidRPr="00587B4E" w:rsidRDefault="008542E6" w:rsidP="00514709">
      <w:pPr>
        <w:spacing w:line="240" w:lineRule="auto"/>
        <w:ind w:left="709"/>
        <w:rPr>
          <w:rFonts w:ascii="Bookman Old Style" w:hAnsi="Bookman Old Style"/>
          <w:bCs/>
          <w:lang w:eastAsia="ar-SA"/>
        </w:rPr>
      </w:pPr>
    </w:p>
    <w:p w:rsidR="008542E6" w:rsidRDefault="008542E6" w:rsidP="00E04496">
      <w:pPr>
        <w:pStyle w:val="Prrafodelista"/>
        <w:numPr>
          <w:ilvl w:val="0"/>
          <w:numId w:val="13"/>
        </w:numPr>
        <w:ind w:left="709"/>
        <w:jc w:val="both"/>
        <w:rPr>
          <w:rFonts w:ascii="Bookman Old Style" w:hAnsi="Bookman Old Style"/>
          <w:bCs/>
          <w:lang w:eastAsia="ar-SA"/>
        </w:rPr>
      </w:pPr>
      <w:r w:rsidRPr="00707807">
        <w:rPr>
          <w:rFonts w:ascii="Bookman Old Style" w:hAnsi="Bookman Old Style"/>
          <w:b/>
          <w:bCs/>
          <w:lang w:eastAsia="ar-SA"/>
        </w:rPr>
        <w:t>Carta de Crédito Stand By</w:t>
      </w:r>
      <w:r w:rsidRPr="00707807">
        <w:rPr>
          <w:rFonts w:ascii="Bookman Old Style" w:hAnsi="Bookman Old Style"/>
          <w:bCs/>
          <w:lang w:eastAsia="ar-SA"/>
        </w:rPr>
        <w:t>: Crédito documental e irrevocable, mediante el cual una institución financiera debidamente autorizada por la Superintendencia Financiera, se compromete directamente o por intermedio de un banco corresponsal, al pago de las obligaciones indicadas en el presente Reglamento, previa presentación de la Carta de Crédito Stand By. La forma y perfeccionamiento de ésta se regirán por las normas del Código de Comercio que regulan la materia y por las demás disposiciones aplicables.</w:t>
      </w:r>
    </w:p>
    <w:p w:rsidR="008542E6" w:rsidRDefault="008542E6" w:rsidP="002A536C">
      <w:pPr>
        <w:spacing w:line="240" w:lineRule="auto"/>
      </w:pPr>
    </w:p>
    <w:p w:rsidR="008542E6" w:rsidRDefault="008542E6" w:rsidP="00E04496">
      <w:pPr>
        <w:widowControl/>
        <w:numPr>
          <w:ilvl w:val="0"/>
          <w:numId w:val="20"/>
        </w:numPr>
        <w:adjustRightInd/>
        <w:spacing w:line="240" w:lineRule="auto"/>
        <w:ind w:left="426" w:hanging="426"/>
        <w:textAlignment w:val="auto"/>
        <w:rPr>
          <w:rFonts w:ascii="Bookman Old Style" w:hAnsi="Bookman Old Style"/>
          <w:b/>
          <w:bCs/>
          <w:lang w:eastAsia="ar-SA"/>
        </w:rPr>
      </w:pPr>
      <w:r w:rsidRPr="00707807">
        <w:rPr>
          <w:rFonts w:ascii="Bookman Old Style" w:hAnsi="Bookman Old Style"/>
          <w:b/>
          <w:bCs/>
          <w:lang w:eastAsia="ar-SA"/>
        </w:rPr>
        <w:t>Instrumentos Admisibles para Garantías Internacionales:</w:t>
      </w:r>
    </w:p>
    <w:p w:rsidR="008542E6" w:rsidRDefault="008542E6" w:rsidP="002A536C">
      <w:pPr>
        <w:widowControl/>
        <w:adjustRightInd/>
        <w:spacing w:line="240" w:lineRule="auto"/>
        <w:textAlignment w:val="auto"/>
        <w:rPr>
          <w:rFonts w:ascii="Bookman Old Style" w:hAnsi="Bookman Old Style"/>
          <w:b/>
          <w:bCs/>
          <w:lang w:eastAsia="ar-SA"/>
        </w:rPr>
      </w:pPr>
    </w:p>
    <w:p w:rsidR="008542E6" w:rsidRDefault="008542E6" w:rsidP="00514709">
      <w:pPr>
        <w:spacing w:line="240" w:lineRule="auto"/>
        <w:ind w:left="567"/>
        <w:rPr>
          <w:rFonts w:ascii="Bookman Old Style" w:hAnsi="Bookman Old Style"/>
          <w:bCs/>
          <w:lang w:eastAsia="ar-SA"/>
        </w:rPr>
      </w:pPr>
      <w:r w:rsidRPr="00707807">
        <w:rPr>
          <w:rFonts w:ascii="Bookman Old Style" w:hAnsi="Bookman Old Style"/>
          <w:b/>
          <w:bCs/>
          <w:lang w:eastAsia="ar-SA"/>
        </w:rPr>
        <w:t>Carta de Crédito Stand By</w:t>
      </w:r>
      <w:r>
        <w:rPr>
          <w:b/>
        </w:rPr>
        <w:t>:</w:t>
      </w:r>
      <w:r>
        <w:t xml:space="preserve"> </w:t>
      </w:r>
      <w:r w:rsidRPr="00707807">
        <w:rPr>
          <w:rFonts w:ascii="Bookman Old Style" w:hAnsi="Bookman Old Style"/>
          <w:bCs/>
          <w:lang w:eastAsia="ar-SA"/>
        </w:rPr>
        <w:t xml:space="preserve">Crédito documental e irrevocable mediante el cual una institución financiera se compromete directamente o por intermedio de un banco corresponsal, al pago de las obligaciones indicadas en el presente Reglamento, previa presentación de la Carta de Crédito Stand By. </w:t>
      </w:r>
    </w:p>
    <w:p w:rsidR="00707E4C" w:rsidRPr="006D1ACE" w:rsidRDefault="00707E4C" w:rsidP="00514709">
      <w:pPr>
        <w:spacing w:line="240" w:lineRule="auto"/>
        <w:ind w:left="567"/>
        <w:rPr>
          <w:rFonts w:ascii="Bookman Old Style" w:hAnsi="Bookman Old Style"/>
          <w:bCs/>
          <w:lang w:eastAsia="ar-SA"/>
        </w:rPr>
      </w:pPr>
    </w:p>
    <w:p w:rsidR="008542E6" w:rsidRDefault="008542E6" w:rsidP="002A536C">
      <w:pPr>
        <w:spacing w:line="240" w:lineRule="auto"/>
        <w:rPr>
          <w:rFonts w:ascii="Bookman Old Style" w:hAnsi="Bookman Old Style"/>
          <w:bCs/>
          <w:lang w:eastAsia="ar-SA"/>
        </w:rPr>
      </w:pPr>
      <w:r w:rsidRPr="00707807">
        <w:rPr>
          <w:rFonts w:ascii="Bookman Old Style" w:hAnsi="Bookman Old Style"/>
          <w:b/>
          <w:bCs/>
          <w:lang w:eastAsia="ar-SA"/>
        </w:rPr>
        <w:t>Parágrafo</w:t>
      </w:r>
      <w:r w:rsidRPr="00707807">
        <w:rPr>
          <w:rFonts w:ascii="Bookman Old Style" w:hAnsi="Bookman Old Style"/>
          <w:bCs/>
          <w:lang w:eastAsia="ar-SA"/>
        </w:rPr>
        <w:t>. No obstante lo anterior, el Administrador del Siste</w:t>
      </w:r>
      <w:r w:rsidR="003004AC">
        <w:rPr>
          <w:rFonts w:ascii="Bookman Old Style" w:hAnsi="Bookman Old Style"/>
          <w:bCs/>
          <w:lang w:eastAsia="ar-SA"/>
        </w:rPr>
        <w:t xml:space="preserve">ma de Intercambios Comerciales, </w:t>
      </w:r>
      <w:r w:rsidRPr="00707807">
        <w:rPr>
          <w:rFonts w:ascii="Bookman Old Style" w:hAnsi="Bookman Old Style"/>
          <w:bCs/>
          <w:lang w:eastAsia="ar-SA"/>
        </w:rPr>
        <w:t>ASIC</w:t>
      </w:r>
      <w:r w:rsidR="003004AC">
        <w:rPr>
          <w:rFonts w:ascii="Bookman Old Style" w:hAnsi="Bookman Old Style"/>
          <w:bCs/>
          <w:lang w:eastAsia="ar-SA"/>
        </w:rPr>
        <w:t>,</w:t>
      </w:r>
      <w:r w:rsidRPr="00707807">
        <w:rPr>
          <w:rFonts w:ascii="Bookman Old Style" w:hAnsi="Bookman Old Style"/>
          <w:bCs/>
          <w:lang w:eastAsia="ar-SA"/>
        </w:rPr>
        <w:t xml:space="preserve"> podrá presentar a consideración de la CREG nuevas modalidades de Garantías o Mecanismos Alternativos que surjan en el mercado y que cumplan con lo establecido en el </w:t>
      </w:r>
      <w:r w:rsidR="005161D4">
        <w:rPr>
          <w:rFonts w:ascii="Bookman Old Style" w:hAnsi="Bookman Old Style"/>
          <w:bCs/>
          <w:lang w:eastAsia="ar-SA"/>
        </w:rPr>
        <w:fldChar w:fldCharType="begin"/>
      </w:r>
      <w:r w:rsidR="00514709">
        <w:rPr>
          <w:rFonts w:ascii="Bookman Old Style" w:hAnsi="Bookman Old Style"/>
          <w:bCs/>
          <w:lang w:eastAsia="ar-SA"/>
        </w:rPr>
        <w:instrText xml:space="preserve"> REF _Ref225740464 \r \h </w:instrText>
      </w:r>
      <w:r w:rsidR="005161D4">
        <w:rPr>
          <w:rFonts w:ascii="Bookman Old Style" w:hAnsi="Bookman Old Style"/>
          <w:bCs/>
          <w:lang w:eastAsia="ar-SA"/>
        </w:rPr>
      </w:r>
      <w:r w:rsidR="005161D4">
        <w:rPr>
          <w:rFonts w:ascii="Bookman Old Style" w:hAnsi="Bookman Old Style"/>
          <w:bCs/>
          <w:lang w:eastAsia="ar-SA"/>
        </w:rPr>
        <w:fldChar w:fldCharType="separate"/>
      </w:r>
      <w:r w:rsidR="00DD6693">
        <w:rPr>
          <w:rFonts w:ascii="Bookman Old Style" w:hAnsi="Bookman Old Style"/>
          <w:bCs/>
          <w:lang w:eastAsia="ar-SA"/>
        </w:rPr>
        <w:t>Artículo 3</w:t>
      </w:r>
      <w:r w:rsidR="005161D4">
        <w:rPr>
          <w:rFonts w:ascii="Bookman Old Style" w:hAnsi="Bookman Old Style"/>
          <w:bCs/>
          <w:lang w:eastAsia="ar-SA"/>
        </w:rPr>
        <w:fldChar w:fldCharType="end"/>
      </w:r>
      <w:r w:rsidRPr="00707807">
        <w:rPr>
          <w:rFonts w:ascii="Bookman Old Style" w:hAnsi="Bookman Old Style"/>
          <w:bCs/>
          <w:lang w:eastAsia="ar-SA"/>
        </w:rPr>
        <w:t xml:space="preserve"> del presente Reglamento.</w:t>
      </w:r>
    </w:p>
    <w:p w:rsidR="0047700F" w:rsidRDefault="0047700F" w:rsidP="002A536C">
      <w:pPr>
        <w:spacing w:line="240" w:lineRule="auto"/>
        <w:rPr>
          <w:rFonts w:ascii="Bookman Old Style" w:hAnsi="Bookman Old Style"/>
          <w:bCs/>
          <w:lang w:eastAsia="ar-SA"/>
        </w:rPr>
      </w:pPr>
    </w:p>
    <w:p w:rsidR="00521F6B" w:rsidRDefault="00521F6B" w:rsidP="0047700F">
      <w:pPr>
        <w:pStyle w:val="Estilo5"/>
        <w:spacing w:line="240" w:lineRule="auto"/>
      </w:pPr>
      <w:r>
        <w:t>CAPITULO III</w:t>
      </w:r>
    </w:p>
    <w:p w:rsidR="00521F6B" w:rsidRDefault="00521F6B" w:rsidP="00521F6B">
      <w:pPr>
        <w:pStyle w:val="Estilo5"/>
        <w:spacing w:line="240" w:lineRule="auto"/>
      </w:pPr>
      <w:r>
        <w:t xml:space="preserve">GARANTÍA PARA AMPARAR LA PARTICIPACIÓN EN LA SUBASTA DEL MERCADO ORGANIZADO MOR </w:t>
      </w:r>
    </w:p>
    <w:p w:rsidR="00521F6B" w:rsidRDefault="00521F6B" w:rsidP="00521F6B">
      <w:pPr>
        <w:spacing w:line="240" w:lineRule="auto"/>
      </w:pPr>
    </w:p>
    <w:p w:rsidR="00521F6B" w:rsidRPr="00A54410" w:rsidRDefault="00521F6B" w:rsidP="00521F6B">
      <w:pPr>
        <w:spacing w:line="240" w:lineRule="auto"/>
      </w:pPr>
    </w:p>
    <w:p w:rsidR="00521F6B" w:rsidRDefault="00521F6B" w:rsidP="003F3A27">
      <w:pPr>
        <w:pStyle w:val="Estilo6"/>
        <w:ind w:left="0"/>
        <w:rPr>
          <w:b w:val="0"/>
        </w:rPr>
      </w:pPr>
      <w:r w:rsidRPr="00D06957">
        <w:t xml:space="preserve">Obligación a Garantizar y Cumplimiento de la Misma. </w:t>
      </w:r>
      <w:r w:rsidRPr="00707807">
        <w:rPr>
          <w:b w:val="0"/>
        </w:rPr>
        <w:t>Todos los agentes comercializadores</w:t>
      </w:r>
      <w:r>
        <w:rPr>
          <w:b w:val="0"/>
        </w:rPr>
        <w:t xml:space="preserve"> y aquellos agentes  generadores con ofertas de venta de energía superiores al límite de compromiso de generación </w:t>
      </w:r>
      <w:r w:rsidRPr="00707807">
        <w:rPr>
          <w:b w:val="0"/>
        </w:rPr>
        <w:t xml:space="preserve">que deseen participar en las Subastas del Mercado Organizado MOR, con el objeto de vender o comprar energía, deberán garantizar, la entrega de las garantías exigidas acorde con lo establecido en los Capítulos </w:t>
      </w:r>
      <w:r>
        <w:rPr>
          <w:b w:val="0"/>
        </w:rPr>
        <w:t xml:space="preserve">IV y V </w:t>
      </w:r>
      <w:r w:rsidRPr="00707807">
        <w:rPr>
          <w:b w:val="0"/>
        </w:rPr>
        <w:t>del presente Reglamento, en las fechas y condiciones indicadas en la regulación vigente, en caso de resultar con asignación de O</w:t>
      </w:r>
      <w:r>
        <w:rPr>
          <w:b w:val="0"/>
        </w:rPr>
        <w:t>VEN o OCOM en el MOR.</w:t>
      </w:r>
      <w:r w:rsidRPr="00707807">
        <w:rPr>
          <w:b w:val="0"/>
        </w:rPr>
        <w:t xml:space="preserve">  </w:t>
      </w:r>
    </w:p>
    <w:p w:rsidR="00521F6B" w:rsidRDefault="00521F6B" w:rsidP="00521F6B">
      <w:pPr>
        <w:spacing w:line="240" w:lineRule="auto"/>
        <w:rPr>
          <w:rFonts w:ascii="Bookman Old Style" w:hAnsi="Bookman Old Style"/>
          <w:bCs/>
          <w:lang w:eastAsia="ar-SA"/>
        </w:rPr>
      </w:pPr>
    </w:p>
    <w:p w:rsidR="00521F6B" w:rsidRDefault="00521F6B" w:rsidP="00521F6B">
      <w:pPr>
        <w:spacing w:line="240" w:lineRule="auto"/>
        <w:rPr>
          <w:rFonts w:ascii="Bookman Old Style" w:hAnsi="Bookman Old Style"/>
          <w:bCs/>
          <w:lang w:eastAsia="ar-SA"/>
        </w:rPr>
      </w:pPr>
      <w:r w:rsidRPr="00707807">
        <w:rPr>
          <w:rFonts w:ascii="Bookman Old Style" w:hAnsi="Bookman Old Style"/>
          <w:bCs/>
          <w:lang w:eastAsia="ar-SA"/>
        </w:rPr>
        <w:t>Esta obligación se entenderá cumplida cuando:</w:t>
      </w:r>
    </w:p>
    <w:p w:rsidR="00521F6B" w:rsidRDefault="00521F6B" w:rsidP="00521F6B">
      <w:pPr>
        <w:spacing w:line="240" w:lineRule="auto"/>
        <w:rPr>
          <w:rFonts w:ascii="Bookman Old Style" w:hAnsi="Bookman Old Style"/>
          <w:bCs/>
          <w:lang w:eastAsia="ar-SA"/>
        </w:rPr>
      </w:pPr>
    </w:p>
    <w:p w:rsidR="00521F6B" w:rsidRDefault="00521F6B" w:rsidP="00E04496">
      <w:pPr>
        <w:widowControl/>
        <w:numPr>
          <w:ilvl w:val="0"/>
          <w:numId w:val="14"/>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El Agente Comercializador </w:t>
      </w:r>
      <w:r>
        <w:rPr>
          <w:rFonts w:ascii="Bookman Old Style" w:hAnsi="Bookman Old Style"/>
          <w:bCs/>
          <w:lang w:eastAsia="ar-SA"/>
        </w:rPr>
        <w:t>V</w:t>
      </w:r>
      <w:r w:rsidRPr="00707807">
        <w:rPr>
          <w:rFonts w:ascii="Bookman Old Style" w:hAnsi="Bookman Old Style"/>
          <w:bCs/>
          <w:lang w:eastAsia="ar-SA"/>
        </w:rPr>
        <w:t xml:space="preserve">endedor </w:t>
      </w:r>
      <w:r>
        <w:rPr>
          <w:rFonts w:ascii="Bookman Old Style" w:hAnsi="Bookman Old Style"/>
          <w:bCs/>
          <w:lang w:eastAsia="ar-SA"/>
        </w:rPr>
        <w:t>y aquel Agente Generador con ofertas</w:t>
      </w:r>
      <w:r w:rsidRPr="005B4BBD">
        <w:rPr>
          <w:rFonts w:ascii="Bookman Old Style" w:hAnsi="Bookman Old Style"/>
          <w:bCs/>
          <w:lang w:eastAsia="ar-SA"/>
        </w:rPr>
        <w:t xml:space="preserve"> de </w:t>
      </w:r>
      <w:r>
        <w:rPr>
          <w:rFonts w:ascii="Bookman Old Style" w:hAnsi="Bookman Old Style"/>
          <w:bCs/>
          <w:lang w:eastAsia="ar-SA"/>
        </w:rPr>
        <w:t>v</w:t>
      </w:r>
      <w:r w:rsidRPr="005B4BBD">
        <w:rPr>
          <w:rFonts w:ascii="Bookman Old Style" w:hAnsi="Bookman Old Style"/>
          <w:bCs/>
          <w:lang w:eastAsia="ar-SA"/>
        </w:rPr>
        <w:t xml:space="preserve">enta de </w:t>
      </w:r>
      <w:r>
        <w:rPr>
          <w:rFonts w:ascii="Bookman Old Style" w:hAnsi="Bookman Old Style"/>
          <w:bCs/>
          <w:lang w:eastAsia="ar-SA"/>
        </w:rPr>
        <w:t>e</w:t>
      </w:r>
      <w:r w:rsidRPr="005B4BBD">
        <w:rPr>
          <w:rFonts w:ascii="Bookman Old Style" w:hAnsi="Bookman Old Style"/>
          <w:bCs/>
          <w:lang w:eastAsia="ar-SA"/>
        </w:rPr>
        <w:t xml:space="preserve">nergía </w:t>
      </w:r>
      <w:r>
        <w:rPr>
          <w:rFonts w:ascii="Bookman Old Style" w:hAnsi="Bookman Old Style"/>
          <w:bCs/>
          <w:lang w:eastAsia="ar-SA"/>
        </w:rPr>
        <w:t>superiores al Límite de C</w:t>
      </w:r>
      <w:r w:rsidRPr="005B4BBD">
        <w:rPr>
          <w:rFonts w:ascii="Bookman Old Style" w:hAnsi="Bookman Old Style"/>
          <w:bCs/>
          <w:lang w:eastAsia="ar-SA"/>
        </w:rPr>
        <w:t>ompromiso</w:t>
      </w:r>
      <w:r>
        <w:rPr>
          <w:rFonts w:ascii="Bookman Old Style" w:hAnsi="Bookman Old Style"/>
          <w:bCs/>
          <w:lang w:eastAsia="ar-SA"/>
        </w:rPr>
        <w:t>s de G</w:t>
      </w:r>
      <w:r w:rsidRPr="005B4BBD">
        <w:rPr>
          <w:rFonts w:ascii="Bookman Old Style" w:hAnsi="Bookman Old Style"/>
          <w:bCs/>
          <w:lang w:eastAsia="ar-SA"/>
        </w:rPr>
        <w:t xml:space="preserve">eneración </w:t>
      </w:r>
      <w:r>
        <w:rPr>
          <w:rFonts w:ascii="Bookman Old Style" w:hAnsi="Bookman Old Style"/>
          <w:bCs/>
          <w:lang w:eastAsia="ar-SA"/>
        </w:rPr>
        <w:t xml:space="preserve">que tienen como destino atender demanda regulada y/o no regulada, </w:t>
      </w:r>
      <w:r w:rsidRPr="005B4BBD">
        <w:rPr>
          <w:rFonts w:ascii="Bookman Old Style" w:hAnsi="Bookman Old Style"/>
          <w:bCs/>
          <w:lang w:eastAsia="ar-SA"/>
        </w:rPr>
        <w:t>presente</w:t>
      </w:r>
      <w:r>
        <w:rPr>
          <w:rFonts w:ascii="Bookman Old Style" w:hAnsi="Bookman Old Style"/>
          <w:bCs/>
          <w:lang w:eastAsia="ar-SA"/>
        </w:rPr>
        <w:t>n</w:t>
      </w:r>
      <w:r w:rsidRPr="005B4BBD">
        <w:rPr>
          <w:rFonts w:ascii="Bookman Old Style" w:hAnsi="Bookman Old Style"/>
          <w:bCs/>
          <w:lang w:eastAsia="ar-SA"/>
        </w:rPr>
        <w:t xml:space="preserve"> las garantías exigidas en </w:t>
      </w:r>
      <w:r>
        <w:rPr>
          <w:rFonts w:ascii="Bookman Old Style" w:hAnsi="Bookman Old Style"/>
          <w:bCs/>
          <w:lang w:eastAsia="ar-SA"/>
        </w:rPr>
        <w:t>el Capítulo IV</w:t>
      </w:r>
      <w:r w:rsidRPr="005B4BBD">
        <w:rPr>
          <w:rFonts w:ascii="Bookman Old Style" w:hAnsi="Bookman Old Style"/>
          <w:bCs/>
          <w:lang w:eastAsia="ar-SA"/>
        </w:rPr>
        <w:t xml:space="preserve"> del presente </w:t>
      </w:r>
      <w:r>
        <w:rPr>
          <w:rFonts w:ascii="Bookman Old Style" w:hAnsi="Bookman Old Style"/>
          <w:bCs/>
          <w:lang w:eastAsia="ar-SA"/>
        </w:rPr>
        <w:t>Reglamento</w:t>
      </w:r>
      <w:r w:rsidRPr="005B4BBD">
        <w:rPr>
          <w:rFonts w:ascii="Bookman Old Style" w:hAnsi="Bookman Old Style"/>
          <w:bCs/>
          <w:lang w:eastAsia="ar-SA"/>
        </w:rPr>
        <w:t>, en las fechas y condiciones requeridas en la regulación, por las OV</w:t>
      </w:r>
      <w:r>
        <w:rPr>
          <w:rFonts w:ascii="Bookman Old Style" w:hAnsi="Bookman Old Style"/>
          <w:bCs/>
          <w:lang w:eastAsia="ar-SA"/>
        </w:rPr>
        <w:t>EN</w:t>
      </w:r>
      <w:r w:rsidRPr="005B4BBD">
        <w:rPr>
          <w:rFonts w:ascii="Bookman Old Style" w:hAnsi="Bookman Old Style"/>
          <w:bCs/>
          <w:lang w:eastAsia="ar-SA"/>
        </w:rPr>
        <w:t xml:space="preserve"> asignadas</w:t>
      </w:r>
      <w:r>
        <w:rPr>
          <w:rFonts w:ascii="Bookman Old Style" w:hAnsi="Bookman Old Style"/>
          <w:bCs/>
          <w:lang w:eastAsia="ar-SA"/>
        </w:rPr>
        <w:t xml:space="preserve"> en la subasta respectiva</w:t>
      </w:r>
      <w:r w:rsidRPr="005B4BBD">
        <w:rPr>
          <w:rFonts w:ascii="Bookman Old Style" w:hAnsi="Bookman Old Style"/>
          <w:bCs/>
          <w:lang w:eastAsia="ar-SA"/>
        </w:rPr>
        <w:t>, o</w:t>
      </w:r>
    </w:p>
    <w:p w:rsidR="00521F6B" w:rsidRDefault="00521F6B" w:rsidP="00521F6B">
      <w:pPr>
        <w:widowControl/>
        <w:adjustRightInd/>
        <w:spacing w:line="240" w:lineRule="auto"/>
        <w:ind w:left="360"/>
        <w:textAlignment w:val="auto"/>
        <w:rPr>
          <w:rFonts w:ascii="Bookman Old Style" w:hAnsi="Bookman Old Style"/>
          <w:bCs/>
          <w:lang w:eastAsia="ar-SA"/>
        </w:rPr>
      </w:pPr>
    </w:p>
    <w:p w:rsidR="00521F6B" w:rsidRDefault="00521F6B" w:rsidP="00E04496">
      <w:pPr>
        <w:widowControl/>
        <w:numPr>
          <w:ilvl w:val="0"/>
          <w:numId w:val="14"/>
        </w:numPr>
        <w:adjustRightInd/>
        <w:spacing w:line="240" w:lineRule="auto"/>
        <w:ind w:left="360"/>
        <w:textAlignment w:val="auto"/>
        <w:rPr>
          <w:rFonts w:ascii="Bookman Old Style" w:hAnsi="Bookman Old Style"/>
          <w:bCs/>
          <w:lang w:eastAsia="ar-SA"/>
        </w:rPr>
      </w:pPr>
      <w:r>
        <w:rPr>
          <w:rFonts w:ascii="Bookman Old Style" w:hAnsi="Bookman Old Style"/>
          <w:bCs/>
          <w:lang w:eastAsia="ar-SA"/>
        </w:rPr>
        <w:t>El Agente Comercializador Comprador, con solicitudes de compra de energía con destino a la demanda no regulada, presente las garantías exigidas en el Capítulo V del presente Reglamento, en las fechas y condiciones requeridas en la regulación, por las OCOM asignadas, o</w:t>
      </w:r>
    </w:p>
    <w:p w:rsidR="00521F6B" w:rsidRDefault="00521F6B" w:rsidP="00521F6B">
      <w:pPr>
        <w:spacing w:line="240" w:lineRule="auto"/>
        <w:rPr>
          <w:rFonts w:ascii="Bookman Old Style" w:hAnsi="Bookman Old Style"/>
          <w:bCs/>
          <w:lang w:eastAsia="ar-SA"/>
        </w:rPr>
      </w:pPr>
    </w:p>
    <w:p w:rsidR="00521F6B" w:rsidRDefault="00521F6B" w:rsidP="00E04496">
      <w:pPr>
        <w:widowControl/>
        <w:numPr>
          <w:ilvl w:val="0"/>
          <w:numId w:val="14"/>
        </w:numPr>
        <w:adjustRightInd/>
        <w:spacing w:line="240" w:lineRule="auto"/>
        <w:ind w:left="360"/>
        <w:textAlignment w:val="auto"/>
        <w:rPr>
          <w:rFonts w:ascii="Bookman Old Style" w:hAnsi="Bookman Old Style"/>
          <w:bCs/>
          <w:lang w:eastAsia="ar-SA"/>
        </w:rPr>
      </w:pPr>
      <w:r w:rsidRPr="00707807">
        <w:rPr>
          <w:rFonts w:ascii="Bookman Old Style" w:hAnsi="Bookman Old Style"/>
          <w:bCs/>
          <w:lang w:eastAsia="ar-SA"/>
        </w:rPr>
        <w:t xml:space="preserve">Una vez realizada la subasta </w:t>
      </w:r>
      <w:r>
        <w:rPr>
          <w:rFonts w:ascii="Bookman Old Style" w:hAnsi="Bookman Old Style"/>
          <w:bCs/>
          <w:lang w:eastAsia="ar-SA"/>
        </w:rPr>
        <w:t xml:space="preserve">los </w:t>
      </w:r>
      <w:r w:rsidRPr="00707807">
        <w:rPr>
          <w:rFonts w:ascii="Bookman Old Style" w:hAnsi="Bookman Old Style"/>
          <w:bCs/>
          <w:lang w:eastAsia="ar-SA"/>
        </w:rPr>
        <w:t>Agente Comercializador</w:t>
      </w:r>
      <w:r>
        <w:rPr>
          <w:rFonts w:ascii="Bookman Old Style" w:hAnsi="Bookman Old Style"/>
          <w:bCs/>
          <w:lang w:eastAsia="ar-SA"/>
        </w:rPr>
        <w:t xml:space="preserve">es o Generadores </w:t>
      </w:r>
      <w:r w:rsidRPr="00707807">
        <w:rPr>
          <w:rFonts w:ascii="Bookman Old Style" w:hAnsi="Bookman Old Style"/>
          <w:bCs/>
          <w:lang w:eastAsia="ar-SA"/>
        </w:rPr>
        <w:t>no resulte con asignación de</w:t>
      </w:r>
      <w:r>
        <w:rPr>
          <w:rFonts w:ascii="Bookman Old Style" w:hAnsi="Bookman Old Style"/>
          <w:bCs/>
          <w:lang w:eastAsia="ar-SA"/>
        </w:rPr>
        <w:t xml:space="preserve"> OVEN ni OCOM en el</w:t>
      </w:r>
      <w:r w:rsidRPr="00707807">
        <w:rPr>
          <w:rFonts w:ascii="Bookman Old Style" w:hAnsi="Bookman Old Style"/>
          <w:bCs/>
          <w:lang w:eastAsia="ar-SA"/>
        </w:rPr>
        <w:t xml:space="preserve"> MOR que requieran la presentación de las garantías exigidas en los Capítulos </w:t>
      </w:r>
      <w:r>
        <w:rPr>
          <w:rFonts w:ascii="Bookman Old Style" w:hAnsi="Bookman Old Style"/>
          <w:bCs/>
          <w:lang w:eastAsia="ar-SA"/>
        </w:rPr>
        <w:t xml:space="preserve">IV y V </w:t>
      </w:r>
      <w:r w:rsidRPr="00707807">
        <w:rPr>
          <w:rFonts w:ascii="Bookman Old Style" w:hAnsi="Bookman Old Style"/>
          <w:bCs/>
          <w:lang w:eastAsia="ar-SA"/>
        </w:rPr>
        <w:t>del presente Reglamento.</w:t>
      </w:r>
    </w:p>
    <w:p w:rsidR="00521F6B" w:rsidRDefault="00521F6B" w:rsidP="00521F6B">
      <w:pPr>
        <w:pStyle w:val="Prrafodelista"/>
        <w:ind w:left="0"/>
        <w:rPr>
          <w:rFonts w:ascii="Bookman Old Style" w:hAnsi="Bookman Old Style"/>
          <w:bCs/>
          <w:lang w:eastAsia="ar-SA"/>
        </w:rPr>
      </w:pPr>
    </w:p>
    <w:p w:rsidR="00521F6B" w:rsidRDefault="00521F6B" w:rsidP="00521F6B">
      <w:pPr>
        <w:widowControl/>
        <w:adjustRightInd/>
        <w:spacing w:line="240" w:lineRule="auto"/>
        <w:ind w:left="360"/>
        <w:textAlignment w:val="auto"/>
        <w:rPr>
          <w:rFonts w:ascii="Bookman Old Style" w:hAnsi="Bookman Old Style"/>
          <w:bCs/>
          <w:lang w:eastAsia="ar-SA"/>
        </w:rPr>
      </w:pPr>
    </w:p>
    <w:p w:rsidR="00521F6B" w:rsidRPr="002964F4" w:rsidRDefault="00521F6B" w:rsidP="003F3A27">
      <w:pPr>
        <w:pStyle w:val="Estilo6"/>
        <w:ind w:left="0"/>
        <w:rPr>
          <w:rStyle w:val="Estilo5Car"/>
        </w:rPr>
      </w:pPr>
      <w:r w:rsidRPr="00231A7F">
        <w:rPr>
          <w:rStyle w:val="Estilo5Car"/>
        </w:rPr>
        <w:t>Valor de la Cobertura.</w:t>
      </w:r>
      <w:r>
        <w:rPr>
          <w:rStyle w:val="Estilo5Car"/>
        </w:rPr>
        <w:t xml:space="preserve"> </w:t>
      </w:r>
      <w:r w:rsidRPr="005C72F4">
        <w:rPr>
          <w:rStyle w:val="Estilo5Car"/>
        </w:rPr>
        <w:t>El valor de la cobertura de la garantía para participar en la subasta para la asignación de las OVEN o OCOM en el MOR, será determinado con base en la siguiente fórmula:</w:t>
      </w:r>
    </w:p>
    <w:p w:rsidR="00521F6B" w:rsidRPr="006411B8" w:rsidRDefault="00521F6B" w:rsidP="00521F6B">
      <w:pPr>
        <w:spacing w:line="240" w:lineRule="auto"/>
        <w:rPr>
          <w:rStyle w:val="Estilo5Car"/>
        </w:rPr>
      </w:pPr>
    </w:p>
    <w:p w:rsidR="00521F6B" w:rsidRPr="009A4781" w:rsidRDefault="00915B9F" w:rsidP="00521F6B">
      <w:pPr>
        <w:spacing w:line="240" w:lineRule="auto"/>
        <w:jc w:val="center"/>
        <w:rPr>
          <w:rStyle w:val="Estilo5Car"/>
          <w:lang w:val="en-US"/>
        </w:rPr>
      </w:pPr>
      <m:oMathPara>
        <m:oMathParaPr>
          <m:jc m:val="center"/>
        </m:oMathParaPr>
        <m:oMath>
          <m:sSubSup>
            <m:sSubSupPr>
              <m:ctrlPr>
                <w:rPr>
                  <w:rFonts w:ascii="Cambria Math" w:hAnsi="Cambria Math"/>
                  <w:i/>
                  <w:sz w:val="36"/>
                  <w:lang w:val="en-US"/>
                </w:rPr>
              </m:ctrlPr>
            </m:sSubSupPr>
            <m:e>
              <m:r>
                <w:rPr>
                  <w:rFonts w:ascii="Cambria Math" w:hAnsi="Cambria Math"/>
                  <w:sz w:val="36"/>
                  <w:lang w:val="en-US"/>
                </w:rPr>
                <m:t>VDC</m:t>
              </m:r>
            </m:e>
            <m:sub>
              <m:r>
                <w:rPr>
                  <w:rFonts w:ascii="Cambria Math" w:hAnsi="Cambria Math"/>
                  <w:sz w:val="36"/>
                  <w:lang w:val="en-US"/>
                </w:rPr>
                <m:t>s</m:t>
              </m:r>
            </m:sub>
            <m:sup>
              <m:r>
                <w:rPr>
                  <w:rFonts w:ascii="Cambria Math" w:hAnsi="Cambria Math"/>
                  <w:sz w:val="36"/>
                  <w:lang w:val="en-US"/>
                </w:rPr>
                <m:t>A</m:t>
              </m:r>
            </m:sup>
          </m:sSubSup>
          <m:r>
            <w:rPr>
              <w:rFonts w:ascii="Cambria Math" w:hAnsi="Cambria Math"/>
              <w:sz w:val="36"/>
              <w:lang w:val="en-US"/>
            </w:rPr>
            <m:t>=10%×</m:t>
          </m:r>
          <m:sSubSup>
            <m:sSubSupPr>
              <m:ctrlPr>
                <w:rPr>
                  <w:rFonts w:ascii="Cambria Math" w:hAnsi="Cambria Math"/>
                  <w:i/>
                  <w:sz w:val="36"/>
                  <w:lang w:val="en-US"/>
                </w:rPr>
              </m:ctrlPr>
            </m:sSubSupPr>
            <m:e>
              <m:r>
                <w:rPr>
                  <w:rFonts w:ascii="Cambria Math" w:hAnsi="Cambria Math"/>
                  <w:sz w:val="36"/>
                  <w:lang w:val="en-US"/>
                </w:rPr>
                <m:t>QE</m:t>
              </m:r>
            </m:e>
            <m:sub>
              <m:r>
                <w:rPr>
                  <w:rFonts w:ascii="Cambria Math" w:hAnsi="Cambria Math"/>
                  <w:sz w:val="36"/>
                  <w:lang w:val="en-US"/>
                </w:rPr>
                <m:t>s</m:t>
              </m:r>
            </m:sub>
            <m:sup>
              <m:r>
                <w:rPr>
                  <w:rFonts w:ascii="Cambria Math" w:hAnsi="Cambria Math"/>
                  <w:sz w:val="36"/>
                  <w:lang w:val="en-US"/>
                </w:rPr>
                <m:t>A</m:t>
              </m:r>
            </m:sup>
          </m:sSubSup>
          <m:r>
            <w:rPr>
              <w:rFonts w:ascii="Cambria Math" w:hAnsi="Cambria Math"/>
              <w:sz w:val="36"/>
              <w:lang w:val="en-US"/>
            </w:rPr>
            <m:t>×</m:t>
          </m:r>
          <m:acc>
            <m:accPr>
              <m:chr m:val="̅"/>
              <m:ctrlPr>
                <w:rPr>
                  <w:rFonts w:ascii="Cambria Math" w:hAnsi="Cambria Math"/>
                  <w:i/>
                  <w:sz w:val="36"/>
                  <w:lang w:val="es-CO"/>
                </w:rPr>
              </m:ctrlPr>
            </m:accPr>
            <m:e>
              <m:sSub>
                <m:sSubPr>
                  <m:ctrlPr>
                    <w:rPr>
                      <w:rFonts w:ascii="Cambria Math" w:hAnsi="Cambria Math"/>
                      <w:i/>
                      <w:sz w:val="36"/>
                      <w:lang w:val="es-CO"/>
                    </w:rPr>
                  </m:ctrlPr>
                </m:sSubPr>
                <m:e>
                  <m:r>
                    <w:rPr>
                      <w:rFonts w:ascii="Cambria Math" w:hAnsi="Cambria Math"/>
                      <w:sz w:val="36"/>
                      <w:lang w:val="es-CO"/>
                    </w:rPr>
                    <m:t>PB</m:t>
                  </m:r>
                </m:e>
                <m:sub>
                  <m:r>
                    <w:rPr>
                      <w:rFonts w:ascii="Cambria Math" w:hAnsi="Cambria Math"/>
                      <w:sz w:val="36"/>
                      <w:lang w:val="es-CO"/>
                    </w:rPr>
                    <m:t>t</m:t>
                  </m:r>
                  <m:r>
                    <w:rPr>
                      <w:rFonts w:ascii="Cambria Math" w:hAnsi="Cambria Math"/>
                      <w:sz w:val="36"/>
                      <w:lang w:val="en-US"/>
                    </w:rPr>
                    <m:t>-1</m:t>
                  </m:r>
                </m:sub>
              </m:sSub>
            </m:e>
          </m:acc>
          <m:r>
            <w:rPr>
              <w:rFonts w:ascii="Cambria Math" w:hAnsi="Cambria Math"/>
              <w:sz w:val="36"/>
              <w:lang w:val="en-US"/>
            </w:rPr>
            <m:t xml:space="preserve"> ×</m:t>
          </m:r>
          <m:r>
            <w:rPr>
              <w:rFonts w:ascii="Cambria Math" w:hAnsi="Cambria Math"/>
              <w:sz w:val="36"/>
              <w:lang w:val="es-CO"/>
            </w:rPr>
            <m:t>FCR</m:t>
          </m:r>
        </m:oMath>
      </m:oMathPara>
    </w:p>
    <w:p w:rsidR="002C144D" w:rsidRDefault="002C144D">
      <w:pPr>
        <w:spacing w:line="240" w:lineRule="auto"/>
        <w:jc w:val="center"/>
        <w:rPr>
          <w:rStyle w:val="Estilo5Car"/>
          <w:lang w:val="en-US"/>
        </w:rPr>
      </w:pPr>
    </w:p>
    <w:p w:rsidR="00521F6B" w:rsidRDefault="00521F6B" w:rsidP="00521F6B">
      <w:pPr>
        <w:spacing w:line="240" w:lineRule="auto"/>
        <w:rPr>
          <w:rStyle w:val="Estilo5Car"/>
          <w:b w:val="0"/>
          <w:bCs w:val="0"/>
        </w:rPr>
      </w:pPr>
      <w:r>
        <w:rPr>
          <w:rStyle w:val="Estilo5Car"/>
          <w:b w:val="0"/>
          <w:bCs w:val="0"/>
        </w:rPr>
        <w:t>Donde,</w:t>
      </w:r>
    </w:p>
    <w:p w:rsidR="00521F6B" w:rsidRPr="008005E6" w:rsidRDefault="00521F6B" w:rsidP="00521F6B">
      <w:pPr>
        <w:spacing w:line="240" w:lineRule="auto"/>
        <w:rPr>
          <w:rStyle w:val="Estilo5Car"/>
          <w:b w:val="0"/>
          <w:bCs w:val="0"/>
        </w:rPr>
      </w:pPr>
    </w:p>
    <w:p w:rsidR="00521F6B" w:rsidRDefault="00915B9F" w:rsidP="00521F6B">
      <w:pPr>
        <w:spacing w:line="240" w:lineRule="auto"/>
        <w:rPr>
          <w:rStyle w:val="Estilo5Car"/>
          <w:b w:val="0"/>
        </w:rPr>
      </w:pPr>
      <m:oMath>
        <m:sSubSup>
          <m:sSubSupPr>
            <m:ctrlPr>
              <w:rPr>
                <w:rFonts w:ascii="Cambria Math" w:hAnsi="Cambria Math"/>
                <w:i/>
                <w:lang w:val="es-CO"/>
              </w:rPr>
            </m:ctrlPr>
          </m:sSubSupPr>
          <m:e>
            <m:r>
              <w:rPr>
                <w:rFonts w:ascii="Cambria Math" w:hAnsi="Cambria Math"/>
                <w:lang w:val="es-CO"/>
              </w:rPr>
              <m:t>VDC</m:t>
            </m:r>
          </m:e>
          <m:sub>
            <m:r>
              <w:rPr>
                <w:rFonts w:ascii="Cambria Math" w:hAnsi="Cambria Math"/>
                <w:lang w:val="es-CO"/>
              </w:rPr>
              <m:t>s</m:t>
            </m:r>
          </m:sub>
          <m:sup>
            <m:r>
              <w:rPr>
                <w:rFonts w:ascii="Cambria Math" w:hAnsi="Cambria Math"/>
                <w:lang w:val="es-CO"/>
              </w:rPr>
              <m:t>A</m:t>
            </m:r>
          </m:sup>
        </m:sSubSup>
        <m:r>
          <w:rPr>
            <w:rFonts w:ascii="Cambria Math" w:hAnsi="Cambria Math"/>
            <w:lang w:val="es-CO"/>
          </w:rPr>
          <m:t xml:space="preserve"> </m:t>
        </m:r>
      </m:oMath>
      <w:r w:rsidR="00521F6B">
        <w:rPr>
          <w:rFonts w:ascii="Arial Narrow" w:hAnsi="Arial Narrow"/>
          <w:lang w:val="es-CO"/>
        </w:rPr>
        <w:t xml:space="preserve"> </w:t>
      </w:r>
      <w:r w:rsidR="00521F6B">
        <w:rPr>
          <w:rFonts w:ascii="Arial Narrow" w:hAnsi="Arial Narrow"/>
          <w:lang w:val="es-CO"/>
        </w:rPr>
        <w:tab/>
      </w:r>
      <w:r w:rsidR="00521F6B" w:rsidRPr="00707807">
        <w:rPr>
          <w:rStyle w:val="Estilo5Car"/>
          <w:b w:val="0"/>
        </w:rPr>
        <w:t>Valor de la Cobertura</w:t>
      </w:r>
      <w:r w:rsidR="00521F6B">
        <w:rPr>
          <w:rStyle w:val="Estilo5Car"/>
          <w:b w:val="0"/>
        </w:rPr>
        <w:t xml:space="preserve"> del Agente A</w:t>
      </w:r>
      <w:r w:rsidR="00521F6B" w:rsidRPr="00707807">
        <w:rPr>
          <w:rStyle w:val="Estilo5Car"/>
          <w:b w:val="0"/>
        </w:rPr>
        <w:t>, expresado en pesos (COP)</w:t>
      </w:r>
    </w:p>
    <w:p w:rsidR="00521F6B" w:rsidRDefault="00521F6B" w:rsidP="00521F6B">
      <w:pPr>
        <w:spacing w:line="240" w:lineRule="auto"/>
        <w:rPr>
          <w:rStyle w:val="Estilo5Car"/>
          <w:b w:val="0"/>
        </w:rPr>
      </w:pPr>
    </w:p>
    <w:p w:rsidR="00521F6B" w:rsidRDefault="001346EB" w:rsidP="00521F6B">
      <w:pPr>
        <w:spacing w:line="240" w:lineRule="auto"/>
        <w:rPr>
          <w:rStyle w:val="Estilo5Car"/>
          <w:b w:val="0"/>
        </w:rPr>
      </w:pPr>
      <m:oMath>
        <m:r>
          <w:rPr>
            <w:rFonts w:ascii="Cambria Math" w:hAnsi="Cambria Math"/>
          </w:rPr>
          <m:t>A</m:t>
        </m:r>
      </m:oMath>
      <w:r w:rsidR="00521F6B" w:rsidRPr="008B1C12">
        <w:rPr>
          <w:rStyle w:val="Estilo5Car"/>
          <w:b w:val="0"/>
        </w:rPr>
        <w:t xml:space="preserve"> </w:t>
      </w:r>
      <w:r w:rsidR="00521F6B">
        <w:rPr>
          <w:rStyle w:val="Estilo5Car"/>
          <w:b w:val="0"/>
        </w:rPr>
        <w:tab/>
      </w:r>
      <w:r w:rsidR="00521F6B">
        <w:rPr>
          <w:rStyle w:val="Estilo5Car"/>
          <w:b w:val="0"/>
        </w:rPr>
        <w:tab/>
        <w:t>Comercializador (C) o Generador (G)</w:t>
      </w:r>
    </w:p>
    <w:p w:rsidR="00521F6B" w:rsidRDefault="00521F6B" w:rsidP="00521F6B">
      <w:pPr>
        <w:spacing w:line="240" w:lineRule="auto"/>
        <w:rPr>
          <w:rStyle w:val="Estilo5Car"/>
          <w:b w:val="0"/>
        </w:rPr>
      </w:pPr>
    </w:p>
    <w:p w:rsidR="00521F6B" w:rsidRDefault="00915B9F" w:rsidP="00521F6B">
      <w:pPr>
        <w:spacing w:line="240" w:lineRule="auto"/>
        <w:ind w:left="1410" w:hanging="1410"/>
        <w:rPr>
          <w:rStyle w:val="Estilo5Car"/>
          <w:b w:val="0"/>
        </w:rPr>
      </w:pPr>
      <m:oMath>
        <m:sSubSup>
          <m:sSubSupPr>
            <m:ctrlPr>
              <w:rPr>
                <w:rFonts w:ascii="Cambria Math" w:hAnsi="Cambria Math"/>
                <w:i/>
                <w:lang w:val="es-CO"/>
              </w:rPr>
            </m:ctrlPr>
          </m:sSubSupPr>
          <m:e>
            <m:r>
              <w:rPr>
                <w:rFonts w:ascii="Cambria Math" w:hAnsi="Cambria Math"/>
                <w:lang w:val="es-CO"/>
              </w:rPr>
              <m:t>QE</m:t>
            </m:r>
          </m:e>
          <m:sub>
            <m:r>
              <w:rPr>
                <w:rFonts w:ascii="Cambria Math" w:hAnsi="Cambria Math"/>
                <w:lang w:val="es-CO"/>
              </w:rPr>
              <m:t>s</m:t>
            </m:r>
          </m:sub>
          <m:sup>
            <m:r>
              <w:rPr>
                <w:rFonts w:ascii="Cambria Math" w:hAnsi="Cambria Math"/>
                <w:lang w:val="es-CO"/>
              </w:rPr>
              <m:t>A</m:t>
            </m:r>
          </m:sup>
        </m:sSubSup>
      </m:oMath>
      <w:r w:rsidR="00521F6B">
        <w:rPr>
          <w:rFonts w:ascii="Arial Narrow" w:hAnsi="Arial Narrow"/>
          <w:lang w:val="es-CO"/>
        </w:rPr>
        <w:t xml:space="preserve"> </w:t>
      </w:r>
      <w:r w:rsidR="00521F6B">
        <w:rPr>
          <w:rFonts w:ascii="Arial Narrow" w:hAnsi="Arial Narrow"/>
          <w:lang w:val="es-CO"/>
        </w:rPr>
        <w:tab/>
      </w:r>
      <w:r w:rsidR="00521F6B">
        <w:rPr>
          <w:rFonts w:ascii="Arial Narrow" w:hAnsi="Arial Narrow"/>
          <w:lang w:val="es-CO"/>
        </w:rPr>
        <w:tab/>
      </w:r>
      <w:r w:rsidR="00521F6B" w:rsidRPr="00707807">
        <w:rPr>
          <w:rStyle w:val="Estilo5Car"/>
          <w:b w:val="0"/>
        </w:rPr>
        <w:t>Cantidad de Energía</w:t>
      </w:r>
      <w:r w:rsidR="00521F6B">
        <w:rPr>
          <w:rStyle w:val="Estilo5Car"/>
          <w:b w:val="0"/>
        </w:rPr>
        <w:t>,</w:t>
      </w:r>
      <w:r w:rsidR="00521F6B" w:rsidRPr="00707807">
        <w:rPr>
          <w:rStyle w:val="Estilo5Car"/>
          <w:b w:val="0"/>
        </w:rPr>
        <w:t xml:space="preserve"> </w:t>
      </w:r>
      <w:r w:rsidR="00521F6B">
        <w:rPr>
          <w:rStyle w:val="Estilo5Car"/>
          <w:b w:val="0"/>
        </w:rPr>
        <w:t xml:space="preserve">en kWh, </w:t>
      </w:r>
      <w:r w:rsidR="00521F6B" w:rsidRPr="00707807">
        <w:rPr>
          <w:rStyle w:val="Estilo5Car"/>
          <w:b w:val="0"/>
        </w:rPr>
        <w:t xml:space="preserve">a </w:t>
      </w:r>
      <w:r w:rsidR="00521F6B">
        <w:rPr>
          <w:rStyle w:val="Estilo5Car"/>
          <w:b w:val="0"/>
        </w:rPr>
        <w:t>o</w:t>
      </w:r>
      <w:r w:rsidR="00521F6B" w:rsidRPr="00707807">
        <w:rPr>
          <w:rStyle w:val="Estilo5Car"/>
          <w:b w:val="0"/>
        </w:rPr>
        <w:t xml:space="preserve">fertar </w:t>
      </w:r>
      <w:r w:rsidR="00521F6B">
        <w:rPr>
          <w:rStyle w:val="Estilo5Car"/>
          <w:b w:val="0"/>
        </w:rPr>
        <w:t xml:space="preserve">o comprar </w:t>
      </w:r>
      <w:r w:rsidR="00521F6B" w:rsidRPr="00707807">
        <w:rPr>
          <w:rStyle w:val="Estilo5Car"/>
          <w:b w:val="0"/>
        </w:rPr>
        <w:t>en la Subasta</w:t>
      </w:r>
      <w:r w:rsidR="00521F6B">
        <w:rPr>
          <w:rStyle w:val="Estilo5Car"/>
          <w:b w:val="0"/>
        </w:rPr>
        <w:t xml:space="preserve"> s, por el Agente A</w:t>
      </w:r>
    </w:p>
    <w:p w:rsidR="00521F6B" w:rsidRDefault="00521F6B" w:rsidP="00521F6B">
      <w:pPr>
        <w:spacing w:line="240" w:lineRule="auto"/>
        <w:ind w:left="1410" w:hanging="1410"/>
        <w:rPr>
          <w:rStyle w:val="Estilo5Car"/>
          <w:b w:val="0"/>
        </w:rPr>
      </w:pPr>
    </w:p>
    <w:p w:rsidR="00640859" w:rsidRDefault="00640859" w:rsidP="00521F6B">
      <w:pPr>
        <w:spacing w:line="240" w:lineRule="auto"/>
        <w:ind w:left="1410" w:hanging="1410"/>
        <w:rPr>
          <w:rStyle w:val="Estilo5Car"/>
          <w:b w:val="0"/>
        </w:rPr>
      </w:pPr>
    </w:p>
    <w:p w:rsidR="00521F6B" w:rsidRDefault="00915B9F" w:rsidP="00521F6B">
      <w:pPr>
        <w:spacing w:line="240" w:lineRule="auto"/>
        <w:ind w:left="1410" w:hanging="1410"/>
        <w:rPr>
          <w:rStyle w:val="Estilo5Car"/>
          <w:b w:val="0"/>
        </w:rPr>
      </w:pPr>
      <m:oMath>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PB</m:t>
                </m:r>
              </m:e>
              <m:sub>
                <m:r>
                  <w:rPr>
                    <w:rFonts w:ascii="Cambria Math" w:hAnsi="Cambria Math"/>
                    <w:lang w:val="es-CO"/>
                  </w:rPr>
                  <m:t>t-1</m:t>
                </m:r>
              </m:sub>
            </m:sSub>
          </m:e>
        </m:acc>
      </m:oMath>
      <w:r w:rsidR="00521F6B" w:rsidRPr="00707807">
        <w:rPr>
          <w:rStyle w:val="Estilo5Car"/>
          <w:b w:val="0"/>
        </w:rPr>
        <w:t xml:space="preserve"> </w:t>
      </w:r>
      <w:r w:rsidR="00521F6B">
        <w:rPr>
          <w:rStyle w:val="Estilo5Car"/>
          <w:b w:val="0"/>
        </w:rPr>
        <w:tab/>
      </w:r>
      <w:r w:rsidR="00521F6B" w:rsidRPr="00707807">
        <w:rPr>
          <w:rStyle w:val="Estilo5Car"/>
          <w:b w:val="0"/>
        </w:rPr>
        <w:t xml:space="preserve">Promedio </w:t>
      </w:r>
      <w:r w:rsidR="00521F6B">
        <w:rPr>
          <w:rStyle w:val="Estilo5Car"/>
          <w:b w:val="0"/>
        </w:rPr>
        <w:t xml:space="preserve">Ponderado </w:t>
      </w:r>
      <w:r w:rsidR="00521F6B" w:rsidRPr="00707807">
        <w:rPr>
          <w:rStyle w:val="Estilo5Car"/>
          <w:b w:val="0"/>
        </w:rPr>
        <w:t>del Precio de Bolsa</w:t>
      </w:r>
      <w:r w:rsidR="00521F6B">
        <w:rPr>
          <w:rStyle w:val="Estilo5Car"/>
          <w:b w:val="0"/>
        </w:rPr>
        <w:t xml:space="preserve"> horario</w:t>
      </w:r>
      <w:r w:rsidR="00521F6B" w:rsidRPr="00707807">
        <w:rPr>
          <w:rStyle w:val="Estilo5Car"/>
          <w:b w:val="0"/>
        </w:rPr>
        <w:t xml:space="preserve"> de </w:t>
      </w:r>
      <w:r w:rsidR="00521F6B">
        <w:rPr>
          <w:rStyle w:val="Estilo5Car"/>
          <w:b w:val="0"/>
        </w:rPr>
        <w:t>la Demanda Total</w:t>
      </w:r>
      <w:r w:rsidR="00521F6B" w:rsidRPr="00707807">
        <w:rPr>
          <w:rStyle w:val="Estilo5Car"/>
          <w:b w:val="0"/>
        </w:rPr>
        <w:t xml:space="preserve"> calculado </w:t>
      </w:r>
      <w:r w:rsidR="00521F6B">
        <w:rPr>
          <w:rStyle w:val="Estilo5Car"/>
          <w:b w:val="0"/>
        </w:rPr>
        <w:t>para los últimos 12 meses anteriores</w:t>
      </w:r>
      <w:r w:rsidR="00521F6B" w:rsidRPr="00707807">
        <w:rPr>
          <w:rStyle w:val="Estilo5Car"/>
          <w:b w:val="0"/>
        </w:rPr>
        <w:t xml:space="preserve"> a la fecha</w:t>
      </w:r>
      <w:r w:rsidR="00521F6B">
        <w:rPr>
          <w:rStyle w:val="Estilo5Car"/>
          <w:b w:val="0"/>
        </w:rPr>
        <w:t xml:space="preserve"> de</w:t>
      </w:r>
      <w:r w:rsidR="00521F6B" w:rsidRPr="00707807">
        <w:rPr>
          <w:rStyle w:val="Estilo5Car"/>
          <w:b w:val="0"/>
        </w:rPr>
        <w:t xml:space="preserve"> </w:t>
      </w:r>
      <w:r w:rsidR="00521F6B">
        <w:rPr>
          <w:rStyle w:val="Estilo5Car"/>
          <w:b w:val="0"/>
        </w:rPr>
        <w:t>expedición de la Resolución de C</w:t>
      </w:r>
      <w:r w:rsidR="00521F6B" w:rsidRPr="00707807">
        <w:rPr>
          <w:rStyle w:val="Estilo5Car"/>
          <w:b w:val="0"/>
        </w:rPr>
        <w:t xml:space="preserve">onvocatoria </w:t>
      </w:r>
      <w:r w:rsidR="00521F6B">
        <w:rPr>
          <w:rStyle w:val="Estilo5Car"/>
          <w:b w:val="0"/>
        </w:rPr>
        <w:t>a</w:t>
      </w:r>
      <w:r w:rsidR="00521F6B" w:rsidRPr="00707807">
        <w:rPr>
          <w:rStyle w:val="Estilo5Car"/>
          <w:b w:val="0"/>
        </w:rPr>
        <w:t xml:space="preserve"> la Subasta</w:t>
      </w:r>
      <w:r w:rsidR="00521F6B">
        <w:rPr>
          <w:rStyle w:val="Estilo5Car"/>
          <w:b w:val="0"/>
        </w:rPr>
        <w:t xml:space="preserve"> s ($/kWh)</w:t>
      </w:r>
    </w:p>
    <w:p w:rsidR="00521F6B" w:rsidRDefault="00521F6B" w:rsidP="00521F6B">
      <w:pPr>
        <w:spacing w:line="240" w:lineRule="auto"/>
        <w:ind w:left="1410" w:hanging="1410"/>
        <w:rPr>
          <w:rStyle w:val="Estilo5Car"/>
          <w:b w:val="0"/>
        </w:rPr>
      </w:pPr>
    </w:p>
    <w:p w:rsidR="00521F6B" w:rsidRDefault="00521F6B" w:rsidP="00521F6B">
      <w:pPr>
        <w:rPr>
          <w:rStyle w:val="Estilo5Car"/>
          <w:b w:val="0"/>
        </w:rPr>
      </w:pPr>
      <w:r>
        <w:rPr>
          <w:rFonts w:ascii="Arial Narrow" w:hAnsi="Arial Narrow"/>
          <w:lang w:val="es-CO"/>
        </w:rPr>
        <w:t xml:space="preserve"> </w:t>
      </w:r>
      <m:oMath>
        <m:r>
          <w:rPr>
            <w:rFonts w:ascii="Cambria Math" w:hAnsi="Cambria Math"/>
            <w:lang w:val="es-CO"/>
          </w:rPr>
          <m:t>FCR,</m:t>
        </m:r>
      </m:oMath>
      <w:r>
        <w:rPr>
          <w:rFonts w:ascii="Arial Narrow" w:hAnsi="Arial Narrow"/>
          <w:lang w:val="es-CO"/>
        </w:rPr>
        <w:t xml:space="preserve"> </w:t>
      </w:r>
      <w:r>
        <w:rPr>
          <w:rFonts w:ascii="Arial Narrow" w:hAnsi="Arial Narrow"/>
          <w:lang w:val="es-CO"/>
        </w:rPr>
        <w:tab/>
      </w:r>
      <w:r>
        <w:rPr>
          <w:rFonts w:ascii="Arial Narrow" w:hAnsi="Arial Narrow"/>
          <w:lang w:val="es-CO"/>
        </w:rPr>
        <w:tab/>
      </w:r>
      <w:r w:rsidRPr="00707807">
        <w:rPr>
          <w:rStyle w:val="Estilo5Car"/>
          <w:b w:val="0"/>
        </w:rPr>
        <w:t>Factor de Corrección por Calificación de Riesgo</w:t>
      </w:r>
    </w:p>
    <w:p w:rsidR="00521F6B" w:rsidRDefault="00521F6B" w:rsidP="00521F6B">
      <w:pPr>
        <w:rPr>
          <w:rStyle w:val="Estilo5Car"/>
          <w:b w:val="0"/>
        </w:rPr>
      </w:pPr>
    </w:p>
    <w:p w:rsidR="00521F6B" w:rsidRDefault="00521F6B" w:rsidP="00521F6B">
      <w:pPr>
        <w:spacing w:line="240" w:lineRule="auto"/>
        <w:rPr>
          <w:rStyle w:val="Estilo5Car"/>
          <w:b w:val="0"/>
        </w:rPr>
      </w:pPr>
      <w:r w:rsidRPr="003341CA">
        <w:rPr>
          <w:rStyle w:val="Estilo5Car"/>
        </w:rPr>
        <w:t>Parágrafo 1.</w:t>
      </w:r>
      <w:r>
        <w:rPr>
          <w:rStyle w:val="Estilo5Car"/>
          <w:b w:val="0"/>
        </w:rPr>
        <w:t xml:space="preserve"> La cantidad </w:t>
      </w:r>
      <m:oMath>
        <m:sSubSup>
          <m:sSubSupPr>
            <m:ctrlPr>
              <w:rPr>
                <w:rFonts w:ascii="Cambria Math" w:hAnsi="Cambria Math"/>
                <w:i/>
              </w:rPr>
            </m:ctrlPr>
          </m:sSubSupPr>
          <m:e>
            <m:r>
              <w:rPr>
                <w:rFonts w:ascii="Cambria Math" w:hAnsi="Cambria Math"/>
              </w:rPr>
              <m:t>QE</m:t>
            </m:r>
          </m:e>
          <m:sub>
            <m:r>
              <w:rPr>
                <w:rFonts w:ascii="Cambria Math" w:hAnsi="Cambria Math"/>
              </w:rPr>
              <m:t>s</m:t>
            </m:r>
          </m:sub>
          <m:sup>
            <m:r>
              <w:rPr>
                <w:rFonts w:ascii="Cambria Math" w:hAnsi="Cambria Math"/>
              </w:rPr>
              <m:t>S</m:t>
            </m:r>
          </m:sup>
        </m:sSubSup>
      </m:oMath>
      <w:r w:rsidDel="008B1C12">
        <w:rPr>
          <w:rFonts w:ascii="Bookman Old Style" w:hAnsi="Bookman Old Style"/>
          <w:lang w:val="es-CO"/>
        </w:rPr>
        <w:t xml:space="preserve"> </w:t>
      </w:r>
      <w:r>
        <w:rPr>
          <w:rFonts w:ascii="Bookman Old Style" w:hAnsi="Bookman Old Style"/>
          <w:lang w:val="es-CO"/>
        </w:rPr>
        <w:t xml:space="preserve"> de  un Agente Generador (</w:t>
      </w:r>
      <m:oMath>
        <m:sSup>
          <m:sSupPr>
            <m:ctrlPr>
              <w:rPr>
                <w:rFonts w:ascii="Cambria Math" w:hAnsi="Cambria Math"/>
                <w:i/>
                <w:lang w:val="es-CO"/>
              </w:rPr>
            </m:ctrlPr>
          </m:sSupPr>
          <m:e>
            <m:r>
              <w:rPr>
                <w:rFonts w:ascii="Cambria Math" w:hAnsi="Cambria Math"/>
                <w:lang w:val="es-CO"/>
              </w:rPr>
              <m:t>QE</m:t>
            </m:r>
          </m:e>
          <m:sup>
            <m:r>
              <w:rPr>
                <w:rFonts w:ascii="Cambria Math" w:hAnsi="Cambria Math"/>
                <w:lang w:val="es-CO"/>
              </w:rPr>
              <m:t>G</m:t>
            </m:r>
          </m:sup>
        </m:sSup>
      </m:oMath>
      <w:r>
        <w:rPr>
          <w:rFonts w:ascii="Bookman Old Style" w:hAnsi="Bookman Old Style"/>
          <w:lang w:val="es-CO"/>
        </w:rPr>
        <w:t>)</w:t>
      </w:r>
      <w:r>
        <w:rPr>
          <w:rStyle w:val="Estilo5Car"/>
          <w:b w:val="0"/>
        </w:rPr>
        <w:t xml:space="preserve"> con Ofertas de Energía superiores al Límite de Compromisos de Generación, corresponde al valor máximo entre cero (0) y el resultante de la diferencia entre la Oferta de Energía del agente generador G y el Límite de Compromisos de Generación del generador </w:t>
      </w:r>
      <m:oMath>
        <m:r>
          <w:rPr>
            <w:rFonts w:ascii="Cambria Math" w:hAnsi="Cambria Math"/>
          </w:rPr>
          <m:t>G</m:t>
        </m:r>
      </m:oMath>
      <w:r>
        <w:rPr>
          <w:rStyle w:val="Estilo5Car"/>
          <w:b w:val="0"/>
        </w:rPr>
        <w:t>, tal como se describe en la siguiente fórmula</w:t>
      </w:r>
    </w:p>
    <w:p w:rsidR="00521F6B" w:rsidRDefault="00521F6B" w:rsidP="00521F6B">
      <w:pPr>
        <w:spacing w:line="240" w:lineRule="auto"/>
        <w:rPr>
          <w:rStyle w:val="Estilo5Car"/>
          <w:b w:val="0"/>
        </w:rPr>
      </w:pPr>
    </w:p>
    <w:p w:rsidR="00521F6B" w:rsidRPr="00722EBD" w:rsidRDefault="00915B9F" w:rsidP="00521F6B">
      <w:pPr>
        <w:spacing w:line="240" w:lineRule="auto"/>
        <w:jc w:val="center"/>
        <w:rPr>
          <w:rStyle w:val="Estilo5Car"/>
          <w:b w:val="0"/>
          <w:lang w:val="en-US"/>
        </w:rPr>
      </w:pPr>
      <m:oMathPara>
        <m:oMath>
          <m:sSubSup>
            <m:sSubSupPr>
              <m:ctrlPr>
                <w:rPr>
                  <w:rFonts w:ascii="Cambria Math" w:hAnsi="Cambria Math"/>
                  <w:i/>
                  <w:sz w:val="36"/>
                </w:rPr>
              </m:ctrlPr>
            </m:sSubSupPr>
            <m:e>
              <m:r>
                <w:rPr>
                  <w:rFonts w:ascii="Cambria Math" w:hAnsi="Cambria Math"/>
                  <w:sz w:val="36"/>
                </w:rPr>
                <m:t>QE</m:t>
              </m:r>
            </m:e>
            <m:sub>
              <m:r>
                <w:rPr>
                  <w:rFonts w:ascii="Cambria Math" w:hAnsi="Cambria Math"/>
                  <w:sz w:val="36"/>
                </w:rPr>
                <m:t>s</m:t>
              </m:r>
            </m:sub>
            <m:sup>
              <m:r>
                <w:rPr>
                  <w:rFonts w:ascii="Cambria Math" w:hAnsi="Cambria Math"/>
                  <w:sz w:val="36"/>
                </w:rPr>
                <m:t>G</m:t>
              </m:r>
            </m:sup>
          </m:sSubSup>
          <m:r>
            <w:rPr>
              <w:rFonts w:ascii="Cambria Math" w:hAnsi="Cambria Math"/>
              <w:sz w:val="36"/>
              <w:lang w:val="en-US"/>
            </w:rPr>
            <m:t>=</m:t>
          </m:r>
          <m:r>
            <m:rPr>
              <m:sty m:val="p"/>
            </m:rPr>
            <w:rPr>
              <w:rFonts w:ascii="Cambria Math" w:hAnsi="Cambria Math"/>
              <w:sz w:val="36"/>
              <w:lang w:val="en-US"/>
            </w:rPr>
            <m:t>max⁡</m:t>
          </m:r>
          <m:d>
            <m:dPr>
              <m:begChr m:val="["/>
              <m:endChr m:val="]"/>
              <m:ctrlPr>
                <w:rPr>
                  <w:rFonts w:ascii="Cambria Math" w:hAnsi="Cambria Math"/>
                  <w:i/>
                  <w:sz w:val="36"/>
                </w:rPr>
              </m:ctrlPr>
            </m:dPr>
            <m:e>
              <m:r>
                <w:rPr>
                  <w:rFonts w:ascii="Cambria Math" w:hAnsi="Cambria Math"/>
                  <w:sz w:val="36"/>
                </w:rPr>
                <m:t xml:space="preserve">0, </m:t>
              </m:r>
              <m:d>
                <m:dPr>
                  <m:ctrlPr>
                    <w:rPr>
                      <w:rFonts w:ascii="Cambria Math" w:hAnsi="Cambria Math"/>
                      <w:i/>
                      <w:sz w:val="36"/>
                    </w:rPr>
                  </m:ctrlPr>
                </m:dPr>
                <m:e>
                  <m:nary>
                    <m:naryPr>
                      <m:chr m:val="∑"/>
                      <m:limLoc m:val="undOvr"/>
                      <m:ctrlPr>
                        <w:rPr>
                          <w:rFonts w:ascii="Cambria Math" w:hAnsi="Cambria Math"/>
                          <w:i/>
                          <w:sz w:val="36"/>
                        </w:rPr>
                      </m:ctrlPr>
                    </m:naryPr>
                    <m:sub>
                      <m:r>
                        <w:rPr>
                          <w:rFonts w:ascii="Cambria Math" w:hAnsi="Cambria Math"/>
                          <w:sz w:val="36"/>
                        </w:rPr>
                        <m:t>i=1</m:t>
                      </m:r>
                    </m:sub>
                    <m:sup>
                      <m:r>
                        <w:rPr>
                          <w:rFonts w:ascii="Cambria Math" w:hAnsi="Cambria Math"/>
                          <w:sz w:val="36"/>
                        </w:rPr>
                        <m:t>m</m:t>
                      </m:r>
                    </m:sup>
                    <m:e>
                      <m:sSubSup>
                        <m:sSubSupPr>
                          <m:ctrlPr>
                            <w:rPr>
                              <w:rFonts w:ascii="Cambria Math" w:hAnsi="Cambria Math"/>
                              <w:i/>
                              <w:sz w:val="36"/>
                            </w:rPr>
                          </m:ctrlPr>
                        </m:sSubSupPr>
                        <m:e>
                          <m:r>
                            <w:rPr>
                              <w:rFonts w:ascii="Cambria Math" w:hAnsi="Cambria Math"/>
                              <w:sz w:val="36"/>
                            </w:rPr>
                            <m:t>OE</m:t>
                          </m:r>
                        </m:e>
                        <m:sub>
                          <m:r>
                            <w:rPr>
                              <w:rFonts w:ascii="Cambria Math" w:hAnsi="Cambria Math"/>
                              <w:sz w:val="36"/>
                            </w:rPr>
                            <m:t>i</m:t>
                          </m:r>
                        </m:sub>
                        <m:sup>
                          <m:r>
                            <w:rPr>
                              <w:rFonts w:ascii="Cambria Math" w:hAnsi="Cambria Math"/>
                              <w:sz w:val="36"/>
                            </w:rPr>
                            <m:t>G</m:t>
                          </m:r>
                        </m:sup>
                      </m:sSubSup>
                    </m:e>
                  </m:nary>
                </m:e>
              </m:d>
              <m:r>
                <w:rPr>
                  <w:rFonts w:ascii="Cambria Math" w:hAnsi="Cambria Math"/>
                  <w:sz w:val="36"/>
                </w:rPr>
                <m:t>-</m:t>
              </m:r>
              <m:sSubSup>
                <m:sSubSupPr>
                  <m:ctrlPr>
                    <w:rPr>
                      <w:rFonts w:ascii="Cambria Math" w:hAnsi="Cambria Math"/>
                      <w:i/>
                      <w:sz w:val="36"/>
                    </w:rPr>
                  </m:ctrlPr>
                </m:sSubSupPr>
                <m:e>
                  <m:r>
                    <w:rPr>
                      <w:rFonts w:ascii="Cambria Math" w:hAnsi="Cambria Math"/>
                      <w:sz w:val="36"/>
                    </w:rPr>
                    <m:t>LCG</m:t>
                  </m:r>
                </m:e>
                <m:sub>
                  <m:r>
                    <w:rPr>
                      <w:rFonts w:ascii="Cambria Math" w:hAnsi="Cambria Math"/>
                      <w:sz w:val="36"/>
                    </w:rPr>
                    <m:t>i</m:t>
                  </m:r>
                </m:sub>
                <m:sup>
                  <m:r>
                    <w:rPr>
                      <w:rFonts w:ascii="Cambria Math" w:hAnsi="Cambria Math"/>
                      <w:sz w:val="36"/>
                    </w:rPr>
                    <m:t>G</m:t>
                  </m:r>
                </m:sup>
              </m:sSubSup>
            </m:e>
          </m:d>
        </m:oMath>
      </m:oMathPara>
    </w:p>
    <w:p w:rsidR="00521F6B" w:rsidRDefault="00521F6B" w:rsidP="00521F6B">
      <w:pPr>
        <w:spacing w:line="240" w:lineRule="auto"/>
        <w:rPr>
          <w:rStyle w:val="Estilo5Car"/>
          <w:b w:val="0"/>
          <w:lang w:val="en-US"/>
        </w:rPr>
      </w:pPr>
    </w:p>
    <w:p w:rsidR="00521F6B" w:rsidRDefault="00521F6B" w:rsidP="00521F6B">
      <w:pPr>
        <w:spacing w:line="240" w:lineRule="auto"/>
        <w:rPr>
          <w:rStyle w:val="Estilo5Car"/>
          <w:b w:val="0"/>
        </w:rPr>
      </w:pPr>
      <w:r>
        <w:rPr>
          <w:rStyle w:val="Estilo5Car"/>
          <w:b w:val="0"/>
        </w:rPr>
        <w:t>Donde,</w:t>
      </w:r>
    </w:p>
    <w:p w:rsidR="00521F6B" w:rsidRDefault="00521F6B" w:rsidP="00521F6B">
      <w:pPr>
        <w:spacing w:line="240" w:lineRule="auto"/>
        <w:ind w:left="1410" w:hanging="1410"/>
        <w:rPr>
          <w:rStyle w:val="Estilo5Car"/>
          <w:b w:val="0"/>
        </w:rPr>
      </w:pPr>
      <w:r>
        <w:rPr>
          <w:rStyle w:val="Estilo5Car"/>
          <w:b w:val="0"/>
        </w:rPr>
        <w:t xml:space="preserve">i, </w:t>
      </w:r>
      <w:r>
        <w:rPr>
          <w:rStyle w:val="Estilo5Car"/>
          <w:b w:val="0"/>
        </w:rPr>
        <w:tab/>
      </w:r>
      <w:r>
        <w:rPr>
          <w:rStyle w:val="Estilo5Car"/>
          <w:b w:val="0"/>
        </w:rPr>
        <w:tab/>
        <w:t>índice de la planta y/o unidad de generación (planta 1, …, planta m) del agente generador G</w:t>
      </w:r>
    </w:p>
    <w:p w:rsidR="00521F6B" w:rsidRDefault="00915B9F" w:rsidP="00521F6B">
      <w:pPr>
        <w:spacing w:line="240" w:lineRule="auto"/>
        <w:rPr>
          <w:rStyle w:val="Estilo5Car"/>
          <w:b w:val="0"/>
        </w:rPr>
      </w:pPr>
      <m:oMath>
        <m:sSubSup>
          <m:sSubSupPr>
            <m:ctrlPr>
              <w:rPr>
                <w:rFonts w:ascii="Cambria Math" w:hAnsi="Cambria Math"/>
                <w:i/>
              </w:rPr>
            </m:ctrlPr>
          </m:sSubSupPr>
          <m:e>
            <m:r>
              <w:rPr>
                <w:rFonts w:ascii="Cambria Math" w:hAnsi="Cambria Math"/>
              </w:rPr>
              <m:t>OE</m:t>
            </m:r>
          </m:e>
          <m:sub>
            <m:r>
              <w:rPr>
                <w:rFonts w:ascii="Cambria Math" w:hAnsi="Cambria Math"/>
              </w:rPr>
              <m:t>i</m:t>
            </m:r>
          </m:sub>
          <m:sup>
            <m:r>
              <w:rPr>
                <w:rFonts w:ascii="Cambria Math" w:hAnsi="Cambria Math"/>
              </w:rPr>
              <m:t>G</m:t>
            </m:r>
          </m:sup>
        </m:sSubSup>
        <m:r>
          <w:rPr>
            <w:rFonts w:ascii="Cambria Math" w:hAnsi="Cambria Math"/>
          </w:rPr>
          <m:t>,</m:t>
        </m:r>
      </m:oMath>
      <w:r w:rsidR="00521F6B" w:rsidRPr="00B03804">
        <w:rPr>
          <w:rStyle w:val="Estilo5Car"/>
          <w:b w:val="0"/>
        </w:rPr>
        <w:t xml:space="preserve"> </w:t>
      </w:r>
      <w:r w:rsidR="00521F6B">
        <w:rPr>
          <w:rStyle w:val="Estilo5Car"/>
          <w:b w:val="0"/>
        </w:rPr>
        <w:tab/>
      </w:r>
      <w:r w:rsidR="00521F6B">
        <w:rPr>
          <w:rStyle w:val="Estilo5Car"/>
          <w:b w:val="0"/>
        </w:rPr>
        <w:tab/>
        <w:t>Oferta de Energía de la planta i del generador G, en kWh/año</w:t>
      </w:r>
    </w:p>
    <w:p w:rsidR="00521F6B" w:rsidRDefault="00915B9F" w:rsidP="00521F6B">
      <w:pPr>
        <w:spacing w:line="240" w:lineRule="auto"/>
        <w:ind w:left="1410" w:hanging="1410"/>
        <w:rPr>
          <w:rStyle w:val="Estilo5Car"/>
          <w:b w:val="0"/>
        </w:rPr>
      </w:pPr>
      <m:oMath>
        <m:sSubSup>
          <m:sSubSupPr>
            <m:ctrlPr>
              <w:rPr>
                <w:rFonts w:ascii="Cambria Math" w:hAnsi="Cambria Math"/>
                <w:i/>
              </w:rPr>
            </m:ctrlPr>
          </m:sSubSupPr>
          <m:e>
            <m:r>
              <w:rPr>
                <w:rFonts w:ascii="Cambria Math" w:hAnsi="Cambria Math"/>
              </w:rPr>
              <m:t>LCG</m:t>
            </m:r>
          </m:e>
          <m:sub>
            <m:r>
              <w:rPr>
                <w:rFonts w:ascii="Cambria Math" w:hAnsi="Cambria Math"/>
              </w:rPr>
              <m:t>i</m:t>
            </m:r>
          </m:sub>
          <m:sup>
            <m:r>
              <w:rPr>
                <w:rFonts w:ascii="Cambria Math" w:hAnsi="Cambria Math"/>
              </w:rPr>
              <m:t>G</m:t>
            </m:r>
          </m:sup>
        </m:sSubSup>
        <m:r>
          <w:rPr>
            <w:rFonts w:ascii="Cambria Math" w:hAnsi="Cambria Math"/>
          </w:rPr>
          <m:t>,</m:t>
        </m:r>
      </m:oMath>
      <w:r w:rsidR="00521F6B" w:rsidRPr="00B03804">
        <w:rPr>
          <w:rStyle w:val="Estilo5Car"/>
          <w:b w:val="0"/>
        </w:rPr>
        <w:t xml:space="preserve"> </w:t>
      </w:r>
      <w:r w:rsidR="00521F6B">
        <w:rPr>
          <w:rStyle w:val="Estilo5Car"/>
          <w:b w:val="0"/>
        </w:rPr>
        <w:tab/>
      </w:r>
      <w:r w:rsidR="00521F6B">
        <w:rPr>
          <w:rStyle w:val="Estilo5Car"/>
          <w:b w:val="0"/>
        </w:rPr>
        <w:tab/>
        <w:t>Límite de Compromiso de Generación del agente generador G en kWh/año</w:t>
      </w:r>
    </w:p>
    <w:p w:rsidR="00521F6B" w:rsidRDefault="00521F6B" w:rsidP="00521F6B">
      <w:pPr>
        <w:spacing w:line="240" w:lineRule="auto"/>
        <w:rPr>
          <w:rStyle w:val="Estilo5Car"/>
          <w:b w:val="0"/>
        </w:rPr>
      </w:pPr>
    </w:p>
    <w:p w:rsidR="00521F6B" w:rsidRDefault="00521F6B" w:rsidP="00521F6B">
      <w:pPr>
        <w:spacing w:line="240" w:lineRule="auto"/>
        <w:rPr>
          <w:rFonts w:ascii="Arial Narrow" w:hAnsi="Arial Narrow"/>
          <w:lang w:val="es-CO"/>
        </w:rPr>
      </w:pPr>
      <w:r w:rsidRPr="001E3197">
        <w:rPr>
          <w:rStyle w:val="Estilo5Car"/>
        </w:rPr>
        <w:t>Parágrafo 2.</w:t>
      </w:r>
      <w:r w:rsidRPr="00231A7F">
        <w:rPr>
          <w:rStyle w:val="Estilo5Car"/>
          <w:b w:val="0"/>
        </w:rPr>
        <w:t xml:space="preserve"> Cuando las garantías estén denominadas en dólares de los Estados Unidos de América, el valor de cobertura deberá ser </w:t>
      </w:r>
      <w:r w:rsidR="00C213C7">
        <w:rPr>
          <w:rStyle w:val="Estilo5Car"/>
          <w:b w:val="0"/>
        </w:rPr>
        <w:t>calculado</w:t>
      </w:r>
      <w:r w:rsidR="00C213C7" w:rsidRPr="00231A7F">
        <w:rPr>
          <w:rStyle w:val="Estilo5Car"/>
          <w:b w:val="0"/>
        </w:rPr>
        <w:t xml:space="preserve"> </w:t>
      </w:r>
      <w:r w:rsidR="00C213C7">
        <w:rPr>
          <w:rStyle w:val="Estilo5Car"/>
          <w:b w:val="0"/>
        </w:rPr>
        <w:t>con</w:t>
      </w:r>
      <w:r w:rsidR="00C213C7" w:rsidRPr="00231A7F">
        <w:rPr>
          <w:rStyle w:val="Estilo5Car"/>
          <w:b w:val="0"/>
        </w:rPr>
        <w:t xml:space="preserve"> </w:t>
      </w:r>
      <w:r w:rsidRPr="00231A7F">
        <w:rPr>
          <w:rStyle w:val="Estilo5Car"/>
          <w:b w:val="0"/>
        </w:rPr>
        <w:t xml:space="preserve">la Tasa Representativa del Mercado del último día hábil de la semana anterior </w:t>
      </w:r>
      <w:r w:rsidR="000F73F4">
        <w:rPr>
          <w:rStyle w:val="Estilo5Car"/>
          <w:b w:val="0"/>
        </w:rPr>
        <w:t>de</w:t>
      </w:r>
      <w:r w:rsidRPr="00231A7F">
        <w:rPr>
          <w:rStyle w:val="Estilo5Car"/>
          <w:b w:val="0"/>
        </w:rPr>
        <w:t xml:space="preserve"> la fecha de presentación de las respectivas garantías, de acuerdo con lo definido en la Resolución de Convocatoria a la Subasta.</w:t>
      </w:r>
    </w:p>
    <w:p w:rsidR="00521F6B" w:rsidRDefault="00521F6B" w:rsidP="00521F6B">
      <w:pPr>
        <w:spacing w:line="240" w:lineRule="auto"/>
        <w:rPr>
          <w:rFonts w:ascii="Arial Narrow" w:hAnsi="Arial Narrow"/>
          <w:lang w:val="es-CO"/>
        </w:rPr>
      </w:pPr>
    </w:p>
    <w:p w:rsidR="00521F6B" w:rsidRPr="003F3A27" w:rsidRDefault="00521F6B" w:rsidP="003F3A27">
      <w:pPr>
        <w:pStyle w:val="Estilo6"/>
        <w:ind w:left="0"/>
        <w:rPr>
          <w:rStyle w:val="Estilo5Car"/>
        </w:rPr>
      </w:pPr>
      <w:r w:rsidRPr="00231A7F">
        <w:rPr>
          <w:rStyle w:val="Estilo5Car"/>
        </w:rPr>
        <w:t>Plazo para Presentación de la Garantía.</w:t>
      </w:r>
      <w:r>
        <w:rPr>
          <w:rStyle w:val="Estilo5Car"/>
        </w:rPr>
        <w:t xml:space="preserve"> </w:t>
      </w:r>
      <w:r w:rsidR="00FC6C29" w:rsidRPr="005C72F4">
        <w:rPr>
          <w:rStyle w:val="Estilo5Car"/>
        </w:rPr>
        <w:t>La garantía deberá ser presentada al Administrador de Intercambios Comerciales</w:t>
      </w:r>
      <w:r w:rsidR="003004AC">
        <w:rPr>
          <w:rStyle w:val="Estilo5Car"/>
        </w:rPr>
        <w:t>,</w:t>
      </w:r>
      <w:r w:rsidR="00FC6C29" w:rsidRPr="005C72F4">
        <w:rPr>
          <w:rStyle w:val="Estilo5Car"/>
        </w:rPr>
        <w:t xml:space="preserve"> ASIC</w:t>
      </w:r>
      <w:r w:rsidR="003004AC">
        <w:rPr>
          <w:rStyle w:val="Estilo5Car"/>
        </w:rPr>
        <w:t>,</w:t>
      </w:r>
      <w:r w:rsidR="00FC6C29" w:rsidRPr="005C72F4">
        <w:rPr>
          <w:rStyle w:val="Estilo5Car"/>
        </w:rPr>
        <w:t xml:space="preserve"> del Mercado de Energía Mayorista por parte de los Agentes Comercializadores y Generadores, en la fecha que la CREG establezca en la Resolución de Convocatoria.</w:t>
      </w:r>
    </w:p>
    <w:p w:rsidR="00521F6B" w:rsidRPr="003F3A27" w:rsidRDefault="00521F6B" w:rsidP="00521F6B">
      <w:pPr>
        <w:spacing w:line="240" w:lineRule="auto"/>
        <w:rPr>
          <w:lang w:val="es-CO"/>
        </w:rPr>
      </w:pPr>
    </w:p>
    <w:p w:rsidR="00521F6B" w:rsidRPr="003F3A27" w:rsidRDefault="00521F6B" w:rsidP="003F3A27">
      <w:pPr>
        <w:pStyle w:val="Estilo6"/>
        <w:ind w:left="0"/>
        <w:rPr>
          <w:rStyle w:val="Estilo5Car"/>
        </w:rPr>
      </w:pPr>
      <w:r w:rsidRPr="00231A7F">
        <w:rPr>
          <w:rStyle w:val="Estilo5Car"/>
        </w:rPr>
        <w:t>Vigencia de la Garantía.</w:t>
      </w:r>
      <w:r w:rsidRPr="005C72F4">
        <w:rPr>
          <w:rStyle w:val="Estilo5Car"/>
        </w:rPr>
        <w:t xml:space="preserve"> </w:t>
      </w:r>
      <w:r w:rsidR="00FC6C29" w:rsidRPr="005C72F4">
        <w:rPr>
          <w:rStyle w:val="Estilo5Car"/>
        </w:rPr>
        <w:t>La garantía deberá mantenerse vigente desde la fecha de presentación establecida artículo anterior hasta un (1) mes después de la fecha que establezca la CREG para la presentación de las garantías de que tratan los capítulos IV y V del presente reglamento.</w:t>
      </w:r>
    </w:p>
    <w:p w:rsidR="00521F6B" w:rsidRDefault="00521F6B" w:rsidP="00521F6B">
      <w:pPr>
        <w:pStyle w:val="Prrafodelista"/>
        <w:ind w:left="0"/>
        <w:rPr>
          <w:rStyle w:val="Estilo5Car"/>
          <w:b w:val="0"/>
          <w:bCs w:val="0"/>
        </w:rPr>
      </w:pPr>
    </w:p>
    <w:p w:rsidR="00521F6B" w:rsidRPr="005C72F4" w:rsidRDefault="00521F6B" w:rsidP="003F3A27">
      <w:pPr>
        <w:pStyle w:val="Estilo6"/>
        <w:ind w:left="0"/>
        <w:rPr>
          <w:rStyle w:val="Estilo5Car"/>
        </w:rPr>
      </w:pPr>
      <w:r w:rsidRPr="00231A7F">
        <w:rPr>
          <w:rStyle w:val="Estilo5Car"/>
        </w:rPr>
        <w:t>Eventos de Incumplimiento</w:t>
      </w:r>
      <w:r w:rsidRPr="005C72F4">
        <w:rPr>
          <w:rStyle w:val="Estilo5Car"/>
        </w:rPr>
        <w:t>. Se considerarán como eventos de incumplimiento los siguientes:</w:t>
      </w:r>
    </w:p>
    <w:p w:rsidR="00521F6B" w:rsidRPr="005C72F4" w:rsidRDefault="00521F6B" w:rsidP="00521F6B">
      <w:pPr>
        <w:spacing w:line="240" w:lineRule="auto"/>
        <w:rPr>
          <w:rStyle w:val="Estilo5Car"/>
          <w:b w:val="0"/>
          <w:bCs w:val="0"/>
        </w:rPr>
      </w:pPr>
    </w:p>
    <w:p w:rsidR="00521F6B" w:rsidRDefault="00521F6B" w:rsidP="00E04496">
      <w:pPr>
        <w:pStyle w:val="Sangradetextonormal"/>
        <w:widowControl/>
        <w:numPr>
          <w:ilvl w:val="0"/>
          <w:numId w:val="15"/>
        </w:numPr>
        <w:suppressAutoHyphens/>
        <w:adjustRightInd/>
        <w:spacing w:before="0" w:after="0" w:line="240" w:lineRule="auto"/>
        <w:ind w:left="426"/>
        <w:textAlignment w:val="auto"/>
        <w:rPr>
          <w:rStyle w:val="Estilo5Car"/>
          <w:b w:val="0"/>
          <w:bCs w:val="0"/>
        </w:rPr>
      </w:pPr>
      <w:r w:rsidRPr="000855F4">
        <w:rPr>
          <w:rStyle w:val="Estilo5Car"/>
          <w:b w:val="0"/>
          <w:bCs w:val="0"/>
        </w:rPr>
        <w:t>Que el Agente Comercializador</w:t>
      </w:r>
      <w:r>
        <w:rPr>
          <w:rStyle w:val="Estilo5Car"/>
          <w:b w:val="0"/>
          <w:bCs w:val="0"/>
        </w:rPr>
        <w:t xml:space="preserve"> o Generador</w:t>
      </w:r>
      <w:r w:rsidRPr="000855F4">
        <w:rPr>
          <w:rStyle w:val="Estilo5Car"/>
          <w:b w:val="0"/>
          <w:bCs w:val="0"/>
        </w:rPr>
        <w:t xml:space="preserve"> con asignación de O</w:t>
      </w:r>
      <w:r>
        <w:rPr>
          <w:rStyle w:val="Estilo5Car"/>
          <w:b w:val="0"/>
          <w:bCs w:val="0"/>
        </w:rPr>
        <w:t>VEN</w:t>
      </w:r>
      <w:r w:rsidRPr="000855F4">
        <w:rPr>
          <w:rStyle w:val="Estilo5Car"/>
          <w:b w:val="0"/>
          <w:bCs w:val="0"/>
        </w:rPr>
        <w:t xml:space="preserve"> en el MOR y que requiera la </w:t>
      </w:r>
      <w:r>
        <w:rPr>
          <w:rStyle w:val="Estilo5Car"/>
          <w:b w:val="0"/>
          <w:bCs w:val="0"/>
        </w:rPr>
        <w:t>constitución de</w:t>
      </w:r>
      <w:r w:rsidRPr="000855F4">
        <w:rPr>
          <w:rStyle w:val="Estilo5Car"/>
          <w:b w:val="0"/>
          <w:bCs w:val="0"/>
        </w:rPr>
        <w:t xml:space="preserve"> las gara</w:t>
      </w:r>
      <w:r>
        <w:rPr>
          <w:rStyle w:val="Estilo5Car"/>
          <w:b w:val="0"/>
          <w:bCs w:val="0"/>
        </w:rPr>
        <w:t>ntías exigidas en el Capítulo IV</w:t>
      </w:r>
      <w:r w:rsidRPr="000855F4">
        <w:rPr>
          <w:rStyle w:val="Estilo5Car"/>
          <w:b w:val="0"/>
          <w:bCs w:val="0"/>
        </w:rPr>
        <w:t xml:space="preserve"> del presente </w:t>
      </w:r>
      <w:r>
        <w:rPr>
          <w:rStyle w:val="Estilo5Car"/>
          <w:b w:val="0"/>
          <w:bCs w:val="0"/>
        </w:rPr>
        <w:t>Reglamento</w:t>
      </w:r>
      <w:r w:rsidRPr="000855F4">
        <w:rPr>
          <w:rStyle w:val="Estilo5Car"/>
          <w:b w:val="0"/>
          <w:bCs w:val="0"/>
        </w:rPr>
        <w:t>, no</w:t>
      </w:r>
      <w:r>
        <w:rPr>
          <w:rStyle w:val="Estilo5Car"/>
          <w:b w:val="0"/>
          <w:bCs w:val="0"/>
        </w:rPr>
        <w:t xml:space="preserve"> las </w:t>
      </w:r>
      <w:r w:rsidRPr="000855F4">
        <w:rPr>
          <w:rStyle w:val="Estilo5Car"/>
          <w:b w:val="0"/>
          <w:bCs w:val="0"/>
        </w:rPr>
        <w:t>present</w:t>
      </w:r>
      <w:r>
        <w:rPr>
          <w:rStyle w:val="Estilo5Car"/>
          <w:b w:val="0"/>
          <w:bCs w:val="0"/>
        </w:rPr>
        <w:t>en</w:t>
      </w:r>
      <w:r w:rsidRPr="000855F4">
        <w:rPr>
          <w:rStyle w:val="Estilo5Car"/>
          <w:b w:val="0"/>
          <w:bCs w:val="0"/>
        </w:rPr>
        <w:t xml:space="preserve"> en las fechas y condiciones establecidas en la regulación vigente.</w:t>
      </w:r>
    </w:p>
    <w:p w:rsidR="003F5FA9" w:rsidRDefault="003F5FA9" w:rsidP="003F5FA9">
      <w:pPr>
        <w:pStyle w:val="Sangradetextonormal"/>
        <w:widowControl/>
        <w:suppressAutoHyphens/>
        <w:adjustRightInd/>
        <w:spacing w:before="0" w:after="0" w:line="240" w:lineRule="auto"/>
        <w:ind w:left="426"/>
        <w:textAlignment w:val="auto"/>
        <w:rPr>
          <w:rStyle w:val="Estilo5Car"/>
          <w:b w:val="0"/>
          <w:bCs w:val="0"/>
        </w:rPr>
      </w:pPr>
    </w:p>
    <w:p w:rsidR="00521F6B" w:rsidRDefault="00521F6B" w:rsidP="00E04496">
      <w:pPr>
        <w:pStyle w:val="Sangradetextonormal"/>
        <w:widowControl/>
        <w:numPr>
          <w:ilvl w:val="0"/>
          <w:numId w:val="15"/>
        </w:numPr>
        <w:suppressAutoHyphens/>
        <w:adjustRightInd/>
        <w:spacing w:before="0" w:after="0" w:line="240" w:lineRule="auto"/>
        <w:ind w:left="426"/>
        <w:textAlignment w:val="auto"/>
        <w:rPr>
          <w:rStyle w:val="Estilo5Car"/>
          <w:b w:val="0"/>
          <w:bCs w:val="0"/>
        </w:rPr>
      </w:pPr>
      <w:r w:rsidRPr="00363D2F">
        <w:rPr>
          <w:rStyle w:val="Estilo5Car"/>
          <w:b w:val="0"/>
        </w:rPr>
        <w:t xml:space="preserve">Que el </w:t>
      </w:r>
      <w:r>
        <w:rPr>
          <w:rStyle w:val="Estilo5Car"/>
          <w:b w:val="0"/>
        </w:rPr>
        <w:t xml:space="preserve">Agente Comercializador con asignación de OCOM </w:t>
      </w:r>
      <w:r w:rsidRPr="000855F4">
        <w:rPr>
          <w:rStyle w:val="Estilo5Car"/>
          <w:b w:val="0"/>
          <w:bCs w:val="0"/>
        </w:rPr>
        <w:t>en el MOR y que requiera l</w:t>
      </w:r>
      <w:r>
        <w:rPr>
          <w:rStyle w:val="Estilo5Car"/>
          <w:b w:val="0"/>
          <w:bCs w:val="0"/>
        </w:rPr>
        <w:t>a constitución</w:t>
      </w:r>
      <w:r w:rsidRPr="000855F4">
        <w:rPr>
          <w:rStyle w:val="Estilo5Car"/>
          <w:b w:val="0"/>
          <w:bCs w:val="0"/>
        </w:rPr>
        <w:t xml:space="preserve"> de las garantías exigidas en </w:t>
      </w:r>
      <w:r>
        <w:rPr>
          <w:rStyle w:val="Estilo5Car"/>
          <w:b w:val="0"/>
          <w:bCs w:val="0"/>
        </w:rPr>
        <w:t>el</w:t>
      </w:r>
      <w:r w:rsidRPr="000855F4">
        <w:rPr>
          <w:rStyle w:val="Estilo5Car"/>
          <w:b w:val="0"/>
          <w:bCs w:val="0"/>
        </w:rPr>
        <w:t xml:space="preserve"> Capítulo </w:t>
      </w:r>
      <w:r>
        <w:rPr>
          <w:rStyle w:val="Estilo5Car"/>
          <w:b w:val="0"/>
          <w:bCs w:val="0"/>
        </w:rPr>
        <w:t>V</w:t>
      </w:r>
      <w:r w:rsidRPr="000855F4">
        <w:rPr>
          <w:rStyle w:val="Estilo5Car"/>
          <w:b w:val="0"/>
          <w:bCs w:val="0"/>
        </w:rPr>
        <w:t xml:space="preserve"> del presente </w:t>
      </w:r>
      <w:r>
        <w:rPr>
          <w:rStyle w:val="Estilo5Car"/>
          <w:b w:val="0"/>
          <w:bCs w:val="0"/>
        </w:rPr>
        <w:t>Reglamento</w:t>
      </w:r>
      <w:r w:rsidRPr="000855F4">
        <w:rPr>
          <w:rStyle w:val="Estilo5Car"/>
          <w:b w:val="0"/>
          <w:bCs w:val="0"/>
        </w:rPr>
        <w:t xml:space="preserve">, no </w:t>
      </w:r>
      <w:r>
        <w:rPr>
          <w:rStyle w:val="Estilo5Car"/>
          <w:b w:val="0"/>
          <w:bCs w:val="0"/>
        </w:rPr>
        <w:t xml:space="preserve">las </w:t>
      </w:r>
      <w:r w:rsidRPr="000855F4">
        <w:rPr>
          <w:rStyle w:val="Estilo5Car"/>
          <w:b w:val="0"/>
          <w:bCs w:val="0"/>
        </w:rPr>
        <w:t>presente</w:t>
      </w:r>
      <w:r>
        <w:rPr>
          <w:rStyle w:val="Estilo5Car"/>
          <w:b w:val="0"/>
          <w:bCs w:val="0"/>
        </w:rPr>
        <w:t>n</w:t>
      </w:r>
      <w:r w:rsidRPr="000855F4">
        <w:rPr>
          <w:rStyle w:val="Estilo5Car"/>
          <w:b w:val="0"/>
          <w:bCs w:val="0"/>
        </w:rPr>
        <w:t xml:space="preserve"> en las fechas y condiciones establecidas en la regulación vigente.</w:t>
      </w:r>
    </w:p>
    <w:p w:rsidR="00521F6B" w:rsidRDefault="00521F6B" w:rsidP="00521F6B">
      <w:pPr>
        <w:pStyle w:val="Sangradetextonormal"/>
        <w:widowControl/>
        <w:suppressAutoHyphens/>
        <w:adjustRightInd/>
        <w:spacing w:before="0" w:after="0" w:line="240" w:lineRule="auto"/>
        <w:textAlignment w:val="auto"/>
        <w:rPr>
          <w:rStyle w:val="Estilo5Car"/>
          <w:b w:val="0"/>
          <w:bCs w:val="0"/>
        </w:rPr>
      </w:pPr>
    </w:p>
    <w:p w:rsidR="003F5FA9" w:rsidRDefault="00521F6B" w:rsidP="00E04496">
      <w:pPr>
        <w:pStyle w:val="Sangradetextonormal"/>
        <w:widowControl/>
        <w:numPr>
          <w:ilvl w:val="0"/>
          <w:numId w:val="15"/>
        </w:numPr>
        <w:suppressAutoHyphens/>
        <w:adjustRightInd/>
        <w:spacing w:before="0" w:after="0" w:line="240" w:lineRule="auto"/>
        <w:ind w:left="426"/>
        <w:textAlignment w:val="auto"/>
        <w:rPr>
          <w:rFonts w:ascii="Bookman Old Style" w:hAnsi="Bookman Old Style"/>
          <w:bCs/>
          <w:sz w:val="24"/>
          <w:szCs w:val="24"/>
          <w:lang w:val="es-ES" w:eastAsia="ar-SA"/>
        </w:rPr>
      </w:pPr>
      <w:r w:rsidRPr="000855F4">
        <w:rPr>
          <w:rStyle w:val="Estilo5Car"/>
          <w:b w:val="0"/>
          <w:bCs w:val="0"/>
        </w:rPr>
        <w:t xml:space="preserve">Que el Agente Comercializador </w:t>
      </w:r>
      <w:r>
        <w:rPr>
          <w:rStyle w:val="Estilo5Car"/>
          <w:b w:val="0"/>
          <w:bCs w:val="0"/>
        </w:rPr>
        <w:t xml:space="preserve">o Generador </w:t>
      </w:r>
      <w:r w:rsidRPr="000855F4">
        <w:rPr>
          <w:rStyle w:val="Estilo5Car"/>
          <w:b w:val="0"/>
          <w:bCs w:val="0"/>
        </w:rPr>
        <w:t xml:space="preserve">no acredite ante </w:t>
      </w:r>
      <w:r>
        <w:rPr>
          <w:rStyle w:val="Estilo5Car"/>
          <w:b w:val="0"/>
          <w:bCs w:val="0"/>
        </w:rPr>
        <w:t>el ASIC</w:t>
      </w:r>
      <w:r w:rsidRPr="000855F4">
        <w:rPr>
          <w:rStyle w:val="Estilo5Car"/>
          <w:b w:val="0"/>
          <w:bCs w:val="0"/>
        </w:rPr>
        <w:t xml:space="preserve"> el ajuste o reposición de las garantías de que trata este Capítulo, conforme a lo establecido en </w:t>
      </w:r>
      <w:r>
        <w:rPr>
          <w:rStyle w:val="Estilo5Car"/>
          <w:b w:val="0"/>
          <w:bCs w:val="0"/>
        </w:rPr>
        <w:t xml:space="preserve">el </w:t>
      </w:r>
      <w:r w:rsidRPr="000855F4">
        <w:rPr>
          <w:rStyle w:val="Estilo5Car"/>
          <w:b w:val="0"/>
          <w:bCs w:val="0"/>
        </w:rPr>
        <w:t>presente R</w:t>
      </w:r>
      <w:r>
        <w:rPr>
          <w:rStyle w:val="Estilo5Car"/>
          <w:b w:val="0"/>
          <w:bCs w:val="0"/>
        </w:rPr>
        <w:t>eglamento</w:t>
      </w:r>
      <w:r w:rsidRPr="000855F4">
        <w:rPr>
          <w:rStyle w:val="Estilo5Car"/>
        </w:rPr>
        <w:t>.</w:t>
      </w:r>
      <w:r w:rsidR="003F5FA9" w:rsidRPr="003F5FA9">
        <w:rPr>
          <w:rFonts w:ascii="Bookman Old Style" w:hAnsi="Bookman Old Style"/>
          <w:bCs/>
          <w:sz w:val="24"/>
          <w:szCs w:val="24"/>
          <w:lang w:val="es-ES" w:eastAsia="ar-SA"/>
        </w:rPr>
        <w:t xml:space="preserve"> </w:t>
      </w:r>
    </w:p>
    <w:p w:rsidR="003F5FA9" w:rsidRDefault="003F5FA9" w:rsidP="003F5FA9">
      <w:pPr>
        <w:pStyle w:val="Prrafodelista"/>
        <w:rPr>
          <w:rFonts w:ascii="Bookman Old Style" w:hAnsi="Bookman Old Style"/>
          <w:bCs/>
          <w:lang w:eastAsia="ar-SA"/>
        </w:rPr>
      </w:pPr>
    </w:p>
    <w:p w:rsidR="003F5FA9" w:rsidRPr="003F5FA9" w:rsidRDefault="003F5FA9" w:rsidP="00E04496">
      <w:pPr>
        <w:pStyle w:val="Sangradetextonormal"/>
        <w:widowControl/>
        <w:numPr>
          <w:ilvl w:val="0"/>
          <w:numId w:val="15"/>
        </w:numPr>
        <w:suppressAutoHyphens/>
        <w:adjustRightInd/>
        <w:spacing w:before="0" w:after="0" w:line="240" w:lineRule="auto"/>
        <w:ind w:left="426"/>
        <w:textAlignment w:val="auto"/>
        <w:rPr>
          <w:rFonts w:ascii="Bookman Old Style" w:hAnsi="Bookman Old Style"/>
          <w:bCs/>
          <w:sz w:val="24"/>
          <w:szCs w:val="24"/>
          <w:lang w:val="es-ES" w:eastAsia="ar-SA"/>
        </w:rPr>
      </w:pPr>
      <w:r w:rsidRPr="003F5FA9">
        <w:rPr>
          <w:rFonts w:ascii="Bookman Old Style" w:hAnsi="Bookman Old Style"/>
          <w:bCs/>
          <w:sz w:val="24"/>
          <w:szCs w:val="24"/>
          <w:lang w:val="es-ES" w:eastAsia="ar-SA"/>
        </w:rPr>
        <w:t>Que el Agente Comercializador o Generador se declare en quiebra o cese su actividad económica.</w:t>
      </w:r>
    </w:p>
    <w:p w:rsidR="00AB7CCC" w:rsidRDefault="00AB7CCC">
      <w:pPr>
        <w:pStyle w:val="Sangradetextonormal"/>
        <w:widowControl/>
        <w:suppressAutoHyphens/>
        <w:adjustRightInd/>
        <w:spacing w:before="0" w:after="0" w:line="240" w:lineRule="auto"/>
        <w:ind w:left="66"/>
        <w:textAlignment w:val="auto"/>
        <w:rPr>
          <w:rFonts w:ascii="Bookman Old Style" w:hAnsi="Bookman Old Style"/>
          <w:sz w:val="24"/>
          <w:szCs w:val="24"/>
        </w:rPr>
      </w:pPr>
    </w:p>
    <w:p w:rsidR="000F7672" w:rsidRPr="003F3A27" w:rsidRDefault="000F7672" w:rsidP="003F3A27">
      <w:pPr>
        <w:pStyle w:val="Estilo6"/>
        <w:ind w:left="0"/>
        <w:rPr>
          <w:rStyle w:val="Estilo5Car"/>
        </w:rPr>
      </w:pPr>
      <w:r w:rsidRPr="00AC08F7">
        <w:rPr>
          <w:rStyle w:val="Estilo5Car"/>
        </w:rPr>
        <w:t>Terminación.</w:t>
      </w:r>
      <w:r w:rsidRPr="003F3A27">
        <w:rPr>
          <w:rStyle w:val="Estilo5Car"/>
        </w:rPr>
        <w:t xml:space="preserve"> </w:t>
      </w:r>
      <w:r w:rsidR="00FC6C29" w:rsidRPr="005C72F4">
        <w:rPr>
          <w:rStyle w:val="Estilo5Car"/>
        </w:rPr>
        <w:t>Para el Agente Comercializador o Generador que incurra en cualquier evento de incumplimiento establecido en el artículo anterior, se le harán efectivas las garantías de que trata este capítulo.</w:t>
      </w:r>
      <w:r w:rsidR="00FC6C29" w:rsidRPr="003F3A27">
        <w:rPr>
          <w:rStyle w:val="Estilo5Car"/>
        </w:rPr>
        <w:t xml:space="preserve"> </w:t>
      </w:r>
    </w:p>
    <w:p w:rsidR="00FB3004" w:rsidRDefault="00FB3004">
      <w:pPr>
        <w:rPr>
          <w:rStyle w:val="Estilo5Car"/>
          <w:b w:val="0"/>
          <w:bCs w:val="0"/>
        </w:rPr>
      </w:pPr>
    </w:p>
    <w:p w:rsidR="000F7672" w:rsidRPr="003F3A27" w:rsidRDefault="00C03BF7" w:rsidP="00904697">
      <w:pPr>
        <w:pStyle w:val="Estilo6"/>
        <w:numPr>
          <w:ilvl w:val="0"/>
          <w:numId w:val="0"/>
        </w:numPr>
        <w:rPr>
          <w:rStyle w:val="Estilo5Car"/>
        </w:rPr>
      </w:pPr>
      <w:r w:rsidRPr="009A2B15">
        <w:rPr>
          <w:rStyle w:val="Estilo5Car"/>
          <w:b/>
        </w:rPr>
        <w:t>Parágrafo 1.</w:t>
      </w:r>
      <w:r w:rsidR="000F7672">
        <w:rPr>
          <w:rStyle w:val="Estilo5Car"/>
        </w:rPr>
        <w:t xml:space="preserve"> </w:t>
      </w:r>
      <w:r w:rsidR="00FC6C29" w:rsidRPr="005C72F4">
        <w:rPr>
          <w:rStyle w:val="Estilo5Car"/>
        </w:rPr>
        <w:t>Al tiempo que se presente alguno de los eventos de incumplimiento de que trata el artículo 9º del presente Reglamento, el ASIC informará al Agente respectivo, en un término no superior a cinco (5) días hábiles, que a partir de ese momento y hasta por un año, se aplicará un FCR igual a 100% en el cálculo de los valores a cubrir por todas las transacciones que éste realice en la Bolsa de Energía.</w:t>
      </w:r>
      <w:r w:rsidR="000F7672" w:rsidRPr="005C72F4">
        <w:rPr>
          <w:b w:val="0"/>
          <w:i/>
        </w:rPr>
        <w:t xml:space="preserve"> </w:t>
      </w:r>
      <w:r w:rsidR="00FC6C29" w:rsidRPr="005C72F4">
        <w:rPr>
          <w:rStyle w:val="Estilo5Car"/>
        </w:rPr>
        <w:t>Esta condición se mantendrá vigente después del año hasta que el agente presente una calificación de riesgo actualizada que le permita cambiar el FCR según se establece en este artículo.</w:t>
      </w:r>
    </w:p>
    <w:p w:rsidR="002C144D" w:rsidRDefault="002C144D" w:rsidP="002C144D">
      <w:pPr>
        <w:rPr>
          <w:rStyle w:val="Estilo5Car"/>
        </w:rPr>
      </w:pPr>
    </w:p>
    <w:p w:rsidR="000F7672" w:rsidRPr="005C72F4" w:rsidRDefault="00C03BF7" w:rsidP="00904697">
      <w:pPr>
        <w:pStyle w:val="Estilo6"/>
        <w:numPr>
          <w:ilvl w:val="0"/>
          <w:numId w:val="0"/>
        </w:numPr>
        <w:rPr>
          <w:rStyle w:val="Estilo5Car"/>
        </w:rPr>
      </w:pPr>
      <w:r w:rsidRPr="009A2B15">
        <w:rPr>
          <w:rStyle w:val="Estilo5Car"/>
          <w:b/>
        </w:rPr>
        <w:t>Parágrafo 2.</w:t>
      </w:r>
      <w:r w:rsidR="000F7672">
        <w:rPr>
          <w:rStyle w:val="Estilo5Car"/>
        </w:rPr>
        <w:t xml:space="preserve"> </w:t>
      </w:r>
      <w:r w:rsidR="00FC6C29" w:rsidRPr="005C72F4">
        <w:rPr>
          <w:rStyle w:val="Estilo5Car"/>
        </w:rPr>
        <w:t>Adicionalmente, el ASIC solicitará al Agente respectivo, que en un término no superior a cinco (5) días hábiles,  actualice las garantías vigentes y que tengan por objeto el cubrimiento de los valores asociados a las OVEN o OCOM del MOR asignados en subastas previas y aquellas garantías d</w:t>
      </w:r>
      <w:r w:rsidR="003004AC">
        <w:rPr>
          <w:rStyle w:val="Estilo5Car"/>
        </w:rPr>
        <w:t xml:space="preserve">e que trata la Resolución CREG </w:t>
      </w:r>
      <w:r w:rsidR="00FC6C29" w:rsidRPr="005C72F4">
        <w:rPr>
          <w:rStyle w:val="Estilo5Car"/>
        </w:rPr>
        <w:t xml:space="preserve"> 019 de 2006 o las que la modifiquen o sustituyan.</w:t>
      </w:r>
    </w:p>
    <w:p w:rsidR="00FB3004" w:rsidRDefault="00FB3004">
      <w:pPr>
        <w:rPr>
          <w:rStyle w:val="Estilo5Car"/>
          <w:b w:val="0"/>
          <w:bCs w:val="0"/>
        </w:rPr>
      </w:pPr>
    </w:p>
    <w:p w:rsidR="00576082" w:rsidRDefault="00576082"/>
    <w:p w:rsidR="000F7672" w:rsidRPr="00A54410" w:rsidRDefault="000F7672" w:rsidP="0047700F">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CAPÍTULO </w:t>
      </w:r>
      <w:r>
        <w:rPr>
          <w:rFonts w:ascii="Bookman Old Style" w:hAnsi="Bookman Old Style"/>
        </w:rPr>
        <w:t>IV</w:t>
      </w:r>
    </w:p>
    <w:p w:rsidR="000F7672" w:rsidRPr="00A54410" w:rsidRDefault="000F7672" w:rsidP="000F7672">
      <w:pPr>
        <w:pStyle w:val="Ttulo1"/>
        <w:numPr>
          <w:ilvl w:val="0"/>
          <w:numId w:val="0"/>
        </w:numPr>
        <w:spacing w:line="240" w:lineRule="auto"/>
        <w:jc w:val="center"/>
        <w:rPr>
          <w:rFonts w:ascii="Bookman Old Style" w:hAnsi="Bookman Old Style"/>
        </w:rPr>
      </w:pPr>
      <w:r>
        <w:rPr>
          <w:rFonts w:ascii="Bookman Old Style" w:hAnsi="Bookman Old Style"/>
        </w:rPr>
        <w:t>GARANTÍA PARA AMPARAR EL CUMPLIMIENTO DE VENDEDOR</w:t>
      </w:r>
    </w:p>
    <w:p w:rsidR="000F7672" w:rsidRDefault="000F7672" w:rsidP="000F7672">
      <w:pPr>
        <w:rPr>
          <w:rFonts w:ascii="Bookman Old Style" w:hAnsi="Bookman Old Style"/>
        </w:rPr>
      </w:pPr>
    </w:p>
    <w:p w:rsidR="000F7672" w:rsidRDefault="000F7672" w:rsidP="000F7672">
      <w:pPr>
        <w:rPr>
          <w:rFonts w:ascii="Bookman Old Style" w:hAnsi="Bookman Old Style"/>
        </w:rPr>
      </w:pPr>
    </w:p>
    <w:p w:rsidR="000F7672" w:rsidRDefault="000F7672" w:rsidP="003F3A27">
      <w:pPr>
        <w:pStyle w:val="Estilo6"/>
        <w:ind w:left="0"/>
        <w:rPr>
          <w:b w:val="0"/>
          <w:bCs w:val="0"/>
        </w:rPr>
      </w:pPr>
      <w:r>
        <w:rPr>
          <w:bCs w:val="0"/>
        </w:rPr>
        <w:t xml:space="preserve">Obligación a Garantizar y Cumplimiento. </w:t>
      </w:r>
      <w:r>
        <w:rPr>
          <w:b w:val="0"/>
          <w:bCs w:val="0"/>
        </w:rPr>
        <w:t xml:space="preserve">Con base en lo establecido en el </w:t>
      </w:r>
      <w:r w:rsidR="00BD248E">
        <w:fldChar w:fldCharType="begin"/>
      </w:r>
      <w:r w:rsidR="00BD248E">
        <w:instrText xml:space="preserve"> REF _Ref225740911 \r \h  \* MERGEFORMAT </w:instrText>
      </w:r>
      <w:r w:rsidR="00BD248E">
        <w:fldChar w:fldCharType="separate"/>
      </w:r>
      <w:r w:rsidR="00DD6693" w:rsidRPr="00DD6693">
        <w:rPr>
          <w:b w:val="0"/>
          <w:bCs w:val="0"/>
        </w:rPr>
        <w:t>Artículo 50</w:t>
      </w:r>
      <w:r w:rsidR="00BD248E">
        <w:fldChar w:fldCharType="end"/>
      </w:r>
      <w:r>
        <w:rPr>
          <w:b w:val="0"/>
          <w:bCs w:val="0"/>
        </w:rPr>
        <w:t xml:space="preserve"> de esta resolución, los generadores con asignación de OVEN de energía superior al Límite de Compromiso de Generación y</w:t>
      </w:r>
      <w:r w:rsidRPr="00527137">
        <w:rPr>
          <w:b w:val="0"/>
          <w:bCs w:val="0"/>
        </w:rPr>
        <w:t xml:space="preserve"> </w:t>
      </w:r>
      <w:r>
        <w:rPr>
          <w:b w:val="0"/>
          <w:bCs w:val="0"/>
        </w:rPr>
        <w:t>lo</w:t>
      </w:r>
      <w:r w:rsidRPr="00102D66">
        <w:rPr>
          <w:b w:val="0"/>
          <w:bCs w:val="0"/>
        </w:rPr>
        <w:t>s comercializadores</w:t>
      </w:r>
      <w:r>
        <w:rPr>
          <w:b w:val="0"/>
          <w:bCs w:val="0"/>
        </w:rPr>
        <w:t xml:space="preserve"> con asignación de OVEN, deberán garantizar el valor de estas, según se establece en este Capítulo IV. </w:t>
      </w:r>
    </w:p>
    <w:p w:rsidR="00F63C40" w:rsidRPr="00F63C40" w:rsidRDefault="00F63C40" w:rsidP="00F63C40">
      <w:pPr>
        <w:pStyle w:val="Estilo6"/>
        <w:numPr>
          <w:ilvl w:val="0"/>
          <w:numId w:val="0"/>
        </w:numPr>
        <w:rPr>
          <w:b w:val="0"/>
          <w:bCs w:val="0"/>
          <w:sz w:val="12"/>
        </w:rPr>
      </w:pPr>
    </w:p>
    <w:p w:rsidR="000F7672" w:rsidRPr="00F921FC" w:rsidRDefault="000F7672" w:rsidP="000F7672">
      <w:pPr>
        <w:pStyle w:val="Estilo7"/>
      </w:pPr>
    </w:p>
    <w:p w:rsidR="000F7672" w:rsidRDefault="000F7672" w:rsidP="003F3A27">
      <w:pPr>
        <w:pStyle w:val="Estilo6"/>
        <w:ind w:left="0"/>
      </w:pPr>
      <w:bookmarkStart w:id="31" w:name="_Ref241401903"/>
      <w:r w:rsidRPr="00707807">
        <w:rPr>
          <w:bCs w:val="0"/>
        </w:rPr>
        <w:t>Valor de la Cobertura</w:t>
      </w:r>
      <w:r>
        <w:rPr>
          <w:bCs w:val="0"/>
        </w:rPr>
        <w:t>.</w:t>
      </w:r>
      <w:r>
        <w:rPr>
          <w:rStyle w:val="Estilo5Car"/>
        </w:rPr>
        <w:t xml:space="preserve">  </w:t>
      </w:r>
      <w:r w:rsidRPr="0066274D">
        <w:rPr>
          <w:b w:val="0"/>
        </w:rPr>
        <w:t>El valor de la cobertura de la garantía para amparar el cumplimiento de</w:t>
      </w:r>
      <w:r>
        <w:rPr>
          <w:b w:val="0"/>
        </w:rPr>
        <w:t xml:space="preserve"> la Obligación de V</w:t>
      </w:r>
      <w:r w:rsidRPr="0066274D">
        <w:rPr>
          <w:b w:val="0"/>
        </w:rPr>
        <w:t>enta será determinado con base en la siguiente fórmula:</w:t>
      </w:r>
      <w:bookmarkEnd w:id="31"/>
    </w:p>
    <w:p w:rsidR="000F7672" w:rsidRDefault="000F7672" w:rsidP="000F7672">
      <w:pPr>
        <w:pStyle w:val="Prrafodelista"/>
        <w:ind w:left="1146"/>
        <w:rPr>
          <w:rFonts w:ascii="Bookman Old Style" w:hAnsi="Bookman Old Style"/>
          <w:lang w:eastAsia="ar-SA"/>
        </w:rPr>
      </w:pPr>
    </w:p>
    <w:p w:rsidR="000F7672" w:rsidRDefault="00915B9F" w:rsidP="000F7672">
      <w:pPr>
        <w:spacing w:line="240" w:lineRule="auto"/>
        <w:jc w:val="center"/>
        <w:rPr>
          <w:rFonts w:ascii="Arial Narrow" w:hAnsi="Arial Narrow"/>
          <w:lang w:val="en-US"/>
        </w:rPr>
      </w:pPr>
      <m:oMathPara>
        <m:oMath>
          <m:sSubSup>
            <m:sSubSupPr>
              <m:ctrlPr>
                <w:rPr>
                  <w:rFonts w:ascii="Cambria Math" w:hAnsi="Cambria Math"/>
                  <w:i/>
                  <w:sz w:val="36"/>
                  <w:lang w:val="en-US"/>
                </w:rPr>
              </m:ctrlPr>
            </m:sSubSupPr>
            <m:e>
              <m:r>
                <w:rPr>
                  <w:rFonts w:ascii="Cambria Math" w:hAnsi="Cambria Math"/>
                  <w:sz w:val="36"/>
                  <w:lang w:val="en-US"/>
                </w:rPr>
                <m:t>VCOV</m:t>
              </m:r>
            </m:e>
            <m:sub>
              <m:r>
                <w:rPr>
                  <w:rFonts w:ascii="Cambria Math" w:hAnsi="Cambria Math"/>
                  <w:sz w:val="36"/>
                  <w:lang w:val="en-US"/>
                </w:rPr>
                <m:t>i,n</m:t>
              </m:r>
            </m:sub>
            <m:sup>
              <m:r>
                <w:rPr>
                  <w:rFonts w:ascii="Cambria Math" w:hAnsi="Cambria Math"/>
                  <w:sz w:val="36"/>
                  <w:lang w:val="en-US"/>
                </w:rPr>
                <m:t>A,D</m:t>
              </m:r>
            </m:sup>
          </m:sSubSup>
          <m:r>
            <w:rPr>
              <w:rFonts w:ascii="Cambria Math" w:hAnsi="Cambria Math"/>
              <w:sz w:val="36"/>
              <w:lang w:val="en-US"/>
            </w:rPr>
            <m:t>=</m:t>
          </m:r>
          <m:d>
            <m:dPr>
              <m:ctrlPr>
                <w:rPr>
                  <w:rFonts w:ascii="Cambria Math" w:hAnsi="Cambria Math"/>
                  <w:i/>
                  <w:sz w:val="36"/>
                  <w:lang w:val="es-CO"/>
                </w:rPr>
              </m:ctrlPr>
            </m:dPr>
            <m:e>
              <m:sSub>
                <m:sSubPr>
                  <m:ctrlPr>
                    <w:rPr>
                      <w:rFonts w:ascii="Cambria Math" w:hAnsi="Cambria Math"/>
                      <w:i/>
                      <w:sz w:val="36"/>
                      <w:lang w:val="es-CO"/>
                    </w:rPr>
                  </m:ctrlPr>
                </m:sSubPr>
                <m:e>
                  <m:r>
                    <w:rPr>
                      <w:rFonts w:ascii="Cambria Math" w:hAnsi="Cambria Math"/>
                      <w:sz w:val="36"/>
                      <w:lang w:val="es-CO"/>
                    </w:rPr>
                    <m:t>PESC</m:t>
                  </m:r>
                </m:e>
                <m:sub>
                  <m:r>
                    <w:rPr>
                      <w:rFonts w:ascii="Cambria Math" w:hAnsi="Cambria Math"/>
                      <w:sz w:val="36"/>
                      <w:lang w:val="es-CO"/>
                    </w:rPr>
                    <m:t>n</m:t>
                  </m:r>
                </m:sub>
              </m:sSub>
              <m:r>
                <w:rPr>
                  <w:rFonts w:ascii="Cambria Math" w:hAnsi="Cambria Math"/>
                  <w:sz w:val="36"/>
                  <w:lang w:val="en-US"/>
                </w:rPr>
                <m:t>-</m:t>
              </m:r>
              <m:sSubSup>
                <m:sSubSupPr>
                  <m:ctrlPr>
                    <w:rPr>
                      <w:rFonts w:ascii="Cambria Math" w:hAnsi="Cambria Math"/>
                      <w:i/>
                      <w:sz w:val="36"/>
                      <w:lang w:val="es-CO"/>
                    </w:rPr>
                  </m:ctrlPr>
                </m:sSubSupPr>
                <m:e>
                  <m:r>
                    <w:rPr>
                      <w:rFonts w:ascii="Cambria Math" w:hAnsi="Cambria Math"/>
                      <w:sz w:val="36"/>
                      <w:lang w:val="es-CO"/>
                    </w:rPr>
                    <m:t>P</m:t>
                  </m:r>
                </m:e>
                <m:sub>
                  <m:r>
                    <w:rPr>
                      <w:rFonts w:ascii="Cambria Math" w:hAnsi="Cambria Math"/>
                      <w:sz w:val="36"/>
                      <w:lang w:val="es-CO"/>
                    </w:rPr>
                    <m:t>i,n</m:t>
                  </m:r>
                </m:sub>
                <m:sup>
                  <m:r>
                    <w:rPr>
                      <w:rFonts w:ascii="Cambria Math" w:hAnsi="Cambria Math"/>
                      <w:sz w:val="36"/>
                      <w:lang w:val="es-CO"/>
                    </w:rPr>
                    <m:t>D</m:t>
                  </m:r>
                </m:sup>
              </m:sSubSup>
            </m:e>
          </m:d>
          <m:r>
            <w:rPr>
              <w:rFonts w:ascii="Cambria Math" w:hAnsi="Cambria Math"/>
              <w:sz w:val="36"/>
              <w:lang w:val="en-US"/>
            </w:rPr>
            <m:t>×</m:t>
          </m:r>
          <m:sSubSup>
            <m:sSubSupPr>
              <m:ctrlPr>
                <w:rPr>
                  <w:rFonts w:ascii="Cambria Math" w:hAnsi="Cambria Math"/>
                  <w:i/>
                  <w:sz w:val="36"/>
                  <w:lang w:val="en-US"/>
                </w:rPr>
              </m:ctrlPr>
            </m:sSubSupPr>
            <m:e>
              <m:r>
                <w:rPr>
                  <w:rFonts w:ascii="Cambria Math" w:hAnsi="Cambria Math"/>
                  <w:sz w:val="36"/>
                  <w:lang w:val="en-US"/>
                </w:rPr>
                <m:t>QOV</m:t>
              </m:r>
            </m:e>
            <m:sub>
              <m:r>
                <w:rPr>
                  <w:rFonts w:ascii="Cambria Math" w:hAnsi="Cambria Math"/>
                  <w:sz w:val="36"/>
                  <w:lang w:val="en-US"/>
                </w:rPr>
                <m:t>i</m:t>
              </m:r>
            </m:sub>
            <m:sup>
              <m:r>
                <w:rPr>
                  <w:rFonts w:ascii="Cambria Math" w:hAnsi="Cambria Math"/>
                  <w:sz w:val="36"/>
                  <w:lang w:val="en-US"/>
                </w:rPr>
                <m:t>A,D</m:t>
              </m:r>
            </m:sup>
          </m:sSubSup>
          <m:r>
            <w:rPr>
              <w:rFonts w:ascii="Cambria Math" w:hAnsi="Cambria Math"/>
              <w:sz w:val="36"/>
              <w:lang w:val="en-US"/>
            </w:rPr>
            <m:t>×FA×</m:t>
          </m:r>
          <m:sSup>
            <m:sSupPr>
              <m:ctrlPr>
                <w:rPr>
                  <w:rFonts w:ascii="Cambria Math" w:hAnsi="Cambria Math"/>
                  <w:i/>
                  <w:sz w:val="36"/>
                  <w:lang w:val="en-US"/>
                </w:rPr>
              </m:ctrlPr>
            </m:sSupPr>
            <m:e>
              <m:r>
                <w:rPr>
                  <w:rFonts w:ascii="Cambria Math" w:hAnsi="Cambria Math"/>
                  <w:sz w:val="36"/>
                  <w:lang w:val="en-US"/>
                </w:rPr>
                <m:t>FCR</m:t>
              </m:r>
            </m:e>
            <m:sup>
              <m:r>
                <w:rPr>
                  <w:rFonts w:ascii="Cambria Math" w:hAnsi="Cambria Math"/>
                  <w:sz w:val="36"/>
                  <w:lang w:val="en-US"/>
                </w:rPr>
                <m:t>A</m:t>
              </m:r>
            </m:sup>
          </m:sSup>
        </m:oMath>
      </m:oMathPara>
    </w:p>
    <w:p w:rsidR="009A2B15" w:rsidRDefault="009A2B15" w:rsidP="000F7672">
      <w:pPr>
        <w:spacing w:line="240" w:lineRule="auto"/>
        <w:rPr>
          <w:rFonts w:ascii="Bookman Old Style" w:hAnsi="Bookman Old Style"/>
          <w:lang w:eastAsia="ar-SA"/>
        </w:rPr>
      </w:pPr>
    </w:p>
    <w:p w:rsidR="000F7672" w:rsidRDefault="000F7672" w:rsidP="000F7672">
      <w:pPr>
        <w:spacing w:line="240" w:lineRule="auto"/>
        <w:rPr>
          <w:rFonts w:ascii="Bookman Old Style" w:hAnsi="Bookman Old Style"/>
          <w:lang w:eastAsia="ar-SA"/>
        </w:rPr>
      </w:pPr>
      <w:r w:rsidRPr="00410A72">
        <w:rPr>
          <w:rFonts w:ascii="Bookman Old Style" w:hAnsi="Bookman Old Style"/>
          <w:lang w:eastAsia="ar-SA"/>
        </w:rPr>
        <w:t>Donde</w:t>
      </w:r>
      <w:r>
        <w:rPr>
          <w:rFonts w:ascii="Bookman Old Style" w:hAnsi="Bookman Old Style"/>
          <w:lang w:eastAsia="ar-SA"/>
        </w:rPr>
        <w:t>:</w:t>
      </w:r>
    </w:p>
    <w:p w:rsidR="009A2B15" w:rsidRDefault="009A2B15" w:rsidP="000F7672">
      <w:pPr>
        <w:spacing w:line="240" w:lineRule="auto"/>
        <w:rPr>
          <w:rFonts w:ascii="Bookman Old Style" w:hAnsi="Bookman Old Style"/>
          <w:lang w:eastAsia="ar-SA"/>
        </w:rPr>
      </w:pPr>
    </w:p>
    <w:p w:rsidR="000F7672" w:rsidRDefault="000F73F4" w:rsidP="000F7672">
      <w:pPr>
        <w:spacing w:line="240" w:lineRule="auto"/>
        <w:rPr>
          <w:rFonts w:ascii="Bookman Old Style" w:hAnsi="Bookman Old Style"/>
          <w:lang w:eastAsia="ar-SA"/>
        </w:rPr>
      </w:pPr>
      <m:oMath>
        <m:r>
          <w:rPr>
            <w:rFonts w:ascii="Cambria Math" w:hAnsi="Cambria Math"/>
            <w:lang w:eastAsia="ar-SA"/>
          </w:rPr>
          <m:t>n</m:t>
        </m:r>
      </m:oMath>
      <w:r w:rsidR="00DB55F1">
        <w:rPr>
          <w:rFonts w:ascii="Bookman Old Style" w:hAnsi="Bookman Old Style"/>
          <w:lang w:eastAsia="ar-SA"/>
        </w:rPr>
        <w:tab/>
      </w:r>
      <w:r w:rsidR="00DB55F1">
        <w:rPr>
          <w:rFonts w:ascii="Bookman Old Style" w:hAnsi="Bookman Old Style"/>
          <w:lang w:eastAsia="ar-SA"/>
        </w:rPr>
        <w:tab/>
        <w:t>Mes de asignación de la obligación</w:t>
      </w:r>
    </w:p>
    <w:p w:rsidR="00DB55F1" w:rsidRDefault="00DB55F1" w:rsidP="000F7672">
      <w:pPr>
        <w:spacing w:line="240" w:lineRule="auto"/>
        <w:rPr>
          <w:rFonts w:ascii="Bookman Old Style" w:hAnsi="Bookman Old Style"/>
          <w:lang w:eastAsia="ar-SA"/>
        </w:rPr>
      </w:pPr>
    </w:p>
    <w:p w:rsidR="000F7672" w:rsidRDefault="00915B9F" w:rsidP="000F7672">
      <w:pPr>
        <w:spacing w:line="240" w:lineRule="auto"/>
        <w:ind w:left="1416" w:hanging="1416"/>
        <w:rPr>
          <w:rFonts w:ascii="Bookman Old Style" w:hAnsi="Bookman Old Style"/>
          <w:lang w:eastAsia="ar-SA"/>
        </w:rPr>
      </w:pPr>
      <m:oMath>
        <m:sSubSup>
          <m:sSubSupPr>
            <m:ctrlPr>
              <w:rPr>
                <w:rFonts w:ascii="Cambria Math" w:hAnsi="Cambria Math"/>
                <w:i/>
                <w:lang w:val="es-CO"/>
              </w:rPr>
            </m:ctrlPr>
          </m:sSubSupPr>
          <m:e>
            <m:r>
              <w:rPr>
                <w:rFonts w:ascii="Cambria Math" w:hAnsi="Cambria Math"/>
                <w:lang w:val="es-CO"/>
              </w:rPr>
              <m:t>VCOV</m:t>
            </m:r>
          </m:e>
          <m:sub>
            <m:r>
              <w:rPr>
                <w:rFonts w:ascii="Cambria Math" w:hAnsi="Cambria Math"/>
                <w:lang w:val="es-CO"/>
              </w:rPr>
              <m:t>i,n</m:t>
            </m:r>
          </m:sub>
          <m:sup>
            <m:r>
              <w:rPr>
                <w:rFonts w:ascii="Cambria Math" w:hAnsi="Cambria Math"/>
                <w:lang w:val="es-CO"/>
              </w:rPr>
              <m:t>A,D</m:t>
            </m:r>
          </m:sup>
        </m:sSubSup>
      </m:oMath>
      <w:r w:rsidR="000F7672">
        <w:rPr>
          <w:rFonts w:ascii="Arial Narrow" w:hAnsi="Arial Narrow"/>
          <w:lang w:val="es-CO"/>
        </w:rPr>
        <w:t xml:space="preserve"> </w:t>
      </w:r>
      <w:r w:rsidR="000F7672">
        <w:rPr>
          <w:rFonts w:ascii="Arial Narrow" w:hAnsi="Arial Narrow"/>
          <w:lang w:val="es-CO"/>
        </w:rPr>
        <w:tab/>
      </w:r>
      <w:r w:rsidR="000F7672" w:rsidRPr="00410A72">
        <w:rPr>
          <w:rFonts w:ascii="Bookman Old Style" w:hAnsi="Bookman Old Style"/>
          <w:lang w:eastAsia="ar-SA"/>
        </w:rPr>
        <w:t xml:space="preserve">Valor </w:t>
      </w:r>
      <w:r w:rsidR="000F7672">
        <w:rPr>
          <w:rFonts w:ascii="Bookman Old Style" w:hAnsi="Bookman Old Style"/>
          <w:lang w:eastAsia="ar-SA"/>
        </w:rPr>
        <w:t>de la</w:t>
      </w:r>
      <w:r w:rsidR="000F7672" w:rsidRPr="00410A72">
        <w:rPr>
          <w:rFonts w:ascii="Bookman Old Style" w:hAnsi="Bookman Old Style"/>
          <w:lang w:eastAsia="ar-SA"/>
        </w:rPr>
        <w:t xml:space="preserve"> Cobertura</w:t>
      </w:r>
      <w:r w:rsidR="000F7672">
        <w:rPr>
          <w:rFonts w:ascii="Bookman Old Style" w:hAnsi="Bookman Old Style"/>
          <w:lang w:eastAsia="ar-SA"/>
        </w:rPr>
        <w:t>, expresado en Pesos (COP), de la OVEN i</w:t>
      </w:r>
      <w:r w:rsidR="00DB55F1">
        <w:rPr>
          <w:rFonts w:ascii="Bookman Old Style" w:hAnsi="Bookman Old Style"/>
          <w:lang w:eastAsia="ar-SA"/>
        </w:rPr>
        <w:t xml:space="preserve"> asignada en el mes n al</w:t>
      </w:r>
      <w:r w:rsidR="000F7672">
        <w:rPr>
          <w:rFonts w:ascii="Bookman Old Style" w:hAnsi="Bookman Old Style"/>
          <w:lang w:eastAsia="ar-SA"/>
        </w:rPr>
        <w:t xml:space="preserve">  Agente A, para atender la Demanda D.</w:t>
      </w:r>
    </w:p>
    <w:p w:rsidR="000F7672" w:rsidRDefault="000F7672" w:rsidP="000F7672">
      <w:pPr>
        <w:spacing w:line="240" w:lineRule="auto"/>
        <w:rPr>
          <w:rFonts w:ascii="Bookman Old Style" w:hAnsi="Bookman Old Style"/>
          <w:lang w:eastAsia="ar-SA"/>
        </w:rPr>
      </w:pPr>
    </w:p>
    <w:p w:rsidR="000F7672" w:rsidRDefault="000F7672" w:rsidP="000F7672">
      <w:pPr>
        <w:spacing w:line="240" w:lineRule="auto"/>
        <w:rPr>
          <w:rFonts w:ascii="Bookman Old Style" w:hAnsi="Bookman Old Style"/>
          <w:lang w:eastAsia="ar-SA"/>
        </w:rPr>
      </w:pPr>
      <m:oMath>
        <m:r>
          <w:rPr>
            <w:rFonts w:ascii="Cambria Math" w:hAnsi="Cambria Math"/>
            <w:lang w:eastAsia="ar-SA"/>
          </w:rPr>
          <m:t>A</m:t>
        </m:r>
      </m:oMath>
      <w:r>
        <w:rPr>
          <w:rFonts w:ascii="Bookman Old Style" w:hAnsi="Bookman Old Style"/>
          <w:lang w:eastAsia="ar-SA"/>
        </w:rPr>
        <w:t xml:space="preserve">  </w:t>
      </w:r>
      <w:r>
        <w:rPr>
          <w:rFonts w:ascii="Bookman Old Style" w:hAnsi="Bookman Old Style"/>
          <w:lang w:eastAsia="ar-SA"/>
        </w:rPr>
        <w:tab/>
      </w:r>
      <w:r>
        <w:rPr>
          <w:rFonts w:ascii="Bookman Old Style" w:hAnsi="Bookman Old Style"/>
          <w:lang w:eastAsia="ar-SA"/>
        </w:rPr>
        <w:tab/>
        <w:t>Agente Comercializador (C) o Generador (G).</w:t>
      </w:r>
    </w:p>
    <w:p w:rsidR="000F7672" w:rsidRDefault="000F7672" w:rsidP="000F7672">
      <w:pPr>
        <w:spacing w:line="240" w:lineRule="auto"/>
        <w:rPr>
          <w:rFonts w:ascii="Bookman Old Style" w:hAnsi="Bookman Old Style"/>
          <w:lang w:eastAsia="ar-SA"/>
        </w:rPr>
      </w:pPr>
    </w:p>
    <w:p w:rsidR="000F7672" w:rsidRDefault="000F7672" w:rsidP="000F7672">
      <w:pPr>
        <w:spacing w:line="240" w:lineRule="auto"/>
        <w:rPr>
          <w:rFonts w:ascii="Bookman Old Style" w:hAnsi="Bookman Old Style"/>
          <w:lang w:eastAsia="ar-SA"/>
        </w:rPr>
      </w:pPr>
      <m:oMath>
        <m:r>
          <w:rPr>
            <w:rFonts w:ascii="Cambria Math" w:hAnsi="Cambria Math"/>
            <w:lang w:eastAsia="ar-SA"/>
          </w:rPr>
          <m:t>D</m:t>
        </m:r>
      </m:oMath>
      <w:r>
        <w:rPr>
          <w:rFonts w:ascii="Bookman Old Style" w:hAnsi="Bookman Old Style"/>
          <w:lang w:eastAsia="ar-SA"/>
        </w:rPr>
        <w:t xml:space="preserve"> </w:t>
      </w:r>
      <w:r>
        <w:rPr>
          <w:rFonts w:ascii="Bookman Old Style" w:hAnsi="Bookman Old Style"/>
          <w:lang w:eastAsia="ar-SA"/>
        </w:rPr>
        <w:tab/>
      </w:r>
      <w:r>
        <w:rPr>
          <w:rFonts w:ascii="Bookman Old Style" w:hAnsi="Bookman Old Style"/>
          <w:lang w:eastAsia="ar-SA"/>
        </w:rPr>
        <w:tab/>
        <w:t>Demanda Regulada (R) o Demanda No Regulada (NR).</w:t>
      </w:r>
    </w:p>
    <w:p w:rsidR="000F7672" w:rsidRDefault="000F7672" w:rsidP="000F7672">
      <w:pPr>
        <w:spacing w:line="240" w:lineRule="auto"/>
        <w:rPr>
          <w:rFonts w:ascii="Bookman Old Style" w:hAnsi="Bookman Old Style"/>
          <w:lang w:eastAsia="ar-SA"/>
        </w:rPr>
      </w:pPr>
    </w:p>
    <w:p w:rsidR="000F7672" w:rsidRDefault="00915B9F" w:rsidP="000F7672">
      <w:pPr>
        <w:spacing w:line="240" w:lineRule="auto"/>
        <w:ind w:left="1410" w:hanging="1410"/>
        <w:rPr>
          <w:rFonts w:ascii="Arial Narrow" w:hAnsi="Arial Narrow"/>
          <w:lang w:val="es-CO"/>
        </w:rPr>
      </w:pPr>
      <m:oMath>
        <m:sSub>
          <m:sSubPr>
            <m:ctrlPr>
              <w:rPr>
                <w:rFonts w:ascii="Cambria Math" w:hAnsi="Cambria Math"/>
                <w:i/>
                <w:lang w:val="es-CO"/>
              </w:rPr>
            </m:ctrlPr>
          </m:sSubPr>
          <m:e>
            <m:r>
              <w:rPr>
                <w:rFonts w:ascii="Cambria Math" w:hAnsi="Cambria Math"/>
                <w:lang w:val="es-CO"/>
              </w:rPr>
              <m:t>PESC</m:t>
            </m:r>
          </m:e>
          <m:sub>
            <m:r>
              <w:rPr>
                <w:rFonts w:ascii="Cambria Math" w:hAnsi="Cambria Math"/>
                <w:lang w:val="es-CO"/>
              </w:rPr>
              <m:t>n</m:t>
            </m:r>
          </m:sub>
        </m:sSub>
      </m:oMath>
      <w:r w:rsidR="000F7672">
        <w:rPr>
          <w:rFonts w:ascii="Arial Narrow" w:hAnsi="Arial Narrow"/>
          <w:lang w:val="es-CO"/>
        </w:rPr>
        <w:t xml:space="preserve"> </w:t>
      </w:r>
      <w:r w:rsidR="000F7672">
        <w:rPr>
          <w:rFonts w:ascii="Arial Narrow" w:hAnsi="Arial Narrow"/>
          <w:lang w:val="es-CO"/>
        </w:rPr>
        <w:tab/>
      </w:r>
      <w:r w:rsidR="000F7672" w:rsidRPr="00410A72">
        <w:rPr>
          <w:rFonts w:ascii="Bookman Old Style" w:hAnsi="Bookman Old Style"/>
          <w:lang w:eastAsia="ar-SA"/>
        </w:rPr>
        <w:t xml:space="preserve">Precio de Escasez en el mes </w:t>
      </w:r>
      <w:r w:rsidR="00DB55F1">
        <w:rPr>
          <w:rFonts w:ascii="Bookman Old Style" w:hAnsi="Bookman Old Style"/>
          <w:lang w:eastAsia="ar-SA"/>
        </w:rPr>
        <w:t>n</w:t>
      </w:r>
      <w:r w:rsidR="000F7672">
        <w:rPr>
          <w:rFonts w:ascii="Bookman Old Style" w:hAnsi="Bookman Old Style"/>
          <w:lang w:eastAsia="ar-SA"/>
        </w:rPr>
        <w:t>, denominado en Pesos (COP) por kilovatio hora ($/kWh).</w:t>
      </w:r>
    </w:p>
    <w:p w:rsidR="000F7672" w:rsidRDefault="000F7672" w:rsidP="000F7672">
      <w:pPr>
        <w:spacing w:line="240" w:lineRule="auto"/>
        <w:rPr>
          <w:rFonts w:ascii="Bookman Old Style" w:hAnsi="Bookman Old Style"/>
          <w:lang w:val="es-CO" w:eastAsia="ar-SA"/>
        </w:rPr>
      </w:pPr>
    </w:p>
    <w:p w:rsidR="000F7672" w:rsidRDefault="00915B9F" w:rsidP="000F7672">
      <w:pPr>
        <w:spacing w:line="240" w:lineRule="auto"/>
        <w:ind w:left="1410" w:hanging="1410"/>
        <w:rPr>
          <w:rFonts w:ascii="Bookman Old Style" w:hAnsi="Bookman Old Style"/>
          <w:lang w:eastAsia="ar-SA"/>
        </w:rPr>
      </w:pPr>
      <m:oMath>
        <m:sSubSup>
          <m:sSubSupPr>
            <m:ctrlPr>
              <w:rPr>
                <w:rFonts w:ascii="Cambria Math" w:hAnsi="Cambria Math"/>
                <w:i/>
                <w:lang w:val="es-CO"/>
              </w:rPr>
            </m:ctrlPr>
          </m:sSubSupPr>
          <m:e>
            <m:r>
              <w:rPr>
                <w:rFonts w:ascii="Cambria Math" w:hAnsi="Cambria Math"/>
                <w:lang w:val="es-CO"/>
              </w:rPr>
              <m:t>P</m:t>
            </m:r>
          </m:e>
          <m:sub>
            <m:r>
              <w:rPr>
                <w:rFonts w:ascii="Cambria Math" w:hAnsi="Cambria Math"/>
                <w:lang w:val="es-CO"/>
              </w:rPr>
              <m:t>i,n</m:t>
            </m:r>
          </m:sub>
          <m:sup>
            <m:r>
              <w:rPr>
                <w:rFonts w:ascii="Cambria Math" w:hAnsi="Cambria Math"/>
                <w:lang w:val="es-CO"/>
              </w:rPr>
              <m:t>D</m:t>
            </m:r>
          </m:sup>
        </m:sSubSup>
        <m:r>
          <w:rPr>
            <w:rFonts w:ascii="Cambria Math" w:hAnsi="Cambria Math"/>
            <w:lang w:val="es-CO"/>
          </w:rPr>
          <m:t xml:space="preserve"> </m:t>
        </m:r>
      </m:oMath>
      <w:r w:rsidR="000F7672">
        <w:rPr>
          <w:rFonts w:ascii="Bookman Old Style" w:hAnsi="Bookman Old Style"/>
          <w:lang w:eastAsia="ar-SA"/>
        </w:rPr>
        <w:tab/>
      </w:r>
      <w:r w:rsidR="000F7672" w:rsidRPr="00410A72">
        <w:rPr>
          <w:rFonts w:ascii="Bookman Old Style" w:hAnsi="Bookman Old Style"/>
          <w:lang w:eastAsia="ar-SA"/>
        </w:rPr>
        <w:t xml:space="preserve">Precio </w:t>
      </w:r>
      <w:r w:rsidR="000F7672">
        <w:rPr>
          <w:rFonts w:ascii="Bookman Old Style" w:hAnsi="Bookman Old Style"/>
          <w:lang w:eastAsia="ar-SA"/>
        </w:rPr>
        <w:t>determinado de la OVEN i</w:t>
      </w:r>
      <w:r w:rsidR="00DB55F1">
        <w:rPr>
          <w:rFonts w:ascii="Bookman Old Style" w:hAnsi="Bookman Old Style"/>
          <w:lang w:eastAsia="ar-SA"/>
        </w:rPr>
        <w:t xml:space="preserve"> asignada en el mes n</w:t>
      </w:r>
      <w:r w:rsidR="000F7672">
        <w:rPr>
          <w:rFonts w:ascii="Bookman Old Style" w:hAnsi="Bookman Old Style"/>
          <w:lang w:eastAsia="ar-SA"/>
        </w:rPr>
        <w:t>, para atender la Demanda D, denominado en Pesos (COP) por kilovatio hora ($/kWh).</w:t>
      </w:r>
    </w:p>
    <w:p w:rsidR="000F7672" w:rsidRDefault="000F7672" w:rsidP="000F7672">
      <w:pPr>
        <w:spacing w:line="240" w:lineRule="auto"/>
        <w:rPr>
          <w:rFonts w:ascii="Bookman Old Style" w:hAnsi="Bookman Old Style"/>
          <w:lang w:eastAsia="ar-SA"/>
        </w:rPr>
      </w:pPr>
    </w:p>
    <w:p w:rsidR="000F7672" w:rsidRDefault="00915B9F" w:rsidP="000F7672">
      <w:pPr>
        <w:spacing w:line="240" w:lineRule="auto"/>
        <w:ind w:left="1410" w:hanging="1410"/>
        <w:rPr>
          <w:rFonts w:ascii="Bookman Old Style" w:hAnsi="Bookman Old Style"/>
          <w:lang w:eastAsia="ar-SA"/>
        </w:rPr>
      </w:pPr>
      <m:oMath>
        <m:sSubSup>
          <m:sSubSupPr>
            <m:ctrlPr>
              <w:rPr>
                <w:rFonts w:ascii="Cambria Math" w:hAnsi="Cambria Math"/>
                <w:i/>
                <w:lang w:eastAsia="ar-SA"/>
              </w:rPr>
            </m:ctrlPr>
          </m:sSubSupPr>
          <m:e>
            <m:r>
              <w:rPr>
                <w:rFonts w:ascii="Cambria Math" w:hAnsi="Cambria Math"/>
                <w:lang w:eastAsia="ar-SA"/>
              </w:rPr>
              <m:t>QOV</m:t>
            </m:r>
          </m:e>
          <m:sub>
            <m:r>
              <w:rPr>
                <w:rFonts w:ascii="Cambria Math" w:hAnsi="Cambria Math"/>
                <w:lang w:eastAsia="ar-SA"/>
              </w:rPr>
              <m:t>i</m:t>
            </m:r>
          </m:sub>
          <m:sup>
            <m:r>
              <w:rPr>
                <w:rFonts w:ascii="Cambria Math" w:hAnsi="Cambria Math"/>
                <w:lang w:eastAsia="ar-SA"/>
              </w:rPr>
              <m:t>A,D</m:t>
            </m:r>
          </m:sup>
        </m:sSubSup>
      </m:oMath>
      <w:r w:rsidR="000F7672">
        <w:rPr>
          <w:rFonts w:ascii="Bookman Old Style" w:hAnsi="Bookman Old Style"/>
          <w:lang w:eastAsia="ar-SA"/>
        </w:rPr>
        <w:t xml:space="preserve"> </w:t>
      </w:r>
      <w:r w:rsidR="000F7672">
        <w:rPr>
          <w:rFonts w:ascii="Bookman Old Style" w:hAnsi="Bookman Old Style"/>
          <w:lang w:eastAsia="ar-SA"/>
        </w:rPr>
        <w:tab/>
      </w:r>
      <w:r w:rsidR="000F7672">
        <w:rPr>
          <w:rFonts w:ascii="Bookman Old Style" w:hAnsi="Bookman Old Style"/>
          <w:lang w:eastAsia="ar-SA"/>
        </w:rPr>
        <w:tab/>
        <w:t>Cantidad en energía de la OVEN i asignada al Agente A, para atender la Demanda D,  en kilovatios hora (kWh).</w:t>
      </w:r>
    </w:p>
    <w:p w:rsidR="000F7672" w:rsidRDefault="000F7672" w:rsidP="000F7672">
      <w:pPr>
        <w:spacing w:line="240" w:lineRule="auto"/>
        <w:rPr>
          <w:rFonts w:ascii="Arial Narrow" w:hAnsi="Arial Narrow"/>
          <w:lang w:val="es-CO"/>
        </w:rPr>
      </w:pPr>
    </w:p>
    <w:p w:rsidR="000F7672" w:rsidRDefault="00915B9F" w:rsidP="000F7672">
      <w:pPr>
        <w:spacing w:line="240" w:lineRule="auto"/>
        <w:rPr>
          <w:rFonts w:ascii="Bookman Old Style" w:hAnsi="Bookman Old Style"/>
          <w:lang w:eastAsia="ar-SA"/>
        </w:rPr>
      </w:pPr>
      <m:oMath>
        <m:sSup>
          <m:sSupPr>
            <m:ctrlPr>
              <w:rPr>
                <w:rFonts w:ascii="Cambria Math" w:hAnsi="Cambria Math"/>
                <w:i/>
                <w:lang w:val="es-CO"/>
              </w:rPr>
            </m:ctrlPr>
          </m:sSupPr>
          <m:e>
            <m:r>
              <w:rPr>
                <w:rFonts w:ascii="Cambria Math" w:hAnsi="Cambria Math"/>
                <w:lang w:val="es-CO"/>
              </w:rPr>
              <m:t>FCR</m:t>
            </m:r>
          </m:e>
          <m:sup>
            <m:r>
              <w:rPr>
                <w:rFonts w:ascii="Cambria Math" w:hAnsi="Cambria Math"/>
                <w:lang w:val="es-CO"/>
              </w:rPr>
              <m:t>A</m:t>
            </m:r>
          </m:sup>
        </m:sSup>
        <m:r>
          <w:rPr>
            <w:rFonts w:ascii="Cambria Math" w:hAnsi="Cambria Math"/>
            <w:lang w:val="es-CO"/>
          </w:rPr>
          <m:t xml:space="preserve"> </m:t>
        </m:r>
      </m:oMath>
      <w:r w:rsidR="000F7672">
        <w:rPr>
          <w:rFonts w:ascii="Bookman Old Style" w:hAnsi="Bookman Old Style"/>
          <w:lang w:eastAsia="ar-SA"/>
        </w:rPr>
        <w:tab/>
      </w:r>
      <w:r w:rsidR="000F7672">
        <w:rPr>
          <w:rFonts w:ascii="Bookman Old Style" w:hAnsi="Bookman Old Style"/>
          <w:lang w:eastAsia="ar-SA"/>
        </w:rPr>
        <w:tab/>
      </w:r>
      <w:r w:rsidR="000F7672" w:rsidRPr="00410A72">
        <w:rPr>
          <w:rFonts w:ascii="Bookman Old Style" w:hAnsi="Bookman Old Style"/>
          <w:lang w:eastAsia="ar-SA"/>
        </w:rPr>
        <w:t xml:space="preserve">Factor de Ajuste por Calificación de Riesgo </w:t>
      </w:r>
      <w:r w:rsidR="00DB55F1">
        <w:rPr>
          <w:rFonts w:ascii="Bookman Old Style" w:hAnsi="Bookman Old Style"/>
          <w:lang w:eastAsia="ar-SA"/>
        </w:rPr>
        <w:t>para el agente A</w:t>
      </w:r>
    </w:p>
    <w:p w:rsidR="000F7672" w:rsidRDefault="000F7672" w:rsidP="000F7672">
      <w:pPr>
        <w:spacing w:line="240" w:lineRule="auto"/>
        <w:rPr>
          <w:rFonts w:ascii="Arial Narrow" w:hAnsi="Arial Narrow"/>
          <w:lang w:val="es-CO"/>
        </w:rPr>
      </w:pPr>
    </w:p>
    <w:p w:rsidR="000F7672" w:rsidRDefault="000F7672" w:rsidP="000F7672">
      <w:pPr>
        <w:spacing w:line="240" w:lineRule="auto"/>
        <w:rPr>
          <w:rFonts w:ascii="Bookman Old Style" w:hAnsi="Bookman Old Style"/>
          <w:lang w:eastAsia="ar-SA"/>
        </w:rPr>
      </w:pPr>
      <m:oMath>
        <m:r>
          <w:rPr>
            <w:rFonts w:ascii="Cambria Math" w:hAnsi="Cambria Math"/>
            <w:lang w:val="es-CO"/>
          </w:rPr>
          <m:t>FA</m:t>
        </m:r>
      </m:oMath>
      <w:r>
        <w:rPr>
          <w:rFonts w:ascii="Arial Narrow" w:hAnsi="Arial Narrow"/>
          <w:lang w:val="es-CO"/>
        </w:rPr>
        <w:t xml:space="preserve"> </w:t>
      </w:r>
      <w:r>
        <w:rPr>
          <w:rFonts w:ascii="Arial Narrow" w:hAnsi="Arial Narrow"/>
          <w:lang w:val="es-CO"/>
        </w:rPr>
        <w:tab/>
      </w:r>
      <w:r>
        <w:rPr>
          <w:rFonts w:ascii="Arial Narrow" w:hAnsi="Arial Narrow"/>
          <w:lang w:val="es-CO"/>
        </w:rPr>
        <w:tab/>
      </w:r>
      <w:r w:rsidRPr="00410A72">
        <w:rPr>
          <w:rFonts w:ascii="Bookman Old Style" w:hAnsi="Bookman Old Style"/>
          <w:lang w:eastAsia="ar-SA"/>
        </w:rPr>
        <w:t>Factor de Ajuste</w:t>
      </w:r>
      <w:r>
        <w:rPr>
          <w:rFonts w:ascii="Bookman Old Style" w:hAnsi="Bookman Old Style"/>
          <w:lang w:eastAsia="ar-SA"/>
        </w:rPr>
        <w:t xml:space="preserve"> 5/12</w:t>
      </w:r>
      <w:r w:rsidRPr="00410A72">
        <w:rPr>
          <w:rFonts w:ascii="Bookman Old Style" w:hAnsi="Bookman Old Style"/>
          <w:lang w:eastAsia="ar-SA"/>
        </w:rPr>
        <w:t xml:space="preserve"> </w:t>
      </w:r>
    </w:p>
    <w:p w:rsidR="000F7672" w:rsidRDefault="000F7672" w:rsidP="000F7672">
      <w:pPr>
        <w:spacing w:line="240" w:lineRule="auto"/>
        <w:rPr>
          <w:rFonts w:ascii="Bookman Old Style" w:hAnsi="Bookman Old Style"/>
          <w:lang w:val="es-CO"/>
        </w:rPr>
      </w:pPr>
      <w:r w:rsidDel="00984EFB">
        <w:rPr>
          <w:rFonts w:ascii="Bookman Old Style" w:hAnsi="Bookman Old Style"/>
          <w:lang w:val="es-CO"/>
        </w:rPr>
        <w:t xml:space="preserve"> </w:t>
      </w:r>
    </w:p>
    <w:p w:rsidR="000F7672" w:rsidRDefault="000F7672" w:rsidP="000F7672">
      <w:pPr>
        <w:spacing w:line="240" w:lineRule="auto"/>
        <w:rPr>
          <w:rFonts w:ascii="Bookman Old Style" w:hAnsi="Bookman Old Style"/>
          <w:lang w:eastAsia="ar-SA"/>
        </w:rPr>
      </w:pPr>
      <w:r w:rsidRPr="00A54410">
        <w:rPr>
          <w:rFonts w:ascii="Bookman Old Style" w:hAnsi="Bookman Old Style"/>
          <w:b/>
        </w:rPr>
        <w:t>Parágrafo</w:t>
      </w:r>
      <w:r w:rsidR="009A2B15">
        <w:rPr>
          <w:rFonts w:ascii="Bookman Old Style" w:hAnsi="Bookman Old Style"/>
          <w:b/>
        </w:rPr>
        <w:t>.</w:t>
      </w:r>
      <w:r w:rsidRPr="00A54410">
        <w:rPr>
          <w:rFonts w:ascii="Bookman Old Style" w:hAnsi="Bookman Old Style"/>
          <w:b/>
        </w:rPr>
        <w:t xml:space="preserve"> </w:t>
      </w:r>
      <w:r>
        <w:rPr>
          <w:rFonts w:ascii="Bookman Old Style" w:hAnsi="Bookman Old Style"/>
        </w:rPr>
        <w:t xml:space="preserve">El factor </w:t>
      </w:r>
      <m:oMath>
        <m:sSubSup>
          <m:sSubSupPr>
            <m:ctrlPr>
              <w:rPr>
                <w:rFonts w:ascii="Cambria Math" w:hAnsi="Cambria Math"/>
                <w:i/>
                <w:lang w:eastAsia="ar-SA"/>
              </w:rPr>
            </m:ctrlPr>
          </m:sSubSupPr>
          <m:e>
            <m:r>
              <w:rPr>
                <w:rFonts w:ascii="Cambria Math" w:hAnsi="Cambria Math"/>
                <w:lang w:eastAsia="ar-SA"/>
              </w:rPr>
              <m:t>QOV</m:t>
            </m:r>
          </m:e>
          <m:sub>
            <m:r>
              <w:rPr>
                <w:rFonts w:ascii="Cambria Math" w:hAnsi="Cambria Math"/>
                <w:lang w:eastAsia="ar-SA"/>
              </w:rPr>
              <m:t>i</m:t>
            </m:r>
          </m:sub>
          <m:sup>
            <m:r>
              <w:rPr>
                <w:rFonts w:ascii="Cambria Math" w:hAnsi="Cambria Math"/>
                <w:lang w:eastAsia="ar-SA"/>
              </w:rPr>
              <m:t>A,D</m:t>
            </m:r>
          </m:sup>
        </m:sSubSup>
      </m:oMath>
      <w:r>
        <w:rPr>
          <w:rFonts w:ascii="Bookman Old Style" w:hAnsi="Bookman Old Style"/>
          <w:lang w:eastAsia="ar-SA"/>
        </w:rPr>
        <w:t xml:space="preserve"> cuando A es un Agente Generador (es decir, </w:t>
      </w:r>
      <m:oMath>
        <m:sSubSup>
          <m:sSubSupPr>
            <m:ctrlPr>
              <w:rPr>
                <w:rFonts w:ascii="Cambria Math" w:hAnsi="Cambria Math"/>
                <w:i/>
                <w:lang w:eastAsia="ar-SA"/>
              </w:rPr>
            </m:ctrlPr>
          </m:sSubSupPr>
          <m:e>
            <m:r>
              <w:rPr>
                <w:rFonts w:ascii="Cambria Math" w:hAnsi="Cambria Math"/>
                <w:lang w:eastAsia="ar-SA"/>
              </w:rPr>
              <m:t>QOV</m:t>
            </m:r>
          </m:e>
          <m:sub>
            <m:r>
              <w:rPr>
                <w:rFonts w:ascii="Cambria Math" w:hAnsi="Cambria Math"/>
                <w:lang w:eastAsia="ar-SA"/>
              </w:rPr>
              <m:t>i</m:t>
            </m:r>
          </m:sub>
          <m:sup>
            <m:r>
              <w:rPr>
                <w:rFonts w:ascii="Cambria Math" w:hAnsi="Cambria Math"/>
                <w:lang w:eastAsia="ar-SA"/>
              </w:rPr>
              <m:t>G,D</m:t>
            </m:r>
          </m:sup>
        </m:sSubSup>
      </m:oMath>
      <w:r>
        <w:rPr>
          <w:rFonts w:ascii="Bookman Old Style" w:hAnsi="Bookman Old Style"/>
          <w:lang w:eastAsia="ar-SA"/>
        </w:rPr>
        <w:t>) será el resultado de aplicar la siguiente fórmula:</w:t>
      </w:r>
    </w:p>
    <w:p w:rsidR="000F7672" w:rsidRDefault="000F7672" w:rsidP="000F7672">
      <w:pPr>
        <w:spacing w:line="240" w:lineRule="auto"/>
        <w:rPr>
          <w:rFonts w:ascii="Bookman Old Style" w:hAnsi="Bookman Old Style"/>
          <w:lang w:eastAsia="ar-SA"/>
        </w:rPr>
      </w:pPr>
    </w:p>
    <w:p w:rsidR="000F7672" w:rsidRDefault="00915B9F" w:rsidP="000F7672">
      <w:pPr>
        <w:spacing w:line="240" w:lineRule="auto"/>
        <w:jc w:val="center"/>
        <w:rPr>
          <w:rFonts w:ascii="Bookman Old Style" w:hAnsi="Bookman Old Style"/>
          <w:lang w:eastAsia="ar-SA"/>
        </w:rPr>
      </w:pPr>
      <m:oMathPara>
        <m:oMath>
          <m:sSubSup>
            <m:sSubSupPr>
              <m:ctrlPr>
                <w:rPr>
                  <w:rFonts w:ascii="Cambria Math" w:hAnsi="Cambria Math"/>
                  <w:i/>
                  <w:sz w:val="36"/>
                  <w:lang w:eastAsia="ar-SA"/>
                </w:rPr>
              </m:ctrlPr>
            </m:sSubSupPr>
            <m:e>
              <m:r>
                <m:rPr>
                  <m:sty m:val="p"/>
                </m:rPr>
                <w:rPr>
                  <w:rFonts w:ascii="Cambria Math" w:hAnsi="Cambria Math"/>
                  <w:sz w:val="36"/>
                  <w:lang w:eastAsia="ar-SA"/>
                </w:rPr>
                <m:t>max⁡</m:t>
              </m:r>
              <m:r>
                <w:rPr>
                  <w:rFonts w:ascii="Cambria Math" w:hAnsi="Cambria Math"/>
                  <w:sz w:val="36"/>
                  <w:lang w:eastAsia="ar-SA"/>
                </w:rPr>
                <m:t>(0, QOV</m:t>
              </m:r>
            </m:e>
            <m:sub>
              <m:r>
                <w:rPr>
                  <w:rFonts w:ascii="Cambria Math" w:hAnsi="Cambria Math"/>
                  <w:sz w:val="36"/>
                  <w:lang w:eastAsia="ar-SA"/>
                </w:rPr>
                <m:t>i</m:t>
              </m:r>
            </m:sub>
            <m:sup>
              <m:r>
                <w:rPr>
                  <w:rFonts w:ascii="Cambria Math" w:hAnsi="Cambria Math"/>
                  <w:sz w:val="36"/>
                  <w:lang w:eastAsia="ar-SA"/>
                </w:rPr>
                <m:t>G,D</m:t>
              </m:r>
            </m:sup>
          </m:sSubSup>
          <m:r>
            <w:rPr>
              <w:rFonts w:ascii="Cambria Math" w:hAnsi="Cambria Math"/>
              <w:sz w:val="36"/>
              <w:lang w:eastAsia="ar-SA"/>
            </w:rPr>
            <m:t>-</m:t>
          </m:r>
          <m:sSup>
            <m:sSupPr>
              <m:ctrlPr>
                <w:rPr>
                  <w:rFonts w:ascii="Cambria Math" w:hAnsi="Cambria Math"/>
                  <w:i/>
                  <w:sz w:val="36"/>
                  <w:lang w:eastAsia="ar-SA"/>
                </w:rPr>
              </m:ctrlPr>
            </m:sSupPr>
            <m:e>
              <m:r>
                <w:rPr>
                  <w:rFonts w:ascii="Cambria Math" w:hAnsi="Cambria Math"/>
                  <w:sz w:val="36"/>
                  <w:lang w:eastAsia="ar-SA"/>
                </w:rPr>
                <m:t>LCG</m:t>
              </m:r>
            </m:e>
            <m:sup>
              <m:r>
                <w:rPr>
                  <w:rFonts w:ascii="Cambria Math" w:hAnsi="Cambria Math"/>
                  <w:sz w:val="36"/>
                  <w:lang w:eastAsia="ar-SA"/>
                </w:rPr>
                <m:t xml:space="preserve">G </m:t>
              </m:r>
            </m:sup>
          </m:sSup>
          <m:r>
            <w:rPr>
              <w:rFonts w:ascii="Cambria Math" w:hAnsi="Cambria Math"/>
              <w:sz w:val="36"/>
              <w:lang w:eastAsia="ar-SA"/>
            </w:rPr>
            <m:t>)</m:t>
          </m:r>
        </m:oMath>
      </m:oMathPara>
    </w:p>
    <w:p w:rsidR="000F7672" w:rsidRDefault="000F7672" w:rsidP="000F7672">
      <w:pPr>
        <w:spacing w:line="240" w:lineRule="auto"/>
        <w:rPr>
          <w:rFonts w:ascii="Bookman Old Style" w:hAnsi="Bookman Old Style"/>
          <w:lang w:eastAsia="ar-SA"/>
        </w:rPr>
      </w:pPr>
    </w:p>
    <w:p w:rsidR="000F7672" w:rsidRDefault="000F7672" w:rsidP="000F7672">
      <w:pPr>
        <w:spacing w:line="240" w:lineRule="auto"/>
        <w:rPr>
          <w:rFonts w:ascii="Bookman Old Style" w:hAnsi="Bookman Old Style"/>
          <w:lang w:eastAsia="ar-SA"/>
        </w:rPr>
      </w:pPr>
      <w:r>
        <w:rPr>
          <w:rFonts w:ascii="Bookman Old Style" w:hAnsi="Bookman Old Style"/>
          <w:lang w:eastAsia="ar-SA"/>
        </w:rPr>
        <w:t>Donde,</w:t>
      </w:r>
    </w:p>
    <w:p w:rsidR="000F7672" w:rsidRDefault="000F7672" w:rsidP="000F7672">
      <w:pPr>
        <w:spacing w:line="240" w:lineRule="auto"/>
        <w:rPr>
          <w:rFonts w:ascii="Bookman Old Style" w:hAnsi="Bookman Old Style"/>
          <w:lang w:eastAsia="ar-SA"/>
        </w:rPr>
      </w:pPr>
    </w:p>
    <w:p w:rsidR="000F7672" w:rsidRPr="00E76C01" w:rsidRDefault="00915B9F" w:rsidP="000F7672">
      <w:pPr>
        <w:spacing w:line="240" w:lineRule="auto"/>
        <w:rPr>
          <w:rFonts w:ascii="Bookman Old Style" w:hAnsi="Bookman Old Style"/>
        </w:rPr>
      </w:pPr>
      <m:oMath>
        <m:sSup>
          <m:sSupPr>
            <m:ctrlPr>
              <w:rPr>
                <w:rFonts w:ascii="Cambria Math" w:hAnsi="Cambria Math"/>
                <w:i/>
              </w:rPr>
            </m:ctrlPr>
          </m:sSupPr>
          <m:e>
            <m:r>
              <w:rPr>
                <w:rFonts w:ascii="Cambria Math" w:hAnsi="Cambria Math"/>
              </w:rPr>
              <m:t>LCG</m:t>
            </m:r>
          </m:e>
          <m:sup>
            <m:r>
              <w:rPr>
                <w:rFonts w:ascii="Cambria Math" w:hAnsi="Cambria Math"/>
              </w:rPr>
              <m:t>G</m:t>
            </m:r>
          </m:sup>
        </m:sSup>
        <m:r>
          <w:rPr>
            <w:rFonts w:ascii="Cambria Math" w:hAnsi="Cambria Math"/>
          </w:rPr>
          <m:t>,</m:t>
        </m:r>
      </m:oMath>
      <w:r w:rsidR="000F7672">
        <w:rPr>
          <w:rFonts w:ascii="Bookman Old Style" w:hAnsi="Bookman Old Style"/>
        </w:rPr>
        <w:t xml:space="preserve"> Límite de Compromiso del Generador G</w:t>
      </w:r>
    </w:p>
    <w:p w:rsidR="000F7672" w:rsidRDefault="000F7672" w:rsidP="000F7672">
      <w:pPr>
        <w:spacing w:line="240" w:lineRule="auto"/>
        <w:rPr>
          <w:rFonts w:ascii="Bookman Old Style" w:hAnsi="Bookman Old Style"/>
          <w:lang w:val="es-CO"/>
        </w:rPr>
      </w:pPr>
    </w:p>
    <w:p w:rsidR="000F7672" w:rsidRDefault="000F7672" w:rsidP="003F3A27">
      <w:pPr>
        <w:pStyle w:val="Estilo3"/>
        <w:ind w:left="0"/>
      </w:pPr>
      <w:r w:rsidRPr="00FF7E94">
        <w:rPr>
          <w:b/>
        </w:rPr>
        <w:t>Plazo para Presentación de la Garantía.</w:t>
      </w:r>
      <w:r>
        <w:t xml:space="preserve"> </w:t>
      </w:r>
      <w:r w:rsidRPr="00410A72">
        <w:t xml:space="preserve">La garantía deberá ser presentada </w:t>
      </w:r>
      <w:r>
        <w:t>al ASIC</w:t>
      </w:r>
      <w:r w:rsidRPr="00410A72">
        <w:t xml:space="preserve"> por parte de los Agentes Comercializadores y Generadores, </w:t>
      </w:r>
      <w:r>
        <w:t>en la fecha qu</w:t>
      </w:r>
      <w:r w:rsidRPr="00410A72">
        <w:t xml:space="preserve">e se defina en </w:t>
      </w:r>
      <w:r>
        <w:t>la Resolución de</w:t>
      </w:r>
      <w:r w:rsidRPr="00410A72">
        <w:t xml:space="preserve"> </w:t>
      </w:r>
      <w:r>
        <w:t>C</w:t>
      </w:r>
      <w:r w:rsidRPr="00410A72">
        <w:t xml:space="preserve">onvocatoria de la </w:t>
      </w:r>
      <w:r>
        <w:t>S</w:t>
      </w:r>
      <w:r w:rsidRPr="00410A72">
        <w:t>ubasta</w:t>
      </w:r>
      <w:r>
        <w:t xml:space="preserve"> respectiva.</w:t>
      </w:r>
    </w:p>
    <w:p w:rsidR="000F7672" w:rsidRDefault="000F7672" w:rsidP="00C90C0D"/>
    <w:p w:rsidR="000F7672" w:rsidRDefault="000F7672" w:rsidP="007E2880">
      <w:pPr>
        <w:pStyle w:val="Estilo3"/>
        <w:ind w:left="0"/>
      </w:pPr>
      <w:bookmarkStart w:id="32" w:name="_Ref283799738"/>
      <w:r w:rsidRPr="00866AC7">
        <w:rPr>
          <w:b/>
        </w:rPr>
        <w:t>Vigencia de la Garantía.</w:t>
      </w:r>
      <w:r w:rsidRPr="00D30733">
        <w:t xml:space="preserve"> </w:t>
      </w:r>
      <w:r w:rsidRPr="00FF7E94">
        <w:t xml:space="preserve">La garantía deberá </w:t>
      </w:r>
      <w:r>
        <w:t xml:space="preserve">mantenerse </w:t>
      </w:r>
      <w:r w:rsidRPr="00FF7E94">
        <w:t>vigente desde la fecha de</w:t>
      </w:r>
      <w:r>
        <w:t xml:space="preserve"> presentación establecida en el artículo anterior y</w:t>
      </w:r>
      <w:r w:rsidRPr="00FF7E94">
        <w:t xml:space="preserve"> hasta </w:t>
      </w:r>
      <w:r>
        <w:t>un mes después de la fecha prevista para la</w:t>
      </w:r>
      <w:r w:rsidRPr="00FF7E94">
        <w:t xml:space="preserve"> </w:t>
      </w:r>
      <w:r>
        <w:t>finalización de</w:t>
      </w:r>
      <w:r w:rsidRPr="00FF7E94">
        <w:t xml:space="preserve"> la O</w:t>
      </w:r>
      <w:r>
        <w:t>VEN</w:t>
      </w:r>
      <w:r w:rsidRPr="00FF7E94">
        <w:t xml:space="preserve">. </w:t>
      </w:r>
      <w:r>
        <w:t xml:space="preserve">Los agentes con asignación de OVEN deberán </w:t>
      </w:r>
      <w:r w:rsidRPr="00FF7E94">
        <w:t>actualizar la garantía</w:t>
      </w:r>
      <w:r>
        <w:t xml:space="preserve"> en el momento en que </w:t>
      </w:r>
      <w:r w:rsidR="00342ADB">
        <w:t xml:space="preserve">el ASIC les notifique que el valor </w:t>
      </w:r>
      <w:r w:rsidR="000F73F4">
        <w:t xml:space="preserve">total </w:t>
      </w:r>
      <w:r w:rsidR="00342ADB">
        <w:t xml:space="preserve">de esta </w:t>
      </w:r>
      <w:r w:rsidR="00AC08F7">
        <w:t>h</w:t>
      </w:r>
      <w:r w:rsidR="00342ADB">
        <w:t xml:space="preserve">a tenido un incremento relativo </w:t>
      </w:r>
      <w:r w:rsidR="00342ADB">
        <w:rPr>
          <w:lang w:val="es-CO"/>
        </w:rPr>
        <w:t>igual</w:t>
      </w:r>
      <w:r w:rsidRPr="00866AC7" w:rsidDel="000F73F4">
        <w:rPr>
          <w:lang w:val="es-CO"/>
        </w:rPr>
        <w:t xml:space="preserve"> </w:t>
      </w:r>
      <w:r w:rsidR="00342ADB">
        <w:rPr>
          <w:lang w:val="es-CO"/>
        </w:rPr>
        <w:t>o</w:t>
      </w:r>
      <w:r w:rsidR="00342ADB" w:rsidRPr="00342ADB">
        <w:rPr>
          <w:lang w:val="es-CO"/>
        </w:rPr>
        <w:t xml:space="preserve"> </w:t>
      </w:r>
      <w:r w:rsidR="00342ADB" w:rsidRPr="00866AC7">
        <w:rPr>
          <w:lang w:val="es-CO"/>
        </w:rPr>
        <w:t>mayor</w:t>
      </w:r>
      <w:r w:rsidR="00342ADB">
        <w:rPr>
          <w:lang w:val="es-CO"/>
        </w:rPr>
        <w:t xml:space="preserve"> </w:t>
      </w:r>
      <w:r w:rsidRPr="00866AC7">
        <w:rPr>
          <w:lang w:val="es-CO"/>
        </w:rPr>
        <w:t xml:space="preserve">a </w:t>
      </w:r>
      <w:r>
        <w:rPr>
          <w:lang w:val="es-CO"/>
        </w:rPr>
        <w:t>10</w:t>
      </w:r>
      <w:r w:rsidRPr="00866AC7">
        <w:rPr>
          <w:lang w:val="es-CO"/>
        </w:rPr>
        <w:t xml:space="preserve">%. </w:t>
      </w:r>
      <w:r>
        <w:rPr>
          <w:lang w:val="es-CO"/>
        </w:rPr>
        <w:t xml:space="preserve">El ASIC calculará mensualmente el cambio porcentual del margen entre </w:t>
      </w:r>
      <m:oMath>
        <m:sSub>
          <m:sSubPr>
            <m:ctrlPr>
              <w:rPr>
                <w:rFonts w:ascii="Cambria Math" w:hAnsi="Cambria Math"/>
                <w:i/>
                <w:lang w:val="es-CO"/>
              </w:rPr>
            </m:ctrlPr>
          </m:sSubPr>
          <m:e>
            <m:r>
              <w:rPr>
                <w:rFonts w:ascii="Cambria Math" w:hAnsi="Cambria Math"/>
                <w:lang w:val="es-CO"/>
              </w:rPr>
              <m:t>PESC</m:t>
            </m:r>
          </m:e>
          <m:sub>
            <m:r>
              <w:rPr>
                <w:rFonts w:ascii="Cambria Math" w:hAnsi="Cambria Math"/>
                <w:lang w:val="es-CO"/>
              </w:rPr>
              <m:t>m-1</m:t>
            </m:r>
          </m:sub>
        </m:sSub>
        <m:r>
          <w:rPr>
            <w:rFonts w:ascii="Cambria Math" w:hAnsi="Cambria Math"/>
            <w:lang w:val="es-CO"/>
          </w:rPr>
          <m:t xml:space="preserve"> </m:t>
        </m:r>
      </m:oMath>
      <w:r>
        <w:rPr>
          <w:lang w:val="es-CO"/>
        </w:rPr>
        <w:t xml:space="preserve">y </w:t>
      </w:r>
      <m:oMath>
        <m:sSubSup>
          <m:sSubSupPr>
            <m:ctrlPr>
              <w:rPr>
                <w:rFonts w:ascii="Cambria Math" w:hAnsi="Cambria Math"/>
                <w:i/>
                <w:lang w:val="es-CO"/>
              </w:rPr>
            </m:ctrlPr>
          </m:sSubSupPr>
          <m:e>
            <m:r>
              <w:rPr>
                <w:rFonts w:ascii="Cambria Math" w:hAnsi="Cambria Math"/>
                <w:lang w:val="es-CO"/>
              </w:rPr>
              <m:t>P</m:t>
            </m:r>
          </m:e>
          <m:sub>
            <m:r>
              <w:rPr>
                <w:rFonts w:ascii="Cambria Math" w:hAnsi="Cambria Math"/>
                <w:lang w:val="es-CO"/>
              </w:rPr>
              <m:t>i,m-1</m:t>
            </m:r>
          </m:sub>
          <m:sup>
            <m:r>
              <w:rPr>
                <w:rFonts w:ascii="Cambria Math" w:hAnsi="Cambria Math"/>
                <w:lang w:val="es-CO"/>
              </w:rPr>
              <m:t>D</m:t>
            </m:r>
          </m:sup>
        </m:sSubSup>
        <m:r>
          <w:rPr>
            <w:rFonts w:ascii="Cambria Math" w:hAnsi="Cambria Math"/>
            <w:lang w:val="es-CO"/>
          </w:rPr>
          <m:t xml:space="preserve"> </m:t>
        </m:r>
      </m:oMath>
      <w:r w:rsidDel="00342ADB">
        <w:rPr>
          <w:lang w:val="es-CO"/>
        </w:rPr>
        <w:t xml:space="preserve"> y solicitará a los agentes la respectiva actualización en el valor de la garantía</w:t>
      </w:r>
      <w:r>
        <w:rPr>
          <w:lang w:val="es-CO"/>
        </w:rPr>
        <w:t xml:space="preserve">. La actualización del </w:t>
      </w:r>
      <w:r w:rsidR="00841795">
        <w:rPr>
          <w:lang w:val="es-CO"/>
        </w:rPr>
        <w:t xml:space="preserve"> </w:t>
      </w:r>
      <m:oMath>
        <m:sSubSup>
          <m:sSubSupPr>
            <m:ctrlPr>
              <w:rPr>
                <w:rFonts w:ascii="Cambria Math" w:hAnsi="Cambria Math"/>
                <w:i/>
                <w:lang w:val="es-CO"/>
              </w:rPr>
            </m:ctrlPr>
          </m:sSubSupPr>
          <m:e>
            <m:r>
              <w:rPr>
                <w:rFonts w:ascii="Cambria Math" w:hAnsi="Cambria Math"/>
                <w:lang w:val="es-CO"/>
              </w:rPr>
              <m:t>P</m:t>
            </m:r>
          </m:e>
          <m:sub>
            <m:r>
              <w:rPr>
                <w:rFonts w:ascii="Cambria Math" w:hAnsi="Cambria Math"/>
                <w:lang w:val="es-CO"/>
              </w:rPr>
              <m:t>i,m-1</m:t>
            </m:r>
          </m:sub>
          <m:sup>
            <m:r>
              <w:rPr>
                <w:rFonts w:ascii="Cambria Math" w:hAnsi="Cambria Math"/>
                <w:lang w:val="es-CO"/>
              </w:rPr>
              <m:t>D</m:t>
            </m:r>
          </m:sup>
        </m:sSubSup>
      </m:oMath>
      <w:r>
        <w:rPr>
          <w:lang w:val="es-CO"/>
        </w:rPr>
        <w:t>se ha</w:t>
      </w:r>
      <w:r w:rsidR="00841795">
        <w:rPr>
          <w:lang w:val="es-CO"/>
        </w:rPr>
        <w:t>rá</w:t>
      </w:r>
      <w:r>
        <w:rPr>
          <w:lang w:val="es-CO"/>
        </w:rPr>
        <w:t xml:space="preserve"> de acuerdo con el </w:t>
      </w:r>
      <w:r w:rsidR="00BD248E">
        <w:fldChar w:fldCharType="begin"/>
      </w:r>
      <w:r w:rsidR="00BD248E">
        <w:instrText xml:space="preserve"> REF _Ref241396398 \r \h  \* MERGEFORMAT </w:instrText>
      </w:r>
      <w:r w:rsidR="00BD248E">
        <w:fldChar w:fldCharType="separate"/>
      </w:r>
      <w:r w:rsidR="00DD6693" w:rsidRPr="00DD6693">
        <w:rPr>
          <w:lang w:val="es-CO"/>
        </w:rPr>
        <w:t>Artículo 24</w:t>
      </w:r>
      <w:r w:rsidR="00BD248E">
        <w:fldChar w:fldCharType="end"/>
      </w:r>
      <w:r w:rsidR="00AC08F7">
        <w:rPr>
          <w:lang w:val="es-CO"/>
        </w:rPr>
        <w:t xml:space="preserve"> </w:t>
      </w:r>
      <w:r>
        <w:rPr>
          <w:lang w:val="es-CO"/>
        </w:rPr>
        <w:t>de esta resolución</w:t>
      </w:r>
      <w:bookmarkEnd w:id="32"/>
    </w:p>
    <w:p w:rsidR="00FB3004" w:rsidRDefault="00FB3004"/>
    <w:p w:rsidR="000F7672" w:rsidRDefault="000F7672" w:rsidP="000F7672">
      <w:pPr>
        <w:spacing w:line="240" w:lineRule="auto"/>
        <w:rPr>
          <w:rFonts w:ascii="Bookman Old Style" w:hAnsi="Bookman Old Style"/>
          <w:lang w:eastAsia="ar-SA"/>
        </w:rPr>
      </w:pPr>
      <w:r w:rsidRPr="00E309F0">
        <w:rPr>
          <w:rFonts w:ascii="Bookman Old Style" w:hAnsi="Bookman Old Style"/>
          <w:b/>
        </w:rPr>
        <w:t>Parágrafo 1.</w:t>
      </w:r>
      <w:r>
        <w:rPr>
          <w:rFonts w:ascii="Bookman Old Style" w:hAnsi="Bookman Old Style"/>
          <w:b/>
        </w:rPr>
        <w:t xml:space="preserve"> </w:t>
      </w:r>
      <w:r w:rsidRPr="0066274D">
        <w:rPr>
          <w:rFonts w:ascii="Bookman Old Style" w:hAnsi="Bookman Old Style"/>
          <w:lang w:eastAsia="ar-SA"/>
        </w:rPr>
        <w:t xml:space="preserve">Se entenderá que los Agentes </w:t>
      </w:r>
      <w:r>
        <w:rPr>
          <w:rFonts w:ascii="Bookman Old Style" w:hAnsi="Bookman Old Style"/>
          <w:lang w:eastAsia="ar-SA"/>
        </w:rPr>
        <w:t>Comercializadores y Generadores</w:t>
      </w:r>
      <w:r w:rsidRPr="0066274D">
        <w:rPr>
          <w:rFonts w:ascii="Bookman Old Style" w:hAnsi="Bookman Old Style"/>
          <w:lang w:eastAsia="ar-SA"/>
        </w:rPr>
        <w:t xml:space="preserve"> cumplen con </w:t>
      </w:r>
      <w:r>
        <w:rPr>
          <w:rFonts w:ascii="Bookman Old Style" w:hAnsi="Bookman Old Style"/>
          <w:lang w:eastAsia="ar-SA"/>
        </w:rPr>
        <w:t>la</w:t>
      </w:r>
      <w:r w:rsidRPr="0066274D">
        <w:rPr>
          <w:rFonts w:ascii="Bookman Old Style" w:hAnsi="Bookman Old Style"/>
          <w:lang w:eastAsia="ar-SA"/>
        </w:rPr>
        <w:t xml:space="preserve"> obligación de mantener vigentes las garantías, cuando presenten </w:t>
      </w:r>
      <w:r>
        <w:rPr>
          <w:rFonts w:ascii="Bookman Old Style" w:hAnsi="Bookman Old Style"/>
          <w:lang w:eastAsia="ar-SA"/>
        </w:rPr>
        <w:t xml:space="preserve">al ASIC las </w:t>
      </w:r>
      <w:r w:rsidRPr="0066274D">
        <w:rPr>
          <w:rFonts w:ascii="Bookman Old Style" w:hAnsi="Bookman Old Style"/>
          <w:lang w:eastAsia="ar-SA"/>
        </w:rPr>
        <w:t xml:space="preserve">garantías constituidas con la vigencia indicada </w:t>
      </w:r>
      <w:r>
        <w:rPr>
          <w:rFonts w:ascii="Bookman Old Style" w:hAnsi="Bookman Old Style"/>
          <w:lang w:eastAsia="ar-SA"/>
        </w:rPr>
        <w:t>en el presente artículo</w:t>
      </w:r>
      <w:r w:rsidRPr="0066274D">
        <w:rPr>
          <w:rFonts w:ascii="Bookman Old Style" w:hAnsi="Bookman Old Style"/>
          <w:lang w:eastAsia="ar-SA"/>
        </w:rPr>
        <w:t xml:space="preserve"> o con una vigencia inicial de un (1) año y las prorroguen conforme al requerimiento de vigencia </w:t>
      </w:r>
      <w:r>
        <w:rPr>
          <w:rFonts w:ascii="Bookman Old Style" w:hAnsi="Bookman Old Style"/>
          <w:lang w:eastAsia="ar-SA"/>
        </w:rPr>
        <w:t>definido en este artículo</w:t>
      </w:r>
      <w:r w:rsidRPr="0066274D">
        <w:rPr>
          <w:rFonts w:ascii="Bookman Old Style" w:hAnsi="Bookman Old Style"/>
          <w:lang w:eastAsia="ar-SA"/>
        </w:rPr>
        <w:t>, por períodos mayores o iguales a un año, con al menos quince (15) días hábiles de anterioridad a la fecha de vencimiento de la garantía vigente.</w:t>
      </w:r>
    </w:p>
    <w:p w:rsidR="000F7672" w:rsidRDefault="000F7672" w:rsidP="000F7672">
      <w:pPr>
        <w:spacing w:line="240" w:lineRule="auto"/>
        <w:rPr>
          <w:rFonts w:ascii="Bookman Old Style" w:hAnsi="Bookman Old Style"/>
          <w:b/>
        </w:rPr>
      </w:pPr>
    </w:p>
    <w:p w:rsidR="000F7672" w:rsidRDefault="000F7672" w:rsidP="000F7672">
      <w:pPr>
        <w:spacing w:line="240" w:lineRule="auto"/>
        <w:rPr>
          <w:rFonts w:ascii="Bookman Old Style" w:hAnsi="Bookman Old Style"/>
          <w:lang w:eastAsia="ar-SA"/>
        </w:rPr>
      </w:pPr>
      <w:r>
        <w:rPr>
          <w:rFonts w:ascii="Bookman Old Style" w:hAnsi="Bookman Old Style"/>
          <w:b/>
        </w:rPr>
        <w:t xml:space="preserve">Parágrafo 2. </w:t>
      </w:r>
      <w:r w:rsidRPr="00E309F0">
        <w:rPr>
          <w:rFonts w:ascii="Bookman Old Style" w:hAnsi="Bookman Old Style"/>
          <w:lang w:eastAsia="ar-SA"/>
        </w:rPr>
        <w:t>Los agentes</w:t>
      </w:r>
      <w:r>
        <w:rPr>
          <w:rFonts w:ascii="Bookman Old Style" w:hAnsi="Bookman Old Style"/>
          <w:lang w:eastAsia="ar-SA"/>
        </w:rPr>
        <w:t xml:space="preserve"> deberán actualizar las garantías en un plazo no mayor a diez (10) días hábiles contados a partir de la fecha en la cual el ASIC haga el requerimiento de actualización. </w:t>
      </w:r>
    </w:p>
    <w:p w:rsidR="000F7672" w:rsidRDefault="000F7672" w:rsidP="000F7672">
      <w:pPr>
        <w:spacing w:line="240" w:lineRule="auto"/>
        <w:rPr>
          <w:rFonts w:ascii="Bookman Old Style" w:hAnsi="Bookman Old Style"/>
        </w:rPr>
      </w:pPr>
    </w:p>
    <w:p w:rsidR="000F7672" w:rsidRDefault="000F7672" w:rsidP="000F7672">
      <w:pPr>
        <w:pStyle w:val="Estilo3"/>
        <w:numPr>
          <w:ilvl w:val="0"/>
          <w:numId w:val="0"/>
        </w:numPr>
        <w:rPr>
          <w:bCs w:val="0"/>
        </w:rPr>
      </w:pPr>
      <w:r>
        <w:rPr>
          <w:b/>
        </w:rPr>
        <w:t xml:space="preserve">Parágrafo 3.  </w:t>
      </w:r>
      <w:r w:rsidRPr="00561C51">
        <w:rPr>
          <w:bCs w:val="0"/>
        </w:rPr>
        <w:t xml:space="preserve">Si </w:t>
      </w:r>
      <w:r>
        <w:rPr>
          <w:bCs w:val="0"/>
        </w:rPr>
        <w:t xml:space="preserve">antes o </w:t>
      </w:r>
      <w:r w:rsidRPr="00561C51">
        <w:rPr>
          <w:bCs w:val="0"/>
        </w:rPr>
        <w:t xml:space="preserve">durante el período de vigencia de la </w:t>
      </w:r>
      <w:r>
        <w:rPr>
          <w:bCs w:val="0"/>
        </w:rPr>
        <w:t>OVEN i</w:t>
      </w:r>
      <w:r w:rsidRPr="00561C51">
        <w:rPr>
          <w:bCs w:val="0"/>
        </w:rPr>
        <w:t xml:space="preserve"> hay una disminución en el valor </w:t>
      </w:r>
      <w:r w:rsidR="000F73F4">
        <w:rPr>
          <w:bCs w:val="0"/>
        </w:rPr>
        <w:t xml:space="preserve">total de la garantía </w:t>
      </w:r>
      <w:r w:rsidRPr="0066274D" w:rsidDel="000F73F4">
        <w:rPr>
          <w:bCs w:val="0"/>
        </w:rPr>
        <w:t xml:space="preserve"> </w:t>
      </w:r>
      <w:r w:rsidRPr="0066274D">
        <w:rPr>
          <w:bCs w:val="0"/>
        </w:rPr>
        <w:t>los agentes podrán actualizarla</w:t>
      </w:r>
      <w:r>
        <w:rPr>
          <w:bCs w:val="0"/>
        </w:rPr>
        <w:t>. En el período de vigencia de la OVEN i la actualización de la garantía se podrá hacer</w:t>
      </w:r>
      <w:r w:rsidRPr="008D29CD">
        <w:rPr>
          <w:bCs w:val="0"/>
        </w:rPr>
        <w:t xml:space="preserve"> por los meses remanentes del período de </w:t>
      </w:r>
      <w:r>
        <w:rPr>
          <w:bCs w:val="0"/>
        </w:rPr>
        <w:t>compromiso, previa presentación de las Garantías de que trata el Capítulo VI del presente Reglamento.</w:t>
      </w:r>
    </w:p>
    <w:p w:rsidR="00FB3004" w:rsidRDefault="00FB3004"/>
    <w:p w:rsidR="00761E91" w:rsidRDefault="000F7672" w:rsidP="008B1C12">
      <w:pPr>
        <w:spacing w:line="240" w:lineRule="auto"/>
        <w:rPr>
          <w:rFonts w:ascii="Bookman Old Style" w:hAnsi="Bookman Old Style"/>
          <w:lang w:eastAsia="ar-SA"/>
        </w:rPr>
      </w:pPr>
      <w:r>
        <w:rPr>
          <w:rFonts w:ascii="Bookman Old Style" w:hAnsi="Bookman Old Style"/>
          <w:b/>
        </w:rPr>
        <w:t xml:space="preserve">Parágrafo </w:t>
      </w:r>
      <w:r w:rsidR="00342ADB">
        <w:rPr>
          <w:rFonts w:ascii="Bookman Old Style" w:hAnsi="Bookman Old Style"/>
          <w:b/>
        </w:rPr>
        <w:t>4</w:t>
      </w:r>
      <w:r>
        <w:rPr>
          <w:rFonts w:ascii="Bookman Old Style" w:hAnsi="Bookman Old Style"/>
          <w:b/>
        </w:rPr>
        <w:t xml:space="preserve">. </w:t>
      </w:r>
      <w:r>
        <w:rPr>
          <w:rFonts w:ascii="Bookman Old Style" w:hAnsi="Bookman Old Style"/>
          <w:lang w:eastAsia="ar-SA"/>
        </w:rPr>
        <w:t xml:space="preserve">Aquellos comercializadores o generadores con OVEN i que hayan ajustado el valor de la garantía para amparar el cumplimiento de vendedor de acuerdo al factor de calificación de riesgo que se define en el </w:t>
      </w:r>
      <w:r w:rsidR="00284817">
        <w:rPr>
          <w:rFonts w:ascii="Bookman Old Style" w:hAnsi="Bookman Old Style"/>
          <w:lang w:eastAsia="ar-SA"/>
        </w:rPr>
        <w:t>A</w:t>
      </w:r>
      <w:r>
        <w:rPr>
          <w:rFonts w:ascii="Bookman Old Style" w:hAnsi="Bookman Old Style"/>
          <w:lang w:eastAsia="ar-SA"/>
        </w:rPr>
        <w:t xml:space="preserve">rtículo 24 del </w:t>
      </w:r>
      <w:r w:rsidR="0006439A">
        <w:rPr>
          <w:rFonts w:ascii="Bookman Old Style" w:hAnsi="Bookman Old Style"/>
          <w:lang w:eastAsia="ar-SA"/>
        </w:rPr>
        <w:t>pr</w:t>
      </w:r>
      <w:r w:rsidR="008F1C7E" w:rsidRPr="008F1C7E">
        <w:rPr>
          <w:rFonts w:ascii="Bookman Old Style" w:hAnsi="Bookman Old Style"/>
          <w:lang w:val="es-CO" w:eastAsia="ar-SA"/>
        </w:rPr>
        <w:t>esente Reglamento</w:t>
      </w:r>
      <w:r w:rsidR="008542E6">
        <w:rPr>
          <w:rFonts w:ascii="Bookman Old Style" w:hAnsi="Bookman Old Style"/>
          <w:lang w:eastAsia="ar-SA"/>
        </w:rPr>
        <w:t xml:space="preserve">, deberán actualizar la garantía si la calificación de riesgo de corto plazo es modificada a lo largo de período de compromiso por un grado menor a aquel presentado inicialmente. </w:t>
      </w:r>
    </w:p>
    <w:p w:rsidR="00561C51" w:rsidRDefault="00561C51" w:rsidP="008B1C12">
      <w:pPr>
        <w:spacing w:line="240" w:lineRule="auto"/>
        <w:rPr>
          <w:rFonts w:ascii="Bookman Old Style" w:hAnsi="Bookman Old Style"/>
          <w:lang w:eastAsia="ar-SA"/>
        </w:rPr>
      </w:pPr>
    </w:p>
    <w:p w:rsidR="00761E91" w:rsidRDefault="008542E6" w:rsidP="008B1C12">
      <w:pPr>
        <w:spacing w:line="240" w:lineRule="auto"/>
        <w:rPr>
          <w:rFonts w:ascii="Bookman Old Style" w:hAnsi="Bookman Old Style"/>
          <w:lang w:eastAsia="ar-SA"/>
        </w:rPr>
      </w:pPr>
      <w:r w:rsidRPr="00A54410">
        <w:rPr>
          <w:rFonts w:ascii="Bookman Old Style" w:hAnsi="Bookman Old Style"/>
          <w:b/>
        </w:rPr>
        <w:t xml:space="preserve">Parágrafo </w:t>
      </w:r>
      <w:r w:rsidR="00342ADB">
        <w:rPr>
          <w:rFonts w:ascii="Bookman Old Style" w:hAnsi="Bookman Old Style"/>
          <w:b/>
        </w:rPr>
        <w:t>5</w:t>
      </w:r>
      <w:r>
        <w:rPr>
          <w:rFonts w:ascii="Bookman Old Style" w:hAnsi="Bookman Old Style"/>
          <w:b/>
        </w:rPr>
        <w:t xml:space="preserve">. </w:t>
      </w:r>
      <w:r>
        <w:rPr>
          <w:rFonts w:ascii="Bookman Old Style" w:hAnsi="Bookman Old Style"/>
          <w:lang w:eastAsia="ar-SA"/>
        </w:rPr>
        <w:t xml:space="preserve">Aquellos comercializadores o generadores con </w:t>
      </w:r>
      <w:r w:rsidR="00841795">
        <w:rPr>
          <w:rFonts w:ascii="Bookman Old Style" w:hAnsi="Bookman Old Style"/>
          <w:lang w:eastAsia="ar-SA"/>
        </w:rPr>
        <w:t>OVEN</w:t>
      </w:r>
      <w:r>
        <w:rPr>
          <w:rFonts w:ascii="Bookman Old Style" w:hAnsi="Bookman Old Style"/>
          <w:lang w:eastAsia="ar-SA"/>
        </w:rPr>
        <w:t xml:space="preserve"> que hayan ajustado o no el valor de la garantía para amparar el cumplimiento de vendedor de acuerdo al factor de calificación de riesgo que se define en el </w:t>
      </w:r>
      <w:r w:rsidR="00BD248E">
        <w:fldChar w:fldCharType="begin"/>
      </w:r>
      <w:r w:rsidR="00BD248E">
        <w:instrText xml:space="preserve"> REF _Ref225741291 \r \h  \* MERGEFORMAT </w:instrText>
      </w:r>
      <w:r w:rsidR="00BD248E">
        <w:fldChar w:fldCharType="separate"/>
      </w:r>
      <w:r w:rsidR="00DD6693" w:rsidRPr="00DD6693">
        <w:rPr>
          <w:rFonts w:ascii="Bookman Old Style" w:hAnsi="Bookman Old Style"/>
          <w:lang w:eastAsia="ar-SA"/>
        </w:rPr>
        <w:t>Artículo 24</w:t>
      </w:r>
      <w:r w:rsidR="00BD248E">
        <w:fldChar w:fldCharType="end"/>
      </w:r>
      <w:r w:rsidR="00AC524A">
        <w:rPr>
          <w:rFonts w:ascii="Bookman Old Style" w:hAnsi="Bookman Old Style"/>
          <w:lang w:eastAsia="ar-SA"/>
        </w:rPr>
        <w:t xml:space="preserve"> </w:t>
      </w:r>
      <w:r>
        <w:rPr>
          <w:rFonts w:ascii="Bookman Old Style" w:hAnsi="Bookman Old Style"/>
          <w:lang w:eastAsia="ar-SA"/>
        </w:rPr>
        <w:t>del presente Reglamento, podrán actualizar el valor de la</w:t>
      </w:r>
      <w:r w:rsidR="001D2252">
        <w:rPr>
          <w:rFonts w:ascii="Bookman Old Style" w:hAnsi="Bookman Old Style"/>
          <w:lang w:eastAsia="ar-SA"/>
        </w:rPr>
        <w:t>s</w:t>
      </w:r>
      <w:r>
        <w:rPr>
          <w:rFonts w:ascii="Bookman Old Style" w:hAnsi="Bookman Old Style"/>
          <w:lang w:eastAsia="ar-SA"/>
        </w:rPr>
        <w:t xml:space="preserve"> garantía</w:t>
      </w:r>
      <w:r w:rsidR="001D2252">
        <w:rPr>
          <w:rFonts w:ascii="Bookman Old Style" w:hAnsi="Bookman Old Style"/>
          <w:lang w:eastAsia="ar-SA"/>
        </w:rPr>
        <w:t>s</w:t>
      </w:r>
      <w:r>
        <w:rPr>
          <w:rFonts w:ascii="Bookman Old Style" w:hAnsi="Bookman Old Style"/>
          <w:lang w:eastAsia="ar-SA"/>
        </w:rPr>
        <w:t xml:space="preserve"> si durante el período de compromiso obtienen </w:t>
      </w:r>
      <w:r w:rsidR="001D2252">
        <w:rPr>
          <w:rFonts w:ascii="Bookman Old Style" w:hAnsi="Bookman Old Style"/>
          <w:lang w:eastAsia="ar-SA"/>
        </w:rPr>
        <w:t xml:space="preserve">y presentan ante el ASIC una certificación de </w:t>
      </w:r>
      <w:r>
        <w:rPr>
          <w:rFonts w:ascii="Bookman Old Style" w:hAnsi="Bookman Old Style"/>
          <w:lang w:eastAsia="ar-SA"/>
        </w:rPr>
        <w:t xml:space="preserve">calificación de riesgo </w:t>
      </w:r>
      <w:r w:rsidR="001D2252">
        <w:rPr>
          <w:rFonts w:ascii="Bookman Old Style" w:hAnsi="Bookman Old Style"/>
          <w:lang w:eastAsia="ar-SA"/>
        </w:rPr>
        <w:t>o una</w:t>
      </w:r>
      <w:r>
        <w:rPr>
          <w:rFonts w:ascii="Bookman Old Style" w:hAnsi="Bookman Old Style"/>
          <w:lang w:eastAsia="ar-SA"/>
        </w:rPr>
        <w:t xml:space="preserve"> calificación</w:t>
      </w:r>
      <w:r w:rsidR="001D2252">
        <w:rPr>
          <w:rFonts w:ascii="Bookman Old Style" w:hAnsi="Bookman Old Style"/>
          <w:lang w:eastAsia="ar-SA"/>
        </w:rPr>
        <w:t xml:space="preserve"> superior a la</w:t>
      </w:r>
      <w:r>
        <w:rPr>
          <w:rFonts w:ascii="Bookman Old Style" w:hAnsi="Bookman Old Style"/>
          <w:lang w:eastAsia="ar-SA"/>
        </w:rPr>
        <w:t xml:space="preserve"> previamente presentada.</w:t>
      </w:r>
    </w:p>
    <w:p w:rsidR="00863128" w:rsidRPr="00BC6FD4" w:rsidRDefault="00863128" w:rsidP="00F921FC">
      <w:pPr>
        <w:spacing w:line="240" w:lineRule="auto"/>
        <w:rPr>
          <w:rFonts w:ascii="Arial Narrow" w:hAnsi="Arial Narrow"/>
          <w:lang w:val="es-CO"/>
        </w:rPr>
      </w:pPr>
    </w:p>
    <w:p w:rsidR="008542E6" w:rsidRPr="00AC524A" w:rsidRDefault="008542E6" w:rsidP="003F3A27">
      <w:pPr>
        <w:pStyle w:val="Estilo3"/>
        <w:spacing w:after="240"/>
        <w:ind w:left="0"/>
        <w:rPr>
          <w:b/>
        </w:rPr>
      </w:pPr>
      <w:r w:rsidRPr="00FF7E94">
        <w:rPr>
          <w:b/>
        </w:rPr>
        <w:t xml:space="preserve">Eventos de </w:t>
      </w:r>
      <w:r w:rsidR="00A144A9" w:rsidRPr="00FF7E94">
        <w:rPr>
          <w:b/>
        </w:rPr>
        <w:t>Incumplimiento</w:t>
      </w:r>
      <w:r w:rsidRPr="00FF7E94">
        <w:rPr>
          <w:b/>
        </w:rPr>
        <w:t>.</w:t>
      </w:r>
      <w:r w:rsidR="00AC524A">
        <w:t xml:space="preserve"> </w:t>
      </w:r>
      <w:r w:rsidRPr="00AC524A">
        <w:t>Se considerarán como eventos de incumplimiento los siguientes:</w:t>
      </w:r>
    </w:p>
    <w:p w:rsidR="008542E6" w:rsidRDefault="003743E0" w:rsidP="00E04496">
      <w:pPr>
        <w:pStyle w:val="Sangradetextonormal"/>
        <w:widowControl/>
        <w:numPr>
          <w:ilvl w:val="0"/>
          <w:numId w:val="16"/>
        </w:numPr>
        <w:suppressAutoHyphens/>
        <w:adjustRightInd/>
        <w:spacing w:before="0" w:after="0" w:line="240" w:lineRule="auto"/>
        <w:ind w:left="426"/>
        <w:textAlignment w:val="auto"/>
        <w:rPr>
          <w:rFonts w:ascii="Bookman Old Style" w:hAnsi="Bookman Old Style"/>
          <w:bCs/>
          <w:sz w:val="24"/>
          <w:szCs w:val="24"/>
          <w:lang w:val="es-ES" w:eastAsia="ar-SA"/>
        </w:rPr>
      </w:pPr>
      <w:r>
        <w:rPr>
          <w:rFonts w:ascii="Bookman Old Style" w:hAnsi="Bookman Old Style"/>
          <w:bCs/>
          <w:sz w:val="24"/>
          <w:szCs w:val="24"/>
          <w:lang w:val="es-ES" w:eastAsia="ar-SA"/>
        </w:rPr>
        <w:t xml:space="preserve">Que el Agente Comercializador o Generador no </w:t>
      </w:r>
      <w:r w:rsidR="00841795">
        <w:rPr>
          <w:rFonts w:ascii="Bookman Old Style" w:hAnsi="Bookman Old Style"/>
          <w:bCs/>
          <w:sz w:val="24"/>
          <w:szCs w:val="24"/>
          <w:lang w:val="es-ES" w:eastAsia="ar-SA"/>
        </w:rPr>
        <w:t xml:space="preserve">constituya </w:t>
      </w:r>
      <w:r>
        <w:rPr>
          <w:rFonts w:ascii="Bookman Old Style" w:hAnsi="Bookman Old Style"/>
          <w:bCs/>
          <w:sz w:val="24"/>
          <w:szCs w:val="24"/>
          <w:lang w:val="es-ES" w:eastAsia="ar-SA"/>
        </w:rPr>
        <w:t>las garantías d</w:t>
      </w:r>
      <w:r w:rsidR="003004AC">
        <w:rPr>
          <w:rFonts w:ascii="Bookman Old Style" w:hAnsi="Bookman Old Style"/>
          <w:bCs/>
          <w:sz w:val="24"/>
          <w:szCs w:val="24"/>
          <w:lang w:val="es-ES" w:eastAsia="ar-SA"/>
        </w:rPr>
        <w:t xml:space="preserve">e que trata la Resolución CREG </w:t>
      </w:r>
      <w:r>
        <w:rPr>
          <w:rFonts w:ascii="Bookman Old Style" w:hAnsi="Bookman Old Style"/>
          <w:bCs/>
          <w:sz w:val="24"/>
          <w:szCs w:val="24"/>
          <w:lang w:val="es-ES" w:eastAsia="ar-SA"/>
        </w:rPr>
        <w:t xml:space="preserve">019 de 2006 o </w:t>
      </w:r>
      <w:r w:rsidR="0061277C">
        <w:rPr>
          <w:rFonts w:ascii="Bookman Old Style" w:hAnsi="Bookman Old Style"/>
          <w:bCs/>
          <w:sz w:val="24"/>
          <w:szCs w:val="24"/>
          <w:lang w:val="es-ES" w:eastAsia="ar-SA"/>
        </w:rPr>
        <w:t>aquella que</w:t>
      </w:r>
      <w:r>
        <w:rPr>
          <w:rFonts w:ascii="Bookman Old Style" w:hAnsi="Bookman Old Style"/>
          <w:bCs/>
          <w:sz w:val="24"/>
          <w:szCs w:val="24"/>
          <w:lang w:val="es-ES" w:eastAsia="ar-SA"/>
        </w:rPr>
        <w:t xml:space="preserve"> la modifique o sustituya</w:t>
      </w:r>
      <w:r w:rsidR="00841795">
        <w:rPr>
          <w:rFonts w:ascii="Bookman Old Style" w:hAnsi="Bookman Old Style"/>
          <w:bCs/>
          <w:sz w:val="24"/>
          <w:szCs w:val="24"/>
          <w:lang w:val="es-ES" w:eastAsia="ar-SA"/>
        </w:rPr>
        <w:t xml:space="preserve"> </w:t>
      </w:r>
      <w:r w:rsidR="00C20AF3">
        <w:rPr>
          <w:rFonts w:ascii="Bookman Old Style" w:hAnsi="Bookman Old Style"/>
          <w:bCs/>
          <w:sz w:val="24"/>
          <w:szCs w:val="24"/>
          <w:lang w:val="es-ES" w:eastAsia="ar-SA"/>
        </w:rPr>
        <w:t>para los meses de</w:t>
      </w:r>
      <w:r w:rsidR="00841795">
        <w:rPr>
          <w:rFonts w:ascii="Bookman Old Style" w:hAnsi="Bookman Old Style"/>
          <w:bCs/>
          <w:sz w:val="24"/>
          <w:szCs w:val="24"/>
          <w:lang w:val="es-ES" w:eastAsia="ar-SA"/>
        </w:rPr>
        <w:t xml:space="preserve"> la OVEN.</w:t>
      </w:r>
    </w:p>
    <w:p w:rsidR="00F63C40" w:rsidRDefault="00F63C40" w:rsidP="00F63C40">
      <w:pPr>
        <w:pStyle w:val="Sangradetextonormal"/>
        <w:widowControl/>
        <w:suppressAutoHyphens/>
        <w:adjustRightInd/>
        <w:spacing w:before="0" w:after="0" w:line="240" w:lineRule="auto"/>
        <w:ind w:left="426"/>
        <w:textAlignment w:val="auto"/>
        <w:rPr>
          <w:rFonts w:ascii="Bookman Old Style" w:hAnsi="Bookman Old Style"/>
          <w:bCs/>
          <w:sz w:val="24"/>
          <w:szCs w:val="24"/>
          <w:lang w:val="es-ES" w:eastAsia="ar-SA"/>
        </w:rPr>
      </w:pPr>
    </w:p>
    <w:p w:rsidR="00F63C40" w:rsidRDefault="00F63C40" w:rsidP="00F63C40">
      <w:pPr>
        <w:pStyle w:val="Sangradetextonormal"/>
        <w:widowControl/>
        <w:suppressAutoHyphens/>
        <w:adjustRightInd/>
        <w:spacing w:before="0" w:after="0" w:line="240" w:lineRule="auto"/>
        <w:ind w:left="426"/>
        <w:textAlignment w:val="auto"/>
        <w:rPr>
          <w:rFonts w:ascii="Bookman Old Style" w:hAnsi="Bookman Old Style"/>
          <w:bCs/>
          <w:sz w:val="24"/>
          <w:szCs w:val="24"/>
          <w:lang w:val="es-ES" w:eastAsia="ar-SA"/>
        </w:rPr>
      </w:pPr>
    </w:p>
    <w:p w:rsidR="00AA4B35" w:rsidRDefault="00AA4B35">
      <w:pPr>
        <w:pStyle w:val="Sangradetextonormal"/>
        <w:widowControl/>
        <w:suppressAutoHyphens/>
        <w:adjustRightInd/>
        <w:spacing w:before="0" w:after="0" w:line="240" w:lineRule="auto"/>
        <w:ind w:left="426"/>
        <w:textAlignment w:val="auto"/>
        <w:rPr>
          <w:rFonts w:ascii="Bookman Old Style" w:hAnsi="Bookman Old Style"/>
          <w:bCs/>
          <w:sz w:val="24"/>
          <w:szCs w:val="24"/>
          <w:lang w:val="es-ES" w:eastAsia="ar-SA"/>
        </w:rPr>
      </w:pPr>
    </w:p>
    <w:p w:rsidR="008542E6" w:rsidRDefault="008542E6" w:rsidP="00E04496">
      <w:pPr>
        <w:pStyle w:val="Sangradetextonormal"/>
        <w:widowControl/>
        <w:numPr>
          <w:ilvl w:val="0"/>
          <w:numId w:val="16"/>
        </w:numPr>
        <w:suppressAutoHyphens/>
        <w:adjustRightInd/>
        <w:spacing w:before="0" w:after="0" w:line="240" w:lineRule="auto"/>
        <w:ind w:left="426"/>
        <w:textAlignment w:val="auto"/>
        <w:rPr>
          <w:rFonts w:ascii="Bookman Old Style" w:hAnsi="Bookman Old Style"/>
          <w:bCs/>
          <w:sz w:val="24"/>
          <w:szCs w:val="24"/>
          <w:lang w:val="es-ES" w:eastAsia="ar-SA"/>
        </w:rPr>
      </w:pPr>
      <w:r w:rsidRPr="00FF7E94">
        <w:rPr>
          <w:rFonts w:ascii="Bookman Old Style" w:hAnsi="Bookman Old Style"/>
          <w:bCs/>
          <w:sz w:val="24"/>
          <w:szCs w:val="24"/>
          <w:lang w:val="es-ES" w:eastAsia="ar-SA"/>
        </w:rPr>
        <w:t>Que el Agente Comercializador o Generador no actualice</w:t>
      </w:r>
      <w:r w:rsidR="00587A17">
        <w:rPr>
          <w:rFonts w:ascii="Bookman Old Style" w:hAnsi="Bookman Old Style"/>
          <w:bCs/>
          <w:sz w:val="24"/>
          <w:szCs w:val="24"/>
          <w:lang w:val="es-ES" w:eastAsia="ar-SA"/>
        </w:rPr>
        <w:t xml:space="preserve"> o prorrogue </w:t>
      </w:r>
      <w:r w:rsidRPr="00FF7E94">
        <w:rPr>
          <w:rFonts w:ascii="Bookman Old Style" w:hAnsi="Bookman Old Style"/>
          <w:bCs/>
          <w:sz w:val="24"/>
          <w:szCs w:val="24"/>
          <w:lang w:val="es-ES" w:eastAsia="ar-SA"/>
        </w:rPr>
        <w:t>la</w:t>
      </w:r>
      <w:r w:rsidR="00587A17">
        <w:rPr>
          <w:rFonts w:ascii="Bookman Old Style" w:hAnsi="Bookman Old Style"/>
          <w:bCs/>
          <w:sz w:val="24"/>
          <w:szCs w:val="24"/>
          <w:lang w:val="es-ES" w:eastAsia="ar-SA"/>
        </w:rPr>
        <w:t>s</w:t>
      </w:r>
      <w:r w:rsidRPr="00FF7E94">
        <w:rPr>
          <w:rFonts w:ascii="Bookman Old Style" w:hAnsi="Bookman Old Style"/>
          <w:bCs/>
          <w:sz w:val="24"/>
          <w:szCs w:val="24"/>
          <w:lang w:val="es-ES" w:eastAsia="ar-SA"/>
        </w:rPr>
        <w:t xml:space="preserve"> garantía</w:t>
      </w:r>
      <w:r w:rsidR="00587A17">
        <w:rPr>
          <w:rFonts w:ascii="Bookman Old Style" w:hAnsi="Bookman Old Style"/>
          <w:bCs/>
          <w:sz w:val="24"/>
          <w:szCs w:val="24"/>
          <w:lang w:val="es-ES" w:eastAsia="ar-SA"/>
        </w:rPr>
        <w:t>s</w:t>
      </w:r>
      <w:r w:rsidRPr="00FF7E94">
        <w:rPr>
          <w:rFonts w:ascii="Bookman Old Style" w:hAnsi="Bookman Old Style"/>
          <w:bCs/>
          <w:sz w:val="24"/>
          <w:szCs w:val="24"/>
          <w:lang w:val="es-ES" w:eastAsia="ar-SA"/>
        </w:rPr>
        <w:t xml:space="preserve"> </w:t>
      </w:r>
      <w:r>
        <w:rPr>
          <w:rFonts w:ascii="Bookman Old Style" w:hAnsi="Bookman Old Style"/>
          <w:bCs/>
          <w:sz w:val="24"/>
          <w:szCs w:val="24"/>
          <w:lang w:val="es-ES" w:eastAsia="ar-SA"/>
        </w:rPr>
        <w:t xml:space="preserve">de acuerdo a las condiciones definidas </w:t>
      </w:r>
      <w:r w:rsidRPr="00FF7E94">
        <w:rPr>
          <w:rFonts w:ascii="Bookman Old Style" w:hAnsi="Bookman Old Style"/>
          <w:bCs/>
          <w:sz w:val="24"/>
          <w:szCs w:val="24"/>
          <w:lang w:val="es-ES" w:eastAsia="ar-SA"/>
        </w:rPr>
        <w:t xml:space="preserve">en </w:t>
      </w:r>
      <w:r>
        <w:rPr>
          <w:rFonts w:ascii="Bookman Old Style" w:hAnsi="Bookman Old Style"/>
          <w:bCs/>
          <w:sz w:val="24"/>
          <w:szCs w:val="24"/>
          <w:lang w:val="es-ES" w:eastAsia="ar-SA"/>
        </w:rPr>
        <w:t xml:space="preserve">el </w:t>
      </w:r>
      <w:r w:rsidR="005161D4">
        <w:rPr>
          <w:rFonts w:ascii="Bookman Old Style" w:hAnsi="Bookman Old Style"/>
          <w:bCs/>
          <w:sz w:val="24"/>
          <w:szCs w:val="24"/>
          <w:lang w:val="es-ES" w:eastAsia="ar-SA"/>
        </w:rPr>
        <w:fldChar w:fldCharType="begin"/>
      </w:r>
      <w:r w:rsidR="007E2880">
        <w:rPr>
          <w:rFonts w:ascii="Bookman Old Style" w:hAnsi="Bookman Old Style"/>
          <w:bCs/>
          <w:sz w:val="24"/>
          <w:szCs w:val="24"/>
          <w:lang w:val="es-ES" w:eastAsia="ar-SA"/>
        </w:rPr>
        <w:instrText xml:space="preserve"> REF _Ref283799738 \r \h </w:instrText>
      </w:r>
      <w:r w:rsidR="005161D4">
        <w:rPr>
          <w:rFonts w:ascii="Bookman Old Style" w:hAnsi="Bookman Old Style"/>
          <w:bCs/>
          <w:sz w:val="24"/>
          <w:szCs w:val="24"/>
          <w:lang w:val="es-ES" w:eastAsia="ar-SA"/>
        </w:rPr>
      </w:r>
      <w:r w:rsidR="005161D4">
        <w:rPr>
          <w:rFonts w:ascii="Bookman Old Style" w:hAnsi="Bookman Old Style"/>
          <w:bCs/>
          <w:sz w:val="24"/>
          <w:szCs w:val="24"/>
          <w:lang w:val="es-ES" w:eastAsia="ar-SA"/>
        </w:rPr>
        <w:fldChar w:fldCharType="separate"/>
      </w:r>
      <w:r w:rsidR="00DD6693">
        <w:rPr>
          <w:rFonts w:ascii="Bookman Old Style" w:hAnsi="Bookman Old Style"/>
          <w:bCs/>
          <w:sz w:val="24"/>
          <w:szCs w:val="24"/>
          <w:lang w:val="es-ES" w:eastAsia="ar-SA"/>
        </w:rPr>
        <w:t>Artículo 14</w:t>
      </w:r>
      <w:r w:rsidR="005161D4">
        <w:rPr>
          <w:rFonts w:ascii="Bookman Old Style" w:hAnsi="Bookman Old Style"/>
          <w:bCs/>
          <w:sz w:val="24"/>
          <w:szCs w:val="24"/>
          <w:lang w:val="es-ES" w:eastAsia="ar-SA"/>
        </w:rPr>
        <w:fldChar w:fldCharType="end"/>
      </w:r>
      <w:r w:rsidR="00284817">
        <w:rPr>
          <w:rFonts w:ascii="Bookman Old Style" w:hAnsi="Bookman Old Style"/>
          <w:bCs/>
          <w:sz w:val="24"/>
          <w:szCs w:val="24"/>
          <w:lang w:val="es-ES" w:eastAsia="ar-SA"/>
        </w:rPr>
        <w:t xml:space="preserve"> </w:t>
      </w:r>
      <w:r w:rsidRPr="00FF7E94">
        <w:rPr>
          <w:rFonts w:ascii="Bookman Old Style" w:hAnsi="Bookman Old Style"/>
          <w:bCs/>
          <w:sz w:val="24"/>
          <w:szCs w:val="24"/>
          <w:lang w:val="es-ES" w:eastAsia="ar-SA"/>
        </w:rPr>
        <w:t xml:space="preserve">del </w:t>
      </w:r>
      <w:r w:rsidR="00C610E3">
        <w:rPr>
          <w:rFonts w:ascii="Bookman Old Style" w:hAnsi="Bookman Old Style"/>
          <w:bCs/>
          <w:sz w:val="24"/>
          <w:szCs w:val="24"/>
          <w:lang w:val="es-ES" w:eastAsia="ar-SA"/>
        </w:rPr>
        <w:t>presente Reglamento.</w:t>
      </w:r>
    </w:p>
    <w:p w:rsidR="00A41D2D" w:rsidRDefault="00A41D2D" w:rsidP="008B1C12">
      <w:pPr>
        <w:pStyle w:val="Prrafodelista"/>
        <w:rPr>
          <w:rFonts w:ascii="Bookman Old Style" w:hAnsi="Bookman Old Style"/>
          <w:bCs/>
          <w:lang w:eastAsia="ar-SA"/>
        </w:rPr>
      </w:pPr>
    </w:p>
    <w:p w:rsidR="008542E6" w:rsidRPr="00051609" w:rsidRDefault="008542E6" w:rsidP="00E04496">
      <w:pPr>
        <w:pStyle w:val="Sangradetextonormal"/>
        <w:widowControl/>
        <w:numPr>
          <w:ilvl w:val="0"/>
          <w:numId w:val="16"/>
        </w:numPr>
        <w:suppressAutoHyphens/>
        <w:adjustRightInd/>
        <w:spacing w:before="0" w:after="0" w:line="240" w:lineRule="auto"/>
        <w:ind w:left="426"/>
        <w:textAlignment w:val="auto"/>
        <w:rPr>
          <w:rFonts w:ascii="Bookman Old Style" w:hAnsi="Bookman Old Style"/>
          <w:bCs/>
          <w:sz w:val="24"/>
          <w:szCs w:val="24"/>
          <w:lang w:val="es-ES" w:eastAsia="ar-SA"/>
        </w:rPr>
      </w:pPr>
      <w:r w:rsidRPr="00051609">
        <w:rPr>
          <w:rFonts w:ascii="Bookman Old Style" w:hAnsi="Bookman Old Style"/>
          <w:bCs/>
          <w:sz w:val="24"/>
          <w:szCs w:val="24"/>
          <w:lang w:val="es-ES" w:eastAsia="ar-SA"/>
        </w:rPr>
        <w:t>Que el Agente Comercializador o Generador se declare en quiebra o cese su actividad económica.</w:t>
      </w:r>
    </w:p>
    <w:p w:rsidR="008542E6" w:rsidRDefault="008542E6" w:rsidP="008B1C12">
      <w:pPr>
        <w:pStyle w:val="Estilo7"/>
        <w:rPr>
          <w:lang w:val="es-CO"/>
        </w:rPr>
      </w:pPr>
    </w:p>
    <w:p w:rsidR="009A2B15" w:rsidRPr="00051609" w:rsidRDefault="009A2B15" w:rsidP="008B1C12">
      <w:pPr>
        <w:pStyle w:val="Estilo7"/>
        <w:rPr>
          <w:lang w:val="es-CO"/>
        </w:rPr>
      </w:pPr>
    </w:p>
    <w:p w:rsidR="00AB7CCC" w:rsidRDefault="008542E6" w:rsidP="003F3A27">
      <w:pPr>
        <w:pStyle w:val="Estilo3"/>
        <w:ind w:left="0"/>
      </w:pPr>
      <w:r w:rsidRPr="00051609">
        <w:rPr>
          <w:b/>
        </w:rPr>
        <w:t xml:space="preserve">Terminación. </w:t>
      </w:r>
      <w:r w:rsidRPr="009A2B15">
        <w:rPr>
          <w:rFonts w:cs="Arial"/>
          <w:iCs/>
          <w:spacing w:val="-3"/>
        </w:rPr>
        <w:t>P</w:t>
      </w:r>
      <w:r w:rsidRPr="00051609">
        <w:t>a</w:t>
      </w:r>
      <w:r w:rsidRPr="003833DD">
        <w:t xml:space="preserve">ra el Agente Comercializador y Generador que incurra en cualquier evento de incumplimiento establecido en </w:t>
      </w:r>
      <w:r>
        <w:t>el artículo</w:t>
      </w:r>
      <w:r w:rsidRPr="003833DD">
        <w:t xml:space="preserve"> anterior, se harán efectivas las garantías de que trata este capítulo</w:t>
      </w:r>
      <w:r w:rsidR="00EE01E5">
        <w:t>.</w:t>
      </w:r>
    </w:p>
    <w:p w:rsidR="00FB3004" w:rsidRDefault="00FB3004"/>
    <w:p w:rsidR="00FB3004" w:rsidRDefault="00FB3004"/>
    <w:p w:rsidR="008542E6" w:rsidRPr="00A54410" w:rsidRDefault="00C62B78" w:rsidP="0047700F">
      <w:pPr>
        <w:pStyle w:val="Ttulo1"/>
        <w:numPr>
          <w:ilvl w:val="0"/>
          <w:numId w:val="0"/>
        </w:numPr>
        <w:spacing w:line="240" w:lineRule="auto"/>
        <w:jc w:val="center"/>
        <w:rPr>
          <w:rFonts w:ascii="Bookman Old Style" w:hAnsi="Bookman Old Style"/>
        </w:rPr>
      </w:pPr>
      <w:r>
        <w:rPr>
          <w:rFonts w:ascii="Bookman Old Style" w:hAnsi="Bookman Old Style"/>
        </w:rPr>
        <w:t>CAPÍTULO</w:t>
      </w:r>
      <w:r>
        <w:rPr>
          <w:rFonts w:ascii="Bookman Old Style" w:hAnsi="Bookman Old Style"/>
          <w:bCs w:val="0"/>
          <w:smallCaps/>
        </w:rPr>
        <w:t xml:space="preserve"> V</w:t>
      </w:r>
    </w:p>
    <w:p w:rsidR="008542E6" w:rsidRDefault="008542E6" w:rsidP="008B1C12">
      <w:pPr>
        <w:pStyle w:val="Ttulo1"/>
        <w:numPr>
          <w:ilvl w:val="0"/>
          <w:numId w:val="0"/>
        </w:numPr>
        <w:spacing w:line="240" w:lineRule="auto"/>
        <w:jc w:val="center"/>
        <w:rPr>
          <w:rFonts w:ascii="Bookman Old Style" w:hAnsi="Bookman Old Style"/>
        </w:rPr>
      </w:pPr>
      <w:r w:rsidRPr="00A54410">
        <w:rPr>
          <w:rFonts w:ascii="Bookman Old Style" w:hAnsi="Bookman Old Style"/>
        </w:rPr>
        <w:t xml:space="preserve"> </w:t>
      </w:r>
      <w:r>
        <w:rPr>
          <w:rFonts w:ascii="Bookman Old Style" w:hAnsi="Bookman Old Style"/>
        </w:rPr>
        <w:t>GARANTÍA PARA AMPARAR EL CUMPLIMIENTO DEL COMPRADOR</w:t>
      </w:r>
    </w:p>
    <w:p w:rsidR="008542E6" w:rsidRDefault="008542E6" w:rsidP="008B1C12">
      <w:pPr>
        <w:spacing w:line="240" w:lineRule="auto"/>
      </w:pPr>
    </w:p>
    <w:p w:rsidR="00F921FC" w:rsidRDefault="00F921FC" w:rsidP="008B1C12">
      <w:pPr>
        <w:spacing w:line="240" w:lineRule="auto"/>
      </w:pPr>
    </w:p>
    <w:p w:rsidR="0041268B" w:rsidRDefault="008542E6" w:rsidP="00236EB3">
      <w:pPr>
        <w:pStyle w:val="Estilo6"/>
        <w:ind w:left="0"/>
        <w:rPr>
          <w:b w:val="0"/>
          <w:bCs w:val="0"/>
        </w:rPr>
      </w:pPr>
      <w:r w:rsidRPr="003833DD">
        <w:t xml:space="preserve">Obligación a </w:t>
      </w:r>
      <w:r w:rsidR="00A144A9" w:rsidRPr="003833DD">
        <w:t>Garantizar</w:t>
      </w:r>
      <w:r w:rsidR="00A144A9">
        <w:t xml:space="preserve"> </w:t>
      </w:r>
      <w:r>
        <w:t xml:space="preserve">y </w:t>
      </w:r>
      <w:r w:rsidR="00A144A9">
        <w:t xml:space="preserve">Cumplimiento </w:t>
      </w:r>
      <w:r>
        <w:t xml:space="preserve">de la </w:t>
      </w:r>
      <w:r w:rsidR="00A144A9">
        <w:t>Misma</w:t>
      </w:r>
      <w:r>
        <w:rPr>
          <w:b w:val="0"/>
        </w:rPr>
        <w:t xml:space="preserve">. </w:t>
      </w:r>
      <w:bookmarkStart w:id="33" w:name="_Toc224098580"/>
      <w:r w:rsidRPr="003833DD">
        <w:rPr>
          <w:b w:val="0"/>
        </w:rPr>
        <w:t xml:space="preserve">Con base en lo establecido en el </w:t>
      </w:r>
      <w:r w:rsidR="00BD248E">
        <w:fldChar w:fldCharType="begin"/>
      </w:r>
      <w:r w:rsidR="00BD248E">
        <w:instrText xml:space="preserve"> REF _Ref225741571 \r \h  \* MERGEFORMAT </w:instrText>
      </w:r>
      <w:r w:rsidR="00BD248E">
        <w:fldChar w:fldCharType="separate"/>
      </w:r>
      <w:r w:rsidR="00DD6693" w:rsidRPr="00DD6693">
        <w:rPr>
          <w:b w:val="0"/>
        </w:rPr>
        <w:t>Artículo 51</w:t>
      </w:r>
      <w:r w:rsidR="00BD248E">
        <w:fldChar w:fldCharType="end"/>
      </w:r>
      <w:r w:rsidRPr="003833DD">
        <w:rPr>
          <w:b w:val="0"/>
        </w:rPr>
        <w:t xml:space="preserve">, todos los </w:t>
      </w:r>
      <w:r w:rsidR="00190F11">
        <w:rPr>
          <w:b w:val="0"/>
        </w:rPr>
        <w:t>C</w:t>
      </w:r>
      <w:r w:rsidRPr="003833DD">
        <w:rPr>
          <w:b w:val="0"/>
        </w:rPr>
        <w:t xml:space="preserve">omercializadores </w:t>
      </w:r>
      <w:r w:rsidR="00AA294A" w:rsidRPr="003833DD">
        <w:rPr>
          <w:b w:val="0"/>
        </w:rPr>
        <w:t xml:space="preserve"> </w:t>
      </w:r>
      <w:r w:rsidR="0041268B" w:rsidRPr="003833DD">
        <w:rPr>
          <w:b w:val="0"/>
        </w:rPr>
        <w:t>deberá</w:t>
      </w:r>
      <w:r w:rsidR="0041268B">
        <w:rPr>
          <w:b w:val="0"/>
        </w:rPr>
        <w:t>n</w:t>
      </w:r>
      <w:r w:rsidR="0041268B" w:rsidRPr="003833DD">
        <w:rPr>
          <w:b w:val="0"/>
        </w:rPr>
        <w:t xml:space="preserve"> garantizar el valor </w:t>
      </w:r>
      <w:r w:rsidR="0041268B">
        <w:rPr>
          <w:b w:val="0"/>
        </w:rPr>
        <w:t>total</w:t>
      </w:r>
      <w:r w:rsidR="0041268B" w:rsidRPr="003833DD">
        <w:rPr>
          <w:b w:val="0"/>
        </w:rPr>
        <w:t xml:space="preserve"> de las </w:t>
      </w:r>
      <w:r w:rsidR="003B7E1B">
        <w:rPr>
          <w:b w:val="0"/>
        </w:rPr>
        <w:t xml:space="preserve">OCOM </w:t>
      </w:r>
      <w:r w:rsidR="00331330">
        <w:rPr>
          <w:b w:val="0"/>
        </w:rPr>
        <w:t xml:space="preserve">con destino a la demanda No Regulada, </w:t>
      </w:r>
      <w:r w:rsidR="00F452DF">
        <w:rPr>
          <w:b w:val="0"/>
        </w:rPr>
        <w:t xml:space="preserve"> asignada en las</w:t>
      </w:r>
      <w:r w:rsidR="00AA294A">
        <w:rPr>
          <w:b w:val="0"/>
        </w:rPr>
        <w:t xml:space="preserve"> Subastas</w:t>
      </w:r>
      <w:r w:rsidRPr="003833DD">
        <w:rPr>
          <w:b w:val="0"/>
        </w:rPr>
        <w:t xml:space="preserve"> </w:t>
      </w:r>
      <w:r w:rsidR="00F452DF">
        <w:rPr>
          <w:b w:val="0"/>
        </w:rPr>
        <w:t xml:space="preserve">del </w:t>
      </w:r>
      <w:r w:rsidRPr="003833DD">
        <w:rPr>
          <w:b w:val="0"/>
        </w:rPr>
        <w:t>MOR.</w:t>
      </w:r>
      <w:bookmarkEnd w:id="33"/>
    </w:p>
    <w:p w:rsidR="00FB3004" w:rsidRDefault="00FB3004"/>
    <w:p w:rsidR="00761E91" w:rsidRDefault="008542E6" w:rsidP="00236EB3">
      <w:pPr>
        <w:pStyle w:val="Estilo6"/>
        <w:ind w:left="0"/>
      </w:pPr>
      <w:bookmarkStart w:id="34" w:name="_Ref241401932"/>
      <w:r>
        <w:t xml:space="preserve">Valor de la </w:t>
      </w:r>
      <w:r w:rsidR="00A144A9">
        <w:t>Cobertura</w:t>
      </w:r>
      <w:r w:rsidRPr="00A54410">
        <w:t xml:space="preserve">. </w:t>
      </w:r>
      <w:r w:rsidRPr="003833DD">
        <w:rPr>
          <w:b w:val="0"/>
        </w:rPr>
        <w:t xml:space="preserve">El valor de la cobertura de la garantía para amparar el cumplimiento de </w:t>
      </w:r>
      <w:r w:rsidR="00E578D4">
        <w:rPr>
          <w:b w:val="0"/>
        </w:rPr>
        <w:t>compra</w:t>
      </w:r>
      <w:r w:rsidR="00E578D4" w:rsidRPr="003833DD">
        <w:rPr>
          <w:b w:val="0"/>
        </w:rPr>
        <w:t xml:space="preserve"> </w:t>
      </w:r>
      <w:r w:rsidRPr="003833DD">
        <w:rPr>
          <w:b w:val="0"/>
        </w:rPr>
        <w:t>será determinado con base en la siguiente fórmula:</w:t>
      </w:r>
      <w:bookmarkEnd w:id="34"/>
    </w:p>
    <w:p w:rsidR="009A2B15" w:rsidRDefault="009A2B15">
      <w:pPr>
        <w:spacing w:line="240" w:lineRule="auto"/>
        <w:rPr>
          <w:rFonts w:ascii="Arial Narrow" w:hAnsi="Arial Narrow"/>
          <w:lang w:val="es-CO"/>
        </w:rPr>
      </w:pPr>
    </w:p>
    <w:p w:rsidR="00AB7CCC" w:rsidRDefault="00915B9F">
      <w:pPr>
        <w:spacing w:line="240" w:lineRule="auto"/>
        <w:jc w:val="center"/>
        <w:rPr>
          <w:rFonts w:ascii="Arial Narrow" w:hAnsi="Arial Narrow"/>
          <w:lang w:val="en-US"/>
        </w:rPr>
      </w:pPr>
      <m:oMathPara>
        <m:oMathParaPr>
          <m:jc m:val="center"/>
        </m:oMathParaPr>
        <m:oMath>
          <m:sSubSup>
            <m:sSubSupPr>
              <m:ctrlPr>
                <w:rPr>
                  <w:rFonts w:ascii="Cambria Math" w:hAnsi="Cambria Math"/>
                  <w:i/>
                  <w:sz w:val="36"/>
                  <w:lang w:val="en-US"/>
                </w:rPr>
              </m:ctrlPr>
            </m:sSubSupPr>
            <m:e>
              <m:r>
                <w:rPr>
                  <w:rFonts w:ascii="Cambria Math" w:hAnsi="Cambria Math"/>
                  <w:sz w:val="36"/>
                  <w:lang w:val="en-US"/>
                </w:rPr>
                <m:t>VCOC</m:t>
              </m:r>
            </m:e>
            <m:sub>
              <m:r>
                <w:rPr>
                  <w:rFonts w:ascii="Cambria Math" w:hAnsi="Cambria Math"/>
                  <w:sz w:val="36"/>
                  <w:lang w:val="en-US"/>
                </w:rPr>
                <m:t>i,n</m:t>
              </m:r>
            </m:sub>
            <m:sup>
              <m:r>
                <w:rPr>
                  <w:rFonts w:ascii="Cambria Math" w:hAnsi="Cambria Math"/>
                  <w:sz w:val="36"/>
                  <w:lang w:val="en-US"/>
                </w:rPr>
                <m:t>C</m:t>
              </m:r>
            </m:sup>
          </m:sSubSup>
          <m:r>
            <w:rPr>
              <w:rFonts w:ascii="Cambria Math" w:hAnsi="Cambria Math"/>
              <w:sz w:val="36"/>
              <w:lang w:val="en-US"/>
            </w:rPr>
            <m:t>=</m:t>
          </m:r>
          <m:d>
            <m:dPr>
              <m:ctrlPr>
                <w:rPr>
                  <w:rFonts w:ascii="Cambria Math" w:hAnsi="Cambria Math"/>
                  <w:i/>
                  <w:sz w:val="36"/>
                  <w:lang w:val="es-CO"/>
                </w:rPr>
              </m:ctrlPr>
            </m:dPr>
            <m:e>
              <m:sSubSup>
                <m:sSubSupPr>
                  <m:ctrlPr>
                    <w:rPr>
                      <w:rFonts w:ascii="Cambria Math" w:hAnsi="Cambria Math"/>
                      <w:i/>
                      <w:sz w:val="36"/>
                      <w:lang w:val="es-CO"/>
                    </w:rPr>
                  </m:ctrlPr>
                </m:sSubSupPr>
                <m:e>
                  <m:r>
                    <w:rPr>
                      <w:rFonts w:ascii="Cambria Math" w:hAnsi="Cambria Math"/>
                      <w:sz w:val="36"/>
                      <w:lang w:val="es-CO"/>
                    </w:rPr>
                    <m:t>P</m:t>
                  </m:r>
                </m:e>
                <m:sub>
                  <m:r>
                    <w:rPr>
                      <w:rFonts w:ascii="Cambria Math" w:hAnsi="Cambria Math"/>
                      <w:sz w:val="36"/>
                      <w:lang w:val="es-CO"/>
                    </w:rPr>
                    <m:t>i,n</m:t>
                  </m:r>
                </m:sub>
                <m:sup/>
              </m:sSubSup>
              <m:r>
                <w:rPr>
                  <w:rFonts w:ascii="Cambria Math" w:hAnsi="Cambria Math"/>
                  <w:sz w:val="36"/>
                  <w:lang w:val="es-CO"/>
                </w:rPr>
                <m:t>-</m:t>
              </m:r>
              <m:sSub>
                <m:sSubPr>
                  <m:ctrlPr>
                    <w:rPr>
                      <w:rFonts w:ascii="Cambria Math" w:hAnsi="Cambria Math"/>
                      <w:i/>
                      <w:sz w:val="36"/>
                      <w:lang w:val="es-CO"/>
                    </w:rPr>
                  </m:ctrlPr>
                </m:sSubPr>
                <m:e>
                  <m:r>
                    <w:rPr>
                      <w:rFonts w:ascii="Cambria Math" w:hAnsi="Cambria Math"/>
                      <w:sz w:val="36"/>
                      <w:lang w:val="es-CO"/>
                    </w:rPr>
                    <m:t>CEE</m:t>
                  </m:r>
                </m:e>
                <m:sub>
                  <m:r>
                    <w:rPr>
                      <w:rFonts w:ascii="Cambria Math" w:hAnsi="Cambria Math"/>
                      <w:sz w:val="36"/>
                      <w:lang w:val="es-CO"/>
                    </w:rPr>
                    <m:t>n</m:t>
                  </m:r>
                </m:sub>
              </m:sSub>
            </m:e>
          </m:d>
          <m:r>
            <w:rPr>
              <w:rFonts w:ascii="Cambria Math" w:hAnsi="Cambria Math"/>
              <w:sz w:val="36"/>
              <w:lang w:val="en-US"/>
            </w:rPr>
            <m:t>×</m:t>
          </m:r>
          <m:sSubSup>
            <m:sSubSupPr>
              <m:ctrlPr>
                <w:rPr>
                  <w:rFonts w:ascii="Cambria Math" w:hAnsi="Cambria Math"/>
                  <w:i/>
                  <w:sz w:val="36"/>
                  <w:lang w:val="en-US"/>
                </w:rPr>
              </m:ctrlPr>
            </m:sSubSupPr>
            <m:e>
              <m:r>
                <w:rPr>
                  <w:rFonts w:ascii="Cambria Math" w:hAnsi="Cambria Math"/>
                  <w:sz w:val="36"/>
                  <w:lang w:val="en-US"/>
                </w:rPr>
                <m:t>QOC</m:t>
              </m:r>
            </m:e>
            <m:sub>
              <m:r>
                <w:rPr>
                  <w:rFonts w:ascii="Cambria Math" w:hAnsi="Cambria Math"/>
                  <w:sz w:val="36"/>
                  <w:lang w:val="en-US"/>
                </w:rPr>
                <m:t>i</m:t>
              </m:r>
            </m:sub>
            <m:sup>
              <m:r>
                <w:rPr>
                  <w:rFonts w:ascii="Cambria Math" w:hAnsi="Cambria Math"/>
                  <w:sz w:val="36"/>
                  <w:lang w:val="en-US"/>
                </w:rPr>
                <m:t>C</m:t>
              </m:r>
            </m:sup>
          </m:sSubSup>
          <m:r>
            <w:rPr>
              <w:rFonts w:ascii="Cambria Math" w:hAnsi="Cambria Math"/>
              <w:sz w:val="36"/>
              <w:lang w:val="en-US"/>
            </w:rPr>
            <m:t>×FA×</m:t>
          </m:r>
          <m:sSup>
            <m:sSupPr>
              <m:ctrlPr>
                <w:rPr>
                  <w:rFonts w:ascii="Cambria Math" w:hAnsi="Cambria Math"/>
                  <w:i/>
                  <w:sz w:val="36"/>
                  <w:lang w:val="en-US"/>
                </w:rPr>
              </m:ctrlPr>
            </m:sSupPr>
            <m:e>
              <m:r>
                <w:rPr>
                  <w:rFonts w:ascii="Cambria Math" w:hAnsi="Cambria Math"/>
                  <w:sz w:val="36"/>
                  <w:lang w:val="en-US"/>
                </w:rPr>
                <m:t>FCR</m:t>
              </m:r>
            </m:e>
            <m:sup>
              <m:r>
                <w:rPr>
                  <w:rFonts w:ascii="Cambria Math" w:hAnsi="Cambria Math"/>
                  <w:sz w:val="36"/>
                  <w:lang w:val="en-US"/>
                </w:rPr>
                <m:t>C</m:t>
              </m:r>
            </m:sup>
          </m:sSup>
        </m:oMath>
      </m:oMathPara>
    </w:p>
    <w:p w:rsidR="009A2B15" w:rsidRDefault="009A2B15" w:rsidP="00F37B90">
      <w:pPr>
        <w:rPr>
          <w:rFonts w:ascii="Bookman Old Style" w:hAnsi="Bookman Old Style"/>
          <w:lang w:eastAsia="ar-SA"/>
        </w:rPr>
      </w:pPr>
    </w:p>
    <w:p w:rsidR="00AB7CCC" w:rsidRDefault="0041268B" w:rsidP="00F37B90">
      <w:pPr>
        <w:rPr>
          <w:rFonts w:ascii="Bookman Old Style" w:hAnsi="Bookman Old Style"/>
          <w:lang w:eastAsia="ar-SA"/>
        </w:rPr>
      </w:pPr>
      <w:r w:rsidRPr="00410A72">
        <w:rPr>
          <w:rFonts w:ascii="Bookman Old Style" w:hAnsi="Bookman Old Style"/>
          <w:lang w:eastAsia="ar-SA"/>
        </w:rPr>
        <w:t>Donde</w:t>
      </w:r>
      <w:r>
        <w:rPr>
          <w:rFonts w:ascii="Bookman Old Style" w:hAnsi="Bookman Old Style"/>
          <w:lang w:eastAsia="ar-SA"/>
        </w:rPr>
        <w:t>:</w:t>
      </w:r>
    </w:p>
    <w:p w:rsidR="009A2B15" w:rsidRDefault="009A2B15" w:rsidP="00F37B90">
      <w:pPr>
        <w:rPr>
          <w:rFonts w:ascii="Bookman Old Style" w:hAnsi="Bookman Old Style"/>
          <w:lang w:eastAsia="ar-SA"/>
        </w:rPr>
      </w:pPr>
    </w:p>
    <w:p w:rsidR="00761E91" w:rsidRDefault="00DB55F1" w:rsidP="008B1C12">
      <w:pPr>
        <w:spacing w:line="240" w:lineRule="auto"/>
        <w:rPr>
          <w:rFonts w:ascii="Bookman Old Style" w:hAnsi="Bookman Old Style"/>
          <w:lang w:eastAsia="ar-SA"/>
        </w:rPr>
      </w:pPr>
      <m:oMath>
        <m:r>
          <w:rPr>
            <w:rFonts w:ascii="Cambria Math" w:hAnsi="Cambria Math"/>
            <w:lang w:eastAsia="ar-SA"/>
          </w:rPr>
          <m:t>n</m:t>
        </m:r>
      </m:oMath>
      <w:r>
        <w:rPr>
          <w:rFonts w:ascii="Bookman Old Style" w:hAnsi="Bookman Old Style"/>
          <w:lang w:eastAsia="ar-SA"/>
        </w:rPr>
        <w:t xml:space="preserve"> </w:t>
      </w:r>
      <w:r>
        <w:rPr>
          <w:rFonts w:ascii="Bookman Old Style" w:hAnsi="Bookman Old Style"/>
          <w:lang w:eastAsia="ar-SA"/>
        </w:rPr>
        <w:tab/>
      </w:r>
      <w:r>
        <w:rPr>
          <w:rFonts w:ascii="Bookman Old Style" w:hAnsi="Bookman Old Style"/>
          <w:lang w:eastAsia="ar-SA"/>
        </w:rPr>
        <w:tab/>
        <w:t>Mes de asignación de la obligación</w:t>
      </w:r>
    </w:p>
    <w:p w:rsidR="009A2B15" w:rsidRDefault="009A2B15" w:rsidP="008B1C12">
      <w:pPr>
        <w:spacing w:line="240" w:lineRule="auto"/>
        <w:rPr>
          <w:rFonts w:ascii="Bookman Old Style" w:hAnsi="Bookman Old Style"/>
          <w:lang w:eastAsia="ar-SA"/>
        </w:rPr>
      </w:pPr>
    </w:p>
    <w:p w:rsidR="00AB7CCC" w:rsidRDefault="00915B9F">
      <w:pPr>
        <w:spacing w:line="240" w:lineRule="auto"/>
        <w:ind w:left="1416" w:hanging="1416"/>
        <w:rPr>
          <w:rFonts w:ascii="Bookman Old Style" w:hAnsi="Bookman Old Style"/>
          <w:lang w:eastAsia="ar-SA"/>
        </w:rPr>
      </w:pPr>
      <m:oMath>
        <m:sSubSup>
          <m:sSubSupPr>
            <m:ctrlPr>
              <w:rPr>
                <w:rFonts w:ascii="Cambria Math" w:hAnsi="Cambria Math"/>
                <w:i/>
                <w:lang w:val="es-CO"/>
              </w:rPr>
            </m:ctrlPr>
          </m:sSubSupPr>
          <m:e>
            <m:r>
              <w:rPr>
                <w:rFonts w:ascii="Cambria Math" w:hAnsi="Cambria Math"/>
                <w:lang w:val="es-CO"/>
              </w:rPr>
              <m:t>VCOC</m:t>
            </m:r>
          </m:e>
          <m:sub>
            <m:r>
              <w:rPr>
                <w:rFonts w:ascii="Cambria Math" w:hAnsi="Cambria Math"/>
                <w:lang w:val="es-CO"/>
              </w:rPr>
              <m:t>i,n</m:t>
            </m:r>
          </m:sub>
          <m:sup>
            <m:r>
              <w:rPr>
                <w:rFonts w:ascii="Cambria Math" w:hAnsi="Cambria Math"/>
                <w:lang w:val="es-CO"/>
              </w:rPr>
              <m:t>C,</m:t>
            </m:r>
          </m:sup>
        </m:sSubSup>
      </m:oMath>
      <w:r w:rsidR="0041268B">
        <w:rPr>
          <w:rFonts w:ascii="Arial Narrow" w:hAnsi="Arial Narrow"/>
          <w:lang w:val="es-CO"/>
        </w:rPr>
        <w:t xml:space="preserve"> </w:t>
      </w:r>
      <w:r w:rsidR="0041268B">
        <w:rPr>
          <w:rFonts w:ascii="Arial Narrow" w:hAnsi="Arial Narrow"/>
          <w:lang w:val="es-CO"/>
        </w:rPr>
        <w:tab/>
      </w:r>
      <w:r w:rsidR="0041268B" w:rsidRPr="00410A72">
        <w:rPr>
          <w:rFonts w:ascii="Bookman Old Style" w:hAnsi="Bookman Old Style"/>
          <w:lang w:eastAsia="ar-SA"/>
        </w:rPr>
        <w:t xml:space="preserve">Valor </w:t>
      </w:r>
      <w:r w:rsidR="0041268B">
        <w:rPr>
          <w:rFonts w:ascii="Bookman Old Style" w:hAnsi="Bookman Old Style"/>
          <w:lang w:eastAsia="ar-SA"/>
        </w:rPr>
        <w:t>de la</w:t>
      </w:r>
      <w:r w:rsidR="0041268B" w:rsidRPr="00410A72">
        <w:rPr>
          <w:rFonts w:ascii="Bookman Old Style" w:hAnsi="Bookman Old Style"/>
          <w:lang w:eastAsia="ar-SA"/>
        </w:rPr>
        <w:t xml:space="preserve"> Cobertura</w:t>
      </w:r>
      <w:r w:rsidR="0041268B">
        <w:rPr>
          <w:rFonts w:ascii="Bookman Old Style" w:hAnsi="Bookman Old Style"/>
          <w:lang w:eastAsia="ar-SA"/>
        </w:rPr>
        <w:t xml:space="preserve">, expresado en Pesos (COP), de la </w:t>
      </w:r>
      <w:r w:rsidR="00DB55F1">
        <w:rPr>
          <w:rFonts w:ascii="Bookman Old Style" w:hAnsi="Bookman Old Style"/>
          <w:lang w:eastAsia="ar-SA"/>
        </w:rPr>
        <w:t>OCOM i asignada en el mes nal</w:t>
      </w:r>
      <w:r w:rsidR="0041268B">
        <w:rPr>
          <w:rFonts w:ascii="Bookman Old Style" w:hAnsi="Bookman Old Style"/>
          <w:lang w:eastAsia="ar-SA"/>
        </w:rPr>
        <w:t xml:space="preserve"> Comercializador C</w:t>
      </w:r>
      <w:r w:rsidR="00DB55F1">
        <w:rPr>
          <w:rFonts w:ascii="Bookman Old Style" w:hAnsi="Bookman Old Style"/>
          <w:lang w:eastAsia="ar-SA"/>
        </w:rPr>
        <w:t>.</w:t>
      </w:r>
      <w:r w:rsidR="0041268B">
        <w:rPr>
          <w:rFonts w:ascii="Bookman Old Style" w:hAnsi="Bookman Old Style"/>
          <w:lang w:eastAsia="ar-SA"/>
        </w:rPr>
        <w:t xml:space="preserve"> </w:t>
      </w:r>
    </w:p>
    <w:p w:rsidR="00761E91" w:rsidRDefault="00761E91" w:rsidP="008B1C12">
      <w:pPr>
        <w:spacing w:line="240" w:lineRule="auto"/>
        <w:rPr>
          <w:rFonts w:ascii="Bookman Old Style" w:hAnsi="Bookman Old Style"/>
          <w:lang w:eastAsia="ar-SA"/>
        </w:rPr>
      </w:pPr>
    </w:p>
    <w:p w:rsidR="00AB7CCC" w:rsidRDefault="0041268B">
      <w:pPr>
        <w:spacing w:line="240" w:lineRule="auto"/>
        <w:rPr>
          <w:rFonts w:ascii="Bookman Old Style" w:hAnsi="Bookman Old Style"/>
          <w:lang w:eastAsia="ar-SA"/>
        </w:rPr>
      </w:pPr>
      <m:oMath>
        <m:r>
          <w:rPr>
            <w:rFonts w:ascii="Cambria Math" w:hAnsi="Cambria Math"/>
            <w:lang w:eastAsia="ar-SA"/>
          </w:rPr>
          <m:t>C</m:t>
        </m:r>
      </m:oMath>
      <w:r>
        <w:rPr>
          <w:rFonts w:ascii="Bookman Old Style" w:hAnsi="Bookman Old Style"/>
          <w:lang w:eastAsia="ar-SA"/>
        </w:rPr>
        <w:t xml:space="preserve">  </w:t>
      </w:r>
      <w:r>
        <w:rPr>
          <w:rFonts w:ascii="Bookman Old Style" w:hAnsi="Bookman Old Style"/>
          <w:lang w:eastAsia="ar-SA"/>
        </w:rPr>
        <w:tab/>
      </w:r>
      <w:r>
        <w:rPr>
          <w:rFonts w:ascii="Bookman Old Style" w:hAnsi="Bookman Old Style"/>
          <w:lang w:eastAsia="ar-SA"/>
        </w:rPr>
        <w:tab/>
        <w:t>Comercializador C</w:t>
      </w:r>
    </w:p>
    <w:p w:rsidR="00761E91" w:rsidRDefault="00761E91" w:rsidP="008B1C12">
      <w:pPr>
        <w:spacing w:line="240" w:lineRule="auto"/>
        <w:rPr>
          <w:rFonts w:ascii="Bookman Old Style" w:hAnsi="Bookman Old Style"/>
          <w:lang w:eastAsia="ar-SA"/>
        </w:rPr>
      </w:pPr>
    </w:p>
    <w:p w:rsidR="00761E91" w:rsidRDefault="00761E91" w:rsidP="008B1C12">
      <w:pPr>
        <w:spacing w:line="240" w:lineRule="auto"/>
        <w:rPr>
          <w:rFonts w:ascii="Bookman Old Style" w:hAnsi="Bookman Old Style"/>
          <w:lang w:val="es-CO" w:eastAsia="ar-SA"/>
        </w:rPr>
      </w:pPr>
    </w:p>
    <w:p w:rsidR="00AB7CCC" w:rsidRDefault="00915B9F">
      <w:pPr>
        <w:spacing w:line="240" w:lineRule="auto"/>
        <w:ind w:left="1410" w:hanging="1410"/>
        <w:rPr>
          <w:rFonts w:ascii="Bookman Old Style" w:hAnsi="Bookman Old Style"/>
          <w:lang w:eastAsia="ar-SA"/>
        </w:rPr>
      </w:pPr>
      <m:oMath>
        <m:sSubSup>
          <m:sSubSupPr>
            <m:ctrlPr>
              <w:rPr>
                <w:rFonts w:ascii="Cambria Math" w:hAnsi="Cambria Math"/>
                <w:i/>
                <w:lang w:val="es-CO"/>
              </w:rPr>
            </m:ctrlPr>
          </m:sSubSupPr>
          <m:e>
            <m:r>
              <w:rPr>
                <w:rFonts w:ascii="Cambria Math" w:hAnsi="Cambria Math"/>
                <w:lang w:val="es-CO"/>
              </w:rPr>
              <m:t>P</m:t>
            </m:r>
          </m:e>
          <m:sub>
            <m:r>
              <w:rPr>
                <w:rFonts w:ascii="Cambria Math" w:hAnsi="Cambria Math"/>
                <w:lang w:val="es-CO"/>
              </w:rPr>
              <m:t>i,n</m:t>
            </m:r>
          </m:sub>
          <m:sup/>
        </m:sSubSup>
        <m:r>
          <w:rPr>
            <w:rFonts w:ascii="Cambria Math" w:hAnsi="Cambria Math"/>
            <w:lang w:val="es-CO"/>
          </w:rPr>
          <m:t xml:space="preserve"> </m:t>
        </m:r>
      </m:oMath>
      <w:r w:rsidR="0041268B">
        <w:rPr>
          <w:rFonts w:ascii="Bookman Old Style" w:hAnsi="Bookman Old Style"/>
          <w:lang w:eastAsia="ar-SA"/>
        </w:rPr>
        <w:tab/>
      </w:r>
      <w:r w:rsidR="0041268B" w:rsidRPr="00410A72">
        <w:rPr>
          <w:rFonts w:ascii="Bookman Old Style" w:hAnsi="Bookman Old Style"/>
          <w:lang w:eastAsia="ar-SA"/>
        </w:rPr>
        <w:t xml:space="preserve">Precio </w:t>
      </w:r>
      <w:r w:rsidR="00C6348E">
        <w:rPr>
          <w:rFonts w:ascii="Bookman Old Style" w:hAnsi="Bookman Old Style"/>
          <w:lang w:eastAsia="ar-SA"/>
        </w:rPr>
        <w:t>de la OCOM i</w:t>
      </w:r>
      <w:r w:rsidR="00EA6518">
        <w:rPr>
          <w:rFonts w:ascii="Bookman Old Style" w:hAnsi="Bookman Old Style"/>
          <w:lang w:eastAsia="ar-SA"/>
        </w:rPr>
        <w:t xml:space="preserve"> asiganda en el mes n</w:t>
      </w:r>
      <w:r w:rsidR="0041268B">
        <w:rPr>
          <w:rFonts w:ascii="Bookman Old Style" w:hAnsi="Bookman Old Style"/>
          <w:lang w:eastAsia="ar-SA"/>
        </w:rPr>
        <w:t>, denominado en Pesos (COP) por kilovatio hora ($/kWh)</w:t>
      </w:r>
    </w:p>
    <w:p w:rsidR="00AB7CCC" w:rsidRDefault="00AB7CCC">
      <w:pPr>
        <w:spacing w:line="240" w:lineRule="auto"/>
        <w:ind w:left="1410" w:hanging="1410"/>
        <w:rPr>
          <w:rFonts w:ascii="Bookman Old Style" w:hAnsi="Bookman Old Style"/>
          <w:lang w:eastAsia="ar-SA"/>
        </w:rPr>
      </w:pPr>
    </w:p>
    <w:p w:rsidR="00AB7CCC" w:rsidRDefault="00915B9F">
      <w:pPr>
        <w:spacing w:line="240" w:lineRule="auto"/>
        <w:ind w:left="1410" w:hanging="1410"/>
        <w:rPr>
          <w:rFonts w:ascii="Arial Narrow" w:hAnsi="Arial Narrow"/>
          <w:lang w:val="es-CO"/>
        </w:rPr>
      </w:pPr>
      <m:oMath>
        <m:sSub>
          <m:sSubPr>
            <m:ctrlPr>
              <w:rPr>
                <w:rFonts w:ascii="Cambria Math" w:hAnsi="Cambria Math"/>
                <w:i/>
                <w:lang w:val="es-CO"/>
              </w:rPr>
            </m:ctrlPr>
          </m:sSubPr>
          <m:e>
            <m:r>
              <w:rPr>
                <w:rFonts w:ascii="Cambria Math" w:hAnsi="Cambria Math"/>
                <w:lang w:val="es-CO"/>
              </w:rPr>
              <m:t>CEE</m:t>
            </m:r>
          </m:e>
          <m:sub>
            <m:r>
              <w:rPr>
                <w:rFonts w:ascii="Cambria Math" w:hAnsi="Cambria Math"/>
                <w:lang w:val="es-CO"/>
              </w:rPr>
              <m:t>n</m:t>
            </m:r>
          </m:sub>
        </m:sSub>
      </m:oMath>
      <w:r w:rsidR="00FA3654">
        <w:rPr>
          <w:rFonts w:ascii="Arial Narrow" w:hAnsi="Arial Narrow"/>
          <w:lang w:val="es-CO"/>
        </w:rPr>
        <w:t xml:space="preserve"> </w:t>
      </w:r>
      <w:r w:rsidR="00FA3654">
        <w:rPr>
          <w:rFonts w:ascii="Arial Narrow" w:hAnsi="Arial Narrow"/>
          <w:lang w:val="es-CO"/>
        </w:rPr>
        <w:tab/>
      </w:r>
      <w:r w:rsidR="00FA3654">
        <w:rPr>
          <w:rFonts w:ascii="Bookman Old Style" w:hAnsi="Bookman Old Style"/>
          <w:lang w:eastAsia="ar-SA"/>
        </w:rPr>
        <w:t xml:space="preserve">Valor del CEE </w:t>
      </w:r>
      <w:r w:rsidR="00FA3654" w:rsidRPr="00410A72">
        <w:rPr>
          <w:rFonts w:ascii="Bookman Old Style" w:hAnsi="Bookman Old Style"/>
          <w:lang w:eastAsia="ar-SA"/>
        </w:rPr>
        <w:t xml:space="preserve">en el mes </w:t>
      </w:r>
      <w:r w:rsidR="00EA6518">
        <w:rPr>
          <w:rFonts w:ascii="Bookman Old Style" w:hAnsi="Bookman Old Style"/>
          <w:lang w:eastAsia="ar-SA"/>
        </w:rPr>
        <w:t>n</w:t>
      </w:r>
      <w:r w:rsidR="00FA3654">
        <w:rPr>
          <w:rFonts w:ascii="Bookman Old Style" w:hAnsi="Bookman Old Style"/>
          <w:lang w:eastAsia="ar-SA"/>
        </w:rPr>
        <w:t>, denominado en Pesos (COP) por kilovatio hora ($/kWh)</w:t>
      </w:r>
    </w:p>
    <w:p w:rsidR="00761E91" w:rsidRDefault="00761E91" w:rsidP="008B1C12">
      <w:pPr>
        <w:spacing w:line="240" w:lineRule="auto"/>
        <w:rPr>
          <w:rFonts w:ascii="Bookman Old Style" w:hAnsi="Bookman Old Style"/>
          <w:lang w:eastAsia="ar-SA"/>
        </w:rPr>
      </w:pPr>
    </w:p>
    <w:p w:rsidR="00AB7CCC" w:rsidRDefault="00915B9F">
      <w:pPr>
        <w:spacing w:line="240" w:lineRule="auto"/>
        <w:ind w:left="1410" w:hanging="1410"/>
        <w:rPr>
          <w:rFonts w:ascii="Bookman Old Style" w:hAnsi="Bookman Old Style"/>
          <w:lang w:eastAsia="ar-SA"/>
        </w:rPr>
      </w:pPr>
      <m:oMath>
        <m:sSubSup>
          <m:sSubSupPr>
            <m:ctrlPr>
              <w:rPr>
                <w:rFonts w:ascii="Cambria Math" w:hAnsi="Cambria Math"/>
                <w:i/>
                <w:lang w:eastAsia="ar-SA"/>
              </w:rPr>
            </m:ctrlPr>
          </m:sSubSupPr>
          <m:e>
            <m:r>
              <w:rPr>
                <w:rFonts w:ascii="Cambria Math" w:hAnsi="Cambria Math"/>
                <w:lang w:eastAsia="ar-SA"/>
              </w:rPr>
              <m:t>QOC</m:t>
            </m:r>
          </m:e>
          <m:sub>
            <m:r>
              <w:rPr>
                <w:rFonts w:ascii="Cambria Math" w:hAnsi="Cambria Math"/>
                <w:lang w:eastAsia="ar-SA"/>
              </w:rPr>
              <m:t>i</m:t>
            </m:r>
          </m:sub>
          <m:sup>
            <m:r>
              <w:rPr>
                <w:rFonts w:ascii="Cambria Math" w:hAnsi="Cambria Math"/>
                <w:lang w:eastAsia="ar-SA"/>
              </w:rPr>
              <m:t>C</m:t>
            </m:r>
          </m:sup>
        </m:sSubSup>
      </m:oMath>
      <w:r w:rsidR="0041268B">
        <w:rPr>
          <w:rFonts w:ascii="Bookman Old Style" w:hAnsi="Bookman Old Style"/>
          <w:lang w:eastAsia="ar-SA"/>
        </w:rPr>
        <w:t xml:space="preserve"> </w:t>
      </w:r>
      <w:r w:rsidR="0041268B">
        <w:rPr>
          <w:rFonts w:ascii="Bookman Old Style" w:hAnsi="Bookman Old Style"/>
          <w:lang w:eastAsia="ar-SA"/>
        </w:rPr>
        <w:tab/>
      </w:r>
      <w:r w:rsidR="0041268B">
        <w:rPr>
          <w:rFonts w:ascii="Bookman Old Style" w:hAnsi="Bookman Old Style"/>
          <w:lang w:eastAsia="ar-SA"/>
        </w:rPr>
        <w:tab/>
        <w:t xml:space="preserve">Cantidad </w:t>
      </w:r>
      <w:r w:rsidR="006F7ECC">
        <w:rPr>
          <w:rFonts w:ascii="Bookman Old Style" w:hAnsi="Bookman Old Style"/>
          <w:lang w:eastAsia="ar-SA"/>
        </w:rPr>
        <w:t>en</w:t>
      </w:r>
      <w:r w:rsidR="0041268B">
        <w:rPr>
          <w:rFonts w:ascii="Bookman Old Style" w:hAnsi="Bookman Old Style"/>
          <w:lang w:eastAsia="ar-SA"/>
        </w:rPr>
        <w:t xml:space="preserve"> energía </w:t>
      </w:r>
      <w:r w:rsidR="00EA6518">
        <w:rPr>
          <w:rFonts w:ascii="Bookman Old Style" w:hAnsi="Bookman Old Style"/>
          <w:lang w:eastAsia="ar-SA"/>
        </w:rPr>
        <w:t>de la</w:t>
      </w:r>
      <w:r w:rsidR="0041268B">
        <w:rPr>
          <w:rFonts w:ascii="Bookman Old Style" w:hAnsi="Bookman Old Style"/>
          <w:lang w:eastAsia="ar-SA"/>
        </w:rPr>
        <w:t xml:space="preserve"> </w:t>
      </w:r>
      <w:r w:rsidR="00EA6518">
        <w:rPr>
          <w:rFonts w:ascii="Bookman Old Style" w:hAnsi="Bookman Old Style"/>
          <w:lang w:eastAsia="ar-SA"/>
        </w:rPr>
        <w:t>OCOM i</w:t>
      </w:r>
      <w:r w:rsidR="0041268B">
        <w:rPr>
          <w:rFonts w:ascii="Bookman Old Style" w:hAnsi="Bookman Old Style"/>
          <w:lang w:eastAsia="ar-SA"/>
        </w:rPr>
        <w:t xml:space="preserve"> asignada</w:t>
      </w:r>
      <w:r w:rsidR="00AA0822">
        <w:rPr>
          <w:rFonts w:ascii="Bookman Old Style" w:hAnsi="Bookman Old Style"/>
          <w:lang w:eastAsia="ar-SA"/>
        </w:rPr>
        <w:t>s</w:t>
      </w:r>
      <w:r w:rsidR="0041268B">
        <w:rPr>
          <w:rFonts w:ascii="Bookman Old Style" w:hAnsi="Bookman Old Style"/>
          <w:lang w:eastAsia="ar-SA"/>
        </w:rPr>
        <w:t xml:space="preserve"> al Comercializador C , denominad</w:t>
      </w:r>
      <w:r w:rsidR="00AA0822">
        <w:rPr>
          <w:rFonts w:ascii="Bookman Old Style" w:hAnsi="Bookman Old Style"/>
          <w:lang w:eastAsia="ar-SA"/>
        </w:rPr>
        <w:t>a</w:t>
      </w:r>
      <w:r w:rsidR="0041268B">
        <w:rPr>
          <w:rFonts w:ascii="Bookman Old Style" w:hAnsi="Bookman Old Style"/>
          <w:lang w:eastAsia="ar-SA"/>
        </w:rPr>
        <w:t xml:space="preserve"> en kWh</w:t>
      </w:r>
      <w:r w:rsidR="00AA0822">
        <w:rPr>
          <w:rFonts w:ascii="Bookman Old Style" w:hAnsi="Bookman Old Style"/>
          <w:lang w:eastAsia="ar-SA"/>
        </w:rPr>
        <w:t>.</w:t>
      </w:r>
    </w:p>
    <w:p w:rsidR="00AB7CCC" w:rsidRDefault="00AB7CCC">
      <w:pPr>
        <w:spacing w:line="240" w:lineRule="auto"/>
        <w:rPr>
          <w:rFonts w:ascii="Arial Narrow" w:hAnsi="Arial Narrow"/>
          <w:lang w:val="es-CO"/>
        </w:rPr>
      </w:pPr>
    </w:p>
    <w:p w:rsidR="00AB7CCC" w:rsidRDefault="00915B9F">
      <w:pPr>
        <w:spacing w:line="240" w:lineRule="auto"/>
        <w:rPr>
          <w:rFonts w:ascii="Bookman Old Style" w:hAnsi="Bookman Old Style"/>
          <w:bCs/>
          <w:lang w:eastAsia="ar-SA"/>
        </w:rPr>
      </w:pPr>
      <m:oMath>
        <m:sSup>
          <m:sSupPr>
            <m:ctrlPr>
              <w:rPr>
                <w:rFonts w:ascii="Cambria Math" w:hAnsi="Cambria Math"/>
                <w:i/>
                <w:lang w:val="es-CO"/>
              </w:rPr>
            </m:ctrlPr>
          </m:sSupPr>
          <m:e>
            <m:r>
              <w:rPr>
                <w:rFonts w:ascii="Cambria Math" w:hAnsi="Cambria Math"/>
                <w:lang w:val="es-CO"/>
              </w:rPr>
              <m:t>FCR</m:t>
            </m:r>
          </m:e>
          <m:sup>
            <m:r>
              <w:rPr>
                <w:rFonts w:ascii="Cambria Math" w:hAnsi="Cambria Math"/>
                <w:lang w:val="es-CO"/>
              </w:rPr>
              <m:t>C</m:t>
            </m:r>
          </m:sup>
        </m:sSup>
      </m:oMath>
      <w:r w:rsidR="007353E1">
        <w:rPr>
          <w:rFonts w:ascii="Bookman Old Style" w:hAnsi="Bookman Old Style"/>
          <w:bCs/>
          <w:lang w:eastAsia="ar-SA"/>
        </w:rPr>
        <w:tab/>
      </w:r>
      <w:r w:rsidR="007353E1">
        <w:rPr>
          <w:rFonts w:ascii="Bookman Old Style" w:hAnsi="Bookman Old Style"/>
          <w:bCs/>
          <w:lang w:eastAsia="ar-SA"/>
        </w:rPr>
        <w:tab/>
      </w:r>
      <w:r w:rsidR="008542E6" w:rsidRPr="003833DD">
        <w:rPr>
          <w:rFonts w:ascii="Bookman Old Style" w:hAnsi="Bookman Old Style"/>
          <w:bCs/>
          <w:lang w:eastAsia="ar-SA"/>
        </w:rPr>
        <w:t xml:space="preserve">Factor </w:t>
      </w:r>
      <w:r w:rsidR="005D7B78">
        <w:rPr>
          <w:rFonts w:ascii="Bookman Old Style" w:hAnsi="Bookman Old Style"/>
          <w:bCs/>
          <w:lang w:eastAsia="ar-SA"/>
        </w:rPr>
        <w:t xml:space="preserve">de Ajuste por </w:t>
      </w:r>
      <w:r w:rsidR="008542E6" w:rsidRPr="003833DD">
        <w:rPr>
          <w:rFonts w:ascii="Bookman Old Style" w:hAnsi="Bookman Old Style"/>
          <w:bCs/>
          <w:lang w:eastAsia="ar-SA"/>
        </w:rPr>
        <w:t>Calificación de Riesgo</w:t>
      </w:r>
      <w:r w:rsidR="00EA6518">
        <w:rPr>
          <w:rFonts w:ascii="Bookman Old Style" w:hAnsi="Bookman Old Style"/>
          <w:bCs/>
          <w:lang w:eastAsia="ar-SA"/>
        </w:rPr>
        <w:t xml:space="preserve"> del agente C</w:t>
      </w:r>
      <w:r w:rsidR="007353E1">
        <w:rPr>
          <w:rFonts w:ascii="Bookman Old Style" w:hAnsi="Bookman Old Style"/>
          <w:bCs/>
          <w:lang w:eastAsia="ar-SA"/>
        </w:rPr>
        <w:t>.</w:t>
      </w:r>
    </w:p>
    <w:p w:rsidR="00AB7CCC" w:rsidRDefault="00AB7CCC">
      <w:pPr>
        <w:spacing w:line="240" w:lineRule="auto"/>
        <w:rPr>
          <w:rFonts w:ascii="Bookman Old Style" w:hAnsi="Bookman Old Style"/>
          <w:lang w:val="es-CO"/>
        </w:rPr>
      </w:pPr>
    </w:p>
    <w:p w:rsidR="00AB7CCC" w:rsidRDefault="00FB75A3">
      <w:pPr>
        <w:spacing w:line="240" w:lineRule="auto"/>
        <w:rPr>
          <w:rFonts w:ascii="Bookman Old Style" w:hAnsi="Bookman Old Style"/>
          <w:bCs/>
          <w:lang w:eastAsia="ar-SA"/>
        </w:rPr>
      </w:pPr>
      <m:oMath>
        <m:r>
          <w:rPr>
            <w:rFonts w:ascii="Cambria Math" w:hAnsi="Cambria Math"/>
            <w:lang w:val="es-CO"/>
          </w:rPr>
          <m:t>FA</m:t>
        </m:r>
      </m:oMath>
      <w:r w:rsidR="008542E6">
        <w:rPr>
          <w:rFonts w:ascii="Arial Narrow" w:hAnsi="Arial Narrow"/>
          <w:lang w:val="es-CO"/>
        </w:rPr>
        <w:t xml:space="preserve"> </w:t>
      </w:r>
      <w:r w:rsidR="007353E1">
        <w:rPr>
          <w:rFonts w:ascii="Arial Narrow" w:hAnsi="Arial Narrow"/>
          <w:lang w:val="es-CO"/>
        </w:rPr>
        <w:tab/>
      </w:r>
      <w:r w:rsidR="007353E1">
        <w:rPr>
          <w:rFonts w:ascii="Arial Narrow" w:hAnsi="Arial Narrow"/>
          <w:lang w:val="es-CO"/>
        </w:rPr>
        <w:tab/>
      </w:r>
      <w:r w:rsidR="008542E6" w:rsidRPr="003833DD">
        <w:rPr>
          <w:rFonts w:ascii="Bookman Old Style" w:hAnsi="Bookman Old Style"/>
          <w:bCs/>
          <w:lang w:eastAsia="ar-SA"/>
        </w:rPr>
        <w:t>Factor de Ajuste</w:t>
      </w:r>
      <w:r w:rsidR="00EA6518">
        <w:rPr>
          <w:rFonts w:ascii="Bookman Old Style" w:hAnsi="Bookman Old Style"/>
          <w:bCs/>
          <w:lang w:eastAsia="ar-SA"/>
        </w:rPr>
        <w:t xml:space="preserve"> igual a 7/12</w:t>
      </w:r>
      <w:r w:rsidR="00E578D4">
        <w:rPr>
          <w:rFonts w:ascii="Bookman Old Style" w:hAnsi="Bookman Old Style"/>
          <w:bCs/>
          <w:lang w:eastAsia="ar-SA"/>
        </w:rPr>
        <w:t>.</w:t>
      </w:r>
    </w:p>
    <w:p w:rsidR="00AB7CCC" w:rsidRDefault="009D7519">
      <w:pPr>
        <w:spacing w:line="240" w:lineRule="auto"/>
        <w:rPr>
          <w:rFonts w:ascii="Bookman Old Style" w:hAnsi="Bookman Old Style"/>
          <w:lang w:val="es-CO"/>
        </w:rPr>
      </w:pPr>
      <w:r w:rsidDel="00021C71">
        <w:rPr>
          <w:rFonts w:ascii="Bookman Old Style" w:hAnsi="Bookman Old Style"/>
          <w:lang w:val="es-CO"/>
        </w:rPr>
        <w:t xml:space="preserve"> </w:t>
      </w:r>
    </w:p>
    <w:p w:rsidR="009A2B15" w:rsidRPr="009A2B15" w:rsidRDefault="009A2B15" w:rsidP="00F37B90">
      <w:pPr>
        <w:pStyle w:val="Estilo6"/>
        <w:numPr>
          <w:ilvl w:val="0"/>
          <w:numId w:val="0"/>
        </w:numPr>
        <w:outlineLvl w:val="9"/>
        <w:rPr>
          <w:b w:val="0"/>
        </w:rPr>
      </w:pPr>
    </w:p>
    <w:p w:rsidR="00761E91" w:rsidRDefault="008542E6" w:rsidP="00236EB3">
      <w:pPr>
        <w:pStyle w:val="Estilo6"/>
        <w:ind w:left="0"/>
        <w:rPr>
          <w:b w:val="0"/>
        </w:rPr>
      </w:pPr>
      <w:r>
        <w:t xml:space="preserve">Plazo para </w:t>
      </w:r>
      <w:r w:rsidR="00A144A9">
        <w:t xml:space="preserve">Presentación </w:t>
      </w:r>
      <w:r>
        <w:t xml:space="preserve">de la </w:t>
      </w:r>
      <w:r w:rsidR="00A144A9">
        <w:t>Garantía</w:t>
      </w:r>
      <w:r w:rsidRPr="00A54410">
        <w:rPr>
          <w:b w:val="0"/>
          <w:bCs w:val="0"/>
        </w:rPr>
        <w:t xml:space="preserve">.  </w:t>
      </w:r>
      <w:r w:rsidRPr="003833DD">
        <w:rPr>
          <w:b w:val="0"/>
        </w:rPr>
        <w:t>La garantía deberá ser presentada a</w:t>
      </w:r>
      <w:r w:rsidR="000C2937">
        <w:rPr>
          <w:b w:val="0"/>
        </w:rPr>
        <w:t xml:space="preserve">l ASIC </w:t>
      </w:r>
      <w:r w:rsidRPr="003833DD">
        <w:rPr>
          <w:b w:val="0"/>
        </w:rPr>
        <w:t xml:space="preserve">por parte de los Agentes Comercializadores, </w:t>
      </w:r>
      <w:r w:rsidR="00C36EC6">
        <w:rPr>
          <w:b w:val="0"/>
        </w:rPr>
        <w:t>en la fecha que se</w:t>
      </w:r>
      <w:r w:rsidRPr="00456B3E">
        <w:rPr>
          <w:b w:val="0"/>
        </w:rPr>
        <w:t xml:space="preserve"> defina en </w:t>
      </w:r>
      <w:r w:rsidR="001D2252">
        <w:rPr>
          <w:b w:val="0"/>
        </w:rPr>
        <w:t>la Resolución de Convocatoria de la Subasta respectiva</w:t>
      </w:r>
      <w:r w:rsidRPr="003833DD">
        <w:rPr>
          <w:b w:val="0"/>
        </w:rPr>
        <w:t xml:space="preserve">. </w:t>
      </w:r>
    </w:p>
    <w:p w:rsidR="00FB3004" w:rsidRDefault="00FB3004"/>
    <w:p w:rsidR="00AB7CCC" w:rsidRDefault="008542E6" w:rsidP="00236EB3">
      <w:pPr>
        <w:pStyle w:val="Estilo3"/>
        <w:ind w:left="0"/>
        <w:rPr>
          <w:b/>
        </w:rPr>
      </w:pPr>
      <w:bookmarkStart w:id="35" w:name="_Ref225741799"/>
      <w:r w:rsidRPr="00C36EC6">
        <w:rPr>
          <w:b/>
        </w:rPr>
        <w:t xml:space="preserve">Vigencia de la </w:t>
      </w:r>
      <w:r w:rsidR="00A144A9" w:rsidRPr="00C36EC6">
        <w:rPr>
          <w:b/>
        </w:rPr>
        <w:t>Garantía</w:t>
      </w:r>
      <w:r w:rsidRPr="00A54410">
        <w:t xml:space="preserve">. </w:t>
      </w:r>
      <w:bookmarkStart w:id="36" w:name="_Toc224098585"/>
      <w:r w:rsidR="008A646D">
        <w:t>L</w:t>
      </w:r>
      <w:r w:rsidR="003063E1">
        <w:t>a</w:t>
      </w:r>
      <w:r w:rsidRPr="00C36EC6" w:rsidDel="003063E1">
        <w:rPr>
          <w:lang w:val="es-CO"/>
        </w:rPr>
        <w:t xml:space="preserve"> </w:t>
      </w:r>
      <w:bookmarkEnd w:id="35"/>
      <w:r w:rsidR="00D76A5D" w:rsidRPr="00FF7E94">
        <w:t xml:space="preserve">garantía deberá </w:t>
      </w:r>
      <w:r w:rsidR="00D76A5D">
        <w:t xml:space="preserve">mantenerse </w:t>
      </w:r>
      <w:r w:rsidR="00D76A5D" w:rsidRPr="00FF7E94">
        <w:t>vigente desde la fecha de</w:t>
      </w:r>
      <w:r w:rsidR="00D76A5D">
        <w:t xml:space="preserve"> presentación establecida en el artículo 19 </w:t>
      </w:r>
      <w:r w:rsidR="00C36EC6">
        <w:t xml:space="preserve">del presente reglamento </w:t>
      </w:r>
      <w:r w:rsidR="00D76A5D">
        <w:t>y</w:t>
      </w:r>
      <w:r w:rsidR="00D76A5D" w:rsidRPr="00FF7E94">
        <w:t xml:space="preserve"> hasta </w:t>
      </w:r>
      <w:r w:rsidR="00D76A5D">
        <w:t>un mes después de la fecha prevista para la</w:t>
      </w:r>
      <w:r w:rsidR="00D76A5D" w:rsidRPr="00FF7E94">
        <w:t xml:space="preserve"> </w:t>
      </w:r>
      <w:r w:rsidR="00D76A5D">
        <w:t>finalización de</w:t>
      </w:r>
      <w:r w:rsidR="00D76A5D" w:rsidRPr="00FF7E94">
        <w:t xml:space="preserve"> la </w:t>
      </w:r>
      <w:r w:rsidR="00EA6518">
        <w:t>OCOM</w:t>
      </w:r>
      <w:r w:rsidR="00D76A5D" w:rsidRPr="00FF7E94">
        <w:t xml:space="preserve">. </w:t>
      </w:r>
      <w:r w:rsidR="00D76A5D">
        <w:t xml:space="preserve">Los agentes comercializadores con asignación de </w:t>
      </w:r>
      <w:r w:rsidR="00EA6518">
        <w:t>OCOM</w:t>
      </w:r>
      <w:r w:rsidR="00D76A5D">
        <w:t xml:space="preserve"> deberán </w:t>
      </w:r>
      <w:r w:rsidR="00D76A5D" w:rsidRPr="00FF7E94">
        <w:t>actualizar la garantía</w:t>
      </w:r>
      <w:r w:rsidR="00D76A5D">
        <w:t xml:space="preserve"> </w:t>
      </w:r>
      <w:r w:rsidR="00C36EC6">
        <w:t>en el momento en que</w:t>
      </w:r>
      <w:r w:rsidR="00D76A5D">
        <w:t xml:space="preserve"> el </w:t>
      </w:r>
      <w:r w:rsidR="00342ADB">
        <w:t xml:space="preserve">ASIC les notifique que el valor total de esta a tenido un incremento relativo </w:t>
      </w:r>
      <w:r w:rsidR="00D76A5D">
        <w:rPr>
          <w:lang w:val="es-CO"/>
        </w:rPr>
        <w:t xml:space="preserve">igual o </w:t>
      </w:r>
      <w:r w:rsidR="00D76A5D" w:rsidRPr="00866AC7">
        <w:rPr>
          <w:lang w:val="es-CO"/>
        </w:rPr>
        <w:t xml:space="preserve">mayor a </w:t>
      </w:r>
      <w:r w:rsidR="00D76A5D">
        <w:rPr>
          <w:lang w:val="es-CO"/>
        </w:rPr>
        <w:t>10</w:t>
      </w:r>
      <w:r w:rsidR="00D76A5D" w:rsidRPr="00866AC7">
        <w:rPr>
          <w:lang w:val="es-CO"/>
        </w:rPr>
        <w:t xml:space="preserve">%. </w:t>
      </w:r>
      <w:r w:rsidR="00D76A5D">
        <w:rPr>
          <w:lang w:val="es-CO"/>
        </w:rPr>
        <w:t xml:space="preserve">El ASIC calculará mensualmente el cambio porcentual del margen entre </w:t>
      </w:r>
      <m:oMath>
        <m:sSubSup>
          <m:sSubSupPr>
            <m:ctrlPr>
              <w:rPr>
                <w:rFonts w:ascii="Cambria Math" w:hAnsi="Cambria Math"/>
                <w:i/>
                <w:lang w:val="es-CO"/>
              </w:rPr>
            </m:ctrlPr>
          </m:sSubSupPr>
          <m:e>
            <m:r>
              <w:rPr>
                <w:rFonts w:ascii="Cambria Math" w:hAnsi="Cambria Math"/>
                <w:lang w:val="es-CO"/>
              </w:rPr>
              <m:t>P</m:t>
            </m:r>
          </m:e>
          <m:sub>
            <m:r>
              <w:rPr>
                <w:rFonts w:ascii="Cambria Math" w:hAnsi="Cambria Math"/>
                <w:lang w:val="es-CO"/>
              </w:rPr>
              <m:t>i,m-1</m:t>
            </m:r>
          </m:sub>
          <m:sup/>
        </m:sSubSup>
        <m:r>
          <w:rPr>
            <w:rFonts w:ascii="Cambria Math" w:hAnsi="Cambria Math"/>
            <w:lang w:val="es-CO"/>
          </w:rPr>
          <m:t xml:space="preserve"> </m:t>
        </m:r>
      </m:oMath>
      <w:r w:rsidR="00D76A5D">
        <w:rPr>
          <w:lang w:val="es-CO"/>
        </w:rPr>
        <w:t xml:space="preserve"> y </w:t>
      </w:r>
      <m:oMath>
        <m:sSub>
          <m:sSubPr>
            <m:ctrlPr>
              <w:rPr>
                <w:rFonts w:ascii="Cambria Math" w:hAnsi="Cambria Math"/>
                <w:i/>
                <w:lang w:val="es-CO"/>
              </w:rPr>
            </m:ctrlPr>
          </m:sSubPr>
          <m:e>
            <m:r>
              <w:rPr>
                <w:rFonts w:ascii="Cambria Math" w:hAnsi="Cambria Math"/>
                <w:lang w:val="es-CO"/>
              </w:rPr>
              <m:t>CEE</m:t>
            </m:r>
          </m:e>
          <m:sub>
            <m:r>
              <w:rPr>
                <w:rFonts w:ascii="Cambria Math" w:hAnsi="Cambria Math"/>
                <w:lang w:val="es-CO"/>
              </w:rPr>
              <m:t>m-1</m:t>
            </m:r>
          </m:sub>
        </m:sSub>
        <m:r>
          <w:rPr>
            <w:rFonts w:ascii="Cambria Math" w:hAnsi="Cambria Math"/>
            <w:lang w:val="es-CO"/>
          </w:rPr>
          <m:t xml:space="preserve"> </m:t>
        </m:r>
      </m:oMath>
      <w:r w:rsidR="00342ADB">
        <w:rPr>
          <w:lang w:val="es-CO"/>
        </w:rPr>
        <w:t>.</w:t>
      </w:r>
    </w:p>
    <w:p w:rsidR="00AC5F09" w:rsidRDefault="00AC5F09" w:rsidP="00AC5F09"/>
    <w:p w:rsidR="00761E91" w:rsidRDefault="008542E6" w:rsidP="008B1C12">
      <w:pPr>
        <w:spacing w:line="240" w:lineRule="auto"/>
        <w:rPr>
          <w:rFonts w:ascii="Bookman Old Style" w:hAnsi="Bookman Old Style"/>
          <w:lang w:eastAsia="ar-SA"/>
        </w:rPr>
      </w:pPr>
      <w:r w:rsidRPr="00D76A5D">
        <w:rPr>
          <w:rFonts w:ascii="Bookman Old Style" w:hAnsi="Bookman Old Style"/>
          <w:b/>
        </w:rPr>
        <w:t xml:space="preserve">Parágrafo 1. </w:t>
      </w:r>
      <w:r w:rsidR="009B3782" w:rsidRPr="008D29CD">
        <w:rPr>
          <w:rFonts w:ascii="Bookman Old Style" w:hAnsi="Bookman Old Style"/>
          <w:lang w:eastAsia="ar-SA"/>
        </w:rPr>
        <w:t xml:space="preserve">Se entenderá que los Agentes </w:t>
      </w:r>
      <w:r w:rsidR="009B3782">
        <w:rPr>
          <w:rFonts w:ascii="Bookman Old Style" w:hAnsi="Bookman Old Style"/>
          <w:lang w:eastAsia="ar-SA"/>
        </w:rPr>
        <w:t xml:space="preserve">Comercializadores </w:t>
      </w:r>
      <w:r w:rsidR="009B3782" w:rsidRPr="008D29CD">
        <w:rPr>
          <w:rFonts w:ascii="Bookman Old Style" w:hAnsi="Bookman Old Style"/>
          <w:lang w:eastAsia="ar-SA"/>
        </w:rPr>
        <w:t xml:space="preserve">cumplen con </w:t>
      </w:r>
      <w:r w:rsidR="009B3782">
        <w:rPr>
          <w:rFonts w:ascii="Bookman Old Style" w:hAnsi="Bookman Old Style"/>
          <w:lang w:eastAsia="ar-SA"/>
        </w:rPr>
        <w:t>la</w:t>
      </w:r>
      <w:r w:rsidR="009B3782" w:rsidRPr="008D29CD">
        <w:rPr>
          <w:rFonts w:ascii="Bookman Old Style" w:hAnsi="Bookman Old Style"/>
          <w:lang w:eastAsia="ar-SA"/>
        </w:rPr>
        <w:t xml:space="preserve"> obligación de mantener vigentes las garantías, cuando presenten ante </w:t>
      </w:r>
      <w:r w:rsidR="00EA6518">
        <w:rPr>
          <w:rFonts w:ascii="Bookman Old Style" w:hAnsi="Bookman Old Style"/>
          <w:lang w:eastAsia="ar-SA"/>
        </w:rPr>
        <w:t>el ASIC</w:t>
      </w:r>
      <w:r w:rsidR="009B3782">
        <w:rPr>
          <w:rFonts w:ascii="Bookman Old Style" w:hAnsi="Bookman Old Style"/>
          <w:lang w:eastAsia="ar-SA"/>
        </w:rPr>
        <w:t xml:space="preserve">. las </w:t>
      </w:r>
      <w:r w:rsidR="009B3782" w:rsidRPr="008D29CD">
        <w:rPr>
          <w:rFonts w:ascii="Bookman Old Style" w:hAnsi="Bookman Old Style"/>
          <w:lang w:eastAsia="ar-SA"/>
        </w:rPr>
        <w:t xml:space="preserve">garantías constituidas con la vigencia indicada </w:t>
      </w:r>
      <w:r w:rsidR="009B3782">
        <w:rPr>
          <w:rFonts w:ascii="Bookman Old Style" w:hAnsi="Bookman Old Style"/>
          <w:lang w:eastAsia="ar-SA"/>
        </w:rPr>
        <w:t>en el presente artículo</w:t>
      </w:r>
      <w:r w:rsidR="009B3782" w:rsidRPr="008D29CD">
        <w:rPr>
          <w:rFonts w:ascii="Bookman Old Style" w:hAnsi="Bookman Old Style"/>
          <w:lang w:eastAsia="ar-SA"/>
        </w:rPr>
        <w:t xml:space="preserve"> o con una vigencia inicial de un (1) año y las prorroguen conforme al requerimiento de vigencia </w:t>
      </w:r>
      <w:r w:rsidR="009B3782">
        <w:rPr>
          <w:rFonts w:ascii="Bookman Old Style" w:hAnsi="Bookman Old Style"/>
          <w:lang w:eastAsia="ar-SA"/>
        </w:rPr>
        <w:t>definido en este artículo</w:t>
      </w:r>
      <w:r w:rsidR="009B3782" w:rsidRPr="008D29CD">
        <w:rPr>
          <w:rFonts w:ascii="Bookman Old Style" w:hAnsi="Bookman Old Style"/>
          <w:lang w:eastAsia="ar-SA"/>
        </w:rPr>
        <w:t>, por períodos mayores o iguales a un año, con al menos quince (15) días hábiles de anterioridad a la fecha de vencimiento de la garantía vigente.</w:t>
      </w:r>
    </w:p>
    <w:p w:rsidR="009B3782" w:rsidRDefault="009B3782" w:rsidP="008B1C12">
      <w:pPr>
        <w:spacing w:line="240" w:lineRule="auto"/>
        <w:rPr>
          <w:rFonts w:ascii="Bookman Old Style" w:hAnsi="Bookman Old Style"/>
          <w:b/>
        </w:rPr>
      </w:pPr>
    </w:p>
    <w:p w:rsidR="00761E91" w:rsidRDefault="008A646D" w:rsidP="008B1C12">
      <w:pPr>
        <w:spacing w:line="240" w:lineRule="auto"/>
        <w:rPr>
          <w:rFonts w:ascii="Bookman Old Style" w:hAnsi="Bookman Old Style"/>
          <w:lang w:eastAsia="ar-SA"/>
        </w:rPr>
      </w:pPr>
      <w:r w:rsidRPr="000F6D08">
        <w:rPr>
          <w:rFonts w:ascii="Bookman Old Style" w:hAnsi="Bookman Old Style"/>
          <w:b/>
          <w:lang w:eastAsia="ar-SA"/>
        </w:rPr>
        <w:t>Parágrafo 2.</w:t>
      </w:r>
      <w:r>
        <w:rPr>
          <w:rFonts w:ascii="Bookman Old Style" w:hAnsi="Bookman Old Style"/>
          <w:b/>
          <w:lang w:eastAsia="ar-SA"/>
        </w:rPr>
        <w:t xml:space="preserve"> </w:t>
      </w:r>
      <w:r w:rsidRPr="00E309F0">
        <w:rPr>
          <w:rFonts w:ascii="Bookman Old Style" w:hAnsi="Bookman Old Style"/>
          <w:lang w:eastAsia="ar-SA"/>
        </w:rPr>
        <w:t>Los agentes</w:t>
      </w:r>
      <w:r>
        <w:rPr>
          <w:rFonts w:ascii="Bookman Old Style" w:hAnsi="Bookman Old Style"/>
          <w:lang w:eastAsia="ar-SA"/>
        </w:rPr>
        <w:t xml:space="preserve"> deberán actualizar las garantías en un plazo no mayor a </w:t>
      </w:r>
      <w:r w:rsidR="00EA6518">
        <w:rPr>
          <w:rFonts w:ascii="Bookman Old Style" w:hAnsi="Bookman Old Style"/>
          <w:lang w:eastAsia="ar-SA"/>
        </w:rPr>
        <w:t xml:space="preserve">diez </w:t>
      </w:r>
      <w:r>
        <w:rPr>
          <w:rFonts w:ascii="Bookman Old Style" w:hAnsi="Bookman Old Style"/>
          <w:lang w:eastAsia="ar-SA"/>
        </w:rPr>
        <w:t>(</w:t>
      </w:r>
      <w:r w:rsidR="00EA6518">
        <w:rPr>
          <w:rFonts w:ascii="Bookman Old Style" w:hAnsi="Bookman Old Style"/>
          <w:lang w:eastAsia="ar-SA"/>
        </w:rPr>
        <w:t>10</w:t>
      </w:r>
      <w:r>
        <w:rPr>
          <w:rFonts w:ascii="Bookman Old Style" w:hAnsi="Bookman Old Style"/>
          <w:lang w:eastAsia="ar-SA"/>
        </w:rPr>
        <w:t xml:space="preserve">) días hábiles contados a partir de la fecha en la cual el ASIC haga el requerimiento de actualización. </w:t>
      </w:r>
    </w:p>
    <w:p w:rsidR="008A646D" w:rsidRDefault="008A646D" w:rsidP="008B1C12">
      <w:pPr>
        <w:spacing w:line="240" w:lineRule="auto"/>
        <w:rPr>
          <w:rFonts w:ascii="Bookman Old Style" w:hAnsi="Bookman Old Style"/>
          <w:b/>
          <w:lang w:eastAsia="ar-SA"/>
        </w:rPr>
      </w:pPr>
    </w:p>
    <w:p w:rsidR="00761E91" w:rsidRDefault="008A646D" w:rsidP="00F37B90">
      <w:pPr>
        <w:pStyle w:val="Estilo3"/>
        <w:numPr>
          <w:ilvl w:val="0"/>
          <w:numId w:val="0"/>
        </w:numPr>
        <w:outlineLvl w:val="9"/>
        <w:rPr>
          <w:bCs w:val="0"/>
        </w:rPr>
      </w:pPr>
      <w:r>
        <w:rPr>
          <w:b/>
        </w:rPr>
        <w:t xml:space="preserve">Parágrafo 3. </w:t>
      </w:r>
      <w:r w:rsidRPr="00561C51">
        <w:rPr>
          <w:bCs w:val="0"/>
        </w:rPr>
        <w:t xml:space="preserve">Si </w:t>
      </w:r>
      <w:r>
        <w:rPr>
          <w:bCs w:val="0"/>
        </w:rPr>
        <w:t xml:space="preserve">antes o </w:t>
      </w:r>
      <w:r w:rsidRPr="00561C51">
        <w:rPr>
          <w:bCs w:val="0"/>
        </w:rPr>
        <w:t>durante el período de vigencia de la O</w:t>
      </w:r>
      <w:r w:rsidR="009E0433">
        <w:rPr>
          <w:bCs w:val="0"/>
        </w:rPr>
        <w:t>COM</w:t>
      </w:r>
      <w:r w:rsidRPr="00561C51">
        <w:rPr>
          <w:bCs w:val="0"/>
        </w:rPr>
        <w:t xml:space="preserve"> hay una disminución en el valor </w:t>
      </w:r>
      <w:r w:rsidR="00342ADB">
        <w:rPr>
          <w:bCs w:val="0"/>
        </w:rPr>
        <w:t>total de la garantía</w:t>
      </w:r>
      <w:r w:rsidRPr="008D29CD">
        <w:rPr>
          <w:bCs w:val="0"/>
        </w:rPr>
        <w:t xml:space="preserve"> los agent</w:t>
      </w:r>
      <w:r>
        <w:rPr>
          <w:bCs w:val="0"/>
        </w:rPr>
        <w:t>es podrán actualizar</w:t>
      </w:r>
      <w:r w:rsidR="00342ADB">
        <w:rPr>
          <w:bCs w:val="0"/>
        </w:rPr>
        <w:t>la</w:t>
      </w:r>
      <w:r>
        <w:rPr>
          <w:bCs w:val="0"/>
        </w:rPr>
        <w:t>. En el período de vigencia de la Obligación de Compra se podrá hacer</w:t>
      </w:r>
      <w:r w:rsidRPr="008D29CD">
        <w:rPr>
          <w:bCs w:val="0"/>
        </w:rPr>
        <w:t xml:space="preserve"> por los meses remanentes del período de </w:t>
      </w:r>
      <w:r>
        <w:rPr>
          <w:bCs w:val="0"/>
        </w:rPr>
        <w:t>compromiso, previa presentación de las Garantías de que trata el Capítulo VI del presente Reglamento.</w:t>
      </w:r>
    </w:p>
    <w:p w:rsidR="008A646D" w:rsidRDefault="008A646D" w:rsidP="008B1C12">
      <w:pPr>
        <w:spacing w:line="240" w:lineRule="auto"/>
        <w:rPr>
          <w:rFonts w:ascii="Bookman Old Style" w:hAnsi="Bookman Old Style"/>
          <w:b/>
        </w:rPr>
      </w:pPr>
    </w:p>
    <w:p w:rsidR="00761E91" w:rsidRDefault="00854FC3" w:rsidP="008B1C12">
      <w:pPr>
        <w:spacing w:line="240" w:lineRule="auto"/>
        <w:rPr>
          <w:rFonts w:ascii="Bookman Old Style" w:hAnsi="Bookman Old Style"/>
          <w:lang w:eastAsia="ar-SA"/>
        </w:rPr>
      </w:pPr>
      <w:r w:rsidRPr="00854FC3">
        <w:rPr>
          <w:rFonts w:ascii="Bookman Old Style" w:hAnsi="Bookman Old Style"/>
          <w:b/>
          <w:lang w:eastAsia="ar-SA"/>
        </w:rPr>
        <w:t xml:space="preserve">Parágrafo </w:t>
      </w:r>
      <w:r w:rsidR="00342ADB">
        <w:rPr>
          <w:rFonts w:ascii="Bookman Old Style" w:hAnsi="Bookman Old Style"/>
          <w:b/>
          <w:lang w:eastAsia="ar-SA"/>
        </w:rPr>
        <w:t>4</w:t>
      </w:r>
      <w:r w:rsidRPr="00854FC3">
        <w:rPr>
          <w:rFonts w:ascii="Bookman Old Style" w:hAnsi="Bookman Old Style"/>
          <w:b/>
          <w:lang w:eastAsia="ar-SA"/>
        </w:rPr>
        <w:t>.</w:t>
      </w:r>
      <w:r w:rsidR="00E57884">
        <w:rPr>
          <w:rFonts w:ascii="Bookman Old Style" w:hAnsi="Bookman Old Style"/>
          <w:lang w:eastAsia="ar-SA"/>
        </w:rPr>
        <w:t xml:space="preserve"> </w:t>
      </w:r>
      <w:r w:rsidR="008542E6" w:rsidRPr="009B3782">
        <w:rPr>
          <w:rFonts w:ascii="Bookman Old Style" w:hAnsi="Bookman Old Style"/>
          <w:lang w:eastAsia="ar-SA"/>
        </w:rPr>
        <w:t>Aquellos</w:t>
      </w:r>
      <w:r w:rsidR="005A39E9" w:rsidRPr="005A39E9">
        <w:rPr>
          <w:rFonts w:ascii="Bookman Old Style" w:hAnsi="Bookman Old Style"/>
          <w:b/>
          <w:lang w:eastAsia="ar-SA"/>
        </w:rPr>
        <w:t xml:space="preserve"> </w:t>
      </w:r>
      <w:r w:rsidR="008542E6">
        <w:rPr>
          <w:rFonts w:ascii="Bookman Old Style" w:hAnsi="Bookman Old Style"/>
          <w:lang w:eastAsia="ar-SA"/>
        </w:rPr>
        <w:t xml:space="preserve">comercializadores con </w:t>
      </w:r>
      <w:r w:rsidR="007A0106">
        <w:rPr>
          <w:rFonts w:ascii="Bookman Old Style" w:hAnsi="Bookman Old Style"/>
          <w:lang w:eastAsia="ar-SA"/>
        </w:rPr>
        <w:t xml:space="preserve">Obligaciones </w:t>
      </w:r>
      <w:r w:rsidR="008542E6">
        <w:rPr>
          <w:rFonts w:ascii="Bookman Old Style" w:hAnsi="Bookman Old Style"/>
          <w:lang w:eastAsia="ar-SA"/>
        </w:rPr>
        <w:t xml:space="preserve">de </w:t>
      </w:r>
      <w:r w:rsidR="00E578D4">
        <w:rPr>
          <w:rFonts w:ascii="Bookman Old Style" w:hAnsi="Bookman Old Style"/>
          <w:lang w:eastAsia="ar-SA"/>
        </w:rPr>
        <w:t xml:space="preserve">Compra </w:t>
      </w:r>
      <w:r w:rsidR="008542E6">
        <w:rPr>
          <w:rFonts w:ascii="Bookman Old Style" w:hAnsi="Bookman Old Style"/>
          <w:lang w:eastAsia="ar-SA"/>
        </w:rPr>
        <w:t xml:space="preserve">que hayan ajustado el valor de la garantía para amparar el cumplimiento de </w:t>
      </w:r>
      <w:r w:rsidR="00E578D4">
        <w:rPr>
          <w:rFonts w:ascii="Bookman Old Style" w:hAnsi="Bookman Old Style"/>
          <w:lang w:eastAsia="ar-SA"/>
        </w:rPr>
        <w:t xml:space="preserve">comprador </w:t>
      </w:r>
      <w:r w:rsidR="008542E6">
        <w:rPr>
          <w:rFonts w:ascii="Bookman Old Style" w:hAnsi="Bookman Old Style"/>
          <w:lang w:eastAsia="ar-SA"/>
        </w:rPr>
        <w:t xml:space="preserve">de acuerdo al factor de calificación de riesgo que se define en el </w:t>
      </w:r>
      <w:r w:rsidR="00BD248E">
        <w:fldChar w:fldCharType="begin"/>
      </w:r>
      <w:r w:rsidR="00BD248E">
        <w:instrText xml:space="preserve"> REF _Ref225741291 \r \h  \* MERGEFORMAT </w:instrText>
      </w:r>
      <w:r w:rsidR="00BD248E">
        <w:fldChar w:fldCharType="separate"/>
      </w:r>
      <w:r w:rsidR="00DD6693" w:rsidRPr="00DD6693">
        <w:rPr>
          <w:rFonts w:ascii="Bookman Old Style" w:hAnsi="Bookman Old Style"/>
          <w:lang w:eastAsia="ar-SA"/>
        </w:rPr>
        <w:t>Artículo 24</w:t>
      </w:r>
      <w:r w:rsidR="00BD248E">
        <w:fldChar w:fldCharType="end"/>
      </w:r>
      <w:r w:rsidR="005C6CCA">
        <w:rPr>
          <w:rFonts w:ascii="Bookman Old Style" w:hAnsi="Bookman Old Style"/>
          <w:lang w:eastAsia="ar-SA"/>
        </w:rPr>
        <w:t xml:space="preserve"> </w:t>
      </w:r>
      <w:r w:rsidR="008542E6">
        <w:rPr>
          <w:rFonts w:ascii="Bookman Old Style" w:hAnsi="Bookman Old Style"/>
          <w:lang w:eastAsia="ar-SA"/>
        </w:rPr>
        <w:t xml:space="preserve">del presente Reglamento, deberán actualizar la garantía si la calificación de riesgo de corto plazo es modificada a lo largo de período de compromiso por un grado menor a aquel presentado inicialmente. </w:t>
      </w:r>
    </w:p>
    <w:p w:rsidR="00AB7CCC" w:rsidRDefault="00AB7CCC">
      <w:pPr>
        <w:spacing w:line="240" w:lineRule="auto"/>
        <w:rPr>
          <w:rFonts w:ascii="Bookman Old Style" w:hAnsi="Bookman Old Style"/>
          <w:lang w:eastAsia="ar-SA"/>
        </w:rPr>
      </w:pPr>
    </w:p>
    <w:p w:rsidR="00761E91" w:rsidRDefault="008542E6" w:rsidP="008B1C12">
      <w:pPr>
        <w:spacing w:line="240" w:lineRule="auto"/>
        <w:rPr>
          <w:rFonts w:ascii="Bookman Old Style" w:hAnsi="Bookman Old Style"/>
          <w:lang w:eastAsia="ar-SA"/>
        </w:rPr>
      </w:pPr>
      <w:r w:rsidRPr="00A54410">
        <w:rPr>
          <w:rFonts w:ascii="Bookman Old Style" w:hAnsi="Bookman Old Style"/>
          <w:b/>
        </w:rPr>
        <w:t xml:space="preserve">Parágrafo </w:t>
      </w:r>
      <w:r w:rsidR="00342ADB">
        <w:rPr>
          <w:rFonts w:ascii="Bookman Old Style" w:hAnsi="Bookman Old Style"/>
          <w:b/>
        </w:rPr>
        <w:t>5</w:t>
      </w:r>
      <w:r>
        <w:rPr>
          <w:rFonts w:ascii="Bookman Old Style" w:hAnsi="Bookman Old Style"/>
          <w:b/>
        </w:rPr>
        <w:t xml:space="preserve">. </w:t>
      </w:r>
      <w:r>
        <w:rPr>
          <w:rFonts w:ascii="Bookman Old Style" w:hAnsi="Bookman Old Style"/>
          <w:lang w:eastAsia="ar-SA"/>
        </w:rPr>
        <w:t xml:space="preserve">Aquellos comercializadores con </w:t>
      </w:r>
      <w:r w:rsidR="00EC0DDA">
        <w:rPr>
          <w:rFonts w:ascii="Bookman Old Style" w:hAnsi="Bookman Old Style"/>
          <w:lang w:eastAsia="ar-SA"/>
        </w:rPr>
        <w:t xml:space="preserve">Obligaciones </w:t>
      </w:r>
      <w:r>
        <w:rPr>
          <w:rFonts w:ascii="Bookman Old Style" w:hAnsi="Bookman Old Style"/>
          <w:lang w:eastAsia="ar-SA"/>
        </w:rPr>
        <w:t xml:space="preserve">de </w:t>
      </w:r>
      <w:r w:rsidR="00E578D4">
        <w:rPr>
          <w:rFonts w:ascii="Bookman Old Style" w:hAnsi="Bookman Old Style"/>
          <w:lang w:eastAsia="ar-SA"/>
        </w:rPr>
        <w:t xml:space="preserve">Compra </w:t>
      </w:r>
      <w:r>
        <w:rPr>
          <w:rFonts w:ascii="Bookman Old Style" w:hAnsi="Bookman Old Style"/>
          <w:lang w:eastAsia="ar-SA"/>
        </w:rPr>
        <w:t xml:space="preserve">que hayan ajustado o no el valor de la garantía para amparar el cumplimiento de </w:t>
      </w:r>
      <w:r w:rsidR="00E578D4">
        <w:rPr>
          <w:rFonts w:ascii="Bookman Old Style" w:hAnsi="Bookman Old Style"/>
          <w:lang w:eastAsia="ar-SA"/>
        </w:rPr>
        <w:t xml:space="preserve">comprador </w:t>
      </w:r>
      <w:r>
        <w:rPr>
          <w:rFonts w:ascii="Bookman Old Style" w:hAnsi="Bookman Old Style"/>
          <w:lang w:eastAsia="ar-SA"/>
        </w:rPr>
        <w:t xml:space="preserve">de acuerdo al factor de calificación de riesgo que se define en el </w:t>
      </w:r>
      <w:r w:rsidR="00BD248E">
        <w:fldChar w:fldCharType="begin"/>
      </w:r>
      <w:r w:rsidR="00BD248E">
        <w:instrText xml:space="preserve"> REF _Ref225741291 \r \h  \* MERGEFORMAT </w:instrText>
      </w:r>
      <w:r w:rsidR="00BD248E">
        <w:fldChar w:fldCharType="separate"/>
      </w:r>
      <w:r w:rsidR="00DD6693" w:rsidRPr="00DD6693">
        <w:rPr>
          <w:rFonts w:ascii="Bookman Old Style" w:hAnsi="Bookman Old Style"/>
          <w:lang w:eastAsia="ar-SA"/>
        </w:rPr>
        <w:t>Artículo 24</w:t>
      </w:r>
      <w:r w:rsidR="00BD248E">
        <w:fldChar w:fldCharType="end"/>
      </w:r>
      <w:r w:rsidR="00EC0DDA">
        <w:rPr>
          <w:rFonts w:ascii="Bookman Old Style" w:hAnsi="Bookman Old Style"/>
          <w:lang w:eastAsia="ar-SA"/>
        </w:rPr>
        <w:t xml:space="preserve"> </w:t>
      </w:r>
      <w:r>
        <w:rPr>
          <w:rFonts w:ascii="Bookman Old Style" w:hAnsi="Bookman Old Style"/>
          <w:lang w:eastAsia="ar-SA"/>
        </w:rPr>
        <w:t>del presente Reglamento, podrán actualizar el valor de la garantía si durante el período de compromiso obtienen una calificación de riesgo de corto plazo o la calificación previamente presentada es de un grado superior.</w:t>
      </w:r>
    </w:p>
    <w:p w:rsidR="00F921FC" w:rsidRPr="009310CA" w:rsidRDefault="00F921FC" w:rsidP="008B1C12">
      <w:pPr>
        <w:spacing w:line="240" w:lineRule="auto"/>
        <w:rPr>
          <w:rFonts w:ascii="Arial Narrow" w:hAnsi="Arial Narrow"/>
          <w:lang w:val="es-CO"/>
        </w:rPr>
      </w:pPr>
    </w:p>
    <w:p w:rsidR="00761E91" w:rsidRDefault="008542E6" w:rsidP="00236EB3">
      <w:pPr>
        <w:pStyle w:val="Estilo3"/>
        <w:ind w:left="0"/>
      </w:pPr>
      <w:bookmarkStart w:id="37" w:name="_Ref283799969"/>
      <w:bookmarkEnd w:id="36"/>
      <w:r w:rsidRPr="00A144A9">
        <w:rPr>
          <w:b/>
        </w:rPr>
        <w:t xml:space="preserve">Eventos de incumplimiento. </w:t>
      </w:r>
      <w:r w:rsidRPr="005C564C">
        <w:t>Se considerarán como eventos de incumplimiento los siguientes:</w:t>
      </w:r>
      <w:bookmarkEnd w:id="37"/>
    </w:p>
    <w:p w:rsidR="00761E91" w:rsidRDefault="00761E91" w:rsidP="008B1C12">
      <w:pPr>
        <w:spacing w:line="240" w:lineRule="auto"/>
        <w:rPr>
          <w:rFonts w:ascii="Bookman Old Style" w:hAnsi="Bookman Old Style"/>
          <w:bCs/>
          <w:lang w:eastAsia="ar-SA"/>
        </w:rPr>
      </w:pPr>
    </w:p>
    <w:p w:rsidR="00194F83" w:rsidRDefault="00194F83" w:rsidP="00E04496">
      <w:pPr>
        <w:pStyle w:val="Sangradetextonormal"/>
        <w:widowControl/>
        <w:numPr>
          <w:ilvl w:val="0"/>
          <w:numId w:val="18"/>
        </w:numPr>
        <w:suppressAutoHyphens/>
        <w:adjustRightInd/>
        <w:spacing w:before="0" w:after="0" w:line="240" w:lineRule="auto"/>
        <w:textAlignment w:val="auto"/>
        <w:rPr>
          <w:rFonts w:ascii="Bookman Old Style" w:hAnsi="Bookman Old Style"/>
          <w:bCs/>
          <w:sz w:val="24"/>
          <w:szCs w:val="24"/>
          <w:lang w:val="es-ES" w:eastAsia="ar-SA"/>
        </w:rPr>
      </w:pPr>
      <w:r>
        <w:rPr>
          <w:rFonts w:ascii="Bookman Old Style" w:hAnsi="Bookman Old Style"/>
          <w:bCs/>
          <w:sz w:val="24"/>
          <w:szCs w:val="24"/>
          <w:lang w:val="es-ES" w:eastAsia="ar-SA"/>
        </w:rPr>
        <w:t>Que el Agente Comercializador o Generador no constituya las garantías d</w:t>
      </w:r>
      <w:r w:rsidR="00284817">
        <w:rPr>
          <w:rFonts w:ascii="Bookman Old Style" w:hAnsi="Bookman Old Style"/>
          <w:bCs/>
          <w:sz w:val="24"/>
          <w:szCs w:val="24"/>
          <w:lang w:val="es-ES" w:eastAsia="ar-SA"/>
        </w:rPr>
        <w:t xml:space="preserve">e que trata la Resolución CREG </w:t>
      </w:r>
      <w:r>
        <w:rPr>
          <w:rFonts w:ascii="Bookman Old Style" w:hAnsi="Bookman Old Style"/>
          <w:bCs/>
          <w:sz w:val="24"/>
          <w:szCs w:val="24"/>
          <w:lang w:val="es-ES" w:eastAsia="ar-SA"/>
        </w:rPr>
        <w:t xml:space="preserve">019 de 2006 o aquella que la modifique o sustituya </w:t>
      </w:r>
      <w:r w:rsidR="00C20AF3">
        <w:rPr>
          <w:rFonts w:ascii="Bookman Old Style" w:hAnsi="Bookman Old Style"/>
          <w:bCs/>
          <w:sz w:val="24"/>
          <w:szCs w:val="24"/>
          <w:lang w:val="es-ES" w:eastAsia="ar-SA"/>
        </w:rPr>
        <w:t>para los meses de</w:t>
      </w:r>
      <w:r>
        <w:rPr>
          <w:rFonts w:ascii="Bookman Old Style" w:hAnsi="Bookman Old Style"/>
          <w:bCs/>
          <w:sz w:val="24"/>
          <w:szCs w:val="24"/>
          <w:lang w:val="es-ES" w:eastAsia="ar-SA"/>
        </w:rPr>
        <w:t xml:space="preserve"> la O</w:t>
      </w:r>
      <w:r w:rsidR="00C20AF3">
        <w:rPr>
          <w:rFonts w:ascii="Bookman Old Style" w:hAnsi="Bookman Old Style"/>
          <w:bCs/>
          <w:sz w:val="24"/>
          <w:szCs w:val="24"/>
          <w:lang w:val="es-ES" w:eastAsia="ar-SA"/>
        </w:rPr>
        <w:t>COM</w:t>
      </w:r>
      <w:r>
        <w:rPr>
          <w:rFonts w:ascii="Bookman Old Style" w:hAnsi="Bookman Old Style"/>
          <w:bCs/>
          <w:sz w:val="24"/>
          <w:szCs w:val="24"/>
          <w:lang w:val="es-ES" w:eastAsia="ar-SA"/>
        </w:rPr>
        <w:t>.</w:t>
      </w:r>
    </w:p>
    <w:p w:rsidR="00194F83" w:rsidRDefault="00194F83" w:rsidP="00194F83">
      <w:pPr>
        <w:pStyle w:val="Sangradetextonormal"/>
        <w:widowControl/>
        <w:tabs>
          <w:tab w:val="left" w:pos="7409"/>
        </w:tabs>
        <w:suppressAutoHyphens/>
        <w:adjustRightInd/>
        <w:spacing w:before="0" w:after="0" w:line="240" w:lineRule="auto"/>
        <w:ind w:left="426"/>
        <w:textAlignment w:val="auto"/>
        <w:rPr>
          <w:rFonts w:ascii="Bookman Old Style" w:hAnsi="Bookman Old Style"/>
          <w:bCs/>
          <w:sz w:val="24"/>
          <w:szCs w:val="24"/>
          <w:lang w:val="es-ES" w:eastAsia="ar-SA"/>
        </w:rPr>
      </w:pPr>
    </w:p>
    <w:p w:rsidR="00194F83" w:rsidRDefault="00194F83" w:rsidP="00E04496">
      <w:pPr>
        <w:pStyle w:val="Sangradetextonormal"/>
        <w:widowControl/>
        <w:numPr>
          <w:ilvl w:val="0"/>
          <w:numId w:val="18"/>
        </w:numPr>
        <w:suppressAutoHyphens/>
        <w:adjustRightInd/>
        <w:spacing w:before="0" w:after="0" w:line="240" w:lineRule="auto"/>
        <w:textAlignment w:val="auto"/>
        <w:rPr>
          <w:rFonts w:ascii="Bookman Old Style" w:hAnsi="Bookman Old Style"/>
          <w:bCs/>
          <w:sz w:val="24"/>
          <w:szCs w:val="24"/>
          <w:lang w:val="es-ES" w:eastAsia="ar-SA"/>
        </w:rPr>
      </w:pPr>
      <w:r w:rsidRPr="00FF7E94">
        <w:rPr>
          <w:rFonts w:ascii="Bookman Old Style" w:hAnsi="Bookman Old Style"/>
          <w:bCs/>
          <w:sz w:val="24"/>
          <w:szCs w:val="24"/>
          <w:lang w:val="es-ES" w:eastAsia="ar-SA"/>
        </w:rPr>
        <w:t>Que el Agente Comercializador o Generador no actualice</w:t>
      </w:r>
      <w:r>
        <w:rPr>
          <w:rFonts w:ascii="Bookman Old Style" w:hAnsi="Bookman Old Style"/>
          <w:bCs/>
          <w:sz w:val="24"/>
          <w:szCs w:val="24"/>
          <w:lang w:val="es-ES" w:eastAsia="ar-SA"/>
        </w:rPr>
        <w:t xml:space="preserve"> o prorrogue </w:t>
      </w:r>
      <w:r w:rsidRPr="00FF7E94">
        <w:rPr>
          <w:rFonts w:ascii="Bookman Old Style" w:hAnsi="Bookman Old Style"/>
          <w:bCs/>
          <w:sz w:val="24"/>
          <w:szCs w:val="24"/>
          <w:lang w:val="es-ES" w:eastAsia="ar-SA"/>
        </w:rPr>
        <w:t>la</w:t>
      </w:r>
      <w:r>
        <w:rPr>
          <w:rFonts w:ascii="Bookman Old Style" w:hAnsi="Bookman Old Style"/>
          <w:bCs/>
          <w:sz w:val="24"/>
          <w:szCs w:val="24"/>
          <w:lang w:val="es-ES" w:eastAsia="ar-SA"/>
        </w:rPr>
        <w:t>s</w:t>
      </w:r>
      <w:r w:rsidRPr="00FF7E94">
        <w:rPr>
          <w:rFonts w:ascii="Bookman Old Style" w:hAnsi="Bookman Old Style"/>
          <w:bCs/>
          <w:sz w:val="24"/>
          <w:szCs w:val="24"/>
          <w:lang w:val="es-ES" w:eastAsia="ar-SA"/>
        </w:rPr>
        <w:t xml:space="preserve"> garantía</w:t>
      </w:r>
      <w:r>
        <w:rPr>
          <w:rFonts w:ascii="Bookman Old Style" w:hAnsi="Bookman Old Style"/>
          <w:bCs/>
          <w:sz w:val="24"/>
          <w:szCs w:val="24"/>
          <w:lang w:val="es-ES" w:eastAsia="ar-SA"/>
        </w:rPr>
        <w:t>s</w:t>
      </w:r>
      <w:r w:rsidRPr="00FF7E94">
        <w:rPr>
          <w:rFonts w:ascii="Bookman Old Style" w:hAnsi="Bookman Old Style"/>
          <w:bCs/>
          <w:sz w:val="24"/>
          <w:szCs w:val="24"/>
          <w:lang w:val="es-ES" w:eastAsia="ar-SA"/>
        </w:rPr>
        <w:t xml:space="preserve"> </w:t>
      </w:r>
      <w:r>
        <w:rPr>
          <w:rFonts w:ascii="Bookman Old Style" w:hAnsi="Bookman Old Style"/>
          <w:bCs/>
          <w:sz w:val="24"/>
          <w:szCs w:val="24"/>
          <w:lang w:val="es-ES" w:eastAsia="ar-SA"/>
        </w:rPr>
        <w:t xml:space="preserve">de acuerdo a las condiciones definidas </w:t>
      </w:r>
      <w:r w:rsidRPr="00FF7E94">
        <w:rPr>
          <w:rFonts w:ascii="Bookman Old Style" w:hAnsi="Bookman Old Style"/>
          <w:bCs/>
          <w:sz w:val="24"/>
          <w:szCs w:val="24"/>
          <w:lang w:val="es-ES" w:eastAsia="ar-SA"/>
        </w:rPr>
        <w:t xml:space="preserve">en </w:t>
      </w:r>
      <w:r>
        <w:rPr>
          <w:rFonts w:ascii="Bookman Old Style" w:hAnsi="Bookman Old Style"/>
          <w:bCs/>
          <w:sz w:val="24"/>
          <w:szCs w:val="24"/>
          <w:lang w:val="es-ES" w:eastAsia="ar-SA"/>
        </w:rPr>
        <w:t xml:space="preserve">el </w:t>
      </w:r>
      <w:r w:rsidR="005161D4">
        <w:rPr>
          <w:rFonts w:ascii="Bookman Old Style" w:hAnsi="Bookman Old Style"/>
          <w:bCs/>
          <w:sz w:val="24"/>
          <w:szCs w:val="24"/>
          <w:lang w:val="es-ES" w:eastAsia="ar-SA"/>
        </w:rPr>
        <w:fldChar w:fldCharType="begin"/>
      </w:r>
      <w:r w:rsidR="007E2880">
        <w:rPr>
          <w:rFonts w:ascii="Bookman Old Style" w:hAnsi="Bookman Old Style"/>
          <w:bCs/>
          <w:sz w:val="24"/>
          <w:szCs w:val="24"/>
          <w:lang w:val="es-ES" w:eastAsia="ar-SA"/>
        </w:rPr>
        <w:instrText xml:space="preserve"> REF _Ref283799969 \r \h </w:instrText>
      </w:r>
      <w:r w:rsidR="005161D4">
        <w:rPr>
          <w:rFonts w:ascii="Bookman Old Style" w:hAnsi="Bookman Old Style"/>
          <w:bCs/>
          <w:sz w:val="24"/>
          <w:szCs w:val="24"/>
          <w:lang w:val="es-ES" w:eastAsia="ar-SA"/>
        </w:rPr>
      </w:r>
      <w:r w:rsidR="005161D4">
        <w:rPr>
          <w:rFonts w:ascii="Bookman Old Style" w:hAnsi="Bookman Old Style"/>
          <w:bCs/>
          <w:sz w:val="24"/>
          <w:szCs w:val="24"/>
          <w:lang w:val="es-ES" w:eastAsia="ar-SA"/>
        </w:rPr>
        <w:fldChar w:fldCharType="separate"/>
      </w:r>
      <w:r w:rsidR="00DD6693">
        <w:rPr>
          <w:rFonts w:ascii="Bookman Old Style" w:hAnsi="Bookman Old Style"/>
          <w:bCs/>
          <w:sz w:val="24"/>
          <w:szCs w:val="24"/>
          <w:lang w:val="es-ES" w:eastAsia="ar-SA"/>
        </w:rPr>
        <w:t>Artículo 21</w:t>
      </w:r>
      <w:r w:rsidR="005161D4">
        <w:rPr>
          <w:rFonts w:ascii="Bookman Old Style" w:hAnsi="Bookman Old Style"/>
          <w:bCs/>
          <w:sz w:val="24"/>
          <w:szCs w:val="24"/>
          <w:lang w:val="es-ES" w:eastAsia="ar-SA"/>
        </w:rPr>
        <w:fldChar w:fldCharType="end"/>
      </w:r>
      <w:r w:rsidR="00284817">
        <w:rPr>
          <w:rFonts w:ascii="Bookman Old Style" w:hAnsi="Bookman Old Style"/>
          <w:bCs/>
          <w:sz w:val="24"/>
          <w:szCs w:val="24"/>
          <w:lang w:val="es-ES" w:eastAsia="ar-SA"/>
        </w:rPr>
        <w:t xml:space="preserve"> </w:t>
      </w:r>
      <w:r w:rsidRPr="00FF7E94">
        <w:rPr>
          <w:rFonts w:ascii="Bookman Old Style" w:hAnsi="Bookman Old Style"/>
          <w:bCs/>
          <w:sz w:val="24"/>
          <w:szCs w:val="24"/>
          <w:lang w:val="es-ES" w:eastAsia="ar-SA"/>
        </w:rPr>
        <w:t xml:space="preserve">del </w:t>
      </w:r>
      <w:r>
        <w:rPr>
          <w:rFonts w:ascii="Bookman Old Style" w:hAnsi="Bookman Old Style"/>
          <w:bCs/>
          <w:sz w:val="24"/>
          <w:szCs w:val="24"/>
          <w:lang w:val="es-ES" w:eastAsia="ar-SA"/>
        </w:rPr>
        <w:t>presente Reglamento.</w:t>
      </w:r>
    </w:p>
    <w:p w:rsidR="00194F83" w:rsidRPr="00051609" w:rsidRDefault="00194F83" w:rsidP="00194F83">
      <w:pPr>
        <w:pStyle w:val="Sangradetextonormal"/>
        <w:widowControl/>
        <w:suppressAutoHyphens/>
        <w:adjustRightInd/>
        <w:spacing w:before="0" w:after="0" w:line="240" w:lineRule="auto"/>
        <w:ind w:left="426"/>
        <w:textAlignment w:val="auto"/>
        <w:rPr>
          <w:rFonts w:ascii="Bookman Old Style" w:hAnsi="Bookman Old Style"/>
          <w:bCs/>
          <w:sz w:val="24"/>
          <w:szCs w:val="24"/>
          <w:lang w:val="es-ES" w:eastAsia="ar-SA"/>
        </w:rPr>
      </w:pPr>
    </w:p>
    <w:p w:rsidR="00194F83" w:rsidRPr="00051609" w:rsidRDefault="00194F83" w:rsidP="00E04496">
      <w:pPr>
        <w:pStyle w:val="Sangradetextonormal"/>
        <w:widowControl/>
        <w:numPr>
          <w:ilvl w:val="0"/>
          <w:numId w:val="18"/>
        </w:numPr>
        <w:suppressAutoHyphens/>
        <w:adjustRightInd/>
        <w:spacing w:before="0" w:after="0" w:line="240" w:lineRule="auto"/>
        <w:textAlignment w:val="auto"/>
        <w:rPr>
          <w:rFonts w:ascii="Bookman Old Style" w:hAnsi="Bookman Old Style"/>
          <w:bCs/>
          <w:sz w:val="24"/>
          <w:szCs w:val="24"/>
          <w:lang w:val="es-ES" w:eastAsia="ar-SA"/>
        </w:rPr>
      </w:pPr>
      <w:r w:rsidRPr="00051609">
        <w:rPr>
          <w:rFonts w:ascii="Bookman Old Style" w:hAnsi="Bookman Old Style"/>
          <w:bCs/>
          <w:sz w:val="24"/>
          <w:szCs w:val="24"/>
          <w:lang w:val="es-ES" w:eastAsia="ar-SA"/>
        </w:rPr>
        <w:t>Que el Agente Comercializador o Generador se declare en quiebra o cese su actividad económica.</w:t>
      </w:r>
    </w:p>
    <w:p w:rsidR="00AB7CCC" w:rsidRDefault="00AB7CCC">
      <w:pPr>
        <w:pStyle w:val="Prrafodelista"/>
        <w:ind w:left="0"/>
        <w:rPr>
          <w:rFonts w:ascii="Bookman Old Style" w:hAnsi="Bookman Old Style"/>
          <w:bCs/>
          <w:lang w:eastAsia="ar-SA"/>
        </w:rPr>
      </w:pPr>
    </w:p>
    <w:p w:rsidR="00AB7CCC" w:rsidRDefault="008542E6" w:rsidP="00236EB3">
      <w:pPr>
        <w:pStyle w:val="Ttulo1"/>
        <w:keepLines/>
        <w:widowControl/>
        <w:suppressAutoHyphens/>
        <w:adjustRightInd/>
        <w:spacing w:line="240" w:lineRule="auto"/>
        <w:ind w:left="0"/>
        <w:textAlignment w:val="auto"/>
        <w:rPr>
          <w:rFonts w:ascii="Bookman Old Style" w:hAnsi="Bookman Old Style"/>
          <w:b w:val="0"/>
        </w:rPr>
      </w:pPr>
      <w:r>
        <w:rPr>
          <w:rFonts w:ascii="Bookman Old Style" w:hAnsi="Bookman Old Style"/>
          <w:lang w:eastAsia="ar-SA"/>
        </w:rPr>
        <w:t>Terminación</w:t>
      </w:r>
      <w:r w:rsidRPr="006E1C12">
        <w:rPr>
          <w:rFonts w:ascii="Bookman Old Style" w:hAnsi="Bookman Old Style"/>
          <w:lang w:eastAsia="ar-SA"/>
        </w:rPr>
        <w:t xml:space="preserve">.  </w:t>
      </w:r>
      <w:r w:rsidRPr="006E1C12">
        <w:rPr>
          <w:rFonts w:ascii="Bookman Old Style" w:hAnsi="Bookman Old Style"/>
          <w:b w:val="0"/>
          <w:lang w:eastAsia="ar-SA"/>
        </w:rPr>
        <w:t xml:space="preserve">Para el Agente Comercializador que incurra en cualquier evento de incumplimiento establecido en la sección anterior, se harán efectivas las garantías de que trata este </w:t>
      </w:r>
      <w:r w:rsidR="005C6CCA" w:rsidRPr="006E1C12">
        <w:rPr>
          <w:rFonts w:ascii="Bookman Old Style" w:hAnsi="Bookman Old Style"/>
          <w:b w:val="0"/>
          <w:lang w:eastAsia="ar-SA"/>
        </w:rPr>
        <w:t>Capítulo</w:t>
      </w:r>
      <w:r w:rsidR="00CF2C93">
        <w:rPr>
          <w:rFonts w:ascii="Bookman Old Style" w:hAnsi="Bookman Old Style"/>
          <w:b w:val="0"/>
          <w:lang w:eastAsia="ar-SA"/>
        </w:rPr>
        <w:t xml:space="preserve">. </w:t>
      </w:r>
      <w:r w:rsidR="005C6CCA" w:rsidRPr="006E1C12">
        <w:rPr>
          <w:rFonts w:ascii="Bookman Old Style" w:hAnsi="Bookman Old Style"/>
          <w:b w:val="0"/>
          <w:lang w:eastAsia="ar-SA"/>
        </w:rPr>
        <w:t xml:space="preserve"> </w:t>
      </w:r>
    </w:p>
    <w:p w:rsidR="00AB7CCC" w:rsidRDefault="00AB7CCC" w:rsidP="00017AB6">
      <w:pPr>
        <w:rPr>
          <w:lang w:eastAsia="ar-SA"/>
        </w:rPr>
      </w:pPr>
    </w:p>
    <w:p w:rsidR="00AB7CCC" w:rsidRDefault="00AB7CCC" w:rsidP="00017AB6">
      <w:pPr>
        <w:rPr>
          <w:lang w:eastAsia="ar-SA"/>
        </w:rPr>
      </w:pPr>
    </w:p>
    <w:p w:rsidR="008542E6" w:rsidRPr="009310CA" w:rsidRDefault="008F1C7E" w:rsidP="0047700F">
      <w:pPr>
        <w:pStyle w:val="Ttulo1"/>
        <w:numPr>
          <w:ilvl w:val="0"/>
          <w:numId w:val="0"/>
        </w:numPr>
        <w:spacing w:line="240" w:lineRule="auto"/>
        <w:jc w:val="center"/>
        <w:rPr>
          <w:rFonts w:ascii="Bookman Old Style" w:hAnsi="Bookman Old Style"/>
          <w:bCs w:val="0"/>
          <w:lang w:eastAsia="ar-SA"/>
        </w:rPr>
      </w:pPr>
      <w:r>
        <w:rPr>
          <w:rFonts w:ascii="Bookman Old Style" w:hAnsi="Bookman Old Style"/>
          <w:bCs w:val="0"/>
          <w:lang w:eastAsia="ar-SA"/>
        </w:rPr>
        <w:t>CAPÍTULO VI</w:t>
      </w:r>
    </w:p>
    <w:p w:rsidR="008542E6" w:rsidRPr="009310CA" w:rsidRDefault="008F1C7E" w:rsidP="0047700F">
      <w:pPr>
        <w:pStyle w:val="Ttulo1"/>
        <w:numPr>
          <w:ilvl w:val="0"/>
          <w:numId w:val="0"/>
        </w:numPr>
        <w:spacing w:line="240" w:lineRule="auto"/>
        <w:jc w:val="center"/>
        <w:rPr>
          <w:rFonts w:ascii="Bookman Old Style" w:hAnsi="Bookman Old Style"/>
          <w:bCs w:val="0"/>
          <w:lang w:eastAsia="ar-SA"/>
        </w:rPr>
      </w:pPr>
      <w:r>
        <w:rPr>
          <w:rFonts w:ascii="Bookman Old Style" w:hAnsi="Bookman Old Style"/>
          <w:bCs w:val="0"/>
          <w:lang w:eastAsia="ar-SA"/>
        </w:rPr>
        <w:t>GARANTÍA PARA AMPRARA EL CUMPLIMIENTO DE PAGO DE LA OBLIGACIÓN DE ENERGÍA</w:t>
      </w:r>
    </w:p>
    <w:p w:rsidR="00AB7CCC" w:rsidRDefault="00AB7CCC">
      <w:pPr>
        <w:spacing w:line="240" w:lineRule="auto"/>
        <w:rPr>
          <w:rFonts w:ascii="Bookman Old Style" w:hAnsi="Bookman Old Style"/>
          <w:b/>
          <w:sz w:val="32"/>
          <w:lang w:eastAsia="ar-SA"/>
        </w:rPr>
      </w:pPr>
    </w:p>
    <w:p w:rsidR="00761E91" w:rsidRDefault="008542E6" w:rsidP="00236EB3">
      <w:pPr>
        <w:pStyle w:val="Ttulo1"/>
        <w:spacing w:line="240" w:lineRule="auto"/>
        <w:ind w:left="0"/>
        <w:rPr>
          <w:rFonts w:ascii="Bookman Old Style" w:hAnsi="Bookman Old Style"/>
          <w:b w:val="0"/>
          <w:lang w:eastAsia="ar-SA"/>
        </w:rPr>
      </w:pPr>
      <w:bookmarkStart w:id="38" w:name="_Toc224098590"/>
      <w:r w:rsidRPr="009310CA">
        <w:rPr>
          <w:rFonts w:ascii="Bookman Old Style" w:hAnsi="Bookman Old Style"/>
          <w:b w:val="0"/>
          <w:lang w:eastAsia="ar-SA"/>
        </w:rPr>
        <w:t xml:space="preserve">Todos los </w:t>
      </w:r>
      <w:r w:rsidR="009310CA" w:rsidRPr="009310CA">
        <w:rPr>
          <w:rFonts w:ascii="Bookman Old Style" w:hAnsi="Bookman Old Style"/>
          <w:b w:val="0"/>
          <w:lang w:eastAsia="ar-SA"/>
        </w:rPr>
        <w:t xml:space="preserve">agentes </w:t>
      </w:r>
      <w:r w:rsidRPr="009310CA">
        <w:rPr>
          <w:rFonts w:ascii="Bookman Old Style" w:hAnsi="Bookman Old Style"/>
          <w:b w:val="0"/>
          <w:lang w:eastAsia="ar-SA"/>
        </w:rPr>
        <w:t>comercializadores</w:t>
      </w:r>
      <w:r w:rsidR="009310CA" w:rsidRPr="009310CA">
        <w:rPr>
          <w:rFonts w:ascii="Bookman Old Style" w:hAnsi="Bookman Old Style"/>
          <w:b w:val="0"/>
          <w:lang w:eastAsia="ar-SA"/>
        </w:rPr>
        <w:t xml:space="preserve"> y generadores</w:t>
      </w:r>
      <w:r w:rsidRPr="009310CA">
        <w:rPr>
          <w:rFonts w:ascii="Bookman Old Style" w:hAnsi="Bookman Old Style"/>
          <w:b w:val="0"/>
          <w:lang w:eastAsia="ar-SA"/>
        </w:rPr>
        <w:t xml:space="preserve"> con  Obligaci</w:t>
      </w:r>
      <w:r w:rsidR="009310CA" w:rsidRPr="009310CA">
        <w:rPr>
          <w:rFonts w:ascii="Bookman Old Style" w:hAnsi="Bookman Old Style"/>
          <w:b w:val="0"/>
          <w:lang w:eastAsia="ar-SA"/>
        </w:rPr>
        <w:t>o</w:t>
      </w:r>
      <w:r w:rsidRPr="009310CA">
        <w:rPr>
          <w:rFonts w:ascii="Bookman Old Style" w:hAnsi="Bookman Old Style"/>
          <w:b w:val="0"/>
          <w:lang w:eastAsia="ar-SA"/>
        </w:rPr>
        <w:t>n</w:t>
      </w:r>
      <w:r w:rsidR="009310CA" w:rsidRPr="009310CA">
        <w:rPr>
          <w:rFonts w:ascii="Bookman Old Style" w:hAnsi="Bookman Old Style"/>
          <w:b w:val="0"/>
          <w:lang w:eastAsia="ar-SA"/>
        </w:rPr>
        <w:t>es</w:t>
      </w:r>
      <w:r w:rsidRPr="009310CA">
        <w:rPr>
          <w:rFonts w:ascii="Bookman Old Style" w:hAnsi="Bookman Old Style"/>
          <w:b w:val="0"/>
          <w:lang w:eastAsia="ar-SA"/>
        </w:rPr>
        <w:t xml:space="preserve"> de </w:t>
      </w:r>
      <w:r w:rsidR="006918EB">
        <w:rPr>
          <w:rFonts w:ascii="Bookman Old Style" w:hAnsi="Bookman Old Style"/>
          <w:b w:val="0"/>
          <w:lang w:eastAsia="ar-SA"/>
        </w:rPr>
        <w:t>Venta</w:t>
      </w:r>
      <w:r w:rsidR="006918EB" w:rsidRPr="00A203D7">
        <w:rPr>
          <w:rFonts w:ascii="Bookman Old Style" w:hAnsi="Bookman Old Style"/>
          <w:b w:val="0"/>
          <w:lang w:eastAsia="ar-SA"/>
        </w:rPr>
        <w:t xml:space="preserve"> </w:t>
      </w:r>
      <w:r w:rsidRPr="00A203D7">
        <w:rPr>
          <w:rFonts w:ascii="Bookman Old Style" w:hAnsi="Bookman Old Style"/>
          <w:b w:val="0"/>
          <w:lang w:eastAsia="ar-SA"/>
        </w:rPr>
        <w:t xml:space="preserve">o </w:t>
      </w:r>
      <w:r w:rsidR="006918EB">
        <w:rPr>
          <w:rFonts w:ascii="Bookman Old Style" w:hAnsi="Bookman Old Style"/>
          <w:b w:val="0"/>
          <w:lang w:eastAsia="ar-SA"/>
        </w:rPr>
        <w:t>Compra</w:t>
      </w:r>
      <w:r w:rsidR="006918EB" w:rsidRPr="00A203D7">
        <w:rPr>
          <w:rFonts w:ascii="Bookman Old Style" w:hAnsi="Bookman Old Style"/>
          <w:b w:val="0"/>
          <w:lang w:eastAsia="ar-SA"/>
        </w:rPr>
        <w:t xml:space="preserve"> </w:t>
      </w:r>
      <w:r w:rsidR="009310CA">
        <w:rPr>
          <w:rFonts w:ascii="Bookman Old Style" w:hAnsi="Bookman Old Style"/>
          <w:b w:val="0"/>
          <w:lang w:eastAsia="ar-SA"/>
        </w:rPr>
        <w:t>con destino a la Demanda Regulada o No Regulada</w:t>
      </w:r>
      <w:r w:rsidRPr="00A203D7">
        <w:rPr>
          <w:rFonts w:ascii="Bookman Old Style" w:hAnsi="Bookman Old Style"/>
          <w:b w:val="0"/>
          <w:lang w:eastAsia="ar-SA"/>
        </w:rPr>
        <w:t xml:space="preserve">, deberán presentar las garantías </w:t>
      </w:r>
      <w:r w:rsidR="00810752">
        <w:rPr>
          <w:rFonts w:ascii="Bookman Old Style" w:hAnsi="Bookman Old Style"/>
          <w:b w:val="0"/>
          <w:lang w:eastAsia="ar-SA"/>
        </w:rPr>
        <w:t>o esquemas alternativos,</w:t>
      </w:r>
      <w:r w:rsidRPr="00A203D7">
        <w:rPr>
          <w:rFonts w:ascii="Bookman Old Style" w:hAnsi="Bookman Old Style"/>
          <w:b w:val="0"/>
          <w:lang w:eastAsia="ar-SA"/>
        </w:rPr>
        <w:t xml:space="preserve"> en las condiciones y términos que establece la Resolución CREG</w:t>
      </w:r>
      <w:r w:rsidR="00284817">
        <w:rPr>
          <w:rFonts w:ascii="Bookman Old Style" w:hAnsi="Bookman Old Style"/>
          <w:b w:val="0"/>
          <w:lang w:eastAsia="ar-SA"/>
        </w:rPr>
        <w:t xml:space="preserve"> </w:t>
      </w:r>
      <w:r w:rsidRPr="00A203D7">
        <w:rPr>
          <w:rFonts w:ascii="Bookman Old Style" w:hAnsi="Bookman Old Style"/>
          <w:b w:val="0"/>
          <w:lang w:eastAsia="ar-SA"/>
        </w:rPr>
        <w:t>019</w:t>
      </w:r>
      <w:r w:rsidR="006918EB">
        <w:rPr>
          <w:rFonts w:ascii="Bookman Old Style" w:hAnsi="Bookman Old Style"/>
          <w:b w:val="0"/>
          <w:lang w:eastAsia="ar-SA"/>
        </w:rPr>
        <w:t xml:space="preserve"> </w:t>
      </w:r>
      <w:r w:rsidRPr="00A203D7">
        <w:rPr>
          <w:rFonts w:ascii="Bookman Old Style" w:hAnsi="Bookman Old Style"/>
          <w:b w:val="0"/>
          <w:lang w:eastAsia="ar-SA"/>
        </w:rPr>
        <w:t xml:space="preserve">de 2006 o </w:t>
      </w:r>
      <w:r w:rsidR="00486883">
        <w:rPr>
          <w:rFonts w:ascii="Bookman Old Style" w:hAnsi="Bookman Old Style"/>
          <w:b w:val="0"/>
          <w:lang w:eastAsia="ar-SA"/>
        </w:rPr>
        <w:t xml:space="preserve">aquellas </w:t>
      </w:r>
      <w:r w:rsidRPr="00A203D7">
        <w:rPr>
          <w:rFonts w:ascii="Bookman Old Style" w:hAnsi="Bookman Old Style"/>
          <w:b w:val="0"/>
          <w:lang w:eastAsia="ar-SA"/>
        </w:rPr>
        <w:t>que la modifiquen o sustituyan.</w:t>
      </w:r>
      <w:bookmarkEnd w:id="38"/>
    </w:p>
    <w:p w:rsidR="00AB7CCC" w:rsidRDefault="00AB7CCC">
      <w:pPr>
        <w:spacing w:line="240" w:lineRule="auto"/>
      </w:pPr>
    </w:p>
    <w:p w:rsidR="009A2B15" w:rsidRDefault="009A2B15">
      <w:pPr>
        <w:spacing w:line="240" w:lineRule="auto"/>
      </w:pPr>
    </w:p>
    <w:p w:rsidR="008542E6" w:rsidRPr="00A203D7" w:rsidRDefault="008542E6" w:rsidP="0047700F">
      <w:pPr>
        <w:pStyle w:val="Ttulo1"/>
        <w:numPr>
          <w:ilvl w:val="0"/>
          <w:numId w:val="0"/>
        </w:numPr>
        <w:spacing w:line="240" w:lineRule="auto"/>
        <w:jc w:val="center"/>
        <w:rPr>
          <w:rFonts w:ascii="Bookman Old Style" w:hAnsi="Bookman Old Style"/>
          <w:bCs w:val="0"/>
        </w:rPr>
      </w:pPr>
      <w:r w:rsidRPr="00A203D7">
        <w:rPr>
          <w:rFonts w:ascii="Bookman Old Style" w:hAnsi="Bookman Old Style"/>
          <w:bCs w:val="0"/>
        </w:rPr>
        <w:t xml:space="preserve">CAPÍTULO </w:t>
      </w:r>
      <w:r w:rsidR="005F1980">
        <w:rPr>
          <w:rFonts w:ascii="Bookman Old Style" w:hAnsi="Bookman Old Style"/>
          <w:bCs w:val="0"/>
        </w:rPr>
        <w:t>VII</w:t>
      </w:r>
    </w:p>
    <w:p w:rsidR="008542E6" w:rsidRPr="00A54410" w:rsidRDefault="008542E6" w:rsidP="008B1C12">
      <w:pPr>
        <w:pStyle w:val="Ttulo1"/>
        <w:numPr>
          <w:ilvl w:val="0"/>
          <w:numId w:val="0"/>
        </w:numPr>
        <w:spacing w:line="240" w:lineRule="auto"/>
        <w:jc w:val="center"/>
        <w:rPr>
          <w:rFonts w:ascii="Bookman Old Style" w:hAnsi="Bookman Old Style"/>
          <w:bCs w:val="0"/>
        </w:rPr>
      </w:pPr>
      <w:r w:rsidRPr="00A203D7">
        <w:rPr>
          <w:rFonts w:ascii="Bookman Old Style" w:hAnsi="Bookman Old Style"/>
          <w:bCs w:val="0"/>
        </w:rPr>
        <w:t>DISPOSICIO</w:t>
      </w:r>
      <w:r>
        <w:rPr>
          <w:rFonts w:ascii="Bookman Old Style" w:hAnsi="Bookman Old Style"/>
          <w:bCs w:val="0"/>
        </w:rPr>
        <w:t>NES FINALES</w:t>
      </w:r>
    </w:p>
    <w:p w:rsidR="00AB7CCC" w:rsidRDefault="00AB7CCC">
      <w:pPr>
        <w:spacing w:line="240" w:lineRule="auto"/>
      </w:pPr>
    </w:p>
    <w:p w:rsidR="00761E91" w:rsidRDefault="008542E6" w:rsidP="00236EB3">
      <w:pPr>
        <w:pStyle w:val="Ttulo1"/>
        <w:spacing w:line="240" w:lineRule="auto"/>
        <w:ind w:left="0"/>
        <w:rPr>
          <w:rFonts w:ascii="Bookman Old Style" w:hAnsi="Bookman Old Style"/>
          <w:b w:val="0"/>
        </w:rPr>
      </w:pPr>
      <w:bookmarkStart w:id="39" w:name="_Ref225741291"/>
      <w:r w:rsidRPr="00D34BA6">
        <w:rPr>
          <w:rFonts w:ascii="Bookman Old Style" w:hAnsi="Bookman Old Style"/>
        </w:rPr>
        <w:t xml:space="preserve">Factor de corrección por calificación de riesgo. </w:t>
      </w:r>
      <w:bookmarkStart w:id="40" w:name="_Toc224098592"/>
      <w:r w:rsidR="00453430">
        <w:rPr>
          <w:rFonts w:ascii="Bookman Old Style" w:hAnsi="Bookman Old Style"/>
          <w:b w:val="0"/>
        </w:rPr>
        <w:t>Al valor total a cubrir</w:t>
      </w:r>
      <w:r w:rsidRPr="00D34BA6">
        <w:rPr>
          <w:rFonts w:ascii="Bookman Old Style" w:hAnsi="Bookman Old Style"/>
          <w:b w:val="0"/>
        </w:rPr>
        <w:t xml:space="preserve"> conforme a l</w:t>
      </w:r>
      <w:r w:rsidR="008E5014">
        <w:rPr>
          <w:rFonts w:ascii="Bookman Old Style" w:hAnsi="Bookman Old Style"/>
          <w:b w:val="0"/>
        </w:rPr>
        <w:t>o establecido en los capítulos</w:t>
      </w:r>
      <w:r w:rsidR="0047673E">
        <w:rPr>
          <w:rFonts w:ascii="Bookman Old Style" w:hAnsi="Bookman Old Style"/>
          <w:b w:val="0"/>
        </w:rPr>
        <w:t xml:space="preserve"> III,</w:t>
      </w:r>
      <w:r w:rsidR="008E5014">
        <w:rPr>
          <w:rFonts w:ascii="Bookman Old Style" w:hAnsi="Bookman Old Style"/>
          <w:b w:val="0"/>
        </w:rPr>
        <w:t xml:space="preserve"> </w:t>
      </w:r>
      <w:r w:rsidR="00062510">
        <w:rPr>
          <w:rFonts w:ascii="Bookman Old Style" w:hAnsi="Bookman Old Style"/>
          <w:b w:val="0"/>
        </w:rPr>
        <w:t>IV y</w:t>
      </w:r>
      <w:r w:rsidR="00062510" w:rsidRPr="00D34BA6">
        <w:rPr>
          <w:rFonts w:ascii="Bookman Old Style" w:hAnsi="Bookman Old Style"/>
          <w:b w:val="0"/>
        </w:rPr>
        <w:t xml:space="preserve"> </w:t>
      </w:r>
      <w:r w:rsidR="009310CA">
        <w:rPr>
          <w:rFonts w:ascii="Bookman Old Style" w:hAnsi="Bookman Old Style"/>
          <w:b w:val="0"/>
        </w:rPr>
        <w:t>V</w:t>
      </w:r>
      <w:r w:rsidR="009310CA" w:rsidRPr="00D34BA6">
        <w:rPr>
          <w:rFonts w:ascii="Bookman Old Style" w:hAnsi="Bookman Old Style"/>
          <w:b w:val="0"/>
        </w:rPr>
        <w:t xml:space="preserve"> </w:t>
      </w:r>
      <w:r w:rsidRPr="00D34BA6">
        <w:rPr>
          <w:rFonts w:ascii="Bookman Old Style" w:hAnsi="Bookman Old Style"/>
          <w:b w:val="0"/>
        </w:rPr>
        <w:t xml:space="preserve">del presente </w:t>
      </w:r>
      <w:r w:rsidR="00BA028B">
        <w:rPr>
          <w:rFonts w:ascii="Bookman Old Style" w:hAnsi="Bookman Old Style"/>
          <w:b w:val="0"/>
        </w:rPr>
        <w:t xml:space="preserve">Reglamento </w:t>
      </w:r>
      <w:r w:rsidR="00453430">
        <w:rPr>
          <w:rFonts w:ascii="Bookman Old Style" w:hAnsi="Bookman Old Style"/>
          <w:b w:val="0"/>
        </w:rPr>
        <w:t xml:space="preserve">se </w:t>
      </w:r>
      <w:r w:rsidRPr="00D34BA6">
        <w:rPr>
          <w:rFonts w:ascii="Bookman Old Style" w:hAnsi="Bookman Old Style"/>
          <w:b w:val="0"/>
        </w:rPr>
        <w:t xml:space="preserve">podrá aplicar un factor de ajuste </w:t>
      </w:r>
      <w:bookmarkEnd w:id="39"/>
      <w:r w:rsidR="00453430">
        <w:rPr>
          <w:rFonts w:ascii="Bookman Old Style" w:hAnsi="Bookman Old Style"/>
          <w:b w:val="0"/>
        </w:rPr>
        <w:t>siempre y cuando los Agentes presenten al ASIC una calificación de emisor de corto plazo otorgado por parte de una Sociedad Calificadora de Riesgos vigilada por la Superintendencia Financiera de Colombia. El valor total a cubrir se ajustará por el porcentaje definido en la tabla siguiente y de acuerdo con la calificación presentada por el agente</w:t>
      </w:r>
      <w:r w:rsidR="00017AB6">
        <w:rPr>
          <w:rFonts w:ascii="Bookman Old Style" w:hAnsi="Bookman Old Style"/>
          <w:b w:val="0"/>
        </w:rPr>
        <w:t>.</w:t>
      </w:r>
    </w:p>
    <w:p w:rsidR="00017AB6" w:rsidRDefault="00017AB6" w:rsidP="00F6761D"/>
    <w:p w:rsidR="00AB7CCC" w:rsidRPr="00017AB6" w:rsidRDefault="00D173B2" w:rsidP="00F37B90">
      <w:pPr>
        <w:jc w:val="center"/>
        <w:rPr>
          <w:rFonts w:ascii="Bookman Old Style" w:hAnsi="Bookman Old Style"/>
          <w:b/>
        </w:rPr>
      </w:pPr>
      <w:r w:rsidRPr="00017AB6">
        <w:rPr>
          <w:rFonts w:ascii="Bookman Old Style" w:hAnsi="Bookman Old Style"/>
          <w:b/>
        </w:rPr>
        <w:t>Tabla 1 – Factor Ajuste Calificación de Riesgo</w:t>
      </w:r>
    </w:p>
    <w:tbl>
      <w:tblPr>
        <w:tblW w:w="8998" w:type="dxa"/>
        <w:jc w:val="center"/>
        <w:tblInd w:w="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693"/>
        <w:gridCol w:w="3464"/>
        <w:gridCol w:w="918"/>
      </w:tblGrid>
      <w:tr w:rsidR="00D173B2" w:rsidRPr="00017AB6" w:rsidTr="000B1184">
        <w:trPr>
          <w:jc w:val="center"/>
        </w:trPr>
        <w:tc>
          <w:tcPr>
            <w:tcW w:w="8080" w:type="dxa"/>
            <w:gridSpan w:val="3"/>
          </w:tcPr>
          <w:p w:rsidR="00D173B2" w:rsidRPr="00017AB6" w:rsidRDefault="00D173B2" w:rsidP="00F6761D">
            <w:pPr>
              <w:jc w:val="center"/>
              <w:rPr>
                <w:rFonts w:ascii="Bookman Old Style" w:hAnsi="Bookman Old Style"/>
                <w:b/>
                <w:i/>
                <w:lang w:val="en-US"/>
              </w:rPr>
            </w:pPr>
            <w:r w:rsidRPr="00017AB6">
              <w:rPr>
                <w:rFonts w:ascii="Bookman Old Style" w:hAnsi="Bookman Old Style"/>
                <w:b/>
                <w:i/>
              </w:rPr>
              <w:t>Calificación</w:t>
            </w:r>
          </w:p>
        </w:tc>
        <w:tc>
          <w:tcPr>
            <w:tcW w:w="918" w:type="dxa"/>
          </w:tcPr>
          <w:p w:rsidR="00D173B2" w:rsidRPr="00017AB6" w:rsidRDefault="00D173B2" w:rsidP="00F6761D">
            <w:pPr>
              <w:jc w:val="center"/>
              <w:rPr>
                <w:rFonts w:ascii="Bookman Old Style" w:hAnsi="Bookman Old Style"/>
                <w:b/>
                <w:i/>
              </w:rPr>
            </w:pPr>
            <w:r w:rsidRPr="00017AB6">
              <w:rPr>
                <w:rFonts w:ascii="Bookman Old Style" w:hAnsi="Bookman Old Style"/>
                <w:b/>
                <w:i/>
              </w:rPr>
              <w:t>FCR</w:t>
            </w:r>
          </w:p>
        </w:tc>
      </w:tr>
      <w:tr w:rsidR="00D173B2" w:rsidRPr="00017AB6" w:rsidTr="000B1184">
        <w:trPr>
          <w:jc w:val="center"/>
        </w:trPr>
        <w:tc>
          <w:tcPr>
            <w:tcW w:w="1923" w:type="dxa"/>
          </w:tcPr>
          <w:p w:rsidR="00D173B2" w:rsidRPr="00017AB6" w:rsidRDefault="00D173B2" w:rsidP="00F6761D">
            <w:pPr>
              <w:rPr>
                <w:rFonts w:ascii="Bookman Old Style" w:hAnsi="Bookman Old Style"/>
                <w:i/>
              </w:rPr>
            </w:pPr>
            <w:r w:rsidRPr="00017AB6">
              <w:rPr>
                <w:rFonts w:ascii="Bookman Old Style" w:hAnsi="Bookman Old Style"/>
                <w:i/>
              </w:rPr>
              <w:t>F1+, F1</w:t>
            </w:r>
          </w:p>
        </w:tc>
        <w:tc>
          <w:tcPr>
            <w:tcW w:w="2693" w:type="dxa"/>
          </w:tcPr>
          <w:p w:rsidR="00D173B2" w:rsidRPr="00017AB6" w:rsidRDefault="00D173B2" w:rsidP="00F6761D">
            <w:pPr>
              <w:rPr>
                <w:rFonts w:ascii="Bookman Old Style" w:hAnsi="Bookman Old Style"/>
                <w:i/>
              </w:rPr>
            </w:pPr>
            <w:r w:rsidRPr="00017AB6">
              <w:rPr>
                <w:rFonts w:ascii="Bookman Old Style" w:hAnsi="Bookman Old Style"/>
                <w:i/>
              </w:rPr>
              <w:t>BRC 1 +, BRC 1</w:t>
            </w:r>
          </w:p>
        </w:tc>
        <w:tc>
          <w:tcPr>
            <w:tcW w:w="3464" w:type="dxa"/>
          </w:tcPr>
          <w:p w:rsidR="00D173B2" w:rsidRPr="00017AB6" w:rsidRDefault="00D173B2" w:rsidP="00F6761D">
            <w:pPr>
              <w:rPr>
                <w:rFonts w:ascii="Bookman Old Style" w:hAnsi="Bookman Old Style"/>
                <w:i/>
              </w:rPr>
            </w:pPr>
            <w:r w:rsidRPr="00017AB6">
              <w:rPr>
                <w:rFonts w:ascii="Bookman Old Style" w:hAnsi="Bookman Old Style"/>
                <w:i/>
              </w:rPr>
              <w:t>VrR 1 (+, -)</w:t>
            </w:r>
          </w:p>
        </w:tc>
        <w:tc>
          <w:tcPr>
            <w:tcW w:w="918" w:type="dxa"/>
          </w:tcPr>
          <w:p w:rsidR="00D173B2" w:rsidRPr="00017AB6" w:rsidRDefault="001D489E" w:rsidP="00F6761D">
            <w:pPr>
              <w:rPr>
                <w:rFonts w:ascii="Bookman Old Style" w:hAnsi="Bookman Old Style"/>
                <w:i/>
              </w:rPr>
            </w:pPr>
            <w:r>
              <w:rPr>
                <w:rFonts w:ascii="Bookman Old Style" w:hAnsi="Bookman Old Style"/>
                <w:i/>
              </w:rPr>
              <w:t>2</w:t>
            </w:r>
            <w:r w:rsidRPr="00017AB6">
              <w:rPr>
                <w:rFonts w:ascii="Bookman Old Style" w:hAnsi="Bookman Old Style"/>
                <w:i/>
              </w:rPr>
              <w:t>0</w:t>
            </w:r>
            <w:r w:rsidR="00D173B2" w:rsidRPr="00017AB6">
              <w:rPr>
                <w:rFonts w:ascii="Bookman Old Style" w:hAnsi="Bookman Old Style"/>
                <w:i/>
              </w:rPr>
              <w:t>%</w:t>
            </w:r>
          </w:p>
        </w:tc>
      </w:tr>
      <w:tr w:rsidR="00D173B2" w:rsidRPr="00017AB6" w:rsidTr="000B1184">
        <w:trPr>
          <w:jc w:val="center"/>
        </w:trPr>
        <w:tc>
          <w:tcPr>
            <w:tcW w:w="1923" w:type="dxa"/>
          </w:tcPr>
          <w:p w:rsidR="00D173B2" w:rsidRPr="00017AB6" w:rsidRDefault="00D173B2" w:rsidP="00F6761D">
            <w:pPr>
              <w:rPr>
                <w:rFonts w:ascii="Bookman Old Style" w:hAnsi="Bookman Old Style"/>
                <w:i/>
              </w:rPr>
            </w:pPr>
            <w:r w:rsidRPr="00017AB6">
              <w:rPr>
                <w:rFonts w:ascii="Bookman Old Style" w:hAnsi="Bookman Old Style"/>
                <w:i/>
              </w:rPr>
              <w:t>F2</w:t>
            </w:r>
          </w:p>
        </w:tc>
        <w:tc>
          <w:tcPr>
            <w:tcW w:w="2693" w:type="dxa"/>
          </w:tcPr>
          <w:p w:rsidR="00D173B2" w:rsidRPr="00017AB6" w:rsidRDefault="00D173B2" w:rsidP="00F6761D">
            <w:pPr>
              <w:rPr>
                <w:rFonts w:ascii="Bookman Old Style" w:hAnsi="Bookman Old Style"/>
                <w:i/>
              </w:rPr>
            </w:pPr>
            <w:r w:rsidRPr="00017AB6">
              <w:rPr>
                <w:rFonts w:ascii="Bookman Old Style" w:hAnsi="Bookman Old Style"/>
                <w:i/>
              </w:rPr>
              <w:t>BRC 2 +,BRC2</w:t>
            </w:r>
          </w:p>
        </w:tc>
        <w:tc>
          <w:tcPr>
            <w:tcW w:w="3464" w:type="dxa"/>
          </w:tcPr>
          <w:p w:rsidR="00D173B2" w:rsidRPr="00017AB6" w:rsidRDefault="00D173B2" w:rsidP="00F6761D">
            <w:pPr>
              <w:rPr>
                <w:rFonts w:ascii="Bookman Old Style" w:hAnsi="Bookman Old Style"/>
                <w:i/>
              </w:rPr>
            </w:pPr>
            <w:r w:rsidRPr="00017AB6">
              <w:rPr>
                <w:rFonts w:ascii="Bookman Old Style" w:hAnsi="Bookman Old Style"/>
                <w:i/>
              </w:rPr>
              <w:t>VrR 2 (+, -)</w:t>
            </w:r>
          </w:p>
        </w:tc>
        <w:tc>
          <w:tcPr>
            <w:tcW w:w="918" w:type="dxa"/>
          </w:tcPr>
          <w:p w:rsidR="00D173B2" w:rsidRPr="00017AB6" w:rsidRDefault="001D489E" w:rsidP="00F6761D">
            <w:pPr>
              <w:rPr>
                <w:rFonts w:ascii="Bookman Old Style" w:hAnsi="Bookman Old Style"/>
                <w:i/>
              </w:rPr>
            </w:pPr>
            <w:r>
              <w:rPr>
                <w:rFonts w:ascii="Bookman Old Style" w:hAnsi="Bookman Old Style"/>
                <w:i/>
              </w:rPr>
              <w:t>50</w:t>
            </w:r>
            <w:r w:rsidR="00D173B2" w:rsidRPr="00017AB6">
              <w:rPr>
                <w:rFonts w:ascii="Bookman Old Style" w:hAnsi="Bookman Old Style"/>
                <w:i/>
              </w:rPr>
              <w:t>%</w:t>
            </w:r>
          </w:p>
        </w:tc>
      </w:tr>
      <w:tr w:rsidR="00D173B2" w:rsidRPr="00017AB6" w:rsidTr="000B1184">
        <w:trPr>
          <w:jc w:val="center"/>
        </w:trPr>
        <w:tc>
          <w:tcPr>
            <w:tcW w:w="1923" w:type="dxa"/>
          </w:tcPr>
          <w:p w:rsidR="00D173B2" w:rsidRPr="00017AB6" w:rsidRDefault="00D173B2" w:rsidP="00F6761D">
            <w:pPr>
              <w:rPr>
                <w:rFonts w:ascii="Bookman Old Style" w:hAnsi="Bookman Old Style"/>
                <w:i/>
              </w:rPr>
            </w:pPr>
            <w:r w:rsidRPr="00017AB6">
              <w:rPr>
                <w:rFonts w:ascii="Bookman Old Style" w:hAnsi="Bookman Old Style"/>
                <w:i/>
              </w:rPr>
              <w:t>F3</w:t>
            </w:r>
          </w:p>
        </w:tc>
        <w:tc>
          <w:tcPr>
            <w:tcW w:w="2693" w:type="dxa"/>
          </w:tcPr>
          <w:p w:rsidR="00D173B2" w:rsidRPr="00017AB6" w:rsidRDefault="00D173B2" w:rsidP="00F6761D">
            <w:pPr>
              <w:rPr>
                <w:rFonts w:ascii="Bookman Old Style" w:hAnsi="Bookman Old Style"/>
                <w:i/>
              </w:rPr>
            </w:pPr>
            <w:r w:rsidRPr="00017AB6">
              <w:rPr>
                <w:rFonts w:ascii="Bookman Old Style" w:hAnsi="Bookman Old Style"/>
                <w:i/>
              </w:rPr>
              <w:t xml:space="preserve"> BRC 3+</w:t>
            </w:r>
          </w:p>
        </w:tc>
        <w:tc>
          <w:tcPr>
            <w:tcW w:w="3464" w:type="dxa"/>
          </w:tcPr>
          <w:p w:rsidR="00D173B2" w:rsidRPr="00017AB6" w:rsidRDefault="00D173B2" w:rsidP="00F6761D">
            <w:pPr>
              <w:rPr>
                <w:rFonts w:ascii="Bookman Old Style" w:hAnsi="Bookman Old Style"/>
                <w:i/>
              </w:rPr>
            </w:pPr>
            <w:r w:rsidRPr="00017AB6">
              <w:rPr>
                <w:rFonts w:ascii="Bookman Old Style" w:hAnsi="Bookman Old Style"/>
                <w:i/>
              </w:rPr>
              <w:t>VrR 3 +, VrR 3</w:t>
            </w:r>
          </w:p>
        </w:tc>
        <w:tc>
          <w:tcPr>
            <w:tcW w:w="918" w:type="dxa"/>
          </w:tcPr>
          <w:p w:rsidR="00D173B2" w:rsidRPr="00017AB6" w:rsidRDefault="001D489E" w:rsidP="00F6761D">
            <w:pPr>
              <w:rPr>
                <w:rFonts w:ascii="Bookman Old Style" w:hAnsi="Bookman Old Style"/>
                <w:i/>
              </w:rPr>
            </w:pPr>
            <w:r>
              <w:rPr>
                <w:rFonts w:ascii="Bookman Old Style" w:hAnsi="Bookman Old Style"/>
                <w:i/>
              </w:rPr>
              <w:t>100</w:t>
            </w:r>
            <w:r w:rsidR="00D173B2" w:rsidRPr="00017AB6">
              <w:rPr>
                <w:rFonts w:ascii="Bookman Old Style" w:hAnsi="Bookman Old Style"/>
                <w:i/>
              </w:rPr>
              <w:t>%</w:t>
            </w:r>
          </w:p>
        </w:tc>
      </w:tr>
      <w:tr w:rsidR="00D173B2" w:rsidRPr="00017AB6" w:rsidTr="000B1184">
        <w:trPr>
          <w:jc w:val="center"/>
        </w:trPr>
        <w:tc>
          <w:tcPr>
            <w:tcW w:w="1923" w:type="dxa"/>
          </w:tcPr>
          <w:p w:rsidR="00D173B2" w:rsidRPr="00017AB6" w:rsidRDefault="00D173B2" w:rsidP="00F6761D">
            <w:pPr>
              <w:rPr>
                <w:rFonts w:ascii="Bookman Old Style" w:hAnsi="Bookman Old Style"/>
                <w:i/>
              </w:rPr>
            </w:pPr>
            <w:r w:rsidRPr="00017AB6">
              <w:rPr>
                <w:rFonts w:ascii="Bookman Old Style" w:hAnsi="Bookman Old Style"/>
                <w:i/>
              </w:rPr>
              <w:t>B,C,D,E</w:t>
            </w:r>
          </w:p>
        </w:tc>
        <w:tc>
          <w:tcPr>
            <w:tcW w:w="2693" w:type="dxa"/>
          </w:tcPr>
          <w:p w:rsidR="00D173B2" w:rsidRPr="00017AB6" w:rsidRDefault="00D173B2" w:rsidP="00F6761D">
            <w:pPr>
              <w:rPr>
                <w:rFonts w:ascii="Bookman Old Style" w:hAnsi="Bookman Old Style"/>
                <w:i/>
              </w:rPr>
            </w:pPr>
            <w:r w:rsidRPr="00017AB6">
              <w:rPr>
                <w:rFonts w:ascii="Bookman Old Style" w:hAnsi="Bookman Old Style"/>
                <w:i/>
              </w:rPr>
              <w:t>BRC 4, BRC5, BRC 6</w:t>
            </w:r>
          </w:p>
        </w:tc>
        <w:tc>
          <w:tcPr>
            <w:tcW w:w="3464" w:type="dxa"/>
          </w:tcPr>
          <w:p w:rsidR="00D173B2" w:rsidRPr="00017AB6" w:rsidRDefault="00D173B2" w:rsidP="00F6761D">
            <w:pPr>
              <w:rPr>
                <w:rFonts w:ascii="Bookman Old Style" w:hAnsi="Bookman Old Style"/>
                <w:i/>
              </w:rPr>
            </w:pPr>
            <w:r w:rsidRPr="00017AB6">
              <w:rPr>
                <w:rFonts w:ascii="Bookman Old Style" w:hAnsi="Bookman Old Style"/>
                <w:i/>
              </w:rPr>
              <w:t xml:space="preserve">VrR 3-, VrR 4, VrR 5, VrR 6 </w:t>
            </w:r>
          </w:p>
        </w:tc>
        <w:tc>
          <w:tcPr>
            <w:tcW w:w="918" w:type="dxa"/>
          </w:tcPr>
          <w:p w:rsidR="00D173B2" w:rsidRPr="00017AB6" w:rsidRDefault="001D489E" w:rsidP="00236EB3">
            <w:pPr>
              <w:rPr>
                <w:rFonts w:ascii="Bookman Old Style" w:hAnsi="Bookman Old Style"/>
                <w:i/>
              </w:rPr>
            </w:pPr>
            <w:r w:rsidRPr="00017AB6">
              <w:rPr>
                <w:rFonts w:ascii="Bookman Old Style" w:hAnsi="Bookman Old Style"/>
                <w:i/>
              </w:rPr>
              <w:t>1</w:t>
            </w:r>
            <w:r w:rsidR="00236EB3">
              <w:rPr>
                <w:rFonts w:ascii="Bookman Old Style" w:hAnsi="Bookman Old Style"/>
                <w:i/>
              </w:rPr>
              <w:t>0</w:t>
            </w:r>
            <w:r w:rsidRPr="00017AB6">
              <w:rPr>
                <w:rFonts w:ascii="Bookman Old Style" w:hAnsi="Bookman Old Style"/>
                <w:i/>
              </w:rPr>
              <w:t>0</w:t>
            </w:r>
            <w:r w:rsidR="00D173B2" w:rsidRPr="00017AB6">
              <w:rPr>
                <w:rFonts w:ascii="Bookman Old Style" w:hAnsi="Bookman Old Style"/>
                <w:i/>
              </w:rPr>
              <w:t>%</w:t>
            </w:r>
          </w:p>
        </w:tc>
      </w:tr>
      <w:tr w:rsidR="00D173B2" w:rsidRPr="00017AB6" w:rsidTr="000B1184">
        <w:trPr>
          <w:jc w:val="center"/>
        </w:trPr>
        <w:tc>
          <w:tcPr>
            <w:tcW w:w="8080" w:type="dxa"/>
            <w:gridSpan w:val="3"/>
          </w:tcPr>
          <w:p w:rsidR="00D173B2" w:rsidRPr="00017AB6" w:rsidRDefault="00D173B2" w:rsidP="00F6761D">
            <w:pPr>
              <w:rPr>
                <w:rFonts w:ascii="Bookman Old Style" w:hAnsi="Bookman Old Style"/>
                <w:i/>
              </w:rPr>
            </w:pPr>
            <w:r w:rsidRPr="00017AB6">
              <w:rPr>
                <w:rFonts w:ascii="Bookman Old Style" w:hAnsi="Bookman Old Style"/>
                <w:i/>
              </w:rPr>
              <w:t>Sin Calificación</w:t>
            </w:r>
          </w:p>
        </w:tc>
        <w:tc>
          <w:tcPr>
            <w:tcW w:w="918" w:type="dxa"/>
          </w:tcPr>
          <w:p w:rsidR="00D173B2" w:rsidRPr="00017AB6" w:rsidRDefault="001D489E" w:rsidP="00B7014A">
            <w:pPr>
              <w:rPr>
                <w:rFonts w:ascii="Bookman Old Style" w:hAnsi="Bookman Old Style"/>
                <w:i/>
              </w:rPr>
            </w:pPr>
            <w:r w:rsidRPr="00017AB6">
              <w:rPr>
                <w:rFonts w:ascii="Bookman Old Style" w:hAnsi="Bookman Old Style"/>
                <w:i/>
              </w:rPr>
              <w:t>1</w:t>
            </w:r>
            <w:r w:rsidR="00B7014A">
              <w:rPr>
                <w:rFonts w:ascii="Bookman Old Style" w:hAnsi="Bookman Old Style"/>
                <w:i/>
              </w:rPr>
              <w:t>00</w:t>
            </w:r>
            <w:r w:rsidR="00D173B2" w:rsidRPr="00017AB6">
              <w:rPr>
                <w:rFonts w:ascii="Bookman Old Style" w:hAnsi="Bookman Old Style"/>
                <w:i/>
              </w:rPr>
              <w:t>%</w:t>
            </w:r>
          </w:p>
        </w:tc>
      </w:tr>
      <w:bookmarkEnd w:id="40"/>
    </w:tbl>
    <w:p w:rsidR="00AB7CCC" w:rsidRDefault="00AB7CCC" w:rsidP="00F6761D">
      <w:pPr>
        <w:spacing w:line="240" w:lineRule="auto"/>
      </w:pPr>
    </w:p>
    <w:p w:rsidR="009A2B15" w:rsidRDefault="009A2B15" w:rsidP="00F6761D">
      <w:pPr>
        <w:spacing w:line="240" w:lineRule="auto"/>
      </w:pPr>
    </w:p>
    <w:p w:rsidR="009A2B15" w:rsidRDefault="009A2B15" w:rsidP="00F6761D">
      <w:pPr>
        <w:spacing w:line="240" w:lineRule="auto"/>
        <w:rPr>
          <w:rFonts w:ascii="Bookman Old Style" w:hAnsi="Bookman Old Style"/>
          <w:b/>
          <w:bCs/>
        </w:rPr>
      </w:pPr>
    </w:p>
    <w:p w:rsidR="00AB7CCC" w:rsidRPr="0047673E" w:rsidRDefault="00FA6B32" w:rsidP="00F6761D">
      <w:pPr>
        <w:spacing w:line="240" w:lineRule="auto"/>
        <w:rPr>
          <w:rFonts w:ascii="Bookman Old Style" w:hAnsi="Bookman Old Style"/>
          <w:bCs/>
        </w:rPr>
      </w:pPr>
      <w:r w:rsidRPr="0047673E">
        <w:rPr>
          <w:rFonts w:ascii="Bookman Old Style" w:hAnsi="Bookman Old Style"/>
          <w:b/>
          <w:bCs/>
        </w:rPr>
        <w:t>Parágrafo 1</w:t>
      </w:r>
      <w:r w:rsidR="008F1C7E" w:rsidRPr="0047673E">
        <w:rPr>
          <w:rFonts w:ascii="Bookman Old Style" w:hAnsi="Bookman Old Style"/>
          <w:bCs/>
        </w:rPr>
        <w:t>. Los agentes deberán reportar al ASIC las fechas de las revisiones periódicas pactadas con la Sociedad Calificadora de Riesgos al momento de presentar la calificación de que trata el presente artículo. Adicionalmente, el Agente deberá reportar al ASIC cuando la Sociedad Calificadora de Riesgos le notifique el inicio de una revisión extraordinaria.</w:t>
      </w:r>
    </w:p>
    <w:p w:rsidR="00FA6B32" w:rsidRPr="0047673E" w:rsidRDefault="00FA6B32" w:rsidP="00F6761D">
      <w:pPr>
        <w:spacing w:line="240" w:lineRule="auto"/>
        <w:rPr>
          <w:b/>
        </w:rPr>
      </w:pPr>
    </w:p>
    <w:p w:rsidR="00AB7CCC" w:rsidRPr="0047673E" w:rsidRDefault="00FA6B32" w:rsidP="00F6761D">
      <w:pPr>
        <w:spacing w:line="240" w:lineRule="auto"/>
        <w:rPr>
          <w:rFonts w:ascii="Bookman Old Style" w:hAnsi="Bookman Old Style"/>
          <w:bCs/>
        </w:rPr>
      </w:pPr>
      <w:r w:rsidRPr="00381617">
        <w:rPr>
          <w:rFonts w:ascii="Bookman Old Style" w:hAnsi="Bookman Old Style"/>
          <w:b/>
          <w:bCs/>
        </w:rPr>
        <w:t>Parágrafo 2</w:t>
      </w:r>
      <w:r w:rsidR="008F1C7E" w:rsidRPr="00236EB3">
        <w:rPr>
          <w:rFonts w:ascii="Bookman Old Style" w:hAnsi="Bookman Old Style"/>
          <w:b/>
          <w:bCs/>
        </w:rPr>
        <w:t>.</w:t>
      </w:r>
      <w:r w:rsidR="008F1C7E" w:rsidRPr="0047673E">
        <w:rPr>
          <w:rFonts w:ascii="Bookman Old Style" w:hAnsi="Bookman Old Style"/>
          <w:bCs/>
        </w:rPr>
        <w:t xml:space="preserve"> </w:t>
      </w:r>
      <w:r w:rsidR="008F1C7E" w:rsidRPr="00381617">
        <w:rPr>
          <w:rFonts w:ascii="Bookman Old Style" w:hAnsi="Bookman Old Style"/>
          <w:lang w:eastAsia="ar-SA"/>
        </w:rPr>
        <w:t>El ASIC publicará en la página web que para el fin determine, la información por agente con la calificación de riesgo presentada, la Sociedad Calificadora de Riesgos que la otorga, las fechas de las revisiones periódicas declaradas por el agente y las revisiones extraordinarias declaradas por los agentes en los términos definidos en el parágrafo anterior</w:t>
      </w:r>
      <w:r w:rsidR="008F1C7E" w:rsidRPr="0047673E">
        <w:rPr>
          <w:rFonts w:ascii="Bookman Old Style" w:hAnsi="Bookman Old Style"/>
          <w:bCs/>
        </w:rPr>
        <w:t>.</w:t>
      </w:r>
    </w:p>
    <w:p w:rsidR="00AB7CCC" w:rsidRDefault="00AB7CCC" w:rsidP="00F6761D">
      <w:pPr>
        <w:spacing w:line="240" w:lineRule="auto"/>
        <w:rPr>
          <w:lang w:eastAsia="ar-SA"/>
        </w:rPr>
      </w:pPr>
    </w:p>
    <w:p w:rsidR="00AB7CCC" w:rsidRDefault="00062510" w:rsidP="00236EB3">
      <w:pPr>
        <w:pStyle w:val="Ttulo1"/>
        <w:spacing w:line="240" w:lineRule="auto"/>
        <w:ind w:left="0"/>
        <w:rPr>
          <w:rFonts w:ascii="Bookman Old Style" w:hAnsi="Bookman Old Style"/>
          <w:lang w:eastAsia="ar-SA"/>
        </w:rPr>
      </w:pPr>
      <w:r>
        <w:rPr>
          <w:rFonts w:ascii="Bookman Old Style" w:hAnsi="Bookman Old Style"/>
        </w:rPr>
        <w:t xml:space="preserve">Procedimiento de </w:t>
      </w:r>
      <w:r w:rsidR="000605D8">
        <w:rPr>
          <w:rFonts w:ascii="Bookman Old Style" w:hAnsi="Bookman Old Style"/>
        </w:rPr>
        <w:t xml:space="preserve">Ejecución. </w:t>
      </w:r>
      <w:r w:rsidR="008F1C7E" w:rsidRPr="008F1C7E">
        <w:rPr>
          <w:rFonts w:ascii="Bookman Old Style" w:hAnsi="Bookman Old Style"/>
          <w:b w:val="0"/>
          <w:bCs w:val="0"/>
          <w:lang w:eastAsia="ar-SA"/>
        </w:rPr>
        <w:t>En caso de constituirse uno de los incumplimientos indicados en el presente Reglamento, XM S.A. E.S.P., en calidad de Administrador del Sistema de Intercambios Comerciales -ASIC-, o quien haga sus veces, antes del vencimiento de la vigencia de las garantías procederá a hacerlas efectivas, enviando el aviso de incumplimiento al Garante respectivo. En la misma fecha enviará una comunicación al Agente</w:t>
      </w:r>
      <w:r w:rsidR="00DB1CC7" w:rsidRPr="00DB1CC7">
        <w:rPr>
          <w:rFonts w:ascii="Bookman Old Style" w:hAnsi="Bookman Old Style"/>
          <w:b w:val="0"/>
          <w:bCs w:val="0"/>
          <w:lang w:eastAsia="ar-SA"/>
        </w:rPr>
        <w:t xml:space="preserve">, Generador o Comercializador, </w:t>
      </w:r>
      <w:r w:rsidR="008F1C7E" w:rsidRPr="008F1C7E">
        <w:rPr>
          <w:rFonts w:ascii="Bookman Old Style" w:hAnsi="Bookman Old Style"/>
          <w:b w:val="0"/>
          <w:bCs w:val="0"/>
          <w:lang w:eastAsia="ar-SA"/>
        </w:rPr>
        <w:t>informando la fecha a partir de la cual se verificó el incumplimiento</w:t>
      </w:r>
      <w:r w:rsidR="00DB1CC7" w:rsidRPr="00DB1CC7">
        <w:rPr>
          <w:rFonts w:ascii="Bookman Old Style" w:hAnsi="Bookman Old Style"/>
          <w:b w:val="0"/>
          <w:bCs w:val="0"/>
          <w:lang w:eastAsia="ar-SA"/>
        </w:rPr>
        <w:t>.</w:t>
      </w:r>
      <w:r w:rsidR="008F1C7E" w:rsidRPr="008F1C7E">
        <w:rPr>
          <w:rFonts w:ascii="Bookman Old Style" w:hAnsi="Bookman Old Style"/>
          <w:b w:val="0"/>
          <w:bCs w:val="0"/>
          <w:lang w:eastAsia="ar-SA"/>
        </w:rPr>
        <w:t xml:space="preserve"> </w:t>
      </w:r>
    </w:p>
    <w:p w:rsidR="00AB7CCC" w:rsidRDefault="00AB7CCC">
      <w:pPr>
        <w:spacing w:line="240" w:lineRule="auto"/>
        <w:rPr>
          <w:lang w:eastAsia="ar-SA"/>
        </w:rPr>
      </w:pPr>
    </w:p>
    <w:p w:rsidR="00AB7CCC" w:rsidRDefault="008F1C7E" w:rsidP="00236EB3">
      <w:pPr>
        <w:pStyle w:val="Ttulo1"/>
        <w:spacing w:line="240" w:lineRule="auto"/>
        <w:ind w:left="0"/>
        <w:rPr>
          <w:rFonts w:ascii="Bookman Old Style" w:hAnsi="Bookman Old Style"/>
          <w:lang w:eastAsia="ar-SA"/>
        </w:rPr>
      </w:pPr>
      <w:r w:rsidRPr="008F1C7E">
        <w:rPr>
          <w:rFonts w:ascii="Bookman Old Style" w:hAnsi="Bookman Old Style"/>
          <w:bCs w:val="0"/>
          <w:lang w:eastAsia="ar-SA"/>
        </w:rPr>
        <w:t>Plazo para aprobar las garantías.</w:t>
      </w:r>
      <w:r w:rsidRPr="008F1C7E">
        <w:rPr>
          <w:rFonts w:ascii="Bookman Old Style" w:hAnsi="Bookman Old Style"/>
          <w:b w:val="0"/>
          <w:bCs w:val="0"/>
          <w:lang w:eastAsia="ar-SA"/>
        </w:rPr>
        <w:t xml:space="preserve"> Los Agentes</w:t>
      </w:r>
      <w:r w:rsidR="00231A7F">
        <w:rPr>
          <w:rFonts w:ascii="Bookman Old Style" w:hAnsi="Bookman Old Style"/>
          <w:b w:val="0"/>
          <w:bCs w:val="0"/>
          <w:lang w:eastAsia="ar-SA"/>
        </w:rPr>
        <w:t>,</w:t>
      </w:r>
      <w:r w:rsidRPr="008F1C7E">
        <w:rPr>
          <w:rFonts w:ascii="Bookman Old Style" w:hAnsi="Bookman Old Style"/>
          <w:b w:val="0"/>
          <w:bCs w:val="0"/>
          <w:lang w:eastAsia="ar-SA"/>
        </w:rPr>
        <w:t xml:space="preserve"> Generadores y </w:t>
      </w:r>
      <w:r w:rsidR="00231A7F">
        <w:rPr>
          <w:rFonts w:ascii="Bookman Old Style" w:hAnsi="Bookman Old Style"/>
          <w:b w:val="0"/>
          <w:bCs w:val="0"/>
          <w:lang w:eastAsia="ar-SA"/>
        </w:rPr>
        <w:t>Comercializadores</w:t>
      </w:r>
      <w:r w:rsidRPr="008F1C7E">
        <w:rPr>
          <w:rFonts w:ascii="Bookman Old Style" w:hAnsi="Bookman Old Style"/>
          <w:b w:val="0"/>
          <w:bCs w:val="0"/>
          <w:lang w:eastAsia="ar-SA"/>
        </w:rPr>
        <w:t xml:space="preserve"> deberán prever que el ASIC tendrá un plazo de cinco (5) días hábiles posteriores al recibo de las garantías en su domicilio principal, para determinar si éstas cumplen con los parámetros establecidos en la ley, en la regulación y en el presente Reglamento.</w:t>
      </w:r>
    </w:p>
    <w:p w:rsidR="00AB7CCC" w:rsidRDefault="00AB7CCC">
      <w:pPr>
        <w:rPr>
          <w:lang w:eastAsia="ar-SA"/>
        </w:rPr>
      </w:pPr>
    </w:p>
    <w:p w:rsidR="00F64B50" w:rsidRDefault="00F64B50" w:rsidP="00F64B50">
      <w:pPr>
        <w:pStyle w:val="Prrafodelista"/>
        <w:ind w:left="720"/>
        <w:rPr>
          <w:rFonts w:ascii="Bookman Old Style" w:hAnsi="Bookman Old Style"/>
        </w:rPr>
      </w:pPr>
    </w:p>
    <w:p w:rsidR="00AB7CCC" w:rsidRDefault="00AB7CCC">
      <w:pPr>
        <w:rPr>
          <w:lang w:eastAsia="ar-SA"/>
        </w:rPr>
      </w:pPr>
    </w:p>
    <w:p w:rsidR="00AB7CCC" w:rsidRDefault="00AB7CCC">
      <w:pPr>
        <w:rPr>
          <w:lang w:eastAsia="ar-SA"/>
        </w:rPr>
      </w:pPr>
    </w:p>
    <w:p w:rsidR="00AB7CCC" w:rsidRDefault="00AB7CCC">
      <w:pPr>
        <w:rPr>
          <w:rFonts w:ascii="Bookman Old Style" w:hAnsi="Bookman Old Style"/>
          <w:lang w:eastAsia="ar-SA"/>
        </w:rPr>
      </w:pPr>
    </w:p>
    <w:tbl>
      <w:tblPr>
        <w:tblW w:w="0" w:type="auto"/>
        <w:tblLayout w:type="fixed"/>
        <w:tblCellMar>
          <w:left w:w="0" w:type="dxa"/>
          <w:right w:w="0" w:type="dxa"/>
        </w:tblCellMar>
        <w:tblLook w:val="0000" w:firstRow="0" w:lastRow="0" w:firstColumn="0" w:lastColumn="0" w:noHBand="0" w:noVBand="0"/>
      </w:tblPr>
      <w:tblGrid>
        <w:gridCol w:w="4490"/>
        <w:gridCol w:w="4866"/>
      </w:tblGrid>
      <w:tr w:rsidR="00994B12" w:rsidRPr="00A54410" w:rsidTr="009A2B15">
        <w:tc>
          <w:tcPr>
            <w:tcW w:w="4490" w:type="dxa"/>
          </w:tcPr>
          <w:p w:rsidR="00AA4B35" w:rsidRDefault="00236EB3" w:rsidP="00284817">
            <w:pPr>
              <w:spacing w:line="240" w:lineRule="auto"/>
              <w:ind w:right="181"/>
              <w:jc w:val="center"/>
              <w:rPr>
                <w:rFonts w:ascii="Bookman Old Style" w:hAnsi="Bookman Old Style" w:cs="Arial"/>
                <w:color w:val="000000"/>
              </w:rPr>
            </w:pPr>
            <w:r>
              <w:rPr>
                <w:rFonts w:ascii="Bookman Old Style" w:hAnsi="Bookman Old Style"/>
                <w:b/>
                <w:bCs/>
              </w:rPr>
              <w:t>TOM</w:t>
            </w:r>
            <w:r w:rsidR="00284817">
              <w:rPr>
                <w:rFonts w:ascii="Bookman Old Style" w:hAnsi="Bookman Old Style"/>
                <w:b/>
                <w:bCs/>
              </w:rPr>
              <w:t>Á</w:t>
            </w:r>
            <w:r>
              <w:rPr>
                <w:rFonts w:ascii="Bookman Old Style" w:hAnsi="Bookman Old Style"/>
                <w:b/>
                <w:bCs/>
              </w:rPr>
              <w:t>S GONZÁLEZ  ESTRADA</w:t>
            </w:r>
          </w:p>
        </w:tc>
        <w:tc>
          <w:tcPr>
            <w:tcW w:w="4866" w:type="dxa"/>
          </w:tcPr>
          <w:p w:rsidR="00994B12" w:rsidRPr="00A54410" w:rsidRDefault="002C144D" w:rsidP="007E2880">
            <w:pPr>
              <w:spacing w:line="240" w:lineRule="auto"/>
              <w:jc w:val="center"/>
              <w:rPr>
                <w:rFonts w:ascii="Bookman Old Style" w:hAnsi="Bookman Old Style" w:cs="Arial"/>
                <w:color w:val="000000"/>
              </w:rPr>
            </w:pPr>
            <w:r>
              <w:rPr>
                <w:rFonts w:ascii="Bookman Old Style" w:hAnsi="Bookman Old Style" w:cs="Arial"/>
                <w:b/>
                <w:bCs/>
                <w:color w:val="000000"/>
              </w:rPr>
              <w:t>JAVIER AUGUSTO DÍAZ</w:t>
            </w:r>
            <w:r w:rsidR="007E2880">
              <w:rPr>
                <w:rFonts w:ascii="Bookman Old Style" w:hAnsi="Bookman Old Style" w:cs="Arial"/>
                <w:b/>
                <w:bCs/>
                <w:color w:val="000000"/>
              </w:rPr>
              <w:t xml:space="preserve"> </w:t>
            </w:r>
            <w:r w:rsidR="00236EB3">
              <w:rPr>
                <w:rFonts w:ascii="Bookman Old Style" w:hAnsi="Bookman Old Style" w:cs="Arial"/>
                <w:b/>
                <w:bCs/>
                <w:color w:val="000000"/>
              </w:rPr>
              <w:t>VELASCO</w:t>
            </w:r>
          </w:p>
        </w:tc>
      </w:tr>
      <w:tr w:rsidR="00994B12" w:rsidRPr="00A54410" w:rsidTr="009A2B15">
        <w:tc>
          <w:tcPr>
            <w:tcW w:w="4490" w:type="dxa"/>
          </w:tcPr>
          <w:p w:rsidR="00994B12" w:rsidRPr="00A54410" w:rsidRDefault="00236EB3" w:rsidP="007E2880">
            <w:pPr>
              <w:spacing w:line="240" w:lineRule="auto"/>
              <w:jc w:val="center"/>
              <w:rPr>
                <w:rFonts w:ascii="Bookman Old Style" w:hAnsi="Bookman Old Style" w:cs="Arial"/>
                <w:color w:val="000000"/>
              </w:rPr>
            </w:pPr>
            <w:r>
              <w:rPr>
                <w:rFonts w:ascii="Bookman Old Style" w:hAnsi="Bookman Old Style" w:cs="Arial"/>
              </w:rPr>
              <w:t>Viceministro</w:t>
            </w:r>
            <w:r w:rsidR="00994B12" w:rsidRPr="00B83925">
              <w:rPr>
                <w:rFonts w:ascii="Bookman Old Style" w:hAnsi="Bookman Old Style" w:cs="Arial"/>
              </w:rPr>
              <w:t xml:space="preserve"> de Minas y Energía</w:t>
            </w:r>
          </w:p>
        </w:tc>
        <w:tc>
          <w:tcPr>
            <w:tcW w:w="4866" w:type="dxa"/>
          </w:tcPr>
          <w:p w:rsidR="00994B12" w:rsidRPr="00A54410" w:rsidRDefault="00994B12" w:rsidP="00576082">
            <w:pPr>
              <w:spacing w:line="240" w:lineRule="auto"/>
              <w:jc w:val="center"/>
              <w:rPr>
                <w:rFonts w:ascii="Bookman Old Style" w:hAnsi="Bookman Old Style" w:cs="Arial"/>
                <w:color w:val="000000"/>
              </w:rPr>
            </w:pPr>
            <w:r w:rsidRPr="00A54410">
              <w:rPr>
                <w:rFonts w:ascii="Bookman Old Style" w:hAnsi="Bookman Old Style" w:cs="Arial"/>
                <w:color w:val="000000"/>
              </w:rPr>
              <w:t>Director Ejecutivo</w:t>
            </w:r>
          </w:p>
        </w:tc>
      </w:tr>
      <w:tr w:rsidR="00994B12" w:rsidRPr="001F1B6B" w:rsidTr="009A2B15">
        <w:tc>
          <w:tcPr>
            <w:tcW w:w="4490" w:type="dxa"/>
          </w:tcPr>
          <w:p w:rsidR="00994B12" w:rsidRPr="00A54410" w:rsidRDefault="00994B12" w:rsidP="007E2880">
            <w:pPr>
              <w:spacing w:line="240" w:lineRule="auto"/>
              <w:jc w:val="center"/>
              <w:rPr>
                <w:rFonts w:ascii="Bookman Old Style" w:hAnsi="Bookman Old Style" w:cs="Arial"/>
                <w:color w:val="000000"/>
              </w:rPr>
            </w:pPr>
            <w:r w:rsidRPr="00A54410">
              <w:rPr>
                <w:rFonts w:ascii="Bookman Old Style" w:hAnsi="Bookman Old Style" w:cs="Arial"/>
                <w:color w:val="000000"/>
              </w:rPr>
              <w:t>Delegad</w:t>
            </w:r>
            <w:r w:rsidR="007E2880">
              <w:rPr>
                <w:rFonts w:ascii="Bookman Old Style" w:hAnsi="Bookman Old Style" w:cs="Arial"/>
                <w:color w:val="000000"/>
              </w:rPr>
              <w:t>o</w:t>
            </w:r>
            <w:r w:rsidRPr="00A54410">
              <w:rPr>
                <w:rFonts w:ascii="Bookman Old Style" w:hAnsi="Bookman Old Style" w:cs="Arial"/>
                <w:color w:val="000000"/>
              </w:rPr>
              <w:t xml:space="preserve"> del Ministro de Minas</w:t>
            </w:r>
            <w:r w:rsidR="007E2880">
              <w:rPr>
                <w:rFonts w:ascii="Bookman Old Style" w:hAnsi="Bookman Old Style" w:cs="Arial"/>
                <w:color w:val="000000"/>
              </w:rPr>
              <w:t xml:space="preserve"> </w:t>
            </w:r>
            <w:r w:rsidRPr="00A54410">
              <w:rPr>
                <w:rFonts w:ascii="Bookman Old Style" w:hAnsi="Bookman Old Style" w:cs="Arial"/>
                <w:color w:val="000000"/>
              </w:rPr>
              <w:t>y</w:t>
            </w:r>
            <w:r w:rsidR="007E2880">
              <w:rPr>
                <w:rFonts w:ascii="Bookman Old Style" w:hAnsi="Bookman Old Style" w:cs="Arial"/>
                <w:color w:val="000000"/>
              </w:rPr>
              <w:t xml:space="preserve"> </w:t>
            </w:r>
            <w:r w:rsidRPr="00A54410">
              <w:rPr>
                <w:rFonts w:ascii="Bookman Old Style" w:hAnsi="Bookman Old Style" w:cs="Arial"/>
                <w:color w:val="000000"/>
              </w:rPr>
              <w:t>Energía</w:t>
            </w:r>
            <w:r w:rsidRPr="00A54410">
              <w:rPr>
                <w:rFonts w:ascii="Bookman Old Style" w:hAnsi="Bookman Old Style" w:cs="Arial"/>
                <w:color w:val="000000"/>
              </w:rPr>
              <w:br/>
              <w:t>Presidente</w:t>
            </w:r>
          </w:p>
        </w:tc>
        <w:tc>
          <w:tcPr>
            <w:tcW w:w="4866" w:type="dxa"/>
          </w:tcPr>
          <w:p w:rsidR="00994B12" w:rsidRPr="00A54410" w:rsidRDefault="00994B12" w:rsidP="00576082">
            <w:pPr>
              <w:spacing w:line="240" w:lineRule="auto"/>
              <w:jc w:val="center"/>
              <w:rPr>
                <w:rFonts w:ascii="Bookman Old Style" w:hAnsi="Bookman Old Style" w:cs="Arial"/>
                <w:color w:val="000000"/>
              </w:rPr>
            </w:pPr>
          </w:p>
        </w:tc>
      </w:tr>
    </w:tbl>
    <w:p w:rsidR="00691727" w:rsidRDefault="00691727" w:rsidP="00705246">
      <w:pPr>
        <w:spacing w:line="240" w:lineRule="auto"/>
        <w:jc w:val="center"/>
        <w:rPr>
          <w:rFonts w:ascii="Bookman Old Style" w:hAnsi="Bookman Old Style" w:cs="Arial"/>
          <w:b/>
          <w:color w:val="000000"/>
        </w:rPr>
      </w:pPr>
    </w:p>
    <w:p w:rsidR="00691727" w:rsidRDefault="00691727" w:rsidP="001E3197">
      <w:pPr>
        <w:widowControl/>
        <w:adjustRightInd/>
        <w:spacing w:line="240" w:lineRule="auto"/>
        <w:jc w:val="left"/>
        <w:textAlignment w:val="auto"/>
        <w:rPr>
          <w:rFonts w:cs="Arial"/>
        </w:rPr>
      </w:pPr>
      <w:r>
        <w:rPr>
          <w:rFonts w:ascii="Bookman Old Style" w:hAnsi="Bookman Old Style" w:cs="Arial"/>
          <w:b/>
          <w:color w:val="000000"/>
        </w:rPr>
        <w:br w:type="page"/>
      </w:r>
    </w:p>
    <w:p w:rsidR="001E3197" w:rsidRDefault="001E3197" w:rsidP="00F37B90">
      <w:pPr>
        <w:rPr>
          <w:rFonts w:ascii="Bookman Old Style" w:hAnsi="Bookman Old Style"/>
        </w:rPr>
      </w:pPr>
      <w:bookmarkStart w:id="41" w:name="_Toc241480400"/>
    </w:p>
    <w:p w:rsidR="00FB3004" w:rsidRDefault="00FB3004" w:rsidP="0047700F">
      <w:pPr>
        <w:pStyle w:val="Ttulo1"/>
        <w:numPr>
          <w:ilvl w:val="0"/>
          <w:numId w:val="0"/>
        </w:numPr>
        <w:spacing w:line="240" w:lineRule="auto"/>
        <w:jc w:val="center"/>
        <w:rPr>
          <w:rFonts w:ascii="Bookman Old Style" w:hAnsi="Bookman Old Style"/>
        </w:rPr>
      </w:pPr>
      <w:r w:rsidRPr="00446416">
        <w:rPr>
          <w:rFonts w:ascii="Bookman Old Style" w:hAnsi="Bookman Old Style"/>
        </w:rPr>
        <w:t xml:space="preserve">ANEXO </w:t>
      </w:r>
      <w:bookmarkEnd w:id="41"/>
      <w:r w:rsidRPr="00446416">
        <w:rPr>
          <w:rFonts w:ascii="Bookman Old Style" w:hAnsi="Bookman Old Style"/>
        </w:rPr>
        <w:t>2</w:t>
      </w:r>
    </w:p>
    <w:p w:rsidR="00992044" w:rsidRPr="00992044" w:rsidRDefault="00992044" w:rsidP="00992044"/>
    <w:p w:rsidR="00FB3004" w:rsidRPr="002811E9" w:rsidRDefault="00FB3004" w:rsidP="002811E9">
      <w:pPr>
        <w:spacing w:line="240" w:lineRule="auto"/>
        <w:jc w:val="center"/>
        <w:rPr>
          <w:rFonts w:ascii="Bookman Old Style" w:hAnsi="Bookman Old Style"/>
          <w:b/>
        </w:rPr>
      </w:pPr>
      <w:r w:rsidRPr="002811E9">
        <w:rPr>
          <w:rFonts w:ascii="Bookman Old Style" w:hAnsi="Bookman Old Style"/>
          <w:b/>
        </w:rPr>
        <w:t>PROCEDIMIENTO PARA ESTABLECER LA PROYECCIÓN DE DEMANDA DE ENERGÍA ELÉCTRICA PARA EL MERCADO ORGANIZADO</w:t>
      </w:r>
      <w:r w:rsidR="006F67A5" w:rsidRPr="002811E9">
        <w:rPr>
          <w:rFonts w:ascii="Bookman Old Style" w:hAnsi="Bookman Old Style"/>
          <w:b/>
        </w:rPr>
        <w:t xml:space="preserve">, </w:t>
      </w:r>
      <w:r w:rsidR="00564003" w:rsidRPr="002811E9">
        <w:rPr>
          <w:rFonts w:ascii="Bookman Old Style" w:hAnsi="Bookman Old Style"/>
          <w:b/>
        </w:rPr>
        <w:t>MOR</w:t>
      </w:r>
      <w:r w:rsidR="006F67A5" w:rsidRPr="002811E9">
        <w:rPr>
          <w:rFonts w:ascii="Bookman Old Style" w:hAnsi="Bookman Old Style"/>
          <w:b/>
        </w:rPr>
        <w:t>.</w:t>
      </w:r>
    </w:p>
    <w:p w:rsidR="00FB3004" w:rsidRPr="00B737C8" w:rsidRDefault="00FB3004" w:rsidP="00FB3004">
      <w:pPr>
        <w:ind w:left="426"/>
        <w:rPr>
          <w:rFonts w:ascii="Bookman Old Style" w:hAnsi="Bookman Old Style"/>
        </w:rPr>
      </w:pPr>
    </w:p>
    <w:p w:rsidR="006A568D" w:rsidRPr="006A568D" w:rsidRDefault="006A568D" w:rsidP="00F37B90">
      <w:pPr>
        <w:pStyle w:val="Prrafodelista"/>
        <w:numPr>
          <w:ilvl w:val="5"/>
          <w:numId w:val="43"/>
        </w:numPr>
        <w:tabs>
          <w:tab w:val="clear" w:pos="-207"/>
          <w:tab w:val="num" w:pos="284"/>
        </w:tabs>
        <w:ind w:left="284" w:hanging="284"/>
        <w:jc w:val="both"/>
        <w:outlineLvl w:val="0"/>
        <w:rPr>
          <w:rFonts w:ascii="Bookman Old Style" w:hAnsi="Bookman Old Style"/>
        </w:rPr>
      </w:pPr>
      <w:r w:rsidRPr="006A568D">
        <w:rPr>
          <w:rFonts w:ascii="Bookman Old Style" w:hAnsi="Bookman Old Style"/>
          <w:b/>
        </w:rPr>
        <w:t xml:space="preserve">Procedimiento para definir la proyección de demanda de energía eléctrica del mercado regulado. </w:t>
      </w:r>
      <w:r w:rsidRPr="006A568D">
        <w:rPr>
          <w:rFonts w:ascii="Bookman Old Style" w:hAnsi="Bookman Old Style"/>
        </w:rPr>
        <w:t>El procedimiento para la presentación de las proyecciones de demanda de energía eléctrica del mercado regulado tiene los siguientes parámetros:</w:t>
      </w:r>
    </w:p>
    <w:p w:rsidR="006A568D" w:rsidRPr="00E535AA" w:rsidRDefault="006A568D" w:rsidP="006A568D">
      <w:pPr>
        <w:spacing w:line="240" w:lineRule="auto"/>
        <w:rPr>
          <w:rFonts w:ascii="Bookman Old Style" w:hAnsi="Bookman Old Style"/>
        </w:rPr>
      </w:pPr>
    </w:p>
    <w:p w:rsidR="006A568D" w:rsidRPr="00E535AA" w:rsidRDefault="006A568D" w:rsidP="005C72F4">
      <w:pPr>
        <w:pStyle w:val="Prrafodelista"/>
        <w:numPr>
          <w:ilvl w:val="0"/>
          <w:numId w:val="40"/>
        </w:numPr>
        <w:contextualSpacing/>
        <w:jc w:val="both"/>
        <w:rPr>
          <w:rFonts w:ascii="Bookman Old Style" w:hAnsi="Bookman Old Style"/>
        </w:rPr>
      </w:pPr>
      <w:r w:rsidRPr="00E535AA">
        <w:rPr>
          <w:rFonts w:ascii="Bookman Old Style" w:hAnsi="Bookman Old Style"/>
          <w:b/>
          <w:u w:val="single"/>
        </w:rPr>
        <w:t>Proyección</w:t>
      </w:r>
      <w:r w:rsidRPr="00E535AA">
        <w:rPr>
          <w:rFonts w:ascii="Bookman Old Style" w:hAnsi="Bookman Old Style"/>
        </w:rPr>
        <w:t>. Todos los agentes comercializadores reportarán la proyección de demanda anual para el mercado regulado en MWh sin decimales para un horizonte de cinco (5) años que comprende los años t a t+4, donde t es el año en cual se presenta la proyección.</w:t>
      </w:r>
    </w:p>
    <w:p w:rsidR="006A568D" w:rsidRPr="00E535AA" w:rsidRDefault="006A568D" w:rsidP="006A568D">
      <w:pPr>
        <w:spacing w:line="240" w:lineRule="auto"/>
        <w:rPr>
          <w:rFonts w:ascii="Bookman Old Style" w:hAnsi="Bookman Old Style"/>
        </w:rPr>
      </w:pPr>
    </w:p>
    <w:p w:rsidR="006A568D" w:rsidRPr="00E535AA" w:rsidRDefault="006A568D" w:rsidP="006A568D">
      <w:pPr>
        <w:spacing w:line="240" w:lineRule="auto"/>
        <w:ind w:left="708"/>
        <w:rPr>
          <w:rFonts w:ascii="Bookman Old Style" w:hAnsi="Bookman Old Style"/>
        </w:rPr>
      </w:pPr>
      <w:r w:rsidRPr="00E535AA">
        <w:rPr>
          <w:rFonts w:ascii="Bookman Old Style" w:hAnsi="Bookman Old Style"/>
        </w:rPr>
        <w:t xml:space="preserve">En el caso que un comercializador no reporte proyección, se tomará el dato histórico del último año calendario y se incrementará anualmente con el crecimiento de la demanda del mercado regulado del último año calendario. </w:t>
      </w:r>
    </w:p>
    <w:p w:rsidR="006A568D" w:rsidRPr="00E535AA" w:rsidRDefault="006A568D" w:rsidP="006A568D">
      <w:pPr>
        <w:spacing w:line="240" w:lineRule="auto"/>
        <w:ind w:left="708"/>
        <w:rPr>
          <w:rFonts w:ascii="Bookman Old Style" w:hAnsi="Bookman Old Style"/>
        </w:rPr>
      </w:pPr>
    </w:p>
    <w:p w:rsidR="006A568D" w:rsidRPr="00E535AA" w:rsidRDefault="006A568D" w:rsidP="006A568D">
      <w:pPr>
        <w:spacing w:line="240" w:lineRule="auto"/>
        <w:ind w:left="708"/>
        <w:rPr>
          <w:rFonts w:ascii="Bookman Old Style" w:hAnsi="Bookman Old Style"/>
        </w:rPr>
      </w:pPr>
      <w:r w:rsidRPr="00E535AA">
        <w:rPr>
          <w:rFonts w:ascii="Bookman Old Style" w:hAnsi="Bookman Old Style"/>
        </w:rPr>
        <w:t>La falta de un dato hace que se considere como no válida la proyección y se le dará el mismo tratamiento de los que no presentan proyección.</w:t>
      </w:r>
    </w:p>
    <w:p w:rsidR="006A568D" w:rsidRPr="00E535AA" w:rsidRDefault="006A568D" w:rsidP="006A568D">
      <w:pPr>
        <w:spacing w:line="240" w:lineRule="auto"/>
        <w:ind w:left="708"/>
        <w:rPr>
          <w:rFonts w:ascii="Bookman Old Style" w:hAnsi="Bookman Old Style"/>
        </w:rPr>
      </w:pPr>
    </w:p>
    <w:p w:rsidR="006A568D" w:rsidRPr="00E535AA" w:rsidRDefault="006A568D" w:rsidP="005C72F4">
      <w:pPr>
        <w:pStyle w:val="Prrafodelista"/>
        <w:numPr>
          <w:ilvl w:val="0"/>
          <w:numId w:val="40"/>
        </w:numPr>
        <w:contextualSpacing/>
        <w:jc w:val="both"/>
        <w:rPr>
          <w:rFonts w:ascii="Bookman Old Style" w:hAnsi="Bookman Old Style"/>
        </w:rPr>
      </w:pPr>
      <w:r w:rsidRPr="00E535AA">
        <w:rPr>
          <w:rFonts w:ascii="Bookman Old Style" w:hAnsi="Bookman Old Style"/>
          <w:b/>
          <w:u w:val="single"/>
        </w:rPr>
        <w:t>Periodicidad</w:t>
      </w:r>
      <w:r w:rsidRPr="00E535AA">
        <w:rPr>
          <w:rFonts w:ascii="Bookman Old Style" w:hAnsi="Bookman Old Style"/>
        </w:rPr>
        <w:t xml:space="preserve">. Los agentes comercializadores deberán presentar las proyecciones de demanda en el mes de febrero, junio y octubre en la tercera semana. </w:t>
      </w:r>
    </w:p>
    <w:p w:rsidR="006A568D" w:rsidRPr="00E535AA" w:rsidRDefault="006A568D" w:rsidP="006A568D">
      <w:pPr>
        <w:spacing w:line="240" w:lineRule="auto"/>
        <w:ind w:left="360"/>
        <w:rPr>
          <w:rFonts w:ascii="Bookman Old Style" w:hAnsi="Bookman Old Style"/>
        </w:rPr>
      </w:pPr>
    </w:p>
    <w:p w:rsidR="006A568D" w:rsidRPr="00E535AA" w:rsidRDefault="006A568D" w:rsidP="006A568D">
      <w:pPr>
        <w:spacing w:line="240" w:lineRule="auto"/>
        <w:ind w:left="360"/>
        <w:rPr>
          <w:rFonts w:ascii="Bookman Old Style" w:hAnsi="Bookman Old Style"/>
        </w:rPr>
      </w:pPr>
      <w:r w:rsidRPr="00E535AA">
        <w:rPr>
          <w:rFonts w:ascii="Bookman Old Style" w:hAnsi="Bookman Old Style"/>
        </w:rPr>
        <w:t>La información de que trata el presente numeral será entregada al ASIC, quién definirá los medios y formatos para su oportuna presentación.</w:t>
      </w:r>
    </w:p>
    <w:p w:rsidR="006A568D" w:rsidRPr="006A568D" w:rsidRDefault="006A568D" w:rsidP="006A568D">
      <w:pPr>
        <w:pStyle w:val="Prrafodelista"/>
        <w:ind w:left="284"/>
        <w:jc w:val="both"/>
        <w:rPr>
          <w:rFonts w:ascii="Bookman Old Style" w:hAnsi="Bookman Old Style"/>
          <w:b/>
        </w:rPr>
      </w:pPr>
    </w:p>
    <w:p w:rsidR="006A568D" w:rsidRDefault="006A568D" w:rsidP="00F37B90">
      <w:pPr>
        <w:pStyle w:val="Prrafodelista"/>
        <w:numPr>
          <w:ilvl w:val="5"/>
          <w:numId w:val="43"/>
        </w:numPr>
        <w:tabs>
          <w:tab w:val="clear" w:pos="-207"/>
          <w:tab w:val="num" w:pos="284"/>
        </w:tabs>
        <w:ind w:left="284" w:hanging="284"/>
        <w:jc w:val="both"/>
        <w:outlineLvl w:val="0"/>
        <w:rPr>
          <w:rFonts w:ascii="Bookman Old Style" w:hAnsi="Bookman Old Style"/>
        </w:rPr>
      </w:pPr>
      <w:r w:rsidRPr="00E535AA">
        <w:rPr>
          <w:rFonts w:ascii="Bookman Old Style" w:hAnsi="Bookman Old Style"/>
          <w:b/>
        </w:rPr>
        <w:t>Proyección de demanda agregada para el mercado regulado</w:t>
      </w:r>
      <w:r w:rsidRPr="006A568D">
        <w:rPr>
          <w:rFonts w:ascii="Bookman Old Style" w:hAnsi="Bookman Old Style"/>
          <w:b/>
        </w:rPr>
        <w:t xml:space="preserve">. </w:t>
      </w:r>
      <w:r w:rsidRPr="006A568D">
        <w:rPr>
          <w:rFonts w:ascii="Bookman Old Style" w:hAnsi="Bookman Old Style"/>
        </w:rPr>
        <w:t>Para determinar la proyección de demanda agregada del mercado regulado, se sumarán las proyecciones de demanda de energía eléctrica para el mercado regulado de cada agente, tal como se define en la siguiente ecuación:</w:t>
      </w:r>
    </w:p>
    <w:p w:rsidR="00992044" w:rsidRPr="006A568D" w:rsidRDefault="00992044" w:rsidP="00992044">
      <w:pPr>
        <w:pStyle w:val="Prrafodelista"/>
        <w:ind w:left="284"/>
        <w:jc w:val="both"/>
        <w:rPr>
          <w:rFonts w:ascii="Bookman Old Style" w:hAnsi="Bookman Old Style"/>
        </w:rPr>
      </w:pPr>
    </w:p>
    <w:p w:rsidR="006A568D" w:rsidRPr="00E535AA" w:rsidRDefault="00915B9F" w:rsidP="006A568D">
      <w:pPr>
        <w:spacing w:line="240" w:lineRule="auto"/>
        <w:ind w:left="360"/>
        <w:rPr>
          <w:rFonts w:ascii="Bookman Old Style" w:eastAsiaTheme="minorEastAsia" w:hAnsi="Bookman Old Style"/>
          <w:lang w:val="en-US"/>
        </w:rPr>
      </w:pPr>
      <m:oMathPara>
        <m:oMath>
          <m:sSub>
            <m:sSubPr>
              <m:ctrlPr>
                <w:rPr>
                  <w:rFonts w:ascii="Cambria Math" w:hAnsi="Bookman Old Style"/>
                  <w:i/>
                  <w:lang w:val="en-US"/>
                </w:rPr>
              </m:ctrlPr>
            </m:sSubPr>
            <m:e>
              <m:r>
                <w:rPr>
                  <w:rFonts w:ascii="Cambria Math" w:hAnsi="Cambria Math"/>
                  <w:lang w:val="en-US"/>
                </w:rPr>
                <m:t>DP</m:t>
              </m:r>
            </m:e>
            <m:sub>
              <m:r>
                <w:rPr>
                  <w:rFonts w:ascii="Cambria Math" w:hAnsi="Cambria Math"/>
                  <w:lang w:val="en-US"/>
                </w:rPr>
                <m:t>t</m:t>
              </m:r>
              <m:r>
                <w:rPr>
                  <w:rFonts w:ascii="Cambria Math" w:hAnsi="Bookman Old Style"/>
                  <w:lang w:val="en-US"/>
                </w:rPr>
                <m:t>+</m:t>
              </m:r>
              <m:r>
                <w:rPr>
                  <w:rFonts w:ascii="Cambria Math" w:hAnsi="Cambria Math"/>
                  <w:lang w:val="en-US"/>
                </w:rPr>
                <m:t>s</m:t>
              </m:r>
            </m:sub>
          </m:sSub>
          <m:r>
            <w:rPr>
              <w:rFonts w:ascii="Cambria Math" w:hAnsi="Bookman Old Style"/>
              <w:lang w:val="en-US"/>
            </w:rPr>
            <m:t>=</m:t>
          </m:r>
          <m:nary>
            <m:naryPr>
              <m:chr m:val="∑"/>
              <m:limLoc m:val="undOvr"/>
              <m:ctrlPr>
                <w:rPr>
                  <w:rFonts w:ascii="Cambria Math" w:hAnsi="Bookman Old Style"/>
                  <w:i/>
                  <w:lang w:val="en-US"/>
                </w:rPr>
              </m:ctrlPr>
            </m:naryPr>
            <m:sub>
              <m:r>
                <w:rPr>
                  <w:rFonts w:ascii="Cambria Math" w:hAnsi="Cambria Math"/>
                  <w:lang w:val="en-US"/>
                </w:rPr>
                <m:t>i</m:t>
              </m:r>
              <m:r>
                <w:rPr>
                  <w:rFonts w:ascii="Cambria Math" w:hAnsi="Bookman Old Style"/>
                  <w:lang w:val="en-US"/>
                </w:rPr>
                <m:t>=1</m:t>
              </m:r>
            </m:sub>
            <m:sup>
              <m:r>
                <w:rPr>
                  <w:rFonts w:ascii="Cambria Math" w:hAnsi="Cambria Math"/>
                  <w:lang w:val="en-US"/>
                </w:rPr>
                <m:t>n</m:t>
              </m:r>
            </m:sup>
            <m:e>
              <m:sSub>
                <m:sSubPr>
                  <m:ctrlPr>
                    <w:rPr>
                      <w:rFonts w:ascii="Cambria Math" w:hAnsi="Bookman Old Style"/>
                      <w:i/>
                      <w:lang w:val="en-US"/>
                    </w:rPr>
                  </m:ctrlPr>
                </m:sSubPr>
                <m:e>
                  <m:r>
                    <w:rPr>
                      <w:rFonts w:ascii="Cambria Math" w:hAnsi="Cambria Math"/>
                      <w:lang w:val="en-US"/>
                    </w:rPr>
                    <m:t>DP</m:t>
                  </m:r>
                </m:e>
                <m:sub>
                  <m:r>
                    <w:rPr>
                      <w:rFonts w:ascii="Cambria Math" w:hAnsi="Cambria Math"/>
                      <w:lang w:val="en-US"/>
                    </w:rPr>
                    <m:t>i</m:t>
                  </m:r>
                  <m:r>
                    <w:rPr>
                      <w:rFonts w:ascii="Cambria Math" w:hAnsi="Bookman Old Style"/>
                      <w:lang w:val="en-US"/>
                    </w:rPr>
                    <m:t>,</m:t>
                  </m:r>
                  <m:r>
                    <w:rPr>
                      <w:rFonts w:ascii="Cambria Math" w:hAnsi="Cambria Math"/>
                      <w:lang w:val="en-US"/>
                    </w:rPr>
                    <m:t>t</m:t>
                  </m:r>
                  <m:r>
                    <w:rPr>
                      <w:rFonts w:ascii="Cambria Math" w:hAnsi="Bookman Old Style"/>
                      <w:lang w:val="en-US"/>
                    </w:rPr>
                    <m:t>+</m:t>
                  </m:r>
                  <m:r>
                    <w:rPr>
                      <w:rFonts w:ascii="Cambria Math" w:hAnsi="Cambria Math"/>
                      <w:lang w:val="en-US"/>
                    </w:rPr>
                    <m:t>s</m:t>
                  </m:r>
                </m:sub>
              </m:sSub>
            </m:e>
          </m:nary>
        </m:oMath>
      </m:oMathPara>
    </w:p>
    <w:p w:rsidR="006A568D" w:rsidRPr="00E535AA" w:rsidRDefault="006A568D" w:rsidP="006A568D">
      <w:pPr>
        <w:spacing w:line="240" w:lineRule="auto"/>
        <w:ind w:left="360"/>
        <w:rPr>
          <w:rFonts w:ascii="Bookman Old Style" w:hAnsi="Bookman Old Style"/>
        </w:rPr>
      </w:pPr>
    </w:p>
    <w:p w:rsidR="006A568D" w:rsidRDefault="006A568D" w:rsidP="006A568D">
      <w:pPr>
        <w:spacing w:line="240" w:lineRule="auto"/>
        <w:rPr>
          <w:rFonts w:ascii="Bookman Old Style" w:hAnsi="Bookman Old Style"/>
        </w:rPr>
      </w:pPr>
      <w:r w:rsidRPr="00E535AA">
        <w:rPr>
          <w:rFonts w:ascii="Bookman Old Style" w:hAnsi="Bookman Old Style"/>
        </w:rPr>
        <w:t>Donde:</w:t>
      </w:r>
    </w:p>
    <w:p w:rsidR="009A2B15" w:rsidRPr="00E535AA" w:rsidRDefault="009A2B15" w:rsidP="006A568D">
      <w:pPr>
        <w:spacing w:line="240" w:lineRule="auto"/>
        <w:rPr>
          <w:rFonts w:ascii="Bookman Old Style" w:hAnsi="Bookman Old Style"/>
        </w:rPr>
      </w:pPr>
    </w:p>
    <w:p w:rsidR="006A568D" w:rsidRPr="00E535AA" w:rsidRDefault="00915B9F" w:rsidP="006A568D">
      <w:pPr>
        <w:spacing w:line="240" w:lineRule="auto"/>
        <w:rPr>
          <w:rFonts w:ascii="Bookman Old Style" w:eastAsiaTheme="minorEastAsia" w:hAnsi="Bookman Old Style"/>
        </w:rPr>
      </w:pPr>
      <m:oMath>
        <m:sSub>
          <m:sSubPr>
            <m:ctrlPr>
              <w:rPr>
                <w:rFonts w:ascii="Cambria Math" w:hAnsi="Bookman Old Style"/>
                <w:i/>
              </w:rPr>
            </m:ctrlPr>
          </m:sSubPr>
          <m:e>
            <m:r>
              <w:rPr>
                <w:rFonts w:ascii="Cambria Math" w:hAnsi="Cambria Math"/>
              </w:rPr>
              <m:t>DP</m:t>
            </m:r>
          </m:e>
          <m:sub>
            <m:r>
              <w:rPr>
                <w:rFonts w:ascii="Cambria Math" w:hAnsi="Cambria Math"/>
              </w:rPr>
              <m:t>i</m:t>
            </m:r>
            <m:r>
              <w:rPr>
                <w:rFonts w:ascii="Cambria Math" w:hAnsi="Bookman Old Style"/>
              </w:rPr>
              <m:t>,</m:t>
            </m:r>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568D" w:rsidRPr="00E535AA">
        <w:rPr>
          <w:rFonts w:ascii="Bookman Old Style" w:eastAsiaTheme="minorEastAsia" w:hAnsi="Bookman Old Style"/>
        </w:rPr>
        <w:t xml:space="preserve">     Demanda proyectada del agente comercializador i para el año t.</w:t>
      </w:r>
    </w:p>
    <w:p w:rsidR="006A568D" w:rsidRPr="00E535AA" w:rsidRDefault="00915B9F" w:rsidP="006A568D">
      <w:pPr>
        <w:spacing w:line="240" w:lineRule="auto"/>
        <w:rPr>
          <w:rFonts w:ascii="Bookman Old Style" w:eastAsiaTheme="minorEastAsia" w:hAnsi="Bookman Old Style"/>
        </w:rPr>
      </w:pPr>
      <m:oMath>
        <m:sSub>
          <m:sSubPr>
            <m:ctrlPr>
              <w:rPr>
                <w:rFonts w:ascii="Cambria Math" w:hAnsi="Bookman Old Style"/>
                <w:i/>
              </w:rPr>
            </m:ctrlPr>
          </m:sSubPr>
          <m:e>
            <m:r>
              <w:rPr>
                <w:rFonts w:ascii="Cambria Math" w:hAnsi="Cambria Math"/>
              </w:rPr>
              <m:t>DP</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568D" w:rsidRPr="00E535AA">
        <w:rPr>
          <w:rFonts w:ascii="Bookman Old Style" w:eastAsiaTheme="minorEastAsia" w:hAnsi="Bookman Old Style"/>
        </w:rPr>
        <w:tab/>
        <w:t xml:space="preserve">      Demanda proyectada agregada para el año t+s.</w:t>
      </w:r>
    </w:p>
    <w:p w:rsidR="006A568D" w:rsidRPr="00E535AA" w:rsidRDefault="006A568D" w:rsidP="006A568D">
      <w:pPr>
        <w:spacing w:line="240" w:lineRule="auto"/>
        <w:rPr>
          <w:rFonts w:ascii="Bookman Old Style" w:eastAsiaTheme="minorEastAsia" w:hAnsi="Bookman Old Style"/>
        </w:rPr>
      </w:pPr>
      <m:oMath>
        <m:r>
          <w:rPr>
            <w:rFonts w:ascii="Cambria Math" w:eastAsiaTheme="minorEastAsia" w:hAnsi="Cambria Math"/>
          </w:rPr>
          <m:t>t</m:t>
        </m:r>
        <m:r>
          <w:rPr>
            <w:rFonts w:ascii="Cambria Math" w:eastAsiaTheme="minorEastAsia" w:hAnsi="Bookman Old Style"/>
          </w:rPr>
          <m:t>:</m:t>
        </m:r>
      </m:oMath>
      <w:r w:rsidRPr="00E535AA">
        <w:rPr>
          <w:rFonts w:ascii="Bookman Old Style" w:eastAsiaTheme="minorEastAsia" w:hAnsi="Bookman Old Style"/>
        </w:rPr>
        <w:tab/>
        <w:t xml:space="preserve">      Primer año de proyección</w:t>
      </w:r>
    </w:p>
    <w:p w:rsidR="006A568D" w:rsidRPr="00E535AA" w:rsidRDefault="006A568D" w:rsidP="006A568D">
      <w:pPr>
        <w:spacing w:line="240" w:lineRule="auto"/>
        <w:rPr>
          <w:rFonts w:ascii="Bookman Old Style" w:hAnsi="Bookman Old Style"/>
        </w:rPr>
      </w:pPr>
      <m:oMath>
        <m:r>
          <w:rPr>
            <w:rFonts w:ascii="Cambria Math" w:eastAsiaTheme="minorEastAsia" w:hAnsi="Cambria Math"/>
          </w:rPr>
          <m:t>s</m:t>
        </m:r>
        <m:r>
          <w:rPr>
            <w:rFonts w:ascii="Cambria Math" w:eastAsiaTheme="minorEastAsia" w:hAnsi="Bookman Old Style"/>
          </w:rPr>
          <m:t>:</m:t>
        </m:r>
      </m:oMath>
      <w:r w:rsidRPr="00E535AA">
        <w:rPr>
          <w:rFonts w:ascii="Bookman Old Style" w:eastAsiaTheme="minorEastAsia" w:hAnsi="Bookman Old Style"/>
        </w:rPr>
        <w:tab/>
        <w:t xml:space="preserve">      </w:t>
      </w:r>
      <w:r w:rsidR="009A2B15">
        <w:rPr>
          <w:rFonts w:ascii="Bookman Old Style" w:eastAsiaTheme="minorEastAsia" w:hAnsi="Bookman Old Style"/>
        </w:rPr>
        <w:t>V</w:t>
      </w:r>
      <w:r w:rsidRPr="00E535AA">
        <w:rPr>
          <w:rFonts w:ascii="Bookman Old Style" w:eastAsiaTheme="minorEastAsia" w:hAnsi="Bookman Old Style"/>
        </w:rPr>
        <w:t>alor entre 0 a 4</w:t>
      </w:r>
    </w:p>
    <w:p w:rsidR="006A568D" w:rsidRPr="00E535AA" w:rsidRDefault="006A568D" w:rsidP="006A568D">
      <w:pPr>
        <w:spacing w:line="240" w:lineRule="auto"/>
        <w:rPr>
          <w:rFonts w:ascii="Bookman Old Style" w:eastAsiaTheme="minorEastAsia" w:hAnsi="Bookman Old Style"/>
        </w:rPr>
      </w:pPr>
      <m:oMath>
        <m:r>
          <w:rPr>
            <w:rFonts w:ascii="Cambria Math" w:eastAsiaTheme="minorEastAsia" w:hAnsi="Cambria Math"/>
          </w:rPr>
          <m:t>n</m:t>
        </m:r>
        <m:r>
          <w:rPr>
            <w:rFonts w:ascii="Cambria Math" w:eastAsiaTheme="minorEastAsia" w:hAnsi="Bookman Old Style"/>
          </w:rPr>
          <m:t>:</m:t>
        </m:r>
      </m:oMath>
      <w:r w:rsidRPr="00E535AA">
        <w:rPr>
          <w:rFonts w:ascii="Bookman Old Style" w:eastAsiaTheme="minorEastAsia" w:hAnsi="Bookman Old Style"/>
        </w:rPr>
        <w:tab/>
        <w:t xml:space="preserve">      </w:t>
      </w:r>
      <w:r w:rsidR="009A2B15">
        <w:rPr>
          <w:rFonts w:ascii="Bookman Old Style" w:eastAsiaTheme="minorEastAsia" w:hAnsi="Bookman Old Style"/>
        </w:rPr>
        <w:t>A</w:t>
      </w:r>
      <w:r w:rsidRPr="00E535AA">
        <w:rPr>
          <w:rFonts w:ascii="Bookman Old Style" w:eastAsiaTheme="minorEastAsia" w:hAnsi="Bookman Old Style"/>
        </w:rPr>
        <w:t>gentes comercializadores</w:t>
      </w:r>
    </w:p>
    <w:p w:rsidR="006A568D" w:rsidRDefault="006A568D" w:rsidP="006A568D">
      <w:pPr>
        <w:spacing w:line="240" w:lineRule="auto"/>
        <w:rPr>
          <w:rFonts w:ascii="Bookman Old Style" w:eastAsiaTheme="minorEastAsia" w:hAnsi="Bookman Old Style"/>
        </w:rPr>
      </w:pPr>
    </w:p>
    <w:p w:rsidR="00992044" w:rsidRDefault="00992044" w:rsidP="006A568D">
      <w:pPr>
        <w:spacing w:line="240" w:lineRule="auto"/>
        <w:rPr>
          <w:rFonts w:ascii="Bookman Old Style" w:eastAsiaTheme="minorEastAsia" w:hAnsi="Bookman Old Style"/>
        </w:rPr>
      </w:pPr>
    </w:p>
    <w:p w:rsidR="00992044" w:rsidRPr="00E535AA" w:rsidRDefault="00992044" w:rsidP="006A568D">
      <w:pPr>
        <w:spacing w:line="240" w:lineRule="auto"/>
        <w:rPr>
          <w:rFonts w:ascii="Bookman Old Style" w:eastAsiaTheme="minorEastAsia" w:hAnsi="Bookman Old Style"/>
        </w:rPr>
      </w:pPr>
    </w:p>
    <w:p w:rsidR="006A568D" w:rsidRPr="006A568D" w:rsidRDefault="006A568D" w:rsidP="00F37B90">
      <w:pPr>
        <w:pStyle w:val="Prrafodelista"/>
        <w:numPr>
          <w:ilvl w:val="5"/>
          <w:numId w:val="43"/>
        </w:numPr>
        <w:tabs>
          <w:tab w:val="clear" w:pos="-207"/>
          <w:tab w:val="num" w:pos="284"/>
        </w:tabs>
        <w:ind w:left="284" w:hanging="284"/>
        <w:jc w:val="both"/>
        <w:outlineLvl w:val="0"/>
        <w:rPr>
          <w:rFonts w:ascii="Bookman Old Style" w:hAnsi="Bookman Old Style"/>
        </w:rPr>
      </w:pPr>
      <w:r w:rsidRPr="00E535AA">
        <w:rPr>
          <w:rFonts w:ascii="Bookman Old Style" w:hAnsi="Bookman Old Style"/>
          <w:b/>
        </w:rPr>
        <w:t>Procedimiento para verificar la proyección de demanda de energía eléctrica del mercado regulado</w:t>
      </w:r>
      <w:r w:rsidRPr="006A568D">
        <w:rPr>
          <w:rFonts w:ascii="Bookman Old Style" w:hAnsi="Bookman Old Style"/>
          <w:b/>
        </w:rPr>
        <w:t xml:space="preserve">. </w:t>
      </w:r>
      <w:r w:rsidRPr="006A568D">
        <w:rPr>
          <w:rFonts w:ascii="Bookman Old Style" w:hAnsi="Bookman Old Style"/>
        </w:rPr>
        <w:t>Las proyecciones de demanda para el mercado regulado se verificarán mediante el siguiente procedimiento:</w:t>
      </w:r>
    </w:p>
    <w:p w:rsidR="006A568D" w:rsidRDefault="006A568D" w:rsidP="006A568D">
      <w:pPr>
        <w:spacing w:line="240" w:lineRule="auto"/>
        <w:rPr>
          <w:rFonts w:ascii="Bookman Old Style" w:hAnsi="Bookman Old Style"/>
        </w:rPr>
      </w:pPr>
    </w:p>
    <w:p w:rsidR="006A568D" w:rsidRPr="00E535AA" w:rsidRDefault="006A568D" w:rsidP="005C72F4">
      <w:pPr>
        <w:pStyle w:val="Prrafodelista"/>
        <w:numPr>
          <w:ilvl w:val="0"/>
          <w:numId w:val="40"/>
        </w:numPr>
        <w:contextualSpacing/>
        <w:jc w:val="both"/>
        <w:rPr>
          <w:rFonts w:ascii="Bookman Old Style" w:hAnsi="Bookman Old Style"/>
          <w:b/>
        </w:rPr>
      </w:pPr>
      <w:r w:rsidRPr="00E535AA">
        <w:rPr>
          <w:rFonts w:ascii="Bookman Old Style" w:hAnsi="Bookman Old Style"/>
          <w:b/>
        </w:rPr>
        <w:t>Tasas de crecimiento históricas (tc</w:t>
      </w:r>
      <w:r w:rsidRPr="00E535AA">
        <w:rPr>
          <w:rFonts w:ascii="Bookman Old Style" w:hAnsi="Bookman Old Style"/>
          <w:b/>
          <w:vertAlign w:val="subscript"/>
        </w:rPr>
        <w:t xml:space="preserve">h,max o mín </w:t>
      </w:r>
      <w:r w:rsidRPr="00E535AA">
        <w:rPr>
          <w:rFonts w:ascii="Bookman Old Style" w:hAnsi="Bookman Old Style"/>
          <w:b/>
        </w:rPr>
        <w:t>)</w:t>
      </w:r>
      <w:r w:rsidRPr="00E535AA">
        <w:rPr>
          <w:rFonts w:ascii="Bookman Old Style" w:hAnsi="Bookman Old Style"/>
        </w:rPr>
        <w:t>. Se tomarán las tasas de crecimiento históricas para la demanda regulada de los últimos cinco (5) años. Para esto se tomará la información que se tiene en la base de datos del ASIC.</w:t>
      </w:r>
    </w:p>
    <w:p w:rsidR="006A568D" w:rsidRPr="00E535AA" w:rsidRDefault="006A568D" w:rsidP="006A568D">
      <w:pPr>
        <w:spacing w:line="240" w:lineRule="auto"/>
        <w:rPr>
          <w:rFonts w:ascii="Bookman Old Style" w:hAnsi="Bookman Old Style"/>
          <w:b/>
        </w:rPr>
      </w:pPr>
    </w:p>
    <w:p w:rsidR="006A568D" w:rsidRPr="00E535AA" w:rsidRDefault="006A568D" w:rsidP="005C72F4">
      <w:pPr>
        <w:pStyle w:val="Prrafodelista"/>
        <w:numPr>
          <w:ilvl w:val="0"/>
          <w:numId w:val="40"/>
        </w:numPr>
        <w:contextualSpacing/>
        <w:jc w:val="both"/>
        <w:rPr>
          <w:rFonts w:ascii="Bookman Old Style" w:hAnsi="Bookman Old Style"/>
          <w:b/>
        </w:rPr>
      </w:pPr>
      <w:r w:rsidRPr="00E535AA">
        <w:rPr>
          <w:rFonts w:ascii="Bookman Old Style" w:hAnsi="Bookman Old Style"/>
          <w:b/>
        </w:rPr>
        <w:t>Tasas de crecimiento UPME (tc</w:t>
      </w:r>
      <w:r w:rsidRPr="00E535AA">
        <w:rPr>
          <w:rFonts w:ascii="Bookman Old Style" w:hAnsi="Bookman Old Style"/>
          <w:b/>
          <w:vertAlign w:val="subscript"/>
        </w:rPr>
        <w:t>UPME,escenario</w:t>
      </w:r>
      <w:r w:rsidRPr="00E535AA">
        <w:rPr>
          <w:rFonts w:ascii="Bookman Old Style" w:hAnsi="Bookman Old Style"/>
          <w:b/>
        </w:rPr>
        <w:t>)</w:t>
      </w:r>
      <w:r w:rsidRPr="00E535AA">
        <w:rPr>
          <w:rFonts w:ascii="Bookman Old Style" w:hAnsi="Bookman Old Style"/>
        </w:rPr>
        <w:t xml:space="preserve">. Se tomarán las tasas de crecimiento del mercado regulado de la última proyección realizada por la UPME para los años t a t+4 en los escenarios alto y bajo. </w:t>
      </w:r>
    </w:p>
    <w:p w:rsidR="006A568D" w:rsidRPr="00E535AA" w:rsidRDefault="006A568D" w:rsidP="006A568D">
      <w:pPr>
        <w:pStyle w:val="Prrafodelista"/>
        <w:rPr>
          <w:rFonts w:ascii="Bookman Old Style" w:hAnsi="Bookman Old Style"/>
          <w:b/>
        </w:rPr>
      </w:pPr>
    </w:p>
    <w:p w:rsidR="006A568D" w:rsidRPr="00E535AA" w:rsidRDefault="006A568D" w:rsidP="005C72F4">
      <w:pPr>
        <w:pStyle w:val="Prrafodelista"/>
        <w:numPr>
          <w:ilvl w:val="0"/>
          <w:numId w:val="40"/>
        </w:numPr>
        <w:contextualSpacing/>
        <w:jc w:val="both"/>
        <w:rPr>
          <w:rFonts w:ascii="Bookman Old Style" w:hAnsi="Bookman Old Style"/>
          <w:b/>
        </w:rPr>
      </w:pPr>
      <w:r w:rsidRPr="00E535AA">
        <w:rPr>
          <w:rFonts w:ascii="Bookman Old Style" w:hAnsi="Bookman Old Style"/>
          <w:b/>
        </w:rPr>
        <w:t>Tasas de crecimiento proyección de los agentes (tc</w:t>
      </w:r>
      <w:r w:rsidRPr="00E535AA">
        <w:rPr>
          <w:rFonts w:ascii="Bookman Old Style" w:hAnsi="Bookman Old Style"/>
          <w:b/>
          <w:vertAlign w:val="subscript"/>
        </w:rPr>
        <w:t>a</w:t>
      </w:r>
      <w:r w:rsidRPr="00E535AA">
        <w:rPr>
          <w:rFonts w:ascii="Bookman Old Style" w:hAnsi="Bookman Old Style"/>
          <w:b/>
        </w:rPr>
        <w:t>)</w:t>
      </w:r>
      <w:r w:rsidRPr="00E535AA">
        <w:rPr>
          <w:rFonts w:ascii="Bookman Old Style" w:hAnsi="Bookman Old Style"/>
        </w:rPr>
        <w:t>. Se calcula la tasa de crecimiento para la demanda agregada proyectada por los agentes para los años t a t+4.</w:t>
      </w:r>
    </w:p>
    <w:p w:rsidR="006A568D" w:rsidRPr="00E535AA" w:rsidRDefault="006A568D" w:rsidP="006A568D">
      <w:pPr>
        <w:pStyle w:val="Prrafodelista"/>
        <w:rPr>
          <w:rFonts w:ascii="Bookman Old Style" w:hAnsi="Bookman Old Style"/>
          <w:b/>
        </w:rPr>
      </w:pPr>
    </w:p>
    <w:p w:rsidR="006A568D" w:rsidRPr="00E535AA" w:rsidRDefault="006A568D" w:rsidP="005C72F4">
      <w:pPr>
        <w:pStyle w:val="Prrafodelista"/>
        <w:numPr>
          <w:ilvl w:val="0"/>
          <w:numId w:val="40"/>
        </w:numPr>
        <w:contextualSpacing/>
        <w:jc w:val="both"/>
        <w:rPr>
          <w:rFonts w:ascii="Bookman Old Style" w:hAnsi="Bookman Old Style"/>
          <w:b/>
        </w:rPr>
      </w:pPr>
      <w:r w:rsidRPr="00E535AA">
        <w:rPr>
          <w:rFonts w:ascii="Bookman Old Style" w:hAnsi="Bookman Old Style"/>
          <w:b/>
        </w:rPr>
        <w:t>Verificación</w:t>
      </w:r>
      <w:r w:rsidRPr="00E535AA">
        <w:rPr>
          <w:rFonts w:ascii="Bookman Old Style" w:hAnsi="Bookman Old Style"/>
        </w:rPr>
        <w:t>. Para cada año de proyección se comparan las tasas de crecimiento de la siguiente forma:</w:t>
      </w:r>
    </w:p>
    <w:p w:rsidR="006A568D" w:rsidRPr="00E535AA" w:rsidRDefault="006A568D" w:rsidP="006A568D">
      <w:pPr>
        <w:pStyle w:val="Prrafodelista"/>
        <w:rPr>
          <w:rFonts w:ascii="Bookman Old Style" w:hAnsi="Bookman Old Style"/>
          <w:b/>
        </w:rPr>
      </w:pPr>
    </w:p>
    <w:p w:rsidR="006A568D" w:rsidRPr="00E535AA" w:rsidRDefault="006A568D" w:rsidP="005C72F4">
      <w:pPr>
        <w:pStyle w:val="Prrafodelista"/>
        <w:numPr>
          <w:ilvl w:val="1"/>
          <w:numId w:val="40"/>
        </w:numPr>
        <w:ind w:left="1134" w:hanging="425"/>
        <w:contextualSpacing/>
        <w:jc w:val="both"/>
        <w:rPr>
          <w:rFonts w:ascii="Bookman Old Style" w:hAnsi="Bookman Old Style"/>
        </w:rPr>
      </w:pPr>
      <w:r w:rsidRPr="00E535AA">
        <w:rPr>
          <w:rFonts w:ascii="Bookman Old Style" w:hAnsi="Bookman Old Style"/>
        </w:rPr>
        <w:t>Si tc</w:t>
      </w:r>
      <w:r w:rsidRPr="00E535AA">
        <w:rPr>
          <w:rFonts w:ascii="Bookman Old Style" w:hAnsi="Bookman Old Style"/>
          <w:vertAlign w:val="subscript"/>
        </w:rPr>
        <w:t>a</w:t>
      </w:r>
      <w:r w:rsidRPr="00E535AA">
        <w:rPr>
          <w:rFonts w:ascii="Bookman Old Style" w:hAnsi="Bookman Old Style"/>
        </w:rPr>
        <w:t xml:space="preserve"> &gt; máx (tc</w:t>
      </w:r>
      <w:r w:rsidRPr="00E535AA">
        <w:rPr>
          <w:rFonts w:ascii="Bookman Old Style" w:hAnsi="Bookman Old Style"/>
          <w:vertAlign w:val="subscript"/>
        </w:rPr>
        <w:t>UPME,alto</w:t>
      </w:r>
      <w:r w:rsidRPr="00E535AA">
        <w:rPr>
          <w:rFonts w:ascii="Bookman Old Style" w:hAnsi="Bookman Old Style"/>
        </w:rPr>
        <w:t>,tc</w:t>
      </w:r>
      <w:r w:rsidRPr="00E535AA">
        <w:rPr>
          <w:rFonts w:ascii="Bookman Old Style" w:hAnsi="Bookman Old Style"/>
          <w:vertAlign w:val="subscript"/>
        </w:rPr>
        <w:t>h,max</w:t>
      </w:r>
      <w:r w:rsidRPr="00E535AA">
        <w:rPr>
          <w:rFonts w:ascii="Bookman Old Style" w:hAnsi="Bookman Old Style"/>
        </w:rPr>
        <w:t>) se toma el máximo de tc</w:t>
      </w:r>
      <w:r w:rsidRPr="00E535AA">
        <w:rPr>
          <w:rFonts w:ascii="Bookman Old Style" w:hAnsi="Bookman Old Style"/>
          <w:vertAlign w:val="subscript"/>
        </w:rPr>
        <w:t>UPME,alto</w:t>
      </w:r>
      <w:r w:rsidRPr="00E535AA">
        <w:rPr>
          <w:rFonts w:ascii="Bookman Old Style" w:hAnsi="Bookman Old Style"/>
        </w:rPr>
        <w:t xml:space="preserve"> y tc</w:t>
      </w:r>
      <w:r w:rsidRPr="00E535AA">
        <w:rPr>
          <w:rFonts w:ascii="Bookman Old Style" w:hAnsi="Bookman Old Style"/>
          <w:vertAlign w:val="subscript"/>
        </w:rPr>
        <w:t>h,max</w:t>
      </w:r>
    </w:p>
    <w:p w:rsidR="006A568D" w:rsidRPr="00E535AA" w:rsidRDefault="006A568D" w:rsidP="005C72F4">
      <w:pPr>
        <w:pStyle w:val="Prrafodelista"/>
        <w:numPr>
          <w:ilvl w:val="1"/>
          <w:numId w:val="40"/>
        </w:numPr>
        <w:ind w:left="1134" w:hanging="425"/>
        <w:contextualSpacing/>
        <w:jc w:val="both"/>
        <w:rPr>
          <w:rFonts w:ascii="Bookman Old Style" w:hAnsi="Bookman Old Style"/>
        </w:rPr>
      </w:pPr>
      <w:r w:rsidRPr="00E535AA">
        <w:rPr>
          <w:rFonts w:ascii="Bookman Old Style" w:hAnsi="Bookman Old Style"/>
        </w:rPr>
        <w:t>Si tc</w:t>
      </w:r>
      <w:r w:rsidRPr="00E535AA">
        <w:rPr>
          <w:rFonts w:ascii="Bookman Old Style" w:hAnsi="Bookman Old Style"/>
          <w:vertAlign w:val="subscript"/>
        </w:rPr>
        <w:t>a</w:t>
      </w:r>
      <w:r w:rsidRPr="00E535AA">
        <w:rPr>
          <w:rFonts w:ascii="Bookman Old Style" w:hAnsi="Bookman Old Style"/>
        </w:rPr>
        <w:t xml:space="preserve"> &lt; min (tc</w:t>
      </w:r>
      <w:r w:rsidRPr="00E535AA">
        <w:rPr>
          <w:rFonts w:ascii="Bookman Old Style" w:hAnsi="Bookman Old Style"/>
          <w:vertAlign w:val="subscript"/>
        </w:rPr>
        <w:t>UPME,bajo</w:t>
      </w:r>
      <w:r w:rsidRPr="00E535AA">
        <w:rPr>
          <w:rFonts w:ascii="Bookman Old Style" w:hAnsi="Bookman Old Style"/>
        </w:rPr>
        <w:t>, tc</w:t>
      </w:r>
      <w:r w:rsidRPr="00E535AA">
        <w:rPr>
          <w:rFonts w:ascii="Bookman Old Style" w:hAnsi="Bookman Old Style"/>
          <w:vertAlign w:val="subscript"/>
        </w:rPr>
        <w:t>h,min</w:t>
      </w:r>
      <w:r w:rsidRPr="00E535AA">
        <w:rPr>
          <w:rFonts w:ascii="Bookman Old Style" w:hAnsi="Bookman Old Style"/>
        </w:rPr>
        <w:t>) se toma el mínimo de tc</w:t>
      </w:r>
      <w:r w:rsidRPr="00E535AA">
        <w:rPr>
          <w:rFonts w:ascii="Bookman Old Style" w:hAnsi="Bookman Old Style"/>
          <w:vertAlign w:val="subscript"/>
        </w:rPr>
        <w:t>UPME,bajo</w:t>
      </w:r>
      <w:r w:rsidRPr="00E535AA">
        <w:rPr>
          <w:rFonts w:ascii="Bookman Old Style" w:hAnsi="Bookman Old Style"/>
        </w:rPr>
        <w:t xml:space="preserve"> y tc</w:t>
      </w:r>
      <w:r w:rsidRPr="00E535AA">
        <w:rPr>
          <w:rFonts w:ascii="Bookman Old Style" w:hAnsi="Bookman Old Style"/>
          <w:vertAlign w:val="subscript"/>
        </w:rPr>
        <w:t>h,min</w:t>
      </w:r>
    </w:p>
    <w:p w:rsidR="006A568D" w:rsidRPr="00E535AA" w:rsidRDefault="006A568D" w:rsidP="006A568D">
      <w:pPr>
        <w:spacing w:line="240" w:lineRule="auto"/>
        <w:ind w:left="708"/>
        <w:rPr>
          <w:rFonts w:ascii="Bookman Old Style" w:hAnsi="Bookman Old Style"/>
        </w:rPr>
      </w:pPr>
    </w:p>
    <w:p w:rsidR="006A568D" w:rsidRPr="00E535AA" w:rsidRDefault="006A568D" w:rsidP="006A568D">
      <w:pPr>
        <w:spacing w:line="240" w:lineRule="auto"/>
        <w:ind w:left="708"/>
        <w:rPr>
          <w:rFonts w:ascii="Bookman Old Style" w:hAnsi="Bookman Old Style"/>
        </w:rPr>
      </w:pPr>
      <w:r w:rsidRPr="00E535AA">
        <w:rPr>
          <w:rFonts w:ascii="Bookman Old Style" w:hAnsi="Bookman Old Style"/>
        </w:rPr>
        <w:t>En caso contrario no se modifican las proyecciones de los agentes comercializadores.</w:t>
      </w:r>
    </w:p>
    <w:p w:rsidR="006A568D" w:rsidRPr="00E535AA" w:rsidRDefault="006A568D" w:rsidP="006A568D">
      <w:pPr>
        <w:spacing w:line="240" w:lineRule="auto"/>
        <w:ind w:left="708"/>
        <w:rPr>
          <w:rFonts w:ascii="Bookman Old Style" w:hAnsi="Bookman Old Style"/>
        </w:rPr>
      </w:pPr>
    </w:p>
    <w:p w:rsidR="006A568D" w:rsidRPr="00E535AA" w:rsidRDefault="006A568D" w:rsidP="005C72F4">
      <w:pPr>
        <w:pStyle w:val="Prrafodelista"/>
        <w:numPr>
          <w:ilvl w:val="0"/>
          <w:numId w:val="40"/>
        </w:numPr>
        <w:contextualSpacing/>
        <w:jc w:val="both"/>
        <w:rPr>
          <w:rFonts w:ascii="Bookman Old Style" w:hAnsi="Bookman Old Style"/>
        </w:rPr>
      </w:pPr>
      <w:r w:rsidRPr="00E535AA">
        <w:rPr>
          <w:rFonts w:ascii="Bookman Old Style" w:hAnsi="Bookman Old Style"/>
          <w:b/>
        </w:rPr>
        <w:t>Proyecciones de Demanda Verificadas</w:t>
      </w:r>
      <w:r w:rsidRPr="00E535AA">
        <w:rPr>
          <w:rFonts w:ascii="Bookman Old Style" w:hAnsi="Bookman Old Style"/>
        </w:rPr>
        <w:t xml:space="preserve">. Las proyecciones agregadas verificadas se determinaran aplicando las tasas de crecimiento definidas en el punto anterior, tal como se tiene en la ecuación siguiente. </w:t>
      </w:r>
    </w:p>
    <w:p w:rsidR="006A568D" w:rsidRDefault="006A568D" w:rsidP="006A568D">
      <w:pPr>
        <w:spacing w:line="240" w:lineRule="auto"/>
        <w:ind w:left="360"/>
        <w:rPr>
          <w:rFonts w:ascii="Bookman Old Style" w:hAnsi="Bookman Old Style"/>
        </w:rPr>
      </w:pPr>
    </w:p>
    <w:p w:rsidR="009A2B15" w:rsidRPr="00E535AA" w:rsidRDefault="009A2B15" w:rsidP="006A568D">
      <w:pPr>
        <w:spacing w:line="240" w:lineRule="auto"/>
        <w:ind w:left="360"/>
        <w:rPr>
          <w:rFonts w:ascii="Bookman Old Style" w:hAnsi="Bookman Old Style"/>
        </w:rPr>
      </w:pPr>
    </w:p>
    <w:p w:rsidR="006A568D" w:rsidRPr="00E535AA" w:rsidRDefault="00915B9F" w:rsidP="006A568D">
      <w:pPr>
        <w:spacing w:line="240" w:lineRule="auto"/>
        <w:rPr>
          <w:rFonts w:ascii="Bookman Old Style" w:hAnsi="Bookman Old Style"/>
        </w:rPr>
      </w:pPr>
      <m:oMathPara>
        <m:oMath>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rPr>
                <m:t>+</m:t>
              </m:r>
              <m:r>
                <w:rPr>
                  <w:rFonts w:ascii="Cambria Math" w:hAnsi="Cambria Math"/>
                </w:rPr>
                <m:t>s</m:t>
              </m:r>
              <m:r>
                <w:rPr>
                  <w:rFonts w:ascii="Bookman Old Style" w:hAnsi="Bookman Old Style"/>
                </w:rPr>
                <m:t>-</m:t>
              </m:r>
              <m:r>
                <w:rPr>
                  <w:rFonts w:ascii="Cambria Math" w:hAnsi="Bookman Old Style"/>
                </w:rPr>
                <m:t>1</m:t>
              </m:r>
            </m:sub>
          </m:sSub>
          <m:r>
            <w:rPr>
              <w:rFonts w:ascii="Cambria Math" w:hAnsi="Bookman Old Style"/>
            </w:rPr>
            <m:t>×</m:t>
          </m:r>
          <m:r>
            <w:rPr>
              <w:rFonts w:ascii="Cambria Math" w:hAnsi="Bookman Old Style"/>
            </w:rPr>
            <m:t>(1+</m:t>
          </m:r>
          <m:sSub>
            <m:sSubPr>
              <m:ctrlPr>
                <w:rPr>
                  <w:rFonts w:ascii="Cambria Math" w:hAnsi="Bookman Old Style"/>
                  <w:i/>
                </w:rPr>
              </m:ctrlPr>
            </m:sSubPr>
            <m:e>
              <m:r>
                <w:rPr>
                  <w:rFonts w:ascii="Cambria Math" w:hAnsi="Cambria Math"/>
                </w:rPr>
                <m:t>tcv</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m:oMathPara>
    </w:p>
    <w:p w:rsidR="006A568D" w:rsidRDefault="006A568D" w:rsidP="006A568D">
      <w:pPr>
        <w:spacing w:line="240" w:lineRule="auto"/>
        <w:rPr>
          <w:rFonts w:ascii="Bookman Old Style" w:hAnsi="Bookman Old Style"/>
        </w:rPr>
      </w:pPr>
    </w:p>
    <w:p w:rsidR="009A2B15" w:rsidRPr="00E535AA" w:rsidRDefault="009A2B15" w:rsidP="006A568D">
      <w:pPr>
        <w:spacing w:line="240" w:lineRule="auto"/>
        <w:rPr>
          <w:rFonts w:ascii="Bookman Old Style" w:hAnsi="Bookman Old Style"/>
        </w:rPr>
      </w:pPr>
    </w:p>
    <w:p w:rsidR="006A568D" w:rsidRDefault="006A568D" w:rsidP="006A568D">
      <w:pPr>
        <w:spacing w:line="240" w:lineRule="auto"/>
        <w:ind w:left="708"/>
        <w:rPr>
          <w:rFonts w:ascii="Bookman Old Style" w:hAnsi="Bookman Old Style"/>
        </w:rPr>
      </w:pPr>
      <w:r w:rsidRPr="00E535AA">
        <w:rPr>
          <w:rFonts w:ascii="Bookman Old Style" w:hAnsi="Bookman Old Style"/>
        </w:rPr>
        <w:t>Donde:</w:t>
      </w:r>
    </w:p>
    <w:p w:rsidR="009A2B15" w:rsidRPr="00E535AA" w:rsidRDefault="009A2B15" w:rsidP="006A568D">
      <w:pPr>
        <w:spacing w:line="240" w:lineRule="auto"/>
        <w:ind w:left="708"/>
        <w:rPr>
          <w:rFonts w:ascii="Bookman Old Style" w:hAnsi="Bookman Old Style"/>
        </w:rPr>
      </w:pPr>
    </w:p>
    <w:p w:rsidR="006A568D" w:rsidRPr="00E535AA" w:rsidRDefault="00915B9F" w:rsidP="006A568D">
      <w:pPr>
        <w:spacing w:line="240" w:lineRule="auto"/>
        <w:ind w:left="1843" w:hanging="1135"/>
        <w:rPr>
          <w:rFonts w:ascii="Bookman Old Style" w:hAnsi="Bookman Old Style"/>
        </w:rPr>
      </w:pPr>
      <m:oMath>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568D" w:rsidRPr="00E535AA">
        <w:rPr>
          <w:rFonts w:ascii="Bookman Old Style" w:eastAsiaTheme="minorEastAsia" w:hAnsi="Bookman Old Style"/>
        </w:rPr>
        <w:tab/>
        <w:t>Demanda proyectada verificada de la demanda regulada agregada para el año t + s.</w:t>
      </w:r>
    </w:p>
    <w:p w:rsidR="006A568D" w:rsidRPr="00E535AA" w:rsidRDefault="00915B9F" w:rsidP="006A568D">
      <w:pPr>
        <w:spacing w:line="240" w:lineRule="auto"/>
        <w:ind w:left="1843" w:hanging="1135"/>
        <w:rPr>
          <w:rFonts w:ascii="Bookman Old Style" w:eastAsiaTheme="minorEastAsia" w:hAnsi="Bookman Old Style"/>
        </w:rPr>
      </w:pPr>
      <m:oMath>
        <m:sSub>
          <m:sSubPr>
            <m:ctrlPr>
              <w:rPr>
                <w:rFonts w:ascii="Cambria Math" w:hAnsi="Bookman Old Style"/>
                <w:i/>
              </w:rPr>
            </m:ctrlPr>
          </m:sSubPr>
          <m:e>
            <m:r>
              <w:rPr>
                <w:rFonts w:ascii="Cambria Math" w:hAnsi="Cambria Math"/>
              </w:rPr>
              <m:t>DPv</m:t>
            </m:r>
          </m:e>
          <m:sub>
            <m:r>
              <w:rPr>
                <w:rFonts w:ascii="Cambria Math" w:hAnsi="Cambria Math"/>
              </w:rPr>
              <m:t>t</m:t>
            </m:r>
            <m:r>
              <w:rPr>
                <w:rFonts w:ascii="Cambria Math" w:hAnsi="Bookman Old Style"/>
              </w:rPr>
              <m:t>+</m:t>
            </m:r>
            <m:r>
              <w:rPr>
                <w:rFonts w:ascii="Cambria Math" w:hAnsi="Cambria Math"/>
              </w:rPr>
              <m:t>s</m:t>
            </m:r>
            <m:r>
              <w:rPr>
                <w:rFonts w:ascii="Bookman Old Style" w:hAnsi="Bookman Old Style"/>
              </w:rPr>
              <m:t>-</m:t>
            </m:r>
            <m:r>
              <w:rPr>
                <w:rFonts w:ascii="Cambria Math" w:hAnsi="Bookman Old Style"/>
              </w:rPr>
              <m:t>1</m:t>
            </m:r>
          </m:sub>
        </m:sSub>
        <m:r>
          <w:rPr>
            <w:rFonts w:ascii="Cambria Math" w:hAnsi="Bookman Old Style"/>
          </w:rPr>
          <m:t>:</m:t>
        </m:r>
      </m:oMath>
      <w:r w:rsidR="006A568D" w:rsidRPr="00E535AA">
        <w:rPr>
          <w:rFonts w:ascii="Bookman Old Style" w:eastAsiaTheme="minorEastAsia" w:hAnsi="Bookman Old Style"/>
        </w:rPr>
        <w:tab/>
        <w:t>Demanda proyectada verificada de la demanda regulada agregada para el año t+s-1.  Cuando s=0 este valor es la demanda regulada agregada histórica del año t-1.</w:t>
      </w:r>
    </w:p>
    <w:p w:rsidR="006A568D" w:rsidRPr="00E535AA" w:rsidRDefault="00915B9F" w:rsidP="006A568D">
      <w:pPr>
        <w:spacing w:line="240" w:lineRule="auto"/>
        <w:ind w:left="1843" w:hanging="1135"/>
        <w:rPr>
          <w:rFonts w:ascii="Bookman Old Style" w:eastAsiaTheme="minorEastAsia" w:hAnsi="Bookman Old Style"/>
        </w:rPr>
      </w:pPr>
      <m:oMath>
        <m:sSub>
          <m:sSubPr>
            <m:ctrlPr>
              <w:rPr>
                <w:rFonts w:ascii="Cambria Math" w:hAnsi="Bookman Old Style"/>
                <w:i/>
              </w:rPr>
            </m:ctrlPr>
          </m:sSubPr>
          <m:e>
            <m:r>
              <w:rPr>
                <w:rFonts w:ascii="Cambria Math" w:hAnsi="Cambria Math"/>
              </w:rPr>
              <m:t>tcv</m:t>
            </m:r>
          </m:e>
          <m:sub>
            <m:r>
              <w:rPr>
                <w:rFonts w:ascii="Cambria Math" w:hAnsi="Cambria Math"/>
              </w:rPr>
              <m:t>t</m:t>
            </m:r>
            <m:r>
              <w:rPr>
                <w:rFonts w:ascii="Cambria Math" w:hAnsi="Bookman Old Style"/>
              </w:rPr>
              <m:t>+</m:t>
            </m:r>
            <m:r>
              <w:rPr>
                <w:rFonts w:ascii="Cambria Math" w:hAnsi="Cambria Math"/>
              </w:rPr>
              <m:t>s</m:t>
            </m:r>
          </m:sub>
        </m:sSub>
        <m:r>
          <w:rPr>
            <w:rFonts w:ascii="Cambria Math" w:hAnsi="Bookman Old Style"/>
          </w:rPr>
          <m:t>:</m:t>
        </m:r>
      </m:oMath>
      <w:r w:rsidR="006A568D" w:rsidRPr="00E535AA">
        <w:rPr>
          <w:rFonts w:ascii="Bookman Old Style" w:eastAsiaTheme="minorEastAsia" w:hAnsi="Bookman Old Style"/>
        </w:rPr>
        <w:tab/>
      </w:r>
      <w:r w:rsidR="009A2B15">
        <w:rPr>
          <w:rFonts w:ascii="Bookman Old Style" w:eastAsiaTheme="minorEastAsia" w:hAnsi="Bookman Old Style"/>
        </w:rPr>
        <w:t>T</w:t>
      </w:r>
      <w:r w:rsidR="006A568D" w:rsidRPr="00E535AA">
        <w:rPr>
          <w:rFonts w:ascii="Bookman Old Style" w:eastAsiaTheme="minorEastAsia" w:hAnsi="Bookman Old Style"/>
        </w:rPr>
        <w:t>asa de crecimiento verificada para el año t+s.</w:t>
      </w:r>
    </w:p>
    <w:p w:rsidR="006A568D" w:rsidRPr="00E535AA" w:rsidRDefault="006A568D" w:rsidP="006A568D">
      <w:pPr>
        <w:spacing w:line="240" w:lineRule="auto"/>
        <w:ind w:left="1843" w:hanging="1134"/>
        <w:rPr>
          <w:rFonts w:ascii="Bookman Old Style" w:eastAsiaTheme="minorEastAsia" w:hAnsi="Bookman Old Style"/>
        </w:rPr>
      </w:pPr>
      <m:oMath>
        <m:r>
          <w:rPr>
            <w:rFonts w:ascii="Cambria Math" w:eastAsiaTheme="minorEastAsia" w:hAnsi="Cambria Math"/>
          </w:rPr>
          <m:t>t</m:t>
        </m:r>
        <m:r>
          <w:rPr>
            <w:rFonts w:ascii="Cambria Math" w:eastAsiaTheme="minorEastAsia" w:hAnsi="Bookman Old Style"/>
          </w:rPr>
          <m:t>:</m:t>
        </m:r>
      </m:oMath>
      <w:r w:rsidRPr="00E535AA">
        <w:rPr>
          <w:rFonts w:ascii="Bookman Old Style" w:eastAsiaTheme="minorEastAsia" w:hAnsi="Bookman Old Style"/>
        </w:rPr>
        <w:tab/>
        <w:t>Primer año de proyección</w:t>
      </w:r>
    </w:p>
    <w:p w:rsidR="006A568D" w:rsidRPr="00E535AA" w:rsidRDefault="006A568D" w:rsidP="006A568D">
      <w:pPr>
        <w:spacing w:line="240" w:lineRule="auto"/>
        <w:ind w:left="1843" w:hanging="1134"/>
        <w:rPr>
          <w:rFonts w:ascii="Bookman Old Style" w:hAnsi="Bookman Old Style"/>
        </w:rPr>
      </w:pPr>
      <m:oMath>
        <m:r>
          <w:rPr>
            <w:rFonts w:ascii="Cambria Math" w:eastAsiaTheme="minorEastAsia" w:hAnsi="Cambria Math"/>
          </w:rPr>
          <m:t>s</m:t>
        </m:r>
        <m:r>
          <w:rPr>
            <w:rFonts w:ascii="Cambria Math" w:eastAsiaTheme="minorEastAsia" w:hAnsi="Bookman Old Style"/>
          </w:rPr>
          <m:t>:</m:t>
        </m:r>
      </m:oMath>
      <w:r w:rsidRPr="00E535AA">
        <w:rPr>
          <w:rFonts w:ascii="Bookman Old Style" w:eastAsiaTheme="minorEastAsia" w:hAnsi="Bookman Old Style"/>
        </w:rPr>
        <w:tab/>
      </w:r>
      <w:r w:rsidR="009A2B15">
        <w:rPr>
          <w:rFonts w:ascii="Bookman Old Style" w:eastAsiaTheme="minorEastAsia" w:hAnsi="Bookman Old Style"/>
        </w:rPr>
        <w:t>V</w:t>
      </w:r>
      <w:r w:rsidRPr="00E535AA">
        <w:rPr>
          <w:rFonts w:ascii="Bookman Old Style" w:eastAsiaTheme="minorEastAsia" w:hAnsi="Bookman Old Style"/>
        </w:rPr>
        <w:t>alor entre 0 a 4</w:t>
      </w:r>
    </w:p>
    <w:p w:rsidR="006A568D" w:rsidRPr="00E535AA" w:rsidRDefault="006A568D" w:rsidP="006A568D">
      <w:pPr>
        <w:spacing w:line="240" w:lineRule="auto"/>
        <w:ind w:left="1843" w:hanging="1135"/>
        <w:rPr>
          <w:rFonts w:ascii="Bookman Old Style" w:eastAsiaTheme="minorEastAsia" w:hAnsi="Bookman Old Style"/>
        </w:rPr>
      </w:pPr>
    </w:p>
    <w:p w:rsidR="006A568D" w:rsidRPr="00E535AA" w:rsidRDefault="006A568D" w:rsidP="006A568D">
      <w:pPr>
        <w:spacing w:line="240" w:lineRule="auto"/>
        <w:ind w:left="708"/>
        <w:rPr>
          <w:rFonts w:ascii="Bookman Old Style" w:hAnsi="Bookman Old Style"/>
        </w:rPr>
      </w:pPr>
      <w:r w:rsidRPr="00E535AA">
        <w:rPr>
          <w:rFonts w:ascii="Bookman Old Style" w:hAnsi="Bookman Old Style"/>
        </w:rPr>
        <w:t>Estas proyecciones serán las utilizadas para el MOR.</w:t>
      </w:r>
    </w:p>
    <w:p w:rsidR="006A568D" w:rsidRDefault="006A568D" w:rsidP="006A568D">
      <w:pPr>
        <w:spacing w:line="240" w:lineRule="auto"/>
        <w:ind w:left="360"/>
        <w:rPr>
          <w:rFonts w:ascii="Bookman Old Style" w:hAnsi="Bookman Old Style"/>
        </w:rPr>
      </w:pPr>
    </w:p>
    <w:p w:rsidR="009A2B15" w:rsidRDefault="009A2B15" w:rsidP="006A568D">
      <w:pPr>
        <w:spacing w:line="240" w:lineRule="auto"/>
        <w:ind w:left="360"/>
        <w:rPr>
          <w:rFonts w:ascii="Bookman Old Style" w:hAnsi="Bookman Old Style"/>
        </w:rPr>
      </w:pPr>
    </w:p>
    <w:p w:rsidR="00992044" w:rsidRDefault="00992044" w:rsidP="006A568D">
      <w:pPr>
        <w:spacing w:line="240" w:lineRule="auto"/>
        <w:ind w:left="360"/>
        <w:rPr>
          <w:rFonts w:ascii="Bookman Old Style" w:hAnsi="Bookman Old Style"/>
        </w:rPr>
      </w:pPr>
    </w:p>
    <w:p w:rsidR="00992044" w:rsidRPr="00E535AA" w:rsidRDefault="00992044" w:rsidP="006A568D">
      <w:pPr>
        <w:spacing w:line="240" w:lineRule="auto"/>
        <w:ind w:left="360"/>
        <w:rPr>
          <w:rFonts w:ascii="Bookman Old Style" w:hAnsi="Bookman Old Style"/>
        </w:rPr>
      </w:pPr>
    </w:p>
    <w:p w:rsidR="006A568D" w:rsidRPr="006A568D" w:rsidRDefault="006A568D" w:rsidP="00F37B90">
      <w:pPr>
        <w:pStyle w:val="Prrafodelista"/>
        <w:numPr>
          <w:ilvl w:val="5"/>
          <w:numId w:val="43"/>
        </w:numPr>
        <w:tabs>
          <w:tab w:val="clear" w:pos="-207"/>
          <w:tab w:val="num" w:pos="284"/>
        </w:tabs>
        <w:ind w:left="284" w:hanging="284"/>
        <w:jc w:val="both"/>
        <w:outlineLvl w:val="0"/>
        <w:rPr>
          <w:rFonts w:ascii="Bookman Old Style" w:hAnsi="Bookman Old Style"/>
        </w:rPr>
      </w:pPr>
      <w:r w:rsidRPr="00E535AA">
        <w:rPr>
          <w:rFonts w:ascii="Bookman Old Style" w:hAnsi="Bookman Old Style"/>
          <w:b/>
        </w:rPr>
        <w:t>Oportunidad para la publicación de proyecciones de demanda y verificación</w:t>
      </w:r>
      <w:r w:rsidRPr="006A568D">
        <w:rPr>
          <w:rFonts w:ascii="Bookman Old Style" w:hAnsi="Bookman Old Style"/>
          <w:b/>
        </w:rPr>
        <w:t xml:space="preserve">. </w:t>
      </w:r>
      <w:r w:rsidRPr="006A568D">
        <w:rPr>
          <w:rFonts w:ascii="Bookman Old Style" w:hAnsi="Bookman Old Style"/>
        </w:rPr>
        <w:t>La información de que trata el numerales 1, 2 y los resultados de la verificación de que trata el numeral 3 del presente anexo, serán publicados por el ASIC en su página WEB en la cuarta semana de los meses de febrero, junio y octubre.</w:t>
      </w:r>
    </w:p>
    <w:p w:rsidR="00D00276" w:rsidRDefault="00D00276" w:rsidP="00D00276">
      <w:pPr>
        <w:pStyle w:val="Prrafodelista"/>
        <w:ind w:left="284"/>
        <w:jc w:val="both"/>
        <w:rPr>
          <w:rFonts w:ascii="Bookman Old Style" w:hAnsi="Bookman Old Style"/>
          <w:b/>
        </w:rPr>
      </w:pPr>
    </w:p>
    <w:p w:rsidR="00D00276" w:rsidRDefault="00D00276" w:rsidP="00D00276">
      <w:pPr>
        <w:pStyle w:val="Prrafodelista"/>
        <w:ind w:left="284"/>
        <w:jc w:val="both"/>
        <w:rPr>
          <w:rFonts w:ascii="Bookman Old Style" w:hAnsi="Bookman Old Style"/>
          <w:b/>
        </w:rPr>
      </w:pPr>
    </w:p>
    <w:p w:rsidR="00D00276" w:rsidRDefault="00D00276" w:rsidP="00D00276">
      <w:pPr>
        <w:pStyle w:val="Prrafodelista"/>
        <w:ind w:left="284"/>
        <w:jc w:val="both"/>
        <w:rPr>
          <w:rFonts w:ascii="Bookman Old Style" w:hAnsi="Bookman Old Style"/>
          <w:b/>
        </w:rPr>
      </w:pPr>
    </w:p>
    <w:p w:rsidR="00D00276" w:rsidRDefault="00D00276" w:rsidP="00D00276">
      <w:pPr>
        <w:pStyle w:val="Prrafodelista"/>
        <w:ind w:left="284"/>
        <w:jc w:val="both"/>
        <w:rPr>
          <w:rFonts w:ascii="Bookman Old Style" w:hAnsi="Bookman Old Style"/>
          <w:b/>
        </w:rPr>
      </w:pPr>
    </w:p>
    <w:p w:rsidR="00992044" w:rsidRDefault="00992044" w:rsidP="00D00276">
      <w:pPr>
        <w:pStyle w:val="Prrafodelista"/>
        <w:ind w:left="284"/>
        <w:jc w:val="both"/>
        <w:rPr>
          <w:rFonts w:ascii="Bookman Old Style" w:hAnsi="Bookman Old Style"/>
          <w:b/>
        </w:rPr>
      </w:pPr>
    </w:p>
    <w:tbl>
      <w:tblPr>
        <w:tblW w:w="0" w:type="auto"/>
        <w:jc w:val="center"/>
        <w:tblCellSpacing w:w="0" w:type="dxa"/>
        <w:tblCellMar>
          <w:left w:w="0" w:type="dxa"/>
          <w:right w:w="0" w:type="dxa"/>
        </w:tblCellMar>
        <w:tblLook w:val="04A0" w:firstRow="1" w:lastRow="0" w:firstColumn="1" w:lastColumn="0" w:noHBand="0" w:noVBand="1"/>
      </w:tblPr>
      <w:tblGrid>
        <w:gridCol w:w="4853"/>
        <w:gridCol w:w="4554"/>
      </w:tblGrid>
      <w:tr w:rsidR="00992044" w:rsidRPr="00C051A8" w:rsidTr="00684355">
        <w:trPr>
          <w:tblCellSpacing w:w="0" w:type="dxa"/>
          <w:jc w:val="center"/>
        </w:trPr>
        <w:tc>
          <w:tcPr>
            <w:tcW w:w="4962" w:type="dxa"/>
            <w:hideMark/>
          </w:tcPr>
          <w:p w:rsidR="00992044" w:rsidRPr="00C051A8" w:rsidRDefault="00992044" w:rsidP="00992044">
            <w:pPr>
              <w:spacing w:line="240" w:lineRule="auto"/>
              <w:jc w:val="center"/>
              <w:rPr>
                <w:rFonts w:ascii="Bookman Old Style" w:hAnsi="Bookman Old Style" w:cs="Arial"/>
                <w:color w:val="000000"/>
              </w:rPr>
            </w:pPr>
            <w:r>
              <w:rPr>
                <w:rFonts w:ascii="Bookman Old Style" w:hAnsi="Bookman Old Style" w:cs="Arial"/>
                <w:b/>
                <w:bCs/>
              </w:rPr>
              <w:t>TOMÁS GONZÁLEZ ESTRADA</w:t>
            </w:r>
          </w:p>
        </w:tc>
        <w:tc>
          <w:tcPr>
            <w:tcW w:w="4655" w:type="dxa"/>
            <w:hideMark/>
          </w:tcPr>
          <w:p w:rsidR="00992044" w:rsidRPr="00C051A8" w:rsidRDefault="00992044" w:rsidP="00992044">
            <w:pPr>
              <w:spacing w:line="240" w:lineRule="auto"/>
              <w:ind w:left="170"/>
              <w:jc w:val="center"/>
              <w:rPr>
                <w:rFonts w:ascii="Bookman Old Style" w:hAnsi="Bookman Old Style" w:cs="Arial"/>
                <w:color w:val="000000"/>
              </w:rPr>
            </w:pPr>
            <w:r w:rsidRPr="00C051A8">
              <w:rPr>
                <w:rFonts w:ascii="Bookman Old Style" w:hAnsi="Bookman Old Style" w:cs="Arial"/>
                <w:b/>
                <w:bCs/>
                <w:color w:val="000000"/>
              </w:rPr>
              <w:t>JAVIER AUGUSTO DÍAZ VELASCO</w:t>
            </w:r>
          </w:p>
        </w:tc>
      </w:tr>
      <w:tr w:rsidR="00992044" w:rsidRPr="00C051A8" w:rsidTr="00684355">
        <w:trPr>
          <w:tblCellSpacing w:w="0" w:type="dxa"/>
          <w:jc w:val="center"/>
        </w:trPr>
        <w:tc>
          <w:tcPr>
            <w:tcW w:w="4962" w:type="dxa"/>
            <w:hideMark/>
          </w:tcPr>
          <w:p w:rsidR="00992044" w:rsidRPr="00C051A8" w:rsidRDefault="00992044" w:rsidP="00992044">
            <w:pPr>
              <w:spacing w:line="240" w:lineRule="auto"/>
              <w:jc w:val="center"/>
              <w:rPr>
                <w:rFonts w:ascii="Bookman Old Style" w:hAnsi="Bookman Old Style" w:cs="Arial"/>
                <w:color w:val="000000"/>
              </w:rPr>
            </w:pPr>
            <w:r w:rsidRPr="00C051A8">
              <w:rPr>
                <w:rFonts w:ascii="Bookman Old Style" w:hAnsi="Bookman Old Style" w:cs="Arial"/>
              </w:rPr>
              <w:t>Viceministr</w:t>
            </w:r>
            <w:r>
              <w:rPr>
                <w:rFonts w:ascii="Bookman Old Style" w:hAnsi="Bookman Old Style" w:cs="Arial"/>
              </w:rPr>
              <w:t>o</w:t>
            </w:r>
            <w:r w:rsidRPr="00C051A8">
              <w:rPr>
                <w:rFonts w:ascii="Bookman Old Style" w:hAnsi="Bookman Old Style" w:cs="Arial"/>
              </w:rPr>
              <w:t xml:space="preserve"> de Minas y Energía</w:t>
            </w:r>
          </w:p>
        </w:tc>
        <w:tc>
          <w:tcPr>
            <w:tcW w:w="4655" w:type="dxa"/>
            <w:hideMark/>
          </w:tcPr>
          <w:p w:rsidR="00992044" w:rsidRPr="00C051A8" w:rsidRDefault="00992044" w:rsidP="00992044">
            <w:pPr>
              <w:spacing w:line="240" w:lineRule="auto"/>
              <w:ind w:left="170"/>
              <w:jc w:val="center"/>
              <w:rPr>
                <w:rFonts w:ascii="Bookman Old Style" w:hAnsi="Bookman Old Style" w:cs="Arial"/>
                <w:color w:val="000000"/>
              </w:rPr>
            </w:pPr>
            <w:r w:rsidRPr="00C051A8">
              <w:rPr>
                <w:rFonts w:ascii="Bookman Old Style" w:hAnsi="Bookman Old Style" w:cs="Arial"/>
                <w:color w:val="000000"/>
              </w:rPr>
              <w:t>Director Ejecutivo</w:t>
            </w:r>
          </w:p>
        </w:tc>
      </w:tr>
      <w:tr w:rsidR="00992044" w:rsidRPr="00C051A8" w:rsidTr="00684355">
        <w:trPr>
          <w:tblCellSpacing w:w="0" w:type="dxa"/>
          <w:jc w:val="center"/>
        </w:trPr>
        <w:tc>
          <w:tcPr>
            <w:tcW w:w="4962" w:type="dxa"/>
            <w:hideMark/>
          </w:tcPr>
          <w:p w:rsidR="00992044" w:rsidRPr="00C051A8" w:rsidRDefault="00992044" w:rsidP="00992044">
            <w:pPr>
              <w:spacing w:line="240" w:lineRule="auto"/>
              <w:jc w:val="center"/>
              <w:rPr>
                <w:rFonts w:ascii="Bookman Old Style" w:hAnsi="Bookman Old Style" w:cs="Arial"/>
                <w:color w:val="000000"/>
              </w:rPr>
            </w:pPr>
            <w:r w:rsidRPr="00C051A8">
              <w:rPr>
                <w:rFonts w:ascii="Bookman Old Style" w:hAnsi="Bookman Old Style" w:cs="Arial"/>
                <w:color w:val="000000"/>
              </w:rPr>
              <w:t>Delegad</w:t>
            </w:r>
            <w:r>
              <w:rPr>
                <w:rFonts w:ascii="Bookman Old Style" w:hAnsi="Bookman Old Style" w:cs="Arial"/>
                <w:color w:val="000000"/>
              </w:rPr>
              <w:t>o</w:t>
            </w:r>
            <w:r w:rsidRPr="00C051A8">
              <w:rPr>
                <w:rFonts w:ascii="Bookman Old Style" w:hAnsi="Bookman Old Style" w:cs="Arial"/>
                <w:color w:val="000000"/>
              </w:rPr>
              <w:t xml:space="preserve"> del Ministro de Minas y Energía</w:t>
            </w:r>
            <w:r w:rsidRPr="00C051A8">
              <w:rPr>
                <w:rFonts w:ascii="Bookman Old Style" w:hAnsi="Bookman Old Style" w:cs="Arial"/>
                <w:color w:val="000000"/>
              </w:rPr>
              <w:br/>
              <w:t>Presidente</w:t>
            </w:r>
          </w:p>
        </w:tc>
        <w:tc>
          <w:tcPr>
            <w:tcW w:w="4655" w:type="dxa"/>
            <w:hideMark/>
          </w:tcPr>
          <w:p w:rsidR="00992044" w:rsidRPr="00C051A8" w:rsidRDefault="00992044" w:rsidP="00992044">
            <w:pPr>
              <w:spacing w:line="240" w:lineRule="auto"/>
              <w:ind w:left="170"/>
              <w:jc w:val="center"/>
              <w:rPr>
                <w:rFonts w:ascii="Bookman Old Style" w:hAnsi="Bookman Old Style" w:cs="Arial"/>
                <w:color w:val="000000"/>
              </w:rPr>
            </w:pPr>
            <w:r w:rsidRPr="00C051A8">
              <w:rPr>
                <w:rFonts w:ascii="Bookman Old Style" w:hAnsi="Bookman Old Style" w:cs="Arial"/>
                <w:noProof/>
                <w:color w:val="000000"/>
                <w:lang w:val="es-CO" w:eastAsia="es-CO"/>
              </w:rPr>
              <w:drawing>
                <wp:inline distT="0" distB="0" distL="0" distR="0" wp14:anchorId="6EE624F9" wp14:editId="0E2569D5">
                  <wp:extent cx="152400" cy="952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152400" cy="9525"/>
                          </a:xfrm>
                          <a:prstGeom prst="rect">
                            <a:avLst/>
                          </a:prstGeom>
                          <a:noFill/>
                          <a:ln w="9525">
                            <a:noFill/>
                            <a:miter lim="800000"/>
                            <a:headEnd/>
                            <a:tailEnd/>
                          </a:ln>
                        </pic:spPr>
                      </pic:pic>
                    </a:graphicData>
                  </a:graphic>
                </wp:inline>
              </w:drawing>
            </w:r>
          </w:p>
        </w:tc>
      </w:tr>
    </w:tbl>
    <w:p w:rsidR="00FB3004" w:rsidRDefault="00FB3004">
      <w:pPr>
        <w:widowControl/>
        <w:adjustRightInd/>
        <w:spacing w:line="240" w:lineRule="auto"/>
        <w:jc w:val="left"/>
        <w:textAlignment w:val="auto"/>
        <w:rPr>
          <w:rFonts w:ascii="Bookman Old Style" w:hAnsi="Bookman Old Style"/>
          <w:b/>
          <w:bCs/>
        </w:rPr>
      </w:pPr>
    </w:p>
    <w:p w:rsidR="00D00276" w:rsidRDefault="00D00276">
      <w:pPr>
        <w:widowControl/>
        <w:adjustRightInd/>
        <w:spacing w:line="240" w:lineRule="auto"/>
        <w:jc w:val="left"/>
        <w:textAlignment w:val="auto"/>
        <w:rPr>
          <w:rFonts w:ascii="Bookman Old Style" w:hAnsi="Bookman Old Style"/>
          <w:b/>
          <w:bCs/>
        </w:rPr>
      </w:pPr>
    </w:p>
    <w:p w:rsidR="00D00276" w:rsidRDefault="00D00276">
      <w:pPr>
        <w:widowControl/>
        <w:adjustRightInd/>
        <w:spacing w:line="240" w:lineRule="auto"/>
        <w:jc w:val="left"/>
        <w:textAlignment w:val="auto"/>
        <w:rPr>
          <w:rFonts w:ascii="Bookman Old Style" w:hAnsi="Bookman Old Style"/>
          <w:b/>
          <w:bCs/>
        </w:rPr>
      </w:pPr>
      <w:r>
        <w:rPr>
          <w:rFonts w:ascii="Bookman Old Style" w:hAnsi="Bookman Old Style"/>
          <w:b/>
          <w:bCs/>
        </w:rPr>
        <w:br w:type="page"/>
      </w:r>
    </w:p>
    <w:p w:rsidR="001D4A28" w:rsidRDefault="001D4A28" w:rsidP="00F37B90">
      <w:pPr>
        <w:rPr>
          <w:rFonts w:ascii="Bookman Old Style" w:hAnsi="Bookman Old Style"/>
        </w:rPr>
      </w:pPr>
    </w:p>
    <w:p w:rsidR="00691727" w:rsidRDefault="00691727" w:rsidP="0047700F">
      <w:pPr>
        <w:pStyle w:val="Ttulo1"/>
        <w:numPr>
          <w:ilvl w:val="0"/>
          <w:numId w:val="0"/>
        </w:numPr>
        <w:spacing w:line="240" w:lineRule="auto"/>
        <w:jc w:val="center"/>
        <w:rPr>
          <w:rFonts w:ascii="Bookman Old Style" w:hAnsi="Bookman Old Style"/>
        </w:rPr>
      </w:pPr>
      <w:r w:rsidRPr="00446416">
        <w:rPr>
          <w:rFonts w:ascii="Bookman Old Style" w:hAnsi="Bookman Old Style"/>
        </w:rPr>
        <w:t xml:space="preserve">ANEXO </w:t>
      </w:r>
      <w:r w:rsidR="00FB3004" w:rsidRPr="00446416">
        <w:rPr>
          <w:rFonts w:ascii="Bookman Old Style" w:hAnsi="Bookman Old Style"/>
        </w:rPr>
        <w:t>3</w:t>
      </w:r>
    </w:p>
    <w:p w:rsidR="00684355" w:rsidRPr="00684355" w:rsidRDefault="00684355" w:rsidP="00684355"/>
    <w:p w:rsidR="00691727" w:rsidRPr="00446416" w:rsidRDefault="00691727" w:rsidP="0047700F">
      <w:pPr>
        <w:pStyle w:val="Ttulo1"/>
        <w:numPr>
          <w:ilvl w:val="0"/>
          <w:numId w:val="0"/>
        </w:numPr>
        <w:spacing w:line="240" w:lineRule="auto"/>
        <w:jc w:val="center"/>
        <w:rPr>
          <w:rFonts w:ascii="Bookman Old Style" w:hAnsi="Bookman Old Style"/>
        </w:rPr>
      </w:pPr>
      <w:r w:rsidRPr="00446416">
        <w:rPr>
          <w:rFonts w:ascii="Bookman Old Style" w:hAnsi="Bookman Old Style"/>
        </w:rPr>
        <w:t>REGLAMENTO DE LA SUBASTA PARA LA ASIGNACIÓN DE OBLIGACIONES DE ENERGÍA DEL MERCADO ORGANIZADO</w:t>
      </w:r>
      <w:r w:rsidR="006F67A5">
        <w:rPr>
          <w:rFonts w:ascii="Bookman Old Style" w:hAnsi="Bookman Old Style"/>
        </w:rPr>
        <w:t xml:space="preserve">, </w:t>
      </w:r>
      <w:r w:rsidRPr="00446416">
        <w:rPr>
          <w:rFonts w:ascii="Bookman Old Style" w:hAnsi="Bookman Old Style"/>
        </w:rPr>
        <w:t>MOR</w:t>
      </w:r>
      <w:r w:rsidR="006F67A5">
        <w:rPr>
          <w:rFonts w:ascii="Bookman Old Style" w:hAnsi="Bookman Old Style"/>
        </w:rPr>
        <w:t>.</w:t>
      </w:r>
    </w:p>
    <w:p w:rsidR="00691727" w:rsidRPr="00B83925" w:rsidRDefault="00691727" w:rsidP="00691727">
      <w:pPr>
        <w:spacing w:line="240" w:lineRule="auto"/>
        <w:jc w:val="center"/>
        <w:rPr>
          <w:rFonts w:ascii="Bookman Old Style" w:hAnsi="Bookman Old Style"/>
          <w:b/>
        </w:rPr>
      </w:pPr>
    </w:p>
    <w:p w:rsidR="00691727" w:rsidRPr="00B83925" w:rsidRDefault="00691727" w:rsidP="00691727">
      <w:pPr>
        <w:spacing w:line="240" w:lineRule="auto"/>
        <w:rPr>
          <w:rFonts w:ascii="Bookman Old Style" w:hAnsi="Bookman Old Style"/>
        </w:rPr>
      </w:pPr>
    </w:p>
    <w:p w:rsidR="00691727" w:rsidRPr="00B83925" w:rsidRDefault="00691727" w:rsidP="0047700F">
      <w:pPr>
        <w:pStyle w:val="Ttulo1"/>
        <w:widowControl/>
        <w:numPr>
          <w:ilvl w:val="0"/>
          <w:numId w:val="24"/>
        </w:numPr>
        <w:suppressAutoHyphens/>
        <w:adjustRightInd/>
        <w:spacing w:line="240" w:lineRule="auto"/>
        <w:ind w:left="284" w:hanging="284"/>
        <w:textAlignment w:val="auto"/>
        <w:rPr>
          <w:rFonts w:ascii="Bookman Old Style" w:hAnsi="Bookman Old Style"/>
          <w:b w:val="0"/>
        </w:rPr>
      </w:pPr>
      <w:bookmarkStart w:id="42" w:name="_Toc231693320"/>
      <w:bookmarkStart w:id="43" w:name="_Toc231695756"/>
      <w:r w:rsidRPr="00B83925">
        <w:rPr>
          <w:rFonts w:ascii="Bookman Old Style" w:hAnsi="Bookman Old Style"/>
        </w:rPr>
        <w:t>ESTRUCTURA DE LA SUBASTA</w:t>
      </w:r>
      <w:bookmarkEnd w:id="42"/>
      <w:bookmarkEnd w:id="43"/>
    </w:p>
    <w:p w:rsidR="00691727" w:rsidRPr="00B83925" w:rsidRDefault="00691727" w:rsidP="00691727">
      <w:pPr>
        <w:spacing w:line="240" w:lineRule="auto"/>
        <w:rPr>
          <w:rFonts w:ascii="Bookman Old Style" w:hAnsi="Bookman Old Style"/>
        </w:rPr>
      </w:pPr>
    </w:p>
    <w:p w:rsidR="00691727" w:rsidRPr="00B83925" w:rsidRDefault="00691727" w:rsidP="00691727">
      <w:pPr>
        <w:pStyle w:val="Textoindependiente3"/>
        <w:spacing w:line="240" w:lineRule="auto"/>
        <w:jc w:val="both"/>
        <w:rPr>
          <w:rFonts w:ascii="Bookman Old Style" w:hAnsi="Bookman Old Style"/>
          <w:sz w:val="24"/>
          <w:szCs w:val="24"/>
        </w:rPr>
      </w:pPr>
      <w:r w:rsidRPr="00B83925">
        <w:rPr>
          <w:rFonts w:ascii="Bookman Old Style" w:hAnsi="Bookman Old Style"/>
          <w:sz w:val="24"/>
          <w:szCs w:val="24"/>
        </w:rPr>
        <w:t xml:space="preserve">El Reglamento de la Subasta para la Asignación de Obligaciones de Energía del Mercado Organizado se divide en las siguientes partes: (i) Organización de la Subasta, (ii) Procedimiento de la Subasta y (iii) Política de Información. </w:t>
      </w:r>
    </w:p>
    <w:p w:rsidR="00691727" w:rsidRDefault="00691727" w:rsidP="00691727">
      <w:pPr>
        <w:spacing w:line="240" w:lineRule="auto"/>
        <w:jc w:val="center"/>
        <w:rPr>
          <w:rFonts w:ascii="Bookman Old Style" w:hAnsi="Bookman Old Style"/>
          <w:noProof/>
          <w:lang w:val="es-CO" w:eastAsia="es-CO"/>
        </w:rPr>
      </w:pPr>
    </w:p>
    <w:p w:rsidR="00691727" w:rsidRPr="00B83925" w:rsidRDefault="00691727" w:rsidP="0047700F">
      <w:pPr>
        <w:pStyle w:val="Ttulo1"/>
        <w:widowControl/>
        <w:numPr>
          <w:ilvl w:val="0"/>
          <w:numId w:val="24"/>
        </w:numPr>
        <w:suppressAutoHyphens/>
        <w:adjustRightInd/>
        <w:spacing w:line="240" w:lineRule="auto"/>
        <w:ind w:left="284" w:hanging="284"/>
        <w:textAlignment w:val="auto"/>
        <w:rPr>
          <w:rFonts w:ascii="Bookman Old Style" w:hAnsi="Bookman Old Style"/>
          <w:b w:val="0"/>
        </w:rPr>
      </w:pPr>
      <w:bookmarkStart w:id="44" w:name="_Toc231693321"/>
      <w:bookmarkStart w:id="45" w:name="_Toc231695757"/>
      <w:r w:rsidRPr="00B83925">
        <w:rPr>
          <w:rFonts w:ascii="Bookman Old Style" w:hAnsi="Bookman Old Style"/>
        </w:rPr>
        <w:t>ORGANIZACIÓN DE LA SUBASTA</w:t>
      </w:r>
      <w:bookmarkEnd w:id="44"/>
      <w:bookmarkEnd w:id="45"/>
      <w:r w:rsidRPr="00B83925">
        <w:rPr>
          <w:rFonts w:ascii="Bookman Old Style" w:hAnsi="Bookman Old Style"/>
        </w:rPr>
        <w:t xml:space="preserve"> </w:t>
      </w:r>
    </w:p>
    <w:p w:rsidR="00691727" w:rsidRPr="00B83925" w:rsidRDefault="00691727" w:rsidP="00691727">
      <w:pPr>
        <w:spacing w:line="240" w:lineRule="auto"/>
        <w:rPr>
          <w:rFonts w:ascii="Bookman Old Style" w:hAnsi="Bookman Old Style"/>
        </w:rPr>
      </w:pPr>
    </w:p>
    <w:p w:rsidR="00691727" w:rsidRPr="00B83925" w:rsidRDefault="00691727" w:rsidP="00691727">
      <w:pPr>
        <w:spacing w:line="240" w:lineRule="auto"/>
        <w:rPr>
          <w:rFonts w:ascii="Bookman Old Style" w:hAnsi="Bookman Old Style"/>
        </w:rPr>
      </w:pPr>
      <w:r w:rsidRPr="00B83925">
        <w:rPr>
          <w:rFonts w:ascii="Bookman Old Style" w:hAnsi="Bookman Old Style"/>
        </w:rPr>
        <w:t>En la organización de la subasta se contempla</w:t>
      </w:r>
      <w:r>
        <w:rPr>
          <w:rFonts w:ascii="Bookman Old Style" w:hAnsi="Bookman Old Style"/>
        </w:rPr>
        <w:t>n</w:t>
      </w:r>
      <w:r w:rsidRPr="00B83925">
        <w:rPr>
          <w:rFonts w:ascii="Bookman Old Style" w:hAnsi="Bookman Old Style"/>
        </w:rPr>
        <w:t xml:space="preserve"> las responsabilidades y deberes de</w:t>
      </w:r>
      <w:r>
        <w:rPr>
          <w:rFonts w:ascii="Bookman Old Style" w:hAnsi="Bookman Old Style"/>
        </w:rPr>
        <w:t xml:space="preserve">l </w:t>
      </w:r>
      <w:r w:rsidRPr="00B83925">
        <w:rPr>
          <w:rFonts w:ascii="Bookman Old Style" w:hAnsi="Bookman Old Style"/>
        </w:rPr>
        <w:t>administrador, subastado</w:t>
      </w:r>
      <w:r>
        <w:rPr>
          <w:rFonts w:ascii="Bookman Old Style" w:hAnsi="Bookman Old Style"/>
        </w:rPr>
        <w:t>r y</w:t>
      </w:r>
      <w:r w:rsidRPr="00B83925">
        <w:rPr>
          <w:rFonts w:ascii="Bookman Old Style" w:hAnsi="Bookman Old Style"/>
        </w:rPr>
        <w:t xml:space="preserve"> auditor</w:t>
      </w:r>
      <w:r>
        <w:rPr>
          <w:rFonts w:ascii="Bookman Old Style" w:hAnsi="Bookman Old Style"/>
        </w:rPr>
        <w:t>, y las</w:t>
      </w:r>
      <w:r w:rsidRPr="00B83925">
        <w:rPr>
          <w:rFonts w:ascii="Bookman Old Style" w:hAnsi="Bookman Old Style"/>
        </w:rPr>
        <w:t xml:space="preserve"> obligaciones de los agentes participantes </w:t>
      </w:r>
      <w:r>
        <w:rPr>
          <w:rFonts w:ascii="Bookman Old Style" w:hAnsi="Bookman Old Style"/>
        </w:rPr>
        <w:t>en la subasta</w:t>
      </w:r>
      <w:r w:rsidRPr="00B83925">
        <w:rPr>
          <w:rFonts w:ascii="Bookman Old Style" w:hAnsi="Bookman Old Style"/>
        </w:rPr>
        <w:t>.</w:t>
      </w:r>
    </w:p>
    <w:p w:rsidR="00691727" w:rsidRPr="00B83925" w:rsidRDefault="00691727" w:rsidP="00691727">
      <w:pPr>
        <w:spacing w:line="240" w:lineRule="auto"/>
        <w:rPr>
          <w:rFonts w:ascii="Bookman Old Style" w:hAnsi="Bookman Old Style"/>
        </w:rPr>
      </w:pPr>
    </w:p>
    <w:p w:rsidR="00691727" w:rsidRPr="00B83925" w:rsidRDefault="00691727" w:rsidP="0047700F">
      <w:pPr>
        <w:pStyle w:val="Ttulo3"/>
        <w:widowControl/>
        <w:numPr>
          <w:ilvl w:val="1"/>
          <w:numId w:val="24"/>
        </w:numPr>
        <w:adjustRightInd/>
        <w:spacing w:before="0" w:after="0" w:line="240" w:lineRule="auto"/>
        <w:ind w:left="567" w:hanging="567"/>
        <w:textAlignment w:val="auto"/>
        <w:rPr>
          <w:rFonts w:ascii="Bookman Old Style" w:hAnsi="Bookman Old Style"/>
          <w:b w:val="0"/>
          <w:iCs/>
          <w:sz w:val="24"/>
          <w:szCs w:val="24"/>
        </w:rPr>
      </w:pPr>
      <w:bookmarkStart w:id="46" w:name="_Toc231693322"/>
      <w:bookmarkStart w:id="47" w:name="_Toc231695758"/>
      <w:r w:rsidRPr="00B83925">
        <w:rPr>
          <w:rFonts w:ascii="Bookman Old Style" w:hAnsi="Bookman Old Style"/>
          <w:iCs/>
          <w:sz w:val="24"/>
          <w:szCs w:val="24"/>
        </w:rPr>
        <w:t>RESPONSABILIDADES Y DEBERES DEL ADMINISTRADOR DE LA SUBASTA.</w:t>
      </w:r>
      <w:bookmarkEnd w:id="46"/>
      <w:bookmarkEnd w:id="47"/>
    </w:p>
    <w:p w:rsidR="00691727" w:rsidRPr="00B83925" w:rsidRDefault="00691727" w:rsidP="00691727">
      <w:pPr>
        <w:pStyle w:val="Textoindependiente3"/>
        <w:spacing w:line="240" w:lineRule="auto"/>
        <w:rPr>
          <w:rFonts w:ascii="Bookman Old Style" w:hAnsi="Bookman Old Style"/>
          <w:sz w:val="24"/>
          <w:szCs w:val="24"/>
        </w:rPr>
      </w:pPr>
    </w:p>
    <w:p w:rsidR="00691727" w:rsidRDefault="00691727" w:rsidP="00691727">
      <w:pPr>
        <w:pStyle w:val="Textoindependiente3"/>
        <w:spacing w:line="240" w:lineRule="auto"/>
        <w:jc w:val="both"/>
        <w:rPr>
          <w:rFonts w:ascii="Bookman Old Style" w:hAnsi="Bookman Old Style"/>
          <w:sz w:val="24"/>
          <w:szCs w:val="24"/>
        </w:rPr>
      </w:pPr>
      <w:r>
        <w:rPr>
          <w:rFonts w:ascii="Bookman Old Style" w:hAnsi="Bookman Old Style"/>
          <w:sz w:val="24"/>
          <w:szCs w:val="24"/>
        </w:rPr>
        <w:t xml:space="preserve">Las funciones de administración de la subasta </w:t>
      </w:r>
      <w:r w:rsidRPr="00B83925">
        <w:rPr>
          <w:rFonts w:ascii="Bookman Old Style" w:hAnsi="Bookman Old Style"/>
          <w:sz w:val="24"/>
          <w:szCs w:val="24"/>
        </w:rPr>
        <w:t xml:space="preserve">para la </w:t>
      </w:r>
      <w:r>
        <w:rPr>
          <w:rFonts w:ascii="Bookman Old Style" w:hAnsi="Bookman Old Style"/>
          <w:sz w:val="24"/>
          <w:szCs w:val="24"/>
        </w:rPr>
        <w:t>asignac</w:t>
      </w:r>
      <w:r w:rsidR="006F67A5">
        <w:rPr>
          <w:rFonts w:ascii="Bookman Old Style" w:hAnsi="Bookman Old Style"/>
          <w:sz w:val="24"/>
          <w:szCs w:val="24"/>
        </w:rPr>
        <w:t>i</w:t>
      </w:r>
      <w:r>
        <w:rPr>
          <w:rFonts w:ascii="Bookman Old Style" w:hAnsi="Bookman Old Style"/>
          <w:sz w:val="24"/>
          <w:szCs w:val="24"/>
        </w:rPr>
        <w:t>ón de OVEN y OCOM en e</w:t>
      </w:r>
      <w:r w:rsidRPr="00B83925">
        <w:rPr>
          <w:rFonts w:ascii="Bookman Old Style" w:hAnsi="Bookman Old Style"/>
          <w:sz w:val="24"/>
          <w:szCs w:val="24"/>
        </w:rPr>
        <w:t xml:space="preserve">l MOR </w:t>
      </w:r>
      <w:r>
        <w:rPr>
          <w:rFonts w:ascii="Bookman Old Style" w:hAnsi="Bookman Old Style"/>
          <w:sz w:val="24"/>
          <w:szCs w:val="24"/>
        </w:rPr>
        <w:t xml:space="preserve">serán realizadas por el ASIC. </w:t>
      </w:r>
      <w:r w:rsidRPr="00B83925">
        <w:rPr>
          <w:rFonts w:ascii="Bookman Old Style" w:hAnsi="Bookman Old Style"/>
          <w:sz w:val="24"/>
          <w:szCs w:val="24"/>
        </w:rPr>
        <w:t xml:space="preserve">El Administrador de la Subasta tendrá entre otras las siguientes responsabilidades y deberes:  </w:t>
      </w:r>
    </w:p>
    <w:p w:rsidR="00691727" w:rsidRPr="00B83925" w:rsidRDefault="00691727" w:rsidP="00691727">
      <w:pPr>
        <w:pStyle w:val="Textoindependiente3"/>
        <w:spacing w:line="240" w:lineRule="auto"/>
        <w:jc w:val="both"/>
        <w:rPr>
          <w:rFonts w:ascii="Bookman Old Style" w:hAnsi="Bookman Old Style"/>
          <w:sz w:val="24"/>
          <w:szCs w:val="24"/>
        </w:rPr>
      </w:pPr>
    </w:p>
    <w:p w:rsidR="00691727" w:rsidRPr="00B83925" w:rsidRDefault="00691727" w:rsidP="00E04496">
      <w:pPr>
        <w:pStyle w:val="Prrafodelista"/>
        <w:numPr>
          <w:ilvl w:val="0"/>
          <w:numId w:val="31"/>
        </w:numPr>
        <w:jc w:val="both"/>
        <w:rPr>
          <w:rFonts w:ascii="Bookman Old Style" w:hAnsi="Bookman Old Style" w:cs="Arial"/>
        </w:rPr>
      </w:pPr>
      <w:r>
        <w:rPr>
          <w:rFonts w:ascii="Bookman Old Style" w:hAnsi="Bookman Old Style" w:cs="Arial"/>
        </w:rPr>
        <w:t>Implementar, operar y mantener</w:t>
      </w:r>
      <w:r w:rsidRPr="00B83925">
        <w:rPr>
          <w:rFonts w:ascii="Bookman Old Style" w:hAnsi="Bookman Old Style" w:cs="Arial"/>
        </w:rPr>
        <w:t xml:space="preserve">, </w:t>
      </w:r>
      <w:r>
        <w:rPr>
          <w:rFonts w:ascii="Bookman Old Style" w:hAnsi="Bookman Old Style" w:cs="Arial"/>
        </w:rPr>
        <w:t xml:space="preserve">el sistema de subasta que incluye el software y/o la plataforma tecnológica requerida para la realización de la subasta, así como su integración con los sistemas de comunicación, </w:t>
      </w:r>
      <w:r w:rsidRPr="00B83925">
        <w:rPr>
          <w:rFonts w:ascii="Bookman Old Style" w:hAnsi="Bookman Old Style" w:cs="Arial"/>
        </w:rPr>
        <w:t xml:space="preserve">el cual deberá estar en operación comercial a más tardar </w:t>
      </w:r>
      <w:r>
        <w:rPr>
          <w:rFonts w:ascii="Bookman Old Style" w:hAnsi="Bookman Old Style" w:cs="Arial"/>
        </w:rPr>
        <w:t xml:space="preserve">quince </w:t>
      </w:r>
      <w:r w:rsidRPr="00B83925">
        <w:rPr>
          <w:rFonts w:ascii="Bookman Old Style" w:hAnsi="Bookman Old Style" w:cs="Arial"/>
        </w:rPr>
        <w:t>(1</w:t>
      </w:r>
      <w:r>
        <w:rPr>
          <w:rFonts w:ascii="Bookman Old Style" w:hAnsi="Bookman Old Style" w:cs="Arial"/>
        </w:rPr>
        <w:t>5</w:t>
      </w:r>
      <w:r w:rsidRPr="00B83925">
        <w:rPr>
          <w:rFonts w:ascii="Bookman Old Style" w:hAnsi="Bookman Old Style" w:cs="Arial"/>
        </w:rPr>
        <w:t xml:space="preserve">) días </w:t>
      </w:r>
      <w:r>
        <w:rPr>
          <w:rFonts w:ascii="Bookman Old Style" w:hAnsi="Bookman Old Style" w:cs="Arial"/>
        </w:rPr>
        <w:t>hábiles</w:t>
      </w:r>
      <w:r w:rsidRPr="00B83925">
        <w:rPr>
          <w:rFonts w:ascii="Bookman Old Style" w:hAnsi="Bookman Old Style" w:cs="Arial"/>
        </w:rPr>
        <w:t xml:space="preserve"> antes de la fecha programada para la realización de la subasta. </w:t>
      </w:r>
    </w:p>
    <w:p w:rsidR="00691727" w:rsidRPr="00B83925" w:rsidRDefault="00691727" w:rsidP="00691727">
      <w:pPr>
        <w:spacing w:line="240" w:lineRule="auto"/>
        <w:ind w:left="720"/>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Conservar registros históricos, en medios electrónicos, de la totalidad de operaciones realizadas en desarrollo de la subasta de conformidad con las disposiciones legales vigentes en materia de conservación de documentos.</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 xml:space="preserve">Ofrecer e impartir la capacitación y asistencia necesaria a todos los agentes en el manejo y operación del Sistema de Subasta. </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Emitir los certificados a cada una de las personas que haya recibido la capacitación y demuestre un adecuado manejo y operación del Sistema de Subasta.</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Reportar a las autoridades competentes las actuaciones irregulares que se presenten en el proceso de subasta, sin perjuicio de las funciones atribuidas al Auditor.</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 xml:space="preserve">Contratar el Auditor de la Subasta para la </w:t>
      </w:r>
      <w:r>
        <w:rPr>
          <w:rFonts w:ascii="Bookman Old Style" w:hAnsi="Bookman Old Style" w:cs="Arial"/>
        </w:rPr>
        <w:t>a</w:t>
      </w:r>
      <w:r w:rsidRPr="00B83925">
        <w:rPr>
          <w:rFonts w:ascii="Bookman Old Style" w:hAnsi="Bookman Old Style" w:cs="Arial"/>
        </w:rPr>
        <w:t xml:space="preserve">signación de </w:t>
      </w:r>
      <w:r>
        <w:rPr>
          <w:rFonts w:ascii="Bookman Old Style" w:hAnsi="Bookman Old Style" w:cs="Arial"/>
        </w:rPr>
        <w:t>o</w:t>
      </w:r>
      <w:r w:rsidRPr="00B83925">
        <w:rPr>
          <w:rFonts w:ascii="Bookman Old Style" w:hAnsi="Bookman Old Style" w:cs="Arial"/>
        </w:rPr>
        <w:t xml:space="preserve">bligaciones </w:t>
      </w:r>
      <w:r>
        <w:rPr>
          <w:rFonts w:ascii="Bookman Old Style" w:hAnsi="Bookman Old Style" w:cs="Arial"/>
        </w:rPr>
        <w:t xml:space="preserve">en </w:t>
      </w:r>
      <w:r w:rsidRPr="00B83925">
        <w:rPr>
          <w:rFonts w:ascii="Bookman Old Style" w:hAnsi="Bookman Old Style" w:cs="Arial"/>
        </w:rPr>
        <w:t xml:space="preserve">el MOR, proceso que debe estar finalizado por lo menos </w:t>
      </w:r>
      <w:r>
        <w:rPr>
          <w:rFonts w:ascii="Bookman Old Style" w:hAnsi="Bookman Old Style" w:cs="Arial"/>
        </w:rPr>
        <w:t xml:space="preserve"> quince </w:t>
      </w:r>
      <w:r w:rsidRPr="00B83925">
        <w:rPr>
          <w:rFonts w:ascii="Bookman Old Style" w:hAnsi="Bookman Old Style" w:cs="Arial"/>
        </w:rPr>
        <w:t>(</w:t>
      </w:r>
      <w:r>
        <w:rPr>
          <w:rFonts w:ascii="Bookman Old Style" w:hAnsi="Bookman Old Style" w:cs="Arial"/>
        </w:rPr>
        <w:t>15</w:t>
      </w:r>
      <w:r w:rsidRPr="00B83925">
        <w:rPr>
          <w:rFonts w:ascii="Bookman Old Style" w:hAnsi="Bookman Old Style" w:cs="Arial"/>
        </w:rPr>
        <w:t xml:space="preserve">) días </w:t>
      </w:r>
      <w:r>
        <w:rPr>
          <w:rFonts w:ascii="Bookman Old Style" w:hAnsi="Bookman Old Style" w:cs="Arial"/>
        </w:rPr>
        <w:t xml:space="preserve">hábiles </w:t>
      </w:r>
      <w:r w:rsidRPr="00B83925">
        <w:rPr>
          <w:rFonts w:ascii="Bookman Old Style" w:hAnsi="Bookman Old Style" w:cs="Arial"/>
        </w:rPr>
        <w:t>antes de la fecha programada para la realización de la subasta.</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 xml:space="preserve">Contratar el subastador de la Subasta </w:t>
      </w:r>
      <w:r>
        <w:rPr>
          <w:rFonts w:ascii="Bookman Old Style" w:hAnsi="Bookman Old Style" w:cs="Arial"/>
        </w:rPr>
        <w:t>p</w:t>
      </w:r>
      <w:r w:rsidRPr="00B83925">
        <w:rPr>
          <w:rFonts w:ascii="Bookman Old Style" w:hAnsi="Bookman Old Style" w:cs="Arial"/>
        </w:rPr>
        <w:t xml:space="preserve">ara </w:t>
      </w:r>
      <w:r>
        <w:rPr>
          <w:rFonts w:ascii="Bookman Old Style" w:hAnsi="Bookman Old Style" w:cs="Arial"/>
        </w:rPr>
        <w:t xml:space="preserve">la asignación de obligaciones en el </w:t>
      </w:r>
      <w:r w:rsidRPr="00B83925">
        <w:rPr>
          <w:rFonts w:ascii="Bookman Old Style" w:hAnsi="Bookman Old Style" w:cs="Arial"/>
        </w:rPr>
        <w:t xml:space="preserve">MOR, proceso que debe estar finalizado por lo menos </w:t>
      </w:r>
      <w:r>
        <w:rPr>
          <w:rFonts w:ascii="Bookman Old Style" w:hAnsi="Bookman Old Style" w:cs="Arial"/>
        </w:rPr>
        <w:t>quince</w:t>
      </w:r>
      <w:r w:rsidRPr="00B83925">
        <w:rPr>
          <w:rFonts w:ascii="Bookman Old Style" w:hAnsi="Bookman Old Style" w:cs="Arial"/>
        </w:rPr>
        <w:t xml:space="preserve"> (1</w:t>
      </w:r>
      <w:r>
        <w:rPr>
          <w:rFonts w:ascii="Bookman Old Style" w:hAnsi="Bookman Old Style" w:cs="Arial"/>
        </w:rPr>
        <w:t>5</w:t>
      </w:r>
      <w:r w:rsidRPr="00B83925">
        <w:rPr>
          <w:rFonts w:ascii="Bookman Old Style" w:hAnsi="Bookman Old Style" w:cs="Arial"/>
        </w:rPr>
        <w:t xml:space="preserve">) días </w:t>
      </w:r>
      <w:r>
        <w:rPr>
          <w:rFonts w:ascii="Bookman Old Style" w:hAnsi="Bookman Old Style" w:cs="Arial"/>
        </w:rPr>
        <w:t xml:space="preserve">hábiles </w:t>
      </w:r>
      <w:r w:rsidRPr="00B83925">
        <w:rPr>
          <w:rFonts w:ascii="Bookman Old Style" w:hAnsi="Bookman Old Style" w:cs="Arial"/>
        </w:rPr>
        <w:t>antes de la fecha programada para la realización de la subasta.</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 xml:space="preserve">Emitir los certificados  de asignación de </w:t>
      </w:r>
      <w:r>
        <w:rPr>
          <w:rFonts w:ascii="Bookman Old Style" w:hAnsi="Bookman Old Style" w:cs="Arial"/>
        </w:rPr>
        <w:t>o</w:t>
      </w:r>
      <w:r w:rsidRPr="00B83925">
        <w:rPr>
          <w:rFonts w:ascii="Bookman Old Style" w:hAnsi="Bookman Old Style" w:cs="Arial"/>
        </w:rPr>
        <w:t xml:space="preserve">bligaciones </w:t>
      </w:r>
      <w:r>
        <w:rPr>
          <w:rFonts w:ascii="Bookman Old Style" w:hAnsi="Bookman Old Style" w:cs="Arial"/>
        </w:rPr>
        <w:t>en e</w:t>
      </w:r>
      <w:r w:rsidRPr="00B83925">
        <w:rPr>
          <w:rFonts w:ascii="Bookman Old Style" w:hAnsi="Bookman Old Style" w:cs="Arial"/>
        </w:rPr>
        <w:t>l MOR establecidos en la regulación vigente, en los cuales además se hará constar expresamente que dichas obligaciones tienen la naturaleza de una transacción realizada en la Bolsa de energía.</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jc w:val="both"/>
        <w:rPr>
          <w:rFonts w:ascii="Bookman Old Style" w:hAnsi="Bookman Old Style" w:cs="Arial"/>
        </w:rPr>
      </w:pPr>
      <w:r w:rsidRPr="00B83925">
        <w:rPr>
          <w:rFonts w:ascii="Bookman Old Style" w:hAnsi="Bookman Old Style" w:cs="Arial"/>
        </w:rPr>
        <w:t>Suspender la Subasta cuando sea requerido por el Auditor o el Subastador de conformidad con las disposiciones contenidas en el presente Reglamento.</w:t>
      </w:r>
    </w:p>
    <w:p w:rsidR="00691727" w:rsidRPr="00B83925" w:rsidRDefault="00691727" w:rsidP="00691727">
      <w:pPr>
        <w:pStyle w:val="Prrafodelista"/>
        <w:ind w:left="578"/>
        <w:rPr>
          <w:rFonts w:ascii="Bookman Old Style" w:hAnsi="Bookman Old Style" w:cs="Arial"/>
        </w:rPr>
      </w:pPr>
    </w:p>
    <w:p w:rsidR="00691727" w:rsidRPr="00F30BA0" w:rsidRDefault="00691727" w:rsidP="00E04496">
      <w:pPr>
        <w:pStyle w:val="Prrafodelista"/>
        <w:numPr>
          <w:ilvl w:val="0"/>
          <w:numId w:val="31"/>
        </w:numPr>
        <w:ind w:hanging="436"/>
        <w:jc w:val="both"/>
        <w:rPr>
          <w:rFonts w:ascii="Bookman Old Style" w:hAnsi="Bookman Old Style" w:cs="Arial"/>
        </w:rPr>
      </w:pPr>
      <w:r w:rsidRPr="00B83925">
        <w:rPr>
          <w:rFonts w:ascii="Bookman Old Style" w:hAnsi="Bookman Old Style" w:cs="Arial"/>
        </w:rPr>
        <w:t>Establecer los canales formales de comunicación entre los agentes participantes y el Administrador durante la Subasta.</w:t>
      </w:r>
    </w:p>
    <w:p w:rsidR="00691727" w:rsidRPr="00F30BA0"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ind w:hanging="436"/>
        <w:jc w:val="both"/>
        <w:rPr>
          <w:rFonts w:ascii="Bookman Old Style" w:hAnsi="Bookman Old Style" w:cs="Arial"/>
        </w:rPr>
      </w:pPr>
      <w:r w:rsidRPr="00F30BA0">
        <w:rPr>
          <w:rFonts w:ascii="Bookman Old Style" w:hAnsi="Bookman Old Style" w:cs="Arial"/>
        </w:rPr>
        <w:t>Realizar auditorías operativas a los sistemas computacionales y de comunicaciones que destinen los agentes participa</w:t>
      </w:r>
      <w:r w:rsidRPr="00B83925">
        <w:rPr>
          <w:rFonts w:ascii="Bookman Old Style" w:hAnsi="Bookman Old Style" w:cs="Arial"/>
        </w:rPr>
        <w:t>ntes  en la Subasta. El objetivo de la auditoría será verificar si el sistema  cumple con los requisitos establecidos por el Administrador para acceder en forma adecuada al Sistema de Subasta. S</w:t>
      </w:r>
      <w:r>
        <w:rPr>
          <w:rFonts w:ascii="Bookman Old Style" w:hAnsi="Bookman Old Style" w:cs="Arial"/>
        </w:rPr>
        <w:t>ó</w:t>
      </w:r>
      <w:r w:rsidRPr="00B83925">
        <w:rPr>
          <w:rFonts w:ascii="Bookman Old Style" w:hAnsi="Bookman Old Style" w:cs="Arial"/>
        </w:rPr>
        <w:t xml:space="preserve">lo podrán acceder desde equipos localizados en el territorio nacional. El Administrador de la Subasta podrá encomendar esta auditoría operativa al Auditor de la Subasta.  </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ind w:hanging="436"/>
        <w:jc w:val="both"/>
        <w:rPr>
          <w:rFonts w:ascii="Bookman Old Style" w:hAnsi="Bookman Old Style" w:cs="Arial"/>
        </w:rPr>
      </w:pPr>
      <w:r w:rsidRPr="00B83925">
        <w:rPr>
          <w:rFonts w:ascii="Bookman Old Style" w:hAnsi="Bookman Old Style" w:cs="Arial"/>
        </w:rPr>
        <w:t xml:space="preserve">El Administrador de la Subasta podrá elaborar los reglamentos que considere necesarios para llevar a cabo las actividades encomendadas, los cuales deberán ser puestos a consideración de la CREG para su aprobación a más tardar </w:t>
      </w:r>
      <w:r>
        <w:rPr>
          <w:rFonts w:ascii="Bookman Old Style" w:hAnsi="Bookman Old Style" w:cs="Arial"/>
        </w:rPr>
        <w:t>40</w:t>
      </w:r>
      <w:r w:rsidRPr="00B83925">
        <w:rPr>
          <w:rFonts w:ascii="Bookman Old Style" w:hAnsi="Bookman Old Style" w:cs="Arial"/>
        </w:rPr>
        <w:t xml:space="preserve"> días </w:t>
      </w:r>
      <w:r>
        <w:rPr>
          <w:rFonts w:ascii="Bookman Old Style" w:hAnsi="Bookman Old Style" w:cs="Arial"/>
        </w:rPr>
        <w:t xml:space="preserve">hábiles </w:t>
      </w:r>
      <w:r w:rsidRPr="00B83925">
        <w:rPr>
          <w:rFonts w:ascii="Bookman Old Style" w:hAnsi="Bookman Old Style" w:cs="Arial"/>
        </w:rPr>
        <w:t>antes de la realización de la subasta.  En especial deberá establecer la estructura computacional y de comunicaciones requerida por los agentes y que sean necesarias para su acceso al sistema.</w:t>
      </w:r>
    </w:p>
    <w:p w:rsidR="00691727" w:rsidRPr="00B83925" w:rsidRDefault="00691727" w:rsidP="00691727">
      <w:pPr>
        <w:pStyle w:val="Prrafodelista"/>
        <w:ind w:left="578"/>
        <w:rPr>
          <w:rFonts w:ascii="Bookman Old Style" w:hAnsi="Bookman Old Style" w:cs="Arial"/>
        </w:rPr>
      </w:pPr>
    </w:p>
    <w:p w:rsidR="00691727" w:rsidRPr="00B83925" w:rsidRDefault="00691727" w:rsidP="00E04496">
      <w:pPr>
        <w:pStyle w:val="Prrafodelista"/>
        <w:numPr>
          <w:ilvl w:val="0"/>
          <w:numId w:val="31"/>
        </w:numPr>
        <w:ind w:hanging="436"/>
        <w:jc w:val="both"/>
        <w:rPr>
          <w:rFonts w:ascii="Bookman Old Style" w:hAnsi="Bookman Old Style" w:cs="Arial"/>
        </w:rPr>
      </w:pPr>
      <w:r w:rsidRPr="00B83925">
        <w:rPr>
          <w:rFonts w:ascii="Bookman Old Style" w:hAnsi="Bookman Old Style" w:cs="Arial"/>
        </w:rPr>
        <w:t>El Administrador deberá divulgar la información  según lo establecido en este reglamento.</w:t>
      </w:r>
    </w:p>
    <w:p w:rsidR="00691727" w:rsidRPr="00B83925" w:rsidRDefault="00691727" w:rsidP="00691727">
      <w:pPr>
        <w:spacing w:line="240" w:lineRule="auto"/>
        <w:rPr>
          <w:rFonts w:ascii="Bookman Old Style" w:hAnsi="Bookman Old Style"/>
        </w:rPr>
      </w:pPr>
    </w:p>
    <w:p w:rsidR="00691727" w:rsidRPr="00B83925" w:rsidRDefault="00691727" w:rsidP="0047700F">
      <w:pPr>
        <w:pStyle w:val="Ttulo3"/>
        <w:widowControl/>
        <w:numPr>
          <w:ilvl w:val="1"/>
          <w:numId w:val="24"/>
        </w:numPr>
        <w:adjustRightInd/>
        <w:spacing w:before="0" w:after="0" w:line="240" w:lineRule="auto"/>
        <w:ind w:left="426" w:hanging="426"/>
        <w:textAlignment w:val="auto"/>
        <w:rPr>
          <w:rFonts w:ascii="Bookman Old Style" w:hAnsi="Bookman Old Style"/>
          <w:b w:val="0"/>
          <w:iCs/>
          <w:sz w:val="24"/>
          <w:szCs w:val="24"/>
        </w:rPr>
      </w:pPr>
      <w:bookmarkStart w:id="48" w:name="_Toc231693323"/>
      <w:bookmarkStart w:id="49" w:name="_Toc231695759"/>
      <w:r w:rsidRPr="00B83925">
        <w:rPr>
          <w:rFonts w:ascii="Bookman Old Style" w:hAnsi="Bookman Old Style"/>
          <w:iCs/>
          <w:sz w:val="24"/>
          <w:szCs w:val="24"/>
        </w:rPr>
        <w:t>RESPONSABILIDADES Y DEBERES DEL AUDITOR DE LA SUBASTA.</w:t>
      </w:r>
      <w:bookmarkEnd w:id="48"/>
      <w:bookmarkEnd w:id="49"/>
    </w:p>
    <w:p w:rsidR="00691727" w:rsidRPr="00B83925" w:rsidRDefault="00691727" w:rsidP="00691727">
      <w:pPr>
        <w:spacing w:line="240" w:lineRule="auto"/>
        <w:rPr>
          <w:rFonts w:ascii="Bookman Old Style" w:hAnsi="Bookman Old Style"/>
          <w:lang w:val="es-MX"/>
        </w:rPr>
      </w:pPr>
    </w:p>
    <w:p w:rsidR="00691727" w:rsidRPr="00B83925" w:rsidRDefault="00691727" w:rsidP="00691727">
      <w:pPr>
        <w:spacing w:line="240" w:lineRule="auto"/>
        <w:rPr>
          <w:rFonts w:ascii="Bookman Old Style" w:hAnsi="Bookman Old Style" w:cs="Arial"/>
        </w:rPr>
      </w:pPr>
      <w:r w:rsidRPr="00B83925">
        <w:rPr>
          <w:rFonts w:ascii="Bookman Old Style" w:hAnsi="Bookman Old Style" w:cs="Arial"/>
        </w:rPr>
        <w:t>El Auditor de la Subasta será una persona natural o jurídica con reconocida experiencia en procesos de auditoría, quien tendrá a su cargo las siguientes responsabilidades y deberes:</w:t>
      </w:r>
    </w:p>
    <w:p w:rsidR="00691727" w:rsidRPr="00B83925" w:rsidRDefault="00691727" w:rsidP="00691727">
      <w:pPr>
        <w:spacing w:line="240" w:lineRule="auto"/>
        <w:ind w:left="720"/>
        <w:rPr>
          <w:rFonts w:ascii="Bookman Old Style" w:hAnsi="Bookman Old Style"/>
        </w:rPr>
      </w:pPr>
    </w:p>
    <w:p w:rsidR="00691727" w:rsidRPr="00B83925" w:rsidRDefault="00691727" w:rsidP="00E04496">
      <w:pPr>
        <w:pStyle w:val="Prrafodelista"/>
        <w:numPr>
          <w:ilvl w:val="0"/>
          <w:numId w:val="32"/>
        </w:numPr>
        <w:jc w:val="both"/>
        <w:rPr>
          <w:rFonts w:ascii="Bookman Old Style" w:hAnsi="Bookman Old Style" w:cs="Arial"/>
        </w:rPr>
      </w:pPr>
      <w:r w:rsidRPr="00B83925">
        <w:rPr>
          <w:rFonts w:ascii="Bookman Old Style" w:hAnsi="Bookman Old Style" w:cs="Arial"/>
        </w:rPr>
        <w:t xml:space="preserve">Verificar la correcta aplicación de la regulación vigente para el desarrollo de la Subasta. </w:t>
      </w:r>
    </w:p>
    <w:p w:rsidR="00691727" w:rsidRPr="00B83925" w:rsidRDefault="00691727" w:rsidP="00691727">
      <w:pPr>
        <w:spacing w:line="240" w:lineRule="auto"/>
        <w:ind w:left="720"/>
        <w:rPr>
          <w:rFonts w:ascii="Bookman Old Style" w:hAnsi="Bookman Old Style"/>
        </w:rPr>
      </w:pPr>
    </w:p>
    <w:p w:rsidR="00691727" w:rsidRPr="00B83925" w:rsidRDefault="00691727" w:rsidP="00E04496">
      <w:pPr>
        <w:pStyle w:val="Prrafodelista"/>
        <w:numPr>
          <w:ilvl w:val="0"/>
          <w:numId w:val="32"/>
        </w:numPr>
        <w:jc w:val="both"/>
        <w:rPr>
          <w:rFonts w:ascii="Bookman Old Style" w:hAnsi="Bookman Old Style" w:cs="Arial"/>
        </w:rPr>
      </w:pPr>
      <w:r w:rsidRPr="00B83925">
        <w:rPr>
          <w:rFonts w:ascii="Bookman Old Style" w:hAnsi="Bookman Old Style" w:cs="Arial"/>
        </w:rPr>
        <w:t>Verificar que las comunicaciones entre los agentes participantes y el Administrador de la Subasta se realicen única y exclusivamente mediante los canales formales de comunicación establecidos por este último.</w:t>
      </w:r>
    </w:p>
    <w:p w:rsidR="00691727" w:rsidRDefault="00691727" w:rsidP="00691727">
      <w:pPr>
        <w:pStyle w:val="Prrafodelista"/>
        <w:rPr>
          <w:rFonts w:ascii="Bookman Old Style" w:hAnsi="Bookman Old Style" w:cs="Arial"/>
        </w:rPr>
      </w:pPr>
    </w:p>
    <w:p w:rsidR="00691727" w:rsidRPr="00B83925" w:rsidRDefault="00691727" w:rsidP="00E04496">
      <w:pPr>
        <w:pStyle w:val="Prrafodelista"/>
        <w:numPr>
          <w:ilvl w:val="0"/>
          <w:numId w:val="32"/>
        </w:numPr>
        <w:jc w:val="both"/>
        <w:rPr>
          <w:rFonts w:ascii="Bookman Old Style" w:hAnsi="Bookman Old Style" w:cs="Arial"/>
        </w:rPr>
      </w:pPr>
      <w:r w:rsidRPr="00B83925">
        <w:rPr>
          <w:rFonts w:ascii="Bookman Old Style" w:hAnsi="Bookman Old Style" w:cs="Arial"/>
        </w:rPr>
        <w:t>Verificar que durante la Subasta se sigan expresamente los pasos y reglas establecidos en este reglamento.</w:t>
      </w:r>
    </w:p>
    <w:p w:rsidR="00691727" w:rsidRPr="00B83925" w:rsidRDefault="00691727" w:rsidP="00691727">
      <w:pPr>
        <w:pStyle w:val="Prrafodelista"/>
        <w:rPr>
          <w:rFonts w:ascii="Bookman Old Style" w:hAnsi="Bookman Old Style" w:cs="Arial"/>
        </w:rPr>
      </w:pPr>
    </w:p>
    <w:p w:rsidR="00691727" w:rsidRPr="006F67A5" w:rsidRDefault="00691727" w:rsidP="00E04496">
      <w:pPr>
        <w:pStyle w:val="Prrafodelista"/>
        <w:numPr>
          <w:ilvl w:val="0"/>
          <w:numId w:val="32"/>
        </w:numPr>
        <w:jc w:val="both"/>
        <w:rPr>
          <w:rFonts w:ascii="Bookman Old Style" w:hAnsi="Bookman Old Style" w:cs="Arial"/>
        </w:rPr>
      </w:pPr>
      <w:r w:rsidRPr="006F67A5">
        <w:rPr>
          <w:rFonts w:ascii="Bookman Old Style" w:hAnsi="Bookman Old Style" w:cs="Arial"/>
        </w:rPr>
        <w:t xml:space="preserve">Solicitar al Administrador la suspensión de la Subasta cuando </w:t>
      </w:r>
      <w:r w:rsidR="006F67A5" w:rsidRPr="006F67A5">
        <w:rPr>
          <w:rFonts w:ascii="Bookman Old Style" w:hAnsi="Bookman Old Style" w:cs="Arial"/>
        </w:rPr>
        <w:t xml:space="preserve">encuentre indicios serios de que </w:t>
      </w:r>
      <w:r w:rsidRPr="006F67A5">
        <w:rPr>
          <w:rFonts w:ascii="Bookman Old Style" w:hAnsi="Bookman Old Style" w:cs="Arial"/>
        </w:rPr>
        <w:t xml:space="preserve">se está dando cumplimiento a las disposiciones contenidas en la regulación vigente. de tal forma que se comprometa el normal funcionamiento del sistema de la subasta, la transparencia, la seguridad y la libre competencia en el desarrollo o resultado final de la subasta. </w:t>
      </w:r>
    </w:p>
    <w:p w:rsidR="00691727" w:rsidRDefault="00691727" w:rsidP="00691727"/>
    <w:p w:rsidR="00691727" w:rsidRPr="00B83925" w:rsidRDefault="00691727" w:rsidP="00E04496">
      <w:pPr>
        <w:pStyle w:val="Prrafodelista"/>
        <w:numPr>
          <w:ilvl w:val="0"/>
          <w:numId w:val="32"/>
        </w:numPr>
        <w:jc w:val="both"/>
        <w:rPr>
          <w:rFonts w:ascii="Bookman Old Style" w:hAnsi="Bookman Old Style" w:cs="Arial"/>
        </w:rPr>
      </w:pPr>
      <w:r w:rsidRPr="00B83925">
        <w:rPr>
          <w:rFonts w:ascii="Bookman Old Style" w:hAnsi="Bookman Old Style" w:cs="Arial"/>
        </w:rPr>
        <w:t>Remitir a la CREG, dentro de los cinco (5) días siguientes a la finalización de la subasta, un informe en el cual se establezca, sin ambigüedades, el cumplimiento o no de la regulación vigente en dicho proceso.</w:t>
      </w:r>
    </w:p>
    <w:p w:rsidR="00691727" w:rsidRDefault="00691727" w:rsidP="00691727">
      <w:pPr>
        <w:spacing w:line="240" w:lineRule="auto"/>
        <w:rPr>
          <w:rFonts w:ascii="Bookman Old Style" w:hAnsi="Bookman Old Style"/>
          <w:lang w:val="es-MX"/>
        </w:rPr>
      </w:pPr>
    </w:p>
    <w:p w:rsidR="00691727" w:rsidRPr="00A71D4A" w:rsidRDefault="00691727" w:rsidP="00691727">
      <w:pPr>
        <w:pStyle w:val="Prrafodelista"/>
        <w:ind w:left="0"/>
        <w:jc w:val="both"/>
        <w:rPr>
          <w:rFonts w:ascii="Bookman Old Style" w:hAnsi="Bookman Old Style" w:cs="Arial"/>
        </w:rPr>
      </w:pPr>
      <w:r w:rsidRPr="00A71D4A">
        <w:rPr>
          <w:rFonts w:ascii="Bookman Old Style" w:hAnsi="Bookman Old Style" w:cs="Arial"/>
        </w:rPr>
        <w:t>Para los casos en los cuales el Auditor establezca que en la Subasta respectiva no se dio cumplimiento a la normatividad vigente, el proceso adelantado no producirá efectos, y la CREG procederá a programar la Subasta nuevamente, sin perjuicio de la acciones penales o civiles y las actuaciones administrativas a que haya lugar contra las personas que hayan incumplido la normatividad vigente.</w:t>
      </w:r>
    </w:p>
    <w:p w:rsidR="00691727" w:rsidRPr="00B83925" w:rsidRDefault="00691727" w:rsidP="00691727">
      <w:pPr>
        <w:spacing w:line="240" w:lineRule="auto"/>
        <w:rPr>
          <w:rFonts w:ascii="Bookman Old Style" w:hAnsi="Bookman Old Style"/>
          <w:lang w:val="es-MX"/>
        </w:rPr>
      </w:pPr>
    </w:p>
    <w:p w:rsidR="00691727" w:rsidRPr="00B83925" w:rsidRDefault="00691727" w:rsidP="0047700F">
      <w:pPr>
        <w:pStyle w:val="Ttulo3"/>
        <w:widowControl/>
        <w:numPr>
          <w:ilvl w:val="1"/>
          <w:numId w:val="24"/>
        </w:numPr>
        <w:adjustRightInd/>
        <w:spacing w:before="0" w:after="0" w:line="240" w:lineRule="auto"/>
        <w:ind w:left="426" w:hanging="426"/>
        <w:textAlignment w:val="auto"/>
        <w:rPr>
          <w:rFonts w:ascii="Bookman Old Style" w:hAnsi="Bookman Old Style"/>
          <w:b w:val="0"/>
          <w:iCs/>
          <w:sz w:val="24"/>
          <w:szCs w:val="24"/>
        </w:rPr>
      </w:pPr>
      <w:bookmarkStart w:id="50" w:name="_Toc231693324"/>
      <w:bookmarkStart w:id="51" w:name="_Toc231695760"/>
      <w:r w:rsidRPr="00B83925">
        <w:rPr>
          <w:rFonts w:ascii="Bookman Old Style" w:hAnsi="Bookman Old Style"/>
          <w:iCs/>
          <w:sz w:val="24"/>
          <w:szCs w:val="24"/>
        </w:rPr>
        <w:t>RESPONSABILIDADES Y DEBERES DEL SUBASTADOR.</w:t>
      </w:r>
      <w:bookmarkEnd w:id="50"/>
      <w:bookmarkEnd w:id="51"/>
    </w:p>
    <w:p w:rsidR="00691727" w:rsidRPr="00B83925" w:rsidRDefault="00691727" w:rsidP="00691727">
      <w:pPr>
        <w:spacing w:line="240" w:lineRule="auto"/>
        <w:rPr>
          <w:rFonts w:ascii="Bookman Old Style" w:hAnsi="Bookman Old Style"/>
          <w:lang w:val="es-MX"/>
        </w:rPr>
      </w:pPr>
    </w:p>
    <w:p w:rsidR="00691727" w:rsidRPr="00B83925" w:rsidRDefault="00691727" w:rsidP="00691727">
      <w:pPr>
        <w:spacing w:line="240" w:lineRule="auto"/>
        <w:rPr>
          <w:rFonts w:ascii="Bookman Old Style" w:hAnsi="Bookman Old Style" w:cs="Arial"/>
        </w:rPr>
      </w:pPr>
      <w:r w:rsidRPr="00B83925">
        <w:rPr>
          <w:rFonts w:ascii="Bookman Old Style" w:hAnsi="Bookman Old Style" w:cs="Arial"/>
        </w:rPr>
        <w:t>El Subastador será una persona natural</w:t>
      </w:r>
      <w:r>
        <w:rPr>
          <w:rFonts w:ascii="Bookman Old Style" w:hAnsi="Bookman Old Style" w:cs="Arial"/>
        </w:rPr>
        <w:t xml:space="preserve"> o jurídica</w:t>
      </w:r>
      <w:r w:rsidRPr="00B83925">
        <w:rPr>
          <w:rFonts w:ascii="Bookman Old Style" w:hAnsi="Bookman Old Style" w:cs="Arial"/>
        </w:rPr>
        <w:t xml:space="preserve"> con reconocida experiencia internacional en la materia, quien tendrá a su cargo las siguientes responsabilidades y deberes: </w:t>
      </w:r>
    </w:p>
    <w:p w:rsidR="00691727" w:rsidRPr="00B83925" w:rsidRDefault="00691727" w:rsidP="00691727">
      <w:pPr>
        <w:pStyle w:val="Textoindependiente2"/>
        <w:spacing w:line="240" w:lineRule="auto"/>
        <w:ind w:left="720"/>
        <w:rPr>
          <w:rFonts w:ascii="Bookman Old Style" w:hAnsi="Bookman Old Style"/>
          <w:sz w:val="24"/>
        </w:rPr>
      </w:pPr>
    </w:p>
    <w:p w:rsidR="00691727" w:rsidRPr="00B83925" w:rsidRDefault="00691727" w:rsidP="00E04496">
      <w:pPr>
        <w:pStyle w:val="Prrafodelista"/>
        <w:numPr>
          <w:ilvl w:val="0"/>
          <w:numId w:val="33"/>
        </w:numPr>
        <w:jc w:val="both"/>
        <w:rPr>
          <w:rFonts w:ascii="Bookman Old Style" w:hAnsi="Bookman Old Style" w:cs="Arial"/>
        </w:rPr>
      </w:pPr>
      <w:r w:rsidRPr="00B83925">
        <w:rPr>
          <w:rFonts w:ascii="Bookman Old Style" w:hAnsi="Bookman Old Style" w:cs="Arial"/>
        </w:rPr>
        <w:t>Establecer en cada una de las rondas, el Precio de Apertura y el Precio de Cierre  del Producto con destino a la Demanda Regulada.</w:t>
      </w:r>
    </w:p>
    <w:p w:rsidR="00691727" w:rsidRPr="00B83925" w:rsidRDefault="00691727" w:rsidP="00691727">
      <w:pPr>
        <w:spacing w:line="240" w:lineRule="auto"/>
        <w:ind w:left="567" w:hanging="492"/>
        <w:rPr>
          <w:rFonts w:ascii="Bookman Old Style" w:hAnsi="Bookman Old Style" w:cs="Arial"/>
        </w:rPr>
      </w:pPr>
    </w:p>
    <w:p w:rsidR="00691727" w:rsidRPr="00B83925" w:rsidRDefault="00691727" w:rsidP="00E04496">
      <w:pPr>
        <w:pStyle w:val="Prrafodelista"/>
        <w:numPr>
          <w:ilvl w:val="0"/>
          <w:numId w:val="33"/>
        </w:numPr>
        <w:jc w:val="both"/>
        <w:rPr>
          <w:rFonts w:ascii="Bookman Old Style" w:hAnsi="Bookman Old Style" w:cs="Arial"/>
        </w:rPr>
      </w:pPr>
      <w:r w:rsidRPr="00B83925">
        <w:rPr>
          <w:rFonts w:ascii="Bookman Old Style" w:hAnsi="Bookman Old Style" w:cs="Arial"/>
        </w:rPr>
        <w:t>Establecer la duración de cada una de las rondas, e informarla al Administrador de la Subasta al inicio de cada ronda.</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3"/>
        </w:numPr>
        <w:jc w:val="both"/>
        <w:rPr>
          <w:rFonts w:ascii="Bookman Old Style" w:hAnsi="Bookman Old Style" w:cs="Arial"/>
        </w:rPr>
      </w:pPr>
      <w:r w:rsidRPr="00B83925">
        <w:rPr>
          <w:rFonts w:ascii="Bookman Old Style" w:hAnsi="Bookman Old Style" w:cs="Arial"/>
        </w:rPr>
        <w:t xml:space="preserve">Declarar el cierre de la subasta y calcular e informar los Precios de Cierre resultantes para las asignaciones de las </w:t>
      </w:r>
      <w:r>
        <w:rPr>
          <w:rFonts w:ascii="Bookman Old Style" w:hAnsi="Bookman Old Style" w:cs="Arial"/>
        </w:rPr>
        <w:t>o</w:t>
      </w:r>
      <w:r w:rsidRPr="00B83925">
        <w:rPr>
          <w:rFonts w:ascii="Bookman Old Style" w:hAnsi="Bookman Old Style" w:cs="Arial"/>
        </w:rPr>
        <w:t xml:space="preserve">bligaciones del MOR con destino a la demanda regulada y no regulada, así como las </w:t>
      </w:r>
      <w:r>
        <w:rPr>
          <w:rFonts w:ascii="Bookman Old Style" w:hAnsi="Bookman Old Style" w:cs="Arial"/>
        </w:rPr>
        <w:t>o</w:t>
      </w:r>
      <w:r w:rsidRPr="00B83925">
        <w:rPr>
          <w:rFonts w:ascii="Bookman Old Style" w:hAnsi="Bookman Old Style" w:cs="Arial"/>
        </w:rPr>
        <w:t>bligaciones asignadas a cada uno de los agentes participantes.</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3"/>
        </w:numPr>
        <w:jc w:val="both"/>
        <w:rPr>
          <w:rFonts w:ascii="Bookman Old Style" w:hAnsi="Bookman Old Style" w:cs="Arial"/>
        </w:rPr>
      </w:pPr>
      <w:r w:rsidRPr="00B83925">
        <w:rPr>
          <w:rFonts w:ascii="Bookman Old Style" w:hAnsi="Bookman Old Style" w:cs="Arial"/>
        </w:rPr>
        <w:t>Remitir a la CREG un informe, dentro de los cinco (5) días siguientes a la finalización de la subasta en el que evalúe, sin ambigüedades,  el desarrollo de la subasta y los resultados obtenidos.</w:t>
      </w:r>
    </w:p>
    <w:p w:rsidR="00691727" w:rsidRPr="00B83925" w:rsidRDefault="00691727" w:rsidP="00691727">
      <w:pPr>
        <w:spacing w:line="240" w:lineRule="auto"/>
        <w:rPr>
          <w:rFonts w:ascii="Bookman Old Style" w:hAnsi="Bookman Old Style" w:cs="Arial"/>
        </w:rPr>
      </w:pPr>
    </w:p>
    <w:p w:rsidR="00691727" w:rsidRPr="00B83925" w:rsidRDefault="00691727" w:rsidP="00E04496">
      <w:pPr>
        <w:pStyle w:val="Prrafodelista"/>
        <w:numPr>
          <w:ilvl w:val="0"/>
          <w:numId w:val="33"/>
        </w:numPr>
        <w:jc w:val="both"/>
        <w:rPr>
          <w:rFonts w:ascii="Bookman Old Style" w:hAnsi="Bookman Old Style" w:cs="Arial"/>
        </w:rPr>
      </w:pPr>
      <w:r w:rsidRPr="00B83925">
        <w:rPr>
          <w:rFonts w:ascii="Bookman Old Style" w:hAnsi="Bookman Old Style" w:cs="Arial"/>
        </w:rPr>
        <w:t xml:space="preserve">Al final de cada ronda, calcular al precio de cierre de cada ronda el margen de preferencia de oferta y el exceso de oferta de cada producto, según lo definido en este reglamento. </w:t>
      </w:r>
    </w:p>
    <w:p w:rsidR="00691727" w:rsidRPr="00B83925" w:rsidRDefault="00691727" w:rsidP="00691727">
      <w:pPr>
        <w:spacing w:line="240" w:lineRule="auto"/>
        <w:ind w:left="567" w:hanging="567"/>
        <w:rPr>
          <w:rFonts w:ascii="Bookman Old Style" w:hAnsi="Bookman Old Style" w:cs="Arial"/>
          <w:lang w:val="es-CO"/>
        </w:rPr>
      </w:pPr>
    </w:p>
    <w:p w:rsidR="00691727" w:rsidRPr="00B83925" w:rsidRDefault="00691727" w:rsidP="00E04496">
      <w:pPr>
        <w:pStyle w:val="Prrafodelista"/>
        <w:numPr>
          <w:ilvl w:val="0"/>
          <w:numId w:val="33"/>
        </w:numPr>
        <w:jc w:val="both"/>
        <w:rPr>
          <w:rFonts w:ascii="Bookman Old Style" w:hAnsi="Bookman Old Style" w:cs="Arial"/>
        </w:rPr>
      </w:pPr>
      <w:r w:rsidRPr="00B83925">
        <w:rPr>
          <w:rFonts w:ascii="Bookman Old Style" w:hAnsi="Bookman Old Style" w:cs="Arial"/>
        </w:rPr>
        <w:t>El Subastador pondrá en conocimiento de todos los agentes, al inicio de cada ronda, únicamente y exclusivamente, la información que se define en este reglamento.</w:t>
      </w:r>
    </w:p>
    <w:p w:rsidR="00684355" w:rsidRPr="00B83925" w:rsidRDefault="00684355" w:rsidP="00691727">
      <w:pPr>
        <w:spacing w:line="240" w:lineRule="auto"/>
        <w:rPr>
          <w:rFonts w:ascii="Bookman Old Style" w:hAnsi="Bookman Old Style"/>
          <w:lang w:val="es-MX"/>
        </w:rPr>
      </w:pPr>
    </w:p>
    <w:p w:rsidR="00691727" w:rsidRPr="00B83925" w:rsidRDefault="00691727" w:rsidP="0047700F">
      <w:pPr>
        <w:pStyle w:val="Ttulo3"/>
        <w:widowControl/>
        <w:numPr>
          <w:ilvl w:val="1"/>
          <w:numId w:val="24"/>
        </w:numPr>
        <w:adjustRightInd/>
        <w:spacing w:before="0" w:after="0" w:line="240" w:lineRule="auto"/>
        <w:ind w:left="567" w:hanging="567"/>
        <w:textAlignment w:val="auto"/>
        <w:rPr>
          <w:rFonts w:ascii="Bookman Old Style" w:hAnsi="Bookman Old Style"/>
          <w:b w:val="0"/>
          <w:iCs/>
          <w:sz w:val="24"/>
          <w:szCs w:val="24"/>
        </w:rPr>
      </w:pPr>
      <w:bookmarkStart w:id="52" w:name="_Toc231693325"/>
      <w:bookmarkStart w:id="53" w:name="_Toc231695761"/>
      <w:r w:rsidRPr="00B83925">
        <w:rPr>
          <w:rFonts w:ascii="Bookman Old Style" w:hAnsi="Bookman Old Style"/>
          <w:iCs/>
          <w:sz w:val="24"/>
          <w:szCs w:val="24"/>
        </w:rPr>
        <w:t>OBLIGACIONES DE LOS AGENTES PARTICIPANTES EN RELACIÓN CON EL USO DEL SISTEMA DE SUBASTA.</w:t>
      </w:r>
      <w:bookmarkEnd w:id="52"/>
      <w:bookmarkEnd w:id="53"/>
    </w:p>
    <w:p w:rsidR="00691727" w:rsidRPr="00B83925" w:rsidRDefault="00691727" w:rsidP="00691727">
      <w:pPr>
        <w:spacing w:line="240" w:lineRule="auto"/>
        <w:rPr>
          <w:rFonts w:ascii="Bookman Old Style" w:hAnsi="Bookman Old Style" w:cs="Arial"/>
          <w:lang w:val="es-MX"/>
        </w:rPr>
      </w:pPr>
    </w:p>
    <w:p w:rsidR="00691727" w:rsidRPr="00B83925" w:rsidRDefault="00691727" w:rsidP="00691727">
      <w:pPr>
        <w:spacing w:line="240" w:lineRule="auto"/>
        <w:rPr>
          <w:rFonts w:ascii="Bookman Old Style" w:hAnsi="Bookman Old Style" w:cs="Arial"/>
        </w:rPr>
      </w:pPr>
      <w:r w:rsidRPr="00B83925">
        <w:rPr>
          <w:rFonts w:ascii="Bookman Old Style" w:hAnsi="Bookman Old Style" w:cs="Arial"/>
        </w:rPr>
        <w:t>Los agentes participantes en la Subasta deberán cumplir las siguientes obligaciones relacionadas con la utilización del Sistema de Subasta:</w:t>
      </w:r>
    </w:p>
    <w:p w:rsidR="00691727" w:rsidRPr="00B83925" w:rsidRDefault="00691727" w:rsidP="00691727">
      <w:pPr>
        <w:pStyle w:val="Textoindependiente"/>
        <w:spacing w:line="240" w:lineRule="auto"/>
        <w:ind w:left="720"/>
        <w:rPr>
          <w:rFonts w:ascii="Bookman Old Style" w:hAnsi="Bookman Old Style"/>
          <w:bCs/>
        </w:rPr>
      </w:pPr>
    </w:p>
    <w:p w:rsidR="00691727" w:rsidRPr="00B83925" w:rsidRDefault="00691727" w:rsidP="00E04496">
      <w:pPr>
        <w:pStyle w:val="Prrafodelista"/>
        <w:numPr>
          <w:ilvl w:val="0"/>
          <w:numId w:val="34"/>
        </w:numPr>
        <w:jc w:val="both"/>
        <w:rPr>
          <w:rFonts w:ascii="Bookman Old Style" w:hAnsi="Bookman Old Style" w:cs="Arial"/>
        </w:rPr>
      </w:pPr>
      <w:r w:rsidRPr="00B83925">
        <w:rPr>
          <w:rFonts w:ascii="Bookman Old Style" w:hAnsi="Bookman Old Style" w:cs="Arial"/>
        </w:rPr>
        <w:t>Deberán utilizar u operar el Sistema de Subasta única y exclusivamente a través de personal debidamente capacitado para el efecto por el Administrador de la Subasta, que haya recibido el respectivo certificado de capacitación emitido por éste.</w:t>
      </w:r>
    </w:p>
    <w:p w:rsidR="00691727" w:rsidRPr="00B83925" w:rsidRDefault="00691727" w:rsidP="00691727">
      <w:pPr>
        <w:spacing w:line="240" w:lineRule="auto"/>
        <w:rPr>
          <w:rFonts w:ascii="Bookman Old Style" w:hAnsi="Bookman Old Style" w:cs="Arial"/>
        </w:rPr>
      </w:pPr>
    </w:p>
    <w:p w:rsidR="00691727" w:rsidRPr="00B83925" w:rsidRDefault="00691727" w:rsidP="00E04496">
      <w:pPr>
        <w:pStyle w:val="Prrafodelista"/>
        <w:numPr>
          <w:ilvl w:val="0"/>
          <w:numId w:val="34"/>
        </w:numPr>
        <w:jc w:val="both"/>
        <w:rPr>
          <w:rFonts w:ascii="Bookman Old Style" w:hAnsi="Bookman Old Style" w:cs="Arial"/>
        </w:rPr>
      </w:pPr>
      <w:r w:rsidRPr="00B83925">
        <w:rPr>
          <w:rFonts w:ascii="Bookman Old Style" w:hAnsi="Bookman Old Style" w:cs="Arial"/>
        </w:rPr>
        <w:t>Tener a su disposición la estructura operativa y el equipo computacional y de comunicaciones apropiado de acuerdo con las especificaciones operativas y técnicas establecidas por el Administrador de la Subasta.</w:t>
      </w:r>
    </w:p>
    <w:p w:rsidR="00691727" w:rsidRPr="00B83925" w:rsidRDefault="00691727" w:rsidP="00691727">
      <w:pPr>
        <w:rPr>
          <w:rFonts w:ascii="Bookman Old Style" w:hAnsi="Bookman Old Style" w:cs="Arial"/>
        </w:rPr>
      </w:pPr>
    </w:p>
    <w:p w:rsidR="00691727" w:rsidRPr="00B83925" w:rsidRDefault="00691727" w:rsidP="00E04496">
      <w:pPr>
        <w:pStyle w:val="Prrafodelista"/>
        <w:numPr>
          <w:ilvl w:val="0"/>
          <w:numId w:val="34"/>
        </w:numPr>
        <w:jc w:val="both"/>
        <w:rPr>
          <w:rFonts w:ascii="Bookman Old Style" w:hAnsi="Bookman Old Style" w:cs="Arial"/>
        </w:rPr>
      </w:pPr>
      <w:r w:rsidRPr="00B83925">
        <w:rPr>
          <w:rFonts w:ascii="Bookman Old Style" w:hAnsi="Bookman Old Style" w:cs="Arial"/>
        </w:rPr>
        <w:t xml:space="preserve">Permitir al Administrador de la Subasta realizar las auditorías a los sistemas computacionales y de comunicaciones utilizados por el agente para su participación en las subastas de </w:t>
      </w:r>
      <w:r>
        <w:rPr>
          <w:rFonts w:ascii="Bookman Old Style" w:hAnsi="Bookman Old Style" w:cs="Arial"/>
        </w:rPr>
        <w:t>o</w:t>
      </w:r>
      <w:r w:rsidRPr="00B83925">
        <w:rPr>
          <w:rFonts w:ascii="Bookman Old Style" w:hAnsi="Bookman Old Style" w:cs="Arial"/>
        </w:rPr>
        <w:t>bligaciones del MOR.</w:t>
      </w:r>
    </w:p>
    <w:p w:rsidR="00691727" w:rsidRPr="00B83925" w:rsidRDefault="00691727" w:rsidP="00691727">
      <w:pPr>
        <w:spacing w:line="240" w:lineRule="auto"/>
        <w:rPr>
          <w:rFonts w:ascii="Bookman Old Style" w:hAnsi="Bookman Old Style" w:cs="Arial"/>
        </w:rPr>
      </w:pPr>
    </w:p>
    <w:p w:rsidR="00691727" w:rsidRPr="00B83925" w:rsidRDefault="00691727" w:rsidP="00E04496">
      <w:pPr>
        <w:pStyle w:val="Prrafodelista"/>
        <w:numPr>
          <w:ilvl w:val="0"/>
          <w:numId w:val="34"/>
        </w:numPr>
        <w:jc w:val="both"/>
        <w:rPr>
          <w:rFonts w:ascii="Bookman Old Style" w:hAnsi="Bookman Old Style" w:cs="Arial"/>
        </w:rPr>
      </w:pPr>
      <w:r w:rsidRPr="00B83925">
        <w:rPr>
          <w:rFonts w:ascii="Bookman Old Style" w:hAnsi="Bookman Old Style" w:cs="Arial"/>
        </w:rPr>
        <w:t>Mantener bajo su exclusiva responsabilidad y estrictos estándares de seguridad y confidencialidad, las claves de acceso al Sistema de Subasta.</w:t>
      </w:r>
    </w:p>
    <w:p w:rsidR="00691727" w:rsidRPr="00B83925" w:rsidRDefault="00691727" w:rsidP="00691727">
      <w:pPr>
        <w:spacing w:line="240" w:lineRule="auto"/>
        <w:rPr>
          <w:rFonts w:ascii="Bookman Old Style" w:hAnsi="Bookman Old Style" w:cs="Arial"/>
        </w:rPr>
      </w:pPr>
    </w:p>
    <w:p w:rsidR="00691727" w:rsidRPr="00B83925" w:rsidRDefault="00691727" w:rsidP="00E04496">
      <w:pPr>
        <w:pStyle w:val="Prrafodelista"/>
        <w:numPr>
          <w:ilvl w:val="0"/>
          <w:numId w:val="34"/>
        </w:numPr>
        <w:jc w:val="both"/>
        <w:rPr>
          <w:rFonts w:ascii="Bookman Old Style" w:hAnsi="Bookman Old Style" w:cs="Arial"/>
        </w:rPr>
      </w:pPr>
      <w:r>
        <w:rPr>
          <w:rFonts w:ascii="Bookman Old Style" w:hAnsi="Bookman Old Style" w:cs="Arial"/>
        </w:rPr>
        <w:t xml:space="preserve">Actuar en forma transparente, respetando cabalmente la legislación y regulación vigente y el derecho de todos a la libre competencia. </w:t>
      </w:r>
    </w:p>
    <w:p w:rsidR="00691727" w:rsidRPr="00B83925" w:rsidRDefault="00691727" w:rsidP="00691727">
      <w:pPr>
        <w:spacing w:line="240" w:lineRule="auto"/>
        <w:rPr>
          <w:rFonts w:ascii="Bookman Old Style" w:hAnsi="Bookman Old Style" w:cs="Arial"/>
        </w:rPr>
      </w:pPr>
    </w:p>
    <w:p w:rsidR="00691727" w:rsidRDefault="00691727" w:rsidP="00E04496">
      <w:pPr>
        <w:pStyle w:val="Prrafodelista"/>
        <w:numPr>
          <w:ilvl w:val="0"/>
          <w:numId w:val="34"/>
        </w:numPr>
        <w:jc w:val="both"/>
        <w:rPr>
          <w:rFonts w:ascii="Bookman Old Style" w:hAnsi="Bookman Old Style" w:cs="Arial"/>
        </w:rPr>
      </w:pPr>
      <w:r w:rsidRPr="00B83925">
        <w:rPr>
          <w:rFonts w:ascii="Bookman Old Style" w:hAnsi="Bookman Old Style" w:cs="Arial"/>
        </w:rPr>
        <w:t>Informar de manera inmediata al Administrador cualquier error o falla del Sistema de Subasta</w:t>
      </w:r>
      <w:r>
        <w:rPr>
          <w:rFonts w:ascii="Bookman Old Style" w:hAnsi="Bookman Old Style" w:cs="Arial"/>
        </w:rPr>
        <w:t>.</w:t>
      </w:r>
    </w:p>
    <w:p w:rsidR="00691727" w:rsidRDefault="00691727" w:rsidP="00691727">
      <w:pPr>
        <w:pStyle w:val="Prrafodelista"/>
        <w:rPr>
          <w:rFonts w:ascii="Bookman Old Style" w:hAnsi="Bookman Old Style" w:cs="Arial"/>
        </w:rPr>
      </w:pPr>
    </w:p>
    <w:p w:rsidR="00691727" w:rsidRPr="00B83925" w:rsidRDefault="00691727" w:rsidP="00E04496">
      <w:pPr>
        <w:pStyle w:val="Prrafodelista"/>
        <w:numPr>
          <w:ilvl w:val="0"/>
          <w:numId w:val="34"/>
        </w:numPr>
        <w:jc w:val="both"/>
        <w:rPr>
          <w:rFonts w:ascii="Bookman Old Style" w:hAnsi="Bookman Old Style" w:cs="Arial"/>
        </w:rPr>
      </w:pPr>
      <w:r>
        <w:rPr>
          <w:rFonts w:ascii="Bookman Old Style" w:hAnsi="Bookman Old Style" w:cs="Arial"/>
        </w:rPr>
        <w:t>Obtener el certificado de</w:t>
      </w:r>
      <w:r w:rsidRPr="001C05B9">
        <w:rPr>
          <w:rFonts w:ascii="Bookman Old Style" w:hAnsi="Bookman Old Style" w:cs="Arial"/>
        </w:rPr>
        <w:t xml:space="preserve"> capacitación que expida el Administrador</w:t>
      </w:r>
      <w:r>
        <w:rPr>
          <w:rFonts w:ascii="Bookman Old Style" w:hAnsi="Bookman Old Style" w:cs="Arial"/>
        </w:rPr>
        <w:t>, como resultado del entrenamiento en el funcionamiento del sistema de subasta</w:t>
      </w:r>
      <w:r w:rsidRPr="001C05B9">
        <w:rPr>
          <w:rFonts w:ascii="Bookman Old Style" w:hAnsi="Bookman Old Style" w:cs="Arial"/>
        </w:rPr>
        <w:t>.</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47700F">
      <w:pPr>
        <w:pStyle w:val="Ttulo3"/>
        <w:widowControl/>
        <w:numPr>
          <w:ilvl w:val="1"/>
          <w:numId w:val="24"/>
        </w:numPr>
        <w:adjustRightInd/>
        <w:spacing w:before="0" w:after="0" w:line="240" w:lineRule="auto"/>
        <w:ind w:left="567" w:hanging="567"/>
        <w:textAlignment w:val="auto"/>
        <w:rPr>
          <w:rFonts w:ascii="Bookman Old Style" w:hAnsi="Bookman Old Style"/>
          <w:b w:val="0"/>
          <w:iCs/>
          <w:sz w:val="24"/>
          <w:szCs w:val="24"/>
        </w:rPr>
      </w:pPr>
      <w:bookmarkStart w:id="54" w:name="_Toc231693326"/>
      <w:bookmarkStart w:id="55" w:name="_Toc231695762"/>
      <w:r w:rsidRPr="00B83925">
        <w:rPr>
          <w:rFonts w:ascii="Bookman Old Style" w:hAnsi="Bookman Old Style"/>
          <w:iCs/>
          <w:sz w:val="24"/>
          <w:szCs w:val="24"/>
        </w:rPr>
        <w:t>SISTEMA DE SUBASTA.</w:t>
      </w:r>
      <w:bookmarkEnd w:id="54"/>
      <w:bookmarkEnd w:id="55"/>
      <w:r w:rsidRPr="00B83925">
        <w:rPr>
          <w:rFonts w:ascii="Bookman Old Style" w:hAnsi="Bookman Old Style"/>
          <w:iCs/>
          <w:sz w:val="24"/>
          <w:szCs w:val="24"/>
        </w:rPr>
        <w:t xml:space="preserve"> </w:t>
      </w:r>
    </w:p>
    <w:p w:rsidR="00691727" w:rsidRPr="00B83925" w:rsidRDefault="00691727" w:rsidP="00691727">
      <w:pPr>
        <w:spacing w:line="240" w:lineRule="auto"/>
        <w:rPr>
          <w:rFonts w:ascii="Bookman Old Style" w:hAnsi="Bookman Old Style"/>
          <w:lang w:val="es-MX"/>
        </w:rPr>
      </w:pPr>
    </w:p>
    <w:p w:rsidR="00691727" w:rsidRPr="00B83925" w:rsidRDefault="00691727" w:rsidP="00691727">
      <w:pPr>
        <w:spacing w:line="240" w:lineRule="auto"/>
        <w:rPr>
          <w:rFonts w:ascii="Bookman Old Style" w:hAnsi="Bookman Old Style" w:cs="Arial"/>
        </w:rPr>
      </w:pPr>
      <w:r w:rsidRPr="00B83925">
        <w:rPr>
          <w:rFonts w:ascii="Bookman Old Style" w:hAnsi="Bookman Old Style" w:cs="Arial"/>
        </w:rPr>
        <w:t xml:space="preserve">La plataforma tecnológica requerida para la realización de las Subastas para la </w:t>
      </w:r>
      <w:r>
        <w:rPr>
          <w:rFonts w:ascii="Bookman Old Style" w:hAnsi="Bookman Old Style" w:cs="Arial"/>
        </w:rPr>
        <w:t>a</w:t>
      </w:r>
      <w:r w:rsidRPr="00B83925">
        <w:rPr>
          <w:rFonts w:ascii="Bookman Old Style" w:hAnsi="Bookman Old Style" w:cs="Arial"/>
        </w:rPr>
        <w:t xml:space="preserve">signación de </w:t>
      </w:r>
      <w:r>
        <w:rPr>
          <w:rFonts w:ascii="Bookman Old Style" w:hAnsi="Bookman Old Style" w:cs="Arial"/>
        </w:rPr>
        <w:t>o</w:t>
      </w:r>
      <w:r w:rsidRPr="00B83925">
        <w:rPr>
          <w:rFonts w:ascii="Bookman Old Style" w:hAnsi="Bookman Old Style" w:cs="Arial"/>
        </w:rPr>
        <w:t>bligaciones del MOR que será implementada por el Administrador de la Subasta, deberá cumplir con los siguientes requisitos mínimos.</w:t>
      </w:r>
    </w:p>
    <w:p w:rsidR="00691727" w:rsidRPr="00B83925" w:rsidRDefault="00691727" w:rsidP="00691727">
      <w:pPr>
        <w:pStyle w:val="Textoindependiente"/>
        <w:spacing w:line="240" w:lineRule="auto"/>
        <w:rPr>
          <w:rFonts w:ascii="Bookman Old Style" w:hAnsi="Bookman Old Style"/>
          <w:b/>
          <w:bCs/>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Debe ser una plataforma basada en protocolos de Internet, que permita el acceso a cada uno de los agentes habilitados para participar en la Subasta desde el sitio en el territorio nacional donde éstos dispongan de la infraestructura de computación y comunicaciones necesarias para tal fin.</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Las bases de datos y servidores del sistema de subasta deberán permanecer en el sitio que para tal fin establezca el Administrador.</w:t>
      </w:r>
    </w:p>
    <w:p w:rsidR="00691727" w:rsidRDefault="00691727" w:rsidP="00691727">
      <w:pPr>
        <w:pStyle w:val="Textoindependiente"/>
        <w:spacing w:line="240" w:lineRule="auto"/>
        <w:rPr>
          <w:rFonts w:ascii="Bookman Old Style" w:hAnsi="Bookman Old Style"/>
          <w:bCs/>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Debe garantizar la autenticación de los usuarios que acceden al sistema.</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Debe cumplir las exigencias establecidas en la legislación que rige en materia de comercio electrónico.</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Debe tener un sistema de manejo de información confidencial.</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Debe incluir sistemas de respaldo que garanticen la operación continua durante el proceso de subasta.</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Debe estar provista de una aplicación especial que le permita al Subastador obtener la información requerida para conducir la Subasta.</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 xml:space="preserve">El Sistema de Subasta deberá estar dotado de un registro de todos los procesos realizados en él, incluyendo el registro de ingreso de cada uno de los usuarios. </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jc w:val="both"/>
        <w:rPr>
          <w:rFonts w:ascii="Bookman Old Style" w:hAnsi="Bookman Old Style" w:cs="Arial"/>
        </w:rPr>
      </w:pPr>
      <w:r w:rsidRPr="00B83925">
        <w:rPr>
          <w:rFonts w:ascii="Bookman Old Style" w:hAnsi="Bookman Old Style" w:cs="Arial"/>
        </w:rPr>
        <w:t>El Sistema de Subasta deberá verificar de manera automática que la Función de Oferta remitida por cada uno de los agentes cumpla con las condiciones establecidas en el presente reglamento.</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ind w:hanging="436"/>
        <w:jc w:val="both"/>
        <w:rPr>
          <w:rFonts w:ascii="Bookman Old Style" w:hAnsi="Bookman Old Style" w:cs="Arial"/>
        </w:rPr>
      </w:pPr>
      <w:r w:rsidRPr="00B83925">
        <w:rPr>
          <w:rFonts w:ascii="Bookman Old Style" w:hAnsi="Bookman Old Style" w:cs="Arial"/>
        </w:rPr>
        <w:t xml:space="preserve">El Administrador de la Subasta </w:t>
      </w:r>
      <w:r>
        <w:rPr>
          <w:rFonts w:ascii="Bookman Old Style" w:hAnsi="Bookman Old Style" w:cs="Arial"/>
        </w:rPr>
        <w:t xml:space="preserve">a través de una empresa especializada, </w:t>
      </w:r>
      <w:r w:rsidRPr="00B83925">
        <w:rPr>
          <w:rFonts w:ascii="Bookman Old Style" w:hAnsi="Bookman Old Style" w:cs="Arial"/>
        </w:rPr>
        <w:t>deberá realizar una auditoría operativa y de sistemas para verificar el adecuado funcionamiento del Sistema de Subasta y certificar su correcta operación frente a las especificaciones técnicas, operativas y de seguridad, respecto del programa y de los equipos. Igualmente, deberá remitir el certificado de dicha auditoría a la CREG antes de la fecha de inicio de la Subasta.</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ind w:hanging="436"/>
        <w:jc w:val="both"/>
        <w:rPr>
          <w:rFonts w:ascii="Bookman Old Style" w:hAnsi="Bookman Old Style" w:cs="Arial"/>
        </w:rPr>
      </w:pPr>
      <w:r w:rsidRPr="00B83925">
        <w:rPr>
          <w:rFonts w:ascii="Bookman Old Style" w:hAnsi="Bookman Old Style" w:cs="Arial"/>
        </w:rPr>
        <w:t>El Administrador de la Subasta no será responsable por la suspen</w:t>
      </w:r>
      <w:r w:rsidRPr="00B83925">
        <w:rPr>
          <w:rFonts w:ascii="Bookman Old Style" w:hAnsi="Bookman Old Style" w:cs="Arial"/>
        </w:rPr>
        <w:softHyphen/>
        <w:t>sión o interrupción de los servicios, ni por las deficiencias mecánicas, electró</w:t>
      </w:r>
      <w:r w:rsidRPr="00B83925">
        <w:rPr>
          <w:rFonts w:ascii="Bookman Old Style" w:hAnsi="Bookman Old Style" w:cs="Arial"/>
        </w:rPr>
        <w:softHyphen/>
        <w:t>nicas o de software que se observen en la prestación del servicio, derivadas de las limitaciones tecnológicas propias del sistema computacional, ni por cual</w:t>
      </w:r>
      <w:r w:rsidRPr="00B83925">
        <w:rPr>
          <w:rFonts w:ascii="Bookman Old Style" w:hAnsi="Bookman Old Style" w:cs="Arial"/>
        </w:rPr>
        <w:softHyphen/>
        <w:t>quier otro hecho que escape al control del Administrador, como caso for</w:t>
      </w:r>
      <w:r w:rsidRPr="00B83925">
        <w:rPr>
          <w:rFonts w:ascii="Bookman Old Style" w:hAnsi="Bookman Old Style" w:cs="Arial"/>
        </w:rPr>
        <w:softHyphen/>
        <w:t>tuito o fuerza mayor. No obs</w:t>
      </w:r>
      <w:r w:rsidRPr="00B83925">
        <w:rPr>
          <w:rFonts w:ascii="Bookman Old Style" w:hAnsi="Bookman Old Style" w:cs="Arial"/>
        </w:rPr>
        <w:softHyphen/>
        <w:t>tante, es obligación del Administrador contar con los sistemas de respaldo que considere necesarios para el correcto funcionamiento del sistema.</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ind w:hanging="436"/>
        <w:jc w:val="both"/>
        <w:rPr>
          <w:rFonts w:ascii="Bookman Old Style" w:hAnsi="Bookman Old Style" w:cs="Arial"/>
        </w:rPr>
      </w:pPr>
      <w:r>
        <w:rPr>
          <w:rFonts w:ascii="Bookman Old Style" w:hAnsi="Bookman Old Style" w:cs="Arial"/>
        </w:rPr>
        <w:t>Treinta</w:t>
      </w:r>
      <w:r w:rsidRPr="00B83925">
        <w:rPr>
          <w:rFonts w:ascii="Bookman Old Style" w:hAnsi="Bookman Old Style" w:cs="Arial"/>
        </w:rPr>
        <w:t xml:space="preserve"> (</w:t>
      </w:r>
      <w:r>
        <w:rPr>
          <w:rFonts w:ascii="Bookman Old Style" w:hAnsi="Bookman Old Style" w:cs="Arial"/>
        </w:rPr>
        <w:t>3</w:t>
      </w:r>
      <w:r w:rsidRPr="00B83925">
        <w:rPr>
          <w:rFonts w:ascii="Bookman Old Style" w:hAnsi="Bookman Old Style" w:cs="Arial"/>
        </w:rPr>
        <w:t xml:space="preserve">0) días </w:t>
      </w:r>
      <w:r>
        <w:rPr>
          <w:rFonts w:ascii="Bookman Old Style" w:hAnsi="Bookman Old Style" w:cs="Arial"/>
        </w:rPr>
        <w:t xml:space="preserve">hábiles </w:t>
      </w:r>
      <w:r w:rsidRPr="00B83925">
        <w:rPr>
          <w:rFonts w:ascii="Bookman Old Style" w:hAnsi="Bookman Old Style" w:cs="Arial"/>
        </w:rPr>
        <w:t>antes de la fecha programada para la realización de la Subasta, el Administrador deberá realizar directamente o a través de una empresa especializada, una auditoría de los sistemas computacionales y de comunicación requeridos por cada uno de los agentes para participar en las Subastas, los costos asociados a dichas auditorias serán asumidos por cada uno de los agentes.</w:t>
      </w:r>
    </w:p>
    <w:p w:rsidR="00691727" w:rsidRPr="00B83925" w:rsidRDefault="00691727" w:rsidP="00691727">
      <w:pPr>
        <w:spacing w:line="240" w:lineRule="auto"/>
        <w:ind w:left="567" w:hanging="567"/>
        <w:rPr>
          <w:rFonts w:ascii="Bookman Old Style" w:hAnsi="Bookman Old Style" w:cs="Arial"/>
        </w:rPr>
      </w:pPr>
    </w:p>
    <w:p w:rsidR="00691727" w:rsidRPr="00B83925" w:rsidRDefault="00691727" w:rsidP="00E04496">
      <w:pPr>
        <w:pStyle w:val="Prrafodelista"/>
        <w:numPr>
          <w:ilvl w:val="0"/>
          <w:numId w:val="35"/>
        </w:numPr>
        <w:ind w:hanging="436"/>
        <w:jc w:val="both"/>
        <w:rPr>
          <w:rFonts w:ascii="Bookman Old Style" w:hAnsi="Bookman Old Style" w:cs="Arial"/>
        </w:rPr>
      </w:pPr>
      <w:r w:rsidRPr="00B83925">
        <w:rPr>
          <w:rFonts w:ascii="Bookman Old Style" w:hAnsi="Bookman Old Style" w:cs="Arial"/>
        </w:rPr>
        <w:t xml:space="preserve">Aquellos agentes cuyos sistemas computacionales o de comunicaciones no cumplan con los requisitos establecidos solo podrán participar en la Subasta haciendo uso de las estaciones de trabajo habilitadas para tal fin en las oficinas del Administrador.  </w:t>
      </w:r>
    </w:p>
    <w:p w:rsidR="00691727" w:rsidRPr="00684355" w:rsidRDefault="00691727" w:rsidP="00691727">
      <w:pPr>
        <w:spacing w:line="240" w:lineRule="auto"/>
        <w:ind w:left="567" w:hanging="567"/>
        <w:rPr>
          <w:rFonts w:ascii="Bookman Old Style" w:hAnsi="Bookman Old Style" w:cs="Arial"/>
          <w:sz w:val="22"/>
        </w:rPr>
      </w:pPr>
    </w:p>
    <w:p w:rsidR="00691727" w:rsidRDefault="00691727" w:rsidP="0047700F">
      <w:pPr>
        <w:pStyle w:val="Ttulo3"/>
        <w:widowControl/>
        <w:numPr>
          <w:ilvl w:val="2"/>
          <w:numId w:val="24"/>
        </w:numPr>
        <w:adjustRightInd/>
        <w:spacing w:before="0" w:after="0" w:line="240" w:lineRule="auto"/>
        <w:ind w:left="851" w:hanging="851"/>
        <w:textAlignment w:val="auto"/>
        <w:rPr>
          <w:rFonts w:ascii="Bookman Old Style" w:hAnsi="Bookman Old Style"/>
          <w:iCs/>
          <w:sz w:val="24"/>
          <w:szCs w:val="24"/>
        </w:rPr>
      </w:pPr>
      <w:bookmarkStart w:id="56" w:name="_Toc231693327"/>
      <w:bookmarkStart w:id="57" w:name="_Toc231695763"/>
      <w:r w:rsidRPr="00B83925">
        <w:rPr>
          <w:rFonts w:ascii="Bookman Old Style" w:hAnsi="Bookman Old Style"/>
          <w:iCs/>
          <w:sz w:val="24"/>
          <w:szCs w:val="24"/>
        </w:rPr>
        <w:t>MECANISMOS DE CONTINGENCIA.</w:t>
      </w:r>
      <w:bookmarkEnd w:id="56"/>
      <w:bookmarkEnd w:id="57"/>
    </w:p>
    <w:p w:rsidR="00691727" w:rsidRPr="00684355" w:rsidRDefault="00691727" w:rsidP="00691727">
      <w:pPr>
        <w:rPr>
          <w:sz w:val="22"/>
          <w:lang w:val="es-CO"/>
        </w:rPr>
      </w:pPr>
    </w:p>
    <w:p w:rsidR="00691727" w:rsidRPr="00B83925" w:rsidRDefault="00691727" w:rsidP="0047700F">
      <w:pPr>
        <w:pStyle w:val="Ttulo3"/>
        <w:widowControl/>
        <w:numPr>
          <w:ilvl w:val="3"/>
          <w:numId w:val="24"/>
        </w:numPr>
        <w:adjustRightInd/>
        <w:spacing w:before="0" w:after="0" w:line="240" w:lineRule="auto"/>
        <w:ind w:left="1134" w:hanging="1134"/>
        <w:textAlignment w:val="auto"/>
        <w:rPr>
          <w:rFonts w:ascii="Bookman Old Style" w:hAnsi="Bookman Old Style"/>
          <w:b w:val="0"/>
          <w:sz w:val="24"/>
          <w:szCs w:val="24"/>
        </w:rPr>
      </w:pPr>
      <w:bookmarkStart w:id="58" w:name="_Toc231693328"/>
      <w:bookmarkStart w:id="59" w:name="_Toc231695764"/>
      <w:r w:rsidRPr="00B83925">
        <w:rPr>
          <w:rFonts w:ascii="Bookman Old Style" w:hAnsi="Bookman Old Style"/>
          <w:sz w:val="24"/>
          <w:szCs w:val="24"/>
        </w:rPr>
        <w:t>Suspensión total de la operación del Sistema de Subasta</w:t>
      </w:r>
      <w:bookmarkEnd w:id="58"/>
      <w:bookmarkEnd w:id="59"/>
    </w:p>
    <w:p w:rsidR="00691727" w:rsidRPr="00684355" w:rsidRDefault="00691727" w:rsidP="00691727">
      <w:pPr>
        <w:spacing w:line="240" w:lineRule="auto"/>
        <w:rPr>
          <w:rFonts w:ascii="Bookman Old Style" w:hAnsi="Bookman Old Style"/>
          <w:sz w:val="22"/>
          <w:lang w:val="es-MX"/>
        </w:rPr>
      </w:pPr>
    </w:p>
    <w:p w:rsidR="00691727" w:rsidRPr="00B83925" w:rsidRDefault="00691727" w:rsidP="00691727">
      <w:pPr>
        <w:spacing w:line="240" w:lineRule="auto"/>
        <w:rPr>
          <w:rFonts w:ascii="Bookman Old Style" w:hAnsi="Bookman Old Style" w:cs="Arial"/>
        </w:rPr>
      </w:pPr>
      <w:r w:rsidRPr="00B83925">
        <w:rPr>
          <w:rFonts w:ascii="Bookman Old Style" w:hAnsi="Bookman Old Style" w:cs="Arial"/>
        </w:rPr>
        <w:t>Cuando el Sistema de Subasta se suspenda por las causas señaladas a continuación, se procederá como se indica para cada una de ellas.</w:t>
      </w:r>
    </w:p>
    <w:p w:rsidR="00691727" w:rsidRPr="00684355" w:rsidRDefault="00691727" w:rsidP="00691727">
      <w:pPr>
        <w:spacing w:line="240" w:lineRule="auto"/>
        <w:rPr>
          <w:rFonts w:ascii="Bookman Old Style" w:hAnsi="Bookman Old Style"/>
          <w:sz w:val="22"/>
          <w:lang w:val="es-MX"/>
        </w:rPr>
      </w:pPr>
    </w:p>
    <w:p w:rsidR="00691727" w:rsidRPr="00B83925" w:rsidRDefault="00691727" w:rsidP="00691727">
      <w:pPr>
        <w:pStyle w:val="Textoindependiente"/>
        <w:spacing w:line="240" w:lineRule="auto"/>
        <w:rPr>
          <w:rFonts w:ascii="Bookman Old Style" w:hAnsi="Bookman Old Style" w:cs="Arial"/>
          <w:bCs/>
        </w:rPr>
      </w:pPr>
      <w:r w:rsidRPr="00B83925">
        <w:rPr>
          <w:rFonts w:ascii="Bookman Old Style" w:hAnsi="Bookman Old Style" w:cs="Arial"/>
          <w:bCs/>
        </w:rPr>
        <w:t>Si el Sistema de Subasta interrumpe su operación por fallas técnicas durante el transcurso de una ronda, afectando total o parcialmente el servicio se procederá como sigue:</w:t>
      </w:r>
    </w:p>
    <w:p w:rsidR="00691727" w:rsidRPr="00684355" w:rsidRDefault="00691727" w:rsidP="00691727">
      <w:pPr>
        <w:pStyle w:val="Textoindependiente"/>
        <w:spacing w:line="240" w:lineRule="auto"/>
        <w:rPr>
          <w:rFonts w:ascii="Bookman Old Style" w:hAnsi="Bookman Old Style" w:cs="Arial"/>
          <w:bCs/>
          <w:sz w:val="22"/>
        </w:rPr>
      </w:pPr>
    </w:p>
    <w:p w:rsidR="00691727" w:rsidRPr="00B83925" w:rsidRDefault="00691727" w:rsidP="00E04496">
      <w:pPr>
        <w:pStyle w:val="Textoindependiente"/>
        <w:widowControl/>
        <w:numPr>
          <w:ilvl w:val="0"/>
          <w:numId w:val="36"/>
        </w:numPr>
        <w:suppressAutoHyphens/>
        <w:adjustRightInd/>
        <w:spacing w:line="240" w:lineRule="auto"/>
        <w:ind w:left="567" w:hanging="567"/>
        <w:textAlignment w:val="auto"/>
        <w:rPr>
          <w:rFonts w:ascii="Bookman Old Style" w:hAnsi="Bookman Old Style" w:cs="Arial"/>
          <w:bCs/>
        </w:rPr>
      </w:pPr>
      <w:r w:rsidRPr="00B83925">
        <w:rPr>
          <w:rFonts w:ascii="Bookman Old Style" w:hAnsi="Bookman Old Style" w:cs="Arial"/>
          <w:bCs/>
        </w:rPr>
        <w:t>Una vez restablecida la operación  del Sistema de Subasta, si a criterio del Subastador existe tiempo suficiente para realizar nuevamente la Ronda el Administrador procederá a informarlo a los agentes participantes. Esta Ronda tendrá las mismas condiciones de Precios de Apertura, Precios de Cierre y duración vigentes de la Ronda en la cual se suspendió el servicio del sistema. Antes de iniciar nuevamente la Ronda el sistema deberá eliminar la totalidad de las ofertas realizadas durante la Ronda en la cual se presentó la suspensión.</w:t>
      </w:r>
    </w:p>
    <w:p w:rsidR="00691727" w:rsidRPr="00684355" w:rsidRDefault="00691727" w:rsidP="00691727">
      <w:pPr>
        <w:pStyle w:val="Textoindependiente"/>
        <w:spacing w:line="240" w:lineRule="auto"/>
        <w:ind w:left="720"/>
        <w:rPr>
          <w:rFonts w:ascii="Bookman Old Style" w:hAnsi="Bookman Old Style" w:cs="Arial"/>
          <w:bCs/>
          <w:sz w:val="22"/>
        </w:rPr>
      </w:pPr>
    </w:p>
    <w:p w:rsidR="00691727" w:rsidRPr="00B83925" w:rsidRDefault="00691727" w:rsidP="00691727">
      <w:pPr>
        <w:pStyle w:val="Textoindependiente"/>
        <w:spacing w:line="240" w:lineRule="auto"/>
        <w:ind w:left="567" w:hanging="567"/>
        <w:rPr>
          <w:rFonts w:ascii="Bookman Old Style" w:hAnsi="Bookman Old Style" w:cs="Arial"/>
          <w:bCs/>
        </w:rPr>
      </w:pPr>
      <w:r w:rsidRPr="00B83925">
        <w:rPr>
          <w:rFonts w:ascii="Bookman Old Style" w:hAnsi="Bookman Old Style" w:cs="Arial"/>
          <w:bCs/>
        </w:rPr>
        <w:t xml:space="preserve">b. </w:t>
      </w:r>
      <w:r w:rsidRPr="00B83925">
        <w:rPr>
          <w:rFonts w:ascii="Bookman Old Style" w:hAnsi="Bookman Old Style" w:cs="Arial"/>
          <w:bCs/>
        </w:rPr>
        <w:tab/>
        <w:t>Una vez restablecida la operación del Sistema de Subasta, si a criterio del Subastador no existe tiempo suficiente para realizar nuevamente la Ronda, el Administrador procederá a informarlo a los agentes participantes, y la operación del Sistema se suspenderá hasta el día siguiente. La nueva Ronda tendrá las mismas condiciones de Precios de Apertura, Precios de Cierre y duración de la Ronda en la cual se suspendió el servicio del sistema. Antes de iniciar la Ronda el sistema deberá eliminar la totalidad de las ofertas realizadas durante la Ronda en la cual se presentó la suspensión.</w:t>
      </w:r>
    </w:p>
    <w:p w:rsidR="00691727" w:rsidRPr="00684355" w:rsidRDefault="00691727" w:rsidP="00691727">
      <w:pPr>
        <w:spacing w:line="240" w:lineRule="auto"/>
        <w:rPr>
          <w:rFonts w:ascii="Bookman Old Style" w:hAnsi="Bookman Old Style"/>
          <w:sz w:val="20"/>
        </w:rPr>
      </w:pPr>
    </w:p>
    <w:p w:rsidR="00691727" w:rsidRPr="00B83925" w:rsidRDefault="00691727" w:rsidP="0047700F">
      <w:pPr>
        <w:pStyle w:val="Ttulo3"/>
        <w:widowControl/>
        <w:numPr>
          <w:ilvl w:val="3"/>
          <w:numId w:val="24"/>
        </w:numPr>
        <w:adjustRightInd/>
        <w:spacing w:before="0" w:after="0" w:line="240" w:lineRule="auto"/>
        <w:ind w:left="1134" w:hanging="1134"/>
        <w:textAlignment w:val="auto"/>
        <w:rPr>
          <w:rFonts w:ascii="Bookman Old Style" w:hAnsi="Bookman Old Style"/>
          <w:b w:val="0"/>
          <w:sz w:val="24"/>
          <w:szCs w:val="24"/>
        </w:rPr>
      </w:pPr>
      <w:bookmarkStart w:id="60" w:name="_Toc231693329"/>
      <w:bookmarkStart w:id="61" w:name="_Toc231695765"/>
      <w:r w:rsidRPr="00B83925">
        <w:rPr>
          <w:rFonts w:ascii="Bookman Old Style" w:hAnsi="Bookman Old Style"/>
          <w:sz w:val="24"/>
          <w:szCs w:val="24"/>
        </w:rPr>
        <w:t>Suspensión parcial de la operación del Sistema de Subasta</w:t>
      </w:r>
      <w:bookmarkEnd w:id="60"/>
      <w:bookmarkEnd w:id="61"/>
      <w:r w:rsidRPr="00B83925">
        <w:rPr>
          <w:rFonts w:ascii="Bookman Old Style" w:hAnsi="Bookman Old Style"/>
          <w:sz w:val="24"/>
          <w:szCs w:val="24"/>
        </w:rPr>
        <w:t xml:space="preserve"> </w:t>
      </w:r>
    </w:p>
    <w:p w:rsidR="00691727" w:rsidRPr="00684355" w:rsidRDefault="00691727" w:rsidP="00691727">
      <w:pPr>
        <w:spacing w:line="240" w:lineRule="auto"/>
        <w:rPr>
          <w:rFonts w:ascii="Bookman Old Style" w:hAnsi="Bookman Old Style"/>
          <w:sz w:val="20"/>
          <w:lang w:val="es-MX"/>
        </w:rPr>
      </w:pPr>
    </w:p>
    <w:p w:rsidR="00691727" w:rsidRPr="00B83925" w:rsidRDefault="00691727" w:rsidP="00691727">
      <w:pPr>
        <w:pStyle w:val="Textoindependiente"/>
        <w:spacing w:line="240" w:lineRule="auto"/>
        <w:rPr>
          <w:rFonts w:ascii="Bookman Old Style" w:hAnsi="Bookman Old Style" w:cs="Arial"/>
          <w:bCs/>
        </w:rPr>
      </w:pPr>
      <w:r w:rsidRPr="00B83925">
        <w:rPr>
          <w:rFonts w:ascii="Bookman Old Style" w:hAnsi="Bookman Old Style" w:cs="Arial"/>
          <w:bCs/>
        </w:rPr>
        <w:t>Se entenderá como suspensión parcial de la operación del Sistema de Subasta la falla asociada a las estaciones de trabajo de cualquiera de los agentes o de sus sistemas de comunicación.  Cuando se presente la suspensión parcial de la operación del Sistema de Subasta, el agente cuya estación de trabajo o sistema de información falló deberá remitir por una vía alterna, establecida por el Administrador, las ofertas   cumpliendo con la reglamentación vigente. Dichas ofertas serán ingresadas al Sistema de Subasta según la alternativa y formato establecidos por el Administrador.</w:t>
      </w:r>
    </w:p>
    <w:p w:rsidR="00691727" w:rsidRPr="00684355" w:rsidRDefault="00691727" w:rsidP="00691727">
      <w:pPr>
        <w:pStyle w:val="Textoindependiente"/>
        <w:spacing w:line="240" w:lineRule="auto"/>
        <w:rPr>
          <w:rFonts w:ascii="Bookman Old Style" w:hAnsi="Bookman Old Style" w:cs="Arial"/>
          <w:bCs/>
          <w:sz w:val="22"/>
        </w:rPr>
      </w:pPr>
    </w:p>
    <w:p w:rsidR="00691727" w:rsidRPr="00B83925" w:rsidRDefault="00691727" w:rsidP="0047700F">
      <w:pPr>
        <w:pStyle w:val="Ttulo3"/>
        <w:widowControl/>
        <w:numPr>
          <w:ilvl w:val="2"/>
          <w:numId w:val="24"/>
        </w:numPr>
        <w:adjustRightInd/>
        <w:spacing w:before="0" w:after="0" w:line="240" w:lineRule="auto"/>
        <w:ind w:left="851" w:hanging="851"/>
        <w:textAlignment w:val="auto"/>
        <w:rPr>
          <w:rFonts w:ascii="Bookman Old Style" w:hAnsi="Bookman Old Style"/>
          <w:b w:val="0"/>
          <w:iCs/>
          <w:sz w:val="24"/>
          <w:szCs w:val="24"/>
        </w:rPr>
      </w:pPr>
      <w:bookmarkStart w:id="62" w:name="_Toc231693330"/>
      <w:bookmarkStart w:id="63" w:name="_Toc231695766"/>
      <w:r w:rsidRPr="00B83925">
        <w:rPr>
          <w:rFonts w:ascii="Bookman Old Style" w:hAnsi="Bookman Old Style"/>
          <w:iCs/>
          <w:sz w:val="24"/>
          <w:szCs w:val="24"/>
        </w:rPr>
        <w:t>CLAVES DE ACCESO AL SISTEMA DE SUBASTA.</w:t>
      </w:r>
      <w:bookmarkEnd w:id="62"/>
      <w:bookmarkEnd w:id="63"/>
    </w:p>
    <w:p w:rsidR="00691727" w:rsidRPr="00684355" w:rsidRDefault="00691727" w:rsidP="00691727">
      <w:pPr>
        <w:spacing w:line="240" w:lineRule="auto"/>
        <w:rPr>
          <w:rFonts w:ascii="Bookman Old Style" w:hAnsi="Bookman Old Style"/>
          <w:sz w:val="18"/>
          <w:lang w:val="es-MX"/>
        </w:rPr>
      </w:pPr>
    </w:p>
    <w:p w:rsidR="00691727" w:rsidRPr="00B83925" w:rsidRDefault="00691727" w:rsidP="00691727">
      <w:pPr>
        <w:pStyle w:val="Textoindependiente"/>
        <w:spacing w:line="240" w:lineRule="auto"/>
        <w:rPr>
          <w:rFonts w:ascii="Bookman Old Style" w:hAnsi="Bookman Old Style" w:cs="Arial"/>
          <w:bCs/>
        </w:rPr>
      </w:pPr>
      <w:r w:rsidRPr="00B83925">
        <w:rPr>
          <w:rFonts w:ascii="Bookman Old Style" w:hAnsi="Bookman Old Style" w:cs="Arial"/>
          <w:bCs/>
        </w:rPr>
        <w:t xml:space="preserve">El Administrador entregará, al representante legal de cada uno de los agentes habilitados para participar en la subasta de Obligaciones de Energía del MOR, una clave de acceso al Sistema de Subasta. El agente será el único responsable por el uso que sus operadores, funcionarios o cualquier persona hagan de la clave de acceso y deberá velar porque la misma se mantenga y use bajo estricta reserva y seguridad. El Administrador de la Subasta podrá establecer el uso de firma digital que sustituya las claves de que tratan el presente numeral.  </w:t>
      </w:r>
    </w:p>
    <w:p w:rsidR="00691727" w:rsidRDefault="00691727" w:rsidP="00691727">
      <w:pPr>
        <w:spacing w:line="240" w:lineRule="auto"/>
        <w:rPr>
          <w:rFonts w:ascii="Bookman Old Style" w:hAnsi="Bookman Old Style"/>
        </w:rPr>
      </w:pPr>
    </w:p>
    <w:p w:rsidR="00B31705" w:rsidRPr="00B83925" w:rsidRDefault="00B31705" w:rsidP="0047700F">
      <w:pPr>
        <w:pStyle w:val="Ttulo1"/>
        <w:widowControl/>
        <w:numPr>
          <w:ilvl w:val="0"/>
          <w:numId w:val="24"/>
        </w:numPr>
        <w:suppressAutoHyphens/>
        <w:adjustRightInd/>
        <w:spacing w:line="240" w:lineRule="auto"/>
        <w:ind w:left="284" w:hanging="284"/>
        <w:textAlignment w:val="auto"/>
        <w:rPr>
          <w:rFonts w:ascii="Bookman Old Style" w:hAnsi="Bookman Old Style"/>
          <w:b w:val="0"/>
        </w:rPr>
      </w:pPr>
      <w:r w:rsidRPr="00B83925">
        <w:rPr>
          <w:rFonts w:ascii="Bookman Old Style" w:hAnsi="Bookman Old Style"/>
        </w:rPr>
        <w:t>PROCEDIMIENTO DE LA SUBASTA</w:t>
      </w:r>
    </w:p>
    <w:p w:rsidR="00B31705" w:rsidRPr="005A09EF" w:rsidRDefault="00B31705" w:rsidP="00B31705">
      <w:pPr>
        <w:spacing w:line="240" w:lineRule="auto"/>
        <w:rPr>
          <w:rFonts w:ascii="Bookman Old Style" w:hAnsi="Bookman Old Style"/>
        </w:rPr>
      </w:pPr>
      <w:r w:rsidRPr="00B83925">
        <w:rPr>
          <w:rFonts w:ascii="Bookman Old Style" w:hAnsi="Bookman Old Style"/>
        </w:rPr>
        <w:t xml:space="preserve"> </w:t>
      </w:r>
    </w:p>
    <w:p w:rsidR="00B31705" w:rsidRDefault="00B31705" w:rsidP="0047700F">
      <w:pPr>
        <w:pStyle w:val="Ttulo3"/>
        <w:widowControl/>
        <w:numPr>
          <w:ilvl w:val="1"/>
          <w:numId w:val="24"/>
        </w:numPr>
        <w:adjustRightInd/>
        <w:spacing w:before="0" w:after="0" w:line="240" w:lineRule="auto"/>
        <w:ind w:left="567" w:hanging="567"/>
        <w:textAlignment w:val="auto"/>
        <w:rPr>
          <w:rFonts w:ascii="Bookman Old Style" w:hAnsi="Bookman Old Style"/>
          <w:iCs/>
          <w:sz w:val="24"/>
          <w:szCs w:val="24"/>
        </w:rPr>
      </w:pPr>
      <w:r w:rsidRPr="00B83925">
        <w:rPr>
          <w:rFonts w:ascii="Bookman Old Style" w:hAnsi="Bookman Old Style"/>
          <w:iCs/>
          <w:sz w:val="24"/>
          <w:szCs w:val="24"/>
        </w:rPr>
        <w:t xml:space="preserve">PERIODO </w:t>
      </w:r>
      <w:r>
        <w:rPr>
          <w:rFonts w:ascii="Bookman Old Style" w:hAnsi="Bookman Old Style"/>
          <w:iCs/>
          <w:sz w:val="24"/>
          <w:szCs w:val="24"/>
        </w:rPr>
        <w:t>DE PRECALIFICACIÓN Y CALIFICACIÓN</w:t>
      </w:r>
    </w:p>
    <w:p w:rsidR="00B31705" w:rsidRDefault="00B31705" w:rsidP="00B31705"/>
    <w:p w:rsidR="00B31705" w:rsidRPr="00B83925" w:rsidRDefault="00B31705" w:rsidP="0047700F">
      <w:pPr>
        <w:pStyle w:val="Ttulo3"/>
        <w:widowControl/>
        <w:numPr>
          <w:ilvl w:val="2"/>
          <w:numId w:val="24"/>
        </w:numPr>
        <w:adjustRightInd/>
        <w:spacing w:before="0" w:after="0" w:line="240" w:lineRule="auto"/>
        <w:ind w:left="709" w:hanging="709"/>
        <w:textAlignment w:val="auto"/>
        <w:rPr>
          <w:rFonts w:ascii="Bookman Old Style" w:hAnsi="Bookman Old Style"/>
          <w:b w:val="0"/>
          <w:sz w:val="24"/>
          <w:szCs w:val="24"/>
        </w:rPr>
      </w:pPr>
      <w:r w:rsidRPr="00B83925">
        <w:rPr>
          <w:rFonts w:ascii="Bookman Old Style" w:hAnsi="Bookman Old Style"/>
          <w:sz w:val="24"/>
          <w:szCs w:val="24"/>
        </w:rPr>
        <w:t xml:space="preserve"> Convocatoria de la Subasta</w:t>
      </w:r>
    </w:p>
    <w:p w:rsidR="00B31705" w:rsidRPr="00B83925" w:rsidRDefault="00B31705" w:rsidP="00B31705">
      <w:pPr>
        <w:spacing w:line="240" w:lineRule="auto"/>
        <w:ind w:left="1800"/>
        <w:rPr>
          <w:rFonts w:ascii="Bookman Old Style" w:hAnsi="Bookman Old Style" w:cs="Arial"/>
        </w:rPr>
      </w:pPr>
    </w:p>
    <w:p w:rsidR="00B31705" w:rsidRDefault="00B31705" w:rsidP="00564003">
      <w:pPr>
        <w:spacing w:line="240" w:lineRule="auto"/>
        <w:rPr>
          <w:rFonts w:ascii="Bookman Old Style" w:hAnsi="Bookman Old Style" w:cs="Arial"/>
        </w:rPr>
      </w:pPr>
      <w:r w:rsidRPr="00B83925">
        <w:rPr>
          <w:rFonts w:ascii="Bookman Old Style" w:hAnsi="Bookman Old Style" w:cs="Arial"/>
        </w:rPr>
        <w:t>La Comisión mediante resolución convocará a la Subasta y definirá el cronograma   de actividades de la misma</w:t>
      </w:r>
      <w:r>
        <w:rPr>
          <w:rFonts w:ascii="Bookman Old Style" w:hAnsi="Bookman Old Style" w:cs="Arial"/>
        </w:rPr>
        <w:t>, rango de demanda objetivo y precio Pp2</w:t>
      </w:r>
      <w:r w:rsidRPr="00B83925">
        <w:rPr>
          <w:rFonts w:ascii="Bookman Old Style" w:hAnsi="Bookman Old Style" w:cs="Arial"/>
        </w:rPr>
        <w:t>.</w:t>
      </w:r>
      <w:r>
        <w:rPr>
          <w:rFonts w:ascii="Bookman Old Style" w:hAnsi="Bookman Old Style" w:cs="Arial"/>
        </w:rPr>
        <w:t xml:space="preserve"> El cronograma tendrá como mínimo la siguiente información:</w:t>
      </w:r>
    </w:p>
    <w:p w:rsidR="00B31705" w:rsidRDefault="00B31705" w:rsidP="00564003">
      <w:pPr>
        <w:spacing w:line="240" w:lineRule="auto"/>
        <w:rPr>
          <w:rFonts w:ascii="Bookman Old Style" w:hAnsi="Bookman Old Style" w:cs="Arial"/>
        </w:rPr>
      </w:pPr>
    </w:p>
    <w:p w:rsidR="00B31705" w:rsidRPr="00564003" w:rsidRDefault="00FC6C29" w:rsidP="005C72F4">
      <w:pPr>
        <w:pStyle w:val="Prrafodelista"/>
        <w:numPr>
          <w:ilvl w:val="0"/>
          <w:numId w:val="41"/>
        </w:numPr>
        <w:ind w:left="567" w:hanging="283"/>
        <w:rPr>
          <w:rFonts w:ascii="Bookman Old Style" w:hAnsi="Bookman Old Style" w:cs="Arial"/>
        </w:rPr>
      </w:pPr>
      <w:r w:rsidRPr="00564003">
        <w:rPr>
          <w:rFonts w:ascii="Bookman Old Style" w:hAnsi="Bookman Old Style" w:cs="Arial"/>
          <w:b/>
        </w:rPr>
        <w:t>P</w:t>
      </w:r>
      <w:r w:rsidRPr="00564003">
        <w:rPr>
          <w:rFonts w:ascii="Bookman Old Style" w:hAnsi="Bookman Old Style" w:cs="Arial"/>
          <w:b/>
          <w:lang w:val="es-CO"/>
        </w:rPr>
        <w:t>recalificación:</w:t>
      </w:r>
      <w:r w:rsidRPr="00564003">
        <w:rPr>
          <w:rFonts w:ascii="Bookman Old Style" w:hAnsi="Bookman Old Style" w:cs="Arial"/>
        </w:rPr>
        <w:t xml:space="preserve"> Fecha y hora de inicio y de finalización.</w:t>
      </w:r>
    </w:p>
    <w:p w:rsidR="00B31705" w:rsidRPr="00564003" w:rsidRDefault="00FC6C29" w:rsidP="005C72F4">
      <w:pPr>
        <w:pStyle w:val="Prrafodelista"/>
        <w:numPr>
          <w:ilvl w:val="0"/>
          <w:numId w:val="41"/>
        </w:numPr>
        <w:ind w:left="567" w:hanging="283"/>
        <w:rPr>
          <w:rFonts w:ascii="Bookman Old Style" w:hAnsi="Bookman Old Style" w:cs="Arial"/>
        </w:rPr>
      </w:pPr>
      <w:r w:rsidRPr="00564003">
        <w:rPr>
          <w:rFonts w:ascii="Bookman Old Style" w:hAnsi="Bookman Old Style" w:cs="Arial"/>
          <w:b/>
          <w:lang w:val="es-CO"/>
        </w:rPr>
        <w:t>Calificación de compradores voluntarios:</w:t>
      </w:r>
      <w:r w:rsidRPr="00564003">
        <w:rPr>
          <w:rFonts w:ascii="Bookman Old Style" w:hAnsi="Bookman Old Style" w:cs="Arial"/>
        </w:rPr>
        <w:t xml:space="preserve"> Fecha y hora de inicio y de finalización.</w:t>
      </w:r>
    </w:p>
    <w:p w:rsidR="00B31705" w:rsidRPr="00564003" w:rsidRDefault="00FC6C29" w:rsidP="005C72F4">
      <w:pPr>
        <w:pStyle w:val="Prrafodelista"/>
        <w:numPr>
          <w:ilvl w:val="0"/>
          <w:numId w:val="41"/>
        </w:numPr>
        <w:ind w:left="567" w:hanging="283"/>
        <w:rPr>
          <w:rFonts w:ascii="Bookman Old Style" w:hAnsi="Bookman Old Style" w:cs="Arial"/>
          <w:b/>
          <w:lang w:val="es-CO"/>
        </w:rPr>
      </w:pPr>
      <w:r w:rsidRPr="00564003">
        <w:rPr>
          <w:rFonts w:ascii="Bookman Old Style" w:hAnsi="Bookman Old Style" w:cs="Arial"/>
          <w:b/>
          <w:lang w:val="es-CO"/>
        </w:rPr>
        <w:t>Entrega de la</w:t>
      </w:r>
      <w:r w:rsidRPr="00564003">
        <w:rPr>
          <w:rFonts w:ascii="Bookman Old Style" w:hAnsi="Bookman Old Style" w:cs="Arial"/>
          <w:b/>
        </w:rPr>
        <w:t>s</w:t>
      </w:r>
      <w:r w:rsidRPr="00564003">
        <w:rPr>
          <w:rFonts w:ascii="Bookman Old Style" w:hAnsi="Bookman Old Style" w:cs="Arial"/>
          <w:b/>
          <w:lang w:val="es-CO"/>
        </w:rPr>
        <w:t xml:space="preserve"> curva</w:t>
      </w:r>
      <w:r w:rsidRPr="00564003">
        <w:rPr>
          <w:rFonts w:ascii="Bookman Old Style" w:hAnsi="Bookman Old Style" w:cs="Arial"/>
          <w:b/>
        </w:rPr>
        <w:t>s</w:t>
      </w:r>
      <w:r w:rsidRPr="00564003">
        <w:rPr>
          <w:rFonts w:ascii="Bookman Old Style" w:hAnsi="Bookman Old Style" w:cs="Arial"/>
          <w:b/>
          <w:lang w:val="es-CO"/>
        </w:rPr>
        <w:t xml:space="preserve"> de demanda no regulada: </w:t>
      </w:r>
      <w:r w:rsidRPr="00564003">
        <w:rPr>
          <w:rFonts w:ascii="Bookman Old Style" w:hAnsi="Bookman Old Style" w:cs="Arial"/>
          <w:lang w:val="es-CO"/>
        </w:rPr>
        <w:t>Fecha</w:t>
      </w:r>
      <w:r w:rsidRPr="00564003">
        <w:rPr>
          <w:rFonts w:ascii="Bookman Old Style" w:hAnsi="Bookman Old Style" w:cs="Arial"/>
        </w:rPr>
        <w:t xml:space="preserve"> y hora</w:t>
      </w:r>
      <w:r w:rsidRPr="00564003">
        <w:rPr>
          <w:rFonts w:ascii="Bookman Old Style" w:hAnsi="Bookman Old Style" w:cs="Arial"/>
          <w:lang w:val="es-CO"/>
        </w:rPr>
        <w:t xml:space="preserve"> límite.</w:t>
      </w:r>
    </w:p>
    <w:p w:rsidR="00B31705" w:rsidRPr="00564003" w:rsidRDefault="00FC6C29" w:rsidP="005C72F4">
      <w:pPr>
        <w:pStyle w:val="Prrafodelista"/>
        <w:numPr>
          <w:ilvl w:val="0"/>
          <w:numId w:val="41"/>
        </w:numPr>
        <w:ind w:left="567" w:hanging="283"/>
        <w:rPr>
          <w:rFonts w:ascii="Bookman Old Style" w:hAnsi="Bookman Old Style" w:cs="Arial"/>
          <w:b/>
        </w:rPr>
      </w:pPr>
      <w:r w:rsidRPr="00564003">
        <w:rPr>
          <w:rFonts w:ascii="Bookman Old Style" w:hAnsi="Bookman Old Style" w:cs="Arial"/>
          <w:b/>
        </w:rPr>
        <w:t xml:space="preserve">Entrega de los precios Pp1 y Pp2 propuestos por los comercializadores que atienden demanda regulada: </w:t>
      </w:r>
      <w:r w:rsidRPr="00564003">
        <w:rPr>
          <w:rFonts w:ascii="Bookman Old Style" w:hAnsi="Bookman Old Style" w:cs="Arial"/>
        </w:rPr>
        <w:t>Fecha y hora de inicio y de finalización.</w:t>
      </w:r>
    </w:p>
    <w:p w:rsidR="00B31705" w:rsidRPr="00564003" w:rsidRDefault="00FC6C29" w:rsidP="005C72F4">
      <w:pPr>
        <w:pStyle w:val="Prrafodelista"/>
        <w:numPr>
          <w:ilvl w:val="0"/>
          <w:numId w:val="41"/>
        </w:numPr>
        <w:ind w:left="567" w:hanging="283"/>
        <w:rPr>
          <w:rFonts w:ascii="Bookman Old Style" w:hAnsi="Bookman Old Style" w:cs="Arial"/>
        </w:rPr>
      </w:pPr>
      <w:r w:rsidRPr="00564003">
        <w:rPr>
          <w:rFonts w:ascii="Bookman Old Style" w:hAnsi="Bookman Old Style" w:cs="Arial"/>
          <w:b/>
        </w:rPr>
        <w:t xml:space="preserve">Calificación de vendedores: </w:t>
      </w:r>
      <w:r w:rsidRPr="00515A66">
        <w:rPr>
          <w:rFonts w:ascii="Bookman Old Style" w:hAnsi="Bookman Old Style" w:cs="Arial"/>
        </w:rPr>
        <w:t>Fecha y hora de inicio</w:t>
      </w:r>
      <w:r w:rsidRPr="00564003">
        <w:rPr>
          <w:rFonts w:ascii="Bookman Old Style" w:hAnsi="Bookman Old Style" w:cs="Arial"/>
        </w:rPr>
        <w:t xml:space="preserve"> y de finalización.</w:t>
      </w:r>
    </w:p>
    <w:p w:rsidR="00B31705" w:rsidRPr="00564003" w:rsidRDefault="00FC6C29" w:rsidP="005C72F4">
      <w:pPr>
        <w:pStyle w:val="Prrafodelista"/>
        <w:numPr>
          <w:ilvl w:val="0"/>
          <w:numId w:val="41"/>
        </w:numPr>
        <w:ind w:left="567" w:hanging="283"/>
        <w:rPr>
          <w:rFonts w:ascii="Bookman Old Style" w:hAnsi="Bookman Old Style" w:cs="Arial"/>
          <w:b/>
          <w:lang w:val="es-CO"/>
        </w:rPr>
      </w:pPr>
      <w:r w:rsidRPr="00564003">
        <w:rPr>
          <w:rFonts w:ascii="Bookman Old Style" w:hAnsi="Bookman Old Style" w:cs="Arial"/>
          <w:b/>
        </w:rPr>
        <w:t xml:space="preserve">Publicación del tipo de subasta: </w:t>
      </w:r>
      <w:r w:rsidRPr="00515A66">
        <w:rPr>
          <w:rFonts w:ascii="Bookman Old Style" w:hAnsi="Bookman Old Style" w:cs="Arial"/>
          <w:lang w:val="es-CO"/>
        </w:rPr>
        <w:t>F</w:t>
      </w:r>
      <w:r w:rsidRPr="00564003">
        <w:rPr>
          <w:rFonts w:ascii="Bookman Old Style" w:hAnsi="Bookman Old Style" w:cs="Arial"/>
          <w:lang w:val="es-CO"/>
        </w:rPr>
        <w:t>echa.</w:t>
      </w:r>
    </w:p>
    <w:p w:rsidR="00B31705" w:rsidRPr="00564003" w:rsidRDefault="00FC6C29" w:rsidP="005C72F4">
      <w:pPr>
        <w:pStyle w:val="Prrafodelista"/>
        <w:numPr>
          <w:ilvl w:val="0"/>
          <w:numId w:val="41"/>
        </w:numPr>
        <w:ind w:left="567" w:hanging="283"/>
        <w:rPr>
          <w:rFonts w:ascii="Bookman Old Style" w:hAnsi="Bookman Old Style" w:cs="Arial"/>
          <w:b/>
          <w:lang w:val="es-CO"/>
        </w:rPr>
      </w:pPr>
      <w:r w:rsidRPr="00564003">
        <w:rPr>
          <w:rFonts w:ascii="Bookman Old Style" w:hAnsi="Bookman Old Style" w:cs="Arial"/>
          <w:b/>
        </w:rPr>
        <w:t xml:space="preserve">Celebración de la subasta: </w:t>
      </w:r>
      <w:r w:rsidRPr="00564003">
        <w:rPr>
          <w:rFonts w:ascii="Bookman Old Style" w:hAnsi="Bookman Old Style" w:cs="Arial"/>
        </w:rPr>
        <w:t>Fecha y hora de inicio.</w:t>
      </w:r>
    </w:p>
    <w:p w:rsidR="00B31705" w:rsidRPr="00564003" w:rsidRDefault="00FC6C29" w:rsidP="005C72F4">
      <w:pPr>
        <w:pStyle w:val="Prrafodelista"/>
        <w:numPr>
          <w:ilvl w:val="0"/>
          <w:numId w:val="41"/>
        </w:numPr>
        <w:ind w:left="567" w:hanging="283"/>
        <w:rPr>
          <w:rFonts w:ascii="Bookman Old Style" w:hAnsi="Bookman Old Style" w:cs="Arial"/>
          <w:b/>
          <w:lang w:val="es-CO"/>
        </w:rPr>
      </w:pPr>
      <w:r w:rsidRPr="00564003">
        <w:rPr>
          <w:rFonts w:ascii="Bookman Old Style" w:hAnsi="Bookman Old Style" w:cs="Arial"/>
          <w:b/>
        </w:rPr>
        <w:t xml:space="preserve">Publicación de los resultados de la subasta: </w:t>
      </w:r>
      <w:r w:rsidRPr="00564003">
        <w:rPr>
          <w:rFonts w:ascii="Bookman Old Style" w:hAnsi="Bookman Old Style" w:cs="Arial"/>
          <w:lang w:val="es-CO"/>
        </w:rPr>
        <w:t>Fecha.</w:t>
      </w:r>
    </w:p>
    <w:p w:rsidR="00B31705" w:rsidRPr="00564003" w:rsidRDefault="00FC6C29" w:rsidP="005C72F4">
      <w:pPr>
        <w:pStyle w:val="Prrafodelista"/>
        <w:numPr>
          <w:ilvl w:val="0"/>
          <w:numId w:val="41"/>
        </w:numPr>
        <w:ind w:left="567" w:hanging="283"/>
        <w:rPr>
          <w:rFonts w:ascii="Bookman Old Style" w:hAnsi="Bookman Old Style" w:cs="Arial"/>
          <w:b/>
          <w:lang w:val="es-CO"/>
        </w:rPr>
      </w:pPr>
      <w:r w:rsidRPr="00564003">
        <w:rPr>
          <w:rFonts w:ascii="Bookman Old Style" w:hAnsi="Bookman Old Style" w:cs="Arial"/>
          <w:b/>
        </w:rPr>
        <w:t xml:space="preserve">Entrega de garantías de cumplimiento: </w:t>
      </w:r>
      <w:r w:rsidRPr="00564003">
        <w:rPr>
          <w:rFonts w:ascii="Bookman Old Style" w:hAnsi="Bookman Old Style" w:cs="Arial"/>
        </w:rPr>
        <w:t>Fecha y hora de inicio y de finalización.</w:t>
      </w:r>
    </w:p>
    <w:p w:rsidR="00B31705" w:rsidRPr="00B83925" w:rsidRDefault="00B31705" w:rsidP="00B31705">
      <w:pPr>
        <w:spacing w:line="240" w:lineRule="auto"/>
        <w:ind w:left="720"/>
        <w:rPr>
          <w:rFonts w:ascii="Bookman Old Style" w:hAnsi="Bookman Old Style"/>
        </w:rPr>
      </w:pPr>
    </w:p>
    <w:p w:rsidR="00B31705" w:rsidRPr="00B83925" w:rsidRDefault="00B31705" w:rsidP="0047700F">
      <w:pPr>
        <w:pStyle w:val="Ttulo3"/>
        <w:widowControl/>
        <w:numPr>
          <w:ilvl w:val="2"/>
          <w:numId w:val="24"/>
        </w:numPr>
        <w:adjustRightInd/>
        <w:spacing w:before="0" w:after="0" w:line="240" w:lineRule="auto"/>
        <w:ind w:left="709" w:hanging="709"/>
        <w:textAlignment w:val="auto"/>
        <w:rPr>
          <w:rFonts w:ascii="Bookman Old Style" w:hAnsi="Bookman Old Style"/>
          <w:b w:val="0"/>
          <w:sz w:val="24"/>
          <w:szCs w:val="24"/>
        </w:rPr>
      </w:pPr>
      <w:r w:rsidRPr="00B83925">
        <w:rPr>
          <w:rFonts w:ascii="Bookman Old Style" w:hAnsi="Bookman Old Style"/>
          <w:sz w:val="24"/>
          <w:szCs w:val="24"/>
        </w:rPr>
        <w:t>Precalificación</w:t>
      </w:r>
    </w:p>
    <w:p w:rsidR="00B31705" w:rsidRPr="00B83925" w:rsidRDefault="00B31705" w:rsidP="00B31705">
      <w:pPr>
        <w:spacing w:line="240" w:lineRule="auto"/>
        <w:ind w:left="720"/>
        <w:rPr>
          <w:rFonts w:ascii="Bookman Old Style" w:hAnsi="Bookman Old Style"/>
        </w:rPr>
      </w:pPr>
    </w:p>
    <w:p w:rsidR="00B31705" w:rsidRPr="00676CD7" w:rsidRDefault="00B31705" w:rsidP="00E04496">
      <w:pPr>
        <w:widowControl/>
        <w:numPr>
          <w:ilvl w:val="0"/>
          <w:numId w:val="37"/>
        </w:numPr>
        <w:suppressAutoHyphens/>
        <w:adjustRightInd/>
        <w:spacing w:line="240" w:lineRule="auto"/>
        <w:ind w:left="426" w:hanging="284"/>
        <w:textAlignment w:val="auto"/>
        <w:rPr>
          <w:rFonts w:ascii="Bookman Old Style" w:hAnsi="Bookman Old Style" w:cs="Arial"/>
        </w:rPr>
      </w:pPr>
      <w:r w:rsidRPr="00676CD7">
        <w:rPr>
          <w:rFonts w:ascii="Bookman Old Style" w:hAnsi="Bookman Old Style" w:cs="Arial"/>
        </w:rPr>
        <w:t>Los Agentes que deseen participar como compradores voluntarios o vendedores deberán presentar al Administrador los siguientes documentos en los plazos que para tal fin establezca la Resolución de convocatoria:</w:t>
      </w:r>
    </w:p>
    <w:p w:rsidR="00B31705" w:rsidRPr="00B83925" w:rsidRDefault="00B31705" w:rsidP="00B31705">
      <w:pPr>
        <w:spacing w:line="240" w:lineRule="auto"/>
        <w:rPr>
          <w:rFonts w:ascii="Bookman Old Style" w:hAnsi="Bookman Old Style"/>
        </w:rPr>
      </w:pPr>
    </w:p>
    <w:p w:rsidR="00B31705" w:rsidRPr="00B83925" w:rsidRDefault="00B31705" w:rsidP="00E04496">
      <w:pPr>
        <w:widowControl/>
        <w:numPr>
          <w:ilvl w:val="0"/>
          <w:numId w:val="25"/>
        </w:numPr>
        <w:adjustRightInd/>
        <w:spacing w:line="240" w:lineRule="auto"/>
        <w:textAlignment w:val="auto"/>
        <w:rPr>
          <w:rFonts w:ascii="Bookman Old Style" w:hAnsi="Bookman Old Style" w:cs="Arial"/>
        </w:rPr>
      </w:pPr>
      <w:r w:rsidRPr="00B83925">
        <w:rPr>
          <w:rFonts w:ascii="Bookman Old Style" w:hAnsi="Bookman Old Style" w:cs="Arial"/>
        </w:rPr>
        <w:t xml:space="preserve">Identificación del Agente </w:t>
      </w:r>
    </w:p>
    <w:p w:rsidR="00B31705" w:rsidRPr="00B83925" w:rsidRDefault="00B31705" w:rsidP="00E04496">
      <w:pPr>
        <w:widowControl/>
        <w:numPr>
          <w:ilvl w:val="0"/>
          <w:numId w:val="25"/>
        </w:numPr>
        <w:adjustRightInd/>
        <w:spacing w:line="240" w:lineRule="auto"/>
        <w:textAlignment w:val="auto"/>
        <w:rPr>
          <w:rFonts w:ascii="Bookman Old Style" w:hAnsi="Bookman Old Style" w:cs="Arial"/>
        </w:rPr>
      </w:pPr>
      <w:r w:rsidRPr="00B83925">
        <w:rPr>
          <w:rFonts w:ascii="Bookman Old Style" w:hAnsi="Bookman Old Style" w:cs="Arial"/>
        </w:rPr>
        <w:t>Documento suscrito por el representante legal mediante el cual se informa a la CREG el interés de participar en la subasta</w:t>
      </w:r>
      <w:r>
        <w:rPr>
          <w:rFonts w:ascii="Bookman Old Style" w:hAnsi="Bookman Old Style" w:cs="Arial"/>
        </w:rPr>
        <w:t xml:space="preserve"> según esta lo determine.</w:t>
      </w:r>
    </w:p>
    <w:p w:rsidR="00B31705" w:rsidRPr="00B83925" w:rsidRDefault="00B31705" w:rsidP="00E04496">
      <w:pPr>
        <w:widowControl/>
        <w:numPr>
          <w:ilvl w:val="0"/>
          <w:numId w:val="25"/>
        </w:numPr>
        <w:adjustRightInd/>
        <w:spacing w:line="240" w:lineRule="auto"/>
        <w:textAlignment w:val="auto"/>
        <w:rPr>
          <w:rFonts w:ascii="Bookman Old Style" w:hAnsi="Bookman Old Style" w:cs="Arial"/>
        </w:rPr>
      </w:pPr>
      <w:r w:rsidRPr="00B83925">
        <w:rPr>
          <w:rFonts w:ascii="Bookman Old Style" w:hAnsi="Bookman Old Style" w:cs="Arial"/>
        </w:rPr>
        <w:t>Suscribir un compromiso de confidencialidad</w:t>
      </w:r>
      <w:r>
        <w:rPr>
          <w:rFonts w:ascii="Bookman Old Style" w:hAnsi="Bookman Old Style" w:cs="Arial"/>
        </w:rPr>
        <w:t xml:space="preserve"> cuyo contenido será definido por el Administrador de la Subasta en el Manual de Operación de la subasta. </w:t>
      </w:r>
    </w:p>
    <w:p w:rsidR="00B31705" w:rsidRPr="00B83925" w:rsidRDefault="00B31705" w:rsidP="00E04496">
      <w:pPr>
        <w:widowControl/>
        <w:numPr>
          <w:ilvl w:val="0"/>
          <w:numId w:val="25"/>
        </w:numPr>
        <w:adjustRightInd/>
        <w:spacing w:line="240" w:lineRule="auto"/>
        <w:textAlignment w:val="auto"/>
        <w:rPr>
          <w:rFonts w:ascii="Bookman Old Style" w:hAnsi="Bookman Old Style" w:cs="Arial"/>
        </w:rPr>
      </w:pPr>
      <w:r w:rsidRPr="00B83925">
        <w:rPr>
          <w:rFonts w:ascii="Bookman Old Style" w:hAnsi="Bookman Old Style" w:cs="Arial"/>
        </w:rPr>
        <w:t>Suscribir un documento en donde se indique aceptar las reglas de la subasta</w:t>
      </w:r>
      <w:r>
        <w:rPr>
          <w:rFonts w:ascii="Bookman Old Style" w:hAnsi="Bookman Old Style" w:cs="Arial"/>
        </w:rPr>
        <w:t xml:space="preserve"> cuyo  contenido será definido por el Administrador de la Subasta en el Manual de Operación de la subasta.</w:t>
      </w:r>
    </w:p>
    <w:p w:rsidR="00B31705" w:rsidRPr="00B83925" w:rsidRDefault="00B31705" w:rsidP="00E04496">
      <w:pPr>
        <w:widowControl/>
        <w:numPr>
          <w:ilvl w:val="0"/>
          <w:numId w:val="25"/>
        </w:numPr>
        <w:adjustRightInd/>
        <w:spacing w:line="240" w:lineRule="auto"/>
        <w:textAlignment w:val="auto"/>
        <w:rPr>
          <w:rFonts w:ascii="Bookman Old Style" w:hAnsi="Bookman Old Style" w:cs="Arial"/>
        </w:rPr>
      </w:pPr>
      <w:r w:rsidRPr="00B83925">
        <w:rPr>
          <w:rFonts w:ascii="Bookman Old Style" w:hAnsi="Bookman Old Style" w:cs="Arial"/>
        </w:rPr>
        <w:t xml:space="preserve">Suscribir un documento de compromiso de No – colusión </w:t>
      </w:r>
      <w:r>
        <w:rPr>
          <w:rFonts w:ascii="Bookman Old Style" w:hAnsi="Bookman Old Style" w:cs="Arial"/>
        </w:rPr>
        <w:t>cuyo contenido será definido por el Administrador de la Subasta en el Manual de Operación de la subasta.</w:t>
      </w:r>
    </w:p>
    <w:p w:rsidR="00B31705" w:rsidRPr="00B83925" w:rsidRDefault="00B31705" w:rsidP="00B31705">
      <w:pPr>
        <w:spacing w:line="240" w:lineRule="auto"/>
        <w:rPr>
          <w:rFonts w:ascii="Bookman Old Style" w:hAnsi="Bookman Old Style" w:cs="Arial"/>
        </w:rPr>
      </w:pPr>
    </w:p>
    <w:p w:rsidR="00B31705" w:rsidRPr="00B83925" w:rsidRDefault="00B31705" w:rsidP="00E04496">
      <w:pPr>
        <w:widowControl/>
        <w:numPr>
          <w:ilvl w:val="0"/>
          <w:numId w:val="37"/>
        </w:numPr>
        <w:suppressAutoHyphens/>
        <w:adjustRightInd/>
        <w:spacing w:line="240" w:lineRule="auto"/>
        <w:ind w:left="426" w:hanging="284"/>
        <w:textAlignment w:val="auto"/>
        <w:rPr>
          <w:rFonts w:ascii="Bookman Old Style" w:hAnsi="Bookman Old Style" w:cs="Arial"/>
        </w:rPr>
      </w:pPr>
      <w:r w:rsidRPr="00B83925">
        <w:rPr>
          <w:rFonts w:ascii="Bookman Old Style" w:hAnsi="Bookman Old Style" w:cs="Arial"/>
        </w:rPr>
        <w:t>Una vez el Administrador verifique que los documentos fueron entregados en el plazo y la forma establecida para tal fin se entenderá que el agente está precalificado.</w:t>
      </w:r>
    </w:p>
    <w:p w:rsidR="00B31705" w:rsidRPr="00B83925" w:rsidRDefault="00B31705" w:rsidP="00B31705">
      <w:pPr>
        <w:spacing w:line="240" w:lineRule="auto"/>
        <w:ind w:left="284"/>
        <w:rPr>
          <w:rFonts w:ascii="Bookman Old Style" w:hAnsi="Bookman Old Style" w:cs="Arial"/>
        </w:rPr>
      </w:pPr>
    </w:p>
    <w:p w:rsidR="00B31705" w:rsidRDefault="00B31705" w:rsidP="00E04496">
      <w:pPr>
        <w:widowControl/>
        <w:numPr>
          <w:ilvl w:val="0"/>
          <w:numId w:val="37"/>
        </w:numPr>
        <w:suppressAutoHyphens/>
        <w:adjustRightInd/>
        <w:spacing w:line="240" w:lineRule="auto"/>
        <w:ind w:left="426" w:hanging="284"/>
        <w:textAlignment w:val="auto"/>
        <w:rPr>
          <w:rFonts w:ascii="Bookman Old Style" w:hAnsi="Bookman Old Style" w:cs="Arial"/>
        </w:rPr>
      </w:pPr>
      <w:r w:rsidRPr="00B83925">
        <w:rPr>
          <w:rFonts w:ascii="Bookman Old Style" w:hAnsi="Bookman Old Style" w:cs="Arial"/>
        </w:rPr>
        <w:t>Ningún agente no precalificado podrá participar en la subasta.</w:t>
      </w:r>
    </w:p>
    <w:p w:rsidR="00B31705" w:rsidRDefault="00B31705" w:rsidP="00B31705">
      <w:pPr>
        <w:pStyle w:val="Prrafodelista"/>
        <w:rPr>
          <w:rFonts w:ascii="Bookman Old Style" w:hAnsi="Bookman Old Style" w:cs="Arial"/>
        </w:rPr>
      </w:pPr>
    </w:p>
    <w:p w:rsidR="00B31705" w:rsidRDefault="00B31705" w:rsidP="00684355">
      <w:pPr>
        <w:pStyle w:val="Ttulo3"/>
        <w:widowControl/>
        <w:numPr>
          <w:ilvl w:val="2"/>
          <w:numId w:val="24"/>
        </w:numPr>
        <w:adjustRightInd/>
        <w:spacing w:before="0" w:after="0" w:line="240" w:lineRule="auto"/>
        <w:ind w:left="709" w:hanging="709"/>
        <w:textAlignment w:val="auto"/>
        <w:rPr>
          <w:rFonts w:ascii="Bookman Old Style" w:hAnsi="Bookman Old Style"/>
          <w:b w:val="0"/>
          <w:sz w:val="24"/>
        </w:rPr>
      </w:pPr>
      <w:r>
        <w:rPr>
          <w:rFonts w:ascii="Bookman Old Style" w:hAnsi="Bookman Old Style"/>
          <w:sz w:val="24"/>
        </w:rPr>
        <w:t>Calificación de los agentes compradores voluntarios</w:t>
      </w:r>
    </w:p>
    <w:p w:rsidR="00B31705" w:rsidRPr="0051155F" w:rsidRDefault="00B31705" w:rsidP="00B31705">
      <w:pPr>
        <w:rPr>
          <w:rFonts w:ascii="Bookman Old Style" w:hAnsi="Bookman Old Style" w:cs="Arial"/>
        </w:rPr>
      </w:pPr>
    </w:p>
    <w:p w:rsidR="00B31705" w:rsidRDefault="00B31705" w:rsidP="00FB3004">
      <w:pPr>
        <w:spacing w:line="240" w:lineRule="auto"/>
        <w:rPr>
          <w:rFonts w:ascii="Bookman Old Style" w:hAnsi="Bookman Old Style" w:cs="Arial"/>
        </w:rPr>
      </w:pPr>
      <w:r w:rsidRPr="00645C34">
        <w:rPr>
          <w:rFonts w:ascii="Bookman Old Style" w:hAnsi="Bookman Old Style" w:cs="Arial"/>
        </w:rPr>
        <w:t>Los Agentes precalificados</w:t>
      </w:r>
      <w:r>
        <w:rPr>
          <w:rFonts w:ascii="Bookman Old Style" w:hAnsi="Bookman Old Style" w:cs="Arial"/>
        </w:rPr>
        <w:t xml:space="preserve"> que deseen participar en la Subasta como compradores voluntarios</w:t>
      </w:r>
      <w:r w:rsidRPr="00645C34">
        <w:rPr>
          <w:rFonts w:ascii="Bookman Old Style" w:hAnsi="Bookman Old Style" w:cs="Arial"/>
        </w:rPr>
        <w:t xml:space="preserve"> deberán </w:t>
      </w:r>
      <w:r>
        <w:rPr>
          <w:rFonts w:ascii="Bookman Old Style" w:hAnsi="Bookman Old Style" w:cs="Arial"/>
        </w:rPr>
        <w:t xml:space="preserve"> calificarse enviando </w:t>
      </w:r>
      <w:r w:rsidRPr="00645C34">
        <w:rPr>
          <w:rFonts w:ascii="Bookman Old Style" w:hAnsi="Bookman Old Style" w:cs="Arial"/>
        </w:rPr>
        <w:t>en las fechas establecidas en la</w:t>
      </w:r>
      <w:r>
        <w:rPr>
          <w:rFonts w:ascii="Bookman Old Style" w:hAnsi="Bookman Old Style" w:cs="Arial"/>
        </w:rPr>
        <w:t xml:space="preserve"> resolución de</w:t>
      </w:r>
      <w:r w:rsidRPr="00645C34">
        <w:rPr>
          <w:rFonts w:ascii="Bookman Old Style" w:hAnsi="Bookman Old Style" w:cs="Arial"/>
        </w:rPr>
        <w:t xml:space="preserve"> convocatoria </w:t>
      </w:r>
      <w:r>
        <w:rPr>
          <w:rFonts w:ascii="Bookman Old Style" w:hAnsi="Bookman Old Style" w:cs="Arial"/>
        </w:rPr>
        <w:t>los siguientes documentos:</w:t>
      </w:r>
    </w:p>
    <w:p w:rsidR="00B31705" w:rsidRDefault="00B31705" w:rsidP="00FB3004">
      <w:pPr>
        <w:spacing w:line="240" w:lineRule="auto"/>
        <w:rPr>
          <w:rFonts w:ascii="Bookman Old Style" w:hAnsi="Bookman Old Style" w:cs="Arial"/>
        </w:rPr>
      </w:pPr>
    </w:p>
    <w:p w:rsidR="00B31705" w:rsidRDefault="00B31705" w:rsidP="00FB3004">
      <w:pPr>
        <w:widowControl/>
        <w:numPr>
          <w:ilvl w:val="0"/>
          <w:numId w:val="28"/>
        </w:numPr>
        <w:suppressAutoHyphens/>
        <w:adjustRightInd/>
        <w:spacing w:line="240" w:lineRule="auto"/>
        <w:textAlignment w:val="auto"/>
        <w:rPr>
          <w:rFonts w:ascii="Bookman Old Style" w:hAnsi="Bookman Old Style" w:cs="Arial"/>
        </w:rPr>
      </w:pPr>
      <w:r>
        <w:rPr>
          <w:rFonts w:ascii="Bookman Old Style" w:hAnsi="Bookman Old Style" w:cs="Arial"/>
        </w:rPr>
        <w:t xml:space="preserve">Función de demanda no regulada, conforme a lo establecido en el numeral </w:t>
      </w:r>
      <w:r w:rsidR="005161D4">
        <w:rPr>
          <w:rFonts w:ascii="Bookman Old Style" w:hAnsi="Bookman Old Style" w:cs="Arial"/>
          <w:highlight w:val="yellow"/>
        </w:rPr>
        <w:fldChar w:fldCharType="begin"/>
      </w:r>
      <w:r>
        <w:rPr>
          <w:rFonts w:ascii="Bookman Old Style" w:hAnsi="Bookman Old Style" w:cs="Arial"/>
        </w:rPr>
        <w:instrText xml:space="preserve"> REF _Ref241041377 \r \h </w:instrText>
      </w:r>
      <w:r w:rsidR="005161D4">
        <w:rPr>
          <w:rFonts w:ascii="Bookman Old Style" w:hAnsi="Bookman Old Style" w:cs="Arial"/>
          <w:highlight w:val="yellow"/>
        </w:rPr>
      </w:r>
      <w:r w:rsidR="005161D4">
        <w:rPr>
          <w:rFonts w:ascii="Bookman Old Style" w:hAnsi="Bookman Old Style" w:cs="Arial"/>
          <w:highlight w:val="yellow"/>
        </w:rPr>
        <w:fldChar w:fldCharType="separate"/>
      </w:r>
      <w:r w:rsidR="00DD6693">
        <w:rPr>
          <w:rFonts w:ascii="Bookman Old Style" w:hAnsi="Bookman Old Style" w:cs="Arial"/>
        </w:rPr>
        <w:t>3.1.4</w:t>
      </w:r>
      <w:r w:rsidR="005161D4">
        <w:rPr>
          <w:rFonts w:ascii="Bookman Old Style" w:hAnsi="Bookman Old Style" w:cs="Arial"/>
          <w:highlight w:val="yellow"/>
        </w:rPr>
        <w:fldChar w:fldCharType="end"/>
      </w:r>
      <w:r>
        <w:rPr>
          <w:rFonts w:ascii="Bookman Old Style" w:hAnsi="Bookman Old Style" w:cs="Arial"/>
        </w:rPr>
        <w:t xml:space="preserve"> de este reglamento de la subasta.</w:t>
      </w:r>
    </w:p>
    <w:p w:rsidR="00B31705" w:rsidRPr="000D77EC" w:rsidRDefault="00B31705" w:rsidP="00FB3004">
      <w:pPr>
        <w:widowControl/>
        <w:numPr>
          <w:ilvl w:val="0"/>
          <w:numId w:val="28"/>
        </w:numPr>
        <w:suppressAutoHyphens/>
        <w:adjustRightInd/>
        <w:spacing w:line="240" w:lineRule="auto"/>
        <w:textAlignment w:val="auto"/>
        <w:rPr>
          <w:rFonts w:ascii="Bookman Old Style" w:hAnsi="Bookman Old Style" w:cs="Arial"/>
        </w:rPr>
      </w:pPr>
      <w:r>
        <w:rPr>
          <w:rFonts w:ascii="Bookman Old Style" w:hAnsi="Bookman Old Style" w:cs="Arial"/>
        </w:rPr>
        <w:t>Garantía de Participación en la Subasta, en los términos y condiciones definidos en el Anexo 1 de esta Resolución.</w:t>
      </w:r>
    </w:p>
    <w:p w:rsidR="00B31705" w:rsidRDefault="00B31705" w:rsidP="00FB3004">
      <w:pPr>
        <w:widowControl/>
        <w:numPr>
          <w:ilvl w:val="0"/>
          <w:numId w:val="28"/>
        </w:numPr>
        <w:suppressAutoHyphens/>
        <w:adjustRightInd/>
        <w:spacing w:line="240" w:lineRule="auto"/>
        <w:textAlignment w:val="auto"/>
        <w:rPr>
          <w:rFonts w:ascii="Bookman Old Style" w:hAnsi="Bookman Old Style" w:cs="Arial"/>
        </w:rPr>
      </w:pPr>
      <w:r>
        <w:rPr>
          <w:rFonts w:ascii="Bookman Old Style" w:hAnsi="Bookman Old Style" w:cs="Arial"/>
        </w:rPr>
        <w:t>Cuando el agente opte por  la aplicación de un factor de corrección por calificación de riesgo (FCR) diferente a 1</w:t>
      </w:r>
      <w:r w:rsidR="001E3197">
        <w:rPr>
          <w:rFonts w:ascii="Bookman Old Style" w:hAnsi="Bookman Old Style" w:cs="Arial"/>
        </w:rPr>
        <w:t>00%</w:t>
      </w:r>
      <w:r>
        <w:rPr>
          <w:rFonts w:ascii="Bookman Old Style" w:hAnsi="Bookman Old Style" w:cs="Arial"/>
        </w:rPr>
        <w:t>,  deberá entregar la certificación en los términos establecidos en el Anexo 1 de esta resolución.</w:t>
      </w:r>
    </w:p>
    <w:p w:rsidR="00B31705" w:rsidRDefault="00B31705" w:rsidP="00FB3004">
      <w:pPr>
        <w:spacing w:line="240" w:lineRule="auto"/>
        <w:ind w:left="720"/>
        <w:rPr>
          <w:rFonts w:ascii="Bookman Old Style" w:hAnsi="Bookman Old Style" w:cs="Arial"/>
        </w:rPr>
      </w:pPr>
    </w:p>
    <w:p w:rsidR="00B31705" w:rsidRDefault="00B31705" w:rsidP="00FB3004">
      <w:pPr>
        <w:spacing w:line="240" w:lineRule="auto"/>
        <w:rPr>
          <w:rFonts w:ascii="Bookman Old Style" w:hAnsi="Bookman Old Style" w:cs="Arial"/>
        </w:rPr>
      </w:pPr>
      <w:r>
        <w:rPr>
          <w:rFonts w:ascii="Bookman Old Style" w:hAnsi="Bookman Old Style" w:cs="Arial"/>
        </w:rPr>
        <w:t xml:space="preserve">Una vez el Administrador verifique que los documentos fueron entregados en el plazo y la forma establecida para tal fin se entenderá que el agente está calificado para participar en la subasta en calidad de comprador voluntario. </w:t>
      </w:r>
    </w:p>
    <w:p w:rsidR="00B31705" w:rsidRDefault="00B31705" w:rsidP="00FB3004">
      <w:pPr>
        <w:spacing w:line="240" w:lineRule="auto"/>
        <w:rPr>
          <w:rFonts w:ascii="Bookman Old Style" w:hAnsi="Bookman Old Style" w:cs="Arial"/>
        </w:rPr>
      </w:pPr>
    </w:p>
    <w:p w:rsidR="00B31705" w:rsidRDefault="00B31705" w:rsidP="00A01BEE">
      <w:pPr>
        <w:rPr>
          <w:rFonts w:ascii="Bookman Old Style" w:hAnsi="Bookman Old Style" w:cs="Arial"/>
        </w:rPr>
      </w:pPr>
      <w:r>
        <w:rPr>
          <w:rFonts w:ascii="Bookman Old Style" w:hAnsi="Bookman Old Style" w:cs="Arial"/>
        </w:rPr>
        <w:t>Ningún agente</w:t>
      </w:r>
      <w:r w:rsidRPr="00C171B7">
        <w:rPr>
          <w:rFonts w:ascii="Bookman Old Style" w:hAnsi="Bookman Old Style" w:cs="Arial"/>
        </w:rPr>
        <w:t xml:space="preserve"> </w:t>
      </w:r>
      <w:r>
        <w:rPr>
          <w:rFonts w:ascii="Bookman Old Style" w:hAnsi="Bookman Old Style" w:cs="Arial"/>
        </w:rPr>
        <w:t xml:space="preserve">no </w:t>
      </w:r>
      <w:r w:rsidRPr="00C171B7">
        <w:rPr>
          <w:rFonts w:ascii="Bookman Old Style" w:hAnsi="Bookman Old Style" w:cs="Arial"/>
        </w:rPr>
        <w:t>calific</w:t>
      </w:r>
      <w:r>
        <w:rPr>
          <w:rFonts w:ascii="Bookman Old Style" w:hAnsi="Bookman Old Style" w:cs="Arial"/>
        </w:rPr>
        <w:t>a</w:t>
      </w:r>
      <w:r w:rsidRPr="00C171B7">
        <w:rPr>
          <w:rFonts w:ascii="Bookman Old Style" w:hAnsi="Bookman Old Style" w:cs="Arial"/>
        </w:rPr>
        <w:t>do podrá participar en la subasta.</w:t>
      </w:r>
    </w:p>
    <w:p w:rsidR="00B31705" w:rsidRDefault="00B31705" w:rsidP="0047700F">
      <w:pPr>
        <w:pStyle w:val="Ttulo3"/>
        <w:widowControl/>
        <w:numPr>
          <w:ilvl w:val="2"/>
          <w:numId w:val="24"/>
        </w:numPr>
        <w:adjustRightInd/>
        <w:spacing w:before="240" w:after="0" w:line="240" w:lineRule="auto"/>
        <w:ind w:left="709" w:hanging="709"/>
        <w:textAlignment w:val="auto"/>
        <w:rPr>
          <w:rFonts w:ascii="Bookman Old Style" w:hAnsi="Bookman Old Style"/>
          <w:b w:val="0"/>
          <w:sz w:val="24"/>
        </w:rPr>
      </w:pPr>
      <w:bookmarkStart w:id="64" w:name="_Ref241041377"/>
      <w:r>
        <w:rPr>
          <w:rFonts w:ascii="Bookman Old Style" w:hAnsi="Bookman Old Style"/>
          <w:sz w:val="24"/>
        </w:rPr>
        <w:t>Función de demanda no regulada</w:t>
      </w:r>
      <w:bookmarkEnd w:id="64"/>
    </w:p>
    <w:p w:rsidR="00B31705" w:rsidRDefault="00B31705" w:rsidP="00B31705">
      <w:pPr>
        <w:ind w:left="1080"/>
        <w:rPr>
          <w:rFonts w:ascii="Bookman Old Style" w:hAnsi="Bookman Old Style"/>
          <w:lang w:val="es-MX"/>
        </w:rPr>
      </w:pPr>
    </w:p>
    <w:p w:rsidR="00B31705" w:rsidRDefault="00B31705" w:rsidP="00FB3004">
      <w:pPr>
        <w:spacing w:line="240" w:lineRule="auto"/>
        <w:rPr>
          <w:rFonts w:ascii="Bookman Old Style" w:hAnsi="Bookman Old Style"/>
          <w:lang w:val="es-MX"/>
        </w:rPr>
      </w:pPr>
      <w:r>
        <w:rPr>
          <w:rFonts w:ascii="Bookman Old Style" w:hAnsi="Bookman Old Style"/>
          <w:lang w:val="es-MX"/>
        </w:rPr>
        <w:t>Los Agentes interesados en adquirir OCOM con destino a la demanda no regulada deberán enviar al Administrador sus curvas de demanda como sigue:</w:t>
      </w:r>
    </w:p>
    <w:p w:rsidR="00B31705" w:rsidRDefault="00B31705" w:rsidP="00FB3004">
      <w:pPr>
        <w:spacing w:line="240" w:lineRule="auto"/>
        <w:rPr>
          <w:rFonts w:ascii="Bookman Old Style" w:hAnsi="Bookman Old Style"/>
          <w:lang w:val="es-MX"/>
        </w:rPr>
      </w:pPr>
    </w:p>
    <w:tbl>
      <w:tblPr>
        <w:tblW w:w="0" w:type="auto"/>
        <w:tblInd w:w="3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806"/>
      </w:tblGrid>
      <w:tr w:rsidR="00B31705" w:rsidTr="000204EA">
        <w:tc>
          <w:tcPr>
            <w:tcW w:w="1120" w:type="dxa"/>
          </w:tcPr>
          <w:p w:rsidR="00B31705" w:rsidRPr="006F6F83" w:rsidRDefault="00B31705" w:rsidP="00FB3004">
            <w:pPr>
              <w:spacing w:line="240" w:lineRule="auto"/>
              <w:jc w:val="center"/>
              <w:rPr>
                <w:rFonts w:ascii="Bookman Old Style" w:eastAsia="Calibri" w:hAnsi="Bookman Old Style"/>
                <w:b/>
                <w:szCs w:val="22"/>
              </w:rPr>
            </w:pPr>
            <w:r w:rsidRPr="006F6F83">
              <w:rPr>
                <w:rFonts w:ascii="Bookman Old Style" w:eastAsia="Calibri" w:hAnsi="Bookman Old Style"/>
                <w:b/>
                <w:szCs w:val="22"/>
              </w:rPr>
              <w:t>Precio</w:t>
            </w:r>
          </w:p>
          <w:p w:rsidR="00B31705" w:rsidRPr="006F6F83" w:rsidRDefault="00B31705" w:rsidP="00FB3004">
            <w:pPr>
              <w:spacing w:line="240" w:lineRule="auto"/>
              <w:jc w:val="center"/>
              <w:rPr>
                <w:rFonts w:ascii="Bookman Old Style" w:eastAsia="Calibri" w:hAnsi="Bookman Old Style"/>
                <w:b/>
                <w:szCs w:val="22"/>
                <w:lang w:val="es-MX"/>
              </w:rPr>
            </w:pPr>
            <w:r w:rsidRPr="006F6F83">
              <w:rPr>
                <w:rFonts w:ascii="Bookman Old Style" w:eastAsia="Calibri" w:hAnsi="Bookman Old Style"/>
                <w:b/>
                <w:szCs w:val="22"/>
                <w:lang w:val="es-MX"/>
              </w:rPr>
              <w:t>$/kWh</w:t>
            </w:r>
          </w:p>
        </w:tc>
        <w:tc>
          <w:tcPr>
            <w:tcW w:w="1806" w:type="dxa"/>
          </w:tcPr>
          <w:p w:rsidR="00B31705" w:rsidRPr="006F6F83" w:rsidRDefault="00B31705" w:rsidP="00FB3004">
            <w:pPr>
              <w:spacing w:line="240" w:lineRule="auto"/>
              <w:jc w:val="center"/>
              <w:rPr>
                <w:rFonts w:ascii="Bookman Old Style" w:eastAsia="Calibri" w:hAnsi="Bookman Old Style"/>
                <w:b/>
              </w:rPr>
            </w:pPr>
            <w:r w:rsidRPr="006F6F83">
              <w:rPr>
                <w:rFonts w:ascii="Bookman Old Style" w:eastAsia="Calibri" w:hAnsi="Bookman Old Style"/>
                <w:b/>
              </w:rPr>
              <w:t>Cantidad (productos)</w:t>
            </w:r>
          </w:p>
        </w:tc>
      </w:tr>
      <w:tr w:rsidR="00B31705" w:rsidTr="000204EA">
        <w:tc>
          <w:tcPr>
            <w:tcW w:w="1120"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P1</w:t>
            </w:r>
          </w:p>
        </w:tc>
        <w:tc>
          <w:tcPr>
            <w:tcW w:w="1806"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Q1</w:t>
            </w:r>
          </w:p>
        </w:tc>
      </w:tr>
      <w:tr w:rsidR="00B31705" w:rsidTr="000204EA">
        <w:tc>
          <w:tcPr>
            <w:tcW w:w="1120"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c>
          <w:tcPr>
            <w:tcW w:w="1806"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r>
      <w:tr w:rsidR="00B31705" w:rsidRPr="00EC131D" w:rsidTr="000204EA">
        <w:tc>
          <w:tcPr>
            <w:tcW w:w="1120"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Pi</w:t>
            </w:r>
          </w:p>
        </w:tc>
        <w:tc>
          <w:tcPr>
            <w:tcW w:w="1806"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Qi</w:t>
            </w:r>
          </w:p>
        </w:tc>
      </w:tr>
      <w:tr w:rsidR="00B31705" w:rsidTr="000204EA">
        <w:tc>
          <w:tcPr>
            <w:tcW w:w="1120"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c>
          <w:tcPr>
            <w:tcW w:w="1806" w:type="dxa"/>
          </w:tcPr>
          <w:p w:rsidR="00B31705" w:rsidRPr="006F6F83" w:rsidRDefault="00B31705" w:rsidP="00FB3004">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r>
      <w:tr w:rsidR="00B31705" w:rsidRPr="00EC131D" w:rsidTr="000204EA">
        <w:tc>
          <w:tcPr>
            <w:tcW w:w="1120" w:type="dxa"/>
          </w:tcPr>
          <w:p w:rsidR="00B31705" w:rsidRPr="006F6F83" w:rsidRDefault="00B31705" w:rsidP="00FB3004">
            <w:pPr>
              <w:spacing w:line="240" w:lineRule="auto"/>
              <w:jc w:val="center"/>
              <w:rPr>
                <w:rFonts w:ascii="Bookman Old Style" w:eastAsia="Calibri" w:hAnsi="Bookman Old Style"/>
                <w:szCs w:val="22"/>
              </w:rPr>
            </w:pPr>
            <w:r>
              <w:rPr>
                <w:rFonts w:ascii="Bookman Old Style" w:eastAsia="Calibri" w:hAnsi="Bookman Old Style"/>
                <w:szCs w:val="22"/>
              </w:rPr>
              <w:t>P20</w:t>
            </w:r>
          </w:p>
        </w:tc>
        <w:tc>
          <w:tcPr>
            <w:tcW w:w="1806" w:type="dxa"/>
          </w:tcPr>
          <w:p w:rsidR="00B31705" w:rsidRPr="006F6F83" w:rsidRDefault="00B31705" w:rsidP="00FB3004">
            <w:pPr>
              <w:spacing w:line="240" w:lineRule="auto"/>
              <w:jc w:val="center"/>
              <w:rPr>
                <w:rFonts w:ascii="Bookman Old Style" w:eastAsia="Calibri" w:hAnsi="Bookman Old Style"/>
                <w:szCs w:val="22"/>
              </w:rPr>
            </w:pPr>
            <w:r>
              <w:rPr>
                <w:rFonts w:ascii="Bookman Old Style" w:eastAsia="Calibri" w:hAnsi="Bookman Old Style"/>
                <w:szCs w:val="22"/>
              </w:rPr>
              <w:t>Q20</w:t>
            </w:r>
          </w:p>
        </w:tc>
      </w:tr>
    </w:tbl>
    <w:p w:rsidR="00B31705" w:rsidRDefault="00B31705" w:rsidP="00FB3004">
      <w:pPr>
        <w:spacing w:line="240" w:lineRule="auto"/>
        <w:rPr>
          <w:rFonts w:ascii="Bookman Old Style" w:hAnsi="Bookman Old Style"/>
          <w:lang w:val="es-MX"/>
        </w:rPr>
      </w:pPr>
    </w:p>
    <w:p w:rsidR="00B31705" w:rsidRDefault="00B31705" w:rsidP="00FB3004">
      <w:pPr>
        <w:spacing w:line="240" w:lineRule="auto"/>
        <w:rPr>
          <w:rFonts w:ascii="Bookman Old Style" w:hAnsi="Bookman Old Style"/>
          <w:lang w:val="es-MX"/>
        </w:rPr>
      </w:pPr>
      <w:r>
        <w:rPr>
          <w:rFonts w:ascii="Bookman Old Style" w:hAnsi="Bookman Old Style"/>
          <w:lang w:val="es-MX"/>
        </w:rPr>
        <w:t>Donde:</w:t>
      </w:r>
    </w:p>
    <w:p w:rsidR="00684355" w:rsidRDefault="00684355" w:rsidP="00FB3004">
      <w:pPr>
        <w:spacing w:line="240" w:lineRule="auto"/>
        <w:rPr>
          <w:rFonts w:ascii="Bookman Old Style" w:hAnsi="Bookman Old Style"/>
          <w:lang w:val="es-MX"/>
        </w:rPr>
      </w:pPr>
    </w:p>
    <w:p w:rsidR="00B31705" w:rsidRDefault="00B31705" w:rsidP="00FB3004">
      <w:pPr>
        <w:spacing w:line="240" w:lineRule="auto"/>
        <w:rPr>
          <w:rFonts w:ascii="Bookman Old Style" w:hAnsi="Bookman Old Style"/>
          <w:lang w:val="es-MX"/>
        </w:rPr>
      </w:pPr>
      <w:r>
        <w:rPr>
          <w:rFonts w:ascii="Bookman Old Style" w:hAnsi="Bookman Old Style"/>
          <w:lang w:val="es-MX"/>
        </w:rPr>
        <w:t>Pi+1&lt;Pi y Qi+1&gt;Qi para todos los valores de i</w:t>
      </w:r>
    </w:p>
    <w:p w:rsidR="00B31705" w:rsidRDefault="00B31705" w:rsidP="00FB3004">
      <w:pPr>
        <w:spacing w:line="240" w:lineRule="auto"/>
        <w:rPr>
          <w:rFonts w:ascii="Bookman Old Style" w:hAnsi="Bookman Old Style"/>
          <w:lang w:val="es-MX"/>
        </w:rPr>
      </w:pPr>
      <w:r>
        <w:rPr>
          <w:rFonts w:ascii="Bookman Old Style" w:hAnsi="Bookman Old Style"/>
          <w:lang w:val="es-MX"/>
        </w:rPr>
        <w:t xml:space="preserve">Qi  es la cantidad demandada en el intervalo de precios menores o iguales a Pi y mayores a </w:t>
      </w:r>
      <w:r w:rsidRPr="005C678E">
        <w:rPr>
          <w:rFonts w:ascii="Bookman Old Style" w:hAnsi="Bookman Old Style"/>
          <w:lang w:val="es-MX"/>
        </w:rPr>
        <w:t>P</w:t>
      </w:r>
      <w:r>
        <w:rPr>
          <w:rFonts w:ascii="Bookman Old Style" w:hAnsi="Bookman Old Style"/>
          <w:vertAlign w:val="subscript"/>
          <w:lang w:val="es-MX"/>
        </w:rPr>
        <w:t>i+1</w:t>
      </w:r>
      <w:r>
        <w:rPr>
          <w:rFonts w:ascii="Bookman Old Style" w:hAnsi="Bookman Old Style"/>
          <w:lang w:val="es-MX"/>
        </w:rPr>
        <w:t xml:space="preserve">. En el caso de que </w:t>
      </w:r>
      <w:r w:rsidRPr="005C678E">
        <w:rPr>
          <w:rFonts w:ascii="Bookman Old Style" w:hAnsi="Bookman Old Style"/>
          <w:lang w:val="es-MX"/>
        </w:rPr>
        <w:t>P</w:t>
      </w:r>
      <w:r>
        <w:rPr>
          <w:rFonts w:ascii="Bookman Old Style" w:hAnsi="Bookman Old Style"/>
          <w:vertAlign w:val="subscript"/>
          <w:lang w:val="es-MX"/>
        </w:rPr>
        <w:t>i+1</w:t>
      </w:r>
      <w:r>
        <w:rPr>
          <w:rFonts w:ascii="Bookman Old Style" w:hAnsi="Bookman Old Style"/>
          <w:lang w:val="es-MX"/>
        </w:rPr>
        <w:t xml:space="preserve"> no exista, Qi es la cantidad demandada a precios menores o iguales a Pi.</w:t>
      </w:r>
    </w:p>
    <w:p w:rsidR="00B31705" w:rsidRDefault="00B31705" w:rsidP="00FB3004">
      <w:pPr>
        <w:spacing w:line="240" w:lineRule="auto"/>
        <w:rPr>
          <w:rFonts w:ascii="Bookman Old Style" w:hAnsi="Bookman Old Style"/>
          <w:lang w:val="es-MX"/>
        </w:rPr>
      </w:pPr>
      <w:r>
        <w:rPr>
          <w:rFonts w:ascii="Bookman Old Style" w:hAnsi="Bookman Old Style"/>
          <w:lang w:val="es-MX"/>
        </w:rPr>
        <w:t xml:space="preserve"> </w:t>
      </w:r>
    </w:p>
    <w:p w:rsidR="00B31705" w:rsidRDefault="00B31705" w:rsidP="00FB3004">
      <w:pPr>
        <w:spacing w:line="240" w:lineRule="auto"/>
        <w:rPr>
          <w:rFonts w:ascii="Bookman Old Style" w:hAnsi="Bookman Old Style"/>
          <w:lang w:val="es-MX"/>
        </w:rPr>
      </w:pPr>
      <w:r>
        <w:rPr>
          <w:rFonts w:ascii="Bookman Old Style" w:hAnsi="Bookman Old Style"/>
          <w:lang w:val="es-MX"/>
        </w:rPr>
        <w:t>El número de puntos i es menor o igual a 20.</w:t>
      </w:r>
    </w:p>
    <w:p w:rsidR="00B31705" w:rsidRDefault="00B31705" w:rsidP="00FB3004">
      <w:pPr>
        <w:spacing w:line="240" w:lineRule="auto"/>
        <w:rPr>
          <w:rFonts w:ascii="Bookman Old Style" w:hAnsi="Bookman Old Style" w:cs="Arial"/>
        </w:rPr>
      </w:pPr>
      <w:r>
        <w:rPr>
          <w:rFonts w:ascii="Bookman Old Style" w:hAnsi="Bookman Old Style" w:cs="Arial"/>
        </w:rPr>
        <w:t xml:space="preserve">Los precios estarán en pesos por kWh ($/kWh) sin decimales </w:t>
      </w:r>
    </w:p>
    <w:p w:rsidR="00B31705" w:rsidRDefault="00B31705" w:rsidP="00FB3004">
      <w:pPr>
        <w:spacing w:line="240" w:lineRule="auto"/>
        <w:rPr>
          <w:rFonts w:ascii="Bookman Old Style" w:hAnsi="Bookman Old Style"/>
          <w:lang w:val="es-MX"/>
        </w:rPr>
      </w:pPr>
      <w:r>
        <w:rPr>
          <w:rFonts w:ascii="Bookman Old Style" w:hAnsi="Bookman Old Style"/>
          <w:lang w:val="es-MX"/>
        </w:rPr>
        <w:t xml:space="preserve">Esta información será enviada por el Administrador a la CREG. </w:t>
      </w:r>
    </w:p>
    <w:p w:rsidR="00F63C40" w:rsidRDefault="00F63C40" w:rsidP="00FB3004">
      <w:pPr>
        <w:spacing w:line="240" w:lineRule="auto"/>
        <w:rPr>
          <w:rFonts w:ascii="Bookman Old Style" w:hAnsi="Bookman Old Style"/>
          <w:lang w:val="es-MX"/>
        </w:rPr>
      </w:pPr>
    </w:p>
    <w:p w:rsidR="00F63C40" w:rsidRDefault="00F63C40" w:rsidP="00FB3004">
      <w:pPr>
        <w:spacing w:line="240" w:lineRule="auto"/>
        <w:rPr>
          <w:rFonts w:ascii="Bookman Old Style" w:hAnsi="Bookman Old Style"/>
          <w:lang w:val="es-MX"/>
        </w:rPr>
      </w:pPr>
    </w:p>
    <w:p w:rsidR="00F63C40" w:rsidRDefault="00F63C40" w:rsidP="00FB3004">
      <w:pPr>
        <w:spacing w:line="240" w:lineRule="auto"/>
        <w:rPr>
          <w:rFonts w:ascii="Bookman Old Style" w:hAnsi="Bookman Old Style"/>
          <w:lang w:val="es-MX"/>
        </w:rPr>
      </w:pPr>
    </w:p>
    <w:p w:rsidR="00F63C40" w:rsidRDefault="00F63C40" w:rsidP="00FB3004">
      <w:pPr>
        <w:spacing w:line="240" w:lineRule="auto"/>
        <w:rPr>
          <w:rFonts w:ascii="Bookman Old Style" w:hAnsi="Bookman Old Style"/>
          <w:lang w:val="es-MX"/>
        </w:rPr>
      </w:pPr>
    </w:p>
    <w:p w:rsidR="00B31705" w:rsidRDefault="00B31705" w:rsidP="0047700F">
      <w:pPr>
        <w:pStyle w:val="Ttulo3"/>
        <w:widowControl/>
        <w:numPr>
          <w:ilvl w:val="2"/>
          <w:numId w:val="24"/>
        </w:numPr>
        <w:adjustRightInd/>
        <w:spacing w:before="240" w:after="0" w:line="240" w:lineRule="auto"/>
        <w:ind w:left="709" w:hanging="709"/>
        <w:textAlignment w:val="auto"/>
        <w:rPr>
          <w:rFonts w:ascii="Bookman Old Style" w:hAnsi="Bookman Old Style"/>
          <w:b w:val="0"/>
          <w:sz w:val="24"/>
        </w:rPr>
      </w:pPr>
      <w:r w:rsidRPr="00D82EFE">
        <w:rPr>
          <w:rFonts w:ascii="Bookman Old Style" w:hAnsi="Bookman Old Style"/>
          <w:sz w:val="24"/>
        </w:rPr>
        <w:t>Función de Demanda Agregada No Regulada</w:t>
      </w:r>
    </w:p>
    <w:p w:rsidR="00B31705" w:rsidRDefault="00B31705" w:rsidP="00564003">
      <w:pPr>
        <w:spacing w:line="240" w:lineRule="auto"/>
        <w:ind w:left="1080"/>
        <w:rPr>
          <w:rFonts w:ascii="Bookman Old Style" w:hAnsi="Bookman Old Style"/>
          <w:lang w:val="es-MX"/>
        </w:rPr>
      </w:pPr>
    </w:p>
    <w:p w:rsidR="00B31705" w:rsidRDefault="00B31705" w:rsidP="00564003">
      <w:pPr>
        <w:spacing w:line="240" w:lineRule="auto"/>
        <w:rPr>
          <w:rFonts w:ascii="Bookman Old Style" w:hAnsi="Bookman Old Style"/>
          <w:lang w:val="es-MX"/>
        </w:rPr>
      </w:pPr>
      <w:r>
        <w:rPr>
          <w:rFonts w:ascii="Bookman Old Style" w:hAnsi="Bookman Old Style"/>
          <w:lang w:val="es-MX"/>
        </w:rPr>
        <w:t>El Administrador determinará la Función de Demanda Agregada para la demanda no regulada, mediante la adición de las Funciones d</w:t>
      </w:r>
      <w:r w:rsidR="00564003">
        <w:rPr>
          <w:rFonts w:ascii="Bookman Old Style" w:hAnsi="Bookman Old Style"/>
          <w:lang w:val="es-MX"/>
        </w:rPr>
        <w:t>e Demanda no regulada declarada</w:t>
      </w:r>
      <w:r>
        <w:rPr>
          <w:rFonts w:ascii="Bookman Old Style" w:hAnsi="Bookman Old Style"/>
          <w:lang w:val="es-MX"/>
        </w:rPr>
        <w:t xml:space="preserve"> por cada uno de los Agentes. Para esta suma de funciones se</w:t>
      </w:r>
      <w:r w:rsidRPr="005E371E">
        <w:rPr>
          <w:rFonts w:ascii="Bookman Old Style" w:hAnsi="Bookman Old Style"/>
          <w:lang w:val="es-MX"/>
        </w:rPr>
        <w:t xml:space="preserve"> </w:t>
      </w:r>
      <w:r>
        <w:rPr>
          <w:rFonts w:ascii="Bookman Old Style" w:hAnsi="Bookman Old Style"/>
          <w:lang w:val="es-MX"/>
        </w:rPr>
        <w:t>considerará el precio como variable independiente.</w:t>
      </w:r>
    </w:p>
    <w:p w:rsidR="00B31705" w:rsidRPr="00CC2DC4" w:rsidRDefault="00B31705" w:rsidP="00B31705">
      <w:pPr>
        <w:rPr>
          <w:lang w:val="es-CO"/>
        </w:rPr>
      </w:pPr>
    </w:p>
    <w:p w:rsidR="00B31705" w:rsidRDefault="00B31705" w:rsidP="0047700F">
      <w:pPr>
        <w:pStyle w:val="Ttulo3"/>
        <w:widowControl/>
        <w:numPr>
          <w:ilvl w:val="2"/>
          <w:numId w:val="24"/>
        </w:numPr>
        <w:adjustRightInd/>
        <w:spacing w:before="0" w:after="0" w:line="240" w:lineRule="auto"/>
        <w:textAlignment w:val="auto"/>
        <w:rPr>
          <w:rFonts w:ascii="Bookman Old Style" w:hAnsi="Bookman Old Style"/>
          <w:b w:val="0"/>
          <w:sz w:val="24"/>
          <w:szCs w:val="24"/>
        </w:rPr>
      </w:pPr>
      <w:bookmarkStart w:id="65" w:name="_Ref241566902"/>
      <w:r w:rsidRPr="00B83925">
        <w:rPr>
          <w:rFonts w:ascii="Bookman Old Style" w:hAnsi="Bookman Old Style"/>
          <w:sz w:val="24"/>
          <w:szCs w:val="24"/>
        </w:rPr>
        <w:t>Función de demanda regulada</w:t>
      </w:r>
      <w:bookmarkEnd w:id="65"/>
      <w:r w:rsidRPr="00B83925">
        <w:rPr>
          <w:rFonts w:ascii="Bookman Old Style" w:hAnsi="Bookman Old Style"/>
          <w:sz w:val="24"/>
          <w:szCs w:val="24"/>
        </w:rPr>
        <w:t xml:space="preserve"> </w:t>
      </w:r>
    </w:p>
    <w:p w:rsidR="00B31705" w:rsidRPr="00B83925" w:rsidRDefault="00B31705" w:rsidP="00B31705">
      <w:pPr>
        <w:spacing w:line="240" w:lineRule="auto"/>
        <w:rPr>
          <w:rFonts w:ascii="Bookman Old Style" w:hAnsi="Bookman Old Style"/>
          <w:lang w:val="es-MX" w:eastAsia="en-US"/>
        </w:rPr>
      </w:pPr>
    </w:p>
    <w:p w:rsidR="00B31705" w:rsidRPr="00B83925" w:rsidRDefault="00B31705" w:rsidP="00564003">
      <w:pPr>
        <w:spacing w:line="240" w:lineRule="auto"/>
        <w:rPr>
          <w:rFonts w:ascii="Bookman Old Style" w:hAnsi="Bookman Old Style" w:cs="Arial"/>
        </w:rPr>
      </w:pPr>
      <w:r w:rsidRPr="00B83925">
        <w:rPr>
          <w:rFonts w:ascii="Bookman Old Style" w:hAnsi="Bookman Old Style" w:cs="Arial"/>
        </w:rPr>
        <w:t xml:space="preserve">La Comisión de Regulación de Energía y Gas determinará la Función de Demanda Regulada con antelación al  </w:t>
      </w:r>
      <w:r>
        <w:rPr>
          <w:rFonts w:ascii="Bookman Old Style" w:hAnsi="Bookman Old Style" w:cs="Arial"/>
        </w:rPr>
        <w:t>inicio del proceso de subasta. É</w:t>
      </w:r>
      <w:r w:rsidRPr="00B83925">
        <w:rPr>
          <w:rFonts w:ascii="Bookman Old Style" w:hAnsi="Bookman Old Style" w:cs="Arial"/>
        </w:rPr>
        <w:t>sta se definir</w:t>
      </w:r>
      <w:r>
        <w:rPr>
          <w:rFonts w:ascii="Bookman Old Style" w:hAnsi="Bookman Old Style" w:cs="Arial"/>
        </w:rPr>
        <w:t>á con los siguientes parámetros:</w:t>
      </w:r>
    </w:p>
    <w:p w:rsidR="00B31705" w:rsidRPr="00B83925" w:rsidRDefault="00B31705" w:rsidP="00564003">
      <w:pPr>
        <w:spacing w:line="240" w:lineRule="auto"/>
        <w:rPr>
          <w:rFonts w:ascii="Bookman Old Style" w:hAnsi="Bookman Old Style" w:cs="Arial"/>
        </w:rPr>
      </w:pPr>
    </w:p>
    <w:p w:rsidR="00B31705" w:rsidRDefault="00B31705" w:rsidP="00564003">
      <w:pPr>
        <w:widowControl/>
        <w:numPr>
          <w:ilvl w:val="0"/>
          <w:numId w:val="26"/>
        </w:numPr>
        <w:adjustRightInd/>
        <w:spacing w:line="240" w:lineRule="auto"/>
        <w:textAlignment w:val="auto"/>
        <w:rPr>
          <w:rFonts w:ascii="Bookman Old Style" w:hAnsi="Bookman Old Style" w:cs="Arial"/>
        </w:rPr>
      </w:pPr>
      <w:r>
        <w:rPr>
          <w:rFonts w:ascii="Bookman Old Style" w:hAnsi="Bookman Old Style" w:cs="Arial"/>
        </w:rPr>
        <w:t>D</w:t>
      </w:r>
      <w:r w:rsidRPr="00B83925">
        <w:rPr>
          <w:rFonts w:ascii="Bookman Old Style" w:hAnsi="Bookman Old Style" w:cs="Arial"/>
        </w:rPr>
        <w:t>* Demanda Objetivo: Cantidad máxima de productos a comprar en la subasta con destino a la demanda regulada.</w:t>
      </w:r>
    </w:p>
    <w:p w:rsidR="00B31705" w:rsidRPr="00B83925" w:rsidRDefault="00B31705" w:rsidP="00564003">
      <w:pPr>
        <w:widowControl/>
        <w:adjustRightInd/>
        <w:spacing w:line="240" w:lineRule="auto"/>
        <w:ind w:left="720"/>
        <w:textAlignment w:val="auto"/>
        <w:rPr>
          <w:rFonts w:ascii="Bookman Old Style" w:hAnsi="Bookman Old Style" w:cs="Arial"/>
        </w:rPr>
      </w:pPr>
    </w:p>
    <w:p w:rsidR="00B31705" w:rsidRDefault="00B31705" w:rsidP="00564003">
      <w:pPr>
        <w:widowControl/>
        <w:numPr>
          <w:ilvl w:val="0"/>
          <w:numId w:val="26"/>
        </w:numPr>
        <w:adjustRightInd/>
        <w:spacing w:line="240" w:lineRule="auto"/>
        <w:textAlignment w:val="auto"/>
        <w:rPr>
          <w:rFonts w:ascii="Bookman Old Style" w:hAnsi="Bookman Old Style" w:cs="Arial"/>
        </w:rPr>
      </w:pPr>
      <w:r w:rsidRPr="00B83925">
        <w:rPr>
          <w:rFonts w:ascii="Bookman Old Style" w:hAnsi="Bookman Old Style" w:cs="Arial"/>
        </w:rPr>
        <w:t xml:space="preserve">Pp2 Precio máximo  para la compra de productos para demanda regulada en $/kWh. </w:t>
      </w:r>
    </w:p>
    <w:p w:rsidR="00B31705" w:rsidRDefault="00B31705" w:rsidP="00564003">
      <w:pPr>
        <w:pStyle w:val="Prrafodelista"/>
        <w:rPr>
          <w:rFonts w:ascii="Bookman Old Style" w:hAnsi="Bookman Old Style" w:cs="Arial"/>
        </w:rPr>
      </w:pPr>
    </w:p>
    <w:p w:rsidR="00B31705" w:rsidRPr="00B83925" w:rsidRDefault="00B31705" w:rsidP="00564003">
      <w:pPr>
        <w:widowControl/>
        <w:numPr>
          <w:ilvl w:val="0"/>
          <w:numId w:val="26"/>
        </w:numPr>
        <w:adjustRightInd/>
        <w:spacing w:line="240" w:lineRule="auto"/>
        <w:textAlignment w:val="auto"/>
        <w:rPr>
          <w:rFonts w:ascii="Bookman Old Style" w:hAnsi="Bookman Old Style" w:cs="Arial"/>
        </w:rPr>
      </w:pPr>
      <w:r w:rsidRPr="00B83925">
        <w:rPr>
          <w:rFonts w:ascii="Bookman Old Style" w:hAnsi="Bookman Old Style" w:cs="Arial"/>
        </w:rPr>
        <w:t>Pp1 Precio de inflexión. Precio por debajo del cual se compraría la demanda objetivo en $/kWh.</w:t>
      </w:r>
    </w:p>
    <w:p w:rsidR="00B31705" w:rsidRDefault="00B31705" w:rsidP="00564003">
      <w:pPr>
        <w:spacing w:line="240" w:lineRule="auto"/>
        <w:rPr>
          <w:rFonts w:ascii="Bookman Old Style" w:hAnsi="Bookman Old Style" w:cs="Arial"/>
        </w:rPr>
      </w:pPr>
    </w:p>
    <w:p w:rsidR="00B31705" w:rsidRDefault="00B31705" w:rsidP="00564003">
      <w:pPr>
        <w:spacing w:line="240" w:lineRule="auto"/>
        <w:rPr>
          <w:rFonts w:ascii="Bookman Old Style" w:hAnsi="Bookman Old Style" w:cs="Arial"/>
        </w:rPr>
      </w:pPr>
      <w:r>
        <w:rPr>
          <w:rFonts w:ascii="Bookman Old Style" w:hAnsi="Bookman Old Style" w:cs="Arial"/>
        </w:rPr>
        <w:t>A partir de estos parámetros se determinará la función de demanda regulada, la cual será una función construida por tramos conforme a lo siguiente:</w:t>
      </w:r>
    </w:p>
    <w:p w:rsidR="00B31705" w:rsidRDefault="00B31705" w:rsidP="00564003">
      <w:pPr>
        <w:spacing w:line="240" w:lineRule="auto"/>
        <w:rPr>
          <w:rFonts w:ascii="Bookman Old Style" w:hAnsi="Bookman Old Style"/>
          <w:lang w:val="es-MX"/>
        </w:rPr>
      </w:pPr>
    </w:p>
    <w:tbl>
      <w:tblPr>
        <w:tblW w:w="0" w:type="auto"/>
        <w:tblInd w:w="3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806"/>
      </w:tblGrid>
      <w:tr w:rsidR="00B31705" w:rsidTr="000204EA">
        <w:tc>
          <w:tcPr>
            <w:tcW w:w="1120" w:type="dxa"/>
          </w:tcPr>
          <w:p w:rsidR="00B31705" w:rsidRPr="006F6F83" w:rsidRDefault="00B31705" w:rsidP="00564003">
            <w:pPr>
              <w:spacing w:line="240" w:lineRule="auto"/>
              <w:jc w:val="center"/>
              <w:rPr>
                <w:rFonts w:ascii="Bookman Old Style" w:eastAsia="Calibri" w:hAnsi="Bookman Old Style"/>
                <w:b/>
                <w:szCs w:val="22"/>
              </w:rPr>
            </w:pPr>
            <w:r w:rsidRPr="006F6F83">
              <w:rPr>
                <w:rFonts w:ascii="Bookman Old Style" w:eastAsia="Calibri" w:hAnsi="Bookman Old Style"/>
                <w:b/>
                <w:szCs w:val="22"/>
              </w:rPr>
              <w:t>Precio</w:t>
            </w:r>
          </w:p>
          <w:p w:rsidR="00B31705" w:rsidRPr="006F6F83" w:rsidRDefault="00B31705" w:rsidP="00564003">
            <w:pPr>
              <w:spacing w:line="240" w:lineRule="auto"/>
              <w:jc w:val="center"/>
              <w:rPr>
                <w:rFonts w:ascii="Bookman Old Style" w:eastAsia="Calibri" w:hAnsi="Bookman Old Style"/>
                <w:b/>
                <w:szCs w:val="22"/>
                <w:lang w:val="es-MX"/>
              </w:rPr>
            </w:pPr>
            <w:r w:rsidRPr="006F6F83">
              <w:rPr>
                <w:rFonts w:ascii="Bookman Old Style" w:eastAsia="Calibri" w:hAnsi="Bookman Old Style"/>
                <w:b/>
                <w:szCs w:val="22"/>
                <w:lang w:val="es-MX"/>
              </w:rPr>
              <w:t>$/kWh</w:t>
            </w:r>
          </w:p>
        </w:tc>
        <w:tc>
          <w:tcPr>
            <w:tcW w:w="1806" w:type="dxa"/>
          </w:tcPr>
          <w:p w:rsidR="00B31705" w:rsidRPr="006F6F83" w:rsidRDefault="00B31705" w:rsidP="00564003">
            <w:pPr>
              <w:spacing w:line="240" w:lineRule="auto"/>
              <w:jc w:val="center"/>
              <w:rPr>
                <w:rFonts w:ascii="Bookman Old Style" w:eastAsia="Calibri" w:hAnsi="Bookman Old Style"/>
                <w:b/>
              </w:rPr>
            </w:pPr>
            <w:r w:rsidRPr="006F6F83">
              <w:rPr>
                <w:rFonts w:ascii="Bookman Old Style" w:eastAsia="Calibri" w:hAnsi="Bookman Old Style"/>
                <w:b/>
              </w:rPr>
              <w:t>Cantidad (productos)</w:t>
            </w:r>
          </w:p>
        </w:tc>
      </w:tr>
      <w:tr w:rsidR="00B31705" w:rsidTr="000204EA">
        <w:tc>
          <w:tcPr>
            <w:tcW w:w="1120" w:type="dxa"/>
          </w:tcPr>
          <w:p w:rsidR="00B31705" w:rsidRDefault="00B31705" w:rsidP="00564003">
            <w:pPr>
              <w:spacing w:line="240" w:lineRule="auto"/>
              <w:jc w:val="center"/>
              <w:rPr>
                <w:rFonts w:ascii="Bookman Old Style" w:eastAsia="Calibri" w:hAnsi="Bookman Old Style"/>
                <w:szCs w:val="22"/>
              </w:rPr>
            </w:pPr>
            <w:r>
              <w:rPr>
                <w:rFonts w:ascii="Bookman Old Style" w:eastAsia="Calibri" w:hAnsi="Bookman Old Style"/>
                <w:szCs w:val="22"/>
              </w:rPr>
              <w:t>P</w:t>
            </w:r>
            <w:r>
              <w:rPr>
                <w:rFonts w:ascii="Bookman Old Style" w:eastAsia="Calibri" w:hAnsi="Bookman Old Style"/>
                <w:szCs w:val="22"/>
                <w:vertAlign w:val="subscript"/>
              </w:rPr>
              <w:t>0</w:t>
            </w:r>
          </w:p>
        </w:tc>
        <w:tc>
          <w:tcPr>
            <w:tcW w:w="1806" w:type="dxa"/>
          </w:tcPr>
          <w:p w:rsidR="00B31705" w:rsidRPr="006F6F83" w:rsidRDefault="00B31705" w:rsidP="00564003">
            <w:pPr>
              <w:spacing w:line="240" w:lineRule="auto"/>
              <w:jc w:val="center"/>
              <w:rPr>
                <w:rFonts w:ascii="Bookman Old Style" w:eastAsia="Calibri" w:hAnsi="Bookman Old Style"/>
                <w:szCs w:val="22"/>
              </w:rPr>
            </w:pPr>
            <w:r>
              <w:rPr>
                <w:rFonts w:ascii="Bookman Old Style" w:eastAsia="Calibri" w:hAnsi="Bookman Old Style"/>
                <w:szCs w:val="22"/>
              </w:rPr>
              <w:t>D</w:t>
            </w:r>
            <w:r>
              <w:rPr>
                <w:rFonts w:ascii="Bookman Old Style" w:eastAsia="Calibri" w:hAnsi="Bookman Old Style"/>
                <w:szCs w:val="22"/>
                <w:vertAlign w:val="subscript"/>
              </w:rPr>
              <w:t>0</w:t>
            </w:r>
          </w:p>
        </w:tc>
      </w:tr>
      <w:tr w:rsidR="00B31705" w:rsidTr="000204EA">
        <w:tc>
          <w:tcPr>
            <w:tcW w:w="1120" w:type="dxa"/>
          </w:tcPr>
          <w:p w:rsidR="00B31705" w:rsidRPr="006F6F83" w:rsidRDefault="00B31705" w:rsidP="00564003">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c>
          <w:tcPr>
            <w:tcW w:w="1806" w:type="dxa"/>
          </w:tcPr>
          <w:p w:rsidR="00B31705" w:rsidRPr="006F6F83" w:rsidRDefault="00B31705" w:rsidP="00564003">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r>
      <w:tr w:rsidR="00B31705" w:rsidRPr="00EC131D" w:rsidTr="000204EA">
        <w:tc>
          <w:tcPr>
            <w:tcW w:w="1120" w:type="dxa"/>
          </w:tcPr>
          <w:p w:rsidR="00B31705" w:rsidRPr="006F6F83" w:rsidRDefault="00B31705" w:rsidP="00564003">
            <w:pPr>
              <w:spacing w:line="240" w:lineRule="auto"/>
              <w:jc w:val="center"/>
              <w:rPr>
                <w:rFonts w:ascii="Bookman Old Style" w:eastAsia="Calibri" w:hAnsi="Bookman Old Style"/>
                <w:szCs w:val="22"/>
              </w:rPr>
            </w:pPr>
            <w:r w:rsidRPr="006F6F83">
              <w:rPr>
                <w:rFonts w:ascii="Bookman Old Style" w:eastAsia="Calibri" w:hAnsi="Bookman Old Style"/>
                <w:szCs w:val="22"/>
              </w:rPr>
              <w:t>P</w:t>
            </w:r>
            <w:r w:rsidRPr="005D3EAA">
              <w:rPr>
                <w:rFonts w:ascii="Bookman Old Style" w:eastAsia="Calibri" w:hAnsi="Bookman Old Style"/>
                <w:szCs w:val="22"/>
                <w:vertAlign w:val="subscript"/>
              </w:rPr>
              <w:t>i</w:t>
            </w:r>
          </w:p>
        </w:tc>
        <w:tc>
          <w:tcPr>
            <w:tcW w:w="1806" w:type="dxa"/>
          </w:tcPr>
          <w:p w:rsidR="00B31705" w:rsidRPr="006F6F83" w:rsidRDefault="00B31705" w:rsidP="00564003">
            <w:pPr>
              <w:spacing w:line="240" w:lineRule="auto"/>
              <w:jc w:val="center"/>
              <w:rPr>
                <w:rFonts w:ascii="Bookman Old Style" w:eastAsia="Calibri" w:hAnsi="Bookman Old Style"/>
                <w:szCs w:val="22"/>
              </w:rPr>
            </w:pPr>
            <w:r>
              <w:rPr>
                <w:rFonts w:ascii="Bookman Old Style" w:eastAsia="Calibri" w:hAnsi="Bookman Old Style"/>
                <w:szCs w:val="22"/>
              </w:rPr>
              <w:t>D</w:t>
            </w:r>
            <w:r w:rsidRPr="005D3EAA">
              <w:rPr>
                <w:rFonts w:ascii="Bookman Old Style" w:eastAsia="Calibri" w:hAnsi="Bookman Old Style"/>
                <w:szCs w:val="22"/>
                <w:vertAlign w:val="subscript"/>
              </w:rPr>
              <w:t>i</w:t>
            </w:r>
          </w:p>
        </w:tc>
      </w:tr>
      <w:tr w:rsidR="00B31705" w:rsidTr="000204EA">
        <w:tc>
          <w:tcPr>
            <w:tcW w:w="1120" w:type="dxa"/>
          </w:tcPr>
          <w:p w:rsidR="00B31705" w:rsidRPr="006F6F83" w:rsidRDefault="00B31705" w:rsidP="00564003">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c>
          <w:tcPr>
            <w:tcW w:w="1806" w:type="dxa"/>
          </w:tcPr>
          <w:p w:rsidR="00B31705" w:rsidRPr="006F6F83" w:rsidRDefault="00B31705" w:rsidP="00564003">
            <w:pPr>
              <w:spacing w:line="240" w:lineRule="auto"/>
              <w:jc w:val="center"/>
              <w:rPr>
                <w:rFonts w:ascii="Bookman Old Style" w:eastAsia="Calibri" w:hAnsi="Bookman Old Style"/>
                <w:szCs w:val="22"/>
              </w:rPr>
            </w:pPr>
            <w:r w:rsidRPr="006F6F83">
              <w:rPr>
                <w:rFonts w:ascii="Bookman Old Style" w:eastAsia="Calibri" w:hAnsi="Bookman Old Style"/>
                <w:szCs w:val="22"/>
              </w:rPr>
              <w:t>…</w:t>
            </w:r>
          </w:p>
        </w:tc>
      </w:tr>
      <w:tr w:rsidR="00B31705" w:rsidRPr="00EC131D" w:rsidTr="000204EA">
        <w:tc>
          <w:tcPr>
            <w:tcW w:w="1120" w:type="dxa"/>
          </w:tcPr>
          <w:p w:rsidR="00B31705" w:rsidRDefault="00B31705" w:rsidP="00564003">
            <w:pPr>
              <w:spacing w:line="240" w:lineRule="auto"/>
              <w:jc w:val="center"/>
              <w:rPr>
                <w:rFonts w:ascii="Bookman Old Style" w:eastAsia="Calibri" w:hAnsi="Bookman Old Style"/>
                <w:szCs w:val="22"/>
              </w:rPr>
            </w:pPr>
            <w:r>
              <w:rPr>
                <w:rFonts w:ascii="Bookman Old Style" w:eastAsia="Calibri" w:hAnsi="Bookman Old Style"/>
                <w:szCs w:val="22"/>
              </w:rPr>
              <w:t>P</w:t>
            </w:r>
            <w:r>
              <w:rPr>
                <w:rFonts w:ascii="Bookman Old Style" w:eastAsia="Calibri" w:hAnsi="Bookman Old Style"/>
                <w:szCs w:val="22"/>
                <w:vertAlign w:val="subscript"/>
              </w:rPr>
              <w:t>n</w:t>
            </w:r>
          </w:p>
        </w:tc>
        <w:tc>
          <w:tcPr>
            <w:tcW w:w="1806" w:type="dxa"/>
          </w:tcPr>
          <w:p w:rsidR="00B31705" w:rsidRDefault="00B31705" w:rsidP="00564003">
            <w:pPr>
              <w:spacing w:line="240" w:lineRule="auto"/>
              <w:jc w:val="center"/>
              <w:rPr>
                <w:rFonts w:ascii="Bookman Old Style" w:eastAsia="Calibri" w:hAnsi="Bookman Old Style"/>
                <w:szCs w:val="22"/>
              </w:rPr>
            </w:pPr>
            <w:r>
              <w:rPr>
                <w:rFonts w:ascii="Bookman Old Style" w:eastAsia="Calibri" w:hAnsi="Bookman Old Style"/>
                <w:szCs w:val="22"/>
              </w:rPr>
              <w:t>D</w:t>
            </w:r>
            <w:r>
              <w:rPr>
                <w:rFonts w:ascii="Bookman Old Style" w:eastAsia="Calibri" w:hAnsi="Bookman Old Style"/>
                <w:szCs w:val="22"/>
                <w:vertAlign w:val="subscript"/>
              </w:rPr>
              <w:t>n</w:t>
            </w:r>
          </w:p>
        </w:tc>
      </w:tr>
    </w:tbl>
    <w:p w:rsidR="00B31705" w:rsidRDefault="00B31705" w:rsidP="00564003">
      <w:pPr>
        <w:spacing w:line="240" w:lineRule="auto"/>
        <w:rPr>
          <w:rFonts w:ascii="Bookman Old Style" w:hAnsi="Bookman Old Style"/>
          <w:lang w:val="es-MX"/>
        </w:rPr>
      </w:pPr>
    </w:p>
    <w:p w:rsidR="00B31705" w:rsidRDefault="00B31705" w:rsidP="00564003">
      <w:pPr>
        <w:spacing w:line="240" w:lineRule="auto"/>
        <w:rPr>
          <w:rFonts w:ascii="Bookman Old Style" w:hAnsi="Bookman Old Style"/>
          <w:lang w:val="es-MX"/>
        </w:rPr>
      </w:pPr>
      <w:r>
        <w:rPr>
          <w:rFonts w:ascii="Bookman Old Style" w:hAnsi="Bookman Old Style"/>
          <w:lang w:val="es-MX"/>
        </w:rPr>
        <w:t>Donde:</w:t>
      </w:r>
    </w:p>
    <w:p w:rsidR="00B31705" w:rsidRDefault="00B31705" w:rsidP="00564003">
      <w:pPr>
        <w:spacing w:line="240" w:lineRule="auto"/>
        <w:rPr>
          <w:rFonts w:ascii="Bookman Old Style" w:hAnsi="Bookman Old Style"/>
          <w:lang w:val="es-MX"/>
        </w:rPr>
      </w:pPr>
    </w:p>
    <w:p w:rsidR="00B31705" w:rsidRDefault="00915B9F" w:rsidP="00564003">
      <w:pPr>
        <w:spacing w:line="240" w:lineRule="auto"/>
        <w:rPr>
          <w:rFonts w:ascii="Bookman Old Style" w:hAnsi="Bookman Old Style"/>
          <w:lang w:val="es-MX"/>
        </w:rPr>
      </w:pPr>
      <m:oMathPara>
        <m:oMath>
          <m:sSub>
            <m:sSubPr>
              <m:ctrlPr>
                <w:rPr>
                  <w:rFonts w:ascii="Cambria Math" w:hAnsi="Cambria Math"/>
                  <w:i/>
                  <w:lang w:val="es-MX"/>
                </w:rPr>
              </m:ctrlPr>
            </m:sSubPr>
            <m:e>
              <m:r>
                <w:rPr>
                  <w:rFonts w:ascii="Cambria Math" w:hAnsi="Cambria Math"/>
                  <w:lang w:val="es-MX"/>
                </w:rPr>
                <m:t>P</m:t>
              </m:r>
            </m:e>
            <m:sub>
              <m:r>
                <w:rPr>
                  <w:rFonts w:ascii="Cambria Math" w:hAnsi="Cambria Math"/>
                  <w:lang w:val="es-MX"/>
                </w:rPr>
                <m:t>i</m:t>
              </m:r>
            </m:sub>
          </m:sSub>
          <m:r>
            <w:rPr>
              <w:rFonts w:ascii="Cambria Math" w:hAnsi="Cambria Math"/>
              <w:lang w:val="es-MX"/>
            </w:rPr>
            <m:t>=Pp2-</m:t>
          </m:r>
          <m:f>
            <m:fPr>
              <m:ctrlPr>
                <w:rPr>
                  <w:rFonts w:ascii="Cambria Math" w:hAnsi="Cambria Math"/>
                  <w:i/>
                  <w:lang w:val="es-MX"/>
                </w:rPr>
              </m:ctrlPr>
            </m:fPr>
            <m:num>
              <m:r>
                <w:rPr>
                  <w:rFonts w:ascii="Cambria Math" w:hAnsi="Cambria Math"/>
                  <w:lang w:val="es-MX"/>
                </w:rPr>
                <m:t>Pp2-Pp1</m:t>
              </m:r>
            </m:num>
            <m:den>
              <m:r>
                <w:rPr>
                  <w:rFonts w:ascii="Cambria Math" w:hAnsi="Cambria Math"/>
                  <w:lang w:val="es-MX"/>
                </w:rPr>
                <m:t>n</m:t>
              </m:r>
            </m:den>
          </m:f>
          <m:r>
            <w:rPr>
              <w:rFonts w:ascii="Cambria Math" w:hAnsi="Cambria Math"/>
              <w:lang w:val="es-MX"/>
            </w:rPr>
            <m:t>×</m:t>
          </m:r>
          <m:d>
            <m:dPr>
              <m:ctrlPr>
                <w:rPr>
                  <w:rFonts w:ascii="Cambria Math" w:hAnsi="Cambria Math"/>
                  <w:i/>
                  <w:lang w:val="es-MX"/>
                </w:rPr>
              </m:ctrlPr>
            </m:dPr>
            <m:e>
              <m:r>
                <w:rPr>
                  <w:rFonts w:ascii="Cambria Math" w:hAnsi="Cambria Math"/>
                  <w:lang w:val="es-MX"/>
                </w:rPr>
                <m:t>i</m:t>
              </m:r>
            </m:e>
          </m:d>
        </m:oMath>
      </m:oMathPara>
    </w:p>
    <w:p w:rsidR="00B31705" w:rsidRDefault="00B31705" w:rsidP="00564003">
      <w:pPr>
        <w:spacing w:line="240" w:lineRule="auto"/>
        <w:rPr>
          <w:rFonts w:ascii="Bookman Old Style" w:hAnsi="Bookman Old Style"/>
          <w:lang w:val="es-MX"/>
        </w:rPr>
      </w:pPr>
    </w:p>
    <w:p w:rsidR="00B31705" w:rsidRDefault="00915B9F" w:rsidP="00564003">
      <w:pPr>
        <w:spacing w:line="240" w:lineRule="auto"/>
        <w:rPr>
          <w:rFonts w:ascii="Bookman Old Style" w:hAnsi="Bookman Old Style"/>
          <w:lang w:val="es-MX"/>
        </w:rPr>
      </w:pPr>
      <m:oMathPara>
        <m:oMath>
          <m:sSub>
            <m:sSubPr>
              <m:ctrlPr>
                <w:rPr>
                  <w:rFonts w:ascii="Cambria Math" w:hAnsi="Cambria Math"/>
                  <w:i/>
                  <w:lang w:val="es-MX"/>
                </w:rPr>
              </m:ctrlPr>
            </m:sSubPr>
            <m:e>
              <m:r>
                <w:rPr>
                  <w:rFonts w:ascii="Cambria Math" w:hAnsi="Cambria Math"/>
                  <w:lang w:val="es-MX"/>
                </w:rPr>
                <m:t>D</m:t>
              </m:r>
            </m:e>
            <m:sub>
              <m:r>
                <w:rPr>
                  <w:rFonts w:ascii="Cambria Math" w:hAnsi="Cambria Math"/>
                  <w:lang w:val="es-MX"/>
                </w:rPr>
                <m:t>i</m:t>
              </m:r>
            </m:sub>
          </m:sSub>
          <m:r>
            <w:rPr>
              <w:rFonts w:ascii="Cambria Math" w:hAnsi="Cambria Math"/>
              <w:lang w:val="es-MX"/>
            </w:rPr>
            <m:t>=Entero</m:t>
          </m:r>
          <m:d>
            <m:dPr>
              <m:begChr m:val="{"/>
              <m:endChr m:val="}"/>
              <m:ctrlPr>
                <w:rPr>
                  <w:rFonts w:ascii="Cambria Math" w:hAnsi="Cambria Math"/>
                  <w:i/>
                  <w:lang w:val="es-MX"/>
                </w:rPr>
              </m:ctrlPr>
            </m:dPr>
            <m:e>
              <m:f>
                <m:fPr>
                  <m:ctrlPr>
                    <w:rPr>
                      <w:rFonts w:ascii="Cambria Math" w:hAnsi="Cambria Math"/>
                      <w:i/>
                      <w:lang w:val="es-MX"/>
                    </w:rPr>
                  </m:ctrlPr>
                </m:fPr>
                <m:num>
                  <m:r>
                    <w:rPr>
                      <w:rFonts w:ascii="Cambria Math" w:hAnsi="Cambria Math"/>
                      <w:lang w:val="es-MX"/>
                    </w:rPr>
                    <m:t>D°</m:t>
                  </m:r>
                </m:num>
                <m:den>
                  <m:r>
                    <w:rPr>
                      <w:rFonts w:ascii="Cambria Math" w:hAnsi="Cambria Math"/>
                      <w:lang w:val="es-MX"/>
                    </w:rPr>
                    <m:t>n</m:t>
                  </m:r>
                </m:den>
              </m:f>
              <m:r>
                <w:rPr>
                  <w:rFonts w:ascii="Cambria Math" w:hAnsi="Cambria Math"/>
                  <w:lang w:val="es-MX"/>
                </w:rPr>
                <m:t>×</m:t>
              </m:r>
              <m:d>
                <m:dPr>
                  <m:ctrlPr>
                    <w:rPr>
                      <w:rFonts w:ascii="Cambria Math" w:hAnsi="Cambria Math"/>
                      <w:i/>
                      <w:lang w:val="es-MX"/>
                    </w:rPr>
                  </m:ctrlPr>
                </m:dPr>
                <m:e>
                  <m:r>
                    <w:rPr>
                      <w:rFonts w:ascii="Cambria Math" w:hAnsi="Cambria Math"/>
                      <w:lang w:val="es-MX"/>
                    </w:rPr>
                    <m:t>i</m:t>
                  </m:r>
                </m:e>
              </m:d>
            </m:e>
          </m:d>
        </m:oMath>
      </m:oMathPara>
    </w:p>
    <w:p w:rsidR="00B31705" w:rsidRDefault="00B31705" w:rsidP="00564003">
      <w:pPr>
        <w:spacing w:line="240" w:lineRule="auto"/>
        <w:rPr>
          <w:rFonts w:ascii="Bookman Old Style" w:hAnsi="Bookman Old Style"/>
          <w:lang w:val="es-MX"/>
        </w:rPr>
      </w:pPr>
    </w:p>
    <w:p w:rsidR="00684355" w:rsidRDefault="00684355" w:rsidP="00564003">
      <w:pPr>
        <w:spacing w:line="240" w:lineRule="auto"/>
        <w:rPr>
          <w:rFonts w:ascii="Bookman Old Style" w:hAnsi="Bookman Old Style"/>
          <w:lang w:val="es-MX"/>
        </w:rPr>
      </w:pPr>
    </w:p>
    <w:p w:rsidR="00B31705" w:rsidRDefault="00B31705" w:rsidP="00564003">
      <w:pPr>
        <w:spacing w:line="240" w:lineRule="auto"/>
        <w:rPr>
          <w:rFonts w:ascii="Bookman Old Style" w:hAnsi="Bookman Old Style"/>
          <w:lang w:val="es-MX"/>
        </w:rPr>
      </w:pPr>
      <w:r>
        <w:rPr>
          <w:rFonts w:ascii="Bookman Old Style" w:hAnsi="Bookman Old Style"/>
          <w:lang w:val="es-MX"/>
        </w:rPr>
        <w:t>i = Intervalos de discretización para valores de enteros 0,1,2,…, n.</w:t>
      </w:r>
    </w:p>
    <w:p w:rsidR="00B31705" w:rsidRDefault="00B31705" w:rsidP="00564003">
      <w:pPr>
        <w:spacing w:line="240" w:lineRule="auto"/>
        <w:rPr>
          <w:rFonts w:ascii="Bookman Old Style" w:hAnsi="Bookman Old Style"/>
          <w:lang w:val="es-MX"/>
        </w:rPr>
      </w:pPr>
      <w:r>
        <w:rPr>
          <w:rFonts w:ascii="Bookman Old Style" w:hAnsi="Bookman Old Style"/>
          <w:lang w:val="es-MX"/>
        </w:rPr>
        <w:t xml:space="preserve">n número de discretizaciones, 1000 </w:t>
      </w:r>
    </w:p>
    <w:p w:rsidR="00B31705" w:rsidRDefault="00B31705" w:rsidP="00564003">
      <w:pPr>
        <w:spacing w:line="240" w:lineRule="auto"/>
        <w:rPr>
          <w:rFonts w:ascii="Bookman Old Style" w:hAnsi="Bookman Old Style"/>
          <w:lang w:val="es-MX"/>
        </w:rPr>
      </w:pPr>
    </w:p>
    <w:p w:rsidR="00B31705" w:rsidRDefault="00B31705" w:rsidP="00564003">
      <w:pPr>
        <w:spacing w:line="240" w:lineRule="auto"/>
        <w:rPr>
          <w:rFonts w:ascii="Bookman Old Style" w:hAnsi="Bookman Old Style"/>
          <w:lang w:val="es-MX"/>
        </w:rPr>
      </w:pPr>
      <w:r>
        <w:rPr>
          <w:rFonts w:ascii="Bookman Old Style" w:hAnsi="Bookman Old Style"/>
          <w:lang w:val="es-MX"/>
        </w:rPr>
        <w:t>D</w:t>
      </w:r>
      <w:r w:rsidRPr="005D3EAA">
        <w:rPr>
          <w:rFonts w:ascii="Bookman Old Style" w:hAnsi="Bookman Old Style"/>
          <w:vertAlign w:val="subscript"/>
          <w:lang w:val="es-MX"/>
        </w:rPr>
        <w:t>i</w:t>
      </w:r>
      <w:r>
        <w:rPr>
          <w:rFonts w:ascii="Bookman Old Style" w:hAnsi="Bookman Old Style"/>
          <w:lang w:val="es-MX"/>
        </w:rPr>
        <w:t xml:space="preserve">  es la cantidad demandada en el intervalo de precios menores o iguales a Pi y mayores a </w:t>
      </w:r>
      <w:r w:rsidRPr="005C678E">
        <w:rPr>
          <w:rFonts w:ascii="Bookman Old Style" w:hAnsi="Bookman Old Style"/>
          <w:lang w:val="es-MX"/>
        </w:rPr>
        <w:t>P</w:t>
      </w:r>
      <w:r>
        <w:rPr>
          <w:rFonts w:ascii="Bookman Old Style" w:hAnsi="Bookman Old Style"/>
          <w:vertAlign w:val="subscript"/>
          <w:lang w:val="es-MX"/>
        </w:rPr>
        <w:t>i+1</w:t>
      </w:r>
      <w:r>
        <w:rPr>
          <w:rFonts w:ascii="Bookman Old Style" w:hAnsi="Bookman Old Style"/>
          <w:lang w:val="es-MX"/>
        </w:rPr>
        <w:t>. En el caso de i=n, D</w:t>
      </w:r>
      <w:r>
        <w:rPr>
          <w:rFonts w:ascii="Bookman Old Style" w:hAnsi="Bookman Old Style"/>
          <w:vertAlign w:val="subscript"/>
          <w:lang w:val="es-MX"/>
        </w:rPr>
        <w:t>n</w:t>
      </w:r>
      <w:r>
        <w:rPr>
          <w:rFonts w:ascii="Bookman Old Style" w:hAnsi="Bookman Old Style"/>
          <w:lang w:val="es-MX"/>
        </w:rPr>
        <w:t xml:space="preserve"> es la cantidad demandada a precios menores o iguales a P</w:t>
      </w:r>
      <w:r>
        <w:rPr>
          <w:rFonts w:ascii="Bookman Old Style" w:hAnsi="Bookman Old Style"/>
          <w:vertAlign w:val="subscript"/>
          <w:lang w:val="es-MX"/>
        </w:rPr>
        <w:t>n</w:t>
      </w:r>
      <w:r>
        <w:rPr>
          <w:rFonts w:ascii="Bookman Old Style" w:hAnsi="Bookman Old Style"/>
          <w:lang w:val="es-MX"/>
        </w:rPr>
        <w:t>.</w:t>
      </w:r>
    </w:p>
    <w:p w:rsidR="00B31705" w:rsidRDefault="00B31705" w:rsidP="00564003">
      <w:pPr>
        <w:spacing w:line="240" w:lineRule="auto"/>
        <w:rPr>
          <w:rFonts w:ascii="Bookman Old Style" w:hAnsi="Bookman Old Style"/>
          <w:lang w:val="es-MX"/>
        </w:rPr>
      </w:pPr>
    </w:p>
    <w:p w:rsidR="00B31705" w:rsidRPr="00A814B9" w:rsidRDefault="00B31705" w:rsidP="00564003">
      <w:pPr>
        <w:spacing w:line="240" w:lineRule="auto"/>
        <w:rPr>
          <w:rFonts w:ascii="Bookman Old Style" w:hAnsi="Bookman Old Style"/>
          <w:lang w:val="es-MX"/>
        </w:rPr>
      </w:pPr>
      <w:r>
        <w:rPr>
          <w:rFonts w:ascii="Bookman Old Style" w:hAnsi="Bookman Old Style"/>
          <w:lang w:val="es-MX"/>
        </w:rPr>
        <w:t>La variable D</w:t>
      </w:r>
      <w:r w:rsidRPr="00A814B9">
        <w:rPr>
          <w:rFonts w:ascii="Bookman Old Style" w:hAnsi="Bookman Old Style"/>
          <w:vertAlign w:val="subscript"/>
          <w:lang w:val="es-MX"/>
        </w:rPr>
        <w:t>i</w:t>
      </w:r>
      <w:r>
        <w:rPr>
          <w:rFonts w:ascii="Bookman Old Style" w:hAnsi="Bookman Old Style"/>
          <w:lang w:val="es-MX"/>
        </w:rPr>
        <w:t xml:space="preserve"> será aproximada al entero más cercano conforme al método científico de redondeo.  </w:t>
      </w:r>
    </w:p>
    <w:p w:rsidR="00B31705" w:rsidRDefault="00B31705" w:rsidP="00B31705">
      <w:pPr>
        <w:spacing w:line="240" w:lineRule="auto"/>
        <w:rPr>
          <w:rFonts w:ascii="Bookman Old Style" w:hAnsi="Bookman Old Style" w:cs="Arial"/>
        </w:rPr>
      </w:pPr>
    </w:p>
    <w:p w:rsidR="00B31705" w:rsidRPr="00B83925" w:rsidRDefault="00B31705" w:rsidP="00B31705">
      <w:pPr>
        <w:spacing w:line="240" w:lineRule="auto"/>
        <w:rPr>
          <w:rFonts w:ascii="Bookman Old Style" w:hAnsi="Bookman Old Style" w:cs="Arial"/>
        </w:rPr>
      </w:pPr>
    </w:p>
    <w:p w:rsidR="00B31705" w:rsidRDefault="00B31705" w:rsidP="00A01BEE">
      <w:pPr>
        <w:jc w:val="center"/>
        <w:rPr>
          <w:rFonts w:ascii="Bookman Old Style" w:hAnsi="Bookman Old Style" w:cs="Arial"/>
          <w:bCs/>
        </w:rPr>
      </w:pPr>
      <w:r w:rsidRPr="00B83925">
        <w:rPr>
          <w:rFonts w:ascii="Bookman Old Style" w:hAnsi="Bookman Old Style" w:cs="Arial"/>
          <w:bCs/>
        </w:rPr>
        <w:t>Gráfica. Función de Demanda Regulada</w:t>
      </w:r>
    </w:p>
    <w:p w:rsidR="00B31705" w:rsidRPr="00B83925" w:rsidRDefault="00B31705" w:rsidP="00B31705">
      <w:pPr>
        <w:spacing w:line="240" w:lineRule="auto"/>
        <w:jc w:val="center"/>
        <w:rPr>
          <w:rFonts w:ascii="Bookman Old Style" w:hAnsi="Bookman Old Style" w:cs="Arial"/>
          <w:b/>
          <w:bCs/>
        </w:rPr>
      </w:pPr>
    </w:p>
    <w:p w:rsidR="00B31705" w:rsidRPr="00B83925" w:rsidRDefault="00B31705" w:rsidP="00B31705">
      <w:pPr>
        <w:spacing w:line="240" w:lineRule="auto"/>
        <w:jc w:val="center"/>
        <w:rPr>
          <w:rFonts w:ascii="Bookman Old Style" w:hAnsi="Bookman Old Style"/>
          <w:b/>
          <w:bCs/>
        </w:rPr>
      </w:pPr>
      <w:r>
        <w:rPr>
          <w:rFonts w:ascii="Bookman Old Style" w:hAnsi="Bookman Old Style"/>
          <w:b/>
          <w:bCs/>
          <w:noProof/>
          <w:lang w:val="es-CO" w:eastAsia="es-CO"/>
        </w:rPr>
        <w:drawing>
          <wp:inline distT="0" distB="0" distL="0" distR="0" wp14:anchorId="1AC40CD6" wp14:editId="6E2D1CA5">
            <wp:extent cx="3883025" cy="2579370"/>
            <wp:effectExtent l="19050" t="0" r="3175"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883025" cy="2579370"/>
                    </a:xfrm>
                    <a:prstGeom prst="rect">
                      <a:avLst/>
                    </a:prstGeom>
                    <a:noFill/>
                    <a:ln w="9525">
                      <a:noFill/>
                      <a:miter lim="800000"/>
                      <a:headEnd/>
                      <a:tailEnd/>
                    </a:ln>
                  </pic:spPr>
                </pic:pic>
              </a:graphicData>
            </a:graphic>
          </wp:inline>
        </w:drawing>
      </w:r>
    </w:p>
    <w:p w:rsidR="00B31705" w:rsidRDefault="00B31705" w:rsidP="00B31705">
      <w:pPr>
        <w:spacing w:line="240" w:lineRule="auto"/>
        <w:rPr>
          <w:rFonts w:ascii="Bookman Old Style" w:hAnsi="Bookman Old Style"/>
          <w:lang w:val="es-MX"/>
        </w:rPr>
      </w:pPr>
    </w:p>
    <w:p w:rsidR="00B31705" w:rsidRPr="0021111D" w:rsidRDefault="00B31705" w:rsidP="00B31705">
      <w:pPr>
        <w:spacing w:line="240" w:lineRule="auto"/>
        <w:rPr>
          <w:rFonts w:ascii="Bookman Old Style" w:hAnsi="Bookman Old Style" w:cs="Arial"/>
          <w:lang w:val="es-MX"/>
        </w:rPr>
      </w:pPr>
    </w:p>
    <w:p w:rsidR="00B31705" w:rsidRDefault="00B31705" w:rsidP="0047700F">
      <w:pPr>
        <w:pStyle w:val="Ttulo3"/>
        <w:widowControl/>
        <w:numPr>
          <w:ilvl w:val="2"/>
          <w:numId w:val="24"/>
        </w:numPr>
        <w:adjustRightInd/>
        <w:spacing w:before="240" w:after="0" w:line="240" w:lineRule="auto"/>
        <w:textAlignment w:val="auto"/>
        <w:rPr>
          <w:rFonts w:ascii="Bookman Old Style" w:hAnsi="Bookman Old Style"/>
          <w:b w:val="0"/>
          <w:sz w:val="24"/>
        </w:rPr>
      </w:pPr>
      <w:r w:rsidRPr="00B83925">
        <w:rPr>
          <w:rFonts w:ascii="Bookman Old Style" w:hAnsi="Bookman Old Style"/>
          <w:sz w:val="24"/>
          <w:szCs w:val="24"/>
        </w:rPr>
        <w:t xml:space="preserve">Calificación </w:t>
      </w:r>
      <w:r>
        <w:rPr>
          <w:rFonts w:ascii="Bookman Old Style" w:hAnsi="Bookman Old Style"/>
          <w:sz w:val="24"/>
        </w:rPr>
        <w:t>de los agentes vendedores</w:t>
      </w:r>
    </w:p>
    <w:p w:rsidR="00B31705" w:rsidRDefault="00B31705" w:rsidP="00CF5A1F"/>
    <w:p w:rsidR="00B31705" w:rsidRPr="00B83925" w:rsidRDefault="00B31705" w:rsidP="00CF5A1F">
      <w:pPr>
        <w:spacing w:line="240" w:lineRule="auto"/>
        <w:rPr>
          <w:rFonts w:ascii="Bookman Old Style" w:hAnsi="Bookman Old Style" w:cs="Arial"/>
        </w:rPr>
      </w:pPr>
      <w:r w:rsidRPr="00B83925">
        <w:rPr>
          <w:rFonts w:ascii="Bookman Old Style" w:hAnsi="Bookman Old Style" w:cs="Arial"/>
        </w:rPr>
        <w:t>Los Agentes precalificados que deseen participar en la Subasta</w:t>
      </w:r>
      <w:r>
        <w:rPr>
          <w:rFonts w:ascii="Bookman Old Style" w:hAnsi="Bookman Old Style" w:cs="Arial"/>
        </w:rPr>
        <w:t xml:space="preserve"> como vendedores</w:t>
      </w:r>
      <w:r w:rsidRPr="00B83925">
        <w:rPr>
          <w:rFonts w:ascii="Bookman Old Style" w:hAnsi="Bookman Old Style" w:cs="Arial"/>
        </w:rPr>
        <w:t xml:space="preserve"> deberán  calificarse enviando en las fechas establecidas en la convocatoria los siguientes documentos:</w:t>
      </w:r>
    </w:p>
    <w:p w:rsidR="00B31705" w:rsidRPr="00B83925" w:rsidRDefault="00B31705" w:rsidP="00CF5A1F">
      <w:pPr>
        <w:spacing w:line="240" w:lineRule="auto"/>
        <w:rPr>
          <w:rFonts w:ascii="Bookman Old Style" w:hAnsi="Bookman Old Style" w:cs="Arial"/>
        </w:rPr>
      </w:pPr>
    </w:p>
    <w:p w:rsidR="00B31705" w:rsidRDefault="00B31705" w:rsidP="00E04496">
      <w:pPr>
        <w:widowControl/>
        <w:numPr>
          <w:ilvl w:val="0"/>
          <w:numId w:val="38"/>
        </w:numPr>
        <w:suppressAutoHyphens/>
        <w:adjustRightInd/>
        <w:spacing w:line="240" w:lineRule="auto"/>
        <w:ind w:left="426" w:hanging="284"/>
        <w:textAlignment w:val="auto"/>
        <w:rPr>
          <w:rFonts w:ascii="Bookman Old Style" w:hAnsi="Bookman Old Style" w:cs="Arial"/>
        </w:rPr>
      </w:pPr>
      <w:r w:rsidRPr="00B83925">
        <w:rPr>
          <w:rFonts w:ascii="Bookman Old Style" w:hAnsi="Bookman Old Style" w:cs="Arial"/>
        </w:rPr>
        <w:t xml:space="preserve">Oferta inicial, </w:t>
      </w:r>
      <w:r>
        <w:rPr>
          <w:rFonts w:ascii="Bookman Old Style" w:hAnsi="Bookman Old Style" w:cs="Arial"/>
        </w:rPr>
        <w:t>número</w:t>
      </w:r>
      <w:r w:rsidRPr="00B83925">
        <w:rPr>
          <w:rFonts w:ascii="Bookman Old Style" w:hAnsi="Bookman Old Style" w:cs="Arial"/>
        </w:rPr>
        <w:t xml:space="preserve"> </w:t>
      </w:r>
      <w:r>
        <w:rPr>
          <w:rFonts w:ascii="Bookman Old Style" w:hAnsi="Bookman Old Style" w:cs="Arial"/>
        </w:rPr>
        <w:t xml:space="preserve">de productos </w:t>
      </w:r>
      <w:r w:rsidRPr="00B83925">
        <w:rPr>
          <w:rFonts w:ascii="Bookman Old Style" w:hAnsi="Bookman Old Style" w:cs="Arial"/>
        </w:rPr>
        <w:t>ofertada  al precio de inicio para el producto regulado.</w:t>
      </w:r>
    </w:p>
    <w:p w:rsidR="00B31705" w:rsidRPr="00B83925" w:rsidRDefault="00B31705" w:rsidP="00CF5A1F">
      <w:pPr>
        <w:widowControl/>
        <w:suppressAutoHyphens/>
        <w:adjustRightInd/>
        <w:spacing w:line="240" w:lineRule="auto"/>
        <w:ind w:left="426" w:hanging="284"/>
        <w:textAlignment w:val="auto"/>
        <w:rPr>
          <w:rFonts w:ascii="Bookman Old Style" w:hAnsi="Bookman Old Style" w:cs="Arial"/>
        </w:rPr>
      </w:pPr>
    </w:p>
    <w:p w:rsidR="00B31705" w:rsidRDefault="00B31705" w:rsidP="00E04496">
      <w:pPr>
        <w:pStyle w:val="Prrafodelista"/>
        <w:numPr>
          <w:ilvl w:val="0"/>
          <w:numId w:val="38"/>
        </w:numPr>
        <w:ind w:left="426"/>
        <w:rPr>
          <w:rFonts w:ascii="Bookman Old Style" w:hAnsi="Bookman Old Style" w:cs="Arial"/>
        </w:rPr>
      </w:pPr>
      <w:r w:rsidRPr="00B83925">
        <w:rPr>
          <w:rFonts w:ascii="Bookman Old Style" w:hAnsi="Bookman Old Style" w:cs="Arial"/>
        </w:rPr>
        <w:t xml:space="preserve">Garantía de Participación en la Subasta, en los términos y condiciones definidos en el </w:t>
      </w:r>
      <w:r>
        <w:rPr>
          <w:rFonts w:ascii="Bookman Old Style" w:hAnsi="Bookman Old Style" w:cs="Arial"/>
        </w:rPr>
        <w:t>Anexo 1 de esta Resolución</w:t>
      </w:r>
      <w:r w:rsidRPr="00B83925">
        <w:rPr>
          <w:rFonts w:ascii="Bookman Old Style" w:hAnsi="Bookman Old Style" w:cs="Arial"/>
        </w:rPr>
        <w:t>.</w:t>
      </w:r>
      <w:r>
        <w:rPr>
          <w:rFonts w:ascii="Bookman Old Style" w:hAnsi="Bookman Old Style" w:cs="Arial"/>
        </w:rPr>
        <w:t xml:space="preserve"> </w:t>
      </w:r>
    </w:p>
    <w:p w:rsidR="00B31705" w:rsidRDefault="00B31705" w:rsidP="00CF5A1F">
      <w:pPr>
        <w:widowControl/>
        <w:suppressAutoHyphens/>
        <w:adjustRightInd/>
        <w:spacing w:line="240" w:lineRule="auto"/>
        <w:ind w:left="426"/>
        <w:textAlignment w:val="auto"/>
        <w:rPr>
          <w:rFonts w:ascii="Bookman Old Style" w:hAnsi="Bookman Old Style" w:cs="Arial"/>
        </w:rPr>
      </w:pPr>
    </w:p>
    <w:p w:rsidR="00B31705" w:rsidRDefault="00B31705" w:rsidP="00E04496">
      <w:pPr>
        <w:widowControl/>
        <w:numPr>
          <w:ilvl w:val="0"/>
          <w:numId w:val="38"/>
        </w:numPr>
        <w:suppressAutoHyphens/>
        <w:adjustRightInd/>
        <w:spacing w:line="240" w:lineRule="auto"/>
        <w:ind w:left="426" w:hanging="284"/>
        <w:textAlignment w:val="auto"/>
        <w:rPr>
          <w:rFonts w:ascii="Bookman Old Style" w:hAnsi="Bookman Old Style" w:cs="Arial"/>
        </w:rPr>
      </w:pPr>
      <w:r>
        <w:rPr>
          <w:rFonts w:ascii="Bookman Old Style" w:hAnsi="Bookman Old Style" w:cs="Arial"/>
        </w:rPr>
        <w:t>Cuando el agente opte por  la aplicación de un factor de corrección por calificación de riesgo (FCR) diferente a 1</w:t>
      </w:r>
      <w:r w:rsidR="001E3197">
        <w:rPr>
          <w:rFonts w:ascii="Bookman Old Style" w:hAnsi="Bookman Old Style" w:cs="Arial"/>
        </w:rPr>
        <w:t>00%</w:t>
      </w:r>
      <w:r>
        <w:rPr>
          <w:rFonts w:ascii="Bookman Old Style" w:hAnsi="Bookman Old Style" w:cs="Arial"/>
        </w:rPr>
        <w:t>,   deberá entregar la certificación en los términos establecidos en el Anexo 1 de esta resolución</w:t>
      </w:r>
    </w:p>
    <w:p w:rsidR="00B31705" w:rsidRPr="00B83925" w:rsidRDefault="00B31705" w:rsidP="00CF5A1F">
      <w:pPr>
        <w:spacing w:line="240" w:lineRule="auto"/>
        <w:rPr>
          <w:rFonts w:ascii="Bookman Old Style" w:hAnsi="Bookman Old Style" w:cs="Arial"/>
        </w:rPr>
      </w:pPr>
    </w:p>
    <w:p w:rsidR="00B31705" w:rsidRDefault="00B31705" w:rsidP="00CF5A1F">
      <w:pPr>
        <w:spacing w:line="240" w:lineRule="auto"/>
        <w:rPr>
          <w:rFonts w:ascii="Bookman Old Style" w:hAnsi="Bookman Old Style" w:cs="Arial"/>
        </w:rPr>
      </w:pPr>
      <w:r>
        <w:rPr>
          <w:rFonts w:ascii="Bookman Old Style" w:hAnsi="Bookman Old Style" w:cs="Arial"/>
        </w:rPr>
        <w:t>Una vez el Administrador verifique que los documentos fueron entregados en el plazo y la forma establecida para tal fin se entenderá que el agente está calificado para participar en la subasta en calidad de vendedor.</w:t>
      </w:r>
    </w:p>
    <w:p w:rsidR="00B31705" w:rsidRDefault="00B31705" w:rsidP="00CF5A1F">
      <w:pPr>
        <w:spacing w:line="240" w:lineRule="auto"/>
        <w:rPr>
          <w:rFonts w:ascii="Bookman Old Style" w:hAnsi="Bookman Old Style" w:cs="Arial"/>
        </w:rPr>
      </w:pPr>
    </w:p>
    <w:p w:rsidR="00AC03B0" w:rsidRPr="00640859" w:rsidRDefault="005161D4" w:rsidP="00640859">
      <w:pPr>
        <w:rPr>
          <w:rFonts w:ascii="Bookman Old Style" w:hAnsi="Bookman Old Style" w:cs="Arial"/>
        </w:rPr>
      </w:pPr>
      <w:r w:rsidRPr="00640859">
        <w:rPr>
          <w:rFonts w:ascii="Bookman Old Style" w:hAnsi="Bookman Old Style" w:cs="Arial"/>
        </w:rPr>
        <w:t>Ningún agente no calificado podrá participar en la subasta.</w:t>
      </w:r>
    </w:p>
    <w:p w:rsidR="00CF5A1F" w:rsidRDefault="00CF5A1F" w:rsidP="00CF5A1F"/>
    <w:p w:rsidR="00F63C40" w:rsidRDefault="00F63C40" w:rsidP="00CF5A1F"/>
    <w:p w:rsidR="00F63C40" w:rsidRDefault="00F63C40" w:rsidP="00CF5A1F"/>
    <w:p w:rsidR="00F63C40" w:rsidRDefault="00F63C40" w:rsidP="00CF5A1F"/>
    <w:p w:rsidR="00B31705" w:rsidRPr="00B83925" w:rsidRDefault="00B31705" w:rsidP="0047700F">
      <w:pPr>
        <w:pStyle w:val="Ttulo3"/>
        <w:widowControl/>
        <w:numPr>
          <w:ilvl w:val="1"/>
          <w:numId w:val="24"/>
        </w:numPr>
        <w:adjustRightInd/>
        <w:spacing w:before="0" w:after="0" w:line="240" w:lineRule="auto"/>
        <w:ind w:left="567" w:hanging="567"/>
        <w:textAlignment w:val="auto"/>
        <w:rPr>
          <w:rFonts w:ascii="Bookman Old Style" w:hAnsi="Bookman Old Style"/>
          <w:b w:val="0"/>
          <w:iCs/>
          <w:sz w:val="24"/>
          <w:szCs w:val="24"/>
        </w:rPr>
      </w:pPr>
      <w:r>
        <w:rPr>
          <w:rFonts w:ascii="Bookman Old Style" w:hAnsi="Bookman Old Style"/>
          <w:iCs/>
          <w:sz w:val="24"/>
        </w:rPr>
        <w:t>DEFINICIÓN DEL TIPO DE SUBASTA</w:t>
      </w:r>
    </w:p>
    <w:p w:rsidR="00B31705" w:rsidRPr="00B83925" w:rsidRDefault="00B31705" w:rsidP="00B31705">
      <w:pPr>
        <w:spacing w:line="240" w:lineRule="auto"/>
        <w:rPr>
          <w:rFonts w:ascii="Bookman Old Style" w:hAnsi="Bookman Old Style"/>
          <w:lang w:val="es-MX"/>
        </w:rPr>
      </w:pPr>
    </w:p>
    <w:p w:rsidR="00B31705" w:rsidRPr="00B83925" w:rsidRDefault="00B31705" w:rsidP="00B31705">
      <w:pPr>
        <w:spacing w:line="240" w:lineRule="auto"/>
        <w:rPr>
          <w:rFonts w:ascii="Bookman Old Style" w:hAnsi="Bookman Old Style" w:cs="Arial"/>
        </w:rPr>
      </w:pPr>
      <w:r w:rsidRPr="00B83925">
        <w:rPr>
          <w:rFonts w:ascii="Bookman Old Style" w:hAnsi="Bookman Old Style" w:cs="Arial"/>
        </w:rPr>
        <w:t xml:space="preserve">La Asignación de </w:t>
      </w:r>
      <w:r>
        <w:rPr>
          <w:rFonts w:ascii="Bookman Old Style" w:hAnsi="Bookman Old Style" w:cs="Arial"/>
        </w:rPr>
        <w:t>obligaciones d</w:t>
      </w:r>
      <w:r w:rsidRPr="00B83925">
        <w:rPr>
          <w:rFonts w:ascii="Bookman Old Style" w:hAnsi="Bookman Old Style" w:cs="Arial"/>
        </w:rPr>
        <w:t>el MOR con destino a la demanda regulada y no regulada se llevará a cabo mediante una subasta que puede ser de tipo reloj descendente o de tipo sobre cerrado.</w:t>
      </w:r>
      <w:r>
        <w:rPr>
          <w:rFonts w:ascii="Bookman Old Style" w:hAnsi="Bookman Old Style" w:cs="Arial"/>
        </w:rPr>
        <w:t xml:space="preserve"> Si hay participación para asignación de obligaciones del MOR con destino a las demandas y no regulada la subasta será simultanea.</w:t>
      </w:r>
      <w:r w:rsidRPr="00B83925">
        <w:rPr>
          <w:rFonts w:ascii="Bookman Old Style" w:hAnsi="Bookman Old Style" w:cs="Arial"/>
        </w:rPr>
        <w:t xml:space="preserve"> </w:t>
      </w:r>
    </w:p>
    <w:p w:rsidR="00B31705" w:rsidRPr="00B83925" w:rsidRDefault="00B31705" w:rsidP="00B31705">
      <w:pPr>
        <w:spacing w:line="240" w:lineRule="auto"/>
        <w:rPr>
          <w:rFonts w:ascii="Bookman Old Style" w:hAnsi="Bookman Old Style" w:cs="Arial"/>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Determinación de Casos Especiales de la Subasta</w:t>
      </w:r>
    </w:p>
    <w:p w:rsidR="00B31705" w:rsidRPr="00B83925" w:rsidRDefault="00B31705" w:rsidP="00B31705">
      <w:pPr>
        <w:spacing w:line="240" w:lineRule="auto"/>
        <w:ind w:left="720"/>
        <w:rPr>
          <w:rFonts w:ascii="Bookman Old Style" w:hAnsi="Bookman Old Style"/>
          <w:b/>
        </w:rPr>
      </w:pPr>
    </w:p>
    <w:p w:rsidR="00B31705" w:rsidRPr="00B83925" w:rsidRDefault="00B31705" w:rsidP="00B31705">
      <w:pPr>
        <w:spacing w:line="240" w:lineRule="auto"/>
        <w:rPr>
          <w:rFonts w:ascii="Bookman Old Style" w:hAnsi="Bookman Old Style" w:cs="Arial"/>
        </w:rPr>
      </w:pPr>
      <w:r w:rsidRPr="00B83925">
        <w:rPr>
          <w:rFonts w:ascii="Bookman Old Style" w:hAnsi="Bookman Old Style" w:cs="Arial"/>
        </w:rPr>
        <w:t>La CREG determinará que una subasta es especial cuando se presente al menos uno de los siguientes eventos:</w:t>
      </w:r>
    </w:p>
    <w:p w:rsidR="00B31705" w:rsidRPr="00B83925" w:rsidRDefault="00B31705" w:rsidP="00B31705">
      <w:pPr>
        <w:spacing w:line="240" w:lineRule="auto"/>
        <w:rPr>
          <w:rFonts w:ascii="Bookman Old Style" w:hAnsi="Bookman Old Style" w:cs="Arial"/>
        </w:rPr>
      </w:pPr>
    </w:p>
    <w:p w:rsidR="00B31705" w:rsidRPr="00B83925" w:rsidRDefault="00B31705" w:rsidP="00E04496">
      <w:pPr>
        <w:pStyle w:val="Prrafodelista"/>
        <w:numPr>
          <w:ilvl w:val="0"/>
          <w:numId w:val="4"/>
        </w:numPr>
        <w:suppressAutoHyphens/>
        <w:ind w:left="284" w:hanging="284"/>
        <w:jc w:val="both"/>
        <w:rPr>
          <w:rFonts w:ascii="Bookman Old Style" w:hAnsi="Bookman Old Style" w:cs="Arial"/>
          <w:color w:val="000000"/>
        </w:rPr>
      </w:pPr>
      <w:r w:rsidRPr="00B83925">
        <w:rPr>
          <w:rFonts w:ascii="Bookman Old Style" w:hAnsi="Bookman Old Style" w:cs="Arial"/>
          <w:b/>
          <w:color w:val="000000"/>
        </w:rPr>
        <w:t>Oferta Insuficiente:</w:t>
      </w:r>
      <w:r w:rsidRPr="00B83925">
        <w:rPr>
          <w:rFonts w:ascii="Bookman Old Style" w:hAnsi="Bookman Old Style" w:cs="Arial"/>
          <w:color w:val="000000"/>
        </w:rPr>
        <w:t xml:space="preserve"> Si al inicio de la subasta, la oferta no es suficiente para atender la demanda objetivo más la demanda no regulada evaluada al</w:t>
      </w:r>
      <w:r>
        <w:rPr>
          <w:rFonts w:ascii="Bookman Old Style" w:hAnsi="Bookman Old Style" w:cs="Arial"/>
          <w:color w:val="000000"/>
        </w:rPr>
        <w:t xml:space="preserve"> precio</w:t>
      </w:r>
      <w:r w:rsidRPr="00B83925">
        <w:rPr>
          <w:rFonts w:ascii="Bookman Old Style" w:hAnsi="Bookman Old Style" w:cs="Arial"/>
          <w:color w:val="000000"/>
        </w:rPr>
        <w:t xml:space="preserve"> Pp1, se calificará como una subasta de oferta insuficiente</w:t>
      </w:r>
      <w:r>
        <w:rPr>
          <w:rFonts w:ascii="Bookman Old Style" w:hAnsi="Bookman Old Style" w:cs="Arial"/>
          <w:color w:val="000000"/>
        </w:rPr>
        <w:t>.</w:t>
      </w:r>
    </w:p>
    <w:p w:rsidR="00B31705" w:rsidRPr="00B83925" w:rsidRDefault="00B31705" w:rsidP="00B31705">
      <w:pPr>
        <w:pStyle w:val="Prrafodelista"/>
        <w:suppressAutoHyphens/>
        <w:rPr>
          <w:rFonts w:ascii="Bookman Old Style" w:hAnsi="Bookman Old Style" w:cs="Arial"/>
          <w:color w:val="000000"/>
        </w:rPr>
      </w:pPr>
    </w:p>
    <w:p w:rsidR="00B31705" w:rsidRPr="00B83925" w:rsidRDefault="00B31705" w:rsidP="00B31705">
      <w:pPr>
        <w:pStyle w:val="Prrafodelista"/>
        <w:suppressAutoHyphens/>
        <w:ind w:left="284"/>
        <w:jc w:val="both"/>
        <w:rPr>
          <w:rFonts w:ascii="Bookman Old Style" w:hAnsi="Bookman Old Style" w:cs="Arial"/>
          <w:color w:val="000000"/>
        </w:rPr>
      </w:pPr>
      <w:r w:rsidRPr="00B83925">
        <w:rPr>
          <w:rFonts w:ascii="Bookman Old Style" w:hAnsi="Bookman Old Style" w:cs="Arial"/>
          <w:color w:val="000000"/>
        </w:rPr>
        <w:t xml:space="preserve">En estos casos la Comisión </w:t>
      </w:r>
      <w:r>
        <w:rPr>
          <w:rFonts w:ascii="Bookman Old Style" w:hAnsi="Bookman Old Style" w:cs="Arial"/>
          <w:color w:val="000000"/>
        </w:rPr>
        <w:t>determinará si se  compra</w:t>
      </w:r>
      <w:r w:rsidRPr="00B83925">
        <w:rPr>
          <w:rFonts w:ascii="Bookman Old Style" w:hAnsi="Bookman Old Style" w:cs="Arial"/>
          <w:color w:val="000000"/>
        </w:rPr>
        <w:t xml:space="preserve"> una parte o el total de la oferta disponible o </w:t>
      </w:r>
      <w:r>
        <w:rPr>
          <w:rFonts w:ascii="Bookman Old Style" w:hAnsi="Bookman Old Style" w:cs="Arial"/>
          <w:color w:val="000000"/>
        </w:rPr>
        <w:t xml:space="preserve">si se recurre </w:t>
      </w:r>
      <w:r w:rsidRPr="00B83925">
        <w:rPr>
          <w:rFonts w:ascii="Bookman Old Style" w:hAnsi="Bookman Old Style" w:cs="Arial"/>
          <w:color w:val="000000"/>
        </w:rPr>
        <w:t xml:space="preserve">a alguno de los mecanismos consignados en el numeral </w:t>
      </w:r>
      <w:r w:rsidR="005161D4">
        <w:rPr>
          <w:rFonts w:ascii="Bookman Old Style" w:hAnsi="Bookman Old Style"/>
          <w:highlight w:val="yellow"/>
        </w:rPr>
        <w:fldChar w:fldCharType="begin"/>
      </w:r>
      <w:r w:rsidR="001D4A28">
        <w:rPr>
          <w:rFonts w:ascii="Bookman Old Style" w:hAnsi="Bookman Old Style" w:cs="Arial"/>
          <w:color w:val="000000"/>
        </w:rPr>
        <w:instrText xml:space="preserve"> REF _Ref241651454 \r \h </w:instrText>
      </w:r>
      <w:r w:rsidR="005161D4">
        <w:rPr>
          <w:rFonts w:ascii="Bookman Old Style" w:hAnsi="Bookman Old Style"/>
          <w:highlight w:val="yellow"/>
        </w:rPr>
      </w:r>
      <w:r w:rsidR="005161D4">
        <w:rPr>
          <w:rFonts w:ascii="Bookman Old Style" w:hAnsi="Bookman Old Style"/>
          <w:highlight w:val="yellow"/>
        </w:rPr>
        <w:fldChar w:fldCharType="separate"/>
      </w:r>
      <w:r w:rsidR="00DD6693">
        <w:rPr>
          <w:rFonts w:ascii="Bookman Old Style" w:hAnsi="Bookman Old Style" w:cs="Arial"/>
          <w:color w:val="000000"/>
        </w:rPr>
        <w:t>3.2.2</w:t>
      </w:r>
      <w:r w:rsidR="005161D4">
        <w:rPr>
          <w:rFonts w:ascii="Bookman Old Style" w:hAnsi="Bookman Old Style"/>
          <w:highlight w:val="yellow"/>
        </w:rPr>
        <w:fldChar w:fldCharType="end"/>
      </w:r>
    </w:p>
    <w:p w:rsidR="00B31705" w:rsidRPr="00B83925" w:rsidRDefault="00B31705" w:rsidP="00B31705">
      <w:pPr>
        <w:pStyle w:val="Prrafodelista"/>
        <w:suppressAutoHyphens/>
        <w:ind w:left="284" w:hanging="284"/>
        <w:rPr>
          <w:rFonts w:ascii="Bookman Old Style" w:hAnsi="Bookman Old Style" w:cs="Arial"/>
          <w:color w:val="000000"/>
        </w:rPr>
      </w:pPr>
    </w:p>
    <w:p w:rsidR="00B31705" w:rsidRPr="00B83925" w:rsidRDefault="00B31705" w:rsidP="00E04496">
      <w:pPr>
        <w:pStyle w:val="Prrafodelista"/>
        <w:numPr>
          <w:ilvl w:val="0"/>
          <w:numId w:val="4"/>
        </w:numPr>
        <w:suppressAutoHyphens/>
        <w:ind w:left="284" w:hanging="284"/>
        <w:jc w:val="both"/>
        <w:rPr>
          <w:rFonts w:ascii="Bookman Old Style" w:hAnsi="Bookman Old Style" w:cs="Arial"/>
        </w:rPr>
      </w:pPr>
      <w:r w:rsidRPr="00B83925">
        <w:rPr>
          <w:rFonts w:ascii="Bookman Old Style" w:hAnsi="Bookman Old Style" w:cs="Arial"/>
          <w:b/>
          <w:color w:val="000000"/>
        </w:rPr>
        <w:t>Competencia Insuficiente:</w:t>
      </w:r>
      <w:r w:rsidRPr="00B83925">
        <w:rPr>
          <w:rFonts w:ascii="Bookman Old Style" w:hAnsi="Bookman Old Style" w:cs="Arial"/>
          <w:color w:val="000000"/>
        </w:rPr>
        <w:t xml:space="preserve"> Cuando la demanda residual indique que algún agente es pivotal se calificará como una subasta de competencia insuficiente.</w:t>
      </w:r>
    </w:p>
    <w:p w:rsidR="00B31705" w:rsidRPr="00B83925" w:rsidRDefault="00B31705" w:rsidP="00B31705">
      <w:pPr>
        <w:spacing w:line="240" w:lineRule="auto"/>
        <w:rPr>
          <w:rFonts w:ascii="Bookman Old Style" w:hAnsi="Bookman Old Style"/>
        </w:rPr>
      </w:pPr>
    </w:p>
    <w:p w:rsidR="00B31705" w:rsidRPr="00B83925" w:rsidRDefault="00B31705" w:rsidP="00B31705">
      <w:pPr>
        <w:pStyle w:val="Prrafodelista"/>
        <w:suppressAutoHyphens/>
        <w:ind w:left="284"/>
        <w:rPr>
          <w:rFonts w:ascii="Bookman Old Style" w:hAnsi="Bookman Old Style" w:cs="Arial"/>
          <w:color w:val="000000"/>
        </w:rPr>
      </w:pPr>
      <w:r w:rsidRPr="00B83925">
        <w:rPr>
          <w:rFonts w:ascii="Bookman Old Style" w:hAnsi="Bookman Old Style" w:cs="Arial"/>
          <w:color w:val="000000"/>
        </w:rPr>
        <w:t xml:space="preserve">Un agente es pivotal cuando:  </w:t>
      </w:r>
    </w:p>
    <w:p w:rsidR="00B31705" w:rsidRPr="00B83925" w:rsidRDefault="00B31705" w:rsidP="00B31705">
      <w:pPr>
        <w:pStyle w:val="Prrafodelista"/>
        <w:suppressAutoHyphens/>
        <w:ind w:left="284"/>
        <w:rPr>
          <w:rFonts w:ascii="Bookman Old Style" w:hAnsi="Bookman Old Style" w:cs="Arial"/>
          <w:b/>
          <w:color w:val="000000"/>
        </w:rPr>
      </w:pPr>
    </w:p>
    <w:p w:rsidR="00B31705" w:rsidRPr="00B83925" w:rsidRDefault="00B31705" w:rsidP="00B31705">
      <w:pPr>
        <w:pStyle w:val="Prrafodelista"/>
        <w:suppressAutoHyphens/>
        <w:ind w:left="1702" w:firstLine="425"/>
        <w:rPr>
          <w:rFonts w:ascii="Bookman Old Style" w:hAnsi="Bookman Old Style" w:cs="Arial"/>
          <w:color w:val="000000"/>
        </w:rPr>
      </w:pPr>
      <w:r w:rsidRPr="00B83925">
        <w:rPr>
          <w:rFonts w:ascii="Bookman Old Style" w:hAnsi="Bookman Old Style" w:cs="Arial"/>
          <w:b/>
          <w:color w:val="000000"/>
          <w:position w:val="-14"/>
        </w:rPr>
        <w:object w:dxaOrig="4140" w:dyaOrig="400">
          <v:shape id="_x0000_i1027" type="#_x0000_t75" style="width:206.5pt;height:21.05pt" o:ole="">
            <v:imagedata r:id="rId15" o:title=""/>
          </v:shape>
          <o:OLEObject Type="Embed" ProgID="Equation.3" ShapeID="_x0000_i1027" DrawAspect="Content" ObjectID="_1375106326" r:id="rId16"/>
        </w:object>
      </w:r>
    </w:p>
    <w:p w:rsidR="00B31705" w:rsidRPr="00B83925" w:rsidRDefault="00B31705" w:rsidP="00B31705">
      <w:pPr>
        <w:pStyle w:val="Prrafodelista"/>
        <w:suppressAutoHyphens/>
        <w:ind w:left="284"/>
        <w:rPr>
          <w:rFonts w:ascii="Bookman Old Style" w:hAnsi="Bookman Old Style" w:cs="Arial"/>
          <w:color w:val="000000"/>
        </w:rPr>
      </w:pPr>
    </w:p>
    <w:p w:rsidR="00B31705" w:rsidRPr="00B83925" w:rsidRDefault="00B31705" w:rsidP="00B31705">
      <w:pPr>
        <w:pStyle w:val="Prrafodelista"/>
        <w:suppressAutoHyphens/>
        <w:ind w:left="284"/>
        <w:rPr>
          <w:rFonts w:ascii="Bookman Old Style" w:hAnsi="Bookman Old Style" w:cs="Arial"/>
          <w:color w:val="000000"/>
        </w:rPr>
      </w:pPr>
      <w:r w:rsidRPr="00B83925">
        <w:rPr>
          <w:rFonts w:ascii="Bookman Old Style" w:hAnsi="Bookman Old Style" w:cs="Arial"/>
          <w:color w:val="000000"/>
        </w:rPr>
        <w:t>Donde:</w:t>
      </w:r>
    </w:p>
    <w:p w:rsidR="00B31705" w:rsidRPr="00B83925" w:rsidRDefault="00B31705" w:rsidP="00B31705">
      <w:pPr>
        <w:pStyle w:val="Prrafodelista"/>
        <w:suppressAutoHyphens/>
        <w:ind w:left="284"/>
        <w:rPr>
          <w:rFonts w:ascii="Bookman Old Style" w:hAnsi="Bookman Old Style" w:cs="Arial"/>
          <w:color w:val="00000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6176"/>
      </w:tblGrid>
      <w:tr w:rsidR="00B31705" w:rsidRPr="00B83925" w:rsidTr="000204EA">
        <w:tc>
          <w:tcPr>
            <w:tcW w:w="2694" w:type="dxa"/>
          </w:tcPr>
          <w:p w:rsidR="00B31705" w:rsidRPr="00B83925" w:rsidRDefault="00B31705" w:rsidP="000204EA">
            <w:pPr>
              <w:pStyle w:val="Prrafodelista"/>
              <w:suppressAutoHyphens/>
              <w:ind w:left="0"/>
              <w:rPr>
                <w:rFonts w:ascii="Bookman Old Style" w:eastAsia="Calibri" w:hAnsi="Bookman Old Style" w:cs="Arial"/>
                <w:i/>
                <w:color w:val="000000"/>
                <w:vertAlign w:val="subscript"/>
              </w:rPr>
            </w:pPr>
            <w:r w:rsidRPr="00B83925">
              <w:rPr>
                <w:rFonts w:ascii="Bookman Old Style" w:eastAsia="Calibri" w:hAnsi="Bookman Old Style" w:cs="Arial"/>
                <w:i/>
                <w:color w:val="000000"/>
              </w:rPr>
              <w:t>DR</w:t>
            </w:r>
            <w:r w:rsidRPr="00B83925">
              <w:rPr>
                <w:rFonts w:ascii="Bookman Old Style" w:eastAsia="Calibri" w:hAnsi="Bookman Old Style" w:cs="Arial"/>
                <w:i/>
                <w:color w:val="000000"/>
                <w:vertAlign w:val="subscript"/>
              </w:rPr>
              <w:t>i</w:t>
            </w:r>
          </w:p>
        </w:tc>
        <w:tc>
          <w:tcPr>
            <w:tcW w:w="6252" w:type="dxa"/>
          </w:tcPr>
          <w:p w:rsidR="00B31705" w:rsidRPr="00B83925" w:rsidRDefault="00B31705" w:rsidP="000204EA">
            <w:pPr>
              <w:pStyle w:val="Prrafodelista"/>
              <w:suppressAutoHyphens/>
              <w:ind w:left="0"/>
              <w:rPr>
                <w:rFonts w:ascii="Bookman Old Style" w:eastAsia="Calibri" w:hAnsi="Bookman Old Style" w:cs="Arial"/>
                <w:color w:val="000000"/>
              </w:rPr>
            </w:pPr>
            <w:r w:rsidRPr="00B83925">
              <w:rPr>
                <w:rFonts w:ascii="Bookman Old Style" w:eastAsia="Calibri" w:hAnsi="Bookman Old Style" w:cs="Arial"/>
                <w:color w:val="000000"/>
              </w:rPr>
              <w:t>Demanda Residual del Agente i o del grupo de Agentes de un mismo grupo empresarial.</w:t>
            </w:r>
          </w:p>
          <w:p w:rsidR="00B31705" w:rsidRPr="00B83925" w:rsidRDefault="00B31705" w:rsidP="000204EA">
            <w:pPr>
              <w:pStyle w:val="Prrafodelista"/>
              <w:suppressAutoHyphens/>
              <w:ind w:left="0"/>
              <w:rPr>
                <w:rFonts w:ascii="Bookman Old Style" w:eastAsia="Calibri" w:hAnsi="Bookman Old Style" w:cs="Arial"/>
                <w:color w:val="000000"/>
              </w:rPr>
            </w:pPr>
          </w:p>
        </w:tc>
      </w:tr>
      <w:tr w:rsidR="00B31705" w:rsidRPr="00B83925" w:rsidTr="000204EA">
        <w:tc>
          <w:tcPr>
            <w:tcW w:w="2694" w:type="dxa"/>
          </w:tcPr>
          <w:p w:rsidR="00B31705" w:rsidRPr="00B83925" w:rsidRDefault="00B31705" w:rsidP="000204EA">
            <w:pPr>
              <w:pStyle w:val="Prrafodelista"/>
              <w:suppressAutoHyphens/>
              <w:ind w:left="0"/>
              <w:rPr>
                <w:rFonts w:ascii="Bookman Old Style" w:eastAsia="Calibri" w:hAnsi="Bookman Old Style" w:cs="Arial"/>
                <w:i/>
                <w:color w:val="000000"/>
              </w:rPr>
            </w:pPr>
            <w:r w:rsidRPr="00B83925">
              <w:rPr>
                <w:rFonts w:ascii="Bookman Old Style" w:eastAsia="Calibri" w:hAnsi="Bookman Old Style" w:cs="Arial"/>
                <w:color w:val="000000"/>
                <w:position w:val="-14"/>
              </w:rPr>
              <w:object w:dxaOrig="2540" w:dyaOrig="400">
                <v:shape id="_x0000_i1028" type="#_x0000_t75" style="width:127.7pt;height:21.05pt" o:ole="">
                  <v:imagedata r:id="rId17" o:title=""/>
                </v:shape>
                <o:OLEObject Type="Embed" ProgID="Equation.3" ShapeID="_x0000_i1028" DrawAspect="Content" ObjectID="_1375106327" r:id="rId18"/>
              </w:object>
            </w:r>
          </w:p>
        </w:tc>
        <w:tc>
          <w:tcPr>
            <w:tcW w:w="6252" w:type="dxa"/>
          </w:tcPr>
          <w:p w:rsidR="00B31705" w:rsidRPr="00B83925" w:rsidRDefault="00B31705" w:rsidP="000204EA">
            <w:pPr>
              <w:pStyle w:val="Prrafodelista"/>
              <w:suppressAutoHyphens/>
              <w:ind w:left="0"/>
              <w:jc w:val="both"/>
              <w:rPr>
                <w:rFonts w:ascii="Bookman Old Style" w:eastAsia="Calibri" w:hAnsi="Bookman Old Style" w:cs="Arial"/>
                <w:color w:val="000000"/>
              </w:rPr>
            </w:pPr>
            <w:r w:rsidRPr="00B83925">
              <w:rPr>
                <w:rFonts w:ascii="Bookman Old Style" w:eastAsia="Calibri" w:hAnsi="Bookman Old Style" w:cs="Arial"/>
                <w:color w:val="000000"/>
              </w:rPr>
              <w:t>Sumatoria de las ofertas de productos de los otros agentes diferentes al agente i al inicio de la subasta.</w:t>
            </w:r>
          </w:p>
          <w:p w:rsidR="00B31705" w:rsidRPr="00B83925" w:rsidRDefault="00B31705" w:rsidP="000204EA">
            <w:pPr>
              <w:pStyle w:val="Prrafodelista"/>
              <w:suppressAutoHyphens/>
              <w:ind w:left="0"/>
              <w:rPr>
                <w:rFonts w:ascii="Bookman Old Style" w:eastAsia="Calibri" w:hAnsi="Bookman Old Style" w:cs="Arial"/>
                <w:color w:val="000000"/>
              </w:rPr>
            </w:pPr>
          </w:p>
        </w:tc>
      </w:tr>
      <w:tr w:rsidR="00B31705" w:rsidRPr="00B83925" w:rsidTr="000204EA">
        <w:tc>
          <w:tcPr>
            <w:tcW w:w="2694" w:type="dxa"/>
          </w:tcPr>
          <w:p w:rsidR="00B31705" w:rsidRPr="00B83925" w:rsidRDefault="00B31705" w:rsidP="000204EA">
            <w:pPr>
              <w:pStyle w:val="Prrafodelista"/>
              <w:suppressAutoHyphens/>
              <w:ind w:left="0"/>
              <w:rPr>
                <w:rFonts w:ascii="Bookman Old Style" w:eastAsia="Calibri" w:hAnsi="Bookman Old Style" w:cs="Arial"/>
                <w:i/>
                <w:color w:val="000000"/>
              </w:rPr>
            </w:pPr>
            <w:r w:rsidRPr="00B83925">
              <w:rPr>
                <w:rFonts w:ascii="Bookman Old Style" w:eastAsia="Calibri" w:hAnsi="Bookman Old Style" w:cs="Arial"/>
                <w:i/>
                <w:color w:val="000000"/>
              </w:rPr>
              <w:t>DO</w:t>
            </w:r>
          </w:p>
        </w:tc>
        <w:tc>
          <w:tcPr>
            <w:tcW w:w="6252" w:type="dxa"/>
          </w:tcPr>
          <w:p w:rsidR="00B31705" w:rsidRPr="00B83925" w:rsidRDefault="00B31705" w:rsidP="000204EA">
            <w:pPr>
              <w:pStyle w:val="Prrafodelista"/>
              <w:suppressAutoHyphens/>
              <w:ind w:left="0"/>
              <w:rPr>
                <w:rFonts w:ascii="Bookman Old Style" w:eastAsia="Calibri" w:hAnsi="Bookman Old Style" w:cs="Arial"/>
                <w:color w:val="000000"/>
              </w:rPr>
            </w:pPr>
            <w:r w:rsidRPr="00B83925">
              <w:rPr>
                <w:rFonts w:ascii="Bookman Old Style" w:hAnsi="Bookman Old Style" w:cs="Arial"/>
                <w:color w:val="000000"/>
              </w:rPr>
              <w:t>Suma de la demanda objetivo y la demanda no regulada calculada al precio Pp1</w:t>
            </w:r>
          </w:p>
        </w:tc>
      </w:tr>
    </w:tbl>
    <w:p w:rsidR="00B31705" w:rsidRPr="00B4539C" w:rsidRDefault="00B31705" w:rsidP="00B31705">
      <w:pPr>
        <w:suppressAutoHyphens/>
        <w:rPr>
          <w:rFonts w:ascii="Bookman Old Style" w:hAnsi="Bookman Old Style" w:cs="Arial"/>
          <w:color w:val="000000"/>
        </w:rPr>
      </w:pPr>
    </w:p>
    <w:p w:rsidR="001D4A28" w:rsidRDefault="00B31705" w:rsidP="00B31705">
      <w:pPr>
        <w:spacing w:line="240" w:lineRule="auto"/>
        <w:rPr>
          <w:rFonts w:ascii="Bookman Old Style" w:hAnsi="Bookman Old Style" w:cs="Arial"/>
        </w:rPr>
      </w:pPr>
      <w:r w:rsidRPr="00B83925">
        <w:rPr>
          <w:rFonts w:ascii="Bookman Old Style" w:hAnsi="Bookman Old Style" w:cs="Arial"/>
        </w:rPr>
        <w:t xml:space="preserve">En este caso la CREG podrá optar por alguna de las alternativas descritas en el </w:t>
      </w:r>
      <w:r w:rsidRPr="00D00276">
        <w:rPr>
          <w:rFonts w:ascii="Bookman Old Style" w:hAnsi="Bookman Old Style" w:cs="Arial"/>
        </w:rPr>
        <w:t>num</w:t>
      </w:r>
      <w:r w:rsidRPr="001D4A28">
        <w:rPr>
          <w:rFonts w:ascii="Bookman Old Style" w:hAnsi="Bookman Old Style" w:cs="Arial"/>
        </w:rPr>
        <w:t xml:space="preserve">eral </w:t>
      </w:r>
      <w:r w:rsidR="00BD248E">
        <w:fldChar w:fldCharType="begin"/>
      </w:r>
      <w:r w:rsidR="00BD248E">
        <w:instrText xml:space="preserve"> REF _Ref241651454 \r \h  \* MERGEFORMAT </w:instrText>
      </w:r>
      <w:r w:rsidR="00BD248E">
        <w:fldChar w:fldCharType="separate"/>
      </w:r>
      <w:r w:rsidR="00DD6693" w:rsidRPr="00DD6693">
        <w:rPr>
          <w:rFonts w:ascii="Bookman Old Style" w:hAnsi="Bookman Old Style"/>
        </w:rPr>
        <w:t>3.2.2</w:t>
      </w:r>
      <w:r w:rsidR="00BD248E">
        <w:fldChar w:fldCharType="end"/>
      </w:r>
      <w:r w:rsidR="001D4A28">
        <w:rPr>
          <w:rFonts w:ascii="Bookman Old Style" w:hAnsi="Bookman Old Style" w:cs="Arial"/>
        </w:rPr>
        <w:t>.</w:t>
      </w:r>
    </w:p>
    <w:p w:rsidR="001D4A28" w:rsidRDefault="001D4A28" w:rsidP="00B31705">
      <w:pPr>
        <w:spacing w:line="240" w:lineRule="auto"/>
      </w:pPr>
    </w:p>
    <w:p w:rsidR="00B31705" w:rsidRPr="00B4539C" w:rsidRDefault="00B31705" w:rsidP="00B31705">
      <w:pPr>
        <w:spacing w:line="240" w:lineRule="auto"/>
        <w:rPr>
          <w:rFonts w:ascii="Bookman Old Style" w:hAnsi="Bookman Old Style" w:cs="Arial"/>
        </w:rPr>
      </w:pPr>
      <w:r w:rsidRPr="00B4539C">
        <w:rPr>
          <w:rFonts w:ascii="Bookman Old Style" w:hAnsi="Bookman Old Style" w:cs="Arial"/>
        </w:rPr>
        <w:t>Cuando no se presenten ninguno de los casos especiales definidos en este numeral se procederá a determinar el tipo de subasta conforme al numeral 3.2.3.</w:t>
      </w:r>
    </w:p>
    <w:p w:rsidR="00B31705" w:rsidRPr="00B83925" w:rsidRDefault="00B31705" w:rsidP="00B31705">
      <w:pPr>
        <w:spacing w:line="240" w:lineRule="auto"/>
        <w:rPr>
          <w:rFonts w:ascii="Bookman Old Style" w:hAnsi="Bookman Old Style" w:cs="Arial"/>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bookmarkStart w:id="66" w:name="_Ref241651454"/>
      <w:r>
        <w:rPr>
          <w:rFonts w:ascii="Bookman Old Style" w:hAnsi="Bookman Old Style"/>
          <w:sz w:val="24"/>
          <w:szCs w:val="24"/>
        </w:rPr>
        <w:t>Procedimiento</w:t>
      </w:r>
      <w:r w:rsidRPr="00B83925">
        <w:rPr>
          <w:rFonts w:ascii="Bookman Old Style" w:hAnsi="Bookman Old Style"/>
          <w:sz w:val="24"/>
          <w:szCs w:val="24"/>
        </w:rPr>
        <w:t xml:space="preserve"> en los Casos Especiales de Subasta</w:t>
      </w:r>
      <w:bookmarkEnd w:id="66"/>
    </w:p>
    <w:p w:rsidR="00B31705" w:rsidRPr="00B83925" w:rsidRDefault="00B31705" w:rsidP="00B31705">
      <w:pPr>
        <w:pStyle w:val="Prrafodelista"/>
        <w:suppressAutoHyphens/>
        <w:ind w:left="360"/>
        <w:rPr>
          <w:rFonts w:ascii="Bookman Old Style" w:hAnsi="Bookman Old Style" w:cs="Arial"/>
          <w:color w:val="000000"/>
          <w:lang w:val="es-MX"/>
        </w:rPr>
      </w:pPr>
    </w:p>
    <w:p w:rsidR="00B31705" w:rsidRDefault="00B31705" w:rsidP="00CF5A1F">
      <w:pPr>
        <w:spacing w:line="240" w:lineRule="auto"/>
        <w:rPr>
          <w:rFonts w:ascii="Bookman Old Style" w:hAnsi="Bookman Old Style" w:cs="Arial"/>
        </w:rPr>
      </w:pPr>
      <w:r w:rsidRPr="00CF5A1F">
        <w:rPr>
          <w:rFonts w:ascii="Bookman Old Style" w:hAnsi="Bookman Old Style" w:cs="Arial"/>
        </w:rPr>
        <w:t xml:space="preserve">Cuando ocurra uno de los casos especiales </w:t>
      </w:r>
      <w:r>
        <w:rPr>
          <w:rFonts w:ascii="Bookman Old Style" w:hAnsi="Bookman Old Style" w:cs="Arial"/>
        </w:rPr>
        <w:t>l</w:t>
      </w:r>
      <w:r w:rsidRPr="00B83925">
        <w:rPr>
          <w:rFonts w:ascii="Bookman Old Style" w:hAnsi="Bookman Old Style" w:cs="Arial"/>
        </w:rPr>
        <w:t>a CREG optar</w:t>
      </w:r>
      <w:r>
        <w:rPr>
          <w:rFonts w:ascii="Bookman Old Style" w:hAnsi="Bookman Old Style" w:cs="Arial"/>
        </w:rPr>
        <w:t>á</w:t>
      </w:r>
      <w:r w:rsidRPr="00B83925">
        <w:rPr>
          <w:rFonts w:ascii="Bookman Old Style" w:hAnsi="Bookman Old Style" w:cs="Arial"/>
        </w:rPr>
        <w:t xml:space="preserve"> por</w:t>
      </w:r>
      <w:r>
        <w:rPr>
          <w:rFonts w:ascii="Bookman Old Style" w:hAnsi="Bookman Old Style" w:cs="Arial"/>
        </w:rPr>
        <w:t xml:space="preserve"> uno de los siguientes pasos:</w:t>
      </w:r>
    </w:p>
    <w:p w:rsidR="00B31705" w:rsidRPr="00CF5A1F" w:rsidRDefault="00B31705" w:rsidP="00CF5A1F">
      <w:pPr>
        <w:spacing w:line="240" w:lineRule="auto"/>
        <w:rPr>
          <w:rFonts w:ascii="Bookman Old Style" w:hAnsi="Bookman Old Style" w:cs="Arial"/>
        </w:rPr>
      </w:pPr>
    </w:p>
    <w:p w:rsidR="00B31705" w:rsidRDefault="00B31705" w:rsidP="005C72F4">
      <w:pPr>
        <w:pStyle w:val="Prrafodelista"/>
        <w:numPr>
          <w:ilvl w:val="0"/>
          <w:numId w:val="42"/>
        </w:numPr>
        <w:ind w:left="567" w:hanging="425"/>
        <w:jc w:val="both"/>
        <w:rPr>
          <w:rFonts w:ascii="Bookman Old Style" w:hAnsi="Bookman Old Style" w:cs="Arial"/>
        </w:rPr>
      </w:pPr>
      <w:r w:rsidRPr="00D00276">
        <w:rPr>
          <w:rFonts w:ascii="Bookman Old Style" w:hAnsi="Bookman Old Style" w:cs="Arial"/>
        </w:rPr>
        <w:t xml:space="preserve">Con la oferta disponible se procederá a cambiar la Función de Demanda Regulada y a definir el tipo de subasta según lo </w:t>
      </w:r>
      <w:r w:rsidR="00D00276" w:rsidRPr="00D00276">
        <w:rPr>
          <w:rFonts w:ascii="Bookman Old Style" w:hAnsi="Bookman Old Style" w:cs="Arial"/>
        </w:rPr>
        <w:t>establecido</w:t>
      </w:r>
      <w:r w:rsidRPr="00D00276">
        <w:rPr>
          <w:rFonts w:ascii="Bookman Old Style" w:hAnsi="Bookman Old Style" w:cs="Arial"/>
        </w:rPr>
        <w:t xml:space="preserve"> en el numeral 3.2.3.</w:t>
      </w:r>
      <w:r w:rsidR="00D00276" w:rsidRPr="00D00276">
        <w:rPr>
          <w:rFonts w:ascii="Bookman Old Style" w:hAnsi="Bookman Old Style" w:cs="Arial"/>
        </w:rPr>
        <w:t>,</w:t>
      </w:r>
    </w:p>
    <w:p w:rsidR="00684355" w:rsidRDefault="00684355" w:rsidP="00684355">
      <w:pPr>
        <w:pStyle w:val="Prrafodelista"/>
        <w:ind w:left="567"/>
        <w:jc w:val="both"/>
        <w:rPr>
          <w:rFonts w:ascii="Bookman Old Style" w:hAnsi="Bookman Old Style" w:cs="Arial"/>
        </w:rPr>
      </w:pPr>
    </w:p>
    <w:p w:rsidR="00684355" w:rsidRPr="00D00276" w:rsidRDefault="00684355" w:rsidP="00684355">
      <w:pPr>
        <w:pStyle w:val="Prrafodelista"/>
        <w:ind w:left="567"/>
        <w:jc w:val="both"/>
        <w:rPr>
          <w:rFonts w:ascii="Bookman Old Style" w:hAnsi="Bookman Old Style" w:cs="Arial"/>
        </w:rPr>
      </w:pPr>
    </w:p>
    <w:p w:rsidR="00B31705" w:rsidRPr="00D00276" w:rsidRDefault="00D00276" w:rsidP="005C72F4">
      <w:pPr>
        <w:pStyle w:val="Prrafodelista"/>
        <w:numPr>
          <w:ilvl w:val="0"/>
          <w:numId w:val="42"/>
        </w:numPr>
        <w:ind w:left="567" w:hanging="425"/>
        <w:jc w:val="both"/>
        <w:rPr>
          <w:rFonts w:ascii="Bookman Old Style" w:hAnsi="Bookman Old Style" w:cs="Arial"/>
        </w:rPr>
      </w:pPr>
      <w:r w:rsidRPr="00D00276">
        <w:rPr>
          <w:rFonts w:ascii="Bookman Old Style" w:hAnsi="Bookman Old Style" w:cs="Arial"/>
        </w:rPr>
        <w:t>s</w:t>
      </w:r>
      <w:r w:rsidR="00B31705" w:rsidRPr="00D00276">
        <w:rPr>
          <w:rFonts w:ascii="Bookman Old Style" w:hAnsi="Bookman Old Style" w:cs="Arial"/>
        </w:rPr>
        <w:t>i no se modifica la demanda se podrá realizar una subasta de sobre cerrado</w:t>
      </w:r>
      <w:r w:rsidRPr="00D00276">
        <w:rPr>
          <w:rFonts w:ascii="Bookman Old Style" w:hAnsi="Bookman Old Style" w:cs="Arial"/>
        </w:rPr>
        <w:t>,</w:t>
      </w:r>
      <w:r w:rsidR="00B31705" w:rsidRPr="00D00276">
        <w:rPr>
          <w:rFonts w:ascii="Bookman Old Style" w:hAnsi="Bookman Old Style" w:cs="Arial"/>
        </w:rPr>
        <w:t xml:space="preserve"> o</w:t>
      </w:r>
      <w:r w:rsidR="0047700F">
        <w:rPr>
          <w:rFonts w:ascii="Bookman Old Style" w:hAnsi="Bookman Old Style" w:cs="Arial"/>
        </w:rPr>
        <w:t xml:space="preserve"> ,</w:t>
      </w:r>
    </w:p>
    <w:p w:rsidR="00B31705" w:rsidRPr="00D00276" w:rsidRDefault="00F10164" w:rsidP="005C72F4">
      <w:pPr>
        <w:pStyle w:val="Prrafodelista"/>
        <w:numPr>
          <w:ilvl w:val="0"/>
          <w:numId w:val="42"/>
        </w:numPr>
        <w:ind w:left="567" w:hanging="425"/>
        <w:jc w:val="both"/>
        <w:rPr>
          <w:rFonts w:ascii="Bookman Old Style" w:hAnsi="Bookman Old Style" w:cs="Arial"/>
        </w:rPr>
      </w:pPr>
      <w:r>
        <w:rPr>
          <w:rFonts w:ascii="Bookman Old Style" w:hAnsi="Bookman Old Style" w:cs="Arial"/>
        </w:rPr>
        <w:t xml:space="preserve"> </w:t>
      </w:r>
      <w:r w:rsidR="00D00276" w:rsidRPr="00D00276">
        <w:rPr>
          <w:rFonts w:ascii="Bookman Old Style" w:hAnsi="Bookman Old Style" w:cs="Arial"/>
        </w:rPr>
        <w:t>s</w:t>
      </w:r>
      <w:r w:rsidR="00B31705" w:rsidRPr="00D00276">
        <w:rPr>
          <w:rFonts w:ascii="Bookman Old Style" w:hAnsi="Bookman Old Style" w:cs="Arial"/>
        </w:rPr>
        <w:t>e cancelará la subasta la CREG podrá convocar una nueva subasta.</w:t>
      </w:r>
    </w:p>
    <w:p w:rsidR="00B31705" w:rsidRPr="00D00276" w:rsidRDefault="00B31705" w:rsidP="00D00276">
      <w:pPr>
        <w:spacing w:line="240" w:lineRule="auto"/>
        <w:rPr>
          <w:rFonts w:ascii="Bookman Old Style" w:hAnsi="Bookman Old Style" w:cs="Arial"/>
        </w:rPr>
      </w:pPr>
    </w:p>
    <w:p w:rsidR="00B31705" w:rsidRDefault="00B31705" w:rsidP="00E04496">
      <w:pPr>
        <w:pStyle w:val="Ttulo3"/>
        <w:widowControl/>
        <w:numPr>
          <w:ilvl w:val="2"/>
          <w:numId w:val="24"/>
        </w:numPr>
        <w:adjustRightInd/>
        <w:spacing w:before="240" w:after="0" w:line="240" w:lineRule="auto"/>
        <w:ind w:left="851" w:hanging="851"/>
        <w:textAlignment w:val="auto"/>
        <w:rPr>
          <w:rFonts w:ascii="Bookman Old Style" w:hAnsi="Bookman Old Style"/>
          <w:b w:val="0"/>
          <w:sz w:val="24"/>
        </w:rPr>
      </w:pPr>
      <w:r w:rsidRPr="000B0325">
        <w:rPr>
          <w:rFonts w:ascii="Bookman Old Style" w:hAnsi="Bookman Old Style"/>
          <w:sz w:val="24"/>
        </w:rPr>
        <w:t>Definición del tipo de subasta</w:t>
      </w:r>
    </w:p>
    <w:p w:rsidR="00B31705" w:rsidRPr="000B0325" w:rsidRDefault="00B31705" w:rsidP="00B31705">
      <w:pPr>
        <w:rPr>
          <w:rFonts w:ascii="Bookman Old Style" w:hAnsi="Bookman Old Style"/>
          <w:bCs/>
          <w:szCs w:val="22"/>
        </w:rPr>
      </w:pPr>
    </w:p>
    <w:p w:rsidR="00B31705" w:rsidRDefault="00B31705" w:rsidP="00CF5A1F">
      <w:pPr>
        <w:spacing w:line="240" w:lineRule="auto"/>
        <w:rPr>
          <w:rFonts w:ascii="Bookman Old Style" w:hAnsi="Bookman Old Style" w:cs="Arial"/>
        </w:rPr>
      </w:pPr>
      <w:r>
        <w:rPr>
          <w:rFonts w:ascii="Bookman Old Style" w:hAnsi="Bookman Old Style" w:cs="Arial"/>
        </w:rPr>
        <w:t xml:space="preserve">La elección del tipo de subasta la hará la Comisión de acuerdo con </w:t>
      </w:r>
      <w:r w:rsidRPr="008A6515">
        <w:rPr>
          <w:rFonts w:ascii="Bookman Old Style" w:hAnsi="Bookman Old Style" w:cs="Arial"/>
        </w:rPr>
        <w:t xml:space="preserve">las cantidades </w:t>
      </w:r>
      <w:r w:rsidRPr="000B0325">
        <w:rPr>
          <w:rFonts w:ascii="Bookman Old Style" w:hAnsi="Bookman Old Style" w:cs="Arial"/>
        </w:rPr>
        <w:t>ofertadas por los agentes vendedores</w:t>
      </w:r>
      <w:r w:rsidRPr="009D646F">
        <w:rPr>
          <w:rFonts w:ascii="Bookman Old Style" w:hAnsi="Bookman Old Style" w:cs="Arial"/>
        </w:rPr>
        <w:t xml:space="preserve"> </w:t>
      </w:r>
      <w:r>
        <w:rPr>
          <w:rFonts w:ascii="Bookman Old Style" w:hAnsi="Bookman Old Style" w:cs="Arial"/>
        </w:rPr>
        <w:t>para iniciar la subasta, las condiciones del mercado.</w:t>
      </w:r>
    </w:p>
    <w:p w:rsidR="00B31705" w:rsidRDefault="00B31705" w:rsidP="00CF5A1F">
      <w:pPr>
        <w:spacing w:line="240" w:lineRule="auto"/>
        <w:rPr>
          <w:rFonts w:ascii="Bookman Old Style" w:hAnsi="Bookman Old Style" w:cs="Arial"/>
        </w:rPr>
      </w:pPr>
    </w:p>
    <w:p w:rsidR="00B31705" w:rsidRDefault="00B31705" w:rsidP="00CF5A1F">
      <w:pPr>
        <w:spacing w:line="240" w:lineRule="auto"/>
        <w:rPr>
          <w:rFonts w:ascii="Bookman Old Style" w:hAnsi="Bookman Old Style" w:cs="Arial"/>
        </w:rPr>
      </w:pPr>
      <w:r>
        <w:rPr>
          <w:rFonts w:ascii="Bookman Old Style" w:hAnsi="Bookman Old Style" w:cs="Arial"/>
        </w:rPr>
        <w:t xml:space="preserve">La publicación del tipo de subasta se realizará al menos cinco (5) días hábiles antes de la celebración de la misma. </w:t>
      </w:r>
    </w:p>
    <w:p w:rsidR="00B31705" w:rsidRDefault="00B31705" w:rsidP="00CF5A1F">
      <w:pPr>
        <w:spacing w:line="240" w:lineRule="auto"/>
        <w:rPr>
          <w:rFonts w:ascii="Bookman Old Style" w:hAnsi="Bookman Old Style" w:cs="Arial"/>
        </w:rPr>
      </w:pPr>
    </w:p>
    <w:p w:rsidR="00B31705" w:rsidRPr="00B83925" w:rsidRDefault="00B31705" w:rsidP="0047700F">
      <w:pPr>
        <w:pStyle w:val="Ttulo3"/>
        <w:widowControl/>
        <w:numPr>
          <w:ilvl w:val="1"/>
          <w:numId w:val="24"/>
        </w:numPr>
        <w:adjustRightInd/>
        <w:spacing w:before="0" w:after="0" w:line="240" w:lineRule="auto"/>
        <w:ind w:left="567" w:hanging="567"/>
        <w:textAlignment w:val="auto"/>
        <w:rPr>
          <w:rFonts w:ascii="Bookman Old Style" w:hAnsi="Bookman Old Style"/>
          <w:b w:val="0"/>
          <w:iCs/>
          <w:sz w:val="24"/>
          <w:szCs w:val="24"/>
        </w:rPr>
      </w:pPr>
      <w:r w:rsidRPr="00B83925">
        <w:rPr>
          <w:rFonts w:ascii="Bookman Old Style" w:hAnsi="Bookman Old Style"/>
          <w:iCs/>
          <w:sz w:val="24"/>
          <w:szCs w:val="24"/>
        </w:rPr>
        <w:t>DESARROLLO DE LA SUBASTA</w:t>
      </w:r>
    </w:p>
    <w:p w:rsidR="00B31705" w:rsidRPr="00B83925" w:rsidRDefault="00B31705" w:rsidP="00B31705">
      <w:pPr>
        <w:spacing w:line="240" w:lineRule="auto"/>
        <w:rPr>
          <w:rFonts w:ascii="Bookman Old Style" w:hAnsi="Bookman Old Style" w:cs="Arial"/>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Fecha y hora de Apertura </w:t>
      </w:r>
    </w:p>
    <w:p w:rsidR="00B31705" w:rsidRPr="00B83925" w:rsidRDefault="00B31705" w:rsidP="00B31705">
      <w:pPr>
        <w:spacing w:line="240" w:lineRule="auto"/>
        <w:rPr>
          <w:rFonts w:ascii="Bookman Old Style" w:hAnsi="Bookman Old Style"/>
          <w:lang w:val="es-MX"/>
        </w:rPr>
      </w:pPr>
    </w:p>
    <w:p w:rsidR="00B31705" w:rsidRPr="00B83925" w:rsidRDefault="00B31705" w:rsidP="00B31705">
      <w:pPr>
        <w:spacing w:line="240" w:lineRule="auto"/>
        <w:rPr>
          <w:rFonts w:ascii="Bookman Old Style" w:hAnsi="Bookman Old Style" w:cs="Arial"/>
        </w:rPr>
      </w:pPr>
      <w:r w:rsidRPr="00B83925">
        <w:rPr>
          <w:rFonts w:ascii="Bookman Old Style" w:hAnsi="Bookman Old Style" w:cs="Arial"/>
          <w:lang w:val="es-MX"/>
        </w:rPr>
        <w:t xml:space="preserve">La fecha y hora de apertura  de </w:t>
      </w:r>
      <w:r w:rsidRPr="00B83925">
        <w:rPr>
          <w:rFonts w:ascii="Bookman Old Style" w:hAnsi="Bookman Old Style" w:cs="Arial"/>
        </w:rPr>
        <w:t xml:space="preserve">la Subasta para la Asignación de Obligaciones de Venta y Compra de Productos del MOR será la definida en la Resolución de Convocatoria </w:t>
      </w:r>
    </w:p>
    <w:p w:rsidR="00B31705" w:rsidRPr="00B83925" w:rsidRDefault="00B31705" w:rsidP="00B31705">
      <w:pPr>
        <w:spacing w:line="240" w:lineRule="auto"/>
        <w:rPr>
          <w:rFonts w:ascii="Bookman Old Style" w:hAnsi="Bookman Old Style" w:cs="Arial"/>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Definición programa de la subasta</w:t>
      </w:r>
    </w:p>
    <w:p w:rsidR="00B31705" w:rsidRPr="00B83925" w:rsidRDefault="00B31705" w:rsidP="00B31705">
      <w:pPr>
        <w:spacing w:line="240" w:lineRule="auto"/>
        <w:ind w:left="720"/>
        <w:rPr>
          <w:rFonts w:ascii="Bookman Old Style" w:hAnsi="Bookman Old Style"/>
        </w:rPr>
      </w:pPr>
    </w:p>
    <w:p w:rsidR="00B31705" w:rsidRPr="00B83925" w:rsidRDefault="00B31705" w:rsidP="00B31705">
      <w:pPr>
        <w:spacing w:line="240" w:lineRule="auto"/>
        <w:rPr>
          <w:rFonts w:ascii="Bookman Old Style" w:hAnsi="Bookman Old Style" w:cs="Arial"/>
          <w:bCs/>
        </w:rPr>
      </w:pPr>
      <w:r w:rsidRPr="00B83925">
        <w:rPr>
          <w:rFonts w:ascii="Bookman Old Style" w:hAnsi="Bookman Old Style" w:cs="Arial"/>
          <w:bCs/>
        </w:rPr>
        <w:t xml:space="preserve">Cuando la subasta sea de reloj descendente, el Subastador podrá definir un programa de carácter indicativo de las rondas. </w:t>
      </w:r>
    </w:p>
    <w:p w:rsidR="00B31705" w:rsidRPr="00B83925" w:rsidRDefault="00B31705" w:rsidP="00B31705">
      <w:pPr>
        <w:spacing w:line="240" w:lineRule="auto"/>
        <w:rPr>
          <w:rFonts w:ascii="Bookman Old Style" w:hAnsi="Bookman Old Style"/>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Inicio de la Subasta</w:t>
      </w:r>
    </w:p>
    <w:p w:rsidR="00B31705" w:rsidRPr="00B83925" w:rsidRDefault="00B31705" w:rsidP="00B31705">
      <w:pPr>
        <w:spacing w:line="240" w:lineRule="auto"/>
        <w:rPr>
          <w:rFonts w:ascii="Bookman Old Style" w:hAnsi="Bookman Old Style"/>
          <w:lang w:val="es-MX"/>
        </w:rPr>
      </w:pPr>
    </w:p>
    <w:p w:rsidR="00B31705" w:rsidRDefault="00B31705" w:rsidP="00B31705">
      <w:pPr>
        <w:spacing w:line="240" w:lineRule="auto"/>
        <w:rPr>
          <w:rFonts w:ascii="Bookman Old Style" w:hAnsi="Bookman Old Style" w:cs="Arial"/>
        </w:rPr>
      </w:pPr>
      <w:r w:rsidRPr="00B83925">
        <w:rPr>
          <w:rFonts w:ascii="Bookman Old Style" w:hAnsi="Bookman Old Style" w:cs="Arial"/>
        </w:rPr>
        <w:t>Los agentes participantes en la Subasta deberán ingresar al sistema con sus respectivas claves, por lo menos, quince (15) minutos antes de la hora de inicio establecida, o en su defecto haber informado al Administrador, con la misma antelación, la existencia de condiciones que impliquen la suspensión parcial de la operación del Sistema de Subasta.</w:t>
      </w:r>
    </w:p>
    <w:p w:rsidR="00B31705" w:rsidRPr="00B83925" w:rsidRDefault="00B31705" w:rsidP="00B31705">
      <w:pPr>
        <w:spacing w:line="240" w:lineRule="auto"/>
        <w:ind w:left="1080"/>
        <w:rPr>
          <w:rFonts w:ascii="Bookman Old Style" w:hAnsi="Bookman Old Style"/>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Regla de actividad</w:t>
      </w:r>
    </w:p>
    <w:p w:rsidR="00B31705" w:rsidRPr="00B83925" w:rsidRDefault="00B31705" w:rsidP="00B31705">
      <w:pPr>
        <w:spacing w:line="240" w:lineRule="auto"/>
        <w:ind w:left="360"/>
        <w:rPr>
          <w:rFonts w:ascii="Bookman Old Style" w:hAnsi="Bookman Old Style"/>
          <w:bCs/>
        </w:rPr>
      </w:pPr>
    </w:p>
    <w:p w:rsidR="00B31705" w:rsidRPr="00B83925" w:rsidRDefault="00B31705" w:rsidP="00B31705">
      <w:pPr>
        <w:spacing w:line="240" w:lineRule="auto"/>
        <w:rPr>
          <w:rFonts w:ascii="Bookman Old Style" w:hAnsi="Bookman Old Style" w:cs="Arial"/>
          <w:bCs/>
        </w:rPr>
      </w:pPr>
      <w:r w:rsidRPr="00B83925">
        <w:rPr>
          <w:rFonts w:ascii="Bookman Old Style" w:hAnsi="Bookman Old Style" w:cs="Arial"/>
          <w:bCs/>
        </w:rPr>
        <w:t xml:space="preserve">La regla de actividad de la subasta establece el criterio general que deben cumplir los agentes en la construcción de su Función de Oferta. Esta regla será la siguiente: </w:t>
      </w:r>
    </w:p>
    <w:p w:rsidR="00B31705" w:rsidRPr="00B83925" w:rsidRDefault="00B31705" w:rsidP="00B31705">
      <w:pPr>
        <w:spacing w:line="240" w:lineRule="auto"/>
        <w:rPr>
          <w:rFonts w:ascii="Bookman Old Style" w:hAnsi="Bookman Old Style" w:cs="Arial"/>
          <w:bCs/>
        </w:rPr>
      </w:pPr>
    </w:p>
    <w:p w:rsidR="00B31705" w:rsidRPr="0047700F" w:rsidRDefault="00B31705" w:rsidP="00E04496">
      <w:pPr>
        <w:pStyle w:val="Textoindependiente"/>
        <w:widowControl/>
        <w:numPr>
          <w:ilvl w:val="1"/>
          <w:numId w:val="29"/>
        </w:numPr>
        <w:suppressAutoHyphens/>
        <w:adjustRightInd/>
        <w:spacing w:line="240" w:lineRule="auto"/>
        <w:ind w:left="709" w:hanging="425"/>
        <w:contextualSpacing/>
        <w:textAlignment w:val="auto"/>
        <w:rPr>
          <w:rFonts w:ascii="Bookman Old Style" w:hAnsi="Bookman Old Style" w:cs="Arial"/>
          <w:bCs/>
          <w:lang w:val="es-MX"/>
        </w:rPr>
      </w:pPr>
      <w:r w:rsidRPr="00676CD7">
        <w:rPr>
          <w:rFonts w:ascii="Bookman Old Style" w:hAnsi="Bookman Old Style" w:cs="Arial"/>
          <w:bCs/>
          <w:lang w:val="es-MX"/>
        </w:rPr>
        <w:t>A medida que los precios descienden, un oferente sólo podrá optar por mantener o reducir la cantidad</w:t>
      </w:r>
      <w:r>
        <w:rPr>
          <w:rFonts w:ascii="Bookman Old Style" w:hAnsi="Bookman Old Style" w:cs="Arial"/>
          <w:bCs/>
          <w:lang w:val="es-MX"/>
        </w:rPr>
        <w:t xml:space="preserve"> total</w:t>
      </w:r>
      <w:r w:rsidRPr="00676CD7">
        <w:rPr>
          <w:rFonts w:ascii="Bookman Old Style" w:hAnsi="Bookman Old Style" w:cs="Arial"/>
          <w:bCs/>
          <w:lang w:val="es-MX"/>
        </w:rPr>
        <w:t xml:space="preserve"> de productos</w:t>
      </w:r>
      <w:r>
        <w:rPr>
          <w:rFonts w:ascii="Bookman Old Style" w:hAnsi="Bookman Old Style" w:cs="Arial"/>
          <w:bCs/>
          <w:lang w:val="es-MX"/>
        </w:rPr>
        <w:t xml:space="preserve"> con destino a usuarios regulados y no regulados</w:t>
      </w:r>
      <w:r w:rsidRPr="00676CD7">
        <w:rPr>
          <w:rFonts w:ascii="Bookman Old Style" w:hAnsi="Bookman Old Style" w:cs="Arial"/>
          <w:bCs/>
          <w:lang w:val="es-MX"/>
        </w:rPr>
        <w:t xml:space="preserve"> que está dispuesto a vender. </w:t>
      </w:r>
      <w:r w:rsidRPr="0047700F">
        <w:rPr>
          <w:rFonts w:ascii="Bookman Old Style" w:hAnsi="Bookman Old Style" w:cs="Arial"/>
          <w:bCs/>
          <w:lang w:val="es-MX"/>
        </w:rPr>
        <w:t xml:space="preserve">Esta condición es con respecto a la cantidad total ofrecida y no a la cantidad individual por producto. </w:t>
      </w:r>
    </w:p>
    <w:p w:rsidR="00B31705" w:rsidRDefault="00B31705" w:rsidP="00B31705">
      <w:pPr>
        <w:pStyle w:val="Prrafodelista"/>
        <w:rPr>
          <w:rFonts w:ascii="Bookman Old Style" w:hAnsi="Bookman Old Style" w:cs="Arial"/>
          <w:bCs/>
        </w:rPr>
      </w:pPr>
    </w:p>
    <w:p w:rsidR="00B31705" w:rsidRPr="00676CD7" w:rsidRDefault="00B31705" w:rsidP="00E04496">
      <w:pPr>
        <w:pStyle w:val="Textoindependiente"/>
        <w:widowControl/>
        <w:numPr>
          <w:ilvl w:val="1"/>
          <w:numId w:val="29"/>
        </w:numPr>
        <w:suppressAutoHyphens/>
        <w:adjustRightInd/>
        <w:spacing w:line="240" w:lineRule="auto"/>
        <w:ind w:left="709" w:hanging="425"/>
        <w:contextualSpacing/>
        <w:textAlignment w:val="auto"/>
        <w:rPr>
          <w:rFonts w:ascii="Bookman Old Style" w:hAnsi="Bookman Old Style" w:cs="Arial"/>
          <w:bCs/>
          <w:lang w:val="es-MX"/>
        </w:rPr>
      </w:pPr>
      <w:r w:rsidRPr="00676CD7">
        <w:rPr>
          <w:rFonts w:ascii="Bookman Old Style" w:hAnsi="Bookman Old Style" w:cs="Arial"/>
          <w:bCs/>
          <w:lang w:val="es-MX"/>
        </w:rPr>
        <w:t xml:space="preserve">El Agente Vendedor deberá sin excepción enviar su oferta para todas las rondas, aún si la </w:t>
      </w:r>
      <w:r>
        <w:rPr>
          <w:rFonts w:ascii="Bookman Old Style" w:hAnsi="Bookman Old Style" w:cs="Arial"/>
          <w:bCs/>
        </w:rPr>
        <w:t>cantidad ofertada</w:t>
      </w:r>
      <w:r w:rsidRPr="00676CD7">
        <w:rPr>
          <w:rFonts w:ascii="Bookman Old Style" w:hAnsi="Bookman Old Style" w:cs="Arial"/>
          <w:bCs/>
          <w:lang w:val="es-MX"/>
        </w:rPr>
        <w:t xml:space="preserve"> se mantiene constante con respecto a la ronda anterior. </w:t>
      </w:r>
    </w:p>
    <w:p w:rsidR="00B31705" w:rsidRPr="00B83925" w:rsidRDefault="00B31705" w:rsidP="00B31705">
      <w:pPr>
        <w:spacing w:line="240" w:lineRule="auto"/>
        <w:ind w:left="720"/>
        <w:rPr>
          <w:rFonts w:ascii="Bookman Old Style" w:hAnsi="Bookman Old Style" w:cs="Arial"/>
          <w:bCs/>
        </w:rPr>
      </w:pPr>
    </w:p>
    <w:p w:rsidR="00B31705" w:rsidRPr="00676CD7" w:rsidRDefault="00B31705" w:rsidP="00E04496">
      <w:pPr>
        <w:pStyle w:val="Textoindependiente"/>
        <w:widowControl/>
        <w:numPr>
          <w:ilvl w:val="1"/>
          <w:numId w:val="29"/>
        </w:numPr>
        <w:suppressAutoHyphens/>
        <w:adjustRightInd/>
        <w:spacing w:line="240" w:lineRule="auto"/>
        <w:ind w:left="709" w:hanging="425"/>
        <w:contextualSpacing/>
        <w:textAlignment w:val="auto"/>
        <w:rPr>
          <w:rFonts w:ascii="Bookman Old Style" w:hAnsi="Bookman Old Style" w:cs="Arial"/>
          <w:bCs/>
          <w:lang w:val="es-MX"/>
        </w:rPr>
      </w:pPr>
      <w:r w:rsidRPr="00676CD7">
        <w:rPr>
          <w:rFonts w:ascii="Bookman Old Style" w:hAnsi="Bookman Old Style" w:cs="Arial"/>
          <w:bCs/>
          <w:lang w:val="es-MX"/>
        </w:rPr>
        <w:t>Cuando el Agente vendedor no envíe su oferta, se entenderá que ha retirado de la subasta, al precio de inicio de la ronda, la cantidad de productos que no había retirado en la ronda anterior. Si el Agente vendedor no envía su oferta en la primera ronda se entenderá que ha retirado la cantidad total ofertada.</w:t>
      </w:r>
      <w:r w:rsidRPr="00676CD7" w:rsidDel="00DF11EF">
        <w:rPr>
          <w:rFonts w:ascii="Bookman Old Style" w:hAnsi="Bookman Old Style" w:cs="Arial"/>
          <w:bCs/>
          <w:lang w:val="es-MX"/>
        </w:rPr>
        <w:t xml:space="preserve"> </w:t>
      </w:r>
    </w:p>
    <w:p w:rsidR="00B31705" w:rsidRDefault="00B31705" w:rsidP="00B31705">
      <w:pPr>
        <w:spacing w:line="240" w:lineRule="auto"/>
        <w:ind w:left="720"/>
        <w:rPr>
          <w:rFonts w:ascii="Bookman Old Style" w:hAnsi="Bookman Old Style" w:cs="Arial"/>
          <w:bCs/>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Procedimiento de la Subasta</w:t>
      </w:r>
    </w:p>
    <w:p w:rsidR="00B31705" w:rsidRPr="00B83925" w:rsidRDefault="00B31705" w:rsidP="00B31705">
      <w:pPr>
        <w:spacing w:line="240" w:lineRule="auto"/>
        <w:ind w:left="1080"/>
        <w:rPr>
          <w:rFonts w:ascii="Bookman Old Style" w:hAnsi="Bookman Old Style" w:cs="Arial"/>
          <w:b/>
          <w:bCs/>
        </w:rPr>
      </w:pPr>
    </w:p>
    <w:p w:rsidR="00B31705" w:rsidRPr="00B83925" w:rsidRDefault="00B31705" w:rsidP="00E04496">
      <w:pPr>
        <w:widowControl/>
        <w:numPr>
          <w:ilvl w:val="0"/>
          <w:numId w:val="27"/>
        </w:numPr>
        <w:adjustRightInd/>
        <w:spacing w:line="240" w:lineRule="auto"/>
        <w:ind w:left="0" w:firstLine="0"/>
        <w:jc w:val="left"/>
        <w:textAlignment w:val="auto"/>
        <w:rPr>
          <w:rFonts w:ascii="Bookman Old Style" w:hAnsi="Bookman Old Style" w:cs="Arial"/>
          <w:b/>
          <w:bCs/>
        </w:rPr>
      </w:pPr>
      <w:r w:rsidRPr="00B83925">
        <w:rPr>
          <w:rFonts w:ascii="Bookman Old Style" w:hAnsi="Bookman Old Style" w:cs="Arial"/>
          <w:b/>
          <w:bCs/>
        </w:rPr>
        <w:t>Subasta Tipo de Reloj Descendente</w:t>
      </w:r>
    </w:p>
    <w:p w:rsidR="00B31705" w:rsidRPr="00B83925" w:rsidRDefault="00B31705" w:rsidP="00B31705">
      <w:pPr>
        <w:spacing w:line="240" w:lineRule="auto"/>
        <w:jc w:val="left"/>
        <w:rPr>
          <w:rFonts w:ascii="Bookman Old Style" w:hAnsi="Bookman Old Style" w:cs="Arial"/>
          <w:b/>
          <w:bCs/>
        </w:rPr>
      </w:pPr>
    </w:p>
    <w:p w:rsidR="00B31705" w:rsidRPr="00CE0F7F" w:rsidRDefault="00B31705" w:rsidP="005C72F4">
      <w:pPr>
        <w:pStyle w:val="Textoindependiente"/>
        <w:widowControl/>
        <w:numPr>
          <w:ilvl w:val="0"/>
          <w:numId w:val="39"/>
        </w:numPr>
        <w:suppressAutoHyphens/>
        <w:adjustRightInd/>
        <w:spacing w:line="240" w:lineRule="auto"/>
        <w:contextualSpacing/>
        <w:textAlignment w:val="auto"/>
        <w:rPr>
          <w:rFonts w:ascii="Bookman Old Style" w:hAnsi="Bookman Old Style" w:cs="Arial"/>
          <w:lang w:val="es-MX"/>
        </w:rPr>
      </w:pPr>
      <w:r w:rsidRPr="00CE0F7F">
        <w:rPr>
          <w:rFonts w:ascii="Bookman Old Style" w:hAnsi="Bookman Old Style" w:cs="Arial"/>
          <w:bCs/>
        </w:rPr>
        <w:t>El subastador divulgará en cada una de las rondas la siguiente información:</w:t>
      </w:r>
    </w:p>
    <w:p w:rsidR="00B31705" w:rsidRPr="00B83925" w:rsidRDefault="00B31705" w:rsidP="00B31705">
      <w:pPr>
        <w:pStyle w:val="Textoindependiente"/>
        <w:spacing w:line="240" w:lineRule="auto"/>
        <w:ind w:left="720"/>
        <w:contextualSpacing/>
        <w:rPr>
          <w:rFonts w:ascii="Bookman Old Style" w:hAnsi="Bookman Old Style" w:cs="Arial"/>
          <w:lang w:val="es-MX"/>
        </w:rPr>
      </w:pPr>
    </w:p>
    <w:p w:rsidR="00B31705" w:rsidRPr="00CC2DC4" w:rsidRDefault="00B31705" w:rsidP="005C72F4">
      <w:pPr>
        <w:pStyle w:val="Textoindependiente"/>
        <w:widowControl/>
        <w:numPr>
          <w:ilvl w:val="1"/>
          <w:numId w:val="39"/>
        </w:numPr>
        <w:suppressAutoHyphens/>
        <w:adjustRightInd/>
        <w:spacing w:line="240" w:lineRule="auto"/>
        <w:ind w:left="1134" w:hanging="283"/>
        <w:contextualSpacing/>
        <w:textAlignment w:val="auto"/>
        <w:rPr>
          <w:rFonts w:ascii="Bookman Old Style" w:hAnsi="Bookman Old Style" w:cs="Arial"/>
          <w:lang w:val="es-MX"/>
        </w:rPr>
      </w:pPr>
      <w:r w:rsidRPr="00B83925">
        <w:rPr>
          <w:rFonts w:ascii="Bookman Old Style" w:hAnsi="Bookman Old Style" w:cs="Arial"/>
          <w:bCs/>
          <w:lang w:val="es-MX"/>
        </w:rPr>
        <w:t>Oferta Agregada de productos con destino a la Demanda Regulada y no regulada al precio de cierre de la ronda anterior.</w:t>
      </w:r>
    </w:p>
    <w:p w:rsidR="00B31705" w:rsidRPr="00B83925" w:rsidRDefault="00B31705" w:rsidP="00B31705">
      <w:pPr>
        <w:pStyle w:val="Textoindependiente"/>
        <w:widowControl/>
        <w:suppressAutoHyphens/>
        <w:adjustRightInd/>
        <w:spacing w:line="240" w:lineRule="auto"/>
        <w:ind w:left="1134"/>
        <w:contextualSpacing/>
        <w:textAlignment w:val="auto"/>
        <w:rPr>
          <w:rFonts w:ascii="Bookman Old Style" w:hAnsi="Bookman Old Style" w:cs="Arial"/>
          <w:lang w:val="es-MX"/>
        </w:rPr>
      </w:pPr>
    </w:p>
    <w:p w:rsidR="00B31705" w:rsidRPr="00CC2DC4" w:rsidRDefault="00B31705" w:rsidP="005C72F4">
      <w:pPr>
        <w:pStyle w:val="Textoindependiente"/>
        <w:widowControl/>
        <w:numPr>
          <w:ilvl w:val="1"/>
          <w:numId w:val="39"/>
        </w:numPr>
        <w:suppressAutoHyphens/>
        <w:adjustRightInd/>
        <w:spacing w:line="240" w:lineRule="auto"/>
        <w:ind w:left="1134" w:hanging="283"/>
        <w:contextualSpacing/>
        <w:textAlignment w:val="auto"/>
        <w:rPr>
          <w:rFonts w:ascii="Bookman Old Style" w:hAnsi="Bookman Old Style" w:cs="Arial"/>
          <w:lang w:val="es-MX"/>
        </w:rPr>
      </w:pPr>
      <w:r w:rsidRPr="00B83925">
        <w:rPr>
          <w:rFonts w:ascii="Bookman Old Style" w:hAnsi="Bookman Old Style" w:cs="Arial"/>
          <w:bCs/>
          <w:lang w:val="es-MX"/>
        </w:rPr>
        <w:t>Precio final de la ronda para el producto regulado</w:t>
      </w:r>
      <w:r>
        <w:rPr>
          <w:rFonts w:ascii="Bookman Old Style" w:hAnsi="Bookman Old Style" w:cs="Arial"/>
          <w:bCs/>
          <w:lang w:val="es-MX"/>
        </w:rPr>
        <w:t>.</w:t>
      </w:r>
      <w:r w:rsidRPr="00B83925">
        <w:rPr>
          <w:rFonts w:ascii="Bookman Old Style" w:hAnsi="Bookman Old Style" w:cs="Arial"/>
          <w:bCs/>
          <w:lang w:val="es-MX"/>
        </w:rPr>
        <w:t xml:space="preserve"> </w:t>
      </w:r>
    </w:p>
    <w:p w:rsidR="00B31705" w:rsidRDefault="00B31705" w:rsidP="00B31705">
      <w:pPr>
        <w:pStyle w:val="Prrafodelista"/>
        <w:rPr>
          <w:rFonts w:ascii="Bookman Old Style" w:hAnsi="Bookman Old Style" w:cs="Arial"/>
          <w:lang w:val="es-MX"/>
        </w:rPr>
      </w:pPr>
    </w:p>
    <w:p w:rsidR="00B31705" w:rsidRPr="00B31705" w:rsidRDefault="00B31705" w:rsidP="005C72F4">
      <w:pPr>
        <w:pStyle w:val="Textoindependiente"/>
        <w:widowControl/>
        <w:numPr>
          <w:ilvl w:val="1"/>
          <w:numId w:val="39"/>
        </w:numPr>
        <w:suppressAutoHyphens/>
        <w:adjustRightInd/>
        <w:spacing w:line="240" w:lineRule="auto"/>
        <w:ind w:left="1134" w:hanging="283"/>
        <w:contextualSpacing/>
        <w:textAlignment w:val="auto"/>
        <w:rPr>
          <w:rFonts w:ascii="Bookman Old Style" w:hAnsi="Bookman Old Style" w:cs="Arial"/>
          <w:lang w:val="es-MX"/>
        </w:rPr>
      </w:pPr>
      <w:r w:rsidRPr="00B83925">
        <w:rPr>
          <w:rFonts w:ascii="Bookman Old Style" w:hAnsi="Bookman Old Style" w:cs="Arial"/>
          <w:lang w:val="es-MX"/>
        </w:rPr>
        <w:t xml:space="preserve">Margen de Preferencias de la Oferta calculado al precio de cierre de la ronda anterior. </w:t>
      </w:r>
      <w:r w:rsidR="00FC6C29" w:rsidRPr="00FC6C29">
        <w:rPr>
          <w:rFonts w:ascii="Bookman Old Style" w:hAnsi="Bookman Old Style" w:cs="Arial"/>
          <w:lang w:val="es-MX"/>
        </w:rPr>
        <w:t>El Margen de Preferencia de la oferta MP se calcula como la diferencia entre el precio del producto para la demanda regulada y el precio del producto para la demanda no regulada.</w:t>
      </w:r>
    </w:p>
    <w:p w:rsidR="00B31705" w:rsidRPr="00B83925" w:rsidRDefault="00B31705" w:rsidP="00B31705">
      <w:pPr>
        <w:pStyle w:val="Prrafodelista"/>
        <w:ind w:left="0"/>
        <w:rPr>
          <w:rFonts w:ascii="Bookman Old Style" w:hAnsi="Bookman Old Style" w:cs="Arial"/>
          <w:lang w:val="es-MX"/>
        </w:rPr>
      </w:pPr>
    </w:p>
    <w:p w:rsidR="00B31705" w:rsidRPr="00B83925" w:rsidRDefault="00B31705" w:rsidP="005C72F4">
      <w:pPr>
        <w:pStyle w:val="Prrafodelista"/>
        <w:numPr>
          <w:ilvl w:val="0"/>
          <w:numId w:val="39"/>
        </w:numPr>
        <w:contextualSpacing/>
        <w:jc w:val="both"/>
        <w:rPr>
          <w:rFonts w:ascii="Bookman Old Style" w:hAnsi="Bookman Old Style" w:cs="Arial"/>
          <w:lang w:val="es-MX"/>
        </w:rPr>
      </w:pPr>
      <w:r w:rsidRPr="00B83925">
        <w:rPr>
          <w:rFonts w:ascii="Bookman Old Style" w:hAnsi="Bookman Old Style" w:cs="Arial"/>
          <w:bCs/>
          <w:color w:val="000000"/>
        </w:rPr>
        <w:t xml:space="preserve">Cada uno de los agentes vendedores deberá </w:t>
      </w:r>
      <w:r w:rsidRPr="00B83925">
        <w:rPr>
          <w:rFonts w:ascii="Bookman Old Style" w:hAnsi="Bookman Old Style" w:cs="Arial"/>
          <w:lang w:val="es-MX"/>
        </w:rPr>
        <w:t xml:space="preserve">enviar el conjunto de pares ordenados de forma descendente en función </w:t>
      </w:r>
      <w:r>
        <w:rPr>
          <w:rFonts w:ascii="Bookman Old Style" w:hAnsi="Bookman Old Style" w:cs="Arial"/>
          <w:lang w:val="es-MX"/>
        </w:rPr>
        <w:t>del</w:t>
      </w:r>
      <w:r w:rsidRPr="00B83925">
        <w:rPr>
          <w:rFonts w:ascii="Bookman Old Style" w:hAnsi="Bookman Old Style" w:cs="Arial"/>
          <w:lang w:val="es-MX"/>
        </w:rPr>
        <w:t xml:space="preserve"> precio, que revele la cantidad agregada  de  productos ofertados (QPO) para cada uno de los precios contenidos en el intervalo entre el precio de inicio de la ronda y precio final de la ronda, de la siguiente forma</w:t>
      </w:r>
    </w:p>
    <w:p w:rsidR="00B31705" w:rsidRPr="00B83925" w:rsidRDefault="00B31705" w:rsidP="00B31705">
      <w:pPr>
        <w:pStyle w:val="Prrafodelista"/>
        <w:contextualSpacing/>
        <w:rPr>
          <w:rFonts w:ascii="Bookman Old Style" w:hAnsi="Bookman Old Style" w:cs="Arial"/>
          <w:lang w:val="es-MX"/>
        </w:rPr>
      </w:pPr>
      <w:r w:rsidRPr="00B83925">
        <w:rPr>
          <w:rFonts w:ascii="Bookman Old Style" w:hAnsi="Bookman Old Style" w:cs="Arial"/>
          <w:lang w:val="es-MX"/>
        </w:rPr>
        <w:t xml:space="preserve"> </w:t>
      </w:r>
    </w:p>
    <w:tbl>
      <w:tblPr>
        <w:tblW w:w="0" w:type="auto"/>
        <w:tblInd w:w="3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1806"/>
      </w:tblGrid>
      <w:tr w:rsidR="00B31705" w:rsidRPr="00B83925" w:rsidTr="000204EA">
        <w:tc>
          <w:tcPr>
            <w:tcW w:w="1120" w:type="dxa"/>
          </w:tcPr>
          <w:p w:rsidR="00B31705" w:rsidRPr="00B83925" w:rsidRDefault="00B31705" w:rsidP="000204EA">
            <w:pPr>
              <w:spacing w:line="240" w:lineRule="auto"/>
              <w:jc w:val="center"/>
              <w:rPr>
                <w:rFonts w:ascii="Bookman Old Style" w:eastAsia="Calibri" w:hAnsi="Bookman Old Style"/>
                <w:b/>
              </w:rPr>
            </w:pPr>
            <w:r w:rsidRPr="00B83925">
              <w:rPr>
                <w:rFonts w:ascii="Bookman Old Style" w:eastAsia="Calibri" w:hAnsi="Bookman Old Style"/>
                <w:b/>
              </w:rPr>
              <w:t>Precio</w:t>
            </w:r>
          </w:p>
          <w:p w:rsidR="00B31705" w:rsidRPr="00B83925" w:rsidRDefault="00B31705" w:rsidP="000204EA">
            <w:pPr>
              <w:spacing w:line="240" w:lineRule="auto"/>
              <w:jc w:val="center"/>
              <w:rPr>
                <w:rFonts w:ascii="Bookman Old Style" w:eastAsia="Calibri" w:hAnsi="Bookman Old Style"/>
                <w:lang w:val="es-MX"/>
              </w:rPr>
            </w:pPr>
            <w:r w:rsidRPr="00B83925">
              <w:rPr>
                <w:rFonts w:ascii="Bookman Old Style" w:eastAsia="Calibri" w:hAnsi="Bookman Old Style"/>
                <w:b/>
                <w:lang w:val="es-MX"/>
              </w:rPr>
              <w:t>$/kWh</w:t>
            </w:r>
          </w:p>
        </w:tc>
        <w:tc>
          <w:tcPr>
            <w:tcW w:w="1806" w:type="dxa"/>
          </w:tcPr>
          <w:p w:rsidR="00B31705" w:rsidRPr="00B83925" w:rsidRDefault="00B31705" w:rsidP="000204EA">
            <w:pPr>
              <w:spacing w:line="240" w:lineRule="auto"/>
              <w:jc w:val="center"/>
              <w:rPr>
                <w:rFonts w:ascii="Bookman Old Style" w:eastAsia="Calibri" w:hAnsi="Bookman Old Style"/>
                <w:b/>
              </w:rPr>
            </w:pPr>
            <w:r w:rsidRPr="00B83925">
              <w:rPr>
                <w:rFonts w:ascii="Bookman Old Style" w:eastAsia="Calibri" w:hAnsi="Bookman Old Style"/>
                <w:b/>
              </w:rPr>
              <w:t>QPO</w:t>
            </w:r>
          </w:p>
        </w:tc>
      </w:tr>
      <w:tr w:rsidR="00B31705" w:rsidRPr="00B83925" w:rsidTr="000204EA">
        <w:tc>
          <w:tcPr>
            <w:tcW w:w="1120"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P1</w:t>
            </w:r>
          </w:p>
        </w:tc>
        <w:tc>
          <w:tcPr>
            <w:tcW w:w="1806"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Q1</w:t>
            </w:r>
          </w:p>
        </w:tc>
      </w:tr>
      <w:tr w:rsidR="00B31705" w:rsidRPr="00B83925" w:rsidTr="000204EA">
        <w:tc>
          <w:tcPr>
            <w:tcW w:w="1120"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w:t>
            </w:r>
          </w:p>
        </w:tc>
        <w:tc>
          <w:tcPr>
            <w:tcW w:w="1806"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w:t>
            </w:r>
          </w:p>
        </w:tc>
      </w:tr>
      <w:tr w:rsidR="00B31705" w:rsidRPr="00B83925" w:rsidTr="000204EA">
        <w:tc>
          <w:tcPr>
            <w:tcW w:w="1120" w:type="dxa"/>
          </w:tcPr>
          <w:p w:rsidR="00B31705" w:rsidRPr="00B83925" w:rsidRDefault="00B31705" w:rsidP="000204EA">
            <w:pPr>
              <w:spacing w:line="240" w:lineRule="auto"/>
              <w:jc w:val="center"/>
              <w:rPr>
                <w:rFonts w:ascii="Bookman Old Style" w:eastAsia="Calibri" w:hAnsi="Bookman Old Style"/>
                <w:vertAlign w:val="subscript"/>
              </w:rPr>
            </w:pPr>
            <w:r w:rsidRPr="00B83925">
              <w:rPr>
                <w:rFonts w:ascii="Bookman Old Style" w:eastAsia="Calibri" w:hAnsi="Bookman Old Style"/>
              </w:rPr>
              <w:t>P</w:t>
            </w:r>
            <w:r w:rsidRPr="00B83925">
              <w:rPr>
                <w:rFonts w:ascii="Bookman Old Style" w:eastAsia="Calibri" w:hAnsi="Bookman Old Style"/>
                <w:vertAlign w:val="subscript"/>
              </w:rPr>
              <w:t>i</w:t>
            </w:r>
          </w:p>
        </w:tc>
        <w:tc>
          <w:tcPr>
            <w:tcW w:w="1806"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Q</w:t>
            </w:r>
            <w:r w:rsidRPr="00B83925">
              <w:rPr>
                <w:rFonts w:ascii="Bookman Old Style" w:eastAsia="Calibri" w:hAnsi="Bookman Old Style"/>
                <w:vertAlign w:val="subscript"/>
              </w:rPr>
              <w:t>i</w:t>
            </w:r>
          </w:p>
        </w:tc>
      </w:tr>
      <w:tr w:rsidR="00B31705" w:rsidRPr="00B83925" w:rsidTr="000204EA">
        <w:tc>
          <w:tcPr>
            <w:tcW w:w="1120"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w:t>
            </w:r>
          </w:p>
        </w:tc>
        <w:tc>
          <w:tcPr>
            <w:tcW w:w="1806"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w:t>
            </w:r>
          </w:p>
        </w:tc>
      </w:tr>
      <w:tr w:rsidR="00B31705" w:rsidRPr="00B83925" w:rsidTr="000204EA">
        <w:tc>
          <w:tcPr>
            <w:tcW w:w="1120"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P5</w:t>
            </w:r>
          </w:p>
        </w:tc>
        <w:tc>
          <w:tcPr>
            <w:tcW w:w="1806" w:type="dxa"/>
          </w:tcPr>
          <w:p w:rsidR="00B31705" w:rsidRPr="00B83925" w:rsidRDefault="00B31705" w:rsidP="000204EA">
            <w:pPr>
              <w:spacing w:line="240" w:lineRule="auto"/>
              <w:jc w:val="center"/>
              <w:rPr>
                <w:rFonts w:ascii="Bookman Old Style" w:eastAsia="Calibri" w:hAnsi="Bookman Old Style"/>
              </w:rPr>
            </w:pPr>
            <w:r w:rsidRPr="00B83925">
              <w:rPr>
                <w:rFonts w:ascii="Bookman Old Style" w:eastAsia="Calibri" w:hAnsi="Bookman Old Style"/>
              </w:rPr>
              <w:t>Q5</w:t>
            </w:r>
          </w:p>
        </w:tc>
      </w:tr>
    </w:tbl>
    <w:p w:rsidR="00F63C40" w:rsidRDefault="00F63C40" w:rsidP="00B31705">
      <w:pPr>
        <w:spacing w:line="240" w:lineRule="auto"/>
        <w:ind w:left="709"/>
        <w:rPr>
          <w:rFonts w:ascii="Bookman Old Style" w:hAnsi="Bookman Old Style"/>
          <w:lang w:val="es-MX"/>
        </w:rPr>
      </w:pPr>
    </w:p>
    <w:p w:rsidR="00F63C40" w:rsidRDefault="00F63C40" w:rsidP="00B31705">
      <w:pPr>
        <w:spacing w:line="240" w:lineRule="auto"/>
        <w:ind w:left="709"/>
        <w:rPr>
          <w:rFonts w:ascii="Bookman Old Style" w:hAnsi="Bookman Old Style"/>
          <w:lang w:val="es-MX"/>
        </w:rPr>
      </w:pPr>
    </w:p>
    <w:p w:rsidR="00F63C40" w:rsidRDefault="00F63C40" w:rsidP="00B31705">
      <w:pPr>
        <w:spacing w:line="240" w:lineRule="auto"/>
        <w:ind w:left="709"/>
        <w:rPr>
          <w:rFonts w:ascii="Bookman Old Style" w:hAnsi="Bookman Old Style"/>
          <w:lang w:val="es-MX"/>
        </w:rPr>
      </w:pPr>
    </w:p>
    <w:p w:rsidR="00F63C40" w:rsidRDefault="00F63C40" w:rsidP="00B31705">
      <w:pPr>
        <w:spacing w:line="240" w:lineRule="auto"/>
        <w:ind w:left="709"/>
        <w:rPr>
          <w:rFonts w:ascii="Bookman Old Style" w:hAnsi="Bookman Old Style"/>
          <w:lang w:val="es-MX"/>
        </w:rPr>
      </w:pPr>
    </w:p>
    <w:p w:rsidR="00B31705" w:rsidRPr="00B83925" w:rsidRDefault="00B31705" w:rsidP="00B31705">
      <w:pPr>
        <w:spacing w:line="240" w:lineRule="auto"/>
        <w:ind w:left="709"/>
        <w:rPr>
          <w:rFonts w:ascii="Bookman Old Style" w:hAnsi="Bookman Old Style"/>
          <w:lang w:val="es-MX"/>
        </w:rPr>
      </w:pPr>
      <w:r w:rsidRPr="00B83925">
        <w:rPr>
          <w:rFonts w:ascii="Bookman Old Style" w:hAnsi="Bookman Old Style"/>
          <w:lang w:val="es-MX"/>
        </w:rPr>
        <w:t>Donde:</w:t>
      </w:r>
    </w:p>
    <w:p w:rsidR="00B31705" w:rsidRPr="00B83925" w:rsidRDefault="00B31705" w:rsidP="00B31705">
      <w:pPr>
        <w:spacing w:line="240" w:lineRule="auto"/>
        <w:ind w:left="709"/>
        <w:rPr>
          <w:rFonts w:ascii="Bookman Old Style" w:hAnsi="Bookman Old Style"/>
          <w:lang w:val="es-MX"/>
        </w:rPr>
      </w:pPr>
    </w:p>
    <w:p w:rsidR="00AC03B0" w:rsidRPr="00640859" w:rsidRDefault="005161D4" w:rsidP="00640859">
      <w:pPr>
        <w:ind w:left="708"/>
        <w:rPr>
          <w:rFonts w:ascii="Bookman Old Style" w:hAnsi="Bookman Old Style" w:cs="Arial"/>
          <w:lang w:val="es-MX"/>
        </w:rPr>
      </w:pPr>
      <w:r w:rsidRPr="00640859">
        <w:rPr>
          <w:rFonts w:ascii="Bookman Old Style" w:hAnsi="Bookman Old Style" w:cs="Arial"/>
          <w:lang w:val="es-MX"/>
        </w:rPr>
        <w:t>Pi  Precio del producto regulado valor entero en $/kWh.</w:t>
      </w:r>
    </w:p>
    <w:p w:rsidR="00AC03B0" w:rsidRDefault="00AC03B0" w:rsidP="00640859">
      <w:pPr>
        <w:spacing w:line="240" w:lineRule="auto"/>
        <w:ind w:left="1417"/>
        <w:rPr>
          <w:rFonts w:ascii="Bookman Old Style" w:hAnsi="Bookman Old Style" w:cs="Arial"/>
          <w:lang w:val="es-MX"/>
        </w:rPr>
      </w:pPr>
    </w:p>
    <w:p w:rsidR="00AC03B0" w:rsidRPr="00640859" w:rsidRDefault="005161D4" w:rsidP="00A06B8A">
      <w:pPr>
        <w:spacing w:line="240" w:lineRule="auto"/>
        <w:ind w:left="708"/>
        <w:rPr>
          <w:rFonts w:ascii="Bookman Old Style" w:hAnsi="Bookman Old Style" w:cs="Arial"/>
          <w:lang w:val="es-MX"/>
        </w:rPr>
      </w:pPr>
      <w:r w:rsidRPr="00640859">
        <w:rPr>
          <w:rFonts w:ascii="Bookman Old Style" w:hAnsi="Bookman Old Style" w:cs="Arial"/>
          <w:lang w:val="es-MX"/>
        </w:rPr>
        <w:t>Qi es la cantidad ofertada en el intervalo de precios menores o iguales  a Pi y mayores a Pi+1. En el caso que Pi+1 no exista, Qi será la cantidad ofertada en el intervalo de precios menores o iguales a Pi y mayores o iguales al precio final de la ronda.</w:t>
      </w:r>
    </w:p>
    <w:p w:rsidR="00AC03B0" w:rsidRPr="00640859" w:rsidRDefault="00AC03B0" w:rsidP="00640859">
      <w:pPr>
        <w:spacing w:line="240" w:lineRule="auto"/>
        <w:ind w:left="1417"/>
        <w:rPr>
          <w:rFonts w:ascii="Bookman Old Style" w:hAnsi="Bookman Old Style" w:cs="Arial"/>
          <w:lang w:val="es-MX"/>
        </w:rPr>
      </w:pPr>
    </w:p>
    <w:p w:rsidR="00AC03B0" w:rsidRPr="00640859" w:rsidRDefault="005161D4" w:rsidP="00640859">
      <w:pPr>
        <w:ind w:left="708"/>
        <w:rPr>
          <w:rFonts w:ascii="Bookman Old Style" w:hAnsi="Bookman Old Style" w:cs="Arial"/>
          <w:lang w:val="es-MX"/>
        </w:rPr>
      </w:pPr>
      <w:r w:rsidRPr="00640859">
        <w:rPr>
          <w:rFonts w:ascii="Bookman Old Style" w:hAnsi="Bookman Old Style" w:cs="Arial"/>
          <w:lang w:val="es-MX"/>
        </w:rPr>
        <w:t xml:space="preserve">Pi+1 es menor a Pi y Qi+1 es menor a Qi para todos los valores de i. </w:t>
      </w:r>
    </w:p>
    <w:p w:rsidR="00AC03B0" w:rsidRDefault="00AC03B0" w:rsidP="00640859">
      <w:pPr>
        <w:spacing w:line="240" w:lineRule="auto"/>
        <w:ind w:left="1417"/>
        <w:rPr>
          <w:rFonts w:ascii="Bookman Old Style" w:hAnsi="Bookman Old Style" w:cs="Arial"/>
          <w:lang w:val="es-MX"/>
        </w:rPr>
      </w:pPr>
    </w:p>
    <w:p w:rsidR="00AC03B0" w:rsidRPr="00640859" w:rsidRDefault="005161D4" w:rsidP="00640859">
      <w:pPr>
        <w:ind w:left="708"/>
        <w:rPr>
          <w:rFonts w:ascii="Bookman Old Style" w:hAnsi="Bookman Old Style" w:cs="Arial"/>
          <w:lang w:val="es-MX"/>
        </w:rPr>
      </w:pPr>
      <w:r w:rsidRPr="00640859">
        <w:rPr>
          <w:rFonts w:ascii="Bookman Old Style" w:hAnsi="Bookman Old Style" w:cs="Arial"/>
          <w:lang w:val="es-MX"/>
        </w:rPr>
        <w:t>El número de puntos i es menor o igual a 5.</w:t>
      </w:r>
    </w:p>
    <w:p w:rsidR="00B31705" w:rsidRDefault="00B31705" w:rsidP="00B31705">
      <w:pPr>
        <w:pStyle w:val="Prrafodelista"/>
        <w:ind w:left="709"/>
        <w:contextualSpacing/>
        <w:rPr>
          <w:rFonts w:ascii="Bookman Old Style" w:hAnsi="Bookman Old Style" w:cs="Arial"/>
          <w:lang w:val="es-MX"/>
        </w:rPr>
      </w:pPr>
    </w:p>
    <w:p w:rsidR="00B31705" w:rsidRDefault="00B31705" w:rsidP="00A06B8A">
      <w:pPr>
        <w:pStyle w:val="Prrafodelista"/>
        <w:ind w:left="709"/>
        <w:contextualSpacing/>
        <w:jc w:val="both"/>
        <w:rPr>
          <w:rFonts w:ascii="Bookman Old Style" w:hAnsi="Bookman Old Style" w:cs="Arial"/>
          <w:lang w:val="es-MX"/>
        </w:rPr>
      </w:pPr>
      <w:r w:rsidRPr="00B83925">
        <w:rPr>
          <w:rFonts w:ascii="Bookman Old Style" w:hAnsi="Bookman Old Style" w:cs="Arial"/>
          <w:lang w:val="es-MX"/>
        </w:rPr>
        <w:t>La cantidad agregada de Productos Ofertados (QPO) corresponderá a la suma de los productos con destino a la atención de la Demanda Regulada y No Regulada con referencia al precio regulado.</w:t>
      </w:r>
    </w:p>
    <w:p w:rsidR="00B31705" w:rsidRDefault="00B31705" w:rsidP="00A06B8A">
      <w:pPr>
        <w:pStyle w:val="Prrafodelista"/>
        <w:ind w:left="709"/>
        <w:contextualSpacing/>
        <w:jc w:val="both"/>
        <w:rPr>
          <w:rFonts w:ascii="Bookman Old Style" w:hAnsi="Bookman Old Style" w:cs="Arial"/>
          <w:lang w:val="es-MX"/>
        </w:rPr>
      </w:pPr>
    </w:p>
    <w:p w:rsidR="00B31705" w:rsidRDefault="00B31705" w:rsidP="00A06B8A">
      <w:pPr>
        <w:pStyle w:val="Prrafodelista"/>
        <w:ind w:left="709"/>
        <w:contextualSpacing/>
        <w:jc w:val="both"/>
        <w:rPr>
          <w:rFonts w:ascii="Bookman Old Style" w:hAnsi="Bookman Old Style" w:cs="Arial"/>
          <w:lang w:val="es-MX"/>
        </w:rPr>
      </w:pPr>
      <w:r>
        <w:rPr>
          <w:rFonts w:ascii="Bookman Old Style" w:hAnsi="Bookman Old Style" w:cs="Arial"/>
          <w:lang w:val="es-MX"/>
        </w:rPr>
        <w:t>Para el intervalo de precios menores al precio de inicio de la ronda y mayores a Pi para i =1, la cantidad ofertada será igual a la cantidad ofertada al precio de inicio de la ronda.</w:t>
      </w:r>
    </w:p>
    <w:p w:rsidR="00B31705" w:rsidRPr="00B83925" w:rsidRDefault="00B31705" w:rsidP="00B31705">
      <w:pPr>
        <w:pStyle w:val="Prrafodelista"/>
        <w:ind w:left="709"/>
        <w:contextualSpacing/>
        <w:rPr>
          <w:rFonts w:ascii="Bookman Old Style" w:hAnsi="Bookman Old Style" w:cs="Arial"/>
          <w:lang w:val="es-MX"/>
        </w:rPr>
      </w:pPr>
    </w:p>
    <w:p w:rsidR="00B31705" w:rsidRPr="00B83925" w:rsidRDefault="00B31705" w:rsidP="005C72F4">
      <w:pPr>
        <w:pStyle w:val="Prrafodelista"/>
        <w:numPr>
          <w:ilvl w:val="0"/>
          <w:numId w:val="39"/>
        </w:numPr>
        <w:contextualSpacing/>
        <w:jc w:val="both"/>
        <w:rPr>
          <w:rFonts w:ascii="Bookman Old Style" w:hAnsi="Bookman Old Style" w:cs="Arial"/>
          <w:lang w:val="es-MX"/>
        </w:rPr>
      </w:pPr>
      <w:r w:rsidRPr="00B83925">
        <w:rPr>
          <w:rFonts w:ascii="Bookman Old Style" w:hAnsi="Bookman Old Style" w:cs="Arial"/>
          <w:lang w:val="es-MX"/>
        </w:rPr>
        <w:t>Para revelar sus preferencias de oferta entre productos con destino a la demanda regulada y no regulada, el vendedor enviará en cada ronda los valores correspondientes a un margen  de preferencia de vender todos los productos ofertados a la demanda regulada MPR y un margen  de preferencia de vender todos los productos ofertados a la demanda no regulada MPNR, tal como se indica a continuación:</w:t>
      </w:r>
    </w:p>
    <w:p w:rsidR="00B31705" w:rsidRPr="00B83925" w:rsidRDefault="00B31705" w:rsidP="00B31705">
      <w:pPr>
        <w:spacing w:line="240" w:lineRule="auto"/>
        <w:rPr>
          <w:rFonts w:ascii="Bookman Old Style" w:hAnsi="Bookman Old Style" w:cs="Arial"/>
          <w:lang w:val="es-CO"/>
        </w:rPr>
      </w:pPr>
    </w:p>
    <w:p w:rsidR="00B31705" w:rsidRPr="00B83925" w:rsidRDefault="00B31705" w:rsidP="00B31705">
      <w:pPr>
        <w:spacing w:line="240" w:lineRule="auto"/>
        <w:ind w:left="1134"/>
        <w:rPr>
          <w:rFonts w:ascii="Bookman Old Style" w:hAnsi="Bookman Old Style" w:cs="Arial"/>
          <w:lang w:val="es-MX"/>
        </w:rPr>
      </w:pPr>
      <w:r w:rsidRPr="00B83925">
        <w:rPr>
          <w:rFonts w:ascii="Bookman Old Style" w:hAnsi="Bookman Old Style" w:cs="Arial"/>
          <w:b/>
          <w:lang w:val="es-MX"/>
        </w:rPr>
        <w:t>MPR:</w:t>
      </w:r>
      <w:r w:rsidRPr="00B83925">
        <w:rPr>
          <w:rFonts w:ascii="Bookman Old Style" w:hAnsi="Bookman Old Style" w:cs="Arial"/>
          <w:lang w:val="es-MX"/>
        </w:rPr>
        <w:t xml:space="preserve"> Es el valor seleccionado por el vendedor que indica su preferencia de vender toda su cantidad ofertada al producto regulado siempre y cuando el Margen de Preferencia de la Oferta - MP sea mayor o igual a dicho valor.</w:t>
      </w:r>
      <w:r>
        <w:rPr>
          <w:rFonts w:ascii="Bookman Old Style" w:hAnsi="Bookman Old Style" w:cs="Arial"/>
          <w:lang w:val="es-MX"/>
        </w:rPr>
        <w:t xml:space="preserve"> Se expresa en valores enteros en pesos por kWh ($/kWh).</w:t>
      </w:r>
    </w:p>
    <w:p w:rsidR="00B31705" w:rsidRPr="00B83925" w:rsidRDefault="00B31705" w:rsidP="00B31705">
      <w:pPr>
        <w:spacing w:line="240" w:lineRule="auto"/>
        <w:ind w:left="1134"/>
        <w:rPr>
          <w:rFonts w:ascii="Bookman Old Style" w:hAnsi="Bookman Old Style" w:cs="Arial"/>
          <w:lang w:val="es-MX"/>
        </w:rPr>
      </w:pPr>
    </w:p>
    <w:p w:rsidR="00B31705" w:rsidRDefault="00B31705" w:rsidP="00B31705">
      <w:pPr>
        <w:spacing w:line="240" w:lineRule="auto"/>
        <w:ind w:left="1134"/>
        <w:rPr>
          <w:rFonts w:ascii="Bookman Old Style" w:hAnsi="Bookman Old Style" w:cs="Arial"/>
          <w:lang w:val="es-MX"/>
        </w:rPr>
      </w:pPr>
      <w:r w:rsidRPr="00B83925">
        <w:rPr>
          <w:rFonts w:ascii="Bookman Old Style" w:hAnsi="Bookman Old Style" w:cs="Arial"/>
          <w:b/>
          <w:lang w:val="es-MX"/>
        </w:rPr>
        <w:t>MPNR</w:t>
      </w:r>
      <w:r w:rsidRPr="00B83925">
        <w:rPr>
          <w:rFonts w:ascii="Bookman Old Style" w:hAnsi="Bookman Old Style" w:cs="Arial"/>
          <w:lang w:val="es-MX"/>
        </w:rPr>
        <w:t xml:space="preserve"> Es el valor seleccionado por el vendedor que indica su preferencia de vender toda la cantidad ofertada al producto no regulado siempre y cuando el MP sea menor a dicho valor. Su valor debe ser menor al MPR.</w:t>
      </w:r>
      <w:r w:rsidRPr="0063468D">
        <w:rPr>
          <w:rFonts w:ascii="Bookman Old Style" w:hAnsi="Bookman Old Style" w:cs="Arial"/>
          <w:lang w:val="es-MX"/>
        </w:rPr>
        <w:t xml:space="preserve"> </w:t>
      </w:r>
      <w:r>
        <w:rPr>
          <w:rFonts w:ascii="Bookman Old Style" w:hAnsi="Bookman Old Style" w:cs="Arial"/>
          <w:lang w:val="es-MX"/>
        </w:rPr>
        <w:t>Se expresa en valores enteros en pesos por kWh ($/kWh).</w:t>
      </w:r>
    </w:p>
    <w:p w:rsidR="00B31705" w:rsidRPr="00B83925" w:rsidRDefault="00B31705" w:rsidP="00B31705">
      <w:pPr>
        <w:spacing w:line="240" w:lineRule="auto"/>
        <w:ind w:left="1134"/>
        <w:rPr>
          <w:rFonts w:ascii="Bookman Old Style" w:hAnsi="Bookman Old Style" w:cs="Arial"/>
          <w:lang w:val="es-MX"/>
        </w:rPr>
      </w:pPr>
    </w:p>
    <w:p w:rsidR="00B31705" w:rsidRPr="00F05845" w:rsidRDefault="00B31705" w:rsidP="005C72F4">
      <w:pPr>
        <w:pStyle w:val="Textoindependiente"/>
        <w:widowControl/>
        <w:numPr>
          <w:ilvl w:val="0"/>
          <w:numId w:val="39"/>
        </w:numPr>
        <w:suppressAutoHyphens/>
        <w:adjustRightInd/>
        <w:spacing w:line="240" w:lineRule="auto"/>
        <w:textAlignment w:val="auto"/>
        <w:rPr>
          <w:rFonts w:ascii="Bookman Old Style" w:hAnsi="Bookman Old Style" w:cs="Arial"/>
          <w:lang w:val="es-MX"/>
        </w:rPr>
      </w:pPr>
      <w:r w:rsidRPr="00B83925">
        <w:rPr>
          <w:rFonts w:ascii="Bookman Old Style" w:hAnsi="Bookman Old Style" w:cs="Arial"/>
          <w:bCs/>
        </w:rPr>
        <w:t>Una vez finalizada la ronda, el Subastador calculará</w:t>
      </w:r>
      <w:r>
        <w:rPr>
          <w:rFonts w:ascii="Bookman Old Style" w:hAnsi="Bookman Old Style" w:cs="Arial"/>
          <w:bCs/>
        </w:rPr>
        <w:t xml:space="preserve"> el Margen de Preferencia de la o</w:t>
      </w:r>
      <w:r w:rsidRPr="00B83925">
        <w:rPr>
          <w:rFonts w:ascii="Bookman Old Style" w:hAnsi="Bookman Old Style" w:cs="Arial"/>
          <w:bCs/>
        </w:rPr>
        <w:t>ferta MP</w:t>
      </w:r>
      <w:r>
        <w:rPr>
          <w:rFonts w:ascii="Bookman Old Style" w:hAnsi="Bookman Old Style" w:cs="Arial"/>
          <w:bCs/>
        </w:rPr>
        <w:t xml:space="preserve"> </w:t>
      </w:r>
      <w:r w:rsidRPr="001549AE">
        <w:rPr>
          <w:rFonts w:ascii="Bookman Old Style" w:hAnsi="Bookman Old Style" w:cs="Arial"/>
          <w:bCs/>
        </w:rPr>
        <w:t xml:space="preserve">al precio de </w:t>
      </w:r>
      <w:r>
        <w:rPr>
          <w:rFonts w:ascii="Bookman Old Style" w:hAnsi="Bookman Old Style" w:cs="Arial"/>
          <w:bCs/>
        </w:rPr>
        <w:t>cierre</w:t>
      </w:r>
      <w:r w:rsidRPr="001549AE">
        <w:rPr>
          <w:rFonts w:ascii="Bookman Old Style" w:hAnsi="Bookman Old Style" w:cs="Arial"/>
          <w:bCs/>
        </w:rPr>
        <w:t xml:space="preserve"> de la ronda</w:t>
      </w:r>
      <w:r>
        <w:rPr>
          <w:rFonts w:ascii="Bookman Old Style" w:hAnsi="Bookman Old Style" w:cs="Arial"/>
          <w:bCs/>
        </w:rPr>
        <w:t>.</w:t>
      </w:r>
      <w:r w:rsidRPr="00B83925">
        <w:rPr>
          <w:rFonts w:ascii="Bookman Old Style" w:hAnsi="Bookman Old Style" w:cs="Arial"/>
          <w:bCs/>
        </w:rPr>
        <w:t xml:space="preserve"> </w:t>
      </w:r>
    </w:p>
    <w:p w:rsidR="00B31705" w:rsidRPr="00B83925" w:rsidRDefault="00B31705" w:rsidP="00B31705">
      <w:pPr>
        <w:pStyle w:val="Textoindependiente"/>
        <w:widowControl/>
        <w:suppressAutoHyphens/>
        <w:adjustRightInd/>
        <w:spacing w:line="240" w:lineRule="auto"/>
        <w:ind w:left="720"/>
        <w:textAlignment w:val="auto"/>
        <w:rPr>
          <w:rFonts w:ascii="Bookman Old Style" w:hAnsi="Bookman Old Style" w:cs="Arial"/>
          <w:lang w:val="es-MX"/>
        </w:rPr>
      </w:pPr>
    </w:p>
    <w:p w:rsidR="00B31705" w:rsidRDefault="00B31705" w:rsidP="005C72F4">
      <w:pPr>
        <w:pStyle w:val="Textoindependiente"/>
        <w:widowControl/>
        <w:numPr>
          <w:ilvl w:val="0"/>
          <w:numId w:val="39"/>
        </w:numPr>
        <w:suppressAutoHyphens/>
        <w:adjustRightInd/>
        <w:spacing w:line="240" w:lineRule="auto"/>
        <w:textAlignment w:val="auto"/>
        <w:rPr>
          <w:rFonts w:ascii="Bookman Old Style" w:hAnsi="Bookman Old Style" w:cs="Arial"/>
          <w:bCs/>
        </w:rPr>
      </w:pPr>
      <w:r>
        <w:rPr>
          <w:rFonts w:ascii="Bookman Old Style" w:hAnsi="Bookman Old Style" w:cs="Arial"/>
          <w:bCs/>
        </w:rPr>
        <w:t>E</w:t>
      </w:r>
      <w:r w:rsidRPr="00B83925">
        <w:rPr>
          <w:rFonts w:ascii="Bookman Old Style" w:hAnsi="Bookman Old Style" w:cs="Arial"/>
          <w:bCs/>
        </w:rPr>
        <w:t>l valor de MP</w:t>
      </w:r>
      <w:r>
        <w:rPr>
          <w:rFonts w:ascii="Bookman Old Style" w:hAnsi="Bookman Old Style" w:cs="Arial"/>
          <w:bCs/>
        </w:rPr>
        <w:t xml:space="preserve"> para un precio del producto regulado igual a pr se calculará conforme a la siguiente </w:t>
      </w:r>
      <w:r w:rsidRPr="00B83925">
        <w:rPr>
          <w:rFonts w:ascii="Bookman Old Style" w:hAnsi="Bookman Old Style" w:cs="Arial"/>
          <w:bCs/>
        </w:rPr>
        <w:t>f</w:t>
      </w:r>
      <w:r>
        <w:rPr>
          <w:rFonts w:ascii="Bookman Old Style" w:hAnsi="Bookman Old Style" w:cs="Arial"/>
          <w:bCs/>
        </w:rPr>
        <w:t>ó</w:t>
      </w:r>
      <w:r w:rsidRPr="00B83925">
        <w:rPr>
          <w:rFonts w:ascii="Bookman Old Style" w:hAnsi="Bookman Old Style" w:cs="Arial"/>
          <w:bCs/>
        </w:rPr>
        <w:t>rmula:</w:t>
      </w:r>
    </w:p>
    <w:p w:rsidR="00B31705" w:rsidRPr="00B83925" w:rsidRDefault="00B31705" w:rsidP="00B31705">
      <w:pPr>
        <w:pStyle w:val="Textoindependiente"/>
        <w:spacing w:line="240" w:lineRule="auto"/>
        <w:ind w:left="720"/>
        <w:rPr>
          <w:rFonts w:ascii="Bookman Old Style" w:hAnsi="Bookman Old Style" w:cs="Arial"/>
          <w:bCs/>
        </w:rPr>
      </w:pPr>
    </w:p>
    <w:p w:rsidR="00B31705" w:rsidRDefault="005161D4" w:rsidP="00B31705">
      <w:pPr>
        <w:rPr>
          <w:rFonts w:ascii="Bookman Old Style" w:hAnsi="Bookman Old Style"/>
          <w:sz w:val="22"/>
          <w:szCs w:val="20"/>
        </w:rPr>
      </w:pPr>
      <w:r w:rsidRPr="00B83925">
        <w:rPr>
          <w:rFonts w:ascii="Bookman Old Style" w:hAnsi="Bookman Old Style" w:cs="Arial"/>
          <w:bCs/>
        </w:rPr>
        <w:fldChar w:fldCharType="begin"/>
      </w:r>
      <w:r w:rsidR="00B31705" w:rsidRPr="00B83925">
        <w:rPr>
          <w:rFonts w:ascii="Bookman Old Style" w:hAnsi="Bookman Old Style" w:cs="Arial"/>
          <w:bCs/>
        </w:rPr>
        <w:instrText xml:space="preserve"> QUOTE </w:instrText>
      </w:r>
      <m:oMath>
        <m:func>
          <m:funcPr>
            <m:ctrlPr>
              <w:rPr>
                <w:rFonts w:ascii="Cambria Math" w:hAnsi="Cambria Math" w:cs="Arial"/>
                <w:bCs/>
                <w:i/>
                <w:sz w:val="20"/>
                <w:szCs w:val="20"/>
              </w:rPr>
            </m:ctrlPr>
          </m:funcPr>
          <m:fName>
            <m:limLow>
              <m:limLowPr>
                <m:ctrlPr>
                  <w:rPr>
                    <w:rFonts w:ascii="Cambria Math" w:hAnsi="Cambria Math" w:cs="Arial"/>
                    <w:bCs/>
                    <w:i/>
                    <w:sz w:val="20"/>
                    <w:szCs w:val="20"/>
                  </w:rPr>
                </m:ctrlPr>
              </m:limLowPr>
              <m:e>
                <m:r>
                  <m:rPr>
                    <m:sty m:val="p"/>
                  </m:rPr>
                  <w:rPr>
                    <w:rFonts w:ascii="Cambria Math" w:hAnsi="Cambria Math" w:cs="Arial"/>
                    <w:sz w:val="20"/>
                    <w:szCs w:val="20"/>
                  </w:rPr>
                  <m:t>min</m:t>
                </m:r>
              </m:e>
              <m:lim>
                <m:r>
                  <m:rPr>
                    <m:sty m:val="p"/>
                  </m:rPr>
                  <w:rPr>
                    <w:rFonts w:ascii="Cambria Math" w:hAnsi="Cambria Math" w:cs="Arial"/>
                    <w:sz w:val="20"/>
                    <w:szCs w:val="20"/>
                  </w:rPr>
                  <m:t>MPO</m:t>
                </m:r>
              </m:lim>
            </m:limLow>
          </m:fName>
          <m:e>
            <m:r>
              <m:rPr>
                <m:sty m:val="p"/>
              </m:rPr>
              <w:rPr>
                <w:rFonts w:ascii="Cambria Math" w:hAnsi="Cambria Math" w:cs="Arial"/>
                <w:sz w:val="20"/>
                <w:szCs w:val="20"/>
              </w:rPr>
              <m:t xml:space="preserve"> </m:t>
            </m:r>
            <m:d>
              <m:dPr>
                <m:begChr m:val="|"/>
                <m:endChr m:val="|"/>
                <m:ctrlPr>
                  <w:rPr>
                    <w:rFonts w:ascii="Cambria Math" w:hAnsi="Cambria Math" w:cs="Arial"/>
                    <w:b/>
                    <w:bCs/>
                    <w:i/>
                    <w:sz w:val="20"/>
                    <w:szCs w:val="20"/>
                  </w:rPr>
                </m:ctrlPr>
              </m:dPr>
              <m:e>
                <m:d>
                  <m:dPr>
                    <m:ctrlPr>
                      <w:rPr>
                        <w:rFonts w:ascii="Cambria Math" w:hAnsi="Cambria Math" w:cs="Arial"/>
                        <w:b/>
                        <w:bCs/>
                        <w:i/>
                        <w:sz w:val="20"/>
                        <w:szCs w:val="20"/>
                      </w:rPr>
                    </m:ctrlPr>
                  </m:dPr>
                  <m:e>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p"/>
                              </m:rPr>
                              <w:rPr>
                                <w:rFonts w:ascii="Cambria Math" w:hAnsi="Cambria Math" w:cs="Arial"/>
                                <w:sz w:val="20"/>
                                <w:szCs w:val="20"/>
                              </w:rPr>
                              <m:t>Exceso de oferta demanda regulada (pc,MPO)</m:t>
                            </m:r>
                          </m:num>
                          <m:den>
                            <m:r>
                              <m:rPr>
                                <m:sty m:val="p"/>
                              </m:rPr>
                              <w:rPr>
                                <w:rFonts w:ascii="Cambria Math" w:hAnsi="Cambria Math" w:cs="Arial"/>
                                <w:sz w:val="20"/>
                                <w:szCs w:val="20"/>
                              </w:rPr>
                              <m:t>Demanda Regulada(pc)</m:t>
                            </m:r>
                          </m:den>
                        </m:f>
                      </m:e>
                    </m:d>
                    <m:r>
                      <m:rPr>
                        <m:sty m:val="p"/>
                      </m:rPr>
                      <w:rPr>
                        <w:rFonts w:ascii="Cambria Math" w:hAnsi="Cambria Math" w:cs="Arial"/>
                        <w:sz w:val="20"/>
                        <w:szCs w:val="20"/>
                      </w:rPr>
                      <m:t>-</m:t>
                    </m:r>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p"/>
                              </m:rPr>
                              <w:rPr>
                                <w:rFonts w:ascii="Cambria Math" w:hAnsi="Cambria Math" w:cs="Arial"/>
                                <w:sz w:val="20"/>
                                <w:szCs w:val="20"/>
                              </w:rPr>
                              <m:t>Exceso de Oferta  demanda no Regulada</m:t>
                            </m:r>
                            <m:d>
                              <m:dPr>
                                <m:ctrlPr>
                                  <w:rPr>
                                    <w:rFonts w:ascii="Cambria Math" w:hAnsi="Cambria Math" w:cs="Arial"/>
                                    <w:b/>
                                    <w:bCs/>
                                    <w:i/>
                                    <w:sz w:val="20"/>
                                    <w:szCs w:val="20"/>
                                  </w:rPr>
                                </m:ctrlPr>
                              </m:dPr>
                              <m:e>
                                <m:r>
                                  <m:rPr>
                                    <m:sty m:val="p"/>
                                  </m:rPr>
                                  <w:rPr>
                                    <w:rFonts w:ascii="Cambria Math" w:hAnsi="Cambria Math" w:cs="Arial"/>
                                    <w:sz w:val="20"/>
                                    <w:szCs w:val="20"/>
                                  </w:rPr>
                                  <m:t>pc,MPO</m:t>
                                </m:r>
                              </m:e>
                            </m:d>
                          </m:num>
                          <m:den>
                            <m:r>
                              <m:rPr>
                                <m:sty m:val="p"/>
                              </m:rPr>
                              <w:rPr>
                                <w:rFonts w:ascii="Cambria Math" w:hAnsi="Cambria Math" w:cs="Arial"/>
                                <w:sz w:val="20"/>
                                <w:szCs w:val="20"/>
                              </w:rPr>
                              <m:t>Demanda No Regualda (pc-MPO)</m:t>
                            </m:r>
                          </m:den>
                        </m:f>
                      </m:e>
                    </m:d>
                  </m:e>
                </m:d>
              </m:e>
            </m:d>
          </m:e>
        </m:func>
      </m:oMath>
      <w:r w:rsidR="00B31705" w:rsidRPr="00B83925">
        <w:rPr>
          <w:rFonts w:ascii="Bookman Old Style" w:hAnsi="Bookman Old Style" w:cs="Arial"/>
          <w:bCs/>
        </w:rPr>
        <w:instrText xml:space="preserve"> </w:instrText>
      </w:r>
      <w:r w:rsidRPr="00B83925">
        <w:rPr>
          <w:rFonts w:ascii="Bookman Old Style" w:hAnsi="Bookman Old Style" w:cs="Arial"/>
          <w:bCs/>
        </w:rPr>
        <w:fldChar w:fldCharType="separate"/>
      </w:r>
    </w:p>
    <w:p w:rsidR="00B31705" w:rsidRDefault="00915B9F" w:rsidP="00B31705">
      <w:pPr>
        <w:pStyle w:val="Textoindependiente"/>
        <w:spacing w:before="160"/>
        <w:ind w:left="720"/>
        <w:rPr>
          <w:rFonts w:ascii="Bookman Old Style" w:hAnsi="Bookman Old Style" w:cs="Arial"/>
          <w:bCs/>
        </w:rPr>
      </w:pPr>
      <m:oMath>
        <m:func>
          <m:funcPr>
            <m:ctrlPr>
              <w:rPr>
                <w:rFonts w:ascii="Cambria Math" w:hAnsi="Cambria Math" w:cs="Arial"/>
                <w:bCs/>
                <w:i/>
                <w:sz w:val="28"/>
                <w:szCs w:val="20"/>
              </w:rPr>
            </m:ctrlPr>
          </m:funcPr>
          <m:fName>
            <m:limLow>
              <m:limLowPr>
                <m:ctrlPr>
                  <w:rPr>
                    <w:rFonts w:ascii="Cambria Math" w:hAnsi="Cambria Math" w:cs="Arial"/>
                    <w:bCs/>
                    <w:i/>
                    <w:sz w:val="28"/>
                    <w:szCs w:val="20"/>
                  </w:rPr>
                </m:ctrlPr>
              </m:limLowPr>
              <m:e>
                <m:r>
                  <m:rPr>
                    <m:sty m:val="p"/>
                  </m:rPr>
                  <w:rPr>
                    <w:rFonts w:ascii="Cambria Math" w:hAnsi="Cambria Math" w:cs="Arial"/>
                    <w:sz w:val="28"/>
                    <w:szCs w:val="20"/>
                  </w:rPr>
                  <m:t>min</m:t>
                </m:r>
              </m:e>
              <m:lim>
                <m:r>
                  <m:rPr>
                    <m:sty m:val="p"/>
                  </m:rPr>
                  <w:rPr>
                    <w:rFonts w:ascii="Cambria Math" w:hAnsi="Cambria Math" w:cs="Arial"/>
                    <w:sz w:val="28"/>
                    <w:szCs w:val="20"/>
                  </w:rPr>
                  <m:t>MP</m:t>
                </m:r>
              </m:lim>
            </m:limLow>
          </m:fName>
          <m:e>
            <m:r>
              <m:rPr>
                <m:sty m:val="p"/>
              </m:rPr>
              <w:rPr>
                <w:rFonts w:ascii="Cambria Math" w:hAnsi="Cambria Math" w:cs="Arial"/>
                <w:sz w:val="28"/>
                <w:szCs w:val="20"/>
              </w:rPr>
              <m:t xml:space="preserve"> </m:t>
            </m:r>
            <m:d>
              <m:dPr>
                <m:begChr m:val="|"/>
                <m:endChr m:val="|"/>
                <m:ctrlPr>
                  <w:rPr>
                    <w:rFonts w:ascii="Cambria Math" w:hAnsi="Cambria Math" w:cs="Arial"/>
                    <w:b/>
                    <w:bCs/>
                    <w:i/>
                    <w:sz w:val="28"/>
                    <w:szCs w:val="20"/>
                  </w:rPr>
                </m:ctrlPr>
              </m:dPr>
              <m:e>
                <m:d>
                  <m:dPr>
                    <m:ctrlPr>
                      <w:rPr>
                        <w:rFonts w:ascii="Cambria Math" w:hAnsi="Cambria Math" w:cs="Arial"/>
                        <w:b/>
                        <w:bCs/>
                        <w:i/>
                        <w:sz w:val="28"/>
                        <w:szCs w:val="20"/>
                      </w:rPr>
                    </m:ctrlPr>
                  </m:dPr>
                  <m:e>
                    <m:d>
                      <m:dPr>
                        <m:ctrlPr>
                          <w:rPr>
                            <w:rFonts w:ascii="Cambria Math" w:hAnsi="Cambria Math" w:cs="Arial"/>
                            <w:b/>
                            <w:bCs/>
                            <w:i/>
                            <w:sz w:val="28"/>
                            <w:szCs w:val="20"/>
                          </w:rPr>
                        </m:ctrlPr>
                      </m:dPr>
                      <m:e>
                        <m:f>
                          <m:fPr>
                            <m:ctrlPr>
                              <w:rPr>
                                <w:rFonts w:ascii="Cambria Math" w:hAnsi="Cambria Math" w:cs="Arial"/>
                                <w:b/>
                                <w:bCs/>
                                <w:i/>
                                <w:sz w:val="28"/>
                                <w:szCs w:val="20"/>
                              </w:rPr>
                            </m:ctrlPr>
                          </m:fPr>
                          <m:num>
                            <m:nary>
                              <m:naryPr>
                                <m:chr m:val="∑"/>
                                <m:limLoc m:val="undOvr"/>
                                <m:ctrlPr>
                                  <w:rPr>
                                    <w:rFonts w:ascii="Cambria Math" w:hAnsi="Cambria Math" w:cs="Arial"/>
                                    <w:b/>
                                    <w:i/>
                                    <w:sz w:val="28"/>
                                    <w:szCs w:val="20"/>
                                  </w:rPr>
                                </m:ctrlPr>
                              </m:naryPr>
                              <m:sub>
                                <m:r>
                                  <m:rPr>
                                    <m:sty m:val="p"/>
                                  </m:rPr>
                                  <w:rPr>
                                    <w:rFonts w:ascii="Cambria Math" w:hAnsi="Cambria Math" w:cs="Arial"/>
                                    <w:sz w:val="28"/>
                                    <w:szCs w:val="20"/>
                                  </w:rPr>
                                  <m:t>i=1</m:t>
                                </m:r>
                              </m:sub>
                              <m:sup>
                                <m:r>
                                  <m:rPr>
                                    <m:sty m:val="p"/>
                                  </m:rPr>
                                  <w:rPr>
                                    <w:rFonts w:ascii="Cambria Math" w:hAnsi="Cambria Math" w:cs="Arial"/>
                                    <w:sz w:val="28"/>
                                    <w:szCs w:val="20"/>
                                  </w:rPr>
                                  <m:t>n</m:t>
                                </m:r>
                              </m:sup>
                              <m:e>
                                <m:d>
                                  <m:dPr>
                                    <m:begChr m:val="["/>
                                    <m:endChr m:val="]"/>
                                    <m:ctrlPr>
                                      <w:rPr>
                                        <w:rFonts w:ascii="Cambria Math" w:hAnsi="Cambria Math" w:cs="Arial"/>
                                        <w:b/>
                                        <w:i/>
                                        <w:sz w:val="28"/>
                                        <w:szCs w:val="20"/>
                                      </w:rPr>
                                    </m:ctrlPr>
                                  </m:dPr>
                                  <m:e>
                                    <m:r>
                                      <m:rPr>
                                        <m:sty m:val="p"/>
                                      </m:rPr>
                                      <w:rPr>
                                        <w:rFonts w:ascii="Cambria Math" w:hAnsi="Cambria Math" w:cs="Arial"/>
                                        <w:sz w:val="28"/>
                                        <w:szCs w:val="20"/>
                                      </w:rPr>
                                      <m:t>Q</m:t>
                                    </m:r>
                                    <m:sSub>
                                      <m:sSubPr>
                                        <m:ctrlPr>
                                          <w:rPr>
                                            <w:rFonts w:ascii="Cambria Math" w:hAnsi="Cambria Math" w:cs="Arial"/>
                                            <w:b/>
                                            <w:i/>
                                            <w:sz w:val="28"/>
                                            <w:szCs w:val="20"/>
                                          </w:rPr>
                                        </m:ctrlPr>
                                      </m:sSubPr>
                                      <m:e>
                                        <m:r>
                                          <m:rPr>
                                            <m:sty m:val="p"/>
                                          </m:rPr>
                                          <w:rPr>
                                            <w:rFonts w:ascii="Cambria Math" w:hAnsi="Cambria Math" w:cs="Arial"/>
                                            <w:sz w:val="28"/>
                                            <w:szCs w:val="20"/>
                                          </w:rPr>
                                          <m:t>R</m:t>
                                        </m:r>
                                      </m:e>
                                      <m:sub>
                                        <m:r>
                                          <m:rPr>
                                            <m:sty m:val="p"/>
                                          </m:rPr>
                                          <w:rPr>
                                            <w:rFonts w:ascii="Cambria Math" w:hAnsi="Cambria Math" w:cs="Arial"/>
                                            <w:sz w:val="28"/>
                                            <w:szCs w:val="20"/>
                                          </w:rPr>
                                          <m:t>i</m:t>
                                        </m:r>
                                      </m:sub>
                                    </m:sSub>
                                    <m:d>
                                      <m:dPr>
                                        <m:ctrlPr>
                                          <w:rPr>
                                            <w:rFonts w:ascii="Cambria Math" w:hAnsi="Cambria Math" w:cs="Arial"/>
                                            <w:b/>
                                            <w:i/>
                                            <w:sz w:val="28"/>
                                            <w:szCs w:val="20"/>
                                          </w:rPr>
                                        </m:ctrlPr>
                                      </m:dPr>
                                      <m:e>
                                        <m:r>
                                          <m:rPr>
                                            <m:sty m:val="p"/>
                                          </m:rPr>
                                          <w:rPr>
                                            <w:rFonts w:ascii="Cambria Math" w:hAnsi="Cambria Math" w:cs="Arial"/>
                                            <w:sz w:val="28"/>
                                            <w:szCs w:val="20"/>
                                          </w:rPr>
                                          <m:t>pr,MP</m:t>
                                        </m:r>
                                      </m:e>
                                    </m:d>
                                  </m:e>
                                </m:d>
                              </m:e>
                            </m:nary>
                            <m:r>
                              <m:rPr>
                                <m:sty m:val="p"/>
                              </m:rPr>
                              <w:rPr>
                                <w:rFonts w:ascii="Cambria Math" w:hAnsi="Cambria Math" w:cs="Arial"/>
                                <w:sz w:val="28"/>
                                <w:szCs w:val="20"/>
                              </w:rPr>
                              <m:t xml:space="preserve"> -DR(pr)</m:t>
                            </m:r>
                          </m:num>
                          <m:den>
                            <m:r>
                              <m:rPr>
                                <m:sty m:val="p"/>
                              </m:rPr>
                              <w:rPr>
                                <w:rFonts w:ascii="Cambria Math" w:hAnsi="Cambria Math" w:cs="Arial"/>
                                <w:sz w:val="28"/>
                                <w:szCs w:val="20"/>
                              </w:rPr>
                              <m:t>DR(pr)</m:t>
                            </m:r>
                          </m:den>
                        </m:f>
                      </m:e>
                    </m:d>
                    <m:r>
                      <m:rPr>
                        <m:sty m:val="p"/>
                      </m:rPr>
                      <w:rPr>
                        <w:rFonts w:ascii="Cambria Math" w:hAnsi="Cambria Math" w:cs="Arial"/>
                        <w:sz w:val="28"/>
                        <w:szCs w:val="20"/>
                      </w:rPr>
                      <m:t>-</m:t>
                    </m:r>
                    <m:d>
                      <m:dPr>
                        <m:ctrlPr>
                          <w:rPr>
                            <w:rFonts w:ascii="Cambria Math" w:hAnsi="Cambria Math" w:cs="Arial"/>
                            <w:b/>
                            <w:bCs/>
                            <w:i/>
                            <w:sz w:val="28"/>
                            <w:szCs w:val="20"/>
                          </w:rPr>
                        </m:ctrlPr>
                      </m:dPr>
                      <m:e>
                        <m:f>
                          <m:fPr>
                            <m:ctrlPr>
                              <w:rPr>
                                <w:rFonts w:ascii="Cambria Math" w:hAnsi="Cambria Math" w:cs="Arial"/>
                                <w:b/>
                                <w:bCs/>
                                <w:i/>
                                <w:sz w:val="28"/>
                                <w:szCs w:val="20"/>
                              </w:rPr>
                            </m:ctrlPr>
                          </m:fPr>
                          <m:num>
                            <m:nary>
                              <m:naryPr>
                                <m:chr m:val="∑"/>
                                <m:limLoc m:val="undOvr"/>
                                <m:ctrlPr>
                                  <w:rPr>
                                    <w:rFonts w:ascii="Cambria Math" w:hAnsi="Cambria Math" w:cs="Arial"/>
                                    <w:b/>
                                    <w:i/>
                                    <w:sz w:val="28"/>
                                    <w:szCs w:val="20"/>
                                  </w:rPr>
                                </m:ctrlPr>
                              </m:naryPr>
                              <m:sub>
                                <m:r>
                                  <m:rPr>
                                    <m:sty m:val="p"/>
                                  </m:rPr>
                                  <w:rPr>
                                    <w:rFonts w:ascii="Cambria Math" w:hAnsi="Cambria Math" w:cs="Arial"/>
                                    <w:sz w:val="28"/>
                                    <w:szCs w:val="20"/>
                                  </w:rPr>
                                  <m:t>i=1</m:t>
                                </m:r>
                              </m:sub>
                              <m:sup>
                                <m:r>
                                  <m:rPr>
                                    <m:sty m:val="p"/>
                                  </m:rPr>
                                  <w:rPr>
                                    <w:rFonts w:ascii="Cambria Math" w:hAnsi="Cambria Math" w:cs="Arial"/>
                                    <w:sz w:val="28"/>
                                    <w:szCs w:val="20"/>
                                  </w:rPr>
                                  <m:t>n</m:t>
                                </m:r>
                              </m:sup>
                              <m:e>
                                <m:d>
                                  <m:dPr>
                                    <m:begChr m:val="["/>
                                    <m:endChr m:val="]"/>
                                    <m:ctrlPr>
                                      <w:rPr>
                                        <w:rFonts w:ascii="Cambria Math" w:hAnsi="Cambria Math" w:cs="Arial"/>
                                        <w:b/>
                                        <w:i/>
                                        <w:sz w:val="28"/>
                                        <w:szCs w:val="20"/>
                                      </w:rPr>
                                    </m:ctrlPr>
                                  </m:dPr>
                                  <m:e>
                                    <m:r>
                                      <m:rPr>
                                        <m:sty m:val="p"/>
                                      </m:rPr>
                                      <w:rPr>
                                        <w:rFonts w:ascii="Cambria Math" w:hAnsi="Cambria Math" w:cs="Arial"/>
                                        <w:sz w:val="28"/>
                                        <w:szCs w:val="20"/>
                                      </w:rPr>
                                      <m:t>QN</m:t>
                                    </m:r>
                                    <m:sSub>
                                      <m:sSubPr>
                                        <m:ctrlPr>
                                          <w:rPr>
                                            <w:rFonts w:ascii="Cambria Math" w:hAnsi="Cambria Math" w:cs="Arial"/>
                                            <w:b/>
                                            <w:i/>
                                            <w:sz w:val="28"/>
                                            <w:szCs w:val="20"/>
                                          </w:rPr>
                                        </m:ctrlPr>
                                      </m:sSubPr>
                                      <m:e>
                                        <m:r>
                                          <m:rPr>
                                            <m:sty m:val="p"/>
                                          </m:rPr>
                                          <w:rPr>
                                            <w:rFonts w:ascii="Cambria Math" w:hAnsi="Cambria Math" w:cs="Arial"/>
                                            <w:sz w:val="28"/>
                                            <w:szCs w:val="20"/>
                                          </w:rPr>
                                          <m:t>R</m:t>
                                        </m:r>
                                      </m:e>
                                      <m:sub>
                                        <m:r>
                                          <m:rPr>
                                            <m:sty m:val="p"/>
                                          </m:rPr>
                                          <w:rPr>
                                            <w:rFonts w:ascii="Cambria Math" w:hAnsi="Cambria Math" w:cs="Arial"/>
                                            <w:sz w:val="28"/>
                                            <w:szCs w:val="20"/>
                                          </w:rPr>
                                          <m:t>i</m:t>
                                        </m:r>
                                      </m:sub>
                                    </m:sSub>
                                    <m:d>
                                      <m:dPr>
                                        <m:ctrlPr>
                                          <w:rPr>
                                            <w:rFonts w:ascii="Cambria Math" w:hAnsi="Cambria Math" w:cs="Arial"/>
                                            <w:b/>
                                            <w:i/>
                                            <w:sz w:val="28"/>
                                            <w:szCs w:val="20"/>
                                          </w:rPr>
                                        </m:ctrlPr>
                                      </m:dPr>
                                      <m:e>
                                        <m:r>
                                          <m:rPr>
                                            <m:sty m:val="p"/>
                                          </m:rPr>
                                          <w:rPr>
                                            <w:rFonts w:ascii="Cambria Math" w:hAnsi="Cambria Math" w:cs="Arial"/>
                                            <w:sz w:val="28"/>
                                            <w:szCs w:val="20"/>
                                          </w:rPr>
                                          <m:t>pr,MP</m:t>
                                        </m:r>
                                      </m:e>
                                    </m:d>
                                  </m:e>
                                </m:d>
                              </m:e>
                            </m:nary>
                            <m:r>
                              <m:rPr>
                                <m:sty m:val="p"/>
                              </m:rPr>
                              <w:rPr>
                                <w:rFonts w:ascii="Cambria Math" w:hAnsi="Cambria Math" w:cs="Arial"/>
                                <w:sz w:val="28"/>
                                <w:szCs w:val="20"/>
                              </w:rPr>
                              <m:t xml:space="preserve"> -DNR(pr,MP)</m:t>
                            </m:r>
                          </m:num>
                          <m:den>
                            <m:r>
                              <m:rPr>
                                <m:sty m:val="p"/>
                              </m:rPr>
                              <w:rPr>
                                <w:rFonts w:ascii="Cambria Math" w:hAnsi="Cambria Math" w:cs="Arial"/>
                                <w:sz w:val="28"/>
                                <w:szCs w:val="20"/>
                              </w:rPr>
                              <m:t>DNR(pr,MP)</m:t>
                            </m:r>
                          </m:den>
                        </m:f>
                      </m:e>
                    </m:d>
                  </m:e>
                </m:d>
              </m:e>
            </m:d>
          </m:e>
        </m:func>
      </m:oMath>
      <w:r w:rsidR="00B31705">
        <w:rPr>
          <w:rFonts w:ascii="Bookman Old Style" w:hAnsi="Bookman Old Style" w:cs="Arial"/>
          <w:bCs/>
        </w:rPr>
        <w:t xml:space="preserve">  </w:t>
      </w:r>
    </w:p>
    <w:p w:rsidR="00B31705" w:rsidRPr="00B83925" w:rsidRDefault="005161D4" w:rsidP="00B31705">
      <w:pPr>
        <w:pStyle w:val="Textoindependiente"/>
        <w:spacing w:line="240" w:lineRule="auto"/>
        <w:ind w:left="720"/>
        <w:rPr>
          <w:rFonts w:ascii="Bookman Old Style" w:hAnsi="Bookman Old Style" w:cs="Arial"/>
          <w:bCs/>
        </w:rPr>
      </w:pPr>
      <w:r w:rsidRPr="00B83925">
        <w:rPr>
          <w:rFonts w:ascii="Bookman Old Style" w:hAnsi="Bookman Old Style" w:cs="Arial"/>
          <w:bCs/>
        </w:rPr>
        <w:fldChar w:fldCharType="end"/>
      </w:r>
      <w:r w:rsidR="00B31705" w:rsidRPr="00B83925">
        <w:rPr>
          <w:rFonts w:ascii="Bookman Old Style" w:hAnsi="Bookman Old Style" w:cs="Arial"/>
          <w:bCs/>
        </w:rPr>
        <w:t xml:space="preserve">  </w:t>
      </w:r>
    </w:p>
    <w:p w:rsidR="00B31705" w:rsidRPr="00B83925" w:rsidRDefault="00B31705" w:rsidP="00B31705">
      <w:pPr>
        <w:pStyle w:val="Textoindependiente"/>
        <w:spacing w:line="240" w:lineRule="auto"/>
        <w:ind w:left="720"/>
        <w:rPr>
          <w:rFonts w:ascii="Bookman Old Style" w:hAnsi="Bookman Old Style" w:cs="Arial"/>
          <w:lang w:val="es-MX"/>
        </w:rPr>
      </w:pPr>
    </w:p>
    <w:p w:rsidR="00B31705" w:rsidRPr="00B83925" w:rsidRDefault="00B31705" w:rsidP="00B31705">
      <w:pPr>
        <w:pStyle w:val="Prrafodelista"/>
        <w:rPr>
          <w:rFonts w:ascii="Bookman Old Style" w:hAnsi="Bookman Old Style" w:cs="Arial"/>
          <w:lang w:val="es-MX"/>
        </w:rPr>
      </w:pPr>
      <w:r w:rsidRPr="00B83925">
        <w:rPr>
          <w:rFonts w:ascii="Bookman Old Style" w:hAnsi="Bookman Old Style" w:cs="Arial"/>
          <w:lang w:val="es-MX"/>
        </w:rPr>
        <w:t xml:space="preserve">Sujeto a </w:t>
      </w:r>
      <w:r>
        <w:rPr>
          <w:rFonts w:ascii="Bookman Old Style" w:hAnsi="Bookman Old Style" w:cs="Arial"/>
          <w:lang w:val="es-MX"/>
        </w:rPr>
        <w:t xml:space="preserve">las </w:t>
      </w:r>
      <w:r w:rsidRPr="00B83925">
        <w:rPr>
          <w:rFonts w:ascii="Bookman Old Style" w:hAnsi="Bookman Old Style" w:cs="Arial"/>
          <w:lang w:val="es-MX"/>
        </w:rPr>
        <w:t>siguientes restricciones</w:t>
      </w:r>
      <w:r>
        <w:rPr>
          <w:rFonts w:ascii="Bookman Old Style" w:hAnsi="Bookman Old Style" w:cs="Arial"/>
          <w:lang w:val="es-MX"/>
        </w:rPr>
        <w:t>:</w:t>
      </w:r>
    </w:p>
    <w:p w:rsidR="00B31705" w:rsidRPr="003839AE" w:rsidRDefault="00B31705" w:rsidP="00B31705">
      <w:pPr>
        <w:ind w:left="1418"/>
        <w:rPr>
          <w:lang w:val="es-MX"/>
        </w:rPr>
      </w:pPr>
    </w:p>
    <w:p w:rsidR="00B31705" w:rsidRDefault="00B31705" w:rsidP="00B31705">
      <w:pPr>
        <w:spacing w:line="240" w:lineRule="auto"/>
        <w:ind w:left="1418"/>
        <w:rPr>
          <w:rFonts w:ascii="Bookman Old Style" w:hAnsi="Bookman Old Style"/>
          <w:lang w:val="es-MX"/>
        </w:rPr>
      </w:pPr>
    </w:p>
    <w:p w:rsidR="00A06B8A" w:rsidRDefault="00A06B8A" w:rsidP="00B31705">
      <w:pPr>
        <w:spacing w:line="240" w:lineRule="auto"/>
        <w:ind w:left="1418"/>
        <w:rPr>
          <w:rFonts w:ascii="Bookman Old Style" w:hAnsi="Bookman Old Style"/>
          <w:lang w:val="es-MX"/>
        </w:rPr>
      </w:pPr>
    </w:p>
    <w:p w:rsidR="00A06B8A" w:rsidRDefault="00A06B8A" w:rsidP="00B31705">
      <w:pPr>
        <w:spacing w:line="240" w:lineRule="auto"/>
        <w:ind w:left="1418"/>
        <w:rPr>
          <w:rFonts w:ascii="Bookman Old Style" w:hAnsi="Bookman Old Style"/>
          <w:lang w:val="es-MX"/>
        </w:rPr>
      </w:pPr>
    </w:p>
    <w:p w:rsidR="00B31705" w:rsidRDefault="00915B9F" w:rsidP="00B31705">
      <w:pPr>
        <w:spacing w:line="240" w:lineRule="auto"/>
        <w:rPr>
          <w:rFonts w:ascii="Bookman Old Style" w:hAnsi="Bookman Old Style"/>
          <w:lang w:val="es-MX"/>
        </w:rPr>
      </w:pPr>
      <m:oMathPara>
        <m:oMathParaPr>
          <m:jc m:val="center"/>
        </m:oMathParaPr>
        <m:oMath>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d>
            <m:dPr>
              <m:begChr m:val="{"/>
              <m:endChr m:val=""/>
              <m:ctrlPr>
                <w:rPr>
                  <w:rFonts w:ascii="Cambria Math" w:hAnsi="Cambria Math"/>
                  <w:i/>
                  <w:lang w:val="es-MX"/>
                </w:rPr>
              </m:ctrlPr>
            </m:dPr>
            <m:e>
              <m:eqArr>
                <m:eqArrPr>
                  <m:ctrlPr>
                    <w:rPr>
                      <w:rFonts w:ascii="Cambria Math" w:hAnsi="Cambria Math"/>
                      <w:i/>
                      <w:lang w:val="es-MX"/>
                    </w:rPr>
                  </m:ctrlPr>
                </m:eqArrPr>
                <m:e>
                  <m:sSub>
                    <m:sSubPr>
                      <m:ctrlPr>
                        <w:rPr>
                          <w:rFonts w:ascii="Cambria Math" w:hAnsi="Cambria Math"/>
                          <w:i/>
                          <w:lang w:val="es-MX"/>
                        </w:rPr>
                      </m:ctrlPr>
                    </m:sSubPr>
                    <m:e>
                      <m:r>
                        <w:rPr>
                          <w:rFonts w:ascii="Cambria Math" w:hAnsi="Cambria Math"/>
                          <w:lang w:val="es-MX"/>
                        </w:rPr>
                        <m:t>QPO</m:t>
                      </m:r>
                    </m:e>
                    <m:sub>
                      <m:r>
                        <w:rPr>
                          <w:rFonts w:ascii="Cambria Math" w:hAnsi="Cambria Math"/>
                          <w:lang w:val="es-MX"/>
                        </w:rPr>
                        <m:t>i</m:t>
                      </m:r>
                    </m:sub>
                  </m:sSub>
                  <m:d>
                    <m:dPr>
                      <m:ctrlPr>
                        <w:rPr>
                          <w:rFonts w:ascii="Cambria Math" w:hAnsi="Cambria Math"/>
                          <w:i/>
                          <w:lang w:val="es-MX"/>
                        </w:rPr>
                      </m:ctrlPr>
                    </m:dPr>
                    <m:e>
                      <m:r>
                        <w:rPr>
                          <w:rFonts w:ascii="Cambria Math" w:hAnsi="Cambria Math"/>
                          <w:lang w:val="es-MX"/>
                        </w:rPr>
                        <m:t>pr</m:t>
                      </m:r>
                    </m:e>
                  </m:d>
                  <m:r>
                    <w:rPr>
                      <w:rFonts w:ascii="Cambria Math" w:hAnsi="Cambria Math"/>
                      <w:lang w:val="es-MX"/>
                    </w:rPr>
                    <m:t xml:space="preserve">                                                 MP≥</m:t>
                  </m:r>
                  <m:sSub>
                    <m:sSubPr>
                      <m:ctrlPr>
                        <w:rPr>
                          <w:rFonts w:ascii="Cambria Math" w:hAnsi="Cambria Math"/>
                          <w:i/>
                          <w:lang w:val="es-MX"/>
                        </w:rPr>
                      </m:ctrlPr>
                    </m:sSubPr>
                    <m:e>
                      <m:r>
                        <w:rPr>
                          <w:rFonts w:ascii="Cambria Math" w:hAnsi="Cambria Math"/>
                          <w:lang w:val="es-MX"/>
                        </w:rPr>
                        <m:t>MPR</m:t>
                      </m:r>
                    </m:e>
                    <m:sub>
                      <m:r>
                        <w:rPr>
                          <w:rFonts w:ascii="Cambria Math" w:hAnsi="Cambria Math"/>
                          <w:lang w:val="es-MX"/>
                        </w:rPr>
                        <m:t>i</m:t>
                      </m:r>
                    </m:sub>
                  </m:sSub>
                  <m:r>
                    <w:rPr>
                      <w:rFonts w:ascii="Cambria Math" w:hAnsi="Cambria Math"/>
                      <w:lang w:val="es-MX"/>
                    </w:rPr>
                    <m:t xml:space="preserve">                   </m:t>
                  </m:r>
                </m:e>
                <m:e>
                  <m:r>
                    <w:rPr>
                      <w:rFonts w:ascii="Cambria Math" w:hAnsi="Cambria Math"/>
                      <w:lang w:val="es-MX"/>
                    </w:rPr>
                    <m:t xml:space="preserve"> </m:t>
                  </m:r>
                  <m:ctrlPr>
                    <w:rPr>
                      <w:rFonts w:ascii="Cambria Math" w:eastAsia="Cambria Math" w:hAnsi="Cambria Math" w:cs="Cambria Math"/>
                      <w:i/>
                      <w:lang w:val="es-MX"/>
                    </w:rPr>
                  </m:ctrlPr>
                </m:e>
                <m:e>
                  <m:r>
                    <w:rPr>
                      <w:rFonts w:ascii="Cambria Math" w:hAnsi="Cambria Math"/>
                      <w:lang w:val="es-MX"/>
                    </w:rPr>
                    <m:t>0                                                             MP≤</m:t>
                  </m:r>
                  <m:sSub>
                    <m:sSubPr>
                      <m:ctrlPr>
                        <w:rPr>
                          <w:rFonts w:ascii="Cambria Math" w:hAnsi="Cambria Math"/>
                          <w:i/>
                          <w:lang w:val="es-MX"/>
                        </w:rPr>
                      </m:ctrlPr>
                    </m:sSubPr>
                    <m:e>
                      <m:r>
                        <w:rPr>
                          <w:rFonts w:ascii="Cambria Math" w:hAnsi="Cambria Math"/>
                          <w:lang w:val="es-MX"/>
                        </w:rPr>
                        <m:t>MPNR</m:t>
                      </m:r>
                    </m:e>
                    <m:sub>
                      <m:r>
                        <w:rPr>
                          <w:rFonts w:ascii="Cambria Math" w:hAnsi="Cambria Math"/>
                          <w:lang w:val="es-MX"/>
                        </w:rPr>
                        <m:t>i</m:t>
                      </m:r>
                    </m:sub>
                  </m:sSub>
                  <m:r>
                    <w:rPr>
                      <w:rFonts w:ascii="Cambria Math" w:hAnsi="Cambria Math"/>
                      <w:lang w:val="es-MX"/>
                    </w:rPr>
                    <m:t xml:space="preserve">            </m:t>
                  </m:r>
                  <m:ctrlPr>
                    <w:rPr>
                      <w:rFonts w:ascii="Cambria Math" w:eastAsia="Cambria Math" w:hAnsi="Cambria Math" w:cs="Cambria Math"/>
                      <w:i/>
                      <w:lang w:val="es-MX"/>
                    </w:rPr>
                  </m:ctrlPr>
                </m:e>
                <m:e>
                  <m:r>
                    <w:rPr>
                      <w:rFonts w:ascii="Cambria Math" w:eastAsia="Cambria Math" w:hAnsi="Cambria Math" w:cs="Cambria Math"/>
                      <w:lang w:val="es-MX"/>
                    </w:rPr>
                    <m:t xml:space="preserve"> </m:t>
                  </m:r>
                  <m:ctrlPr>
                    <w:rPr>
                      <w:rFonts w:ascii="Cambria Math" w:eastAsia="Cambria Math" w:hAnsi="Cambria Math" w:cs="Cambria Math"/>
                      <w:i/>
                      <w:lang w:val="es-MX"/>
                    </w:rPr>
                  </m:ctrlPr>
                </m:e>
                <m:e>
                  <m:f>
                    <m:fPr>
                      <m:ctrlPr>
                        <w:rPr>
                          <w:rFonts w:ascii="Cambria Math" w:eastAsia="Cambria Math" w:hAnsi="Cambria Math" w:cs="Cambria Math"/>
                          <w:i/>
                          <w:lang w:val="es-MX"/>
                        </w:rPr>
                      </m:ctrlPr>
                    </m:fPr>
                    <m:num>
                      <m:d>
                        <m:dPr>
                          <m:ctrlPr>
                            <w:rPr>
                              <w:rFonts w:ascii="Cambria Math" w:eastAsia="Cambria Math" w:hAnsi="Cambria Math" w:cs="Cambria Math"/>
                              <w:i/>
                              <w:lang w:val="es-MX"/>
                            </w:rPr>
                          </m:ctrlPr>
                        </m:dPr>
                        <m:e>
                          <m:r>
                            <w:rPr>
                              <w:rFonts w:ascii="Cambria Math" w:eastAsia="Cambria Math" w:hAnsi="Cambria Math" w:cs="Cambria Math"/>
                              <w:lang w:val="es-MX"/>
                            </w:rPr>
                            <m:t>MP-</m:t>
                          </m:r>
                          <m:sSub>
                            <m:sSubPr>
                              <m:ctrlPr>
                                <w:rPr>
                                  <w:rFonts w:ascii="Cambria Math" w:eastAsia="Cambria Math" w:hAnsi="Cambria Math" w:cs="Cambria Math"/>
                                  <w:i/>
                                  <w:lang w:val="es-MX"/>
                                </w:rPr>
                              </m:ctrlPr>
                            </m:sSubPr>
                            <m:e>
                              <m:r>
                                <w:rPr>
                                  <w:rFonts w:ascii="Cambria Math" w:eastAsia="Cambria Math" w:hAnsi="Cambria Math" w:cs="Cambria Math"/>
                                  <w:lang w:val="es-MX"/>
                                </w:rPr>
                                <m:t>MPNR</m:t>
                              </m:r>
                            </m:e>
                            <m:sub>
                              <m:r>
                                <w:rPr>
                                  <w:rFonts w:ascii="Cambria Math" w:eastAsia="Cambria Math" w:hAnsi="Cambria Math" w:cs="Cambria Math"/>
                                  <w:lang w:val="es-MX"/>
                                </w:rPr>
                                <m:t>i</m:t>
                              </m:r>
                            </m:sub>
                          </m:sSub>
                        </m:e>
                      </m:d>
                    </m:num>
                    <m:den>
                      <m:d>
                        <m:dPr>
                          <m:ctrlPr>
                            <w:rPr>
                              <w:rFonts w:ascii="Cambria Math" w:eastAsia="Cambria Math" w:hAnsi="Cambria Math" w:cs="Cambria Math"/>
                              <w:i/>
                              <w:lang w:val="es-MX"/>
                            </w:rPr>
                          </m:ctrlPr>
                        </m:dPr>
                        <m:e>
                          <m:sSub>
                            <m:sSubPr>
                              <m:ctrlPr>
                                <w:rPr>
                                  <w:rFonts w:ascii="Cambria Math" w:eastAsia="Cambria Math" w:hAnsi="Cambria Math" w:cs="Cambria Math"/>
                                  <w:i/>
                                  <w:lang w:val="es-MX"/>
                                </w:rPr>
                              </m:ctrlPr>
                            </m:sSubPr>
                            <m:e>
                              <m:r>
                                <w:rPr>
                                  <w:rFonts w:ascii="Cambria Math" w:eastAsia="Cambria Math" w:hAnsi="Cambria Math" w:cs="Cambria Math"/>
                                  <w:lang w:val="es-MX"/>
                                </w:rPr>
                                <m:t>MPR</m:t>
                              </m:r>
                            </m:e>
                            <m:sub>
                              <m:r>
                                <w:rPr>
                                  <w:rFonts w:ascii="Cambria Math" w:eastAsia="Cambria Math" w:hAnsi="Cambria Math" w:cs="Cambria Math"/>
                                  <w:lang w:val="es-MX"/>
                                </w:rPr>
                                <m:t>i</m:t>
                              </m:r>
                            </m:sub>
                          </m:sSub>
                          <m:r>
                            <w:rPr>
                              <w:rFonts w:ascii="Cambria Math" w:eastAsia="Cambria Math" w:hAnsi="Cambria Math" w:cs="Cambria Math"/>
                              <w:lang w:val="es-MX"/>
                            </w:rPr>
                            <m:t>-</m:t>
                          </m:r>
                          <m:sSub>
                            <m:sSubPr>
                              <m:ctrlPr>
                                <w:rPr>
                                  <w:rFonts w:ascii="Cambria Math" w:eastAsia="Cambria Math" w:hAnsi="Cambria Math" w:cs="Cambria Math"/>
                                  <w:i/>
                                  <w:lang w:val="es-MX"/>
                                </w:rPr>
                              </m:ctrlPr>
                            </m:sSubPr>
                            <m:e>
                              <m:r>
                                <w:rPr>
                                  <w:rFonts w:ascii="Cambria Math" w:eastAsia="Cambria Math" w:hAnsi="Cambria Math" w:cs="Cambria Math"/>
                                  <w:lang w:val="es-MX"/>
                                </w:rPr>
                                <m:t>MPNR</m:t>
                              </m:r>
                            </m:e>
                            <m:sub>
                              <m:r>
                                <w:rPr>
                                  <w:rFonts w:ascii="Cambria Math" w:eastAsia="Cambria Math" w:hAnsi="Cambria Math" w:cs="Cambria Math"/>
                                  <w:lang w:val="es-MX"/>
                                </w:rPr>
                                <m:t>i</m:t>
                              </m:r>
                            </m:sub>
                          </m:sSub>
                        </m:e>
                      </m:d>
                    </m:den>
                  </m:f>
                  <m:r>
                    <w:rPr>
                      <w:rFonts w:ascii="Cambria Math" w:eastAsia="Cambria Math" w:hAnsi="Cambria Math" w:cs="Cambria Math"/>
                      <w:lang w:val="es-MX"/>
                    </w:rPr>
                    <m:t xml:space="preserve"> ×</m:t>
                  </m:r>
                  <m:sSub>
                    <m:sSubPr>
                      <m:ctrlPr>
                        <w:rPr>
                          <w:rFonts w:ascii="Cambria Math" w:eastAsia="Cambria Math" w:hAnsi="Cambria Math" w:cs="Cambria Math"/>
                          <w:i/>
                          <w:lang w:val="es-MX"/>
                        </w:rPr>
                      </m:ctrlPr>
                    </m:sSubPr>
                    <m:e>
                      <m:r>
                        <w:rPr>
                          <w:rFonts w:ascii="Cambria Math" w:eastAsia="Cambria Math" w:hAnsi="Cambria Math" w:cs="Cambria Math"/>
                          <w:lang w:val="es-MX"/>
                        </w:rPr>
                        <m:t>QPO</m:t>
                      </m:r>
                    </m:e>
                    <m:sub>
                      <m:r>
                        <w:rPr>
                          <w:rFonts w:ascii="Cambria Math" w:eastAsia="Cambria Math" w:hAnsi="Cambria Math" w:cs="Cambria Math"/>
                          <w:lang w:val="es-MX"/>
                        </w:rPr>
                        <m:t>i</m:t>
                      </m:r>
                    </m:sub>
                  </m:sSub>
                  <m:d>
                    <m:dPr>
                      <m:ctrlPr>
                        <w:rPr>
                          <w:rFonts w:ascii="Cambria Math" w:eastAsia="Cambria Math" w:hAnsi="Cambria Math" w:cs="Cambria Math"/>
                          <w:i/>
                          <w:lang w:val="es-MX"/>
                        </w:rPr>
                      </m:ctrlPr>
                    </m:dPr>
                    <m:e>
                      <m:r>
                        <w:rPr>
                          <w:rFonts w:ascii="Cambria Math" w:eastAsia="Cambria Math" w:hAnsi="Cambria Math" w:cs="Cambria Math"/>
                          <w:lang w:val="es-MX"/>
                        </w:rPr>
                        <m:t>pr</m:t>
                      </m:r>
                    </m:e>
                  </m:d>
                  <m:r>
                    <w:rPr>
                      <w:rFonts w:ascii="Cambria Math" w:eastAsia="Cambria Math" w:hAnsi="Cambria Math" w:cs="Cambria Math"/>
                      <w:lang w:val="es-MX"/>
                    </w:rPr>
                    <m:t xml:space="preserve">         </m:t>
                  </m:r>
                  <m:sSub>
                    <m:sSubPr>
                      <m:ctrlPr>
                        <w:rPr>
                          <w:rFonts w:ascii="Cambria Math" w:eastAsia="Cambria Math" w:hAnsi="Cambria Math" w:cs="Cambria Math"/>
                          <w:i/>
                          <w:lang w:val="es-MX"/>
                        </w:rPr>
                      </m:ctrlPr>
                    </m:sSubPr>
                    <m:e>
                      <m:r>
                        <w:rPr>
                          <w:rFonts w:ascii="Cambria Math" w:eastAsia="Cambria Math" w:hAnsi="Cambria Math" w:cs="Cambria Math"/>
                          <w:lang w:val="es-MX"/>
                        </w:rPr>
                        <m:t>MPR</m:t>
                      </m:r>
                    </m:e>
                    <m:sub>
                      <m:r>
                        <w:rPr>
                          <w:rFonts w:ascii="Cambria Math" w:eastAsia="Cambria Math" w:hAnsi="Cambria Math" w:cs="Cambria Math"/>
                          <w:lang w:val="es-MX"/>
                        </w:rPr>
                        <m:t>i</m:t>
                      </m:r>
                    </m:sub>
                  </m:sSub>
                  <m:r>
                    <w:rPr>
                      <w:rFonts w:ascii="Cambria Math" w:eastAsia="Cambria Math" w:hAnsi="Cambria Math" w:cs="Cambria Math"/>
                      <w:lang w:val="es-MX"/>
                    </w:rPr>
                    <m:t>&gt;MP&gt;</m:t>
                  </m:r>
                  <m:sSub>
                    <m:sSubPr>
                      <m:ctrlPr>
                        <w:rPr>
                          <w:rFonts w:ascii="Cambria Math" w:eastAsia="Cambria Math" w:hAnsi="Cambria Math" w:cs="Cambria Math"/>
                          <w:i/>
                          <w:lang w:val="es-MX"/>
                        </w:rPr>
                      </m:ctrlPr>
                    </m:sSubPr>
                    <m:e>
                      <m:r>
                        <w:rPr>
                          <w:rFonts w:ascii="Cambria Math" w:eastAsia="Cambria Math" w:hAnsi="Cambria Math" w:cs="Cambria Math"/>
                          <w:lang w:val="es-MX"/>
                        </w:rPr>
                        <m:t>MPNR</m:t>
                      </m:r>
                    </m:e>
                    <m:sub>
                      <m:r>
                        <w:rPr>
                          <w:rFonts w:ascii="Cambria Math" w:eastAsia="Cambria Math" w:hAnsi="Cambria Math" w:cs="Cambria Math"/>
                          <w:lang w:val="es-MX"/>
                        </w:rPr>
                        <m:t>i</m:t>
                      </m:r>
                    </m:sub>
                  </m:sSub>
                </m:e>
              </m:eqArr>
            </m:e>
          </m:d>
        </m:oMath>
      </m:oMathPara>
    </w:p>
    <w:p w:rsidR="00B31705" w:rsidRDefault="00B31705" w:rsidP="00B31705">
      <w:pPr>
        <w:spacing w:line="240" w:lineRule="auto"/>
        <w:rPr>
          <w:rFonts w:ascii="Bookman Old Style" w:hAnsi="Bookman Old Style" w:cs="Arial"/>
          <w:lang w:val="es-MX" w:eastAsia="ar-SA"/>
        </w:rPr>
      </w:pPr>
      <w:r>
        <w:rPr>
          <w:rFonts w:ascii="Bookman Old Style" w:hAnsi="Bookman Old Style" w:cs="Arial"/>
          <w:lang w:val="es-MX"/>
        </w:rPr>
        <w:t xml:space="preserve">                 </w:t>
      </w:r>
    </w:p>
    <w:p w:rsidR="00B31705" w:rsidRDefault="00B31705" w:rsidP="00B31705">
      <w:pPr>
        <w:pStyle w:val="Prrafodelista"/>
        <w:ind w:left="1134"/>
        <w:jc w:val="both"/>
        <w:rPr>
          <w:rFonts w:ascii="Bookman Old Style" w:hAnsi="Bookman Old Style" w:cs="Arial"/>
          <w:lang w:val="es-MX" w:eastAsia="ar-SA"/>
        </w:rPr>
      </w:pPr>
    </w:p>
    <w:p w:rsidR="00B31705" w:rsidRDefault="00915B9F" w:rsidP="00B31705">
      <w:pPr>
        <w:spacing w:line="240" w:lineRule="auto"/>
        <w:rPr>
          <w:rFonts w:ascii="Bookman Old Style" w:hAnsi="Bookman Old Style"/>
          <w:i/>
          <w:lang w:val="es-MX"/>
        </w:rPr>
      </w:pPr>
      <m:oMathPara>
        <m:oMathParaPr>
          <m:jc m:val="center"/>
        </m:oMathParaPr>
        <m:oMath>
          <m:sSub>
            <m:sSubPr>
              <m:ctrlPr>
                <w:rPr>
                  <w:rFonts w:ascii="Cambria Math" w:hAnsi="Cambria Math"/>
                  <w:i/>
                  <w:lang w:val="es-MX"/>
                </w:rPr>
              </m:ctrlPr>
            </m:sSubPr>
            <m:e>
              <m:r>
                <w:rPr>
                  <w:rFonts w:ascii="Cambria Math" w:hAnsi="Cambria Math"/>
                  <w:lang w:val="es-MX"/>
                </w:rPr>
                <m:t>QNR</m:t>
              </m:r>
            </m:e>
            <m:sub>
              <m:r>
                <w:rPr>
                  <w:rFonts w:ascii="Cambria Math" w:hAnsi="Cambria Math"/>
                  <w:lang w:val="es-MX"/>
                </w:rPr>
                <m:t>i</m:t>
              </m:r>
            </m:sub>
          </m:sSub>
          <m:r>
            <w:rPr>
              <w:rFonts w:ascii="Cambria Math" w:hAnsi="Cambria Math"/>
              <w:lang w:val="es-MX"/>
            </w:rPr>
            <m:t>(pr,MP)=</m:t>
          </m:r>
          <m:sSub>
            <m:sSubPr>
              <m:ctrlPr>
                <w:rPr>
                  <w:rFonts w:ascii="Cambria Math" w:hAnsi="Cambria Math"/>
                  <w:i/>
                  <w:lang w:val="es-MX"/>
                </w:rPr>
              </m:ctrlPr>
            </m:sSubPr>
            <m:e>
              <m:r>
                <w:rPr>
                  <w:rFonts w:ascii="Cambria Math" w:hAnsi="Cambria Math"/>
                  <w:lang w:val="es-MX"/>
                </w:rPr>
                <m:t>QPO</m:t>
              </m:r>
            </m:e>
            <m:sub>
              <m:r>
                <w:rPr>
                  <w:rFonts w:ascii="Cambria Math" w:hAnsi="Cambria Math"/>
                  <w:lang w:val="es-MX"/>
                </w:rPr>
                <m:t>i</m:t>
              </m:r>
            </m:sub>
          </m:sSub>
          <m:r>
            <w:rPr>
              <w:rFonts w:ascii="Cambria Math" w:hAnsi="Cambria Math"/>
              <w:lang w:val="es-MX"/>
            </w:rPr>
            <m:t>(pr)-</m:t>
          </m:r>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oMath>
      </m:oMathPara>
    </w:p>
    <w:p w:rsidR="00B31705" w:rsidRDefault="00B31705" w:rsidP="00B31705">
      <w:pPr>
        <w:spacing w:line="240" w:lineRule="auto"/>
        <w:rPr>
          <w:rFonts w:ascii="Bookman Old Style" w:hAnsi="Bookman Old Style"/>
          <w:i/>
          <w:lang w:val="es-MX"/>
        </w:rPr>
      </w:pPr>
    </w:p>
    <w:p w:rsidR="00B31705" w:rsidRPr="002D5878" w:rsidRDefault="00B31705" w:rsidP="00B31705">
      <w:pPr>
        <w:spacing w:line="240" w:lineRule="auto"/>
        <w:rPr>
          <w:rFonts w:ascii="Bookman Old Style" w:hAnsi="Bookman Old Style"/>
          <w:i/>
          <w:lang w:val="es-MX"/>
        </w:rPr>
      </w:pPr>
      <m:oMathPara>
        <m:oMathParaPr>
          <m:jc m:val="center"/>
        </m:oMathParaPr>
        <m:oMath>
          <m:r>
            <w:rPr>
              <w:rFonts w:ascii="Cambria Math" w:hAnsi="Cambria Math"/>
              <w:lang w:val="es-MX"/>
            </w:rPr>
            <m:t>MP=pr-pnr</m:t>
          </m:r>
        </m:oMath>
      </m:oMathPara>
    </w:p>
    <w:p w:rsidR="00B31705" w:rsidRDefault="00B31705" w:rsidP="00B31705">
      <w:pPr>
        <w:ind w:left="567"/>
        <w:rPr>
          <w:rFonts w:ascii="Bookman Old Style" w:hAnsi="Bookman Old Style" w:cs="Arial"/>
          <w:lang w:val="es-MX" w:eastAsia="ar-SA"/>
        </w:rPr>
      </w:pPr>
    </w:p>
    <w:p w:rsidR="00B31705" w:rsidRDefault="00B31705" w:rsidP="00B31705">
      <w:pPr>
        <w:ind w:left="567"/>
        <w:rPr>
          <w:rFonts w:ascii="Bookman Old Style" w:hAnsi="Bookman Old Style" w:cs="Arial"/>
          <w:lang w:val="es-MX" w:eastAsia="ar-SA"/>
        </w:rPr>
      </w:pPr>
      <w:r w:rsidRPr="000C1894">
        <w:rPr>
          <w:rFonts w:ascii="Bookman Old Style" w:hAnsi="Bookman Old Style" w:cs="Arial"/>
          <w:lang w:val="es-MX" w:eastAsia="ar-SA"/>
        </w:rPr>
        <w:t>Donde:</w:t>
      </w:r>
    </w:p>
    <w:p w:rsidR="00B31705" w:rsidRDefault="00B31705" w:rsidP="00564003">
      <w:pPr>
        <w:spacing w:line="240" w:lineRule="auto"/>
        <w:ind w:left="567"/>
        <w:rPr>
          <w:rFonts w:ascii="Bookman Old Style" w:hAnsi="Bookman Old Style" w:cs="Arial"/>
          <w:lang w:val="es-MX" w:eastAsia="ar-SA"/>
        </w:rPr>
      </w:pPr>
    </w:p>
    <w:p w:rsidR="00B31705" w:rsidRDefault="00B31705" w:rsidP="00564003">
      <w:pPr>
        <w:spacing w:line="240" w:lineRule="auto"/>
        <w:ind w:left="567"/>
        <w:rPr>
          <w:rFonts w:ascii="Bookman Old Style" w:hAnsi="Bookman Old Style" w:cs="Arial"/>
          <w:lang w:val="es-MX" w:eastAsia="ar-SA"/>
        </w:rPr>
      </w:pPr>
      <w:r>
        <w:rPr>
          <w:rFonts w:ascii="Bookman Old Style" w:hAnsi="Bookman Old Style" w:cs="Arial"/>
          <w:lang w:val="es-MX" w:eastAsia="ar-SA"/>
        </w:rPr>
        <w:t>n</w:t>
      </w:r>
      <w:r>
        <w:rPr>
          <w:rFonts w:ascii="Bookman Old Style" w:hAnsi="Bookman Old Style" w:cs="Arial"/>
          <w:lang w:val="es-MX" w:eastAsia="ar-SA"/>
        </w:rPr>
        <w:tab/>
      </w:r>
      <w:r>
        <w:rPr>
          <w:rFonts w:ascii="Bookman Old Style" w:hAnsi="Bookman Old Style" w:cs="Arial"/>
          <w:lang w:val="es-MX" w:eastAsia="ar-SA"/>
        </w:rPr>
        <w:tab/>
        <w:t>Número de agentes vendedores</w:t>
      </w:r>
    </w:p>
    <w:p w:rsidR="00B31705" w:rsidRDefault="00B31705" w:rsidP="00564003">
      <w:pPr>
        <w:spacing w:line="240" w:lineRule="auto"/>
        <w:ind w:left="567"/>
        <w:rPr>
          <w:rFonts w:ascii="Bookman Old Style" w:hAnsi="Bookman Old Style" w:cs="Arial"/>
          <w:lang w:val="es-MX" w:eastAsia="ar-SA"/>
        </w:rPr>
      </w:pPr>
      <w:r>
        <w:rPr>
          <w:rFonts w:ascii="Bookman Old Style" w:hAnsi="Bookman Old Style" w:cs="Arial"/>
          <w:lang w:val="es-MX" w:eastAsia="ar-SA"/>
        </w:rPr>
        <w:t>pr</w:t>
      </w:r>
      <w:r>
        <w:rPr>
          <w:rFonts w:ascii="Bookman Old Style" w:hAnsi="Bookman Old Style" w:cs="Arial"/>
          <w:lang w:val="es-MX" w:eastAsia="ar-SA"/>
        </w:rPr>
        <w:tab/>
      </w:r>
      <w:r>
        <w:rPr>
          <w:rFonts w:ascii="Bookman Old Style" w:hAnsi="Bookman Old Style" w:cs="Arial"/>
          <w:lang w:val="es-MX" w:eastAsia="ar-SA"/>
        </w:rPr>
        <w:tab/>
        <w:t>Precio del producto regulado</w:t>
      </w:r>
      <w:r>
        <w:rPr>
          <w:rFonts w:ascii="Bookman Old Style" w:hAnsi="Bookman Old Style" w:cs="Arial"/>
          <w:lang w:val="es-MX" w:eastAsia="ar-SA"/>
        </w:rPr>
        <w:tab/>
        <w:t>en $/kWh.</w:t>
      </w:r>
    </w:p>
    <w:p w:rsidR="00B31705" w:rsidRPr="000C1894" w:rsidRDefault="00B31705" w:rsidP="00564003">
      <w:pPr>
        <w:spacing w:line="240" w:lineRule="auto"/>
        <w:ind w:left="567"/>
        <w:rPr>
          <w:rFonts w:ascii="Bookman Old Style" w:hAnsi="Bookman Old Style" w:cs="Arial"/>
          <w:lang w:val="es-MX" w:eastAsia="ar-SA"/>
        </w:rPr>
      </w:pPr>
      <w:r>
        <w:rPr>
          <w:rFonts w:ascii="Bookman Old Style" w:hAnsi="Bookman Old Style" w:cs="Arial"/>
          <w:lang w:val="es-MX" w:eastAsia="ar-SA"/>
        </w:rPr>
        <w:t>pnr</w:t>
      </w:r>
      <w:r>
        <w:rPr>
          <w:rFonts w:ascii="Bookman Old Style" w:hAnsi="Bookman Old Style" w:cs="Arial"/>
          <w:lang w:val="es-MX" w:eastAsia="ar-SA"/>
        </w:rPr>
        <w:tab/>
      </w:r>
      <w:r>
        <w:rPr>
          <w:rFonts w:ascii="Bookman Old Style" w:hAnsi="Bookman Old Style" w:cs="Arial"/>
          <w:lang w:val="es-MX" w:eastAsia="ar-SA"/>
        </w:rPr>
        <w:tab/>
        <w:t>Precio del producto no regulado en $/kWh.</w:t>
      </w:r>
    </w:p>
    <w:p w:rsidR="00B31705" w:rsidRDefault="00B31705" w:rsidP="00564003">
      <w:pPr>
        <w:spacing w:line="240" w:lineRule="auto"/>
        <w:ind w:left="2127" w:hanging="1560"/>
        <w:rPr>
          <w:rFonts w:ascii="Bookman Old Style" w:hAnsi="Bookman Old Style" w:cs="Arial"/>
          <w:lang w:val="es-MX" w:eastAsia="ar-SA"/>
        </w:rPr>
      </w:pPr>
      <w:r>
        <w:rPr>
          <w:rFonts w:ascii="Bookman Old Style" w:hAnsi="Bookman Old Style" w:cs="Arial"/>
          <w:lang w:val="es-MX" w:eastAsia="ar-SA"/>
        </w:rPr>
        <w:t>DR(pr)</w:t>
      </w:r>
      <w:r>
        <w:rPr>
          <w:rFonts w:ascii="Bookman Old Style" w:hAnsi="Bookman Old Style" w:cs="Arial"/>
          <w:lang w:val="es-MX" w:eastAsia="ar-SA"/>
        </w:rPr>
        <w:tab/>
        <w:t>Demanda regulada al precio pr, en número de productos regulados.</w:t>
      </w:r>
    </w:p>
    <w:p w:rsidR="00B31705" w:rsidRDefault="00B31705" w:rsidP="00564003">
      <w:pPr>
        <w:spacing w:line="240" w:lineRule="auto"/>
        <w:ind w:left="2127" w:hanging="1560"/>
        <w:rPr>
          <w:rFonts w:ascii="Bookman Old Style" w:hAnsi="Bookman Old Style" w:cs="Arial"/>
          <w:lang w:val="es-MX" w:eastAsia="ar-SA"/>
        </w:rPr>
      </w:pPr>
      <w:r>
        <w:rPr>
          <w:rFonts w:ascii="Bookman Old Style" w:hAnsi="Bookman Old Style" w:cs="Arial"/>
          <w:lang w:val="es-MX" w:eastAsia="ar-SA"/>
        </w:rPr>
        <w:t xml:space="preserve">DNR(pr,MP) </w:t>
      </w:r>
      <w:r>
        <w:rPr>
          <w:rFonts w:ascii="Bookman Old Style" w:hAnsi="Bookman Old Style" w:cs="Arial"/>
          <w:lang w:val="es-MX" w:eastAsia="ar-SA"/>
        </w:rPr>
        <w:tab/>
        <w:t>Demanda no regulada el precio pr-MP, en número de productos no regulados.</w:t>
      </w:r>
    </w:p>
    <w:p w:rsidR="00B31705" w:rsidRDefault="00915B9F" w:rsidP="00564003">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QPO</m:t>
            </m:r>
          </m:e>
          <m:sub>
            <m:r>
              <w:rPr>
                <w:rFonts w:ascii="Cambria Math" w:hAnsi="Cambria Math"/>
                <w:lang w:val="es-MX"/>
              </w:rPr>
              <m:t>i</m:t>
            </m:r>
          </m:sub>
        </m:sSub>
        <m:r>
          <w:rPr>
            <w:rFonts w:ascii="Cambria Math" w:hAnsi="Cambria Math"/>
            <w:lang w:val="es-MX"/>
          </w:rPr>
          <m:t>(pr)</m:t>
        </m:r>
      </m:oMath>
      <w:r w:rsidR="00B31705">
        <w:rPr>
          <w:rFonts w:ascii="Bookman Old Style" w:hAnsi="Bookman Old Style" w:cs="Arial"/>
          <w:lang w:val="es-MX"/>
        </w:rPr>
        <w:t xml:space="preserve">  </w:t>
      </w:r>
      <w:r w:rsidR="00B31705">
        <w:rPr>
          <w:rFonts w:ascii="Bookman Old Style" w:hAnsi="Bookman Old Style" w:cs="Arial"/>
          <w:lang w:val="es-MX"/>
        </w:rPr>
        <w:tab/>
        <w:t>C</w:t>
      </w:r>
      <w:r w:rsidR="00B31705" w:rsidRPr="00B83925">
        <w:rPr>
          <w:rFonts w:ascii="Bookman Old Style" w:hAnsi="Bookman Old Style" w:cs="Arial"/>
          <w:lang w:val="es-MX"/>
        </w:rPr>
        <w:t>antidad agregada  de  productos ofertados</w:t>
      </w:r>
      <w:r w:rsidR="00B31705">
        <w:rPr>
          <w:rFonts w:ascii="Bookman Old Style" w:hAnsi="Bookman Old Style" w:cs="Arial"/>
          <w:lang w:val="es-MX"/>
        </w:rPr>
        <w:t xml:space="preserve"> por el agente vendedor i al precio pr.</w:t>
      </w:r>
    </w:p>
    <w:p w:rsidR="00B31705" w:rsidRDefault="00915B9F" w:rsidP="00564003">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oMath>
      <w:r w:rsidR="00B31705">
        <w:rPr>
          <w:rFonts w:ascii="Bookman Old Style" w:hAnsi="Bookman Old Style" w:cs="Arial"/>
          <w:lang w:val="es-MX"/>
        </w:rPr>
        <w:t xml:space="preserve">  </w:t>
      </w:r>
      <w:r w:rsidR="00B31705">
        <w:rPr>
          <w:rFonts w:ascii="Bookman Old Style" w:hAnsi="Bookman Old Style" w:cs="Arial"/>
          <w:lang w:val="es-MX"/>
        </w:rPr>
        <w:tab/>
        <w:t>C</w:t>
      </w:r>
      <w:r w:rsidR="00B31705" w:rsidRPr="00B83925">
        <w:rPr>
          <w:rFonts w:ascii="Bookman Old Style" w:hAnsi="Bookman Old Style" w:cs="Arial"/>
          <w:lang w:val="es-MX"/>
        </w:rPr>
        <w:t xml:space="preserve">antidad de  </w:t>
      </w:r>
      <w:r w:rsidR="00B31705" w:rsidRPr="000B2C4C">
        <w:rPr>
          <w:rFonts w:ascii="Bookman Old Style" w:hAnsi="Bookman Old Style" w:cs="Arial"/>
          <w:lang w:val="es-MX"/>
        </w:rPr>
        <w:t>productos para la demanda regulad</w:t>
      </w:r>
      <w:r w:rsidR="00B31705">
        <w:rPr>
          <w:rFonts w:ascii="Bookman Old Style" w:hAnsi="Bookman Old Style" w:cs="Arial"/>
          <w:lang w:val="es-MX"/>
        </w:rPr>
        <w:t>a</w:t>
      </w:r>
      <w:r w:rsidR="00B31705" w:rsidRPr="00B83925">
        <w:rPr>
          <w:rFonts w:ascii="Bookman Old Style" w:hAnsi="Bookman Old Style" w:cs="Arial"/>
          <w:lang w:val="es-MX"/>
        </w:rPr>
        <w:t xml:space="preserve"> ofertados</w:t>
      </w:r>
      <w:r w:rsidR="00B31705">
        <w:rPr>
          <w:rFonts w:ascii="Bookman Old Style" w:hAnsi="Bookman Old Style" w:cs="Arial"/>
          <w:lang w:val="es-MX"/>
        </w:rPr>
        <w:t xml:space="preserve"> por el agente vendedor i, conforme a los valores pr y MP.</w:t>
      </w:r>
    </w:p>
    <w:p w:rsidR="00B31705" w:rsidRDefault="00915B9F" w:rsidP="00564003">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QNR</m:t>
            </m:r>
          </m:e>
          <m:sub>
            <m:r>
              <w:rPr>
                <w:rFonts w:ascii="Cambria Math" w:hAnsi="Cambria Math"/>
                <w:lang w:val="es-MX"/>
              </w:rPr>
              <m:t>i</m:t>
            </m:r>
          </m:sub>
        </m:sSub>
        <m:r>
          <w:rPr>
            <w:rFonts w:ascii="Cambria Math" w:hAnsi="Cambria Math"/>
            <w:lang w:val="es-MX"/>
          </w:rPr>
          <m:t>(pr,MP)</m:t>
        </m:r>
      </m:oMath>
      <w:r w:rsidR="00B31705">
        <w:rPr>
          <w:rFonts w:ascii="Bookman Old Style" w:hAnsi="Bookman Old Style" w:cs="Arial"/>
          <w:lang w:val="es-MX"/>
        </w:rPr>
        <w:t xml:space="preserve"> C</w:t>
      </w:r>
      <w:r w:rsidR="00B31705" w:rsidRPr="00B83925">
        <w:rPr>
          <w:rFonts w:ascii="Bookman Old Style" w:hAnsi="Bookman Old Style" w:cs="Arial"/>
          <w:lang w:val="es-MX"/>
        </w:rPr>
        <w:t xml:space="preserve">antidad de  </w:t>
      </w:r>
      <w:r w:rsidR="00B31705" w:rsidRPr="000B2C4C">
        <w:rPr>
          <w:rFonts w:ascii="Bookman Old Style" w:hAnsi="Bookman Old Style" w:cs="Arial"/>
          <w:lang w:val="es-MX"/>
        </w:rPr>
        <w:t>productos para la demanda no regulada</w:t>
      </w:r>
      <w:r w:rsidR="00B31705" w:rsidRPr="00B83925">
        <w:rPr>
          <w:rFonts w:ascii="Bookman Old Style" w:hAnsi="Bookman Old Style" w:cs="Arial"/>
          <w:lang w:val="es-MX"/>
        </w:rPr>
        <w:t xml:space="preserve"> ofertados</w:t>
      </w:r>
      <w:r w:rsidR="00B31705">
        <w:rPr>
          <w:rFonts w:ascii="Bookman Old Style" w:hAnsi="Bookman Old Style" w:cs="Arial"/>
          <w:lang w:val="es-MX"/>
        </w:rPr>
        <w:t xml:space="preserve"> por el agente vendedor i, conforme a los valores pr y MP.</w:t>
      </w:r>
    </w:p>
    <w:p w:rsidR="00B31705" w:rsidRDefault="00B31705" w:rsidP="00B31705">
      <w:pPr>
        <w:rPr>
          <w:rFonts w:ascii="Bookman Old Style" w:hAnsi="Bookman Old Style" w:cs="Arial"/>
          <w:lang w:val="es-MX" w:eastAsia="ar-SA"/>
        </w:rPr>
      </w:pPr>
    </w:p>
    <w:p w:rsidR="00B31705" w:rsidRDefault="00B31705" w:rsidP="00B31705">
      <w:pPr>
        <w:pStyle w:val="Textoindependiente"/>
        <w:spacing w:line="240" w:lineRule="auto"/>
        <w:ind w:left="720"/>
        <w:rPr>
          <w:rFonts w:ascii="Bookman Old Style" w:hAnsi="Bookman Old Style" w:cs="Arial"/>
          <w:lang w:val="es-MX"/>
        </w:rPr>
      </w:pPr>
      <w:r w:rsidRPr="00BD2A78">
        <w:rPr>
          <w:rFonts w:ascii="Bookman Old Style" w:hAnsi="Bookman Old Style" w:cs="Arial"/>
          <w:lang w:val="es-MX" w:eastAsia="ar-SA"/>
        </w:rPr>
        <w:t>El procedimiento anterior sólo se aplica cuand</w:t>
      </w:r>
      <w:r w:rsidRPr="00BD2A78">
        <w:rPr>
          <w:rFonts w:ascii="Bookman Old Style" w:hAnsi="Bookman Old Style" w:cs="Arial"/>
          <w:lang w:val="es-MX"/>
        </w:rPr>
        <w:t>o la</w:t>
      </w:r>
      <w:r>
        <w:rPr>
          <w:rFonts w:ascii="Bookman Old Style" w:hAnsi="Bookman Old Style" w:cs="Arial"/>
          <w:lang w:val="es-MX"/>
        </w:rPr>
        <w:t xml:space="preserve"> función de</w:t>
      </w:r>
      <w:r w:rsidRPr="00BD2A78">
        <w:rPr>
          <w:rFonts w:ascii="Bookman Old Style" w:hAnsi="Bookman Old Style" w:cs="Arial"/>
          <w:lang w:val="es-MX"/>
        </w:rPr>
        <w:t xml:space="preserve"> dem</w:t>
      </w:r>
      <w:r w:rsidRPr="00BD2A78">
        <w:rPr>
          <w:rFonts w:ascii="Bookman Old Style" w:hAnsi="Bookman Old Style" w:cs="Arial"/>
          <w:lang w:val="es-MX" w:eastAsia="ar-SA"/>
        </w:rPr>
        <w:t xml:space="preserve">anda no regulada sea  diferente </w:t>
      </w:r>
      <w:r w:rsidRPr="00BD2A78">
        <w:rPr>
          <w:rFonts w:ascii="Bookman Old Style" w:hAnsi="Bookman Old Style" w:cs="Arial"/>
          <w:lang w:val="es-MX"/>
        </w:rPr>
        <w:t>d</w:t>
      </w:r>
      <w:r w:rsidRPr="00B83925">
        <w:rPr>
          <w:rFonts w:ascii="Bookman Old Style" w:hAnsi="Bookman Old Style" w:cs="Arial"/>
          <w:lang w:val="es-MX"/>
        </w:rPr>
        <w:t>e cero</w:t>
      </w:r>
      <w:r>
        <w:rPr>
          <w:rFonts w:ascii="Bookman Old Style" w:hAnsi="Bookman Old Style" w:cs="Arial"/>
          <w:lang w:val="es-MX"/>
        </w:rPr>
        <w:t xml:space="preserve"> valorada</w:t>
      </w:r>
      <w:r w:rsidRPr="00B83925">
        <w:rPr>
          <w:rFonts w:ascii="Bookman Old Style" w:hAnsi="Bookman Old Style" w:cs="Arial"/>
          <w:lang w:val="es-MX"/>
        </w:rPr>
        <w:t xml:space="preserve"> a</w:t>
      </w:r>
      <w:r>
        <w:rPr>
          <w:rFonts w:ascii="Bookman Old Style" w:hAnsi="Bookman Old Style" w:cs="Arial"/>
          <w:lang w:val="es-MX"/>
        </w:rPr>
        <w:t>l precio pr</w:t>
      </w:r>
      <w:r w:rsidRPr="00B83925">
        <w:rPr>
          <w:rFonts w:ascii="Bookman Old Style" w:hAnsi="Bookman Old Style" w:cs="Arial"/>
          <w:lang w:val="es-MX"/>
        </w:rPr>
        <w:t xml:space="preserve"> menos el máximo valor ofertado de MPR. En caso contrario</w:t>
      </w:r>
      <w:r>
        <w:rPr>
          <w:rFonts w:ascii="Bookman Old Style" w:hAnsi="Bookman Old Style" w:cs="Arial"/>
          <w:lang w:val="es-MX"/>
        </w:rPr>
        <w:t>,</w:t>
      </w:r>
      <w:r w:rsidRPr="00B83925">
        <w:rPr>
          <w:rFonts w:ascii="Bookman Old Style" w:hAnsi="Bookman Old Style" w:cs="Arial"/>
          <w:lang w:val="es-MX"/>
        </w:rPr>
        <w:t xml:space="preserve"> </w:t>
      </w:r>
      <w:r>
        <w:rPr>
          <w:rFonts w:ascii="Bookman Old Style" w:hAnsi="Bookman Old Style" w:cs="Arial"/>
          <w:lang w:val="es-MX"/>
        </w:rPr>
        <w:t>el valor MP se considerará indefinido.</w:t>
      </w:r>
    </w:p>
    <w:p w:rsidR="00B31705" w:rsidRDefault="00B31705" w:rsidP="00B31705">
      <w:pPr>
        <w:pStyle w:val="Textoindependiente"/>
        <w:spacing w:line="240" w:lineRule="auto"/>
        <w:ind w:left="720"/>
        <w:rPr>
          <w:rFonts w:ascii="Bookman Old Style" w:hAnsi="Bookman Old Style" w:cs="Arial"/>
          <w:lang w:val="es-MX"/>
        </w:rPr>
      </w:pPr>
    </w:p>
    <w:p w:rsidR="00B31705" w:rsidRDefault="00B31705" w:rsidP="005C72F4">
      <w:pPr>
        <w:pStyle w:val="Prrafodelista"/>
        <w:numPr>
          <w:ilvl w:val="0"/>
          <w:numId w:val="39"/>
        </w:numPr>
        <w:contextualSpacing/>
        <w:jc w:val="both"/>
        <w:rPr>
          <w:rFonts w:ascii="Bookman Old Style" w:hAnsi="Bookman Old Style" w:cs="Arial"/>
          <w:lang w:val="es-MX"/>
        </w:rPr>
      </w:pPr>
      <w:r>
        <w:rPr>
          <w:rFonts w:ascii="Bookman Old Style" w:hAnsi="Bookman Old Style" w:cs="Arial"/>
          <w:lang w:val="es-MX"/>
        </w:rPr>
        <w:t>Posteriormente al cálculo del valor de MP para el precio de cierre de la ronda, el subastador calculará el exceso de oferta para cada producto conforme a las siguientes ecuaciones:</w:t>
      </w:r>
    </w:p>
    <w:p w:rsidR="00B31705" w:rsidRDefault="00B31705" w:rsidP="00B31705">
      <w:pPr>
        <w:pStyle w:val="Prrafodelista"/>
        <w:ind w:left="720"/>
        <w:contextualSpacing/>
        <w:jc w:val="both"/>
        <w:rPr>
          <w:rFonts w:ascii="Bookman Old Style" w:hAnsi="Bookman Old Style" w:cs="Arial"/>
          <w:lang w:val="es-MX"/>
        </w:rPr>
      </w:pPr>
    </w:p>
    <w:p w:rsidR="00B31705" w:rsidRDefault="00B31705" w:rsidP="00B31705">
      <w:pPr>
        <w:pStyle w:val="Prrafodelista"/>
        <w:ind w:left="720"/>
        <w:contextualSpacing/>
        <w:jc w:val="both"/>
        <w:rPr>
          <w:rFonts w:ascii="Bookman Old Style" w:hAnsi="Bookman Old Style" w:cs="Arial"/>
          <w:b/>
          <w:sz w:val="28"/>
          <w:szCs w:val="20"/>
        </w:rPr>
      </w:pPr>
      <m:oMathPara>
        <m:oMath>
          <m:r>
            <m:rPr>
              <m:sty m:val="bi"/>
            </m:rPr>
            <w:rPr>
              <w:rFonts w:ascii="Cambria Math" w:hAnsi="Cambria Math" w:cs="Arial"/>
              <w:sz w:val="28"/>
              <w:szCs w:val="20"/>
            </w:rPr>
            <m:t>ER(pr,MP)=</m:t>
          </m:r>
          <m:nary>
            <m:naryPr>
              <m:chr m:val="∑"/>
              <m:limLoc m:val="undOvr"/>
              <m:ctrlPr>
                <w:rPr>
                  <w:rFonts w:ascii="Cambria Math" w:hAnsi="Cambria Math" w:cs="Arial"/>
                  <w:b/>
                  <w:i/>
                  <w:sz w:val="28"/>
                  <w:szCs w:val="20"/>
                </w:rPr>
              </m:ctrlPr>
            </m:naryPr>
            <m:sub>
              <m:r>
                <m:rPr>
                  <m:sty m:val="bi"/>
                </m:rPr>
                <w:rPr>
                  <w:rFonts w:ascii="Cambria Math" w:hAnsi="Cambria Math" w:cs="Arial"/>
                  <w:sz w:val="28"/>
                  <w:szCs w:val="20"/>
                </w:rPr>
                <m:t>i=1</m:t>
              </m:r>
            </m:sub>
            <m:sup>
              <m:r>
                <m:rPr>
                  <m:sty m:val="bi"/>
                </m:rPr>
                <w:rPr>
                  <w:rFonts w:ascii="Cambria Math" w:hAnsi="Cambria Math" w:cs="Arial"/>
                  <w:sz w:val="28"/>
                  <w:szCs w:val="20"/>
                </w:rPr>
                <m:t>n</m:t>
              </m:r>
            </m:sup>
            <m:e>
              <m:d>
                <m:dPr>
                  <m:begChr m:val="["/>
                  <m:endChr m:val="]"/>
                  <m:ctrlPr>
                    <w:rPr>
                      <w:rFonts w:ascii="Cambria Math" w:hAnsi="Cambria Math" w:cs="Arial"/>
                      <w:b/>
                      <w:i/>
                      <w:sz w:val="28"/>
                      <w:szCs w:val="20"/>
                    </w:rPr>
                  </m:ctrlPr>
                </m:dPr>
                <m:e>
                  <m:r>
                    <m:rPr>
                      <m:sty m:val="bi"/>
                    </m:rPr>
                    <w:rPr>
                      <w:rFonts w:ascii="Cambria Math" w:hAnsi="Cambria Math" w:cs="Arial"/>
                      <w:sz w:val="28"/>
                      <w:szCs w:val="20"/>
                    </w:rPr>
                    <m:t>Q</m:t>
                  </m:r>
                  <m:sSub>
                    <m:sSubPr>
                      <m:ctrlPr>
                        <w:rPr>
                          <w:rFonts w:ascii="Cambria Math" w:hAnsi="Cambria Math" w:cs="Arial"/>
                          <w:b/>
                          <w:i/>
                          <w:sz w:val="28"/>
                          <w:szCs w:val="20"/>
                        </w:rPr>
                      </m:ctrlPr>
                    </m:sSubPr>
                    <m:e>
                      <m:r>
                        <m:rPr>
                          <m:sty m:val="bi"/>
                        </m:rPr>
                        <w:rPr>
                          <w:rFonts w:ascii="Cambria Math" w:hAnsi="Cambria Math" w:cs="Arial"/>
                          <w:sz w:val="28"/>
                          <w:szCs w:val="20"/>
                        </w:rPr>
                        <m:t>R</m:t>
                      </m:r>
                    </m:e>
                    <m:sub>
                      <m:r>
                        <m:rPr>
                          <m:sty m:val="bi"/>
                        </m:rPr>
                        <w:rPr>
                          <w:rFonts w:ascii="Cambria Math" w:hAnsi="Cambria Math" w:cs="Arial"/>
                          <w:sz w:val="28"/>
                          <w:szCs w:val="20"/>
                        </w:rPr>
                        <m:t>i</m:t>
                      </m:r>
                    </m:sub>
                  </m:sSub>
                  <m:d>
                    <m:dPr>
                      <m:ctrlPr>
                        <w:rPr>
                          <w:rFonts w:ascii="Cambria Math" w:hAnsi="Cambria Math" w:cs="Arial"/>
                          <w:b/>
                          <w:i/>
                          <w:sz w:val="28"/>
                          <w:szCs w:val="20"/>
                        </w:rPr>
                      </m:ctrlPr>
                    </m:dPr>
                    <m:e>
                      <m:r>
                        <m:rPr>
                          <m:sty m:val="bi"/>
                        </m:rPr>
                        <w:rPr>
                          <w:rFonts w:ascii="Cambria Math" w:hAnsi="Cambria Math" w:cs="Arial"/>
                          <w:sz w:val="28"/>
                          <w:szCs w:val="20"/>
                        </w:rPr>
                        <m:t>pr,MP</m:t>
                      </m:r>
                    </m:e>
                  </m:d>
                </m:e>
              </m:d>
            </m:e>
          </m:nary>
          <m:r>
            <m:rPr>
              <m:sty m:val="bi"/>
            </m:rPr>
            <w:rPr>
              <w:rFonts w:ascii="Cambria Math" w:hAnsi="Cambria Math" w:cs="Arial"/>
              <w:sz w:val="28"/>
              <w:szCs w:val="20"/>
            </w:rPr>
            <m:t xml:space="preserve"> -DR(pr)</m:t>
          </m:r>
        </m:oMath>
      </m:oMathPara>
    </w:p>
    <w:p w:rsidR="00B31705" w:rsidRDefault="00B31705" w:rsidP="00B31705">
      <w:pPr>
        <w:pStyle w:val="Prrafodelista"/>
        <w:ind w:left="720"/>
        <w:contextualSpacing/>
        <w:jc w:val="both"/>
        <w:rPr>
          <w:rFonts w:ascii="Bookman Old Style" w:hAnsi="Bookman Old Style" w:cs="Arial"/>
          <w:b/>
          <w:sz w:val="28"/>
          <w:szCs w:val="20"/>
        </w:rPr>
      </w:pPr>
      <m:oMathPara>
        <m:oMath>
          <m:r>
            <m:rPr>
              <m:sty m:val="bi"/>
            </m:rPr>
            <w:rPr>
              <w:rFonts w:ascii="Cambria Math" w:hAnsi="Cambria Math" w:cs="Arial"/>
              <w:sz w:val="28"/>
              <w:szCs w:val="20"/>
            </w:rPr>
            <m:t>ENR(pr,MP)=</m:t>
          </m:r>
          <m:nary>
            <m:naryPr>
              <m:chr m:val="∑"/>
              <m:limLoc m:val="undOvr"/>
              <m:ctrlPr>
                <w:rPr>
                  <w:rFonts w:ascii="Cambria Math" w:hAnsi="Cambria Math" w:cs="Arial"/>
                  <w:b/>
                  <w:i/>
                  <w:sz w:val="28"/>
                  <w:szCs w:val="20"/>
                </w:rPr>
              </m:ctrlPr>
            </m:naryPr>
            <m:sub>
              <m:r>
                <m:rPr>
                  <m:sty m:val="bi"/>
                </m:rPr>
                <w:rPr>
                  <w:rFonts w:ascii="Cambria Math" w:hAnsi="Cambria Math" w:cs="Arial"/>
                  <w:sz w:val="28"/>
                  <w:szCs w:val="20"/>
                </w:rPr>
                <m:t>i=1</m:t>
              </m:r>
            </m:sub>
            <m:sup>
              <m:r>
                <m:rPr>
                  <m:sty m:val="bi"/>
                </m:rPr>
                <w:rPr>
                  <w:rFonts w:ascii="Cambria Math" w:hAnsi="Cambria Math" w:cs="Arial"/>
                  <w:sz w:val="28"/>
                  <w:szCs w:val="20"/>
                </w:rPr>
                <m:t>n</m:t>
              </m:r>
            </m:sup>
            <m:e>
              <m:d>
                <m:dPr>
                  <m:begChr m:val="["/>
                  <m:endChr m:val="]"/>
                  <m:ctrlPr>
                    <w:rPr>
                      <w:rFonts w:ascii="Cambria Math" w:hAnsi="Cambria Math" w:cs="Arial"/>
                      <w:b/>
                      <w:i/>
                      <w:sz w:val="28"/>
                      <w:szCs w:val="20"/>
                    </w:rPr>
                  </m:ctrlPr>
                </m:dPr>
                <m:e>
                  <m:r>
                    <m:rPr>
                      <m:sty m:val="bi"/>
                    </m:rPr>
                    <w:rPr>
                      <w:rFonts w:ascii="Cambria Math" w:hAnsi="Cambria Math" w:cs="Arial"/>
                      <w:sz w:val="28"/>
                      <w:szCs w:val="20"/>
                    </w:rPr>
                    <m:t>Q</m:t>
                  </m:r>
                  <m:sSub>
                    <m:sSubPr>
                      <m:ctrlPr>
                        <w:rPr>
                          <w:rFonts w:ascii="Cambria Math" w:hAnsi="Cambria Math" w:cs="Arial"/>
                          <w:b/>
                          <w:i/>
                          <w:sz w:val="28"/>
                          <w:szCs w:val="20"/>
                        </w:rPr>
                      </m:ctrlPr>
                    </m:sSubPr>
                    <m:e>
                      <m:r>
                        <m:rPr>
                          <m:sty m:val="bi"/>
                        </m:rPr>
                        <w:rPr>
                          <w:rFonts w:ascii="Cambria Math" w:hAnsi="Cambria Math" w:cs="Arial"/>
                          <w:sz w:val="28"/>
                          <w:szCs w:val="20"/>
                        </w:rPr>
                        <m:t>NR</m:t>
                      </m:r>
                    </m:e>
                    <m:sub>
                      <m:r>
                        <m:rPr>
                          <m:sty m:val="bi"/>
                        </m:rPr>
                        <w:rPr>
                          <w:rFonts w:ascii="Cambria Math" w:hAnsi="Cambria Math" w:cs="Arial"/>
                          <w:sz w:val="28"/>
                          <w:szCs w:val="20"/>
                        </w:rPr>
                        <m:t>i</m:t>
                      </m:r>
                    </m:sub>
                  </m:sSub>
                  <m:d>
                    <m:dPr>
                      <m:ctrlPr>
                        <w:rPr>
                          <w:rFonts w:ascii="Cambria Math" w:hAnsi="Cambria Math" w:cs="Arial"/>
                          <w:b/>
                          <w:i/>
                          <w:sz w:val="28"/>
                          <w:szCs w:val="20"/>
                        </w:rPr>
                      </m:ctrlPr>
                    </m:dPr>
                    <m:e>
                      <m:r>
                        <m:rPr>
                          <m:sty m:val="bi"/>
                        </m:rPr>
                        <w:rPr>
                          <w:rFonts w:ascii="Cambria Math" w:hAnsi="Cambria Math" w:cs="Arial"/>
                          <w:sz w:val="28"/>
                          <w:szCs w:val="20"/>
                        </w:rPr>
                        <m:t>pr,MP</m:t>
                      </m:r>
                    </m:e>
                  </m:d>
                </m:e>
              </m:d>
            </m:e>
          </m:nary>
          <m:r>
            <m:rPr>
              <m:sty m:val="bi"/>
            </m:rPr>
            <w:rPr>
              <w:rFonts w:ascii="Cambria Math" w:hAnsi="Cambria Math" w:cs="Arial"/>
              <w:sz w:val="28"/>
              <w:szCs w:val="20"/>
            </w:rPr>
            <m:t xml:space="preserve"> -DNR(pr,MP)</m:t>
          </m:r>
        </m:oMath>
      </m:oMathPara>
    </w:p>
    <w:p w:rsidR="00B31705" w:rsidRDefault="00B31705" w:rsidP="00B31705">
      <w:pPr>
        <w:pStyle w:val="Prrafodelista"/>
        <w:ind w:left="720"/>
        <w:contextualSpacing/>
        <w:jc w:val="both"/>
        <w:rPr>
          <w:rFonts w:ascii="Bookman Old Style" w:hAnsi="Bookman Old Style" w:cs="Arial"/>
          <w:b/>
          <w:sz w:val="28"/>
          <w:szCs w:val="20"/>
        </w:rPr>
      </w:pPr>
    </w:p>
    <w:p w:rsidR="00684355" w:rsidRDefault="00684355" w:rsidP="00B31705">
      <w:pPr>
        <w:pStyle w:val="Prrafodelista"/>
        <w:ind w:left="720"/>
        <w:contextualSpacing/>
        <w:jc w:val="both"/>
        <w:rPr>
          <w:rFonts w:ascii="Bookman Old Style" w:hAnsi="Bookman Old Style" w:cs="Arial"/>
          <w:b/>
          <w:sz w:val="28"/>
          <w:szCs w:val="20"/>
        </w:rPr>
      </w:pPr>
    </w:p>
    <w:p w:rsidR="00684355" w:rsidRDefault="00684355" w:rsidP="00B31705">
      <w:pPr>
        <w:pStyle w:val="Prrafodelista"/>
        <w:ind w:left="720"/>
        <w:contextualSpacing/>
        <w:jc w:val="both"/>
        <w:rPr>
          <w:rFonts w:ascii="Bookman Old Style" w:hAnsi="Bookman Old Style" w:cs="Arial"/>
          <w:b/>
          <w:sz w:val="28"/>
          <w:szCs w:val="20"/>
        </w:rPr>
      </w:pPr>
    </w:p>
    <w:p w:rsidR="00684355" w:rsidRDefault="00684355" w:rsidP="00B31705">
      <w:pPr>
        <w:pStyle w:val="Prrafodelista"/>
        <w:ind w:left="720"/>
        <w:contextualSpacing/>
        <w:jc w:val="both"/>
        <w:rPr>
          <w:rFonts w:ascii="Bookman Old Style" w:hAnsi="Bookman Old Style" w:cs="Arial"/>
          <w:b/>
          <w:sz w:val="28"/>
          <w:szCs w:val="20"/>
        </w:rPr>
      </w:pPr>
    </w:p>
    <w:p w:rsidR="00B31705" w:rsidRDefault="00B31705" w:rsidP="00B31705">
      <w:pPr>
        <w:pStyle w:val="Prrafodelista"/>
        <w:ind w:left="720"/>
        <w:contextualSpacing/>
        <w:jc w:val="both"/>
        <w:rPr>
          <w:rFonts w:ascii="Bookman Old Style" w:hAnsi="Bookman Old Style" w:cs="Arial"/>
          <w:lang w:val="es-MX"/>
        </w:rPr>
      </w:pPr>
      <w:r>
        <w:rPr>
          <w:rFonts w:ascii="Bookman Old Style" w:hAnsi="Bookman Old Style" w:cs="Arial"/>
          <w:lang w:val="es-MX"/>
        </w:rPr>
        <w:t>Donde:</w:t>
      </w:r>
    </w:p>
    <w:p w:rsidR="00B31705" w:rsidRDefault="00B31705" w:rsidP="00B31705">
      <w:pPr>
        <w:pStyle w:val="Prrafodelista"/>
        <w:ind w:left="720"/>
        <w:contextualSpacing/>
        <w:jc w:val="both"/>
        <w:rPr>
          <w:rFonts w:ascii="Bookman Old Style" w:hAnsi="Bookman Old Style" w:cs="Arial"/>
          <w:lang w:val="es-MX"/>
        </w:rPr>
      </w:pPr>
    </w:p>
    <w:p w:rsidR="00B31705" w:rsidRDefault="00B31705" w:rsidP="00564003">
      <w:pPr>
        <w:spacing w:line="240" w:lineRule="auto"/>
        <w:ind w:left="2124" w:hanging="1557"/>
        <w:rPr>
          <w:rFonts w:ascii="Bookman Old Style" w:hAnsi="Bookman Old Style" w:cs="Arial"/>
          <w:lang w:val="es-MX" w:eastAsia="ar-SA"/>
        </w:rPr>
      </w:pPr>
      <m:oMath>
        <m:r>
          <m:rPr>
            <m:sty m:val="p"/>
          </m:rPr>
          <w:rPr>
            <w:rFonts w:ascii="Cambria Math" w:hAnsi="Cambria Math" w:cs="Arial"/>
            <w:szCs w:val="20"/>
          </w:rPr>
          <m:t>ER(pr,MP)</m:t>
        </m:r>
      </m:oMath>
      <w:r w:rsidRPr="002C5ABD">
        <w:rPr>
          <w:rFonts w:ascii="Bookman Old Style" w:hAnsi="Bookman Old Style" w:cs="Arial"/>
          <w:sz w:val="22"/>
          <w:lang w:val="es-MX" w:eastAsia="ar-SA"/>
        </w:rPr>
        <w:tab/>
      </w:r>
      <w:r>
        <w:rPr>
          <w:rFonts w:ascii="Bookman Old Style" w:hAnsi="Bookman Old Style" w:cs="Arial"/>
          <w:lang w:val="es-MX" w:eastAsia="ar-SA"/>
        </w:rPr>
        <w:t>Exceso de oferta del producto regulado, en número de productos.</w:t>
      </w:r>
    </w:p>
    <w:p w:rsidR="00B31705" w:rsidRDefault="00B31705" w:rsidP="00564003">
      <w:pPr>
        <w:spacing w:line="240" w:lineRule="auto"/>
        <w:ind w:left="2124" w:hanging="1557"/>
        <w:rPr>
          <w:rFonts w:ascii="Bookman Old Style" w:hAnsi="Bookman Old Style" w:cs="Arial"/>
          <w:sz w:val="22"/>
          <w:lang w:val="es-MX" w:eastAsia="ar-SA"/>
        </w:rPr>
      </w:pPr>
      <m:oMath>
        <m:r>
          <m:rPr>
            <m:sty m:val="p"/>
          </m:rPr>
          <w:rPr>
            <w:rFonts w:ascii="Cambria Math" w:hAnsi="Cambria Math" w:cs="Arial"/>
            <w:szCs w:val="20"/>
          </w:rPr>
          <m:t>ENR(pr,MP)</m:t>
        </m:r>
      </m:oMath>
      <w:r>
        <w:rPr>
          <w:rFonts w:ascii="Bookman Old Style" w:hAnsi="Bookman Old Style" w:cs="Arial"/>
          <w:szCs w:val="20"/>
        </w:rPr>
        <w:tab/>
      </w:r>
      <w:r>
        <w:rPr>
          <w:rFonts w:ascii="Bookman Old Style" w:hAnsi="Bookman Old Style" w:cs="Arial"/>
          <w:lang w:val="es-MX" w:eastAsia="ar-SA"/>
        </w:rPr>
        <w:t>Exceso de oferta del producto no regulado, en número de productos.</w:t>
      </w:r>
    </w:p>
    <w:p w:rsidR="00B31705" w:rsidRDefault="00B31705" w:rsidP="00564003">
      <w:pPr>
        <w:spacing w:line="240" w:lineRule="auto"/>
        <w:ind w:left="567"/>
        <w:rPr>
          <w:rFonts w:ascii="Bookman Old Style" w:hAnsi="Bookman Old Style" w:cs="Arial"/>
          <w:lang w:val="es-MX" w:eastAsia="ar-SA"/>
        </w:rPr>
      </w:pPr>
      <w:r>
        <w:rPr>
          <w:rFonts w:ascii="Bookman Old Style" w:hAnsi="Bookman Old Style" w:cs="Arial"/>
          <w:lang w:val="es-MX" w:eastAsia="ar-SA"/>
        </w:rPr>
        <w:t>n</w:t>
      </w:r>
      <w:r>
        <w:rPr>
          <w:rFonts w:ascii="Bookman Old Style" w:hAnsi="Bookman Old Style" w:cs="Arial"/>
          <w:lang w:val="es-MX" w:eastAsia="ar-SA"/>
        </w:rPr>
        <w:tab/>
      </w:r>
      <w:r>
        <w:rPr>
          <w:rFonts w:ascii="Bookman Old Style" w:hAnsi="Bookman Old Style" w:cs="Arial"/>
          <w:lang w:val="es-MX" w:eastAsia="ar-SA"/>
        </w:rPr>
        <w:tab/>
        <w:t>Número de agentes vendedores</w:t>
      </w:r>
    </w:p>
    <w:p w:rsidR="00B31705" w:rsidRDefault="00B31705" w:rsidP="00564003">
      <w:pPr>
        <w:spacing w:line="240" w:lineRule="auto"/>
        <w:ind w:left="567"/>
        <w:rPr>
          <w:rFonts w:ascii="Bookman Old Style" w:hAnsi="Bookman Old Style" w:cs="Arial"/>
          <w:lang w:val="es-MX" w:eastAsia="ar-SA"/>
        </w:rPr>
      </w:pPr>
      <w:r>
        <w:rPr>
          <w:rFonts w:ascii="Bookman Old Style" w:hAnsi="Bookman Old Style" w:cs="Arial"/>
          <w:lang w:val="es-MX" w:eastAsia="ar-SA"/>
        </w:rPr>
        <w:t>pr</w:t>
      </w:r>
      <w:r>
        <w:rPr>
          <w:rFonts w:ascii="Bookman Old Style" w:hAnsi="Bookman Old Style" w:cs="Arial"/>
          <w:lang w:val="es-MX" w:eastAsia="ar-SA"/>
        </w:rPr>
        <w:tab/>
      </w:r>
      <w:r>
        <w:rPr>
          <w:rFonts w:ascii="Bookman Old Style" w:hAnsi="Bookman Old Style" w:cs="Arial"/>
          <w:lang w:val="es-MX" w:eastAsia="ar-SA"/>
        </w:rPr>
        <w:tab/>
        <w:t>Precio del producto regulado</w:t>
      </w:r>
      <w:r>
        <w:rPr>
          <w:rFonts w:ascii="Bookman Old Style" w:hAnsi="Bookman Old Style" w:cs="Arial"/>
          <w:lang w:val="es-MX" w:eastAsia="ar-SA"/>
        </w:rPr>
        <w:tab/>
        <w:t>en $/kWh.</w:t>
      </w:r>
    </w:p>
    <w:p w:rsidR="00B31705" w:rsidRDefault="00B31705" w:rsidP="00564003">
      <w:pPr>
        <w:spacing w:line="240" w:lineRule="auto"/>
        <w:ind w:left="2127" w:hanging="1560"/>
        <w:rPr>
          <w:rFonts w:ascii="Bookman Old Style" w:hAnsi="Bookman Old Style" w:cs="Arial"/>
          <w:lang w:val="es-MX" w:eastAsia="ar-SA"/>
        </w:rPr>
      </w:pPr>
      <w:r>
        <w:rPr>
          <w:rFonts w:ascii="Bookman Old Style" w:hAnsi="Bookman Old Style" w:cs="Arial"/>
          <w:lang w:val="es-MX" w:eastAsia="ar-SA"/>
        </w:rPr>
        <w:t>DR(pr)</w:t>
      </w:r>
      <w:r>
        <w:rPr>
          <w:rFonts w:ascii="Bookman Old Style" w:hAnsi="Bookman Old Style" w:cs="Arial"/>
          <w:lang w:val="es-MX" w:eastAsia="ar-SA"/>
        </w:rPr>
        <w:tab/>
        <w:t>Demanda regulada al precio pr, en número de productos regulados.</w:t>
      </w:r>
    </w:p>
    <w:p w:rsidR="00B31705" w:rsidRDefault="00B31705" w:rsidP="00564003">
      <w:pPr>
        <w:spacing w:line="240" w:lineRule="auto"/>
        <w:ind w:left="2127" w:hanging="1560"/>
        <w:rPr>
          <w:rFonts w:ascii="Bookman Old Style" w:hAnsi="Bookman Old Style" w:cs="Arial"/>
          <w:lang w:val="es-MX" w:eastAsia="ar-SA"/>
        </w:rPr>
      </w:pPr>
      <w:r>
        <w:rPr>
          <w:rFonts w:ascii="Bookman Old Style" w:hAnsi="Bookman Old Style" w:cs="Arial"/>
          <w:lang w:val="es-MX" w:eastAsia="ar-SA"/>
        </w:rPr>
        <w:t xml:space="preserve">DNR(pr,MP) </w:t>
      </w:r>
      <w:r>
        <w:rPr>
          <w:rFonts w:ascii="Bookman Old Style" w:hAnsi="Bookman Old Style" w:cs="Arial"/>
          <w:lang w:val="es-MX" w:eastAsia="ar-SA"/>
        </w:rPr>
        <w:tab/>
        <w:t>Demanda no regulada el precio pr-MP, en número de productos no regulados.</w:t>
      </w:r>
    </w:p>
    <w:p w:rsidR="00B31705" w:rsidRDefault="00915B9F" w:rsidP="00564003">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QR</m:t>
            </m:r>
          </m:e>
          <m:sub>
            <m:r>
              <w:rPr>
                <w:rFonts w:ascii="Cambria Math" w:hAnsi="Cambria Math"/>
                <w:lang w:val="es-MX"/>
              </w:rPr>
              <m:t>i</m:t>
            </m:r>
          </m:sub>
        </m:sSub>
        <m:r>
          <w:rPr>
            <w:rFonts w:ascii="Cambria Math" w:hAnsi="Cambria Math"/>
            <w:lang w:val="es-MX"/>
          </w:rPr>
          <m:t>(pr,MP)</m:t>
        </m:r>
      </m:oMath>
      <w:r w:rsidR="00B31705">
        <w:rPr>
          <w:rFonts w:ascii="Bookman Old Style" w:hAnsi="Bookman Old Style" w:cs="Arial"/>
          <w:lang w:val="es-MX"/>
        </w:rPr>
        <w:t xml:space="preserve">  </w:t>
      </w:r>
      <w:r w:rsidR="00B31705">
        <w:rPr>
          <w:rFonts w:ascii="Bookman Old Style" w:hAnsi="Bookman Old Style" w:cs="Arial"/>
          <w:lang w:val="es-MX"/>
        </w:rPr>
        <w:tab/>
        <w:t>C</w:t>
      </w:r>
      <w:r w:rsidR="00B31705" w:rsidRPr="00B83925">
        <w:rPr>
          <w:rFonts w:ascii="Bookman Old Style" w:hAnsi="Bookman Old Style" w:cs="Arial"/>
          <w:lang w:val="es-MX"/>
        </w:rPr>
        <w:t xml:space="preserve">antidad de  </w:t>
      </w:r>
      <w:r w:rsidR="00B31705" w:rsidRPr="002C5ABD">
        <w:rPr>
          <w:rFonts w:ascii="Bookman Old Style" w:hAnsi="Bookman Old Style" w:cs="Arial"/>
          <w:lang w:val="es-MX"/>
        </w:rPr>
        <w:t>productos para demanda regulad</w:t>
      </w:r>
      <w:r w:rsidR="00B31705">
        <w:rPr>
          <w:rFonts w:ascii="Bookman Old Style" w:hAnsi="Bookman Old Style" w:cs="Arial"/>
          <w:lang w:val="es-MX"/>
        </w:rPr>
        <w:t>a</w:t>
      </w:r>
      <w:r w:rsidR="00B31705" w:rsidRPr="00B83925">
        <w:rPr>
          <w:rFonts w:ascii="Bookman Old Style" w:hAnsi="Bookman Old Style" w:cs="Arial"/>
          <w:lang w:val="es-MX"/>
        </w:rPr>
        <w:t xml:space="preserve"> ofertados</w:t>
      </w:r>
      <w:r w:rsidR="00B31705">
        <w:rPr>
          <w:rFonts w:ascii="Bookman Old Style" w:hAnsi="Bookman Old Style" w:cs="Arial"/>
          <w:lang w:val="es-MX"/>
        </w:rPr>
        <w:t xml:space="preserve"> por el agente vendedor i, conforme a los valores pr y MP.</w:t>
      </w:r>
    </w:p>
    <w:p w:rsidR="00B31705" w:rsidRDefault="00915B9F" w:rsidP="00564003">
      <w:pPr>
        <w:spacing w:line="240" w:lineRule="auto"/>
        <w:ind w:left="2124" w:hanging="1557"/>
        <w:rPr>
          <w:rFonts w:ascii="Bookman Old Style" w:hAnsi="Bookman Old Style" w:cs="Arial"/>
          <w:lang w:val="es-MX" w:eastAsia="ar-SA"/>
        </w:rPr>
      </w:pPr>
      <m:oMath>
        <m:sSub>
          <m:sSubPr>
            <m:ctrlPr>
              <w:rPr>
                <w:rFonts w:ascii="Cambria Math" w:hAnsi="Cambria Math"/>
                <w:i/>
                <w:lang w:val="es-MX"/>
              </w:rPr>
            </m:ctrlPr>
          </m:sSubPr>
          <m:e>
            <m:r>
              <w:rPr>
                <w:rFonts w:ascii="Cambria Math" w:hAnsi="Cambria Math"/>
                <w:lang w:val="es-MX"/>
              </w:rPr>
              <m:t>QNR</m:t>
            </m:r>
          </m:e>
          <m:sub>
            <m:r>
              <w:rPr>
                <w:rFonts w:ascii="Cambria Math" w:hAnsi="Cambria Math"/>
                <w:lang w:val="es-MX"/>
              </w:rPr>
              <m:t>i</m:t>
            </m:r>
          </m:sub>
        </m:sSub>
        <m:r>
          <w:rPr>
            <w:rFonts w:ascii="Cambria Math" w:hAnsi="Cambria Math"/>
            <w:lang w:val="es-MX"/>
          </w:rPr>
          <m:t>(pr,MP)</m:t>
        </m:r>
      </m:oMath>
      <w:r w:rsidR="00B31705">
        <w:rPr>
          <w:rFonts w:ascii="Bookman Old Style" w:hAnsi="Bookman Old Style" w:cs="Arial"/>
          <w:lang w:val="es-MX"/>
        </w:rPr>
        <w:t xml:space="preserve"> C</w:t>
      </w:r>
      <w:r w:rsidR="00B31705" w:rsidRPr="00B83925">
        <w:rPr>
          <w:rFonts w:ascii="Bookman Old Style" w:hAnsi="Bookman Old Style" w:cs="Arial"/>
          <w:lang w:val="es-MX"/>
        </w:rPr>
        <w:t xml:space="preserve">antidad de  </w:t>
      </w:r>
      <w:r w:rsidR="00B31705" w:rsidRPr="002C5ABD">
        <w:rPr>
          <w:rFonts w:ascii="Bookman Old Style" w:hAnsi="Bookman Old Style" w:cs="Arial"/>
          <w:lang w:val="es-MX"/>
        </w:rPr>
        <w:t>productos para demanda no regulad</w:t>
      </w:r>
      <w:r w:rsidR="00B31705">
        <w:rPr>
          <w:rFonts w:ascii="Bookman Old Style" w:hAnsi="Bookman Old Style" w:cs="Arial"/>
          <w:lang w:val="es-MX"/>
        </w:rPr>
        <w:t>a</w:t>
      </w:r>
      <w:r w:rsidR="00B31705" w:rsidRPr="00B83925">
        <w:rPr>
          <w:rFonts w:ascii="Bookman Old Style" w:hAnsi="Bookman Old Style" w:cs="Arial"/>
          <w:lang w:val="es-MX"/>
        </w:rPr>
        <w:t xml:space="preserve"> ofertados</w:t>
      </w:r>
      <w:r w:rsidR="00B31705">
        <w:rPr>
          <w:rFonts w:ascii="Bookman Old Style" w:hAnsi="Bookman Old Style" w:cs="Arial"/>
          <w:lang w:val="es-MX"/>
        </w:rPr>
        <w:t xml:space="preserve"> por el agente vendedor i, conforme a los valores pr y MP.</w:t>
      </w:r>
    </w:p>
    <w:p w:rsidR="00B31705" w:rsidRDefault="00B31705" w:rsidP="00B31705">
      <w:pPr>
        <w:pStyle w:val="Prrafodelista"/>
        <w:ind w:left="720"/>
        <w:contextualSpacing/>
        <w:jc w:val="both"/>
        <w:rPr>
          <w:rFonts w:ascii="Bookman Old Style" w:hAnsi="Bookman Old Style" w:cs="Arial"/>
          <w:lang w:val="es-MX"/>
        </w:rPr>
      </w:pPr>
    </w:p>
    <w:p w:rsidR="00564003" w:rsidRDefault="00564003" w:rsidP="00B31705">
      <w:pPr>
        <w:pStyle w:val="Prrafodelista"/>
        <w:ind w:left="720"/>
        <w:contextualSpacing/>
        <w:jc w:val="both"/>
        <w:rPr>
          <w:rFonts w:ascii="Bookman Old Style" w:hAnsi="Bookman Old Style" w:cs="Arial"/>
          <w:lang w:val="es-MX"/>
        </w:rPr>
      </w:pPr>
    </w:p>
    <w:p w:rsidR="00B31705" w:rsidRDefault="00B31705" w:rsidP="00B31705">
      <w:pPr>
        <w:pStyle w:val="Prrafodelista"/>
        <w:ind w:left="720"/>
        <w:contextualSpacing/>
        <w:jc w:val="both"/>
        <w:rPr>
          <w:rFonts w:ascii="Bookman Old Style" w:hAnsi="Bookman Old Style" w:cs="Arial"/>
          <w:lang w:val="es-MX"/>
        </w:rPr>
      </w:pPr>
      <w:r>
        <w:rPr>
          <w:rFonts w:ascii="Bookman Old Style" w:hAnsi="Bookman Old Style" w:cs="Arial"/>
          <w:lang w:val="es-MX"/>
        </w:rPr>
        <w:t xml:space="preserve">En caso de que el valor de MP sea indefinido, la cantidad ofertada para el producto no regulado </w:t>
      </w:r>
      <m:oMath>
        <m:r>
          <w:rPr>
            <w:rFonts w:ascii="Cambria Math" w:hAnsi="Cambria Math"/>
            <w:lang w:val="es-MX"/>
          </w:rPr>
          <m:t>QNR</m:t>
        </m:r>
      </m:oMath>
      <w:r>
        <w:rPr>
          <w:rFonts w:ascii="Bookman Old Style" w:hAnsi="Bookman Old Style" w:cs="Arial"/>
          <w:lang w:val="es-MX"/>
        </w:rPr>
        <w:t xml:space="preserve"> de todos los agentes vendedores será igual a cero,  y por ende la cantidad ofertada por cada agente para el producto regulado QR será igual a la cantidad </w:t>
      </w:r>
      <w:r w:rsidRPr="00B83925">
        <w:rPr>
          <w:rFonts w:ascii="Bookman Old Style" w:hAnsi="Bookman Old Style" w:cs="Arial"/>
          <w:lang w:val="es-MX"/>
        </w:rPr>
        <w:t>agregada de productos ofertados</w:t>
      </w:r>
      <w:r>
        <w:rPr>
          <w:rFonts w:ascii="Bookman Old Style" w:hAnsi="Bookman Old Style" w:cs="Arial"/>
          <w:lang w:val="es-MX"/>
        </w:rPr>
        <w:t xml:space="preserve"> QPO.</w:t>
      </w:r>
    </w:p>
    <w:p w:rsidR="00B31705" w:rsidRPr="00B83925" w:rsidRDefault="00B31705" w:rsidP="00B31705">
      <w:pPr>
        <w:spacing w:line="240" w:lineRule="auto"/>
        <w:contextualSpacing/>
        <w:rPr>
          <w:rFonts w:ascii="Bookman Old Style" w:hAnsi="Bookman Old Style" w:cs="Arial"/>
          <w:lang w:val="es-MX"/>
        </w:rPr>
      </w:pPr>
    </w:p>
    <w:p w:rsidR="00B31705" w:rsidRDefault="00B31705" w:rsidP="005C72F4">
      <w:pPr>
        <w:pStyle w:val="Prrafodelista"/>
        <w:numPr>
          <w:ilvl w:val="0"/>
          <w:numId w:val="39"/>
        </w:numPr>
        <w:contextualSpacing/>
        <w:jc w:val="both"/>
        <w:rPr>
          <w:rFonts w:ascii="Bookman Old Style" w:hAnsi="Bookman Old Style" w:cs="Arial"/>
          <w:lang w:val="es-MX"/>
        </w:rPr>
      </w:pPr>
      <w:r w:rsidRPr="00B83925">
        <w:rPr>
          <w:rFonts w:ascii="Bookman Old Style" w:hAnsi="Bookman Old Style" w:cs="Arial"/>
          <w:lang w:val="es-MX"/>
        </w:rPr>
        <w:t>Si el exceso de productos para la demanda regulada es menor o igual a cero, el subastador procederá a determinar el precio de cierre de la subasta y el MP correspondiente</w:t>
      </w:r>
      <w:r>
        <w:rPr>
          <w:rFonts w:ascii="Bookman Old Style" w:hAnsi="Bookman Old Style" w:cs="Arial"/>
          <w:lang w:val="es-MX"/>
        </w:rPr>
        <w:t>, conforme al procedimiento descrito en el numeral anterior</w:t>
      </w:r>
      <w:r w:rsidRPr="00B83925">
        <w:rPr>
          <w:rFonts w:ascii="Bookman Old Style" w:hAnsi="Bookman Old Style" w:cs="Arial"/>
          <w:lang w:val="es-MX"/>
        </w:rPr>
        <w:t>. Con estos valores se determinará el número de productos con destino a la demanda regulada y no regulada vendido por cada agente y comprada para la demanda no regulada.</w:t>
      </w:r>
    </w:p>
    <w:p w:rsidR="00B31705" w:rsidRPr="00B83925" w:rsidRDefault="00B31705" w:rsidP="00B31705">
      <w:pPr>
        <w:pStyle w:val="Prrafodelista"/>
        <w:ind w:left="720"/>
        <w:contextualSpacing/>
        <w:jc w:val="both"/>
        <w:rPr>
          <w:rFonts w:ascii="Bookman Old Style" w:hAnsi="Bookman Old Style" w:cs="Arial"/>
          <w:lang w:val="es-MX"/>
        </w:rPr>
      </w:pPr>
    </w:p>
    <w:p w:rsidR="00B31705" w:rsidRPr="00B31705" w:rsidRDefault="00B31705" w:rsidP="005C72F4">
      <w:pPr>
        <w:pStyle w:val="Prrafodelista"/>
        <w:numPr>
          <w:ilvl w:val="0"/>
          <w:numId w:val="39"/>
        </w:numPr>
        <w:contextualSpacing/>
        <w:jc w:val="both"/>
        <w:rPr>
          <w:rFonts w:ascii="Bookman Old Style" w:hAnsi="Bookman Old Style" w:cs="Arial"/>
          <w:lang w:val="es-MX"/>
        </w:rPr>
      </w:pPr>
      <w:r w:rsidRPr="00B31705">
        <w:rPr>
          <w:rFonts w:ascii="Bookman Old Style" w:hAnsi="Bookman Old Style" w:cs="Arial"/>
          <w:lang w:val="es-MX"/>
        </w:rPr>
        <w:t xml:space="preserve">El precio de cierre de la subasta se calcula como el menor precio para el producto regulado que genera un exceso mayor o igual a cero. En caso que el exceso sea mayor a cero, se asignarán todas las ofertas no retiradas al precio de cierre menos un pesos por kilovatio – hora ( 1 $/kWh). Las ofertas retiradas al precio de cierre menos un peso por kilovatio hora (1 $/kWh) se asignarán a prorrata de la oferta retirada hasta asignar el total de la demanda. </w:t>
      </w:r>
    </w:p>
    <w:p w:rsidR="00B31705" w:rsidRPr="00B83925" w:rsidRDefault="00B31705" w:rsidP="00B31705">
      <w:pPr>
        <w:pStyle w:val="Prrafodelista"/>
        <w:contextualSpacing/>
        <w:rPr>
          <w:rFonts w:ascii="Bookman Old Style" w:hAnsi="Bookman Old Style" w:cs="Arial"/>
          <w:lang w:val="es-MX"/>
        </w:rPr>
      </w:pPr>
    </w:p>
    <w:p w:rsidR="00B31705" w:rsidRDefault="00B31705" w:rsidP="005C72F4">
      <w:pPr>
        <w:pStyle w:val="Prrafodelista"/>
        <w:numPr>
          <w:ilvl w:val="0"/>
          <w:numId w:val="39"/>
        </w:numPr>
        <w:contextualSpacing/>
        <w:jc w:val="both"/>
        <w:rPr>
          <w:rFonts w:ascii="Bookman Old Style" w:hAnsi="Bookman Old Style" w:cs="Arial"/>
          <w:lang w:val="es-MX"/>
        </w:rPr>
      </w:pPr>
      <w:r w:rsidRPr="00B83925">
        <w:rPr>
          <w:rFonts w:ascii="Bookman Old Style" w:hAnsi="Bookman Old Style" w:cs="Arial"/>
          <w:lang w:val="es-MX"/>
        </w:rPr>
        <w:t xml:space="preserve">La asignación </w:t>
      </w:r>
      <w:r>
        <w:rPr>
          <w:rFonts w:ascii="Bookman Old Style" w:hAnsi="Bookman Old Style" w:cs="Arial"/>
          <w:lang w:val="es-MX"/>
        </w:rPr>
        <w:t xml:space="preserve">OVEN y OCOM </w:t>
      </w:r>
      <w:r w:rsidRPr="00B83925">
        <w:rPr>
          <w:rFonts w:ascii="Bookman Old Style" w:hAnsi="Bookman Old Style" w:cs="Arial"/>
          <w:lang w:val="es-MX"/>
        </w:rPr>
        <w:t xml:space="preserve">para demanda no regulada se realizará a prorrata de las participaciones de las compras o ventas resultantes para cada uno. </w:t>
      </w:r>
      <w:r>
        <w:rPr>
          <w:rFonts w:ascii="Bookman Old Style" w:hAnsi="Bookman Old Style" w:cs="Arial"/>
          <w:lang w:val="es-MX"/>
        </w:rPr>
        <w:t>Los valores resultantes de este procedimiento se truncarán, las diferencias existentes por asignar se adjudicarán en forma aleatoria.</w:t>
      </w:r>
    </w:p>
    <w:p w:rsidR="00B31705" w:rsidRPr="00B83925" w:rsidRDefault="00B31705" w:rsidP="00B31705">
      <w:pPr>
        <w:spacing w:line="240" w:lineRule="auto"/>
        <w:ind w:left="720"/>
        <w:rPr>
          <w:rFonts w:ascii="Bookman Old Style" w:hAnsi="Bookman Old Style"/>
        </w:rPr>
      </w:pPr>
    </w:p>
    <w:p w:rsidR="00B31705" w:rsidRPr="00B83925" w:rsidRDefault="00B31705" w:rsidP="00E04496">
      <w:pPr>
        <w:widowControl/>
        <w:numPr>
          <w:ilvl w:val="0"/>
          <w:numId w:val="27"/>
        </w:numPr>
        <w:adjustRightInd/>
        <w:spacing w:line="240" w:lineRule="auto"/>
        <w:ind w:left="0" w:firstLine="0"/>
        <w:jc w:val="left"/>
        <w:textAlignment w:val="auto"/>
        <w:rPr>
          <w:rFonts w:ascii="Bookman Old Style" w:hAnsi="Bookman Old Style" w:cs="Arial"/>
          <w:b/>
          <w:bCs/>
        </w:rPr>
      </w:pPr>
      <w:r w:rsidRPr="00B83925">
        <w:rPr>
          <w:rFonts w:ascii="Bookman Old Style" w:hAnsi="Bookman Old Style" w:cs="Arial"/>
          <w:b/>
          <w:bCs/>
        </w:rPr>
        <w:t>Subasta Tipo Sobre Cerrado</w:t>
      </w:r>
    </w:p>
    <w:p w:rsidR="00B31705" w:rsidRPr="00B83925" w:rsidRDefault="00B31705" w:rsidP="00B31705">
      <w:pPr>
        <w:spacing w:line="240" w:lineRule="auto"/>
        <w:ind w:left="720"/>
        <w:rPr>
          <w:rFonts w:ascii="Bookman Old Style" w:hAnsi="Bookman Old Style"/>
        </w:rPr>
      </w:pPr>
    </w:p>
    <w:p w:rsidR="00B31705" w:rsidRDefault="00B31705" w:rsidP="00684355">
      <w:pPr>
        <w:pStyle w:val="Textoindependiente"/>
        <w:widowControl/>
        <w:suppressAutoHyphens/>
        <w:adjustRightInd/>
        <w:spacing w:line="240" w:lineRule="auto"/>
        <w:ind w:left="360"/>
        <w:contextualSpacing/>
        <w:textAlignment w:val="auto"/>
        <w:rPr>
          <w:rFonts w:ascii="Bookman Old Style" w:hAnsi="Bookman Old Style" w:cs="Arial"/>
          <w:bCs/>
          <w:color w:val="000000"/>
        </w:rPr>
      </w:pPr>
      <w:r w:rsidRPr="00527940">
        <w:rPr>
          <w:rFonts w:ascii="Bookman Old Style" w:hAnsi="Bookman Old Style" w:cs="Arial"/>
        </w:rPr>
        <w:t>La subasta de sobre cerrado funcionará de igual forma que una subasta simultánea de reloj descendente de una sola ronda, donde el precio de inicio de la ronda es Pp2 y el Precio de Cierre será igual a</w:t>
      </w:r>
      <w:r>
        <w:rPr>
          <w:rFonts w:ascii="Bookman Old Style" w:hAnsi="Bookman Old Style" w:cs="Arial"/>
        </w:rPr>
        <w:t>l valor del Costo Equivalente de la Energía (</w:t>
      </w:r>
      <w:r>
        <w:rPr>
          <w:rFonts w:ascii="Bookman Old Style" w:hAnsi="Bookman Old Style" w:cs="Arial"/>
          <w:bCs/>
        </w:rPr>
        <w:t>CEE)</w:t>
      </w:r>
      <w:r w:rsidRPr="0066274D">
        <w:rPr>
          <w:rFonts w:ascii="Bookman Old Style" w:hAnsi="Bookman Old Style" w:cs="Arial"/>
          <w:bCs/>
        </w:rPr>
        <w:t xml:space="preserve"> calculado por el ASIC</w:t>
      </w:r>
      <w:r>
        <w:rPr>
          <w:rFonts w:ascii="Bookman Old Style" w:hAnsi="Bookman Old Style" w:cs="Arial"/>
          <w:bCs/>
        </w:rPr>
        <w:t xml:space="preserve"> para el mes en que se realice la subasta.</w:t>
      </w:r>
    </w:p>
    <w:p w:rsidR="00B31705" w:rsidRPr="00B83925" w:rsidRDefault="00B31705" w:rsidP="00B31705">
      <w:pPr>
        <w:pStyle w:val="Textoindependiente"/>
        <w:spacing w:line="240" w:lineRule="auto"/>
        <w:ind w:left="720"/>
        <w:contextualSpacing/>
        <w:rPr>
          <w:rFonts w:ascii="Bookman Old Style" w:hAnsi="Bookman Old Style" w:cs="Arial"/>
          <w:bCs/>
          <w:color w:val="000000"/>
        </w:rPr>
      </w:pPr>
    </w:p>
    <w:p w:rsidR="00B31705" w:rsidRPr="000B2C4C" w:rsidRDefault="00B31705" w:rsidP="00B31705">
      <w:pPr>
        <w:pStyle w:val="Textoindependiente"/>
        <w:widowControl/>
        <w:suppressAutoHyphens/>
        <w:adjustRightInd/>
        <w:spacing w:before="160" w:after="120" w:line="240" w:lineRule="auto"/>
        <w:ind w:left="360"/>
        <w:contextualSpacing/>
        <w:textAlignment w:val="auto"/>
        <w:rPr>
          <w:rFonts w:ascii="Bookman Old Style" w:hAnsi="Bookman Old Style" w:cs="Arial"/>
        </w:rPr>
      </w:pPr>
      <w:r w:rsidRPr="00B83925">
        <w:rPr>
          <w:rFonts w:ascii="Bookman Old Style" w:hAnsi="Bookman Old Style" w:cs="Arial"/>
        </w:rPr>
        <w:t xml:space="preserve">Las ofertas de los agentes vendedores podrán contener hasta </w:t>
      </w:r>
      <w:r>
        <w:rPr>
          <w:rFonts w:ascii="Bookman Old Style" w:hAnsi="Bookman Old Style" w:cs="Arial"/>
        </w:rPr>
        <w:t>2</w:t>
      </w:r>
      <w:r w:rsidRPr="00B83925">
        <w:rPr>
          <w:rFonts w:ascii="Bookman Old Style" w:hAnsi="Bookman Old Style" w:cs="Arial"/>
        </w:rPr>
        <w:t xml:space="preserve">0 pares ordenados. </w:t>
      </w:r>
      <w:r>
        <w:rPr>
          <w:rFonts w:ascii="Bookman Old Style" w:hAnsi="Bookman Old Style" w:cs="Arial"/>
        </w:rPr>
        <w:t>Cada par tendrá asociado un valor de MPR y MPNR, los cuales solo podrán tener hasta tres (3) valores diferentes en todo el conjunto de pares ofertados.</w:t>
      </w:r>
    </w:p>
    <w:p w:rsidR="00B31705" w:rsidRPr="003F05A3" w:rsidRDefault="00B31705" w:rsidP="00B31705">
      <w:pPr>
        <w:pStyle w:val="Textoindependiente"/>
        <w:widowControl/>
        <w:suppressAutoHyphens/>
        <w:adjustRightInd/>
        <w:spacing w:before="160" w:after="120" w:line="240" w:lineRule="auto"/>
        <w:ind w:left="360"/>
        <w:contextualSpacing/>
        <w:textAlignment w:val="auto"/>
        <w:rPr>
          <w:rFonts w:ascii="Bookman Old Style" w:hAnsi="Bookman Old Style" w:cs="Arial"/>
          <w:b/>
          <w:bCs/>
        </w:rPr>
      </w:pPr>
    </w:p>
    <w:p w:rsidR="00B31705" w:rsidRPr="003F05A3"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cs="Arial"/>
          <w:b w:val="0"/>
          <w:sz w:val="24"/>
          <w:szCs w:val="24"/>
        </w:rPr>
      </w:pPr>
      <w:r w:rsidRPr="003F05A3">
        <w:rPr>
          <w:rFonts w:ascii="Bookman Old Style" w:hAnsi="Bookman Old Style" w:cs="Arial"/>
          <w:bCs/>
          <w:sz w:val="24"/>
          <w:szCs w:val="24"/>
        </w:rPr>
        <w:t>Inadmisi</w:t>
      </w:r>
      <w:r w:rsidRPr="003F05A3">
        <w:rPr>
          <w:rFonts w:ascii="Bookman Old Style" w:hAnsi="Bookman Old Style" w:cs="Arial"/>
          <w:sz w:val="24"/>
          <w:szCs w:val="24"/>
        </w:rPr>
        <w:t xml:space="preserve">ón y Corrección de Ofertas. </w:t>
      </w:r>
    </w:p>
    <w:p w:rsidR="00B31705" w:rsidRPr="003F05A3" w:rsidRDefault="00B31705" w:rsidP="00B31705">
      <w:pPr>
        <w:spacing w:line="240" w:lineRule="auto"/>
        <w:rPr>
          <w:rFonts w:ascii="Bookman Old Style" w:hAnsi="Bookman Old Style" w:cs="Arial"/>
          <w:bCs/>
        </w:rPr>
      </w:pPr>
    </w:p>
    <w:p w:rsidR="00B31705" w:rsidRPr="00B83925" w:rsidRDefault="00B31705" w:rsidP="00B31705">
      <w:pPr>
        <w:spacing w:line="240" w:lineRule="auto"/>
        <w:rPr>
          <w:rFonts w:ascii="Bookman Old Style" w:hAnsi="Bookman Old Style" w:cs="Arial"/>
          <w:bCs/>
        </w:rPr>
      </w:pPr>
      <w:r w:rsidRPr="003F05A3">
        <w:rPr>
          <w:rFonts w:ascii="Bookman Old Style" w:hAnsi="Bookman Old Style" w:cs="Arial"/>
          <w:bCs/>
        </w:rPr>
        <w:t>Cuando un agente vendedor enví</w:t>
      </w:r>
      <w:r w:rsidRPr="00B83925">
        <w:rPr>
          <w:rFonts w:ascii="Bookman Old Style" w:hAnsi="Bookman Old Style" w:cs="Arial"/>
          <w:bCs/>
        </w:rPr>
        <w:t xml:space="preserve">e al sistema una función de oferta que no cumpla con las condiciones establecidas en este reglamento, ésta será inadmitida automáticamente por el Sistema. Dicha situación deberá ser informada inmediatamente al agente respectivo con el fin de que realice las correcciones necesarias. </w:t>
      </w:r>
      <w:r>
        <w:rPr>
          <w:rFonts w:ascii="Bookman Old Style" w:hAnsi="Bookman Old Style" w:cs="Arial"/>
          <w:bCs/>
        </w:rPr>
        <w:t>Si el agente no corrige</w:t>
      </w:r>
      <w:r w:rsidRPr="00B83925">
        <w:rPr>
          <w:rFonts w:ascii="Bookman Old Style" w:hAnsi="Bookman Old Style" w:cs="Arial"/>
          <w:bCs/>
        </w:rPr>
        <w:t xml:space="preserve"> la o</w:t>
      </w:r>
      <w:r>
        <w:rPr>
          <w:rFonts w:ascii="Bookman Old Style" w:hAnsi="Bookman Old Style" w:cs="Arial"/>
          <w:bCs/>
        </w:rPr>
        <w:t xml:space="preserve">ferta no admitida dentro del plazo establecido por el administrador de la subasta para el envío de las ofertas de la ronda, se entenderá </w:t>
      </w:r>
      <w:r w:rsidRPr="00B83925">
        <w:rPr>
          <w:rFonts w:ascii="Bookman Old Style" w:hAnsi="Bookman Old Style" w:cs="Arial"/>
          <w:bCs/>
        </w:rPr>
        <w:t>que el agente retira la totalidad de la oferta al precio de inicio de la ronda</w:t>
      </w:r>
      <w:r>
        <w:rPr>
          <w:rFonts w:ascii="Bookman Old Style" w:hAnsi="Bookman Old Style" w:cs="Arial"/>
          <w:bCs/>
        </w:rPr>
        <w:t xml:space="preserve"> menos 1 $/Kwh</w:t>
      </w:r>
      <w:r w:rsidRPr="00B83925">
        <w:rPr>
          <w:rFonts w:ascii="Bookman Old Style" w:hAnsi="Bookman Old Style" w:cs="Arial"/>
          <w:bCs/>
        </w:rPr>
        <w:t xml:space="preserve">. </w:t>
      </w:r>
    </w:p>
    <w:p w:rsidR="00B31705" w:rsidRPr="00B83925" w:rsidRDefault="00B31705" w:rsidP="00B31705">
      <w:pPr>
        <w:spacing w:line="240" w:lineRule="auto"/>
        <w:rPr>
          <w:rFonts w:ascii="Bookman Old Style" w:hAnsi="Bookman Old Style"/>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Reclamaciones.  </w:t>
      </w:r>
    </w:p>
    <w:p w:rsidR="00B31705" w:rsidRPr="00B83925" w:rsidRDefault="00B31705" w:rsidP="00B31705">
      <w:pPr>
        <w:autoSpaceDE w:val="0"/>
        <w:autoSpaceDN w:val="0"/>
        <w:spacing w:line="240" w:lineRule="auto"/>
        <w:rPr>
          <w:rFonts w:ascii="Bookman Old Style" w:hAnsi="Bookman Old Style"/>
          <w:lang w:val="es-MX"/>
        </w:rPr>
      </w:pPr>
    </w:p>
    <w:p w:rsidR="00B31705" w:rsidRPr="00B83925" w:rsidRDefault="00B31705" w:rsidP="00B31705">
      <w:pPr>
        <w:spacing w:line="240" w:lineRule="auto"/>
        <w:rPr>
          <w:rFonts w:ascii="Bookman Old Style" w:hAnsi="Bookman Old Style" w:cs="Arial"/>
          <w:bCs/>
        </w:rPr>
      </w:pPr>
      <w:r w:rsidRPr="00B83925">
        <w:rPr>
          <w:rFonts w:ascii="Bookman Old Style" w:hAnsi="Bookman Old Style" w:cs="Arial"/>
          <w:bCs/>
        </w:rPr>
        <w:t>Todas las reclamaciones que pudieran suscitarse respecto del desarrollo, ejecución y cumplimiento de la Subasta, deberá tramitarse por los Participantes durante la Subasta en presencia del Auditor de la Subasta y antes del cierre de la misma, para lo cual, el Administrador publicará el procedimiento a seguir. Las respuestas estarán a cargo del Administrador, con base en la regulación vigente, en caso de no ser posible resolver la reclamación, el Administrador tendrá la facultad de suspender la Subasta y dar traslado a la CREG.</w:t>
      </w:r>
    </w:p>
    <w:p w:rsidR="00B31705" w:rsidRPr="00B83925" w:rsidRDefault="00B31705" w:rsidP="00B31705">
      <w:pPr>
        <w:spacing w:line="240" w:lineRule="auto"/>
        <w:rPr>
          <w:rFonts w:ascii="Bookman Old Style" w:hAnsi="Bookman Old Style"/>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 Idioma</w:t>
      </w:r>
    </w:p>
    <w:p w:rsidR="00B31705" w:rsidRPr="00B83925" w:rsidRDefault="00B31705" w:rsidP="00B31705">
      <w:pPr>
        <w:autoSpaceDE w:val="0"/>
        <w:autoSpaceDN w:val="0"/>
        <w:spacing w:line="240" w:lineRule="auto"/>
        <w:ind w:left="360"/>
        <w:rPr>
          <w:rFonts w:ascii="Bookman Old Style" w:hAnsi="Bookman Old Style"/>
        </w:rPr>
      </w:pPr>
    </w:p>
    <w:p w:rsidR="00B31705" w:rsidRDefault="00B31705" w:rsidP="00B31705">
      <w:pPr>
        <w:spacing w:line="240" w:lineRule="auto"/>
        <w:rPr>
          <w:rFonts w:ascii="Bookman Old Style" w:hAnsi="Bookman Old Style" w:cs="Arial"/>
          <w:bCs/>
        </w:rPr>
      </w:pPr>
      <w:r w:rsidRPr="00B83925">
        <w:rPr>
          <w:rFonts w:ascii="Bookman Old Style" w:hAnsi="Bookman Old Style" w:cs="Arial"/>
          <w:bCs/>
        </w:rPr>
        <w:t>La Subasta y los resultados de la misma serán redactados y se considerarán en castellano, idioma oficial de Colombia.</w:t>
      </w:r>
    </w:p>
    <w:p w:rsidR="00B31705" w:rsidRPr="00B83925" w:rsidRDefault="00B31705" w:rsidP="00B31705">
      <w:pPr>
        <w:spacing w:line="240" w:lineRule="auto"/>
        <w:rPr>
          <w:rFonts w:ascii="Bookman Old Style" w:hAnsi="Bookman Old Style" w:cs="Arial"/>
          <w:bCs/>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 xml:space="preserve">Fecha y Hora </w:t>
      </w:r>
    </w:p>
    <w:p w:rsidR="00B31705" w:rsidRPr="00B83925" w:rsidRDefault="00B31705" w:rsidP="00B31705">
      <w:pPr>
        <w:spacing w:line="240" w:lineRule="auto"/>
        <w:rPr>
          <w:rFonts w:ascii="Bookman Old Style" w:hAnsi="Bookman Old Style" w:cs="Arial"/>
          <w:bCs/>
        </w:rPr>
      </w:pPr>
    </w:p>
    <w:p w:rsidR="00B31705" w:rsidRDefault="00B31705" w:rsidP="00B31705">
      <w:pPr>
        <w:spacing w:line="240" w:lineRule="auto"/>
        <w:rPr>
          <w:rFonts w:ascii="Bookman Old Style" w:hAnsi="Bookman Old Style" w:cs="Arial"/>
          <w:bCs/>
        </w:rPr>
      </w:pPr>
      <w:r w:rsidRPr="00B83925">
        <w:rPr>
          <w:rFonts w:ascii="Bookman Old Style" w:hAnsi="Bookman Old Style" w:cs="Arial"/>
          <w:bCs/>
        </w:rPr>
        <w:t>Para todos los efectos se considerará la fecha y hora legal para la República de Colombia.</w:t>
      </w:r>
    </w:p>
    <w:p w:rsidR="00B31705" w:rsidRPr="00B83925" w:rsidRDefault="00B31705" w:rsidP="00B31705">
      <w:pPr>
        <w:spacing w:line="240" w:lineRule="auto"/>
        <w:rPr>
          <w:rFonts w:ascii="Bookman Old Style" w:hAnsi="Bookman Old Style" w:cs="Arial"/>
          <w:bCs/>
        </w:rPr>
      </w:pPr>
    </w:p>
    <w:p w:rsidR="00B31705" w:rsidRPr="00B83925" w:rsidRDefault="00B31705" w:rsidP="00E04496">
      <w:pPr>
        <w:pStyle w:val="Ttulo3"/>
        <w:widowControl/>
        <w:numPr>
          <w:ilvl w:val="2"/>
          <w:numId w:val="24"/>
        </w:numPr>
        <w:adjustRightInd/>
        <w:spacing w:before="0" w:after="0" w:line="240" w:lineRule="auto"/>
        <w:ind w:left="851" w:hanging="851"/>
        <w:textAlignment w:val="auto"/>
        <w:rPr>
          <w:rFonts w:ascii="Bookman Old Style" w:hAnsi="Bookman Old Style"/>
          <w:b w:val="0"/>
          <w:sz w:val="24"/>
          <w:szCs w:val="24"/>
        </w:rPr>
      </w:pPr>
      <w:r w:rsidRPr="00B83925">
        <w:rPr>
          <w:rFonts w:ascii="Bookman Old Style" w:hAnsi="Bookman Old Style"/>
          <w:sz w:val="24"/>
          <w:szCs w:val="24"/>
        </w:rPr>
        <w:t>Informe del auditor</w:t>
      </w:r>
    </w:p>
    <w:p w:rsidR="00B31705" w:rsidRPr="00B83925" w:rsidRDefault="00B31705" w:rsidP="00B31705">
      <w:pPr>
        <w:spacing w:line="240" w:lineRule="auto"/>
        <w:rPr>
          <w:rFonts w:ascii="Bookman Old Style" w:hAnsi="Bookman Old Style"/>
          <w:lang w:val="es-MX" w:eastAsia="en-US"/>
        </w:rPr>
      </w:pPr>
    </w:p>
    <w:p w:rsidR="00B31705" w:rsidRPr="00B83925" w:rsidRDefault="00B31705" w:rsidP="00B31705">
      <w:pPr>
        <w:spacing w:line="240" w:lineRule="auto"/>
        <w:rPr>
          <w:rFonts w:ascii="Bookman Old Style" w:hAnsi="Bookman Old Style" w:cs="Arial"/>
        </w:rPr>
      </w:pPr>
      <w:r w:rsidRPr="00B83925">
        <w:rPr>
          <w:rFonts w:ascii="Bookman Old Style" w:hAnsi="Bookman Old Style" w:cs="Arial"/>
        </w:rPr>
        <w:t>Para los casos en los cuales el Auditor establezca que en la Subasta respectiva no se dio cumplimiento a la normatividad vigente, el proceso adelantado no producirá efectos y la CREG procederá a programar la Subasta nuevamente, sin perjuicio de las acciones penales y/o civiles y las actuaciones administrativas a que haya lugar contra las personas</w:t>
      </w:r>
      <w:r>
        <w:rPr>
          <w:rFonts w:ascii="Bookman Old Style" w:hAnsi="Bookman Old Style" w:cs="Arial"/>
        </w:rPr>
        <w:t xml:space="preserve"> que</w:t>
      </w:r>
      <w:r w:rsidRPr="00B83925">
        <w:rPr>
          <w:rFonts w:ascii="Bookman Old Style" w:hAnsi="Bookman Old Style" w:cs="Arial"/>
        </w:rPr>
        <w:t xml:space="preserve"> hayan incumplido la normatividad vigente.</w:t>
      </w:r>
    </w:p>
    <w:p w:rsidR="00B31705" w:rsidRDefault="00B31705" w:rsidP="00B31705">
      <w:pPr>
        <w:spacing w:line="240" w:lineRule="auto"/>
        <w:rPr>
          <w:rFonts w:ascii="Bookman Old Style" w:hAnsi="Bookman Old Style"/>
        </w:rPr>
      </w:pPr>
    </w:p>
    <w:p w:rsidR="00B31705" w:rsidRPr="00B83925" w:rsidRDefault="00B31705" w:rsidP="00B31705">
      <w:pPr>
        <w:spacing w:line="240" w:lineRule="auto"/>
        <w:rPr>
          <w:rFonts w:ascii="Bookman Old Style" w:hAnsi="Bookman Old Style"/>
        </w:rPr>
      </w:pPr>
    </w:p>
    <w:p w:rsidR="00B31705" w:rsidRPr="00B83925" w:rsidRDefault="00B31705" w:rsidP="0047700F">
      <w:pPr>
        <w:pStyle w:val="Ttulo1"/>
        <w:widowControl/>
        <w:numPr>
          <w:ilvl w:val="0"/>
          <w:numId w:val="24"/>
        </w:numPr>
        <w:suppressAutoHyphens/>
        <w:adjustRightInd/>
        <w:spacing w:line="240" w:lineRule="auto"/>
        <w:ind w:left="284" w:hanging="284"/>
        <w:textAlignment w:val="auto"/>
        <w:rPr>
          <w:rFonts w:ascii="Bookman Old Style" w:hAnsi="Bookman Old Style"/>
          <w:b w:val="0"/>
        </w:rPr>
      </w:pPr>
      <w:r w:rsidRPr="00B83925">
        <w:rPr>
          <w:rFonts w:ascii="Bookman Old Style" w:hAnsi="Bookman Old Style"/>
        </w:rPr>
        <w:t>POLÍTICA DE INFORMACIÓN.</w:t>
      </w:r>
    </w:p>
    <w:p w:rsidR="00B31705" w:rsidRPr="00B83925" w:rsidRDefault="00B31705" w:rsidP="00B31705">
      <w:pPr>
        <w:spacing w:line="240" w:lineRule="auto"/>
        <w:rPr>
          <w:rFonts w:ascii="Bookman Old Style" w:hAnsi="Bookman Old Style"/>
        </w:rPr>
      </w:pPr>
    </w:p>
    <w:p w:rsidR="00B31705" w:rsidRPr="00B83925" w:rsidRDefault="00B31705" w:rsidP="00B31705">
      <w:pPr>
        <w:spacing w:line="240" w:lineRule="auto"/>
        <w:rPr>
          <w:rFonts w:ascii="Bookman Old Style" w:hAnsi="Bookman Old Style"/>
        </w:rPr>
      </w:pPr>
      <w:r w:rsidRPr="00B83925">
        <w:rPr>
          <w:rFonts w:ascii="Bookman Old Style" w:hAnsi="Bookman Old Style"/>
        </w:rPr>
        <w:t>Para asegurar la eficiencia de la subasta</w:t>
      </w:r>
      <w:r>
        <w:rPr>
          <w:rFonts w:ascii="Bookman Old Style" w:hAnsi="Bookman Old Style"/>
        </w:rPr>
        <w:t>,</w:t>
      </w:r>
      <w:r w:rsidRPr="00B83925">
        <w:rPr>
          <w:rFonts w:ascii="Bookman Old Style" w:hAnsi="Bookman Old Style"/>
        </w:rPr>
        <w:t xml:space="preserve"> la información no confidencial  de la subasta será únicamente la siguiente:</w:t>
      </w:r>
    </w:p>
    <w:p w:rsidR="00B31705" w:rsidRDefault="00B31705" w:rsidP="00B31705">
      <w:pPr>
        <w:rPr>
          <w:rFonts w:ascii="Bookman Old Style" w:hAnsi="Bookman Old Style"/>
        </w:rPr>
      </w:pPr>
    </w:p>
    <w:p w:rsidR="00B31705" w:rsidRPr="00A06B8A" w:rsidRDefault="00B31705" w:rsidP="00A06B8A">
      <w:pPr>
        <w:spacing w:line="240" w:lineRule="auto"/>
        <w:rPr>
          <w:rFonts w:ascii="Bookman Old Style" w:hAnsi="Bookman Old Style"/>
          <w:lang w:eastAsia="ar-SA"/>
        </w:rPr>
      </w:pPr>
      <w:r w:rsidRPr="00A06B8A">
        <w:rPr>
          <w:rFonts w:ascii="Bookman Old Style" w:hAnsi="Bookman Old Style"/>
          <w:lang w:eastAsia="ar-SA"/>
        </w:rPr>
        <w:t>Con antelación a</w:t>
      </w:r>
      <w:r w:rsidRPr="00A06B8A">
        <w:rPr>
          <w:rFonts w:ascii="Bookman Old Style" w:hAnsi="Bookman Old Style"/>
        </w:rPr>
        <w:t>l inicio de la primera ronda o entrega de ofertas en sobre cerrado</w:t>
      </w:r>
    </w:p>
    <w:p w:rsidR="00B31705" w:rsidRPr="00A06B8A" w:rsidRDefault="00B31705" w:rsidP="00B31705">
      <w:pPr>
        <w:rPr>
          <w:rFonts w:ascii="Bookman Old Style" w:hAnsi="Bookman Old Style"/>
        </w:rPr>
      </w:pPr>
    </w:p>
    <w:p w:rsidR="00B31705" w:rsidRPr="00B83925" w:rsidRDefault="00B31705" w:rsidP="00E04496">
      <w:pPr>
        <w:pStyle w:val="Prrafodelista"/>
        <w:numPr>
          <w:ilvl w:val="0"/>
          <w:numId w:val="30"/>
        </w:numPr>
        <w:jc w:val="both"/>
        <w:rPr>
          <w:rFonts w:ascii="Bookman Old Style" w:hAnsi="Bookman Old Style"/>
        </w:rPr>
      </w:pPr>
      <w:r w:rsidRPr="00B83925">
        <w:rPr>
          <w:rFonts w:ascii="Bookman Old Style" w:hAnsi="Bookman Old Style"/>
        </w:rPr>
        <w:t>Pp2</w:t>
      </w:r>
    </w:p>
    <w:p w:rsidR="00B31705" w:rsidRPr="00B83925" w:rsidRDefault="00B31705" w:rsidP="00E04496">
      <w:pPr>
        <w:pStyle w:val="Prrafodelista"/>
        <w:numPr>
          <w:ilvl w:val="0"/>
          <w:numId w:val="30"/>
        </w:numPr>
        <w:jc w:val="both"/>
        <w:rPr>
          <w:rFonts w:ascii="Bookman Old Style" w:hAnsi="Bookman Old Style"/>
        </w:rPr>
      </w:pPr>
      <w:r w:rsidRPr="00B83925">
        <w:rPr>
          <w:rFonts w:ascii="Bookman Old Style" w:hAnsi="Bookman Old Style"/>
        </w:rPr>
        <w:t>Rango de la demanda objetivo</w:t>
      </w:r>
    </w:p>
    <w:p w:rsidR="00B31705" w:rsidRDefault="00B31705" w:rsidP="00E04496">
      <w:pPr>
        <w:pStyle w:val="Prrafodelista"/>
        <w:numPr>
          <w:ilvl w:val="0"/>
          <w:numId w:val="30"/>
        </w:numPr>
        <w:jc w:val="both"/>
        <w:rPr>
          <w:rFonts w:ascii="Bookman Old Style" w:hAnsi="Bookman Old Style"/>
        </w:rPr>
      </w:pPr>
      <w:r w:rsidRPr="00B83925">
        <w:rPr>
          <w:rFonts w:ascii="Bookman Old Style" w:hAnsi="Bookman Old Style"/>
        </w:rPr>
        <w:t>Oferta inicial agregada</w:t>
      </w:r>
    </w:p>
    <w:p w:rsidR="00B31705" w:rsidRDefault="00B31705" w:rsidP="00B31705">
      <w:pPr>
        <w:rPr>
          <w:rFonts w:ascii="Bookman Old Style" w:hAnsi="Bookman Old Style"/>
        </w:rPr>
      </w:pPr>
      <w:r>
        <w:rPr>
          <w:rFonts w:ascii="Bookman Old Style" w:hAnsi="Bookman Old Style"/>
        </w:rPr>
        <w:t>Durante la subasta en cada ronda</w:t>
      </w:r>
    </w:p>
    <w:p w:rsidR="00B31705" w:rsidRPr="005C678E" w:rsidRDefault="00B31705" w:rsidP="00E04496">
      <w:pPr>
        <w:pStyle w:val="Prrafodelista"/>
        <w:numPr>
          <w:ilvl w:val="0"/>
          <w:numId w:val="30"/>
        </w:numPr>
        <w:jc w:val="both"/>
        <w:rPr>
          <w:rFonts w:ascii="Bookman Old Style" w:hAnsi="Bookman Old Style"/>
        </w:rPr>
      </w:pPr>
      <w:r>
        <w:rPr>
          <w:rFonts w:ascii="Bookman Old Style" w:hAnsi="Bookman Old Style"/>
        </w:rPr>
        <w:t>Precio de inicio y cierre de la ronda</w:t>
      </w:r>
    </w:p>
    <w:p w:rsidR="00B31705" w:rsidRDefault="00B31705" w:rsidP="00E04496">
      <w:pPr>
        <w:pStyle w:val="Prrafodelista"/>
        <w:numPr>
          <w:ilvl w:val="0"/>
          <w:numId w:val="30"/>
        </w:numPr>
        <w:jc w:val="both"/>
        <w:rPr>
          <w:rFonts w:ascii="Bookman Old Style" w:hAnsi="Bookman Old Style"/>
        </w:rPr>
      </w:pPr>
      <w:r>
        <w:rPr>
          <w:rFonts w:ascii="Bookman Old Style" w:hAnsi="Bookman Old Style"/>
        </w:rPr>
        <w:t>MPO al precio de cierre de la ronda</w:t>
      </w:r>
    </w:p>
    <w:p w:rsidR="00B31705" w:rsidRPr="00370780" w:rsidRDefault="00B31705" w:rsidP="00E04496">
      <w:pPr>
        <w:pStyle w:val="Prrafodelista"/>
        <w:numPr>
          <w:ilvl w:val="0"/>
          <w:numId w:val="30"/>
        </w:numPr>
        <w:jc w:val="both"/>
        <w:rPr>
          <w:rFonts w:ascii="Bookman Old Style" w:hAnsi="Bookman Old Style"/>
        </w:rPr>
      </w:pPr>
      <w:r>
        <w:rPr>
          <w:rFonts w:ascii="Bookman Old Style" w:hAnsi="Bookman Old Style"/>
        </w:rPr>
        <w:t>Oferta agregada al precio de cierre de la ronda</w:t>
      </w:r>
    </w:p>
    <w:p w:rsidR="00B31705" w:rsidRDefault="00B31705" w:rsidP="00B31705">
      <w:pPr>
        <w:rPr>
          <w:rFonts w:ascii="Bookman Old Style" w:hAnsi="Bookman Old Style"/>
          <w:sz w:val="22"/>
          <w:lang w:eastAsia="ar-SA"/>
        </w:rPr>
      </w:pPr>
      <w:r>
        <w:rPr>
          <w:rFonts w:ascii="Bookman Old Style" w:hAnsi="Bookman Old Style"/>
        </w:rPr>
        <w:t>Al finalizar la subasta</w:t>
      </w:r>
    </w:p>
    <w:p w:rsidR="00B31705" w:rsidRPr="00B83925" w:rsidRDefault="00B31705" w:rsidP="00E04496">
      <w:pPr>
        <w:pStyle w:val="Prrafodelista"/>
        <w:numPr>
          <w:ilvl w:val="0"/>
          <w:numId w:val="30"/>
        </w:numPr>
        <w:jc w:val="both"/>
        <w:rPr>
          <w:rFonts w:ascii="Bookman Old Style" w:hAnsi="Bookman Old Style"/>
        </w:rPr>
      </w:pPr>
      <w:r w:rsidRPr="00B83925">
        <w:rPr>
          <w:rFonts w:ascii="Bookman Old Style" w:hAnsi="Bookman Old Style"/>
        </w:rPr>
        <w:t>Precio de cierre de la subasta de los productos para demanda regulada y no regulada</w:t>
      </w:r>
    </w:p>
    <w:p w:rsidR="00B31705" w:rsidRPr="00B83925" w:rsidRDefault="00B31705" w:rsidP="00E04496">
      <w:pPr>
        <w:pStyle w:val="Prrafodelista"/>
        <w:numPr>
          <w:ilvl w:val="0"/>
          <w:numId w:val="30"/>
        </w:numPr>
        <w:jc w:val="both"/>
        <w:rPr>
          <w:rFonts w:ascii="Bookman Old Style" w:hAnsi="Bookman Old Style"/>
        </w:rPr>
      </w:pPr>
      <w:r w:rsidRPr="00B83925">
        <w:rPr>
          <w:rFonts w:ascii="Bookman Old Style" w:hAnsi="Bookman Old Style"/>
        </w:rPr>
        <w:t>Asignaciones resultantes de la subasta.</w:t>
      </w:r>
    </w:p>
    <w:p w:rsidR="00B31705" w:rsidRDefault="00B31705" w:rsidP="00B31705">
      <w:pPr>
        <w:spacing w:line="240" w:lineRule="auto"/>
        <w:rPr>
          <w:rFonts w:ascii="Bookman Old Style" w:hAnsi="Bookman Old Style"/>
        </w:rPr>
      </w:pPr>
    </w:p>
    <w:p w:rsidR="00B31705" w:rsidRPr="00B83925" w:rsidRDefault="00B31705" w:rsidP="00B31705">
      <w:pPr>
        <w:spacing w:line="240" w:lineRule="auto"/>
        <w:rPr>
          <w:rFonts w:ascii="Bookman Old Style" w:hAnsi="Bookman Old Style"/>
        </w:rPr>
      </w:pPr>
    </w:p>
    <w:p w:rsidR="00B31705" w:rsidRDefault="00B31705" w:rsidP="00B31705">
      <w:pPr>
        <w:spacing w:line="240" w:lineRule="auto"/>
        <w:rPr>
          <w:rFonts w:ascii="Bookman Old Style" w:hAnsi="Bookman Old Style"/>
        </w:rPr>
      </w:pPr>
      <w:r w:rsidRPr="00B83925">
        <w:rPr>
          <w:rFonts w:ascii="Bookman Old Style" w:hAnsi="Bookman Old Style"/>
        </w:rPr>
        <w:t>El Administrador, Subastador y Auditor solamente podrán hacer pública la información según lo establece este reglamento.</w:t>
      </w:r>
    </w:p>
    <w:p w:rsidR="00B31705" w:rsidRPr="00B83925" w:rsidRDefault="00B31705" w:rsidP="00B31705">
      <w:pPr>
        <w:spacing w:line="240" w:lineRule="auto"/>
        <w:rPr>
          <w:rFonts w:ascii="Bookman Old Style" w:hAnsi="Bookman Old Style"/>
        </w:rPr>
      </w:pPr>
    </w:p>
    <w:p w:rsidR="00B31705" w:rsidRPr="00B83925" w:rsidRDefault="00B31705" w:rsidP="00B31705">
      <w:pPr>
        <w:spacing w:line="240" w:lineRule="auto"/>
        <w:rPr>
          <w:rFonts w:ascii="Bookman Old Style" w:hAnsi="Bookman Old Style"/>
        </w:rPr>
      </w:pPr>
      <w:r w:rsidRPr="00B83925">
        <w:rPr>
          <w:rFonts w:ascii="Bookman Old Style" w:hAnsi="Bookman Old Style"/>
        </w:rPr>
        <w:t>Toda la información suministrada y generada en procedimiento de la subasta es confidencial y solo puede hacerse pública por los participantes según lo establece este reglamento.</w:t>
      </w:r>
    </w:p>
    <w:p w:rsidR="00B31705" w:rsidRPr="00B83925" w:rsidRDefault="00B31705" w:rsidP="00B31705">
      <w:pPr>
        <w:spacing w:line="240" w:lineRule="auto"/>
        <w:rPr>
          <w:rFonts w:ascii="Bookman Old Style" w:hAnsi="Bookman Old Style"/>
        </w:rPr>
      </w:pPr>
    </w:p>
    <w:p w:rsidR="00B31705" w:rsidRDefault="00B31705" w:rsidP="00B31705">
      <w:pPr>
        <w:spacing w:line="240" w:lineRule="auto"/>
        <w:rPr>
          <w:rFonts w:ascii="Bookman Old Style" w:hAnsi="Bookman Old Style"/>
        </w:rPr>
      </w:pPr>
    </w:p>
    <w:p w:rsidR="002811E9" w:rsidRDefault="002811E9" w:rsidP="00B31705">
      <w:pPr>
        <w:spacing w:line="240" w:lineRule="auto"/>
        <w:rPr>
          <w:rFonts w:ascii="Bookman Old Style" w:hAnsi="Bookman Old Style"/>
        </w:rPr>
      </w:pPr>
    </w:p>
    <w:p w:rsidR="002811E9" w:rsidRDefault="002811E9" w:rsidP="00B31705">
      <w:pPr>
        <w:spacing w:line="240" w:lineRule="auto"/>
        <w:rPr>
          <w:rFonts w:ascii="Bookman Old Style" w:hAnsi="Bookman Old Style"/>
        </w:rPr>
      </w:pPr>
    </w:p>
    <w:p w:rsidR="00684355" w:rsidRDefault="00684355" w:rsidP="00B31705">
      <w:pPr>
        <w:spacing w:line="240" w:lineRule="auto"/>
        <w:rPr>
          <w:rFonts w:ascii="Bookman Old Style" w:hAnsi="Bookman Old Style"/>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4820"/>
        <w:gridCol w:w="4374"/>
      </w:tblGrid>
      <w:tr w:rsidR="00BD248E" w:rsidTr="002811E9">
        <w:trPr>
          <w:trHeight w:val="329"/>
          <w:jc w:val="center"/>
        </w:trPr>
        <w:tc>
          <w:tcPr>
            <w:tcW w:w="4820" w:type="dxa"/>
            <w:vAlign w:val="center"/>
            <w:hideMark/>
          </w:tcPr>
          <w:p w:rsidR="00BD248E" w:rsidRPr="00BD248E" w:rsidRDefault="00BD248E" w:rsidP="00684355">
            <w:pPr>
              <w:tabs>
                <w:tab w:val="left" w:pos="-720"/>
              </w:tabs>
              <w:suppressAutoHyphens/>
              <w:spacing w:line="240" w:lineRule="auto"/>
              <w:jc w:val="center"/>
              <w:rPr>
                <w:rFonts w:ascii="Bookman Old Style" w:hAnsi="Bookman Old Style" w:cs="Arial"/>
                <w:b/>
                <w:spacing w:val="-3"/>
              </w:rPr>
            </w:pPr>
            <w:r w:rsidRPr="00BD248E">
              <w:rPr>
                <w:rFonts w:ascii="Bookman Old Style" w:hAnsi="Bookman Old Style" w:cs="Arial"/>
                <w:b/>
                <w:bCs/>
                <w:szCs w:val="22"/>
              </w:rPr>
              <w:t>TOMÁS GONZÁLEZ ESTRADA</w:t>
            </w:r>
          </w:p>
        </w:tc>
        <w:tc>
          <w:tcPr>
            <w:tcW w:w="4374" w:type="dxa"/>
            <w:vAlign w:val="center"/>
            <w:hideMark/>
          </w:tcPr>
          <w:p w:rsidR="00BD248E" w:rsidRPr="00BD248E" w:rsidRDefault="00BD248E" w:rsidP="00684355">
            <w:pPr>
              <w:tabs>
                <w:tab w:val="left" w:pos="-720"/>
              </w:tabs>
              <w:suppressAutoHyphens/>
              <w:spacing w:line="240" w:lineRule="auto"/>
              <w:jc w:val="center"/>
              <w:rPr>
                <w:rFonts w:ascii="Bookman Old Style" w:hAnsi="Bookman Old Style" w:cs="Arial"/>
                <w:b/>
                <w:spacing w:val="-3"/>
              </w:rPr>
            </w:pPr>
            <w:r w:rsidRPr="00BD248E">
              <w:rPr>
                <w:rFonts w:ascii="Bookman Old Style" w:hAnsi="Bookman Old Style" w:cs="Arial"/>
                <w:b/>
                <w:spacing w:val="-3"/>
              </w:rPr>
              <w:t>JAVIER AUGUSTO DÍAZ VELASCO</w:t>
            </w:r>
          </w:p>
        </w:tc>
      </w:tr>
      <w:tr w:rsidR="00BD248E" w:rsidTr="002811E9">
        <w:trPr>
          <w:trHeight w:val="329"/>
          <w:jc w:val="center"/>
        </w:trPr>
        <w:tc>
          <w:tcPr>
            <w:tcW w:w="4820" w:type="dxa"/>
            <w:vAlign w:val="center"/>
            <w:hideMark/>
          </w:tcPr>
          <w:p w:rsidR="00BD248E" w:rsidRPr="00BD248E" w:rsidRDefault="00BD248E" w:rsidP="00684355">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Viceministro de Minas y Energía</w:t>
            </w:r>
          </w:p>
        </w:tc>
        <w:tc>
          <w:tcPr>
            <w:tcW w:w="4374" w:type="dxa"/>
            <w:vAlign w:val="center"/>
            <w:hideMark/>
          </w:tcPr>
          <w:p w:rsidR="00BD248E" w:rsidRPr="00BD248E" w:rsidRDefault="00BD248E" w:rsidP="00684355">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Director Ejecutivo</w:t>
            </w:r>
          </w:p>
        </w:tc>
      </w:tr>
      <w:tr w:rsidR="00BD248E" w:rsidTr="002811E9">
        <w:trPr>
          <w:trHeight w:val="329"/>
          <w:jc w:val="center"/>
        </w:trPr>
        <w:tc>
          <w:tcPr>
            <w:tcW w:w="4820" w:type="dxa"/>
            <w:vAlign w:val="center"/>
            <w:hideMark/>
          </w:tcPr>
          <w:p w:rsidR="00BD248E" w:rsidRPr="00BD248E" w:rsidRDefault="00BD248E" w:rsidP="00684355">
            <w:pPr>
              <w:tabs>
                <w:tab w:val="left" w:pos="-720"/>
              </w:tabs>
              <w:suppressAutoHyphens/>
              <w:spacing w:line="240" w:lineRule="auto"/>
              <w:jc w:val="center"/>
              <w:rPr>
                <w:rFonts w:ascii="Bookman Old Style" w:hAnsi="Bookman Old Style" w:cs="Arial"/>
                <w:spacing w:val="-3"/>
                <w:sz w:val="22"/>
              </w:rPr>
            </w:pPr>
            <w:r w:rsidRPr="00BD248E">
              <w:rPr>
                <w:rFonts w:ascii="Bookman Old Style" w:hAnsi="Bookman Old Style" w:cs="Arial"/>
                <w:spacing w:val="-3"/>
                <w:sz w:val="22"/>
              </w:rPr>
              <w:t>Delegado del Ministro de Minas y Energía</w:t>
            </w:r>
          </w:p>
          <w:p w:rsidR="00BD248E" w:rsidRPr="00BD248E" w:rsidRDefault="00BD248E" w:rsidP="00684355">
            <w:pPr>
              <w:tabs>
                <w:tab w:val="left" w:pos="-720"/>
              </w:tabs>
              <w:suppressAutoHyphens/>
              <w:spacing w:line="240" w:lineRule="auto"/>
              <w:jc w:val="center"/>
              <w:rPr>
                <w:rFonts w:ascii="Bookman Old Style" w:hAnsi="Bookman Old Style" w:cs="Arial"/>
                <w:spacing w:val="-3"/>
              </w:rPr>
            </w:pPr>
            <w:r w:rsidRPr="00BD248E">
              <w:rPr>
                <w:rFonts w:ascii="Bookman Old Style" w:hAnsi="Bookman Old Style" w:cs="Arial"/>
                <w:spacing w:val="-3"/>
              </w:rPr>
              <w:t>Presidente</w:t>
            </w:r>
          </w:p>
        </w:tc>
        <w:tc>
          <w:tcPr>
            <w:tcW w:w="4374" w:type="dxa"/>
            <w:vAlign w:val="center"/>
          </w:tcPr>
          <w:p w:rsidR="00BD248E" w:rsidRPr="00BD248E" w:rsidRDefault="00BD248E" w:rsidP="00684355">
            <w:pPr>
              <w:tabs>
                <w:tab w:val="left" w:pos="-720"/>
              </w:tabs>
              <w:suppressAutoHyphens/>
              <w:spacing w:line="240" w:lineRule="auto"/>
              <w:jc w:val="center"/>
              <w:rPr>
                <w:rFonts w:ascii="Bookman Old Style" w:hAnsi="Bookman Old Style" w:cs="Arial"/>
                <w:b/>
                <w:spacing w:val="-3"/>
              </w:rPr>
            </w:pPr>
          </w:p>
        </w:tc>
      </w:tr>
    </w:tbl>
    <w:p w:rsidR="00A54410" w:rsidRPr="001F1B6B" w:rsidRDefault="00A54410" w:rsidP="002811E9">
      <w:pPr>
        <w:spacing w:line="240" w:lineRule="auto"/>
        <w:rPr>
          <w:rFonts w:ascii="Bookman Old Style" w:hAnsi="Bookman Old Style" w:cs="Arial"/>
          <w:b/>
          <w:color w:val="000000"/>
        </w:rPr>
      </w:pPr>
      <w:bookmarkStart w:id="67" w:name="_Toc231644033"/>
      <w:bookmarkStart w:id="68" w:name="_Toc231644034"/>
      <w:bookmarkEnd w:id="67"/>
      <w:bookmarkEnd w:id="68"/>
    </w:p>
    <w:sectPr w:rsidR="00A54410" w:rsidRPr="001F1B6B" w:rsidSect="00CE3DDB">
      <w:headerReference w:type="default" r:id="rId19"/>
      <w:footerReference w:type="even" r:id="rId20"/>
      <w:footerReference w:type="default" r:id="rId21"/>
      <w:pgSz w:w="12242" w:h="18722" w:code="123"/>
      <w:pgMar w:top="2565" w:right="1134" w:bottom="1701" w:left="1701" w:header="1814" w:footer="0" w:gutter="0"/>
      <w:pgBorders w:display="notFirstPage">
        <w:top w:val="single" w:sz="12" w:space="10" w:color="auto"/>
        <w:left w:val="single" w:sz="12" w:space="15" w:color="auto"/>
        <w:bottom w:val="single" w:sz="12" w:space="0" w:color="auto"/>
        <w:right w:val="single" w:sz="12" w:space="10"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2C" w:rsidRDefault="0016242C">
      <w:r>
        <w:separator/>
      </w:r>
    </w:p>
    <w:p w:rsidR="0016242C" w:rsidRDefault="0016242C"/>
  </w:endnote>
  <w:endnote w:type="continuationSeparator" w:id="0">
    <w:p w:rsidR="0016242C" w:rsidRDefault="0016242C">
      <w:r>
        <w:continuationSeparator/>
      </w:r>
    </w:p>
    <w:p w:rsidR="0016242C" w:rsidRDefault="00162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ertus MT">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2C" w:rsidRDefault="001624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242C" w:rsidRDefault="0016242C">
    <w:pPr>
      <w:pStyle w:val="Piedepgina"/>
      <w:ind w:right="360"/>
    </w:pPr>
  </w:p>
  <w:p w:rsidR="0016242C" w:rsidRDefault="001624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2C" w:rsidRPr="002036FF" w:rsidRDefault="0016242C" w:rsidP="002036FF">
    <w:pPr>
      <w:pStyle w:val="Piedepgina"/>
      <w:ind w:right="-66"/>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2C" w:rsidRDefault="0016242C">
      <w:r>
        <w:separator/>
      </w:r>
    </w:p>
    <w:p w:rsidR="0016242C" w:rsidRDefault="0016242C"/>
  </w:footnote>
  <w:footnote w:type="continuationSeparator" w:id="0">
    <w:p w:rsidR="0016242C" w:rsidRDefault="0016242C">
      <w:r>
        <w:continuationSeparator/>
      </w:r>
    </w:p>
    <w:p w:rsidR="0016242C" w:rsidRDefault="001624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2C" w:rsidRDefault="0016242C" w:rsidP="00F66F67">
    <w:pPr>
      <w:framePr w:w="9976" w:h="436" w:hRule="exact" w:wrap="around" w:vAnchor="text" w:hAnchor="page" w:x="1381" w:y="-853"/>
    </w:pPr>
    <w:r w:rsidRPr="00F66F67">
      <w:rPr>
        <w:rStyle w:val="Nmerodepgina"/>
        <w:rFonts w:ascii="Bookman Old Style" w:hAnsi="Bookman Old Style"/>
        <w:sz w:val="22"/>
        <w:szCs w:val="22"/>
      </w:rPr>
      <w:t>RESOLUCIÓN No. ________________ DE _________________               Hoja No.</w:t>
    </w:r>
    <w:r>
      <w:rPr>
        <w:rStyle w:val="Nmerodepgina"/>
        <w:rFonts w:ascii="Bookman Old Style" w:hAnsi="Bookman Old Style"/>
        <w:b/>
        <w:sz w:val="22"/>
        <w:szCs w:val="22"/>
      </w:rPr>
      <w:t xml:space="preserve">   </w:t>
    </w:r>
    <w:r>
      <w:fldChar w:fldCharType="begin"/>
    </w:r>
    <w:r>
      <w:instrText xml:space="preserve"> PAGE </w:instrText>
    </w:r>
    <w:r>
      <w:fldChar w:fldCharType="separate"/>
    </w:r>
    <w:r w:rsidR="00915B9F">
      <w:rPr>
        <w:noProof/>
      </w:rPr>
      <w:t>8</w:t>
    </w:r>
    <w:r>
      <w:rPr>
        <w:noProof/>
      </w:rPr>
      <w:fldChar w:fldCharType="end"/>
    </w:r>
    <w:r>
      <w:t xml:space="preserve"> / </w:t>
    </w:r>
    <w:r>
      <w:fldChar w:fldCharType="begin"/>
    </w:r>
    <w:r>
      <w:instrText xml:space="preserve"> NUMPAGES  </w:instrText>
    </w:r>
    <w:r>
      <w:fldChar w:fldCharType="separate"/>
    </w:r>
    <w:r w:rsidR="00915B9F">
      <w:rPr>
        <w:noProof/>
      </w:rPr>
      <w:t>8</w:t>
    </w:r>
    <w:r>
      <w:rPr>
        <w:noProof/>
      </w:rPr>
      <w:fldChar w:fldCharType="end"/>
    </w:r>
  </w:p>
  <w:p w:rsidR="0016242C" w:rsidRPr="00092E7E" w:rsidRDefault="0016242C" w:rsidP="00D9132F">
    <w:pPr>
      <w:pStyle w:val="Encabezado"/>
      <w:framePr w:w="9976" w:h="436" w:hRule="exact" w:wrap="around" w:vAnchor="text" w:hAnchor="page" w:x="1381" w:y="-853"/>
      <w:rPr>
        <w:rStyle w:val="Nmerodepgina"/>
        <w:rFonts w:ascii="Bookman Old Style" w:hAnsi="Bookman Old Style"/>
        <w:b w:val="0"/>
        <w:sz w:val="22"/>
        <w:szCs w:val="22"/>
      </w:rPr>
    </w:pPr>
  </w:p>
  <w:p w:rsidR="0016242C" w:rsidRDefault="0016242C" w:rsidP="00490A39">
    <w:pPr>
      <w:spacing w:line="240" w:lineRule="auto"/>
      <w:rPr>
        <w:rFonts w:ascii="Bookman Old Style" w:hAnsi="Bookman Old Style"/>
        <w:sz w:val="22"/>
        <w:szCs w:val="22"/>
      </w:rPr>
    </w:pPr>
    <w:r w:rsidRPr="002B1A77">
      <w:rPr>
        <w:rFonts w:ascii="Bookman Old Style" w:hAnsi="Bookman Old Style"/>
        <w:sz w:val="22"/>
        <w:szCs w:val="22"/>
      </w:rPr>
      <w:t xml:space="preserve">Por la cual se ordena hacer público un proyecto de resolución de carácter general, que pretende adoptar la CREG “Por la cual se adopta el Mercado Organizado, MOR, como parte del Reglamento de Operación del Sistema Interconectado Nacional” </w:t>
    </w:r>
  </w:p>
  <w:p w:rsidR="0016242C" w:rsidRPr="002B1A77" w:rsidRDefault="0016242C" w:rsidP="00490A39">
    <w:pPr>
      <w:spacing w:line="240" w:lineRule="auto"/>
      <w:rPr>
        <w:rFonts w:ascii="Bookman Old Style" w:hAnsi="Bookman Old Style"/>
        <w:sz w:val="22"/>
        <w:szCs w:val="22"/>
      </w:rPr>
    </w:pPr>
    <w:r>
      <w:rPr>
        <w:rFonts w:ascii="Bookman Old Style" w:hAnsi="Bookman Old Style"/>
        <w:sz w:val="22"/>
        <w:szCs w:val="22"/>
      </w:rPr>
      <w:t>_______________________________________________________________________________</w:t>
    </w:r>
    <w:r w:rsidRPr="002B1A77">
      <w:rPr>
        <w:rFonts w:ascii="Bookman Old Style" w:hAnsi="Bookman Old Style"/>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5E5214"/>
    <w:lvl w:ilvl="0">
      <w:start w:val="1"/>
      <w:numFmt w:val="decimal"/>
      <w:pStyle w:val="Ttulo1"/>
      <w:lvlText w:val="Artículo %1."/>
      <w:lvlJc w:val="left"/>
      <w:pPr>
        <w:tabs>
          <w:tab w:val="num" w:pos="1506"/>
        </w:tabs>
        <w:ind w:left="426" w:firstLine="0"/>
      </w:pPr>
      <w:rPr>
        <w:rFonts w:ascii="Bookman Old Style" w:hAnsi="Bookman Old Style" w:cs="Times New Roman" w:hint="default"/>
        <w:b/>
        <w:bCs w:val="0"/>
        <w:i w:val="0"/>
        <w:iCs w:val="0"/>
        <w:caps w:val="0"/>
        <w:smallCaps w:val="0"/>
        <w:strike w:val="0"/>
        <w:dstrike w:val="0"/>
        <w:noProof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Sección %1.%2"/>
      <w:lvlJc w:val="left"/>
      <w:pPr>
        <w:tabs>
          <w:tab w:val="num" w:pos="-567"/>
        </w:tabs>
        <w:ind w:left="-567" w:firstLine="0"/>
      </w:pPr>
      <w:rPr>
        <w:rFonts w:hint="default"/>
      </w:rPr>
    </w:lvl>
    <w:lvl w:ilvl="2">
      <w:start w:val="1"/>
      <w:numFmt w:val="lowerLetter"/>
      <w:lvlText w:val="(%3)"/>
      <w:lvlJc w:val="left"/>
      <w:pPr>
        <w:tabs>
          <w:tab w:val="num" w:pos="153"/>
        </w:tabs>
        <w:ind w:left="-567" w:firstLine="0"/>
      </w:pPr>
      <w:rPr>
        <w:rFonts w:hint="default"/>
      </w:rPr>
    </w:lvl>
    <w:lvl w:ilvl="3">
      <w:start w:val="1"/>
      <w:numFmt w:val="lowerRoman"/>
      <w:lvlText w:val="(%4)"/>
      <w:lvlJc w:val="right"/>
      <w:pPr>
        <w:tabs>
          <w:tab w:val="num" w:pos="297"/>
        </w:tabs>
        <w:ind w:left="-567" w:firstLine="0"/>
      </w:pPr>
      <w:rPr>
        <w:rFonts w:hint="default"/>
      </w:rPr>
    </w:lvl>
    <w:lvl w:ilvl="4">
      <w:start w:val="1"/>
      <w:numFmt w:val="decimal"/>
      <w:lvlText w:val="%5)"/>
      <w:lvlJc w:val="left"/>
      <w:pPr>
        <w:tabs>
          <w:tab w:val="num" w:pos="441"/>
        </w:tabs>
        <w:ind w:left="-567" w:firstLine="0"/>
      </w:pPr>
      <w:rPr>
        <w:rFonts w:hint="default"/>
      </w:rPr>
    </w:lvl>
    <w:lvl w:ilvl="5">
      <w:start w:val="1"/>
      <w:numFmt w:val="decimal"/>
      <w:lvlText w:val="%6."/>
      <w:lvlJc w:val="left"/>
      <w:pPr>
        <w:tabs>
          <w:tab w:val="num" w:pos="-207"/>
        </w:tabs>
        <w:ind w:left="-227" w:hanging="340"/>
      </w:pPr>
      <w:rPr>
        <w:rFonts w:ascii="Times New Roman" w:hAnsi="Times New Roman" w:hint="default"/>
        <w:b w:val="0"/>
        <w:i w:val="0"/>
        <w:sz w:val="22"/>
      </w:rPr>
    </w:lvl>
    <w:lvl w:ilvl="6">
      <w:start w:val="1"/>
      <w:numFmt w:val="lowerRoman"/>
      <w:lvlText w:val="%7)"/>
      <w:lvlJc w:val="right"/>
      <w:pPr>
        <w:tabs>
          <w:tab w:val="num" w:pos="729"/>
        </w:tabs>
        <w:ind w:left="-567" w:firstLine="0"/>
      </w:pPr>
      <w:rPr>
        <w:rFonts w:hint="default"/>
        <w:b w:val="0"/>
        <w:i w:val="0"/>
      </w:rPr>
    </w:lvl>
    <w:lvl w:ilvl="7">
      <w:start w:val="1"/>
      <w:numFmt w:val="lowerLetter"/>
      <w:lvlText w:val="%8."/>
      <w:lvlJc w:val="left"/>
      <w:pPr>
        <w:tabs>
          <w:tab w:val="num" w:pos="873"/>
        </w:tabs>
        <w:ind w:left="-567" w:firstLine="0"/>
      </w:pPr>
      <w:rPr>
        <w:rFonts w:hint="default"/>
      </w:rPr>
    </w:lvl>
    <w:lvl w:ilvl="8">
      <w:start w:val="1"/>
      <w:numFmt w:val="lowerRoman"/>
      <w:lvlText w:val="%9."/>
      <w:lvlJc w:val="right"/>
      <w:pPr>
        <w:tabs>
          <w:tab w:val="num" w:pos="1017"/>
        </w:tabs>
        <w:ind w:left="-567" w:firstLine="0"/>
      </w:pPr>
      <w:rPr>
        <w:rFonts w:hint="default"/>
      </w:rPr>
    </w:lvl>
  </w:abstractNum>
  <w:abstractNum w:abstractNumId="1">
    <w:nsid w:val="00000009"/>
    <w:multiLevelType w:val="multilevel"/>
    <w:tmpl w:val="993C42C2"/>
    <w:name w:val="WW8Num11"/>
    <w:lvl w:ilvl="0">
      <w:start w:val="1"/>
      <w:numFmt w:val="decimal"/>
      <w:lvlText w:val="%1."/>
      <w:lvlJc w:val="left"/>
      <w:pPr>
        <w:tabs>
          <w:tab w:val="num" w:pos="907"/>
        </w:tabs>
        <w:ind w:left="0" w:firstLine="0"/>
      </w:pPr>
      <w:rPr>
        <w:rFonts w:ascii="Times New Roman" w:hAnsi="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0FC03C8"/>
    <w:multiLevelType w:val="hybridMultilevel"/>
    <w:tmpl w:val="CA1885B6"/>
    <w:name w:val="WW8StyleNum"/>
    <w:lvl w:ilvl="0" w:tplc="6E4E3B26">
      <w:start w:val="1"/>
      <w:numFmt w:val="lowerLetter"/>
      <w:lvlText w:val="%1."/>
      <w:lvlJc w:val="left"/>
      <w:pPr>
        <w:ind w:left="1069" w:hanging="360"/>
      </w:pPr>
    </w:lvl>
    <w:lvl w:ilvl="1" w:tplc="9DBEEB6A">
      <w:start w:val="1"/>
      <w:numFmt w:val="lowerLetter"/>
      <w:lvlText w:val="%2."/>
      <w:lvlJc w:val="left"/>
      <w:pPr>
        <w:ind w:left="1789" w:hanging="360"/>
      </w:pPr>
    </w:lvl>
    <w:lvl w:ilvl="2" w:tplc="D64E3050">
      <w:start w:val="1"/>
      <w:numFmt w:val="lowerRoman"/>
      <w:lvlText w:val="%3."/>
      <w:lvlJc w:val="right"/>
      <w:pPr>
        <w:ind w:left="2509" w:hanging="180"/>
      </w:pPr>
    </w:lvl>
    <w:lvl w:ilvl="3" w:tplc="E0BC0FB8">
      <w:start w:val="1"/>
      <w:numFmt w:val="decimal"/>
      <w:lvlText w:val="%4."/>
      <w:lvlJc w:val="left"/>
      <w:pPr>
        <w:ind w:left="3229" w:hanging="360"/>
      </w:pPr>
    </w:lvl>
    <w:lvl w:ilvl="4" w:tplc="79A66586" w:tentative="1">
      <w:start w:val="1"/>
      <w:numFmt w:val="lowerLetter"/>
      <w:lvlText w:val="%5."/>
      <w:lvlJc w:val="left"/>
      <w:pPr>
        <w:ind w:left="3949" w:hanging="360"/>
      </w:pPr>
    </w:lvl>
    <w:lvl w:ilvl="5" w:tplc="2F88E190" w:tentative="1">
      <w:start w:val="1"/>
      <w:numFmt w:val="lowerRoman"/>
      <w:lvlText w:val="%6."/>
      <w:lvlJc w:val="right"/>
      <w:pPr>
        <w:ind w:left="4669" w:hanging="180"/>
      </w:pPr>
    </w:lvl>
    <w:lvl w:ilvl="6" w:tplc="DE34EF98" w:tentative="1">
      <w:start w:val="1"/>
      <w:numFmt w:val="decimal"/>
      <w:lvlText w:val="%7."/>
      <w:lvlJc w:val="left"/>
      <w:pPr>
        <w:ind w:left="5389" w:hanging="360"/>
      </w:pPr>
    </w:lvl>
    <w:lvl w:ilvl="7" w:tplc="3B9061C8" w:tentative="1">
      <w:start w:val="1"/>
      <w:numFmt w:val="lowerLetter"/>
      <w:lvlText w:val="%8."/>
      <w:lvlJc w:val="left"/>
      <w:pPr>
        <w:ind w:left="6109" w:hanging="360"/>
      </w:pPr>
    </w:lvl>
    <w:lvl w:ilvl="8" w:tplc="8F9CB6EA" w:tentative="1">
      <w:start w:val="1"/>
      <w:numFmt w:val="lowerRoman"/>
      <w:lvlText w:val="%9."/>
      <w:lvlJc w:val="right"/>
      <w:pPr>
        <w:ind w:left="6829" w:hanging="180"/>
      </w:pPr>
    </w:lvl>
  </w:abstractNum>
  <w:abstractNum w:abstractNumId="3">
    <w:nsid w:val="03061BFF"/>
    <w:multiLevelType w:val="hybridMultilevel"/>
    <w:tmpl w:val="78C4842A"/>
    <w:lvl w:ilvl="0" w:tplc="DB8C2DD0">
      <w:start w:val="1"/>
      <w:numFmt w:val="decimal"/>
      <w:lvlText w:val="Artículo %1. "/>
      <w:lvlJc w:val="left"/>
      <w:pPr>
        <w:tabs>
          <w:tab w:val="num" w:pos="1440"/>
        </w:tabs>
        <w:ind w:left="0" w:firstLine="0"/>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54B35B8"/>
    <w:multiLevelType w:val="hybridMultilevel"/>
    <w:tmpl w:val="00924DA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nsid w:val="0A1E4F53"/>
    <w:multiLevelType w:val="hybridMultilevel"/>
    <w:tmpl w:val="D5D83BB2"/>
    <w:lvl w:ilvl="0" w:tplc="240A0011">
      <w:start w:val="1"/>
      <w:numFmt w:val="decimal"/>
      <w:lvlText w:val="%1)"/>
      <w:lvlJc w:val="left"/>
      <w:pPr>
        <w:tabs>
          <w:tab w:val="num" w:pos="360"/>
        </w:tabs>
        <w:ind w:left="340" w:hanging="340"/>
      </w:pPr>
      <w:rPr>
        <w:rFonts w:hint="default"/>
        <w:b w:val="0"/>
        <w:i w:val="0"/>
        <w:sz w:val="22"/>
      </w:rPr>
    </w:lvl>
    <w:lvl w:ilvl="1" w:tplc="0C0A0019">
      <w:start w:val="1"/>
      <w:numFmt w:val="lowerLetter"/>
      <w:lvlText w:val="%2."/>
      <w:lvlJc w:val="left"/>
      <w:pPr>
        <w:tabs>
          <w:tab w:val="num" w:pos="1440"/>
        </w:tabs>
        <w:ind w:left="1440" w:hanging="360"/>
      </w:pPr>
    </w:lvl>
    <w:lvl w:ilvl="2" w:tplc="033C6B4E">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B416901"/>
    <w:multiLevelType w:val="hybridMultilevel"/>
    <w:tmpl w:val="9F446618"/>
    <w:lvl w:ilvl="0" w:tplc="CB5894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CBF2BF6"/>
    <w:multiLevelType w:val="hybridMultilevel"/>
    <w:tmpl w:val="0B1EC928"/>
    <w:lvl w:ilvl="0" w:tplc="9CAC1648">
      <w:start w:val="1"/>
      <w:numFmt w:val="bullet"/>
      <w:lvlText w:val="─"/>
      <w:lvlJc w:val="left"/>
      <w:pPr>
        <w:ind w:left="720" w:hanging="360"/>
      </w:pPr>
      <w:rPr>
        <w:rFonts w:ascii="Courier New" w:hAnsi="Courier New"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E34217D"/>
    <w:multiLevelType w:val="hybridMultilevel"/>
    <w:tmpl w:val="CA885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F4A2BA2"/>
    <w:multiLevelType w:val="hybridMultilevel"/>
    <w:tmpl w:val="5A4208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2C41B92"/>
    <w:multiLevelType w:val="hybridMultilevel"/>
    <w:tmpl w:val="D1D2F5EA"/>
    <w:name w:val="WW8Num5222222223"/>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4AF437E"/>
    <w:multiLevelType w:val="hybridMultilevel"/>
    <w:tmpl w:val="E898AB4A"/>
    <w:name w:val="WW8Num642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8AA76DB"/>
    <w:multiLevelType w:val="hybridMultilevel"/>
    <w:tmpl w:val="E2EC0DD4"/>
    <w:lvl w:ilvl="0" w:tplc="CF38391C">
      <w:start w:val="8"/>
      <w:numFmt w:val="bullet"/>
      <w:lvlText w:val="-"/>
      <w:lvlJc w:val="left"/>
      <w:pPr>
        <w:ind w:left="720" w:hanging="360"/>
      </w:pPr>
      <w:rPr>
        <w:rFonts w:ascii="Bookman Old Style" w:eastAsia="Times New Roman" w:hAnsi="Bookman Old Style" w:cs="Times New Roman" w:hint="default"/>
        <w:b/>
      </w:rPr>
    </w:lvl>
    <w:lvl w:ilvl="1" w:tplc="4B509956" w:tentative="1">
      <w:start w:val="1"/>
      <w:numFmt w:val="bullet"/>
      <w:lvlText w:val="o"/>
      <w:lvlJc w:val="left"/>
      <w:pPr>
        <w:ind w:left="1440" w:hanging="360"/>
      </w:pPr>
      <w:rPr>
        <w:rFonts w:ascii="Courier New" w:hAnsi="Courier New" w:cs="Courier New" w:hint="default"/>
      </w:rPr>
    </w:lvl>
    <w:lvl w:ilvl="2" w:tplc="1CE85530" w:tentative="1">
      <w:start w:val="1"/>
      <w:numFmt w:val="bullet"/>
      <w:lvlText w:val=""/>
      <w:lvlJc w:val="left"/>
      <w:pPr>
        <w:ind w:left="2160" w:hanging="360"/>
      </w:pPr>
      <w:rPr>
        <w:rFonts w:ascii="Wingdings" w:hAnsi="Wingdings" w:hint="default"/>
      </w:rPr>
    </w:lvl>
    <w:lvl w:ilvl="3" w:tplc="971C7F4A" w:tentative="1">
      <w:start w:val="1"/>
      <w:numFmt w:val="bullet"/>
      <w:lvlText w:val=""/>
      <w:lvlJc w:val="left"/>
      <w:pPr>
        <w:ind w:left="2880" w:hanging="360"/>
      </w:pPr>
      <w:rPr>
        <w:rFonts w:ascii="Symbol" w:hAnsi="Symbol" w:hint="default"/>
      </w:rPr>
    </w:lvl>
    <w:lvl w:ilvl="4" w:tplc="DD84A168" w:tentative="1">
      <w:start w:val="1"/>
      <w:numFmt w:val="bullet"/>
      <w:lvlText w:val="o"/>
      <w:lvlJc w:val="left"/>
      <w:pPr>
        <w:ind w:left="3600" w:hanging="360"/>
      </w:pPr>
      <w:rPr>
        <w:rFonts w:ascii="Courier New" w:hAnsi="Courier New" w:cs="Courier New" w:hint="default"/>
      </w:rPr>
    </w:lvl>
    <w:lvl w:ilvl="5" w:tplc="B270F3C6" w:tentative="1">
      <w:start w:val="1"/>
      <w:numFmt w:val="bullet"/>
      <w:lvlText w:val=""/>
      <w:lvlJc w:val="left"/>
      <w:pPr>
        <w:ind w:left="4320" w:hanging="360"/>
      </w:pPr>
      <w:rPr>
        <w:rFonts w:ascii="Wingdings" w:hAnsi="Wingdings" w:hint="default"/>
      </w:rPr>
    </w:lvl>
    <w:lvl w:ilvl="6" w:tplc="75FE330A" w:tentative="1">
      <w:start w:val="1"/>
      <w:numFmt w:val="bullet"/>
      <w:lvlText w:val=""/>
      <w:lvlJc w:val="left"/>
      <w:pPr>
        <w:ind w:left="5040" w:hanging="360"/>
      </w:pPr>
      <w:rPr>
        <w:rFonts w:ascii="Symbol" w:hAnsi="Symbol" w:hint="default"/>
      </w:rPr>
    </w:lvl>
    <w:lvl w:ilvl="7" w:tplc="95D215C4" w:tentative="1">
      <w:start w:val="1"/>
      <w:numFmt w:val="bullet"/>
      <w:lvlText w:val="o"/>
      <w:lvlJc w:val="left"/>
      <w:pPr>
        <w:ind w:left="5760" w:hanging="360"/>
      </w:pPr>
      <w:rPr>
        <w:rFonts w:ascii="Courier New" w:hAnsi="Courier New" w:cs="Courier New" w:hint="default"/>
      </w:rPr>
    </w:lvl>
    <w:lvl w:ilvl="8" w:tplc="53766758" w:tentative="1">
      <w:start w:val="1"/>
      <w:numFmt w:val="bullet"/>
      <w:lvlText w:val=""/>
      <w:lvlJc w:val="left"/>
      <w:pPr>
        <w:ind w:left="6480" w:hanging="360"/>
      </w:pPr>
      <w:rPr>
        <w:rFonts w:ascii="Wingdings" w:hAnsi="Wingdings" w:hint="default"/>
      </w:rPr>
    </w:lvl>
  </w:abstractNum>
  <w:abstractNum w:abstractNumId="13">
    <w:nsid w:val="1D5E503C"/>
    <w:multiLevelType w:val="hybridMultilevel"/>
    <w:tmpl w:val="09822936"/>
    <w:lvl w:ilvl="0" w:tplc="2BF80C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DA50D38"/>
    <w:multiLevelType w:val="hybridMultilevel"/>
    <w:tmpl w:val="B2C0DD20"/>
    <w:lvl w:ilvl="0" w:tplc="C6648F36">
      <w:start w:val="1"/>
      <w:numFmt w:val="lowerRoman"/>
      <w:lvlText w:val="(%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nsid w:val="1EA55838"/>
    <w:multiLevelType w:val="hybridMultilevel"/>
    <w:tmpl w:val="4D3ECC08"/>
    <w:lvl w:ilvl="0" w:tplc="DB8C2DD0">
      <w:start w:val="1"/>
      <w:numFmt w:val="lowerLetter"/>
      <w:lvlText w:val="%1)"/>
      <w:lvlJc w:val="left"/>
      <w:pPr>
        <w:ind w:left="1572" w:hanging="360"/>
      </w:pPr>
      <w:rPr>
        <w:rFonts w:ascii="Bookman Old Style" w:eastAsia="Times New Roman" w:hAnsi="Bookman Old Style" w:cs="Arial"/>
      </w:rPr>
    </w:lvl>
    <w:lvl w:ilvl="1" w:tplc="240A0019" w:tentative="1">
      <w:start w:val="1"/>
      <w:numFmt w:val="bullet"/>
      <w:lvlText w:val="o"/>
      <w:lvlJc w:val="left"/>
      <w:pPr>
        <w:ind w:left="2292" w:hanging="360"/>
      </w:pPr>
      <w:rPr>
        <w:rFonts w:ascii="Courier New" w:hAnsi="Courier New" w:cs="Courier New" w:hint="default"/>
      </w:rPr>
    </w:lvl>
    <w:lvl w:ilvl="2" w:tplc="240A001B" w:tentative="1">
      <w:start w:val="1"/>
      <w:numFmt w:val="bullet"/>
      <w:lvlText w:val=""/>
      <w:lvlJc w:val="left"/>
      <w:pPr>
        <w:ind w:left="3012" w:hanging="360"/>
      </w:pPr>
      <w:rPr>
        <w:rFonts w:ascii="Wingdings" w:hAnsi="Wingdings" w:hint="default"/>
      </w:rPr>
    </w:lvl>
    <w:lvl w:ilvl="3" w:tplc="240A000F" w:tentative="1">
      <w:start w:val="1"/>
      <w:numFmt w:val="bullet"/>
      <w:lvlText w:val=""/>
      <w:lvlJc w:val="left"/>
      <w:pPr>
        <w:ind w:left="3732" w:hanging="360"/>
      </w:pPr>
      <w:rPr>
        <w:rFonts w:ascii="Symbol" w:hAnsi="Symbol" w:hint="default"/>
      </w:rPr>
    </w:lvl>
    <w:lvl w:ilvl="4" w:tplc="240A0019" w:tentative="1">
      <w:start w:val="1"/>
      <w:numFmt w:val="bullet"/>
      <w:lvlText w:val="o"/>
      <w:lvlJc w:val="left"/>
      <w:pPr>
        <w:ind w:left="4452" w:hanging="360"/>
      </w:pPr>
      <w:rPr>
        <w:rFonts w:ascii="Courier New" w:hAnsi="Courier New" w:cs="Courier New" w:hint="default"/>
      </w:rPr>
    </w:lvl>
    <w:lvl w:ilvl="5" w:tplc="240A001B" w:tentative="1">
      <w:start w:val="1"/>
      <w:numFmt w:val="bullet"/>
      <w:lvlText w:val=""/>
      <w:lvlJc w:val="left"/>
      <w:pPr>
        <w:ind w:left="5172" w:hanging="360"/>
      </w:pPr>
      <w:rPr>
        <w:rFonts w:ascii="Wingdings" w:hAnsi="Wingdings" w:hint="default"/>
      </w:rPr>
    </w:lvl>
    <w:lvl w:ilvl="6" w:tplc="240A000F" w:tentative="1">
      <w:start w:val="1"/>
      <w:numFmt w:val="bullet"/>
      <w:lvlText w:val=""/>
      <w:lvlJc w:val="left"/>
      <w:pPr>
        <w:ind w:left="5892" w:hanging="360"/>
      </w:pPr>
      <w:rPr>
        <w:rFonts w:ascii="Symbol" w:hAnsi="Symbol" w:hint="default"/>
      </w:rPr>
    </w:lvl>
    <w:lvl w:ilvl="7" w:tplc="240A0019" w:tentative="1">
      <w:start w:val="1"/>
      <w:numFmt w:val="bullet"/>
      <w:lvlText w:val="o"/>
      <w:lvlJc w:val="left"/>
      <w:pPr>
        <w:ind w:left="6612" w:hanging="360"/>
      </w:pPr>
      <w:rPr>
        <w:rFonts w:ascii="Courier New" w:hAnsi="Courier New" w:cs="Courier New" w:hint="default"/>
      </w:rPr>
    </w:lvl>
    <w:lvl w:ilvl="8" w:tplc="240A001B" w:tentative="1">
      <w:start w:val="1"/>
      <w:numFmt w:val="bullet"/>
      <w:lvlText w:val=""/>
      <w:lvlJc w:val="left"/>
      <w:pPr>
        <w:ind w:left="7332" w:hanging="360"/>
      </w:pPr>
      <w:rPr>
        <w:rFonts w:ascii="Wingdings" w:hAnsi="Wingdings" w:hint="default"/>
      </w:rPr>
    </w:lvl>
  </w:abstractNum>
  <w:abstractNum w:abstractNumId="16">
    <w:nsid w:val="208A146F"/>
    <w:multiLevelType w:val="hybridMultilevel"/>
    <w:tmpl w:val="FDE261D0"/>
    <w:lvl w:ilvl="0" w:tplc="E90C15D6">
      <w:start w:val="1"/>
      <w:numFmt w:val="decimal"/>
      <w:lvlText w:val="%1)"/>
      <w:lvlJc w:val="left"/>
      <w:pPr>
        <w:ind w:left="720" w:hanging="360"/>
      </w:p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17">
    <w:nsid w:val="20D37700"/>
    <w:multiLevelType w:val="hybridMultilevel"/>
    <w:tmpl w:val="93B4DA3E"/>
    <w:lvl w:ilvl="0" w:tplc="240A0011">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23C31E3A"/>
    <w:multiLevelType w:val="hybridMultilevel"/>
    <w:tmpl w:val="99A27A48"/>
    <w:lvl w:ilvl="0" w:tplc="2BF80CC2">
      <w:start w:val="1"/>
      <w:numFmt w:val="decimal"/>
      <w:lvlText w:val="%1)"/>
      <w:lvlJc w:val="left"/>
      <w:pPr>
        <w:ind w:left="426" w:hanging="360"/>
      </w:p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9">
    <w:nsid w:val="26315BDD"/>
    <w:multiLevelType w:val="hybridMultilevel"/>
    <w:tmpl w:val="5FEAFB30"/>
    <w:lvl w:ilvl="0" w:tplc="B76C1F0E">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nsid w:val="266776B8"/>
    <w:multiLevelType w:val="hybridMultilevel"/>
    <w:tmpl w:val="694012C6"/>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1">
    <w:nsid w:val="2A960465"/>
    <w:multiLevelType w:val="multilevel"/>
    <w:tmpl w:val="126632D0"/>
    <w:lvl w:ilvl="0">
      <w:start w:val="1"/>
      <w:numFmt w:val="decimal"/>
      <w:lvlText w:val="Artículo %1."/>
      <w:lvlJc w:val="left"/>
      <w:pPr>
        <w:ind w:left="1135" w:firstLine="0"/>
      </w:pPr>
      <w:rPr>
        <w:rFonts w:hint="default"/>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22">
    <w:nsid w:val="2B9947BE"/>
    <w:multiLevelType w:val="hybridMultilevel"/>
    <w:tmpl w:val="219228D8"/>
    <w:lvl w:ilvl="0" w:tplc="6AAE2F74">
      <w:start w:val="1"/>
      <w:numFmt w:val="decimal"/>
      <w:lvlText w:val="%1)"/>
      <w:lvlJc w:val="left"/>
      <w:pPr>
        <w:tabs>
          <w:tab w:val="num" w:pos="1440"/>
        </w:tabs>
        <w:ind w:left="1440" w:hanging="720"/>
      </w:pPr>
      <w:rPr>
        <w:rFonts w:ascii="Bookman Old Style" w:hAnsi="Bookman Old Style" w:hint="default"/>
      </w:rPr>
    </w:lvl>
    <w:lvl w:ilvl="1" w:tplc="C6648F36">
      <w:start w:val="1"/>
      <w:numFmt w:val="lowerRoman"/>
      <w:lvlText w:val="(%2)"/>
      <w:lvlJc w:val="left"/>
      <w:pPr>
        <w:tabs>
          <w:tab w:val="num" w:pos="1800"/>
        </w:tabs>
        <w:ind w:left="1800" w:hanging="720"/>
      </w:pPr>
      <w:rPr>
        <w:rFonts w:hint="default"/>
        <w:b/>
      </w:rPr>
    </w:lvl>
    <w:lvl w:ilvl="2" w:tplc="99DC0F46" w:tentative="1">
      <w:start w:val="1"/>
      <w:numFmt w:val="lowerRoman"/>
      <w:lvlText w:val="%3."/>
      <w:lvlJc w:val="right"/>
      <w:pPr>
        <w:tabs>
          <w:tab w:val="num" w:pos="2160"/>
        </w:tabs>
        <w:ind w:left="2160" w:hanging="180"/>
      </w:pPr>
    </w:lvl>
    <w:lvl w:ilvl="3" w:tplc="6CCC5622" w:tentative="1">
      <w:start w:val="1"/>
      <w:numFmt w:val="decimal"/>
      <w:lvlText w:val="%4."/>
      <w:lvlJc w:val="left"/>
      <w:pPr>
        <w:tabs>
          <w:tab w:val="num" w:pos="2880"/>
        </w:tabs>
        <w:ind w:left="2880" w:hanging="360"/>
      </w:pPr>
    </w:lvl>
    <w:lvl w:ilvl="4" w:tplc="B61CF0D0" w:tentative="1">
      <w:start w:val="1"/>
      <w:numFmt w:val="lowerLetter"/>
      <w:lvlText w:val="%5."/>
      <w:lvlJc w:val="left"/>
      <w:pPr>
        <w:tabs>
          <w:tab w:val="num" w:pos="3600"/>
        </w:tabs>
        <w:ind w:left="3600" w:hanging="360"/>
      </w:pPr>
    </w:lvl>
    <w:lvl w:ilvl="5" w:tplc="F802F3FE" w:tentative="1">
      <w:start w:val="1"/>
      <w:numFmt w:val="lowerRoman"/>
      <w:lvlText w:val="%6."/>
      <w:lvlJc w:val="right"/>
      <w:pPr>
        <w:tabs>
          <w:tab w:val="num" w:pos="4320"/>
        </w:tabs>
        <w:ind w:left="4320" w:hanging="180"/>
      </w:pPr>
    </w:lvl>
    <w:lvl w:ilvl="6" w:tplc="22766364" w:tentative="1">
      <w:start w:val="1"/>
      <w:numFmt w:val="decimal"/>
      <w:lvlText w:val="%7."/>
      <w:lvlJc w:val="left"/>
      <w:pPr>
        <w:tabs>
          <w:tab w:val="num" w:pos="5040"/>
        </w:tabs>
        <w:ind w:left="5040" w:hanging="360"/>
      </w:pPr>
    </w:lvl>
    <w:lvl w:ilvl="7" w:tplc="7FBE250E" w:tentative="1">
      <w:start w:val="1"/>
      <w:numFmt w:val="lowerLetter"/>
      <w:lvlText w:val="%8."/>
      <w:lvlJc w:val="left"/>
      <w:pPr>
        <w:tabs>
          <w:tab w:val="num" w:pos="5760"/>
        </w:tabs>
        <w:ind w:left="5760" w:hanging="360"/>
      </w:pPr>
    </w:lvl>
    <w:lvl w:ilvl="8" w:tplc="EC609C34" w:tentative="1">
      <w:start w:val="1"/>
      <w:numFmt w:val="lowerRoman"/>
      <w:lvlText w:val="%9."/>
      <w:lvlJc w:val="right"/>
      <w:pPr>
        <w:tabs>
          <w:tab w:val="num" w:pos="6480"/>
        </w:tabs>
        <w:ind w:left="6480" w:hanging="180"/>
      </w:pPr>
    </w:lvl>
  </w:abstractNum>
  <w:abstractNum w:abstractNumId="23">
    <w:nsid w:val="2C3537FE"/>
    <w:multiLevelType w:val="hybridMultilevel"/>
    <w:tmpl w:val="4CD29010"/>
    <w:lvl w:ilvl="0" w:tplc="62329D96">
      <w:start w:val="1"/>
      <w:numFmt w:val="decimal"/>
      <w:lvlText w:val="%1)"/>
      <w:lvlJc w:val="left"/>
      <w:pPr>
        <w:ind w:left="720" w:hanging="360"/>
      </w:pPr>
    </w:lvl>
    <w:lvl w:ilvl="1" w:tplc="F3A83B32"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23A0A11"/>
    <w:multiLevelType w:val="hybridMultilevel"/>
    <w:tmpl w:val="796ED8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6B75425"/>
    <w:multiLevelType w:val="hybridMultilevel"/>
    <w:tmpl w:val="5B069164"/>
    <w:lvl w:ilvl="0" w:tplc="0C0A0017">
      <w:start w:val="1"/>
      <w:numFmt w:val="lowerLetter"/>
      <w:lvlText w:val="%1)"/>
      <w:lvlJc w:val="left"/>
      <w:pPr>
        <w:ind w:left="360" w:hanging="360"/>
      </w:pPr>
    </w:lvl>
    <w:lvl w:ilvl="1" w:tplc="0C0A0019">
      <w:start w:val="1"/>
      <w:numFmt w:val="lowerLetter"/>
      <w:lvlText w:val="%2."/>
      <w:lvlJc w:val="left"/>
      <w:pPr>
        <w:ind w:left="1080" w:hanging="360"/>
      </w:pPr>
      <w:rPr>
        <w:rFonts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26">
    <w:nsid w:val="37EF1042"/>
    <w:multiLevelType w:val="multilevel"/>
    <w:tmpl w:val="F0686A6A"/>
    <w:lvl w:ilvl="0">
      <w:start w:val="1"/>
      <w:numFmt w:val="decimal"/>
      <w:lvlText w:val="Artículo %1."/>
      <w:lvlJc w:val="left"/>
      <w:pPr>
        <w:tabs>
          <w:tab w:val="num" w:pos="1080"/>
        </w:tabs>
        <w:ind w:left="0" w:firstLine="0"/>
      </w:pPr>
      <w:rPr>
        <w:rFonts w:ascii="Bookman Old Style" w:hAnsi="Bookman Old Style" w:cs="Times New Roman" w:hint="default"/>
        <w:b/>
        <w:bCs w:val="0"/>
        <w:i w:val="0"/>
        <w:iCs w:val="0"/>
        <w:caps w:val="0"/>
        <w:smallCaps w:val="0"/>
        <w:strike w:val="0"/>
        <w:dstrike w:val="0"/>
        <w:noProof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Sección %1.%2"/>
      <w:lvlJc w:val="left"/>
      <w:pPr>
        <w:tabs>
          <w:tab w:val="num" w:pos="-567"/>
        </w:tabs>
        <w:ind w:left="-567" w:firstLine="0"/>
      </w:pPr>
      <w:rPr>
        <w:rFonts w:hint="default"/>
      </w:rPr>
    </w:lvl>
    <w:lvl w:ilvl="2">
      <w:start w:val="1"/>
      <w:numFmt w:val="lowerLetter"/>
      <w:lvlText w:val="(%3)"/>
      <w:lvlJc w:val="left"/>
      <w:pPr>
        <w:tabs>
          <w:tab w:val="num" w:pos="153"/>
        </w:tabs>
        <w:ind w:left="-567" w:firstLine="0"/>
      </w:pPr>
      <w:rPr>
        <w:rFonts w:hint="default"/>
      </w:rPr>
    </w:lvl>
    <w:lvl w:ilvl="3">
      <w:start w:val="1"/>
      <w:numFmt w:val="lowerRoman"/>
      <w:lvlText w:val="(%4)"/>
      <w:lvlJc w:val="right"/>
      <w:pPr>
        <w:tabs>
          <w:tab w:val="num" w:pos="297"/>
        </w:tabs>
        <w:ind w:left="-567" w:firstLine="0"/>
      </w:pPr>
      <w:rPr>
        <w:rFonts w:hint="default"/>
      </w:rPr>
    </w:lvl>
    <w:lvl w:ilvl="4">
      <w:start w:val="1"/>
      <w:numFmt w:val="decimal"/>
      <w:lvlText w:val="%5)"/>
      <w:lvlJc w:val="left"/>
      <w:pPr>
        <w:tabs>
          <w:tab w:val="num" w:pos="441"/>
        </w:tabs>
        <w:ind w:left="-567" w:firstLine="0"/>
      </w:pPr>
      <w:rPr>
        <w:rFonts w:hint="default"/>
      </w:rPr>
    </w:lvl>
    <w:lvl w:ilvl="5">
      <w:start w:val="1"/>
      <w:numFmt w:val="decimal"/>
      <w:lvlText w:val="%6."/>
      <w:lvlJc w:val="left"/>
      <w:pPr>
        <w:tabs>
          <w:tab w:val="num" w:pos="-207"/>
        </w:tabs>
        <w:ind w:left="-227" w:hanging="340"/>
      </w:pPr>
      <w:rPr>
        <w:rFonts w:hint="default"/>
        <w:b/>
        <w:i w:val="0"/>
        <w:sz w:val="22"/>
      </w:rPr>
    </w:lvl>
    <w:lvl w:ilvl="6">
      <w:start w:val="1"/>
      <w:numFmt w:val="lowerRoman"/>
      <w:lvlText w:val="%7)"/>
      <w:lvlJc w:val="right"/>
      <w:pPr>
        <w:tabs>
          <w:tab w:val="num" w:pos="729"/>
        </w:tabs>
        <w:ind w:left="-567" w:firstLine="0"/>
      </w:pPr>
      <w:rPr>
        <w:rFonts w:hint="default"/>
        <w:b w:val="0"/>
        <w:i w:val="0"/>
      </w:rPr>
    </w:lvl>
    <w:lvl w:ilvl="7">
      <w:start w:val="1"/>
      <w:numFmt w:val="lowerLetter"/>
      <w:lvlText w:val="%8."/>
      <w:lvlJc w:val="left"/>
      <w:pPr>
        <w:tabs>
          <w:tab w:val="num" w:pos="873"/>
        </w:tabs>
        <w:ind w:left="-567" w:firstLine="0"/>
      </w:pPr>
      <w:rPr>
        <w:rFonts w:hint="default"/>
      </w:rPr>
    </w:lvl>
    <w:lvl w:ilvl="8">
      <w:start w:val="1"/>
      <w:numFmt w:val="lowerRoman"/>
      <w:lvlText w:val="%9."/>
      <w:lvlJc w:val="right"/>
      <w:pPr>
        <w:tabs>
          <w:tab w:val="num" w:pos="1017"/>
        </w:tabs>
        <w:ind w:left="-567" w:firstLine="0"/>
      </w:pPr>
      <w:rPr>
        <w:rFonts w:hint="default"/>
      </w:rPr>
    </w:lvl>
  </w:abstractNum>
  <w:abstractNum w:abstractNumId="27">
    <w:nsid w:val="380A0CBB"/>
    <w:multiLevelType w:val="hybridMultilevel"/>
    <w:tmpl w:val="2540743C"/>
    <w:lvl w:ilvl="0" w:tplc="240A0017">
      <w:start w:val="1"/>
      <w:numFmt w:val="lowerLetter"/>
      <w:lvlText w:val="%1)"/>
      <w:lvlJc w:val="left"/>
      <w:pPr>
        <w:ind w:left="1440" w:hanging="360"/>
      </w:pPr>
      <w:rPr>
        <w:rFonts w:ascii="Bookman Old Style" w:hAnsi="Bookman Old Style" w:cs="Arial" w:hint="default"/>
        <w:b w:val="0"/>
        <w:i w:val="0"/>
        <w:sz w:val="24"/>
      </w:rPr>
    </w:lvl>
    <w:lvl w:ilvl="1" w:tplc="0C0A0019" w:tentative="1">
      <w:start w:val="1"/>
      <w:numFmt w:val="lowerLetter"/>
      <w:lvlText w:val="%2."/>
      <w:lvlJc w:val="left"/>
      <w:pPr>
        <w:ind w:left="2160" w:hanging="360"/>
      </w:pPr>
    </w:lvl>
    <w:lvl w:ilvl="2" w:tplc="240A0005" w:tentative="1">
      <w:start w:val="1"/>
      <w:numFmt w:val="lowerRoman"/>
      <w:lvlText w:val="%3."/>
      <w:lvlJc w:val="right"/>
      <w:pPr>
        <w:ind w:left="2880" w:hanging="180"/>
      </w:pPr>
    </w:lvl>
    <w:lvl w:ilvl="3" w:tplc="240A0001" w:tentative="1">
      <w:start w:val="1"/>
      <w:numFmt w:val="decimal"/>
      <w:lvlText w:val="%4."/>
      <w:lvlJc w:val="left"/>
      <w:pPr>
        <w:ind w:left="3600" w:hanging="360"/>
      </w:pPr>
    </w:lvl>
    <w:lvl w:ilvl="4" w:tplc="240A0003" w:tentative="1">
      <w:start w:val="1"/>
      <w:numFmt w:val="lowerLetter"/>
      <w:lvlText w:val="%5."/>
      <w:lvlJc w:val="left"/>
      <w:pPr>
        <w:ind w:left="4320" w:hanging="360"/>
      </w:pPr>
    </w:lvl>
    <w:lvl w:ilvl="5" w:tplc="240A0005" w:tentative="1">
      <w:start w:val="1"/>
      <w:numFmt w:val="lowerRoman"/>
      <w:lvlText w:val="%6."/>
      <w:lvlJc w:val="right"/>
      <w:pPr>
        <w:ind w:left="5040" w:hanging="180"/>
      </w:pPr>
    </w:lvl>
    <w:lvl w:ilvl="6" w:tplc="240A0001" w:tentative="1">
      <w:start w:val="1"/>
      <w:numFmt w:val="decimal"/>
      <w:lvlText w:val="%7."/>
      <w:lvlJc w:val="left"/>
      <w:pPr>
        <w:ind w:left="5760" w:hanging="360"/>
      </w:pPr>
    </w:lvl>
    <w:lvl w:ilvl="7" w:tplc="240A0003" w:tentative="1">
      <w:start w:val="1"/>
      <w:numFmt w:val="lowerLetter"/>
      <w:lvlText w:val="%8."/>
      <w:lvlJc w:val="left"/>
      <w:pPr>
        <w:ind w:left="6480" w:hanging="360"/>
      </w:pPr>
    </w:lvl>
    <w:lvl w:ilvl="8" w:tplc="240A0005" w:tentative="1">
      <w:start w:val="1"/>
      <w:numFmt w:val="lowerRoman"/>
      <w:lvlText w:val="%9."/>
      <w:lvlJc w:val="right"/>
      <w:pPr>
        <w:ind w:left="7200" w:hanging="180"/>
      </w:pPr>
    </w:lvl>
  </w:abstractNum>
  <w:abstractNum w:abstractNumId="28">
    <w:nsid w:val="3B6D0B87"/>
    <w:multiLevelType w:val="hybridMultilevel"/>
    <w:tmpl w:val="DA708AB2"/>
    <w:lvl w:ilvl="0" w:tplc="6BA066FC">
      <w:start w:val="1"/>
      <w:numFmt w:val="decimal"/>
      <w:lvlText w:val="%1."/>
      <w:lvlJc w:val="left"/>
      <w:pPr>
        <w:ind w:left="1069"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C9D096C"/>
    <w:multiLevelType w:val="hybridMultilevel"/>
    <w:tmpl w:val="3DCADF92"/>
    <w:lvl w:ilvl="0" w:tplc="4852F1B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0D32EB9"/>
    <w:multiLevelType w:val="hybridMultilevel"/>
    <w:tmpl w:val="7420580C"/>
    <w:lvl w:ilvl="0" w:tplc="240A0001">
      <w:start w:val="1"/>
      <w:numFmt w:val="decimal"/>
      <w:lvlText w:val="%1."/>
      <w:lvlJc w:val="left"/>
      <w:pPr>
        <w:ind w:left="1428"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31">
    <w:nsid w:val="44581F61"/>
    <w:multiLevelType w:val="hybridMultilevel"/>
    <w:tmpl w:val="4C70E362"/>
    <w:name w:val="WW8Num6423"/>
    <w:lvl w:ilvl="0" w:tplc="0C0A0001">
      <w:start w:val="1"/>
      <w:numFmt w:val="decimal"/>
      <w:lvlText w:val="%1)"/>
      <w:lvlJc w:val="left"/>
      <w:pPr>
        <w:ind w:left="720" w:hanging="360"/>
      </w:pPr>
    </w:lvl>
    <w:lvl w:ilvl="1" w:tplc="86DC28F6">
      <w:numFmt w:val="bullet"/>
      <w:lvlText w:val="·"/>
      <w:lvlJc w:val="left"/>
      <w:pPr>
        <w:ind w:left="1440" w:hanging="360"/>
      </w:pPr>
      <w:rPr>
        <w:rFonts w:ascii="Bookman Old Style" w:eastAsia="Times New Roman" w:hAnsi="Bookman Old Style" w:cs="Arial" w:hint="default"/>
        <w:i w:val="0"/>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2">
    <w:nsid w:val="449D7F04"/>
    <w:multiLevelType w:val="hybridMultilevel"/>
    <w:tmpl w:val="21FC4700"/>
    <w:lvl w:ilvl="0" w:tplc="92DA54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7D5CE8"/>
    <w:multiLevelType w:val="hybridMultilevel"/>
    <w:tmpl w:val="B66E1E80"/>
    <w:lvl w:ilvl="0" w:tplc="1FDED478">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4">
    <w:nsid w:val="48CD3334"/>
    <w:multiLevelType w:val="hybridMultilevel"/>
    <w:tmpl w:val="AF0C0678"/>
    <w:lvl w:ilvl="0" w:tplc="DB8C2DD0">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nsid w:val="48F93F28"/>
    <w:multiLevelType w:val="singleLevel"/>
    <w:tmpl w:val="25520B94"/>
    <w:lvl w:ilvl="0">
      <w:start w:val="1"/>
      <w:numFmt w:val="decimal"/>
      <w:lvlText w:val="%1."/>
      <w:lvlJc w:val="left"/>
      <w:pPr>
        <w:tabs>
          <w:tab w:val="num" w:pos="1800"/>
        </w:tabs>
        <w:ind w:left="1800" w:hanging="360"/>
      </w:pPr>
      <w:rPr>
        <w:rFonts w:ascii="Arial" w:hAnsi="Arial" w:hint="default"/>
      </w:rPr>
    </w:lvl>
  </w:abstractNum>
  <w:abstractNum w:abstractNumId="36">
    <w:nsid w:val="4C0B09CA"/>
    <w:multiLevelType w:val="hybridMultilevel"/>
    <w:tmpl w:val="67C08682"/>
    <w:lvl w:ilvl="0" w:tplc="DB8C2DD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4FE37B2F"/>
    <w:multiLevelType w:val="hybridMultilevel"/>
    <w:tmpl w:val="25909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691439D"/>
    <w:multiLevelType w:val="hybridMultilevel"/>
    <w:tmpl w:val="3F4255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5A843150"/>
    <w:multiLevelType w:val="hybridMultilevel"/>
    <w:tmpl w:val="ED50CB8A"/>
    <w:name w:val="SECCION22"/>
    <w:lvl w:ilvl="0" w:tplc="633C8E40">
      <w:start w:val="1"/>
      <w:numFmt w:val="decimal"/>
      <w:lvlText w:val="Artículo %1. "/>
      <w:lvlJc w:val="left"/>
      <w:pPr>
        <w:ind w:left="720" w:hanging="360"/>
      </w:pPr>
      <w:rPr>
        <w:rFonts w:hint="default"/>
        <w:b/>
        <w:i w:val="0"/>
      </w:rPr>
    </w:lvl>
    <w:lvl w:ilvl="1" w:tplc="B68CA5F0" w:tentative="1">
      <w:start w:val="1"/>
      <w:numFmt w:val="lowerLetter"/>
      <w:lvlText w:val="%2."/>
      <w:lvlJc w:val="left"/>
      <w:pPr>
        <w:ind w:left="1440" w:hanging="360"/>
      </w:pPr>
    </w:lvl>
    <w:lvl w:ilvl="2" w:tplc="93D268DC" w:tentative="1">
      <w:start w:val="1"/>
      <w:numFmt w:val="lowerRoman"/>
      <w:lvlText w:val="%3."/>
      <w:lvlJc w:val="right"/>
      <w:pPr>
        <w:ind w:left="2160" w:hanging="180"/>
      </w:pPr>
    </w:lvl>
    <w:lvl w:ilvl="3" w:tplc="24F2AC92" w:tentative="1">
      <w:start w:val="1"/>
      <w:numFmt w:val="decimal"/>
      <w:lvlText w:val="%4."/>
      <w:lvlJc w:val="left"/>
      <w:pPr>
        <w:ind w:left="2880" w:hanging="360"/>
      </w:pPr>
    </w:lvl>
    <w:lvl w:ilvl="4" w:tplc="E7567594" w:tentative="1">
      <w:start w:val="1"/>
      <w:numFmt w:val="lowerLetter"/>
      <w:lvlText w:val="%5."/>
      <w:lvlJc w:val="left"/>
      <w:pPr>
        <w:ind w:left="3600" w:hanging="360"/>
      </w:pPr>
    </w:lvl>
    <w:lvl w:ilvl="5" w:tplc="45D690DE" w:tentative="1">
      <w:start w:val="1"/>
      <w:numFmt w:val="lowerRoman"/>
      <w:lvlText w:val="%6."/>
      <w:lvlJc w:val="right"/>
      <w:pPr>
        <w:ind w:left="4320" w:hanging="180"/>
      </w:pPr>
    </w:lvl>
    <w:lvl w:ilvl="6" w:tplc="2E6092D0" w:tentative="1">
      <w:start w:val="1"/>
      <w:numFmt w:val="decimal"/>
      <w:lvlText w:val="%7."/>
      <w:lvlJc w:val="left"/>
      <w:pPr>
        <w:ind w:left="5040" w:hanging="360"/>
      </w:pPr>
    </w:lvl>
    <w:lvl w:ilvl="7" w:tplc="B41E8F30" w:tentative="1">
      <w:start w:val="1"/>
      <w:numFmt w:val="lowerLetter"/>
      <w:lvlText w:val="%8."/>
      <w:lvlJc w:val="left"/>
      <w:pPr>
        <w:ind w:left="5760" w:hanging="360"/>
      </w:pPr>
    </w:lvl>
    <w:lvl w:ilvl="8" w:tplc="868AD692" w:tentative="1">
      <w:start w:val="1"/>
      <w:numFmt w:val="lowerRoman"/>
      <w:lvlText w:val="%9."/>
      <w:lvlJc w:val="right"/>
      <w:pPr>
        <w:ind w:left="6480" w:hanging="180"/>
      </w:pPr>
    </w:lvl>
  </w:abstractNum>
  <w:abstractNum w:abstractNumId="40">
    <w:nsid w:val="5E565297"/>
    <w:multiLevelType w:val="hybridMultilevel"/>
    <w:tmpl w:val="97589FA6"/>
    <w:lvl w:ilvl="0" w:tplc="38B62858">
      <w:start w:val="1"/>
      <w:numFmt w:val="decimal"/>
      <w:lvlText w:val="%1."/>
      <w:lvlJc w:val="left"/>
      <w:pPr>
        <w:ind w:left="720" w:hanging="360"/>
      </w:pPr>
      <w:rPr>
        <w:rFonts w:hint="default"/>
      </w:rPr>
    </w:lvl>
    <w:lvl w:ilvl="1" w:tplc="2DD256E0">
      <w:start w:val="1"/>
      <w:numFmt w:val="lowerLetter"/>
      <w:lvlText w:val="%2."/>
      <w:lvlJc w:val="left"/>
      <w:pPr>
        <w:ind w:left="1440" w:hanging="360"/>
      </w:pPr>
    </w:lvl>
    <w:lvl w:ilvl="2" w:tplc="61C4EFDE" w:tentative="1">
      <w:start w:val="1"/>
      <w:numFmt w:val="lowerRoman"/>
      <w:lvlText w:val="%3."/>
      <w:lvlJc w:val="right"/>
      <w:pPr>
        <w:ind w:left="2160" w:hanging="180"/>
      </w:pPr>
    </w:lvl>
    <w:lvl w:ilvl="3" w:tplc="9B9EAAEE" w:tentative="1">
      <w:start w:val="1"/>
      <w:numFmt w:val="decimal"/>
      <w:lvlText w:val="%4."/>
      <w:lvlJc w:val="left"/>
      <w:pPr>
        <w:ind w:left="2880" w:hanging="360"/>
      </w:pPr>
    </w:lvl>
    <w:lvl w:ilvl="4" w:tplc="E844149C" w:tentative="1">
      <w:start w:val="1"/>
      <w:numFmt w:val="lowerLetter"/>
      <w:lvlText w:val="%5."/>
      <w:lvlJc w:val="left"/>
      <w:pPr>
        <w:ind w:left="3600" w:hanging="360"/>
      </w:pPr>
    </w:lvl>
    <w:lvl w:ilvl="5" w:tplc="E3C80302" w:tentative="1">
      <w:start w:val="1"/>
      <w:numFmt w:val="lowerRoman"/>
      <w:lvlText w:val="%6."/>
      <w:lvlJc w:val="right"/>
      <w:pPr>
        <w:ind w:left="4320" w:hanging="180"/>
      </w:pPr>
    </w:lvl>
    <w:lvl w:ilvl="6" w:tplc="A8985F80" w:tentative="1">
      <w:start w:val="1"/>
      <w:numFmt w:val="decimal"/>
      <w:lvlText w:val="%7."/>
      <w:lvlJc w:val="left"/>
      <w:pPr>
        <w:ind w:left="5040" w:hanging="360"/>
      </w:pPr>
    </w:lvl>
    <w:lvl w:ilvl="7" w:tplc="30B636F0" w:tentative="1">
      <w:start w:val="1"/>
      <w:numFmt w:val="lowerLetter"/>
      <w:lvlText w:val="%8."/>
      <w:lvlJc w:val="left"/>
      <w:pPr>
        <w:ind w:left="5760" w:hanging="360"/>
      </w:pPr>
    </w:lvl>
    <w:lvl w:ilvl="8" w:tplc="26CCB3C0" w:tentative="1">
      <w:start w:val="1"/>
      <w:numFmt w:val="lowerRoman"/>
      <w:lvlText w:val="%9."/>
      <w:lvlJc w:val="right"/>
      <w:pPr>
        <w:ind w:left="6480" w:hanging="180"/>
      </w:pPr>
    </w:lvl>
  </w:abstractNum>
  <w:abstractNum w:abstractNumId="41">
    <w:nsid w:val="5E785A59"/>
    <w:multiLevelType w:val="hybridMultilevel"/>
    <w:tmpl w:val="29E22CD8"/>
    <w:lvl w:ilvl="0" w:tplc="DB8C2DD0">
      <w:start w:val="1"/>
      <w:numFmt w:val="decimal"/>
      <w:lvlText w:val="%1)"/>
      <w:lvlJc w:val="left"/>
      <w:pPr>
        <w:ind w:left="1068" w:hanging="360"/>
      </w:pPr>
      <w:rPr>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nsid w:val="657D38B4"/>
    <w:multiLevelType w:val="multilevel"/>
    <w:tmpl w:val="052E2E18"/>
    <w:name w:val="SECCION2222"/>
    <w:lvl w:ilvl="0">
      <w:start w:val="1"/>
      <w:numFmt w:val="decimal"/>
      <w:lvlText w:val="Artículo %1."/>
      <w:lvlJc w:val="right"/>
      <w:pPr>
        <w:tabs>
          <w:tab w:val="num" w:pos="1721"/>
        </w:tabs>
        <w:ind w:left="0" w:firstLine="1361"/>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3">
    <w:nsid w:val="66E51E78"/>
    <w:multiLevelType w:val="multilevel"/>
    <w:tmpl w:val="F216DEFA"/>
    <w:lvl w:ilvl="0">
      <w:start w:val="1"/>
      <w:numFmt w:val="decimal"/>
      <w:lvlText w:val="%1."/>
      <w:lvlJc w:val="left"/>
      <w:pPr>
        <w:ind w:left="360" w:hanging="360"/>
      </w:pPr>
      <w:rPr>
        <w:rFonts w:hint="default"/>
        <w:b/>
      </w:rPr>
    </w:lvl>
    <w:lvl w:ilvl="1">
      <w:start w:val="1"/>
      <w:numFmt w:val="decimal"/>
      <w:isLgl/>
      <w:lvlText w:val="%1.%2."/>
      <w:lvlJc w:val="left"/>
      <w:pPr>
        <w:ind w:left="862" w:hanging="720"/>
      </w:pPr>
      <w:rPr>
        <w:rFonts w:hint="default"/>
        <w:b/>
        <w:lang w:val="es-ES"/>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nsid w:val="66FA5093"/>
    <w:multiLevelType w:val="hybridMultilevel"/>
    <w:tmpl w:val="F3C0D488"/>
    <w:name w:val="WW8Num642322"/>
    <w:lvl w:ilvl="0" w:tplc="2584A5E2">
      <w:start w:val="1"/>
      <w:numFmt w:val="lowerLetter"/>
      <w:lvlText w:val="%1)"/>
      <w:lvlJc w:val="left"/>
      <w:pPr>
        <w:ind w:left="360" w:hanging="360"/>
      </w:pPr>
      <w:rPr>
        <w:b/>
      </w:rPr>
    </w:lvl>
    <w:lvl w:ilvl="1" w:tplc="6518E334">
      <w:start w:val="1"/>
      <w:numFmt w:val="lowerRoman"/>
      <w:lvlText w:val="%2."/>
      <w:lvlJc w:val="right"/>
      <w:pPr>
        <w:ind w:left="1080" w:hanging="360"/>
      </w:pPr>
    </w:lvl>
    <w:lvl w:ilvl="2" w:tplc="EBE085F4" w:tentative="1">
      <w:start w:val="1"/>
      <w:numFmt w:val="lowerRoman"/>
      <w:lvlText w:val="%3."/>
      <w:lvlJc w:val="right"/>
      <w:pPr>
        <w:ind w:left="1800" w:hanging="180"/>
      </w:pPr>
    </w:lvl>
    <w:lvl w:ilvl="3" w:tplc="40289FFE" w:tentative="1">
      <w:start w:val="1"/>
      <w:numFmt w:val="decimal"/>
      <w:lvlText w:val="%4."/>
      <w:lvlJc w:val="left"/>
      <w:pPr>
        <w:ind w:left="2520" w:hanging="360"/>
      </w:pPr>
    </w:lvl>
    <w:lvl w:ilvl="4" w:tplc="47CCAAF6" w:tentative="1">
      <w:start w:val="1"/>
      <w:numFmt w:val="lowerLetter"/>
      <w:lvlText w:val="%5."/>
      <w:lvlJc w:val="left"/>
      <w:pPr>
        <w:ind w:left="3240" w:hanging="360"/>
      </w:pPr>
    </w:lvl>
    <w:lvl w:ilvl="5" w:tplc="18ACC3F2" w:tentative="1">
      <w:start w:val="1"/>
      <w:numFmt w:val="lowerRoman"/>
      <w:lvlText w:val="%6."/>
      <w:lvlJc w:val="right"/>
      <w:pPr>
        <w:ind w:left="3960" w:hanging="180"/>
      </w:pPr>
    </w:lvl>
    <w:lvl w:ilvl="6" w:tplc="C4825EC4" w:tentative="1">
      <w:start w:val="1"/>
      <w:numFmt w:val="decimal"/>
      <w:lvlText w:val="%7."/>
      <w:lvlJc w:val="left"/>
      <w:pPr>
        <w:ind w:left="4680" w:hanging="360"/>
      </w:pPr>
    </w:lvl>
    <w:lvl w:ilvl="7" w:tplc="E110CD4E" w:tentative="1">
      <w:start w:val="1"/>
      <w:numFmt w:val="lowerLetter"/>
      <w:lvlText w:val="%8."/>
      <w:lvlJc w:val="left"/>
      <w:pPr>
        <w:ind w:left="5400" w:hanging="360"/>
      </w:pPr>
    </w:lvl>
    <w:lvl w:ilvl="8" w:tplc="ACDAC640" w:tentative="1">
      <w:start w:val="1"/>
      <w:numFmt w:val="lowerRoman"/>
      <w:lvlText w:val="%9."/>
      <w:lvlJc w:val="right"/>
      <w:pPr>
        <w:ind w:left="6120" w:hanging="180"/>
      </w:pPr>
    </w:lvl>
  </w:abstractNum>
  <w:abstractNum w:abstractNumId="45">
    <w:nsid w:val="670A2FF1"/>
    <w:multiLevelType w:val="hybridMultilevel"/>
    <w:tmpl w:val="7084EE90"/>
    <w:name w:val="SECCION2"/>
    <w:lvl w:ilvl="0" w:tplc="DDE8C374">
      <w:start w:val="1"/>
      <w:numFmt w:val="decimal"/>
      <w:lvlText w:val="%1)"/>
      <w:lvlJc w:val="left"/>
      <w:pPr>
        <w:ind w:left="720" w:hanging="360"/>
      </w:pPr>
      <w:rPr>
        <w:rFonts w:ascii="Bookman Old Style" w:hAnsi="Bookman Old Style" w:hint="default"/>
      </w:rPr>
    </w:lvl>
    <w:lvl w:ilvl="1" w:tplc="B0B82DE0">
      <w:start w:val="1"/>
      <w:numFmt w:val="lowerLetter"/>
      <w:lvlText w:val="%2)"/>
      <w:lvlJc w:val="left"/>
      <w:pPr>
        <w:ind w:left="1440" w:hanging="360"/>
      </w:pPr>
      <w:rPr>
        <w:rFonts w:ascii="Bookman Old Style" w:hAnsi="Bookman Old Style" w:hint="default"/>
      </w:rPr>
    </w:lvl>
    <w:lvl w:ilvl="2" w:tplc="66B831EA" w:tentative="1">
      <w:start w:val="1"/>
      <w:numFmt w:val="lowerRoman"/>
      <w:lvlText w:val="%3."/>
      <w:lvlJc w:val="right"/>
      <w:pPr>
        <w:ind w:left="2160" w:hanging="180"/>
      </w:pPr>
    </w:lvl>
    <w:lvl w:ilvl="3" w:tplc="323A29CA" w:tentative="1">
      <w:start w:val="1"/>
      <w:numFmt w:val="decimal"/>
      <w:lvlText w:val="%4."/>
      <w:lvlJc w:val="left"/>
      <w:pPr>
        <w:ind w:left="2880" w:hanging="360"/>
      </w:pPr>
    </w:lvl>
    <w:lvl w:ilvl="4" w:tplc="7B1C661A" w:tentative="1">
      <w:start w:val="1"/>
      <w:numFmt w:val="lowerLetter"/>
      <w:lvlText w:val="%5."/>
      <w:lvlJc w:val="left"/>
      <w:pPr>
        <w:ind w:left="3600" w:hanging="360"/>
      </w:pPr>
    </w:lvl>
    <w:lvl w:ilvl="5" w:tplc="94C02250" w:tentative="1">
      <w:start w:val="1"/>
      <w:numFmt w:val="lowerRoman"/>
      <w:lvlText w:val="%6."/>
      <w:lvlJc w:val="right"/>
      <w:pPr>
        <w:ind w:left="4320" w:hanging="180"/>
      </w:pPr>
    </w:lvl>
    <w:lvl w:ilvl="6" w:tplc="C9C66606" w:tentative="1">
      <w:start w:val="1"/>
      <w:numFmt w:val="decimal"/>
      <w:lvlText w:val="%7."/>
      <w:lvlJc w:val="left"/>
      <w:pPr>
        <w:ind w:left="5040" w:hanging="360"/>
      </w:pPr>
    </w:lvl>
    <w:lvl w:ilvl="7" w:tplc="629ED6FE" w:tentative="1">
      <w:start w:val="1"/>
      <w:numFmt w:val="lowerLetter"/>
      <w:lvlText w:val="%8."/>
      <w:lvlJc w:val="left"/>
      <w:pPr>
        <w:ind w:left="5760" w:hanging="360"/>
      </w:pPr>
    </w:lvl>
    <w:lvl w:ilvl="8" w:tplc="736A032C" w:tentative="1">
      <w:start w:val="1"/>
      <w:numFmt w:val="lowerRoman"/>
      <w:lvlText w:val="%9."/>
      <w:lvlJc w:val="right"/>
      <w:pPr>
        <w:ind w:left="6480" w:hanging="180"/>
      </w:pPr>
    </w:lvl>
  </w:abstractNum>
  <w:abstractNum w:abstractNumId="46">
    <w:nsid w:val="67B95ED0"/>
    <w:multiLevelType w:val="hybridMultilevel"/>
    <w:tmpl w:val="32DEFB84"/>
    <w:lvl w:ilvl="0" w:tplc="23CC9540">
      <w:start w:val="1"/>
      <w:numFmt w:val="lowerLetter"/>
      <w:lvlText w:val="%1)"/>
      <w:lvlJc w:val="left"/>
      <w:pPr>
        <w:ind w:left="720" w:hanging="360"/>
      </w:pPr>
      <w:rPr>
        <w:rFonts w:hint="default"/>
      </w:rPr>
    </w:lvl>
    <w:lvl w:ilvl="1" w:tplc="240A001B"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20D2C57"/>
    <w:multiLevelType w:val="multilevel"/>
    <w:tmpl w:val="98E2931A"/>
    <w:name w:val="WW8Num6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955379"/>
    <w:multiLevelType w:val="hybridMultilevel"/>
    <w:tmpl w:val="21900C92"/>
    <w:lvl w:ilvl="0" w:tplc="5D68CE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DBA2896"/>
    <w:multiLevelType w:val="hybridMultilevel"/>
    <w:tmpl w:val="73FAA4B6"/>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0"/>
  </w:num>
  <w:num w:numId="4">
    <w:abstractNumId w:val="17"/>
  </w:num>
  <w:num w:numId="5">
    <w:abstractNumId w:val="27"/>
  </w:num>
  <w:num w:numId="6">
    <w:abstractNumId w:val="9"/>
  </w:num>
  <w:num w:numId="7">
    <w:abstractNumId w:val="47"/>
    <w:lvlOverride w:ilvl="0">
      <w:lvl w:ilvl="0">
        <w:numFmt w:val="decimal"/>
        <w:lvlText w:val=""/>
        <w:lvlJc w:val="left"/>
      </w:lvl>
    </w:lvlOverride>
    <w:lvlOverride w:ilvl="1">
      <w:lvl w:ilvl="1">
        <w:numFmt w:val="bullet"/>
        <w:lvlText w:val=""/>
        <w:lvlJc w:val="left"/>
        <w:pPr>
          <w:tabs>
            <w:tab w:val="num" w:pos="360"/>
          </w:tabs>
          <w:ind w:left="360" w:hanging="360"/>
        </w:pPr>
        <w:rPr>
          <w:rFonts w:ascii="Symbol" w:hAnsi="Symbol" w:hint="default"/>
          <w:sz w:val="20"/>
        </w:rPr>
      </w:lvl>
    </w:lvlOverride>
  </w:num>
  <w:num w:numId="8">
    <w:abstractNumId w:val="36"/>
  </w:num>
  <w:num w:numId="9">
    <w:abstractNumId w:val="5"/>
  </w:num>
  <w:num w:numId="10">
    <w:abstractNumId w:val="31"/>
  </w:num>
  <w:num w:numId="11">
    <w:abstractNumId w:val="23"/>
  </w:num>
  <w:num w:numId="12">
    <w:abstractNumId w:val="25"/>
  </w:num>
  <w:num w:numId="13">
    <w:abstractNumId w:val="44"/>
  </w:num>
  <w:num w:numId="14">
    <w:abstractNumId w:val="16"/>
  </w:num>
  <w:num w:numId="15">
    <w:abstractNumId w:val="41"/>
  </w:num>
  <w:num w:numId="16">
    <w:abstractNumId w:val="3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
  </w:num>
  <w:num w:numId="20">
    <w:abstractNumId w:val="22"/>
  </w:num>
  <w:num w:numId="21">
    <w:abstractNumId w:val="4"/>
  </w:num>
  <w:num w:numId="22">
    <w:abstractNumId w:val="46"/>
  </w:num>
  <w:num w:numId="23">
    <w:abstractNumId w:val="30"/>
  </w:num>
  <w:num w:numId="24">
    <w:abstractNumId w:val="43"/>
  </w:num>
  <w:num w:numId="25">
    <w:abstractNumId w:val="2"/>
  </w:num>
  <w:num w:numId="26">
    <w:abstractNumId w:val="12"/>
  </w:num>
  <w:num w:numId="27">
    <w:abstractNumId w:val="6"/>
  </w:num>
  <w:num w:numId="28">
    <w:abstractNumId w:val="49"/>
  </w:num>
  <w:num w:numId="29">
    <w:abstractNumId w:val="40"/>
  </w:num>
  <w:num w:numId="30">
    <w:abstractNumId w:val="37"/>
  </w:num>
  <w:num w:numId="31">
    <w:abstractNumId w:val="20"/>
  </w:num>
  <w:num w:numId="32">
    <w:abstractNumId w:val="13"/>
  </w:num>
  <w:num w:numId="33">
    <w:abstractNumId w:val="48"/>
  </w:num>
  <w:num w:numId="34">
    <w:abstractNumId w:val="29"/>
  </w:num>
  <w:num w:numId="35">
    <w:abstractNumId w:val="19"/>
  </w:num>
  <w:num w:numId="36">
    <w:abstractNumId w:val="24"/>
  </w:num>
  <w:num w:numId="37">
    <w:abstractNumId w:val="38"/>
  </w:num>
  <w:num w:numId="38">
    <w:abstractNumId w:val="8"/>
  </w:num>
  <w:num w:numId="39">
    <w:abstractNumId w:val="32"/>
  </w:num>
  <w:num w:numId="40">
    <w:abstractNumId w:val="7"/>
  </w:num>
  <w:num w:numId="41">
    <w:abstractNumId w:val="28"/>
  </w:num>
  <w:num w:numId="42">
    <w:abstractNumId w:val="14"/>
  </w:num>
  <w:num w:numId="43">
    <w:abstractNumId w:val="26"/>
  </w:num>
  <w:num w:numId="44">
    <w:abstractNumId w:val="35"/>
  </w:num>
  <w:num w:numId="45">
    <w:abstractNumId w:val="33"/>
  </w:num>
  <w:num w:numId="46">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754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43"/>
    <w:rsid w:val="00001064"/>
    <w:rsid w:val="00003C6B"/>
    <w:rsid w:val="00003D5C"/>
    <w:rsid w:val="0000416E"/>
    <w:rsid w:val="00005681"/>
    <w:rsid w:val="000065E7"/>
    <w:rsid w:val="00006849"/>
    <w:rsid w:val="00006B74"/>
    <w:rsid w:val="00010720"/>
    <w:rsid w:val="00010EB0"/>
    <w:rsid w:val="00014BAC"/>
    <w:rsid w:val="00014CEF"/>
    <w:rsid w:val="00014F1B"/>
    <w:rsid w:val="00015CE1"/>
    <w:rsid w:val="00016338"/>
    <w:rsid w:val="000164BE"/>
    <w:rsid w:val="000169F6"/>
    <w:rsid w:val="00016DF1"/>
    <w:rsid w:val="000173AD"/>
    <w:rsid w:val="00017AB6"/>
    <w:rsid w:val="00017E01"/>
    <w:rsid w:val="000204EA"/>
    <w:rsid w:val="00020A7F"/>
    <w:rsid w:val="00020A8A"/>
    <w:rsid w:val="00021C71"/>
    <w:rsid w:val="000233C3"/>
    <w:rsid w:val="00023D14"/>
    <w:rsid w:val="000244A6"/>
    <w:rsid w:val="00025738"/>
    <w:rsid w:val="0002582B"/>
    <w:rsid w:val="00025E69"/>
    <w:rsid w:val="000260BC"/>
    <w:rsid w:val="000266CE"/>
    <w:rsid w:val="000273DA"/>
    <w:rsid w:val="00027CF5"/>
    <w:rsid w:val="000306E6"/>
    <w:rsid w:val="000313B1"/>
    <w:rsid w:val="00033273"/>
    <w:rsid w:val="0003374D"/>
    <w:rsid w:val="00033F94"/>
    <w:rsid w:val="00034F1F"/>
    <w:rsid w:val="000355F4"/>
    <w:rsid w:val="000357F8"/>
    <w:rsid w:val="0003682E"/>
    <w:rsid w:val="00037239"/>
    <w:rsid w:val="0003788C"/>
    <w:rsid w:val="00037D8D"/>
    <w:rsid w:val="000401CA"/>
    <w:rsid w:val="0004061F"/>
    <w:rsid w:val="00041124"/>
    <w:rsid w:val="000449EE"/>
    <w:rsid w:val="00044DEC"/>
    <w:rsid w:val="0004512B"/>
    <w:rsid w:val="0004535E"/>
    <w:rsid w:val="00045388"/>
    <w:rsid w:val="0004734A"/>
    <w:rsid w:val="00047DC0"/>
    <w:rsid w:val="00050822"/>
    <w:rsid w:val="00050DE4"/>
    <w:rsid w:val="00051609"/>
    <w:rsid w:val="000522D0"/>
    <w:rsid w:val="0005338A"/>
    <w:rsid w:val="00053D5A"/>
    <w:rsid w:val="00055EF8"/>
    <w:rsid w:val="00057156"/>
    <w:rsid w:val="00057C6C"/>
    <w:rsid w:val="00057EAB"/>
    <w:rsid w:val="000605D8"/>
    <w:rsid w:val="00061F30"/>
    <w:rsid w:val="00062057"/>
    <w:rsid w:val="00062317"/>
    <w:rsid w:val="00062510"/>
    <w:rsid w:val="00062792"/>
    <w:rsid w:val="000629AC"/>
    <w:rsid w:val="00062C99"/>
    <w:rsid w:val="00062CBB"/>
    <w:rsid w:val="000633E0"/>
    <w:rsid w:val="000642C8"/>
    <w:rsid w:val="0006439A"/>
    <w:rsid w:val="00064F33"/>
    <w:rsid w:val="0006504F"/>
    <w:rsid w:val="00065520"/>
    <w:rsid w:val="000666EB"/>
    <w:rsid w:val="00066DA1"/>
    <w:rsid w:val="000677FB"/>
    <w:rsid w:val="00071883"/>
    <w:rsid w:val="00071F1F"/>
    <w:rsid w:val="0007233E"/>
    <w:rsid w:val="0007577C"/>
    <w:rsid w:val="000757C3"/>
    <w:rsid w:val="00075D07"/>
    <w:rsid w:val="00075E16"/>
    <w:rsid w:val="00075EAE"/>
    <w:rsid w:val="00076778"/>
    <w:rsid w:val="00080119"/>
    <w:rsid w:val="0008026C"/>
    <w:rsid w:val="0008026D"/>
    <w:rsid w:val="00080DB3"/>
    <w:rsid w:val="000821B7"/>
    <w:rsid w:val="000821C2"/>
    <w:rsid w:val="00082AE5"/>
    <w:rsid w:val="00082C63"/>
    <w:rsid w:val="00083F1A"/>
    <w:rsid w:val="000843B6"/>
    <w:rsid w:val="00085A9D"/>
    <w:rsid w:val="00086433"/>
    <w:rsid w:val="000870EE"/>
    <w:rsid w:val="000902F7"/>
    <w:rsid w:val="00090545"/>
    <w:rsid w:val="00090B49"/>
    <w:rsid w:val="00092370"/>
    <w:rsid w:val="00092E7E"/>
    <w:rsid w:val="00093045"/>
    <w:rsid w:val="000934B0"/>
    <w:rsid w:val="000934F4"/>
    <w:rsid w:val="00093651"/>
    <w:rsid w:val="00093EE3"/>
    <w:rsid w:val="00094F21"/>
    <w:rsid w:val="00096577"/>
    <w:rsid w:val="000975B3"/>
    <w:rsid w:val="0009777A"/>
    <w:rsid w:val="000A0011"/>
    <w:rsid w:val="000A117B"/>
    <w:rsid w:val="000A140D"/>
    <w:rsid w:val="000A5079"/>
    <w:rsid w:val="000A5B16"/>
    <w:rsid w:val="000A73C1"/>
    <w:rsid w:val="000A7B93"/>
    <w:rsid w:val="000B0680"/>
    <w:rsid w:val="000B0A9F"/>
    <w:rsid w:val="000B1184"/>
    <w:rsid w:val="000B32B1"/>
    <w:rsid w:val="000B35E2"/>
    <w:rsid w:val="000B46CD"/>
    <w:rsid w:val="000B4D05"/>
    <w:rsid w:val="000B4D7A"/>
    <w:rsid w:val="000B5083"/>
    <w:rsid w:val="000B50DE"/>
    <w:rsid w:val="000B54B7"/>
    <w:rsid w:val="000B56D3"/>
    <w:rsid w:val="000C0730"/>
    <w:rsid w:val="000C11CC"/>
    <w:rsid w:val="000C20C2"/>
    <w:rsid w:val="000C2937"/>
    <w:rsid w:val="000C2CE0"/>
    <w:rsid w:val="000C540B"/>
    <w:rsid w:val="000C62B5"/>
    <w:rsid w:val="000C64AD"/>
    <w:rsid w:val="000C7166"/>
    <w:rsid w:val="000C7D77"/>
    <w:rsid w:val="000D0306"/>
    <w:rsid w:val="000D0460"/>
    <w:rsid w:val="000D1113"/>
    <w:rsid w:val="000D2773"/>
    <w:rsid w:val="000D29D1"/>
    <w:rsid w:val="000D4173"/>
    <w:rsid w:val="000D4572"/>
    <w:rsid w:val="000D5D73"/>
    <w:rsid w:val="000D64A4"/>
    <w:rsid w:val="000D7BFA"/>
    <w:rsid w:val="000E1733"/>
    <w:rsid w:val="000E1893"/>
    <w:rsid w:val="000E212F"/>
    <w:rsid w:val="000E2167"/>
    <w:rsid w:val="000E2D0D"/>
    <w:rsid w:val="000E7226"/>
    <w:rsid w:val="000F09A3"/>
    <w:rsid w:val="000F4553"/>
    <w:rsid w:val="000F46FD"/>
    <w:rsid w:val="000F4903"/>
    <w:rsid w:val="000F4B5D"/>
    <w:rsid w:val="000F6B87"/>
    <w:rsid w:val="000F73F4"/>
    <w:rsid w:val="000F75B1"/>
    <w:rsid w:val="000F7672"/>
    <w:rsid w:val="000F7B78"/>
    <w:rsid w:val="0010088C"/>
    <w:rsid w:val="001014C1"/>
    <w:rsid w:val="00101928"/>
    <w:rsid w:val="00101961"/>
    <w:rsid w:val="00101D34"/>
    <w:rsid w:val="00102B0F"/>
    <w:rsid w:val="0010310C"/>
    <w:rsid w:val="00103192"/>
    <w:rsid w:val="00103ACA"/>
    <w:rsid w:val="001051ED"/>
    <w:rsid w:val="00105543"/>
    <w:rsid w:val="00105C02"/>
    <w:rsid w:val="00106A38"/>
    <w:rsid w:val="00107C55"/>
    <w:rsid w:val="00110A0A"/>
    <w:rsid w:val="001129D2"/>
    <w:rsid w:val="0011306C"/>
    <w:rsid w:val="001153A5"/>
    <w:rsid w:val="0011582C"/>
    <w:rsid w:val="00115CD9"/>
    <w:rsid w:val="00115F37"/>
    <w:rsid w:val="00117392"/>
    <w:rsid w:val="00120930"/>
    <w:rsid w:val="00120BBE"/>
    <w:rsid w:val="00120DEB"/>
    <w:rsid w:val="00123300"/>
    <w:rsid w:val="00123342"/>
    <w:rsid w:val="00123D9F"/>
    <w:rsid w:val="00124F00"/>
    <w:rsid w:val="00125A6B"/>
    <w:rsid w:val="00127AA3"/>
    <w:rsid w:val="00127FB7"/>
    <w:rsid w:val="0013127F"/>
    <w:rsid w:val="00131A72"/>
    <w:rsid w:val="00131DEC"/>
    <w:rsid w:val="00133488"/>
    <w:rsid w:val="00134377"/>
    <w:rsid w:val="001346EB"/>
    <w:rsid w:val="00134DCF"/>
    <w:rsid w:val="00134E56"/>
    <w:rsid w:val="00135CD9"/>
    <w:rsid w:val="00136014"/>
    <w:rsid w:val="00136DA2"/>
    <w:rsid w:val="00142097"/>
    <w:rsid w:val="00142CF2"/>
    <w:rsid w:val="001447FB"/>
    <w:rsid w:val="001455D2"/>
    <w:rsid w:val="00145C6B"/>
    <w:rsid w:val="001461CA"/>
    <w:rsid w:val="001503B1"/>
    <w:rsid w:val="00151BF3"/>
    <w:rsid w:val="0015228D"/>
    <w:rsid w:val="001528EF"/>
    <w:rsid w:val="00152D8D"/>
    <w:rsid w:val="001534EA"/>
    <w:rsid w:val="0015512C"/>
    <w:rsid w:val="00155D79"/>
    <w:rsid w:val="00156946"/>
    <w:rsid w:val="001570AC"/>
    <w:rsid w:val="00160310"/>
    <w:rsid w:val="0016090F"/>
    <w:rsid w:val="0016242C"/>
    <w:rsid w:val="00162837"/>
    <w:rsid w:val="00162A5A"/>
    <w:rsid w:val="00164700"/>
    <w:rsid w:val="00165027"/>
    <w:rsid w:val="00165178"/>
    <w:rsid w:val="0016728A"/>
    <w:rsid w:val="00167B3D"/>
    <w:rsid w:val="00167CE3"/>
    <w:rsid w:val="00167FB5"/>
    <w:rsid w:val="001702EA"/>
    <w:rsid w:val="00170A33"/>
    <w:rsid w:val="001715EF"/>
    <w:rsid w:val="001718AA"/>
    <w:rsid w:val="001761CE"/>
    <w:rsid w:val="001768D9"/>
    <w:rsid w:val="00176C81"/>
    <w:rsid w:val="00177920"/>
    <w:rsid w:val="00177F18"/>
    <w:rsid w:val="00181ED4"/>
    <w:rsid w:val="00182BB0"/>
    <w:rsid w:val="00185545"/>
    <w:rsid w:val="001859C7"/>
    <w:rsid w:val="00185DC7"/>
    <w:rsid w:val="00186925"/>
    <w:rsid w:val="00190D8D"/>
    <w:rsid w:val="00190F11"/>
    <w:rsid w:val="001911CC"/>
    <w:rsid w:val="001914D6"/>
    <w:rsid w:val="001919BD"/>
    <w:rsid w:val="00192B01"/>
    <w:rsid w:val="00192CB7"/>
    <w:rsid w:val="00193AFC"/>
    <w:rsid w:val="00193F7A"/>
    <w:rsid w:val="001945FB"/>
    <w:rsid w:val="00194BA8"/>
    <w:rsid w:val="00194F83"/>
    <w:rsid w:val="0019556C"/>
    <w:rsid w:val="00195B20"/>
    <w:rsid w:val="0019607D"/>
    <w:rsid w:val="00197AB6"/>
    <w:rsid w:val="00197ABF"/>
    <w:rsid w:val="00197F0C"/>
    <w:rsid w:val="001A08E3"/>
    <w:rsid w:val="001A1F2C"/>
    <w:rsid w:val="001A2743"/>
    <w:rsid w:val="001A27A4"/>
    <w:rsid w:val="001A40D0"/>
    <w:rsid w:val="001A4ACF"/>
    <w:rsid w:val="001A7171"/>
    <w:rsid w:val="001A7308"/>
    <w:rsid w:val="001B02C7"/>
    <w:rsid w:val="001B0DF7"/>
    <w:rsid w:val="001B105B"/>
    <w:rsid w:val="001B159B"/>
    <w:rsid w:val="001B20C3"/>
    <w:rsid w:val="001B2D98"/>
    <w:rsid w:val="001B361A"/>
    <w:rsid w:val="001B4965"/>
    <w:rsid w:val="001B5236"/>
    <w:rsid w:val="001B5980"/>
    <w:rsid w:val="001B5AE3"/>
    <w:rsid w:val="001B69F4"/>
    <w:rsid w:val="001B71C7"/>
    <w:rsid w:val="001B7E38"/>
    <w:rsid w:val="001B7EAA"/>
    <w:rsid w:val="001C04FC"/>
    <w:rsid w:val="001C165C"/>
    <w:rsid w:val="001C2785"/>
    <w:rsid w:val="001C370C"/>
    <w:rsid w:val="001C4CB1"/>
    <w:rsid w:val="001C54CA"/>
    <w:rsid w:val="001C5CE3"/>
    <w:rsid w:val="001C60D7"/>
    <w:rsid w:val="001C6BD2"/>
    <w:rsid w:val="001C7545"/>
    <w:rsid w:val="001C7E99"/>
    <w:rsid w:val="001D0747"/>
    <w:rsid w:val="001D0E33"/>
    <w:rsid w:val="001D0F16"/>
    <w:rsid w:val="001D18FD"/>
    <w:rsid w:val="001D2252"/>
    <w:rsid w:val="001D489E"/>
    <w:rsid w:val="001D4A28"/>
    <w:rsid w:val="001D4F7D"/>
    <w:rsid w:val="001D4FE4"/>
    <w:rsid w:val="001D5803"/>
    <w:rsid w:val="001D630B"/>
    <w:rsid w:val="001E036B"/>
    <w:rsid w:val="001E1801"/>
    <w:rsid w:val="001E18AE"/>
    <w:rsid w:val="001E21BE"/>
    <w:rsid w:val="001E28DD"/>
    <w:rsid w:val="001E3197"/>
    <w:rsid w:val="001E37FB"/>
    <w:rsid w:val="001E3970"/>
    <w:rsid w:val="001E59E9"/>
    <w:rsid w:val="001E6CE3"/>
    <w:rsid w:val="001E730D"/>
    <w:rsid w:val="001E7EFB"/>
    <w:rsid w:val="001F0430"/>
    <w:rsid w:val="001F0721"/>
    <w:rsid w:val="001F1B6B"/>
    <w:rsid w:val="001F1CC4"/>
    <w:rsid w:val="001F2281"/>
    <w:rsid w:val="001F358B"/>
    <w:rsid w:val="001F3F37"/>
    <w:rsid w:val="001F4605"/>
    <w:rsid w:val="001F4718"/>
    <w:rsid w:val="001F4AC3"/>
    <w:rsid w:val="001F4AE3"/>
    <w:rsid w:val="001F647E"/>
    <w:rsid w:val="001F6487"/>
    <w:rsid w:val="001F6DE9"/>
    <w:rsid w:val="001F6E83"/>
    <w:rsid w:val="001F7624"/>
    <w:rsid w:val="00200256"/>
    <w:rsid w:val="00200ED5"/>
    <w:rsid w:val="0020289C"/>
    <w:rsid w:val="002036FF"/>
    <w:rsid w:val="00203B56"/>
    <w:rsid w:val="0020433F"/>
    <w:rsid w:val="00204675"/>
    <w:rsid w:val="00205AC1"/>
    <w:rsid w:val="00207595"/>
    <w:rsid w:val="00211BA8"/>
    <w:rsid w:val="0021224B"/>
    <w:rsid w:val="002133B0"/>
    <w:rsid w:val="00213416"/>
    <w:rsid w:val="0021425A"/>
    <w:rsid w:val="0021493A"/>
    <w:rsid w:val="00214BE2"/>
    <w:rsid w:val="00215704"/>
    <w:rsid w:val="00215F29"/>
    <w:rsid w:val="0021772D"/>
    <w:rsid w:val="002207EC"/>
    <w:rsid w:val="00221536"/>
    <w:rsid w:val="00221867"/>
    <w:rsid w:val="00221BFC"/>
    <w:rsid w:val="00222BAA"/>
    <w:rsid w:val="00223254"/>
    <w:rsid w:val="0022426C"/>
    <w:rsid w:val="00224D01"/>
    <w:rsid w:val="00224D4F"/>
    <w:rsid w:val="00225B2D"/>
    <w:rsid w:val="0022639D"/>
    <w:rsid w:val="0022758A"/>
    <w:rsid w:val="00227C19"/>
    <w:rsid w:val="00230556"/>
    <w:rsid w:val="00230FB0"/>
    <w:rsid w:val="00231A7F"/>
    <w:rsid w:val="00232989"/>
    <w:rsid w:val="00233300"/>
    <w:rsid w:val="00233716"/>
    <w:rsid w:val="00234835"/>
    <w:rsid w:val="00234851"/>
    <w:rsid w:val="00235FBF"/>
    <w:rsid w:val="00236398"/>
    <w:rsid w:val="00236CA2"/>
    <w:rsid w:val="00236EB3"/>
    <w:rsid w:val="00240227"/>
    <w:rsid w:val="00240965"/>
    <w:rsid w:val="00240B12"/>
    <w:rsid w:val="0024191B"/>
    <w:rsid w:val="002420E3"/>
    <w:rsid w:val="0024218C"/>
    <w:rsid w:val="00242E8B"/>
    <w:rsid w:val="00244BA4"/>
    <w:rsid w:val="00246A56"/>
    <w:rsid w:val="00247195"/>
    <w:rsid w:val="002504B5"/>
    <w:rsid w:val="00252200"/>
    <w:rsid w:val="0025277C"/>
    <w:rsid w:val="00253278"/>
    <w:rsid w:val="00253BBC"/>
    <w:rsid w:val="00254944"/>
    <w:rsid w:val="00254BD9"/>
    <w:rsid w:val="002555C8"/>
    <w:rsid w:val="00255872"/>
    <w:rsid w:val="00255C33"/>
    <w:rsid w:val="0025699C"/>
    <w:rsid w:val="00256B27"/>
    <w:rsid w:val="0025785C"/>
    <w:rsid w:val="00257B54"/>
    <w:rsid w:val="00257E19"/>
    <w:rsid w:val="00260263"/>
    <w:rsid w:val="00260AB5"/>
    <w:rsid w:val="002612D3"/>
    <w:rsid w:val="0026198E"/>
    <w:rsid w:val="00262543"/>
    <w:rsid w:val="002636B6"/>
    <w:rsid w:val="00263A0C"/>
    <w:rsid w:val="00263A8D"/>
    <w:rsid w:val="00263D47"/>
    <w:rsid w:val="00264471"/>
    <w:rsid w:val="00264EE3"/>
    <w:rsid w:val="0026514C"/>
    <w:rsid w:val="0026545D"/>
    <w:rsid w:val="002663B6"/>
    <w:rsid w:val="00266C8A"/>
    <w:rsid w:val="00267098"/>
    <w:rsid w:val="00267C5B"/>
    <w:rsid w:val="00270715"/>
    <w:rsid w:val="002709A8"/>
    <w:rsid w:val="00270E30"/>
    <w:rsid w:val="002724CF"/>
    <w:rsid w:val="0027286C"/>
    <w:rsid w:val="00273127"/>
    <w:rsid w:val="00273817"/>
    <w:rsid w:val="00273D94"/>
    <w:rsid w:val="00274098"/>
    <w:rsid w:val="00274536"/>
    <w:rsid w:val="002751AE"/>
    <w:rsid w:val="002758AD"/>
    <w:rsid w:val="00275C1E"/>
    <w:rsid w:val="00276BC5"/>
    <w:rsid w:val="00277977"/>
    <w:rsid w:val="002811E9"/>
    <w:rsid w:val="00281769"/>
    <w:rsid w:val="00281D67"/>
    <w:rsid w:val="0028278B"/>
    <w:rsid w:val="002828FE"/>
    <w:rsid w:val="00282CB3"/>
    <w:rsid w:val="00283945"/>
    <w:rsid w:val="00284817"/>
    <w:rsid w:val="00284B30"/>
    <w:rsid w:val="00286814"/>
    <w:rsid w:val="00287B34"/>
    <w:rsid w:val="0029037C"/>
    <w:rsid w:val="00290CA6"/>
    <w:rsid w:val="002910BD"/>
    <w:rsid w:val="002910F1"/>
    <w:rsid w:val="002914D8"/>
    <w:rsid w:val="00292220"/>
    <w:rsid w:val="002925CA"/>
    <w:rsid w:val="002928ED"/>
    <w:rsid w:val="00292BE1"/>
    <w:rsid w:val="00292ECF"/>
    <w:rsid w:val="0029302C"/>
    <w:rsid w:val="002936DA"/>
    <w:rsid w:val="00293F9A"/>
    <w:rsid w:val="002940CC"/>
    <w:rsid w:val="00294F23"/>
    <w:rsid w:val="0029540A"/>
    <w:rsid w:val="00295556"/>
    <w:rsid w:val="002959B8"/>
    <w:rsid w:val="00296F95"/>
    <w:rsid w:val="002A29B7"/>
    <w:rsid w:val="002A2F5F"/>
    <w:rsid w:val="002A35C8"/>
    <w:rsid w:val="002A37B0"/>
    <w:rsid w:val="002A3DA5"/>
    <w:rsid w:val="002A4986"/>
    <w:rsid w:val="002A4B0F"/>
    <w:rsid w:val="002A4C37"/>
    <w:rsid w:val="002A536C"/>
    <w:rsid w:val="002A573F"/>
    <w:rsid w:val="002A5DC4"/>
    <w:rsid w:val="002A633E"/>
    <w:rsid w:val="002A7CBA"/>
    <w:rsid w:val="002B02BE"/>
    <w:rsid w:val="002B0451"/>
    <w:rsid w:val="002B14D3"/>
    <w:rsid w:val="002B1A77"/>
    <w:rsid w:val="002B1CF4"/>
    <w:rsid w:val="002B28D2"/>
    <w:rsid w:val="002B2BAC"/>
    <w:rsid w:val="002B2F95"/>
    <w:rsid w:val="002B33E6"/>
    <w:rsid w:val="002B3750"/>
    <w:rsid w:val="002B42E7"/>
    <w:rsid w:val="002B498C"/>
    <w:rsid w:val="002B5794"/>
    <w:rsid w:val="002B6692"/>
    <w:rsid w:val="002B7CF6"/>
    <w:rsid w:val="002B7E26"/>
    <w:rsid w:val="002C09CB"/>
    <w:rsid w:val="002C10C2"/>
    <w:rsid w:val="002C144D"/>
    <w:rsid w:val="002C1982"/>
    <w:rsid w:val="002C1D4F"/>
    <w:rsid w:val="002C228E"/>
    <w:rsid w:val="002C25E0"/>
    <w:rsid w:val="002C2C0B"/>
    <w:rsid w:val="002C3C4E"/>
    <w:rsid w:val="002C410B"/>
    <w:rsid w:val="002C506E"/>
    <w:rsid w:val="002C6558"/>
    <w:rsid w:val="002C6D92"/>
    <w:rsid w:val="002C6FEC"/>
    <w:rsid w:val="002D046E"/>
    <w:rsid w:val="002D294E"/>
    <w:rsid w:val="002D2BA5"/>
    <w:rsid w:val="002D5777"/>
    <w:rsid w:val="002D6B34"/>
    <w:rsid w:val="002E0081"/>
    <w:rsid w:val="002E01C5"/>
    <w:rsid w:val="002E19D7"/>
    <w:rsid w:val="002E2BB7"/>
    <w:rsid w:val="002E2CC2"/>
    <w:rsid w:val="002E3F05"/>
    <w:rsid w:val="002E484F"/>
    <w:rsid w:val="002E4930"/>
    <w:rsid w:val="002E4D54"/>
    <w:rsid w:val="002E5DF2"/>
    <w:rsid w:val="002E5E57"/>
    <w:rsid w:val="002E75DD"/>
    <w:rsid w:val="002E7DC3"/>
    <w:rsid w:val="002F01BD"/>
    <w:rsid w:val="002F022E"/>
    <w:rsid w:val="002F0B06"/>
    <w:rsid w:val="002F0E2C"/>
    <w:rsid w:val="002F100F"/>
    <w:rsid w:val="002F14F9"/>
    <w:rsid w:val="002F1B0A"/>
    <w:rsid w:val="002F26CB"/>
    <w:rsid w:val="002F3131"/>
    <w:rsid w:val="002F35FB"/>
    <w:rsid w:val="002F3E2C"/>
    <w:rsid w:val="002F5920"/>
    <w:rsid w:val="002F5C55"/>
    <w:rsid w:val="002F6082"/>
    <w:rsid w:val="002F645E"/>
    <w:rsid w:val="002F7BCB"/>
    <w:rsid w:val="002F7C95"/>
    <w:rsid w:val="003004AC"/>
    <w:rsid w:val="003005F8"/>
    <w:rsid w:val="00301372"/>
    <w:rsid w:val="00301730"/>
    <w:rsid w:val="00301D1D"/>
    <w:rsid w:val="0030295C"/>
    <w:rsid w:val="00302CA1"/>
    <w:rsid w:val="003034AE"/>
    <w:rsid w:val="00304B23"/>
    <w:rsid w:val="003051CB"/>
    <w:rsid w:val="003063E1"/>
    <w:rsid w:val="00306494"/>
    <w:rsid w:val="00306971"/>
    <w:rsid w:val="00306C89"/>
    <w:rsid w:val="00307125"/>
    <w:rsid w:val="00307BBD"/>
    <w:rsid w:val="0031112A"/>
    <w:rsid w:val="00311554"/>
    <w:rsid w:val="00311B89"/>
    <w:rsid w:val="003120AB"/>
    <w:rsid w:val="003147C0"/>
    <w:rsid w:val="00314A45"/>
    <w:rsid w:val="00314FC3"/>
    <w:rsid w:val="00316197"/>
    <w:rsid w:val="00316CE8"/>
    <w:rsid w:val="003178E7"/>
    <w:rsid w:val="00320E7D"/>
    <w:rsid w:val="003222D9"/>
    <w:rsid w:val="00322A1F"/>
    <w:rsid w:val="003230D0"/>
    <w:rsid w:val="003238EB"/>
    <w:rsid w:val="0032468F"/>
    <w:rsid w:val="00324CD4"/>
    <w:rsid w:val="00324EA3"/>
    <w:rsid w:val="00325412"/>
    <w:rsid w:val="00325DF0"/>
    <w:rsid w:val="00326A6C"/>
    <w:rsid w:val="00326C01"/>
    <w:rsid w:val="00327978"/>
    <w:rsid w:val="00327D29"/>
    <w:rsid w:val="00331330"/>
    <w:rsid w:val="003324F9"/>
    <w:rsid w:val="0033383B"/>
    <w:rsid w:val="00333AEC"/>
    <w:rsid w:val="003341CA"/>
    <w:rsid w:val="00334AA3"/>
    <w:rsid w:val="00336E35"/>
    <w:rsid w:val="0033764E"/>
    <w:rsid w:val="003405FE"/>
    <w:rsid w:val="00342ADB"/>
    <w:rsid w:val="003433A8"/>
    <w:rsid w:val="0034639F"/>
    <w:rsid w:val="0034655B"/>
    <w:rsid w:val="003472C8"/>
    <w:rsid w:val="003473FD"/>
    <w:rsid w:val="00350328"/>
    <w:rsid w:val="00350FF4"/>
    <w:rsid w:val="0035193C"/>
    <w:rsid w:val="00354984"/>
    <w:rsid w:val="00354C0C"/>
    <w:rsid w:val="00354C6A"/>
    <w:rsid w:val="00354DFD"/>
    <w:rsid w:val="00355ED5"/>
    <w:rsid w:val="003560A9"/>
    <w:rsid w:val="00356768"/>
    <w:rsid w:val="0035683F"/>
    <w:rsid w:val="00357726"/>
    <w:rsid w:val="00357B9C"/>
    <w:rsid w:val="00357D49"/>
    <w:rsid w:val="0036029F"/>
    <w:rsid w:val="00360726"/>
    <w:rsid w:val="00361ADF"/>
    <w:rsid w:val="0036231A"/>
    <w:rsid w:val="003629D2"/>
    <w:rsid w:val="0036402F"/>
    <w:rsid w:val="00364E6C"/>
    <w:rsid w:val="00364FB8"/>
    <w:rsid w:val="00367042"/>
    <w:rsid w:val="00367FA7"/>
    <w:rsid w:val="0037031C"/>
    <w:rsid w:val="00370C7D"/>
    <w:rsid w:val="00373071"/>
    <w:rsid w:val="0037398B"/>
    <w:rsid w:val="003743E0"/>
    <w:rsid w:val="00374E99"/>
    <w:rsid w:val="003758D3"/>
    <w:rsid w:val="00376C0E"/>
    <w:rsid w:val="00377062"/>
    <w:rsid w:val="00377B92"/>
    <w:rsid w:val="003812E0"/>
    <w:rsid w:val="00381617"/>
    <w:rsid w:val="00381920"/>
    <w:rsid w:val="00381CB1"/>
    <w:rsid w:val="00383224"/>
    <w:rsid w:val="00384F3D"/>
    <w:rsid w:val="00385316"/>
    <w:rsid w:val="00385792"/>
    <w:rsid w:val="003862B4"/>
    <w:rsid w:val="00386DCE"/>
    <w:rsid w:val="003878F2"/>
    <w:rsid w:val="0039079C"/>
    <w:rsid w:val="0039125E"/>
    <w:rsid w:val="00391578"/>
    <w:rsid w:val="00392018"/>
    <w:rsid w:val="00392292"/>
    <w:rsid w:val="00392942"/>
    <w:rsid w:val="003937AE"/>
    <w:rsid w:val="00394430"/>
    <w:rsid w:val="003946B1"/>
    <w:rsid w:val="00394A2D"/>
    <w:rsid w:val="0039564C"/>
    <w:rsid w:val="00395CC9"/>
    <w:rsid w:val="00397160"/>
    <w:rsid w:val="003A3CF2"/>
    <w:rsid w:val="003A403F"/>
    <w:rsid w:val="003A4AAF"/>
    <w:rsid w:val="003A6517"/>
    <w:rsid w:val="003A69CD"/>
    <w:rsid w:val="003A73F5"/>
    <w:rsid w:val="003A7DD8"/>
    <w:rsid w:val="003B184A"/>
    <w:rsid w:val="003B1D2B"/>
    <w:rsid w:val="003B2C1A"/>
    <w:rsid w:val="003B2C2F"/>
    <w:rsid w:val="003B4733"/>
    <w:rsid w:val="003B52ED"/>
    <w:rsid w:val="003B7E1B"/>
    <w:rsid w:val="003C05D1"/>
    <w:rsid w:val="003C1039"/>
    <w:rsid w:val="003C2372"/>
    <w:rsid w:val="003C26C1"/>
    <w:rsid w:val="003C39F5"/>
    <w:rsid w:val="003C4405"/>
    <w:rsid w:val="003C45A3"/>
    <w:rsid w:val="003C50B8"/>
    <w:rsid w:val="003C597E"/>
    <w:rsid w:val="003C71CA"/>
    <w:rsid w:val="003C7774"/>
    <w:rsid w:val="003D13CA"/>
    <w:rsid w:val="003D1731"/>
    <w:rsid w:val="003D1C7E"/>
    <w:rsid w:val="003D2640"/>
    <w:rsid w:val="003D2D04"/>
    <w:rsid w:val="003D3BED"/>
    <w:rsid w:val="003D4065"/>
    <w:rsid w:val="003D4402"/>
    <w:rsid w:val="003D5585"/>
    <w:rsid w:val="003D5793"/>
    <w:rsid w:val="003D5DAE"/>
    <w:rsid w:val="003D6ABC"/>
    <w:rsid w:val="003D7454"/>
    <w:rsid w:val="003D7C5D"/>
    <w:rsid w:val="003E01BD"/>
    <w:rsid w:val="003E15F9"/>
    <w:rsid w:val="003E163A"/>
    <w:rsid w:val="003E2397"/>
    <w:rsid w:val="003E2941"/>
    <w:rsid w:val="003E3041"/>
    <w:rsid w:val="003E31C5"/>
    <w:rsid w:val="003E3E5D"/>
    <w:rsid w:val="003E3F6A"/>
    <w:rsid w:val="003E417F"/>
    <w:rsid w:val="003E4245"/>
    <w:rsid w:val="003E435B"/>
    <w:rsid w:val="003E44C3"/>
    <w:rsid w:val="003E5FBA"/>
    <w:rsid w:val="003E6AC4"/>
    <w:rsid w:val="003E792E"/>
    <w:rsid w:val="003E795F"/>
    <w:rsid w:val="003E7F22"/>
    <w:rsid w:val="003F0B37"/>
    <w:rsid w:val="003F0D56"/>
    <w:rsid w:val="003F1791"/>
    <w:rsid w:val="003F2A83"/>
    <w:rsid w:val="003F3A27"/>
    <w:rsid w:val="003F4421"/>
    <w:rsid w:val="003F4E43"/>
    <w:rsid w:val="003F5B12"/>
    <w:rsid w:val="003F5BDC"/>
    <w:rsid w:val="003F5BFE"/>
    <w:rsid w:val="003F5E1D"/>
    <w:rsid w:val="003F5E6F"/>
    <w:rsid w:val="003F5F47"/>
    <w:rsid w:val="003F5FA9"/>
    <w:rsid w:val="003F6AAF"/>
    <w:rsid w:val="003F7831"/>
    <w:rsid w:val="00400077"/>
    <w:rsid w:val="004005AB"/>
    <w:rsid w:val="00401502"/>
    <w:rsid w:val="004019B8"/>
    <w:rsid w:val="00402746"/>
    <w:rsid w:val="00403888"/>
    <w:rsid w:val="00403F21"/>
    <w:rsid w:val="00407CD2"/>
    <w:rsid w:val="00407DE9"/>
    <w:rsid w:val="00410D30"/>
    <w:rsid w:val="004111AD"/>
    <w:rsid w:val="00411519"/>
    <w:rsid w:val="00411E6C"/>
    <w:rsid w:val="00411F33"/>
    <w:rsid w:val="0041268B"/>
    <w:rsid w:val="004129E2"/>
    <w:rsid w:val="00413EED"/>
    <w:rsid w:val="0041473E"/>
    <w:rsid w:val="0041612B"/>
    <w:rsid w:val="00416725"/>
    <w:rsid w:val="004169EE"/>
    <w:rsid w:val="00416DF6"/>
    <w:rsid w:val="004170AD"/>
    <w:rsid w:val="0041748C"/>
    <w:rsid w:val="0042028F"/>
    <w:rsid w:val="00420D30"/>
    <w:rsid w:val="00421ECA"/>
    <w:rsid w:val="00421F9A"/>
    <w:rsid w:val="00421F9D"/>
    <w:rsid w:val="00422F50"/>
    <w:rsid w:val="0042384D"/>
    <w:rsid w:val="00423E13"/>
    <w:rsid w:val="00423EAF"/>
    <w:rsid w:val="00424624"/>
    <w:rsid w:val="00425C79"/>
    <w:rsid w:val="004261F7"/>
    <w:rsid w:val="00426836"/>
    <w:rsid w:val="00426E78"/>
    <w:rsid w:val="00427837"/>
    <w:rsid w:val="00430393"/>
    <w:rsid w:val="00431199"/>
    <w:rsid w:val="00431D65"/>
    <w:rsid w:val="00431EC7"/>
    <w:rsid w:val="00432F81"/>
    <w:rsid w:val="0043497A"/>
    <w:rsid w:val="00434BED"/>
    <w:rsid w:val="00434E0F"/>
    <w:rsid w:val="004353B0"/>
    <w:rsid w:val="0043577A"/>
    <w:rsid w:val="00435CDB"/>
    <w:rsid w:val="00437572"/>
    <w:rsid w:val="0044063A"/>
    <w:rsid w:val="0044070F"/>
    <w:rsid w:val="00441AB8"/>
    <w:rsid w:val="00443086"/>
    <w:rsid w:val="00443332"/>
    <w:rsid w:val="00443B2C"/>
    <w:rsid w:val="00445954"/>
    <w:rsid w:val="00445BDC"/>
    <w:rsid w:val="00445E01"/>
    <w:rsid w:val="00445FF9"/>
    <w:rsid w:val="0044626B"/>
    <w:rsid w:val="00446416"/>
    <w:rsid w:val="0044657C"/>
    <w:rsid w:val="00447564"/>
    <w:rsid w:val="00447C67"/>
    <w:rsid w:val="004500F4"/>
    <w:rsid w:val="00450A52"/>
    <w:rsid w:val="00451267"/>
    <w:rsid w:val="00451726"/>
    <w:rsid w:val="004523DD"/>
    <w:rsid w:val="0045258C"/>
    <w:rsid w:val="004525F3"/>
    <w:rsid w:val="00453430"/>
    <w:rsid w:val="004534DE"/>
    <w:rsid w:val="00453A4A"/>
    <w:rsid w:val="00456DAD"/>
    <w:rsid w:val="00460A7D"/>
    <w:rsid w:val="00460A89"/>
    <w:rsid w:val="00461613"/>
    <w:rsid w:val="004617ED"/>
    <w:rsid w:val="00461F91"/>
    <w:rsid w:val="004630A9"/>
    <w:rsid w:val="00465406"/>
    <w:rsid w:val="00467B65"/>
    <w:rsid w:val="00467CDD"/>
    <w:rsid w:val="00472D85"/>
    <w:rsid w:val="00472DEC"/>
    <w:rsid w:val="00473253"/>
    <w:rsid w:val="00474828"/>
    <w:rsid w:val="00475CE1"/>
    <w:rsid w:val="0047673E"/>
    <w:rsid w:val="0047700F"/>
    <w:rsid w:val="00477777"/>
    <w:rsid w:val="00480475"/>
    <w:rsid w:val="00482212"/>
    <w:rsid w:val="00482260"/>
    <w:rsid w:val="00482BEB"/>
    <w:rsid w:val="00483507"/>
    <w:rsid w:val="004836DF"/>
    <w:rsid w:val="004838DF"/>
    <w:rsid w:val="00484782"/>
    <w:rsid w:val="00486883"/>
    <w:rsid w:val="00486E72"/>
    <w:rsid w:val="00486EAE"/>
    <w:rsid w:val="00487519"/>
    <w:rsid w:val="00487854"/>
    <w:rsid w:val="00490A39"/>
    <w:rsid w:val="00493778"/>
    <w:rsid w:val="00493CA4"/>
    <w:rsid w:val="00493F71"/>
    <w:rsid w:val="004942C0"/>
    <w:rsid w:val="004945B1"/>
    <w:rsid w:val="00494C9F"/>
    <w:rsid w:val="00496925"/>
    <w:rsid w:val="00497C00"/>
    <w:rsid w:val="004A0F72"/>
    <w:rsid w:val="004A1302"/>
    <w:rsid w:val="004A16FC"/>
    <w:rsid w:val="004A1DB4"/>
    <w:rsid w:val="004A21A4"/>
    <w:rsid w:val="004A2789"/>
    <w:rsid w:val="004A3259"/>
    <w:rsid w:val="004A3AE4"/>
    <w:rsid w:val="004A3B26"/>
    <w:rsid w:val="004A55A0"/>
    <w:rsid w:val="004A5DB8"/>
    <w:rsid w:val="004A6343"/>
    <w:rsid w:val="004A7248"/>
    <w:rsid w:val="004A7F31"/>
    <w:rsid w:val="004B20DE"/>
    <w:rsid w:val="004B43CC"/>
    <w:rsid w:val="004B446D"/>
    <w:rsid w:val="004B4A3C"/>
    <w:rsid w:val="004B51D8"/>
    <w:rsid w:val="004B5BCF"/>
    <w:rsid w:val="004B5E51"/>
    <w:rsid w:val="004B6D83"/>
    <w:rsid w:val="004B7AD7"/>
    <w:rsid w:val="004C01E9"/>
    <w:rsid w:val="004C17B0"/>
    <w:rsid w:val="004C19E8"/>
    <w:rsid w:val="004C1ACE"/>
    <w:rsid w:val="004C2463"/>
    <w:rsid w:val="004C2C96"/>
    <w:rsid w:val="004C48E2"/>
    <w:rsid w:val="004C4AD9"/>
    <w:rsid w:val="004C50EE"/>
    <w:rsid w:val="004C619F"/>
    <w:rsid w:val="004C7651"/>
    <w:rsid w:val="004D08E5"/>
    <w:rsid w:val="004D1204"/>
    <w:rsid w:val="004D1ADA"/>
    <w:rsid w:val="004D1F2F"/>
    <w:rsid w:val="004D1F98"/>
    <w:rsid w:val="004D23E9"/>
    <w:rsid w:val="004D3020"/>
    <w:rsid w:val="004D32B3"/>
    <w:rsid w:val="004D41BE"/>
    <w:rsid w:val="004D45A1"/>
    <w:rsid w:val="004D6058"/>
    <w:rsid w:val="004D7B56"/>
    <w:rsid w:val="004E04FF"/>
    <w:rsid w:val="004E0811"/>
    <w:rsid w:val="004E0B0B"/>
    <w:rsid w:val="004E1E3B"/>
    <w:rsid w:val="004E216C"/>
    <w:rsid w:val="004E2F97"/>
    <w:rsid w:val="004E309A"/>
    <w:rsid w:val="004E796C"/>
    <w:rsid w:val="004F09B6"/>
    <w:rsid w:val="004F0BD6"/>
    <w:rsid w:val="004F0D56"/>
    <w:rsid w:val="004F129A"/>
    <w:rsid w:val="004F15D0"/>
    <w:rsid w:val="004F1D08"/>
    <w:rsid w:val="004F1F4A"/>
    <w:rsid w:val="004F2098"/>
    <w:rsid w:val="004F24BD"/>
    <w:rsid w:val="004F2923"/>
    <w:rsid w:val="004F2D13"/>
    <w:rsid w:val="004F3084"/>
    <w:rsid w:val="004F30A9"/>
    <w:rsid w:val="004F32FF"/>
    <w:rsid w:val="004F3ED7"/>
    <w:rsid w:val="004F4F1B"/>
    <w:rsid w:val="004F5197"/>
    <w:rsid w:val="004F670D"/>
    <w:rsid w:val="004F6B49"/>
    <w:rsid w:val="004F7819"/>
    <w:rsid w:val="004F7AEA"/>
    <w:rsid w:val="004F7F1A"/>
    <w:rsid w:val="004F7FC9"/>
    <w:rsid w:val="0050057E"/>
    <w:rsid w:val="00500A61"/>
    <w:rsid w:val="00500AF4"/>
    <w:rsid w:val="00501250"/>
    <w:rsid w:val="0050165A"/>
    <w:rsid w:val="005016DF"/>
    <w:rsid w:val="00501D09"/>
    <w:rsid w:val="005020C5"/>
    <w:rsid w:val="00502385"/>
    <w:rsid w:val="00502DF5"/>
    <w:rsid w:val="00503BEE"/>
    <w:rsid w:val="00504588"/>
    <w:rsid w:val="00504CAE"/>
    <w:rsid w:val="005052AD"/>
    <w:rsid w:val="00505FD2"/>
    <w:rsid w:val="005061FA"/>
    <w:rsid w:val="00510739"/>
    <w:rsid w:val="00510C57"/>
    <w:rsid w:val="0051185F"/>
    <w:rsid w:val="00513839"/>
    <w:rsid w:val="00514709"/>
    <w:rsid w:val="00514746"/>
    <w:rsid w:val="00514D1B"/>
    <w:rsid w:val="00515087"/>
    <w:rsid w:val="00515A66"/>
    <w:rsid w:val="005161D4"/>
    <w:rsid w:val="0051635F"/>
    <w:rsid w:val="00516491"/>
    <w:rsid w:val="00517219"/>
    <w:rsid w:val="005178FA"/>
    <w:rsid w:val="00521A2F"/>
    <w:rsid w:val="00521F6B"/>
    <w:rsid w:val="00522069"/>
    <w:rsid w:val="00522DC8"/>
    <w:rsid w:val="00523154"/>
    <w:rsid w:val="0052534D"/>
    <w:rsid w:val="00525413"/>
    <w:rsid w:val="00525A00"/>
    <w:rsid w:val="00525AF4"/>
    <w:rsid w:val="00527116"/>
    <w:rsid w:val="0052757A"/>
    <w:rsid w:val="00530249"/>
    <w:rsid w:val="00530876"/>
    <w:rsid w:val="00530DC8"/>
    <w:rsid w:val="0053207F"/>
    <w:rsid w:val="00533564"/>
    <w:rsid w:val="0053368C"/>
    <w:rsid w:val="00533CB2"/>
    <w:rsid w:val="00534382"/>
    <w:rsid w:val="00534565"/>
    <w:rsid w:val="00534FA3"/>
    <w:rsid w:val="0053533F"/>
    <w:rsid w:val="00536009"/>
    <w:rsid w:val="005365F0"/>
    <w:rsid w:val="0053791B"/>
    <w:rsid w:val="0054115B"/>
    <w:rsid w:val="00541249"/>
    <w:rsid w:val="0054135F"/>
    <w:rsid w:val="00541764"/>
    <w:rsid w:val="00541B6C"/>
    <w:rsid w:val="00543357"/>
    <w:rsid w:val="0054372B"/>
    <w:rsid w:val="00543E51"/>
    <w:rsid w:val="00543ED4"/>
    <w:rsid w:val="005441A4"/>
    <w:rsid w:val="00544BBB"/>
    <w:rsid w:val="00545401"/>
    <w:rsid w:val="00545D66"/>
    <w:rsid w:val="00546190"/>
    <w:rsid w:val="00546A7B"/>
    <w:rsid w:val="00546F19"/>
    <w:rsid w:val="0054759D"/>
    <w:rsid w:val="005478BC"/>
    <w:rsid w:val="005479DE"/>
    <w:rsid w:val="0055066F"/>
    <w:rsid w:val="00550C64"/>
    <w:rsid w:val="00550D06"/>
    <w:rsid w:val="005516C0"/>
    <w:rsid w:val="00552909"/>
    <w:rsid w:val="00552E2F"/>
    <w:rsid w:val="005533CE"/>
    <w:rsid w:val="00553627"/>
    <w:rsid w:val="005545AC"/>
    <w:rsid w:val="00554983"/>
    <w:rsid w:val="00554E59"/>
    <w:rsid w:val="00554FB9"/>
    <w:rsid w:val="0055548F"/>
    <w:rsid w:val="00555A22"/>
    <w:rsid w:val="00556308"/>
    <w:rsid w:val="00556443"/>
    <w:rsid w:val="005564B4"/>
    <w:rsid w:val="005566E2"/>
    <w:rsid w:val="00556F8D"/>
    <w:rsid w:val="0056189B"/>
    <w:rsid w:val="00561B18"/>
    <w:rsid w:val="00561C51"/>
    <w:rsid w:val="00561EB1"/>
    <w:rsid w:val="00562733"/>
    <w:rsid w:val="005627BC"/>
    <w:rsid w:val="00562ABD"/>
    <w:rsid w:val="00562ECF"/>
    <w:rsid w:val="00564003"/>
    <w:rsid w:val="00564FEB"/>
    <w:rsid w:val="00566362"/>
    <w:rsid w:val="00566E65"/>
    <w:rsid w:val="00566ED9"/>
    <w:rsid w:val="00567270"/>
    <w:rsid w:val="00567346"/>
    <w:rsid w:val="005679DB"/>
    <w:rsid w:val="005715E7"/>
    <w:rsid w:val="0057299A"/>
    <w:rsid w:val="00573F74"/>
    <w:rsid w:val="00575946"/>
    <w:rsid w:val="00575EB9"/>
    <w:rsid w:val="00576082"/>
    <w:rsid w:val="0057765D"/>
    <w:rsid w:val="00577F9F"/>
    <w:rsid w:val="00581E3E"/>
    <w:rsid w:val="00581FD2"/>
    <w:rsid w:val="00582420"/>
    <w:rsid w:val="00584B61"/>
    <w:rsid w:val="00585175"/>
    <w:rsid w:val="005852D3"/>
    <w:rsid w:val="00585340"/>
    <w:rsid w:val="005855DA"/>
    <w:rsid w:val="00586976"/>
    <w:rsid w:val="00587A17"/>
    <w:rsid w:val="00587A5D"/>
    <w:rsid w:val="0059001D"/>
    <w:rsid w:val="0059013E"/>
    <w:rsid w:val="0059035A"/>
    <w:rsid w:val="00590BF9"/>
    <w:rsid w:val="005918AE"/>
    <w:rsid w:val="00592193"/>
    <w:rsid w:val="0059260B"/>
    <w:rsid w:val="00592AE3"/>
    <w:rsid w:val="005937B0"/>
    <w:rsid w:val="0059392E"/>
    <w:rsid w:val="00593ADB"/>
    <w:rsid w:val="005952EB"/>
    <w:rsid w:val="00597BBB"/>
    <w:rsid w:val="005A0927"/>
    <w:rsid w:val="005A0A14"/>
    <w:rsid w:val="005A10EC"/>
    <w:rsid w:val="005A135A"/>
    <w:rsid w:val="005A1726"/>
    <w:rsid w:val="005A2C3F"/>
    <w:rsid w:val="005A3479"/>
    <w:rsid w:val="005A39E9"/>
    <w:rsid w:val="005A3CAA"/>
    <w:rsid w:val="005A3F80"/>
    <w:rsid w:val="005A494C"/>
    <w:rsid w:val="005A6175"/>
    <w:rsid w:val="005A643D"/>
    <w:rsid w:val="005A7340"/>
    <w:rsid w:val="005B0A34"/>
    <w:rsid w:val="005B212E"/>
    <w:rsid w:val="005B28FD"/>
    <w:rsid w:val="005B32AF"/>
    <w:rsid w:val="005B3BE6"/>
    <w:rsid w:val="005B3C15"/>
    <w:rsid w:val="005B41D0"/>
    <w:rsid w:val="005B4B2D"/>
    <w:rsid w:val="005B5276"/>
    <w:rsid w:val="005B5C09"/>
    <w:rsid w:val="005B626E"/>
    <w:rsid w:val="005B6571"/>
    <w:rsid w:val="005B72E2"/>
    <w:rsid w:val="005B79A9"/>
    <w:rsid w:val="005B7BC2"/>
    <w:rsid w:val="005C0210"/>
    <w:rsid w:val="005C1264"/>
    <w:rsid w:val="005C3DDC"/>
    <w:rsid w:val="005C4F3C"/>
    <w:rsid w:val="005C53F4"/>
    <w:rsid w:val="005C564C"/>
    <w:rsid w:val="005C570D"/>
    <w:rsid w:val="005C6CCA"/>
    <w:rsid w:val="005C72F4"/>
    <w:rsid w:val="005C78D2"/>
    <w:rsid w:val="005C7D49"/>
    <w:rsid w:val="005D17E7"/>
    <w:rsid w:val="005D1CEC"/>
    <w:rsid w:val="005D26AC"/>
    <w:rsid w:val="005D290A"/>
    <w:rsid w:val="005D333B"/>
    <w:rsid w:val="005D4011"/>
    <w:rsid w:val="005D40BB"/>
    <w:rsid w:val="005D49E4"/>
    <w:rsid w:val="005D4B72"/>
    <w:rsid w:val="005D5715"/>
    <w:rsid w:val="005D7494"/>
    <w:rsid w:val="005D7885"/>
    <w:rsid w:val="005D7B78"/>
    <w:rsid w:val="005D7C32"/>
    <w:rsid w:val="005E101F"/>
    <w:rsid w:val="005E1A2B"/>
    <w:rsid w:val="005E24C2"/>
    <w:rsid w:val="005E2D0B"/>
    <w:rsid w:val="005E2DB1"/>
    <w:rsid w:val="005E36E0"/>
    <w:rsid w:val="005E3BA5"/>
    <w:rsid w:val="005E4162"/>
    <w:rsid w:val="005E4178"/>
    <w:rsid w:val="005E47F3"/>
    <w:rsid w:val="005E5521"/>
    <w:rsid w:val="005E74FA"/>
    <w:rsid w:val="005E78AD"/>
    <w:rsid w:val="005E7D5F"/>
    <w:rsid w:val="005F02E6"/>
    <w:rsid w:val="005F03CA"/>
    <w:rsid w:val="005F089B"/>
    <w:rsid w:val="005F1711"/>
    <w:rsid w:val="005F18AE"/>
    <w:rsid w:val="005F1980"/>
    <w:rsid w:val="005F1E09"/>
    <w:rsid w:val="005F2650"/>
    <w:rsid w:val="005F2976"/>
    <w:rsid w:val="005F2F77"/>
    <w:rsid w:val="005F302F"/>
    <w:rsid w:val="005F308C"/>
    <w:rsid w:val="005F37F5"/>
    <w:rsid w:val="005F3D61"/>
    <w:rsid w:val="005F52A9"/>
    <w:rsid w:val="005F59E4"/>
    <w:rsid w:val="005F6656"/>
    <w:rsid w:val="006000CC"/>
    <w:rsid w:val="006001AA"/>
    <w:rsid w:val="006008BA"/>
    <w:rsid w:val="00600D71"/>
    <w:rsid w:val="006012D7"/>
    <w:rsid w:val="006027CD"/>
    <w:rsid w:val="00602FB4"/>
    <w:rsid w:val="0060311E"/>
    <w:rsid w:val="0060332A"/>
    <w:rsid w:val="00604E1E"/>
    <w:rsid w:val="00605F77"/>
    <w:rsid w:val="00605FA1"/>
    <w:rsid w:val="006063BB"/>
    <w:rsid w:val="006068F5"/>
    <w:rsid w:val="00606991"/>
    <w:rsid w:val="00607449"/>
    <w:rsid w:val="00607542"/>
    <w:rsid w:val="00607841"/>
    <w:rsid w:val="006102F0"/>
    <w:rsid w:val="006110EC"/>
    <w:rsid w:val="00611216"/>
    <w:rsid w:val="006114FF"/>
    <w:rsid w:val="0061169C"/>
    <w:rsid w:val="00611953"/>
    <w:rsid w:val="0061277C"/>
    <w:rsid w:val="00612DD0"/>
    <w:rsid w:val="00613728"/>
    <w:rsid w:val="006142B9"/>
    <w:rsid w:val="006143CD"/>
    <w:rsid w:val="006147AE"/>
    <w:rsid w:val="006148CD"/>
    <w:rsid w:val="00615989"/>
    <w:rsid w:val="00615FFD"/>
    <w:rsid w:val="00620F16"/>
    <w:rsid w:val="00621541"/>
    <w:rsid w:val="00622D98"/>
    <w:rsid w:val="006232CF"/>
    <w:rsid w:val="00623928"/>
    <w:rsid w:val="006239ED"/>
    <w:rsid w:val="006246B5"/>
    <w:rsid w:val="00624EE4"/>
    <w:rsid w:val="00625267"/>
    <w:rsid w:val="00625557"/>
    <w:rsid w:val="00625AD3"/>
    <w:rsid w:val="00625F47"/>
    <w:rsid w:val="0062766B"/>
    <w:rsid w:val="0063072B"/>
    <w:rsid w:val="00630AD7"/>
    <w:rsid w:val="00630E03"/>
    <w:rsid w:val="00631044"/>
    <w:rsid w:val="006347FC"/>
    <w:rsid w:val="00636B0E"/>
    <w:rsid w:val="00640859"/>
    <w:rsid w:val="00640C9F"/>
    <w:rsid w:val="00640EEC"/>
    <w:rsid w:val="00641FCA"/>
    <w:rsid w:val="00644488"/>
    <w:rsid w:val="006447AF"/>
    <w:rsid w:val="006456A2"/>
    <w:rsid w:val="00645C73"/>
    <w:rsid w:val="00646C33"/>
    <w:rsid w:val="00647845"/>
    <w:rsid w:val="006501F7"/>
    <w:rsid w:val="00650286"/>
    <w:rsid w:val="006508E1"/>
    <w:rsid w:val="006510CF"/>
    <w:rsid w:val="006511A7"/>
    <w:rsid w:val="006514FA"/>
    <w:rsid w:val="00651C4D"/>
    <w:rsid w:val="00651DDD"/>
    <w:rsid w:val="00651EEC"/>
    <w:rsid w:val="00652E83"/>
    <w:rsid w:val="006533F2"/>
    <w:rsid w:val="00654B87"/>
    <w:rsid w:val="006558E4"/>
    <w:rsid w:val="00656734"/>
    <w:rsid w:val="0066041C"/>
    <w:rsid w:val="00660DCD"/>
    <w:rsid w:val="0066121D"/>
    <w:rsid w:val="006623A9"/>
    <w:rsid w:val="00663897"/>
    <w:rsid w:val="0066393D"/>
    <w:rsid w:val="00663A11"/>
    <w:rsid w:val="00665402"/>
    <w:rsid w:val="00665719"/>
    <w:rsid w:val="006657ED"/>
    <w:rsid w:val="00665FC3"/>
    <w:rsid w:val="00666BD0"/>
    <w:rsid w:val="00666F74"/>
    <w:rsid w:val="00667900"/>
    <w:rsid w:val="00667BBB"/>
    <w:rsid w:val="006712A7"/>
    <w:rsid w:val="0067322A"/>
    <w:rsid w:val="006737FC"/>
    <w:rsid w:val="00673938"/>
    <w:rsid w:val="00674757"/>
    <w:rsid w:val="00674EFA"/>
    <w:rsid w:val="0067556C"/>
    <w:rsid w:val="00675ACB"/>
    <w:rsid w:val="00677497"/>
    <w:rsid w:val="00677510"/>
    <w:rsid w:val="0067761C"/>
    <w:rsid w:val="0067768C"/>
    <w:rsid w:val="00677738"/>
    <w:rsid w:val="006779BB"/>
    <w:rsid w:val="00681091"/>
    <w:rsid w:val="00681B04"/>
    <w:rsid w:val="00684355"/>
    <w:rsid w:val="00684506"/>
    <w:rsid w:val="00684A8C"/>
    <w:rsid w:val="006852C7"/>
    <w:rsid w:val="00685E66"/>
    <w:rsid w:val="006862A3"/>
    <w:rsid w:val="0068670F"/>
    <w:rsid w:val="006900E1"/>
    <w:rsid w:val="00691727"/>
    <w:rsid w:val="006918EB"/>
    <w:rsid w:val="006922AB"/>
    <w:rsid w:val="006922DB"/>
    <w:rsid w:val="00692EE1"/>
    <w:rsid w:val="00694338"/>
    <w:rsid w:val="00694A0E"/>
    <w:rsid w:val="00694F70"/>
    <w:rsid w:val="00696258"/>
    <w:rsid w:val="006975FE"/>
    <w:rsid w:val="0069780A"/>
    <w:rsid w:val="006A1D3F"/>
    <w:rsid w:val="006A2185"/>
    <w:rsid w:val="006A2821"/>
    <w:rsid w:val="006A2FD9"/>
    <w:rsid w:val="006A349D"/>
    <w:rsid w:val="006A54AB"/>
    <w:rsid w:val="006A568D"/>
    <w:rsid w:val="006A67FF"/>
    <w:rsid w:val="006B012F"/>
    <w:rsid w:val="006B0547"/>
    <w:rsid w:val="006B066F"/>
    <w:rsid w:val="006B1425"/>
    <w:rsid w:val="006B1C7D"/>
    <w:rsid w:val="006B2540"/>
    <w:rsid w:val="006B2C73"/>
    <w:rsid w:val="006B3B3B"/>
    <w:rsid w:val="006B4067"/>
    <w:rsid w:val="006B4737"/>
    <w:rsid w:val="006B53E0"/>
    <w:rsid w:val="006B5DAB"/>
    <w:rsid w:val="006B61DE"/>
    <w:rsid w:val="006B76C8"/>
    <w:rsid w:val="006B7E4D"/>
    <w:rsid w:val="006C03C9"/>
    <w:rsid w:val="006C0BF9"/>
    <w:rsid w:val="006C0C5B"/>
    <w:rsid w:val="006C1B50"/>
    <w:rsid w:val="006C1FA8"/>
    <w:rsid w:val="006C3DE3"/>
    <w:rsid w:val="006C456C"/>
    <w:rsid w:val="006C4850"/>
    <w:rsid w:val="006C4CDB"/>
    <w:rsid w:val="006C4DEC"/>
    <w:rsid w:val="006C5673"/>
    <w:rsid w:val="006C6B4A"/>
    <w:rsid w:val="006C7565"/>
    <w:rsid w:val="006D05E7"/>
    <w:rsid w:val="006D17E9"/>
    <w:rsid w:val="006D2200"/>
    <w:rsid w:val="006D22EB"/>
    <w:rsid w:val="006D28D4"/>
    <w:rsid w:val="006D30A2"/>
    <w:rsid w:val="006D3AF2"/>
    <w:rsid w:val="006D445A"/>
    <w:rsid w:val="006D4F68"/>
    <w:rsid w:val="006D612C"/>
    <w:rsid w:val="006D6177"/>
    <w:rsid w:val="006D7771"/>
    <w:rsid w:val="006E02FC"/>
    <w:rsid w:val="006E0BEF"/>
    <w:rsid w:val="006E0D22"/>
    <w:rsid w:val="006E17C7"/>
    <w:rsid w:val="006E1A0A"/>
    <w:rsid w:val="006E1FB5"/>
    <w:rsid w:val="006E246C"/>
    <w:rsid w:val="006E51E1"/>
    <w:rsid w:val="006E614F"/>
    <w:rsid w:val="006E62AA"/>
    <w:rsid w:val="006E66A2"/>
    <w:rsid w:val="006E67BF"/>
    <w:rsid w:val="006F090F"/>
    <w:rsid w:val="006F1227"/>
    <w:rsid w:val="006F1E8B"/>
    <w:rsid w:val="006F2052"/>
    <w:rsid w:val="006F2D8A"/>
    <w:rsid w:val="006F3726"/>
    <w:rsid w:val="006F3C8A"/>
    <w:rsid w:val="006F417D"/>
    <w:rsid w:val="006F525B"/>
    <w:rsid w:val="006F5C98"/>
    <w:rsid w:val="006F67A5"/>
    <w:rsid w:val="006F6D59"/>
    <w:rsid w:val="006F6E4F"/>
    <w:rsid w:val="006F740A"/>
    <w:rsid w:val="006F78D8"/>
    <w:rsid w:val="006F7D67"/>
    <w:rsid w:val="006F7ECC"/>
    <w:rsid w:val="006F7F31"/>
    <w:rsid w:val="00700E09"/>
    <w:rsid w:val="00701AD7"/>
    <w:rsid w:val="00701D23"/>
    <w:rsid w:val="00702136"/>
    <w:rsid w:val="007029A8"/>
    <w:rsid w:val="00702D3C"/>
    <w:rsid w:val="0070412E"/>
    <w:rsid w:val="00704E9D"/>
    <w:rsid w:val="00705246"/>
    <w:rsid w:val="00705E0A"/>
    <w:rsid w:val="0070615C"/>
    <w:rsid w:val="007067B6"/>
    <w:rsid w:val="00707085"/>
    <w:rsid w:val="00707258"/>
    <w:rsid w:val="00707E4C"/>
    <w:rsid w:val="00710CBE"/>
    <w:rsid w:val="00710CF4"/>
    <w:rsid w:val="0071193F"/>
    <w:rsid w:val="007126B3"/>
    <w:rsid w:val="00712BE9"/>
    <w:rsid w:val="007144F3"/>
    <w:rsid w:val="00716576"/>
    <w:rsid w:val="007170F4"/>
    <w:rsid w:val="00717762"/>
    <w:rsid w:val="0072019C"/>
    <w:rsid w:val="007203F0"/>
    <w:rsid w:val="00720456"/>
    <w:rsid w:val="00720636"/>
    <w:rsid w:val="007214DF"/>
    <w:rsid w:val="007228CF"/>
    <w:rsid w:val="00722969"/>
    <w:rsid w:val="00722996"/>
    <w:rsid w:val="00722D41"/>
    <w:rsid w:val="00722E09"/>
    <w:rsid w:val="00722EBD"/>
    <w:rsid w:val="00722FAB"/>
    <w:rsid w:val="007235A1"/>
    <w:rsid w:val="00723F3D"/>
    <w:rsid w:val="00724582"/>
    <w:rsid w:val="00724AA2"/>
    <w:rsid w:val="007257F8"/>
    <w:rsid w:val="00725A51"/>
    <w:rsid w:val="00725F59"/>
    <w:rsid w:val="0072643B"/>
    <w:rsid w:val="0072686E"/>
    <w:rsid w:val="00726CB9"/>
    <w:rsid w:val="00726F6E"/>
    <w:rsid w:val="00727048"/>
    <w:rsid w:val="007304F8"/>
    <w:rsid w:val="00730914"/>
    <w:rsid w:val="0073270A"/>
    <w:rsid w:val="00732886"/>
    <w:rsid w:val="007332E8"/>
    <w:rsid w:val="00733F2E"/>
    <w:rsid w:val="007347A9"/>
    <w:rsid w:val="00735133"/>
    <w:rsid w:val="007353E1"/>
    <w:rsid w:val="00736FEF"/>
    <w:rsid w:val="00737519"/>
    <w:rsid w:val="00737B4C"/>
    <w:rsid w:val="007404E5"/>
    <w:rsid w:val="00740584"/>
    <w:rsid w:val="00741866"/>
    <w:rsid w:val="007421A2"/>
    <w:rsid w:val="0074294B"/>
    <w:rsid w:val="007433C4"/>
    <w:rsid w:val="007436E6"/>
    <w:rsid w:val="00744FCF"/>
    <w:rsid w:val="00745244"/>
    <w:rsid w:val="00745642"/>
    <w:rsid w:val="00745BE0"/>
    <w:rsid w:val="00750ADA"/>
    <w:rsid w:val="00750B38"/>
    <w:rsid w:val="0075104C"/>
    <w:rsid w:val="00751AD5"/>
    <w:rsid w:val="00751AFA"/>
    <w:rsid w:val="00752279"/>
    <w:rsid w:val="0075533D"/>
    <w:rsid w:val="007553CD"/>
    <w:rsid w:val="0075672B"/>
    <w:rsid w:val="00756D25"/>
    <w:rsid w:val="00757C68"/>
    <w:rsid w:val="00757D0D"/>
    <w:rsid w:val="00760626"/>
    <w:rsid w:val="00760918"/>
    <w:rsid w:val="00760ADB"/>
    <w:rsid w:val="00760BBC"/>
    <w:rsid w:val="00761E91"/>
    <w:rsid w:val="00763985"/>
    <w:rsid w:val="00763FC8"/>
    <w:rsid w:val="00764532"/>
    <w:rsid w:val="0076480D"/>
    <w:rsid w:val="00764A9B"/>
    <w:rsid w:val="00765139"/>
    <w:rsid w:val="00765D18"/>
    <w:rsid w:val="00766B56"/>
    <w:rsid w:val="00770827"/>
    <w:rsid w:val="00770CD4"/>
    <w:rsid w:val="007733E7"/>
    <w:rsid w:val="00773FC5"/>
    <w:rsid w:val="00774028"/>
    <w:rsid w:val="0077436C"/>
    <w:rsid w:val="00775876"/>
    <w:rsid w:val="00775ABE"/>
    <w:rsid w:val="00775BE7"/>
    <w:rsid w:val="00775C36"/>
    <w:rsid w:val="0077690F"/>
    <w:rsid w:val="0078002A"/>
    <w:rsid w:val="00780692"/>
    <w:rsid w:val="007808C5"/>
    <w:rsid w:val="0078133C"/>
    <w:rsid w:val="00781AB2"/>
    <w:rsid w:val="007821A2"/>
    <w:rsid w:val="0078248E"/>
    <w:rsid w:val="007831F8"/>
    <w:rsid w:val="007839D6"/>
    <w:rsid w:val="00784010"/>
    <w:rsid w:val="007846BB"/>
    <w:rsid w:val="00784799"/>
    <w:rsid w:val="00785F78"/>
    <w:rsid w:val="00786035"/>
    <w:rsid w:val="00787523"/>
    <w:rsid w:val="00787659"/>
    <w:rsid w:val="007908C0"/>
    <w:rsid w:val="00791A7F"/>
    <w:rsid w:val="00791F50"/>
    <w:rsid w:val="00792122"/>
    <w:rsid w:val="007923FE"/>
    <w:rsid w:val="00793444"/>
    <w:rsid w:val="00793CB7"/>
    <w:rsid w:val="00793DC6"/>
    <w:rsid w:val="007946EF"/>
    <w:rsid w:val="0079520D"/>
    <w:rsid w:val="00796672"/>
    <w:rsid w:val="007971CE"/>
    <w:rsid w:val="00797620"/>
    <w:rsid w:val="00797B32"/>
    <w:rsid w:val="007A0106"/>
    <w:rsid w:val="007A0975"/>
    <w:rsid w:val="007A15A6"/>
    <w:rsid w:val="007A17E5"/>
    <w:rsid w:val="007A19DA"/>
    <w:rsid w:val="007A2A50"/>
    <w:rsid w:val="007A34F3"/>
    <w:rsid w:val="007A4301"/>
    <w:rsid w:val="007A4BD5"/>
    <w:rsid w:val="007A4C15"/>
    <w:rsid w:val="007A4DF5"/>
    <w:rsid w:val="007A5559"/>
    <w:rsid w:val="007A5BA9"/>
    <w:rsid w:val="007A5D78"/>
    <w:rsid w:val="007B0463"/>
    <w:rsid w:val="007B09A1"/>
    <w:rsid w:val="007B1A8A"/>
    <w:rsid w:val="007B3377"/>
    <w:rsid w:val="007B474A"/>
    <w:rsid w:val="007B565A"/>
    <w:rsid w:val="007B701E"/>
    <w:rsid w:val="007C0A51"/>
    <w:rsid w:val="007C0EDE"/>
    <w:rsid w:val="007C1BF3"/>
    <w:rsid w:val="007C3158"/>
    <w:rsid w:val="007C3370"/>
    <w:rsid w:val="007C3AF8"/>
    <w:rsid w:val="007C46AB"/>
    <w:rsid w:val="007C520C"/>
    <w:rsid w:val="007C5467"/>
    <w:rsid w:val="007C5A58"/>
    <w:rsid w:val="007C69F7"/>
    <w:rsid w:val="007C6B51"/>
    <w:rsid w:val="007C78B2"/>
    <w:rsid w:val="007D0519"/>
    <w:rsid w:val="007D1B9B"/>
    <w:rsid w:val="007D3554"/>
    <w:rsid w:val="007D4C0A"/>
    <w:rsid w:val="007D6573"/>
    <w:rsid w:val="007D7236"/>
    <w:rsid w:val="007E2865"/>
    <w:rsid w:val="007E2880"/>
    <w:rsid w:val="007E2972"/>
    <w:rsid w:val="007E2C2A"/>
    <w:rsid w:val="007E2D37"/>
    <w:rsid w:val="007E30C5"/>
    <w:rsid w:val="007E38FA"/>
    <w:rsid w:val="007E402B"/>
    <w:rsid w:val="007E4727"/>
    <w:rsid w:val="007E47FC"/>
    <w:rsid w:val="007E55C5"/>
    <w:rsid w:val="007E5B06"/>
    <w:rsid w:val="007E607B"/>
    <w:rsid w:val="007E6B5E"/>
    <w:rsid w:val="007E7C14"/>
    <w:rsid w:val="007E7C7E"/>
    <w:rsid w:val="007F0118"/>
    <w:rsid w:val="007F075F"/>
    <w:rsid w:val="007F15DD"/>
    <w:rsid w:val="007F2C89"/>
    <w:rsid w:val="007F3215"/>
    <w:rsid w:val="007F4784"/>
    <w:rsid w:val="007F5223"/>
    <w:rsid w:val="007F7455"/>
    <w:rsid w:val="008005E6"/>
    <w:rsid w:val="00800911"/>
    <w:rsid w:val="00800C11"/>
    <w:rsid w:val="0080106B"/>
    <w:rsid w:val="00801710"/>
    <w:rsid w:val="00801B84"/>
    <w:rsid w:val="008023E2"/>
    <w:rsid w:val="0080355D"/>
    <w:rsid w:val="008035D1"/>
    <w:rsid w:val="008045B5"/>
    <w:rsid w:val="008046A2"/>
    <w:rsid w:val="008048CC"/>
    <w:rsid w:val="00804EB1"/>
    <w:rsid w:val="0080552C"/>
    <w:rsid w:val="00805FD7"/>
    <w:rsid w:val="00806B67"/>
    <w:rsid w:val="00806E74"/>
    <w:rsid w:val="0080769F"/>
    <w:rsid w:val="00810752"/>
    <w:rsid w:val="00810976"/>
    <w:rsid w:val="00810E12"/>
    <w:rsid w:val="00810E6F"/>
    <w:rsid w:val="008126A2"/>
    <w:rsid w:val="00812982"/>
    <w:rsid w:val="00812B86"/>
    <w:rsid w:val="00814DD8"/>
    <w:rsid w:val="00814E9E"/>
    <w:rsid w:val="00815D51"/>
    <w:rsid w:val="00815E69"/>
    <w:rsid w:val="0082009D"/>
    <w:rsid w:val="00820F16"/>
    <w:rsid w:val="0082165C"/>
    <w:rsid w:val="008226B3"/>
    <w:rsid w:val="00822FAD"/>
    <w:rsid w:val="008237C1"/>
    <w:rsid w:val="008263BE"/>
    <w:rsid w:val="00826CBA"/>
    <w:rsid w:val="0082737A"/>
    <w:rsid w:val="00830C54"/>
    <w:rsid w:val="00831550"/>
    <w:rsid w:val="00831570"/>
    <w:rsid w:val="00831EA1"/>
    <w:rsid w:val="00832621"/>
    <w:rsid w:val="008353B2"/>
    <w:rsid w:val="00835E5F"/>
    <w:rsid w:val="00835F26"/>
    <w:rsid w:val="008372B6"/>
    <w:rsid w:val="00837FE7"/>
    <w:rsid w:val="00840904"/>
    <w:rsid w:val="00841547"/>
    <w:rsid w:val="00841795"/>
    <w:rsid w:val="008418CF"/>
    <w:rsid w:val="00841A4F"/>
    <w:rsid w:val="008421AD"/>
    <w:rsid w:val="008447F1"/>
    <w:rsid w:val="00844E1D"/>
    <w:rsid w:val="00846A2E"/>
    <w:rsid w:val="00847379"/>
    <w:rsid w:val="00847718"/>
    <w:rsid w:val="008477B7"/>
    <w:rsid w:val="00847CD3"/>
    <w:rsid w:val="00847E65"/>
    <w:rsid w:val="0085088D"/>
    <w:rsid w:val="0085103C"/>
    <w:rsid w:val="00851CAC"/>
    <w:rsid w:val="008530C5"/>
    <w:rsid w:val="00853B8D"/>
    <w:rsid w:val="008542E6"/>
    <w:rsid w:val="00854FA9"/>
    <w:rsid w:val="00854FC3"/>
    <w:rsid w:val="00856A11"/>
    <w:rsid w:val="00862779"/>
    <w:rsid w:val="00862964"/>
    <w:rsid w:val="00862D15"/>
    <w:rsid w:val="00863128"/>
    <w:rsid w:val="00863638"/>
    <w:rsid w:val="00863798"/>
    <w:rsid w:val="0086487E"/>
    <w:rsid w:val="008649D2"/>
    <w:rsid w:val="00864F39"/>
    <w:rsid w:val="008661BB"/>
    <w:rsid w:val="00866388"/>
    <w:rsid w:val="00867668"/>
    <w:rsid w:val="00867E38"/>
    <w:rsid w:val="008706C7"/>
    <w:rsid w:val="008708F2"/>
    <w:rsid w:val="008726E3"/>
    <w:rsid w:val="00873F21"/>
    <w:rsid w:val="008742E3"/>
    <w:rsid w:val="008748F0"/>
    <w:rsid w:val="00874BFD"/>
    <w:rsid w:val="00874DC2"/>
    <w:rsid w:val="00874F9D"/>
    <w:rsid w:val="008752C9"/>
    <w:rsid w:val="00876715"/>
    <w:rsid w:val="008767D4"/>
    <w:rsid w:val="008769A4"/>
    <w:rsid w:val="00877FAC"/>
    <w:rsid w:val="008802D6"/>
    <w:rsid w:val="00881335"/>
    <w:rsid w:val="008820B7"/>
    <w:rsid w:val="008823F9"/>
    <w:rsid w:val="008829A3"/>
    <w:rsid w:val="00882BEF"/>
    <w:rsid w:val="0088620E"/>
    <w:rsid w:val="008863ED"/>
    <w:rsid w:val="00886D71"/>
    <w:rsid w:val="008870E0"/>
    <w:rsid w:val="008871A0"/>
    <w:rsid w:val="008902FC"/>
    <w:rsid w:val="008905C9"/>
    <w:rsid w:val="00891091"/>
    <w:rsid w:val="00891272"/>
    <w:rsid w:val="00891FBD"/>
    <w:rsid w:val="00893963"/>
    <w:rsid w:val="008943F8"/>
    <w:rsid w:val="00894B6E"/>
    <w:rsid w:val="008978B8"/>
    <w:rsid w:val="008978B9"/>
    <w:rsid w:val="00897996"/>
    <w:rsid w:val="008A06E6"/>
    <w:rsid w:val="008A1110"/>
    <w:rsid w:val="008A1A41"/>
    <w:rsid w:val="008A1D55"/>
    <w:rsid w:val="008A1E7F"/>
    <w:rsid w:val="008A206D"/>
    <w:rsid w:val="008A2904"/>
    <w:rsid w:val="008A2E22"/>
    <w:rsid w:val="008A32E6"/>
    <w:rsid w:val="008A41C2"/>
    <w:rsid w:val="008A458A"/>
    <w:rsid w:val="008A4891"/>
    <w:rsid w:val="008A5470"/>
    <w:rsid w:val="008A646D"/>
    <w:rsid w:val="008A68D5"/>
    <w:rsid w:val="008A6C81"/>
    <w:rsid w:val="008A72A0"/>
    <w:rsid w:val="008A76F8"/>
    <w:rsid w:val="008A7959"/>
    <w:rsid w:val="008A7E81"/>
    <w:rsid w:val="008B01F3"/>
    <w:rsid w:val="008B0D40"/>
    <w:rsid w:val="008B1538"/>
    <w:rsid w:val="008B1C12"/>
    <w:rsid w:val="008B2AC2"/>
    <w:rsid w:val="008B2E51"/>
    <w:rsid w:val="008B32AF"/>
    <w:rsid w:val="008B3A06"/>
    <w:rsid w:val="008B3ABC"/>
    <w:rsid w:val="008B4F7D"/>
    <w:rsid w:val="008B508B"/>
    <w:rsid w:val="008B5297"/>
    <w:rsid w:val="008B72A3"/>
    <w:rsid w:val="008C072C"/>
    <w:rsid w:val="008C0F51"/>
    <w:rsid w:val="008C134A"/>
    <w:rsid w:val="008C251F"/>
    <w:rsid w:val="008C25F7"/>
    <w:rsid w:val="008C2EED"/>
    <w:rsid w:val="008C4BB9"/>
    <w:rsid w:val="008C4DAC"/>
    <w:rsid w:val="008C4EED"/>
    <w:rsid w:val="008C500A"/>
    <w:rsid w:val="008C59A4"/>
    <w:rsid w:val="008C5A17"/>
    <w:rsid w:val="008C5E06"/>
    <w:rsid w:val="008C6213"/>
    <w:rsid w:val="008D0C7E"/>
    <w:rsid w:val="008D118A"/>
    <w:rsid w:val="008D1360"/>
    <w:rsid w:val="008D142B"/>
    <w:rsid w:val="008D2025"/>
    <w:rsid w:val="008D2480"/>
    <w:rsid w:val="008D29CD"/>
    <w:rsid w:val="008D2E35"/>
    <w:rsid w:val="008D3D3D"/>
    <w:rsid w:val="008D4F01"/>
    <w:rsid w:val="008D67E2"/>
    <w:rsid w:val="008E0061"/>
    <w:rsid w:val="008E0AB4"/>
    <w:rsid w:val="008E0D75"/>
    <w:rsid w:val="008E1FA4"/>
    <w:rsid w:val="008E2188"/>
    <w:rsid w:val="008E2280"/>
    <w:rsid w:val="008E2FE7"/>
    <w:rsid w:val="008E302E"/>
    <w:rsid w:val="008E3F61"/>
    <w:rsid w:val="008E4A9F"/>
    <w:rsid w:val="008E4D1A"/>
    <w:rsid w:val="008E5014"/>
    <w:rsid w:val="008E5544"/>
    <w:rsid w:val="008E5BC0"/>
    <w:rsid w:val="008E5CF0"/>
    <w:rsid w:val="008E6C79"/>
    <w:rsid w:val="008E7050"/>
    <w:rsid w:val="008F07C3"/>
    <w:rsid w:val="008F0D9D"/>
    <w:rsid w:val="008F135C"/>
    <w:rsid w:val="008F1C7E"/>
    <w:rsid w:val="008F2122"/>
    <w:rsid w:val="008F3B96"/>
    <w:rsid w:val="008F3D54"/>
    <w:rsid w:val="008F478C"/>
    <w:rsid w:val="008F4940"/>
    <w:rsid w:val="008F4CC3"/>
    <w:rsid w:val="008F4D2B"/>
    <w:rsid w:val="008F4DB2"/>
    <w:rsid w:val="008F501B"/>
    <w:rsid w:val="008F5306"/>
    <w:rsid w:val="008F5977"/>
    <w:rsid w:val="008F59A2"/>
    <w:rsid w:val="008F600B"/>
    <w:rsid w:val="008F6F08"/>
    <w:rsid w:val="008F700C"/>
    <w:rsid w:val="008F7AB0"/>
    <w:rsid w:val="00900CB1"/>
    <w:rsid w:val="00900F9B"/>
    <w:rsid w:val="00902749"/>
    <w:rsid w:val="00904172"/>
    <w:rsid w:val="0090455C"/>
    <w:rsid w:val="00904697"/>
    <w:rsid w:val="00905053"/>
    <w:rsid w:val="0090588B"/>
    <w:rsid w:val="00905EE7"/>
    <w:rsid w:val="00906A0E"/>
    <w:rsid w:val="009079B7"/>
    <w:rsid w:val="009111AD"/>
    <w:rsid w:val="00912005"/>
    <w:rsid w:val="0091307A"/>
    <w:rsid w:val="00915B9F"/>
    <w:rsid w:val="00915E9E"/>
    <w:rsid w:val="00915EC5"/>
    <w:rsid w:val="009162E9"/>
    <w:rsid w:val="00916342"/>
    <w:rsid w:val="0091737D"/>
    <w:rsid w:val="00921D18"/>
    <w:rsid w:val="00922E66"/>
    <w:rsid w:val="0092425E"/>
    <w:rsid w:val="0092541F"/>
    <w:rsid w:val="00925624"/>
    <w:rsid w:val="009265FE"/>
    <w:rsid w:val="009271D7"/>
    <w:rsid w:val="009272F1"/>
    <w:rsid w:val="00927D79"/>
    <w:rsid w:val="0093050B"/>
    <w:rsid w:val="00930ABD"/>
    <w:rsid w:val="00930AEF"/>
    <w:rsid w:val="009310CA"/>
    <w:rsid w:val="00932068"/>
    <w:rsid w:val="00932281"/>
    <w:rsid w:val="0093255B"/>
    <w:rsid w:val="00934650"/>
    <w:rsid w:val="0093698F"/>
    <w:rsid w:val="00937389"/>
    <w:rsid w:val="00937630"/>
    <w:rsid w:val="009403A8"/>
    <w:rsid w:val="00940B58"/>
    <w:rsid w:val="009415FA"/>
    <w:rsid w:val="0094169D"/>
    <w:rsid w:val="0094183D"/>
    <w:rsid w:val="00942716"/>
    <w:rsid w:val="00943320"/>
    <w:rsid w:val="00943A3C"/>
    <w:rsid w:val="00944806"/>
    <w:rsid w:val="00944A91"/>
    <w:rsid w:val="009458BC"/>
    <w:rsid w:val="0094714E"/>
    <w:rsid w:val="009476EB"/>
    <w:rsid w:val="00947D9C"/>
    <w:rsid w:val="00947DC9"/>
    <w:rsid w:val="00950750"/>
    <w:rsid w:val="00950A71"/>
    <w:rsid w:val="00951234"/>
    <w:rsid w:val="0095175B"/>
    <w:rsid w:val="00951786"/>
    <w:rsid w:val="00951D75"/>
    <w:rsid w:val="009531FA"/>
    <w:rsid w:val="00953CFB"/>
    <w:rsid w:val="00953EEA"/>
    <w:rsid w:val="009541B1"/>
    <w:rsid w:val="009553F3"/>
    <w:rsid w:val="009554DD"/>
    <w:rsid w:val="009562F6"/>
    <w:rsid w:val="0096101A"/>
    <w:rsid w:val="00961DE7"/>
    <w:rsid w:val="00964878"/>
    <w:rsid w:val="00965EDB"/>
    <w:rsid w:val="00966880"/>
    <w:rsid w:val="00966B15"/>
    <w:rsid w:val="0096786C"/>
    <w:rsid w:val="00967A50"/>
    <w:rsid w:val="009724A0"/>
    <w:rsid w:val="0097273F"/>
    <w:rsid w:val="00973889"/>
    <w:rsid w:val="00974728"/>
    <w:rsid w:val="00976487"/>
    <w:rsid w:val="00976F8F"/>
    <w:rsid w:val="00976FC3"/>
    <w:rsid w:val="009771C0"/>
    <w:rsid w:val="00980EED"/>
    <w:rsid w:val="00981038"/>
    <w:rsid w:val="00981835"/>
    <w:rsid w:val="009819AC"/>
    <w:rsid w:val="00982192"/>
    <w:rsid w:val="00982BE2"/>
    <w:rsid w:val="00983160"/>
    <w:rsid w:val="0098338A"/>
    <w:rsid w:val="00984CB0"/>
    <w:rsid w:val="00984EFB"/>
    <w:rsid w:val="00985AF0"/>
    <w:rsid w:val="00985E9B"/>
    <w:rsid w:val="00986214"/>
    <w:rsid w:val="00987D9C"/>
    <w:rsid w:val="00990B85"/>
    <w:rsid w:val="00991983"/>
    <w:rsid w:val="00992044"/>
    <w:rsid w:val="00992B17"/>
    <w:rsid w:val="0099347D"/>
    <w:rsid w:val="00994B12"/>
    <w:rsid w:val="00995A3A"/>
    <w:rsid w:val="0099617F"/>
    <w:rsid w:val="009962A1"/>
    <w:rsid w:val="009976E1"/>
    <w:rsid w:val="009A21B7"/>
    <w:rsid w:val="009A22C4"/>
    <w:rsid w:val="009A2A2B"/>
    <w:rsid w:val="009A2B15"/>
    <w:rsid w:val="009A37E4"/>
    <w:rsid w:val="009A3925"/>
    <w:rsid w:val="009A3D11"/>
    <w:rsid w:val="009A3FE6"/>
    <w:rsid w:val="009A4781"/>
    <w:rsid w:val="009A511A"/>
    <w:rsid w:val="009A51EA"/>
    <w:rsid w:val="009A76D5"/>
    <w:rsid w:val="009B06DE"/>
    <w:rsid w:val="009B12AC"/>
    <w:rsid w:val="009B1374"/>
    <w:rsid w:val="009B1B52"/>
    <w:rsid w:val="009B24C4"/>
    <w:rsid w:val="009B26D4"/>
    <w:rsid w:val="009B28B9"/>
    <w:rsid w:val="009B3339"/>
    <w:rsid w:val="009B3717"/>
    <w:rsid w:val="009B3782"/>
    <w:rsid w:val="009B3982"/>
    <w:rsid w:val="009B3DE9"/>
    <w:rsid w:val="009B416E"/>
    <w:rsid w:val="009B47A4"/>
    <w:rsid w:val="009B4CE5"/>
    <w:rsid w:val="009B60AB"/>
    <w:rsid w:val="009B61D7"/>
    <w:rsid w:val="009B70FE"/>
    <w:rsid w:val="009B77DD"/>
    <w:rsid w:val="009C02A1"/>
    <w:rsid w:val="009C0F79"/>
    <w:rsid w:val="009C16BC"/>
    <w:rsid w:val="009C249F"/>
    <w:rsid w:val="009C29AD"/>
    <w:rsid w:val="009C323E"/>
    <w:rsid w:val="009C4188"/>
    <w:rsid w:val="009C42CF"/>
    <w:rsid w:val="009C4710"/>
    <w:rsid w:val="009C4AD2"/>
    <w:rsid w:val="009C4B20"/>
    <w:rsid w:val="009C4FA7"/>
    <w:rsid w:val="009C6312"/>
    <w:rsid w:val="009C7495"/>
    <w:rsid w:val="009C7C8F"/>
    <w:rsid w:val="009D013A"/>
    <w:rsid w:val="009D01E5"/>
    <w:rsid w:val="009D0BE6"/>
    <w:rsid w:val="009D0D10"/>
    <w:rsid w:val="009D0DFC"/>
    <w:rsid w:val="009D1196"/>
    <w:rsid w:val="009D1560"/>
    <w:rsid w:val="009D2A7E"/>
    <w:rsid w:val="009D353F"/>
    <w:rsid w:val="009D380D"/>
    <w:rsid w:val="009D3DF0"/>
    <w:rsid w:val="009D49DE"/>
    <w:rsid w:val="009D523F"/>
    <w:rsid w:val="009D6ED8"/>
    <w:rsid w:val="009D7029"/>
    <w:rsid w:val="009D7519"/>
    <w:rsid w:val="009E020B"/>
    <w:rsid w:val="009E0433"/>
    <w:rsid w:val="009E0BED"/>
    <w:rsid w:val="009E1A08"/>
    <w:rsid w:val="009E2DBA"/>
    <w:rsid w:val="009E3129"/>
    <w:rsid w:val="009E3A41"/>
    <w:rsid w:val="009E740C"/>
    <w:rsid w:val="009F0297"/>
    <w:rsid w:val="009F1961"/>
    <w:rsid w:val="009F1B46"/>
    <w:rsid w:val="009F24F3"/>
    <w:rsid w:val="009F2BD1"/>
    <w:rsid w:val="009F3110"/>
    <w:rsid w:val="009F3C12"/>
    <w:rsid w:val="009F4475"/>
    <w:rsid w:val="009F4ABD"/>
    <w:rsid w:val="009F53E0"/>
    <w:rsid w:val="009F6F9F"/>
    <w:rsid w:val="009F72D4"/>
    <w:rsid w:val="009F7443"/>
    <w:rsid w:val="00A00F9D"/>
    <w:rsid w:val="00A01BEE"/>
    <w:rsid w:val="00A01D42"/>
    <w:rsid w:val="00A01F94"/>
    <w:rsid w:val="00A026C6"/>
    <w:rsid w:val="00A02B9E"/>
    <w:rsid w:val="00A02F63"/>
    <w:rsid w:val="00A0322E"/>
    <w:rsid w:val="00A03E35"/>
    <w:rsid w:val="00A03F05"/>
    <w:rsid w:val="00A040B4"/>
    <w:rsid w:val="00A04626"/>
    <w:rsid w:val="00A050E3"/>
    <w:rsid w:val="00A06B8A"/>
    <w:rsid w:val="00A06BAA"/>
    <w:rsid w:val="00A10B93"/>
    <w:rsid w:val="00A11015"/>
    <w:rsid w:val="00A1120C"/>
    <w:rsid w:val="00A112A7"/>
    <w:rsid w:val="00A1134C"/>
    <w:rsid w:val="00A1140B"/>
    <w:rsid w:val="00A1233A"/>
    <w:rsid w:val="00A144A9"/>
    <w:rsid w:val="00A15BB5"/>
    <w:rsid w:val="00A1770D"/>
    <w:rsid w:val="00A17EB5"/>
    <w:rsid w:val="00A2074E"/>
    <w:rsid w:val="00A20E60"/>
    <w:rsid w:val="00A21C95"/>
    <w:rsid w:val="00A221F0"/>
    <w:rsid w:val="00A22E02"/>
    <w:rsid w:val="00A22FA0"/>
    <w:rsid w:val="00A23953"/>
    <w:rsid w:val="00A23E29"/>
    <w:rsid w:val="00A24053"/>
    <w:rsid w:val="00A24994"/>
    <w:rsid w:val="00A2514D"/>
    <w:rsid w:val="00A260D6"/>
    <w:rsid w:val="00A325AB"/>
    <w:rsid w:val="00A32BD2"/>
    <w:rsid w:val="00A32E72"/>
    <w:rsid w:val="00A32F5B"/>
    <w:rsid w:val="00A34BEA"/>
    <w:rsid w:val="00A34DBE"/>
    <w:rsid w:val="00A34FFA"/>
    <w:rsid w:val="00A35050"/>
    <w:rsid w:val="00A35790"/>
    <w:rsid w:val="00A35C45"/>
    <w:rsid w:val="00A35C7C"/>
    <w:rsid w:val="00A36424"/>
    <w:rsid w:val="00A3669C"/>
    <w:rsid w:val="00A37D2C"/>
    <w:rsid w:val="00A37F1C"/>
    <w:rsid w:val="00A40297"/>
    <w:rsid w:val="00A41389"/>
    <w:rsid w:val="00A41D2D"/>
    <w:rsid w:val="00A42267"/>
    <w:rsid w:val="00A437BD"/>
    <w:rsid w:val="00A44E56"/>
    <w:rsid w:val="00A451BD"/>
    <w:rsid w:val="00A4583D"/>
    <w:rsid w:val="00A45C43"/>
    <w:rsid w:val="00A45C90"/>
    <w:rsid w:val="00A4688D"/>
    <w:rsid w:val="00A469E2"/>
    <w:rsid w:val="00A505B5"/>
    <w:rsid w:val="00A507FE"/>
    <w:rsid w:val="00A50A91"/>
    <w:rsid w:val="00A50EB5"/>
    <w:rsid w:val="00A52572"/>
    <w:rsid w:val="00A52E0A"/>
    <w:rsid w:val="00A54410"/>
    <w:rsid w:val="00A557FC"/>
    <w:rsid w:val="00A565FC"/>
    <w:rsid w:val="00A56CED"/>
    <w:rsid w:val="00A56F4E"/>
    <w:rsid w:val="00A5727F"/>
    <w:rsid w:val="00A57A9F"/>
    <w:rsid w:val="00A600EA"/>
    <w:rsid w:val="00A60112"/>
    <w:rsid w:val="00A602BB"/>
    <w:rsid w:val="00A60E23"/>
    <w:rsid w:val="00A61E25"/>
    <w:rsid w:val="00A6250E"/>
    <w:rsid w:val="00A63E37"/>
    <w:rsid w:val="00A664A3"/>
    <w:rsid w:val="00A66899"/>
    <w:rsid w:val="00A66D1C"/>
    <w:rsid w:val="00A66F22"/>
    <w:rsid w:val="00A677F8"/>
    <w:rsid w:val="00A67F7A"/>
    <w:rsid w:val="00A70DE4"/>
    <w:rsid w:val="00A711C3"/>
    <w:rsid w:val="00A732CC"/>
    <w:rsid w:val="00A7354C"/>
    <w:rsid w:val="00A73712"/>
    <w:rsid w:val="00A73BE0"/>
    <w:rsid w:val="00A7564E"/>
    <w:rsid w:val="00A75D58"/>
    <w:rsid w:val="00A7624E"/>
    <w:rsid w:val="00A76987"/>
    <w:rsid w:val="00A76B63"/>
    <w:rsid w:val="00A76B85"/>
    <w:rsid w:val="00A7741F"/>
    <w:rsid w:val="00A81F7E"/>
    <w:rsid w:val="00A824A8"/>
    <w:rsid w:val="00A825AE"/>
    <w:rsid w:val="00A83221"/>
    <w:rsid w:val="00A83709"/>
    <w:rsid w:val="00A839F6"/>
    <w:rsid w:val="00A83CF6"/>
    <w:rsid w:val="00A85405"/>
    <w:rsid w:val="00A879C0"/>
    <w:rsid w:val="00A90575"/>
    <w:rsid w:val="00A912BB"/>
    <w:rsid w:val="00A9138B"/>
    <w:rsid w:val="00A91602"/>
    <w:rsid w:val="00A91E44"/>
    <w:rsid w:val="00A923F6"/>
    <w:rsid w:val="00A925B5"/>
    <w:rsid w:val="00A926F2"/>
    <w:rsid w:val="00A94480"/>
    <w:rsid w:val="00A94A1D"/>
    <w:rsid w:val="00A9512D"/>
    <w:rsid w:val="00A95178"/>
    <w:rsid w:val="00A95B32"/>
    <w:rsid w:val="00A97851"/>
    <w:rsid w:val="00AA0822"/>
    <w:rsid w:val="00AA1926"/>
    <w:rsid w:val="00AA1B04"/>
    <w:rsid w:val="00AA2460"/>
    <w:rsid w:val="00AA294A"/>
    <w:rsid w:val="00AA4B35"/>
    <w:rsid w:val="00AA5D1E"/>
    <w:rsid w:val="00AA6A1F"/>
    <w:rsid w:val="00AA6BD4"/>
    <w:rsid w:val="00AA6E6E"/>
    <w:rsid w:val="00AB0E47"/>
    <w:rsid w:val="00AB0FA5"/>
    <w:rsid w:val="00AB141E"/>
    <w:rsid w:val="00AB1595"/>
    <w:rsid w:val="00AB2BEF"/>
    <w:rsid w:val="00AB2EF6"/>
    <w:rsid w:val="00AB3150"/>
    <w:rsid w:val="00AB4DA7"/>
    <w:rsid w:val="00AB5B23"/>
    <w:rsid w:val="00AB5D8D"/>
    <w:rsid w:val="00AB7073"/>
    <w:rsid w:val="00AB7CCC"/>
    <w:rsid w:val="00AC03B0"/>
    <w:rsid w:val="00AC08F7"/>
    <w:rsid w:val="00AC18D4"/>
    <w:rsid w:val="00AC1C37"/>
    <w:rsid w:val="00AC284A"/>
    <w:rsid w:val="00AC39E4"/>
    <w:rsid w:val="00AC3CA5"/>
    <w:rsid w:val="00AC524A"/>
    <w:rsid w:val="00AC59A3"/>
    <w:rsid w:val="00AC5F09"/>
    <w:rsid w:val="00AC72CA"/>
    <w:rsid w:val="00AD0E3D"/>
    <w:rsid w:val="00AD16CF"/>
    <w:rsid w:val="00AD21A6"/>
    <w:rsid w:val="00AD2706"/>
    <w:rsid w:val="00AD4067"/>
    <w:rsid w:val="00AD4972"/>
    <w:rsid w:val="00AD588D"/>
    <w:rsid w:val="00AD5E40"/>
    <w:rsid w:val="00AD5F3F"/>
    <w:rsid w:val="00AD6D37"/>
    <w:rsid w:val="00AD7E88"/>
    <w:rsid w:val="00AE00FA"/>
    <w:rsid w:val="00AE1BCD"/>
    <w:rsid w:val="00AE2B39"/>
    <w:rsid w:val="00AE2BB4"/>
    <w:rsid w:val="00AE2EEC"/>
    <w:rsid w:val="00AE44C0"/>
    <w:rsid w:val="00AE47EB"/>
    <w:rsid w:val="00AE4F5C"/>
    <w:rsid w:val="00AE577A"/>
    <w:rsid w:val="00AE5C87"/>
    <w:rsid w:val="00AE66F8"/>
    <w:rsid w:val="00AE7067"/>
    <w:rsid w:val="00AE7072"/>
    <w:rsid w:val="00AE7272"/>
    <w:rsid w:val="00AE754E"/>
    <w:rsid w:val="00AE764A"/>
    <w:rsid w:val="00AE7906"/>
    <w:rsid w:val="00AE7C2E"/>
    <w:rsid w:val="00AF241F"/>
    <w:rsid w:val="00AF2599"/>
    <w:rsid w:val="00AF2863"/>
    <w:rsid w:val="00AF3083"/>
    <w:rsid w:val="00AF36FD"/>
    <w:rsid w:val="00AF391E"/>
    <w:rsid w:val="00AF3AA1"/>
    <w:rsid w:val="00AF40C2"/>
    <w:rsid w:val="00AF4D4C"/>
    <w:rsid w:val="00AF5A85"/>
    <w:rsid w:val="00AF6548"/>
    <w:rsid w:val="00AF6986"/>
    <w:rsid w:val="00AF7A04"/>
    <w:rsid w:val="00B01070"/>
    <w:rsid w:val="00B023DB"/>
    <w:rsid w:val="00B02BDF"/>
    <w:rsid w:val="00B03804"/>
    <w:rsid w:val="00B039F5"/>
    <w:rsid w:val="00B03EC2"/>
    <w:rsid w:val="00B04132"/>
    <w:rsid w:val="00B05090"/>
    <w:rsid w:val="00B052F6"/>
    <w:rsid w:val="00B05673"/>
    <w:rsid w:val="00B1003D"/>
    <w:rsid w:val="00B102BE"/>
    <w:rsid w:val="00B104CE"/>
    <w:rsid w:val="00B104E3"/>
    <w:rsid w:val="00B105AD"/>
    <w:rsid w:val="00B10B36"/>
    <w:rsid w:val="00B110E2"/>
    <w:rsid w:val="00B1155F"/>
    <w:rsid w:val="00B12E4B"/>
    <w:rsid w:val="00B135AF"/>
    <w:rsid w:val="00B1511D"/>
    <w:rsid w:val="00B1652B"/>
    <w:rsid w:val="00B16674"/>
    <w:rsid w:val="00B17468"/>
    <w:rsid w:val="00B17614"/>
    <w:rsid w:val="00B17F74"/>
    <w:rsid w:val="00B21027"/>
    <w:rsid w:val="00B22DF3"/>
    <w:rsid w:val="00B24B19"/>
    <w:rsid w:val="00B24C14"/>
    <w:rsid w:val="00B257DB"/>
    <w:rsid w:val="00B26335"/>
    <w:rsid w:val="00B2746A"/>
    <w:rsid w:val="00B301A7"/>
    <w:rsid w:val="00B31442"/>
    <w:rsid w:val="00B31705"/>
    <w:rsid w:val="00B32A6F"/>
    <w:rsid w:val="00B34AA9"/>
    <w:rsid w:val="00B35F47"/>
    <w:rsid w:val="00B3644F"/>
    <w:rsid w:val="00B3646B"/>
    <w:rsid w:val="00B403FF"/>
    <w:rsid w:val="00B42C1D"/>
    <w:rsid w:val="00B43FEB"/>
    <w:rsid w:val="00B456EC"/>
    <w:rsid w:val="00B45FF7"/>
    <w:rsid w:val="00B461BD"/>
    <w:rsid w:val="00B462A1"/>
    <w:rsid w:val="00B464E1"/>
    <w:rsid w:val="00B4667D"/>
    <w:rsid w:val="00B469D9"/>
    <w:rsid w:val="00B50131"/>
    <w:rsid w:val="00B5092E"/>
    <w:rsid w:val="00B520BC"/>
    <w:rsid w:val="00B53749"/>
    <w:rsid w:val="00B5430B"/>
    <w:rsid w:val="00B552BD"/>
    <w:rsid w:val="00B5577A"/>
    <w:rsid w:val="00B56F30"/>
    <w:rsid w:val="00B5742F"/>
    <w:rsid w:val="00B57C50"/>
    <w:rsid w:val="00B60209"/>
    <w:rsid w:val="00B6095C"/>
    <w:rsid w:val="00B60E00"/>
    <w:rsid w:val="00B62229"/>
    <w:rsid w:val="00B63E74"/>
    <w:rsid w:val="00B63F79"/>
    <w:rsid w:val="00B6527E"/>
    <w:rsid w:val="00B65F18"/>
    <w:rsid w:val="00B65FC0"/>
    <w:rsid w:val="00B6663C"/>
    <w:rsid w:val="00B67D6B"/>
    <w:rsid w:val="00B7014A"/>
    <w:rsid w:val="00B703B5"/>
    <w:rsid w:val="00B70578"/>
    <w:rsid w:val="00B70873"/>
    <w:rsid w:val="00B70F1D"/>
    <w:rsid w:val="00B714B8"/>
    <w:rsid w:val="00B71EFF"/>
    <w:rsid w:val="00B72235"/>
    <w:rsid w:val="00B72260"/>
    <w:rsid w:val="00B72492"/>
    <w:rsid w:val="00B728EE"/>
    <w:rsid w:val="00B737D8"/>
    <w:rsid w:val="00B73950"/>
    <w:rsid w:val="00B73BCF"/>
    <w:rsid w:val="00B74D5F"/>
    <w:rsid w:val="00B75BC4"/>
    <w:rsid w:val="00B7658D"/>
    <w:rsid w:val="00B776D0"/>
    <w:rsid w:val="00B778C5"/>
    <w:rsid w:val="00B77F90"/>
    <w:rsid w:val="00B8175C"/>
    <w:rsid w:val="00B81D53"/>
    <w:rsid w:val="00B8200F"/>
    <w:rsid w:val="00B820A0"/>
    <w:rsid w:val="00B820B0"/>
    <w:rsid w:val="00B82CE1"/>
    <w:rsid w:val="00B83467"/>
    <w:rsid w:val="00B83EA9"/>
    <w:rsid w:val="00B83ECC"/>
    <w:rsid w:val="00B8576A"/>
    <w:rsid w:val="00B86288"/>
    <w:rsid w:val="00B90A0F"/>
    <w:rsid w:val="00B9158B"/>
    <w:rsid w:val="00B915FE"/>
    <w:rsid w:val="00B918B3"/>
    <w:rsid w:val="00B91CCD"/>
    <w:rsid w:val="00B92B02"/>
    <w:rsid w:val="00B935A1"/>
    <w:rsid w:val="00B9369B"/>
    <w:rsid w:val="00B9572C"/>
    <w:rsid w:val="00B97A48"/>
    <w:rsid w:val="00B97CC4"/>
    <w:rsid w:val="00BA028B"/>
    <w:rsid w:val="00BA044D"/>
    <w:rsid w:val="00BA057E"/>
    <w:rsid w:val="00BA0855"/>
    <w:rsid w:val="00BA0F73"/>
    <w:rsid w:val="00BA13C0"/>
    <w:rsid w:val="00BA13C8"/>
    <w:rsid w:val="00BA1B07"/>
    <w:rsid w:val="00BA1CEA"/>
    <w:rsid w:val="00BA2DC2"/>
    <w:rsid w:val="00BA342E"/>
    <w:rsid w:val="00BA41D8"/>
    <w:rsid w:val="00BA5A4F"/>
    <w:rsid w:val="00BA6314"/>
    <w:rsid w:val="00BA706A"/>
    <w:rsid w:val="00BA7CE2"/>
    <w:rsid w:val="00BB0172"/>
    <w:rsid w:val="00BB079C"/>
    <w:rsid w:val="00BB09CF"/>
    <w:rsid w:val="00BB1945"/>
    <w:rsid w:val="00BB1E01"/>
    <w:rsid w:val="00BB205E"/>
    <w:rsid w:val="00BB28DC"/>
    <w:rsid w:val="00BB4FD1"/>
    <w:rsid w:val="00BB56C6"/>
    <w:rsid w:val="00BB6909"/>
    <w:rsid w:val="00BB6D77"/>
    <w:rsid w:val="00BB7720"/>
    <w:rsid w:val="00BB78DA"/>
    <w:rsid w:val="00BB7979"/>
    <w:rsid w:val="00BC0A99"/>
    <w:rsid w:val="00BC0D66"/>
    <w:rsid w:val="00BC12A6"/>
    <w:rsid w:val="00BC1455"/>
    <w:rsid w:val="00BC1559"/>
    <w:rsid w:val="00BC3664"/>
    <w:rsid w:val="00BC3FB4"/>
    <w:rsid w:val="00BC4C44"/>
    <w:rsid w:val="00BC67A9"/>
    <w:rsid w:val="00BC7019"/>
    <w:rsid w:val="00BD006E"/>
    <w:rsid w:val="00BD0433"/>
    <w:rsid w:val="00BD1317"/>
    <w:rsid w:val="00BD1EAC"/>
    <w:rsid w:val="00BD248E"/>
    <w:rsid w:val="00BD2D4C"/>
    <w:rsid w:val="00BD2F75"/>
    <w:rsid w:val="00BD5036"/>
    <w:rsid w:val="00BD50A8"/>
    <w:rsid w:val="00BD57B9"/>
    <w:rsid w:val="00BD64B9"/>
    <w:rsid w:val="00BD6658"/>
    <w:rsid w:val="00BD70EA"/>
    <w:rsid w:val="00BD7A98"/>
    <w:rsid w:val="00BD7C28"/>
    <w:rsid w:val="00BE04B3"/>
    <w:rsid w:val="00BE0509"/>
    <w:rsid w:val="00BE0ACA"/>
    <w:rsid w:val="00BE0CAA"/>
    <w:rsid w:val="00BE1542"/>
    <w:rsid w:val="00BE1788"/>
    <w:rsid w:val="00BE1B17"/>
    <w:rsid w:val="00BE1B41"/>
    <w:rsid w:val="00BE44BB"/>
    <w:rsid w:val="00BE52B6"/>
    <w:rsid w:val="00BE63B2"/>
    <w:rsid w:val="00BF11D0"/>
    <w:rsid w:val="00BF15FF"/>
    <w:rsid w:val="00BF1BF1"/>
    <w:rsid w:val="00BF1C07"/>
    <w:rsid w:val="00BF2B04"/>
    <w:rsid w:val="00BF2C04"/>
    <w:rsid w:val="00BF2F63"/>
    <w:rsid w:val="00BF34E2"/>
    <w:rsid w:val="00BF4245"/>
    <w:rsid w:val="00BF4C39"/>
    <w:rsid w:val="00BF510D"/>
    <w:rsid w:val="00BF5363"/>
    <w:rsid w:val="00BF5437"/>
    <w:rsid w:val="00BF5D7D"/>
    <w:rsid w:val="00BF600E"/>
    <w:rsid w:val="00BF6444"/>
    <w:rsid w:val="00BF6D59"/>
    <w:rsid w:val="00BF6F72"/>
    <w:rsid w:val="00BF7011"/>
    <w:rsid w:val="00C00322"/>
    <w:rsid w:val="00C004CE"/>
    <w:rsid w:val="00C0058D"/>
    <w:rsid w:val="00C00A0E"/>
    <w:rsid w:val="00C012CF"/>
    <w:rsid w:val="00C02646"/>
    <w:rsid w:val="00C02E95"/>
    <w:rsid w:val="00C03222"/>
    <w:rsid w:val="00C03BF7"/>
    <w:rsid w:val="00C053F3"/>
    <w:rsid w:val="00C0573B"/>
    <w:rsid w:val="00C0597D"/>
    <w:rsid w:val="00C05DB9"/>
    <w:rsid w:val="00C05DC2"/>
    <w:rsid w:val="00C05F2F"/>
    <w:rsid w:val="00C07658"/>
    <w:rsid w:val="00C07D1B"/>
    <w:rsid w:val="00C10D7B"/>
    <w:rsid w:val="00C12C27"/>
    <w:rsid w:val="00C147DB"/>
    <w:rsid w:val="00C14996"/>
    <w:rsid w:val="00C164FF"/>
    <w:rsid w:val="00C16727"/>
    <w:rsid w:val="00C169C9"/>
    <w:rsid w:val="00C1758C"/>
    <w:rsid w:val="00C203C3"/>
    <w:rsid w:val="00C20AF3"/>
    <w:rsid w:val="00C20E05"/>
    <w:rsid w:val="00C211E5"/>
    <w:rsid w:val="00C213C7"/>
    <w:rsid w:val="00C2150D"/>
    <w:rsid w:val="00C21967"/>
    <w:rsid w:val="00C21AFE"/>
    <w:rsid w:val="00C2371A"/>
    <w:rsid w:val="00C23CB0"/>
    <w:rsid w:val="00C23D9E"/>
    <w:rsid w:val="00C25663"/>
    <w:rsid w:val="00C25ECC"/>
    <w:rsid w:val="00C25F47"/>
    <w:rsid w:val="00C264F7"/>
    <w:rsid w:val="00C30042"/>
    <w:rsid w:val="00C301FB"/>
    <w:rsid w:val="00C30A61"/>
    <w:rsid w:val="00C31FCE"/>
    <w:rsid w:val="00C32171"/>
    <w:rsid w:val="00C32C49"/>
    <w:rsid w:val="00C3472A"/>
    <w:rsid w:val="00C34C5C"/>
    <w:rsid w:val="00C34CB8"/>
    <w:rsid w:val="00C357B1"/>
    <w:rsid w:val="00C357B2"/>
    <w:rsid w:val="00C36EC6"/>
    <w:rsid w:val="00C4092B"/>
    <w:rsid w:val="00C41391"/>
    <w:rsid w:val="00C4270E"/>
    <w:rsid w:val="00C42FCB"/>
    <w:rsid w:val="00C43FF2"/>
    <w:rsid w:val="00C44616"/>
    <w:rsid w:val="00C44FA4"/>
    <w:rsid w:val="00C457C9"/>
    <w:rsid w:val="00C45AFD"/>
    <w:rsid w:val="00C4666C"/>
    <w:rsid w:val="00C47429"/>
    <w:rsid w:val="00C476AB"/>
    <w:rsid w:val="00C479A2"/>
    <w:rsid w:val="00C5058A"/>
    <w:rsid w:val="00C505FF"/>
    <w:rsid w:val="00C513C0"/>
    <w:rsid w:val="00C5167F"/>
    <w:rsid w:val="00C531F4"/>
    <w:rsid w:val="00C536D3"/>
    <w:rsid w:val="00C5393C"/>
    <w:rsid w:val="00C5539A"/>
    <w:rsid w:val="00C568D2"/>
    <w:rsid w:val="00C56911"/>
    <w:rsid w:val="00C574B6"/>
    <w:rsid w:val="00C610E3"/>
    <w:rsid w:val="00C61728"/>
    <w:rsid w:val="00C61A29"/>
    <w:rsid w:val="00C61EB1"/>
    <w:rsid w:val="00C6268C"/>
    <w:rsid w:val="00C62B78"/>
    <w:rsid w:val="00C6348E"/>
    <w:rsid w:val="00C644FA"/>
    <w:rsid w:val="00C648AC"/>
    <w:rsid w:val="00C654BB"/>
    <w:rsid w:val="00C654E9"/>
    <w:rsid w:val="00C66886"/>
    <w:rsid w:val="00C672A4"/>
    <w:rsid w:val="00C71F97"/>
    <w:rsid w:val="00C72B6B"/>
    <w:rsid w:val="00C72BE8"/>
    <w:rsid w:val="00C72D1D"/>
    <w:rsid w:val="00C736E9"/>
    <w:rsid w:val="00C75E4F"/>
    <w:rsid w:val="00C7646B"/>
    <w:rsid w:val="00C7656C"/>
    <w:rsid w:val="00C769C3"/>
    <w:rsid w:val="00C77AD2"/>
    <w:rsid w:val="00C80257"/>
    <w:rsid w:val="00C80D6C"/>
    <w:rsid w:val="00C81022"/>
    <w:rsid w:val="00C8164E"/>
    <w:rsid w:val="00C81A6F"/>
    <w:rsid w:val="00C81E86"/>
    <w:rsid w:val="00C827A0"/>
    <w:rsid w:val="00C837E1"/>
    <w:rsid w:val="00C8448A"/>
    <w:rsid w:val="00C8485D"/>
    <w:rsid w:val="00C84D1A"/>
    <w:rsid w:val="00C85338"/>
    <w:rsid w:val="00C86C0B"/>
    <w:rsid w:val="00C86F6E"/>
    <w:rsid w:val="00C8706D"/>
    <w:rsid w:val="00C90C0D"/>
    <w:rsid w:val="00C90E9C"/>
    <w:rsid w:val="00C911FA"/>
    <w:rsid w:val="00C93127"/>
    <w:rsid w:val="00C935A9"/>
    <w:rsid w:val="00C93D07"/>
    <w:rsid w:val="00C94024"/>
    <w:rsid w:val="00C94161"/>
    <w:rsid w:val="00C94C04"/>
    <w:rsid w:val="00C94D6E"/>
    <w:rsid w:val="00C94F41"/>
    <w:rsid w:val="00C95960"/>
    <w:rsid w:val="00C95A60"/>
    <w:rsid w:val="00C95F31"/>
    <w:rsid w:val="00C9609C"/>
    <w:rsid w:val="00C96133"/>
    <w:rsid w:val="00CA1970"/>
    <w:rsid w:val="00CA40C1"/>
    <w:rsid w:val="00CA4675"/>
    <w:rsid w:val="00CA4C78"/>
    <w:rsid w:val="00CA509E"/>
    <w:rsid w:val="00CA725E"/>
    <w:rsid w:val="00CB66B8"/>
    <w:rsid w:val="00CB798D"/>
    <w:rsid w:val="00CC0347"/>
    <w:rsid w:val="00CC08C2"/>
    <w:rsid w:val="00CC263B"/>
    <w:rsid w:val="00CC28A9"/>
    <w:rsid w:val="00CC29FF"/>
    <w:rsid w:val="00CC3EAD"/>
    <w:rsid w:val="00CC55A2"/>
    <w:rsid w:val="00CC5E46"/>
    <w:rsid w:val="00CC6400"/>
    <w:rsid w:val="00CC68CA"/>
    <w:rsid w:val="00CC730B"/>
    <w:rsid w:val="00CD009F"/>
    <w:rsid w:val="00CD0721"/>
    <w:rsid w:val="00CD2B4D"/>
    <w:rsid w:val="00CD2BB1"/>
    <w:rsid w:val="00CD3767"/>
    <w:rsid w:val="00CD4877"/>
    <w:rsid w:val="00CD5228"/>
    <w:rsid w:val="00CD60B3"/>
    <w:rsid w:val="00CD68E7"/>
    <w:rsid w:val="00CD6AA8"/>
    <w:rsid w:val="00CD7091"/>
    <w:rsid w:val="00CD71CC"/>
    <w:rsid w:val="00CE218B"/>
    <w:rsid w:val="00CE22D7"/>
    <w:rsid w:val="00CE3A56"/>
    <w:rsid w:val="00CE3DDB"/>
    <w:rsid w:val="00CE4B60"/>
    <w:rsid w:val="00CE5152"/>
    <w:rsid w:val="00CE6404"/>
    <w:rsid w:val="00CE6D2A"/>
    <w:rsid w:val="00CE7DE8"/>
    <w:rsid w:val="00CF023B"/>
    <w:rsid w:val="00CF1054"/>
    <w:rsid w:val="00CF155C"/>
    <w:rsid w:val="00CF2C93"/>
    <w:rsid w:val="00CF32F8"/>
    <w:rsid w:val="00CF436E"/>
    <w:rsid w:val="00CF4DF6"/>
    <w:rsid w:val="00CF5A1F"/>
    <w:rsid w:val="00CF624C"/>
    <w:rsid w:val="00CF6FFF"/>
    <w:rsid w:val="00CF73DC"/>
    <w:rsid w:val="00CF76DA"/>
    <w:rsid w:val="00CF77F6"/>
    <w:rsid w:val="00D00276"/>
    <w:rsid w:val="00D00C22"/>
    <w:rsid w:val="00D00DAB"/>
    <w:rsid w:val="00D0135C"/>
    <w:rsid w:val="00D01DEE"/>
    <w:rsid w:val="00D028CB"/>
    <w:rsid w:val="00D0293F"/>
    <w:rsid w:val="00D0306E"/>
    <w:rsid w:val="00D0436D"/>
    <w:rsid w:val="00D0486A"/>
    <w:rsid w:val="00D05D25"/>
    <w:rsid w:val="00D064A7"/>
    <w:rsid w:val="00D064F6"/>
    <w:rsid w:val="00D066FE"/>
    <w:rsid w:val="00D06811"/>
    <w:rsid w:val="00D077DC"/>
    <w:rsid w:val="00D110C7"/>
    <w:rsid w:val="00D11AA2"/>
    <w:rsid w:val="00D11E5D"/>
    <w:rsid w:val="00D12190"/>
    <w:rsid w:val="00D13E6E"/>
    <w:rsid w:val="00D16E85"/>
    <w:rsid w:val="00D17157"/>
    <w:rsid w:val="00D173B2"/>
    <w:rsid w:val="00D178CC"/>
    <w:rsid w:val="00D20522"/>
    <w:rsid w:val="00D2057F"/>
    <w:rsid w:val="00D2067F"/>
    <w:rsid w:val="00D2220B"/>
    <w:rsid w:val="00D22994"/>
    <w:rsid w:val="00D22A1E"/>
    <w:rsid w:val="00D25872"/>
    <w:rsid w:val="00D259E2"/>
    <w:rsid w:val="00D30733"/>
    <w:rsid w:val="00D31DA4"/>
    <w:rsid w:val="00D33304"/>
    <w:rsid w:val="00D33FA7"/>
    <w:rsid w:val="00D34839"/>
    <w:rsid w:val="00D34BA6"/>
    <w:rsid w:val="00D353E3"/>
    <w:rsid w:val="00D40344"/>
    <w:rsid w:val="00D40384"/>
    <w:rsid w:val="00D4125F"/>
    <w:rsid w:val="00D41BA7"/>
    <w:rsid w:val="00D41DC5"/>
    <w:rsid w:val="00D41F73"/>
    <w:rsid w:val="00D42E40"/>
    <w:rsid w:val="00D432B7"/>
    <w:rsid w:val="00D4347E"/>
    <w:rsid w:val="00D43B8A"/>
    <w:rsid w:val="00D44FEE"/>
    <w:rsid w:val="00D45022"/>
    <w:rsid w:val="00D4513D"/>
    <w:rsid w:val="00D45B40"/>
    <w:rsid w:val="00D477D5"/>
    <w:rsid w:val="00D503AA"/>
    <w:rsid w:val="00D507B6"/>
    <w:rsid w:val="00D51521"/>
    <w:rsid w:val="00D51816"/>
    <w:rsid w:val="00D51F36"/>
    <w:rsid w:val="00D52159"/>
    <w:rsid w:val="00D524F4"/>
    <w:rsid w:val="00D5434D"/>
    <w:rsid w:val="00D554F0"/>
    <w:rsid w:val="00D55B07"/>
    <w:rsid w:val="00D55FA0"/>
    <w:rsid w:val="00D56376"/>
    <w:rsid w:val="00D569F0"/>
    <w:rsid w:val="00D601ED"/>
    <w:rsid w:val="00D61DAC"/>
    <w:rsid w:val="00D62A09"/>
    <w:rsid w:val="00D6309B"/>
    <w:rsid w:val="00D632C2"/>
    <w:rsid w:val="00D63619"/>
    <w:rsid w:val="00D64310"/>
    <w:rsid w:val="00D64B63"/>
    <w:rsid w:val="00D64C95"/>
    <w:rsid w:val="00D66C4C"/>
    <w:rsid w:val="00D67A1A"/>
    <w:rsid w:val="00D72BEC"/>
    <w:rsid w:val="00D72D3E"/>
    <w:rsid w:val="00D730E6"/>
    <w:rsid w:val="00D73E09"/>
    <w:rsid w:val="00D73FAB"/>
    <w:rsid w:val="00D7484A"/>
    <w:rsid w:val="00D7535B"/>
    <w:rsid w:val="00D7588F"/>
    <w:rsid w:val="00D759CA"/>
    <w:rsid w:val="00D75CD0"/>
    <w:rsid w:val="00D76124"/>
    <w:rsid w:val="00D76A5D"/>
    <w:rsid w:val="00D76B97"/>
    <w:rsid w:val="00D7705F"/>
    <w:rsid w:val="00D8058E"/>
    <w:rsid w:val="00D81985"/>
    <w:rsid w:val="00D825DE"/>
    <w:rsid w:val="00D82F70"/>
    <w:rsid w:val="00D8358A"/>
    <w:rsid w:val="00D83EC2"/>
    <w:rsid w:val="00D84635"/>
    <w:rsid w:val="00D8558A"/>
    <w:rsid w:val="00D85826"/>
    <w:rsid w:val="00D865E5"/>
    <w:rsid w:val="00D868AB"/>
    <w:rsid w:val="00D8693F"/>
    <w:rsid w:val="00D86B3F"/>
    <w:rsid w:val="00D86CFB"/>
    <w:rsid w:val="00D87AC0"/>
    <w:rsid w:val="00D91048"/>
    <w:rsid w:val="00D9132F"/>
    <w:rsid w:val="00D92CBC"/>
    <w:rsid w:val="00D93633"/>
    <w:rsid w:val="00D940C5"/>
    <w:rsid w:val="00D952EF"/>
    <w:rsid w:val="00D96956"/>
    <w:rsid w:val="00D971E3"/>
    <w:rsid w:val="00DA0589"/>
    <w:rsid w:val="00DA13EA"/>
    <w:rsid w:val="00DA1BCB"/>
    <w:rsid w:val="00DA1F9F"/>
    <w:rsid w:val="00DA3029"/>
    <w:rsid w:val="00DA3DEA"/>
    <w:rsid w:val="00DA43B6"/>
    <w:rsid w:val="00DA500E"/>
    <w:rsid w:val="00DA6999"/>
    <w:rsid w:val="00DA77CD"/>
    <w:rsid w:val="00DB1CC7"/>
    <w:rsid w:val="00DB254E"/>
    <w:rsid w:val="00DB3557"/>
    <w:rsid w:val="00DB4632"/>
    <w:rsid w:val="00DB55F1"/>
    <w:rsid w:val="00DB59AB"/>
    <w:rsid w:val="00DB61DA"/>
    <w:rsid w:val="00DB669A"/>
    <w:rsid w:val="00DB79C8"/>
    <w:rsid w:val="00DC0174"/>
    <w:rsid w:val="00DC038B"/>
    <w:rsid w:val="00DC0BBA"/>
    <w:rsid w:val="00DC0E0A"/>
    <w:rsid w:val="00DC1C13"/>
    <w:rsid w:val="00DC2029"/>
    <w:rsid w:val="00DC2152"/>
    <w:rsid w:val="00DC4DC4"/>
    <w:rsid w:val="00DC4E64"/>
    <w:rsid w:val="00DC651E"/>
    <w:rsid w:val="00DC7240"/>
    <w:rsid w:val="00DC74BB"/>
    <w:rsid w:val="00DC7EB7"/>
    <w:rsid w:val="00DD0BB4"/>
    <w:rsid w:val="00DD2CC9"/>
    <w:rsid w:val="00DD310B"/>
    <w:rsid w:val="00DD471E"/>
    <w:rsid w:val="00DD5BBA"/>
    <w:rsid w:val="00DD5C24"/>
    <w:rsid w:val="00DD621E"/>
    <w:rsid w:val="00DD6693"/>
    <w:rsid w:val="00DD676E"/>
    <w:rsid w:val="00DE0717"/>
    <w:rsid w:val="00DE0731"/>
    <w:rsid w:val="00DE13F7"/>
    <w:rsid w:val="00DE1574"/>
    <w:rsid w:val="00DE1E8D"/>
    <w:rsid w:val="00DE25ED"/>
    <w:rsid w:val="00DE2DA4"/>
    <w:rsid w:val="00DE32DF"/>
    <w:rsid w:val="00DE3643"/>
    <w:rsid w:val="00DE452F"/>
    <w:rsid w:val="00DE5880"/>
    <w:rsid w:val="00DE5A0F"/>
    <w:rsid w:val="00DE5A1D"/>
    <w:rsid w:val="00DE65F7"/>
    <w:rsid w:val="00DE7C10"/>
    <w:rsid w:val="00DF1197"/>
    <w:rsid w:val="00DF1425"/>
    <w:rsid w:val="00DF2A68"/>
    <w:rsid w:val="00DF36FC"/>
    <w:rsid w:val="00DF37AA"/>
    <w:rsid w:val="00DF5C29"/>
    <w:rsid w:val="00DF7E32"/>
    <w:rsid w:val="00E00714"/>
    <w:rsid w:val="00E00DD9"/>
    <w:rsid w:val="00E010E1"/>
    <w:rsid w:val="00E011F6"/>
    <w:rsid w:val="00E01A95"/>
    <w:rsid w:val="00E024B2"/>
    <w:rsid w:val="00E03AFC"/>
    <w:rsid w:val="00E04496"/>
    <w:rsid w:val="00E0451D"/>
    <w:rsid w:val="00E052EF"/>
    <w:rsid w:val="00E05324"/>
    <w:rsid w:val="00E05A6D"/>
    <w:rsid w:val="00E05AC1"/>
    <w:rsid w:val="00E0626E"/>
    <w:rsid w:val="00E06DEE"/>
    <w:rsid w:val="00E06F66"/>
    <w:rsid w:val="00E072DA"/>
    <w:rsid w:val="00E07788"/>
    <w:rsid w:val="00E100C7"/>
    <w:rsid w:val="00E12487"/>
    <w:rsid w:val="00E12493"/>
    <w:rsid w:val="00E13948"/>
    <w:rsid w:val="00E14769"/>
    <w:rsid w:val="00E150D9"/>
    <w:rsid w:val="00E16EA1"/>
    <w:rsid w:val="00E17F0C"/>
    <w:rsid w:val="00E20A11"/>
    <w:rsid w:val="00E20C14"/>
    <w:rsid w:val="00E2192E"/>
    <w:rsid w:val="00E236D5"/>
    <w:rsid w:val="00E23BF1"/>
    <w:rsid w:val="00E2401C"/>
    <w:rsid w:val="00E24391"/>
    <w:rsid w:val="00E24742"/>
    <w:rsid w:val="00E254EB"/>
    <w:rsid w:val="00E25580"/>
    <w:rsid w:val="00E2664C"/>
    <w:rsid w:val="00E26C94"/>
    <w:rsid w:val="00E27B8B"/>
    <w:rsid w:val="00E27BB1"/>
    <w:rsid w:val="00E309F0"/>
    <w:rsid w:val="00E31557"/>
    <w:rsid w:val="00E3260A"/>
    <w:rsid w:val="00E329C8"/>
    <w:rsid w:val="00E33CF6"/>
    <w:rsid w:val="00E34AB0"/>
    <w:rsid w:val="00E370BE"/>
    <w:rsid w:val="00E37316"/>
    <w:rsid w:val="00E37BAC"/>
    <w:rsid w:val="00E40FDF"/>
    <w:rsid w:val="00E41980"/>
    <w:rsid w:val="00E426CA"/>
    <w:rsid w:val="00E4319D"/>
    <w:rsid w:val="00E43258"/>
    <w:rsid w:val="00E4448E"/>
    <w:rsid w:val="00E463C2"/>
    <w:rsid w:val="00E46D78"/>
    <w:rsid w:val="00E471BB"/>
    <w:rsid w:val="00E474C2"/>
    <w:rsid w:val="00E50240"/>
    <w:rsid w:val="00E51DFB"/>
    <w:rsid w:val="00E528A8"/>
    <w:rsid w:val="00E52909"/>
    <w:rsid w:val="00E529EF"/>
    <w:rsid w:val="00E52DA8"/>
    <w:rsid w:val="00E52E69"/>
    <w:rsid w:val="00E531A0"/>
    <w:rsid w:val="00E5366C"/>
    <w:rsid w:val="00E54FBA"/>
    <w:rsid w:val="00E56351"/>
    <w:rsid w:val="00E57884"/>
    <w:rsid w:val="00E578D4"/>
    <w:rsid w:val="00E60784"/>
    <w:rsid w:val="00E60BDB"/>
    <w:rsid w:val="00E60C67"/>
    <w:rsid w:val="00E60E81"/>
    <w:rsid w:val="00E6167F"/>
    <w:rsid w:val="00E62373"/>
    <w:rsid w:val="00E626EA"/>
    <w:rsid w:val="00E6391F"/>
    <w:rsid w:val="00E647AC"/>
    <w:rsid w:val="00E64A3A"/>
    <w:rsid w:val="00E650E5"/>
    <w:rsid w:val="00E65689"/>
    <w:rsid w:val="00E6633B"/>
    <w:rsid w:val="00E67912"/>
    <w:rsid w:val="00E67A11"/>
    <w:rsid w:val="00E67D6A"/>
    <w:rsid w:val="00E70A7B"/>
    <w:rsid w:val="00E71429"/>
    <w:rsid w:val="00E7351B"/>
    <w:rsid w:val="00E75340"/>
    <w:rsid w:val="00E76C01"/>
    <w:rsid w:val="00E77361"/>
    <w:rsid w:val="00E8127A"/>
    <w:rsid w:val="00E815E2"/>
    <w:rsid w:val="00E81922"/>
    <w:rsid w:val="00E83C51"/>
    <w:rsid w:val="00E84CF7"/>
    <w:rsid w:val="00E85C39"/>
    <w:rsid w:val="00E91866"/>
    <w:rsid w:val="00E919F4"/>
    <w:rsid w:val="00E91BB7"/>
    <w:rsid w:val="00E91D4B"/>
    <w:rsid w:val="00E923B0"/>
    <w:rsid w:val="00E927B1"/>
    <w:rsid w:val="00E9346C"/>
    <w:rsid w:val="00E934F7"/>
    <w:rsid w:val="00E93A4D"/>
    <w:rsid w:val="00E94533"/>
    <w:rsid w:val="00E95E24"/>
    <w:rsid w:val="00E97035"/>
    <w:rsid w:val="00E973C2"/>
    <w:rsid w:val="00EA0418"/>
    <w:rsid w:val="00EA1F9C"/>
    <w:rsid w:val="00EA2352"/>
    <w:rsid w:val="00EA2381"/>
    <w:rsid w:val="00EA24CE"/>
    <w:rsid w:val="00EA276D"/>
    <w:rsid w:val="00EA3578"/>
    <w:rsid w:val="00EA393E"/>
    <w:rsid w:val="00EA3A6C"/>
    <w:rsid w:val="00EA3B53"/>
    <w:rsid w:val="00EA41EC"/>
    <w:rsid w:val="00EA422A"/>
    <w:rsid w:val="00EA42B0"/>
    <w:rsid w:val="00EA4D63"/>
    <w:rsid w:val="00EA6518"/>
    <w:rsid w:val="00EA66A5"/>
    <w:rsid w:val="00EA755E"/>
    <w:rsid w:val="00EA7AAE"/>
    <w:rsid w:val="00EB0D8F"/>
    <w:rsid w:val="00EB1CED"/>
    <w:rsid w:val="00EB1D6D"/>
    <w:rsid w:val="00EB2574"/>
    <w:rsid w:val="00EB2A1C"/>
    <w:rsid w:val="00EB2D3D"/>
    <w:rsid w:val="00EB2E41"/>
    <w:rsid w:val="00EB31F2"/>
    <w:rsid w:val="00EB3C3F"/>
    <w:rsid w:val="00EB4F41"/>
    <w:rsid w:val="00EB5134"/>
    <w:rsid w:val="00EC001A"/>
    <w:rsid w:val="00EC0DDA"/>
    <w:rsid w:val="00EC0EA0"/>
    <w:rsid w:val="00EC1164"/>
    <w:rsid w:val="00EC1728"/>
    <w:rsid w:val="00EC176A"/>
    <w:rsid w:val="00EC27BE"/>
    <w:rsid w:val="00EC44BD"/>
    <w:rsid w:val="00EC49D3"/>
    <w:rsid w:val="00EC597B"/>
    <w:rsid w:val="00EC5C14"/>
    <w:rsid w:val="00EC6000"/>
    <w:rsid w:val="00EC6C42"/>
    <w:rsid w:val="00EC6E2C"/>
    <w:rsid w:val="00EC6EDC"/>
    <w:rsid w:val="00ED104D"/>
    <w:rsid w:val="00ED15AD"/>
    <w:rsid w:val="00ED1CF3"/>
    <w:rsid w:val="00ED1F6E"/>
    <w:rsid w:val="00ED1FAD"/>
    <w:rsid w:val="00ED36CB"/>
    <w:rsid w:val="00ED3886"/>
    <w:rsid w:val="00ED3C81"/>
    <w:rsid w:val="00ED449C"/>
    <w:rsid w:val="00ED45AB"/>
    <w:rsid w:val="00ED48CA"/>
    <w:rsid w:val="00ED4ADE"/>
    <w:rsid w:val="00ED5722"/>
    <w:rsid w:val="00ED5CBF"/>
    <w:rsid w:val="00ED62EB"/>
    <w:rsid w:val="00ED6421"/>
    <w:rsid w:val="00ED73C6"/>
    <w:rsid w:val="00ED74B4"/>
    <w:rsid w:val="00ED76EA"/>
    <w:rsid w:val="00EE01E5"/>
    <w:rsid w:val="00EE0DB9"/>
    <w:rsid w:val="00EE18D4"/>
    <w:rsid w:val="00EE22AB"/>
    <w:rsid w:val="00EE25FD"/>
    <w:rsid w:val="00EE2702"/>
    <w:rsid w:val="00EE2D13"/>
    <w:rsid w:val="00EE342F"/>
    <w:rsid w:val="00EE3930"/>
    <w:rsid w:val="00EE5874"/>
    <w:rsid w:val="00EE5A22"/>
    <w:rsid w:val="00EE5EA0"/>
    <w:rsid w:val="00EE66FD"/>
    <w:rsid w:val="00EF01D0"/>
    <w:rsid w:val="00EF0257"/>
    <w:rsid w:val="00EF07A7"/>
    <w:rsid w:val="00EF07B2"/>
    <w:rsid w:val="00EF1C31"/>
    <w:rsid w:val="00EF1CBC"/>
    <w:rsid w:val="00EF1F70"/>
    <w:rsid w:val="00EF3775"/>
    <w:rsid w:val="00EF47C0"/>
    <w:rsid w:val="00EF4966"/>
    <w:rsid w:val="00EF4D05"/>
    <w:rsid w:val="00EF4F6B"/>
    <w:rsid w:val="00EF53B0"/>
    <w:rsid w:val="00EF7033"/>
    <w:rsid w:val="00EF7044"/>
    <w:rsid w:val="00EF78C0"/>
    <w:rsid w:val="00EF7BF7"/>
    <w:rsid w:val="00F00240"/>
    <w:rsid w:val="00F00C25"/>
    <w:rsid w:val="00F0132C"/>
    <w:rsid w:val="00F019E2"/>
    <w:rsid w:val="00F01D18"/>
    <w:rsid w:val="00F01EB7"/>
    <w:rsid w:val="00F02299"/>
    <w:rsid w:val="00F03021"/>
    <w:rsid w:val="00F03859"/>
    <w:rsid w:val="00F039A2"/>
    <w:rsid w:val="00F03A09"/>
    <w:rsid w:val="00F04020"/>
    <w:rsid w:val="00F040FF"/>
    <w:rsid w:val="00F05148"/>
    <w:rsid w:val="00F0632D"/>
    <w:rsid w:val="00F10164"/>
    <w:rsid w:val="00F10A8C"/>
    <w:rsid w:val="00F12658"/>
    <w:rsid w:val="00F128B8"/>
    <w:rsid w:val="00F14750"/>
    <w:rsid w:val="00F14C64"/>
    <w:rsid w:val="00F150C7"/>
    <w:rsid w:val="00F15C46"/>
    <w:rsid w:val="00F161D3"/>
    <w:rsid w:val="00F16419"/>
    <w:rsid w:val="00F16457"/>
    <w:rsid w:val="00F1704C"/>
    <w:rsid w:val="00F170EF"/>
    <w:rsid w:val="00F2048E"/>
    <w:rsid w:val="00F2252C"/>
    <w:rsid w:val="00F225F7"/>
    <w:rsid w:val="00F22A65"/>
    <w:rsid w:val="00F23703"/>
    <w:rsid w:val="00F2388A"/>
    <w:rsid w:val="00F23EDA"/>
    <w:rsid w:val="00F250B0"/>
    <w:rsid w:val="00F25226"/>
    <w:rsid w:val="00F25B19"/>
    <w:rsid w:val="00F276C9"/>
    <w:rsid w:val="00F277EA"/>
    <w:rsid w:val="00F27E23"/>
    <w:rsid w:val="00F30A01"/>
    <w:rsid w:val="00F31079"/>
    <w:rsid w:val="00F310ED"/>
    <w:rsid w:val="00F33001"/>
    <w:rsid w:val="00F335B6"/>
    <w:rsid w:val="00F335D6"/>
    <w:rsid w:val="00F34BC4"/>
    <w:rsid w:val="00F34BE5"/>
    <w:rsid w:val="00F35944"/>
    <w:rsid w:val="00F359FF"/>
    <w:rsid w:val="00F35FE1"/>
    <w:rsid w:val="00F3663D"/>
    <w:rsid w:val="00F37339"/>
    <w:rsid w:val="00F37769"/>
    <w:rsid w:val="00F37B90"/>
    <w:rsid w:val="00F40889"/>
    <w:rsid w:val="00F40E1F"/>
    <w:rsid w:val="00F41B87"/>
    <w:rsid w:val="00F43687"/>
    <w:rsid w:val="00F43A70"/>
    <w:rsid w:val="00F44895"/>
    <w:rsid w:val="00F452DF"/>
    <w:rsid w:val="00F45926"/>
    <w:rsid w:val="00F45F17"/>
    <w:rsid w:val="00F464DB"/>
    <w:rsid w:val="00F47BC8"/>
    <w:rsid w:val="00F509AB"/>
    <w:rsid w:val="00F51011"/>
    <w:rsid w:val="00F514B8"/>
    <w:rsid w:val="00F53106"/>
    <w:rsid w:val="00F5383E"/>
    <w:rsid w:val="00F55B89"/>
    <w:rsid w:val="00F5660E"/>
    <w:rsid w:val="00F56B21"/>
    <w:rsid w:val="00F600CA"/>
    <w:rsid w:val="00F608FA"/>
    <w:rsid w:val="00F6347C"/>
    <w:rsid w:val="00F63677"/>
    <w:rsid w:val="00F63A43"/>
    <w:rsid w:val="00F63C40"/>
    <w:rsid w:val="00F64B50"/>
    <w:rsid w:val="00F65274"/>
    <w:rsid w:val="00F65337"/>
    <w:rsid w:val="00F65411"/>
    <w:rsid w:val="00F663C5"/>
    <w:rsid w:val="00F664C4"/>
    <w:rsid w:val="00F66580"/>
    <w:rsid w:val="00F66609"/>
    <w:rsid w:val="00F668D6"/>
    <w:rsid w:val="00F66F67"/>
    <w:rsid w:val="00F670A7"/>
    <w:rsid w:val="00F67389"/>
    <w:rsid w:val="00F6761D"/>
    <w:rsid w:val="00F679FC"/>
    <w:rsid w:val="00F70BC9"/>
    <w:rsid w:val="00F70FEB"/>
    <w:rsid w:val="00F71218"/>
    <w:rsid w:val="00F7139F"/>
    <w:rsid w:val="00F731AD"/>
    <w:rsid w:val="00F7384A"/>
    <w:rsid w:val="00F73C75"/>
    <w:rsid w:val="00F74B53"/>
    <w:rsid w:val="00F756D9"/>
    <w:rsid w:val="00F75C3E"/>
    <w:rsid w:val="00F75C91"/>
    <w:rsid w:val="00F7688E"/>
    <w:rsid w:val="00F76F10"/>
    <w:rsid w:val="00F814D7"/>
    <w:rsid w:val="00F823E9"/>
    <w:rsid w:val="00F83B26"/>
    <w:rsid w:val="00F85F66"/>
    <w:rsid w:val="00F863D3"/>
    <w:rsid w:val="00F864DE"/>
    <w:rsid w:val="00F86FC1"/>
    <w:rsid w:val="00F87CF5"/>
    <w:rsid w:val="00F9098D"/>
    <w:rsid w:val="00F9186E"/>
    <w:rsid w:val="00F91EF4"/>
    <w:rsid w:val="00F921FC"/>
    <w:rsid w:val="00F92B8F"/>
    <w:rsid w:val="00F9322A"/>
    <w:rsid w:val="00F932F4"/>
    <w:rsid w:val="00F937F6"/>
    <w:rsid w:val="00F9383D"/>
    <w:rsid w:val="00F95334"/>
    <w:rsid w:val="00F962F8"/>
    <w:rsid w:val="00F9681C"/>
    <w:rsid w:val="00F97077"/>
    <w:rsid w:val="00F97AB4"/>
    <w:rsid w:val="00FA1345"/>
    <w:rsid w:val="00FA16B4"/>
    <w:rsid w:val="00FA1F21"/>
    <w:rsid w:val="00FA2474"/>
    <w:rsid w:val="00FA2B92"/>
    <w:rsid w:val="00FA329A"/>
    <w:rsid w:val="00FA3654"/>
    <w:rsid w:val="00FA4445"/>
    <w:rsid w:val="00FA5586"/>
    <w:rsid w:val="00FA5C48"/>
    <w:rsid w:val="00FA5DF1"/>
    <w:rsid w:val="00FA6B32"/>
    <w:rsid w:val="00FA7C87"/>
    <w:rsid w:val="00FB1413"/>
    <w:rsid w:val="00FB1F48"/>
    <w:rsid w:val="00FB21D3"/>
    <w:rsid w:val="00FB2822"/>
    <w:rsid w:val="00FB2987"/>
    <w:rsid w:val="00FB29E0"/>
    <w:rsid w:val="00FB2EE9"/>
    <w:rsid w:val="00FB3004"/>
    <w:rsid w:val="00FB367D"/>
    <w:rsid w:val="00FB3E5C"/>
    <w:rsid w:val="00FB3E89"/>
    <w:rsid w:val="00FB54A7"/>
    <w:rsid w:val="00FB59B6"/>
    <w:rsid w:val="00FB609A"/>
    <w:rsid w:val="00FB6838"/>
    <w:rsid w:val="00FB7039"/>
    <w:rsid w:val="00FB739B"/>
    <w:rsid w:val="00FB75A3"/>
    <w:rsid w:val="00FC0DA1"/>
    <w:rsid w:val="00FC4520"/>
    <w:rsid w:val="00FC5331"/>
    <w:rsid w:val="00FC6665"/>
    <w:rsid w:val="00FC6C29"/>
    <w:rsid w:val="00FC7601"/>
    <w:rsid w:val="00FC7954"/>
    <w:rsid w:val="00FD01F4"/>
    <w:rsid w:val="00FD0296"/>
    <w:rsid w:val="00FD0718"/>
    <w:rsid w:val="00FD08B8"/>
    <w:rsid w:val="00FD203C"/>
    <w:rsid w:val="00FD24A2"/>
    <w:rsid w:val="00FD3AFA"/>
    <w:rsid w:val="00FD422D"/>
    <w:rsid w:val="00FD4F5A"/>
    <w:rsid w:val="00FD539A"/>
    <w:rsid w:val="00FD7E7C"/>
    <w:rsid w:val="00FE0294"/>
    <w:rsid w:val="00FE1405"/>
    <w:rsid w:val="00FE14B0"/>
    <w:rsid w:val="00FE2686"/>
    <w:rsid w:val="00FE340C"/>
    <w:rsid w:val="00FE3D15"/>
    <w:rsid w:val="00FE4313"/>
    <w:rsid w:val="00FE461D"/>
    <w:rsid w:val="00FE62C7"/>
    <w:rsid w:val="00FE64DD"/>
    <w:rsid w:val="00FE6BC0"/>
    <w:rsid w:val="00FF0588"/>
    <w:rsid w:val="00FF088E"/>
    <w:rsid w:val="00FF0E0F"/>
    <w:rsid w:val="00FF14D7"/>
    <w:rsid w:val="00FF266E"/>
    <w:rsid w:val="00FF2A11"/>
    <w:rsid w:val="00FF3883"/>
    <w:rsid w:val="00FF47CE"/>
    <w:rsid w:val="00FF5256"/>
    <w:rsid w:val="00FF651A"/>
    <w:rsid w:val="00FF689B"/>
    <w:rsid w:val="00FF68D5"/>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7FF"/>
    <w:pPr>
      <w:widowControl w:val="0"/>
      <w:adjustRightInd w:val="0"/>
      <w:spacing w:line="360" w:lineRule="atLeast"/>
      <w:jc w:val="both"/>
      <w:textAlignment w:val="baseline"/>
    </w:pPr>
    <w:rPr>
      <w:sz w:val="24"/>
      <w:szCs w:val="24"/>
      <w:lang w:val="es-ES" w:eastAsia="es-ES"/>
    </w:rPr>
  </w:style>
  <w:style w:type="paragraph" w:styleId="Ttulo1">
    <w:name w:val="heading 1"/>
    <w:basedOn w:val="Normal"/>
    <w:next w:val="Normal"/>
    <w:link w:val="Ttulo1Car"/>
    <w:qFormat/>
    <w:rsid w:val="006A67FF"/>
    <w:pPr>
      <w:keepNext/>
      <w:numPr>
        <w:numId w:val="3"/>
      </w:numPr>
      <w:tabs>
        <w:tab w:val="clear" w:pos="1506"/>
        <w:tab w:val="num" w:pos="1790"/>
      </w:tabs>
      <w:ind w:left="710"/>
      <w:outlineLvl w:val="0"/>
    </w:pPr>
    <w:rPr>
      <w:b/>
      <w:bCs/>
    </w:rPr>
  </w:style>
  <w:style w:type="paragraph" w:styleId="Ttulo2">
    <w:name w:val="heading 2"/>
    <w:aliases w:val="Neg"/>
    <w:basedOn w:val="Normal"/>
    <w:next w:val="Normal"/>
    <w:qFormat/>
    <w:rsid w:val="006A67FF"/>
    <w:pPr>
      <w:keepNext/>
      <w:numPr>
        <w:ilvl w:val="1"/>
        <w:numId w:val="1"/>
      </w:numPr>
      <w:spacing w:line="360" w:lineRule="auto"/>
      <w:outlineLvl w:val="1"/>
    </w:pPr>
    <w:rPr>
      <w:b/>
      <w:bCs/>
    </w:rPr>
  </w:style>
  <w:style w:type="paragraph" w:styleId="Ttulo3">
    <w:name w:val="heading 3"/>
    <w:basedOn w:val="Normal"/>
    <w:next w:val="Normal"/>
    <w:qFormat/>
    <w:rsid w:val="006A67FF"/>
    <w:pPr>
      <w:keepNext/>
      <w:numPr>
        <w:ilvl w:val="2"/>
        <w:numId w:val="1"/>
      </w:numPr>
      <w:spacing w:before="360" w:after="120"/>
      <w:outlineLvl w:val="2"/>
    </w:pPr>
    <w:rPr>
      <w:rFonts w:ascii="Arial" w:hAnsi="Arial"/>
      <w:b/>
      <w:sz w:val="22"/>
      <w:szCs w:val="20"/>
      <w:lang w:val="es-CO"/>
    </w:rPr>
  </w:style>
  <w:style w:type="paragraph" w:styleId="Ttulo4">
    <w:name w:val="heading 4"/>
    <w:basedOn w:val="Normal"/>
    <w:next w:val="Normal"/>
    <w:qFormat/>
    <w:rsid w:val="006A67FF"/>
    <w:pPr>
      <w:keepNext/>
      <w:numPr>
        <w:ilvl w:val="3"/>
        <w:numId w:val="1"/>
      </w:numPr>
      <w:spacing w:before="360" w:after="120"/>
      <w:outlineLvl w:val="3"/>
    </w:pPr>
    <w:rPr>
      <w:rFonts w:ascii="Arial" w:hAnsi="Arial"/>
      <w:b/>
      <w:sz w:val="22"/>
      <w:szCs w:val="20"/>
      <w:lang w:val="es-CO"/>
    </w:rPr>
  </w:style>
  <w:style w:type="paragraph" w:styleId="Ttulo5">
    <w:name w:val="heading 5"/>
    <w:basedOn w:val="Normal"/>
    <w:next w:val="Normal"/>
    <w:qFormat/>
    <w:rsid w:val="006A67FF"/>
    <w:pPr>
      <w:keepNext/>
      <w:numPr>
        <w:ilvl w:val="4"/>
        <w:numId w:val="1"/>
      </w:numPr>
      <w:jc w:val="center"/>
      <w:outlineLvl w:val="4"/>
    </w:pPr>
    <w:rPr>
      <w:rFonts w:ascii="Arial" w:hAnsi="Arial" w:cs="Arial"/>
      <w:b/>
      <w:bCs/>
      <w:sz w:val="16"/>
      <w:szCs w:val="16"/>
    </w:rPr>
  </w:style>
  <w:style w:type="paragraph" w:styleId="Ttulo6">
    <w:name w:val="heading 6"/>
    <w:basedOn w:val="Normal"/>
    <w:next w:val="Normal"/>
    <w:qFormat/>
    <w:rsid w:val="006A67FF"/>
    <w:pPr>
      <w:keepNext/>
      <w:numPr>
        <w:ilvl w:val="5"/>
        <w:numId w:val="1"/>
      </w:numPr>
      <w:spacing w:before="120" w:after="120"/>
      <w:outlineLvl w:val="5"/>
    </w:pPr>
    <w:rPr>
      <w:rFonts w:ascii="Arial" w:hAnsi="Arial" w:cs="Arial"/>
      <w:b/>
      <w:bCs/>
      <w:sz w:val="22"/>
    </w:rPr>
  </w:style>
  <w:style w:type="paragraph" w:styleId="Ttulo7">
    <w:name w:val="heading 7"/>
    <w:basedOn w:val="Normal"/>
    <w:next w:val="Normal"/>
    <w:link w:val="Ttulo7Car"/>
    <w:qFormat/>
    <w:rsid w:val="006A67FF"/>
    <w:pPr>
      <w:keepNext/>
      <w:numPr>
        <w:ilvl w:val="6"/>
        <w:numId w:val="1"/>
      </w:numPr>
      <w:jc w:val="center"/>
      <w:outlineLvl w:val="6"/>
    </w:pPr>
    <w:rPr>
      <w:rFonts w:ascii="Arial" w:hAnsi="Arial" w:cs="Arial"/>
      <w:b/>
      <w:bCs/>
      <w:sz w:val="48"/>
    </w:rPr>
  </w:style>
  <w:style w:type="paragraph" w:styleId="Ttulo8">
    <w:name w:val="heading 8"/>
    <w:basedOn w:val="Normal"/>
    <w:next w:val="Normal"/>
    <w:qFormat/>
    <w:rsid w:val="006A67FF"/>
    <w:pPr>
      <w:keepNext/>
      <w:numPr>
        <w:ilvl w:val="7"/>
        <w:numId w:val="1"/>
      </w:numPr>
      <w:outlineLvl w:val="7"/>
    </w:pPr>
    <w:rPr>
      <w:rFonts w:ascii="Arial" w:hAnsi="Arial" w:cs="Arial"/>
      <w:b/>
      <w:sz w:val="44"/>
    </w:rPr>
  </w:style>
  <w:style w:type="paragraph" w:styleId="Ttulo9">
    <w:name w:val="heading 9"/>
    <w:basedOn w:val="Normal"/>
    <w:next w:val="Normal"/>
    <w:qFormat/>
    <w:rsid w:val="006A67FF"/>
    <w:pPr>
      <w:numPr>
        <w:ilvl w:val="8"/>
        <w:numId w:val="1"/>
      </w:numPr>
      <w:spacing w:before="120" w:after="120"/>
      <w:jc w:val="center"/>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2CF2"/>
    <w:rPr>
      <w:b/>
      <w:bCs/>
      <w:sz w:val="24"/>
      <w:szCs w:val="24"/>
      <w:lang w:val="es-ES" w:eastAsia="es-ES"/>
    </w:rPr>
  </w:style>
  <w:style w:type="character" w:customStyle="1" w:styleId="Ttulo7Car">
    <w:name w:val="Título 7 Car"/>
    <w:basedOn w:val="Fuentedeprrafopredeter"/>
    <w:link w:val="Ttulo7"/>
    <w:rsid w:val="00691727"/>
    <w:rPr>
      <w:rFonts w:ascii="Arial" w:hAnsi="Arial" w:cs="Arial"/>
      <w:b/>
      <w:bCs/>
      <w:sz w:val="48"/>
      <w:szCs w:val="24"/>
      <w:lang w:val="es-ES" w:eastAsia="es-ES"/>
    </w:rPr>
  </w:style>
  <w:style w:type="paragraph" w:customStyle="1" w:styleId="PliegoTitulo1">
    <w:name w:val="Pliego_Titulo1"/>
    <w:basedOn w:val="Pliego-Normal"/>
    <w:next w:val="Pliego-Normal"/>
    <w:rsid w:val="006A67FF"/>
    <w:pPr>
      <w:tabs>
        <w:tab w:val="num" w:pos="432"/>
      </w:tabs>
      <w:ind w:left="432" w:hanging="432"/>
      <w:jc w:val="center"/>
    </w:pPr>
    <w:rPr>
      <w:b/>
    </w:rPr>
  </w:style>
  <w:style w:type="paragraph" w:customStyle="1" w:styleId="Pliego-Normal">
    <w:name w:val="Pliego-Normal"/>
    <w:basedOn w:val="Normal"/>
    <w:rsid w:val="006A67FF"/>
    <w:rPr>
      <w:rFonts w:ascii="Garamond" w:hAnsi="Garamond"/>
      <w:bCs/>
      <w:sz w:val="22"/>
      <w:szCs w:val="20"/>
      <w:lang w:val="es-ES_tradnl"/>
    </w:rPr>
  </w:style>
  <w:style w:type="paragraph" w:customStyle="1" w:styleId="PliegoTitulo2">
    <w:name w:val="Pliego_Titulo2"/>
    <w:basedOn w:val="Pliego-Normal"/>
    <w:next w:val="Pliego-Normal"/>
    <w:rsid w:val="006A67FF"/>
    <w:pPr>
      <w:tabs>
        <w:tab w:val="num" w:pos="576"/>
      </w:tabs>
      <w:ind w:left="576" w:hanging="576"/>
    </w:pPr>
    <w:rPr>
      <w:b/>
    </w:rPr>
  </w:style>
  <w:style w:type="paragraph" w:customStyle="1" w:styleId="PliegoTitulo3">
    <w:name w:val="Pliego_Titulo3"/>
    <w:basedOn w:val="Pliego-Normal"/>
    <w:next w:val="Pliego-Normal"/>
    <w:autoRedefine/>
    <w:rsid w:val="006A67FF"/>
    <w:pPr>
      <w:tabs>
        <w:tab w:val="num" w:pos="720"/>
      </w:tabs>
      <w:ind w:left="720" w:hanging="720"/>
    </w:pPr>
    <w:rPr>
      <w:b/>
      <w:i/>
    </w:rPr>
  </w:style>
  <w:style w:type="paragraph" w:customStyle="1" w:styleId="PliegoTitulo4">
    <w:name w:val="Pliego_Titulo4"/>
    <w:basedOn w:val="Pliego-Normal"/>
    <w:next w:val="Pliego-Normal"/>
    <w:rsid w:val="006A67FF"/>
    <w:pPr>
      <w:tabs>
        <w:tab w:val="num" w:pos="864"/>
      </w:tabs>
      <w:ind w:left="864" w:hanging="864"/>
    </w:pPr>
    <w:rPr>
      <w:i/>
    </w:rPr>
  </w:style>
  <w:style w:type="paragraph" w:styleId="Piedepgina">
    <w:name w:val="footer"/>
    <w:basedOn w:val="Normal"/>
    <w:link w:val="PiedepginaCar"/>
    <w:uiPriority w:val="99"/>
    <w:rsid w:val="006A67FF"/>
    <w:pPr>
      <w:spacing w:before="120" w:after="120"/>
    </w:pPr>
    <w:rPr>
      <w:rFonts w:ascii="Arial" w:hAnsi="Arial"/>
      <w:sz w:val="18"/>
      <w:szCs w:val="20"/>
    </w:rPr>
  </w:style>
  <w:style w:type="character" w:customStyle="1" w:styleId="PiedepginaCar">
    <w:name w:val="Pie de página Car"/>
    <w:basedOn w:val="Fuentedeprrafopredeter"/>
    <w:link w:val="Piedepgina"/>
    <w:uiPriority w:val="99"/>
    <w:rsid w:val="00C8485D"/>
    <w:rPr>
      <w:rFonts w:ascii="Arial" w:hAnsi="Arial"/>
      <w:sz w:val="18"/>
    </w:rPr>
  </w:style>
  <w:style w:type="paragraph" w:customStyle="1" w:styleId="p0">
    <w:name w:val="p0"/>
    <w:basedOn w:val="Normal"/>
    <w:rsid w:val="006A67FF"/>
    <w:pPr>
      <w:tabs>
        <w:tab w:val="left" w:pos="720"/>
      </w:tabs>
      <w:spacing w:line="240" w:lineRule="atLeast"/>
    </w:pPr>
    <w:rPr>
      <w:rFonts w:ascii="Arial" w:hAnsi="Arial"/>
      <w:snapToGrid w:val="0"/>
      <w:szCs w:val="20"/>
    </w:rPr>
  </w:style>
  <w:style w:type="character" w:styleId="Hipervnculo">
    <w:name w:val="Hyperlink"/>
    <w:basedOn w:val="Fuentedeprrafopredeter"/>
    <w:uiPriority w:val="99"/>
    <w:rsid w:val="006A67FF"/>
    <w:rPr>
      <w:color w:val="0000FF"/>
      <w:u w:val="single"/>
    </w:rPr>
  </w:style>
  <w:style w:type="paragraph" w:styleId="TDC1">
    <w:name w:val="toc 1"/>
    <w:basedOn w:val="Normal"/>
    <w:next w:val="Normal"/>
    <w:autoRedefine/>
    <w:uiPriority w:val="39"/>
    <w:qFormat/>
    <w:rsid w:val="006A67FF"/>
    <w:pPr>
      <w:spacing w:before="360"/>
      <w:jc w:val="left"/>
    </w:pPr>
    <w:rPr>
      <w:rFonts w:ascii="Arial" w:hAnsi="Arial"/>
      <w:b/>
      <w:bCs/>
      <w:caps/>
      <w:szCs w:val="28"/>
    </w:rPr>
  </w:style>
  <w:style w:type="paragraph" w:styleId="TDC2">
    <w:name w:val="toc 2"/>
    <w:basedOn w:val="Normal"/>
    <w:next w:val="Normal"/>
    <w:autoRedefine/>
    <w:uiPriority w:val="39"/>
    <w:qFormat/>
    <w:rsid w:val="006A67FF"/>
    <w:pPr>
      <w:spacing w:before="240"/>
      <w:jc w:val="left"/>
    </w:pPr>
    <w:rPr>
      <w:b/>
      <w:bCs/>
    </w:rPr>
  </w:style>
  <w:style w:type="character" w:styleId="Refdenotaalpie">
    <w:name w:val="footnote reference"/>
    <w:basedOn w:val="Fuentedeprrafopredeter"/>
    <w:semiHidden/>
    <w:rsid w:val="006A67FF"/>
    <w:rPr>
      <w:vertAlign w:val="superscript"/>
    </w:rPr>
  </w:style>
  <w:style w:type="paragraph" w:styleId="Textoindependiente">
    <w:name w:val="Body Text"/>
    <w:basedOn w:val="Normal"/>
    <w:link w:val="TextoindependienteCar"/>
    <w:rsid w:val="006A67FF"/>
    <w:pPr>
      <w:spacing w:line="360" w:lineRule="auto"/>
    </w:pPr>
  </w:style>
  <w:style w:type="character" w:customStyle="1" w:styleId="TextoindependienteCar">
    <w:name w:val="Texto independiente Car"/>
    <w:basedOn w:val="Fuentedeprrafopredeter"/>
    <w:link w:val="Textoindependiente"/>
    <w:rsid w:val="00DA1BCB"/>
    <w:rPr>
      <w:sz w:val="24"/>
      <w:szCs w:val="24"/>
    </w:rPr>
  </w:style>
  <w:style w:type="paragraph" w:customStyle="1" w:styleId="Textoindependiente31">
    <w:name w:val="Texto independiente 31"/>
    <w:basedOn w:val="Normal"/>
    <w:rsid w:val="006A67FF"/>
    <w:pPr>
      <w:spacing w:before="120" w:after="120"/>
    </w:pPr>
    <w:rPr>
      <w:rFonts w:ascii="Arial" w:hAnsi="Arial"/>
      <w:sz w:val="22"/>
      <w:szCs w:val="20"/>
    </w:rPr>
  </w:style>
  <w:style w:type="paragraph" w:styleId="Textoindependiente2">
    <w:name w:val="Body Text 2"/>
    <w:basedOn w:val="Normal"/>
    <w:link w:val="Textoindependiente2Car"/>
    <w:rsid w:val="006A67FF"/>
    <w:pPr>
      <w:spacing w:line="360" w:lineRule="auto"/>
    </w:pPr>
    <w:rPr>
      <w:rFonts w:ascii="Arial" w:hAnsi="Arial" w:cs="Arial"/>
      <w:sz w:val="20"/>
    </w:rPr>
  </w:style>
  <w:style w:type="character" w:customStyle="1" w:styleId="Textoindependiente2Car">
    <w:name w:val="Texto independiente 2 Car"/>
    <w:basedOn w:val="Fuentedeprrafopredeter"/>
    <w:link w:val="Textoindependiente2"/>
    <w:rsid w:val="00691727"/>
    <w:rPr>
      <w:rFonts w:ascii="Arial" w:hAnsi="Arial" w:cs="Arial"/>
      <w:szCs w:val="24"/>
      <w:lang w:val="es-ES" w:eastAsia="es-ES"/>
    </w:rPr>
  </w:style>
  <w:style w:type="paragraph" w:styleId="NormalWeb">
    <w:name w:val="Normal (Web)"/>
    <w:basedOn w:val="Normal"/>
    <w:rsid w:val="006A67FF"/>
    <w:pPr>
      <w:spacing w:before="100" w:beforeAutospacing="1" w:after="100" w:afterAutospacing="1"/>
    </w:pPr>
  </w:style>
  <w:style w:type="paragraph" w:customStyle="1" w:styleId="xl30">
    <w:name w:val="xl30"/>
    <w:basedOn w:val="Normal"/>
    <w:rsid w:val="006A67F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29">
    <w:name w:val="xl29"/>
    <w:basedOn w:val="Normal"/>
    <w:rsid w:val="006A67F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styleId="Epgrafe">
    <w:name w:val="caption"/>
    <w:basedOn w:val="Normal"/>
    <w:next w:val="Normal"/>
    <w:qFormat/>
    <w:rsid w:val="006A67FF"/>
    <w:pPr>
      <w:spacing w:before="120" w:after="120"/>
      <w:jc w:val="center"/>
    </w:pPr>
    <w:rPr>
      <w:rFonts w:ascii="Arial" w:hAnsi="Arial"/>
      <w:sz w:val="20"/>
      <w:szCs w:val="20"/>
    </w:rPr>
  </w:style>
  <w:style w:type="paragraph" w:styleId="Ttulo">
    <w:name w:val="Title"/>
    <w:basedOn w:val="Normal"/>
    <w:link w:val="TtuloCar"/>
    <w:qFormat/>
    <w:rsid w:val="006A67FF"/>
    <w:pPr>
      <w:jc w:val="center"/>
    </w:pPr>
    <w:rPr>
      <w:rFonts w:ascii="Arial" w:hAnsi="Arial" w:cs="Arial"/>
      <w:b/>
      <w:bCs/>
    </w:rPr>
  </w:style>
  <w:style w:type="character" w:customStyle="1" w:styleId="TtuloCar">
    <w:name w:val="Título Car"/>
    <w:basedOn w:val="Fuentedeprrafopredeter"/>
    <w:link w:val="Ttulo"/>
    <w:rsid w:val="00691727"/>
    <w:rPr>
      <w:rFonts w:ascii="Arial" w:hAnsi="Arial" w:cs="Arial"/>
      <w:b/>
      <w:bCs/>
      <w:sz w:val="24"/>
      <w:szCs w:val="24"/>
      <w:lang w:val="es-ES" w:eastAsia="es-ES"/>
    </w:rPr>
  </w:style>
  <w:style w:type="paragraph" w:styleId="ndice1">
    <w:name w:val="index 1"/>
    <w:basedOn w:val="Normal"/>
    <w:next w:val="Normal"/>
    <w:autoRedefine/>
    <w:semiHidden/>
    <w:rsid w:val="006A67FF"/>
    <w:rPr>
      <w:rFonts w:ascii="Arial" w:hAnsi="Arial"/>
      <w:szCs w:val="20"/>
      <w:lang w:val="es-CO"/>
    </w:rPr>
  </w:style>
  <w:style w:type="paragraph" w:styleId="z-Finaldelformulario">
    <w:name w:val="HTML Bottom of Form"/>
    <w:basedOn w:val="Normal"/>
    <w:next w:val="Normal"/>
    <w:hidden/>
    <w:rsid w:val="006A67FF"/>
    <w:pPr>
      <w:pBdr>
        <w:top w:val="single" w:sz="6" w:space="1" w:color="auto"/>
      </w:pBdr>
      <w:jc w:val="center"/>
    </w:pPr>
    <w:rPr>
      <w:rFonts w:ascii="Arial" w:hAnsi="Arial" w:cs="Arial"/>
      <w:vanish/>
      <w:color w:val="000000"/>
      <w:sz w:val="16"/>
      <w:szCs w:val="16"/>
    </w:rPr>
  </w:style>
  <w:style w:type="paragraph" w:customStyle="1" w:styleId="BodyText21">
    <w:name w:val="Body Text 21"/>
    <w:basedOn w:val="Normal"/>
    <w:uiPriority w:val="99"/>
    <w:rsid w:val="006A67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exact"/>
    </w:pPr>
    <w:rPr>
      <w:rFonts w:ascii="Arial" w:hAnsi="Arial"/>
      <w:sz w:val="22"/>
      <w:szCs w:val="20"/>
    </w:rPr>
  </w:style>
  <w:style w:type="paragraph" w:styleId="Textoindependiente3">
    <w:name w:val="Body Text 3"/>
    <w:basedOn w:val="Normal"/>
    <w:rsid w:val="006A67FF"/>
    <w:pPr>
      <w:autoSpaceDE w:val="0"/>
      <w:autoSpaceDN w:val="0"/>
      <w:jc w:val="center"/>
    </w:pPr>
    <w:rPr>
      <w:rFonts w:ascii="Arial" w:hAnsi="Arial" w:cs="Arial"/>
      <w:color w:val="000000"/>
      <w:sz w:val="22"/>
      <w:szCs w:val="20"/>
    </w:rPr>
  </w:style>
  <w:style w:type="paragraph" w:styleId="Sangra2detindependiente">
    <w:name w:val="Body Text Indent 2"/>
    <w:basedOn w:val="Normal"/>
    <w:rsid w:val="006A67FF"/>
    <w:pPr>
      <w:ind w:left="360"/>
    </w:pPr>
    <w:rPr>
      <w:rFonts w:ascii="Arial" w:hAnsi="Arial" w:cs="Arial"/>
      <w:sz w:val="22"/>
      <w:szCs w:val="22"/>
    </w:rPr>
  </w:style>
  <w:style w:type="paragraph" w:customStyle="1" w:styleId="tabelltekst">
    <w:name w:val="tabelltekst"/>
    <w:basedOn w:val="Normal"/>
    <w:rsid w:val="006A67FF"/>
    <w:pPr>
      <w:keepNext/>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40" w:after="40"/>
    </w:pPr>
    <w:rPr>
      <w:sz w:val="22"/>
      <w:szCs w:val="20"/>
      <w:lang w:val="nb-NO" w:eastAsia="en-US"/>
    </w:rPr>
  </w:style>
  <w:style w:type="paragraph" w:styleId="Textonotapie">
    <w:name w:val="footnote text"/>
    <w:basedOn w:val="Normal"/>
    <w:semiHidden/>
    <w:rsid w:val="006A67FF"/>
    <w:rPr>
      <w:sz w:val="20"/>
      <w:szCs w:val="20"/>
    </w:rPr>
  </w:style>
  <w:style w:type="paragraph" w:styleId="Textodebloque">
    <w:name w:val="Block Text"/>
    <w:basedOn w:val="Normal"/>
    <w:rsid w:val="006A67FF"/>
    <w:pPr>
      <w:ind w:left="567" w:right="334"/>
    </w:pPr>
    <w:rPr>
      <w:rFonts w:ascii="Bookman Old Style" w:hAnsi="Bookman Old Style"/>
      <w:szCs w:val="20"/>
      <w:lang w:val="es-ES_tradnl"/>
    </w:rPr>
  </w:style>
  <w:style w:type="paragraph" w:styleId="Encabezado">
    <w:name w:val="header"/>
    <w:basedOn w:val="Normal"/>
    <w:link w:val="EncabezadoCar"/>
    <w:rsid w:val="006A67FF"/>
    <w:pPr>
      <w:tabs>
        <w:tab w:val="center" w:pos="4419"/>
        <w:tab w:val="right" w:pos="8838"/>
      </w:tabs>
    </w:pPr>
    <w:rPr>
      <w:rFonts w:ascii="Arial" w:hAnsi="Arial"/>
      <w:b/>
      <w:sz w:val="18"/>
      <w:szCs w:val="20"/>
      <w:lang w:val="es-CO"/>
    </w:rPr>
  </w:style>
  <w:style w:type="character" w:customStyle="1" w:styleId="EncabezadoCar">
    <w:name w:val="Encabezado Car"/>
    <w:basedOn w:val="Fuentedeprrafopredeter"/>
    <w:link w:val="Encabezado"/>
    <w:rsid w:val="008E2188"/>
    <w:rPr>
      <w:rFonts w:ascii="Arial" w:hAnsi="Arial"/>
      <w:b/>
      <w:sz w:val="18"/>
      <w:lang w:val="es-CO"/>
    </w:rPr>
  </w:style>
  <w:style w:type="character" w:styleId="Nmerodepgina">
    <w:name w:val="page number"/>
    <w:basedOn w:val="Fuentedeprrafopredeter"/>
    <w:rsid w:val="006A67FF"/>
  </w:style>
  <w:style w:type="paragraph" w:styleId="Sangradetextonormal">
    <w:name w:val="Body Text Indent"/>
    <w:basedOn w:val="Normal"/>
    <w:rsid w:val="006A67FF"/>
    <w:pPr>
      <w:spacing w:before="120" w:after="120"/>
    </w:pPr>
    <w:rPr>
      <w:rFonts w:ascii="Arial" w:hAnsi="Arial"/>
      <w:sz w:val="22"/>
      <w:szCs w:val="20"/>
      <w:lang w:val="es-CO"/>
    </w:rPr>
  </w:style>
  <w:style w:type="paragraph" w:styleId="TDC3">
    <w:name w:val="toc 3"/>
    <w:basedOn w:val="Normal"/>
    <w:next w:val="Normal"/>
    <w:autoRedefine/>
    <w:uiPriority w:val="39"/>
    <w:qFormat/>
    <w:rsid w:val="006A67FF"/>
    <w:pPr>
      <w:ind w:left="240"/>
      <w:jc w:val="left"/>
    </w:pPr>
  </w:style>
  <w:style w:type="paragraph" w:customStyle="1" w:styleId="NormalTesis">
    <w:name w:val="Normal Tesis"/>
    <w:basedOn w:val="Textoindependiente"/>
    <w:rsid w:val="006A67FF"/>
    <w:rPr>
      <w:rFonts w:ascii="Arial" w:hAnsi="Arial" w:cs="Arial"/>
      <w:sz w:val="22"/>
    </w:rPr>
  </w:style>
  <w:style w:type="character" w:styleId="Refdecomentario">
    <w:name w:val="annotation reference"/>
    <w:basedOn w:val="Fuentedeprrafopredeter"/>
    <w:semiHidden/>
    <w:rsid w:val="006A67FF"/>
    <w:rPr>
      <w:sz w:val="16"/>
      <w:szCs w:val="16"/>
    </w:rPr>
  </w:style>
  <w:style w:type="paragraph" w:styleId="Textocomentario">
    <w:name w:val="annotation text"/>
    <w:basedOn w:val="Normal"/>
    <w:link w:val="TextocomentarioCar"/>
    <w:semiHidden/>
    <w:rsid w:val="006A67FF"/>
    <w:rPr>
      <w:sz w:val="20"/>
      <w:szCs w:val="20"/>
    </w:rPr>
  </w:style>
  <w:style w:type="character" w:customStyle="1" w:styleId="TextocomentarioCar">
    <w:name w:val="Texto comentario Car"/>
    <w:basedOn w:val="Fuentedeprrafopredeter"/>
    <w:link w:val="Textocomentario"/>
    <w:semiHidden/>
    <w:rsid w:val="00691727"/>
    <w:rPr>
      <w:lang w:val="es-ES" w:eastAsia="es-ES"/>
    </w:rPr>
  </w:style>
  <w:style w:type="paragraph" w:styleId="TDC4">
    <w:name w:val="toc 4"/>
    <w:basedOn w:val="Normal"/>
    <w:next w:val="Normal"/>
    <w:autoRedefine/>
    <w:semiHidden/>
    <w:rsid w:val="006A67FF"/>
    <w:pPr>
      <w:ind w:left="480"/>
      <w:jc w:val="left"/>
    </w:pPr>
  </w:style>
  <w:style w:type="paragraph" w:styleId="TDC5">
    <w:name w:val="toc 5"/>
    <w:basedOn w:val="Normal"/>
    <w:next w:val="Normal"/>
    <w:autoRedefine/>
    <w:semiHidden/>
    <w:rsid w:val="006A67FF"/>
    <w:pPr>
      <w:ind w:left="720"/>
      <w:jc w:val="left"/>
    </w:pPr>
  </w:style>
  <w:style w:type="paragraph" w:styleId="TDC6">
    <w:name w:val="toc 6"/>
    <w:basedOn w:val="Normal"/>
    <w:next w:val="Normal"/>
    <w:autoRedefine/>
    <w:semiHidden/>
    <w:rsid w:val="006A67FF"/>
    <w:pPr>
      <w:ind w:left="960"/>
      <w:jc w:val="left"/>
    </w:pPr>
  </w:style>
  <w:style w:type="paragraph" w:styleId="TDC7">
    <w:name w:val="toc 7"/>
    <w:basedOn w:val="Normal"/>
    <w:next w:val="Normal"/>
    <w:autoRedefine/>
    <w:semiHidden/>
    <w:rsid w:val="006A67FF"/>
    <w:pPr>
      <w:ind w:left="1200"/>
      <w:jc w:val="left"/>
    </w:pPr>
  </w:style>
  <w:style w:type="paragraph" w:styleId="TDC8">
    <w:name w:val="toc 8"/>
    <w:basedOn w:val="Normal"/>
    <w:next w:val="Normal"/>
    <w:autoRedefine/>
    <w:semiHidden/>
    <w:rsid w:val="006A67FF"/>
    <w:pPr>
      <w:ind w:left="1440"/>
      <w:jc w:val="left"/>
    </w:pPr>
  </w:style>
  <w:style w:type="paragraph" w:styleId="TDC9">
    <w:name w:val="toc 9"/>
    <w:basedOn w:val="Normal"/>
    <w:next w:val="Normal"/>
    <w:autoRedefine/>
    <w:semiHidden/>
    <w:rsid w:val="006A67FF"/>
    <w:pPr>
      <w:ind w:left="1680"/>
      <w:jc w:val="left"/>
    </w:pPr>
  </w:style>
  <w:style w:type="character" w:styleId="Hipervnculovisitado">
    <w:name w:val="FollowedHyperlink"/>
    <w:basedOn w:val="Fuentedeprrafopredeter"/>
    <w:uiPriority w:val="99"/>
    <w:rsid w:val="006A67FF"/>
    <w:rPr>
      <w:color w:val="800080"/>
      <w:u w:val="single"/>
    </w:rPr>
  </w:style>
  <w:style w:type="paragraph" w:styleId="Textosinformato">
    <w:name w:val="Plain Text"/>
    <w:basedOn w:val="Normal"/>
    <w:rsid w:val="006A67FF"/>
    <w:rPr>
      <w:rFonts w:ascii="Courier New" w:hAnsi="Courier New" w:cs="Courier New"/>
      <w:sz w:val="20"/>
      <w:szCs w:val="20"/>
    </w:rPr>
  </w:style>
  <w:style w:type="paragraph" w:styleId="Textodeglobo">
    <w:name w:val="Balloon Text"/>
    <w:basedOn w:val="Normal"/>
    <w:link w:val="TextodegloboCar"/>
    <w:rsid w:val="006A67FF"/>
    <w:rPr>
      <w:rFonts w:ascii="Tahoma" w:hAnsi="Tahoma" w:cs="Tahoma"/>
      <w:sz w:val="16"/>
      <w:szCs w:val="16"/>
    </w:rPr>
  </w:style>
  <w:style w:type="character" w:customStyle="1" w:styleId="TextodegloboCar">
    <w:name w:val="Texto de globo Car"/>
    <w:basedOn w:val="Fuentedeprrafopredeter"/>
    <w:link w:val="Textodeglobo"/>
    <w:rsid w:val="001B159B"/>
    <w:rPr>
      <w:rFonts w:ascii="Tahoma" w:hAnsi="Tahoma" w:cs="Tahoma"/>
      <w:sz w:val="16"/>
      <w:szCs w:val="16"/>
    </w:rPr>
  </w:style>
  <w:style w:type="paragraph" w:styleId="Sangra3detindependiente">
    <w:name w:val="Body Text Indent 3"/>
    <w:basedOn w:val="Normal"/>
    <w:rsid w:val="006A67FF"/>
    <w:pPr>
      <w:widowControl/>
      <w:adjustRightInd/>
      <w:spacing w:line="240" w:lineRule="auto"/>
      <w:ind w:left="708" w:hanging="708"/>
      <w:textAlignment w:val="auto"/>
    </w:pPr>
    <w:rPr>
      <w:rFonts w:ascii="Arial" w:hAnsi="Arial"/>
      <w:sz w:val="22"/>
      <w:szCs w:val="20"/>
      <w:lang w:val="es-ES_tradnl"/>
    </w:rPr>
  </w:style>
  <w:style w:type="paragraph" w:customStyle="1" w:styleId="Citas">
    <w:name w:val="Citas"/>
    <w:basedOn w:val="Normal"/>
    <w:rsid w:val="001B159B"/>
    <w:pPr>
      <w:widowControl/>
      <w:adjustRightInd/>
      <w:spacing w:line="240" w:lineRule="auto"/>
      <w:ind w:left="708" w:right="618"/>
      <w:textAlignment w:val="auto"/>
    </w:pPr>
    <w:rPr>
      <w:rFonts w:ascii="Bookman Old Style" w:hAnsi="Bookman Old Style" w:cs="Arial"/>
      <w:i/>
      <w:iCs/>
      <w:szCs w:val="20"/>
    </w:rPr>
  </w:style>
  <w:style w:type="paragraph" w:customStyle="1" w:styleId="CUERPOTEXTO">
    <w:name w:val="CUERPO TEXTO"/>
    <w:rsid w:val="001B159B"/>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1B159B"/>
  </w:style>
  <w:style w:type="paragraph" w:styleId="Prrafodelista">
    <w:name w:val="List Paragraph"/>
    <w:basedOn w:val="Normal"/>
    <w:link w:val="PrrafodelistaCar"/>
    <w:uiPriority w:val="34"/>
    <w:qFormat/>
    <w:rsid w:val="001B159B"/>
    <w:pPr>
      <w:widowControl/>
      <w:adjustRightInd/>
      <w:spacing w:line="240" w:lineRule="auto"/>
      <w:ind w:left="708"/>
      <w:jc w:val="left"/>
      <w:textAlignment w:val="auto"/>
    </w:pPr>
  </w:style>
  <w:style w:type="character" w:customStyle="1" w:styleId="PrrafodelistaCar">
    <w:name w:val="Párrafo de lista Car"/>
    <w:basedOn w:val="Fuentedeprrafopredeter"/>
    <w:link w:val="Prrafodelista"/>
    <w:uiPriority w:val="34"/>
    <w:rsid w:val="00691727"/>
    <w:rPr>
      <w:sz w:val="24"/>
      <w:szCs w:val="24"/>
      <w:lang w:val="es-ES" w:eastAsia="es-ES"/>
    </w:rPr>
  </w:style>
  <w:style w:type="paragraph" w:styleId="Asuntodelcomentario">
    <w:name w:val="annotation subject"/>
    <w:basedOn w:val="Textocomentario"/>
    <w:next w:val="Textocomentario"/>
    <w:link w:val="AsuntodelcomentarioCar"/>
    <w:uiPriority w:val="99"/>
    <w:semiHidden/>
    <w:rsid w:val="008E4D1A"/>
    <w:rPr>
      <w:b/>
      <w:bCs/>
    </w:rPr>
  </w:style>
  <w:style w:type="character" w:customStyle="1" w:styleId="AsuntodelcomentarioCar">
    <w:name w:val="Asunto del comentario Car"/>
    <w:basedOn w:val="TextocomentarioCar"/>
    <w:link w:val="Asuntodelcomentario"/>
    <w:uiPriority w:val="99"/>
    <w:semiHidden/>
    <w:rsid w:val="00691727"/>
    <w:rPr>
      <w:b/>
      <w:bCs/>
      <w:lang w:val="es-ES" w:eastAsia="es-ES"/>
    </w:rPr>
  </w:style>
  <w:style w:type="paragraph" w:styleId="Listaconvietas4">
    <w:name w:val="List Bullet 4"/>
    <w:basedOn w:val="Normal"/>
    <w:autoRedefine/>
    <w:rsid w:val="00225B2D"/>
    <w:pPr>
      <w:widowControl/>
      <w:tabs>
        <w:tab w:val="num" w:pos="1209"/>
      </w:tabs>
      <w:adjustRightInd/>
      <w:spacing w:line="240" w:lineRule="auto"/>
      <w:ind w:left="1209" w:hanging="360"/>
      <w:jc w:val="left"/>
      <w:textAlignment w:val="auto"/>
    </w:pPr>
    <w:rPr>
      <w:rFonts w:ascii="CG Times" w:hAnsi="CG Times"/>
      <w:szCs w:val="20"/>
      <w:lang w:val="es-CO"/>
    </w:rPr>
  </w:style>
  <w:style w:type="paragraph" w:customStyle="1" w:styleId="xl27">
    <w:name w:val="xl27"/>
    <w:basedOn w:val="Normal"/>
    <w:rsid w:val="00793DC6"/>
    <w:pPr>
      <w:widowControl/>
      <w:adjustRightInd/>
      <w:spacing w:before="100" w:beforeAutospacing="1" w:after="100" w:afterAutospacing="1" w:line="240" w:lineRule="auto"/>
      <w:textAlignment w:val="auto"/>
    </w:pPr>
    <w:rPr>
      <w:rFonts w:ascii="Bookman Old Style" w:eastAsia="Arial Unicode MS" w:hAnsi="Bookman Old Style" w:cs="Arial"/>
    </w:rPr>
  </w:style>
  <w:style w:type="paragraph" w:styleId="Listaconnmeros">
    <w:name w:val="List Number"/>
    <w:basedOn w:val="Normal"/>
    <w:rsid w:val="009B60AB"/>
    <w:pPr>
      <w:widowControl/>
      <w:tabs>
        <w:tab w:val="num" w:pos="360"/>
      </w:tabs>
      <w:adjustRightInd/>
      <w:spacing w:after="240" w:line="240" w:lineRule="auto"/>
      <w:ind w:left="360" w:hanging="360"/>
      <w:textAlignment w:val="auto"/>
    </w:pPr>
    <w:rPr>
      <w:rFonts w:ascii="Arial" w:hAnsi="Arial"/>
      <w:spacing w:val="-5"/>
      <w:sz w:val="20"/>
      <w:szCs w:val="20"/>
      <w:lang w:eastAsia="en-US"/>
    </w:rPr>
  </w:style>
  <w:style w:type="paragraph" w:styleId="Lista">
    <w:name w:val="List"/>
    <w:basedOn w:val="Normal"/>
    <w:rsid w:val="009B60AB"/>
    <w:pPr>
      <w:ind w:left="283" w:hanging="283"/>
      <w:contextualSpacing/>
    </w:pPr>
  </w:style>
  <w:style w:type="paragraph" w:customStyle="1" w:styleId="Textoindependiente21">
    <w:name w:val="Texto independiente 21"/>
    <w:basedOn w:val="Normal"/>
    <w:rsid w:val="009B60AB"/>
    <w:pPr>
      <w:widowControl/>
      <w:suppressAutoHyphens/>
      <w:overflowPunct w:val="0"/>
      <w:autoSpaceDE w:val="0"/>
      <w:adjustRightInd/>
      <w:spacing w:line="240" w:lineRule="auto"/>
    </w:pPr>
    <w:rPr>
      <w:rFonts w:ascii="Bookman Old Style" w:hAnsi="Bookman Old Style"/>
      <w:b/>
      <w:szCs w:val="20"/>
      <w:lang w:val="es-ES_tradnl" w:eastAsia="ar-SA"/>
    </w:rPr>
  </w:style>
  <w:style w:type="paragraph" w:customStyle="1" w:styleId="Estilo1">
    <w:name w:val="Estilo1"/>
    <w:basedOn w:val="Ttulo1"/>
    <w:link w:val="Estilo1Car"/>
    <w:rsid w:val="00142CF2"/>
    <w:pPr>
      <w:spacing w:line="240" w:lineRule="auto"/>
    </w:pPr>
    <w:rPr>
      <w:rFonts w:ascii="Bookman Old Style" w:hAnsi="Bookman Old Style"/>
      <w:lang w:eastAsia="ar-SA"/>
    </w:rPr>
  </w:style>
  <w:style w:type="character" w:customStyle="1" w:styleId="Estilo1Car">
    <w:name w:val="Estilo1 Car"/>
    <w:basedOn w:val="Ttulo1Car"/>
    <w:link w:val="Estilo1"/>
    <w:rsid w:val="00142CF2"/>
    <w:rPr>
      <w:rFonts w:ascii="Bookman Old Style" w:hAnsi="Bookman Old Style"/>
      <w:b/>
      <w:bCs/>
      <w:sz w:val="24"/>
      <w:szCs w:val="24"/>
      <w:lang w:val="es-ES" w:eastAsia="ar-SA"/>
    </w:rPr>
  </w:style>
  <w:style w:type="paragraph" w:customStyle="1" w:styleId="Estilo2">
    <w:name w:val="Estilo2"/>
    <w:basedOn w:val="Estilo1"/>
    <w:link w:val="Estilo2Car"/>
    <w:rsid w:val="00142CF2"/>
  </w:style>
  <w:style w:type="character" w:customStyle="1" w:styleId="Estilo2Car">
    <w:name w:val="Estilo2 Car"/>
    <w:basedOn w:val="Estilo1Car"/>
    <w:link w:val="Estilo2"/>
    <w:rsid w:val="00142CF2"/>
    <w:rPr>
      <w:rFonts w:ascii="Bookman Old Style" w:hAnsi="Bookman Old Style"/>
      <w:b/>
      <w:bCs/>
      <w:sz w:val="24"/>
      <w:szCs w:val="24"/>
      <w:lang w:val="es-ES" w:eastAsia="ar-SA"/>
    </w:rPr>
  </w:style>
  <w:style w:type="paragraph" w:customStyle="1" w:styleId="Estilo3">
    <w:name w:val="Estilo3"/>
    <w:basedOn w:val="Ttulo1"/>
    <w:link w:val="Estilo3Car"/>
    <w:rsid w:val="00142CF2"/>
    <w:pPr>
      <w:spacing w:line="240" w:lineRule="auto"/>
    </w:pPr>
    <w:rPr>
      <w:rFonts w:ascii="Bookman Old Style" w:hAnsi="Bookman Old Style"/>
      <w:b w:val="0"/>
      <w:lang w:eastAsia="ar-SA"/>
    </w:rPr>
  </w:style>
  <w:style w:type="character" w:customStyle="1" w:styleId="Estilo3Car">
    <w:name w:val="Estilo3 Car"/>
    <w:basedOn w:val="Ttulo1Car"/>
    <w:link w:val="Estilo3"/>
    <w:rsid w:val="00142CF2"/>
    <w:rPr>
      <w:rFonts w:ascii="Bookman Old Style" w:hAnsi="Bookman Old Style"/>
      <w:b/>
      <w:bCs/>
      <w:sz w:val="24"/>
      <w:szCs w:val="24"/>
      <w:lang w:val="es-ES" w:eastAsia="ar-SA"/>
    </w:rPr>
  </w:style>
  <w:style w:type="paragraph" w:styleId="Mapadeldocumento">
    <w:name w:val="Document Map"/>
    <w:basedOn w:val="Normal"/>
    <w:link w:val="MapadeldocumentoCar"/>
    <w:rsid w:val="0066121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rsid w:val="0066121D"/>
    <w:rPr>
      <w:rFonts w:ascii="Tahoma" w:hAnsi="Tahoma" w:cs="Tahoma"/>
      <w:sz w:val="16"/>
      <w:szCs w:val="16"/>
      <w:lang w:val="es-ES" w:eastAsia="es-ES"/>
    </w:rPr>
  </w:style>
  <w:style w:type="paragraph" w:customStyle="1" w:styleId="Estilo4">
    <w:name w:val="Estilo4"/>
    <w:basedOn w:val="Normal"/>
    <w:link w:val="Estilo4Car"/>
    <w:rsid w:val="00DA3029"/>
    <w:rPr>
      <w:rFonts w:ascii="Bookman Old Style" w:hAnsi="Bookman Old Style"/>
    </w:rPr>
  </w:style>
  <w:style w:type="character" w:customStyle="1" w:styleId="Estilo4Car">
    <w:name w:val="Estilo4 Car"/>
    <w:basedOn w:val="Fuentedeprrafopredeter"/>
    <w:link w:val="Estilo4"/>
    <w:rsid w:val="00DA3029"/>
    <w:rPr>
      <w:rFonts w:ascii="Bookman Old Style" w:hAnsi="Bookman Old Style"/>
      <w:sz w:val="24"/>
      <w:szCs w:val="24"/>
      <w:lang w:val="es-ES" w:eastAsia="es-ES"/>
    </w:rPr>
  </w:style>
  <w:style w:type="character" w:styleId="Ttulodellibro">
    <w:name w:val="Book Title"/>
    <w:basedOn w:val="Fuentedeprrafopredeter"/>
    <w:uiPriority w:val="33"/>
    <w:qFormat/>
    <w:rsid w:val="00273D94"/>
    <w:rPr>
      <w:b/>
      <w:bCs/>
      <w:smallCaps/>
      <w:spacing w:val="5"/>
    </w:rPr>
  </w:style>
  <w:style w:type="paragraph" w:customStyle="1" w:styleId="Estilo5">
    <w:name w:val="Estilo5"/>
    <w:basedOn w:val="Ttulo1"/>
    <w:link w:val="Estilo5Car"/>
    <w:qFormat/>
    <w:rsid w:val="00273D94"/>
    <w:pPr>
      <w:numPr>
        <w:numId w:val="0"/>
      </w:numPr>
      <w:jc w:val="center"/>
    </w:pPr>
    <w:rPr>
      <w:rFonts w:ascii="Bookman Old Style" w:hAnsi="Bookman Old Style"/>
    </w:rPr>
  </w:style>
  <w:style w:type="character" w:customStyle="1" w:styleId="Estilo5Car">
    <w:name w:val="Estilo5 Car"/>
    <w:basedOn w:val="Ttulo1Car"/>
    <w:link w:val="Estilo5"/>
    <w:rsid w:val="00273D94"/>
    <w:rPr>
      <w:rFonts w:ascii="Bookman Old Style" w:hAnsi="Bookman Old Style"/>
      <w:b/>
      <w:bCs/>
      <w:sz w:val="24"/>
      <w:szCs w:val="24"/>
      <w:lang w:val="es-ES" w:eastAsia="es-ES"/>
    </w:rPr>
  </w:style>
  <w:style w:type="paragraph" w:customStyle="1" w:styleId="Estilo6">
    <w:name w:val="Estilo6"/>
    <w:basedOn w:val="Estilo3"/>
    <w:link w:val="Estilo6Car"/>
    <w:qFormat/>
    <w:rsid w:val="00FD08B8"/>
    <w:rPr>
      <w:b/>
    </w:rPr>
  </w:style>
  <w:style w:type="character" w:customStyle="1" w:styleId="Estilo6Car">
    <w:name w:val="Estilo6 Car"/>
    <w:basedOn w:val="Estilo3Car"/>
    <w:link w:val="Estilo6"/>
    <w:rsid w:val="00FD08B8"/>
    <w:rPr>
      <w:rFonts w:ascii="Bookman Old Style" w:hAnsi="Bookman Old Style"/>
      <w:b/>
      <w:bCs/>
      <w:sz w:val="24"/>
      <w:szCs w:val="24"/>
      <w:lang w:val="es-ES" w:eastAsia="ar-SA"/>
    </w:rPr>
  </w:style>
  <w:style w:type="paragraph" w:customStyle="1" w:styleId="Estilo7">
    <w:name w:val="Estilo7"/>
    <w:basedOn w:val="Estilo4"/>
    <w:link w:val="Estilo7Car"/>
    <w:qFormat/>
    <w:rsid w:val="00B2746A"/>
    <w:pPr>
      <w:spacing w:line="240" w:lineRule="auto"/>
    </w:pPr>
  </w:style>
  <w:style w:type="character" w:customStyle="1" w:styleId="Estilo7Car">
    <w:name w:val="Estilo7 Car"/>
    <w:basedOn w:val="Estilo4Car"/>
    <w:link w:val="Estilo7"/>
    <w:rsid w:val="00B2746A"/>
    <w:rPr>
      <w:rFonts w:ascii="Bookman Old Style" w:hAnsi="Bookman Old Style"/>
      <w:sz w:val="24"/>
      <w:szCs w:val="24"/>
      <w:lang w:val="es-ES" w:eastAsia="es-ES"/>
    </w:rPr>
  </w:style>
  <w:style w:type="table" w:styleId="Tablaconcuadrcula">
    <w:name w:val="Table Grid"/>
    <w:basedOn w:val="Tablanormal"/>
    <w:uiPriority w:val="59"/>
    <w:rsid w:val="006D61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CarCarCar1Car">
    <w:name w:val="Normal Car Car Car1 Car"/>
    <w:basedOn w:val="Normal"/>
    <w:rsid w:val="005E5521"/>
    <w:pPr>
      <w:widowControl/>
      <w:suppressAutoHyphens/>
      <w:adjustRightInd/>
      <w:spacing w:line="240" w:lineRule="auto"/>
      <w:textAlignment w:val="auto"/>
    </w:pPr>
    <w:rPr>
      <w:rFonts w:ascii="Arial" w:hAnsi="Arial" w:cs="Arial"/>
      <w:lang w:val="es-MX" w:eastAsia="ar-SA"/>
    </w:rPr>
  </w:style>
  <w:style w:type="paragraph" w:styleId="Revisin">
    <w:name w:val="Revision"/>
    <w:hidden/>
    <w:uiPriority w:val="99"/>
    <w:semiHidden/>
    <w:rsid w:val="00D0486A"/>
    <w:rPr>
      <w:sz w:val="24"/>
      <w:szCs w:val="24"/>
      <w:lang w:val="es-ES" w:eastAsia="es-ES"/>
    </w:rPr>
  </w:style>
  <w:style w:type="character" w:styleId="Textodelmarcadordeposicin">
    <w:name w:val="Placeholder Text"/>
    <w:basedOn w:val="Fuentedeprrafopredeter"/>
    <w:uiPriority w:val="99"/>
    <w:semiHidden/>
    <w:rsid w:val="00403F21"/>
    <w:rPr>
      <w:color w:val="808080"/>
    </w:rPr>
  </w:style>
  <w:style w:type="character" w:styleId="nfasis">
    <w:name w:val="Emphasis"/>
    <w:basedOn w:val="Fuentedeprrafopredeter"/>
    <w:qFormat/>
    <w:rsid w:val="005D17E7"/>
    <w:rPr>
      <w:i/>
      <w:iCs/>
    </w:rPr>
  </w:style>
  <w:style w:type="paragraph" w:styleId="Subttulo">
    <w:name w:val="Subtitle"/>
    <w:basedOn w:val="Normal"/>
    <w:next w:val="Normal"/>
    <w:link w:val="SubttuloCar"/>
    <w:qFormat/>
    <w:rsid w:val="006447AF"/>
    <w:pPr>
      <w:numPr>
        <w:ilvl w:val="1"/>
      </w:numPr>
    </w:pPr>
    <w:rPr>
      <w:rFonts w:ascii="Cambria" w:hAnsi="Cambria"/>
      <w:i/>
      <w:iCs/>
      <w:color w:val="4F81BD"/>
      <w:spacing w:val="15"/>
    </w:rPr>
  </w:style>
  <w:style w:type="character" w:customStyle="1" w:styleId="SubttuloCar">
    <w:name w:val="Subtítulo Car"/>
    <w:basedOn w:val="Fuentedeprrafopredeter"/>
    <w:link w:val="Subttulo"/>
    <w:rsid w:val="006447AF"/>
    <w:rPr>
      <w:rFonts w:ascii="Cambria" w:eastAsia="Times New Roman" w:hAnsi="Cambria" w:cs="Times New Roman"/>
      <w:i/>
      <w:iCs/>
      <w:color w:val="4F81BD"/>
      <w:spacing w:val="15"/>
      <w:sz w:val="24"/>
      <w:szCs w:val="24"/>
      <w:lang w:val="es-ES" w:eastAsia="es-ES"/>
    </w:rPr>
  </w:style>
  <w:style w:type="character" w:customStyle="1" w:styleId="Estilo1Car1">
    <w:name w:val="Estilo1 Car1"/>
    <w:basedOn w:val="Fuentedeprrafopredeter"/>
    <w:rsid w:val="002133B0"/>
    <w:rPr>
      <w:rFonts w:ascii="Arial" w:hAnsi="Arial"/>
      <w:b/>
      <w:kern w:val="28"/>
      <w:sz w:val="22"/>
      <w:szCs w:val="22"/>
      <w:lang w:val="es-ES_tradnl"/>
    </w:rPr>
  </w:style>
  <w:style w:type="paragraph" w:customStyle="1" w:styleId="Textoindependiente22">
    <w:name w:val="Texto independiente 22"/>
    <w:basedOn w:val="Normal"/>
    <w:rsid w:val="00EA66A5"/>
    <w:pPr>
      <w:widowControl/>
      <w:adjustRightInd/>
      <w:spacing w:line="240" w:lineRule="auto"/>
      <w:textAlignment w:val="auto"/>
    </w:pPr>
    <w:rPr>
      <w:rFonts w:ascii="Arial" w:hAnsi="Arial"/>
      <w:sz w:val="22"/>
      <w:szCs w:val="20"/>
      <w:lang w:val="es-CO"/>
    </w:rPr>
  </w:style>
  <w:style w:type="paragraph" w:customStyle="1" w:styleId="Estilo8">
    <w:name w:val="Estilo8"/>
    <w:basedOn w:val="Normal"/>
    <w:link w:val="Estilo8Car"/>
    <w:qFormat/>
    <w:rsid w:val="009E3129"/>
    <w:pPr>
      <w:spacing w:line="240" w:lineRule="auto"/>
    </w:pPr>
    <w:rPr>
      <w:rFonts w:ascii="Bookman Old Style" w:hAnsi="Bookman Old Style"/>
      <w:b/>
    </w:rPr>
  </w:style>
  <w:style w:type="character" w:customStyle="1" w:styleId="Estilo8Car">
    <w:name w:val="Estilo8 Car"/>
    <w:basedOn w:val="Fuentedeprrafopredeter"/>
    <w:link w:val="Estilo8"/>
    <w:rsid w:val="009E3129"/>
    <w:rPr>
      <w:rFonts w:ascii="Bookman Old Style" w:hAnsi="Bookman Old Style"/>
      <w:b/>
      <w:sz w:val="24"/>
      <w:szCs w:val="24"/>
      <w:lang w:val="es-ES" w:eastAsia="es-ES"/>
    </w:rPr>
  </w:style>
  <w:style w:type="paragraph" w:customStyle="1" w:styleId="Textodenotaalfinal">
    <w:name w:val="Texto de nota al final"/>
    <w:basedOn w:val="Normal"/>
    <w:rsid w:val="00691727"/>
    <w:pPr>
      <w:adjustRightInd/>
      <w:spacing w:line="240" w:lineRule="auto"/>
      <w:textAlignment w:val="auto"/>
    </w:pPr>
    <w:rPr>
      <w:rFonts w:ascii="Courier New" w:hAnsi="Courier New"/>
      <w:sz w:val="20"/>
      <w:szCs w:val="20"/>
      <w:lang w:val="es-ES_tradnl"/>
    </w:rPr>
  </w:style>
  <w:style w:type="paragraph" w:customStyle="1" w:styleId="Vietaletra">
    <w:name w:val="Viñeta letra"/>
    <w:basedOn w:val="Normal"/>
    <w:next w:val="Normal"/>
    <w:rsid w:val="00691727"/>
    <w:pPr>
      <w:widowControl/>
      <w:tabs>
        <w:tab w:val="num" w:pos="360"/>
      </w:tabs>
      <w:suppressAutoHyphens/>
      <w:overflowPunct w:val="0"/>
      <w:autoSpaceDE w:val="0"/>
      <w:adjustRightInd/>
      <w:spacing w:line="240" w:lineRule="auto"/>
    </w:pPr>
    <w:rPr>
      <w:rFonts w:ascii="Arial" w:hAnsi="Arial"/>
      <w:szCs w:val="20"/>
      <w:lang w:val="es-ES_tradnl" w:eastAsia="ar-SA"/>
    </w:rPr>
  </w:style>
  <w:style w:type="paragraph" w:customStyle="1" w:styleId="TableHeading">
    <w:name w:val="Table Heading"/>
    <w:basedOn w:val="Normal"/>
    <w:rsid w:val="00691727"/>
    <w:pPr>
      <w:widowControl/>
      <w:suppressLineNumbers/>
      <w:suppressAutoHyphens/>
      <w:adjustRightInd/>
      <w:spacing w:line="240" w:lineRule="auto"/>
      <w:jc w:val="center"/>
      <w:textAlignment w:val="auto"/>
    </w:pPr>
    <w:rPr>
      <w:rFonts w:ascii="Arial" w:hAnsi="Arial"/>
      <w:b/>
      <w:bCs/>
      <w:sz w:val="22"/>
      <w:lang w:eastAsia="ar-SA"/>
    </w:rPr>
  </w:style>
  <w:style w:type="paragraph" w:customStyle="1" w:styleId="Predeterminado">
    <w:name w:val="Predeterminado"/>
    <w:rsid w:val="00691727"/>
    <w:pPr>
      <w:widowControl w:val="0"/>
      <w:autoSpaceDE w:val="0"/>
      <w:autoSpaceDN w:val="0"/>
      <w:adjustRightInd w:val="0"/>
    </w:pPr>
    <w:rPr>
      <w:sz w:val="24"/>
      <w:szCs w:val="24"/>
      <w:lang w:val="es-ES" w:eastAsia="es-ES"/>
    </w:rPr>
  </w:style>
  <w:style w:type="paragraph" w:customStyle="1" w:styleId="Basico">
    <w:name w:val="Basico"/>
    <w:basedOn w:val="Normal"/>
    <w:rsid w:val="00691727"/>
    <w:pPr>
      <w:widowControl/>
      <w:adjustRightInd/>
      <w:spacing w:before="240"/>
      <w:textAlignment w:val="auto"/>
    </w:pPr>
    <w:rPr>
      <w:rFonts w:ascii="Palatino" w:hAnsi="Palatino"/>
      <w:lang w:val="es-ES_tradnl"/>
    </w:rPr>
  </w:style>
  <w:style w:type="paragraph" w:customStyle="1" w:styleId="VietaLetra0">
    <w:name w:val="ViñetaLetra"/>
    <w:basedOn w:val="Vietaletra"/>
    <w:rsid w:val="00691727"/>
  </w:style>
  <w:style w:type="paragraph" w:customStyle="1" w:styleId="CENTRAR">
    <w:name w:val="CENTRAR"/>
    <w:basedOn w:val="CUERPOTEXTO"/>
    <w:rsid w:val="00691727"/>
    <w:pPr>
      <w:widowControl/>
      <w:ind w:firstLine="0"/>
      <w:jc w:val="center"/>
    </w:pPr>
    <w:rPr>
      <w:rFonts w:ascii="Times" w:hAnsi="Times"/>
    </w:rPr>
  </w:style>
  <w:style w:type="paragraph" w:customStyle="1" w:styleId="Textodebloque1">
    <w:name w:val="Texto de bloque1"/>
    <w:basedOn w:val="Normal"/>
    <w:rsid w:val="00691727"/>
    <w:pPr>
      <w:widowControl/>
      <w:adjustRightInd/>
      <w:spacing w:line="240" w:lineRule="auto"/>
      <w:ind w:left="1701" w:right="1468"/>
      <w:textAlignment w:val="auto"/>
    </w:pPr>
    <w:rPr>
      <w:rFonts w:ascii="Arial" w:hAnsi="Arial"/>
      <w:szCs w:val="20"/>
      <w:lang w:val="es-ES_tradnl"/>
    </w:rPr>
  </w:style>
  <w:style w:type="character" w:customStyle="1" w:styleId="WW8Num1z0">
    <w:name w:val="WW8Num1z0"/>
    <w:rsid w:val="00691727"/>
    <w:rPr>
      <w:rFonts w:ascii="Arial" w:hAnsi="Arial"/>
    </w:rPr>
  </w:style>
  <w:style w:type="character" w:customStyle="1" w:styleId="WW8Num2z0">
    <w:name w:val="WW8Num2z0"/>
    <w:rsid w:val="00691727"/>
    <w:rPr>
      <w:rFonts w:ascii="Arial" w:hAnsi="Arial"/>
    </w:rPr>
  </w:style>
  <w:style w:type="character" w:customStyle="1" w:styleId="WW8Num3z1">
    <w:name w:val="WW8Num3z1"/>
    <w:rsid w:val="00691727"/>
    <w:rPr>
      <w:rFonts w:ascii="Courier New" w:hAnsi="Courier New"/>
    </w:rPr>
  </w:style>
  <w:style w:type="character" w:customStyle="1" w:styleId="WW8Num3z2">
    <w:name w:val="WW8Num3z2"/>
    <w:rsid w:val="00691727"/>
    <w:rPr>
      <w:rFonts w:ascii="Wingdings" w:hAnsi="Wingdings"/>
    </w:rPr>
  </w:style>
  <w:style w:type="character" w:customStyle="1" w:styleId="WW8Num3z3">
    <w:name w:val="WW8Num3z3"/>
    <w:rsid w:val="00691727"/>
    <w:rPr>
      <w:rFonts w:ascii="Symbol" w:hAnsi="Symbol"/>
    </w:rPr>
  </w:style>
  <w:style w:type="character" w:customStyle="1" w:styleId="WW8Num5z0">
    <w:name w:val="WW8Num5z0"/>
    <w:rsid w:val="00691727"/>
    <w:rPr>
      <w:rFonts w:ascii="Arial" w:hAnsi="Arial"/>
      <w:b w:val="0"/>
      <w:i w:val="0"/>
      <w:sz w:val="22"/>
      <w:szCs w:val="24"/>
    </w:rPr>
  </w:style>
  <w:style w:type="character" w:customStyle="1" w:styleId="WW8Num9z0">
    <w:name w:val="WW8Num9z0"/>
    <w:rsid w:val="00691727"/>
    <w:rPr>
      <w:rFonts w:ascii="Symbol" w:hAnsi="Symbol"/>
    </w:rPr>
  </w:style>
  <w:style w:type="character" w:customStyle="1" w:styleId="WW8Num9z1">
    <w:name w:val="WW8Num9z1"/>
    <w:rsid w:val="00691727"/>
    <w:rPr>
      <w:rFonts w:ascii="Wingdings" w:hAnsi="Wingdings"/>
    </w:rPr>
  </w:style>
  <w:style w:type="character" w:customStyle="1" w:styleId="WW8Num9z4">
    <w:name w:val="WW8Num9z4"/>
    <w:rsid w:val="00691727"/>
    <w:rPr>
      <w:rFonts w:ascii="Courier New" w:hAnsi="Courier New"/>
    </w:rPr>
  </w:style>
  <w:style w:type="character" w:customStyle="1" w:styleId="WW8Num11z0">
    <w:name w:val="WW8Num11z0"/>
    <w:rsid w:val="00691727"/>
    <w:rPr>
      <w:rFonts w:ascii="Arial" w:hAnsi="Arial"/>
    </w:rPr>
  </w:style>
  <w:style w:type="character" w:customStyle="1" w:styleId="WW8Num16z0">
    <w:name w:val="WW8Num16z0"/>
    <w:rsid w:val="00691727"/>
    <w:rPr>
      <w:rFonts w:ascii="Arial" w:hAnsi="Arial"/>
      <w:b w:val="0"/>
      <w:i w:val="0"/>
      <w:sz w:val="24"/>
      <w:szCs w:val="24"/>
    </w:rPr>
  </w:style>
  <w:style w:type="character" w:customStyle="1" w:styleId="WW8Num17z0">
    <w:name w:val="WW8Num17z0"/>
    <w:rsid w:val="00691727"/>
    <w:rPr>
      <w:rFonts w:ascii="Arial" w:hAnsi="Arial"/>
      <w:b w:val="0"/>
      <w:i w:val="0"/>
      <w:sz w:val="24"/>
    </w:rPr>
  </w:style>
  <w:style w:type="character" w:customStyle="1" w:styleId="WW8Num17z3">
    <w:name w:val="WW8Num17z3"/>
    <w:rsid w:val="00691727"/>
    <w:rPr>
      <w:rFonts w:ascii="Arial" w:hAnsi="Arial"/>
      <w:b/>
      <w:i w:val="0"/>
      <w:sz w:val="24"/>
    </w:rPr>
  </w:style>
  <w:style w:type="character" w:customStyle="1" w:styleId="WW8Num19z0">
    <w:name w:val="WW8Num19z0"/>
    <w:rsid w:val="00691727"/>
    <w:rPr>
      <w:rFonts w:ascii="Arial" w:hAnsi="Arial"/>
    </w:rPr>
  </w:style>
  <w:style w:type="character" w:customStyle="1" w:styleId="WW8Num20z0">
    <w:name w:val="WW8Num20z0"/>
    <w:rsid w:val="00691727"/>
    <w:rPr>
      <w:rFonts w:ascii="Arial" w:hAnsi="Arial"/>
    </w:rPr>
  </w:style>
  <w:style w:type="character" w:customStyle="1" w:styleId="WW8Num21z0">
    <w:name w:val="WW8Num21z0"/>
    <w:rsid w:val="00691727"/>
    <w:rPr>
      <w:rFonts w:ascii="Times New Roman" w:eastAsia="Times New Roman" w:hAnsi="Times New Roman" w:cs="Times New Roman"/>
    </w:rPr>
  </w:style>
  <w:style w:type="character" w:customStyle="1" w:styleId="WW8Num21z1">
    <w:name w:val="WW8Num21z1"/>
    <w:rsid w:val="00691727"/>
    <w:rPr>
      <w:rFonts w:ascii="Courier New" w:hAnsi="Courier New"/>
    </w:rPr>
  </w:style>
  <w:style w:type="character" w:customStyle="1" w:styleId="WW8Num21z2">
    <w:name w:val="WW8Num21z2"/>
    <w:rsid w:val="00691727"/>
    <w:rPr>
      <w:rFonts w:ascii="Wingdings" w:hAnsi="Wingdings"/>
    </w:rPr>
  </w:style>
  <w:style w:type="character" w:customStyle="1" w:styleId="WW8Num21z3">
    <w:name w:val="WW8Num21z3"/>
    <w:rsid w:val="00691727"/>
    <w:rPr>
      <w:rFonts w:ascii="Symbol" w:hAnsi="Symbol"/>
    </w:rPr>
  </w:style>
  <w:style w:type="character" w:customStyle="1" w:styleId="WW8Num22z0">
    <w:name w:val="WW8Num22z0"/>
    <w:rsid w:val="00691727"/>
    <w:rPr>
      <w:rFonts w:ascii="Arial" w:hAnsi="Arial"/>
      <w:b/>
      <w:i w:val="0"/>
      <w:sz w:val="22"/>
    </w:rPr>
  </w:style>
  <w:style w:type="character" w:customStyle="1" w:styleId="WW8Num22z2">
    <w:name w:val="WW8Num22z2"/>
    <w:rsid w:val="00691727"/>
    <w:rPr>
      <w:rFonts w:ascii="Arial" w:hAnsi="Arial"/>
      <w:b w:val="0"/>
      <w:i w:val="0"/>
      <w:sz w:val="22"/>
    </w:rPr>
  </w:style>
  <w:style w:type="character" w:customStyle="1" w:styleId="WW8Num22z3">
    <w:name w:val="WW8Num22z3"/>
    <w:rsid w:val="00691727"/>
    <w:rPr>
      <w:rFonts w:ascii="Arial" w:hAnsi="Arial"/>
      <w:b/>
      <w:i w:val="0"/>
      <w:sz w:val="24"/>
    </w:rPr>
  </w:style>
  <w:style w:type="character" w:customStyle="1" w:styleId="WW8Num23z0">
    <w:name w:val="WW8Num23z0"/>
    <w:rsid w:val="00691727"/>
    <w:rPr>
      <w:rFonts w:ascii="Arial" w:hAnsi="Arial"/>
    </w:rPr>
  </w:style>
  <w:style w:type="character" w:customStyle="1" w:styleId="WW8Num25z0">
    <w:name w:val="WW8Num25z0"/>
    <w:rsid w:val="00691727"/>
    <w:rPr>
      <w:rFonts w:ascii="Arial" w:hAnsi="Arial"/>
      <w:b w:val="0"/>
      <w:i w:val="0"/>
      <w:sz w:val="24"/>
    </w:rPr>
  </w:style>
  <w:style w:type="character" w:customStyle="1" w:styleId="WW8Num26z0">
    <w:name w:val="WW8Num26z0"/>
    <w:rsid w:val="00691727"/>
    <w:rPr>
      <w:rFonts w:ascii="Wingdings" w:hAnsi="Wingdings"/>
    </w:rPr>
  </w:style>
  <w:style w:type="character" w:customStyle="1" w:styleId="WW8Num26z1">
    <w:name w:val="WW8Num26z1"/>
    <w:rsid w:val="00691727"/>
    <w:rPr>
      <w:rFonts w:ascii="Courier New" w:hAnsi="Courier New"/>
    </w:rPr>
  </w:style>
  <w:style w:type="character" w:customStyle="1" w:styleId="WW8Num26z3">
    <w:name w:val="WW8Num26z3"/>
    <w:rsid w:val="00691727"/>
    <w:rPr>
      <w:rFonts w:ascii="Symbol" w:hAnsi="Symbol"/>
    </w:rPr>
  </w:style>
  <w:style w:type="character" w:customStyle="1" w:styleId="WW8Num27z0">
    <w:name w:val="WW8Num27z0"/>
    <w:rsid w:val="00691727"/>
    <w:rPr>
      <w:rFonts w:ascii="Symbol" w:hAnsi="Symbol"/>
    </w:rPr>
  </w:style>
  <w:style w:type="character" w:customStyle="1" w:styleId="WW8Num27z1">
    <w:name w:val="WW8Num27z1"/>
    <w:rsid w:val="00691727"/>
    <w:rPr>
      <w:rFonts w:ascii="Courier New" w:hAnsi="Courier New"/>
    </w:rPr>
  </w:style>
  <w:style w:type="character" w:customStyle="1" w:styleId="WW8Num27z2">
    <w:name w:val="WW8Num27z2"/>
    <w:rsid w:val="00691727"/>
    <w:rPr>
      <w:rFonts w:ascii="Wingdings" w:hAnsi="Wingdings"/>
    </w:rPr>
  </w:style>
  <w:style w:type="character" w:customStyle="1" w:styleId="WW8Num28z0">
    <w:name w:val="WW8Num28z0"/>
    <w:rsid w:val="00691727"/>
    <w:rPr>
      <w:rFonts w:ascii="Tahoma" w:hAnsi="Tahoma"/>
      <w:b/>
      <w:i w:val="0"/>
      <w:sz w:val="22"/>
    </w:rPr>
  </w:style>
  <w:style w:type="character" w:customStyle="1" w:styleId="WW8Num28z1">
    <w:name w:val="WW8Num28z1"/>
    <w:rsid w:val="00691727"/>
    <w:rPr>
      <w:rFonts w:ascii="Symbol" w:hAnsi="Symbol"/>
    </w:rPr>
  </w:style>
  <w:style w:type="character" w:customStyle="1" w:styleId="WW8Num29z0">
    <w:name w:val="WW8Num29z0"/>
    <w:rsid w:val="00691727"/>
    <w:rPr>
      <w:rFonts w:ascii="Arial" w:hAnsi="Arial"/>
      <w:b/>
      <w:i w:val="0"/>
      <w:sz w:val="22"/>
    </w:rPr>
  </w:style>
  <w:style w:type="character" w:customStyle="1" w:styleId="WW8Num29z5">
    <w:name w:val="WW8Num29z5"/>
    <w:rsid w:val="00691727"/>
    <w:rPr>
      <w:rFonts w:ascii="Arial" w:hAnsi="Arial"/>
    </w:rPr>
  </w:style>
  <w:style w:type="character" w:customStyle="1" w:styleId="WW8Num29z6">
    <w:name w:val="WW8Num29z6"/>
    <w:rsid w:val="00691727"/>
    <w:rPr>
      <w:b w:val="0"/>
      <w:i w:val="0"/>
    </w:rPr>
  </w:style>
  <w:style w:type="character" w:customStyle="1" w:styleId="WW8Num30z0">
    <w:name w:val="WW8Num30z0"/>
    <w:rsid w:val="00691727"/>
    <w:rPr>
      <w:rFonts w:ascii="Symbol" w:hAnsi="Symbol"/>
    </w:rPr>
  </w:style>
  <w:style w:type="character" w:customStyle="1" w:styleId="WW8Num30z1">
    <w:name w:val="WW8Num30z1"/>
    <w:rsid w:val="00691727"/>
    <w:rPr>
      <w:rFonts w:ascii="Courier New" w:hAnsi="Courier New"/>
    </w:rPr>
  </w:style>
  <w:style w:type="character" w:customStyle="1" w:styleId="WW8Num30z2">
    <w:name w:val="WW8Num30z2"/>
    <w:rsid w:val="00691727"/>
    <w:rPr>
      <w:rFonts w:ascii="Wingdings" w:hAnsi="Wingdings"/>
    </w:rPr>
  </w:style>
  <w:style w:type="character" w:customStyle="1" w:styleId="WW8Num31z0">
    <w:name w:val="WW8Num31z0"/>
    <w:rsid w:val="00691727"/>
    <w:rPr>
      <w:rFonts w:ascii="Arial" w:hAnsi="Arial"/>
    </w:rPr>
  </w:style>
  <w:style w:type="character" w:customStyle="1" w:styleId="WW8Num32z0">
    <w:name w:val="WW8Num32z0"/>
    <w:rsid w:val="00691727"/>
    <w:rPr>
      <w:rFonts w:ascii="Arial" w:hAnsi="Arial"/>
    </w:rPr>
  </w:style>
  <w:style w:type="character" w:customStyle="1" w:styleId="WW8Num33z0">
    <w:name w:val="WW8Num33z0"/>
    <w:rsid w:val="00691727"/>
    <w:rPr>
      <w:rFonts w:ascii="Arial" w:hAnsi="Arial"/>
      <w:b w:val="0"/>
      <w:i w:val="0"/>
      <w:sz w:val="22"/>
      <w:szCs w:val="24"/>
    </w:rPr>
  </w:style>
  <w:style w:type="character" w:customStyle="1" w:styleId="WW8Num34z0">
    <w:name w:val="WW8Num34z0"/>
    <w:rsid w:val="00691727"/>
    <w:rPr>
      <w:rFonts w:ascii="Arial" w:hAnsi="Arial"/>
      <w:b w:val="0"/>
      <w:i w:val="0"/>
    </w:rPr>
  </w:style>
  <w:style w:type="character" w:customStyle="1" w:styleId="WW8Num36z0">
    <w:name w:val="WW8Num36z0"/>
    <w:rsid w:val="00691727"/>
    <w:rPr>
      <w:rFonts w:ascii="Arial" w:hAnsi="Arial"/>
    </w:rPr>
  </w:style>
  <w:style w:type="character" w:customStyle="1" w:styleId="WW8Num38z0">
    <w:name w:val="WW8Num38z0"/>
    <w:rsid w:val="00691727"/>
    <w:rPr>
      <w:rFonts w:ascii="Arial" w:hAnsi="Arial"/>
      <w:b w:val="0"/>
      <w:i w:val="0"/>
      <w:sz w:val="22"/>
    </w:rPr>
  </w:style>
  <w:style w:type="character" w:customStyle="1" w:styleId="WW8Num38z1">
    <w:name w:val="WW8Num38z1"/>
    <w:rsid w:val="00691727"/>
    <w:rPr>
      <w:rFonts w:ascii="Arial" w:hAnsi="Arial"/>
      <w:b w:val="0"/>
      <w:i w:val="0"/>
      <w:sz w:val="24"/>
    </w:rPr>
  </w:style>
  <w:style w:type="character" w:customStyle="1" w:styleId="WW8Num38z3">
    <w:name w:val="WW8Num38z3"/>
    <w:rsid w:val="00691727"/>
    <w:rPr>
      <w:rFonts w:ascii="Arial" w:hAnsi="Arial"/>
      <w:b/>
      <w:i w:val="0"/>
      <w:sz w:val="24"/>
    </w:rPr>
  </w:style>
  <w:style w:type="character" w:customStyle="1" w:styleId="WW8Num39z0">
    <w:name w:val="WW8Num39z0"/>
    <w:rsid w:val="00691727"/>
    <w:rPr>
      <w:rFonts w:ascii="Arial" w:hAnsi="Arial"/>
    </w:rPr>
  </w:style>
  <w:style w:type="character" w:customStyle="1" w:styleId="WW8Num40z0">
    <w:name w:val="WW8Num40z0"/>
    <w:rsid w:val="00691727"/>
    <w:rPr>
      <w:rFonts w:ascii="Arial" w:hAnsi="Arial"/>
      <w:b w:val="0"/>
      <w:i w:val="0"/>
      <w:sz w:val="22"/>
    </w:rPr>
  </w:style>
  <w:style w:type="character" w:customStyle="1" w:styleId="WW8Num41z0">
    <w:name w:val="WW8Num41z0"/>
    <w:rsid w:val="00691727"/>
    <w:rPr>
      <w:rFonts w:ascii="Arial" w:hAnsi="Arial"/>
    </w:rPr>
  </w:style>
  <w:style w:type="character" w:customStyle="1" w:styleId="WW8Num42z0">
    <w:name w:val="WW8Num42z0"/>
    <w:rsid w:val="00691727"/>
    <w:rPr>
      <w:rFonts w:ascii="Arial" w:hAnsi="Arial"/>
    </w:rPr>
  </w:style>
  <w:style w:type="character" w:customStyle="1" w:styleId="WW8Num43z0">
    <w:name w:val="WW8Num43z0"/>
    <w:rsid w:val="00691727"/>
    <w:rPr>
      <w:rFonts w:ascii="Arial" w:hAnsi="Arial"/>
      <w:b w:val="0"/>
      <w:i w:val="0"/>
      <w:sz w:val="24"/>
      <w:szCs w:val="24"/>
    </w:rPr>
  </w:style>
  <w:style w:type="character" w:customStyle="1" w:styleId="WW8Num44z0">
    <w:name w:val="WW8Num44z0"/>
    <w:rsid w:val="00691727"/>
    <w:rPr>
      <w:rFonts w:ascii="Arial" w:hAnsi="Arial"/>
    </w:rPr>
  </w:style>
  <w:style w:type="character" w:customStyle="1" w:styleId="WW8Num47z0">
    <w:name w:val="WW8Num47z0"/>
    <w:rsid w:val="00691727"/>
    <w:rPr>
      <w:rFonts w:ascii="Arial" w:hAnsi="Arial"/>
      <w:b w:val="0"/>
      <w:i w:val="0"/>
      <w:sz w:val="22"/>
    </w:rPr>
  </w:style>
  <w:style w:type="character" w:customStyle="1" w:styleId="WW8Num48z0">
    <w:name w:val="WW8Num48z0"/>
    <w:rsid w:val="00691727"/>
    <w:rPr>
      <w:rFonts w:ascii="Arial" w:hAnsi="Arial"/>
      <w:b w:val="0"/>
      <w:i w:val="0"/>
      <w:sz w:val="24"/>
    </w:rPr>
  </w:style>
  <w:style w:type="character" w:customStyle="1" w:styleId="WW8Num48z3">
    <w:name w:val="WW8Num48z3"/>
    <w:rsid w:val="00691727"/>
    <w:rPr>
      <w:rFonts w:ascii="Arial" w:hAnsi="Arial"/>
      <w:b/>
      <w:i w:val="0"/>
      <w:sz w:val="24"/>
    </w:rPr>
  </w:style>
  <w:style w:type="character" w:customStyle="1" w:styleId="WW8Num52z0">
    <w:name w:val="WW8Num52z0"/>
    <w:rsid w:val="00691727"/>
    <w:rPr>
      <w:rFonts w:ascii="Arial" w:hAnsi="Arial"/>
      <w:b/>
      <w:i w:val="0"/>
      <w:sz w:val="22"/>
    </w:rPr>
  </w:style>
  <w:style w:type="character" w:customStyle="1" w:styleId="WW8Num52z2">
    <w:name w:val="WW8Num52z2"/>
    <w:rsid w:val="00691727"/>
    <w:rPr>
      <w:rFonts w:ascii="Arial" w:hAnsi="Arial"/>
      <w:b w:val="0"/>
      <w:i w:val="0"/>
      <w:sz w:val="24"/>
    </w:rPr>
  </w:style>
  <w:style w:type="character" w:customStyle="1" w:styleId="WW8Num52z3">
    <w:name w:val="WW8Num52z3"/>
    <w:rsid w:val="00691727"/>
    <w:rPr>
      <w:rFonts w:ascii="Arial" w:hAnsi="Arial"/>
      <w:b/>
      <w:i w:val="0"/>
      <w:sz w:val="24"/>
    </w:rPr>
  </w:style>
  <w:style w:type="character" w:customStyle="1" w:styleId="WW8Num53z0">
    <w:name w:val="WW8Num53z0"/>
    <w:rsid w:val="00691727"/>
    <w:rPr>
      <w:rFonts w:ascii="Symbol" w:hAnsi="Symbol"/>
    </w:rPr>
  </w:style>
  <w:style w:type="character" w:customStyle="1" w:styleId="WW8Num53z1">
    <w:name w:val="WW8Num53z1"/>
    <w:rsid w:val="00691727"/>
    <w:rPr>
      <w:rFonts w:ascii="Courier New" w:hAnsi="Courier New"/>
    </w:rPr>
  </w:style>
  <w:style w:type="character" w:customStyle="1" w:styleId="WW8Num53z2">
    <w:name w:val="WW8Num53z2"/>
    <w:rsid w:val="00691727"/>
    <w:rPr>
      <w:rFonts w:ascii="Wingdings" w:hAnsi="Wingdings"/>
    </w:rPr>
  </w:style>
  <w:style w:type="character" w:customStyle="1" w:styleId="WW8Num54z0">
    <w:name w:val="WW8Num54z0"/>
    <w:rsid w:val="00691727"/>
    <w:rPr>
      <w:rFonts w:ascii="Arial" w:hAnsi="Arial"/>
    </w:rPr>
  </w:style>
  <w:style w:type="character" w:customStyle="1" w:styleId="Fuentedeprrafopredeter2">
    <w:name w:val="Fuente de párrafo predeter.2"/>
    <w:semiHidden/>
    <w:rsid w:val="00691727"/>
  </w:style>
  <w:style w:type="character" w:customStyle="1" w:styleId="FootnoteCharacters">
    <w:name w:val="Footnote Characters"/>
    <w:basedOn w:val="Fuentedeprrafopredeter2"/>
    <w:rsid w:val="00691727"/>
    <w:rPr>
      <w:rFonts w:ascii="Arial" w:hAnsi="Arial"/>
      <w:sz w:val="16"/>
      <w:vertAlign w:val="superscript"/>
      <w:lang w:val="es-ES" w:eastAsia="ar-SA" w:bidi="ar-SA"/>
    </w:rPr>
  </w:style>
  <w:style w:type="paragraph" w:customStyle="1" w:styleId="Heading">
    <w:name w:val="Heading"/>
    <w:basedOn w:val="Normal"/>
    <w:next w:val="Textoindependiente"/>
    <w:rsid w:val="00691727"/>
    <w:pPr>
      <w:keepNext/>
      <w:widowControl/>
      <w:suppressAutoHyphens/>
      <w:adjustRightInd/>
      <w:spacing w:before="240" w:after="120" w:line="240" w:lineRule="auto"/>
      <w:textAlignment w:val="auto"/>
    </w:pPr>
    <w:rPr>
      <w:rFonts w:ascii="Arial" w:eastAsia="Lucida Sans Unicode" w:hAnsi="Arial" w:cs="Tahoma"/>
      <w:sz w:val="28"/>
      <w:szCs w:val="28"/>
      <w:lang w:eastAsia="ar-SA"/>
    </w:rPr>
  </w:style>
  <w:style w:type="paragraph" w:customStyle="1" w:styleId="Epgrafe1">
    <w:name w:val="Epígrafe1"/>
    <w:basedOn w:val="Normal"/>
    <w:rsid w:val="00691727"/>
    <w:pPr>
      <w:widowControl/>
      <w:suppressLineNumbers/>
      <w:suppressAutoHyphens/>
      <w:adjustRightInd/>
      <w:spacing w:before="120" w:after="120" w:line="240" w:lineRule="auto"/>
      <w:textAlignment w:val="auto"/>
    </w:pPr>
    <w:rPr>
      <w:rFonts w:ascii="Arial" w:hAnsi="Arial" w:cs="Tahoma"/>
      <w:i/>
      <w:iCs/>
      <w:lang w:eastAsia="ar-SA"/>
    </w:rPr>
  </w:style>
  <w:style w:type="paragraph" w:customStyle="1" w:styleId="Index">
    <w:name w:val="Index"/>
    <w:basedOn w:val="Normal"/>
    <w:rsid w:val="00691727"/>
    <w:pPr>
      <w:widowControl/>
      <w:suppressLineNumbers/>
      <w:suppressAutoHyphens/>
      <w:adjustRightInd/>
      <w:spacing w:line="240" w:lineRule="auto"/>
      <w:textAlignment w:val="auto"/>
    </w:pPr>
    <w:rPr>
      <w:rFonts w:ascii="Arial" w:hAnsi="Arial" w:cs="Tahoma"/>
      <w:sz w:val="22"/>
      <w:lang w:eastAsia="ar-SA"/>
    </w:rPr>
  </w:style>
  <w:style w:type="paragraph" w:styleId="Tabladeilustraciones">
    <w:name w:val="table of figures"/>
    <w:basedOn w:val="Normal"/>
    <w:next w:val="Normal"/>
    <w:rsid w:val="00691727"/>
    <w:pPr>
      <w:widowControl/>
      <w:tabs>
        <w:tab w:val="left" w:pos="720"/>
      </w:tabs>
      <w:suppressAutoHyphens/>
      <w:adjustRightInd/>
      <w:spacing w:line="240" w:lineRule="auto"/>
      <w:ind w:left="360"/>
      <w:textAlignment w:val="auto"/>
    </w:pPr>
    <w:rPr>
      <w:rFonts w:ascii="Arial" w:hAnsi="Arial"/>
      <w:sz w:val="22"/>
      <w:lang w:eastAsia="ar-SA"/>
    </w:rPr>
  </w:style>
  <w:style w:type="paragraph" w:customStyle="1" w:styleId="Figuras">
    <w:name w:val="Figuras"/>
    <w:basedOn w:val="Textoindependiente"/>
    <w:rsid w:val="00691727"/>
    <w:pPr>
      <w:widowControl/>
      <w:suppressAutoHyphens/>
      <w:adjustRightInd/>
      <w:spacing w:line="240" w:lineRule="auto"/>
      <w:jc w:val="center"/>
      <w:textAlignment w:val="auto"/>
    </w:pPr>
    <w:rPr>
      <w:rFonts w:ascii="Arial" w:hAnsi="Arial"/>
      <w:i/>
      <w:iCs/>
      <w:sz w:val="22"/>
      <w:szCs w:val="20"/>
      <w:lang w:val="es-CO" w:eastAsia="ar-SA"/>
    </w:rPr>
  </w:style>
  <w:style w:type="paragraph" w:customStyle="1" w:styleId="xl25">
    <w:name w:val="xl25"/>
    <w:basedOn w:val="Normal"/>
    <w:rsid w:val="00691727"/>
    <w:pPr>
      <w:widowControl/>
      <w:suppressAutoHyphens/>
      <w:adjustRightInd/>
      <w:spacing w:before="280" w:after="280" w:line="240" w:lineRule="auto"/>
      <w:textAlignment w:val="auto"/>
    </w:pPr>
    <w:rPr>
      <w:rFonts w:ascii="Arial" w:hAnsi="Arial" w:cs="Arial"/>
      <w:sz w:val="16"/>
      <w:szCs w:val="16"/>
      <w:lang w:eastAsia="ar-SA"/>
    </w:rPr>
  </w:style>
  <w:style w:type="paragraph" w:customStyle="1" w:styleId="Lneadeatencin">
    <w:name w:val="Línea de atención"/>
    <w:basedOn w:val="Normal"/>
    <w:next w:val="Saludo"/>
    <w:rsid w:val="00691727"/>
    <w:pPr>
      <w:widowControl/>
      <w:suppressAutoHyphens/>
      <w:adjustRightInd/>
      <w:spacing w:before="220" w:after="220" w:line="220" w:lineRule="atLeast"/>
      <w:textAlignment w:val="auto"/>
    </w:pPr>
    <w:rPr>
      <w:rFonts w:ascii="Arial" w:hAnsi="Arial"/>
      <w:spacing w:val="-5"/>
      <w:sz w:val="20"/>
      <w:szCs w:val="20"/>
      <w:lang w:eastAsia="ar-SA"/>
    </w:rPr>
  </w:style>
  <w:style w:type="paragraph" w:styleId="Saludo">
    <w:name w:val="Salutation"/>
    <w:basedOn w:val="Normal"/>
    <w:next w:val="Normal"/>
    <w:link w:val="SaludoCar"/>
    <w:rsid w:val="00691727"/>
    <w:pPr>
      <w:widowControl/>
      <w:suppressAutoHyphens/>
      <w:adjustRightInd/>
      <w:spacing w:line="240" w:lineRule="auto"/>
      <w:textAlignment w:val="auto"/>
    </w:pPr>
    <w:rPr>
      <w:rFonts w:ascii="Bookman Old Style" w:hAnsi="Bookman Old Style"/>
      <w:lang w:val="es-CO" w:eastAsia="ar-SA"/>
    </w:rPr>
  </w:style>
  <w:style w:type="character" w:customStyle="1" w:styleId="SaludoCar">
    <w:name w:val="Saludo Car"/>
    <w:basedOn w:val="Fuentedeprrafopredeter"/>
    <w:link w:val="Saludo"/>
    <w:rsid w:val="00691727"/>
    <w:rPr>
      <w:rFonts w:ascii="Bookman Old Style" w:hAnsi="Bookman Old Style"/>
      <w:sz w:val="24"/>
      <w:szCs w:val="24"/>
      <w:lang w:eastAsia="ar-SA"/>
    </w:rPr>
  </w:style>
  <w:style w:type="paragraph" w:customStyle="1" w:styleId="n">
    <w:name w:val="n"/>
    <w:basedOn w:val="Textoindependiente"/>
    <w:rsid w:val="00691727"/>
    <w:pPr>
      <w:widowControl/>
      <w:suppressAutoHyphens/>
      <w:adjustRightInd/>
      <w:spacing w:after="120" w:line="240" w:lineRule="auto"/>
      <w:textAlignment w:val="auto"/>
    </w:pPr>
    <w:rPr>
      <w:rFonts w:ascii="Arial" w:hAnsi="Arial" w:cs="Arial"/>
      <w:bCs/>
      <w:sz w:val="22"/>
      <w:lang w:eastAsia="ar-SA"/>
    </w:rPr>
  </w:style>
  <w:style w:type="paragraph" w:customStyle="1" w:styleId="TableContents">
    <w:name w:val="Table Contents"/>
    <w:basedOn w:val="Normal"/>
    <w:rsid w:val="00691727"/>
    <w:pPr>
      <w:widowControl/>
      <w:suppressLineNumbers/>
      <w:suppressAutoHyphens/>
      <w:adjustRightInd/>
      <w:spacing w:line="240" w:lineRule="auto"/>
      <w:textAlignment w:val="auto"/>
    </w:pPr>
    <w:rPr>
      <w:rFonts w:ascii="Arial" w:hAnsi="Arial"/>
      <w:sz w:val="22"/>
      <w:lang w:eastAsia="ar-SA"/>
    </w:rPr>
  </w:style>
  <w:style w:type="paragraph" w:customStyle="1" w:styleId="Framecontents">
    <w:name w:val="Frame contents"/>
    <w:basedOn w:val="Textoindependiente"/>
    <w:rsid w:val="00691727"/>
    <w:pPr>
      <w:widowControl/>
      <w:suppressAutoHyphens/>
      <w:adjustRightInd/>
      <w:spacing w:after="120" w:line="240" w:lineRule="auto"/>
      <w:textAlignment w:val="auto"/>
    </w:pPr>
    <w:rPr>
      <w:rFonts w:ascii="Arial" w:hAnsi="Arial"/>
      <w:sz w:val="22"/>
      <w:lang w:eastAsia="ar-SA"/>
    </w:rPr>
  </w:style>
  <w:style w:type="paragraph" w:customStyle="1" w:styleId="Nivel1">
    <w:name w:val="Nivel1"/>
    <w:basedOn w:val="Normal"/>
    <w:next w:val="Normal"/>
    <w:rsid w:val="00691727"/>
    <w:pPr>
      <w:widowControl/>
      <w:tabs>
        <w:tab w:val="num" w:pos="360"/>
      </w:tabs>
      <w:adjustRightInd/>
      <w:spacing w:before="480" w:line="240" w:lineRule="auto"/>
      <w:textAlignment w:val="auto"/>
      <w:outlineLvl w:val="0"/>
    </w:pPr>
    <w:rPr>
      <w:rFonts w:ascii="Arial" w:hAnsi="Arial"/>
      <w:b/>
      <w:caps/>
      <w:spacing w:val="-5"/>
      <w:sz w:val="20"/>
      <w:szCs w:val="20"/>
      <w:lang w:eastAsia="en-US"/>
    </w:rPr>
  </w:style>
  <w:style w:type="paragraph" w:customStyle="1" w:styleId="Nivel2">
    <w:name w:val="Nivel2"/>
    <w:basedOn w:val="Normal"/>
    <w:next w:val="Normal"/>
    <w:rsid w:val="00691727"/>
    <w:pPr>
      <w:widowControl/>
      <w:tabs>
        <w:tab w:val="num" w:pos="720"/>
      </w:tabs>
      <w:adjustRightInd/>
      <w:spacing w:before="360" w:line="240" w:lineRule="auto"/>
      <w:textAlignment w:val="auto"/>
    </w:pPr>
    <w:rPr>
      <w:rFonts w:ascii="Arial" w:hAnsi="Arial"/>
      <w:caps/>
      <w:spacing w:val="-5"/>
      <w:sz w:val="20"/>
      <w:szCs w:val="20"/>
      <w:lang w:eastAsia="en-US"/>
    </w:rPr>
  </w:style>
  <w:style w:type="paragraph" w:customStyle="1" w:styleId="Nivel3">
    <w:name w:val="Nivel3"/>
    <w:basedOn w:val="Normal"/>
    <w:next w:val="Normal"/>
    <w:rsid w:val="00691727"/>
    <w:pPr>
      <w:widowControl/>
      <w:tabs>
        <w:tab w:val="num" w:pos="720"/>
      </w:tabs>
      <w:adjustRightInd/>
      <w:spacing w:before="240" w:line="240" w:lineRule="auto"/>
      <w:textAlignment w:val="auto"/>
    </w:pPr>
    <w:rPr>
      <w:rFonts w:ascii="Arial" w:hAnsi="Arial"/>
      <w:spacing w:val="-5"/>
      <w:sz w:val="20"/>
      <w:szCs w:val="20"/>
      <w:lang w:eastAsia="en-US"/>
    </w:rPr>
  </w:style>
  <w:style w:type="paragraph" w:customStyle="1" w:styleId="Nivel4">
    <w:name w:val="Nivel4"/>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Nivel5">
    <w:name w:val="Nivel5"/>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texto">
    <w:name w:val="texto"/>
    <w:rsid w:val="00691727"/>
    <w:pPr>
      <w:widowControl w:val="0"/>
      <w:spacing w:line="230" w:lineRule="atLeast"/>
      <w:ind w:firstLine="227"/>
      <w:jc w:val="both"/>
    </w:pPr>
    <w:rPr>
      <w:rFonts w:ascii="Arial" w:hAnsi="Arial"/>
      <w:snapToGrid w:val="0"/>
      <w:color w:val="000000"/>
      <w:sz w:val="19"/>
      <w:lang w:val="es-ES" w:eastAsia="es-ES"/>
    </w:rPr>
  </w:style>
  <w:style w:type="paragraph" w:customStyle="1" w:styleId="Artculo">
    <w:name w:val="Artículo"/>
    <w:basedOn w:val="Normal"/>
    <w:qFormat/>
    <w:rsid w:val="00691727"/>
    <w:pPr>
      <w:widowControl/>
      <w:adjustRightInd/>
      <w:spacing w:line="240" w:lineRule="auto"/>
      <w:ind w:right="49"/>
      <w:textAlignment w:val="auto"/>
    </w:pPr>
    <w:rPr>
      <w:rFonts w:ascii="Bookman Old Style" w:hAnsi="Bookman Old Style"/>
      <w:b/>
      <w:iCs/>
      <w:sz w:val="22"/>
    </w:rPr>
  </w:style>
  <w:style w:type="paragraph" w:customStyle="1" w:styleId="Prrafodelista1">
    <w:name w:val="Párrafo de lista1"/>
    <w:basedOn w:val="Normal"/>
    <w:rsid w:val="00691727"/>
    <w:pPr>
      <w:widowControl/>
      <w:adjustRightInd/>
      <w:spacing w:line="240" w:lineRule="auto"/>
      <w:ind w:left="720"/>
      <w:jc w:val="left"/>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7FF"/>
    <w:pPr>
      <w:widowControl w:val="0"/>
      <w:adjustRightInd w:val="0"/>
      <w:spacing w:line="360" w:lineRule="atLeast"/>
      <w:jc w:val="both"/>
      <w:textAlignment w:val="baseline"/>
    </w:pPr>
    <w:rPr>
      <w:sz w:val="24"/>
      <w:szCs w:val="24"/>
      <w:lang w:val="es-ES" w:eastAsia="es-ES"/>
    </w:rPr>
  </w:style>
  <w:style w:type="paragraph" w:styleId="Ttulo1">
    <w:name w:val="heading 1"/>
    <w:basedOn w:val="Normal"/>
    <w:next w:val="Normal"/>
    <w:link w:val="Ttulo1Car"/>
    <w:qFormat/>
    <w:rsid w:val="006A67FF"/>
    <w:pPr>
      <w:keepNext/>
      <w:numPr>
        <w:numId w:val="3"/>
      </w:numPr>
      <w:tabs>
        <w:tab w:val="clear" w:pos="1506"/>
        <w:tab w:val="num" w:pos="1790"/>
      </w:tabs>
      <w:ind w:left="710"/>
      <w:outlineLvl w:val="0"/>
    </w:pPr>
    <w:rPr>
      <w:b/>
      <w:bCs/>
    </w:rPr>
  </w:style>
  <w:style w:type="paragraph" w:styleId="Ttulo2">
    <w:name w:val="heading 2"/>
    <w:aliases w:val="Neg"/>
    <w:basedOn w:val="Normal"/>
    <w:next w:val="Normal"/>
    <w:qFormat/>
    <w:rsid w:val="006A67FF"/>
    <w:pPr>
      <w:keepNext/>
      <w:numPr>
        <w:ilvl w:val="1"/>
        <w:numId w:val="1"/>
      </w:numPr>
      <w:spacing w:line="360" w:lineRule="auto"/>
      <w:outlineLvl w:val="1"/>
    </w:pPr>
    <w:rPr>
      <w:b/>
      <w:bCs/>
    </w:rPr>
  </w:style>
  <w:style w:type="paragraph" w:styleId="Ttulo3">
    <w:name w:val="heading 3"/>
    <w:basedOn w:val="Normal"/>
    <w:next w:val="Normal"/>
    <w:qFormat/>
    <w:rsid w:val="006A67FF"/>
    <w:pPr>
      <w:keepNext/>
      <w:numPr>
        <w:ilvl w:val="2"/>
        <w:numId w:val="1"/>
      </w:numPr>
      <w:spacing w:before="360" w:after="120"/>
      <w:outlineLvl w:val="2"/>
    </w:pPr>
    <w:rPr>
      <w:rFonts w:ascii="Arial" w:hAnsi="Arial"/>
      <w:b/>
      <w:sz w:val="22"/>
      <w:szCs w:val="20"/>
      <w:lang w:val="es-CO"/>
    </w:rPr>
  </w:style>
  <w:style w:type="paragraph" w:styleId="Ttulo4">
    <w:name w:val="heading 4"/>
    <w:basedOn w:val="Normal"/>
    <w:next w:val="Normal"/>
    <w:qFormat/>
    <w:rsid w:val="006A67FF"/>
    <w:pPr>
      <w:keepNext/>
      <w:numPr>
        <w:ilvl w:val="3"/>
        <w:numId w:val="1"/>
      </w:numPr>
      <w:spacing w:before="360" w:after="120"/>
      <w:outlineLvl w:val="3"/>
    </w:pPr>
    <w:rPr>
      <w:rFonts w:ascii="Arial" w:hAnsi="Arial"/>
      <w:b/>
      <w:sz w:val="22"/>
      <w:szCs w:val="20"/>
      <w:lang w:val="es-CO"/>
    </w:rPr>
  </w:style>
  <w:style w:type="paragraph" w:styleId="Ttulo5">
    <w:name w:val="heading 5"/>
    <w:basedOn w:val="Normal"/>
    <w:next w:val="Normal"/>
    <w:qFormat/>
    <w:rsid w:val="006A67FF"/>
    <w:pPr>
      <w:keepNext/>
      <w:numPr>
        <w:ilvl w:val="4"/>
        <w:numId w:val="1"/>
      </w:numPr>
      <w:jc w:val="center"/>
      <w:outlineLvl w:val="4"/>
    </w:pPr>
    <w:rPr>
      <w:rFonts w:ascii="Arial" w:hAnsi="Arial" w:cs="Arial"/>
      <w:b/>
      <w:bCs/>
      <w:sz w:val="16"/>
      <w:szCs w:val="16"/>
    </w:rPr>
  </w:style>
  <w:style w:type="paragraph" w:styleId="Ttulo6">
    <w:name w:val="heading 6"/>
    <w:basedOn w:val="Normal"/>
    <w:next w:val="Normal"/>
    <w:qFormat/>
    <w:rsid w:val="006A67FF"/>
    <w:pPr>
      <w:keepNext/>
      <w:numPr>
        <w:ilvl w:val="5"/>
        <w:numId w:val="1"/>
      </w:numPr>
      <w:spacing w:before="120" w:after="120"/>
      <w:outlineLvl w:val="5"/>
    </w:pPr>
    <w:rPr>
      <w:rFonts w:ascii="Arial" w:hAnsi="Arial" w:cs="Arial"/>
      <w:b/>
      <w:bCs/>
      <w:sz w:val="22"/>
    </w:rPr>
  </w:style>
  <w:style w:type="paragraph" w:styleId="Ttulo7">
    <w:name w:val="heading 7"/>
    <w:basedOn w:val="Normal"/>
    <w:next w:val="Normal"/>
    <w:link w:val="Ttulo7Car"/>
    <w:qFormat/>
    <w:rsid w:val="006A67FF"/>
    <w:pPr>
      <w:keepNext/>
      <w:numPr>
        <w:ilvl w:val="6"/>
        <w:numId w:val="1"/>
      </w:numPr>
      <w:jc w:val="center"/>
      <w:outlineLvl w:val="6"/>
    </w:pPr>
    <w:rPr>
      <w:rFonts w:ascii="Arial" w:hAnsi="Arial" w:cs="Arial"/>
      <w:b/>
      <w:bCs/>
      <w:sz w:val="48"/>
    </w:rPr>
  </w:style>
  <w:style w:type="paragraph" w:styleId="Ttulo8">
    <w:name w:val="heading 8"/>
    <w:basedOn w:val="Normal"/>
    <w:next w:val="Normal"/>
    <w:qFormat/>
    <w:rsid w:val="006A67FF"/>
    <w:pPr>
      <w:keepNext/>
      <w:numPr>
        <w:ilvl w:val="7"/>
        <w:numId w:val="1"/>
      </w:numPr>
      <w:outlineLvl w:val="7"/>
    </w:pPr>
    <w:rPr>
      <w:rFonts w:ascii="Arial" w:hAnsi="Arial" w:cs="Arial"/>
      <w:b/>
      <w:sz w:val="44"/>
    </w:rPr>
  </w:style>
  <w:style w:type="paragraph" w:styleId="Ttulo9">
    <w:name w:val="heading 9"/>
    <w:basedOn w:val="Normal"/>
    <w:next w:val="Normal"/>
    <w:qFormat/>
    <w:rsid w:val="006A67FF"/>
    <w:pPr>
      <w:numPr>
        <w:ilvl w:val="8"/>
        <w:numId w:val="1"/>
      </w:numPr>
      <w:spacing w:before="120" w:after="120"/>
      <w:jc w:val="center"/>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2CF2"/>
    <w:rPr>
      <w:b/>
      <w:bCs/>
      <w:sz w:val="24"/>
      <w:szCs w:val="24"/>
      <w:lang w:val="es-ES" w:eastAsia="es-ES"/>
    </w:rPr>
  </w:style>
  <w:style w:type="character" w:customStyle="1" w:styleId="Ttulo7Car">
    <w:name w:val="Título 7 Car"/>
    <w:basedOn w:val="Fuentedeprrafopredeter"/>
    <w:link w:val="Ttulo7"/>
    <w:rsid w:val="00691727"/>
    <w:rPr>
      <w:rFonts w:ascii="Arial" w:hAnsi="Arial" w:cs="Arial"/>
      <w:b/>
      <w:bCs/>
      <w:sz w:val="48"/>
      <w:szCs w:val="24"/>
      <w:lang w:val="es-ES" w:eastAsia="es-ES"/>
    </w:rPr>
  </w:style>
  <w:style w:type="paragraph" w:customStyle="1" w:styleId="PliegoTitulo1">
    <w:name w:val="Pliego_Titulo1"/>
    <w:basedOn w:val="Pliego-Normal"/>
    <w:next w:val="Pliego-Normal"/>
    <w:rsid w:val="006A67FF"/>
    <w:pPr>
      <w:tabs>
        <w:tab w:val="num" w:pos="432"/>
      </w:tabs>
      <w:ind w:left="432" w:hanging="432"/>
      <w:jc w:val="center"/>
    </w:pPr>
    <w:rPr>
      <w:b/>
    </w:rPr>
  </w:style>
  <w:style w:type="paragraph" w:customStyle="1" w:styleId="Pliego-Normal">
    <w:name w:val="Pliego-Normal"/>
    <w:basedOn w:val="Normal"/>
    <w:rsid w:val="006A67FF"/>
    <w:rPr>
      <w:rFonts w:ascii="Garamond" w:hAnsi="Garamond"/>
      <w:bCs/>
      <w:sz w:val="22"/>
      <w:szCs w:val="20"/>
      <w:lang w:val="es-ES_tradnl"/>
    </w:rPr>
  </w:style>
  <w:style w:type="paragraph" w:customStyle="1" w:styleId="PliegoTitulo2">
    <w:name w:val="Pliego_Titulo2"/>
    <w:basedOn w:val="Pliego-Normal"/>
    <w:next w:val="Pliego-Normal"/>
    <w:rsid w:val="006A67FF"/>
    <w:pPr>
      <w:tabs>
        <w:tab w:val="num" w:pos="576"/>
      </w:tabs>
      <w:ind w:left="576" w:hanging="576"/>
    </w:pPr>
    <w:rPr>
      <w:b/>
    </w:rPr>
  </w:style>
  <w:style w:type="paragraph" w:customStyle="1" w:styleId="PliegoTitulo3">
    <w:name w:val="Pliego_Titulo3"/>
    <w:basedOn w:val="Pliego-Normal"/>
    <w:next w:val="Pliego-Normal"/>
    <w:autoRedefine/>
    <w:rsid w:val="006A67FF"/>
    <w:pPr>
      <w:tabs>
        <w:tab w:val="num" w:pos="720"/>
      </w:tabs>
      <w:ind w:left="720" w:hanging="720"/>
    </w:pPr>
    <w:rPr>
      <w:b/>
      <w:i/>
    </w:rPr>
  </w:style>
  <w:style w:type="paragraph" w:customStyle="1" w:styleId="PliegoTitulo4">
    <w:name w:val="Pliego_Titulo4"/>
    <w:basedOn w:val="Pliego-Normal"/>
    <w:next w:val="Pliego-Normal"/>
    <w:rsid w:val="006A67FF"/>
    <w:pPr>
      <w:tabs>
        <w:tab w:val="num" w:pos="864"/>
      </w:tabs>
      <w:ind w:left="864" w:hanging="864"/>
    </w:pPr>
    <w:rPr>
      <w:i/>
    </w:rPr>
  </w:style>
  <w:style w:type="paragraph" w:styleId="Piedepgina">
    <w:name w:val="footer"/>
    <w:basedOn w:val="Normal"/>
    <w:link w:val="PiedepginaCar"/>
    <w:uiPriority w:val="99"/>
    <w:rsid w:val="006A67FF"/>
    <w:pPr>
      <w:spacing w:before="120" w:after="120"/>
    </w:pPr>
    <w:rPr>
      <w:rFonts w:ascii="Arial" w:hAnsi="Arial"/>
      <w:sz w:val="18"/>
      <w:szCs w:val="20"/>
    </w:rPr>
  </w:style>
  <w:style w:type="character" w:customStyle="1" w:styleId="PiedepginaCar">
    <w:name w:val="Pie de página Car"/>
    <w:basedOn w:val="Fuentedeprrafopredeter"/>
    <w:link w:val="Piedepgina"/>
    <w:uiPriority w:val="99"/>
    <w:rsid w:val="00C8485D"/>
    <w:rPr>
      <w:rFonts w:ascii="Arial" w:hAnsi="Arial"/>
      <w:sz w:val="18"/>
    </w:rPr>
  </w:style>
  <w:style w:type="paragraph" w:customStyle="1" w:styleId="p0">
    <w:name w:val="p0"/>
    <w:basedOn w:val="Normal"/>
    <w:rsid w:val="006A67FF"/>
    <w:pPr>
      <w:tabs>
        <w:tab w:val="left" w:pos="720"/>
      </w:tabs>
      <w:spacing w:line="240" w:lineRule="atLeast"/>
    </w:pPr>
    <w:rPr>
      <w:rFonts w:ascii="Arial" w:hAnsi="Arial"/>
      <w:snapToGrid w:val="0"/>
      <w:szCs w:val="20"/>
    </w:rPr>
  </w:style>
  <w:style w:type="character" w:styleId="Hipervnculo">
    <w:name w:val="Hyperlink"/>
    <w:basedOn w:val="Fuentedeprrafopredeter"/>
    <w:uiPriority w:val="99"/>
    <w:rsid w:val="006A67FF"/>
    <w:rPr>
      <w:color w:val="0000FF"/>
      <w:u w:val="single"/>
    </w:rPr>
  </w:style>
  <w:style w:type="paragraph" w:styleId="TDC1">
    <w:name w:val="toc 1"/>
    <w:basedOn w:val="Normal"/>
    <w:next w:val="Normal"/>
    <w:autoRedefine/>
    <w:uiPriority w:val="39"/>
    <w:qFormat/>
    <w:rsid w:val="006A67FF"/>
    <w:pPr>
      <w:spacing w:before="360"/>
      <w:jc w:val="left"/>
    </w:pPr>
    <w:rPr>
      <w:rFonts w:ascii="Arial" w:hAnsi="Arial"/>
      <w:b/>
      <w:bCs/>
      <w:caps/>
      <w:szCs w:val="28"/>
    </w:rPr>
  </w:style>
  <w:style w:type="paragraph" w:styleId="TDC2">
    <w:name w:val="toc 2"/>
    <w:basedOn w:val="Normal"/>
    <w:next w:val="Normal"/>
    <w:autoRedefine/>
    <w:uiPriority w:val="39"/>
    <w:qFormat/>
    <w:rsid w:val="006A67FF"/>
    <w:pPr>
      <w:spacing w:before="240"/>
      <w:jc w:val="left"/>
    </w:pPr>
    <w:rPr>
      <w:b/>
      <w:bCs/>
    </w:rPr>
  </w:style>
  <w:style w:type="character" w:styleId="Refdenotaalpie">
    <w:name w:val="footnote reference"/>
    <w:basedOn w:val="Fuentedeprrafopredeter"/>
    <w:semiHidden/>
    <w:rsid w:val="006A67FF"/>
    <w:rPr>
      <w:vertAlign w:val="superscript"/>
    </w:rPr>
  </w:style>
  <w:style w:type="paragraph" w:styleId="Textoindependiente">
    <w:name w:val="Body Text"/>
    <w:basedOn w:val="Normal"/>
    <w:link w:val="TextoindependienteCar"/>
    <w:rsid w:val="006A67FF"/>
    <w:pPr>
      <w:spacing w:line="360" w:lineRule="auto"/>
    </w:pPr>
  </w:style>
  <w:style w:type="character" w:customStyle="1" w:styleId="TextoindependienteCar">
    <w:name w:val="Texto independiente Car"/>
    <w:basedOn w:val="Fuentedeprrafopredeter"/>
    <w:link w:val="Textoindependiente"/>
    <w:rsid w:val="00DA1BCB"/>
    <w:rPr>
      <w:sz w:val="24"/>
      <w:szCs w:val="24"/>
    </w:rPr>
  </w:style>
  <w:style w:type="paragraph" w:customStyle="1" w:styleId="Textoindependiente31">
    <w:name w:val="Texto independiente 31"/>
    <w:basedOn w:val="Normal"/>
    <w:rsid w:val="006A67FF"/>
    <w:pPr>
      <w:spacing w:before="120" w:after="120"/>
    </w:pPr>
    <w:rPr>
      <w:rFonts w:ascii="Arial" w:hAnsi="Arial"/>
      <w:sz w:val="22"/>
      <w:szCs w:val="20"/>
    </w:rPr>
  </w:style>
  <w:style w:type="paragraph" w:styleId="Textoindependiente2">
    <w:name w:val="Body Text 2"/>
    <w:basedOn w:val="Normal"/>
    <w:link w:val="Textoindependiente2Car"/>
    <w:rsid w:val="006A67FF"/>
    <w:pPr>
      <w:spacing w:line="360" w:lineRule="auto"/>
    </w:pPr>
    <w:rPr>
      <w:rFonts w:ascii="Arial" w:hAnsi="Arial" w:cs="Arial"/>
      <w:sz w:val="20"/>
    </w:rPr>
  </w:style>
  <w:style w:type="character" w:customStyle="1" w:styleId="Textoindependiente2Car">
    <w:name w:val="Texto independiente 2 Car"/>
    <w:basedOn w:val="Fuentedeprrafopredeter"/>
    <w:link w:val="Textoindependiente2"/>
    <w:rsid w:val="00691727"/>
    <w:rPr>
      <w:rFonts w:ascii="Arial" w:hAnsi="Arial" w:cs="Arial"/>
      <w:szCs w:val="24"/>
      <w:lang w:val="es-ES" w:eastAsia="es-ES"/>
    </w:rPr>
  </w:style>
  <w:style w:type="paragraph" w:styleId="NormalWeb">
    <w:name w:val="Normal (Web)"/>
    <w:basedOn w:val="Normal"/>
    <w:rsid w:val="006A67FF"/>
    <w:pPr>
      <w:spacing w:before="100" w:beforeAutospacing="1" w:after="100" w:afterAutospacing="1"/>
    </w:pPr>
  </w:style>
  <w:style w:type="paragraph" w:customStyle="1" w:styleId="xl30">
    <w:name w:val="xl30"/>
    <w:basedOn w:val="Normal"/>
    <w:rsid w:val="006A67FF"/>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29">
    <w:name w:val="xl29"/>
    <w:basedOn w:val="Normal"/>
    <w:rsid w:val="006A67FF"/>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szCs w:val="22"/>
    </w:rPr>
  </w:style>
  <w:style w:type="paragraph" w:styleId="Epgrafe">
    <w:name w:val="caption"/>
    <w:basedOn w:val="Normal"/>
    <w:next w:val="Normal"/>
    <w:qFormat/>
    <w:rsid w:val="006A67FF"/>
    <w:pPr>
      <w:spacing w:before="120" w:after="120"/>
      <w:jc w:val="center"/>
    </w:pPr>
    <w:rPr>
      <w:rFonts w:ascii="Arial" w:hAnsi="Arial"/>
      <w:sz w:val="20"/>
      <w:szCs w:val="20"/>
    </w:rPr>
  </w:style>
  <w:style w:type="paragraph" w:styleId="Ttulo">
    <w:name w:val="Title"/>
    <w:basedOn w:val="Normal"/>
    <w:link w:val="TtuloCar"/>
    <w:qFormat/>
    <w:rsid w:val="006A67FF"/>
    <w:pPr>
      <w:jc w:val="center"/>
    </w:pPr>
    <w:rPr>
      <w:rFonts w:ascii="Arial" w:hAnsi="Arial" w:cs="Arial"/>
      <w:b/>
      <w:bCs/>
    </w:rPr>
  </w:style>
  <w:style w:type="character" w:customStyle="1" w:styleId="TtuloCar">
    <w:name w:val="Título Car"/>
    <w:basedOn w:val="Fuentedeprrafopredeter"/>
    <w:link w:val="Ttulo"/>
    <w:rsid w:val="00691727"/>
    <w:rPr>
      <w:rFonts w:ascii="Arial" w:hAnsi="Arial" w:cs="Arial"/>
      <w:b/>
      <w:bCs/>
      <w:sz w:val="24"/>
      <w:szCs w:val="24"/>
      <w:lang w:val="es-ES" w:eastAsia="es-ES"/>
    </w:rPr>
  </w:style>
  <w:style w:type="paragraph" w:styleId="ndice1">
    <w:name w:val="index 1"/>
    <w:basedOn w:val="Normal"/>
    <w:next w:val="Normal"/>
    <w:autoRedefine/>
    <w:semiHidden/>
    <w:rsid w:val="006A67FF"/>
    <w:rPr>
      <w:rFonts w:ascii="Arial" w:hAnsi="Arial"/>
      <w:szCs w:val="20"/>
      <w:lang w:val="es-CO"/>
    </w:rPr>
  </w:style>
  <w:style w:type="paragraph" w:styleId="z-Finaldelformulario">
    <w:name w:val="HTML Bottom of Form"/>
    <w:basedOn w:val="Normal"/>
    <w:next w:val="Normal"/>
    <w:hidden/>
    <w:rsid w:val="006A67FF"/>
    <w:pPr>
      <w:pBdr>
        <w:top w:val="single" w:sz="6" w:space="1" w:color="auto"/>
      </w:pBdr>
      <w:jc w:val="center"/>
    </w:pPr>
    <w:rPr>
      <w:rFonts w:ascii="Arial" w:hAnsi="Arial" w:cs="Arial"/>
      <w:vanish/>
      <w:color w:val="000000"/>
      <w:sz w:val="16"/>
      <w:szCs w:val="16"/>
    </w:rPr>
  </w:style>
  <w:style w:type="paragraph" w:customStyle="1" w:styleId="BodyText21">
    <w:name w:val="Body Text 21"/>
    <w:basedOn w:val="Normal"/>
    <w:uiPriority w:val="99"/>
    <w:rsid w:val="006A67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before="120" w:after="120" w:line="240" w:lineRule="exact"/>
    </w:pPr>
    <w:rPr>
      <w:rFonts w:ascii="Arial" w:hAnsi="Arial"/>
      <w:sz w:val="22"/>
      <w:szCs w:val="20"/>
    </w:rPr>
  </w:style>
  <w:style w:type="paragraph" w:styleId="Textoindependiente3">
    <w:name w:val="Body Text 3"/>
    <w:basedOn w:val="Normal"/>
    <w:rsid w:val="006A67FF"/>
    <w:pPr>
      <w:autoSpaceDE w:val="0"/>
      <w:autoSpaceDN w:val="0"/>
      <w:jc w:val="center"/>
    </w:pPr>
    <w:rPr>
      <w:rFonts w:ascii="Arial" w:hAnsi="Arial" w:cs="Arial"/>
      <w:color w:val="000000"/>
      <w:sz w:val="22"/>
      <w:szCs w:val="20"/>
    </w:rPr>
  </w:style>
  <w:style w:type="paragraph" w:styleId="Sangra2detindependiente">
    <w:name w:val="Body Text Indent 2"/>
    <w:basedOn w:val="Normal"/>
    <w:rsid w:val="006A67FF"/>
    <w:pPr>
      <w:ind w:left="360"/>
    </w:pPr>
    <w:rPr>
      <w:rFonts w:ascii="Arial" w:hAnsi="Arial" w:cs="Arial"/>
      <w:sz w:val="22"/>
      <w:szCs w:val="22"/>
    </w:rPr>
  </w:style>
  <w:style w:type="paragraph" w:customStyle="1" w:styleId="tabelltekst">
    <w:name w:val="tabelltekst"/>
    <w:basedOn w:val="Normal"/>
    <w:rsid w:val="006A67FF"/>
    <w:pPr>
      <w:keepNext/>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40" w:after="40"/>
    </w:pPr>
    <w:rPr>
      <w:sz w:val="22"/>
      <w:szCs w:val="20"/>
      <w:lang w:val="nb-NO" w:eastAsia="en-US"/>
    </w:rPr>
  </w:style>
  <w:style w:type="paragraph" w:styleId="Textonotapie">
    <w:name w:val="footnote text"/>
    <w:basedOn w:val="Normal"/>
    <w:semiHidden/>
    <w:rsid w:val="006A67FF"/>
    <w:rPr>
      <w:sz w:val="20"/>
      <w:szCs w:val="20"/>
    </w:rPr>
  </w:style>
  <w:style w:type="paragraph" w:styleId="Textodebloque">
    <w:name w:val="Block Text"/>
    <w:basedOn w:val="Normal"/>
    <w:rsid w:val="006A67FF"/>
    <w:pPr>
      <w:ind w:left="567" w:right="334"/>
    </w:pPr>
    <w:rPr>
      <w:rFonts w:ascii="Bookman Old Style" w:hAnsi="Bookman Old Style"/>
      <w:szCs w:val="20"/>
      <w:lang w:val="es-ES_tradnl"/>
    </w:rPr>
  </w:style>
  <w:style w:type="paragraph" w:styleId="Encabezado">
    <w:name w:val="header"/>
    <w:basedOn w:val="Normal"/>
    <w:link w:val="EncabezadoCar"/>
    <w:rsid w:val="006A67FF"/>
    <w:pPr>
      <w:tabs>
        <w:tab w:val="center" w:pos="4419"/>
        <w:tab w:val="right" w:pos="8838"/>
      </w:tabs>
    </w:pPr>
    <w:rPr>
      <w:rFonts w:ascii="Arial" w:hAnsi="Arial"/>
      <w:b/>
      <w:sz w:val="18"/>
      <w:szCs w:val="20"/>
      <w:lang w:val="es-CO"/>
    </w:rPr>
  </w:style>
  <w:style w:type="character" w:customStyle="1" w:styleId="EncabezadoCar">
    <w:name w:val="Encabezado Car"/>
    <w:basedOn w:val="Fuentedeprrafopredeter"/>
    <w:link w:val="Encabezado"/>
    <w:rsid w:val="008E2188"/>
    <w:rPr>
      <w:rFonts w:ascii="Arial" w:hAnsi="Arial"/>
      <w:b/>
      <w:sz w:val="18"/>
      <w:lang w:val="es-CO"/>
    </w:rPr>
  </w:style>
  <w:style w:type="character" w:styleId="Nmerodepgina">
    <w:name w:val="page number"/>
    <w:basedOn w:val="Fuentedeprrafopredeter"/>
    <w:rsid w:val="006A67FF"/>
  </w:style>
  <w:style w:type="paragraph" w:styleId="Sangradetextonormal">
    <w:name w:val="Body Text Indent"/>
    <w:basedOn w:val="Normal"/>
    <w:rsid w:val="006A67FF"/>
    <w:pPr>
      <w:spacing w:before="120" w:after="120"/>
    </w:pPr>
    <w:rPr>
      <w:rFonts w:ascii="Arial" w:hAnsi="Arial"/>
      <w:sz w:val="22"/>
      <w:szCs w:val="20"/>
      <w:lang w:val="es-CO"/>
    </w:rPr>
  </w:style>
  <w:style w:type="paragraph" w:styleId="TDC3">
    <w:name w:val="toc 3"/>
    <w:basedOn w:val="Normal"/>
    <w:next w:val="Normal"/>
    <w:autoRedefine/>
    <w:uiPriority w:val="39"/>
    <w:qFormat/>
    <w:rsid w:val="006A67FF"/>
    <w:pPr>
      <w:ind w:left="240"/>
      <w:jc w:val="left"/>
    </w:pPr>
  </w:style>
  <w:style w:type="paragraph" w:customStyle="1" w:styleId="NormalTesis">
    <w:name w:val="Normal Tesis"/>
    <w:basedOn w:val="Textoindependiente"/>
    <w:rsid w:val="006A67FF"/>
    <w:rPr>
      <w:rFonts w:ascii="Arial" w:hAnsi="Arial" w:cs="Arial"/>
      <w:sz w:val="22"/>
    </w:rPr>
  </w:style>
  <w:style w:type="character" w:styleId="Refdecomentario">
    <w:name w:val="annotation reference"/>
    <w:basedOn w:val="Fuentedeprrafopredeter"/>
    <w:semiHidden/>
    <w:rsid w:val="006A67FF"/>
    <w:rPr>
      <w:sz w:val="16"/>
      <w:szCs w:val="16"/>
    </w:rPr>
  </w:style>
  <w:style w:type="paragraph" w:styleId="Textocomentario">
    <w:name w:val="annotation text"/>
    <w:basedOn w:val="Normal"/>
    <w:link w:val="TextocomentarioCar"/>
    <w:semiHidden/>
    <w:rsid w:val="006A67FF"/>
    <w:rPr>
      <w:sz w:val="20"/>
      <w:szCs w:val="20"/>
    </w:rPr>
  </w:style>
  <w:style w:type="character" w:customStyle="1" w:styleId="TextocomentarioCar">
    <w:name w:val="Texto comentario Car"/>
    <w:basedOn w:val="Fuentedeprrafopredeter"/>
    <w:link w:val="Textocomentario"/>
    <w:semiHidden/>
    <w:rsid w:val="00691727"/>
    <w:rPr>
      <w:lang w:val="es-ES" w:eastAsia="es-ES"/>
    </w:rPr>
  </w:style>
  <w:style w:type="paragraph" w:styleId="TDC4">
    <w:name w:val="toc 4"/>
    <w:basedOn w:val="Normal"/>
    <w:next w:val="Normal"/>
    <w:autoRedefine/>
    <w:semiHidden/>
    <w:rsid w:val="006A67FF"/>
    <w:pPr>
      <w:ind w:left="480"/>
      <w:jc w:val="left"/>
    </w:pPr>
  </w:style>
  <w:style w:type="paragraph" w:styleId="TDC5">
    <w:name w:val="toc 5"/>
    <w:basedOn w:val="Normal"/>
    <w:next w:val="Normal"/>
    <w:autoRedefine/>
    <w:semiHidden/>
    <w:rsid w:val="006A67FF"/>
    <w:pPr>
      <w:ind w:left="720"/>
      <w:jc w:val="left"/>
    </w:pPr>
  </w:style>
  <w:style w:type="paragraph" w:styleId="TDC6">
    <w:name w:val="toc 6"/>
    <w:basedOn w:val="Normal"/>
    <w:next w:val="Normal"/>
    <w:autoRedefine/>
    <w:semiHidden/>
    <w:rsid w:val="006A67FF"/>
    <w:pPr>
      <w:ind w:left="960"/>
      <w:jc w:val="left"/>
    </w:pPr>
  </w:style>
  <w:style w:type="paragraph" w:styleId="TDC7">
    <w:name w:val="toc 7"/>
    <w:basedOn w:val="Normal"/>
    <w:next w:val="Normal"/>
    <w:autoRedefine/>
    <w:semiHidden/>
    <w:rsid w:val="006A67FF"/>
    <w:pPr>
      <w:ind w:left="1200"/>
      <w:jc w:val="left"/>
    </w:pPr>
  </w:style>
  <w:style w:type="paragraph" w:styleId="TDC8">
    <w:name w:val="toc 8"/>
    <w:basedOn w:val="Normal"/>
    <w:next w:val="Normal"/>
    <w:autoRedefine/>
    <w:semiHidden/>
    <w:rsid w:val="006A67FF"/>
    <w:pPr>
      <w:ind w:left="1440"/>
      <w:jc w:val="left"/>
    </w:pPr>
  </w:style>
  <w:style w:type="paragraph" w:styleId="TDC9">
    <w:name w:val="toc 9"/>
    <w:basedOn w:val="Normal"/>
    <w:next w:val="Normal"/>
    <w:autoRedefine/>
    <w:semiHidden/>
    <w:rsid w:val="006A67FF"/>
    <w:pPr>
      <w:ind w:left="1680"/>
      <w:jc w:val="left"/>
    </w:pPr>
  </w:style>
  <w:style w:type="character" w:styleId="Hipervnculovisitado">
    <w:name w:val="FollowedHyperlink"/>
    <w:basedOn w:val="Fuentedeprrafopredeter"/>
    <w:uiPriority w:val="99"/>
    <w:rsid w:val="006A67FF"/>
    <w:rPr>
      <w:color w:val="800080"/>
      <w:u w:val="single"/>
    </w:rPr>
  </w:style>
  <w:style w:type="paragraph" w:styleId="Textosinformato">
    <w:name w:val="Plain Text"/>
    <w:basedOn w:val="Normal"/>
    <w:rsid w:val="006A67FF"/>
    <w:rPr>
      <w:rFonts w:ascii="Courier New" w:hAnsi="Courier New" w:cs="Courier New"/>
      <w:sz w:val="20"/>
      <w:szCs w:val="20"/>
    </w:rPr>
  </w:style>
  <w:style w:type="paragraph" w:styleId="Textodeglobo">
    <w:name w:val="Balloon Text"/>
    <w:basedOn w:val="Normal"/>
    <w:link w:val="TextodegloboCar"/>
    <w:rsid w:val="006A67FF"/>
    <w:rPr>
      <w:rFonts w:ascii="Tahoma" w:hAnsi="Tahoma" w:cs="Tahoma"/>
      <w:sz w:val="16"/>
      <w:szCs w:val="16"/>
    </w:rPr>
  </w:style>
  <w:style w:type="character" w:customStyle="1" w:styleId="TextodegloboCar">
    <w:name w:val="Texto de globo Car"/>
    <w:basedOn w:val="Fuentedeprrafopredeter"/>
    <w:link w:val="Textodeglobo"/>
    <w:rsid w:val="001B159B"/>
    <w:rPr>
      <w:rFonts w:ascii="Tahoma" w:hAnsi="Tahoma" w:cs="Tahoma"/>
      <w:sz w:val="16"/>
      <w:szCs w:val="16"/>
    </w:rPr>
  </w:style>
  <w:style w:type="paragraph" w:styleId="Sangra3detindependiente">
    <w:name w:val="Body Text Indent 3"/>
    <w:basedOn w:val="Normal"/>
    <w:rsid w:val="006A67FF"/>
    <w:pPr>
      <w:widowControl/>
      <w:adjustRightInd/>
      <w:spacing w:line="240" w:lineRule="auto"/>
      <w:ind w:left="708" w:hanging="708"/>
      <w:textAlignment w:val="auto"/>
    </w:pPr>
    <w:rPr>
      <w:rFonts w:ascii="Arial" w:hAnsi="Arial"/>
      <w:sz w:val="22"/>
      <w:szCs w:val="20"/>
      <w:lang w:val="es-ES_tradnl"/>
    </w:rPr>
  </w:style>
  <w:style w:type="paragraph" w:customStyle="1" w:styleId="Citas">
    <w:name w:val="Citas"/>
    <w:basedOn w:val="Normal"/>
    <w:rsid w:val="001B159B"/>
    <w:pPr>
      <w:widowControl/>
      <w:adjustRightInd/>
      <w:spacing w:line="240" w:lineRule="auto"/>
      <w:ind w:left="708" w:right="618"/>
      <w:textAlignment w:val="auto"/>
    </w:pPr>
    <w:rPr>
      <w:rFonts w:ascii="Bookman Old Style" w:hAnsi="Bookman Old Style" w:cs="Arial"/>
      <w:i/>
      <w:iCs/>
      <w:szCs w:val="20"/>
    </w:rPr>
  </w:style>
  <w:style w:type="paragraph" w:customStyle="1" w:styleId="CUERPOTEXTO">
    <w:name w:val="CUERPO TEXTO"/>
    <w:rsid w:val="001B159B"/>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1B159B"/>
  </w:style>
  <w:style w:type="paragraph" w:styleId="Prrafodelista">
    <w:name w:val="List Paragraph"/>
    <w:basedOn w:val="Normal"/>
    <w:link w:val="PrrafodelistaCar"/>
    <w:uiPriority w:val="34"/>
    <w:qFormat/>
    <w:rsid w:val="001B159B"/>
    <w:pPr>
      <w:widowControl/>
      <w:adjustRightInd/>
      <w:spacing w:line="240" w:lineRule="auto"/>
      <w:ind w:left="708"/>
      <w:jc w:val="left"/>
      <w:textAlignment w:val="auto"/>
    </w:pPr>
  </w:style>
  <w:style w:type="character" w:customStyle="1" w:styleId="PrrafodelistaCar">
    <w:name w:val="Párrafo de lista Car"/>
    <w:basedOn w:val="Fuentedeprrafopredeter"/>
    <w:link w:val="Prrafodelista"/>
    <w:uiPriority w:val="34"/>
    <w:rsid w:val="00691727"/>
    <w:rPr>
      <w:sz w:val="24"/>
      <w:szCs w:val="24"/>
      <w:lang w:val="es-ES" w:eastAsia="es-ES"/>
    </w:rPr>
  </w:style>
  <w:style w:type="paragraph" w:styleId="Asuntodelcomentario">
    <w:name w:val="annotation subject"/>
    <w:basedOn w:val="Textocomentario"/>
    <w:next w:val="Textocomentario"/>
    <w:link w:val="AsuntodelcomentarioCar"/>
    <w:uiPriority w:val="99"/>
    <w:semiHidden/>
    <w:rsid w:val="008E4D1A"/>
    <w:rPr>
      <w:b/>
      <w:bCs/>
    </w:rPr>
  </w:style>
  <w:style w:type="character" w:customStyle="1" w:styleId="AsuntodelcomentarioCar">
    <w:name w:val="Asunto del comentario Car"/>
    <w:basedOn w:val="TextocomentarioCar"/>
    <w:link w:val="Asuntodelcomentario"/>
    <w:uiPriority w:val="99"/>
    <w:semiHidden/>
    <w:rsid w:val="00691727"/>
    <w:rPr>
      <w:b/>
      <w:bCs/>
      <w:lang w:val="es-ES" w:eastAsia="es-ES"/>
    </w:rPr>
  </w:style>
  <w:style w:type="paragraph" w:styleId="Listaconvietas4">
    <w:name w:val="List Bullet 4"/>
    <w:basedOn w:val="Normal"/>
    <w:autoRedefine/>
    <w:rsid w:val="00225B2D"/>
    <w:pPr>
      <w:widowControl/>
      <w:tabs>
        <w:tab w:val="num" w:pos="1209"/>
      </w:tabs>
      <w:adjustRightInd/>
      <w:spacing w:line="240" w:lineRule="auto"/>
      <w:ind w:left="1209" w:hanging="360"/>
      <w:jc w:val="left"/>
      <w:textAlignment w:val="auto"/>
    </w:pPr>
    <w:rPr>
      <w:rFonts w:ascii="CG Times" w:hAnsi="CG Times"/>
      <w:szCs w:val="20"/>
      <w:lang w:val="es-CO"/>
    </w:rPr>
  </w:style>
  <w:style w:type="paragraph" w:customStyle="1" w:styleId="xl27">
    <w:name w:val="xl27"/>
    <w:basedOn w:val="Normal"/>
    <w:rsid w:val="00793DC6"/>
    <w:pPr>
      <w:widowControl/>
      <w:adjustRightInd/>
      <w:spacing w:before="100" w:beforeAutospacing="1" w:after="100" w:afterAutospacing="1" w:line="240" w:lineRule="auto"/>
      <w:textAlignment w:val="auto"/>
    </w:pPr>
    <w:rPr>
      <w:rFonts w:ascii="Bookman Old Style" w:eastAsia="Arial Unicode MS" w:hAnsi="Bookman Old Style" w:cs="Arial"/>
    </w:rPr>
  </w:style>
  <w:style w:type="paragraph" w:styleId="Listaconnmeros">
    <w:name w:val="List Number"/>
    <w:basedOn w:val="Normal"/>
    <w:rsid w:val="009B60AB"/>
    <w:pPr>
      <w:widowControl/>
      <w:tabs>
        <w:tab w:val="num" w:pos="360"/>
      </w:tabs>
      <w:adjustRightInd/>
      <w:spacing w:after="240" w:line="240" w:lineRule="auto"/>
      <w:ind w:left="360" w:hanging="360"/>
      <w:textAlignment w:val="auto"/>
    </w:pPr>
    <w:rPr>
      <w:rFonts w:ascii="Arial" w:hAnsi="Arial"/>
      <w:spacing w:val="-5"/>
      <w:sz w:val="20"/>
      <w:szCs w:val="20"/>
      <w:lang w:eastAsia="en-US"/>
    </w:rPr>
  </w:style>
  <w:style w:type="paragraph" w:styleId="Lista">
    <w:name w:val="List"/>
    <w:basedOn w:val="Normal"/>
    <w:rsid w:val="009B60AB"/>
    <w:pPr>
      <w:ind w:left="283" w:hanging="283"/>
      <w:contextualSpacing/>
    </w:pPr>
  </w:style>
  <w:style w:type="paragraph" w:customStyle="1" w:styleId="Textoindependiente21">
    <w:name w:val="Texto independiente 21"/>
    <w:basedOn w:val="Normal"/>
    <w:rsid w:val="009B60AB"/>
    <w:pPr>
      <w:widowControl/>
      <w:suppressAutoHyphens/>
      <w:overflowPunct w:val="0"/>
      <w:autoSpaceDE w:val="0"/>
      <w:adjustRightInd/>
      <w:spacing w:line="240" w:lineRule="auto"/>
    </w:pPr>
    <w:rPr>
      <w:rFonts w:ascii="Bookman Old Style" w:hAnsi="Bookman Old Style"/>
      <w:b/>
      <w:szCs w:val="20"/>
      <w:lang w:val="es-ES_tradnl" w:eastAsia="ar-SA"/>
    </w:rPr>
  </w:style>
  <w:style w:type="paragraph" w:customStyle="1" w:styleId="Estilo1">
    <w:name w:val="Estilo1"/>
    <w:basedOn w:val="Ttulo1"/>
    <w:link w:val="Estilo1Car"/>
    <w:rsid w:val="00142CF2"/>
    <w:pPr>
      <w:spacing w:line="240" w:lineRule="auto"/>
    </w:pPr>
    <w:rPr>
      <w:rFonts w:ascii="Bookman Old Style" w:hAnsi="Bookman Old Style"/>
      <w:lang w:eastAsia="ar-SA"/>
    </w:rPr>
  </w:style>
  <w:style w:type="character" w:customStyle="1" w:styleId="Estilo1Car">
    <w:name w:val="Estilo1 Car"/>
    <w:basedOn w:val="Ttulo1Car"/>
    <w:link w:val="Estilo1"/>
    <w:rsid w:val="00142CF2"/>
    <w:rPr>
      <w:rFonts w:ascii="Bookman Old Style" w:hAnsi="Bookman Old Style"/>
      <w:b/>
      <w:bCs/>
      <w:sz w:val="24"/>
      <w:szCs w:val="24"/>
      <w:lang w:val="es-ES" w:eastAsia="ar-SA"/>
    </w:rPr>
  </w:style>
  <w:style w:type="paragraph" w:customStyle="1" w:styleId="Estilo2">
    <w:name w:val="Estilo2"/>
    <w:basedOn w:val="Estilo1"/>
    <w:link w:val="Estilo2Car"/>
    <w:rsid w:val="00142CF2"/>
  </w:style>
  <w:style w:type="character" w:customStyle="1" w:styleId="Estilo2Car">
    <w:name w:val="Estilo2 Car"/>
    <w:basedOn w:val="Estilo1Car"/>
    <w:link w:val="Estilo2"/>
    <w:rsid w:val="00142CF2"/>
    <w:rPr>
      <w:rFonts w:ascii="Bookman Old Style" w:hAnsi="Bookman Old Style"/>
      <w:b/>
      <w:bCs/>
      <w:sz w:val="24"/>
      <w:szCs w:val="24"/>
      <w:lang w:val="es-ES" w:eastAsia="ar-SA"/>
    </w:rPr>
  </w:style>
  <w:style w:type="paragraph" w:customStyle="1" w:styleId="Estilo3">
    <w:name w:val="Estilo3"/>
    <w:basedOn w:val="Ttulo1"/>
    <w:link w:val="Estilo3Car"/>
    <w:rsid w:val="00142CF2"/>
    <w:pPr>
      <w:spacing w:line="240" w:lineRule="auto"/>
    </w:pPr>
    <w:rPr>
      <w:rFonts w:ascii="Bookman Old Style" w:hAnsi="Bookman Old Style"/>
      <w:b w:val="0"/>
      <w:lang w:eastAsia="ar-SA"/>
    </w:rPr>
  </w:style>
  <w:style w:type="character" w:customStyle="1" w:styleId="Estilo3Car">
    <w:name w:val="Estilo3 Car"/>
    <w:basedOn w:val="Ttulo1Car"/>
    <w:link w:val="Estilo3"/>
    <w:rsid w:val="00142CF2"/>
    <w:rPr>
      <w:rFonts w:ascii="Bookman Old Style" w:hAnsi="Bookman Old Style"/>
      <w:b/>
      <w:bCs/>
      <w:sz w:val="24"/>
      <w:szCs w:val="24"/>
      <w:lang w:val="es-ES" w:eastAsia="ar-SA"/>
    </w:rPr>
  </w:style>
  <w:style w:type="paragraph" w:styleId="Mapadeldocumento">
    <w:name w:val="Document Map"/>
    <w:basedOn w:val="Normal"/>
    <w:link w:val="MapadeldocumentoCar"/>
    <w:rsid w:val="0066121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rsid w:val="0066121D"/>
    <w:rPr>
      <w:rFonts w:ascii="Tahoma" w:hAnsi="Tahoma" w:cs="Tahoma"/>
      <w:sz w:val="16"/>
      <w:szCs w:val="16"/>
      <w:lang w:val="es-ES" w:eastAsia="es-ES"/>
    </w:rPr>
  </w:style>
  <w:style w:type="paragraph" w:customStyle="1" w:styleId="Estilo4">
    <w:name w:val="Estilo4"/>
    <w:basedOn w:val="Normal"/>
    <w:link w:val="Estilo4Car"/>
    <w:rsid w:val="00DA3029"/>
    <w:rPr>
      <w:rFonts w:ascii="Bookman Old Style" w:hAnsi="Bookman Old Style"/>
    </w:rPr>
  </w:style>
  <w:style w:type="character" w:customStyle="1" w:styleId="Estilo4Car">
    <w:name w:val="Estilo4 Car"/>
    <w:basedOn w:val="Fuentedeprrafopredeter"/>
    <w:link w:val="Estilo4"/>
    <w:rsid w:val="00DA3029"/>
    <w:rPr>
      <w:rFonts w:ascii="Bookman Old Style" w:hAnsi="Bookman Old Style"/>
      <w:sz w:val="24"/>
      <w:szCs w:val="24"/>
      <w:lang w:val="es-ES" w:eastAsia="es-ES"/>
    </w:rPr>
  </w:style>
  <w:style w:type="character" w:styleId="Ttulodellibro">
    <w:name w:val="Book Title"/>
    <w:basedOn w:val="Fuentedeprrafopredeter"/>
    <w:uiPriority w:val="33"/>
    <w:qFormat/>
    <w:rsid w:val="00273D94"/>
    <w:rPr>
      <w:b/>
      <w:bCs/>
      <w:smallCaps/>
      <w:spacing w:val="5"/>
    </w:rPr>
  </w:style>
  <w:style w:type="paragraph" w:customStyle="1" w:styleId="Estilo5">
    <w:name w:val="Estilo5"/>
    <w:basedOn w:val="Ttulo1"/>
    <w:link w:val="Estilo5Car"/>
    <w:qFormat/>
    <w:rsid w:val="00273D94"/>
    <w:pPr>
      <w:numPr>
        <w:numId w:val="0"/>
      </w:numPr>
      <w:jc w:val="center"/>
    </w:pPr>
    <w:rPr>
      <w:rFonts w:ascii="Bookman Old Style" w:hAnsi="Bookman Old Style"/>
    </w:rPr>
  </w:style>
  <w:style w:type="character" w:customStyle="1" w:styleId="Estilo5Car">
    <w:name w:val="Estilo5 Car"/>
    <w:basedOn w:val="Ttulo1Car"/>
    <w:link w:val="Estilo5"/>
    <w:rsid w:val="00273D94"/>
    <w:rPr>
      <w:rFonts w:ascii="Bookman Old Style" w:hAnsi="Bookman Old Style"/>
      <w:b/>
      <w:bCs/>
      <w:sz w:val="24"/>
      <w:szCs w:val="24"/>
      <w:lang w:val="es-ES" w:eastAsia="es-ES"/>
    </w:rPr>
  </w:style>
  <w:style w:type="paragraph" w:customStyle="1" w:styleId="Estilo6">
    <w:name w:val="Estilo6"/>
    <w:basedOn w:val="Estilo3"/>
    <w:link w:val="Estilo6Car"/>
    <w:qFormat/>
    <w:rsid w:val="00FD08B8"/>
    <w:rPr>
      <w:b/>
    </w:rPr>
  </w:style>
  <w:style w:type="character" w:customStyle="1" w:styleId="Estilo6Car">
    <w:name w:val="Estilo6 Car"/>
    <w:basedOn w:val="Estilo3Car"/>
    <w:link w:val="Estilo6"/>
    <w:rsid w:val="00FD08B8"/>
    <w:rPr>
      <w:rFonts w:ascii="Bookman Old Style" w:hAnsi="Bookman Old Style"/>
      <w:b/>
      <w:bCs/>
      <w:sz w:val="24"/>
      <w:szCs w:val="24"/>
      <w:lang w:val="es-ES" w:eastAsia="ar-SA"/>
    </w:rPr>
  </w:style>
  <w:style w:type="paragraph" w:customStyle="1" w:styleId="Estilo7">
    <w:name w:val="Estilo7"/>
    <w:basedOn w:val="Estilo4"/>
    <w:link w:val="Estilo7Car"/>
    <w:qFormat/>
    <w:rsid w:val="00B2746A"/>
    <w:pPr>
      <w:spacing w:line="240" w:lineRule="auto"/>
    </w:pPr>
  </w:style>
  <w:style w:type="character" w:customStyle="1" w:styleId="Estilo7Car">
    <w:name w:val="Estilo7 Car"/>
    <w:basedOn w:val="Estilo4Car"/>
    <w:link w:val="Estilo7"/>
    <w:rsid w:val="00B2746A"/>
    <w:rPr>
      <w:rFonts w:ascii="Bookman Old Style" w:hAnsi="Bookman Old Style"/>
      <w:sz w:val="24"/>
      <w:szCs w:val="24"/>
      <w:lang w:val="es-ES" w:eastAsia="es-ES"/>
    </w:rPr>
  </w:style>
  <w:style w:type="table" w:styleId="Tablaconcuadrcula">
    <w:name w:val="Table Grid"/>
    <w:basedOn w:val="Tablanormal"/>
    <w:uiPriority w:val="59"/>
    <w:rsid w:val="006D61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CarCarCar1Car">
    <w:name w:val="Normal Car Car Car1 Car"/>
    <w:basedOn w:val="Normal"/>
    <w:rsid w:val="005E5521"/>
    <w:pPr>
      <w:widowControl/>
      <w:suppressAutoHyphens/>
      <w:adjustRightInd/>
      <w:spacing w:line="240" w:lineRule="auto"/>
      <w:textAlignment w:val="auto"/>
    </w:pPr>
    <w:rPr>
      <w:rFonts w:ascii="Arial" w:hAnsi="Arial" w:cs="Arial"/>
      <w:lang w:val="es-MX" w:eastAsia="ar-SA"/>
    </w:rPr>
  </w:style>
  <w:style w:type="paragraph" w:styleId="Revisin">
    <w:name w:val="Revision"/>
    <w:hidden/>
    <w:uiPriority w:val="99"/>
    <w:semiHidden/>
    <w:rsid w:val="00D0486A"/>
    <w:rPr>
      <w:sz w:val="24"/>
      <w:szCs w:val="24"/>
      <w:lang w:val="es-ES" w:eastAsia="es-ES"/>
    </w:rPr>
  </w:style>
  <w:style w:type="character" w:styleId="Textodelmarcadordeposicin">
    <w:name w:val="Placeholder Text"/>
    <w:basedOn w:val="Fuentedeprrafopredeter"/>
    <w:uiPriority w:val="99"/>
    <w:semiHidden/>
    <w:rsid w:val="00403F21"/>
    <w:rPr>
      <w:color w:val="808080"/>
    </w:rPr>
  </w:style>
  <w:style w:type="character" w:styleId="nfasis">
    <w:name w:val="Emphasis"/>
    <w:basedOn w:val="Fuentedeprrafopredeter"/>
    <w:qFormat/>
    <w:rsid w:val="005D17E7"/>
    <w:rPr>
      <w:i/>
      <w:iCs/>
    </w:rPr>
  </w:style>
  <w:style w:type="paragraph" w:styleId="Subttulo">
    <w:name w:val="Subtitle"/>
    <w:basedOn w:val="Normal"/>
    <w:next w:val="Normal"/>
    <w:link w:val="SubttuloCar"/>
    <w:qFormat/>
    <w:rsid w:val="006447AF"/>
    <w:pPr>
      <w:numPr>
        <w:ilvl w:val="1"/>
      </w:numPr>
    </w:pPr>
    <w:rPr>
      <w:rFonts w:ascii="Cambria" w:hAnsi="Cambria"/>
      <w:i/>
      <w:iCs/>
      <w:color w:val="4F81BD"/>
      <w:spacing w:val="15"/>
    </w:rPr>
  </w:style>
  <w:style w:type="character" w:customStyle="1" w:styleId="SubttuloCar">
    <w:name w:val="Subtítulo Car"/>
    <w:basedOn w:val="Fuentedeprrafopredeter"/>
    <w:link w:val="Subttulo"/>
    <w:rsid w:val="006447AF"/>
    <w:rPr>
      <w:rFonts w:ascii="Cambria" w:eastAsia="Times New Roman" w:hAnsi="Cambria" w:cs="Times New Roman"/>
      <w:i/>
      <w:iCs/>
      <w:color w:val="4F81BD"/>
      <w:spacing w:val="15"/>
      <w:sz w:val="24"/>
      <w:szCs w:val="24"/>
      <w:lang w:val="es-ES" w:eastAsia="es-ES"/>
    </w:rPr>
  </w:style>
  <w:style w:type="character" w:customStyle="1" w:styleId="Estilo1Car1">
    <w:name w:val="Estilo1 Car1"/>
    <w:basedOn w:val="Fuentedeprrafopredeter"/>
    <w:rsid w:val="002133B0"/>
    <w:rPr>
      <w:rFonts w:ascii="Arial" w:hAnsi="Arial"/>
      <w:b/>
      <w:kern w:val="28"/>
      <w:sz w:val="22"/>
      <w:szCs w:val="22"/>
      <w:lang w:val="es-ES_tradnl"/>
    </w:rPr>
  </w:style>
  <w:style w:type="paragraph" w:customStyle="1" w:styleId="Textoindependiente22">
    <w:name w:val="Texto independiente 22"/>
    <w:basedOn w:val="Normal"/>
    <w:rsid w:val="00EA66A5"/>
    <w:pPr>
      <w:widowControl/>
      <w:adjustRightInd/>
      <w:spacing w:line="240" w:lineRule="auto"/>
      <w:textAlignment w:val="auto"/>
    </w:pPr>
    <w:rPr>
      <w:rFonts w:ascii="Arial" w:hAnsi="Arial"/>
      <w:sz w:val="22"/>
      <w:szCs w:val="20"/>
      <w:lang w:val="es-CO"/>
    </w:rPr>
  </w:style>
  <w:style w:type="paragraph" w:customStyle="1" w:styleId="Estilo8">
    <w:name w:val="Estilo8"/>
    <w:basedOn w:val="Normal"/>
    <w:link w:val="Estilo8Car"/>
    <w:qFormat/>
    <w:rsid w:val="009E3129"/>
    <w:pPr>
      <w:spacing w:line="240" w:lineRule="auto"/>
    </w:pPr>
    <w:rPr>
      <w:rFonts w:ascii="Bookman Old Style" w:hAnsi="Bookman Old Style"/>
      <w:b/>
    </w:rPr>
  </w:style>
  <w:style w:type="character" w:customStyle="1" w:styleId="Estilo8Car">
    <w:name w:val="Estilo8 Car"/>
    <w:basedOn w:val="Fuentedeprrafopredeter"/>
    <w:link w:val="Estilo8"/>
    <w:rsid w:val="009E3129"/>
    <w:rPr>
      <w:rFonts w:ascii="Bookman Old Style" w:hAnsi="Bookman Old Style"/>
      <w:b/>
      <w:sz w:val="24"/>
      <w:szCs w:val="24"/>
      <w:lang w:val="es-ES" w:eastAsia="es-ES"/>
    </w:rPr>
  </w:style>
  <w:style w:type="paragraph" w:customStyle="1" w:styleId="Textodenotaalfinal">
    <w:name w:val="Texto de nota al final"/>
    <w:basedOn w:val="Normal"/>
    <w:rsid w:val="00691727"/>
    <w:pPr>
      <w:adjustRightInd/>
      <w:spacing w:line="240" w:lineRule="auto"/>
      <w:textAlignment w:val="auto"/>
    </w:pPr>
    <w:rPr>
      <w:rFonts w:ascii="Courier New" w:hAnsi="Courier New"/>
      <w:sz w:val="20"/>
      <w:szCs w:val="20"/>
      <w:lang w:val="es-ES_tradnl"/>
    </w:rPr>
  </w:style>
  <w:style w:type="paragraph" w:customStyle="1" w:styleId="Vietaletra">
    <w:name w:val="Viñeta letra"/>
    <w:basedOn w:val="Normal"/>
    <w:next w:val="Normal"/>
    <w:rsid w:val="00691727"/>
    <w:pPr>
      <w:widowControl/>
      <w:tabs>
        <w:tab w:val="num" w:pos="360"/>
      </w:tabs>
      <w:suppressAutoHyphens/>
      <w:overflowPunct w:val="0"/>
      <w:autoSpaceDE w:val="0"/>
      <w:adjustRightInd/>
      <w:spacing w:line="240" w:lineRule="auto"/>
    </w:pPr>
    <w:rPr>
      <w:rFonts w:ascii="Arial" w:hAnsi="Arial"/>
      <w:szCs w:val="20"/>
      <w:lang w:val="es-ES_tradnl" w:eastAsia="ar-SA"/>
    </w:rPr>
  </w:style>
  <w:style w:type="paragraph" w:customStyle="1" w:styleId="TableHeading">
    <w:name w:val="Table Heading"/>
    <w:basedOn w:val="Normal"/>
    <w:rsid w:val="00691727"/>
    <w:pPr>
      <w:widowControl/>
      <w:suppressLineNumbers/>
      <w:suppressAutoHyphens/>
      <w:adjustRightInd/>
      <w:spacing w:line="240" w:lineRule="auto"/>
      <w:jc w:val="center"/>
      <w:textAlignment w:val="auto"/>
    </w:pPr>
    <w:rPr>
      <w:rFonts w:ascii="Arial" w:hAnsi="Arial"/>
      <w:b/>
      <w:bCs/>
      <w:sz w:val="22"/>
      <w:lang w:eastAsia="ar-SA"/>
    </w:rPr>
  </w:style>
  <w:style w:type="paragraph" w:customStyle="1" w:styleId="Predeterminado">
    <w:name w:val="Predeterminado"/>
    <w:rsid w:val="00691727"/>
    <w:pPr>
      <w:widowControl w:val="0"/>
      <w:autoSpaceDE w:val="0"/>
      <w:autoSpaceDN w:val="0"/>
      <w:adjustRightInd w:val="0"/>
    </w:pPr>
    <w:rPr>
      <w:sz w:val="24"/>
      <w:szCs w:val="24"/>
      <w:lang w:val="es-ES" w:eastAsia="es-ES"/>
    </w:rPr>
  </w:style>
  <w:style w:type="paragraph" w:customStyle="1" w:styleId="Basico">
    <w:name w:val="Basico"/>
    <w:basedOn w:val="Normal"/>
    <w:rsid w:val="00691727"/>
    <w:pPr>
      <w:widowControl/>
      <w:adjustRightInd/>
      <w:spacing w:before="240"/>
      <w:textAlignment w:val="auto"/>
    </w:pPr>
    <w:rPr>
      <w:rFonts w:ascii="Palatino" w:hAnsi="Palatino"/>
      <w:lang w:val="es-ES_tradnl"/>
    </w:rPr>
  </w:style>
  <w:style w:type="paragraph" w:customStyle="1" w:styleId="VietaLetra0">
    <w:name w:val="ViñetaLetra"/>
    <w:basedOn w:val="Vietaletra"/>
    <w:rsid w:val="00691727"/>
  </w:style>
  <w:style w:type="paragraph" w:customStyle="1" w:styleId="CENTRAR">
    <w:name w:val="CENTRAR"/>
    <w:basedOn w:val="CUERPOTEXTO"/>
    <w:rsid w:val="00691727"/>
    <w:pPr>
      <w:widowControl/>
      <w:ind w:firstLine="0"/>
      <w:jc w:val="center"/>
    </w:pPr>
    <w:rPr>
      <w:rFonts w:ascii="Times" w:hAnsi="Times"/>
    </w:rPr>
  </w:style>
  <w:style w:type="paragraph" w:customStyle="1" w:styleId="Textodebloque1">
    <w:name w:val="Texto de bloque1"/>
    <w:basedOn w:val="Normal"/>
    <w:rsid w:val="00691727"/>
    <w:pPr>
      <w:widowControl/>
      <w:adjustRightInd/>
      <w:spacing w:line="240" w:lineRule="auto"/>
      <w:ind w:left="1701" w:right="1468"/>
      <w:textAlignment w:val="auto"/>
    </w:pPr>
    <w:rPr>
      <w:rFonts w:ascii="Arial" w:hAnsi="Arial"/>
      <w:szCs w:val="20"/>
      <w:lang w:val="es-ES_tradnl"/>
    </w:rPr>
  </w:style>
  <w:style w:type="character" w:customStyle="1" w:styleId="WW8Num1z0">
    <w:name w:val="WW8Num1z0"/>
    <w:rsid w:val="00691727"/>
    <w:rPr>
      <w:rFonts w:ascii="Arial" w:hAnsi="Arial"/>
    </w:rPr>
  </w:style>
  <w:style w:type="character" w:customStyle="1" w:styleId="WW8Num2z0">
    <w:name w:val="WW8Num2z0"/>
    <w:rsid w:val="00691727"/>
    <w:rPr>
      <w:rFonts w:ascii="Arial" w:hAnsi="Arial"/>
    </w:rPr>
  </w:style>
  <w:style w:type="character" w:customStyle="1" w:styleId="WW8Num3z1">
    <w:name w:val="WW8Num3z1"/>
    <w:rsid w:val="00691727"/>
    <w:rPr>
      <w:rFonts w:ascii="Courier New" w:hAnsi="Courier New"/>
    </w:rPr>
  </w:style>
  <w:style w:type="character" w:customStyle="1" w:styleId="WW8Num3z2">
    <w:name w:val="WW8Num3z2"/>
    <w:rsid w:val="00691727"/>
    <w:rPr>
      <w:rFonts w:ascii="Wingdings" w:hAnsi="Wingdings"/>
    </w:rPr>
  </w:style>
  <w:style w:type="character" w:customStyle="1" w:styleId="WW8Num3z3">
    <w:name w:val="WW8Num3z3"/>
    <w:rsid w:val="00691727"/>
    <w:rPr>
      <w:rFonts w:ascii="Symbol" w:hAnsi="Symbol"/>
    </w:rPr>
  </w:style>
  <w:style w:type="character" w:customStyle="1" w:styleId="WW8Num5z0">
    <w:name w:val="WW8Num5z0"/>
    <w:rsid w:val="00691727"/>
    <w:rPr>
      <w:rFonts w:ascii="Arial" w:hAnsi="Arial"/>
      <w:b w:val="0"/>
      <w:i w:val="0"/>
      <w:sz w:val="22"/>
      <w:szCs w:val="24"/>
    </w:rPr>
  </w:style>
  <w:style w:type="character" w:customStyle="1" w:styleId="WW8Num9z0">
    <w:name w:val="WW8Num9z0"/>
    <w:rsid w:val="00691727"/>
    <w:rPr>
      <w:rFonts w:ascii="Symbol" w:hAnsi="Symbol"/>
    </w:rPr>
  </w:style>
  <w:style w:type="character" w:customStyle="1" w:styleId="WW8Num9z1">
    <w:name w:val="WW8Num9z1"/>
    <w:rsid w:val="00691727"/>
    <w:rPr>
      <w:rFonts w:ascii="Wingdings" w:hAnsi="Wingdings"/>
    </w:rPr>
  </w:style>
  <w:style w:type="character" w:customStyle="1" w:styleId="WW8Num9z4">
    <w:name w:val="WW8Num9z4"/>
    <w:rsid w:val="00691727"/>
    <w:rPr>
      <w:rFonts w:ascii="Courier New" w:hAnsi="Courier New"/>
    </w:rPr>
  </w:style>
  <w:style w:type="character" w:customStyle="1" w:styleId="WW8Num11z0">
    <w:name w:val="WW8Num11z0"/>
    <w:rsid w:val="00691727"/>
    <w:rPr>
      <w:rFonts w:ascii="Arial" w:hAnsi="Arial"/>
    </w:rPr>
  </w:style>
  <w:style w:type="character" w:customStyle="1" w:styleId="WW8Num16z0">
    <w:name w:val="WW8Num16z0"/>
    <w:rsid w:val="00691727"/>
    <w:rPr>
      <w:rFonts w:ascii="Arial" w:hAnsi="Arial"/>
      <w:b w:val="0"/>
      <w:i w:val="0"/>
      <w:sz w:val="24"/>
      <w:szCs w:val="24"/>
    </w:rPr>
  </w:style>
  <w:style w:type="character" w:customStyle="1" w:styleId="WW8Num17z0">
    <w:name w:val="WW8Num17z0"/>
    <w:rsid w:val="00691727"/>
    <w:rPr>
      <w:rFonts w:ascii="Arial" w:hAnsi="Arial"/>
      <w:b w:val="0"/>
      <w:i w:val="0"/>
      <w:sz w:val="24"/>
    </w:rPr>
  </w:style>
  <w:style w:type="character" w:customStyle="1" w:styleId="WW8Num17z3">
    <w:name w:val="WW8Num17z3"/>
    <w:rsid w:val="00691727"/>
    <w:rPr>
      <w:rFonts w:ascii="Arial" w:hAnsi="Arial"/>
      <w:b/>
      <w:i w:val="0"/>
      <w:sz w:val="24"/>
    </w:rPr>
  </w:style>
  <w:style w:type="character" w:customStyle="1" w:styleId="WW8Num19z0">
    <w:name w:val="WW8Num19z0"/>
    <w:rsid w:val="00691727"/>
    <w:rPr>
      <w:rFonts w:ascii="Arial" w:hAnsi="Arial"/>
    </w:rPr>
  </w:style>
  <w:style w:type="character" w:customStyle="1" w:styleId="WW8Num20z0">
    <w:name w:val="WW8Num20z0"/>
    <w:rsid w:val="00691727"/>
    <w:rPr>
      <w:rFonts w:ascii="Arial" w:hAnsi="Arial"/>
    </w:rPr>
  </w:style>
  <w:style w:type="character" w:customStyle="1" w:styleId="WW8Num21z0">
    <w:name w:val="WW8Num21z0"/>
    <w:rsid w:val="00691727"/>
    <w:rPr>
      <w:rFonts w:ascii="Times New Roman" w:eastAsia="Times New Roman" w:hAnsi="Times New Roman" w:cs="Times New Roman"/>
    </w:rPr>
  </w:style>
  <w:style w:type="character" w:customStyle="1" w:styleId="WW8Num21z1">
    <w:name w:val="WW8Num21z1"/>
    <w:rsid w:val="00691727"/>
    <w:rPr>
      <w:rFonts w:ascii="Courier New" w:hAnsi="Courier New"/>
    </w:rPr>
  </w:style>
  <w:style w:type="character" w:customStyle="1" w:styleId="WW8Num21z2">
    <w:name w:val="WW8Num21z2"/>
    <w:rsid w:val="00691727"/>
    <w:rPr>
      <w:rFonts w:ascii="Wingdings" w:hAnsi="Wingdings"/>
    </w:rPr>
  </w:style>
  <w:style w:type="character" w:customStyle="1" w:styleId="WW8Num21z3">
    <w:name w:val="WW8Num21z3"/>
    <w:rsid w:val="00691727"/>
    <w:rPr>
      <w:rFonts w:ascii="Symbol" w:hAnsi="Symbol"/>
    </w:rPr>
  </w:style>
  <w:style w:type="character" w:customStyle="1" w:styleId="WW8Num22z0">
    <w:name w:val="WW8Num22z0"/>
    <w:rsid w:val="00691727"/>
    <w:rPr>
      <w:rFonts w:ascii="Arial" w:hAnsi="Arial"/>
      <w:b/>
      <w:i w:val="0"/>
      <w:sz w:val="22"/>
    </w:rPr>
  </w:style>
  <w:style w:type="character" w:customStyle="1" w:styleId="WW8Num22z2">
    <w:name w:val="WW8Num22z2"/>
    <w:rsid w:val="00691727"/>
    <w:rPr>
      <w:rFonts w:ascii="Arial" w:hAnsi="Arial"/>
      <w:b w:val="0"/>
      <w:i w:val="0"/>
      <w:sz w:val="22"/>
    </w:rPr>
  </w:style>
  <w:style w:type="character" w:customStyle="1" w:styleId="WW8Num22z3">
    <w:name w:val="WW8Num22z3"/>
    <w:rsid w:val="00691727"/>
    <w:rPr>
      <w:rFonts w:ascii="Arial" w:hAnsi="Arial"/>
      <w:b/>
      <w:i w:val="0"/>
      <w:sz w:val="24"/>
    </w:rPr>
  </w:style>
  <w:style w:type="character" w:customStyle="1" w:styleId="WW8Num23z0">
    <w:name w:val="WW8Num23z0"/>
    <w:rsid w:val="00691727"/>
    <w:rPr>
      <w:rFonts w:ascii="Arial" w:hAnsi="Arial"/>
    </w:rPr>
  </w:style>
  <w:style w:type="character" w:customStyle="1" w:styleId="WW8Num25z0">
    <w:name w:val="WW8Num25z0"/>
    <w:rsid w:val="00691727"/>
    <w:rPr>
      <w:rFonts w:ascii="Arial" w:hAnsi="Arial"/>
      <w:b w:val="0"/>
      <w:i w:val="0"/>
      <w:sz w:val="24"/>
    </w:rPr>
  </w:style>
  <w:style w:type="character" w:customStyle="1" w:styleId="WW8Num26z0">
    <w:name w:val="WW8Num26z0"/>
    <w:rsid w:val="00691727"/>
    <w:rPr>
      <w:rFonts w:ascii="Wingdings" w:hAnsi="Wingdings"/>
    </w:rPr>
  </w:style>
  <w:style w:type="character" w:customStyle="1" w:styleId="WW8Num26z1">
    <w:name w:val="WW8Num26z1"/>
    <w:rsid w:val="00691727"/>
    <w:rPr>
      <w:rFonts w:ascii="Courier New" w:hAnsi="Courier New"/>
    </w:rPr>
  </w:style>
  <w:style w:type="character" w:customStyle="1" w:styleId="WW8Num26z3">
    <w:name w:val="WW8Num26z3"/>
    <w:rsid w:val="00691727"/>
    <w:rPr>
      <w:rFonts w:ascii="Symbol" w:hAnsi="Symbol"/>
    </w:rPr>
  </w:style>
  <w:style w:type="character" w:customStyle="1" w:styleId="WW8Num27z0">
    <w:name w:val="WW8Num27z0"/>
    <w:rsid w:val="00691727"/>
    <w:rPr>
      <w:rFonts w:ascii="Symbol" w:hAnsi="Symbol"/>
    </w:rPr>
  </w:style>
  <w:style w:type="character" w:customStyle="1" w:styleId="WW8Num27z1">
    <w:name w:val="WW8Num27z1"/>
    <w:rsid w:val="00691727"/>
    <w:rPr>
      <w:rFonts w:ascii="Courier New" w:hAnsi="Courier New"/>
    </w:rPr>
  </w:style>
  <w:style w:type="character" w:customStyle="1" w:styleId="WW8Num27z2">
    <w:name w:val="WW8Num27z2"/>
    <w:rsid w:val="00691727"/>
    <w:rPr>
      <w:rFonts w:ascii="Wingdings" w:hAnsi="Wingdings"/>
    </w:rPr>
  </w:style>
  <w:style w:type="character" w:customStyle="1" w:styleId="WW8Num28z0">
    <w:name w:val="WW8Num28z0"/>
    <w:rsid w:val="00691727"/>
    <w:rPr>
      <w:rFonts w:ascii="Tahoma" w:hAnsi="Tahoma"/>
      <w:b/>
      <w:i w:val="0"/>
      <w:sz w:val="22"/>
    </w:rPr>
  </w:style>
  <w:style w:type="character" w:customStyle="1" w:styleId="WW8Num28z1">
    <w:name w:val="WW8Num28z1"/>
    <w:rsid w:val="00691727"/>
    <w:rPr>
      <w:rFonts w:ascii="Symbol" w:hAnsi="Symbol"/>
    </w:rPr>
  </w:style>
  <w:style w:type="character" w:customStyle="1" w:styleId="WW8Num29z0">
    <w:name w:val="WW8Num29z0"/>
    <w:rsid w:val="00691727"/>
    <w:rPr>
      <w:rFonts w:ascii="Arial" w:hAnsi="Arial"/>
      <w:b/>
      <w:i w:val="0"/>
      <w:sz w:val="22"/>
    </w:rPr>
  </w:style>
  <w:style w:type="character" w:customStyle="1" w:styleId="WW8Num29z5">
    <w:name w:val="WW8Num29z5"/>
    <w:rsid w:val="00691727"/>
    <w:rPr>
      <w:rFonts w:ascii="Arial" w:hAnsi="Arial"/>
    </w:rPr>
  </w:style>
  <w:style w:type="character" w:customStyle="1" w:styleId="WW8Num29z6">
    <w:name w:val="WW8Num29z6"/>
    <w:rsid w:val="00691727"/>
    <w:rPr>
      <w:b w:val="0"/>
      <w:i w:val="0"/>
    </w:rPr>
  </w:style>
  <w:style w:type="character" w:customStyle="1" w:styleId="WW8Num30z0">
    <w:name w:val="WW8Num30z0"/>
    <w:rsid w:val="00691727"/>
    <w:rPr>
      <w:rFonts w:ascii="Symbol" w:hAnsi="Symbol"/>
    </w:rPr>
  </w:style>
  <w:style w:type="character" w:customStyle="1" w:styleId="WW8Num30z1">
    <w:name w:val="WW8Num30z1"/>
    <w:rsid w:val="00691727"/>
    <w:rPr>
      <w:rFonts w:ascii="Courier New" w:hAnsi="Courier New"/>
    </w:rPr>
  </w:style>
  <w:style w:type="character" w:customStyle="1" w:styleId="WW8Num30z2">
    <w:name w:val="WW8Num30z2"/>
    <w:rsid w:val="00691727"/>
    <w:rPr>
      <w:rFonts w:ascii="Wingdings" w:hAnsi="Wingdings"/>
    </w:rPr>
  </w:style>
  <w:style w:type="character" w:customStyle="1" w:styleId="WW8Num31z0">
    <w:name w:val="WW8Num31z0"/>
    <w:rsid w:val="00691727"/>
    <w:rPr>
      <w:rFonts w:ascii="Arial" w:hAnsi="Arial"/>
    </w:rPr>
  </w:style>
  <w:style w:type="character" w:customStyle="1" w:styleId="WW8Num32z0">
    <w:name w:val="WW8Num32z0"/>
    <w:rsid w:val="00691727"/>
    <w:rPr>
      <w:rFonts w:ascii="Arial" w:hAnsi="Arial"/>
    </w:rPr>
  </w:style>
  <w:style w:type="character" w:customStyle="1" w:styleId="WW8Num33z0">
    <w:name w:val="WW8Num33z0"/>
    <w:rsid w:val="00691727"/>
    <w:rPr>
      <w:rFonts w:ascii="Arial" w:hAnsi="Arial"/>
      <w:b w:val="0"/>
      <w:i w:val="0"/>
      <w:sz w:val="22"/>
      <w:szCs w:val="24"/>
    </w:rPr>
  </w:style>
  <w:style w:type="character" w:customStyle="1" w:styleId="WW8Num34z0">
    <w:name w:val="WW8Num34z0"/>
    <w:rsid w:val="00691727"/>
    <w:rPr>
      <w:rFonts w:ascii="Arial" w:hAnsi="Arial"/>
      <w:b w:val="0"/>
      <w:i w:val="0"/>
    </w:rPr>
  </w:style>
  <w:style w:type="character" w:customStyle="1" w:styleId="WW8Num36z0">
    <w:name w:val="WW8Num36z0"/>
    <w:rsid w:val="00691727"/>
    <w:rPr>
      <w:rFonts w:ascii="Arial" w:hAnsi="Arial"/>
    </w:rPr>
  </w:style>
  <w:style w:type="character" w:customStyle="1" w:styleId="WW8Num38z0">
    <w:name w:val="WW8Num38z0"/>
    <w:rsid w:val="00691727"/>
    <w:rPr>
      <w:rFonts w:ascii="Arial" w:hAnsi="Arial"/>
      <w:b w:val="0"/>
      <w:i w:val="0"/>
      <w:sz w:val="22"/>
    </w:rPr>
  </w:style>
  <w:style w:type="character" w:customStyle="1" w:styleId="WW8Num38z1">
    <w:name w:val="WW8Num38z1"/>
    <w:rsid w:val="00691727"/>
    <w:rPr>
      <w:rFonts w:ascii="Arial" w:hAnsi="Arial"/>
      <w:b w:val="0"/>
      <w:i w:val="0"/>
      <w:sz w:val="24"/>
    </w:rPr>
  </w:style>
  <w:style w:type="character" w:customStyle="1" w:styleId="WW8Num38z3">
    <w:name w:val="WW8Num38z3"/>
    <w:rsid w:val="00691727"/>
    <w:rPr>
      <w:rFonts w:ascii="Arial" w:hAnsi="Arial"/>
      <w:b/>
      <w:i w:val="0"/>
      <w:sz w:val="24"/>
    </w:rPr>
  </w:style>
  <w:style w:type="character" w:customStyle="1" w:styleId="WW8Num39z0">
    <w:name w:val="WW8Num39z0"/>
    <w:rsid w:val="00691727"/>
    <w:rPr>
      <w:rFonts w:ascii="Arial" w:hAnsi="Arial"/>
    </w:rPr>
  </w:style>
  <w:style w:type="character" w:customStyle="1" w:styleId="WW8Num40z0">
    <w:name w:val="WW8Num40z0"/>
    <w:rsid w:val="00691727"/>
    <w:rPr>
      <w:rFonts w:ascii="Arial" w:hAnsi="Arial"/>
      <w:b w:val="0"/>
      <w:i w:val="0"/>
      <w:sz w:val="22"/>
    </w:rPr>
  </w:style>
  <w:style w:type="character" w:customStyle="1" w:styleId="WW8Num41z0">
    <w:name w:val="WW8Num41z0"/>
    <w:rsid w:val="00691727"/>
    <w:rPr>
      <w:rFonts w:ascii="Arial" w:hAnsi="Arial"/>
    </w:rPr>
  </w:style>
  <w:style w:type="character" w:customStyle="1" w:styleId="WW8Num42z0">
    <w:name w:val="WW8Num42z0"/>
    <w:rsid w:val="00691727"/>
    <w:rPr>
      <w:rFonts w:ascii="Arial" w:hAnsi="Arial"/>
    </w:rPr>
  </w:style>
  <w:style w:type="character" w:customStyle="1" w:styleId="WW8Num43z0">
    <w:name w:val="WW8Num43z0"/>
    <w:rsid w:val="00691727"/>
    <w:rPr>
      <w:rFonts w:ascii="Arial" w:hAnsi="Arial"/>
      <w:b w:val="0"/>
      <w:i w:val="0"/>
      <w:sz w:val="24"/>
      <w:szCs w:val="24"/>
    </w:rPr>
  </w:style>
  <w:style w:type="character" w:customStyle="1" w:styleId="WW8Num44z0">
    <w:name w:val="WW8Num44z0"/>
    <w:rsid w:val="00691727"/>
    <w:rPr>
      <w:rFonts w:ascii="Arial" w:hAnsi="Arial"/>
    </w:rPr>
  </w:style>
  <w:style w:type="character" w:customStyle="1" w:styleId="WW8Num47z0">
    <w:name w:val="WW8Num47z0"/>
    <w:rsid w:val="00691727"/>
    <w:rPr>
      <w:rFonts w:ascii="Arial" w:hAnsi="Arial"/>
      <w:b w:val="0"/>
      <w:i w:val="0"/>
      <w:sz w:val="22"/>
    </w:rPr>
  </w:style>
  <w:style w:type="character" w:customStyle="1" w:styleId="WW8Num48z0">
    <w:name w:val="WW8Num48z0"/>
    <w:rsid w:val="00691727"/>
    <w:rPr>
      <w:rFonts w:ascii="Arial" w:hAnsi="Arial"/>
      <w:b w:val="0"/>
      <w:i w:val="0"/>
      <w:sz w:val="24"/>
    </w:rPr>
  </w:style>
  <w:style w:type="character" w:customStyle="1" w:styleId="WW8Num48z3">
    <w:name w:val="WW8Num48z3"/>
    <w:rsid w:val="00691727"/>
    <w:rPr>
      <w:rFonts w:ascii="Arial" w:hAnsi="Arial"/>
      <w:b/>
      <w:i w:val="0"/>
      <w:sz w:val="24"/>
    </w:rPr>
  </w:style>
  <w:style w:type="character" w:customStyle="1" w:styleId="WW8Num52z0">
    <w:name w:val="WW8Num52z0"/>
    <w:rsid w:val="00691727"/>
    <w:rPr>
      <w:rFonts w:ascii="Arial" w:hAnsi="Arial"/>
      <w:b/>
      <w:i w:val="0"/>
      <w:sz w:val="22"/>
    </w:rPr>
  </w:style>
  <w:style w:type="character" w:customStyle="1" w:styleId="WW8Num52z2">
    <w:name w:val="WW8Num52z2"/>
    <w:rsid w:val="00691727"/>
    <w:rPr>
      <w:rFonts w:ascii="Arial" w:hAnsi="Arial"/>
      <w:b w:val="0"/>
      <w:i w:val="0"/>
      <w:sz w:val="24"/>
    </w:rPr>
  </w:style>
  <w:style w:type="character" w:customStyle="1" w:styleId="WW8Num52z3">
    <w:name w:val="WW8Num52z3"/>
    <w:rsid w:val="00691727"/>
    <w:rPr>
      <w:rFonts w:ascii="Arial" w:hAnsi="Arial"/>
      <w:b/>
      <w:i w:val="0"/>
      <w:sz w:val="24"/>
    </w:rPr>
  </w:style>
  <w:style w:type="character" w:customStyle="1" w:styleId="WW8Num53z0">
    <w:name w:val="WW8Num53z0"/>
    <w:rsid w:val="00691727"/>
    <w:rPr>
      <w:rFonts w:ascii="Symbol" w:hAnsi="Symbol"/>
    </w:rPr>
  </w:style>
  <w:style w:type="character" w:customStyle="1" w:styleId="WW8Num53z1">
    <w:name w:val="WW8Num53z1"/>
    <w:rsid w:val="00691727"/>
    <w:rPr>
      <w:rFonts w:ascii="Courier New" w:hAnsi="Courier New"/>
    </w:rPr>
  </w:style>
  <w:style w:type="character" w:customStyle="1" w:styleId="WW8Num53z2">
    <w:name w:val="WW8Num53z2"/>
    <w:rsid w:val="00691727"/>
    <w:rPr>
      <w:rFonts w:ascii="Wingdings" w:hAnsi="Wingdings"/>
    </w:rPr>
  </w:style>
  <w:style w:type="character" w:customStyle="1" w:styleId="WW8Num54z0">
    <w:name w:val="WW8Num54z0"/>
    <w:rsid w:val="00691727"/>
    <w:rPr>
      <w:rFonts w:ascii="Arial" w:hAnsi="Arial"/>
    </w:rPr>
  </w:style>
  <w:style w:type="character" w:customStyle="1" w:styleId="Fuentedeprrafopredeter2">
    <w:name w:val="Fuente de párrafo predeter.2"/>
    <w:semiHidden/>
    <w:rsid w:val="00691727"/>
  </w:style>
  <w:style w:type="character" w:customStyle="1" w:styleId="FootnoteCharacters">
    <w:name w:val="Footnote Characters"/>
    <w:basedOn w:val="Fuentedeprrafopredeter2"/>
    <w:rsid w:val="00691727"/>
    <w:rPr>
      <w:rFonts w:ascii="Arial" w:hAnsi="Arial"/>
      <w:sz w:val="16"/>
      <w:vertAlign w:val="superscript"/>
      <w:lang w:val="es-ES" w:eastAsia="ar-SA" w:bidi="ar-SA"/>
    </w:rPr>
  </w:style>
  <w:style w:type="paragraph" w:customStyle="1" w:styleId="Heading">
    <w:name w:val="Heading"/>
    <w:basedOn w:val="Normal"/>
    <w:next w:val="Textoindependiente"/>
    <w:rsid w:val="00691727"/>
    <w:pPr>
      <w:keepNext/>
      <w:widowControl/>
      <w:suppressAutoHyphens/>
      <w:adjustRightInd/>
      <w:spacing w:before="240" w:after="120" w:line="240" w:lineRule="auto"/>
      <w:textAlignment w:val="auto"/>
    </w:pPr>
    <w:rPr>
      <w:rFonts w:ascii="Arial" w:eastAsia="Lucida Sans Unicode" w:hAnsi="Arial" w:cs="Tahoma"/>
      <w:sz w:val="28"/>
      <w:szCs w:val="28"/>
      <w:lang w:eastAsia="ar-SA"/>
    </w:rPr>
  </w:style>
  <w:style w:type="paragraph" w:customStyle="1" w:styleId="Epgrafe1">
    <w:name w:val="Epígrafe1"/>
    <w:basedOn w:val="Normal"/>
    <w:rsid w:val="00691727"/>
    <w:pPr>
      <w:widowControl/>
      <w:suppressLineNumbers/>
      <w:suppressAutoHyphens/>
      <w:adjustRightInd/>
      <w:spacing w:before="120" w:after="120" w:line="240" w:lineRule="auto"/>
      <w:textAlignment w:val="auto"/>
    </w:pPr>
    <w:rPr>
      <w:rFonts w:ascii="Arial" w:hAnsi="Arial" w:cs="Tahoma"/>
      <w:i/>
      <w:iCs/>
      <w:lang w:eastAsia="ar-SA"/>
    </w:rPr>
  </w:style>
  <w:style w:type="paragraph" w:customStyle="1" w:styleId="Index">
    <w:name w:val="Index"/>
    <w:basedOn w:val="Normal"/>
    <w:rsid w:val="00691727"/>
    <w:pPr>
      <w:widowControl/>
      <w:suppressLineNumbers/>
      <w:suppressAutoHyphens/>
      <w:adjustRightInd/>
      <w:spacing w:line="240" w:lineRule="auto"/>
      <w:textAlignment w:val="auto"/>
    </w:pPr>
    <w:rPr>
      <w:rFonts w:ascii="Arial" w:hAnsi="Arial" w:cs="Tahoma"/>
      <w:sz w:val="22"/>
      <w:lang w:eastAsia="ar-SA"/>
    </w:rPr>
  </w:style>
  <w:style w:type="paragraph" w:styleId="Tabladeilustraciones">
    <w:name w:val="table of figures"/>
    <w:basedOn w:val="Normal"/>
    <w:next w:val="Normal"/>
    <w:rsid w:val="00691727"/>
    <w:pPr>
      <w:widowControl/>
      <w:tabs>
        <w:tab w:val="left" w:pos="720"/>
      </w:tabs>
      <w:suppressAutoHyphens/>
      <w:adjustRightInd/>
      <w:spacing w:line="240" w:lineRule="auto"/>
      <w:ind w:left="360"/>
      <w:textAlignment w:val="auto"/>
    </w:pPr>
    <w:rPr>
      <w:rFonts w:ascii="Arial" w:hAnsi="Arial"/>
      <w:sz w:val="22"/>
      <w:lang w:eastAsia="ar-SA"/>
    </w:rPr>
  </w:style>
  <w:style w:type="paragraph" w:customStyle="1" w:styleId="Figuras">
    <w:name w:val="Figuras"/>
    <w:basedOn w:val="Textoindependiente"/>
    <w:rsid w:val="00691727"/>
    <w:pPr>
      <w:widowControl/>
      <w:suppressAutoHyphens/>
      <w:adjustRightInd/>
      <w:spacing w:line="240" w:lineRule="auto"/>
      <w:jc w:val="center"/>
      <w:textAlignment w:val="auto"/>
    </w:pPr>
    <w:rPr>
      <w:rFonts w:ascii="Arial" w:hAnsi="Arial"/>
      <w:i/>
      <w:iCs/>
      <w:sz w:val="22"/>
      <w:szCs w:val="20"/>
      <w:lang w:val="es-CO" w:eastAsia="ar-SA"/>
    </w:rPr>
  </w:style>
  <w:style w:type="paragraph" w:customStyle="1" w:styleId="xl25">
    <w:name w:val="xl25"/>
    <w:basedOn w:val="Normal"/>
    <w:rsid w:val="00691727"/>
    <w:pPr>
      <w:widowControl/>
      <w:suppressAutoHyphens/>
      <w:adjustRightInd/>
      <w:spacing w:before="280" w:after="280" w:line="240" w:lineRule="auto"/>
      <w:textAlignment w:val="auto"/>
    </w:pPr>
    <w:rPr>
      <w:rFonts w:ascii="Arial" w:hAnsi="Arial" w:cs="Arial"/>
      <w:sz w:val="16"/>
      <w:szCs w:val="16"/>
      <w:lang w:eastAsia="ar-SA"/>
    </w:rPr>
  </w:style>
  <w:style w:type="paragraph" w:customStyle="1" w:styleId="Lneadeatencin">
    <w:name w:val="Línea de atención"/>
    <w:basedOn w:val="Normal"/>
    <w:next w:val="Saludo"/>
    <w:rsid w:val="00691727"/>
    <w:pPr>
      <w:widowControl/>
      <w:suppressAutoHyphens/>
      <w:adjustRightInd/>
      <w:spacing w:before="220" w:after="220" w:line="220" w:lineRule="atLeast"/>
      <w:textAlignment w:val="auto"/>
    </w:pPr>
    <w:rPr>
      <w:rFonts w:ascii="Arial" w:hAnsi="Arial"/>
      <w:spacing w:val="-5"/>
      <w:sz w:val="20"/>
      <w:szCs w:val="20"/>
      <w:lang w:eastAsia="ar-SA"/>
    </w:rPr>
  </w:style>
  <w:style w:type="paragraph" w:styleId="Saludo">
    <w:name w:val="Salutation"/>
    <w:basedOn w:val="Normal"/>
    <w:next w:val="Normal"/>
    <w:link w:val="SaludoCar"/>
    <w:rsid w:val="00691727"/>
    <w:pPr>
      <w:widowControl/>
      <w:suppressAutoHyphens/>
      <w:adjustRightInd/>
      <w:spacing w:line="240" w:lineRule="auto"/>
      <w:textAlignment w:val="auto"/>
    </w:pPr>
    <w:rPr>
      <w:rFonts w:ascii="Bookman Old Style" w:hAnsi="Bookman Old Style"/>
      <w:lang w:val="es-CO" w:eastAsia="ar-SA"/>
    </w:rPr>
  </w:style>
  <w:style w:type="character" w:customStyle="1" w:styleId="SaludoCar">
    <w:name w:val="Saludo Car"/>
    <w:basedOn w:val="Fuentedeprrafopredeter"/>
    <w:link w:val="Saludo"/>
    <w:rsid w:val="00691727"/>
    <w:rPr>
      <w:rFonts w:ascii="Bookman Old Style" w:hAnsi="Bookman Old Style"/>
      <w:sz w:val="24"/>
      <w:szCs w:val="24"/>
      <w:lang w:eastAsia="ar-SA"/>
    </w:rPr>
  </w:style>
  <w:style w:type="paragraph" w:customStyle="1" w:styleId="n">
    <w:name w:val="n"/>
    <w:basedOn w:val="Textoindependiente"/>
    <w:rsid w:val="00691727"/>
    <w:pPr>
      <w:widowControl/>
      <w:suppressAutoHyphens/>
      <w:adjustRightInd/>
      <w:spacing w:after="120" w:line="240" w:lineRule="auto"/>
      <w:textAlignment w:val="auto"/>
    </w:pPr>
    <w:rPr>
      <w:rFonts w:ascii="Arial" w:hAnsi="Arial" w:cs="Arial"/>
      <w:bCs/>
      <w:sz w:val="22"/>
      <w:lang w:eastAsia="ar-SA"/>
    </w:rPr>
  </w:style>
  <w:style w:type="paragraph" w:customStyle="1" w:styleId="TableContents">
    <w:name w:val="Table Contents"/>
    <w:basedOn w:val="Normal"/>
    <w:rsid w:val="00691727"/>
    <w:pPr>
      <w:widowControl/>
      <w:suppressLineNumbers/>
      <w:suppressAutoHyphens/>
      <w:adjustRightInd/>
      <w:spacing w:line="240" w:lineRule="auto"/>
      <w:textAlignment w:val="auto"/>
    </w:pPr>
    <w:rPr>
      <w:rFonts w:ascii="Arial" w:hAnsi="Arial"/>
      <w:sz w:val="22"/>
      <w:lang w:eastAsia="ar-SA"/>
    </w:rPr>
  </w:style>
  <w:style w:type="paragraph" w:customStyle="1" w:styleId="Framecontents">
    <w:name w:val="Frame contents"/>
    <w:basedOn w:val="Textoindependiente"/>
    <w:rsid w:val="00691727"/>
    <w:pPr>
      <w:widowControl/>
      <w:suppressAutoHyphens/>
      <w:adjustRightInd/>
      <w:spacing w:after="120" w:line="240" w:lineRule="auto"/>
      <w:textAlignment w:val="auto"/>
    </w:pPr>
    <w:rPr>
      <w:rFonts w:ascii="Arial" w:hAnsi="Arial"/>
      <w:sz w:val="22"/>
      <w:lang w:eastAsia="ar-SA"/>
    </w:rPr>
  </w:style>
  <w:style w:type="paragraph" w:customStyle="1" w:styleId="Nivel1">
    <w:name w:val="Nivel1"/>
    <w:basedOn w:val="Normal"/>
    <w:next w:val="Normal"/>
    <w:rsid w:val="00691727"/>
    <w:pPr>
      <w:widowControl/>
      <w:tabs>
        <w:tab w:val="num" w:pos="360"/>
      </w:tabs>
      <w:adjustRightInd/>
      <w:spacing w:before="480" w:line="240" w:lineRule="auto"/>
      <w:textAlignment w:val="auto"/>
      <w:outlineLvl w:val="0"/>
    </w:pPr>
    <w:rPr>
      <w:rFonts w:ascii="Arial" w:hAnsi="Arial"/>
      <w:b/>
      <w:caps/>
      <w:spacing w:val="-5"/>
      <w:sz w:val="20"/>
      <w:szCs w:val="20"/>
      <w:lang w:eastAsia="en-US"/>
    </w:rPr>
  </w:style>
  <w:style w:type="paragraph" w:customStyle="1" w:styleId="Nivel2">
    <w:name w:val="Nivel2"/>
    <w:basedOn w:val="Normal"/>
    <w:next w:val="Normal"/>
    <w:rsid w:val="00691727"/>
    <w:pPr>
      <w:widowControl/>
      <w:tabs>
        <w:tab w:val="num" w:pos="720"/>
      </w:tabs>
      <w:adjustRightInd/>
      <w:spacing w:before="360" w:line="240" w:lineRule="auto"/>
      <w:textAlignment w:val="auto"/>
    </w:pPr>
    <w:rPr>
      <w:rFonts w:ascii="Arial" w:hAnsi="Arial"/>
      <w:caps/>
      <w:spacing w:val="-5"/>
      <w:sz w:val="20"/>
      <w:szCs w:val="20"/>
      <w:lang w:eastAsia="en-US"/>
    </w:rPr>
  </w:style>
  <w:style w:type="paragraph" w:customStyle="1" w:styleId="Nivel3">
    <w:name w:val="Nivel3"/>
    <w:basedOn w:val="Normal"/>
    <w:next w:val="Normal"/>
    <w:rsid w:val="00691727"/>
    <w:pPr>
      <w:widowControl/>
      <w:tabs>
        <w:tab w:val="num" w:pos="720"/>
      </w:tabs>
      <w:adjustRightInd/>
      <w:spacing w:before="240" w:line="240" w:lineRule="auto"/>
      <w:textAlignment w:val="auto"/>
    </w:pPr>
    <w:rPr>
      <w:rFonts w:ascii="Arial" w:hAnsi="Arial"/>
      <w:spacing w:val="-5"/>
      <w:sz w:val="20"/>
      <w:szCs w:val="20"/>
      <w:lang w:eastAsia="en-US"/>
    </w:rPr>
  </w:style>
  <w:style w:type="paragraph" w:customStyle="1" w:styleId="Nivel4">
    <w:name w:val="Nivel4"/>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Nivel5">
    <w:name w:val="Nivel5"/>
    <w:basedOn w:val="Normal"/>
    <w:rsid w:val="00691727"/>
    <w:pPr>
      <w:widowControl/>
      <w:tabs>
        <w:tab w:val="num" w:pos="360"/>
      </w:tabs>
      <w:adjustRightInd/>
      <w:spacing w:before="120" w:after="120" w:line="240" w:lineRule="auto"/>
      <w:textAlignment w:val="auto"/>
    </w:pPr>
    <w:rPr>
      <w:rFonts w:ascii="Arial" w:hAnsi="Arial"/>
      <w:spacing w:val="-5"/>
      <w:sz w:val="20"/>
      <w:szCs w:val="20"/>
      <w:lang w:eastAsia="en-US"/>
    </w:rPr>
  </w:style>
  <w:style w:type="paragraph" w:customStyle="1" w:styleId="texto">
    <w:name w:val="texto"/>
    <w:rsid w:val="00691727"/>
    <w:pPr>
      <w:widowControl w:val="0"/>
      <w:spacing w:line="230" w:lineRule="atLeast"/>
      <w:ind w:firstLine="227"/>
      <w:jc w:val="both"/>
    </w:pPr>
    <w:rPr>
      <w:rFonts w:ascii="Arial" w:hAnsi="Arial"/>
      <w:snapToGrid w:val="0"/>
      <w:color w:val="000000"/>
      <w:sz w:val="19"/>
      <w:lang w:val="es-ES" w:eastAsia="es-ES"/>
    </w:rPr>
  </w:style>
  <w:style w:type="paragraph" w:customStyle="1" w:styleId="Artculo">
    <w:name w:val="Artículo"/>
    <w:basedOn w:val="Normal"/>
    <w:qFormat/>
    <w:rsid w:val="00691727"/>
    <w:pPr>
      <w:widowControl/>
      <w:adjustRightInd/>
      <w:spacing w:line="240" w:lineRule="auto"/>
      <w:ind w:right="49"/>
      <w:textAlignment w:val="auto"/>
    </w:pPr>
    <w:rPr>
      <w:rFonts w:ascii="Bookman Old Style" w:hAnsi="Bookman Old Style"/>
      <w:b/>
      <w:iCs/>
      <w:sz w:val="22"/>
    </w:rPr>
  </w:style>
  <w:style w:type="paragraph" w:customStyle="1" w:styleId="Prrafodelista1">
    <w:name w:val="Párrafo de lista1"/>
    <w:basedOn w:val="Normal"/>
    <w:rsid w:val="00691727"/>
    <w:pPr>
      <w:widowControl/>
      <w:adjustRightInd/>
      <w:spacing w:line="240" w:lineRule="auto"/>
      <w:ind w:left="720"/>
      <w:jc w:val="lef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6103">
      <w:bodyDiv w:val="1"/>
      <w:marLeft w:val="0"/>
      <w:marRight w:val="0"/>
      <w:marTop w:val="0"/>
      <w:marBottom w:val="0"/>
      <w:divBdr>
        <w:top w:val="none" w:sz="0" w:space="0" w:color="auto"/>
        <w:left w:val="none" w:sz="0" w:space="0" w:color="auto"/>
        <w:bottom w:val="none" w:sz="0" w:space="0" w:color="auto"/>
        <w:right w:val="none" w:sz="0" w:space="0" w:color="auto"/>
      </w:divBdr>
    </w:div>
    <w:div w:id="327640671">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sChild>
        <w:div w:id="35931782">
          <w:marLeft w:val="0"/>
          <w:marRight w:val="0"/>
          <w:marTop w:val="0"/>
          <w:marBottom w:val="0"/>
          <w:divBdr>
            <w:top w:val="none" w:sz="0" w:space="0" w:color="auto"/>
            <w:left w:val="none" w:sz="0" w:space="0" w:color="auto"/>
            <w:bottom w:val="none" w:sz="0" w:space="0" w:color="auto"/>
            <w:right w:val="none" w:sz="0" w:space="0" w:color="auto"/>
          </w:divBdr>
          <w:divsChild>
            <w:div w:id="3945879">
              <w:marLeft w:val="0"/>
              <w:marRight w:val="0"/>
              <w:marTop w:val="0"/>
              <w:marBottom w:val="0"/>
              <w:divBdr>
                <w:top w:val="none" w:sz="0" w:space="0" w:color="auto"/>
                <w:left w:val="none" w:sz="0" w:space="0" w:color="auto"/>
                <w:bottom w:val="none" w:sz="0" w:space="0" w:color="auto"/>
                <w:right w:val="none" w:sz="0" w:space="0" w:color="auto"/>
              </w:divBdr>
            </w:div>
            <w:div w:id="559826490">
              <w:marLeft w:val="0"/>
              <w:marRight w:val="0"/>
              <w:marTop w:val="0"/>
              <w:marBottom w:val="0"/>
              <w:divBdr>
                <w:top w:val="none" w:sz="0" w:space="0" w:color="auto"/>
                <w:left w:val="none" w:sz="0" w:space="0" w:color="auto"/>
                <w:bottom w:val="none" w:sz="0" w:space="0" w:color="auto"/>
                <w:right w:val="none" w:sz="0" w:space="0" w:color="auto"/>
              </w:divBdr>
            </w:div>
            <w:div w:id="760101295">
              <w:marLeft w:val="0"/>
              <w:marRight w:val="0"/>
              <w:marTop w:val="0"/>
              <w:marBottom w:val="0"/>
              <w:divBdr>
                <w:top w:val="none" w:sz="0" w:space="0" w:color="auto"/>
                <w:left w:val="none" w:sz="0" w:space="0" w:color="auto"/>
                <w:bottom w:val="none" w:sz="0" w:space="0" w:color="auto"/>
                <w:right w:val="none" w:sz="0" w:space="0" w:color="auto"/>
              </w:divBdr>
            </w:div>
            <w:div w:id="892539698">
              <w:marLeft w:val="0"/>
              <w:marRight w:val="0"/>
              <w:marTop w:val="0"/>
              <w:marBottom w:val="0"/>
              <w:divBdr>
                <w:top w:val="none" w:sz="0" w:space="0" w:color="auto"/>
                <w:left w:val="none" w:sz="0" w:space="0" w:color="auto"/>
                <w:bottom w:val="none" w:sz="0" w:space="0" w:color="auto"/>
                <w:right w:val="none" w:sz="0" w:space="0" w:color="auto"/>
              </w:divBdr>
            </w:div>
            <w:div w:id="944120888">
              <w:marLeft w:val="0"/>
              <w:marRight w:val="0"/>
              <w:marTop w:val="0"/>
              <w:marBottom w:val="0"/>
              <w:divBdr>
                <w:top w:val="none" w:sz="0" w:space="0" w:color="auto"/>
                <w:left w:val="none" w:sz="0" w:space="0" w:color="auto"/>
                <w:bottom w:val="none" w:sz="0" w:space="0" w:color="auto"/>
                <w:right w:val="none" w:sz="0" w:space="0" w:color="auto"/>
              </w:divBdr>
            </w:div>
            <w:div w:id="1003705087">
              <w:marLeft w:val="0"/>
              <w:marRight w:val="0"/>
              <w:marTop w:val="0"/>
              <w:marBottom w:val="0"/>
              <w:divBdr>
                <w:top w:val="none" w:sz="0" w:space="0" w:color="auto"/>
                <w:left w:val="none" w:sz="0" w:space="0" w:color="auto"/>
                <w:bottom w:val="none" w:sz="0" w:space="0" w:color="auto"/>
                <w:right w:val="none" w:sz="0" w:space="0" w:color="auto"/>
              </w:divBdr>
            </w:div>
            <w:div w:id="1451171965">
              <w:marLeft w:val="0"/>
              <w:marRight w:val="0"/>
              <w:marTop w:val="0"/>
              <w:marBottom w:val="0"/>
              <w:divBdr>
                <w:top w:val="none" w:sz="0" w:space="0" w:color="auto"/>
                <w:left w:val="none" w:sz="0" w:space="0" w:color="auto"/>
                <w:bottom w:val="none" w:sz="0" w:space="0" w:color="auto"/>
                <w:right w:val="none" w:sz="0" w:space="0" w:color="auto"/>
              </w:divBdr>
            </w:div>
            <w:div w:id="1615134821">
              <w:marLeft w:val="0"/>
              <w:marRight w:val="0"/>
              <w:marTop w:val="0"/>
              <w:marBottom w:val="0"/>
              <w:divBdr>
                <w:top w:val="none" w:sz="0" w:space="0" w:color="auto"/>
                <w:left w:val="none" w:sz="0" w:space="0" w:color="auto"/>
                <w:bottom w:val="none" w:sz="0" w:space="0" w:color="auto"/>
                <w:right w:val="none" w:sz="0" w:space="0" w:color="auto"/>
              </w:divBdr>
            </w:div>
            <w:div w:id="1958442047">
              <w:marLeft w:val="0"/>
              <w:marRight w:val="0"/>
              <w:marTop w:val="0"/>
              <w:marBottom w:val="0"/>
              <w:divBdr>
                <w:top w:val="none" w:sz="0" w:space="0" w:color="auto"/>
                <w:left w:val="none" w:sz="0" w:space="0" w:color="auto"/>
                <w:bottom w:val="none" w:sz="0" w:space="0" w:color="auto"/>
                <w:right w:val="none" w:sz="0" w:space="0" w:color="auto"/>
              </w:divBdr>
            </w:div>
            <w:div w:id="2008898965">
              <w:marLeft w:val="0"/>
              <w:marRight w:val="0"/>
              <w:marTop w:val="0"/>
              <w:marBottom w:val="0"/>
              <w:divBdr>
                <w:top w:val="none" w:sz="0" w:space="0" w:color="auto"/>
                <w:left w:val="none" w:sz="0" w:space="0" w:color="auto"/>
                <w:bottom w:val="none" w:sz="0" w:space="0" w:color="auto"/>
                <w:right w:val="none" w:sz="0" w:space="0" w:color="auto"/>
              </w:divBdr>
            </w:div>
            <w:div w:id="2067990993">
              <w:marLeft w:val="0"/>
              <w:marRight w:val="0"/>
              <w:marTop w:val="0"/>
              <w:marBottom w:val="0"/>
              <w:divBdr>
                <w:top w:val="none" w:sz="0" w:space="0" w:color="auto"/>
                <w:left w:val="none" w:sz="0" w:space="0" w:color="auto"/>
                <w:bottom w:val="none" w:sz="0" w:space="0" w:color="auto"/>
                <w:right w:val="none" w:sz="0" w:space="0" w:color="auto"/>
              </w:divBdr>
            </w:div>
            <w:div w:id="2079740326">
              <w:marLeft w:val="0"/>
              <w:marRight w:val="0"/>
              <w:marTop w:val="0"/>
              <w:marBottom w:val="0"/>
              <w:divBdr>
                <w:top w:val="none" w:sz="0" w:space="0" w:color="auto"/>
                <w:left w:val="none" w:sz="0" w:space="0" w:color="auto"/>
                <w:bottom w:val="none" w:sz="0" w:space="0" w:color="auto"/>
                <w:right w:val="none" w:sz="0" w:space="0" w:color="auto"/>
              </w:divBdr>
            </w:div>
            <w:div w:id="21305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4099">
      <w:bodyDiv w:val="1"/>
      <w:marLeft w:val="0"/>
      <w:marRight w:val="0"/>
      <w:marTop w:val="0"/>
      <w:marBottom w:val="0"/>
      <w:divBdr>
        <w:top w:val="none" w:sz="0" w:space="0" w:color="auto"/>
        <w:left w:val="none" w:sz="0" w:space="0" w:color="auto"/>
        <w:bottom w:val="none" w:sz="0" w:space="0" w:color="auto"/>
        <w:right w:val="none" w:sz="0" w:space="0" w:color="auto"/>
      </w:divBdr>
    </w:div>
    <w:div w:id="765225350">
      <w:bodyDiv w:val="1"/>
      <w:marLeft w:val="0"/>
      <w:marRight w:val="0"/>
      <w:marTop w:val="0"/>
      <w:marBottom w:val="0"/>
      <w:divBdr>
        <w:top w:val="none" w:sz="0" w:space="0" w:color="auto"/>
        <w:left w:val="none" w:sz="0" w:space="0" w:color="auto"/>
        <w:bottom w:val="none" w:sz="0" w:space="0" w:color="auto"/>
        <w:right w:val="none" w:sz="0" w:space="0" w:color="auto"/>
      </w:divBdr>
    </w:div>
    <w:div w:id="1007748921">
      <w:bodyDiv w:val="1"/>
      <w:marLeft w:val="0"/>
      <w:marRight w:val="0"/>
      <w:marTop w:val="0"/>
      <w:marBottom w:val="0"/>
      <w:divBdr>
        <w:top w:val="none" w:sz="0" w:space="0" w:color="auto"/>
        <w:left w:val="none" w:sz="0" w:space="0" w:color="auto"/>
        <w:bottom w:val="none" w:sz="0" w:space="0" w:color="auto"/>
        <w:right w:val="none" w:sz="0" w:space="0" w:color="auto"/>
      </w:divBdr>
    </w:div>
    <w:div w:id="1179779973">
      <w:bodyDiv w:val="1"/>
      <w:marLeft w:val="0"/>
      <w:marRight w:val="0"/>
      <w:marTop w:val="0"/>
      <w:marBottom w:val="0"/>
      <w:divBdr>
        <w:top w:val="none" w:sz="0" w:space="0" w:color="auto"/>
        <w:left w:val="none" w:sz="0" w:space="0" w:color="auto"/>
        <w:bottom w:val="none" w:sz="0" w:space="0" w:color="auto"/>
        <w:right w:val="none" w:sz="0" w:space="0" w:color="auto"/>
      </w:divBdr>
    </w:div>
    <w:div w:id="1474789351">
      <w:bodyDiv w:val="1"/>
      <w:marLeft w:val="0"/>
      <w:marRight w:val="0"/>
      <w:marTop w:val="0"/>
      <w:marBottom w:val="0"/>
      <w:divBdr>
        <w:top w:val="none" w:sz="0" w:space="0" w:color="auto"/>
        <w:left w:val="none" w:sz="0" w:space="0" w:color="auto"/>
        <w:bottom w:val="none" w:sz="0" w:space="0" w:color="auto"/>
        <w:right w:val="none" w:sz="0" w:space="0" w:color="auto"/>
      </w:divBdr>
    </w:div>
    <w:div w:id="1538809732">
      <w:bodyDiv w:val="1"/>
      <w:marLeft w:val="0"/>
      <w:marRight w:val="0"/>
      <w:marTop w:val="0"/>
      <w:marBottom w:val="0"/>
      <w:divBdr>
        <w:top w:val="none" w:sz="0" w:space="0" w:color="auto"/>
        <w:left w:val="none" w:sz="0" w:space="0" w:color="auto"/>
        <w:bottom w:val="none" w:sz="0" w:space="0" w:color="auto"/>
        <w:right w:val="none" w:sz="0" w:space="0" w:color="auto"/>
      </w:divBdr>
    </w:div>
    <w:div w:id="1552302017">
      <w:bodyDiv w:val="1"/>
      <w:marLeft w:val="0"/>
      <w:marRight w:val="0"/>
      <w:marTop w:val="0"/>
      <w:marBottom w:val="0"/>
      <w:divBdr>
        <w:top w:val="none" w:sz="0" w:space="0" w:color="auto"/>
        <w:left w:val="none" w:sz="0" w:space="0" w:color="auto"/>
        <w:bottom w:val="none" w:sz="0" w:space="0" w:color="auto"/>
        <w:right w:val="none" w:sz="0" w:space="0" w:color="auto"/>
      </w:divBdr>
      <w:divsChild>
        <w:div w:id="1623030491">
          <w:marLeft w:val="0"/>
          <w:marRight w:val="0"/>
          <w:marTop w:val="0"/>
          <w:marBottom w:val="0"/>
          <w:divBdr>
            <w:top w:val="none" w:sz="0" w:space="0" w:color="auto"/>
            <w:left w:val="none" w:sz="0" w:space="0" w:color="auto"/>
            <w:bottom w:val="none" w:sz="0" w:space="0" w:color="auto"/>
            <w:right w:val="none" w:sz="0" w:space="0" w:color="auto"/>
          </w:divBdr>
          <w:divsChild>
            <w:div w:id="134491682">
              <w:marLeft w:val="0"/>
              <w:marRight w:val="0"/>
              <w:marTop w:val="0"/>
              <w:marBottom w:val="0"/>
              <w:divBdr>
                <w:top w:val="none" w:sz="0" w:space="0" w:color="auto"/>
                <w:left w:val="none" w:sz="0" w:space="0" w:color="auto"/>
                <w:bottom w:val="none" w:sz="0" w:space="0" w:color="auto"/>
                <w:right w:val="none" w:sz="0" w:space="0" w:color="auto"/>
              </w:divBdr>
            </w:div>
            <w:div w:id="266936343">
              <w:marLeft w:val="0"/>
              <w:marRight w:val="0"/>
              <w:marTop w:val="0"/>
              <w:marBottom w:val="0"/>
              <w:divBdr>
                <w:top w:val="none" w:sz="0" w:space="0" w:color="auto"/>
                <w:left w:val="none" w:sz="0" w:space="0" w:color="auto"/>
                <w:bottom w:val="none" w:sz="0" w:space="0" w:color="auto"/>
                <w:right w:val="none" w:sz="0" w:space="0" w:color="auto"/>
              </w:divBdr>
            </w:div>
            <w:div w:id="345450964">
              <w:marLeft w:val="0"/>
              <w:marRight w:val="0"/>
              <w:marTop w:val="0"/>
              <w:marBottom w:val="0"/>
              <w:divBdr>
                <w:top w:val="none" w:sz="0" w:space="0" w:color="auto"/>
                <w:left w:val="none" w:sz="0" w:space="0" w:color="auto"/>
                <w:bottom w:val="none" w:sz="0" w:space="0" w:color="auto"/>
                <w:right w:val="none" w:sz="0" w:space="0" w:color="auto"/>
              </w:divBdr>
            </w:div>
            <w:div w:id="440495428">
              <w:marLeft w:val="0"/>
              <w:marRight w:val="0"/>
              <w:marTop w:val="0"/>
              <w:marBottom w:val="0"/>
              <w:divBdr>
                <w:top w:val="none" w:sz="0" w:space="0" w:color="auto"/>
                <w:left w:val="none" w:sz="0" w:space="0" w:color="auto"/>
                <w:bottom w:val="none" w:sz="0" w:space="0" w:color="auto"/>
                <w:right w:val="none" w:sz="0" w:space="0" w:color="auto"/>
              </w:divBdr>
            </w:div>
            <w:div w:id="545070995">
              <w:marLeft w:val="0"/>
              <w:marRight w:val="0"/>
              <w:marTop w:val="0"/>
              <w:marBottom w:val="0"/>
              <w:divBdr>
                <w:top w:val="none" w:sz="0" w:space="0" w:color="auto"/>
                <w:left w:val="none" w:sz="0" w:space="0" w:color="auto"/>
                <w:bottom w:val="none" w:sz="0" w:space="0" w:color="auto"/>
                <w:right w:val="none" w:sz="0" w:space="0" w:color="auto"/>
              </w:divBdr>
            </w:div>
            <w:div w:id="920065137">
              <w:marLeft w:val="0"/>
              <w:marRight w:val="0"/>
              <w:marTop w:val="0"/>
              <w:marBottom w:val="0"/>
              <w:divBdr>
                <w:top w:val="none" w:sz="0" w:space="0" w:color="auto"/>
                <w:left w:val="none" w:sz="0" w:space="0" w:color="auto"/>
                <w:bottom w:val="none" w:sz="0" w:space="0" w:color="auto"/>
                <w:right w:val="none" w:sz="0" w:space="0" w:color="auto"/>
              </w:divBdr>
            </w:div>
            <w:div w:id="938565355">
              <w:marLeft w:val="0"/>
              <w:marRight w:val="0"/>
              <w:marTop w:val="0"/>
              <w:marBottom w:val="0"/>
              <w:divBdr>
                <w:top w:val="none" w:sz="0" w:space="0" w:color="auto"/>
                <w:left w:val="none" w:sz="0" w:space="0" w:color="auto"/>
                <w:bottom w:val="none" w:sz="0" w:space="0" w:color="auto"/>
                <w:right w:val="none" w:sz="0" w:space="0" w:color="auto"/>
              </w:divBdr>
            </w:div>
            <w:div w:id="994259041">
              <w:marLeft w:val="0"/>
              <w:marRight w:val="0"/>
              <w:marTop w:val="0"/>
              <w:marBottom w:val="0"/>
              <w:divBdr>
                <w:top w:val="none" w:sz="0" w:space="0" w:color="auto"/>
                <w:left w:val="none" w:sz="0" w:space="0" w:color="auto"/>
                <w:bottom w:val="none" w:sz="0" w:space="0" w:color="auto"/>
                <w:right w:val="none" w:sz="0" w:space="0" w:color="auto"/>
              </w:divBdr>
            </w:div>
            <w:div w:id="1005286683">
              <w:marLeft w:val="0"/>
              <w:marRight w:val="0"/>
              <w:marTop w:val="0"/>
              <w:marBottom w:val="0"/>
              <w:divBdr>
                <w:top w:val="none" w:sz="0" w:space="0" w:color="auto"/>
                <w:left w:val="none" w:sz="0" w:space="0" w:color="auto"/>
                <w:bottom w:val="none" w:sz="0" w:space="0" w:color="auto"/>
                <w:right w:val="none" w:sz="0" w:space="0" w:color="auto"/>
              </w:divBdr>
            </w:div>
            <w:div w:id="1194534666">
              <w:marLeft w:val="0"/>
              <w:marRight w:val="0"/>
              <w:marTop w:val="0"/>
              <w:marBottom w:val="0"/>
              <w:divBdr>
                <w:top w:val="none" w:sz="0" w:space="0" w:color="auto"/>
                <w:left w:val="none" w:sz="0" w:space="0" w:color="auto"/>
                <w:bottom w:val="none" w:sz="0" w:space="0" w:color="auto"/>
                <w:right w:val="none" w:sz="0" w:space="0" w:color="auto"/>
              </w:divBdr>
            </w:div>
            <w:div w:id="1501583872">
              <w:marLeft w:val="0"/>
              <w:marRight w:val="0"/>
              <w:marTop w:val="0"/>
              <w:marBottom w:val="0"/>
              <w:divBdr>
                <w:top w:val="none" w:sz="0" w:space="0" w:color="auto"/>
                <w:left w:val="none" w:sz="0" w:space="0" w:color="auto"/>
                <w:bottom w:val="none" w:sz="0" w:space="0" w:color="auto"/>
                <w:right w:val="none" w:sz="0" w:space="0" w:color="auto"/>
              </w:divBdr>
            </w:div>
            <w:div w:id="1768773999">
              <w:marLeft w:val="0"/>
              <w:marRight w:val="0"/>
              <w:marTop w:val="0"/>
              <w:marBottom w:val="0"/>
              <w:divBdr>
                <w:top w:val="none" w:sz="0" w:space="0" w:color="auto"/>
                <w:left w:val="none" w:sz="0" w:space="0" w:color="auto"/>
                <w:bottom w:val="none" w:sz="0" w:space="0" w:color="auto"/>
                <w:right w:val="none" w:sz="0" w:space="0" w:color="auto"/>
              </w:divBdr>
            </w:div>
            <w:div w:id="19039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7437">
      <w:bodyDiv w:val="1"/>
      <w:marLeft w:val="0"/>
      <w:marRight w:val="0"/>
      <w:marTop w:val="0"/>
      <w:marBottom w:val="0"/>
      <w:divBdr>
        <w:top w:val="none" w:sz="0" w:space="0" w:color="auto"/>
        <w:left w:val="none" w:sz="0" w:space="0" w:color="auto"/>
        <w:bottom w:val="none" w:sz="0" w:space="0" w:color="auto"/>
        <w:right w:val="none" w:sz="0" w:space="0" w:color="auto"/>
      </w:divBdr>
      <w:divsChild>
        <w:div w:id="1694644761">
          <w:marLeft w:val="0"/>
          <w:marRight w:val="0"/>
          <w:marTop w:val="0"/>
          <w:marBottom w:val="0"/>
          <w:divBdr>
            <w:top w:val="none" w:sz="0" w:space="0" w:color="auto"/>
            <w:left w:val="none" w:sz="0" w:space="0" w:color="auto"/>
            <w:bottom w:val="none" w:sz="0" w:space="0" w:color="auto"/>
            <w:right w:val="none" w:sz="0" w:space="0" w:color="auto"/>
          </w:divBdr>
          <w:divsChild>
            <w:div w:id="379860360">
              <w:marLeft w:val="0"/>
              <w:marRight w:val="0"/>
              <w:marTop w:val="0"/>
              <w:marBottom w:val="0"/>
              <w:divBdr>
                <w:top w:val="none" w:sz="0" w:space="0" w:color="auto"/>
                <w:left w:val="none" w:sz="0" w:space="0" w:color="auto"/>
                <w:bottom w:val="none" w:sz="0" w:space="0" w:color="auto"/>
                <w:right w:val="none" w:sz="0" w:space="0" w:color="auto"/>
              </w:divBdr>
            </w:div>
            <w:div w:id="674039311">
              <w:marLeft w:val="0"/>
              <w:marRight w:val="0"/>
              <w:marTop w:val="0"/>
              <w:marBottom w:val="0"/>
              <w:divBdr>
                <w:top w:val="none" w:sz="0" w:space="0" w:color="auto"/>
                <w:left w:val="none" w:sz="0" w:space="0" w:color="auto"/>
                <w:bottom w:val="none" w:sz="0" w:space="0" w:color="auto"/>
                <w:right w:val="none" w:sz="0" w:space="0" w:color="auto"/>
              </w:divBdr>
            </w:div>
            <w:div w:id="1117530938">
              <w:marLeft w:val="0"/>
              <w:marRight w:val="0"/>
              <w:marTop w:val="0"/>
              <w:marBottom w:val="0"/>
              <w:divBdr>
                <w:top w:val="none" w:sz="0" w:space="0" w:color="auto"/>
                <w:left w:val="none" w:sz="0" w:space="0" w:color="auto"/>
                <w:bottom w:val="none" w:sz="0" w:space="0" w:color="auto"/>
                <w:right w:val="none" w:sz="0" w:space="0" w:color="auto"/>
              </w:divBdr>
            </w:div>
            <w:div w:id="1117918200">
              <w:marLeft w:val="0"/>
              <w:marRight w:val="0"/>
              <w:marTop w:val="0"/>
              <w:marBottom w:val="0"/>
              <w:divBdr>
                <w:top w:val="none" w:sz="0" w:space="0" w:color="auto"/>
                <w:left w:val="none" w:sz="0" w:space="0" w:color="auto"/>
                <w:bottom w:val="none" w:sz="0" w:space="0" w:color="auto"/>
                <w:right w:val="none" w:sz="0" w:space="0" w:color="auto"/>
              </w:divBdr>
            </w:div>
            <w:div w:id="18710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9093">
      <w:bodyDiv w:val="1"/>
      <w:marLeft w:val="0"/>
      <w:marRight w:val="0"/>
      <w:marTop w:val="0"/>
      <w:marBottom w:val="0"/>
      <w:divBdr>
        <w:top w:val="none" w:sz="0" w:space="0" w:color="auto"/>
        <w:left w:val="none" w:sz="0" w:space="0" w:color="auto"/>
        <w:bottom w:val="none" w:sz="0" w:space="0" w:color="auto"/>
        <w:right w:val="none" w:sz="0" w:space="0" w:color="auto"/>
      </w:divBdr>
      <w:divsChild>
        <w:div w:id="1578858900">
          <w:marLeft w:val="0"/>
          <w:marRight w:val="0"/>
          <w:marTop w:val="0"/>
          <w:marBottom w:val="0"/>
          <w:divBdr>
            <w:top w:val="none" w:sz="0" w:space="0" w:color="auto"/>
            <w:left w:val="none" w:sz="0" w:space="0" w:color="auto"/>
            <w:bottom w:val="none" w:sz="0" w:space="0" w:color="auto"/>
            <w:right w:val="none" w:sz="0" w:space="0" w:color="auto"/>
          </w:divBdr>
        </w:div>
      </w:divsChild>
    </w:div>
    <w:div w:id="1882595717">
      <w:bodyDiv w:val="1"/>
      <w:marLeft w:val="0"/>
      <w:marRight w:val="0"/>
      <w:marTop w:val="0"/>
      <w:marBottom w:val="0"/>
      <w:divBdr>
        <w:top w:val="none" w:sz="0" w:space="0" w:color="auto"/>
        <w:left w:val="none" w:sz="0" w:space="0" w:color="auto"/>
        <w:bottom w:val="none" w:sz="0" w:space="0" w:color="auto"/>
        <w:right w:val="none" w:sz="0" w:space="0" w:color="auto"/>
      </w:divBdr>
    </w:div>
    <w:div w:id="214449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4E84-281A-4259-AEAC-0057D485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24703</Words>
  <Characters>135870</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160253</CharactersWithSpaces>
  <SharedDoc>false</SharedDoc>
  <HLinks>
    <vt:vector size="18" baseType="variant">
      <vt:variant>
        <vt:i4>3997856</vt:i4>
      </vt:variant>
      <vt:variant>
        <vt:i4>180</vt:i4>
      </vt:variant>
      <vt:variant>
        <vt:i4>0</vt:i4>
      </vt:variant>
      <vt:variant>
        <vt:i4>5</vt:i4>
      </vt:variant>
      <vt:variant>
        <vt:lpwstr/>
      </vt:variant>
      <vt:variant>
        <vt:lpwstr>_CAPÍTULO_II</vt:lpwstr>
      </vt:variant>
      <vt:variant>
        <vt:i4>3997856</vt:i4>
      </vt:variant>
      <vt:variant>
        <vt:i4>177</vt:i4>
      </vt:variant>
      <vt:variant>
        <vt:i4>0</vt:i4>
      </vt:variant>
      <vt:variant>
        <vt:i4>5</vt:i4>
      </vt:variant>
      <vt:variant>
        <vt:lpwstr/>
      </vt:variant>
      <vt:variant>
        <vt:lpwstr>_CAPÍTULO_II</vt:lpwstr>
      </vt:variant>
      <vt:variant>
        <vt:i4>3997856</vt:i4>
      </vt:variant>
      <vt:variant>
        <vt:i4>171</vt:i4>
      </vt:variant>
      <vt:variant>
        <vt:i4>0</vt:i4>
      </vt:variant>
      <vt:variant>
        <vt:i4>5</vt:i4>
      </vt:variant>
      <vt:variant>
        <vt:lpwstr/>
      </vt:variant>
      <vt:variant>
        <vt:lpwstr>_CAPÍTULO_II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Comisión de Regulación de Energía y Gas</dc:creator>
  <cp:lastModifiedBy>Luz Stella Rojas Macias</cp:lastModifiedBy>
  <cp:revision>2</cp:revision>
  <cp:lastPrinted>2011-07-15T20:52:00Z</cp:lastPrinted>
  <dcterms:created xsi:type="dcterms:W3CDTF">2011-08-17T22:12:00Z</dcterms:created>
  <dcterms:modified xsi:type="dcterms:W3CDTF">2011-08-17T22:12:00Z</dcterms:modified>
</cp:coreProperties>
</file>