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6D" w:rsidRPr="003301B8" w:rsidRDefault="00C37AA0" w:rsidP="0066556D">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7" o:title=""/>
          </v:shape>
          <o:OLEObject Type="Embed" ProgID="PBrush" ShapeID="_x0000_s1026" DrawAspect="Content" ObjectID="_1638171598" r:id="rId8"/>
        </w:object>
      </w:r>
    </w:p>
    <w:p w:rsidR="0066556D" w:rsidRPr="003301B8" w:rsidRDefault="0066556D" w:rsidP="0066556D">
      <w:pPr>
        <w:pStyle w:val="Ttulo4"/>
        <w:tabs>
          <w:tab w:val="left" w:pos="0"/>
          <w:tab w:val="right" w:pos="9356"/>
        </w:tabs>
        <w:ind w:left="0"/>
        <w:rPr>
          <w:rFonts w:ascii="Bookman Old Style" w:hAnsi="Bookman Old Style"/>
          <w:b w:val="0"/>
          <w:bCs/>
          <w:sz w:val="24"/>
          <w:szCs w:val="24"/>
        </w:rPr>
      </w:pPr>
    </w:p>
    <w:p w:rsidR="0066556D" w:rsidRPr="003301B8" w:rsidRDefault="0066556D" w:rsidP="0066556D">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66556D" w:rsidRPr="003301B8" w:rsidRDefault="0066556D" w:rsidP="0066556D">
      <w:pPr>
        <w:pStyle w:val="Ttulo4"/>
        <w:tabs>
          <w:tab w:val="left" w:pos="0"/>
          <w:tab w:val="right" w:pos="9356"/>
        </w:tabs>
        <w:ind w:left="0"/>
        <w:rPr>
          <w:rFonts w:ascii="Bookman Old Style" w:hAnsi="Bookman Old Style"/>
          <w:b w:val="0"/>
          <w:bCs/>
          <w:sz w:val="24"/>
          <w:szCs w:val="24"/>
        </w:rPr>
      </w:pPr>
    </w:p>
    <w:p w:rsidR="0066556D" w:rsidRPr="003301B8" w:rsidRDefault="0066556D" w:rsidP="0066556D">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66556D" w:rsidRPr="003301B8" w:rsidRDefault="0066556D" w:rsidP="0066556D">
      <w:pPr>
        <w:pStyle w:val="Ttulo5"/>
        <w:tabs>
          <w:tab w:val="left" w:pos="0"/>
          <w:tab w:val="right" w:pos="9356"/>
        </w:tabs>
        <w:ind w:left="0"/>
        <w:rPr>
          <w:rFonts w:ascii="Bookman Old Style" w:hAnsi="Bookman Old Style"/>
          <w:sz w:val="24"/>
          <w:szCs w:val="24"/>
        </w:rPr>
      </w:pPr>
    </w:p>
    <w:p w:rsidR="0066556D" w:rsidRPr="003301B8" w:rsidRDefault="0066556D" w:rsidP="0066556D">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E54D21">
        <w:rPr>
          <w:rFonts w:ascii="Bookman Old Style" w:hAnsi="Bookman Old Style"/>
          <w:sz w:val="24"/>
          <w:szCs w:val="24"/>
        </w:rPr>
        <w:t xml:space="preserve">        </w:t>
      </w:r>
      <w:r w:rsidRPr="003301B8">
        <w:rPr>
          <w:rFonts w:ascii="Bookman Old Style" w:hAnsi="Bookman Old Style"/>
          <w:sz w:val="24"/>
          <w:szCs w:val="24"/>
        </w:rPr>
        <w:t xml:space="preserve">       DE 201</w:t>
      </w:r>
      <w:r>
        <w:rPr>
          <w:rFonts w:ascii="Bookman Old Style" w:hAnsi="Bookman Old Style"/>
          <w:sz w:val="24"/>
          <w:szCs w:val="24"/>
        </w:rPr>
        <w:t>9</w:t>
      </w:r>
    </w:p>
    <w:p w:rsidR="0066556D" w:rsidRPr="003301B8" w:rsidRDefault="00E54D21" w:rsidP="0066556D">
      <w:pPr>
        <w:tabs>
          <w:tab w:val="left" w:pos="0"/>
          <w:tab w:val="right" w:pos="9356"/>
        </w:tabs>
        <w:ind w:left="0"/>
        <w:jc w:val="center"/>
        <w:rPr>
          <w:rFonts w:ascii="Bookman Old Style" w:hAnsi="Bookman Old Style" w:cs="Arial"/>
          <w:b/>
          <w:snapToGrid w:val="0"/>
          <w:color w:val="000000"/>
          <w:lang w:val="es-ES_tradnl"/>
        </w:rPr>
      </w:pPr>
      <w:r>
        <w:rPr>
          <w:rFonts w:ascii="Bookman Old Style" w:hAnsi="Bookman Old Style" w:cs="Arial"/>
          <w:b/>
          <w:snapToGrid w:val="0"/>
          <w:color w:val="000000"/>
          <w:lang w:val="es-ES_tradnl"/>
        </w:rPr>
        <w:t xml:space="preserve">              </w:t>
      </w:r>
    </w:p>
    <w:p w:rsidR="0066556D" w:rsidRPr="003301B8" w:rsidRDefault="0066556D" w:rsidP="0066556D">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E54D21">
        <w:rPr>
          <w:rFonts w:ascii="Bookman Old Style" w:hAnsi="Bookman Old Style"/>
          <w:b w:val="0"/>
          <w:szCs w:val="24"/>
        </w:rPr>
        <w:t xml:space="preserve">             </w:t>
      </w:r>
      <w:r w:rsidRPr="003301B8">
        <w:rPr>
          <w:rFonts w:ascii="Bookman Old Style" w:hAnsi="Bookman Old Style"/>
          <w:b w:val="0"/>
          <w:szCs w:val="24"/>
        </w:rPr>
        <w:t xml:space="preserve">               )</w:t>
      </w:r>
    </w:p>
    <w:p w:rsidR="0066556D" w:rsidRPr="003301B8" w:rsidRDefault="0066556D" w:rsidP="0066556D">
      <w:pPr>
        <w:tabs>
          <w:tab w:val="left" w:pos="0"/>
          <w:tab w:val="right" w:pos="9356"/>
        </w:tabs>
        <w:ind w:left="0"/>
        <w:jc w:val="center"/>
        <w:rPr>
          <w:rFonts w:ascii="Bookman Old Style" w:hAnsi="Bookman Old Style"/>
          <w:lang w:val="es-ES_tradnl"/>
        </w:rPr>
      </w:pPr>
    </w:p>
    <w:p w:rsidR="0066556D" w:rsidRPr="003301B8" w:rsidRDefault="0066556D" w:rsidP="0066556D">
      <w:pPr>
        <w:ind w:left="0"/>
        <w:rPr>
          <w:rFonts w:ascii="Bookman Old Style" w:hAnsi="Bookman Old Style"/>
          <w:bCs/>
          <w:lang w:val="es-ES_tradnl"/>
        </w:rPr>
      </w:pPr>
    </w:p>
    <w:p w:rsidR="0066556D" w:rsidRPr="003301B8" w:rsidRDefault="0066556D" w:rsidP="0066556D">
      <w:pPr>
        <w:ind w:left="227" w:right="-142"/>
        <w:jc w:val="center"/>
        <w:rPr>
          <w:rFonts w:ascii="Bookman Old Style" w:hAnsi="Bookman Old Style"/>
        </w:rPr>
      </w:pPr>
      <w:r w:rsidRPr="003301B8">
        <w:rPr>
          <w:rFonts w:ascii="Bookman Old Style" w:hAnsi="Bookman Old Style"/>
        </w:rPr>
        <w:t xml:space="preserve">Por medio de la cual se resuelve </w:t>
      </w:r>
      <w:r>
        <w:rPr>
          <w:rFonts w:ascii="Bookman Old Style" w:hAnsi="Bookman Old Style"/>
        </w:rPr>
        <w:t>el</w:t>
      </w:r>
      <w:r w:rsidRPr="003301B8">
        <w:rPr>
          <w:rFonts w:ascii="Bookman Old Style" w:hAnsi="Bookman Old Style"/>
        </w:rPr>
        <w:t xml:space="preserve"> recurso de reposición </w:t>
      </w:r>
      <w:r>
        <w:rPr>
          <w:rFonts w:ascii="Bookman Old Style" w:hAnsi="Bookman Old Style"/>
        </w:rPr>
        <w:t xml:space="preserve">interpuesto por GEOPRODUCTION OIL AND GAS COMPANY OF COLOMBIA., </w:t>
      </w:r>
      <w:r w:rsidRPr="003301B8">
        <w:rPr>
          <w:rFonts w:ascii="Bookman Old Style" w:hAnsi="Bookman Old Style"/>
        </w:rPr>
        <w:t xml:space="preserve">en contra de la Resolución CREG </w:t>
      </w:r>
      <w:r>
        <w:rPr>
          <w:rFonts w:ascii="Bookman Old Style" w:hAnsi="Bookman Old Style"/>
        </w:rPr>
        <w:t>139 de 2018</w:t>
      </w:r>
    </w:p>
    <w:p w:rsidR="0066556D" w:rsidRDefault="0066556D" w:rsidP="0066556D">
      <w:pPr>
        <w:ind w:left="170" w:right="-454"/>
        <w:jc w:val="both"/>
        <w:rPr>
          <w:rFonts w:ascii="Bookman Old Style" w:hAnsi="Bookman Old Style"/>
        </w:rPr>
      </w:pPr>
    </w:p>
    <w:p w:rsidR="00E54D21" w:rsidRPr="003301B8" w:rsidRDefault="00E54D21" w:rsidP="0066556D">
      <w:pPr>
        <w:ind w:left="170" w:right="-454"/>
        <w:jc w:val="both"/>
        <w:rPr>
          <w:rFonts w:ascii="Bookman Old Style" w:hAnsi="Bookman Old Style"/>
        </w:rPr>
      </w:pPr>
    </w:p>
    <w:p w:rsidR="0066556D" w:rsidRPr="003301B8" w:rsidRDefault="0066556D" w:rsidP="0066556D">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66556D" w:rsidRPr="003301B8" w:rsidRDefault="0066556D" w:rsidP="0066556D">
      <w:pPr>
        <w:ind w:left="170" w:right="-454"/>
        <w:jc w:val="both"/>
        <w:rPr>
          <w:rFonts w:ascii="Bookman Old Style" w:hAnsi="Bookman Old Style"/>
        </w:rPr>
      </w:pPr>
    </w:p>
    <w:p w:rsidR="0066556D" w:rsidRPr="003301B8" w:rsidRDefault="0066556D" w:rsidP="0066556D">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Pr>
          <w:rFonts w:ascii="Bookman Old Style" w:hAnsi="Bookman Old Style"/>
        </w:rPr>
        <w:t>os decretos 1524 y 2253 de 1994 y 1260 de 2013,</w:t>
      </w:r>
      <w:r w:rsidRPr="003301B8">
        <w:rPr>
          <w:rFonts w:ascii="Bookman Old Style" w:hAnsi="Bookman Old Style"/>
        </w:rPr>
        <w:t xml:space="preserve"> </w:t>
      </w:r>
    </w:p>
    <w:p w:rsidR="0066556D" w:rsidRPr="003301B8" w:rsidRDefault="0066556D" w:rsidP="0066556D">
      <w:pPr>
        <w:ind w:left="0" w:right="-454"/>
        <w:jc w:val="both"/>
        <w:rPr>
          <w:rFonts w:ascii="Bookman Old Style" w:hAnsi="Bookman Old Style"/>
        </w:rPr>
      </w:pPr>
    </w:p>
    <w:p w:rsidR="0066556D" w:rsidRPr="003301B8" w:rsidRDefault="0066556D" w:rsidP="0066556D">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66556D" w:rsidRPr="003301B8" w:rsidRDefault="0066556D" w:rsidP="0066556D">
      <w:pPr>
        <w:ind w:left="0"/>
        <w:jc w:val="both"/>
        <w:rPr>
          <w:rFonts w:ascii="Bookman Old Style" w:hAnsi="Bookman Old Style"/>
        </w:rPr>
      </w:pP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66556D" w:rsidRPr="003301B8" w:rsidRDefault="0066556D" w:rsidP="0066556D">
      <w:pPr>
        <w:ind w:left="0"/>
        <w:jc w:val="both"/>
        <w:rPr>
          <w:rFonts w:ascii="Bookman Old Style" w:hAnsi="Bookman Old Style" w:cs="Arial"/>
        </w:rPr>
      </w:pP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66556D" w:rsidRPr="003301B8" w:rsidRDefault="0066556D" w:rsidP="0066556D">
      <w:pPr>
        <w:pStyle w:val="Prrafodelista"/>
        <w:ind w:left="720"/>
        <w:jc w:val="both"/>
        <w:rPr>
          <w:rFonts w:ascii="Bookman Old Style" w:hAnsi="Bookman Old Style" w:cs="Arial"/>
          <w:sz w:val="24"/>
          <w:szCs w:val="24"/>
        </w:rPr>
      </w:pP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 xml:space="preserve"> </w:t>
      </w:r>
    </w:p>
    <w:p w:rsidR="0066556D" w:rsidRPr="003301B8" w:rsidRDefault="0066556D" w:rsidP="0066556D">
      <w:pPr>
        <w:ind w:left="0"/>
        <w:jc w:val="both"/>
        <w:rPr>
          <w:rFonts w:ascii="Bookman Old Style" w:hAnsi="Bookman Old Style" w:cs="Arial"/>
        </w:rPr>
      </w:pPr>
      <w:r>
        <w:rPr>
          <w:rFonts w:ascii="Bookman Old Style" w:hAnsi="Bookman Old Style" w:cs="Arial"/>
        </w:rPr>
        <w:t xml:space="preserve">Que </w:t>
      </w:r>
      <w:r w:rsidRPr="00AB625B">
        <w:rPr>
          <w:rFonts w:ascii="Bookman Old Style" w:hAnsi="Bookman Old Style" w:cs="Arial"/>
        </w:rPr>
        <w:t xml:space="preserve">la </w:t>
      </w:r>
      <w:r>
        <w:rPr>
          <w:rFonts w:ascii="Bookman Old Style" w:hAnsi="Bookman Old Style" w:cs="Arial"/>
        </w:rPr>
        <w:t xml:space="preserve">GEOPRODUCTION OIL AND GAS COMPANY OF COLOMBIA.,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66556D" w:rsidRPr="003301B8" w:rsidRDefault="0066556D" w:rsidP="0066556D">
      <w:pPr>
        <w:pStyle w:val="Prrafodelista"/>
        <w:rPr>
          <w:rFonts w:ascii="Bookman Old Style" w:hAnsi="Bookman Old Style" w:cs="Arial"/>
          <w:sz w:val="24"/>
          <w:szCs w:val="24"/>
        </w:rPr>
      </w:pPr>
    </w:p>
    <w:p w:rsidR="0066556D" w:rsidRPr="003301B8" w:rsidRDefault="0066556D" w:rsidP="0066556D">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w:t>
      </w:r>
      <w:r w:rsidRPr="00AB625B">
        <w:rPr>
          <w:rFonts w:ascii="Bookman Old Style" w:hAnsi="Bookman Old Style" w:cs="Arial"/>
        </w:rPr>
        <w:t>y Gas -CREG- bajo radicado número E-201</w:t>
      </w:r>
      <w:r>
        <w:rPr>
          <w:rFonts w:ascii="Bookman Old Style" w:hAnsi="Bookman Old Style" w:cs="Arial"/>
        </w:rPr>
        <w:t>9</w:t>
      </w:r>
      <w:r w:rsidRPr="00AB625B">
        <w:rPr>
          <w:rFonts w:ascii="Bookman Old Style" w:hAnsi="Bookman Old Style" w:cs="Arial"/>
        </w:rPr>
        <w:t>-0</w:t>
      </w:r>
      <w:r>
        <w:rPr>
          <w:rFonts w:ascii="Bookman Old Style" w:hAnsi="Bookman Old Style" w:cs="Arial"/>
        </w:rPr>
        <w:t>00220</w:t>
      </w:r>
      <w:r w:rsidRPr="00AB625B">
        <w:rPr>
          <w:rFonts w:ascii="Bookman Old Style" w:hAnsi="Bookman Old Style" w:cs="Arial"/>
        </w:rPr>
        <w:t xml:space="preserve"> del </w:t>
      </w:r>
      <w:r>
        <w:rPr>
          <w:rFonts w:ascii="Bookman Old Style" w:hAnsi="Bookman Old Style" w:cs="Arial"/>
        </w:rPr>
        <w:t>10</w:t>
      </w:r>
      <w:r w:rsidRPr="00AB625B">
        <w:rPr>
          <w:rFonts w:ascii="Bookman Old Style" w:hAnsi="Bookman Old Style" w:cs="Arial"/>
        </w:rPr>
        <w:t xml:space="preserve"> de </w:t>
      </w:r>
      <w:r>
        <w:rPr>
          <w:rFonts w:ascii="Bookman Old Style" w:hAnsi="Bookman Old Style" w:cs="Arial"/>
        </w:rPr>
        <w:t>enero de 2019</w:t>
      </w:r>
      <w:r w:rsidRPr="00AB625B">
        <w:rPr>
          <w:rFonts w:ascii="Bookman Old Style" w:hAnsi="Bookman Old Style" w:cs="Arial"/>
        </w:rPr>
        <w:t>,</w:t>
      </w:r>
      <w:r w:rsidRPr="006872DA">
        <w:rPr>
          <w:rFonts w:ascii="Bookman Old Style" w:hAnsi="Bookman Old Style" w:cs="Arial"/>
        </w:rPr>
        <w:t xml:space="preserve"> </w:t>
      </w:r>
      <w:r>
        <w:rPr>
          <w:rFonts w:ascii="Bookman Old Style" w:hAnsi="Bookman Old Style" w:cs="Arial"/>
        </w:rPr>
        <w:t xml:space="preserve">el Señor </w:t>
      </w:r>
      <w:r w:rsidRPr="00977CB5">
        <w:rPr>
          <w:rFonts w:ascii="Bookman Old Style" w:hAnsi="Bookman Old Style" w:cs="Arial"/>
        </w:rPr>
        <w:t xml:space="preserve">JOSE JOAQUIN MAYUZA, </w:t>
      </w:r>
      <w:r w:rsidRPr="001F63EB">
        <w:rPr>
          <w:rFonts w:ascii="Bookman Old Style" w:hAnsi="Bookman Old Style" w:cs="Arial"/>
        </w:rPr>
        <w:t xml:space="preserve">obrando en el proceso de la referencia como </w:t>
      </w:r>
      <w:r>
        <w:rPr>
          <w:rFonts w:ascii="Bookman Old Style" w:hAnsi="Bookman Old Style" w:cs="Arial"/>
        </w:rPr>
        <w:t xml:space="preserve">Representante Legal </w:t>
      </w:r>
      <w:r w:rsidRPr="001F63EB">
        <w:rPr>
          <w:rFonts w:ascii="Bookman Old Style" w:hAnsi="Bookman Old Style" w:cs="Arial"/>
        </w:rPr>
        <w:t xml:space="preserve">la </w:t>
      </w:r>
      <w:r>
        <w:rPr>
          <w:rFonts w:ascii="Bookman Old Style" w:hAnsi="Bookman Old Style" w:cs="Arial"/>
        </w:rPr>
        <w:t xml:space="preserve">empresa </w:t>
      </w:r>
      <w:r>
        <w:rPr>
          <w:rFonts w:ascii="Bookman Old Style" w:hAnsi="Bookman Old Style" w:cs="Arial"/>
        </w:rPr>
        <w:lastRenderedPageBreak/>
        <w:t xml:space="preserve">GEOPRODUCTION OIL AND GAS COMPANY OF COLOMBIA.,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66556D" w:rsidRPr="003301B8" w:rsidRDefault="0066556D" w:rsidP="0066556D">
      <w:pPr>
        <w:ind w:left="0"/>
        <w:jc w:val="both"/>
        <w:rPr>
          <w:rFonts w:ascii="Bookman Old Style" w:hAnsi="Bookman Old Style" w:cs="Arial"/>
        </w:rPr>
      </w:pP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66556D" w:rsidRPr="003301B8" w:rsidRDefault="0066556D" w:rsidP="0066556D">
      <w:pPr>
        <w:ind w:left="0"/>
        <w:jc w:val="both"/>
        <w:rPr>
          <w:rFonts w:ascii="Bookman Old Style" w:hAnsi="Bookman Old Style" w:cs="Arial"/>
        </w:rPr>
      </w:pPr>
    </w:p>
    <w:p w:rsidR="0066556D" w:rsidRPr="003301B8" w:rsidRDefault="0066556D" w:rsidP="0066556D">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66556D" w:rsidRPr="003301B8" w:rsidRDefault="0066556D" w:rsidP="0066556D">
      <w:pPr>
        <w:ind w:left="0"/>
        <w:jc w:val="both"/>
        <w:rPr>
          <w:rFonts w:ascii="Bookman Old Style" w:hAnsi="Bookman Old Style" w:cs="Arial"/>
        </w:rPr>
      </w:pPr>
    </w:p>
    <w:p w:rsidR="0066556D" w:rsidRPr="003301B8" w:rsidRDefault="0066556D" w:rsidP="0066556D">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66556D" w:rsidRPr="003301B8" w:rsidRDefault="0066556D" w:rsidP="0066556D">
      <w:pPr>
        <w:pStyle w:val="Prrafodelista"/>
        <w:ind w:left="720"/>
        <w:rPr>
          <w:rFonts w:ascii="Bookman Old Style" w:hAnsi="Bookman Old Style" w:cs="Arial"/>
          <w:b/>
          <w:sz w:val="24"/>
          <w:szCs w:val="24"/>
        </w:rPr>
      </w:pPr>
    </w:p>
    <w:p w:rsidR="0066556D" w:rsidRPr="003301B8" w:rsidRDefault="0066556D" w:rsidP="0066556D">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66556D" w:rsidRPr="003301B8" w:rsidRDefault="0066556D" w:rsidP="0066556D">
      <w:pPr>
        <w:pStyle w:val="Prrafodelista"/>
        <w:ind w:left="0"/>
        <w:jc w:val="both"/>
        <w:rPr>
          <w:rFonts w:ascii="Bookman Old Style" w:hAnsi="Bookman Old Style" w:cs="Arial"/>
          <w:sz w:val="24"/>
          <w:szCs w:val="24"/>
        </w:rPr>
      </w:pPr>
    </w:p>
    <w:p w:rsidR="0066556D" w:rsidRPr="003301B8" w:rsidRDefault="0066556D" w:rsidP="0066556D">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66556D" w:rsidRPr="003301B8" w:rsidRDefault="0066556D" w:rsidP="0066556D">
      <w:pPr>
        <w:pStyle w:val="Prrafodelista"/>
        <w:ind w:left="0"/>
        <w:jc w:val="both"/>
        <w:rPr>
          <w:rFonts w:ascii="Bookman Old Style" w:hAnsi="Bookman Old Style" w:cs="Arial"/>
          <w:sz w:val="24"/>
          <w:szCs w:val="24"/>
        </w:rPr>
      </w:pPr>
    </w:p>
    <w:p w:rsidR="0066556D" w:rsidRPr="003301B8" w:rsidRDefault="0066556D" w:rsidP="0066556D">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66556D" w:rsidRPr="003301B8" w:rsidRDefault="0066556D" w:rsidP="0066556D">
      <w:pPr>
        <w:pStyle w:val="Prrafodelista"/>
        <w:ind w:left="0"/>
        <w:jc w:val="both"/>
        <w:rPr>
          <w:rFonts w:ascii="Bookman Old Style" w:hAnsi="Bookman Old Style" w:cs="Arial"/>
          <w:sz w:val="24"/>
          <w:szCs w:val="24"/>
        </w:rPr>
      </w:pPr>
    </w:p>
    <w:p w:rsidR="0066556D" w:rsidRPr="003301B8" w:rsidRDefault="0066556D" w:rsidP="0066556D">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66556D" w:rsidRPr="003301B8" w:rsidRDefault="0066556D" w:rsidP="0066556D">
      <w:pPr>
        <w:ind w:left="0"/>
        <w:jc w:val="both"/>
        <w:rPr>
          <w:rFonts w:ascii="Bookman Old Style" w:hAnsi="Bookman Old Style"/>
        </w:rPr>
      </w:pPr>
    </w:p>
    <w:p w:rsidR="0066556D" w:rsidRPr="007F13F2" w:rsidRDefault="0066556D" w:rsidP="0066556D">
      <w:pPr>
        <w:ind w:left="0"/>
        <w:jc w:val="both"/>
        <w:rPr>
          <w:rFonts w:ascii="Bookman Old Style" w:hAnsi="Bookman Old Style" w:cs="Arial"/>
          <w:lang w:val="es-CO"/>
        </w:rPr>
      </w:pPr>
      <w:r w:rsidRPr="007F13F2">
        <w:rPr>
          <w:rFonts w:ascii="Bookman Old Style" w:hAnsi="Bookman Old Style" w:cs="Arial"/>
          <w:lang w:val="es-CO"/>
        </w:rPr>
        <w:t>Los fundamentos del recurrente se exponen a continuación:</w:t>
      </w:r>
    </w:p>
    <w:p w:rsidR="0066556D" w:rsidRPr="007F13F2" w:rsidRDefault="0066556D" w:rsidP="0066556D">
      <w:pPr>
        <w:ind w:left="170"/>
        <w:jc w:val="both"/>
        <w:rPr>
          <w:rFonts w:ascii="Bookman Old Style" w:hAnsi="Bookman Old Style" w:cs="Arial"/>
          <w:lang w:val="es-CO"/>
        </w:rPr>
      </w:pPr>
    </w:p>
    <w:p w:rsidR="0066556D" w:rsidRPr="007F13F2" w:rsidRDefault="0066556D" w:rsidP="0066556D">
      <w:pPr>
        <w:ind w:left="170"/>
        <w:jc w:val="both"/>
        <w:rPr>
          <w:rFonts w:ascii="Bookman Old Style" w:hAnsi="Bookman Old Style" w:cs="Arial"/>
          <w:lang w:val="es-CO"/>
        </w:rPr>
      </w:pPr>
      <w:r w:rsidRPr="007F13F2">
        <w:rPr>
          <w:rFonts w:ascii="Bookman Old Style" w:hAnsi="Bookman Old Style" w:cs="Arial"/>
          <w:lang w:val="es-CO"/>
        </w:rPr>
        <w:t>Argumenta el recurrente que:</w:t>
      </w:r>
    </w:p>
    <w:p w:rsidR="0066556D" w:rsidRPr="003301B8" w:rsidRDefault="0066556D" w:rsidP="0066556D">
      <w:pPr>
        <w:ind w:left="0"/>
        <w:jc w:val="both"/>
        <w:rPr>
          <w:rFonts w:ascii="Bookman Old Style" w:hAnsi="Bookman Old Style" w:cs="Arial"/>
          <w:i/>
          <w:lang w:val="es-CO"/>
        </w:rPr>
      </w:pPr>
    </w:p>
    <w:p w:rsidR="0066556D" w:rsidRDefault="0066556D" w:rsidP="0066556D">
      <w:pPr>
        <w:ind w:left="0"/>
        <w:jc w:val="both"/>
        <w:rPr>
          <w:rFonts w:ascii="Bookman Old Style" w:hAnsi="Bookman Old Style" w:cs="Arial"/>
          <w:i/>
        </w:rPr>
      </w:pPr>
      <w:r w:rsidRPr="00977CB5">
        <w:rPr>
          <w:rFonts w:ascii="Bookman Old Style" w:hAnsi="Bookman Old Style" w:cs="Arial"/>
          <w:i/>
        </w:rPr>
        <w:t>Con base en los Estados financieros año 2017 y de acuerdo con lo establecido en la</w:t>
      </w:r>
      <w:r>
        <w:rPr>
          <w:rFonts w:ascii="Bookman Old Style" w:hAnsi="Bookman Old Style" w:cs="Arial"/>
          <w:i/>
        </w:rPr>
        <w:t xml:space="preserve"> Resoluci</w:t>
      </w:r>
      <w:r w:rsidRPr="00977CB5">
        <w:rPr>
          <w:rFonts w:ascii="Bookman Old Style" w:hAnsi="Bookman Old Style" w:cs="Arial"/>
          <w:i/>
        </w:rPr>
        <w:t>ón</w:t>
      </w:r>
      <w:r>
        <w:rPr>
          <w:rFonts w:ascii="Bookman Old Style" w:hAnsi="Bookman Old Style" w:cs="Arial"/>
          <w:i/>
        </w:rPr>
        <w:t xml:space="preserve"> </w:t>
      </w:r>
      <w:r w:rsidRPr="00977CB5">
        <w:rPr>
          <w:rFonts w:ascii="Bookman Old Style" w:hAnsi="Bookman Old Style" w:cs="Arial"/>
          <w:i/>
        </w:rPr>
        <w:t>CREG</w:t>
      </w:r>
      <w:r>
        <w:rPr>
          <w:rFonts w:ascii="Bookman Old Style" w:hAnsi="Bookman Old Style" w:cs="Arial"/>
          <w:i/>
        </w:rPr>
        <w:t xml:space="preserve"> </w:t>
      </w:r>
      <w:r w:rsidRPr="00977CB5">
        <w:rPr>
          <w:rFonts w:ascii="Bookman Old Style" w:hAnsi="Bookman Old Style" w:cs="Arial"/>
          <w:i/>
        </w:rPr>
        <w:t>No. 138 de 2018, e</w:t>
      </w:r>
      <w:r>
        <w:rPr>
          <w:rFonts w:ascii="Bookman Old Style" w:hAnsi="Bookman Old Style" w:cs="Arial"/>
          <w:i/>
        </w:rPr>
        <w:t xml:space="preserve">l monto que debe pagar </w:t>
      </w:r>
      <w:r w:rsidR="0009635F" w:rsidRPr="0009635F">
        <w:rPr>
          <w:rFonts w:ascii="Bookman Old Style" w:hAnsi="Bookman Old Style" w:cs="Arial"/>
          <w:i/>
        </w:rPr>
        <w:t>GEOPRODUCTION OIL AND GAS COMPANY OF COLOMBIA</w:t>
      </w:r>
      <w:r>
        <w:rPr>
          <w:rFonts w:ascii="Bookman Old Style" w:hAnsi="Bookman Old Style" w:cs="Arial"/>
          <w:i/>
        </w:rPr>
        <w:t>.</w:t>
      </w:r>
      <w:r w:rsidR="0009635F">
        <w:rPr>
          <w:rFonts w:ascii="Bookman Old Style" w:hAnsi="Bookman Old Style" w:cs="Arial"/>
          <w:i/>
        </w:rPr>
        <w:t>,</w:t>
      </w:r>
      <w:r>
        <w:rPr>
          <w:rFonts w:ascii="Bookman Old Style" w:hAnsi="Bookman Old Style" w:cs="Arial"/>
          <w:i/>
        </w:rPr>
        <w:t xml:space="preserve"> </w:t>
      </w:r>
      <w:r w:rsidRPr="00977CB5">
        <w:rPr>
          <w:rFonts w:ascii="Bookman Old Style" w:hAnsi="Bookman Old Style" w:cs="Arial"/>
          <w:i/>
        </w:rPr>
        <w:t xml:space="preserve">como entidad regulada por concepto de contribución es de </w:t>
      </w:r>
      <w:r w:rsidR="0009635F">
        <w:rPr>
          <w:rFonts w:ascii="Bookman Old Style" w:hAnsi="Bookman Old Style" w:cs="Arial"/>
          <w:i/>
        </w:rPr>
        <w:t>CATORCE</w:t>
      </w:r>
      <w:r w:rsidRPr="00977CB5">
        <w:rPr>
          <w:rFonts w:ascii="Bookman Old Style" w:hAnsi="Bookman Old Style" w:cs="Arial"/>
          <w:i/>
        </w:rPr>
        <w:t xml:space="preserve"> MIL</w:t>
      </w:r>
      <w:r w:rsidR="0009635F">
        <w:rPr>
          <w:rFonts w:ascii="Bookman Old Style" w:hAnsi="Bookman Old Style" w:cs="Arial"/>
          <w:i/>
        </w:rPr>
        <w:t>LONES</w:t>
      </w:r>
      <w:r>
        <w:rPr>
          <w:rFonts w:ascii="Bookman Old Style" w:hAnsi="Bookman Old Style" w:cs="Arial"/>
          <w:i/>
        </w:rPr>
        <w:t xml:space="preserve"> </w:t>
      </w:r>
      <w:r w:rsidR="0009635F">
        <w:rPr>
          <w:rFonts w:ascii="Bookman Old Style" w:hAnsi="Bookman Old Style" w:cs="Arial"/>
          <w:i/>
        </w:rPr>
        <w:t>NOVEC</w:t>
      </w:r>
      <w:r>
        <w:rPr>
          <w:rFonts w:ascii="Bookman Old Style" w:hAnsi="Bookman Old Style" w:cs="Arial"/>
          <w:i/>
        </w:rPr>
        <w:t xml:space="preserve">IENTOS </w:t>
      </w:r>
      <w:r w:rsidR="0009635F">
        <w:rPr>
          <w:rFonts w:ascii="Bookman Old Style" w:hAnsi="Bookman Old Style" w:cs="Arial"/>
          <w:i/>
        </w:rPr>
        <w:t>SETENTA Y CINCO MIL  QUINIENTOS CUARENTA Y TRES</w:t>
      </w:r>
      <w:r>
        <w:rPr>
          <w:rFonts w:ascii="Bookman Old Style" w:hAnsi="Bookman Old Style" w:cs="Arial"/>
          <w:i/>
        </w:rPr>
        <w:t xml:space="preserve"> PESOS</w:t>
      </w:r>
      <w:r w:rsidRPr="00977CB5">
        <w:rPr>
          <w:rFonts w:ascii="Bookman Old Style" w:hAnsi="Bookman Old Style" w:cs="Arial"/>
          <w:i/>
        </w:rPr>
        <w:t xml:space="preserve"> COLOMBIANOS (COP </w:t>
      </w:r>
      <w:r w:rsidRPr="0066556D">
        <w:rPr>
          <w:rFonts w:ascii="Bookman Old Style" w:hAnsi="Bookman Old Style" w:cs="Arial"/>
          <w:i/>
        </w:rPr>
        <w:t>14.975.543</w:t>
      </w:r>
      <w:r w:rsidRPr="00977CB5">
        <w:rPr>
          <w:rFonts w:ascii="Bookman Old Style" w:hAnsi="Bookman Old Style" w:cs="Arial"/>
          <w:i/>
        </w:rPr>
        <w:t>),</w:t>
      </w:r>
      <w:r>
        <w:rPr>
          <w:rFonts w:ascii="Bookman Old Style" w:hAnsi="Bookman Old Style" w:cs="Arial"/>
          <w:i/>
        </w:rPr>
        <w:t xml:space="preserve"> que corresponde al 1% </w:t>
      </w:r>
      <w:r w:rsidRPr="00977CB5">
        <w:rPr>
          <w:rFonts w:ascii="Bookman Old Style" w:hAnsi="Bookman Old Style" w:cs="Arial"/>
          <w:i/>
        </w:rPr>
        <w:t>de</w:t>
      </w:r>
      <w:r>
        <w:rPr>
          <w:rFonts w:ascii="Bookman Old Style" w:hAnsi="Bookman Old Style" w:cs="Arial"/>
          <w:i/>
        </w:rPr>
        <w:t xml:space="preserve"> </w:t>
      </w:r>
      <w:r w:rsidRPr="00977CB5">
        <w:rPr>
          <w:rFonts w:ascii="Bookman Old Style" w:hAnsi="Bookman Old Style" w:cs="Arial"/>
          <w:i/>
        </w:rPr>
        <w:t>C</w:t>
      </w:r>
      <w:r>
        <w:rPr>
          <w:rFonts w:ascii="Bookman Old Style" w:hAnsi="Bookman Old Style" w:cs="Arial"/>
          <w:i/>
        </w:rPr>
        <w:t xml:space="preserve">OP </w:t>
      </w:r>
      <w:r w:rsidR="0009635F" w:rsidRPr="0009635F">
        <w:rPr>
          <w:rFonts w:ascii="Bookman Old Style" w:hAnsi="Bookman Old Style" w:cs="Arial"/>
          <w:i/>
        </w:rPr>
        <w:t>1.497.554.285</w:t>
      </w:r>
      <w:r w:rsidRPr="00977CB5">
        <w:rPr>
          <w:rFonts w:ascii="Bookman Old Style" w:hAnsi="Bookman Old Style" w:cs="Arial"/>
          <w:i/>
        </w:rPr>
        <w:t>,</w:t>
      </w:r>
      <w:r>
        <w:rPr>
          <w:rFonts w:ascii="Bookman Old Style" w:hAnsi="Bookman Old Style" w:cs="Arial"/>
          <w:i/>
        </w:rPr>
        <w:t xml:space="preserve"> </w:t>
      </w:r>
      <w:r w:rsidRPr="00977CB5">
        <w:rPr>
          <w:rFonts w:ascii="Bookman Old Style" w:hAnsi="Bookman Old Style" w:cs="Arial"/>
          <w:i/>
        </w:rPr>
        <w:t>monto que corresponde</w:t>
      </w:r>
      <w:r>
        <w:rPr>
          <w:rFonts w:ascii="Bookman Old Style" w:hAnsi="Bookman Old Style" w:cs="Arial"/>
          <w:i/>
        </w:rPr>
        <w:t xml:space="preserve"> </w:t>
      </w:r>
      <w:r w:rsidRPr="00977CB5">
        <w:rPr>
          <w:rFonts w:ascii="Bookman Old Style" w:hAnsi="Bookman Old Style" w:cs="Arial"/>
          <w:i/>
        </w:rPr>
        <w:t>a</w:t>
      </w:r>
      <w:r>
        <w:rPr>
          <w:rFonts w:ascii="Bookman Old Style" w:hAnsi="Bookman Old Style" w:cs="Arial"/>
          <w:i/>
        </w:rPr>
        <w:t xml:space="preserve"> </w:t>
      </w:r>
      <w:r w:rsidRPr="00977CB5">
        <w:rPr>
          <w:rFonts w:ascii="Bookman Old Style" w:hAnsi="Bookman Old Style" w:cs="Arial"/>
          <w:i/>
        </w:rPr>
        <w:t>la base para</w:t>
      </w:r>
      <w:r>
        <w:rPr>
          <w:rFonts w:ascii="Bookman Old Style" w:hAnsi="Bookman Old Style" w:cs="Arial"/>
          <w:i/>
        </w:rPr>
        <w:t xml:space="preserve"> </w:t>
      </w:r>
      <w:r w:rsidRPr="00977CB5">
        <w:rPr>
          <w:rFonts w:ascii="Bookman Old Style" w:hAnsi="Bookman Old Style" w:cs="Arial"/>
          <w:i/>
        </w:rPr>
        <w:t>realizar el cálculo del valor</w:t>
      </w:r>
      <w:r>
        <w:rPr>
          <w:rFonts w:ascii="Bookman Old Style" w:hAnsi="Bookman Old Style" w:cs="Arial"/>
          <w:i/>
        </w:rPr>
        <w:t xml:space="preserve"> </w:t>
      </w:r>
      <w:r w:rsidRPr="00977CB5">
        <w:rPr>
          <w:rFonts w:ascii="Bookman Old Style" w:hAnsi="Bookman Old Style" w:cs="Arial"/>
          <w:i/>
        </w:rPr>
        <w:t>a</w:t>
      </w:r>
      <w:r>
        <w:rPr>
          <w:rFonts w:ascii="Bookman Old Style" w:hAnsi="Bookman Old Style" w:cs="Arial"/>
          <w:i/>
        </w:rPr>
        <w:t xml:space="preserve"> </w:t>
      </w:r>
      <w:r w:rsidRPr="00977CB5">
        <w:rPr>
          <w:rFonts w:ascii="Bookman Old Style" w:hAnsi="Bookman Old Style" w:cs="Arial"/>
          <w:i/>
        </w:rPr>
        <w:t>pagar por concepto de contribución de conformidad con la regulación vigente</w:t>
      </w:r>
      <w:r>
        <w:rPr>
          <w:rFonts w:ascii="Bookman Old Style" w:hAnsi="Bookman Old Style" w:cs="Arial"/>
          <w:i/>
        </w:rPr>
        <w:t xml:space="preserve"> </w:t>
      </w:r>
    </w:p>
    <w:p w:rsidR="0066556D" w:rsidRDefault="0066556D" w:rsidP="0066556D">
      <w:pPr>
        <w:ind w:left="0"/>
        <w:jc w:val="both"/>
        <w:rPr>
          <w:rFonts w:ascii="Bookman Old Style" w:hAnsi="Bookman Old Style" w:cs="Arial"/>
          <w:i/>
        </w:rPr>
      </w:pPr>
    </w:p>
    <w:p w:rsidR="0066556D" w:rsidRPr="00977CB5" w:rsidRDefault="0066556D" w:rsidP="0066556D">
      <w:pPr>
        <w:ind w:left="0"/>
        <w:jc w:val="center"/>
        <w:rPr>
          <w:rFonts w:ascii="Bookman Old Style" w:hAnsi="Bookman Old Style"/>
          <w:b/>
        </w:rPr>
      </w:pPr>
      <w:r w:rsidRPr="00977CB5">
        <w:rPr>
          <w:rFonts w:ascii="Bookman Old Style" w:hAnsi="Bookman Old Style"/>
          <w:b/>
        </w:rPr>
        <w:t>CONSIDERACIONES DE LA CREG</w:t>
      </w:r>
    </w:p>
    <w:p w:rsidR="0066556D" w:rsidRDefault="0066556D" w:rsidP="0066556D">
      <w:pPr>
        <w:ind w:left="0"/>
        <w:jc w:val="both"/>
        <w:rPr>
          <w:rFonts w:ascii="Bookman Old Style" w:hAnsi="Bookman Old Style"/>
        </w:rPr>
      </w:pPr>
    </w:p>
    <w:p w:rsidR="0066556D" w:rsidRDefault="0066556D" w:rsidP="0066556D">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66556D" w:rsidRPr="00764EA2" w:rsidRDefault="0066556D" w:rsidP="0066556D">
      <w:pPr>
        <w:pStyle w:val="Prrafodelista"/>
        <w:ind w:left="0"/>
        <w:jc w:val="both"/>
        <w:rPr>
          <w:rFonts w:ascii="Bookman Old Style" w:hAnsi="Bookman Old Style"/>
          <w:sz w:val="24"/>
          <w:szCs w:val="24"/>
          <w:lang w:val="es-ES"/>
        </w:rPr>
      </w:pPr>
    </w:p>
    <w:p w:rsidR="0066556D" w:rsidRDefault="0066556D" w:rsidP="0066556D">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66556D" w:rsidRPr="00764EA2" w:rsidRDefault="0066556D" w:rsidP="0066556D">
      <w:pPr>
        <w:pStyle w:val="Prrafodelista"/>
        <w:ind w:left="0"/>
        <w:jc w:val="both"/>
        <w:rPr>
          <w:rFonts w:ascii="Bookman Old Style" w:hAnsi="Bookman Old Style"/>
          <w:sz w:val="24"/>
          <w:szCs w:val="24"/>
          <w:lang w:val="es-ES"/>
        </w:rPr>
      </w:pPr>
    </w:p>
    <w:p w:rsidR="0066556D" w:rsidRDefault="0066556D" w:rsidP="0066556D">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66556D" w:rsidRPr="00764EA2" w:rsidRDefault="0066556D" w:rsidP="0066556D">
      <w:pPr>
        <w:pStyle w:val="Prrafodelista"/>
        <w:ind w:left="0"/>
        <w:jc w:val="both"/>
        <w:rPr>
          <w:rFonts w:ascii="Bookman Old Style" w:hAnsi="Bookman Old Style"/>
          <w:sz w:val="24"/>
          <w:szCs w:val="24"/>
          <w:lang w:val="es-ES"/>
        </w:rPr>
      </w:pPr>
    </w:p>
    <w:p w:rsidR="0066556D" w:rsidRDefault="0066556D" w:rsidP="0066556D">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66556D" w:rsidRDefault="0066556D" w:rsidP="0066556D">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66556D" w:rsidRPr="00764EA2" w:rsidTr="000C02B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6556D" w:rsidRPr="00764EA2" w:rsidRDefault="0066556D" w:rsidP="000C02B9">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6556D" w:rsidRPr="00764EA2" w:rsidRDefault="0066556D" w:rsidP="000C02B9">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66556D" w:rsidRPr="00764EA2" w:rsidTr="000C02B9">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23.961.291.000</w:t>
            </w:r>
          </w:p>
        </w:tc>
      </w:tr>
      <w:tr w:rsidR="0066556D" w:rsidRPr="00764EA2" w:rsidTr="000C02B9">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 </w:t>
            </w:r>
          </w:p>
        </w:tc>
      </w:tr>
      <w:tr w:rsidR="0066556D" w:rsidRPr="00764EA2" w:rsidTr="000C02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sz w:val="18"/>
                <w:szCs w:val="18"/>
              </w:rPr>
            </w:pPr>
            <w:r w:rsidRPr="00764EA2">
              <w:rPr>
                <w:rFonts w:ascii="Bookman Old Style" w:hAnsi="Bookman Old Style"/>
                <w:sz w:val="18"/>
                <w:szCs w:val="18"/>
              </w:rPr>
              <w:t>1.748.544.000</w:t>
            </w:r>
          </w:p>
        </w:tc>
      </w:tr>
      <w:tr w:rsidR="0066556D" w:rsidRPr="00764EA2" w:rsidTr="000C02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66556D" w:rsidRPr="00764EA2" w:rsidRDefault="0066556D" w:rsidP="000C02B9">
            <w:pPr>
              <w:ind w:left="0"/>
              <w:rPr>
                <w:rFonts w:ascii="Bookman Old Style" w:hAnsi="Bookman Old Style"/>
                <w:b/>
                <w:sz w:val="18"/>
                <w:szCs w:val="18"/>
              </w:rPr>
            </w:pPr>
            <w:r w:rsidRPr="00764EA2">
              <w:rPr>
                <w:rFonts w:ascii="Bookman Old Style" w:hAnsi="Bookman Old Style"/>
                <w:b/>
                <w:sz w:val="18"/>
                <w:szCs w:val="18"/>
              </w:rPr>
              <w:t>22.212.747.000</w:t>
            </w:r>
          </w:p>
        </w:tc>
      </w:tr>
    </w:tbl>
    <w:p w:rsidR="0066556D" w:rsidRDefault="0066556D" w:rsidP="0066556D">
      <w:pPr>
        <w:pStyle w:val="Prrafodelista"/>
        <w:ind w:left="0"/>
        <w:jc w:val="both"/>
        <w:rPr>
          <w:rFonts w:ascii="Bookman Old Style" w:hAnsi="Bookman Old Style"/>
          <w:sz w:val="24"/>
          <w:szCs w:val="24"/>
          <w:lang w:val="es-ES"/>
        </w:rPr>
      </w:pPr>
    </w:p>
    <w:p w:rsidR="0066556D" w:rsidRDefault="0066556D" w:rsidP="0066556D">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66556D" w:rsidRDefault="0066556D" w:rsidP="0066556D">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66556D" w:rsidRPr="00764EA2" w:rsidTr="000C02B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56D" w:rsidRPr="00764EA2" w:rsidRDefault="0066556D" w:rsidP="000C02B9">
            <w:pPr>
              <w:ind w:left="0"/>
              <w:jc w:val="center"/>
              <w:rPr>
                <w:rFonts w:ascii="Bookman Old Style" w:hAnsi="Bookman Old Style"/>
                <w:b/>
                <w:spacing w:val="-3"/>
                <w:sz w:val="18"/>
                <w:szCs w:val="18"/>
              </w:rPr>
            </w:pPr>
            <w:r w:rsidRPr="00764EA2">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6556D" w:rsidRPr="00764EA2" w:rsidRDefault="0066556D" w:rsidP="000C02B9">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66556D" w:rsidRPr="00764EA2" w:rsidTr="000C02B9">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66556D" w:rsidRPr="00764EA2" w:rsidTr="000C02B9">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66556D" w:rsidRPr="00764EA2" w:rsidTr="000C02B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66556D" w:rsidRPr="00764EA2" w:rsidRDefault="0066556D" w:rsidP="000C02B9">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66556D" w:rsidRDefault="0066556D" w:rsidP="0066556D">
      <w:pPr>
        <w:pStyle w:val="Prrafodelista"/>
        <w:ind w:left="0"/>
        <w:jc w:val="both"/>
        <w:rPr>
          <w:rFonts w:ascii="Bookman Old Style" w:hAnsi="Bookman Old Style"/>
          <w:sz w:val="24"/>
          <w:szCs w:val="24"/>
          <w:lang w:val="es-ES"/>
        </w:rPr>
      </w:pPr>
    </w:p>
    <w:p w:rsidR="0066556D" w:rsidRPr="00C30A25" w:rsidRDefault="0066556D" w:rsidP="00E54D21">
      <w:pPr>
        <w:pStyle w:val="Style8"/>
        <w:shd w:val="clear" w:color="auto" w:fill="auto"/>
        <w:spacing w:before="0"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 xml:space="preserve">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w:t>
      </w:r>
      <w:r w:rsidRPr="00C30A25">
        <w:rPr>
          <w:rFonts w:ascii="Bookman Old Style" w:eastAsia="Times New Roman" w:hAnsi="Bookman Old Style" w:cs="Times New Roman"/>
          <w:sz w:val="24"/>
          <w:szCs w:val="24"/>
          <w:lang w:val="es-ES" w:eastAsia="es-ES"/>
        </w:rPr>
        <w:lastRenderedPageBreak/>
        <w:t>adicionados en la misma proporción en que sean indispensables para cubrir faltantes presupuéstales de las comisiones v la superintendencia”</w:t>
      </w:r>
    </w:p>
    <w:p w:rsidR="0066556D" w:rsidRPr="00C30A25" w:rsidRDefault="0066556D" w:rsidP="0066556D">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66556D" w:rsidRPr="00C30A25" w:rsidRDefault="0066556D" w:rsidP="0066556D">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color w:val="000000"/>
          <w:lang w:eastAsia="es-ES_tradnl"/>
        </w:rPr>
        <w:t>“</w:t>
      </w:r>
      <w:r w:rsidRPr="00C30A25">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w:t>
      </w:r>
    </w:p>
    <w:p w:rsidR="0066556D" w:rsidRPr="00C30A25" w:rsidRDefault="0066556D" w:rsidP="0066556D">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la ley permite adicionara esos rubros los gastos operativos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 (Subrayado fuera del texto original).</w:t>
      </w:r>
    </w:p>
    <w:p w:rsidR="0066556D" w:rsidRPr="00C30A25" w:rsidRDefault="0066556D" w:rsidP="0066556D">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66556D" w:rsidRDefault="0066556D" w:rsidP="0066556D">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color w:val="000000"/>
          <w:lang w:eastAsia="es-ES_tradnl"/>
        </w:rPr>
        <w:t>.</w:t>
      </w:r>
    </w:p>
    <w:p w:rsidR="0066556D" w:rsidRDefault="0066556D" w:rsidP="0066556D">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tbl>
      <w:tblPr>
        <w:tblW w:w="6440" w:type="dxa"/>
        <w:jc w:val="center"/>
        <w:tblCellMar>
          <w:left w:w="70" w:type="dxa"/>
          <w:right w:w="70" w:type="dxa"/>
        </w:tblCellMar>
        <w:tblLook w:val="04A0" w:firstRow="1" w:lastRow="0" w:firstColumn="1" w:lastColumn="0" w:noHBand="0" w:noVBand="1"/>
      </w:tblPr>
      <w:tblGrid>
        <w:gridCol w:w="4180"/>
        <w:gridCol w:w="2260"/>
      </w:tblGrid>
      <w:tr w:rsidR="0066556D" w:rsidRPr="00C30A25" w:rsidTr="000C02B9">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6556D" w:rsidRPr="00C30A25" w:rsidRDefault="0066556D" w:rsidP="000C02B9">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66556D" w:rsidRPr="00C30A25" w:rsidRDefault="0066556D" w:rsidP="000C02B9">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66556D" w:rsidRPr="00C30A25"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6556D" w:rsidRPr="00C30A25" w:rsidRDefault="0066556D" w:rsidP="000C02B9">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66556D" w:rsidRPr="00C30A25" w:rsidRDefault="0066556D" w:rsidP="000C02B9">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66556D" w:rsidRDefault="0066556D" w:rsidP="0066556D">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66556D" w:rsidRPr="00C30A25" w:rsidTr="000C02B9">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b/>
                <w:spacing w:val="-3"/>
                <w:sz w:val="18"/>
                <w:szCs w:val="18"/>
              </w:rPr>
            </w:pPr>
            <w:r w:rsidRPr="00C30A25">
              <w:rPr>
                <w:rFonts w:ascii="Bookman Old Style" w:hAnsi="Bookman Old Style"/>
                <w:b/>
                <w:spacing w:val="-3"/>
                <w:sz w:val="18"/>
                <w:szCs w:val="18"/>
              </w:rPr>
              <w:lastRenderedPageBreak/>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66556D" w:rsidRPr="00C30A25" w:rsidTr="000C02B9">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66556D" w:rsidRPr="00C30A25"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66556D" w:rsidRPr="00C30A25"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66556D" w:rsidRPr="00C30A25"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6556D" w:rsidRPr="00C30A25" w:rsidRDefault="0066556D" w:rsidP="000C02B9">
            <w:pPr>
              <w:ind w:left="0"/>
              <w:jc w:val="center"/>
              <w:rPr>
                <w:rFonts w:ascii="Bookman Old Style" w:hAnsi="Bookman Old Style"/>
                <w:spacing w:val="-3"/>
                <w:sz w:val="18"/>
                <w:szCs w:val="18"/>
              </w:rPr>
            </w:pPr>
            <w:proofErr w:type="spellStart"/>
            <w:r w:rsidRPr="00C30A25">
              <w:rPr>
                <w:rFonts w:ascii="Bookman Old Style" w:hAnsi="Bookman Old Style"/>
                <w:spacing w:val="-3"/>
                <w:sz w:val="18"/>
                <w:szCs w:val="18"/>
              </w:rPr>
              <w:t>Procentaje</w:t>
            </w:r>
            <w:proofErr w:type="spellEnd"/>
            <w:r w:rsidRPr="00C30A25">
              <w:rPr>
                <w:rFonts w:ascii="Bookman Old Style" w:hAnsi="Bookman Old Style"/>
                <w:spacing w:val="-3"/>
                <w:sz w:val="18"/>
                <w:szCs w:val="18"/>
              </w:rPr>
              <w:t xml:space="preserve"> adicional </w:t>
            </w:r>
          </w:p>
        </w:tc>
        <w:tc>
          <w:tcPr>
            <w:tcW w:w="2140"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66556D" w:rsidRDefault="0066556D" w:rsidP="0066556D">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66556D" w:rsidRPr="00C30A25" w:rsidTr="000C02B9">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6D" w:rsidRPr="00C30A25" w:rsidRDefault="0066556D" w:rsidP="000C02B9">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66556D" w:rsidRPr="00C30A25" w:rsidTr="000C02B9">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66556D" w:rsidRPr="00C30A25" w:rsidRDefault="0066556D" w:rsidP="000C02B9">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66556D" w:rsidRPr="00C30A25" w:rsidRDefault="0066556D" w:rsidP="000C02B9">
            <w:pPr>
              <w:ind w:left="0"/>
              <w:rPr>
                <w:rFonts w:ascii="Bookman Old Style" w:hAnsi="Bookman Old Style"/>
                <w:spacing w:val="-3"/>
              </w:rPr>
            </w:pPr>
            <w:r w:rsidRPr="00C30A25">
              <w:rPr>
                <w:rFonts w:ascii="Bookman Old Style" w:hAnsi="Bookman Old Style"/>
                <w:spacing w:val="-3"/>
              </w:rPr>
              <w:t>2.221.274.700.005</w:t>
            </w:r>
          </w:p>
        </w:tc>
      </w:tr>
    </w:tbl>
    <w:p w:rsidR="0066556D" w:rsidRDefault="0066556D" w:rsidP="0066556D">
      <w:pPr>
        <w:pStyle w:val="Prrafodelista"/>
        <w:ind w:left="0"/>
        <w:jc w:val="both"/>
        <w:rPr>
          <w:rFonts w:ascii="Bookman Old Style" w:hAnsi="Bookman Old Style"/>
          <w:i/>
          <w:sz w:val="24"/>
          <w:szCs w:val="24"/>
          <w:highlight w:val="yellow"/>
        </w:rPr>
      </w:pPr>
    </w:p>
    <w:p w:rsidR="0066556D" w:rsidRDefault="0066556D" w:rsidP="0066556D">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66556D" w:rsidRDefault="0066556D" w:rsidP="0066556D">
      <w:pPr>
        <w:pStyle w:val="Prrafodelista"/>
        <w:ind w:left="0"/>
        <w:jc w:val="both"/>
        <w:rPr>
          <w:rFonts w:ascii="Bookman Old Style" w:hAnsi="Bookman Old Style"/>
          <w:spacing w:val="-3"/>
          <w:sz w:val="24"/>
          <w:szCs w:val="24"/>
          <w:lang w:val="es-ES"/>
        </w:rPr>
      </w:pPr>
    </w:p>
    <w:p w:rsidR="00B529B4" w:rsidRDefault="00B529B4" w:rsidP="00B529B4">
      <w:pPr>
        <w:ind w:left="0"/>
        <w:jc w:val="both"/>
        <w:rPr>
          <w:rFonts w:ascii="Bookman Old Style" w:hAnsi="Bookman Old Style"/>
          <w:spacing w:val="-3"/>
        </w:rPr>
      </w:pPr>
      <w:r>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B529B4" w:rsidRDefault="00B529B4" w:rsidP="00B529B4">
      <w:pPr>
        <w:jc w:val="both"/>
        <w:rPr>
          <w:rFonts w:ascii="Bookman Old Style" w:hAnsi="Bookman Old Style"/>
          <w:spacing w:val="-3"/>
        </w:rPr>
      </w:pPr>
    </w:p>
    <w:p w:rsidR="00B529B4" w:rsidRDefault="00B529B4" w:rsidP="00B529B4">
      <w:pPr>
        <w:jc w:val="both"/>
        <w:rPr>
          <w:rFonts w:ascii="Bookman Old Style" w:hAnsi="Bookman Old Style"/>
          <w:i/>
          <w:spacing w:val="-3"/>
        </w:rPr>
      </w:pPr>
      <w:r>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Pr>
          <w:rFonts w:ascii="Bookman Old Style" w:hAnsi="Bookman Old Style"/>
          <w:i/>
          <w:spacing w:val="-3"/>
          <w:u w:val="single"/>
        </w:rPr>
        <w:t>costos de la entidad sujeta a regulación</w:t>
      </w:r>
      <w:r>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B529B4" w:rsidRDefault="00B529B4" w:rsidP="00B529B4">
      <w:pPr>
        <w:jc w:val="both"/>
        <w:rPr>
          <w:rFonts w:ascii="Bookman Old Style" w:hAnsi="Bookman Old Style"/>
          <w:spacing w:val="-3"/>
        </w:rPr>
      </w:pPr>
    </w:p>
    <w:p w:rsidR="00E54D21" w:rsidRDefault="00E54D21" w:rsidP="0066556D">
      <w:pPr>
        <w:pStyle w:val="Prrafodelista"/>
        <w:ind w:left="0"/>
        <w:jc w:val="both"/>
        <w:rPr>
          <w:rFonts w:ascii="Bookman Old Style" w:hAnsi="Bookman Old Style"/>
          <w:spacing w:val="-3"/>
          <w:sz w:val="24"/>
          <w:szCs w:val="24"/>
          <w:lang w:val="es-ES"/>
        </w:rPr>
      </w:pPr>
    </w:p>
    <w:p w:rsidR="0066556D" w:rsidRPr="00C30A25" w:rsidRDefault="0066556D" w:rsidP="0066556D">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66556D" w:rsidRPr="003301B8" w:rsidRDefault="0066556D" w:rsidP="0066556D">
      <w:pPr>
        <w:pStyle w:val="Prrafodelista"/>
        <w:ind w:left="0"/>
        <w:jc w:val="both"/>
        <w:rPr>
          <w:rFonts w:ascii="Bookman Old Style" w:hAnsi="Bookman Old Style"/>
          <w:i/>
          <w:sz w:val="24"/>
          <w:szCs w:val="24"/>
          <w:highlight w:val="yellow"/>
        </w:rPr>
      </w:pPr>
    </w:p>
    <w:p w:rsidR="0066556D" w:rsidRDefault="0066556D" w:rsidP="0066556D">
      <w:pPr>
        <w:ind w:left="0"/>
        <w:jc w:val="both"/>
        <w:rPr>
          <w:rFonts w:ascii="Bookman Old Style" w:hAnsi="Bookman Old Style"/>
        </w:rPr>
      </w:pPr>
      <w:r w:rsidRPr="00000F83">
        <w:rPr>
          <w:rFonts w:ascii="Bookman Old Style" w:hAnsi="Bookman Old Style"/>
        </w:rPr>
        <w:t xml:space="preserve">La Comisión, en la sesión CREG 960 del 22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66556D" w:rsidRDefault="0066556D" w:rsidP="0066556D">
      <w:pPr>
        <w:ind w:left="0"/>
        <w:rPr>
          <w:rFonts w:ascii="Bookman Old Style" w:hAnsi="Bookman Old Style"/>
        </w:rPr>
      </w:pPr>
    </w:p>
    <w:p w:rsidR="0066556D" w:rsidRDefault="0066556D" w:rsidP="0066556D">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Pr>
          <w:rFonts w:ascii="Bookman Old Style" w:hAnsi="Bookman Old Style"/>
          <w:spacing w:val="-3"/>
        </w:rPr>
        <w:t>,</w:t>
      </w:r>
      <w:r w:rsidRPr="00B3569D">
        <w:rPr>
          <w:rFonts w:ascii="Bookman Old Style" w:hAnsi="Bookman Old Style"/>
          <w:spacing w:val="-3"/>
        </w:rPr>
        <w:t xml:space="preserve"> </w:t>
      </w:r>
      <w:r>
        <w:rPr>
          <w:rFonts w:ascii="Bookman Old Style" w:hAnsi="Bookman Old Style"/>
          <w:spacing w:val="-3"/>
        </w:rPr>
        <w:t>CREG</w:t>
      </w:r>
      <w:r w:rsidRPr="00B3569D">
        <w:rPr>
          <w:rFonts w:ascii="Bookman Old Style" w:hAnsi="Bookman Old Style"/>
          <w:spacing w:val="-3"/>
        </w:rPr>
        <w:t>,</w:t>
      </w:r>
    </w:p>
    <w:p w:rsidR="0066556D" w:rsidRPr="00B3569D" w:rsidRDefault="0066556D" w:rsidP="0066556D">
      <w:pPr>
        <w:ind w:left="0"/>
        <w:rPr>
          <w:rFonts w:ascii="Bookman Old Style" w:hAnsi="Bookman Old Style"/>
          <w:lang w:val="es-CO"/>
        </w:rPr>
      </w:pPr>
    </w:p>
    <w:p w:rsidR="0066556D" w:rsidRPr="00B3569D" w:rsidRDefault="0066556D" w:rsidP="0066556D">
      <w:pPr>
        <w:tabs>
          <w:tab w:val="center" w:pos="4512"/>
        </w:tabs>
        <w:suppressAutoHyphens/>
        <w:ind w:left="0"/>
        <w:jc w:val="both"/>
        <w:rPr>
          <w:rFonts w:ascii="Bookman Old Style" w:hAnsi="Bookman Old Style"/>
          <w:b/>
          <w:spacing w:val="-3"/>
        </w:rPr>
      </w:pPr>
    </w:p>
    <w:p w:rsidR="0066556D" w:rsidRPr="003301B8" w:rsidRDefault="0066556D" w:rsidP="0066556D">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66556D" w:rsidRDefault="0066556D" w:rsidP="0066556D">
      <w:pPr>
        <w:ind w:left="0"/>
        <w:jc w:val="both"/>
        <w:rPr>
          <w:rFonts w:ascii="Bookman Old Style" w:hAnsi="Bookman Old Style"/>
          <w:b/>
        </w:rPr>
      </w:pPr>
    </w:p>
    <w:p w:rsidR="00E54D21" w:rsidRPr="003301B8" w:rsidRDefault="00E54D21" w:rsidP="0066556D">
      <w:pPr>
        <w:ind w:left="0"/>
        <w:jc w:val="both"/>
        <w:rPr>
          <w:rFonts w:ascii="Bookman Old Style" w:hAnsi="Bookman Old Style"/>
          <w:b/>
        </w:rPr>
      </w:pPr>
    </w:p>
    <w:p w:rsidR="0066556D" w:rsidRPr="003301B8" w:rsidRDefault="0066556D" w:rsidP="0066556D">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Pr>
          <w:rFonts w:ascii="Bookman Old Style" w:hAnsi="Bookman Old Style"/>
          <w:b/>
        </w:rPr>
        <w:t>CONFIRMAR</w:t>
      </w:r>
      <w:r w:rsidRPr="003301B8">
        <w:rPr>
          <w:rFonts w:ascii="Bookman Old Style" w:hAnsi="Bookman Old Style"/>
          <w:b/>
        </w:rPr>
        <w:t xml:space="preserve"> </w:t>
      </w:r>
      <w:r w:rsidRPr="00E95E95">
        <w:rPr>
          <w:rFonts w:ascii="Bookman Old Style" w:hAnsi="Bookman Old Style"/>
        </w:rPr>
        <w:t>el</w:t>
      </w:r>
      <w:r w:rsidRPr="003301B8">
        <w:rPr>
          <w:rFonts w:ascii="Bookman Old Style" w:hAnsi="Bookman Old Style"/>
        </w:rPr>
        <w:t xml:space="preserve"> artículo primero de la </w:t>
      </w:r>
      <w:r>
        <w:rPr>
          <w:rFonts w:ascii="Bookman Old Style" w:hAnsi="Bookman Old Style"/>
        </w:rPr>
        <w:t>R</w:t>
      </w:r>
      <w:r w:rsidRPr="003301B8">
        <w:rPr>
          <w:rFonts w:ascii="Bookman Old Style" w:hAnsi="Bookman Old Style"/>
        </w:rPr>
        <w:t>esolución CREG</w:t>
      </w:r>
      <w:r>
        <w:rPr>
          <w:rFonts w:ascii="Bookman Old Style" w:hAnsi="Bookman Old Style"/>
        </w:rPr>
        <w:t xml:space="preserve"> 139 de 2018</w:t>
      </w:r>
      <w:r w:rsidRPr="003301B8">
        <w:rPr>
          <w:rFonts w:ascii="Bookman Old Style" w:hAnsi="Bookman Old Style"/>
        </w:rPr>
        <w:t>, en la cual se señala la base gra</w:t>
      </w:r>
      <w:r>
        <w:rPr>
          <w:rFonts w:ascii="Bookman Old Style" w:hAnsi="Bookman Old Style"/>
        </w:rPr>
        <w:t>vable y el valor a pagar por la</w:t>
      </w:r>
      <w:r w:rsidRPr="003301B8">
        <w:rPr>
          <w:rFonts w:ascii="Bookman Old Style" w:hAnsi="Bookman Old Style"/>
        </w:rPr>
        <w:t xml:space="preserve"> </w:t>
      </w:r>
      <w:r>
        <w:rPr>
          <w:rFonts w:ascii="Bookman Old Style" w:hAnsi="Bookman Old Style"/>
        </w:rPr>
        <w:t xml:space="preserve">GEOPRODUCTION OIL AND GAS COMPANY OF COLOMBIA., </w:t>
      </w:r>
      <w:r w:rsidRPr="003301B8">
        <w:rPr>
          <w:rFonts w:ascii="Bookman Old Style" w:hAnsi="Bookman Old Style"/>
        </w:rPr>
        <w:t>con fundamento en las razones expuestas en la parte motiva de este proveído.</w:t>
      </w:r>
    </w:p>
    <w:p w:rsidR="0066556D" w:rsidRPr="003301B8" w:rsidRDefault="0066556D" w:rsidP="0066556D">
      <w:pPr>
        <w:ind w:left="0"/>
        <w:jc w:val="both"/>
        <w:rPr>
          <w:rFonts w:ascii="Bookman Old Style" w:hAnsi="Bookman Old Style"/>
          <w:bCs/>
        </w:rPr>
      </w:pPr>
    </w:p>
    <w:p w:rsidR="00E54D21" w:rsidRDefault="00E54D21" w:rsidP="0066556D">
      <w:pPr>
        <w:ind w:left="0"/>
        <w:jc w:val="both"/>
        <w:rPr>
          <w:rFonts w:ascii="Bookman Old Style" w:hAnsi="Bookman Old Style"/>
          <w:b/>
        </w:rPr>
      </w:pPr>
    </w:p>
    <w:p w:rsidR="00E54D21" w:rsidRDefault="00E54D21" w:rsidP="0066556D">
      <w:pPr>
        <w:ind w:left="0"/>
        <w:jc w:val="both"/>
        <w:rPr>
          <w:rFonts w:ascii="Bookman Old Style" w:hAnsi="Bookman Old Style"/>
          <w:b/>
        </w:rPr>
      </w:pPr>
    </w:p>
    <w:p w:rsidR="0066556D" w:rsidRPr="003301B8" w:rsidRDefault="0066556D" w:rsidP="0066556D">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Pr>
          <w:rFonts w:ascii="Bookman Old Style" w:hAnsi="Bookman Old Style"/>
        </w:rPr>
        <w:t>realice el cobro de la resolución 139 de 2018</w:t>
      </w:r>
      <w:r w:rsidRPr="003301B8">
        <w:rPr>
          <w:rFonts w:ascii="Bookman Old Style" w:hAnsi="Bookman Old Style"/>
        </w:rPr>
        <w:t>.</w:t>
      </w:r>
    </w:p>
    <w:p w:rsidR="0066556D" w:rsidRPr="003301B8" w:rsidRDefault="0066556D" w:rsidP="0066556D">
      <w:pPr>
        <w:ind w:left="0"/>
        <w:jc w:val="both"/>
        <w:rPr>
          <w:rFonts w:ascii="Bookman Old Style" w:hAnsi="Bookman Old Style" w:cs="Arial"/>
          <w:color w:val="000000"/>
        </w:rPr>
      </w:pPr>
    </w:p>
    <w:p w:rsidR="0066556D" w:rsidRPr="003301B8" w:rsidRDefault="0066556D" w:rsidP="0066556D">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GEOPRODUCTION OIL AND GAS COMPANY OF COLOMBIA., </w:t>
      </w:r>
      <w:r w:rsidRPr="003301B8">
        <w:rPr>
          <w:rFonts w:ascii="Bookman Old Style" w:hAnsi="Bookman Old Style" w:cs="Arial"/>
        </w:rPr>
        <w:t xml:space="preserve">el contenido de la presente resolución, conforme con lo establecido en los artículos 67 y </w:t>
      </w:r>
      <w:proofErr w:type="spellStart"/>
      <w:r w:rsidRPr="003301B8">
        <w:rPr>
          <w:rFonts w:ascii="Bookman Old Style" w:hAnsi="Bookman Old Style" w:cs="Arial"/>
        </w:rPr>
        <w:t>ss</w:t>
      </w:r>
      <w:proofErr w:type="spellEnd"/>
      <w:r w:rsidRPr="003301B8">
        <w:rPr>
          <w:rFonts w:ascii="Bookman Old Style" w:hAnsi="Bookman Old Style" w:cs="Arial"/>
        </w:rPr>
        <w:t xml:space="preserve"> del Código de Procedimiento Administrativo y de lo Contencioso Administrativo. </w:t>
      </w:r>
    </w:p>
    <w:p w:rsidR="0066556D" w:rsidRPr="003301B8" w:rsidRDefault="0066556D" w:rsidP="0066556D">
      <w:pPr>
        <w:ind w:left="170"/>
        <w:jc w:val="both"/>
        <w:rPr>
          <w:rFonts w:ascii="Bookman Old Style" w:hAnsi="Bookman Old Style" w:cs="Arial"/>
        </w:rPr>
      </w:pPr>
    </w:p>
    <w:p w:rsidR="0066556D" w:rsidRPr="003301B8" w:rsidRDefault="0066556D" w:rsidP="0066556D">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66556D" w:rsidRPr="003301B8" w:rsidRDefault="0066556D" w:rsidP="0066556D">
      <w:pPr>
        <w:ind w:left="0"/>
        <w:jc w:val="both"/>
        <w:rPr>
          <w:rFonts w:ascii="Bookman Old Style" w:hAnsi="Bookman Old Style" w:cs="Arial"/>
        </w:rPr>
      </w:pPr>
    </w:p>
    <w:p w:rsidR="0066556D" w:rsidRPr="003301B8" w:rsidRDefault="0066556D" w:rsidP="0066556D">
      <w:pPr>
        <w:ind w:left="0"/>
        <w:jc w:val="both"/>
        <w:rPr>
          <w:rFonts w:ascii="Bookman Old Style" w:hAnsi="Bookman Old Style" w:cs="Arial"/>
        </w:rPr>
      </w:pPr>
    </w:p>
    <w:p w:rsidR="0066556D" w:rsidRPr="003301B8" w:rsidRDefault="0066556D" w:rsidP="0066556D">
      <w:pPr>
        <w:ind w:left="0"/>
        <w:jc w:val="center"/>
        <w:rPr>
          <w:rFonts w:ascii="Bookman Old Style" w:hAnsi="Bookman Old Style" w:cs="Arial"/>
          <w:b/>
        </w:rPr>
      </w:pPr>
      <w:r w:rsidRPr="003301B8">
        <w:rPr>
          <w:rFonts w:ascii="Bookman Old Style" w:hAnsi="Bookman Old Style" w:cs="Arial"/>
          <w:b/>
        </w:rPr>
        <w:t>NOTIFÍQUESE Y CÚMPLASE</w:t>
      </w:r>
    </w:p>
    <w:p w:rsidR="0066556D" w:rsidRPr="003301B8" w:rsidRDefault="0066556D" w:rsidP="0066556D">
      <w:pPr>
        <w:ind w:left="0"/>
        <w:jc w:val="center"/>
        <w:rPr>
          <w:rFonts w:ascii="Bookman Old Style" w:hAnsi="Bookman Old Style" w:cs="Arial"/>
          <w:b/>
        </w:rPr>
      </w:pPr>
    </w:p>
    <w:p w:rsidR="0066556D" w:rsidRPr="003301B8" w:rsidRDefault="0066556D" w:rsidP="0066556D">
      <w:pPr>
        <w:ind w:left="0"/>
        <w:rPr>
          <w:rFonts w:ascii="Bookman Old Style" w:hAnsi="Bookman Old Style" w:cs="Arial"/>
        </w:rPr>
      </w:pPr>
    </w:p>
    <w:p w:rsidR="0066556D" w:rsidRDefault="00C37AA0" w:rsidP="0066556D">
      <w:pPr>
        <w:ind w:left="0"/>
        <w:rPr>
          <w:rFonts w:ascii="Bookman Old Style" w:hAnsi="Bookman Old Style" w:cs="Arial"/>
        </w:rPr>
      </w:pPr>
      <w:r>
        <w:rPr>
          <w:rFonts w:ascii="Bookman Old Style" w:hAnsi="Bookman Old Style" w:cs="Arial"/>
        </w:rPr>
        <w:t xml:space="preserve">Dada en Bogotá D.C, a </w:t>
      </w:r>
    </w:p>
    <w:p w:rsidR="00C37AA0" w:rsidRDefault="00C37AA0" w:rsidP="0066556D">
      <w:pPr>
        <w:ind w:left="0"/>
        <w:rPr>
          <w:rFonts w:ascii="Bookman Old Style" w:hAnsi="Bookman Old Style" w:cs="Arial"/>
        </w:rPr>
      </w:pPr>
    </w:p>
    <w:p w:rsidR="00C37AA0" w:rsidRDefault="00C37AA0" w:rsidP="0066556D">
      <w:pPr>
        <w:ind w:left="0"/>
        <w:rPr>
          <w:rFonts w:ascii="Bookman Old Style" w:hAnsi="Bookman Old Style" w:cs="Arial"/>
        </w:rPr>
      </w:pPr>
      <w:bookmarkStart w:id="0" w:name="_GoBack"/>
      <w:bookmarkEnd w:id="0"/>
    </w:p>
    <w:p w:rsidR="00C37AA0" w:rsidRDefault="00C37AA0" w:rsidP="0066556D">
      <w:pPr>
        <w:ind w:left="0"/>
        <w:rPr>
          <w:rFonts w:ascii="Bookman Old Style" w:hAnsi="Bookman Old Style" w:cs="Arial"/>
        </w:rPr>
      </w:pPr>
    </w:p>
    <w:p w:rsidR="00C37AA0" w:rsidRPr="003301B8" w:rsidRDefault="00C37AA0" w:rsidP="0066556D">
      <w:pPr>
        <w:ind w:left="0"/>
        <w:rPr>
          <w:rFonts w:ascii="Bookman Old Style" w:hAnsi="Bookman Old Style" w:cs="Arial"/>
        </w:rPr>
      </w:pPr>
    </w:p>
    <w:p w:rsidR="0066556D" w:rsidRPr="003301B8" w:rsidRDefault="0066556D" w:rsidP="0066556D">
      <w:pPr>
        <w:ind w:left="0"/>
        <w:jc w:val="both"/>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C37AA0" w:rsidRPr="00B64D62" w:rsidTr="005971E3">
        <w:trPr>
          <w:tblCellSpacing w:w="0" w:type="dxa"/>
        </w:trPr>
        <w:tc>
          <w:tcPr>
            <w:tcW w:w="5104" w:type="dxa"/>
            <w:shd w:val="clear" w:color="auto" w:fill="FFFFFF"/>
            <w:hideMark/>
          </w:tcPr>
          <w:p w:rsidR="00C37AA0" w:rsidRPr="00B64D62" w:rsidRDefault="00C37AA0" w:rsidP="005971E3">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C37AA0" w:rsidRPr="00B64D62" w:rsidRDefault="00C37AA0" w:rsidP="005971E3">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C37AA0" w:rsidRPr="00B64D62" w:rsidTr="005971E3">
        <w:trPr>
          <w:tblCellSpacing w:w="0" w:type="dxa"/>
        </w:trPr>
        <w:tc>
          <w:tcPr>
            <w:tcW w:w="5104" w:type="dxa"/>
            <w:shd w:val="clear" w:color="auto" w:fill="FFFFFF"/>
            <w:hideMark/>
          </w:tcPr>
          <w:p w:rsidR="00C37AA0" w:rsidRPr="00B64D62" w:rsidRDefault="00C37AA0" w:rsidP="005971E3">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C37AA0" w:rsidRPr="00B64D62" w:rsidRDefault="00C37AA0" w:rsidP="005971E3">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C37AA0" w:rsidRPr="00B64D62" w:rsidTr="005971E3">
        <w:trPr>
          <w:tblCellSpacing w:w="0" w:type="dxa"/>
        </w:trPr>
        <w:tc>
          <w:tcPr>
            <w:tcW w:w="5104" w:type="dxa"/>
            <w:shd w:val="clear" w:color="auto" w:fill="FFFFFF"/>
            <w:hideMark/>
          </w:tcPr>
          <w:p w:rsidR="00C37AA0" w:rsidRPr="00B64D62" w:rsidRDefault="00C37AA0" w:rsidP="005971E3">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C37AA0" w:rsidRPr="00B64D62" w:rsidRDefault="00C37AA0" w:rsidP="005971E3">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2F921BFA" wp14:editId="1348098F">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6556D" w:rsidRDefault="0066556D" w:rsidP="0066556D">
      <w:pPr>
        <w:rPr>
          <w:rFonts w:ascii="Bookman Old Style" w:hAnsi="Bookman Old Style" w:cs="Arial"/>
          <w:szCs w:val="20"/>
        </w:rPr>
      </w:pPr>
    </w:p>
    <w:p w:rsidR="0066556D" w:rsidRPr="003301B8" w:rsidRDefault="0066556D" w:rsidP="0066556D">
      <w:pPr>
        <w:rPr>
          <w:rFonts w:ascii="Bookman Old Style" w:hAnsi="Bookman Old Style"/>
        </w:rPr>
      </w:pPr>
    </w:p>
    <w:p w:rsidR="0066556D" w:rsidRDefault="0066556D" w:rsidP="0066556D"/>
    <w:p w:rsidR="0066556D" w:rsidRDefault="0066556D" w:rsidP="0066556D"/>
    <w:p w:rsidR="0066556D" w:rsidRDefault="0066556D" w:rsidP="0066556D"/>
    <w:p w:rsidR="0066556D" w:rsidRDefault="0066556D" w:rsidP="0066556D"/>
    <w:p w:rsidR="003C6F78" w:rsidRDefault="003C6F78"/>
    <w:sectPr w:rsidR="003C6F78"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6B" w:rsidRDefault="00410D6B" w:rsidP="0066556D">
      <w:r>
        <w:separator/>
      </w:r>
    </w:p>
  </w:endnote>
  <w:endnote w:type="continuationSeparator" w:id="0">
    <w:p w:rsidR="00410D6B" w:rsidRDefault="00410D6B" w:rsidP="0066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6B" w:rsidRDefault="00410D6B" w:rsidP="0066556D">
      <w:r>
        <w:separator/>
      </w:r>
    </w:p>
  </w:footnote>
  <w:footnote w:type="continuationSeparator" w:id="0">
    <w:p w:rsidR="00410D6B" w:rsidRDefault="00410D6B" w:rsidP="006655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C37AA0" w:rsidP="00951F79">
    <w:pPr>
      <w:pStyle w:val="Ttulo1"/>
      <w:ind w:right="6"/>
      <w:jc w:val="left"/>
      <w:rPr>
        <w:rFonts w:ascii="Bookman Old Style" w:hAnsi="Bookman Old Style" w:cs="Arial"/>
        <w:b w:val="0"/>
        <w:sz w:val="22"/>
        <w:szCs w:val="22"/>
      </w:rPr>
    </w:pPr>
  </w:p>
  <w:p w:rsidR="00227116" w:rsidRPr="00951F79" w:rsidRDefault="000929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37AA0">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37AA0" w:rsidRPr="00C37AA0">
        <w:rPr>
          <w:rFonts w:ascii="Bookman Old Style" w:hAnsi="Bookman Old Style" w:cs="Arial"/>
          <w:b w:val="0"/>
          <w:noProof/>
          <w:sz w:val="22"/>
          <w:szCs w:val="22"/>
        </w:rPr>
        <w:t>6</w:t>
      </w:r>
    </w:fldSimple>
  </w:p>
  <w:p w:rsidR="00227116" w:rsidRDefault="0009296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37EB8B72" wp14:editId="62515D64">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099A"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092968" w:rsidP="00617704">
    <w:pPr>
      <w:ind w:left="0"/>
      <w:jc w:val="both"/>
      <w:rPr>
        <w:rFonts w:ascii="Bookman Old Style" w:hAnsi="Bookman Old Style" w:cs="Arial"/>
        <w:sz w:val="22"/>
        <w:szCs w:val="22"/>
      </w:rPr>
    </w:pPr>
    <w:r w:rsidRPr="00617704">
      <w:rPr>
        <w:rFonts w:ascii="Bookman Old Style" w:hAnsi="Bookman Old Style" w:cs="Arial"/>
        <w:sz w:val="22"/>
        <w:szCs w:val="22"/>
      </w:rPr>
      <w:t xml:space="preserve">Por medio de la cual se resuelve </w:t>
    </w:r>
    <w:r w:rsidRPr="00E95E95">
      <w:rPr>
        <w:rFonts w:ascii="Bookman Old Style" w:hAnsi="Bookman Old Style" w:cs="Arial"/>
        <w:sz w:val="22"/>
        <w:szCs w:val="22"/>
      </w:rPr>
      <w:t xml:space="preserve">el recurso de reposición interpuesto por </w:t>
    </w:r>
    <w:r w:rsidR="0066556D" w:rsidRPr="0066556D">
      <w:rPr>
        <w:rFonts w:ascii="Bookman Old Style" w:hAnsi="Bookman Old Style" w:cs="Arial"/>
        <w:sz w:val="22"/>
        <w:szCs w:val="22"/>
      </w:rPr>
      <w:t>GEOPRODUCTION O</w:t>
    </w:r>
    <w:r w:rsidR="0066556D">
      <w:rPr>
        <w:rFonts w:ascii="Bookman Old Style" w:hAnsi="Bookman Old Style" w:cs="Arial"/>
        <w:sz w:val="22"/>
        <w:szCs w:val="22"/>
      </w:rPr>
      <w:t xml:space="preserve">IL AND GAS COMPANY OF COLOMBIA., </w:t>
    </w:r>
    <w:r w:rsidRPr="00617704">
      <w:rPr>
        <w:rFonts w:ascii="Bookman Old Style" w:hAnsi="Bookman Old Style" w:cs="Arial"/>
        <w:sz w:val="22"/>
        <w:szCs w:val="22"/>
      </w:rPr>
      <w:t xml:space="preserve">en contra de la Resolución CREG </w:t>
    </w:r>
    <w:r>
      <w:rPr>
        <w:rFonts w:ascii="Bookman Old Style" w:hAnsi="Bookman Old Style" w:cs="Arial"/>
        <w:sz w:val="22"/>
        <w:szCs w:val="22"/>
      </w:rPr>
      <w:t>1</w:t>
    </w:r>
    <w:r w:rsidR="0066556D">
      <w:rPr>
        <w:rFonts w:ascii="Bookman Old Style" w:hAnsi="Bookman Old Style" w:cs="Arial"/>
        <w:sz w:val="22"/>
        <w:szCs w:val="22"/>
      </w:rPr>
      <w:t xml:space="preserve">39 </w:t>
    </w:r>
    <w:r>
      <w:rPr>
        <w:rFonts w:ascii="Bookman Old Style" w:hAnsi="Bookman Old Style" w:cs="Arial"/>
        <w:sz w:val="22"/>
        <w:szCs w:val="22"/>
      </w:rPr>
      <w:t>de 201</w:t>
    </w:r>
    <w:r w:rsidR="0066556D">
      <w:rPr>
        <w:rFonts w:ascii="Bookman Old Style" w:hAnsi="Bookman Old Style" w:cs="Arial"/>
        <w:sz w:val="22"/>
        <w:szCs w:val="22"/>
      </w:rPr>
      <w:t>8</w:t>
    </w:r>
  </w:p>
  <w:p w:rsidR="00227116" w:rsidRPr="00CB5DD0" w:rsidRDefault="00C37AA0"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0929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C37AA0">
    <w:pPr>
      <w:pStyle w:val="Encabezado"/>
      <w:jc w:val="center"/>
      <w:rPr>
        <w:rFonts w:ascii="Arial" w:hAnsi="Arial" w:cs="Arial"/>
        <w:spacing w:val="20"/>
        <w:sz w:val="20"/>
      </w:rPr>
    </w:pPr>
  </w:p>
  <w:p w:rsidR="00227116" w:rsidRDefault="0009296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6678C262" wp14:editId="41C6098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66888"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6D"/>
    <w:rsid w:val="0001566D"/>
    <w:rsid w:val="00092968"/>
    <w:rsid w:val="0009635F"/>
    <w:rsid w:val="001B7B4F"/>
    <w:rsid w:val="003C6F78"/>
    <w:rsid w:val="00410D6B"/>
    <w:rsid w:val="00644045"/>
    <w:rsid w:val="0066556D"/>
    <w:rsid w:val="008357D6"/>
    <w:rsid w:val="00B529B4"/>
    <w:rsid w:val="00C37AA0"/>
    <w:rsid w:val="00E44A58"/>
    <w:rsid w:val="00E54D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3AF8D1"/>
  <w15:chartTrackingRefBased/>
  <w15:docId w15:val="{24BD74F9-3827-4755-99F3-572F8A0E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6D"/>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6556D"/>
    <w:pPr>
      <w:keepNext/>
      <w:jc w:val="center"/>
      <w:outlineLvl w:val="0"/>
    </w:pPr>
    <w:rPr>
      <w:rFonts w:ascii="CG Times" w:hAnsi="CG Times"/>
      <w:b/>
      <w:szCs w:val="20"/>
      <w:lang w:val="es-CO"/>
    </w:rPr>
  </w:style>
  <w:style w:type="paragraph" w:styleId="Ttulo3">
    <w:name w:val="heading 3"/>
    <w:basedOn w:val="Normal"/>
    <w:next w:val="Normal"/>
    <w:link w:val="Ttulo3Car"/>
    <w:qFormat/>
    <w:rsid w:val="0066556D"/>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6556D"/>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6556D"/>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556D"/>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6556D"/>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6556D"/>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6556D"/>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66556D"/>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66556D"/>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66556D"/>
    <w:pPr>
      <w:ind w:left="708"/>
    </w:pPr>
    <w:rPr>
      <w:sz w:val="20"/>
      <w:szCs w:val="20"/>
      <w:lang w:val="es-CO"/>
    </w:rPr>
  </w:style>
  <w:style w:type="character" w:customStyle="1" w:styleId="PrrafodelistaCar">
    <w:name w:val="Párrafo de lista Car"/>
    <w:basedOn w:val="Fuentedeprrafopredeter"/>
    <w:link w:val="Prrafodelista"/>
    <w:uiPriority w:val="34"/>
    <w:rsid w:val="0066556D"/>
    <w:rPr>
      <w:rFonts w:ascii="Times New Roman" w:eastAsia="Times New Roman" w:hAnsi="Times New Roman" w:cs="Times New Roman"/>
      <w:sz w:val="20"/>
      <w:szCs w:val="20"/>
      <w:lang w:eastAsia="es-ES"/>
    </w:rPr>
  </w:style>
  <w:style w:type="character" w:customStyle="1" w:styleId="CharStyle9">
    <w:name w:val="Char Style 9"/>
    <w:basedOn w:val="Fuentedeprrafopredeter"/>
    <w:link w:val="Style8"/>
    <w:uiPriority w:val="99"/>
    <w:rsid w:val="0066556D"/>
    <w:rPr>
      <w:rFonts w:ascii="Arial" w:hAnsi="Arial" w:cs="Arial"/>
      <w:shd w:val="clear" w:color="auto" w:fill="FFFFFF"/>
    </w:rPr>
  </w:style>
  <w:style w:type="paragraph" w:customStyle="1" w:styleId="Style8">
    <w:name w:val="Style 8"/>
    <w:basedOn w:val="Normal"/>
    <w:link w:val="CharStyle9"/>
    <w:uiPriority w:val="99"/>
    <w:rsid w:val="0066556D"/>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41">
    <w:name w:val="Char Style 41"/>
    <w:basedOn w:val="Fuentedeprrafopredeter"/>
    <w:link w:val="Style40"/>
    <w:uiPriority w:val="99"/>
    <w:rsid w:val="0066556D"/>
    <w:rPr>
      <w:rFonts w:ascii="Arial" w:hAnsi="Arial" w:cs="Arial"/>
      <w:i/>
      <w:iCs/>
      <w:shd w:val="clear" w:color="auto" w:fill="FFFFFF"/>
    </w:rPr>
  </w:style>
  <w:style w:type="paragraph" w:customStyle="1" w:styleId="Style40">
    <w:name w:val="Style 40"/>
    <w:basedOn w:val="Normal"/>
    <w:link w:val="CharStyle41"/>
    <w:uiPriority w:val="99"/>
    <w:rsid w:val="0066556D"/>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66556D"/>
    <w:pPr>
      <w:tabs>
        <w:tab w:val="center" w:pos="4419"/>
        <w:tab w:val="right" w:pos="8838"/>
      </w:tabs>
    </w:pPr>
  </w:style>
  <w:style w:type="character" w:customStyle="1" w:styleId="PiedepginaCar">
    <w:name w:val="Pie de página Car"/>
    <w:basedOn w:val="Fuentedeprrafopredeter"/>
    <w:link w:val="Piedepgina"/>
    <w:uiPriority w:val="99"/>
    <w:rsid w:val="006655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1934</Words>
  <Characters>10642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4</cp:revision>
  <dcterms:created xsi:type="dcterms:W3CDTF">2019-12-02T19:14:00Z</dcterms:created>
  <dcterms:modified xsi:type="dcterms:W3CDTF">2019-12-18T15:54:00Z</dcterms:modified>
</cp:coreProperties>
</file>