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9D1A7" w14:textId="77777777" w:rsidR="009152BA" w:rsidRDefault="004928B0" w:rsidP="009152BA">
      <w:pPr>
        <w:pStyle w:val="Ttulo4"/>
      </w:pPr>
      <w:bookmarkStart w:id="0" w:name="_GoBack"/>
      <w:bookmarkEnd w:id="0"/>
      <w:r>
        <w:rPr>
          <w:rFonts w:ascii="Bookman Old Style" w:eastAsia="Bookman Old Style" w:hAnsi="Bookman Old Style" w:cs="Bookman Old Style"/>
          <w:b w:val="0"/>
          <w:noProof/>
          <w:snapToGrid/>
          <w:color w:val="000000" w:themeColor="text1"/>
          <w:sz w:val="24"/>
          <w:szCs w:val="24"/>
        </w:rPr>
        <w:object w:dxaOrig="1440" w:dyaOrig="1440" w14:anchorId="786C2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7.15pt;margin-top:-53.35pt;width:52.5pt;height:48.75pt;z-index:251659264" fillcolor="#0c9">
            <v:imagedata r:id="rId12" o:title=""/>
          </v:shape>
          <o:OLEObject Type="Embed" ProgID="PBrush" ShapeID="_x0000_s1028" DrawAspect="Content" ObjectID="_1652895116" r:id="rId13"/>
        </w:object>
      </w:r>
      <w:r w:rsidR="009152BA" w:rsidRPr="38456120">
        <w:rPr>
          <w:rFonts w:ascii="Bookman Old Style" w:eastAsia="Bookman Old Style" w:hAnsi="Bookman Old Style" w:cs="Bookman Old Style"/>
          <w:b w:val="0"/>
          <w:color w:val="000000" w:themeColor="text1"/>
          <w:sz w:val="24"/>
          <w:szCs w:val="24"/>
        </w:rPr>
        <w:t>Ministerio de Minas y Energía</w:t>
      </w:r>
    </w:p>
    <w:p w14:paraId="580CDAD8" w14:textId="77777777" w:rsidR="009152BA" w:rsidRDefault="009152BA" w:rsidP="009152BA">
      <w:pPr>
        <w:pStyle w:val="Ttulo4"/>
      </w:pPr>
      <w:r w:rsidRPr="38456120">
        <w:rPr>
          <w:rFonts w:ascii="Bookman Old Style" w:eastAsia="Bookman Old Style" w:hAnsi="Bookman Old Style" w:cs="Bookman Old Style"/>
          <w:b w:val="0"/>
          <w:color w:val="000000" w:themeColor="text1"/>
          <w:sz w:val="24"/>
          <w:szCs w:val="24"/>
        </w:rPr>
        <w:t xml:space="preserve"> </w:t>
      </w:r>
    </w:p>
    <w:p w14:paraId="00346EF5" w14:textId="77777777" w:rsidR="009152BA" w:rsidRDefault="009152BA" w:rsidP="00DD557F">
      <w:pPr>
        <w:pStyle w:val="Ttulo3"/>
        <w:spacing w:after="0"/>
      </w:pPr>
      <w:r w:rsidRPr="38456120">
        <w:rPr>
          <w:rFonts w:ascii="Bookman Old Style" w:eastAsia="Bookman Old Style" w:hAnsi="Bookman Old Style" w:cs="Bookman Old Style"/>
          <w:color w:val="000000" w:themeColor="text1"/>
          <w:szCs w:val="24"/>
        </w:rPr>
        <w:t>COMISIÓN DE REGULACIÓN DE ENERGÍA Y GAS</w:t>
      </w:r>
    </w:p>
    <w:p w14:paraId="403926EC" w14:textId="77777777" w:rsidR="00DD557F" w:rsidRPr="00DD557F" w:rsidRDefault="00DD557F" w:rsidP="00DD557F">
      <w:pPr>
        <w:pStyle w:val="Ttulo5"/>
        <w:spacing w:before="0"/>
      </w:pPr>
    </w:p>
    <w:p w14:paraId="69D9822C" w14:textId="41644F0B" w:rsidR="009152BA" w:rsidRDefault="009152BA" w:rsidP="00DD557F">
      <w:pPr>
        <w:pStyle w:val="Ttulo5"/>
        <w:spacing w:before="0"/>
      </w:pPr>
      <w:r w:rsidRPr="38456120">
        <w:rPr>
          <w:rFonts w:ascii="Bookman Old Style" w:eastAsia="Bookman Old Style" w:hAnsi="Bookman Old Style" w:cs="Bookman Old Style"/>
          <w:color w:val="000000" w:themeColor="text1"/>
          <w:sz w:val="24"/>
          <w:szCs w:val="24"/>
        </w:rPr>
        <w:t>RESOLUCIÓN N</w:t>
      </w:r>
      <w:r w:rsidRPr="00DD557F">
        <w:rPr>
          <w:rFonts w:ascii="Bookman Old Style" w:eastAsia="Bookman Old Style" w:hAnsi="Bookman Old Style" w:cs="Bookman Old Style"/>
          <w:color w:val="000000" w:themeColor="text1"/>
          <w:sz w:val="24"/>
          <w:szCs w:val="24"/>
        </w:rPr>
        <w:t xml:space="preserve">o. </w:t>
      </w:r>
      <w:r w:rsidR="00DD557F" w:rsidRPr="00DD557F">
        <w:rPr>
          <w:rFonts w:ascii="Bookman Old Style" w:eastAsia="Bookman Old Style" w:hAnsi="Bookman Old Style" w:cs="Bookman Old Style"/>
          <w:color w:val="000000" w:themeColor="text1"/>
          <w:sz w:val="32"/>
          <w:szCs w:val="32"/>
        </w:rPr>
        <w:t>104</w:t>
      </w:r>
      <w:r w:rsidRPr="38456120">
        <w:rPr>
          <w:rFonts w:ascii="Bookman Old Style" w:eastAsia="Bookman Old Style" w:hAnsi="Bookman Old Style" w:cs="Bookman Old Style"/>
          <w:color w:val="000000" w:themeColor="text1"/>
          <w:sz w:val="32"/>
          <w:szCs w:val="32"/>
        </w:rPr>
        <w:t xml:space="preserve"> </w:t>
      </w:r>
      <w:r w:rsidRPr="38456120">
        <w:rPr>
          <w:rFonts w:ascii="Bookman Old Style" w:eastAsia="Bookman Old Style" w:hAnsi="Bookman Old Style" w:cs="Bookman Old Style"/>
          <w:color w:val="000000" w:themeColor="text1"/>
          <w:sz w:val="24"/>
          <w:szCs w:val="24"/>
        </w:rPr>
        <w:t xml:space="preserve">     DE 2020</w:t>
      </w:r>
    </w:p>
    <w:p w14:paraId="5863D21C" w14:textId="77777777" w:rsidR="009152BA" w:rsidRDefault="009152BA" w:rsidP="00DD557F">
      <w:pPr>
        <w:tabs>
          <w:tab w:val="left" w:pos="3418"/>
        </w:tabs>
        <w:spacing w:before="0" w:after="0"/>
        <w:jc w:val="center"/>
      </w:pPr>
      <w:r w:rsidRPr="38456120">
        <w:rPr>
          <w:rFonts w:eastAsia="Bookman Old Style" w:cs="Bookman Old Style"/>
          <w:b/>
          <w:bCs/>
          <w:lang w:val="es-CO"/>
        </w:rPr>
        <w:t xml:space="preserve"> </w:t>
      </w:r>
    </w:p>
    <w:p w14:paraId="08806D3E" w14:textId="041A4A5E" w:rsidR="009152BA" w:rsidRDefault="009152BA" w:rsidP="00DD557F">
      <w:pPr>
        <w:pStyle w:val="Ttulo3"/>
        <w:spacing w:before="0" w:after="0"/>
      </w:pPr>
      <w:proofErr w:type="gramStart"/>
      <w:r w:rsidRPr="00DD557F">
        <w:rPr>
          <w:rFonts w:ascii="Bookman Old Style" w:eastAsia="Bookman Old Style" w:hAnsi="Bookman Old Style" w:cs="Bookman Old Style"/>
          <w:b w:val="0"/>
          <w:color w:val="000000" w:themeColor="text1"/>
          <w:szCs w:val="24"/>
        </w:rPr>
        <w:t xml:space="preserve">(  </w:t>
      </w:r>
      <w:r w:rsidR="00DD557F" w:rsidRPr="00DD557F">
        <w:rPr>
          <w:rFonts w:ascii="Bookman Old Style" w:eastAsia="Bookman Old Style" w:hAnsi="Bookman Old Style" w:cs="Bookman Old Style"/>
          <w:bCs/>
          <w:color w:val="000000" w:themeColor="text1"/>
          <w:sz w:val="32"/>
          <w:szCs w:val="32"/>
        </w:rPr>
        <w:t>0</w:t>
      </w:r>
      <w:r w:rsidR="00DD557F">
        <w:rPr>
          <w:rFonts w:ascii="Bookman Old Style" w:eastAsia="Bookman Old Style" w:hAnsi="Bookman Old Style" w:cs="Bookman Old Style"/>
          <w:color w:val="000000" w:themeColor="text1"/>
          <w:sz w:val="32"/>
          <w:szCs w:val="32"/>
        </w:rPr>
        <w:t>5</w:t>
      </w:r>
      <w:proofErr w:type="gramEnd"/>
      <w:r w:rsidRPr="38456120">
        <w:rPr>
          <w:rFonts w:ascii="Bookman Old Style" w:eastAsia="Bookman Old Style" w:hAnsi="Bookman Old Style" w:cs="Bookman Old Style"/>
          <w:color w:val="000000" w:themeColor="text1"/>
          <w:sz w:val="32"/>
          <w:szCs w:val="32"/>
        </w:rPr>
        <w:t xml:space="preserve"> </w:t>
      </w:r>
      <w:r>
        <w:rPr>
          <w:rFonts w:ascii="Bookman Old Style" w:eastAsia="Bookman Old Style" w:hAnsi="Bookman Old Style" w:cs="Bookman Old Style"/>
          <w:color w:val="000000" w:themeColor="text1"/>
          <w:sz w:val="32"/>
          <w:szCs w:val="32"/>
        </w:rPr>
        <w:t>JUN</w:t>
      </w:r>
      <w:r w:rsidRPr="38456120">
        <w:rPr>
          <w:rFonts w:ascii="Bookman Old Style" w:eastAsia="Bookman Old Style" w:hAnsi="Bookman Old Style" w:cs="Bookman Old Style"/>
          <w:color w:val="000000" w:themeColor="text1"/>
          <w:sz w:val="32"/>
          <w:szCs w:val="32"/>
        </w:rPr>
        <w:t>. 2020</w:t>
      </w:r>
      <w:r w:rsidRPr="38456120">
        <w:rPr>
          <w:rFonts w:ascii="Bookman Old Style" w:eastAsia="Bookman Old Style" w:hAnsi="Bookman Old Style" w:cs="Bookman Old Style"/>
          <w:b w:val="0"/>
          <w:color w:val="000000" w:themeColor="text1"/>
          <w:szCs w:val="24"/>
        </w:rPr>
        <w:t xml:space="preserve">   )</w:t>
      </w:r>
    </w:p>
    <w:p w14:paraId="41EB9AAC" w14:textId="77777777" w:rsidR="009152BA" w:rsidRDefault="009152BA" w:rsidP="009152BA">
      <w:pPr>
        <w:tabs>
          <w:tab w:val="left" w:pos="3418"/>
        </w:tabs>
        <w:jc w:val="center"/>
      </w:pPr>
      <w:r w:rsidRPr="38456120">
        <w:rPr>
          <w:rFonts w:eastAsia="Bookman Old Style" w:cs="Bookman Old Style"/>
          <w:b/>
          <w:bCs/>
          <w:lang w:val="es-CO"/>
        </w:rPr>
        <w:t xml:space="preserve"> </w:t>
      </w:r>
      <w:r w:rsidRPr="38456120">
        <w:rPr>
          <w:rFonts w:eastAsia="Bookman Old Style" w:cs="Bookman Old Style"/>
          <w:lang w:val="es-CO"/>
        </w:rPr>
        <w:t xml:space="preserve"> </w:t>
      </w:r>
    </w:p>
    <w:p w14:paraId="06998657" w14:textId="1AB05886" w:rsidR="009152BA" w:rsidRPr="00C16A23" w:rsidRDefault="009152BA" w:rsidP="009152BA">
      <w:pPr>
        <w:tabs>
          <w:tab w:val="left" w:pos="3418"/>
        </w:tabs>
        <w:ind w:right="281"/>
        <w:jc w:val="center"/>
        <w:rPr>
          <w:rFonts w:eastAsia="Bookman Old Style" w:cs="Bookman Old Style"/>
          <w:i/>
          <w:iCs/>
          <w:lang w:val="es-ES_tradnl"/>
        </w:rPr>
      </w:pPr>
      <w:bookmarkStart w:id="1" w:name="_Hlk42276292"/>
      <w:r w:rsidRPr="38456120">
        <w:rPr>
          <w:rFonts w:eastAsia="Bookman Old Style" w:cs="Bookman Old Style"/>
          <w:lang w:val="es"/>
        </w:rPr>
        <w:t xml:space="preserve">Por la cual </w:t>
      </w:r>
      <w:r w:rsidRPr="009B19A6">
        <w:rPr>
          <w:rFonts w:eastAsia="Bookman Old Style" w:cs="Bookman Old Style"/>
          <w:lang w:val="es-ES_tradnl"/>
        </w:rPr>
        <w:t xml:space="preserve">se modifica </w:t>
      </w:r>
      <w:r>
        <w:rPr>
          <w:rFonts w:eastAsia="Bookman Old Style" w:cs="Bookman Old Style"/>
          <w:lang w:val="es-ES_tradnl"/>
        </w:rPr>
        <w:t>parcialmente</w:t>
      </w:r>
      <w:r w:rsidR="000C5BA8">
        <w:rPr>
          <w:rFonts w:eastAsia="Bookman Old Style" w:cs="Bookman Old Style"/>
          <w:lang w:val="es-ES_tradnl"/>
        </w:rPr>
        <w:t xml:space="preserve"> y</w:t>
      </w:r>
      <w:r>
        <w:rPr>
          <w:rFonts w:eastAsia="Bookman Old Style" w:cs="Bookman Old Style"/>
          <w:lang w:val="es-ES_tradnl"/>
        </w:rPr>
        <w:t xml:space="preserve"> de manera temporal, </w:t>
      </w:r>
      <w:r w:rsidRPr="009B19A6">
        <w:rPr>
          <w:rFonts w:eastAsia="Bookman Old Style" w:cs="Bookman Old Style"/>
          <w:lang w:val="es-ES_tradnl"/>
        </w:rPr>
        <w:t>la Resolución CREG 186 de 2010</w:t>
      </w:r>
    </w:p>
    <w:bookmarkEnd w:id="1"/>
    <w:p w14:paraId="4AC36084" w14:textId="77777777" w:rsidR="009152BA" w:rsidRPr="00C16A23" w:rsidRDefault="009152BA" w:rsidP="009152BA">
      <w:pPr>
        <w:tabs>
          <w:tab w:val="left" w:pos="3418"/>
        </w:tabs>
        <w:ind w:right="281"/>
        <w:jc w:val="center"/>
        <w:rPr>
          <w:rFonts w:cs="Arial"/>
        </w:rPr>
      </w:pPr>
      <w:r>
        <w:rPr>
          <w:rFonts w:eastAsia="Bookman Old Style" w:cs="Bookman Old Style"/>
          <w:lang w:val="es"/>
        </w:rPr>
        <w:t xml:space="preserve"> </w:t>
      </w:r>
    </w:p>
    <w:p w14:paraId="445A8889" w14:textId="77777777" w:rsidR="009152BA" w:rsidRDefault="009152BA" w:rsidP="009152BA">
      <w:pPr>
        <w:tabs>
          <w:tab w:val="left" w:pos="3418"/>
        </w:tabs>
        <w:jc w:val="center"/>
      </w:pPr>
      <w:r w:rsidRPr="38456120">
        <w:rPr>
          <w:rFonts w:eastAsia="Bookman Old Style" w:cs="Bookman Old Style"/>
          <w:b/>
          <w:bCs/>
          <w:lang w:val="es"/>
        </w:rPr>
        <w:t>LA COMISIÓN DE REGULACIÓN DE ENERGÍA Y GAS</w:t>
      </w:r>
    </w:p>
    <w:p w14:paraId="6034CEC7" w14:textId="77777777" w:rsidR="009152BA" w:rsidRDefault="009152BA" w:rsidP="009152BA">
      <w:pPr>
        <w:tabs>
          <w:tab w:val="left" w:pos="3418"/>
        </w:tabs>
      </w:pPr>
      <w:r w:rsidRPr="38456120">
        <w:rPr>
          <w:rFonts w:eastAsia="Bookman Old Style" w:cs="Bookman Old Style"/>
          <w:lang w:val="es"/>
        </w:rPr>
        <w:t xml:space="preserve"> </w:t>
      </w:r>
    </w:p>
    <w:p w14:paraId="64ED8E6B" w14:textId="77777777" w:rsidR="009152BA" w:rsidRDefault="009152BA" w:rsidP="009152BA">
      <w:pPr>
        <w:tabs>
          <w:tab w:val="left" w:pos="3418"/>
        </w:tabs>
        <w:jc w:val="center"/>
        <w:rPr>
          <w:rFonts w:eastAsia="Bookman Old Style" w:cs="Bookman Old Style"/>
          <w:lang w:val="es"/>
        </w:rPr>
      </w:pPr>
      <w:r w:rsidRPr="005B58AC">
        <w:rPr>
          <w:rFonts w:eastAsia="Bookman Old Style" w:cs="Bookman Old Style"/>
          <w:lang w:val="es"/>
        </w:rPr>
        <w:t>En ejercicio de sus atribuciones constitucionales y legales, en especial las conferidas por las Leyes 142 y 143 de 1994, y en desarrollo de los Decretos 1524 y 2253 de 1994, 1260 de 2013, y en particular por las facultades conferidas en el artículo 3 del Decreto Legislativo 517 de 2020.</w:t>
      </w:r>
    </w:p>
    <w:p w14:paraId="087D8ED1" w14:textId="77777777" w:rsidR="009152BA" w:rsidRDefault="009152BA" w:rsidP="009152BA">
      <w:pPr>
        <w:tabs>
          <w:tab w:val="left" w:pos="3418"/>
        </w:tabs>
        <w:jc w:val="center"/>
      </w:pPr>
    </w:p>
    <w:p w14:paraId="53DCA9A3" w14:textId="77777777" w:rsidR="009152BA" w:rsidRDefault="009152BA" w:rsidP="009152BA">
      <w:pPr>
        <w:tabs>
          <w:tab w:val="left" w:pos="3418"/>
        </w:tabs>
        <w:jc w:val="center"/>
      </w:pPr>
      <w:r w:rsidRPr="38456120">
        <w:rPr>
          <w:rFonts w:eastAsia="Bookman Old Style" w:cs="Bookman Old Style"/>
          <w:b/>
          <w:bCs/>
          <w:lang w:val="es"/>
        </w:rPr>
        <w:t xml:space="preserve">C O N S I D E R A N D O  </w:t>
      </w:r>
      <w:r>
        <w:rPr>
          <w:rFonts w:eastAsia="Bookman Old Style" w:cs="Bookman Old Style"/>
          <w:b/>
          <w:bCs/>
          <w:lang w:val="es"/>
        </w:rPr>
        <w:t xml:space="preserve"> </w:t>
      </w:r>
      <w:r w:rsidRPr="38456120">
        <w:rPr>
          <w:rFonts w:eastAsia="Bookman Old Style" w:cs="Bookman Old Style"/>
          <w:b/>
          <w:bCs/>
          <w:lang w:val="es"/>
        </w:rPr>
        <w:t>Q U E:</w:t>
      </w:r>
    </w:p>
    <w:p w14:paraId="5364B784" w14:textId="77777777" w:rsidR="009152BA" w:rsidRDefault="009152BA" w:rsidP="009152BA">
      <w:pPr>
        <w:tabs>
          <w:tab w:val="left" w:pos="3418"/>
        </w:tabs>
        <w:jc w:val="center"/>
      </w:pPr>
      <w:r w:rsidRPr="38456120">
        <w:rPr>
          <w:rFonts w:eastAsia="Bookman Old Style" w:cs="Bookman Old Style"/>
          <w:b/>
          <w:bCs/>
          <w:lang w:val="es"/>
        </w:rPr>
        <w:t xml:space="preserve"> </w:t>
      </w:r>
    </w:p>
    <w:p w14:paraId="59E132F8"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Mediante el Decreto Legislativo 517 del 04 de abril de 2020 se dictaron disposiciones en materia de los servicios públicos de energía eléctrica y gas combustible, en el marco del Estado de Emergencia Económica, Social y Ecológica declarado por el Decreto 417 de 2020.</w:t>
      </w:r>
    </w:p>
    <w:p w14:paraId="2F6D4324"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El artículo 3 del Decreto Legislativo 517 de 2020 dispuso que, mientras permanezca vigente la declaratoria de Emergencia Sanitaria por parte del Ministerio de Salud y Protección Social, la Comisión de Regulación de Energía y Gas, CREG, podrá adoptar en forma transitoria esquemas especiales para diferir el pago de las facturas emitidas, así como adoptar de manera transitoria todas aquellas medidas, disposiciones tarifarias y regímenes regulatorios especiales que considere necesarios, inclusive lo relacionado con el aporte voluntario de que trata el presente decreto, con el fin de mitigar los efectos del Estado de Emergencia económica, social y ecológica sobre los usuarios y los agentes de la cadena de la prestación de los servicios de energía eléctrica, gas combustible y sus actividades complementarias.</w:t>
      </w:r>
    </w:p>
    <w:p w14:paraId="0DB576E6" w14:textId="48CD34AA" w:rsidR="009152BA" w:rsidRDefault="009152BA" w:rsidP="009152BA">
      <w:pPr>
        <w:tabs>
          <w:tab w:val="left" w:pos="3418"/>
        </w:tabs>
        <w:rPr>
          <w:rFonts w:eastAsia="Bookman Old Style" w:cs="Bookman Old Style"/>
          <w:lang w:val="es"/>
        </w:rPr>
      </w:pPr>
      <w:r w:rsidRPr="009B19A6">
        <w:rPr>
          <w:rFonts w:eastAsia="Bookman Old Style" w:cs="Bookman Old Style"/>
          <w:lang w:val="es"/>
        </w:rPr>
        <w:t xml:space="preserve">Con fundamento en lo anterior, la Comisión de Regulación de Energía y Gas expidió la Resolución CREG 058 del 14 de abril de 2020 </w:t>
      </w:r>
      <w:r w:rsidRPr="005B58AC">
        <w:rPr>
          <w:rFonts w:eastAsia="Bookman Old Style" w:cs="Bookman Old Style"/>
          <w:i/>
          <w:iCs/>
          <w:lang w:val="es"/>
        </w:rPr>
        <w:t>Por la cual se adoptan medidas transitorias para el pago de las facturas del servicio de energía eléctrica</w:t>
      </w:r>
      <w:r w:rsidRPr="009B19A6">
        <w:rPr>
          <w:rFonts w:eastAsia="Bookman Old Style" w:cs="Bookman Old Style"/>
          <w:lang w:val="es"/>
        </w:rPr>
        <w:t>, la cual fue modificada y adicionada por la Resolución CREG 064 del 21 de abril de 2020</w:t>
      </w:r>
      <w:r w:rsidR="006E4BDF">
        <w:rPr>
          <w:rFonts w:eastAsia="Bookman Old Style" w:cs="Bookman Old Style"/>
          <w:lang w:val="es"/>
        </w:rPr>
        <w:t>,</w:t>
      </w:r>
      <w:r>
        <w:rPr>
          <w:rFonts w:eastAsia="Bookman Old Style" w:cs="Bookman Old Style"/>
          <w:lang w:val="es"/>
        </w:rPr>
        <w:t xml:space="preserve"> y la resolución CREG 059 de 2020 </w:t>
      </w:r>
      <w:r w:rsidRPr="00C35D86">
        <w:rPr>
          <w:rFonts w:eastAsia="Bookman Old Style" w:cs="Bookman Old Style"/>
          <w:i/>
          <w:iCs/>
          <w:lang w:val="es"/>
        </w:rPr>
        <w:t>Por la cual se adoptan medidas transitorias para el pago de las facturas del servicio de gas combustible por redes</w:t>
      </w:r>
      <w:r>
        <w:rPr>
          <w:rFonts w:eastAsia="Bookman Old Style" w:cs="Bookman Old Style"/>
          <w:i/>
          <w:iCs/>
          <w:lang w:val="es"/>
        </w:rPr>
        <w:t>.</w:t>
      </w:r>
      <w:r>
        <w:rPr>
          <w:rFonts w:eastAsia="Bookman Old Style" w:cs="Bookman Old Style"/>
          <w:lang w:val="es"/>
        </w:rPr>
        <w:t xml:space="preserve"> </w:t>
      </w:r>
      <w:r w:rsidRPr="009B19A6">
        <w:rPr>
          <w:rFonts w:eastAsia="Bookman Old Style" w:cs="Bookman Old Style"/>
          <w:lang w:val="es"/>
        </w:rPr>
        <w:t xml:space="preserve">En las citadas resoluciones se establecen medidas </w:t>
      </w:r>
      <w:r>
        <w:rPr>
          <w:rFonts w:eastAsia="Bookman Old Style" w:cs="Bookman Old Style"/>
          <w:lang w:val="es"/>
        </w:rPr>
        <w:t>para que el costo del servicio sea constante, independientemente de las posibles variaciones que permiten las fórmulas normalmente aplicables</w:t>
      </w:r>
      <w:r w:rsidRPr="009B19A6">
        <w:rPr>
          <w:rFonts w:eastAsia="Bookman Old Style" w:cs="Bookman Old Style"/>
          <w:lang w:val="es"/>
        </w:rPr>
        <w:t>.</w:t>
      </w:r>
    </w:p>
    <w:p w14:paraId="059F1F96" w14:textId="77777777" w:rsidR="009152BA" w:rsidRDefault="009152BA" w:rsidP="009152BA">
      <w:pPr>
        <w:tabs>
          <w:tab w:val="left" w:pos="3418"/>
        </w:tabs>
        <w:rPr>
          <w:rFonts w:eastAsia="Bookman Old Style" w:cs="Bookman Old Style"/>
          <w:lang w:val="es"/>
        </w:rPr>
      </w:pPr>
      <w:r>
        <w:rPr>
          <w:rFonts w:eastAsia="Bookman Old Style" w:cs="Bookman Old Style"/>
          <w:lang w:val="es"/>
        </w:rPr>
        <w:lastRenderedPageBreak/>
        <w:t>La Resolución CREG 186 de 2010 establece que las tarifas en el consumo de subsistencia deben modificarse de acuerdo con la variación del índice de precios al consumidor, IPC, siempre que se cumpla con el porcentaje máximo de subsidio correspondiente a cada estrato socioeconómico.</w:t>
      </w:r>
    </w:p>
    <w:p w14:paraId="448B82A7" w14:textId="77777777" w:rsidR="009152BA" w:rsidRDefault="009152BA" w:rsidP="009152BA">
      <w:pPr>
        <w:tabs>
          <w:tab w:val="left" w:pos="3418"/>
        </w:tabs>
        <w:rPr>
          <w:rFonts w:eastAsia="Bookman Old Style" w:cs="Bookman Old Style"/>
          <w:lang w:val="es"/>
        </w:rPr>
      </w:pPr>
      <w:r>
        <w:rPr>
          <w:rFonts w:eastAsia="Bookman Old Style" w:cs="Bookman Old Style"/>
          <w:lang w:val="es"/>
        </w:rPr>
        <w:t xml:space="preserve">Mientras que el costo del servicio permanece constante, las tarifas del consumo de subsistencia de los usuarios de estratos 1 y 2 se incrementa con base en el IPC, según la Resolución CREG 186 de 2010, lo que no permite que los usuarios de menores ingresos observen estabilidad en las tarifas. </w:t>
      </w:r>
    </w:p>
    <w:p w14:paraId="37200D3F" w14:textId="1A5457BE" w:rsidR="009152BA" w:rsidRPr="009B19A6" w:rsidRDefault="009152BA" w:rsidP="009152BA">
      <w:pPr>
        <w:tabs>
          <w:tab w:val="left" w:pos="3418"/>
        </w:tabs>
        <w:rPr>
          <w:rFonts w:eastAsia="Bookman Old Style" w:cs="Bookman Old Style"/>
          <w:lang w:val="es"/>
        </w:rPr>
      </w:pPr>
      <w:r>
        <w:rPr>
          <w:rFonts w:eastAsia="Bookman Old Style" w:cs="Bookman Old Style"/>
          <w:lang w:val="es"/>
        </w:rPr>
        <w:t>Es necesario armonizar las disposiciones de la Resolución CREG 058 y 059 de 2020, en materia tarifaria, para que todas las tarifas puedan permanecer estables durante el per</w:t>
      </w:r>
      <w:r w:rsidR="006E4BDF">
        <w:rPr>
          <w:rFonts w:eastAsia="Bookman Old Style" w:cs="Bookman Old Style"/>
          <w:lang w:val="es"/>
        </w:rPr>
        <w:t>í</w:t>
      </w:r>
      <w:r>
        <w:rPr>
          <w:rFonts w:eastAsia="Bookman Old Style" w:cs="Bookman Old Style"/>
          <w:lang w:val="es"/>
        </w:rPr>
        <w:t>odo de emergencia sanitaria.</w:t>
      </w:r>
    </w:p>
    <w:p w14:paraId="63A8F5CA"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El pasado 12 de mayo de 2020, el Ministerio de Salud y Protección Social, expidió la Resolución 844 de 2020, “Por la cual se prorroga la emergencia sanitaria por el nuevo Coronavirus que causa la COVID - 19, se modifica la Resolución 385 del 12 de marzo de 2020, modificada por las Resoluciones 407 y 450 de 2020 y se dictan otras disposiciones”, en todo el territorio nacional hasta el 31 de agosto de 2020.</w:t>
      </w:r>
    </w:p>
    <w:p w14:paraId="63EA204B"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En consonancia con lo anterior, el Gobierno Nacional expidió el Decreto 798 del 4 de junio de 2020 estableciendo</w:t>
      </w:r>
      <w:r>
        <w:rPr>
          <w:rFonts w:eastAsia="Bookman Old Style" w:cs="Bookman Old Style"/>
          <w:lang w:val="es"/>
        </w:rPr>
        <w:t>,</w:t>
      </w:r>
      <w:r w:rsidRPr="009B19A6">
        <w:rPr>
          <w:rFonts w:eastAsia="Bookman Old Style" w:cs="Bookman Old Style"/>
          <w:lang w:val="es"/>
        </w:rPr>
        <w:t xml:space="preserve"> en el artículo 3</w:t>
      </w:r>
      <w:r>
        <w:rPr>
          <w:rFonts w:eastAsia="Bookman Old Style" w:cs="Bookman Old Style"/>
          <w:lang w:val="es"/>
        </w:rPr>
        <w:t>,</w:t>
      </w:r>
      <w:r w:rsidRPr="009B19A6">
        <w:rPr>
          <w:rFonts w:eastAsia="Bookman Old Style" w:cs="Bookman Old Style"/>
          <w:lang w:val="es"/>
        </w:rPr>
        <w:t xml:space="preserve"> que</w:t>
      </w:r>
      <w:r>
        <w:rPr>
          <w:rFonts w:eastAsia="Bookman Old Style" w:cs="Bookman Old Style"/>
          <w:lang w:val="es"/>
        </w:rPr>
        <w:t xml:space="preserve"> </w:t>
      </w:r>
      <w:r w:rsidRPr="009B19A6">
        <w:rPr>
          <w:rFonts w:eastAsia="Bookman Old Style" w:cs="Bookman Old Style"/>
          <w:lang w:val="es"/>
        </w:rPr>
        <w:t>la medida del pago diferido para los servicios públicos de energía eléctrica y gas combustible por redes se extiende al siguiente ciclo de facturación a los previstos en el Artículo 1 del Decreto 517 de 2020.</w:t>
      </w:r>
    </w:p>
    <w:p w14:paraId="27E5DC40"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El decreto antes citado dispuso</w:t>
      </w:r>
      <w:r>
        <w:rPr>
          <w:rFonts w:eastAsia="Bookman Old Style" w:cs="Bookman Old Style"/>
          <w:lang w:val="es"/>
        </w:rPr>
        <w:t>,</w:t>
      </w:r>
      <w:r w:rsidRPr="009B19A6">
        <w:rPr>
          <w:rFonts w:eastAsia="Bookman Old Style" w:cs="Bookman Old Style"/>
          <w:lang w:val="es"/>
        </w:rPr>
        <w:t xml:space="preserve"> en el parágrafo tercero del artículo 4 del Decreto 798 de 2020, que el Ministerio Minas y Energía y el Ministerio de Hacienda y Crédito Público podrán extender el diferimiento por un ciclo de facturación adicional, mediante la expedición de una resolución conjunta.</w:t>
      </w:r>
    </w:p>
    <w:p w14:paraId="383F5885" w14:textId="77777777"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De conformidad con lo establecido en el Parágrafo segundo del Artículo 3 del Decreto 517 de 2020, el Ministerio de Minas y Energía y sus entidades adscritas podrán establecer las medidas extraordinarias de las que trata este Decreto sin necesidad de agotar el requisito de información de los proyectos de regulación a la Superintendencia de Industria y Comercio del que tratan la Ley 1340 de 2009 y el Decreto 1074 de 2015. Tampoco será de obligatorio el cumplimiento de los requisitos y plazos de publicidad y de consulta de los proyectos de regulación previstos en la Ley 1437 de 2011 y el Decreto 1078 de 2015.</w:t>
      </w:r>
    </w:p>
    <w:p w14:paraId="7133B4EA" w14:textId="3457B516" w:rsidR="009152BA" w:rsidRPr="009B19A6" w:rsidRDefault="009152BA" w:rsidP="009152BA">
      <w:pPr>
        <w:tabs>
          <w:tab w:val="left" w:pos="3418"/>
        </w:tabs>
        <w:rPr>
          <w:rFonts w:eastAsia="Bookman Old Style" w:cs="Bookman Old Style"/>
          <w:lang w:val="es"/>
        </w:rPr>
      </w:pPr>
      <w:r w:rsidRPr="009B19A6">
        <w:rPr>
          <w:rFonts w:eastAsia="Bookman Old Style" w:cs="Bookman Old Style"/>
          <w:lang w:val="es"/>
        </w:rPr>
        <w:t xml:space="preserve">La presente resolución se soporta en el Documento CREG </w:t>
      </w:r>
      <w:r w:rsidR="00DD557F">
        <w:rPr>
          <w:rFonts w:eastAsia="Bookman Old Style" w:cs="Bookman Old Style"/>
          <w:lang w:val="es"/>
        </w:rPr>
        <w:t>081</w:t>
      </w:r>
      <w:r w:rsidRPr="009B19A6">
        <w:rPr>
          <w:rFonts w:eastAsia="Bookman Old Style" w:cs="Bookman Old Style"/>
          <w:lang w:val="es"/>
        </w:rPr>
        <w:t xml:space="preserve"> de 2020. </w:t>
      </w:r>
    </w:p>
    <w:p w14:paraId="67B0639A" w14:textId="11A634C9" w:rsidR="009152BA" w:rsidRDefault="009152BA" w:rsidP="009152BA">
      <w:pPr>
        <w:tabs>
          <w:tab w:val="left" w:pos="3418"/>
        </w:tabs>
      </w:pPr>
      <w:r w:rsidRPr="009B19A6">
        <w:rPr>
          <w:rFonts w:eastAsia="Bookman Old Style" w:cs="Bookman Old Style"/>
          <w:lang w:val="es"/>
        </w:rPr>
        <w:t xml:space="preserve">La Comisión de Regulación de Energía y Gas, en su sesión No. </w:t>
      </w:r>
      <w:r w:rsidR="00DD557F">
        <w:rPr>
          <w:rFonts w:eastAsia="Bookman Old Style" w:cs="Bookman Old Style"/>
          <w:lang w:val="es"/>
        </w:rPr>
        <w:t>1015</w:t>
      </w:r>
      <w:r w:rsidRPr="009B19A6">
        <w:rPr>
          <w:rFonts w:eastAsia="Bookman Old Style" w:cs="Bookman Old Style"/>
          <w:lang w:val="es"/>
        </w:rPr>
        <w:t xml:space="preserve"> del </w:t>
      </w:r>
      <w:r>
        <w:rPr>
          <w:rFonts w:eastAsia="Bookman Old Style" w:cs="Bookman Old Style"/>
          <w:lang w:val="es"/>
        </w:rPr>
        <w:t>5</w:t>
      </w:r>
      <w:r w:rsidRPr="009B19A6">
        <w:rPr>
          <w:rFonts w:eastAsia="Bookman Old Style" w:cs="Bookman Old Style"/>
          <w:lang w:val="es"/>
        </w:rPr>
        <w:t xml:space="preserve"> de junio de 2020, acordó expedir la presente Resolución.</w:t>
      </w:r>
      <w:r w:rsidRPr="38456120">
        <w:rPr>
          <w:rFonts w:eastAsia="Bookman Old Style" w:cs="Bookman Old Style"/>
          <w:b/>
          <w:bCs/>
          <w:lang w:val="es"/>
        </w:rPr>
        <w:t xml:space="preserve"> </w:t>
      </w:r>
    </w:p>
    <w:p w14:paraId="74E9E8AD" w14:textId="77777777" w:rsidR="009152BA" w:rsidRDefault="009152BA" w:rsidP="009152BA">
      <w:pPr>
        <w:keepNext/>
        <w:tabs>
          <w:tab w:val="center" w:pos="4652"/>
          <w:tab w:val="right" w:pos="9305"/>
        </w:tabs>
        <w:spacing w:before="240" w:after="240"/>
        <w:ind w:right="51"/>
        <w:jc w:val="left"/>
        <w:rPr>
          <w:b/>
        </w:rPr>
      </w:pPr>
      <w:r>
        <w:rPr>
          <w:b/>
        </w:rPr>
        <w:tab/>
      </w:r>
      <w:r w:rsidRPr="00BF69C9">
        <w:rPr>
          <w:b/>
        </w:rPr>
        <w:t>RESUELVE:</w:t>
      </w:r>
      <w:r>
        <w:rPr>
          <w:b/>
        </w:rPr>
        <w:tab/>
      </w:r>
    </w:p>
    <w:p w14:paraId="4C903DF7" w14:textId="7E7C25B7" w:rsidR="009152BA" w:rsidRPr="009B0913" w:rsidRDefault="009152BA" w:rsidP="009152BA">
      <w:pPr>
        <w:pStyle w:val="Artculo"/>
        <w:spacing w:before="200" w:after="200"/>
        <w:ind w:left="0"/>
        <w:outlineLvl w:val="2"/>
        <w:rPr>
          <w:bCs/>
        </w:rPr>
      </w:pPr>
      <w:r>
        <w:rPr>
          <w:bCs/>
        </w:rPr>
        <w:t>Modificar transitoriamente el Artículo 7 de la Resolución CREG 186 de 2010</w:t>
      </w:r>
      <w:r w:rsidRPr="00575EEC">
        <w:rPr>
          <w:bCs/>
        </w:rPr>
        <w:t xml:space="preserve">. </w:t>
      </w:r>
      <w:r w:rsidRPr="0086208C">
        <w:rPr>
          <w:b w:val="0"/>
        </w:rPr>
        <w:t xml:space="preserve">Mientras </w:t>
      </w:r>
      <w:r>
        <w:rPr>
          <w:b w:val="0"/>
        </w:rPr>
        <w:t>dure el estado de emergencia declarado por el Ministerio de Salud y Protección social mediante la Resolución 385 de 2020</w:t>
      </w:r>
      <w:r w:rsidR="000C5BA8">
        <w:rPr>
          <w:b w:val="0"/>
        </w:rPr>
        <w:t xml:space="preserve"> y sus modificatorios</w:t>
      </w:r>
      <w:r>
        <w:rPr>
          <w:b w:val="0"/>
        </w:rPr>
        <w:t>, el Artículo 7 de la Resolución CREG 186 de 2010 quedará así:</w:t>
      </w:r>
    </w:p>
    <w:p w14:paraId="54A61627" w14:textId="77777777" w:rsidR="009152BA" w:rsidRDefault="009152BA" w:rsidP="009152BA">
      <w:pPr>
        <w:pStyle w:val="Artculo"/>
        <w:numPr>
          <w:ilvl w:val="0"/>
          <w:numId w:val="0"/>
        </w:numPr>
        <w:spacing w:before="200" w:after="200"/>
        <w:ind w:left="426"/>
        <w:outlineLvl w:val="2"/>
        <w:rPr>
          <w:b w:val="0"/>
        </w:rPr>
      </w:pPr>
      <w:r w:rsidRPr="004B3764">
        <w:rPr>
          <w:bCs/>
        </w:rPr>
        <w:t>ARTÍCULO 7°. Cálculo mensual de la Tarifa del consumo de subsistencia para los usuarios de estrato</w:t>
      </w:r>
      <w:r>
        <w:rPr>
          <w:bCs/>
        </w:rPr>
        <w:t>s</w:t>
      </w:r>
      <w:r w:rsidRPr="004B3764">
        <w:rPr>
          <w:bCs/>
        </w:rPr>
        <w:t xml:space="preserve"> 1 y 2.</w:t>
      </w:r>
      <w:r w:rsidRPr="004B3764">
        <w:rPr>
          <w:b w:val="0"/>
        </w:rPr>
        <w:t xml:space="preserve"> La tarifa aplicable a los usuarios de estratos 1 y 2 de energía eléctrica y de gas combustible</w:t>
      </w:r>
      <w:r>
        <w:rPr>
          <w:b w:val="0"/>
        </w:rPr>
        <w:t xml:space="preserve"> en el consumo de subsistencia,</w:t>
      </w:r>
      <w:r w:rsidRPr="004B3764">
        <w:rPr>
          <w:b w:val="0"/>
        </w:rPr>
        <w:t xml:space="preserve"> en los meses posteriores al mes de inicio, se hará de acuerdo con la siguiente fórm</w:t>
      </w:r>
      <w:r>
        <w:rPr>
          <w:b w:val="0"/>
        </w:rPr>
        <w:t>ula:</w:t>
      </w:r>
    </w:p>
    <w:p w14:paraId="02ACC5D1" w14:textId="77777777" w:rsidR="009152BA" w:rsidRPr="00B63896" w:rsidRDefault="004928B0" w:rsidP="009152BA">
      <w:pPr>
        <w:pStyle w:val="Artculo"/>
        <w:numPr>
          <w:ilvl w:val="0"/>
          <w:numId w:val="0"/>
        </w:numPr>
        <w:spacing w:before="200" w:after="200"/>
        <w:ind w:left="426"/>
        <w:jc w:val="center"/>
        <w:outlineLvl w:val="2"/>
        <w:rPr>
          <w:b w:val="0"/>
        </w:rPr>
      </w:pPr>
      <m:oMathPara>
        <m:oMath>
          <m:sSubSup>
            <m:sSubSupPr>
              <m:ctrlPr>
                <w:rPr>
                  <w:rFonts w:ascii="Cambria Math" w:hAnsi="Cambria Math"/>
                </w:rPr>
              </m:ctrlPr>
            </m:sSubSupPr>
            <m:e>
              <m:r>
                <m:rPr>
                  <m:sty m:val="bi"/>
                </m:rPr>
                <w:rPr>
                  <w:rFonts w:ascii="Cambria Math" w:hAnsi="Cambria Math"/>
                </w:rPr>
                <m:t>Tarifa</m:t>
              </m:r>
            </m:e>
            <m:sub>
              <m:r>
                <m:rPr>
                  <m:sty m:val="bi"/>
                </m:rPr>
                <w:rPr>
                  <w:rFonts w:ascii="Cambria Math" w:hAnsi="Cambria Math"/>
                </w:rPr>
                <m:t>mc,e</m:t>
              </m:r>
            </m:sub>
            <m:sup>
              <m:r>
                <m:rPr>
                  <m:sty m:val="bi"/>
                </m:rPr>
                <w:rPr>
                  <w:rFonts w:ascii="Cambria Math" w:hAnsi="Cambria Math"/>
                </w:rPr>
                <m:t>(0-CS)</m:t>
              </m:r>
            </m:sup>
          </m:sSubSup>
          <m:r>
            <m:rPr>
              <m:sty m:val="bi"/>
            </m:rPr>
            <w:rPr>
              <w:rFonts w:ascii="Cambria Math" w:hAnsi="Cambria Math"/>
            </w:rPr>
            <m:t xml:space="preserve">= </m:t>
          </m:r>
          <m:sSubSup>
            <m:sSubSupPr>
              <m:ctrlPr>
                <w:rPr>
                  <w:rFonts w:ascii="Cambria Math" w:hAnsi="Cambria Math"/>
                </w:rPr>
              </m:ctrlPr>
            </m:sSubSupPr>
            <m:e>
              <m:r>
                <m:rPr>
                  <m:sty m:val="bi"/>
                </m:rPr>
                <w:rPr>
                  <w:rFonts w:ascii="Cambria Math" w:hAnsi="Cambria Math"/>
                </w:rPr>
                <m:t>Tarifa</m:t>
              </m:r>
            </m:e>
            <m:sub>
              <m:r>
                <m:rPr>
                  <m:sty m:val="bi"/>
                </m:rPr>
                <w:rPr>
                  <w:rFonts w:ascii="Cambria Math" w:hAnsi="Cambria Math"/>
                </w:rPr>
                <m:t>mc-1,e</m:t>
              </m:r>
            </m:sub>
            <m:sup>
              <m:r>
                <m:rPr>
                  <m:sty m:val="bi"/>
                </m:rPr>
                <w:rPr>
                  <w:rFonts w:ascii="Cambria Math" w:hAnsi="Cambria Math"/>
                </w:rPr>
                <m:t>(0-CS)</m:t>
              </m:r>
            </m:sup>
          </m:sSubSup>
          <m:r>
            <m:rPr>
              <m:sty m:val="bi"/>
            </m:rPr>
            <w:rPr>
              <w:rFonts w:ascii="Cambria Math" w:hAnsi="Cambria Math"/>
            </w:rPr>
            <m:t>* min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m:sty m:val="bi"/>
                        </m:rPr>
                        <w:rPr>
                          <w:rFonts w:ascii="Cambria Math" w:hAnsi="Cambria Math"/>
                        </w:rPr>
                        <m:t>IPC</m:t>
                      </m:r>
                    </m:e>
                    <m:sub>
                      <m:r>
                        <m:rPr>
                          <m:sty m:val="bi"/>
                        </m:rPr>
                        <w:rPr>
                          <w:rFonts w:ascii="Cambria Math" w:hAnsi="Cambria Math"/>
                        </w:rPr>
                        <m:t>(mc-1)</m:t>
                      </m:r>
                    </m:sub>
                  </m:sSub>
                </m:num>
                <m:den>
                  <m:sSub>
                    <m:sSubPr>
                      <m:ctrlPr>
                        <w:rPr>
                          <w:rFonts w:ascii="Cambria Math" w:hAnsi="Cambria Math"/>
                          <w:i/>
                        </w:rPr>
                      </m:ctrlPr>
                    </m:sSubPr>
                    <m:e>
                      <m:r>
                        <m:rPr>
                          <m:sty m:val="bi"/>
                        </m:rPr>
                        <w:rPr>
                          <w:rFonts w:ascii="Cambria Math" w:hAnsi="Cambria Math"/>
                        </w:rPr>
                        <m:t>IPC</m:t>
                      </m:r>
                    </m:e>
                    <m:sub>
                      <m:r>
                        <m:rPr>
                          <m:sty m:val="bi"/>
                        </m:rPr>
                        <w:rPr>
                          <w:rFonts w:ascii="Cambria Math" w:hAnsi="Cambria Math"/>
                        </w:rPr>
                        <m:t>(mc-2)</m:t>
                      </m:r>
                    </m:sub>
                  </m:sSub>
                </m:den>
              </m:f>
              <m:r>
                <m:rPr>
                  <m:sty m:val="bi"/>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mc</m:t>
                      </m:r>
                    </m:sub>
                  </m:sSub>
                </m:num>
                <m:den>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mc-1</m:t>
                      </m:r>
                    </m:sub>
                  </m:sSub>
                </m:den>
              </m:f>
            </m:e>
          </m:d>
        </m:oMath>
      </m:oMathPara>
    </w:p>
    <w:p w14:paraId="392D88C4" w14:textId="71D36B5B" w:rsidR="009152BA" w:rsidRPr="004B3764" w:rsidRDefault="009152BA" w:rsidP="009152BA">
      <w:pPr>
        <w:pStyle w:val="Artculo"/>
        <w:numPr>
          <w:ilvl w:val="0"/>
          <w:numId w:val="0"/>
        </w:numPr>
        <w:spacing w:before="200" w:after="200"/>
        <w:ind w:left="425"/>
        <w:outlineLvl w:val="2"/>
        <w:rPr>
          <w:b w:val="0"/>
        </w:rPr>
      </w:pPr>
      <w:r w:rsidRPr="004B3764">
        <w:rPr>
          <w:bCs/>
        </w:rPr>
        <w:t>PARÁGRAFO:</w:t>
      </w:r>
      <w:r w:rsidRPr="004B3764">
        <w:rPr>
          <w:b w:val="0"/>
        </w:rPr>
        <w:t xml:space="preserve"> Cuando</w:t>
      </w:r>
      <w:r w:rsidR="006E4BDF">
        <w:rPr>
          <w:b w:val="0"/>
        </w:rPr>
        <w:t>,</w:t>
      </w:r>
      <w:r w:rsidRPr="004B3764">
        <w:rPr>
          <w:b w:val="0"/>
        </w:rPr>
        <w:t xml:space="preserve"> en un mercado existente</w:t>
      </w:r>
      <w:r w:rsidR="006E4BDF">
        <w:rPr>
          <w:b w:val="0"/>
        </w:rPr>
        <w:t>,</w:t>
      </w:r>
      <w:r w:rsidRPr="004B3764">
        <w:rPr>
          <w:b w:val="0"/>
        </w:rPr>
        <w:t xml:space="preserve"> un comercializador no haya atendido usuarios de estrato e, la tarifa aplicable en el mes </w:t>
      </w:r>
      <w:proofErr w:type="spellStart"/>
      <w:r w:rsidRPr="006E322C">
        <w:rPr>
          <w:b w:val="0"/>
          <w:i/>
          <w:iCs/>
        </w:rPr>
        <w:t>mc</w:t>
      </w:r>
      <w:proofErr w:type="spellEnd"/>
      <w:r w:rsidRPr="004B3764">
        <w:rPr>
          <w:b w:val="0"/>
        </w:rPr>
        <w:t xml:space="preserve"> será la que resulte de aplicar al costo de prestación del servicio del nuevo comercializador, el mismo porcentaje de subsidio del mes anterior aplicable al comercializador incumbente.</w:t>
      </w:r>
    </w:p>
    <w:p w14:paraId="22E496A2" w14:textId="77777777" w:rsidR="009152BA" w:rsidRDefault="009152BA" w:rsidP="00DD557F">
      <w:pPr>
        <w:pStyle w:val="Artculo"/>
        <w:spacing w:after="0"/>
        <w:ind w:left="0"/>
        <w:rPr>
          <w:b w:val="0"/>
        </w:rPr>
      </w:pPr>
      <w:r w:rsidRPr="004C2404">
        <w:rPr>
          <w:bCs/>
        </w:rPr>
        <w:t>Vigencia.</w:t>
      </w:r>
      <w:r w:rsidRPr="004C2404">
        <w:rPr>
          <w:b w:val="0"/>
        </w:rPr>
        <w:t xml:space="preserve"> Esta resolución rige a partir de su publicación en el </w:t>
      </w:r>
      <w:r w:rsidRPr="007A5A91">
        <w:rPr>
          <w:b w:val="0"/>
          <w:i/>
          <w:iCs/>
        </w:rPr>
        <w:t>Diario Oficial</w:t>
      </w:r>
      <w:r w:rsidRPr="004C2404">
        <w:rPr>
          <w:b w:val="0"/>
        </w:rPr>
        <w:t>.</w:t>
      </w:r>
    </w:p>
    <w:p w14:paraId="36737DA6" w14:textId="77777777" w:rsidR="009152BA" w:rsidRPr="001C11CA" w:rsidRDefault="009152BA" w:rsidP="009152BA">
      <w:pPr>
        <w:pStyle w:val="Artculo"/>
        <w:numPr>
          <w:ilvl w:val="0"/>
          <w:numId w:val="0"/>
        </w:numPr>
        <w:ind w:left="425"/>
        <w:rPr>
          <w:b w:val="0"/>
        </w:rPr>
      </w:pPr>
    </w:p>
    <w:p w14:paraId="07A81702" w14:textId="77777777" w:rsidR="009152BA" w:rsidRPr="001C11CA" w:rsidRDefault="009152BA" w:rsidP="00DD557F">
      <w:pPr>
        <w:spacing w:before="0" w:after="360"/>
        <w:jc w:val="center"/>
        <w:rPr>
          <w:b/>
        </w:rPr>
      </w:pPr>
      <w:r w:rsidRPr="00BF69C9">
        <w:rPr>
          <w:b/>
        </w:rPr>
        <w:t>PUBLÍQUESE Y CÚMPLASE</w:t>
      </w:r>
    </w:p>
    <w:p w14:paraId="56876910" w14:textId="07C34DDB" w:rsidR="009152BA" w:rsidRPr="00DD557F" w:rsidRDefault="00DD557F" w:rsidP="009152BA">
      <w:pPr>
        <w:rPr>
          <w:b/>
          <w:bCs/>
        </w:rPr>
      </w:pPr>
      <w:r>
        <w:t xml:space="preserve">Dada en Bogotá, D.C. a </w:t>
      </w:r>
      <w:r w:rsidRPr="00DD557F">
        <w:rPr>
          <w:b/>
          <w:bCs/>
        </w:rPr>
        <w:t>05 JUN. 2020</w:t>
      </w:r>
    </w:p>
    <w:p w14:paraId="23D673A4" w14:textId="7FDF22A4" w:rsidR="009152BA" w:rsidRDefault="009152BA" w:rsidP="009152BA"/>
    <w:p w14:paraId="2E40EEAE" w14:textId="77777777" w:rsidR="00DD557F" w:rsidRDefault="00DD557F" w:rsidP="009152BA"/>
    <w:p w14:paraId="751F1279" w14:textId="77777777" w:rsidR="009152BA" w:rsidRPr="00BF69C9" w:rsidRDefault="009152BA" w:rsidP="009152BA"/>
    <w:tbl>
      <w:tblPr>
        <w:tblW w:w="9639" w:type="dxa"/>
        <w:jc w:val="center"/>
        <w:tblCellSpacing w:w="0" w:type="dxa"/>
        <w:tblCellMar>
          <w:left w:w="0" w:type="dxa"/>
          <w:right w:w="0" w:type="dxa"/>
        </w:tblCellMar>
        <w:tblLook w:val="04A0" w:firstRow="1" w:lastRow="0" w:firstColumn="1" w:lastColumn="0" w:noHBand="0" w:noVBand="1"/>
      </w:tblPr>
      <w:tblGrid>
        <w:gridCol w:w="4962"/>
        <w:gridCol w:w="4677"/>
      </w:tblGrid>
      <w:tr w:rsidR="009152BA" w:rsidRPr="00BF69C9" w14:paraId="62E6CDB5" w14:textId="77777777" w:rsidTr="00F54C50">
        <w:trPr>
          <w:tblCellSpacing w:w="0" w:type="dxa"/>
          <w:jc w:val="center"/>
        </w:trPr>
        <w:tc>
          <w:tcPr>
            <w:tcW w:w="4962" w:type="dxa"/>
          </w:tcPr>
          <w:p w14:paraId="44149921" w14:textId="77777777" w:rsidR="009152BA" w:rsidRPr="00BF69C9" w:rsidRDefault="009152BA" w:rsidP="00F54C50">
            <w:pPr>
              <w:spacing w:before="0" w:after="0"/>
              <w:ind w:left="66"/>
              <w:jc w:val="center"/>
              <w:rPr>
                <w:rFonts w:cs="Arial"/>
                <w:b/>
              </w:rPr>
            </w:pPr>
            <w:r>
              <w:rPr>
                <w:rFonts w:cs="Arial"/>
                <w:b/>
              </w:rPr>
              <w:t>DIEGO MESA PUYO</w:t>
            </w:r>
          </w:p>
        </w:tc>
        <w:tc>
          <w:tcPr>
            <w:tcW w:w="4677" w:type="dxa"/>
          </w:tcPr>
          <w:p w14:paraId="6543537D" w14:textId="77777777" w:rsidR="009152BA" w:rsidRPr="00BF69C9" w:rsidRDefault="009152BA" w:rsidP="00F54C50">
            <w:pPr>
              <w:spacing w:before="0" w:after="0"/>
              <w:ind w:left="69"/>
              <w:jc w:val="center"/>
              <w:rPr>
                <w:rFonts w:cs="Arial"/>
                <w:b/>
              </w:rPr>
            </w:pPr>
            <w:r>
              <w:rPr>
                <w:rFonts w:cs="Arial"/>
                <w:b/>
              </w:rPr>
              <w:t>JORGE ALBERTO VALENCIA MARÍN</w:t>
            </w:r>
          </w:p>
        </w:tc>
      </w:tr>
      <w:tr w:rsidR="009152BA" w:rsidRPr="00BF69C9" w14:paraId="30F5E819" w14:textId="77777777" w:rsidTr="00F54C50">
        <w:trPr>
          <w:tblCellSpacing w:w="0" w:type="dxa"/>
          <w:jc w:val="center"/>
        </w:trPr>
        <w:tc>
          <w:tcPr>
            <w:tcW w:w="4962" w:type="dxa"/>
            <w:hideMark/>
          </w:tcPr>
          <w:p w14:paraId="4B6E76CA" w14:textId="77777777" w:rsidR="009152BA" w:rsidRPr="00BF69C9" w:rsidRDefault="009152BA" w:rsidP="00F54C50">
            <w:pPr>
              <w:spacing w:before="0" w:after="0"/>
              <w:ind w:left="66"/>
              <w:jc w:val="center"/>
              <w:rPr>
                <w:rFonts w:eastAsia="Arial Unicode MS" w:cs="Arial"/>
                <w:color w:val="000000"/>
              </w:rPr>
            </w:pPr>
            <w:r>
              <w:rPr>
                <w:rFonts w:cs="Arial"/>
              </w:rPr>
              <w:t>Vicem</w:t>
            </w:r>
            <w:r w:rsidRPr="00BF69C9">
              <w:rPr>
                <w:rFonts w:cs="Arial"/>
              </w:rPr>
              <w:t>inistr</w:t>
            </w:r>
            <w:r>
              <w:rPr>
                <w:rFonts w:cs="Arial"/>
              </w:rPr>
              <w:t>o</w:t>
            </w:r>
            <w:r w:rsidRPr="00BF69C9">
              <w:rPr>
                <w:rFonts w:cs="Arial"/>
              </w:rPr>
              <w:t xml:space="preserve"> de Energía</w:t>
            </w:r>
            <w:r>
              <w:rPr>
                <w:rFonts w:cs="Arial"/>
              </w:rPr>
              <w:t xml:space="preserve">, </w:t>
            </w:r>
            <w:proofErr w:type="gramStart"/>
            <w:r>
              <w:rPr>
                <w:rFonts w:cs="Arial"/>
              </w:rPr>
              <w:t>Delegado</w:t>
            </w:r>
            <w:proofErr w:type="gramEnd"/>
            <w:r>
              <w:rPr>
                <w:rFonts w:cs="Arial"/>
              </w:rPr>
              <w:t xml:space="preserve"> de la Ministra de Minas y Energía, </w:t>
            </w:r>
          </w:p>
        </w:tc>
        <w:tc>
          <w:tcPr>
            <w:tcW w:w="4677" w:type="dxa"/>
            <w:hideMark/>
          </w:tcPr>
          <w:p w14:paraId="67CFFBA5" w14:textId="77777777" w:rsidR="009152BA" w:rsidRPr="00BF69C9" w:rsidRDefault="009152BA" w:rsidP="00F54C50">
            <w:pPr>
              <w:spacing w:before="0" w:after="0"/>
              <w:jc w:val="center"/>
              <w:rPr>
                <w:rFonts w:eastAsia="Arial Unicode MS" w:cs="Arial"/>
                <w:color w:val="000000"/>
              </w:rPr>
            </w:pPr>
            <w:r w:rsidRPr="00BF69C9">
              <w:rPr>
                <w:rFonts w:cs="Arial"/>
              </w:rPr>
              <w:t xml:space="preserve">Director Ejecutivo </w:t>
            </w:r>
          </w:p>
        </w:tc>
      </w:tr>
      <w:tr w:rsidR="009152BA" w:rsidRPr="00CF2A2D" w14:paraId="20724E7D" w14:textId="77777777" w:rsidTr="00F54C50">
        <w:trPr>
          <w:tblCellSpacing w:w="0" w:type="dxa"/>
          <w:jc w:val="center"/>
        </w:trPr>
        <w:tc>
          <w:tcPr>
            <w:tcW w:w="4962" w:type="dxa"/>
            <w:hideMark/>
          </w:tcPr>
          <w:p w14:paraId="64D5C3EC" w14:textId="77777777" w:rsidR="009152BA" w:rsidRPr="00CF2A2D" w:rsidRDefault="009152BA" w:rsidP="00F54C50">
            <w:pPr>
              <w:spacing w:before="0" w:after="0"/>
              <w:ind w:left="66"/>
              <w:jc w:val="center"/>
              <w:rPr>
                <w:rFonts w:eastAsia="Arial Unicode MS" w:cs="Arial"/>
                <w:color w:val="000000"/>
              </w:rPr>
            </w:pPr>
            <w:r w:rsidRPr="00BF69C9">
              <w:rPr>
                <w:rFonts w:cs="Arial"/>
              </w:rPr>
              <w:t>Presidente</w:t>
            </w:r>
          </w:p>
        </w:tc>
        <w:tc>
          <w:tcPr>
            <w:tcW w:w="4677" w:type="dxa"/>
          </w:tcPr>
          <w:p w14:paraId="77CA2174" w14:textId="77777777" w:rsidR="009152BA" w:rsidRPr="00CF2A2D" w:rsidRDefault="009152BA" w:rsidP="00F54C50">
            <w:pPr>
              <w:spacing w:before="0" w:after="0"/>
              <w:jc w:val="center"/>
              <w:rPr>
                <w:rFonts w:eastAsia="Arial Unicode MS" w:cs="Arial"/>
                <w:color w:val="000000"/>
              </w:rPr>
            </w:pPr>
          </w:p>
        </w:tc>
      </w:tr>
    </w:tbl>
    <w:p w14:paraId="5C39C1E3" w14:textId="77777777" w:rsidR="009152BA" w:rsidRPr="00CF2A2D" w:rsidRDefault="009152BA" w:rsidP="009152BA">
      <w:pPr>
        <w:ind w:right="425"/>
        <w:rPr>
          <w:i/>
        </w:rPr>
      </w:pPr>
    </w:p>
    <w:p w14:paraId="1E45CCB1" w14:textId="77777777" w:rsidR="007C127E" w:rsidRPr="009152BA" w:rsidRDefault="007C127E" w:rsidP="009152BA"/>
    <w:sectPr w:rsidR="007C127E" w:rsidRPr="009152BA" w:rsidSect="008E3CF0">
      <w:headerReference w:type="default" r:id="rId14"/>
      <w:headerReference w:type="first" r:id="rId15"/>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C559" w14:textId="77777777" w:rsidR="00F746D1" w:rsidRDefault="00F746D1">
      <w:r>
        <w:separator/>
      </w:r>
    </w:p>
    <w:p w14:paraId="4FC3AB71" w14:textId="77777777" w:rsidR="00F746D1" w:rsidRDefault="00F746D1"/>
    <w:p w14:paraId="2094EC2A" w14:textId="77777777" w:rsidR="00F746D1" w:rsidRDefault="00F746D1" w:rsidP="00C851C0"/>
  </w:endnote>
  <w:endnote w:type="continuationSeparator" w:id="0">
    <w:p w14:paraId="5EBB86A8" w14:textId="77777777" w:rsidR="00F746D1" w:rsidRDefault="00F746D1">
      <w:r>
        <w:continuationSeparator/>
      </w:r>
    </w:p>
    <w:p w14:paraId="5B29BE9C" w14:textId="77777777" w:rsidR="00F746D1" w:rsidRDefault="00F746D1"/>
    <w:p w14:paraId="6B824FDE" w14:textId="77777777" w:rsidR="00F746D1" w:rsidRDefault="00F746D1" w:rsidP="00C851C0"/>
  </w:endnote>
  <w:endnote w:type="continuationNotice" w:id="1">
    <w:p w14:paraId="67D9B663" w14:textId="77777777" w:rsidR="00F746D1" w:rsidRDefault="00F746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1B7F" w14:textId="77777777" w:rsidR="00F746D1" w:rsidRDefault="00F746D1">
      <w:r>
        <w:separator/>
      </w:r>
    </w:p>
    <w:p w14:paraId="2C889A0D" w14:textId="77777777" w:rsidR="00F746D1" w:rsidRDefault="00F746D1"/>
    <w:p w14:paraId="0F8AA012" w14:textId="77777777" w:rsidR="00F746D1" w:rsidRDefault="00F746D1" w:rsidP="00C851C0"/>
  </w:footnote>
  <w:footnote w:type="continuationSeparator" w:id="0">
    <w:p w14:paraId="23F22270" w14:textId="77777777" w:rsidR="00F746D1" w:rsidRDefault="00F746D1">
      <w:r>
        <w:continuationSeparator/>
      </w:r>
    </w:p>
    <w:p w14:paraId="1B1FF1E4" w14:textId="77777777" w:rsidR="00F746D1" w:rsidRDefault="00F746D1"/>
    <w:p w14:paraId="338F6B15" w14:textId="77777777" w:rsidR="00F746D1" w:rsidRDefault="00F746D1" w:rsidP="00C851C0"/>
  </w:footnote>
  <w:footnote w:type="continuationNotice" w:id="1">
    <w:p w14:paraId="7E072571" w14:textId="77777777" w:rsidR="00F746D1" w:rsidRDefault="00F746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BC614" w14:textId="08D0319C" w:rsidR="00181C67" w:rsidRPr="002560C5" w:rsidRDefault="00181C67"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191FFF">
      <w:rPr>
        <w:rFonts w:cs="Arial"/>
        <w:b w:val="0"/>
        <w:szCs w:val="24"/>
        <w:u w:val="single"/>
      </w:rPr>
      <w:t>.</w:t>
    </w:r>
    <w:r w:rsidRPr="00191FFF">
      <w:rPr>
        <w:rFonts w:cs="Arial"/>
        <w:bCs/>
        <w:szCs w:val="24"/>
        <w:u w:val="single"/>
      </w:rPr>
      <w:t xml:space="preserve">  </w:t>
    </w:r>
    <w:r w:rsidR="00DD557F">
      <w:rPr>
        <w:rFonts w:cs="Arial"/>
        <w:bCs/>
        <w:szCs w:val="24"/>
        <w:u w:val="single"/>
      </w:rPr>
      <w:t>104</w:t>
    </w:r>
    <w:r w:rsidR="00191FFF" w:rsidRPr="00191FFF">
      <w:rPr>
        <w:rFonts w:cs="Arial"/>
        <w:bCs/>
        <w:szCs w:val="24"/>
        <w:u w:val="single"/>
      </w:rPr>
      <w:t xml:space="preserve">     </w:t>
    </w:r>
    <w:r w:rsidRPr="002560C5">
      <w:rPr>
        <w:rFonts w:cs="Arial"/>
        <w:b w:val="0"/>
        <w:sz w:val="22"/>
        <w:szCs w:val="22"/>
      </w:rPr>
      <w:tab/>
      <w:t xml:space="preserve">DE </w:t>
    </w:r>
    <w:r w:rsidR="00191FFF" w:rsidRPr="00191FFF">
      <w:rPr>
        <w:rFonts w:cs="Arial"/>
        <w:b w:val="0"/>
        <w:sz w:val="22"/>
        <w:szCs w:val="22"/>
        <w:u w:val="single"/>
      </w:rPr>
      <w:t xml:space="preserve">  </w:t>
    </w:r>
    <w:r w:rsidR="00DD557F">
      <w:rPr>
        <w:rFonts w:cs="Arial"/>
        <w:bCs/>
        <w:szCs w:val="24"/>
        <w:u w:val="single"/>
      </w:rPr>
      <w:t>05 JUN.</w:t>
    </w:r>
    <w:r w:rsidR="00191FFF" w:rsidRPr="00191FFF">
      <w:rPr>
        <w:rFonts w:cs="Arial"/>
        <w:bCs/>
        <w:szCs w:val="24"/>
        <w:u w:val="single"/>
      </w:rPr>
      <w:t xml:space="preserve"> 2020</w:t>
    </w:r>
    <w:r w:rsidRPr="00191FFF">
      <w:rPr>
        <w:rFonts w:cs="Arial"/>
        <w:b w:val="0"/>
        <w:sz w:val="22"/>
        <w:szCs w:val="22"/>
        <w:u w:val="single"/>
      </w:rPr>
      <w:tab/>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6A5531">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NUMPAGES  \* MERGEFORMAT">
      <w:r w:rsidR="006A5531" w:rsidRPr="006A5531">
        <w:rPr>
          <w:rFonts w:cs="Arial"/>
          <w:b w:val="0"/>
          <w:noProof/>
          <w:sz w:val="22"/>
          <w:szCs w:val="22"/>
        </w:rPr>
        <w:t>6</w:t>
      </w:r>
    </w:fldSimple>
  </w:p>
  <w:p w14:paraId="71DAE812" w14:textId="77777777" w:rsidR="00181C67" w:rsidRDefault="00181C67" w:rsidP="00AD01E4">
    <w:pPr>
      <w:ind w:left="142" w:right="148"/>
      <w:rPr>
        <w:rFonts w:cs="Arial"/>
      </w:rPr>
    </w:pPr>
    <w:r w:rsidRPr="0042068C">
      <w:rPr>
        <w:noProof/>
        <w:lang w:val="es-CO" w:eastAsia="es-CO"/>
      </w:rPr>
      <mc:AlternateContent>
        <mc:Choice Requires="wps">
          <w:drawing>
            <wp:anchor distT="0" distB="0" distL="114300" distR="114300" simplePos="0" relativeHeight="251658752"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FA1ACB4" id="Rectangle 1" o:spid="_x0000_s1026" style="position:absolute;margin-left:-9.4pt;margin-top:10.4pt;width:493.5pt;height:79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64DF3F04" w14:textId="3CB7B980" w:rsidR="000C5BA8" w:rsidRDefault="000C5BA8" w:rsidP="00DD557F">
    <w:pPr>
      <w:tabs>
        <w:tab w:val="left" w:pos="3418"/>
      </w:tabs>
      <w:spacing w:after="0"/>
      <w:ind w:right="281"/>
      <w:rPr>
        <w:rFonts w:eastAsia="Bookman Old Style" w:cs="Bookman Old Style"/>
        <w:lang w:val="es-ES_tradnl"/>
      </w:rPr>
    </w:pPr>
    <w:r w:rsidRPr="38456120">
      <w:rPr>
        <w:rFonts w:eastAsia="Bookman Old Style" w:cs="Bookman Old Style"/>
        <w:lang w:val="es"/>
      </w:rPr>
      <w:t xml:space="preserve">Por la cual </w:t>
    </w:r>
    <w:r w:rsidRPr="009B19A6">
      <w:rPr>
        <w:rFonts w:eastAsia="Bookman Old Style" w:cs="Bookman Old Style"/>
        <w:lang w:val="es-ES_tradnl"/>
      </w:rPr>
      <w:t xml:space="preserve">se modifica </w:t>
    </w:r>
    <w:r>
      <w:rPr>
        <w:rFonts w:eastAsia="Bookman Old Style" w:cs="Bookman Old Style"/>
        <w:lang w:val="es-ES_tradnl"/>
      </w:rPr>
      <w:t xml:space="preserve">parcialmente y de manera temporal, </w:t>
    </w:r>
    <w:r w:rsidRPr="009B19A6">
      <w:rPr>
        <w:rFonts w:eastAsia="Bookman Old Style" w:cs="Bookman Old Style"/>
        <w:lang w:val="es-ES_tradnl"/>
      </w:rPr>
      <w:t>la Resolución CREG 186 de 2010</w:t>
    </w:r>
  </w:p>
  <w:p w14:paraId="6F54395E" w14:textId="5CA25CEC" w:rsidR="00DD557F" w:rsidRPr="00C16A23" w:rsidRDefault="00DD557F" w:rsidP="000C5BA8">
    <w:pPr>
      <w:tabs>
        <w:tab w:val="left" w:pos="3418"/>
      </w:tabs>
      <w:ind w:right="281"/>
      <w:rPr>
        <w:rFonts w:eastAsia="Bookman Old Style" w:cs="Bookman Old Style"/>
        <w:i/>
        <w:iCs/>
        <w:lang w:val="es-ES_tradnl"/>
      </w:rPr>
    </w:pPr>
    <w:r>
      <w:rPr>
        <w:rFonts w:eastAsia="Bookman Old Style" w:cs="Bookman Old Style"/>
        <w:lang w:val="es-ES_tradnl"/>
      </w:rP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5A2E" w14:textId="77777777" w:rsidR="00181C67" w:rsidRDefault="00181C67"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181C67" w:rsidRDefault="00181C67">
    <w:pPr>
      <w:pStyle w:val="Encabezado"/>
      <w:jc w:val="center"/>
      <w:rPr>
        <w:rFonts w:ascii="Arial" w:hAnsi="Arial" w:cs="Arial"/>
        <w:spacing w:val="20"/>
        <w:sz w:val="20"/>
      </w:rPr>
    </w:pPr>
  </w:p>
  <w:p w14:paraId="066EAD73" w14:textId="77777777" w:rsidR="00181C67" w:rsidRDefault="00181C6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7BB75A0" wp14:editId="2D9C3A71">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7CDD07C"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6A6BE1"/>
    <w:multiLevelType w:val="hybridMultilevel"/>
    <w:tmpl w:val="B3C8831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7"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6C02642"/>
    <w:multiLevelType w:val="hybridMultilevel"/>
    <w:tmpl w:val="E72C2FC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5"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2"/>
  </w:num>
  <w:num w:numId="3">
    <w:abstractNumId w:val="25"/>
  </w:num>
  <w:num w:numId="4">
    <w:abstractNumId w:val="23"/>
  </w:num>
  <w:num w:numId="5">
    <w:abstractNumId w:val="30"/>
  </w:num>
  <w:num w:numId="6">
    <w:abstractNumId w:val="9"/>
  </w:num>
  <w:num w:numId="7">
    <w:abstractNumId w:val="23"/>
  </w:num>
  <w:num w:numId="8">
    <w:abstractNumId w:val="6"/>
  </w:num>
  <w:num w:numId="9">
    <w:abstractNumId w:val="3"/>
  </w:num>
  <w:num w:numId="10">
    <w:abstractNumId w:val="20"/>
  </w:num>
  <w:num w:numId="11">
    <w:abstractNumId w:val="15"/>
  </w:num>
  <w:num w:numId="12">
    <w:abstractNumId w:val="5"/>
  </w:num>
  <w:num w:numId="13">
    <w:abstractNumId w:val="38"/>
  </w:num>
  <w:num w:numId="14">
    <w:abstractNumId w:val="17"/>
  </w:num>
  <w:num w:numId="15">
    <w:abstractNumId w:val="33"/>
  </w:num>
  <w:num w:numId="16">
    <w:abstractNumId w:val="29"/>
  </w:num>
  <w:num w:numId="17">
    <w:abstractNumId w:val="30"/>
  </w:num>
  <w:num w:numId="18">
    <w:abstractNumId w:val="8"/>
  </w:num>
  <w:num w:numId="19">
    <w:abstractNumId w:val="30"/>
  </w:num>
  <w:num w:numId="20">
    <w:abstractNumId w:val="27"/>
  </w:num>
  <w:num w:numId="21">
    <w:abstractNumId w:val="30"/>
  </w:num>
  <w:num w:numId="22">
    <w:abstractNumId w:val="2"/>
  </w:num>
  <w:num w:numId="23">
    <w:abstractNumId w:val="14"/>
  </w:num>
  <w:num w:numId="24">
    <w:abstractNumId w:val="32"/>
  </w:num>
  <w:num w:numId="25">
    <w:abstractNumId w:val="36"/>
  </w:num>
  <w:num w:numId="26">
    <w:abstractNumId w:val="13"/>
  </w:num>
  <w:num w:numId="27">
    <w:abstractNumId w:val="37"/>
  </w:num>
  <w:num w:numId="28">
    <w:abstractNumId w:val="24"/>
  </w:num>
  <w:num w:numId="29">
    <w:abstractNumId w:val="30"/>
  </w:num>
  <w:num w:numId="30">
    <w:abstractNumId w:val="22"/>
  </w:num>
  <w:num w:numId="31">
    <w:abstractNumId w:val="30"/>
  </w:num>
  <w:num w:numId="32">
    <w:abstractNumId w:val="23"/>
  </w:num>
  <w:num w:numId="33">
    <w:abstractNumId w:val="30"/>
  </w:num>
  <w:num w:numId="34">
    <w:abstractNumId w:val="23"/>
  </w:num>
  <w:num w:numId="35">
    <w:abstractNumId w:val="35"/>
  </w:num>
  <w:num w:numId="36">
    <w:abstractNumId w:val="23"/>
  </w:num>
  <w:num w:numId="37">
    <w:abstractNumId w:val="10"/>
  </w:num>
  <w:num w:numId="38">
    <w:abstractNumId w:val="30"/>
  </w:num>
  <w:num w:numId="39">
    <w:abstractNumId w:val="16"/>
  </w:num>
  <w:num w:numId="40">
    <w:abstractNumId w:val="34"/>
  </w:num>
  <w:num w:numId="41">
    <w:abstractNumId w:val="30"/>
  </w:num>
  <w:num w:numId="42">
    <w:abstractNumId w:val="30"/>
  </w:num>
  <w:num w:numId="43">
    <w:abstractNumId w:val="30"/>
  </w:num>
  <w:num w:numId="44">
    <w:abstractNumId w:val="30"/>
  </w:num>
  <w:num w:numId="45">
    <w:abstractNumId w:val="30"/>
  </w:num>
  <w:num w:numId="46">
    <w:abstractNumId w:val="11"/>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39"/>
  </w:num>
  <w:num w:numId="54">
    <w:abstractNumId w:val="23"/>
  </w:num>
  <w:num w:numId="55">
    <w:abstractNumId w:val="23"/>
  </w:num>
  <w:num w:numId="56">
    <w:abstractNumId w:val="19"/>
  </w:num>
  <w:num w:numId="57">
    <w:abstractNumId w:val="23"/>
  </w:num>
  <w:num w:numId="58">
    <w:abstractNumId w:val="23"/>
  </w:num>
  <w:num w:numId="59">
    <w:abstractNumId w:val="31"/>
  </w:num>
  <w:num w:numId="60">
    <w:abstractNumId w:val="4"/>
  </w:num>
  <w:num w:numId="61">
    <w:abstractNumId w:val="26"/>
  </w:num>
  <w:num w:numId="6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753"/>
    <w:rsid w:val="0000191D"/>
    <w:rsid w:val="0000215F"/>
    <w:rsid w:val="00003049"/>
    <w:rsid w:val="00004A10"/>
    <w:rsid w:val="00004A5D"/>
    <w:rsid w:val="00004CB6"/>
    <w:rsid w:val="00005326"/>
    <w:rsid w:val="000056FB"/>
    <w:rsid w:val="000062D2"/>
    <w:rsid w:val="00006585"/>
    <w:rsid w:val="00006AE2"/>
    <w:rsid w:val="00006EF5"/>
    <w:rsid w:val="000076A1"/>
    <w:rsid w:val="00011754"/>
    <w:rsid w:val="0001209B"/>
    <w:rsid w:val="00012259"/>
    <w:rsid w:val="0001368F"/>
    <w:rsid w:val="00014118"/>
    <w:rsid w:val="00015F4C"/>
    <w:rsid w:val="0001619D"/>
    <w:rsid w:val="00016B85"/>
    <w:rsid w:val="00017396"/>
    <w:rsid w:val="00017F7C"/>
    <w:rsid w:val="000203BE"/>
    <w:rsid w:val="0002117B"/>
    <w:rsid w:val="00022832"/>
    <w:rsid w:val="000230A7"/>
    <w:rsid w:val="00023841"/>
    <w:rsid w:val="00024DBD"/>
    <w:rsid w:val="00024EEB"/>
    <w:rsid w:val="00025383"/>
    <w:rsid w:val="00025D05"/>
    <w:rsid w:val="0002681D"/>
    <w:rsid w:val="000268D6"/>
    <w:rsid w:val="00027C0A"/>
    <w:rsid w:val="00027C0E"/>
    <w:rsid w:val="00032C8E"/>
    <w:rsid w:val="00034669"/>
    <w:rsid w:val="00034F65"/>
    <w:rsid w:val="0003547A"/>
    <w:rsid w:val="0003568E"/>
    <w:rsid w:val="000356FD"/>
    <w:rsid w:val="0003695A"/>
    <w:rsid w:val="00036A45"/>
    <w:rsid w:val="00036F98"/>
    <w:rsid w:val="000371FF"/>
    <w:rsid w:val="0003738C"/>
    <w:rsid w:val="000378B9"/>
    <w:rsid w:val="00040250"/>
    <w:rsid w:val="00042A98"/>
    <w:rsid w:val="000432E2"/>
    <w:rsid w:val="000438A8"/>
    <w:rsid w:val="00044246"/>
    <w:rsid w:val="000446EC"/>
    <w:rsid w:val="00044F75"/>
    <w:rsid w:val="00045094"/>
    <w:rsid w:val="00045D3D"/>
    <w:rsid w:val="0005171B"/>
    <w:rsid w:val="00051D1F"/>
    <w:rsid w:val="000520FA"/>
    <w:rsid w:val="00052302"/>
    <w:rsid w:val="000536AC"/>
    <w:rsid w:val="00053BE6"/>
    <w:rsid w:val="00055984"/>
    <w:rsid w:val="00055F79"/>
    <w:rsid w:val="00056ECE"/>
    <w:rsid w:val="0005705F"/>
    <w:rsid w:val="00057273"/>
    <w:rsid w:val="0005740C"/>
    <w:rsid w:val="00057EA8"/>
    <w:rsid w:val="000613A3"/>
    <w:rsid w:val="00063454"/>
    <w:rsid w:val="00063657"/>
    <w:rsid w:val="000679BC"/>
    <w:rsid w:val="00071C2D"/>
    <w:rsid w:val="00073E47"/>
    <w:rsid w:val="0007409E"/>
    <w:rsid w:val="00074B3A"/>
    <w:rsid w:val="00076680"/>
    <w:rsid w:val="00076A1D"/>
    <w:rsid w:val="000771FB"/>
    <w:rsid w:val="0007731D"/>
    <w:rsid w:val="00077D9C"/>
    <w:rsid w:val="0008073E"/>
    <w:rsid w:val="0008115D"/>
    <w:rsid w:val="00081208"/>
    <w:rsid w:val="000821D9"/>
    <w:rsid w:val="00082B34"/>
    <w:rsid w:val="00082FE9"/>
    <w:rsid w:val="000831AC"/>
    <w:rsid w:val="0008338B"/>
    <w:rsid w:val="000837A5"/>
    <w:rsid w:val="00083AA8"/>
    <w:rsid w:val="00084F74"/>
    <w:rsid w:val="000857D1"/>
    <w:rsid w:val="0008751B"/>
    <w:rsid w:val="0008776A"/>
    <w:rsid w:val="0009104E"/>
    <w:rsid w:val="0009196C"/>
    <w:rsid w:val="00091CDB"/>
    <w:rsid w:val="000925E6"/>
    <w:rsid w:val="000941A4"/>
    <w:rsid w:val="0009458C"/>
    <w:rsid w:val="00095EA2"/>
    <w:rsid w:val="00096DC4"/>
    <w:rsid w:val="000A1319"/>
    <w:rsid w:val="000A19AC"/>
    <w:rsid w:val="000A341C"/>
    <w:rsid w:val="000A38CC"/>
    <w:rsid w:val="000A38D4"/>
    <w:rsid w:val="000A4FD3"/>
    <w:rsid w:val="000A7DEE"/>
    <w:rsid w:val="000B06EE"/>
    <w:rsid w:val="000B1371"/>
    <w:rsid w:val="000B1953"/>
    <w:rsid w:val="000B2EC9"/>
    <w:rsid w:val="000B3454"/>
    <w:rsid w:val="000B3688"/>
    <w:rsid w:val="000B65BD"/>
    <w:rsid w:val="000B7990"/>
    <w:rsid w:val="000C06AF"/>
    <w:rsid w:val="000C1951"/>
    <w:rsid w:val="000C1DE0"/>
    <w:rsid w:val="000C266A"/>
    <w:rsid w:val="000C5BA8"/>
    <w:rsid w:val="000C5DF4"/>
    <w:rsid w:val="000C64D6"/>
    <w:rsid w:val="000C6881"/>
    <w:rsid w:val="000C743D"/>
    <w:rsid w:val="000C784A"/>
    <w:rsid w:val="000D078A"/>
    <w:rsid w:val="000D0DF7"/>
    <w:rsid w:val="000D1E36"/>
    <w:rsid w:val="000D26F8"/>
    <w:rsid w:val="000D2A00"/>
    <w:rsid w:val="000D36AF"/>
    <w:rsid w:val="000D3884"/>
    <w:rsid w:val="000D3FC2"/>
    <w:rsid w:val="000D5201"/>
    <w:rsid w:val="000D5C79"/>
    <w:rsid w:val="000E022D"/>
    <w:rsid w:val="000E0745"/>
    <w:rsid w:val="000E2A42"/>
    <w:rsid w:val="000E2A43"/>
    <w:rsid w:val="000E2DA0"/>
    <w:rsid w:val="000E3D26"/>
    <w:rsid w:val="000E40AE"/>
    <w:rsid w:val="000F30B5"/>
    <w:rsid w:val="000F3A75"/>
    <w:rsid w:val="000F40A3"/>
    <w:rsid w:val="000F4463"/>
    <w:rsid w:val="000F471C"/>
    <w:rsid w:val="000F47C4"/>
    <w:rsid w:val="000F5392"/>
    <w:rsid w:val="000F563E"/>
    <w:rsid w:val="000F68AA"/>
    <w:rsid w:val="000F7AE9"/>
    <w:rsid w:val="000F7C81"/>
    <w:rsid w:val="00100530"/>
    <w:rsid w:val="0010087D"/>
    <w:rsid w:val="0010101F"/>
    <w:rsid w:val="00101C54"/>
    <w:rsid w:val="00101F35"/>
    <w:rsid w:val="00103137"/>
    <w:rsid w:val="0010333D"/>
    <w:rsid w:val="0010344A"/>
    <w:rsid w:val="00105E02"/>
    <w:rsid w:val="0010658E"/>
    <w:rsid w:val="00106654"/>
    <w:rsid w:val="001067D3"/>
    <w:rsid w:val="001106AF"/>
    <w:rsid w:val="001129C7"/>
    <w:rsid w:val="00112F16"/>
    <w:rsid w:val="001147FF"/>
    <w:rsid w:val="0011553A"/>
    <w:rsid w:val="00115CAA"/>
    <w:rsid w:val="001177E6"/>
    <w:rsid w:val="00120607"/>
    <w:rsid w:val="001227E5"/>
    <w:rsid w:val="00123DE8"/>
    <w:rsid w:val="00125B32"/>
    <w:rsid w:val="00125DC4"/>
    <w:rsid w:val="00126B7F"/>
    <w:rsid w:val="0012783F"/>
    <w:rsid w:val="00130B00"/>
    <w:rsid w:val="00130D85"/>
    <w:rsid w:val="001329E7"/>
    <w:rsid w:val="00132FE3"/>
    <w:rsid w:val="001333FC"/>
    <w:rsid w:val="0013384D"/>
    <w:rsid w:val="00133EC9"/>
    <w:rsid w:val="00134C11"/>
    <w:rsid w:val="0013526C"/>
    <w:rsid w:val="00135C1F"/>
    <w:rsid w:val="00136175"/>
    <w:rsid w:val="00136F57"/>
    <w:rsid w:val="00136FDC"/>
    <w:rsid w:val="0013741D"/>
    <w:rsid w:val="00140198"/>
    <w:rsid w:val="001405C6"/>
    <w:rsid w:val="0014064C"/>
    <w:rsid w:val="00141013"/>
    <w:rsid w:val="00141463"/>
    <w:rsid w:val="00142021"/>
    <w:rsid w:val="0014208F"/>
    <w:rsid w:val="0014220A"/>
    <w:rsid w:val="0014256F"/>
    <w:rsid w:val="0014363D"/>
    <w:rsid w:val="00144681"/>
    <w:rsid w:val="001449E2"/>
    <w:rsid w:val="001454E3"/>
    <w:rsid w:val="00145736"/>
    <w:rsid w:val="001459D6"/>
    <w:rsid w:val="001465A9"/>
    <w:rsid w:val="001467E3"/>
    <w:rsid w:val="001478B5"/>
    <w:rsid w:val="00147B64"/>
    <w:rsid w:val="00150524"/>
    <w:rsid w:val="00151A0F"/>
    <w:rsid w:val="0015228B"/>
    <w:rsid w:val="001523CB"/>
    <w:rsid w:val="00152D9A"/>
    <w:rsid w:val="00152E0C"/>
    <w:rsid w:val="0015338C"/>
    <w:rsid w:val="00153AD1"/>
    <w:rsid w:val="001541F3"/>
    <w:rsid w:val="00154D0C"/>
    <w:rsid w:val="00155CCF"/>
    <w:rsid w:val="001560A7"/>
    <w:rsid w:val="00156A07"/>
    <w:rsid w:val="00156CE6"/>
    <w:rsid w:val="00157B49"/>
    <w:rsid w:val="00160BCF"/>
    <w:rsid w:val="00161084"/>
    <w:rsid w:val="001610E0"/>
    <w:rsid w:val="001615E1"/>
    <w:rsid w:val="001640DD"/>
    <w:rsid w:val="00164E00"/>
    <w:rsid w:val="00166AA9"/>
    <w:rsid w:val="00166B53"/>
    <w:rsid w:val="0016754F"/>
    <w:rsid w:val="00170235"/>
    <w:rsid w:val="00170499"/>
    <w:rsid w:val="001710F9"/>
    <w:rsid w:val="00171B59"/>
    <w:rsid w:val="001759AE"/>
    <w:rsid w:val="001762DD"/>
    <w:rsid w:val="00177652"/>
    <w:rsid w:val="001778BC"/>
    <w:rsid w:val="00177D48"/>
    <w:rsid w:val="00180330"/>
    <w:rsid w:val="0018195F"/>
    <w:rsid w:val="00181C0A"/>
    <w:rsid w:val="00181C67"/>
    <w:rsid w:val="0018241F"/>
    <w:rsid w:val="001827DF"/>
    <w:rsid w:val="00184170"/>
    <w:rsid w:val="00185B0D"/>
    <w:rsid w:val="00185F79"/>
    <w:rsid w:val="00186573"/>
    <w:rsid w:val="001872C7"/>
    <w:rsid w:val="001876F9"/>
    <w:rsid w:val="00190444"/>
    <w:rsid w:val="001907D4"/>
    <w:rsid w:val="00190C2D"/>
    <w:rsid w:val="00190F0B"/>
    <w:rsid w:val="00191FFF"/>
    <w:rsid w:val="00192CBF"/>
    <w:rsid w:val="00192FF1"/>
    <w:rsid w:val="00194947"/>
    <w:rsid w:val="001949D2"/>
    <w:rsid w:val="00194C52"/>
    <w:rsid w:val="0019667F"/>
    <w:rsid w:val="00196D8C"/>
    <w:rsid w:val="00197F32"/>
    <w:rsid w:val="001A0234"/>
    <w:rsid w:val="001A0445"/>
    <w:rsid w:val="001A1422"/>
    <w:rsid w:val="001A294E"/>
    <w:rsid w:val="001A2B6E"/>
    <w:rsid w:val="001A3643"/>
    <w:rsid w:val="001A39D5"/>
    <w:rsid w:val="001A44FC"/>
    <w:rsid w:val="001A5F1B"/>
    <w:rsid w:val="001A60B2"/>
    <w:rsid w:val="001A6488"/>
    <w:rsid w:val="001A727D"/>
    <w:rsid w:val="001A7613"/>
    <w:rsid w:val="001B03F7"/>
    <w:rsid w:val="001B05A4"/>
    <w:rsid w:val="001B1235"/>
    <w:rsid w:val="001B17F4"/>
    <w:rsid w:val="001B1AFF"/>
    <w:rsid w:val="001B1C22"/>
    <w:rsid w:val="001B300F"/>
    <w:rsid w:val="001B34C6"/>
    <w:rsid w:val="001B4075"/>
    <w:rsid w:val="001B6CB1"/>
    <w:rsid w:val="001C0C42"/>
    <w:rsid w:val="001C11CA"/>
    <w:rsid w:val="001C2018"/>
    <w:rsid w:val="001C349C"/>
    <w:rsid w:val="001C36F4"/>
    <w:rsid w:val="001C3877"/>
    <w:rsid w:val="001C4A3C"/>
    <w:rsid w:val="001C58ED"/>
    <w:rsid w:val="001D0772"/>
    <w:rsid w:val="001D31E0"/>
    <w:rsid w:val="001D3333"/>
    <w:rsid w:val="001D49B9"/>
    <w:rsid w:val="001D508E"/>
    <w:rsid w:val="001D516B"/>
    <w:rsid w:val="001D68E3"/>
    <w:rsid w:val="001D7544"/>
    <w:rsid w:val="001D7832"/>
    <w:rsid w:val="001E26B9"/>
    <w:rsid w:val="001E27B3"/>
    <w:rsid w:val="001E2EB8"/>
    <w:rsid w:val="001E3911"/>
    <w:rsid w:val="001E485E"/>
    <w:rsid w:val="001E692F"/>
    <w:rsid w:val="001E700E"/>
    <w:rsid w:val="001F0A4B"/>
    <w:rsid w:val="001F2460"/>
    <w:rsid w:val="001F2C5B"/>
    <w:rsid w:val="001F2FD8"/>
    <w:rsid w:val="001F2FDE"/>
    <w:rsid w:val="001F4256"/>
    <w:rsid w:val="001F5645"/>
    <w:rsid w:val="001F5AFE"/>
    <w:rsid w:val="001F780F"/>
    <w:rsid w:val="002001AC"/>
    <w:rsid w:val="002012D8"/>
    <w:rsid w:val="002015A0"/>
    <w:rsid w:val="00201C5E"/>
    <w:rsid w:val="0020259F"/>
    <w:rsid w:val="002038CE"/>
    <w:rsid w:val="002039D6"/>
    <w:rsid w:val="00204D82"/>
    <w:rsid w:val="0020533E"/>
    <w:rsid w:val="0020593B"/>
    <w:rsid w:val="00206407"/>
    <w:rsid w:val="00207D99"/>
    <w:rsid w:val="00210DC1"/>
    <w:rsid w:val="0021157A"/>
    <w:rsid w:val="00211D34"/>
    <w:rsid w:val="0021297B"/>
    <w:rsid w:val="00212A1E"/>
    <w:rsid w:val="002133FA"/>
    <w:rsid w:val="00213A4B"/>
    <w:rsid w:val="00214328"/>
    <w:rsid w:val="00214E82"/>
    <w:rsid w:val="00214F04"/>
    <w:rsid w:val="00215955"/>
    <w:rsid w:val="00217A0C"/>
    <w:rsid w:val="00217D47"/>
    <w:rsid w:val="00221054"/>
    <w:rsid w:val="00221277"/>
    <w:rsid w:val="00221489"/>
    <w:rsid w:val="00222E15"/>
    <w:rsid w:val="00223E50"/>
    <w:rsid w:val="0022483E"/>
    <w:rsid w:val="002248D6"/>
    <w:rsid w:val="00224FC9"/>
    <w:rsid w:val="00225181"/>
    <w:rsid w:val="00227061"/>
    <w:rsid w:val="00227E1E"/>
    <w:rsid w:val="00232EFC"/>
    <w:rsid w:val="002331A7"/>
    <w:rsid w:val="0023338E"/>
    <w:rsid w:val="00233DFA"/>
    <w:rsid w:val="002352B9"/>
    <w:rsid w:val="0023598E"/>
    <w:rsid w:val="0023621E"/>
    <w:rsid w:val="002367F5"/>
    <w:rsid w:val="00237EDC"/>
    <w:rsid w:val="00240640"/>
    <w:rsid w:val="002423C6"/>
    <w:rsid w:val="0024249D"/>
    <w:rsid w:val="00242A95"/>
    <w:rsid w:val="00242F2B"/>
    <w:rsid w:val="00242FA6"/>
    <w:rsid w:val="002436B9"/>
    <w:rsid w:val="00243A0A"/>
    <w:rsid w:val="002444FF"/>
    <w:rsid w:val="002458E8"/>
    <w:rsid w:val="00245E5D"/>
    <w:rsid w:val="002464A2"/>
    <w:rsid w:val="0025023C"/>
    <w:rsid w:val="00251AD1"/>
    <w:rsid w:val="00253410"/>
    <w:rsid w:val="00254336"/>
    <w:rsid w:val="0025525F"/>
    <w:rsid w:val="00255960"/>
    <w:rsid w:val="00255FEF"/>
    <w:rsid w:val="002560C5"/>
    <w:rsid w:val="00256DBC"/>
    <w:rsid w:val="00256EA4"/>
    <w:rsid w:val="002571C8"/>
    <w:rsid w:val="002578B3"/>
    <w:rsid w:val="002579DC"/>
    <w:rsid w:val="00257A41"/>
    <w:rsid w:val="002603B0"/>
    <w:rsid w:val="00260906"/>
    <w:rsid w:val="00261A46"/>
    <w:rsid w:val="00261CF7"/>
    <w:rsid w:val="00262248"/>
    <w:rsid w:val="0026282C"/>
    <w:rsid w:val="002631B1"/>
    <w:rsid w:val="00263693"/>
    <w:rsid w:val="00264F14"/>
    <w:rsid w:val="0026521A"/>
    <w:rsid w:val="002654BA"/>
    <w:rsid w:val="002657E2"/>
    <w:rsid w:val="00266CD6"/>
    <w:rsid w:val="002673AC"/>
    <w:rsid w:val="00270C4A"/>
    <w:rsid w:val="00271F09"/>
    <w:rsid w:val="0027278C"/>
    <w:rsid w:val="00273484"/>
    <w:rsid w:val="00273761"/>
    <w:rsid w:val="002739BD"/>
    <w:rsid w:val="00273F11"/>
    <w:rsid w:val="00274C95"/>
    <w:rsid w:val="00275DAB"/>
    <w:rsid w:val="00276059"/>
    <w:rsid w:val="002803E7"/>
    <w:rsid w:val="00280F65"/>
    <w:rsid w:val="002821BE"/>
    <w:rsid w:val="002836E2"/>
    <w:rsid w:val="002857CB"/>
    <w:rsid w:val="0028662C"/>
    <w:rsid w:val="002875DB"/>
    <w:rsid w:val="002903C0"/>
    <w:rsid w:val="002903D1"/>
    <w:rsid w:val="002914C4"/>
    <w:rsid w:val="00291726"/>
    <w:rsid w:val="002922A7"/>
    <w:rsid w:val="00292FE9"/>
    <w:rsid w:val="00295857"/>
    <w:rsid w:val="00295ACD"/>
    <w:rsid w:val="0029698E"/>
    <w:rsid w:val="002A07E3"/>
    <w:rsid w:val="002A1948"/>
    <w:rsid w:val="002A389B"/>
    <w:rsid w:val="002A51EF"/>
    <w:rsid w:val="002A59F0"/>
    <w:rsid w:val="002A6575"/>
    <w:rsid w:val="002A782A"/>
    <w:rsid w:val="002A7D62"/>
    <w:rsid w:val="002B11E2"/>
    <w:rsid w:val="002B179A"/>
    <w:rsid w:val="002B24B8"/>
    <w:rsid w:val="002B4A22"/>
    <w:rsid w:val="002B597D"/>
    <w:rsid w:val="002B5E3C"/>
    <w:rsid w:val="002B6493"/>
    <w:rsid w:val="002B71B1"/>
    <w:rsid w:val="002B7928"/>
    <w:rsid w:val="002C01FA"/>
    <w:rsid w:val="002C3488"/>
    <w:rsid w:val="002C521A"/>
    <w:rsid w:val="002C5612"/>
    <w:rsid w:val="002C5707"/>
    <w:rsid w:val="002C7252"/>
    <w:rsid w:val="002C73DA"/>
    <w:rsid w:val="002D03F9"/>
    <w:rsid w:val="002D0AC3"/>
    <w:rsid w:val="002D14CD"/>
    <w:rsid w:val="002D3AE9"/>
    <w:rsid w:val="002D3CE7"/>
    <w:rsid w:val="002D4510"/>
    <w:rsid w:val="002D54E8"/>
    <w:rsid w:val="002D7AAE"/>
    <w:rsid w:val="002D7D6C"/>
    <w:rsid w:val="002E09F5"/>
    <w:rsid w:val="002E1400"/>
    <w:rsid w:val="002E1770"/>
    <w:rsid w:val="002E1AF2"/>
    <w:rsid w:val="002E1F65"/>
    <w:rsid w:val="002E468F"/>
    <w:rsid w:val="002E635C"/>
    <w:rsid w:val="002E73FB"/>
    <w:rsid w:val="002E7997"/>
    <w:rsid w:val="002F026E"/>
    <w:rsid w:val="002F0734"/>
    <w:rsid w:val="002F22EB"/>
    <w:rsid w:val="002F3712"/>
    <w:rsid w:val="002F46E7"/>
    <w:rsid w:val="002F72DB"/>
    <w:rsid w:val="002F75C0"/>
    <w:rsid w:val="002F7B19"/>
    <w:rsid w:val="00300466"/>
    <w:rsid w:val="003008A1"/>
    <w:rsid w:val="00301DBD"/>
    <w:rsid w:val="00302EFB"/>
    <w:rsid w:val="0030336F"/>
    <w:rsid w:val="003040BE"/>
    <w:rsid w:val="00304B6E"/>
    <w:rsid w:val="0030641B"/>
    <w:rsid w:val="0030744F"/>
    <w:rsid w:val="00307E9C"/>
    <w:rsid w:val="00307F8B"/>
    <w:rsid w:val="00307F96"/>
    <w:rsid w:val="003101DA"/>
    <w:rsid w:val="003111C3"/>
    <w:rsid w:val="00312443"/>
    <w:rsid w:val="00312DDD"/>
    <w:rsid w:val="00313B84"/>
    <w:rsid w:val="003140BC"/>
    <w:rsid w:val="00314757"/>
    <w:rsid w:val="003152B2"/>
    <w:rsid w:val="00315689"/>
    <w:rsid w:val="00315CD0"/>
    <w:rsid w:val="003163BC"/>
    <w:rsid w:val="00317410"/>
    <w:rsid w:val="003211CE"/>
    <w:rsid w:val="0032190A"/>
    <w:rsid w:val="00321B6E"/>
    <w:rsid w:val="00323A3A"/>
    <w:rsid w:val="00323B32"/>
    <w:rsid w:val="00325FF6"/>
    <w:rsid w:val="0032714E"/>
    <w:rsid w:val="00327412"/>
    <w:rsid w:val="00327443"/>
    <w:rsid w:val="00330E17"/>
    <w:rsid w:val="00331C8C"/>
    <w:rsid w:val="00332775"/>
    <w:rsid w:val="003343C8"/>
    <w:rsid w:val="003343FE"/>
    <w:rsid w:val="003344C3"/>
    <w:rsid w:val="00334F03"/>
    <w:rsid w:val="003350F3"/>
    <w:rsid w:val="0033564E"/>
    <w:rsid w:val="00335EAC"/>
    <w:rsid w:val="0033715F"/>
    <w:rsid w:val="003373A2"/>
    <w:rsid w:val="00337C84"/>
    <w:rsid w:val="0034235C"/>
    <w:rsid w:val="003431FF"/>
    <w:rsid w:val="00343FA8"/>
    <w:rsid w:val="00344174"/>
    <w:rsid w:val="0034622E"/>
    <w:rsid w:val="00346BA3"/>
    <w:rsid w:val="003473A2"/>
    <w:rsid w:val="00350A8C"/>
    <w:rsid w:val="00350DE4"/>
    <w:rsid w:val="00351E6B"/>
    <w:rsid w:val="00352170"/>
    <w:rsid w:val="00352C2F"/>
    <w:rsid w:val="0035403A"/>
    <w:rsid w:val="003619C3"/>
    <w:rsid w:val="00361EF5"/>
    <w:rsid w:val="0036394B"/>
    <w:rsid w:val="0036656F"/>
    <w:rsid w:val="00366AC7"/>
    <w:rsid w:val="00366DB6"/>
    <w:rsid w:val="003671B0"/>
    <w:rsid w:val="0036724C"/>
    <w:rsid w:val="0036763F"/>
    <w:rsid w:val="00370325"/>
    <w:rsid w:val="003706AD"/>
    <w:rsid w:val="003709B5"/>
    <w:rsid w:val="0037156B"/>
    <w:rsid w:val="003735E3"/>
    <w:rsid w:val="003742B8"/>
    <w:rsid w:val="00374855"/>
    <w:rsid w:val="00374894"/>
    <w:rsid w:val="0037566A"/>
    <w:rsid w:val="003759C2"/>
    <w:rsid w:val="00376056"/>
    <w:rsid w:val="0037710B"/>
    <w:rsid w:val="00377E5C"/>
    <w:rsid w:val="00377FCD"/>
    <w:rsid w:val="00380F32"/>
    <w:rsid w:val="003816F7"/>
    <w:rsid w:val="00381787"/>
    <w:rsid w:val="00381AAD"/>
    <w:rsid w:val="00383AB4"/>
    <w:rsid w:val="00385A73"/>
    <w:rsid w:val="00386A9A"/>
    <w:rsid w:val="00387C27"/>
    <w:rsid w:val="0039127D"/>
    <w:rsid w:val="0039155D"/>
    <w:rsid w:val="0039172F"/>
    <w:rsid w:val="003923CF"/>
    <w:rsid w:val="0039240B"/>
    <w:rsid w:val="00393183"/>
    <w:rsid w:val="003933AA"/>
    <w:rsid w:val="00393F9F"/>
    <w:rsid w:val="00394AB8"/>
    <w:rsid w:val="0039584A"/>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6D1F"/>
    <w:rsid w:val="003B79D4"/>
    <w:rsid w:val="003B7AE8"/>
    <w:rsid w:val="003B7D11"/>
    <w:rsid w:val="003C0474"/>
    <w:rsid w:val="003C145B"/>
    <w:rsid w:val="003C156A"/>
    <w:rsid w:val="003C242C"/>
    <w:rsid w:val="003C2B59"/>
    <w:rsid w:val="003C3447"/>
    <w:rsid w:val="003C3CCB"/>
    <w:rsid w:val="003C4072"/>
    <w:rsid w:val="003D0607"/>
    <w:rsid w:val="003D076C"/>
    <w:rsid w:val="003D1231"/>
    <w:rsid w:val="003D1367"/>
    <w:rsid w:val="003D160E"/>
    <w:rsid w:val="003D1FD8"/>
    <w:rsid w:val="003D343C"/>
    <w:rsid w:val="003D34F9"/>
    <w:rsid w:val="003D38E3"/>
    <w:rsid w:val="003D4E2D"/>
    <w:rsid w:val="003D6335"/>
    <w:rsid w:val="003D7344"/>
    <w:rsid w:val="003D7F56"/>
    <w:rsid w:val="003E00A5"/>
    <w:rsid w:val="003E01CE"/>
    <w:rsid w:val="003E0745"/>
    <w:rsid w:val="003E07C0"/>
    <w:rsid w:val="003E0F25"/>
    <w:rsid w:val="003E1699"/>
    <w:rsid w:val="003E2B96"/>
    <w:rsid w:val="003E3442"/>
    <w:rsid w:val="003E5626"/>
    <w:rsid w:val="003E59EC"/>
    <w:rsid w:val="003E710C"/>
    <w:rsid w:val="003E7112"/>
    <w:rsid w:val="003E7601"/>
    <w:rsid w:val="003E7817"/>
    <w:rsid w:val="003E78B5"/>
    <w:rsid w:val="003F0728"/>
    <w:rsid w:val="003F1778"/>
    <w:rsid w:val="003F3385"/>
    <w:rsid w:val="003F3C33"/>
    <w:rsid w:val="003F4CAD"/>
    <w:rsid w:val="003F54A4"/>
    <w:rsid w:val="003F6465"/>
    <w:rsid w:val="003F70F2"/>
    <w:rsid w:val="003F77E3"/>
    <w:rsid w:val="003F7F77"/>
    <w:rsid w:val="00400A3D"/>
    <w:rsid w:val="0040199C"/>
    <w:rsid w:val="00402C03"/>
    <w:rsid w:val="00402FDC"/>
    <w:rsid w:val="0040329F"/>
    <w:rsid w:val="004038F8"/>
    <w:rsid w:val="00405029"/>
    <w:rsid w:val="0040781C"/>
    <w:rsid w:val="00407917"/>
    <w:rsid w:val="00407A25"/>
    <w:rsid w:val="00410552"/>
    <w:rsid w:val="0041141E"/>
    <w:rsid w:val="004122D8"/>
    <w:rsid w:val="004135D1"/>
    <w:rsid w:val="004151D9"/>
    <w:rsid w:val="0041597A"/>
    <w:rsid w:val="00415BAB"/>
    <w:rsid w:val="00415ED2"/>
    <w:rsid w:val="0042068C"/>
    <w:rsid w:val="00420B7A"/>
    <w:rsid w:val="00420D35"/>
    <w:rsid w:val="00421A43"/>
    <w:rsid w:val="00422185"/>
    <w:rsid w:val="00423679"/>
    <w:rsid w:val="004237FF"/>
    <w:rsid w:val="004255DF"/>
    <w:rsid w:val="00425A70"/>
    <w:rsid w:val="00425E93"/>
    <w:rsid w:val="00425F7D"/>
    <w:rsid w:val="00426703"/>
    <w:rsid w:val="00426B5B"/>
    <w:rsid w:val="004272FF"/>
    <w:rsid w:val="00427DD6"/>
    <w:rsid w:val="004317E1"/>
    <w:rsid w:val="00432822"/>
    <w:rsid w:val="00434AE5"/>
    <w:rsid w:val="00440840"/>
    <w:rsid w:val="00440DC7"/>
    <w:rsid w:val="00441457"/>
    <w:rsid w:val="00441C8E"/>
    <w:rsid w:val="00441FD9"/>
    <w:rsid w:val="004429D9"/>
    <w:rsid w:val="0044318E"/>
    <w:rsid w:val="00443B35"/>
    <w:rsid w:val="004452DF"/>
    <w:rsid w:val="004464CD"/>
    <w:rsid w:val="00446813"/>
    <w:rsid w:val="00446BEE"/>
    <w:rsid w:val="00446C55"/>
    <w:rsid w:val="00447F8F"/>
    <w:rsid w:val="0045009B"/>
    <w:rsid w:val="004508F2"/>
    <w:rsid w:val="00450A9D"/>
    <w:rsid w:val="00451303"/>
    <w:rsid w:val="0045178C"/>
    <w:rsid w:val="004520DC"/>
    <w:rsid w:val="00452439"/>
    <w:rsid w:val="00452577"/>
    <w:rsid w:val="004526AC"/>
    <w:rsid w:val="00454360"/>
    <w:rsid w:val="0045463B"/>
    <w:rsid w:val="00455DAE"/>
    <w:rsid w:val="00455E26"/>
    <w:rsid w:val="00456622"/>
    <w:rsid w:val="004606A8"/>
    <w:rsid w:val="00461628"/>
    <w:rsid w:val="00461D9A"/>
    <w:rsid w:val="00464743"/>
    <w:rsid w:val="00466988"/>
    <w:rsid w:val="0047092D"/>
    <w:rsid w:val="0047122B"/>
    <w:rsid w:val="00472125"/>
    <w:rsid w:val="00473B7A"/>
    <w:rsid w:val="00474922"/>
    <w:rsid w:val="0047525E"/>
    <w:rsid w:val="00475F03"/>
    <w:rsid w:val="004771D9"/>
    <w:rsid w:val="00481F5D"/>
    <w:rsid w:val="0048216C"/>
    <w:rsid w:val="00482D44"/>
    <w:rsid w:val="004836D4"/>
    <w:rsid w:val="00483D96"/>
    <w:rsid w:val="00485CA3"/>
    <w:rsid w:val="00485FB8"/>
    <w:rsid w:val="00490074"/>
    <w:rsid w:val="00490CC9"/>
    <w:rsid w:val="004924F6"/>
    <w:rsid w:val="004928B0"/>
    <w:rsid w:val="00492C4A"/>
    <w:rsid w:val="0049350B"/>
    <w:rsid w:val="00495E92"/>
    <w:rsid w:val="00495EFD"/>
    <w:rsid w:val="004960E9"/>
    <w:rsid w:val="00497384"/>
    <w:rsid w:val="00497DC9"/>
    <w:rsid w:val="004A2E88"/>
    <w:rsid w:val="004A419B"/>
    <w:rsid w:val="004A5305"/>
    <w:rsid w:val="004A6144"/>
    <w:rsid w:val="004A6D92"/>
    <w:rsid w:val="004B132B"/>
    <w:rsid w:val="004B13C6"/>
    <w:rsid w:val="004B1CFF"/>
    <w:rsid w:val="004B3764"/>
    <w:rsid w:val="004B41C9"/>
    <w:rsid w:val="004B442E"/>
    <w:rsid w:val="004B6CCE"/>
    <w:rsid w:val="004B7FAF"/>
    <w:rsid w:val="004C0257"/>
    <w:rsid w:val="004C0564"/>
    <w:rsid w:val="004C05BC"/>
    <w:rsid w:val="004C1955"/>
    <w:rsid w:val="004C2404"/>
    <w:rsid w:val="004C2DAC"/>
    <w:rsid w:val="004C3397"/>
    <w:rsid w:val="004C3A59"/>
    <w:rsid w:val="004C687E"/>
    <w:rsid w:val="004C6EAB"/>
    <w:rsid w:val="004D040D"/>
    <w:rsid w:val="004D182B"/>
    <w:rsid w:val="004D35F2"/>
    <w:rsid w:val="004D4B8C"/>
    <w:rsid w:val="004D5A3A"/>
    <w:rsid w:val="004D6BC4"/>
    <w:rsid w:val="004D72B2"/>
    <w:rsid w:val="004D7634"/>
    <w:rsid w:val="004E1214"/>
    <w:rsid w:val="004E196A"/>
    <w:rsid w:val="004E2AF1"/>
    <w:rsid w:val="004E35DC"/>
    <w:rsid w:val="004E3C1E"/>
    <w:rsid w:val="004E3F67"/>
    <w:rsid w:val="004E410F"/>
    <w:rsid w:val="004E44FE"/>
    <w:rsid w:val="004E55D4"/>
    <w:rsid w:val="004E5EAA"/>
    <w:rsid w:val="004E611A"/>
    <w:rsid w:val="004E650C"/>
    <w:rsid w:val="004E7609"/>
    <w:rsid w:val="004E7A10"/>
    <w:rsid w:val="004F0852"/>
    <w:rsid w:val="004F165C"/>
    <w:rsid w:val="004F177E"/>
    <w:rsid w:val="004F17CA"/>
    <w:rsid w:val="004F3729"/>
    <w:rsid w:val="004F3DF8"/>
    <w:rsid w:val="004F5F72"/>
    <w:rsid w:val="004F6360"/>
    <w:rsid w:val="004F6460"/>
    <w:rsid w:val="005010CF"/>
    <w:rsid w:val="005044C6"/>
    <w:rsid w:val="005054E2"/>
    <w:rsid w:val="00506AFF"/>
    <w:rsid w:val="00506E54"/>
    <w:rsid w:val="00507DC6"/>
    <w:rsid w:val="0051288E"/>
    <w:rsid w:val="00513700"/>
    <w:rsid w:val="00513D79"/>
    <w:rsid w:val="005151A1"/>
    <w:rsid w:val="00515D56"/>
    <w:rsid w:val="0051635B"/>
    <w:rsid w:val="00517400"/>
    <w:rsid w:val="00520027"/>
    <w:rsid w:val="00520C93"/>
    <w:rsid w:val="00521271"/>
    <w:rsid w:val="0052144F"/>
    <w:rsid w:val="0052191D"/>
    <w:rsid w:val="00521979"/>
    <w:rsid w:val="005228C4"/>
    <w:rsid w:val="00523A96"/>
    <w:rsid w:val="00525389"/>
    <w:rsid w:val="00525697"/>
    <w:rsid w:val="00525AEE"/>
    <w:rsid w:val="00526A6A"/>
    <w:rsid w:val="00526C8C"/>
    <w:rsid w:val="0052720E"/>
    <w:rsid w:val="0052725A"/>
    <w:rsid w:val="005300D3"/>
    <w:rsid w:val="0053058C"/>
    <w:rsid w:val="00530D18"/>
    <w:rsid w:val="00530D26"/>
    <w:rsid w:val="00531373"/>
    <w:rsid w:val="00532BF0"/>
    <w:rsid w:val="00533767"/>
    <w:rsid w:val="0053520D"/>
    <w:rsid w:val="00536925"/>
    <w:rsid w:val="00537575"/>
    <w:rsid w:val="00540DDB"/>
    <w:rsid w:val="0054109E"/>
    <w:rsid w:val="00542A10"/>
    <w:rsid w:val="00543038"/>
    <w:rsid w:val="00543B0C"/>
    <w:rsid w:val="00544F82"/>
    <w:rsid w:val="00545DA9"/>
    <w:rsid w:val="005460E7"/>
    <w:rsid w:val="00546568"/>
    <w:rsid w:val="00546CD5"/>
    <w:rsid w:val="00547479"/>
    <w:rsid w:val="00547C3C"/>
    <w:rsid w:val="005508C5"/>
    <w:rsid w:val="005509D2"/>
    <w:rsid w:val="00551C12"/>
    <w:rsid w:val="005524C6"/>
    <w:rsid w:val="005548CE"/>
    <w:rsid w:val="00554C96"/>
    <w:rsid w:val="00555BA6"/>
    <w:rsid w:val="00555F0E"/>
    <w:rsid w:val="00557262"/>
    <w:rsid w:val="0055791F"/>
    <w:rsid w:val="00560A68"/>
    <w:rsid w:val="005624BA"/>
    <w:rsid w:val="005628C1"/>
    <w:rsid w:val="00563BEC"/>
    <w:rsid w:val="00563E79"/>
    <w:rsid w:val="0056428B"/>
    <w:rsid w:val="00564B67"/>
    <w:rsid w:val="00564B8B"/>
    <w:rsid w:val="00564EDF"/>
    <w:rsid w:val="0056570C"/>
    <w:rsid w:val="00565B24"/>
    <w:rsid w:val="00566685"/>
    <w:rsid w:val="005673AC"/>
    <w:rsid w:val="00570CC7"/>
    <w:rsid w:val="00570ED6"/>
    <w:rsid w:val="005711C9"/>
    <w:rsid w:val="005711EC"/>
    <w:rsid w:val="0057125F"/>
    <w:rsid w:val="0057127B"/>
    <w:rsid w:val="005714A3"/>
    <w:rsid w:val="00571C46"/>
    <w:rsid w:val="00571D26"/>
    <w:rsid w:val="00574008"/>
    <w:rsid w:val="005750F5"/>
    <w:rsid w:val="00575EEC"/>
    <w:rsid w:val="00580CF7"/>
    <w:rsid w:val="005819CD"/>
    <w:rsid w:val="0058314B"/>
    <w:rsid w:val="005843A4"/>
    <w:rsid w:val="00585CF8"/>
    <w:rsid w:val="00585EEC"/>
    <w:rsid w:val="00586CF2"/>
    <w:rsid w:val="00590E23"/>
    <w:rsid w:val="00590FA3"/>
    <w:rsid w:val="005912D1"/>
    <w:rsid w:val="0059145D"/>
    <w:rsid w:val="00592A56"/>
    <w:rsid w:val="0059328F"/>
    <w:rsid w:val="00593C4F"/>
    <w:rsid w:val="005943AA"/>
    <w:rsid w:val="005946A8"/>
    <w:rsid w:val="00595129"/>
    <w:rsid w:val="0059537B"/>
    <w:rsid w:val="005953C5"/>
    <w:rsid w:val="005A01FB"/>
    <w:rsid w:val="005A0E0C"/>
    <w:rsid w:val="005A35ED"/>
    <w:rsid w:val="005A3E1C"/>
    <w:rsid w:val="005A4407"/>
    <w:rsid w:val="005A5069"/>
    <w:rsid w:val="005A59EF"/>
    <w:rsid w:val="005A5B8B"/>
    <w:rsid w:val="005A648D"/>
    <w:rsid w:val="005A704D"/>
    <w:rsid w:val="005A7C40"/>
    <w:rsid w:val="005B16D9"/>
    <w:rsid w:val="005B1C7E"/>
    <w:rsid w:val="005B2098"/>
    <w:rsid w:val="005B3E6C"/>
    <w:rsid w:val="005B6C6B"/>
    <w:rsid w:val="005B6CB3"/>
    <w:rsid w:val="005B6E70"/>
    <w:rsid w:val="005B7C48"/>
    <w:rsid w:val="005C00E9"/>
    <w:rsid w:val="005C1C67"/>
    <w:rsid w:val="005C2146"/>
    <w:rsid w:val="005C3BAA"/>
    <w:rsid w:val="005C3F00"/>
    <w:rsid w:val="005C43B1"/>
    <w:rsid w:val="005C488F"/>
    <w:rsid w:val="005C51B8"/>
    <w:rsid w:val="005C6976"/>
    <w:rsid w:val="005C7781"/>
    <w:rsid w:val="005D0133"/>
    <w:rsid w:val="005D0A73"/>
    <w:rsid w:val="005D1C05"/>
    <w:rsid w:val="005D1DE8"/>
    <w:rsid w:val="005D3384"/>
    <w:rsid w:val="005D352F"/>
    <w:rsid w:val="005D3967"/>
    <w:rsid w:val="005D533D"/>
    <w:rsid w:val="005D5BC6"/>
    <w:rsid w:val="005E2B7C"/>
    <w:rsid w:val="005E4914"/>
    <w:rsid w:val="005F2E2D"/>
    <w:rsid w:val="005F3416"/>
    <w:rsid w:val="005F39CA"/>
    <w:rsid w:val="005F526D"/>
    <w:rsid w:val="005F6A14"/>
    <w:rsid w:val="005F6F41"/>
    <w:rsid w:val="005F7013"/>
    <w:rsid w:val="00601496"/>
    <w:rsid w:val="00601DDF"/>
    <w:rsid w:val="006054EB"/>
    <w:rsid w:val="00605DA0"/>
    <w:rsid w:val="00605E73"/>
    <w:rsid w:val="0061012C"/>
    <w:rsid w:val="00610A14"/>
    <w:rsid w:val="0061112B"/>
    <w:rsid w:val="00611B5C"/>
    <w:rsid w:val="00613CAF"/>
    <w:rsid w:val="00614138"/>
    <w:rsid w:val="00614509"/>
    <w:rsid w:val="0061581B"/>
    <w:rsid w:val="006166B9"/>
    <w:rsid w:val="00616B17"/>
    <w:rsid w:val="00620164"/>
    <w:rsid w:val="006203E4"/>
    <w:rsid w:val="00620D9C"/>
    <w:rsid w:val="00621708"/>
    <w:rsid w:val="00623032"/>
    <w:rsid w:val="006236DF"/>
    <w:rsid w:val="006254F7"/>
    <w:rsid w:val="00625D9F"/>
    <w:rsid w:val="00625DC6"/>
    <w:rsid w:val="0062630C"/>
    <w:rsid w:val="006263B4"/>
    <w:rsid w:val="0062729D"/>
    <w:rsid w:val="00627335"/>
    <w:rsid w:val="006327E7"/>
    <w:rsid w:val="00632871"/>
    <w:rsid w:val="00635B22"/>
    <w:rsid w:val="00636835"/>
    <w:rsid w:val="00637F1B"/>
    <w:rsid w:val="006406DE"/>
    <w:rsid w:val="00641554"/>
    <w:rsid w:val="0064343E"/>
    <w:rsid w:val="0064391D"/>
    <w:rsid w:val="00644E86"/>
    <w:rsid w:val="00645BF9"/>
    <w:rsid w:val="00645CB3"/>
    <w:rsid w:val="00646756"/>
    <w:rsid w:val="006508AB"/>
    <w:rsid w:val="00650D7D"/>
    <w:rsid w:val="00651154"/>
    <w:rsid w:val="00651510"/>
    <w:rsid w:val="006516F4"/>
    <w:rsid w:val="00651821"/>
    <w:rsid w:val="00651BBF"/>
    <w:rsid w:val="00651C8E"/>
    <w:rsid w:val="0065210B"/>
    <w:rsid w:val="006528E5"/>
    <w:rsid w:val="00654384"/>
    <w:rsid w:val="00654B33"/>
    <w:rsid w:val="006622B2"/>
    <w:rsid w:val="00665A8B"/>
    <w:rsid w:val="00666A1D"/>
    <w:rsid w:val="006675CD"/>
    <w:rsid w:val="00667AD5"/>
    <w:rsid w:val="00671402"/>
    <w:rsid w:val="0067238D"/>
    <w:rsid w:val="006740B2"/>
    <w:rsid w:val="00674313"/>
    <w:rsid w:val="006747D5"/>
    <w:rsid w:val="00675985"/>
    <w:rsid w:val="00677E6A"/>
    <w:rsid w:val="00680965"/>
    <w:rsid w:val="00680BFA"/>
    <w:rsid w:val="00681B25"/>
    <w:rsid w:val="00683EB3"/>
    <w:rsid w:val="00684D9B"/>
    <w:rsid w:val="0068510A"/>
    <w:rsid w:val="00685BCB"/>
    <w:rsid w:val="00686477"/>
    <w:rsid w:val="00690CEF"/>
    <w:rsid w:val="0069245B"/>
    <w:rsid w:val="00693619"/>
    <w:rsid w:val="00694E6C"/>
    <w:rsid w:val="00696521"/>
    <w:rsid w:val="00697556"/>
    <w:rsid w:val="006A1CA8"/>
    <w:rsid w:val="006A1E6B"/>
    <w:rsid w:val="006A1EB6"/>
    <w:rsid w:val="006A2EDF"/>
    <w:rsid w:val="006A4FF3"/>
    <w:rsid w:val="006A5531"/>
    <w:rsid w:val="006A616B"/>
    <w:rsid w:val="006A6DF6"/>
    <w:rsid w:val="006A7031"/>
    <w:rsid w:val="006A72C7"/>
    <w:rsid w:val="006B026B"/>
    <w:rsid w:val="006B1FDF"/>
    <w:rsid w:val="006B2DB0"/>
    <w:rsid w:val="006B4081"/>
    <w:rsid w:val="006B4647"/>
    <w:rsid w:val="006B4C2B"/>
    <w:rsid w:val="006B5DC0"/>
    <w:rsid w:val="006B5DFE"/>
    <w:rsid w:val="006B6139"/>
    <w:rsid w:val="006B6194"/>
    <w:rsid w:val="006B661E"/>
    <w:rsid w:val="006B6D47"/>
    <w:rsid w:val="006B6E13"/>
    <w:rsid w:val="006B7078"/>
    <w:rsid w:val="006B719A"/>
    <w:rsid w:val="006B7E53"/>
    <w:rsid w:val="006C1FD7"/>
    <w:rsid w:val="006C2310"/>
    <w:rsid w:val="006C3E16"/>
    <w:rsid w:val="006C4912"/>
    <w:rsid w:val="006C4BF4"/>
    <w:rsid w:val="006C5AFE"/>
    <w:rsid w:val="006C5FB8"/>
    <w:rsid w:val="006C67D6"/>
    <w:rsid w:val="006C6ED9"/>
    <w:rsid w:val="006C7715"/>
    <w:rsid w:val="006C7AF6"/>
    <w:rsid w:val="006D2747"/>
    <w:rsid w:val="006D306E"/>
    <w:rsid w:val="006D30B1"/>
    <w:rsid w:val="006D3604"/>
    <w:rsid w:val="006D5E04"/>
    <w:rsid w:val="006E0A54"/>
    <w:rsid w:val="006E155D"/>
    <w:rsid w:val="006E1EEA"/>
    <w:rsid w:val="006E322C"/>
    <w:rsid w:val="006E4298"/>
    <w:rsid w:val="006E4545"/>
    <w:rsid w:val="006E4BDF"/>
    <w:rsid w:val="006E4C15"/>
    <w:rsid w:val="006E5FC3"/>
    <w:rsid w:val="006E7863"/>
    <w:rsid w:val="006F268E"/>
    <w:rsid w:val="006F2A5D"/>
    <w:rsid w:val="006F2EC8"/>
    <w:rsid w:val="006F33A3"/>
    <w:rsid w:val="006F3970"/>
    <w:rsid w:val="006F4824"/>
    <w:rsid w:val="006F4E95"/>
    <w:rsid w:val="006F56D0"/>
    <w:rsid w:val="006F5E13"/>
    <w:rsid w:val="006F6D95"/>
    <w:rsid w:val="006F6EA2"/>
    <w:rsid w:val="006F7CFE"/>
    <w:rsid w:val="00701CDD"/>
    <w:rsid w:val="00702937"/>
    <w:rsid w:val="00705F85"/>
    <w:rsid w:val="00706F13"/>
    <w:rsid w:val="007072E8"/>
    <w:rsid w:val="007076FB"/>
    <w:rsid w:val="00710FF1"/>
    <w:rsid w:val="00711736"/>
    <w:rsid w:val="007127EF"/>
    <w:rsid w:val="007134B4"/>
    <w:rsid w:val="00714A31"/>
    <w:rsid w:val="0071618D"/>
    <w:rsid w:val="00716B7C"/>
    <w:rsid w:val="0072116F"/>
    <w:rsid w:val="00721534"/>
    <w:rsid w:val="00721A52"/>
    <w:rsid w:val="00721D5B"/>
    <w:rsid w:val="00722B3D"/>
    <w:rsid w:val="00723CF0"/>
    <w:rsid w:val="0072463D"/>
    <w:rsid w:val="00724792"/>
    <w:rsid w:val="00724846"/>
    <w:rsid w:val="007248AF"/>
    <w:rsid w:val="00724A10"/>
    <w:rsid w:val="00724C58"/>
    <w:rsid w:val="0072552A"/>
    <w:rsid w:val="0072566A"/>
    <w:rsid w:val="00725FA4"/>
    <w:rsid w:val="00726129"/>
    <w:rsid w:val="00726548"/>
    <w:rsid w:val="00727B2C"/>
    <w:rsid w:val="00732E0B"/>
    <w:rsid w:val="00732FDC"/>
    <w:rsid w:val="00733492"/>
    <w:rsid w:val="00733DD7"/>
    <w:rsid w:val="007340CC"/>
    <w:rsid w:val="00734187"/>
    <w:rsid w:val="00734C73"/>
    <w:rsid w:val="00736135"/>
    <w:rsid w:val="00736BDC"/>
    <w:rsid w:val="0073750B"/>
    <w:rsid w:val="00740118"/>
    <w:rsid w:val="00740446"/>
    <w:rsid w:val="007438A9"/>
    <w:rsid w:val="00743E7F"/>
    <w:rsid w:val="0074491E"/>
    <w:rsid w:val="00745C85"/>
    <w:rsid w:val="0075028B"/>
    <w:rsid w:val="007511E4"/>
    <w:rsid w:val="00752536"/>
    <w:rsid w:val="0075261A"/>
    <w:rsid w:val="007538C5"/>
    <w:rsid w:val="0075578E"/>
    <w:rsid w:val="007601EE"/>
    <w:rsid w:val="007602F3"/>
    <w:rsid w:val="00760443"/>
    <w:rsid w:val="0076163F"/>
    <w:rsid w:val="007617A9"/>
    <w:rsid w:val="0076247A"/>
    <w:rsid w:val="00762FB0"/>
    <w:rsid w:val="00763175"/>
    <w:rsid w:val="00763381"/>
    <w:rsid w:val="007634B4"/>
    <w:rsid w:val="00764F76"/>
    <w:rsid w:val="00765033"/>
    <w:rsid w:val="00766BB4"/>
    <w:rsid w:val="00766BDC"/>
    <w:rsid w:val="00767391"/>
    <w:rsid w:val="007705CD"/>
    <w:rsid w:val="00771FBD"/>
    <w:rsid w:val="0077240F"/>
    <w:rsid w:val="007725D7"/>
    <w:rsid w:val="00772A1D"/>
    <w:rsid w:val="00774ABE"/>
    <w:rsid w:val="00775964"/>
    <w:rsid w:val="00775D15"/>
    <w:rsid w:val="0077639F"/>
    <w:rsid w:val="007765FE"/>
    <w:rsid w:val="007766B3"/>
    <w:rsid w:val="00777163"/>
    <w:rsid w:val="007800A8"/>
    <w:rsid w:val="007808DE"/>
    <w:rsid w:val="00781E1A"/>
    <w:rsid w:val="00783C7D"/>
    <w:rsid w:val="00783FEE"/>
    <w:rsid w:val="00785678"/>
    <w:rsid w:val="00787AD2"/>
    <w:rsid w:val="00787E5A"/>
    <w:rsid w:val="00790375"/>
    <w:rsid w:val="007910F2"/>
    <w:rsid w:val="00791EFE"/>
    <w:rsid w:val="0079262B"/>
    <w:rsid w:val="007928B7"/>
    <w:rsid w:val="00793C5D"/>
    <w:rsid w:val="00794E2E"/>
    <w:rsid w:val="00795373"/>
    <w:rsid w:val="00795BFB"/>
    <w:rsid w:val="00797461"/>
    <w:rsid w:val="007A060C"/>
    <w:rsid w:val="007A1DBE"/>
    <w:rsid w:val="007A50D4"/>
    <w:rsid w:val="007A5A91"/>
    <w:rsid w:val="007A5E57"/>
    <w:rsid w:val="007A5FB3"/>
    <w:rsid w:val="007A6241"/>
    <w:rsid w:val="007A7AED"/>
    <w:rsid w:val="007B0FAC"/>
    <w:rsid w:val="007B100F"/>
    <w:rsid w:val="007B1CF5"/>
    <w:rsid w:val="007B1EA7"/>
    <w:rsid w:val="007B2760"/>
    <w:rsid w:val="007B4757"/>
    <w:rsid w:val="007B4CBB"/>
    <w:rsid w:val="007B52E1"/>
    <w:rsid w:val="007B53E9"/>
    <w:rsid w:val="007B564B"/>
    <w:rsid w:val="007B5CF2"/>
    <w:rsid w:val="007B71EE"/>
    <w:rsid w:val="007B7498"/>
    <w:rsid w:val="007B77CE"/>
    <w:rsid w:val="007B7D30"/>
    <w:rsid w:val="007C0309"/>
    <w:rsid w:val="007C0D17"/>
    <w:rsid w:val="007C127E"/>
    <w:rsid w:val="007C1B10"/>
    <w:rsid w:val="007C2407"/>
    <w:rsid w:val="007C4174"/>
    <w:rsid w:val="007C585E"/>
    <w:rsid w:val="007C5B24"/>
    <w:rsid w:val="007C6897"/>
    <w:rsid w:val="007C79E3"/>
    <w:rsid w:val="007D2D78"/>
    <w:rsid w:val="007D3E2D"/>
    <w:rsid w:val="007D49D7"/>
    <w:rsid w:val="007D69D2"/>
    <w:rsid w:val="007D6B92"/>
    <w:rsid w:val="007E09A4"/>
    <w:rsid w:val="007E1112"/>
    <w:rsid w:val="007E1812"/>
    <w:rsid w:val="007E26A1"/>
    <w:rsid w:val="007E3D47"/>
    <w:rsid w:val="007E4A8E"/>
    <w:rsid w:val="007E4C7F"/>
    <w:rsid w:val="007E5792"/>
    <w:rsid w:val="007E5B81"/>
    <w:rsid w:val="007E66B1"/>
    <w:rsid w:val="007E71A4"/>
    <w:rsid w:val="007E7332"/>
    <w:rsid w:val="007E7A97"/>
    <w:rsid w:val="007F0FB2"/>
    <w:rsid w:val="007F1280"/>
    <w:rsid w:val="007F4551"/>
    <w:rsid w:val="007F5043"/>
    <w:rsid w:val="007F59C0"/>
    <w:rsid w:val="007F6527"/>
    <w:rsid w:val="007F6C99"/>
    <w:rsid w:val="007F6DC6"/>
    <w:rsid w:val="007F7C1B"/>
    <w:rsid w:val="00800D21"/>
    <w:rsid w:val="00801F33"/>
    <w:rsid w:val="00802832"/>
    <w:rsid w:val="00802E44"/>
    <w:rsid w:val="00803071"/>
    <w:rsid w:val="00803353"/>
    <w:rsid w:val="0080363E"/>
    <w:rsid w:val="0080401E"/>
    <w:rsid w:val="008043BB"/>
    <w:rsid w:val="00804407"/>
    <w:rsid w:val="00804D2E"/>
    <w:rsid w:val="00804D99"/>
    <w:rsid w:val="00806C01"/>
    <w:rsid w:val="00806C06"/>
    <w:rsid w:val="00810A93"/>
    <w:rsid w:val="00811D3E"/>
    <w:rsid w:val="00812BAE"/>
    <w:rsid w:val="008148CC"/>
    <w:rsid w:val="00815AC1"/>
    <w:rsid w:val="008167FC"/>
    <w:rsid w:val="00817731"/>
    <w:rsid w:val="0082076D"/>
    <w:rsid w:val="00820855"/>
    <w:rsid w:val="008211A4"/>
    <w:rsid w:val="00821986"/>
    <w:rsid w:val="00821A3E"/>
    <w:rsid w:val="00821D7A"/>
    <w:rsid w:val="00822961"/>
    <w:rsid w:val="0082311D"/>
    <w:rsid w:val="008237CA"/>
    <w:rsid w:val="00823CA6"/>
    <w:rsid w:val="00824A4A"/>
    <w:rsid w:val="008251BC"/>
    <w:rsid w:val="00826E96"/>
    <w:rsid w:val="008276D9"/>
    <w:rsid w:val="00830FF0"/>
    <w:rsid w:val="0083140E"/>
    <w:rsid w:val="008318F6"/>
    <w:rsid w:val="00831A7D"/>
    <w:rsid w:val="0083334C"/>
    <w:rsid w:val="00834EFB"/>
    <w:rsid w:val="008355D6"/>
    <w:rsid w:val="00837AD4"/>
    <w:rsid w:val="00840A40"/>
    <w:rsid w:val="00841D80"/>
    <w:rsid w:val="00842049"/>
    <w:rsid w:val="00842644"/>
    <w:rsid w:val="00842D17"/>
    <w:rsid w:val="008439DC"/>
    <w:rsid w:val="00843DAD"/>
    <w:rsid w:val="0084467C"/>
    <w:rsid w:val="00845BAD"/>
    <w:rsid w:val="0084693A"/>
    <w:rsid w:val="00850A36"/>
    <w:rsid w:val="008511DC"/>
    <w:rsid w:val="00852118"/>
    <w:rsid w:val="00854203"/>
    <w:rsid w:val="00855261"/>
    <w:rsid w:val="0085640E"/>
    <w:rsid w:val="008567D4"/>
    <w:rsid w:val="008568A8"/>
    <w:rsid w:val="00856EE4"/>
    <w:rsid w:val="00861829"/>
    <w:rsid w:val="008625B3"/>
    <w:rsid w:val="00862E48"/>
    <w:rsid w:val="00863A37"/>
    <w:rsid w:val="00863AB8"/>
    <w:rsid w:val="00864C35"/>
    <w:rsid w:val="00864F48"/>
    <w:rsid w:val="00870417"/>
    <w:rsid w:val="0087143B"/>
    <w:rsid w:val="00871F38"/>
    <w:rsid w:val="008730CF"/>
    <w:rsid w:val="00873150"/>
    <w:rsid w:val="00873605"/>
    <w:rsid w:val="00873A38"/>
    <w:rsid w:val="00873FF9"/>
    <w:rsid w:val="00874329"/>
    <w:rsid w:val="00874613"/>
    <w:rsid w:val="00875B5E"/>
    <w:rsid w:val="00876557"/>
    <w:rsid w:val="0087657D"/>
    <w:rsid w:val="0087708C"/>
    <w:rsid w:val="008807D5"/>
    <w:rsid w:val="00880832"/>
    <w:rsid w:val="00880A73"/>
    <w:rsid w:val="00880C0C"/>
    <w:rsid w:val="00881A25"/>
    <w:rsid w:val="0088369F"/>
    <w:rsid w:val="008836A4"/>
    <w:rsid w:val="00883C9D"/>
    <w:rsid w:val="00884D80"/>
    <w:rsid w:val="00885DA5"/>
    <w:rsid w:val="00886D19"/>
    <w:rsid w:val="00886EE1"/>
    <w:rsid w:val="0088727D"/>
    <w:rsid w:val="0088758C"/>
    <w:rsid w:val="00887F31"/>
    <w:rsid w:val="008902C7"/>
    <w:rsid w:val="00890A1A"/>
    <w:rsid w:val="00892F2C"/>
    <w:rsid w:val="0089340F"/>
    <w:rsid w:val="00893E73"/>
    <w:rsid w:val="008944D2"/>
    <w:rsid w:val="00894B89"/>
    <w:rsid w:val="008951CD"/>
    <w:rsid w:val="00895326"/>
    <w:rsid w:val="00896F62"/>
    <w:rsid w:val="00897C27"/>
    <w:rsid w:val="00897C75"/>
    <w:rsid w:val="008A0108"/>
    <w:rsid w:val="008A0231"/>
    <w:rsid w:val="008A0F70"/>
    <w:rsid w:val="008A1221"/>
    <w:rsid w:val="008A1461"/>
    <w:rsid w:val="008A1EDB"/>
    <w:rsid w:val="008A2565"/>
    <w:rsid w:val="008A4148"/>
    <w:rsid w:val="008A4BD9"/>
    <w:rsid w:val="008A537F"/>
    <w:rsid w:val="008A56AF"/>
    <w:rsid w:val="008A6101"/>
    <w:rsid w:val="008A66C8"/>
    <w:rsid w:val="008A6BE9"/>
    <w:rsid w:val="008A7669"/>
    <w:rsid w:val="008A7F1D"/>
    <w:rsid w:val="008B1869"/>
    <w:rsid w:val="008B21A6"/>
    <w:rsid w:val="008B231E"/>
    <w:rsid w:val="008B2CEF"/>
    <w:rsid w:val="008B2EAF"/>
    <w:rsid w:val="008B3AEF"/>
    <w:rsid w:val="008B502D"/>
    <w:rsid w:val="008B61E5"/>
    <w:rsid w:val="008B6760"/>
    <w:rsid w:val="008B67E1"/>
    <w:rsid w:val="008B6CFD"/>
    <w:rsid w:val="008C1097"/>
    <w:rsid w:val="008C1130"/>
    <w:rsid w:val="008C1914"/>
    <w:rsid w:val="008C1B48"/>
    <w:rsid w:val="008C3591"/>
    <w:rsid w:val="008C3C38"/>
    <w:rsid w:val="008C54CC"/>
    <w:rsid w:val="008C5969"/>
    <w:rsid w:val="008C6406"/>
    <w:rsid w:val="008C6B18"/>
    <w:rsid w:val="008C6D97"/>
    <w:rsid w:val="008C6EA4"/>
    <w:rsid w:val="008C7A64"/>
    <w:rsid w:val="008D0647"/>
    <w:rsid w:val="008D13D1"/>
    <w:rsid w:val="008D18E6"/>
    <w:rsid w:val="008D1DC5"/>
    <w:rsid w:val="008D2C6D"/>
    <w:rsid w:val="008D3144"/>
    <w:rsid w:val="008D39EC"/>
    <w:rsid w:val="008D6D03"/>
    <w:rsid w:val="008D7A9B"/>
    <w:rsid w:val="008E0060"/>
    <w:rsid w:val="008E0F2A"/>
    <w:rsid w:val="008E121C"/>
    <w:rsid w:val="008E1DAF"/>
    <w:rsid w:val="008E1E53"/>
    <w:rsid w:val="008E2963"/>
    <w:rsid w:val="008E2B63"/>
    <w:rsid w:val="008E3B81"/>
    <w:rsid w:val="008E3CF0"/>
    <w:rsid w:val="008E42BC"/>
    <w:rsid w:val="008E4655"/>
    <w:rsid w:val="008E4EDA"/>
    <w:rsid w:val="008E4F4C"/>
    <w:rsid w:val="008E57B9"/>
    <w:rsid w:val="008E61A2"/>
    <w:rsid w:val="008E6687"/>
    <w:rsid w:val="008E6D31"/>
    <w:rsid w:val="008E7091"/>
    <w:rsid w:val="008E767F"/>
    <w:rsid w:val="008E76AC"/>
    <w:rsid w:val="008E76D4"/>
    <w:rsid w:val="008E7951"/>
    <w:rsid w:val="008F03AC"/>
    <w:rsid w:val="008F0D84"/>
    <w:rsid w:val="008F1EB1"/>
    <w:rsid w:val="008F1FDC"/>
    <w:rsid w:val="008F21F6"/>
    <w:rsid w:val="008F2EB0"/>
    <w:rsid w:val="008F44D5"/>
    <w:rsid w:val="008F6FA2"/>
    <w:rsid w:val="008F72E0"/>
    <w:rsid w:val="00900D5E"/>
    <w:rsid w:val="00900E75"/>
    <w:rsid w:val="00901457"/>
    <w:rsid w:val="00901DFC"/>
    <w:rsid w:val="009026F4"/>
    <w:rsid w:val="00902F64"/>
    <w:rsid w:val="00903386"/>
    <w:rsid w:val="009049C5"/>
    <w:rsid w:val="00904A12"/>
    <w:rsid w:val="009059AA"/>
    <w:rsid w:val="00906455"/>
    <w:rsid w:val="00906A2D"/>
    <w:rsid w:val="00907B43"/>
    <w:rsid w:val="00910E86"/>
    <w:rsid w:val="009113F1"/>
    <w:rsid w:val="00911F4D"/>
    <w:rsid w:val="0091359D"/>
    <w:rsid w:val="00914F06"/>
    <w:rsid w:val="009152BA"/>
    <w:rsid w:val="00917201"/>
    <w:rsid w:val="00917367"/>
    <w:rsid w:val="00920663"/>
    <w:rsid w:val="00921CA8"/>
    <w:rsid w:val="00923B14"/>
    <w:rsid w:val="00924BDD"/>
    <w:rsid w:val="00925993"/>
    <w:rsid w:val="00925F2B"/>
    <w:rsid w:val="00926475"/>
    <w:rsid w:val="00926506"/>
    <w:rsid w:val="0092712D"/>
    <w:rsid w:val="00930543"/>
    <w:rsid w:val="0093180E"/>
    <w:rsid w:val="00931ADD"/>
    <w:rsid w:val="00931E01"/>
    <w:rsid w:val="009321F9"/>
    <w:rsid w:val="0093297A"/>
    <w:rsid w:val="00932B77"/>
    <w:rsid w:val="00935218"/>
    <w:rsid w:val="00935985"/>
    <w:rsid w:val="00935BA5"/>
    <w:rsid w:val="00935EA3"/>
    <w:rsid w:val="00936488"/>
    <w:rsid w:val="009364F2"/>
    <w:rsid w:val="00940B3A"/>
    <w:rsid w:val="00940FE9"/>
    <w:rsid w:val="0094147E"/>
    <w:rsid w:val="00942327"/>
    <w:rsid w:val="009427D5"/>
    <w:rsid w:val="0094299F"/>
    <w:rsid w:val="00942C56"/>
    <w:rsid w:val="009433E0"/>
    <w:rsid w:val="00943CA7"/>
    <w:rsid w:val="00944E53"/>
    <w:rsid w:val="0094513B"/>
    <w:rsid w:val="0094586B"/>
    <w:rsid w:val="00950BFC"/>
    <w:rsid w:val="009511A9"/>
    <w:rsid w:val="0095183F"/>
    <w:rsid w:val="00951925"/>
    <w:rsid w:val="00951F79"/>
    <w:rsid w:val="009529A6"/>
    <w:rsid w:val="00953485"/>
    <w:rsid w:val="00954404"/>
    <w:rsid w:val="00954C36"/>
    <w:rsid w:val="00954EB1"/>
    <w:rsid w:val="00955866"/>
    <w:rsid w:val="00955F64"/>
    <w:rsid w:val="00957503"/>
    <w:rsid w:val="00961EAC"/>
    <w:rsid w:val="00962148"/>
    <w:rsid w:val="009626D1"/>
    <w:rsid w:val="0096279C"/>
    <w:rsid w:val="0096342A"/>
    <w:rsid w:val="009643B7"/>
    <w:rsid w:val="00964BE8"/>
    <w:rsid w:val="00967498"/>
    <w:rsid w:val="009703FA"/>
    <w:rsid w:val="00971913"/>
    <w:rsid w:val="00971CC1"/>
    <w:rsid w:val="009733BB"/>
    <w:rsid w:val="00974269"/>
    <w:rsid w:val="0097499D"/>
    <w:rsid w:val="00974AB5"/>
    <w:rsid w:val="00974D76"/>
    <w:rsid w:val="00975624"/>
    <w:rsid w:val="00976EC7"/>
    <w:rsid w:val="00976FD7"/>
    <w:rsid w:val="0097773E"/>
    <w:rsid w:val="0098140C"/>
    <w:rsid w:val="009820D7"/>
    <w:rsid w:val="00982701"/>
    <w:rsid w:val="0098286E"/>
    <w:rsid w:val="00982A7B"/>
    <w:rsid w:val="00982FE1"/>
    <w:rsid w:val="00983FB3"/>
    <w:rsid w:val="009843A8"/>
    <w:rsid w:val="009844C9"/>
    <w:rsid w:val="009851BF"/>
    <w:rsid w:val="009851CD"/>
    <w:rsid w:val="00985A43"/>
    <w:rsid w:val="0098688B"/>
    <w:rsid w:val="00986A5E"/>
    <w:rsid w:val="00986A71"/>
    <w:rsid w:val="0098706D"/>
    <w:rsid w:val="0098764A"/>
    <w:rsid w:val="00987C3F"/>
    <w:rsid w:val="00991194"/>
    <w:rsid w:val="00991904"/>
    <w:rsid w:val="00991B54"/>
    <w:rsid w:val="009935FB"/>
    <w:rsid w:val="0099448D"/>
    <w:rsid w:val="00996E66"/>
    <w:rsid w:val="009971F5"/>
    <w:rsid w:val="00997985"/>
    <w:rsid w:val="00997E69"/>
    <w:rsid w:val="009A0187"/>
    <w:rsid w:val="009A0748"/>
    <w:rsid w:val="009A235E"/>
    <w:rsid w:val="009A2C01"/>
    <w:rsid w:val="009A3DAA"/>
    <w:rsid w:val="009A4D1C"/>
    <w:rsid w:val="009A4F41"/>
    <w:rsid w:val="009A59AC"/>
    <w:rsid w:val="009A77B7"/>
    <w:rsid w:val="009B079A"/>
    <w:rsid w:val="009B0913"/>
    <w:rsid w:val="009B1328"/>
    <w:rsid w:val="009B303D"/>
    <w:rsid w:val="009B31B2"/>
    <w:rsid w:val="009B329F"/>
    <w:rsid w:val="009B3DC0"/>
    <w:rsid w:val="009B45B2"/>
    <w:rsid w:val="009B4F8D"/>
    <w:rsid w:val="009B5752"/>
    <w:rsid w:val="009B57F5"/>
    <w:rsid w:val="009C1449"/>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4626"/>
    <w:rsid w:val="009D4DD4"/>
    <w:rsid w:val="009D5565"/>
    <w:rsid w:val="009D65BD"/>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9F637F"/>
    <w:rsid w:val="00A045AB"/>
    <w:rsid w:val="00A04D18"/>
    <w:rsid w:val="00A0515F"/>
    <w:rsid w:val="00A061FC"/>
    <w:rsid w:val="00A06C25"/>
    <w:rsid w:val="00A0708C"/>
    <w:rsid w:val="00A07643"/>
    <w:rsid w:val="00A100F1"/>
    <w:rsid w:val="00A10393"/>
    <w:rsid w:val="00A10857"/>
    <w:rsid w:val="00A11576"/>
    <w:rsid w:val="00A12211"/>
    <w:rsid w:val="00A122C5"/>
    <w:rsid w:val="00A144D4"/>
    <w:rsid w:val="00A1527D"/>
    <w:rsid w:val="00A1772B"/>
    <w:rsid w:val="00A2261B"/>
    <w:rsid w:val="00A23DA6"/>
    <w:rsid w:val="00A240CB"/>
    <w:rsid w:val="00A24292"/>
    <w:rsid w:val="00A242DE"/>
    <w:rsid w:val="00A24769"/>
    <w:rsid w:val="00A24CB4"/>
    <w:rsid w:val="00A25FD7"/>
    <w:rsid w:val="00A26DEA"/>
    <w:rsid w:val="00A26ECE"/>
    <w:rsid w:val="00A31D9A"/>
    <w:rsid w:val="00A330BC"/>
    <w:rsid w:val="00A3348E"/>
    <w:rsid w:val="00A34FCB"/>
    <w:rsid w:val="00A366F9"/>
    <w:rsid w:val="00A3773C"/>
    <w:rsid w:val="00A40669"/>
    <w:rsid w:val="00A40880"/>
    <w:rsid w:val="00A40DCF"/>
    <w:rsid w:val="00A42BCD"/>
    <w:rsid w:val="00A43041"/>
    <w:rsid w:val="00A43AFF"/>
    <w:rsid w:val="00A454E3"/>
    <w:rsid w:val="00A46303"/>
    <w:rsid w:val="00A46801"/>
    <w:rsid w:val="00A473CD"/>
    <w:rsid w:val="00A501E6"/>
    <w:rsid w:val="00A50DBD"/>
    <w:rsid w:val="00A50F78"/>
    <w:rsid w:val="00A5113C"/>
    <w:rsid w:val="00A51635"/>
    <w:rsid w:val="00A51DA4"/>
    <w:rsid w:val="00A52D39"/>
    <w:rsid w:val="00A52E2E"/>
    <w:rsid w:val="00A532D3"/>
    <w:rsid w:val="00A537A1"/>
    <w:rsid w:val="00A564D6"/>
    <w:rsid w:val="00A571BF"/>
    <w:rsid w:val="00A60C76"/>
    <w:rsid w:val="00A60F4A"/>
    <w:rsid w:val="00A60F91"/>
    <w:rsid w:val="00A619C0"/>
    <w:rsid w:val="00A62CF6"/>
    <w:rsid w:val="00A63876"/>
    <w:rsid w:val="00A6411B"/>
    <w:rsid w:val="00A64313"/>
    <w:rsid w:val="00A645DF"/>
    <w:rsid w:val="00A6492A"/>
    <w:rsid w:val="00A649DD"/>
    <w:rsid w:val="00A65F45"/>
    <w:rsid w:val="00A66313"/>
    <w:rsid w:val="00A7152E"/>
    <w:rsid w:val="00A72C75"/>
    <w:rsid w:val="00A731C3"/>
    <w:rsid w:val="00A73FB2"/>
    <w:rsid w:val="00A74A09"/>
    <w:rsid w:val="00A74AD1"/>
    <w:rsid w:val="00A76498"/>
    <w:rsid w:val="00A7657A"/>
    <w:rsid w:val="00A7793A"/>
    <w:rsid w:val="00A80C05"/>
    <w:rsid w:val="00A80C7B"/>
    <w:rsid w:val="00A82091"/>
    <w:rsid w:val="00A827B5"/>
    <w:rsid w:val="00A83B99"/>
    <w:rsid w:val="00A83EE1"/>
    <w:rsid w:val="00A8497A"/>
    <w:rsid w:val="00A854BC"/>
    <w:rsid w:val="00A856A7"/>
    <w:rsid w:val="00A85C52"/>
    <w:rsid w:val="00A871B2"/>
    <w:rsid w:val="00A90A5A"/>
    <w:rsid w:val="00A912C0"/>
    <w:rsid w:val="00A9494B"/>
    <w:rsid w:val="00A95099"/>
    <w:rsid w:val="00A956C0"/>
    <w:rsid w:val="00A96250"/>
    <w:rsid w:val="00AA0F37"/>
    <w:rsid w:val="00AA0FA8"/>
    <w:rsid w:val="00AA2290"/>
    <w:rsid w:val="00AA2722"/>
    <w:rsid w:val="00AA2AB8"/>
    <w:rsid w:val="00AA4CC7"/>
    <w:rsid w:val="00AA535A"/>
    <w:rsid w:val="00AA583A"/>
    <w:rsid w:val="00AA5A8B"/>
    <w:rsid w:val="00AA5E8E"/>
    <w:rsid w:val="00AA7048"/>
    <w:rsid w:val="00AB0281"/>
    <w:rsid w:val="00AB0EB1"/>
    <w:rsid w:val="00AB163A"/>
    <w:rsid w:val="00AB1AF2"/>
    <w:rsid w:val="00AB225B"/>
    <w:rsid w:val="00AB2764"/>
    <w:rsid w:val="00AB2BAD"/>
    <w:rsid w:val="00AB33ED"/>
    <w:rsid w:val="00AB45AE"/>
    <w:rsid w:val="00AB46ED"/>
    <w:rsid w:val="00AB566F"/>
    <w:rsid w:val="00AB604C"/>
    <w:rsid w:val="00AB6CA7"/>
    <w:rsid w:val="00AB6D57"/>
    <w:rsid w:val="00AB6DD5"/>
    <w:rsid w:val="00AC0BD4"/>
    <w:rsid w:val="00AC30D7"/>
    <w:rsid w:val="00AC399F"/>
    <w:rsid w:val="00AC3B82"/>
    <w:rsid w:val="00AC3EF0"/>
    <w:rsid w:val="00AC422F"/>
    <w:rsid w:val="00AC45AE"/>
    <w:rsid w:val="00AC6C71"/>
    <w:rsid w:val="00AD01E4"/>
    <w:rsid w:val="00AD0858"/>
    <w:rsid w:val="00AD17E6"/>
    <w:rsid w:val="00AD2BBC"/>
    <w:rsid w:val="00AD4D6E"/>
    <w:rsid w:val="00AD5F95"/>
    <w:rsid w:val="00AD7D7C"/>
    <w:rsid w:val="00AE02E3"/>
    <w:rsid w:val="00AE1231"/>
    <w:rsid w:val="00AE168C"/>
    <w:rsid w:val="00AE2B11"/>
    <w:rsid w:val="00AE39AB"/>
    <w:rsid w:val="00AE5145"/>
    <w:rsid w:val="00AE663D"/>
    <w:rsid w:val="00AE7340"/>
    <w:rsid w:val="00AE79BA"/>
    <w:rsid w:val="00AF0BB5"/>
    <w:rsid w:val="00AF0C52"/>
    <w:rsid w:val="00AF1BBD"/>
    <w:rsid w:val="00AF246E"/>
    <w:rsid w:val="00AF29D5"/>
    <w:rsid w:val="00AF53F4"/>
    <w:rsid w:val="00AF794B"/>
    <w:rsid w:val="00B005E9"/>
    <w:rsid w:val="00B03620"/>
    <w:rsid w:val="00B038E7"/>
    <w:rsid w:val="00B04948"/>
    <w:rsid w:val="00B052C2"/>
    <w:rsid w:val="00B06FFE"/>
    <w:rsid w:val="00B077F9"/>
    <w:rsid w:val="00B10207"/>
    <w:rsid w:val="00B11548"/>
    <w:rsid w:val="00B11EAF"/>
    <w:rsid w:val="00B141E7"/>
    <w:rsid w:val="00B15349"/>
    <w:rsid w:val="00B156F6"/>
    <w:rsid w:val="00B16417"/>
    <w:rsid w:val="00B1647B"/>
    <w:rsid w:val="00B16B69"/>
    <w:rsid w:val="00B210C5"/>
    <w:rsid w:val="00B222C3"/>
    <w:rsid w:val="00B23024"/>
    <w:rsid w:val="00B2435A"/>
    <w:rsid w:val="00B24614"/>
    <w:rsid w:val="00B25B86"/>
    <w:rsid w:val="00B26197"/>
    <w:rsid w:val="00B26221"/>
    <w:rsid w:val="00B26280"/>
    <w:rsid w:val="00B265A1"/>
    <w:rsid w:val="00B3194B"/>
    <w:rsid w:val="00B31D3C"/>
    <w:rsid w:val="00B31DD6"/>
    <w:rsid w:val="00B326D9"/>
    <w:rsid w:val="00B32EAE"/>
    <w:rsid w:val="00B3344F"/>
    <w:rsid w:val="00B3466A"/>
    <w:rsid w:val="00B34AF4"/>
    <w:rsid w:val="00B351B4"/>
    <w:rsid w:val="00B351FA"/>
    <w:rsid w:val="00B35960"/>
    <w:rsid w:val="00B35A42"/>
    <w:rsid w:val="00B37F2B"/>
    <w:rsid w:val="00B40D0D"/>
    <w:rsid w:val="00B41DF4"/>
    <w:rsid w:val="00B41E79"/>
    <w:rsid w:val="00B4232B"/>
    <w:rsid w:val="00B42917"/>
    <w:rsid w:val="00B42993"/>
    <w:rsid w:val="00B42BC3"/>
    <w:rsid w:val="00B43325"/>
    <w:rsid w:val="00B43898"/>
    <w:rsid w:val="00B439C4"/>
    <w:rsid w:val="00B46BCA"/>
    <w:rsid w:val="00B474E0"/>
    <w:rsid w:val="00B47528"/>
    <w:rsid w:val="00B478AA"/>
    <w:rsid w:val="00B52415"/>
    <w:rsid w:val="00B5493C"/>
    <w:rsid w:val="00B554FE"/>
    <w:rsid w:val="00B55692"/>
    <w:rsid w:val="00B55A2C"/>
    <w:rsid w:val="00B56028"/>
    <w:rsid w:val="00B565C7"/>
    <w:rsid w:val="00B56C56"/>
    <w:rsid w:val="00B5711A"/>
    <w:rsid w:val="00B57D8C"/>
    <w:rsid w:val="00B600A4"/>
    <w:rsid w:val="00B600FD"/>
    <w:rsid w:val="00B61942"/>
    <w:rsid w:val="00B61D64"/>
    <w:rsid w:val="00B63896"/>
    <w:rsid w:val="00B64F3D"/>
    <w:rsid w:val="00B655BA"/>
    <w:rsid w:val="00B65F61"/>
    <w:rsid w:val="00B665CD"/>
    <w:rsid w:val="00B700C3"/>
    <w:rsid w:val="00B710D7"/>
    <w:rsid w:val="00B72E5C"/>
    <w:rsid w:val="00B744B8"/>
    <w:rsid w:val="00B753C2"/>
    <w:rsid w:val="00B75663"/>
    <w:rsid w:val="00B76A1F"/>
    <w:rsid w:val="00B77482"/>
    <w:rsid w:val="00B77CD0"/>
    <w:rsid w:val="00B80A4C"/>
    <w:rsid w:val="00B80A53"/>
    <w:rsid w:val="00B8131D"/>
    <w:rsid w:val="00B825C2"/>
    <w:rsid w:val="00B82619"/>
    <w:rsid w:val="00B82883"/>
    <w:rsid w:val="00B82DE0"/>
    <w:rsid w:val="00B845B6"/>
    <w:rsid w:val="00B84993"/>
    <w:rsid w:val="00B84A71"/>
    <w:rsid w:val="00B84C00"/>
    <w:rsid w:val="00B84EE5"/>
    <w:rsid w:val="00B85325"/>
    <w:rsid w:val="00B85425"/>
    <w:rsid w:val="00B85FD4"/>
    <w:rsid w:val="00B87806"/>
    <w:rsid w:val="00B87EC9"/>
    <w:rsid w:val="00B91F5D"/>
    <w:rsid w:val="00B93417"/>
    <w:rsid w:val="00B93640"/>
    <w:rsid w:val="00B93FF5"/>
    <w:rsid w:val="00B94C9E"/>
    <w:rsid w:val="00B94D33"/>
    <w:rsid w:val="00B976BB"/>
    <w:rsid w:val="00BA070B"/>
    <w:rsid w:val="00BA1396"/>
    <w:rsid w:val="00BA13ED"/>
    <w:rsid w:val="00BA15CB"/>
    <w:rsid w:val="00BA16D7"/>
    <w:rsid w:val="00BA2E21"/>
    <w:rsid w:val="00BA3134"/>
    <w:rsid w:val="00BA3864"/>
    <w:rsid w:val="00BA4149"/>
    <w:rsid w:val="00BA4427"/>
    <w:rsid w:val="00BA4CFF"/>
    <w:rsid w:val="00BA5137"/>
    <w:rsid w:val="00BA6522"/>
    <w:rsid w:val="00BA7C38"/>
    <w:rsid w:val="00BB1E0C"/>
    <w:rsid w:val="00BB21B0"/>
    <w:rsid w:val="00BB6133"/>
    <w:rsid w:val="00BB6691"/>
    <w:rsid w:val="00BB751A"/>
    <w:rsid w:val="00BC0B5E"/>
    <w:rsid w:val="00BC1B33"/>
    <w:rsid w:val="00BC24A1"/>
    <w:rsid w:val="00BC38FD"/>
    <w:rsid w:val="00BC3C53"/>
    <w:rsid w:val="00BC4C9E"/>
    <w:rsid w:val="00BC5BEC"/>
    <w:rsid w:val="00BD28F0"/>
    <w:rsid w:val="00BD30D2"/>
    <w:rsid w:val="00BD3EB5"/>
    <w:rsid w:val="00BD5D73"/>
    <w:rsid w:val="00BD6191"/>
    <w:rsid w:val="00BD7269"/>
    <w:rsid w:val="00BD72C1"/>
    <w:rsid w:val="00BE064B"/>
    <w:rsid w:val="00BE0F22"/>
    <w:rsid w:val="00BE2586"/>
    <w:rsid w:val="00BE479B"/>
    <w:rsid w:val="00BE47EA"/>
    <w:rsid w:val="00BE4A70"/>
    <w:rsid w:val="00BE511F"/>
    <w:rsid w:val="00BE52B5"/>
    <w:rsid w:val="00BE6240"/>
    <w:rsid w:val="00BE6451"/>
    <w:rsid w:val="00BE6D1B"/>
    <w:rsid w:val="00BE6FCB"/>
    <w:rsid w:val="00BF23F4"/>
    <w:rsid w:val="00BF2E61"/>
    <w:rsid w:val="00BF3C21"/>
    <w:rsid w:val="00BF3F8F"/>
    <w:rsid w:val="00BF4A8F"/>
    <w:rsid w:val="00BF5A0E"/>
    <w:rsid w:val="00BF69C9"/>
    <w:rsid w:val="00BF6CC6"/>
    <w:rsid w:val="00BF737C"/>
    <w:rsid w:val="00BF7F5D"/>
    <w:rsid w:val="00C01DF8"/>
    <w:rsid w:val="00C02231"/>
    <w:rsid w:val="00C0224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0B1"/>
    <w:rsid w:val="00C12307"/>
    <w:rsid w:val="00C12F3B"/>
    <w:rsid w:val="00C1355D"/>
    <w:rsid w:val="00C13C7C"/>
    <w:rsid w:val="00C13F85"/>
    <w:rsid w:val="00C14033"/>
    <w:rsid w:val="00C158D4"/>
    <w:rsid w:val="00C15E5A"/>
    <w:rsid w:val="00C16A23"/>
    <w:rsid w:val="00C170C2"/>
    <w:rsid w:val="00C17547"/>
    <w:rsid w:val="00C17897"/>
    <w:rsid w:val="00C202E9"/>
    <w:rsid w:val="00C20C1E"/>
    <w:rsid w:val="00C2199B"/>
    <w:rsid w:val="00C21A7C"/>
    <w:rsid w:val="00C22ACF"/>
    <w:rsid w:val="00C22E52"/>
    <w:rsid w:val="00C23D5E"/>
    <w:rsid w:val="00C24D55"/>
    <w:rsid w:val="00C273C7"/>
    <w:rsid w:val="00C27FD1"/>
    <w:rsid w:val="00C30D93"/>
    <w:rsid w:val="00C312D2"/>
    <w:rsid w:val="00C3136D"/>
    <w:rsid w:val="00C32867"/>
    <w:rsid w:val="00C32B95"/>
    <w:rsid w:val="00C32CD4"/>
    <w:rsid w:val="00C357DB"/>
    <w:rsid w:val="00C3620A"/>
    <w:rsid w:val="00C362A6"/>
    <w:rsid w:val="00C367C9"/>
    <w:rsid w:val="00C36AE6"/>
    <w:rsid w:val="00C40052"/>
    <w:rsid w:val="00C409D5"/>
    <w:rsid w:val="00C42B92"/>
    <w:rsid w:val="00C435C3"/>
    <w:rsid w:val="00C43B8B"/>
    <w:rsid w:val="00C43FAE"/>
    <w:rsid w:val="00C4460E"/>
    <w:rsid w:val="00C44B9B"/>
    <w:rsid w:val="00C44CC9"/>
    <w:rsid w:val="00C44E5F"/>
    <w:rsid w:val="00C462DC"/>
    <w:rsid w:val="00C46B05"/>
    <w:rsid w:val="00C4722C"/>
    <w:rsid w:val="00C47C95"/>
    <w:rsid w:val="00C50334"/>
    <w:rsid w:val="00C51595"/>
    <w:rsid w:val="00C51B7C"/>
    <w:rsid w:val="00C52727"/>
    <w:rsid w:val="00C5342B"/>
    <w:rsid w:val="00C55E6A"/>
    <w:rsid w:val="00C60C51"/>
    <w:rsid w:val="00C6186C"/>
    <w:rsid w:val="00C61B63"/>
    <w:rsid w:val="00C6234B"/>
    <w:rsid w:val="00C62B16"/>
    <w:rsid w:val="00C6319B"/>
    <w:rsid w:val="00C63C92"/>
    <w:rsid w:val="00C63EAE"/>
    <w:rsid w:val="00C656EE"/>
    <w:rsid w:val="00C657DC"/>
    <w:rsid w:val="00C675BF"/>
    <w:rsid w:val="00C67FDC"/>
    <w:rsid w:val="00C70E01"/>
    <w:rsid w:val="00C71203"/>
    <w:rsid w:val="00C73200"/>
    <w:rsid w:val="00C73260"/>
    <w:rsid w:val="00C74B5F"/>
    <w:rsid w:val="00C7540C"/>
    <w:rsid w:val="00C7629F"/>
    <w:rsid w:val="00C7655A"/>
    <w:rsid w:val="00C766F0"/>
    <w:rsid w:val="00C771BE"/>
    <w:rsid w:val="00C823AC"/>
    <w:rsid w:val="00C823B2"/>
    <w:rsid w:val="00C82C0C"/>
    <w:rsid w:val="00C83796"/>
    <w:rsid w:val="00C83F09"/>
    <w:rsid w:val="00C851C0"/>
    <w:rsid w:val="00C856E8"/>
    <w:rsid w:val="00C85990"/>
    <w:rsid w:val="00C8661B"/>
    <w:rsid w:val="00C86FAE"/>
    <w:rsid w:val="00C876D9"/>
    <w:rsid w:val="00C87F56"/>
    <w:rsid w:val="00C9197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747"/>
    <w:rsid w:val="00CA2899"/>
    <w:rsid w:val="00CA2FBC"/>
    <w:rsid w:val="00CA3A3D"/>
    <w:rsid w:val="00CA3AA6"/>
    <w:rsid w:val="00CA3EF3"/>
    <w:rsid w:val="00CA4880"/>
    <w:rsid w:val="00CA4B21"/>
    <w:rsid w:val="00CA51FC"/>
    <w:rsid w:val="00CA555C"/>
    <w:rsid w:val="00CA77FB"/>
    <w:rsid w:val="00CA793D"/>
    <w:rsid w:val="00CA7942"/>
    <w:rsid w:val="00CB026C"/>
    <w:rsid w:val="00CB02A6"/>
    <w:rsid w:val="00CB0C67"/>
    <w:rsid w:val="00CB2886"/>
    <w:rsid w:val="00CB2BCE"/>
    <w:rsid w:val="00CB3293"/>
    <w:rsid w:val="00CB379B"/>
    <w:rsid w:val="00CB3BF4"/>
    <w:rsid w:val="00CB4074"/>
    <w:rsid w:val="00CB454A"/>
    <w:rsid w:val="00CB4F88"/>
    <w:rsid w:val="00CB5DD0"/>
    <w:rsid w:val="00CC06BA"/>
    <w:rsid w:val="00CC269A"/>
    <w:rsid w:val="00CC3B6F"/>
    <w:rsid w:val="00CC4AD9"/>
    <w:rsid w:val="00CC51D4"/>
    <w:rsid w:val="00CC564F"/>
    <w:rsid w:val="00CC65DA"/>
    <w:rsid w:val="00CC6C62"/>
    <w:rsid w:val="00CD1043"/>
    <w:rsid w:val="00CD13F3"/>
    <w:rsid w:val="00CD14B9"/>
    <w:rsid w:val="00CD1962"/>
    <w:rsid w:val="00CD2EDF"/>
    <w:rsid w:val="00CD3AC5"/>
    <w:rsid w:val="00CD46B3"/>
    <w:rsid w:val="00CD692C"/>
    <w:rsid w:val="00CD6C8C"/>
    <w:rsid w:val="00CD75CC"/>
    <w:rsid w:val="00CE11CC"/>
    <w:rsid w:val="00CE1292"/>
    <w:rsid w:val="00CE18A4"/>
    <w:rsid w:val="00CE2AA7"/>
    <w:rsid w:val="00CE31D4"/>
    <w:rsid w:val="00CE4916"/>
    <w:rsid w:val="00CE5AA0"/>
    <w:rsid w:val="00CE6FA7"/>
    <w:rsid w:val="00CE7B36"/>
    <w:rsid w:val="00CF0103"/>
    <w:rsid w:val="00CF13CA"/>
    <w:rsid w:val="00CF174F"/>
    <w:rsid w:val="00CF18FA"/>
    <w:rsid w:val="00CF21B9"/>
    <w:rsid w:val="00CF2A2D"/>
    <w:rsid w:val="00CF440F"/>
    <w:rsid w:val="00CF5D56"/>
    <w:rsid w:val="00CF6BF9"/>
    <w:rsid w:val="00CF72BD"/>
    <w:rsid w:val="00D00387"/>
    <w:rsid w:val="00D00748"/>
    <w:rsid w:val="00D01E44"/>
    <w:rsid w:val="00D02885"/>
    <w:rsid w:val="00D02A5C"/>
    <w:rsid w:val="00D03800"/>
    <w:rsid w:val="00D065D3"/>
    <w:rsid w:val="00D105B2"/>
    <w:rsid w:val="00D10A37"/>
    <w:rsid w:val="00D10DD2"/>
    <w:rsid w:val="00D11C4B"/>
    <w:rsid w:val="00D12AEC"/>
    <w:rsid w:val="00D13799"/>
    <w:rsid w:val="00D14142"/>
    <w:rsid w:val="00D14C94"/>
    <w:rsid w:val="00D17195"/>
    <w:rsid w:val="00D17529"/>
    <w:rsid w:val="00D20C48"/>
    <w:rsid w:val="00D215E1"/>
    <w:rsid w:val="00D21DF3"/>
    <w:rsid w:val="00D231C8"/>
    <w:rsid w:val="00D2370B"/>
    <w:rsid w:val="00D2379A"/>
    <w:rsid w:val="00D256FA"/>
    <w:rsid w:val="00D26D63"/>
    <w:rsid w:val="00D27672"/>
    <w:rsid w:val="00D27F49"/>
    <w:rsid w:val="00D30648"/>
    <w:rsid w:val="00D311DF"/>
    <w:rsid w:val="00D315BA"/>
    <w:rsid w:val="00D31C4A"/>
    <w:rsid w:val="00D32D99"/>
    <w:rsid w:val="00D32F94"/>
    <w:rsid w:val="00D3421B"/>
    <w:rsid w:val="00D342A6"/>
    <w:rsid w:val="00D343C4"/>
    <w:rsid w:val="00D34440"/>
    <w:rsid w:val="00D3458A"/>
    <w:rsid w:val="00D351AC"/>
    <w:rsid w:val="00D35A33"/>
    <w:rsid w:val="00D3636B"/>
    <w:rsid w:val="00D36A6A"/>
    <w:rsid w:val="00D37634"/>
    <w:rsid w:val="00D400F9"/>
    <w:rsid w:val="00D401C1"/>
    <w:rsid w:val="00D41024"/>
    <w:rsid w:val="00D428AA"/>
    <w:rsid w:val="00D43162"/>
    <w:rsid w:val="00D443BE"/>
    <w:rsid w:val="00D45CA6"/>
    <w:rsid w:val="00D464BF"/>
    <w:rsid w:val="00D46635"/>
    <w:rsid w:val="00D47A64"/>
    <w:rsid w:val="00D52BDB"/>
    <w:rsid w:val="00D5356B"/>
    <w:rsid w:val="00D5395D"/>
    <w:rsid w:val="00D53E26"/>
    <w:rsid w:val="00D54780"/>
    <w:rsid w:val="00D55273"/>
    <w:rsid w:val="00D553D3"/>
    <w:rsid w:val="00D557EE"/>
    <w:rsid w:val="00D55A31"/>
    <w:rsid w:val="00D57074"/>
    <w:rsid w:val="00D60495"/>
    <w:rsid w:val="00D60CA2"/>
    <w:rsid w:val="00D60EE3"/>
    <w:rsid w:val="00D60EE7"/>
    <w:rsid w:val="00D62F75"/>
    <w:rsid w:val="00D630BE"/>
    <w:rsid w:val="00D6322D"/>
    <w:rsid w:val="00D63704"/>
    <w:rsid w:val="00D63FD9"/>
    <w:rsid w:val="00D65EBE"/>
    <w:rsid w:val="00D70E31"/>
    <w:rsid w:val="00D711B2"/>
    <w:rsid w:val="00D71C11"/>
    <w:rsid w:val="00D72DA3"/>
    <w:rsid w:val="00D755F8"/>
    <w:rsid w:val="00D76752"/>
    <w:rsid w:val="00D77688"/>
    <w:rsid w:val="00D81BA0"/>
    <w:rsid w:val="00D82509"/>
    <w:rsid w:val="00D829B1"/>
    <w:rsid w:val="00D835D9"/>
    <w:rsid w:val="00D8377A"/>
    <w:rsid w:val="00D84D15"/>
    <w:rsid w:val="00D85297"/>
    <w:rsid w:val="00D85B77"/>
    <w:rsid w:val="00D863E8"/>
    <w:rsid w:val="00D86BBB"/>
    <w:rsid w:val="00D87054"/>
    <w:rsid w:val="00D87308"/>
    <w:rsid w:val="00D9080F"/>
    <w:rsid w:val="00D9462F"/>
    <w:rsid w:val="00D94CCE"/>
    <w:rsid w:val="00D94D09"/>
    <w:rsid w:val="00D95055"/>
    <w:rsid w:val="00D95AA4"/>
    <w:rsid w:val="00D979E4"/>
    <w:rsid w:val="00D979EF"/>
    <w:rsid w:val="00DA0339"/>
    <w:rsid w:val="00DA036D"/>
    <w:rsid w:val="00DA0CC4"/>
    <w:rsid w:val="00DA1241"/>
    <w:rsid w:val="00DA61BD"/>
    <w:rsid w:val="00DA653F"/>
    <w:rsid w:val="00DA6B4D"/>
    <w:rsid w:val="00DA6D98"/>
    <w:rsid w:val="00DA6EF0"/>
    <w:rsid w:val="00DA78EC"/>
    <w:rsid w:val="00DB020A"/>
    <w:rsid w:val="00DB182C"/>
    <w:rsid w:val="00DB2582"/>
    <w:rsid w:val="00DB390F"/>
    <w:rsid w:val="00DB5402"/>
    <w:rsid w:val="00DB5B17"/>
    <w:rsid w:val="00DB5C29"/>
    <w:rsid w:val="00DB62A2"/>
    <w:rsid w:val="00DB635D"/>
    <w:rsid w:val="00DC02C0"/>
    <w:rsid w:val="00DC0F46"/>
    <w:rsid w:val="00DC1AB9"/>
    <w:rsid w:val="00DC22D8"/>
    <w:rsid w:val="00DC2DB9"/>
    <w:rsid w:val="00DC30E6"/>
    <w:rsid w:val="00DC32A9"/>
    <w:rsid w:val="00DC3445"/>
    <w:rsid w:val="00DC3BD1"/>
    <w:rsid w:val="00DC4047"/>
    <w:rsid w:val="00DC4BB6"/>
    <w:rsid w:val="00DC61DA"/>
    <w:rsid w:val="00DC709D"/>
    <w:rsid w:val="00DC756E"/>
    <w:rsid w:val="00DC7768"/>
    <w:rsid w:val="00DC7B09"/>
    <w:rsid w:val="00DD096C"/>
    <w:rsid w:val="00DD0B6C"/>
    <w:rsid w:val="00DD236B"/>
    <w:rsid w:val="00DD31A9"/>
    <w:rsid w:val="00DD3302"/>
    <w:rsid w:val="00DD3943"/>
    <w:rsid w:val="00DD4019"/>
    <w:rsid w:val="00DD4783"/>
    <w:rsid w:val="00DD4F0E"/>
    <w:rsid w:val="00DD52AD"/>
    <w:rsid w:val="00DD54ED"/>
    <w:rsid w:val="00DD557F"/>
    <w:rsid w:val="00DD5F22"/>
    <w:rsid w:val="00DD763B"/>
    <w:rsid w:val="00DE0C49"/>
    <w:rsid w:val="00DE1D45"/>
    <w:rsid w:val="00DE3A59"/>
    <w:rsid w:val="00DE4ACD"/>
    <w:rsid w:val="00DE74ED"/>
    <w:rsid w:val="00DE7B7E"/>
    <w:rsid w:val="00DE7C30"/>
    <w:rsid w:val="00DF0BF0"/>
    <w:rsid w:val="00DF1BCA"/>
    <w:rsid w:val="00DF1CB4"/>
    <w:rsid w:val="00DF3CA2"/>
    <w:rsid w:val="00DF5747"/>
    <w:rsid w:val="00DF6A7B"/>
    <w:rsid w:val="00DF71DC"/>
    <w:rsid w:val="00DF753B"/>
    <w:rsid w:val="00DF7651"/>
    <w:rsid w:val="00DF78A4"/>
    <w:rsid w:val="00DF7A27"/>
    <w:rsid w:val="00DF7E20"/>
    <w:rsid w:val="00DF7E9D"/>
    <w:rsid w:val="00E002F6"/>
    <w:rsid w:val="00E01375"/>
    <w:rsid w:val="00E01463"/>
    <w:rsid w:val="00E01A6B"/>
    <w:rsid w:val="00E02991"/>
    <w:rsid w:val="00E03B99"/>
    <w:rsid w:val="00E04F2F"/>
    <w:rsid w:val="00E052C4"/>
    <w:rsid w:val="00E052C8"/>
    <w:rsid w:val="00E05716"/>
    <w:rsid w:val="00E05E0A"/>
    <w:rsid w:val="00E060BE"/>
    <w:rsid w:val="00E062E2"/>
    <w:rsid w:val="00E10452"/>
    <w:rsid w:val="00E10E29"/>
    <w:rsid w:val="00E15895"/>
    <w:rsid w:val="00E16AAC"/>
    <w:rsid w:val="00E21252"/>
    <w:rsid w:val="00E236C7"/>
    <w:rsid w:val="00E24857"/>
    <w:rsid w:val="00E25479"/>
    <w:rsid w:val="00E25CB7"/>
    <w:rsid w:val="00E260AD"/>
    <w:rsid w:val="00E268BA"/>
    <w:rsid w:val="00E26F95"/>
    <w:rsid w:val="00E27608"/>
    <w:rsid w:val="00E3092E"/>
    <w:rsid w:val="00E31604"/>
    <w:rsid w:val="00E3419F"/>
    <w:rsid w:val="00E348B6"/>
    <w:rsid w:val="00E34B5D"/>
    <w:rsid w:val="00E34CFE"/>
    <w:rsid w:val="00E3588F"/>
    <w:rsid w:val="00E36456"/>
    <w:rsid w:val="00E3651B"/>
    <w:rsid w:val="00E40692"/>
    <w:rsid w:val="00E40697"/>
    <w:rsid w:val="00E40832"/>
    <w:rsid w:val="00E40B05"/>
    <w:rsid w:val="00E427EC"/>
    <w:rsid w:val="00E4302C"/>
    <w:rsid w:val="00E43209"/>
    <w:rsid w:val="00E442C8"/>
    <w:rsid w:val="00E44594"/>
    <w:rsid w:val="00E44D6B"/>
    <w:rsid w:val="00E45320"/>
    <w:rsid w:val="00E474A8"/>
    <w:rsid w:val="00E47A98"/>
    <w:rsid w:val="00E512DA"/>
    <w:rsid w:val="00E51B2E"/>
    <w:rsid w:val="00E521C9"/>
    <w:rsid w:val="00E5328E"/>
    <w:rsid w:val="00E534CF"/>
    <w:rsid w:val="00E538D3"/>
    <w:rsid w:val="00E553F7"/>
    <w:rsid w:val="00E559BA"/>
    <w:rsid w:val="00E56D4F"/>
    <w:rsid w:val="00E57471"/>
    <w:rsid w:val="00E57794"/>
    <w:rsid w:val="00E60527"/>
    <w:rsid w:val="00E609EA"/>
    <w:rsid w:val="00E61918"/>
    <w:rsid w:val="00E65533"/>
    <w:rsid w:val="00E658E3"/>
    <w:rsid w:val="00E66726"/>
    <w:rsid w:val="00E66A24"/>
    <w:rsid w:val="00E66EF8"/>
    <w:rsid w:val="00E6757C"/>
    <w:rsid w:val="00E70525"/>
    <w:rsid w:val="00E71517"/>
    <w:rsid w:val="00E7188A"/>
    <w:rsid w:val="00E72226"/>
    <w:rsid w:val="00E72E0F"/>
    <w:rsid w:val="00E73CF4"/>
    <w:rsid w:val="00E749FD"/>
    <w:rsid w:val="00E751D5"/>
    <w:rsid w:val="00E76552"/>
    <w:rsid w:val="00E77C52"/>
    <w:rsid w:val="00E80AA0"/>
    <w:rsid w:val="00E81AA5"/>
    <w:rsid w:val="00E81CB4"/>
    <w:rsid w:val="00E822BD"/>
    <w:rsid w:val="00E822E8"/>
    <w:rsid w:val="00E82A33"/>
    <w:rsid w:val="00E8393E"/>
    <w:rsid w:val="00E83DD8"/>
    <w:rsid w:val="00E83F58"/>
    <w:rsid w:val="00E8585B"/>
    <w:rsid w:val="00E85AD3"/>
    <w:rsid w:val="00E8678E"/>
    <w:rsid w:val="00E86C55"/>
    <w:rsid w:val="00E87CCE"/>
    <w:rsid w:val="00E87D2F"/>
    <w:rsid w:val="00E87E3C"/>
    <w:rsid w:val="00E87F41"/>
    <w:rsid w:val="00E90E21"/>
    <w:rsid w:val="00E92880"/>
    <w:rsid w:val="00E9330F"/>
    <w:rsid w:val="00E97083"/>
    <w:rsid w:val="00E973B0"/>
    <w:rsid w:val="00EA0913"/>
    <w:rsid w:val="00EA0DF1"/>
    <w:rsid w:val="00EA1526"/>
    <w:rsid w:val="00EA20BE"/>
    <w:rsid w:val="00EA396E"/>
    <w:rsid w:val="00EA3F15"/>
    <w:rsid w:val="00EA6898"/>
    <w:rsid w:val="00EA69C9"/>
    <w:rsid w:val="00EA7847"/>
    <w:rsid w:val="00EA7A4F"/>
    <w:rsid w:val="00EA7BB7"/>
    <w:rsid w:val="00EB16F4"/>
    <w:rsid w:val="00EB29E1"/>
    <w:rsid w:val="00EB2AD3"/>
    <w:rsid w:val="00EB2F92"/>
    <w:rsid w:val="00EB352A"/>
    <w:rsid w:val="00EB39CB"/>
    <w:rsid w:val="00EB3D1E"/>
    <w:rsid w:val="00EB432F"/>
    <w:rsid w:val="00EB438F"/>
    <w:rsid w:val="00EB453F"/>
    <w:rsid w:val="00EB4C2F"/>
    <w:rsid w:val="00EB5054"/>
    <w:rsid w:val="00EB51C6"/>
    <w:rsid w:val="00EB7DB6"/>
    <w:rsid w:val="00EC0085"/>
    <w:rsid w:val="00EC24EC"/>
    <w:rsid w:val="00EC5748"/>
    <w:rsid w:val="00EC5A4B"/>
    <w:rsid w:val="00EC62C5"/>
    <w:rsid w:val="00EC688C"/>
    <w:rsid w:val="00EC6BAA"/>
    <w:rsid w:val="00EC6FAA"/>
    <w:rsid w:val="00ED0150"/>
    <w:rsid w:val="00ED0A9D"/>
    <w:rsid w:val="00ED0D19"/>
    <w:rsid w:val="00ED130C"/>
    <w:rsid w:val="00ED2108"/>
    <w:rsid w:val="00ED21E3"/>
    <w:rsid w:val="00ED2AFF"/>
    <w:rsid w:val="00ED2C04"/>
    <w:rsid w:val="00ED5D82"/>
    <w:rsid w:val="00ED5FF2"/>
    <w:rsid w:val="00ED7DB3"/>
    <w:rsid w:val="00EE14D6"/>
    <w:rsid w:val="00EE1951"/>
    <w:rsid w:val="00EE259D"/>
    <w:rsid w:val="00EE2E6E"/>
    <w:rsid w:val="00EE36B2"/>
    <w:rsid w:val="00EE3FCD"/>
    <w:rsid w:val="00EE4FE4"/>
    <w:rsid w:val="00EE5441"/>
    <w:rsid w:val="00EE5E86"/>
    <w:rsid w:val="00EE5FCC"/>
    <w:rsid w:val="00EE62C0"/>
    <w:rsid w:val="00EE64AA"/>
    <w:rsid w:val="00EE71D0"/>
    <w:rsid w:val="00EE76C0"/>
    <w:rsid w:val="00EF2B3B"/>
    <w:rsid w:val="00EF3279"/>
    <w:rsid w:val="00EF4B34"/>
    <w:rsid w:val="00EF525B"/>
    <w:rsid w:val="00F0030B"/>
    <w:rsid w:val="00F0035C"/>
    <w:rsid w:val="00F00B67"/>
    <w:rsid w:val="00F00C90"/>
    <w:rsid w:val="00F01880"/>
    <w:rsid w:val="00F01EB4"/>
    <w:rsid w:val="00F02C0E"/>
    <w:rsid w:val="00F044B6"/>
    <w:rsid w:val="00F04810"/>
    <w:rsid w:val="00F04A68"/>
    <w:rsid w:val="00F04AC9"/>
    <w:rsid w:val="00F04C88"/>
    <w:rsid w:val="00F04DA0"/>
    <w:rsid w:val="00F04F0D"/>
    <w:rsid w:val="00F0759E"/>
    <w:rsid w:val="00F10FD7"/>
    <w:rsid w:val="00F11188"/>
    <w:rsid w:val="00F11E4A"/>
    <w:rsid w:val="00F13E43"/>
    <w:rsid w:val="00F16A43"/>
    <w:rsid w:val="00F178D8"/>
    <w:rsid w:val="00F17914"/>
    <w:rsid w:val="00F17B18"/>
    <w:rsid w:val="00F21FC6"/>
    <w:rsid w:val="00F224BD"/>
    <w:rsid w:val="00F231C2"/>
    <w:rsid w:val="00F2375C"/>
    <w:rsid w:val="00F246AE"/>
    <w:rsid w:val="00F24786"/>
    <w:rsid w:val="00F270D8"/>
    <w:rsid w:val="00F270E9"/>
    <w:rsid w:val="00F2718C"/>
    <w:rsid w:val="00F304FE"/>
    <w:rsid w:val="00F30572"/>
    <w:rsid w:val="00F3147E"/>
    <w:rsid w:val="00F31863"/>
    <w:rsid w:val="00F3199B"/>
    <w:rsid w:val="00F3260A"/>
    <w:rsid w:val="00F35F07"/>
    <w:rsid w:val="00F35FB7"/>
    <w:rsid w:val="00F36841"/>
    <w:rsid w:val="00F37A1B"/>
    <w:rsid w:val="00F40390"/>
    <w:rsid w:val="00F4043B"/>
    <w:rsid w:val="00F40882"/>
    <w:rsid w:val="00F4113F"/>
    <w:rsid w:val="00F44512"/>
    <w:rsid w:val="00F45677"/>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57DA0"/>
    <w:rsid w:val="00F6205E"/>
    <w:rsid w:val="00F62A1B"/>
    <w:rsid w:val="00F62F67"/>
    <w:rsid w:val="00F64373"/>
    <w:rsid w:val="00F678DC"/>
    <w:rsid w:val="00F67AF6"/>
    <w:rsid w:val="00F70043"/>
    <w:rsid w:val="00F71EAD"/>
    <w:rsid w:val="00F72530"/>
    <w:rsid w:val="00F72B25"/>
    <w:rsid w:val="00F73E95"/>
    <w:rsid w:val="00F746D1"/>
    <w:rsid w:val="00F74C38"/>
    <w:rsid w:val="00F75BFB"/>
    <w:rsid w:val="00F75E4D"/>
    <w:rsid w:val="00F7693A"/>
    <w:rsid w:val="00F76BB6"/>
    <w:rsid w:val="00F76C1D"/>
    <w:rsid w:val="00F772D9"/>
    <w:rsid w:val="00F7760D"/>
    <w:rsid w:val="00F77B04"/>
    <w:rsid w:val="00F77D2D"/>
    <w:rsid w:val="00F800C1"/>
    <w:rsid w:val="00F80317"/>
    <w:rsid w:val="00F821A3"/>
    <w:rsid w:val="00F842E9"/>
    <w:rsid w:val="00F84552"/>
    <w:rsid w:val="00F86162"/>
    <w:rsid w:val="00F90AD2"/>
    <w:rsid w:val="00F91043"/>
    <w:rsid w:val="00F91C11"/>
    <w:rsid w:val="00F9246F"/>
    <w:rsid w:val="00F9309A"/>
    <w:rsid w:val="00F9314A"/>
    <w:rsid w:val="00F940B2"/>
    <w:rsid w:val="00F95AF6"/>
    <w:rsid w:val="00F95D08"/>
    <w:rsid w:val="00F961A7"/>
    <w:rsid w:val="00F9742E"/>
    <w:rsid w:val="00FA1462"/>
    <w:rsid w:val="00FA5BD7"/>
    <w:rsid w:val="00FA736E"/>
    <w:rsid w:val="00FA75EC"/>
    <w:rsid w:val="00FB19E8"/>
    <w:rsid w:val="00FB1DA9"/>
    <w:rsid w:val="00FB24A5"/>
    <w:rsid w:val="00FB2A38"/>
    <w:rsid w:val="00FB3927"/>
    <w:rsid w:val="00FB397E"/>
    <w:rsid w:val="00FB3C5A"/>
    <w:rsid w:val="00FB41DE"/>
    <w:rsid w:val="00FB5CA9"/>
    <w:rsid w:val="00FB5EC8"/>
    <w:rsid w:val="00FB61D1"/>
    <w:rsid w:val="00FB6C27"/>
    <w:rsid w:val="00FB7857"/>
    <w:rsid w:val="00FB7A02"/>
    <w:rsid w:val="00FC2DEB"/>
    <w:rsid w:val="00FC3B07"/>
    <w:rsid w:val="00FC4B39"/>
    <w:rsid w:val="00FC4BFD"/>
    <w:rsid w:val="00FC524D"/>
    <w:rsid w:val="00FC574E"/>
    <w:rsid w:val="00FC5798"/>
    <w:rsid w:val="00FC58EF"/>
    <w:rsid w:val="00FC5ADC"/>
    <w:rsid w:val="00FC64D4"/>
    <w:rsid w:val="00FC74F6"/>
    <w:rsid w:val="00FC783B"/>
    <w:rsid w:val="00FD0E00"/>
    <w:rsid w:val="00FD1049"/>
    <w:rsid w:val="00FD1785"/>
    <w:rsid w:val="00FD24E6"/>
    <w:rsid w:val="00FD30C0"/>
    <w:rsid w:val="00FD33DF"/>
    <w:rsid w:val="00FD3CBE"/>
    <w:rsid w:val="00FD6F95"/>
    <w:rsid w:val="00FE16B6"/>
    <w:rsid w:val="00FE304A"/>
    <w:rsid w:val="00FE38A0"/>
    <w:rsid w:val="00FE39D7"/>
    <w:rsid w:val="00FE460F"/>
    <w:rsid w:val="00FE4ECD"/>
    <w:rsid w:val="00FE5949"/>
    <w:rsid w:val="00FE6205"/>
    <w:rsid w:val="00FE650E"/>
    <w:rsid w:val="00FE70EF"/>
    <w:rsid w:val="00FE771C"/>
    <w:rsid w:val="00FE7AD7"/>
    <w:rsid w:val="00FE7EAA"/>
    <w:rsid w:val="00FF00D0"/>
    <w:rsid w:val="00FF0A41"/>
    <w:rsid w:val="00FF106B"/>
    <w:rsid w:val="00FF194D"/>
    <w:rsid w:val="00FF1C83"/>
    <w:rsid w:val="00FF2D46"/>
    <w:rsid w:val="00FF4689"/>
    <w:rsid w:val="00FF5170"/>
    <w:rsid w:val="00FF6B80"/>
    <w:rsid w:val="00FF75C5"/>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16C962B9-4855-4B9A-BB10-722B04A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23"/>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5" ma:contentTypeDescription="Crear nuevo documento." ma:contentTypeScope="" ma:versionID="24eaa6c7e47d49059d01cde58bf41c8e">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dfd6af33ccba13e6e6ecc3151d579b04"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D386-A88C-4890-B926-7F6C599CC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3.xml><?xml version="1.0" encoding="utf-8"?>
<ds:datastoreItem xmlns:ds="http://schemas.openxmlformats.org/officeDocument/2006/customXml" ds:itemID="{DFCA5C3B-F312-4102-BDD7-2FF7CC479993}">
  <ds:schemaRefs>
    <ds:schemaRef ds:uri="http://schemas.openxmlformats.org/officeDocument/2006/bibliography"/>
  </ds:schemaRefs>
</ds:datastoreItem>
</file>

<file path=customXml/itemProps4.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70A4C8-D939-415D-9E69-ADF62084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Pages>
  <Words>1049</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2020-06-06T01:08:00Z</cp:lastPrinted>
  <dcterms:created xsi:type="dcterms:W3CDTF">2020-06-06T01:45:00Z</dcterms:created>
  <dcterms:modified xsi:type="dcterms:W3CDTF">2020-06-06T01:45:00Z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